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ABF41" w14:textId="7BED3ABD" w:rsidR="00A50785" w:rsidRPr="00DE5D2A" w:rsidRDefault="00A50785" w:rsidP="00A50785">
      <w:pPr>
        <w:tabs>
          <w:tab w:val="left" w:pos="0"/>
        </w:tabs>
        <w:spacing w:line="360" w:lineRule="auto"/>
        <w:jc w:val="both"/>
        <w:rPr>
          <w:rFonts w:ascii="Palatino Linotype" w:hAnsi="Palatino Linotype"/>
        </w:rPr>
      </w:pPr>
      <w:r w:rsidRPr="00DE5D2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del </w:t>
      </w:r>
      <w:r w:rsidR="00981F26" w:rsidRPr="00DE5D2A">
        <w:rPr>
          <w:rFonts w:ascii="Palatino Linotype" w:hAnsi="Palatino Linotype"/>
          <w:b/>
        </w:rPr>
        <w:t>veintiséis</w:t>
      </w:r>
      <w:r w:rsidRPr="00DE5D2A">
        <w:rPr>
          <w:rFonts w:ascii="Palatino Linotype" w:hAnsi="Palatino Linotype"/>
          <w:b/>
        </w:rPr>
        <w:t xml:space="preserve"> de</w:t>
      </w:r>
      <w:r w:rsidR="004025D0" w:rsidRPr="00DE5D2A">
        <w:rPr>
          <w:rFonts w:ascii="Palatino Linotype" w:hAnsi="Palatino Linotype"/>
          <w:b/>
        </w:rPr>
        <w:t xml:space="preserve"> febrero de dos mil veinticinco</w:t>
      </w:r>
      <w:r w:rsidRPr="00DE5D2A">
        <w:rPr>
          <w:rFonts w:ascii="Palatino Linotype" w:hAnsi="Palatino Linotype"/>
          <w:b/>
        </w:rPr>
        <w:t>.</w:t>
      </w:r>
      <w:r w:rsidRPr="00DE5D2A">
        <w:rPr>
          <w:rFonts w:ascii="Palatino Linotype" w:hAnsi="Palatino Linotype"/>
        </w:rPr>
        <w:t xml:space="preserve"> </w:t>
      </w:r>
    </w:p>
    <w:p w14:paraId="4C282490" w14:textId="77777777" w:rsidR="00A50785" w:rsidRPr="00DE5D2A" w:rsidRDefault="00A50785" w:rsidP="00A50785">
      <w:pPr>
        <w:tabs>
          <w:tab w:val="left" w:pos="0"/>
        </w:tabs>
        <w:spacing w:line="360" w:lineRule="auto"/>
        <w:jc w:val="both"/>
        <w:rPr>
          <w:rFonts w:ascii="Palatino Linotype" w:hAnsi="Palatino Linotype"/>
        </w:rPr>
      </w:pPr>
    </w:p>
    <w:p w14:paraId="3B0F7D35" w14:textId="3F00E3FF" w:rsidR="00A50785" w:rsidRPr="00DE5D2A" w:rsidRDefault="00A50785" w:rsidP="00A50785">
      <w:pPr>
        <w:spacing w:line="360" w:lineRule="auto"/>
        <w:jc w:val="both"/>
        <w:rPr>
          <w:rFonts w:ascii="Palatino Linotype" w:hAnsi="Palatino Linotype"/>
        </w:rPr>
      </w:pPr>
      <w:r w:rsidRPr="00DE5D2A">
        <w:rPr>
          <w:rFonts w:ascii="Palatino Linotype" w:hAnsi="Palatino Linotype"/>
          <w:b/>
        </w:rPr>
        <w:t>VISTO</w:t>
      </w:r>
      <w:r w:rsidRPr="00DE5D2A">
        <w:rPr>
          <w:rFonts w:ascii="Palatino Linotype" w:hAnsi="Palatino Linotype"/>
        </w:rPr>
        <w:t xml:space="preserve"> el expediente electrónico formado con motivo del recurso de revisión </w:t>
      </w:r>
      <w:r w:rsidR="00D15590" w:rsidRPr="00DE5D2A">
        <w:rPr>
          <w:rFonts w:ascii="Palatino Linotype" w:hAnsi="Palatino Linotype" w:cs="Arial"/>
          <w:b/>
          <w:bCs/>
        </w:rPr>
        <w:t>01708/INFOEM/IP/RR/2024</w:t>
      </w:r>
      <w:r w:rsidRPr="00DE5D2A">
        <w:rPr>
          <w:rFonts w:ascii="Palatino Linotype" w:hAnsi="Palatino Linotype" w:cs="Arial"/>
          <w:b/>
          <w:bCs/>
        </w:rPr>
        <w:t xml:space="preserve">, </w:t>
      </w:r>
      <w:r w:rsidRPr="00DE5D2A">
        <w:rPr>
          <w:rFonts w:ascii="Palatino Linotype" w:hAnsi="Palatino Linotype"/>
        </w:rPr>
        <w:t xml:space="preserve">promovido por </w:t>
      </w:r>
      <w:r w:rsidR="009B0A56">
        <w:rPr>
          <w:rFonts w:ascii="Palatino Linotype" w:hAnsi="Palatino Linotype"/>
          <w:b/>
          <w:bCs/>
        </w:rPr>
        <w:t>XXXX</w:t>
      </w:r>
      <w:r w:rsidRPr="00DE5D2A">
        <w:rPr>
          <w:rFonts w:ascii="Palatino Linotype" w:hAnsi="Palatino Linotype"/>
        </w:rPr>
        <w:t xml:space="preserve">, quien en lo sucesivo se le identificara como </w:t>
      </w:r>
      <w:r w:rsidRPr="00DE5D2A">
        <w:rPr>
          <w:rFonts w:ascii="Palatino Linotype" w:hAnsi="Palatino Linotype"/>
          <w:b/>
        </w:rPr>
        <w:t>RECURRENTE</w:t>
      </w:r>
      <w:r w:rsidRPr="00DE5D2A">
        <w:rPr>
          <w:rFonts w:ascii="Palatino Linotype" w:hAnsi="Palatino Linotype"/>
        </w:rPr>
        <w:t>, en contra de la</w:t>
      </w:r>
      <w:r w:rsidRPr="00DE5D2A">
        <w:rPr>
          <w:rFonts w:ascii="Palatino Linotype" w:hAnsi="Palatino Linotype" w:cs="Arial"/>
        </w:rPr>
        <w:t xml:space="preserve"> respuesta del </w:t>
      </w:r>
      <w:r w:rsidR="00D15590" w:rsidRPr="00DE5D2A">
        <w:rPr>
          <w:rFonts w:ascii="Palatino Linotype" w:eastAsia="Calibri" w:hAnsi="Palatino Linotype" w:cs="Tahoma"/>
          <w:b/>
          <w:bCs/>
          <w:lang w:eastAsia="en-US"/>
        </w:rPr>
        <w:t>Ayuntamiento de Aculco</w:t>
      </w:r>
      <w:r w:rsidRPr="00DE5D2A">
        <w:rPr>
          <w:rFonts w:ascii="Palatino Linotype" w:eastAsia="Calibri" w:hAnsi="Palatino Linotype" w:cs="Tahoma"/>
          <w:b/>
          <w:bCs/>
          <w:lang w:eastAsia="en-US"/>
        </w:rPr>
        <w:t>,</w:t>
      </w:r>
      <w:r w:rsidRPr="00DE5D2A">
        <w:rPr>
          <w:rFonts w:ascii="Palatino Linotype" w:hAnsi="Palatino Linotype" w:cs="Arial"/>
          <w:b/>
        </w:rPr>
        <w:t xml:space="preserve"> </w:t>
      </w:r>
      <w:r w:rsidRPr="00DE5D2A">
        <w:rPr>
          <w:rFonts w:ascii="Palatino Linotype" w:hAnsi="Palatino Linotype"/>
        </w:rPr>
        <w:t>en lo sucesivo el</w:t>
      </w:r>
      <w:r w:rsidRPr="00DE5D2A">
        <w:rPr>
          <w:rFonts w:ascii="Palatino Linotype" w:hAnsi="Palatino Linotype"/>
          <w:b/>
        </w:rPr>
        <w:t xml:space="preserve"> SUJETO OBLIGADO, </w:t>
      </w:r>
      <w:r w:rsidRPr="00DE5D2A">
        <w:rPr>
          <w:rFonts w:ascii="Palatino Linotype" w:hAnsi="Palatino Linotype"/>
        </w:rPr>
        <w:t xml:space="preserve">se procede a dictar la presente resolución, con base en los siguientes: </w:t>
      </w:r>
    </w:p>
    <w:p w14:paraId="5C432C60" w14:textId="77777777" w:rsidR="00A50785" w:rsidRPr="00DE5D2A" w:rsidRDefault="00A50785" w:rsidP="00A50785">
      <w:pPr>
        <w:spacing w:line="360" w:lineRule="auto"/>
        <w:jc w:val="both"/>
        <w:rPr>
          <w:rFonts w:ascii="Palatino Linotype" w:hAnsi="Palatino Linotype"/>
        </w:rPr>
      </w:pPr>
    </w:p>
    <w:p w14:paraId="180A3BB7" w14:textId="77777777" w:rsidR="00A50785" w:rsidRPr="00DE5D2A" w:rsidRDefault="00A50785" w:rsidP="00A50785">
      <w:pPr>
        <w:keepNext/>
        <w:keepLines/>
        <w:tabs>
          <w:tab w:val="left" w:pos="0"/>
        </w:tabs>
        <w:spacing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DE5D2A">
        <w:rPr>
          <w:rFonts w:ascii="Palatino Linotype" w:hAnsi="Palatino Linotype"/>
          <w:b/>
          <w:lang w:eastAsia="en-US"/>
        </w:rPr>
        <w:t>ANTECEDENTES</w:t>
      </w:r>
      <w:bookmarkEnd w:id="0"/>
      <w:bookmarkEnd w:id="1"/>
      <w:bookmarkEnd w:id="2"/>
      <w:bookmarkEnd w:id="3"/>
    </w:p>
    <w:p w14:paraId="5BA190FA" w14:textId="77777777" w:rsidR="00A50785" w:rsidRPr="00DE5D2A" w:rsidRDefault="00A50785" w:rsidP="00A50785">
      <w:pPr>
        <w:keepNext/>
        <w:keepLines/>
        <w:tabs>
          <w:tab w:val="left" w:pos="0"/>
        </w:tabs>
        <w:spacing w:line="360" w:lineRule="auto"/>
        <w:jc w:val="center"/>
        <w:outlineLvl w:val="0"/>
        <w:rPr>
          <w:rFonts w:ascii="Palatino Linotype" w:hAnsi="Palatino Linotype"/>
          <w:b/>
          <w:lang w:eastAsia="en-US"/>
        </w:rPr>
      </w:pPr>
    </w:p>
    <w:p w14:paraId="6043BB2F" w14:textId="007124AE" w:rsidR="00A50785" w:rsidRPr="00DE5D2A" w:rsidRDefault="00A50785" w:rsidP="00D15590">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DE5D2A">
        <w:rPr>
          <w:rFonts w:ascii="Palatino Linotype" w:eastAsia="Calibri" w:hAnsi="Palatino Linotype" w:cs="Arial"/>
          <w:lang w:val="es-ES"/>
        </w:rPr>
        <w:t xml:space="preserve">El </w:t>
      </w:r>
      <w:r w:rsidRPr="00DE5D2A">
        <w:rPr>
          <w:rFonts w:ascii="Palatino Linotype" w:eastAsia="Calibri" w:hAnsi="Palatino Linotype" w:cs="Arial"/>
          <w:b/>
          <w:lang w:val="es-ES"/>
        </w:rPr>
        <w:t>veinti</w:t>
      </w:r>
      <w:r w:rsidR="00D15590" w:rsidRPr="00DE5D2A">
        <w:rPr>
          <w:rFonts w:ascii="Palatino Linotype" w:eastAsia="Calibri" w:hAnsi="Palatino Linotype" w:cs="Arial"/>
          <w:b/>
          <w:lang w:val="es-ES"/>
        </w:rPr>
        <w:t xml:space="preserve">nueve de febrero </w:t>
      </w:r>
      <w:r w:rsidRPr="00DE5D2A">
        <w:rPr>
          <w:rFonts w:ascii="Palatino Linotype" w:eastAsia="Calibri" w:hAnsi="Palatino Linotype" w:cs="Arial"/>
          <w:b/>
          <w:lang w:val="es-ES"/>
        </w:rPr>
        <w:t>de dos mil veinti</w:t>
      </w:r>
      <w:r w:rsidR="004F3AD6" w:rsidRPr="00DE5D2A">
        <w:rPr>
          <w:rFonts w:ascii="Palatino Linotype" w:eastAsia="Calibri" w:hAnsi="Palatino Linotype" w:cs="Arial"/>
          <w:b/>
          <w:lang w:val="es-ES"/>
        </w:rPr>
        <w:t>cuatro</w:t>
      </w:r>
      <w:r w:rsidRPr="00DE5D2A">
        <w:rPr>
          <w:rFonts w:ascii="Palatino Linotype" w:eastAsia="Calibri" w:hAnsi="Palatino Linotype" w:cs="Arial"/>
          <w:lang w:val="es-ES"/>
        </w:rPr>
        <w:t>,</w:t>
      </w:r>
      <w:r w:rsidRPr="00DE5D2A">
        <w:rPr>
          <w:rFonts w:ascii="Palatino Linotype" w:eastAsia="Calibri" w:hAnsi="Palatino Linotype"/>
          <w:lang w:val="es-ES"/>
        </w:rPr>
        <w:t xml:space="preserve"> </w:t>
      </w:r>
      <w:r w:rsidRPr="00DE5D2A">
        <w:rPr>
          <w:rFonts w:ascii="Palatino Linotype" w:hAnsi="Palatino Linotype"/>
        </w:rPr>
        <w:t>el</w:t>
      </w:r>
      <w:r w:rsidRPr="00DE5D2A">
        <w:rPr>
          <w:rFonts w:ascii="Palatino Linotype" w:hAnsi="Palatino Linotype"/>
          <w:b/>
        </w:rPr>
        <w:t xml:space="preserve"> </w:t>
      </w:r>
      <w:r w:rsidRPr="00DE5D2A">
        <w:rPr>
          <w:rFonts w:ascii="Palatino Linotype" w:hAnsi="Palatino Linotype"/>
        </w:rPr>
        <w:t>solicitante</w:t>
      </w:r>
      <w:r w:rsidRPr="00DE5D2A">
        <w:rPr>
          <w:rFonts w:ascii="Palatino Linotype" w:hAnsi="Palatino Linotype"/>
          <w:b/>
        </w:rPr>
        <w:t xml:space="preserve">  </w:t>
      </w:r>
      <w:r w:rsidRPr="00DE5D2A">
        <w:rPr>
          <w:rFonts w:ascii="Palatino Linotype" w:hAnsi="Palatino Linotype"/>
        </w:rPr>
        <w:t>presentó</w:t>
      </w:r>
      <w:r w:rsidRPr="00DE5D2A">
        <w:rPr>
          <w:rFonts w:ascii="Palatino Linotype" w:hAnsi="Palatino Linotype"/>
          <w:b/>
        </w:rPr>
        <w:t xml:space="preserve"> </w:t>
      </w:r>
      <w:r w:rsidRPr="00DE5D2A">
        <w:rPr>
          <w:rFonts w:ascii="Palatino Linotype" w:eastAsia="Calibri" w:hAnsi="Palatino Linotype" w:cs="Arial"/>
          <w:lang w:val="es-ES"/>
        </w:rPr>
        <w:t xml:space="preserve">ante el </w:t>
      </w:r>
      <w:r w:rsidRPr="00DE5D2A">
        <w:rPr>
          <w:rFonts w:ascii="Palatino Linotype" w:eastAsia="Calibri" w:hAnsi="Palatino Linotype" w:cs="Arial"/>
          <w:b/>
          <w:lang w:val="es-ES"/>
        </w:rPr>
        <w:t>SUJETO OBLIGADO,</w:t>
      </w:r>
      <w:r w:rsidRPr="00DE5D2A">
        <w:rPr>
          <w:rFonts w:ascii="Palatino Linotype" w:eastAsia="Calibri" w:hAnsi="Palatino Linotype" w:cs="Arial"/>
        </w:rPr>
        <w:t xml:space="preserve"> a través del Sistema de Acceso a la Información Mexiquense (SAIMEX),</w:t>
      </w:r>
      <w:r w:rsidRPr="00DE5D2A">
        <w:rPr>
          <w:rFonts w:ascii="Palatino Linotype" w:eastAsia="Calibri" w:hAnsi="Palatino Linotype" w:cs="Arial"/>
          <w:lang w:val="es-ES"/>
        </w:rPr>
        <w:t xml:space="preserve"> la solicitud de información pública registrada con el número </w:t>
      </w:r>
      <w:r w:rsidRPr="00DE5D2A">
        <w:rPr>
          <w:rFonts w:ascii="Palatino Linotype" w:hAnsi="Palatino Linotype"/>
          <w:b/>
          <w:bCs/>
        </w:rPr>
        <w:t> </w:t>
      </w:r>
      <w:r w:rsidR="00D15590" w:rsidRPr="00DE5D2A">
        <w:rPr>
          <w:rFonts w:ascii="Palatino Linotype" w:hAnsi="Palatino Linotype"/>
          <w:b/>
          <w:bCs/>
        </w:rPr>
        <w:t>00011/ACULCO/IP/2024</w:t>
      </w:r>
      <w:r w:rsidRPr="00DE5D2A">
        <w:rPr>
          <w:rFonts w:ascii="Palatino Linotype" w:eastAsia="Calibri" w:hAnsi="Palatino Linotype" w:cs="Arial"/>
          <w:lang w:val="es-ES"/>
        </w:rPr>
        <w:t>, mediante la cual se solicitó:</w:t>
      </w:r>
    </w:p>
    <w:p w14:paraId="2170D74A" w14:textId="77777777" w:rsidR="00A50785" w:rsidRPr="00DE5D2A" w:rsidRDefault="00A50785" w:rsidP="00A50785">
      <w:pPr>
        <w:tabs>
          <w:tab w:val="left" w:pos="0"/>
        </w:tabs>
        <w:spacing w:line="360" w:lineRule="auto"/>
        <w:ind w:left="360"/>
        <w:contextualSpacing/>
        <w:jc w:val="both"/>
        <w:rPr>
          <w:rFonts w:ascii="Palatino Linotype" w:eastAsia="Calibri" w:hAnsi="Palatino Linotype" w:cs="Arial"/>
          <w:lang w:val="es-ES"/>
        </w:rPr>
      </w:pPr>
    </w:p>
    <w:p w14:paraId="00FFE3DD" w14:textId="01FCFCEB" w:rsidR="00A50785" w:rsidRPr="00DE5D2A" w:rsidRDefault="00A50785" w:rsidP="00A50785">
      <w:pPr>
        <w:tabs>
          <w:tab w:val="left" w:pos="0"/>
        </w:tabs>
        <w:spacing w:line="360" w:lineRule="auto"/>
        <w:ind w:left="567" w:right="49"/>
        <w:contextualSpacing/>
        <w:jc w:val="both"/>
        <w:rPr>
          <w:rFonts w:ascii="Palatino Linotype" w:hAnsi="Palatino Linotype" w:cs="Arial"/>
          <w:i/>
          <w:lang w:val="es-ES"/>
        </w:rPr>
      </w:pPr>
      <w:r w:rsidRPr="00DE5D2A">
        <w:rPr>
          <w:rFonts w:ascii="Palatino Linotype" w:hAnsi="Palatino Linotype" w:cs="Arial"/>
          <w:i/>
          <w:lang w:val="es-ES"/>
        </w:rPr>
        <w:t>“</w:t>
      </w:r>
      <w:r w:rsidR="00D15590" w:rsidRPr="00DE5D2A">
        <w:rPr>
          <w:rFonts w:ascii="Palatino Linotype" w:hAnsi="Palatino Linotype"/>
          <w:i/>
          <w:color w:val="000000"/>
        </w:rPr>
        <w:t xml:space="preserve">Que atraves del presente escrito y con fundamento en el Artículo 8 Constitucional, articulo 12 y demás relativos y aplicables de Ley de Transparencia y Acceso a Ia Información Pública del Estado de Mexico y Municipios vengo a solicitar la siguiente información por escrito y no por consulta </w:t>
      </w:r>
      <w:bookmarkStart w:id="4" w:name="_GoBack"/>
      <w:bookmarkEnd w:id="4"/>
      <w:r w:rsidR="00D15590" w:rsidRPr="00DE5D2A">
        <w:rPr>
          <w:rFonts w:ascii="Palatino Linotype" w:hAnsi="Palatino Linotype"/>
          <w:i/>
          <w:color w:val="000000"/>
        </w:rPr>
        <w:t xml:space="preserve">directa, así como copias simples, certificadas, archivos en pdf del Municipio de ACULCO. Nómina de personal del ayuntamiento de los periodos 1 de enero a 31 de diciembre del año 2023., periodo de 1 de enero del 2024 al 29 de febrero del 2024, La relación de nombres, percepciones ordinarias y extraordinarias, </w:t>
      </w:r>
      <w:r w:rsidR="00D15590" w:rsidRPr="00DE5D2A">
        <w:rPr>
          <w:rFonts w:ascii="Palatino Linotype" w:hAnsi="Palatino Linotype"/>
          <w:i/>
          <w:color w:val="000000"/>
        </w:rPr>
        <w:lastRenderedPageBreak/>
        <w:t xml:space="preserve">bonificaciones de todos los asesores que se tiene en áreas de presidencia, secretaria del ayuntamiento, sindicatura y áreas administrativas de los periodos 1 de enero al 31 de diciembre del año 2023, periodo del 1 de enero al 29 de febrero del 2024. La relación de obras, montos, y forma de asignación que se encuentran en curso así proyectadas del ejercicio 2023, asi como del ejercicio 2024. La nómina y lista de raya de todo el personal que labora en la administración municipal, desde fecha 1 de junio del 2023 al 29 de febrero del año 2023. Las bonificaciones, gratificaciones que reciben el presidente municipal, síndico y regidores del ayuntamiento desde fecha 1 de enero del 2023 al 16 de febrero del 2024. </w:t>
      </w:r>
      <w:r w:rsidR="00690736" w:rsidRPr="00DE5D2A">
        <w:rPr>
          <w:rFonts w:ascii="Palatino Linotype" w:hAnsi="Palatino Linotype"/>
          <w:i/>
          <w:color w:val="000000"/>
        </w:rPr>
        <w:t>S</w:t>
      </w:r>
      <w:r w:rsidR="00D15590" w:rsidRPr="00DE5D2A">
        <w:rPr>
          <w:rFonts w:ascii="Palatino Linotype" w:hAnsi="Palatino Linotype"/>
          <w:i/>
          <w:color w:val="000000"/>
        </w:rPr>
        <w:t xml:space="preserve">olicito la lista de nombres de proveedores, del ayuntamiento del periodo 1 de enero del 2023 al 15 de febrero del 2022. Solicito copia de los contratos asignados para obra del periodo 1 de enero del 2023 al 15 de febrero del 2023. Solicito los montos y la asignación a empresa y/o persona física de obra de acuerdo a la programación anual de obras del año 2023. Solicito los contratos de obras y de servicios asignados desde fecha 1 de enero al 29 de febrero del 2024. Solicito por escrito y copias de todas las solicitudes y autorizaciones y/o permisos para hacer uso de plazas públicas, de bienes de uso común, calles o inmuebles del municipio del periodo 1 de enero del 2024 al 1 de marzo del 2024. Solicito por escrito los montos, tipo de pago, transferencias, y copias de los contratos de servicios de alimentos, transporte, renta de lonas, carpas, templetes, sonido, luces, sillas, autobuses, estructuras, de fecha 1 de enero del 2024 al 29 de febrero del 2024. Solicito por escrito y copias de bitácoras, registro, gasto, listado de unidades, relación de vehículos oficiales, asi como el monto asignado tanto bruto como en lo particular de cada vehiculo de gasto o apopyo de combustible” gasolina, dieesel,” del periodo 1 de enero del 2024 al 29 de febrero del 2024. Solicito por escrito y copia de las percepciones, ordinarias, extraordinarias, bonificaciones, del periodo 1 de enero del 2023 al 29 de febrero del 2024 </w:t>
      </w:r>
      <w:r w:rsidR="00D15590" w:rsidRPr="00DE5D2A">
        <w:rPr>
          <w:rFonts w:ascii="Palatino Linotype" w:hAnsi="Palatino Linotype"/>
          <w:i/>
          <w:color w:val="000000"/>
        </w:rPr>
        <w:lastRenderedPageBreak/>
        <w:t xml:space="preserve">de los siguientes funcionarios públicos: Lic. Jorge Alfredo Osornio Victoria, Presidente Municipal Constitucional; Lic. Guadalupe Irais Hernández Bocanegra, Síndico Municipal, L.C.P. y A.P. Iker Emmanuel Navarrete Hernández, Primer Regidor; C. Ana Belén Meneses Reyes, Segundo Regidor; Lic. Alejandro Javier Becerril, Tercer Regidor; C. Mayra Lizeth Morales Márquez, Cuarto Regidor; C. Felipe de Jesús Hernández González, Quinto Regidor; Lic. Felipe Guzmán de Jesús, Sexto Regidor; C. Francisco Guevara León, Séptimo Regidor, Lic. Marco Sosa Núñez, Secretario del Ayuntamiento. C. Luis Martin Toral Toral. Director De Administración. Lic. Silvino Peralta Villa Subdirector De Recursos Materiales. L.D. Hector Gerardo Pérez Toral Contralor Interno Municipal. L.C. Isaac Del Rio Martínez Director De Desarrollo Social. Ing. Carlos Adolfo Quintana Serrano Director Del Sistema Dif Municipal. Mtra. Rosa Yareth Andrade Quezada Presidenta Del Sistema Dif Municipal. L.D. Edgar Salinas Castillo Secretario Particular Y Comunicación Social. Arq. Irving Chavez Castañeda. Director De Obras Públicas Y Desarrollo Urbano. C. Jesus Hernandez Huitron Coordinador De Maquinaria. Cesar Pérez Domínguez Director De Odapas. L.A.E. José Octavio Flores Pérez Director De Tesorería Municipal. M.V.Z. Yazmin Toral Pérez Directora De Desarrollo Agropecuario. L.D. F. Juan Antonio Trejo Ibarra Coordinador De Gobernación. Copia de Ia declaración de bienes y de intereses desde fecha 1 de enero del 2023, a diciembre del 2023, manifestaciones y declaraciones en su caso modificaciones de los años ,2024 ; de los siguientes servidores públicos del municipio: Lic. Jorge Alfredo Osornio Victoria, Presidente Municipal Constitucional; Lic. Guadalupe Irais Hernández Bocanegra, Síndico Municipal, L.C.P. y A.P. Iker Emmanuel Navarrete Hernández, Primer Regidor; C. Ana Belén Meneses Reyes, Segundo Regidor; Lic. Alejandro Javier Becerril, Tercer Regidor; C. Mayra Lizeth Morales Márquez, Cuarto Regidor; C. Felipe </w:t>
      </w:r>
      <w:r w:rsidR="00D15590" w:rsidRPr="00DE5D2A">
        <w:rPr>
          <w:rFonts w:ascii="Palatino Linotype" w:hAnsi="Palatino Linotype"/>
          <w:i/>
          <w:color w:val="000000"/>
        </w:rPr>
        <w:lastRenderedPageBreak/>
        <w:t>de Jesús Hernández González, Quinto Regidor; Lic. Felipe Guzmán de Jesús, Sexto Regidor; C. Francisco Guevara León, Séptimo Regidor, Lic. Marco Sosa Núñez, Secretario del Ayuntamiento. C. Luis Martin Toral Toral. Director De Administración. Lic. Silvino Peralta Villa Subdirector De Recursos Materiales. L.D. Hector Gerardo Pérez Toral Contralor Interno Municipal. L.C. Isaac Del Rio Martínez Director De Desarrollo Social. Ing. Carlos Adolfo Quintana Serrano Director Del Sistema Dif Municipal. Mtra. Rosa Yareth Andrade Quezada Presidenta Del Sistema Dif Municipal. L.D. Edgar Salinas Castillo Secretario Particular Y Comunicación Social. Arq. Irving Chavez Castañeda. Director De Obras Públicas Y Desarrollo Urbano. C. Jesus Hernandez Huitron Coordinador De Maquinaria. Cesar Pérez Domínguez Director De Odapas. L.A.E. José Octavio Flores Pérez Director De Tesorería Municipal. M.V.Z. Yazmin Toral Pérez Directora De Desarrollo Agropecuario. L.D. F. Juan Antonio Trejo Ibarra Coordinador De Gobernación.</w:t>
      </w:r>
      <w:r w:rsidRPr="00DE5D2A">
        <w:rPr>
          <w:rFonts w:ascii="Palatino Linotype" w:hAnsi="Palatino Linotype" w:cs="Arial"/>
          <w:i/>
          <w:lang w:val="es-ES"/>
        </w:rPr>
        <w:t>”</w:t>
      </w:r>
      <w:r w:rsidRPr="00DE5D2A">
        <w:rPr>
          <w:rFonts w:ascii="Palatino Linotype" w:hAnsi="Palatino Linotype" w:cs="Arial"/>
          <w:lang w:val="es-ES"/>
        </w:rPr>
        <w:t xml:space="preserve"> (Sic)</w:t>
      </w:r>
    </w:p>
    <w:p w14:paraId="73D54EAD" w14:textId="77777777" w:rsidR="00A50785" w:rsidRPr="00DE5D2A" w:rsidRDefault="00A50785" w:rsidP="00A50785">
      <w:pPr>
        <w:tabs>
          <w:tab w:val="left" w:pos="0"/>
        </w:tabs>
        <w:spacing w:line="360" w:lineRule="auto"/>
        <w:ind w:right="49"/>
        <w:jc w:val="both"/>
        <w:rPr>
          <w:rFonts w:ascii="Palatino Linotype" w:hAnsi="Palatino Linotype" w:cs="Arial"/>
          <w:lang w:val="es-ES"/>
        </w:rPr>
      </w:pPr>
    </w:p>
    <w:p w14:paraId="5938484B" w14:textId="6BCC89B4" w:rsidR="00A50785" w:rsidRPr="00DE5D2A" w:rsidRDefault="00A50785" w:rsidP="004F3AD6">
      <w:pPr>
        <w:pStyle w:val="Prrafodelista"/>
        <w:numPr>
          <w:ilvl w:val="0"/>
          <w:numId w:val="1"/>
        </w:numPr>
        <w:spacing w:line="360" w:lineRule="auto"/>
        <w:ind w:left="0" w:firstLine="0"/>
        <w:jc w:val="both"/>
        <w:rPr>
          <w:rFonts w:ascii="Palatino Linotype" w:hAnsi="Palatino Linotype" w:cs="Arial"/>
          <w:i/>
          <w:sz w:val="24"/>
        </w:rPr>
      </w:pPr>
      <w:r w:rsidRPr="00DE5D2A">
        <w:rPr>
          <w:rFonts w:ascii="Palatino Linotype" w:hAnsi="Palatino Linotype" w:cs="Arial"/>
          <w:sz w:val="24"/>
        </w:rPr>
        <w:t xml:space="preserve">Se hace constar que se señaló como modalidad de entrega de la información a través de SAIMEX </w:t>
      </w:r>
      <w:r w:rsidR="004F3AD6" w:rsidRPr="00DE5D2A">
        <w:rPr>
          <w:rFonts w:ascii="Palatino Linotype" w:hAnsi="Palatino Linotype" w:cs="Arial"/>
          <w:i/>
          <w:sz w:val="24"/>
        </w:rPr>
        <w:t xml:space="preserve">en </w:t>
      </w:r>
      <w:r w:rsidR="004F3AD6" w:rsidRPr="00DE5D2A">
        <w:rPr>
          <w:rFonts w:ascii="Palatino Linotype" w:eastAsia="MS Mincho" w:hAnsi="Palatino Linotype" w:cs="Arial"/>
          <w:i/>
          <w:sz w:val="24"/>
          <w:lang w:val="es-ES_tradnl" w:eastAsia="es-ES"/>
        </w:rPr>
        <w:t>copias simples, certificadas, archivos en pdf</w:t>
      </w:r>
      <w:r w:rsidRPr="00DE5D2A">
        <w:rPr>
          <w:rFonts w:ascii="Palatino Linotype" w:hAnsi="Palatino Linotype" w:cs="Arial"/>
          <w:sz w:val="24"/>
        </w:rPr>
        <w:t xml:space="preserve">. </w:t>
      </w:r>
    </w:p>
    <w:p w14:paraId="5F3A5DF4" w14:textId="77777777" w:rsidR="00A50785" w:rsidRPr="00DE5D2A" w:rsidRDefault="00A50785" w:rsidP="00A50785">
      <w:pPr>
        <w:rPr>
          <w:rFonts w:ascii="Palatino Linotype" w:eastAsia="Calibri" w:hAnsi="Palatino Linotype" w:cs="Arial"/>
          <w:lang w:val="es-AR"/>
        </w:rPr>
      </w:pPr>
    </w:p>
    <w:p w14:paraId="5D334B61" w14:textId="00E65193" w:rsidR="00A50785" w:rsidRPr="00DE5D2A" w:rsidRDefault="00A50785" w:rsidP="00A50785">
      <w:pPr>
        <w:numPr>
          <w:ilvl w:val="0"/>
          <w:numId w:val="1"/>
        </w:numPr>
        <w:tabs>
          <w:tab w:val="left" w:pos="0"/>
        </w:tabs>
        <w:spacing w:line="360" w:lineRule="auto"/>
        <w:ind w:left="0" w:right="34" w:firstLine="0"/>
        <w:contextualSpacing/>
        <w:jc w:val="both"/>
        <w:rPr>
          <w:rFonts w:ascii="Palatino Linotype" w:hAnsi="Palatino Linotype" w:cs="Arial"/>
          <w:lang w:val="es-ES"/>
        </w:rPr>
      </w:pPr>
      <w:r w:rsidRPr="00DE5D2A">
        <w:rPr>
          <w:rFonts w:ascii="Palatino Linotype" w:hAnsi="Palatino Linotype" w:cs="Arial"/>
          <w:lang w:val="es-ES"/>
        </w:rPr>
        <w:t xml:space="preserve">El </w:t>
      </w:r>
      <w:r w:rsidR="00D15590" w:rsidRPr="00DE5D2A">
        <w:rPr>
          <w:rFonts w:ascii="Palatino Linotype" w:hAnsi="Palatino Linotype" w:cs="Arial"/>
          <w:b/>
          <w:lang w:val="es-ES"/>
        </w:rPr>
        <w:t xml:space="preserve">primero de abril de dos mil </w:t>
      </w:r>
      <w:r w:rsidR="004F3AD6" w:rsidRPr="00DE5D2A">
        <w:rPr>
          <w:rFonts w:ascii="Palatino Linotype" w:eastAsia="Calibri" w:hAnsi="Palatino Linotype" w:cs="Arial"/>
          <w:b/>
          <w:lang w:val="es-ES"/>
        </w:rPr>
        <w:t>veinticuatro</w:t>
      </w:r>
      <w:r w:rsidRPr="00DE5D2A">
        <w:rPr>
          <w:rFonts w:ascii="Palatino Linotype" w:hAnsi="Palatino Linotype" w:cs="Arial"/>
          <w:lang w:val="es-ES"/>
        </w:rPr>
        <w:t>, el Sujeto Obligado dio respuesta a la solicitud de información en el siguiente sentido:</w:t>
      </w:r>
    </w:p>
    <w:p w14:paraId="13DFBE1A" w14:textId="77777777" w:rsidR="00A50785" w:rsidRPr="00DE5D2A" w:rsidRDefault="00A50785" w:rsidP="00A50785">
      <w:pPr>
        <w:tabs>
          <w:tab w:val="left" w:pos="0"/>
        </w:tabs>
        <w:spacing w:line="360" w:lineRule="auto"/>
        <w:ind w:right="34"/>
        <w:contextualSpacing/>
        <w:jc w:val="both"/>
        <w:rPr>
          <w:rFonts w:ascii="Palatino Linotype" w:hAnsi="Palatino Linotype" w:cs="Arial"/>
          <w:lang w:val="es-ES"/>
        </w:rPr>
      </w:pPr>
    </w:p>
    <w:tbl>
      <w:tblPr>
        <w:tblW w:w="8000" w:type="dxa"/>
        <w:jc w:val="center"/>
        <w:tblCellSpacing w:w="0" w:type="dxa"/>
        <w:tblCellMar>
          <w:left w:w="0" w:type="dxa"/>
          <w:right w:w="0" w:type="dxa"/>
        </w:tblCellMar>
        <w:tblLook w:val="04A0" w:firstRow="1" w:lastRow="0" w:firstColumn="1" w:lastColumn="0" w:noHBand="0" w:noVBand="1"/>
      </w:tblPr>
      <w:tblGrid>
        <w:gridCol w:w="8000"/>
      </w:tblGrid>
      <w:tr w:rsidR="00D15590" w:rsidRPr="00DE5D2A" w14:paraId="76DE45AF" w14:textId="77777777" w:rsidTr="00B21EFC">
        <w:trPr>
          <w:trHeight w:val="340"/>
          <w:tblCellSpacing w:w="0" w:type="dxa"/>
          <w:jc w:val="center"/>
        </w:trPr>
        <w:tc>
          <w:tcPr>
            <w:tcW w:w="0" w:type="auto"/>
            <w:vAlign w:val="center"/>
            <w:hideMark/>
          </w:tcPr>
          <w:p w14:paraId="098CBA93" w14:textId="68FA152F" w:rsidR="00D15590" w:rsidRPr="00DE5D2A" w:rsidRDefault="00D15590" w:rsidP="00D15590">
            <w:pPr>
              <w:jc w:val="right"/>
              <w:rPr>
                <w:rFonts w:ascii="Palatino Linotype" w:hAnsi="Palatino Linotype"/>
                <w:i/>
              </w:rPr>
            </w:pPr>
            <w:r w:rsidRPr="00DE5D2A">
              <w:rPr>
                <w:rFonts w:ascii="Palatino Linotype" w:hAnsi="Palatino Linotype"/>
              </w:rPr>
              <w:t>Aculco, México a 01 de Abril de 2024</w:t>
            </w:r>
          </w:p>
        </w:tc>
      </w:tr>
      <w:tr w:rsidR="00D15590" w:rsidRPr="00DE5D2A" w14:paraId="2F98512E" w14:textId="77777777" w:rsidTr="00B21EFC">
        <w:trPr>
          <w:trHeight w:val="340"/>
          <w:tblCellSpacing w:w="0" w:type="dxa"/>
          <w:jc w:val="center"/>
        </w:trPr>
        <w:tc>
          <w:tcPr>
            <w:tcW w:w="0" w:type="auto"/>
            <w:vAlign w:val="center"/>
            <w:hideMark/>
          </w:tcPr>
          <w:p w14:paraId="482431D3" w14:textId="1E9BADFE" w:rsidR="00D15590" w:rsidRPr="00DE5D2A" w:rsidRDefault="00D15590" w:rsidP="00D15590">
            <w:pPr>
              <w:jc w:val="right"/>
              <w:rPr>
                <w:rFonts w:ascii="Palatino Linotype" w:hAnsi="Palatino Linotype"/>
                <w:i/>
              </w:rPr>
            </w:pPr>
            <w:r w:rsidRPr="00DE5D2A">
              <w:rPr>
                <w:rFonts w:ascii="Palatino Linotype" w:hAnsi="Palatino Linotype"/>
              </w:rPr>
              <w:t>Nombre del solicitante: C. Solicitante</w:t>
            </w:r>
          </w:p>
        </w:tc>
      </w:tr>
      <w:tr w:rsidR="00D15590" w:rsidRPr="00DE5D2A" w14:paraId="219BA9C0" w14:textId="77777777" w:rsidTr="00B21EFC">
        <w:trPr>
          <w:trHeight w:val="340"/>
          <w:tblCellSpacing w:w="0" w:type="dxa"/>
          <w:jc w:val="center"/>
        </w:trPr>
        <w:tc>
          <w:tcPr>
            <w:tcW w:w="0" w:type="auto"/>
            <w:vAlign w:val="center"/>
            <w:hideMark/>
          </w:tcPr>
          <w:p w14:paraId="016F3046" w14:textId="11017218" w:rsidR="00D15590" w:rsidRPr="00DE5D2A" w:rsidRDefault="00D15590" w:rsidP="00D15590">
            <w:pPr>
              <w:jc w:val="right"/>
              <w:rPr>
                <w:rFonts w:ascii="Palatino Linotype" w:hAnsi="Palatino Linotype"/>
                <w:i/>
              </w:rPr>
            </w:pPr>
            <w:r w:rsidRPr="00DE5D2A">
              <w:rPr>
                <w:rFonts w:ascii="Palatino Linotype" w:hAnsi="Palatino Linotype"/>
              </w:rPr>
              <w:t>Folio de la solicitud: 00011/ACULCO/IP/2024</w:t>
            </w:r>
          </w:p>
        </w:tc>
      </w:tr>
      <w:tr w:rsidR="00D15590" w:rsidRPr="00DE5D2A" w14:paraId="085E05A2" w14:textId="77777777" w:rsidTr="00B21EFC">
        <w:trPr>
          <w:trHeight w:val="511"/>
          <w:tblCellSpacing w:w="0" w:type="dxa"/>
          <w:jc w:val="center"/>
        </w:trPr>
        <w:tc>
          <w:tcPr>
            <w:tcW w:w="0" w:type="auto"/>
            <w:vAlign w:val="center"/>
            <w:hideMark/>
          </w:tcPr>
          <w:p w14:paraId="6BCBE6B1" w14:textId="77777777" w:rsidR="00D15590" w:rsidRPr="00DE5D2A" w:rsidRDefault="00D15590" w:rsidP="00D15590">
            <w:pPr>
              <w:jc w:val="right"/>
              <w:rPr>
                <w:rFonts w:ascii="Palatino Linotype" w:hAnsi="Palatino Linotype"/>
                <w:i/>
              </w:rPr>
            </w:pPr>
          </w:p>
        </w:tc>
      </w:tr>
      <w:tr w:rsidR="00D15590" w:rsidRPr="00DE5D2A" w14:paraId="2C8017AB" w14:textId="77777777" w:rsidTr="00B21EFC">
        <w:trPr>
          <w:trHeight w:val="170"/>
          <w:tblCellSpacing w:w="0" w:type="dxa"/>
          <w:jc w:val="center"/>
        </w:trPr>
        <w:tc>
          <w:tcPr>
            <w:tcW w:w="0" w:type="auto"/>
            <w:vAlign w:val="center"/>
            <w:hideMark/>
          </w:tcPr>
          <w:p w14:paraId="1A0AD452" w14:textId="7F82CCF8" w:rsidR="00D15590" w:rsidRPr="00DE5D2A" w:rsidRDefault="00D15590" w:rsidP="00D15590">
            <w:pPr>
              <w:jc w:val="center"/>
              <w:rPr>
                <w:rFonts w:ascii="Palatino Linotype" w:hAnsi="Palatino Linotype"/>
                <w:i/>
              </w:rPr>
            </w:pPr>
            <w:r w:rsidRPr="00DE5D2A">
              <w:rPr>
                <w:rFonts w:ascii="Palatino Linotype" w:hAnsi="Palatino Linotype"/>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15590" w:rsidRPr="00DE5D2A" w14:paraId="593E6C92" w14:textId="77777777" w:rsidTr="00B21EFC">
        <w:trPr>
          <w:trHeight w:val="425"/>
          <w:tblCellSpacing w:w="0" w:type="dxa"/>
          <w:jc w:val="center"/>
        </w:trPr>
        <w:tc>
          <w:tcPr>
            <w:tcW w:w="0" w:type="auto"/>
            <w:vAlign w:val="center"/>
            <w:hideMark/>
          </w:tcPr>
          <w:p w14:paraId="4918D8B5" w14:textId="77777777" w:rsidR="00D15590" w:rsidRPr="00DE5D2A" w:rsidRDefault="00D15590" w:rsidP="00D15590">
            <w:pPr>
              <w:rPr>
                <w:rFonts w:ascii="Palatino Linotype" w:hAnsi="Palatino Linotype"/>
                <w:i/>
              </w:rPr>
            </w:pPr>
          </w:p>
        </w:tc>
      </w:tr>
      <w:tr w:rsidR="00D15590" w:rsidRPr="00DE5D2A" w14:paraId="5DB33E8B" w14:textId="77777777" w:rsidTr="00B21EFC">
        <w:trPr>
          <w:trHeight w:val="170"/>
          <w:tblCellSpacing w:w="0" w:type="dxa"/>
          <w:jc w:val="center"/>
        </w:trPr>
        <w:tc>
          <w:tcPr>
            <w:tcW w:w="0" w:type="auto"/>
            <w:vAlign w:val="center"/>
            <w:hideMark/>
          </w:tcPr>
          <w:p w14:paraId="4AD80E8E" w14:textId="50E4430B" w:rsidR="00D15590" w:rsidRPr="00DE5D2A" w:rsidRDefault="00D15590" w:rsidP="00D15590">
            <w:pPr>
              <w:jc w:val="both"/>
              <w:rPr>
                <w:rFonts w:ascii="Palatino Linotype" w:hAnsi="Palatino Linotype"/>
                <w:i/>
              </w:rPr>
            </w:pPr>
            <w:r w:rsidRPr="00DE5D2A">
              <w:rPr>
                <w:rFonts w:ascii="Palatino Linotype" w:hAnsi="Palatino Linotype"/>
              </w:rPr>
              <w:t>Anexo encontrará la información solicitada bajo el folio 00011/ACULCO/IP/2024</w:t>
            </w:r>
          </w:p>
        </w:tc>
      </w:tr>
      <w:tr w:rsidR="00D15590" w:rsidRPr="00DE5D2A" w14:paraId="1EEAD612" w14:textId="77777777" w:rsidTr="00B21EFC">
        <w:trPr>
          <w:trHeight w:val="425"/>
          <w:tblCellSpacing w:w="0" w:type="dxa"/>
          <w:jc w:val="center"/>
        </w:trPr>
        <w:tc>
          <w:tcPr>
            <w:tcW w:w="0" w:type="auto"/>
            <w:vAlign w:val="center"/>
            <w:hideMark/>
          </w:tcPr>
          <w:p w14:paraId="407335FC" w14:textId="77777777" w:rsidR="00D15590" w:rsidRPr="00DE5D2A" w:rsidRDefault="00D15590" w:rsidP="00D15590">
            <w:pPr>
              <w:rPr>
                <w:rFonts w:ascii="Palatino Linotype" w:hAnsi="Palatino Linotype"/>
                <w:i/>
              </w:rPr>
            </w:pPr>
          </w:p>
        </w:tc>
      </w:tr>
      <w:tr w:rsidR="00D15590" w:rsidRPr="00DE5D2A" w14:paraId="0CC155BE" w14:textId="77777777" w:rsidTr="00B21EFC">
        <w:trPr>
          <w:trHeight w:val="170"/>
          <w:tblCellSpacing w:w="0" w:type="dxa"/>
          <w:jc w:val="center"/>
        </w:trPr>
        <w:tc>
          <w:tcPr>
            <w:tcW w:w="0" w:type="auto"/>
            <w:vAlign w:val="center"/>
            <w:hideMark/>
          </w:tcPr>
          <w:p w14:paraId="32233BFE" w14:textId="77777777" w:rsidR="00D15590" w:rsidRPr="00DE5D2A" w:rsidRDefault="00D15590" w:rsidP="00D15590">
            <w:pPr>
              <w:jc w:val="center"/>
              <w:rPr>
                <w:rFonts w:ascii="Palatino Linotype" w:hAnsi="Palatino Linotype"/>
                <w:i/>
              </w:rPr>
            </w:pPr>
          </w:p>
        </w:tc>
      </w:tr>
      <w:tr w:rsidR="00D15590" w:rsidRPr="00DE5D2A" w14:paraId="43B05090" w14:textId="77777777" w:rsidTr="00B21EFC">
        <w:trPr>
          <w:trHeight w:val="170"/>
          <w:tblCellSpacing w:w="0" w:type="dxa"/>
          <w:jc w:val="center"/>
        </w:trPr>
        <w:tc>
          <w:tcPr>
            <w:tcW w:w="0" w:type="auto"/>
            <w:vAlign w:val="center"/>
            <w:hideMark/>
          </w:tcPr>
          <w:p w14:paraId="70032506" w14:textId="77777777" w:rsidR="00D15590" w:rsidRPr="00DE5D2A" w:rsidRDefault="00D15590" w:rsidP="00D15590">
            <w:pPr>
              <w:rPr>
                <w:rFonts w:ascii="Palatino Linotype" w:hAnsi="Palatino Linotype"/>
                <w:i/>
              </w:rPr>
            </w:pPr>
          </w:p>
        </w:tc>
      </w:tr>
      <w:tr w:rsidR="00D15590" w:rsidRPr="00DE5D2A" w14:paraId="14E2DEC6" w14:textId="77777777" w:rsidTr="00B21EFC">
        <w:trPr>
          <w:trHeight w:val="170"/>
          <w:tblCellSpacing w:w="0" w:type="dxa"/>
          <w:jc w:val="center"/>
        </w:trPr>
        <w:tc>
          <w:tcPr>
            <w:tcW w:w="0" w:type="auto"/>
            <w:vAlign w:val="center"/>
            <w:hideMark/>
          </w:tcPr>
          <w:p w14:paraId="5E0F880A" w14:textId="1C25BF7A" w:rsidR="00D15590" w:rsidRPr="00DE5D2A" w:rsidRDefault="00D15590" w:rsidP="00D15590">
            <w:pPr>
              <w:rPr>
                <w:rFonts w:ascii="Palatino Linotype" w:hAnsi="Palatino Linotype"/>
                <w:i/>
              </w:rPr>
            </w:pPr>
            <w:r w:rsidRPr="00DE5D2A">
              <w:rPr>
                <w:rFonts w:ascii="Palatino Linotype" w:hAnsi="Palatino Linotype"/>
              </w:rPr>
              <w:t>ATENTAMENTE</w:t>
            </w:r>
          </w:p>
        </w:tc>
      </w:tr>
      <w:tr w:rsidR="00D15590" w:rsidRPr="00DE5D2A" w14:paraId="48878520" w14:textId="77777777" w:rsidTr="00B21EFC">
        <w:trPr>
          <w:trHeight w:val="255"/>
          <w:tblCellSpacing w:w="0" w:type="dxa"/>
          <w:jc w:val="center"/>
        </w:trPr>
        <w:tc>
          <w:tcPr>
            <w:tcW w:w="0" w:type="auto"/>
            <w:vAlign w:val="center"/>
            <w:hideMark/>
          </w:tcPr>
          <w:p w14:paraId="5E88FE10" w14:textId="77777777" w:rsidR="00D15590" w:rsidRPr="00DE5D2A" w:rsidRDefault="00D15590" w:rsidP="00D15590">
            <w:pPr>
              <w:rPr>
                <w:rFonts w:ascii="Palatino Linotype" w:hAnsi="Palatino Linotype"/>
                <w:i/>
              </w:rPr>
            </w:pPr>
          </w:p>
        </w:tc>
      </w:tr>
      <w:tr w:rsidR="00D15590" w:rsidRPr="00DE5D2A" w14:paraId="4C94E2C3" w14:textId="77777777" w:rsidTr="00B21EFC">
        <w:trPr>
          <w:trHeight w:val="170"/>
          <w:tblCellSpacing w:w="0" w:type="dxa"/>
          <w:jc w:val="center"/>
        </w:trPr>
        <w:tc>
          <w:tcPr>
            <w:tcW w:w="0" w:type="auto"/>
            <w:vAlign w:val="center"/>
            <w:hideMark/>
          </w:tcPr>
          <w:p w14:paraId="120B0A40" w14:textId="097F50D3" w:rsidR="00D15590" w:rsidRPr="00DE5D2A" w:rsidRDefault="00D15590" w:rsidP="00D15590">
            <w:pPr>
              <w:rPr>
                <w:rFonts w:ascii="Palatino Linotype" w:hAnsi="Palatino Linotype"/>
                <w:i/>
              </w:rPr>
            </w:pPr>
            <w:r w:rsidRPr="00DE5D2A">
              <w:rPr>
                <w:rFonts w:ascii="Palatino Linotype" w:hAnsi="Palatino Linotype"/>
              </w:rPr>
              <w:t>LIC. MARIA DEL CARMEN YAÑEZ PEREZ</w:t>
            </w:r>
          </w:p>
        </w:tc>
      </w:tr>
    </w:tbl>
    <w:p w14:paraId="06CC1E72" w14:textId="77777777" w:rsidR="00A50785" w:rsidRPr="00DE5D2A" w:rsidRDefault="00A50785" w:rsidP="00A50785">
      <w:pPr>
        <w:tabs>
          <w:tab w:val="left" w:pos="0"/>
        </w:tabs>
        <w:spacing w:line="360" w:lineRule="auto"/>
        <w:ind w:right="34"/>
        <w:contextualSpacing/>
        <w:jc w:val="both"/>
        <w:rPr>
          <w:rFonts w:ascii="Palatino Linotype" w:hAnsi="Palatino Linotype" w:cs="Arial"/>
          <w:lang w:val="es-ES"/>
        </w:rPr>
      </w:pPr>
    </w:p>
    <w:p w14:paraId="7DBF027B" w14:textId="2B3C8336" w:rsidR="002206B8" w:rsidRPr="00DE5D2A" w:rsidRDefault="00A50785" w:rsidP="002206B8">
      <w:pPr>
        <w:spacing w:line="360" w:lineRule="auto"/>
        <w:ind w:left="993"/>
        <w:jc w:val="both"/>
        <w:rPr>
          <w:rFonts w:ascii="Palatino Linotype" w:eastAsia="Calibri" w:hAnsi="Palatino Linotype" w:cs="Arial"/>
          <w:lang w:val="es-AR"/>
        </w:rPr>
      </w:pPr>
      <w:r w:rsidRPr="00DE5D2A">
        <w:rPr>
          <w:rFonts w:ascii="Palatino Linotype" w:eastAsia="Calibri" w:hAnsi="Palatino Linotype" w:cs="Arial"/>
          <w:lang w:val="es-AR"/>
        </w:rPr>
        <w:t xml:space="preserve">A la respuesta se adjuntó el archivo </w:t>
      </w:r>
      <w:r w:rsidR="00D15590" w:rsidRPr="00DE5D2A">
        <w:rPr>
          <w:rFonts w:ascii="Palatino Linotype" w:eastAsia="Calibri" w:hAnsi="Palatino Linotype" w:cs="Arial"/>
          <w:lang w:val="es-AR"/>
        </w:rPr>
        <w:t>2. SOL 11 (2).pdf</w:t>
      </w:r>
      <w:r w:rsidRPr="00DE5D2A">
        <w:rPr>
          <w:rFonts w:ascii="Palatino Linotype" w:eastAsia="Calibri" w:hAnsi="Palatino Linotype" w:cs="Arial"/>
          <w:lang w:val="es-AR"/>
        </w:rPr>
        <w:t xml:space="preserve">, en el que </w:t>
      </w:r>
      <w:r w:rsidR="002206B8" w:rsidRPr="00DE5D2A">
        <w:rPr>
          <w:rFonts w:ascii="Palatino Linotype" w:eastAsia="Calibri" w:hAnsi="Palatino Linotype" w:cs="Arial"/>
          <w:lang w:val="es-AR"/>
        </w:rPr>
        <w:t>se le hace del conocimiento que la información solicitada se encuentra a su alcance en el enlace electrónico siguiente:</w:t>
      </w:r>
    </w:p>
    <w:p w14:paraId="23CF2657" w14:textId="0F2B3A65" w:rsidR="002206B8" w:rsidRPr="00DE5D2A" w:rsidRDefault="002206B8" w:rsidP="002206B8">
      <w:pPr>
        <w:spacing w:line="360" w:lineRule="auto"/>
        <w:ind w:left="993"/>
        <w:jc w:val="center"/>
        <w:rPr>
          <w:rFonts w:ascii="Palatino Linotype" w:eastAsia="Calibri" w:hAnsi="Palatino Linotype" w:cs="Arial"/>
          <w:u w:val="single"/>
          <w:lang w:val="es-AR"/>
        </w:rPr>
      </w:pPr>
      <w:r w:rsidRPr="00DE5D2A">
        <w:rPr>
          <w:rFonts w:ascii="Palatino Linotype" w:eastAsia="Calibri" w:hAnsi="Palatino Linotype" w:cs="Arial"/>
          <w:u w:val="single"/>
          <w:lang w:val="es-AR"/>
        </w:rPr>
        <w:t>https://www.ipomex.org.mx/ipo3/lgt/indice/aculco.web</w:t>
      </w:r>
    </w:p>
    <w:p w14:paraId="5CFEA29B" w14:textId="13029768" w:rsidR="002206B8" w:rsidRPr="00DE5D2A" w:rsidRDefault="002206B8" w:rsidP="002206B8">
      <w:pPr>
        <w:spacing w:line="360" w:lineRule="auto"/>
        <w:ind w:left="993"/>
        <w:jc w:val="both"/>
        <w:rPr>
          <w:rFonts w:ascii="Palatino Linotype" w:eastAsia="Calibri" w:hAnsi="Palatino Linotype" w:cs="Arial"/>
          <w:lang w:val="es-AR"/>
        </w:rPr>
      </w:pPr>
      <w:r w:rsidRPr="00DE5D2A">
        <w:rPr>
          <w:rFonts w:ascii="Palatino Linotype" w:eastAsia="Calibri" w:hAnsi="Palatino Linotype" w:cs="Arial"/>
          <w:lang w:val="es-AR"/>
        </w:rPr>
        <w:t>Asimismo, en la PLATAFORMA NACIONAL DE TRANSPARENCIA, podrá consultar, sin costo alguno, la información solicitada, para lo cual puede ingresar en el enlace electrónico siguiente:</w:t>
      </w:r>
    </w:p>
    <w:p w14:paraId="36672308" w14:textId="5ACC3968" w:rsidR="002206B8" w:rsidRPr="00DE5D2A" w:rsidRDefault="002206B8" w:rsidP="002206B8">
      <w:pPr>
        <w:spacing w:line="360" w:lineRule="auto"/>
        <w:ind w:left="993"/>
        <w:jc w:val="center"/>
        <w:rPr>
          <w:rFonts w:ascii="Palatino Linotype" w:eastAsia="Calibri" w:hAnsi="Palatino Linotype" w:cs="Arial"/>
          <w:u w:val="single"/>
          <w:lang w:val="es-AR"/>
        </w:rPr>
      </w:pPr>
      <w:r w:rsidRPr="00DE5D2A">
        <w:rPr>
          <w:rFonts w:ascii="Palatino Linotype" w:eastAsia="Calibri" w:hAnsi="Palatino Linotype" w:cs="Arial"/>
          <w:u w:val="single"/>
          <w:lang w:val="es-AR"/>
        </w:rPr>
        <w:t>https://consultapublicamx.inai.org.mx/vut-web/faces/view/consultaPublica.xhtml/?idEntidad=MTU=&amp;idSujetoObligado=MA==#obligaciones</w:t>
      </w:r>
    </w:p>
    <w:p w14:paraId="2DB7BAAE" w14:textId="77777777" w:rsidR="002206B8" w:rsidRPr="00DE5D2A" w:rsidRDefault="002206B8" w:rsidP="002206B8">
      <w:pPr>
        <w:spacing w:line="360" w:lineRule="auto"/>
        <w:ind w:left="993"/>
        <w:jc w:val="both"/>
        <w:rPr>
          <w:rFonts w:ascii="Palatino Linotype" w:eastAsia="Calibri" w:hAnsi="Palatino Linotype" w:cs="Arial"/>
          <w:lang w:val="es-AR"/>
        </w:rPr>
      </w:pPr>
      <w:r w:rsidRPr="00DE5D2A">
        <w:rPr>
          <w:rFonts w:ascii="Palatino Linotype" w:eastAsia="Calibri" w:hAnsi="Palatino Linotype" w:cs="Arial"/>
          <w:lang w:val="es-AR"/>
        </w:rPr>
        <w:t>O bien, ingresando desde el portal principal:</w:t>
      </w:r>
    </w:p>
    <w:p w14:paraId="5FB8B974" w14:textId="7C8177B4" w:rsidR="00A50785" w:rsidRPr="00DE5D2A" w:rsidRDefault="002206B8" w:rsidP="002206B8">
      <w:pPr>
        <w:pStyle w:val="Prrafodelista"/>
        <w:numPr>
          <w:ilvl w:val="0"/>
          <w:numId w:val="9"/>
        </w:numPr>
        <w:spacing w:line="360" w:lineRule="auto"/>
        <w:ind w:left="993"/>
        <w:jc w:val="both"/>
        <w:rPr>
          <w:rFonts w:ascii="Palatino Linotype" w:eastAsia="Calibri" w:hAnsi="Palatino Linotype" w:cs="Arial"/>
          <w:sz w:val="24"/>
          <w:u w:val="single"/>
          <w:lang w:val="es-AR"/>
        </w:rPr>
      </w:pPr>
      <w:r w:rsidRPr="00DE5D2A">
        <w:rPr>
          <w:rFonts w:ascii="Palatino Linotype" w:eastAsia="Calibri" w:hAnsi="Palatino Linotype" w:cs="Arial"/>
          <w:sz w:val="24"/>
          <w:u w:val="single"/>
          <w:lang w:val="es-AR"/>
        </w:rPr>
        <w:t>https://www.plataformadetransparencia.org.mx/</w:t>
      </w:r>
    </w:p>
    <w:p w14:paraId="4CAF8044" w14:textId="77777777" w:rsidR="00A50785" w:rsidRPr="00DE5D2A" w:rsidRDefault="00A50785" w:rsidP="00A50785">
      <w:pPr>
        <w:tabs>
          <w:tab w:val="left" w:pos="0"/>
        </w:tabs>
        <w:spacing w:line="360" w:lineRule="auto"/>
        <w:ind w:right="34"/>
        <w:contextualSpacing/>
        <w:jc w:val="both"/>
        <w:rPr>
          <w:rFonts w:ascii="Palatino Linotype" w:eastAsia="Calibri" w:hAnsi="Palatino Linotype" w:cs="Arial"/>
          <w:lang w:val="es-AR"/>
        </w:rPr>
      </w:pPr>
      <w:bookmarkStart w:id="5" w:name="_Toc472500652"/>
      <w:bookmarkStart w:id="6" w:name="_Toc472427085"/>
      <w:bookmarkStart w:id="7" w:name="_Toc462307683"/>
    </w:p>
    <w:p w14:paraId="03D8847A" w14:textId="41797A29" w:rsidR="00A50785" w:rsidRPr="00DE5D2A" w:rsidRDefault="00A50785" w:rsidP="00A50785">
      <w:pPr>
        <w:pStyle w:val="Prrafodelista"/>
        <w:numPr>
          <w:ilvl w:val="0"/>
          <w:numId w:val="1"/>
        </w:numPr>
        <w:tabs>
          <w:tab w:val="left" w:pos="0"/>
        </w:tabs>
        <w:spacing w:line="360" w:lineRule="auto"/>
        <w:ind w:left="0" w:firstLine="0"/>
        <w:jc w:val="both"/>
        <w:rPr>
          <w:rFonts w:ascii="Palatino Linotype" w:eastAsia="MS Mincho" w:hAnsi="Palatino Linotype" w:cs="Arial"/>
          <w:b/>
          <w:bCs/>
          <w:sz w:val="24"/>
        </w:rPr>
      </w:pPr>
      <w:r w:rsidRPr="00DE5D2A">
        <w:rPr>
          <w:rFonts w:ascii="Palatino Linotype" w:hAnsi="Palatino Linotype" w:cs="Arial"/>
          <w:sz w:val="24"/>
          <w:lang w:val="es-ES"/>
        </w:rPr>
        <w:t xml:space="preserve">En lo sucesivo el </w:t>
      </w:r>
      <w:r w:rsidR="00D15590" w:rsidRPr="00DE5D2A">
        <w:rPr>
          <w:rFonts w:ascii="Palatino Linotype" w:hAnsi="Palatino Linotype" w:cs="Arial"/>
          <w:b/>
          <w:sz w:val="24"/>
          <w:lang w:val="es-ES"/>
        </w:rPr>
        <w:t xml:space="preserve">tres de abril de dos mil </w:t>
      </w:r>
      <w:r w:rsidR="004F3AD6" w:rsidRPr="00DE5D2A">
        <w:rPr>
          <w:rFonts w:ascii="Palatino Linotype" w:eastAsia="Calibri" w:hAnsi="Palatino Linotype" w:cs="Arial"/>
          <w:b/>
          <w:sz w:val="24"/>
          <w:lang w:val="es-ES"/>
        </w:rPr>
        <w:t>veinticuatro</w:t>
      </w:r>
      <w:r w:rsidRPr="00DE5D2A">
        <w:rPr>
          <w:rFonts w:ascii="Palatino Linotype" w:hAnsi="Palatino Linotype" w:cs="Arial"/>
          <w:b/>
          <w:sz w:val="24"/>
          <w:lang w:val="es-ES"/>
        </w:rPr>
        <w:t>,</w:t>
      </w:r>
      <w:r w:rsidRPr="00DE5D2A">
        <w:rPr>
          <w:rFonts w:ascii="Palatino Linotype" w:hAnsi="Palatino Linotype" w:cs="Arial"/>
          <w:sz w:val="24"/>
          <w:lang w:val="es-ES"/>
        </w:rPr>
        <w:t xml:space="preserve"> </w:t>
      </w:r>
      <w:r w:rsidRPr="00DE5D2A">
        <w:rPr>
          <w:rFonts w:ascii="Palatino Linotype" w:hAnsi="Palatino Linotype" w:cs="Arial"/>
          <w:b/>
          <w:sz w:val="24"/>
          <w:lang w:val="es-ES"/>
        </w:rPr>
        <w:t xml:space="preserve"> </w:t>
      </w:r>
      <w:r w:rsidRPr="00DE5D2A">
        <w:rPr>
          <w:rFonts w:ascii="Palatino Linotype" w:hAnsi="Palatino Linotype" w:cs="Arial"/>
          <w:sz w:val="24"/>
          <w:lang w:val="es-ES"/>
        </w:rPr>
        <w:t>el solicitante interpuso el recurso de revisión, señalando como:</w:t>
      </w:r>
    </w:p>
    <w:p w14:paraId="245EF2A5" w14:textId="77777777" w:rsidR="00A50785" w:rsidRPr="00DE5D2A" w:rsidRDefault="00A50785" w:rsidP="00A50785">
      <w:pPr>
        <w:pStyle w:val="Prrafodelista"/>
        <w:tabs>
          <w:tab w:val="left" w:pos="0"/>
        </w:tabs>
        <w:spacing w:line="360" w:lineRule="auto"/>
        <w:ind w:left="0"/>
        <w:jc w:val="both"/>
        <w:rPr>
          <w:rFonts w:ascii="Palatino Linotype" w:eastAsia="MS Mincho" w:hAnsi="Palatino Linotype" w:cs="Arial"/>
          <w:b/>
          <w:bCs/>
          <w:sz w:val="24"/>
        </w:rPr>
      </w:pPr>
    </w:p>
    <w:bookmarkEnd w:id="5"/>
    <w:bookmarkEnd w:id="6"/>
    <w:bookmarkEnd w:id="7"/>
    <w:p w14:paraId="698F71DD" w14:textId="4BB31D7A" w:rsidR="00A50785" w:rsidRPr="00DE5D2A" w:rsidRDefault="00A50785" w:rsidP="00D15590">
      <w:pPr>
        <w:tabs>
          <w:tab w:val="left" w:pos="851"/>
          <w:tab w:val="left" w:pos="8222"/>
        </w:tabs>
        <w:spacing w:line="360" w:lineRule="auto"/>
        <w:ind w:left="851" w:right="567"/>
        <w:contextualSpacing/>
        <w:jc w:val="both"/>
        <w:rPr>
          <w:rFonts w:ascii="Palatino Linotype" w:eastAsia="Calibri" w:hAnsi="Palatino Linotype" w:cs="Arial"/>
          <w:i/>
          <w:lang w:val="es-ES"/>
        </w:rPr>
      </w:pPr>
      <w:r w:rsidRPr="00DE5D2A">
        <w:rPr>
          <w:rFonts w:ascii="Palatino Linotype" w:eastAsia="Calibri" w:hAnsi="Palatino Linotype" w:cs="Arial"/>
          <w:b/>
          <w:lang w:val="es-ES"/>
        </w:rPr>
        <w:t>Acto impugnado:</w:t>
      </w:r>
      <w:r w:rsidRPr="00DE5D2A">
        <w:rPr>
          <w:rFonts w:ascii="Palatino Linotype" w:eastAsia="Calibri" w:hAnsi="Palatino Linotype" w:cs="Arial"/>
          <w:i/>
          <w:lang w:val="es-ES"/>
        </w:rPr>
        <w:t xml:space="preserve"> </w:t>
      </w:r>
      <w:r w:rsidRPr="00DE5D2A">
        <w:rPr>
          <w:rFonts w:ascii="Palatino Linotype" w:eastAsia="Calibri" w:hAnsi="Palatino Linotype" w:cs="Arial"/>
          <w:lang w:val="es-ES"/>
        </w:rPr>
        <w:t>“</w:t>
      </w:r>
      <w:r w:rsidR="00D15590" w:rsidRPr="00DE5D2A">
        <w:rPr>
          <w:rFonts w:ascii="Palatino Linotype" w:hAnsi="Palatino Linotype"/>
          <w:i/>
          <w:color w:val="000000"/>
        </w:rPr>
        <w:t>La respuesta de la obligada”</w:t>
      </w:r>
      <w:r w:rsidR="00D15590" w:rsidRPr="00DE5D2A">
        <w:rPr>
          <w:rFonts w:ascii="Palatino Linotype" w:eastAsia="Calibri" w:hAnsi="Palatino Linotype" w:cs="Arial"/>
          <w:i/>
          <w:color w:val="000000"/>
          <w:lang w:val="es-ES"/>
        </w:rPr>
        <w:t xml:space="preserve"> </w:t>
      </w:r>
      <w:r w:rsidRPr="00DE5D2A">
        <w:rPr>
          <w:rFonts w:ascii="Palatino Linotype" w:eastAsia="Calibri" w:hAnsi="Palatino Linotype" w:cs="Arial"/>
          <w:i/>
          <w:lang w:val="es-ES"/>
        </w:rPr>
        <w:t xml:space="preserve">(Sic) </w:t>
      </w:r>
    </w:p>
    <w:p w14:paraId="3F1027E4" w14:textId="77777777" w:rsidR="00A50785" w:rsidRPr="00DE5D2A" w:rsidRDefault="00A50785" w:rsidP="00A50785">
      <w:pPr>
        <w:tabs>
          <w:tab w:val="left" w:pos="0"/>
        </w:tabs>
        <w:spacing w:line="360" w:lineRule="auto"/>
        <w:ind w:left="567" w:hanging="141"/>
        <w:contextualSpacing/>
        <w:rPr>
          <w:rFonts w:ascii="Palatino Linotype" w:eastAsia="Calibri" w:hAnsi="Palatino Linotype" w:cs="Arial"/>
          <w:i/>
          <w:lang w:val="es-ES"/>
        </w:rPr>
      </w:pPr>
    </w:p>
    <w:p w14:paraId="69D7324A" w14:textId="392A7F20" w:rsidR="00A50785" w:rsidRPr="00DE5D2A" w:rsidRDefault="00A50785" w:rsidP="00A50785">
      <w:pPr>
        <w:tabs>
          <w:tab w:val="left" w:pos="851"/>
        </w:tabs>
        <w:spacing w:line="360" w:lineRule="auto"/>
        <w:ind w:left="851" w:right="567"/>
        <w:contextualSpacing/>
        <w:jc w:val="both"/>
        <w:rPr>
          <w:rFonts w:ascii="Palatino Linotype" w:eastAsia="MS Gothic" w:hAnsi="Palatino Linotype"/>
          <w:i/>
        </w:rPr>
      </w:pPr>
      <w:r w:rsidRPr="00DE5D2A">
        <w:rPr>
          <w:rFonts w:ascii="Palatino Linotype" w:eastAsia="MS Gothic" w:hAnsi="Palatino Linotype"/>
          <w:b/>
          <w:lang w:val="es-ES"/>
        </w:rPr>
        <w:t>Razones o Motivos de inconformidad: “</w:t>
      </w:r>
      <w:r w:rsidR="00D15590" w:rsidRPr="00DE5D2A">
        <w:rPr>
          <w:rFonts w:ascii="Palatino Linotype" w:eastAsia="MS Gothic" w:hAnsi="Palatino Linotype"/>
          <w:i/>
        </w:rPr>
        <w:t xml:space="preserve">La obligada </w:t>
      </w:r>
      <w:r w:rsidR="00D15590" w:rsidRPr="00DE5D2A">
        <w:rPr>
          <w:rFonts w:ascii="Palatino Linotype" w:eastAsia="MS Gothic" w:hAnsi="Palatino Linotype"/>
          <w:b/>
          <w:i/>
        </w:rPr>
        <w:t>tiende al ocultamiento de información pública, basándose en ambigüedades</w:t>
      </w:r>
      <w:r w:rsidR="00D15590" w:rsidRPr="00DE5D2A">
        <w:rPr>
          <w:rFonts w:ascii="Palatino Linotype" w:eastAsia="MS Gothic" w:hAnsi="Palatino Linotype"/>
          <w:i/>
        </w:rPr>
        <w:t xml:space="preserve"> sin que sea riguroso la fundamentación y motivación, sin olvidar que no cumple con los puntos solicitados y en la forma que se requiere la información, así como omitiendo de manera sistematizada con </w:t>
      </w:r>
      <w:r w:rsidR="00D15590" w:rsidRPr="00DE5D2A">
        <w:rPr>
          <w:rFonts w:ascii="Palatino Linotype" w:eastAsia="MS Gothic" w:hAnsi="Palatino Linotype"/>
          <w:b/>
          <w:i/>
        </w:rPr>
        <w:t xml:space="preserve">animo flagrante de ocultar información pública, derivado de una flagrante responsabilidad administrativa </w:t>
      </w:r>
      <w:r w:rsidR="00D15590" w:rsidRPr="00DE5D2A">
        <w:rPr>
          <w:rFonts w:ascii="Palatino Linotype" w:eastAsia="MS Gothic" w:hAnsi="Palatino Linotype"/>
          <w:i/>
        </w:rPr>
        <w:t xml:space="preserve">cuya observancia la puede determinar la autoridad cuyo presente recurso tendrá conocimiento a efecto que se instruya para la debida diligencia e investigación para en su caso someter a los responsables al imperio de la Ley. Es de notario proceso que la responsable trata de justificar una supuesta respuesta con las lineas que describe sin sustentarlo ni mucho menos apegándose a la Ley que hoy es motivo del sustento tanto de solicitud como del recurso. No olvidando que derivado del manejo tanto de bienes como de recursos públicos que tiene la obligada se esgrima </w:t>
      </w:r>
      <w:r w:rsidR="00D15590" w:rsidRPr="00DE5D2A">
        <w:rPr>
          <w:rFonts w:ascii="Palatino Linotype" w:eastAsia="MS Gothic" w:hAnsi="Palatino Linotype"/>
          <w:b/>
          <w:i/>
        </w:rPr>
        <w:t>en simple y parcial respuesta sin que exista la conectividad entre lo solicitado y lo que remite</w:t>
      </w:r>
      <w:r w:rsidR="00D15590" w:rsidRPr="00DE5D2A">
        <w:rPr>
          <w:rFonts w:ascii="Palatino Linotype" w:eastAsia="MS Gothic" w:hAnsi="Palatino Linotype"/>
          <w:i/>
        </w:rPr>
        <w:t xml:space="preserve"> para justificar su respuesta que viola el derecho constitucional de información que tenemos como ciudadanos y que a todas luces trata de proteger intereses de quienes tienen la obligación de rendir cuentas y proporcionar la información pública que esta en su poder, asi mismo se Solicito de manera expresa la forma que se requiere la información situación que evade la obligada con argucias no sustentadas.</w:t>
      </w:r>
      <w:r w:rsidR="00616F69" w:rsidRPr="00DE5D2A">
        <w:rPr>
          <w:rFonts w:ascii="Palatino Linotype" w:eastAsia="MS Gothic" w:hAnsi="Palatino Linotype"/>
          <w:i/>
        </w:rPr>
        <w:t>”</w:t>
      </w:r>
      <w:r w:rsidR="00616F69" w:rsidRPr="00DE5D2A">
        <w:rPr>
          <w:rFonts w:ascii="Palatino Linotype" w:eastAsia="MS Gothic" w:hAnsi="Palatino Linotype"/>
        </w:rPr>
        <w:t xml:space="preserve"> (Énfasis añadido)</w:t>
      </w:r>
    </w:p>
    <w:p w14:paraId="69E39371" w14:textId="77777777" w:rsidR="00616F69" w:rsidRPr="00DE5D2A" w:rsidRDefault="00616F69" w:rsidP="00A50785">
      <w:pPr>
        <w:tabs>
          <w:tab w:val="left" w:pos="851"/>
        </w:tabs>
        <w:spacing w:line="360" w:lineRule="auto"/>
        <w:ind w:left="851" w:right="567"/>
        <w:contextualSpacing/>
        <w:jc w:val="both"/>
        <w:rPr>
          <w:rFonts w:ascii="Palatino Linotype" w:eastAsia="MS Mincho" w:hAnsi="Palatino Linotype"/>
          <w:i/>
        </w:rPr>
      </w:pPr>
    </w:p>
    <w:p w14:paraId="580D7838" w14:textId="77777777" w:rsidR="00A50785" w:rsidRPr="00DE5D2A" w:rsidRDefault="00A50785" w:rsidP="00A50785">
      <w:pPr>
        <w:numPr>
          <w:ilvl w:val="0"/>
          <w:numId w:val="1"/>
        </w:numPr>
        <w:spacing w:line="360" w:lineRule="auto"/>
        <w:ind w:left="0" w:firstLine="0"/>
        <w:contextualSpacing/>
        <w:jc w:val="both"/>
        <w:rPr>
          <w:rFonts w:ascii="Palatino Linotype" w:eastAsia="MS Mincho" w:hAnsi="Palatino Linotype"/>
          <w:i/>
          <w:color w:val="000000"/>
        </w:rPr>
      </w:pPr>
      <w:r w:rsidRPr="00DE5D2A">
        <w:rPr>
          <w:rFonts w:ascii="Palatino Linotype" w:hAnsi="Palatino Linotype" w:cs="Arial"/>
          <w:lang w:val="es-ES"/>
        </w:rPr>
        <w:t xml:space="preserve">Se registró el recurso de revisión bajo el número de expediente </w:t>
      </w:r>
      <w:r w:rsidRPr="00DE5D2A">
        <w:rPr>
          <w:rFonts w:ascii="Palatino Linotype" w:eastAsia="MS Mincho" w:hAnsi="Palatino Linotype" w:cs="Arial"/>
          <w:bCs/>
        </w:rPr>
        <w:t xml:space="preserve">al rubro indicado, asimismo con fundamento en lo dispuesto por el </w:t>
      </w:r>
      <w:r w:rsidRPr="00DE5D2A">
        <w:rPr>
          <w:rFonts w:ascii="Palatino Linotype" w:eastAsia="Calibri" w:hAnsi="Palatino Linotype" w:cs="Arial"/>
          <w:lang w:val="es-ES"/>
        </w:rPr>
        <w:t xml:space="preserve">artículo 185 fracción I de la Ley de Transparencia y Acceso a la Información Pública del Estado de México y Municipios </w:t>
      </w:r>
      <w:r w:rsidRPr="00DE5D2A">
        <w:rPr>
          <w:rFonts w:ascii="Palatino Linotype" w:hAnsi="Palatino Linotype" w:cs="Arial"/>
          <w:lang w:val="es-ES"/>
        </w:rPr>
        <w:t xml:space="preserve">se turnó a la </w:t>
      </w:r>
      <w:r w:rsidRPr="00DE5D2A">
        <w:rPr>
          <w:rFonts w:ascii="Palatino Linotype" w:hAnsi="Palatino Linotype" w:cs="Arial"/>
          <w:b/>
          <w:lang w:val="es-ES"/>
        </w:rPr>
        <w:t>Comisionada María del Rosario Mejía Ayala</w:t>
      </w:r>
      <w:r w:rsidRPr="00DE5D2A">
        <w:rPr>
          <w:rFonts w:ascii="Palatino Linotype" w:hAnsi="Palatino Linotype" w:cs="Arial"/>
          <w:lang w:val="es-ES"/>
        </w:rPr>
        <w:t xml:space="preserve"> con el objeto de </w:t>
      </w:r>
      <w:r w:rsidRPr="00DE5D2A">
        <w:rPr>
          <w:rFonts w:ascii="Palatino Linotype" w:hAnsi="Palatino Linotype" w:cs="Arial"/>
        </w:rPr>
        <w:t>su análisis.</w:t>
      </w:r>
    </w:p>
    <w:p w14:paraId="343EE55A" w14:textId="5606FDC3" w:rsidR="00A50785" w:rsidRPr="00DE5D2A" w:rsidRDefault="00A50785" w:rsidP="00A50785">
      <w:pPr>
        <w:numPr>
          <w:ilvl w:val="0"/>
          <w:numId w:val="1"/>
        </w:numPr>
        <w:spacing w:line="360" w:lineRule="auto"/>
        <w:ind w:left="0" w:firstLine="0"/>
        <w:contextualSpacing/>
        <w:jc w:val="both"/>
        <w:rPr>
          <w:rFonts w:ascii="Palatino Linotype" w:eastAsia="MS Mincho" w:hAnsi="Palatino Linotype"/>
          <w:i/>
          <w:color w:val="000000"/>
        </w:rPr>
      </w:pPr>
      <w:r w:rsidRPr="00DE5D2A">
        <w:rPr>
          <w:rFonts w:ascii="Palatino Linotype" w:eastAsia="Calibri" w:hAnsi="Palatino Linotype" w:cs="Arial"/>
          <w:lang w:val="es-ES"/>
        </w:rPr>
        <w:t xml:space="preserve">La Comisionada Ponente con fundamento en lo dispuesto por el artículo 185 fracción II de la ley de la materia, a través del acuerdo de admisión del </w:t>
      </w:r>
      <w:r w:rsidR="00D15590" w:rsidRPr="00DE5D2A">
        <w:rPr>
          <w:rFonts w:ascii="Palatino Linotype" w:hAnsi="Palatino Linotype" w:cs="Arial"/>
          <w:b/>
          <w:lang w:val="es-ES"/>
        </w:rPr>
        <w:t xml:space="preserve">diez de abril de dos mil </w:t>
      </w:r>
      <w:r w:rsidR="004F3AD6" w:rsidRPr="00DE5D2A">
        <w:rPr>
          <w:rFonts w:ascii="Palatino Linotype" w:eastAsia="Calibri" w:hAnsi="Palatino Linotype" w:cs="Arial"/>
          <w:b/>
          <w:lang w:val="es-ES"/>
        </w:rPr>
        <w:t>veinticuatro</w:t>
      </w:r>
      <w:r w:rsidRPr="00DE5D2A">
        <w:rPr>
          <w:rFonts w:ascii="Palatino Linotype" w:eastAsia="Calibri" w:hAnsi="Palatino Linotype" w:cs="Arial"/>
          <w:lang w:val="es-ES"/>
        </w:rPr>
        <w:t xml:space="preserve">, puso a disposición de las partes el expediente electrónico </w:t>
      </w:r>
      <w:r w:rsidRPr="00DE5D2A">
        <w:rPr>
          <w:rFonts w:ascii="Palatino Linotype" w:eastAsia="Calibri" w:hAnsi="Palatino Linotype" w:cs="Arial"/>
        </w:rPr>
        <w:t xml:space="preserve">vía </w:t>
      </w:r>
      <w:r w:rsidRPr="00DE5D2A">
        <w:rPr>
          <w:rFonts w:ascii="Palatino Linotype" w:eastAsia="Calibri" w:hAnsi="Palatino Linotype" w:cs="Arial"/>
          <w:lang w:val="es-ES"/>
        </w:rPr>
        <w:t xml:space="preserve">Sistema de Acceso a la Información Mexiquense </w:t>
      </w:r>
      <w:r w:rsidRPr="00DE5D2A">
        <w:rPr>
          <w:rFonts w:ascii="Palatino Linotype" w:eastAsia="Calibri" w:hAnsi="Palatino Linotype" w:cs="Arial"/>
          <w:b/>
          <w:lang w:val="es-ES"/>
        </w:rPr>
        <w:t xml:space="preserve">(SAIMEX) </w:t>
      </w:r>
      <w:r w:rsidRPr="00DE5D2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E5D2A">
        <w:rPr>
          <w:rFonts w:ascii="Palatino Linotype" w:eastAsia="Calibri" w:hAnsi="Palatino Linotype" w:cs="Arial"/>
          <w:b/>
          <w:lang w:val="es-ES"/>
        </w:rPr>
        <w:t>SUJETO OBLIGADO</w:t>
      </w:r>
      <w:r w:rsidRPr="00DE5D2A">
        <w:rPr>
          <w:rFonts w:ascii="Palatino Linotype" w:eastAsia="Calibri" w:hAnsi="Palatino Linotype" w:cs="Arial"/>
          <w:lang w:val="es-ES"/>
        </w:rPr>
        <w:t xml:space="preserve"> presentara el Informe Justificado procedente.  </w:t>
      </w:r>
    </w:p>
    <w:p w14:paraId="6BF17FBD" w14:textId="77777777" w:rsidR="00A50785" w:rsidRPr="00DE5D2A" w:rsidRDefault="00A50785" w:rsidP="00A50785">
      <w:pPr>
        <w:spacing w:line="360" w:lineRule="auto"/>
        <w:contextualSpacing/>
        <w:jc w:val="both"/>
        <w:rPr>
          <w:rFonts w:ascii="Palatino Linotype" w:eastAsia="MS Mincho" w:hAnsi="Palatino Linotype"/>
          <w:i/>
          <w:color w:val="000000"/>
        </w:rPr>
      </w:pPr>
    </w:p>
    <w:p w14:paraId="2ABE71E5" w14:textId="7DE1F54D" w:rsidR="00A50785" w:rsidRPr="00DE5D2A" w:rsidRDefault="00A50785" w:rsidP="00A50785">
      <w:pPr>
        <w:numPr>
          <w:ilvl w:val="0"/>
          <w:numId w:val="1"/>
        </w:numPr>
        <w:spacing w:line="360" w:lineRule="auto"/>
        <w:ind w:left="0" w:firstLine="0"/>
        <w:contextualSpacing/>
        <w:jc w:val="both"/>
        <w:rPr>
          <w:rFonts w:ascii="Palatino Linotype" w:eastAsia="MS Mincho" w:hAnsi="Palatino Linotype"/>
          <w:i/>
          <w:color w:val="000000"/>
        </w:rPr>
      </w:pPr>
      <w:r w:rsidRPr="00DE5D2A">
        <w:rPr>
          <w:rFonts w:ascii="Palatino Linotype" w:eastAsia="Calibri" w:hAnsi="Palatino Linotype" w:cs="Arial"/>
          <w:lang w:val="es-ES"/>
        </w:rPr>
        <w:t>De las constancias que obran en el expediente electrónico SAIMEX, se advierte que el Sujeto Obligado entregó informe justificado</w:t>
      </w:r>
      <w:r w:rsidR="00D15590" w:rsidRPr="00DE5D2A">
        <w:rPr>
          <w:rFonts w:ascii="Palatino Linotype" w:eastAsia="Calibri" w:hAnsi="Palatino Linotype" w:cs="Arial"/>
          <w:lang w:val="es-ES"/>
        </w:rPr>
        <w:t xml:space="preserve"> el </w:t>
      </w:r>
      <w:r w:rsidR="00D15590" w:rsidRPr="00DE5D2A">
        <w:rPr>
          <w:rFonts w:ascii="Palatino Linotype" w:hAnsi="Palatino Linotype" w:cs="Arial"/>
          <w:b/>
          <w:lang w:val="es-ES"/>
        </w:rPr>
        <w:t xml:space="preserve">dieciocho de abril de dos mil </w:t>
      </w:r>
      <w:r w:rsidR="004F3AD6" w:rsidRPr="00DE5D2A">
        <w:rPr>
          <w:rFonts w:ascii="Palatino Linotype" w:eastAsia="Calibri" w:hAnsi="Palatino Linotype" w:cs="Arial"/>
          <w:b/>
          <w:lang w:val="es-ES"/>
        </w:rPr>
        <w:t>veinticuatro</w:t>
      </w:r>
      <w:r w:rsidR="00D15590" w:rsidRPr="00DE5D2A">
        <w:rPr>
          <w:rFonts w:ascii="Palatino Linotype" w:hAnsi="Palatino Linotype" w:cs="Arial"/>
          <w:b/>
          <w:lang w:val="es-ES"/>
        </w:rPr>
        <w:t>, en el que en esencia ratifica la respuesta proporcionada</w:t>
      </w:r>
      <w:r w:rsidRPr="00DE5D2A">
        <w:rPr>
          <w:rFonts w:ascii="Palatino Linotype" w:eastAsia="Calibri" w:hAnsi="Palatino Linotype" w:cs="Arial"/>
          <w:lang w:val="es-ES"/>
        </w:rPr>
        <w:t>; por su parte, el particular no realizó manifestaciones que a su derecho convinieran.</w:t>
      </w:r>
    </w:p>
    <w:p w14:paraId="672417F6" w14:textId="77777777" w:rsidR="00A50785" w:rsidRPr="00DE5D2A" w:rsidRDefault="00A50785" w:rsidP="00A50785">
      <w:pPr>
        <w:spacing w:line="360" w:lineRule="auto"/>
        <w:contextualSpacing/>
        <w:jc w:val="both"/>
        <w:rPr>
          <w:rFonts w:ascii="Palatino Linotype" w:eastAsia="MS Mincho" w:hAnsi="Palatino Linotype"/>
          <w:b/>
        </w:rPr>
      </w:pPr>
    </w:p>
    <w:p w14:paraId="6EB813ED" w14:textId="37AA654E" w:rsidR="00A50785" w:rsidRPr="00DE5D2A" w:rsidRDefault="00A50785" w:rsidP="00A50785">
      <w:pPr>
        <w:numPr>
          <w:ilvl w:val="0"/>
          <w:numId w:val="1"/>
        </w:numPr>
        <w:spacing w:line="360" w:lineRule="auto"/>
        <w:ind w:left="0" w:firstLine="0"/>
        <w:contextualSpacing/>
        <w:jc w:val="both"/>
        <w:rPr>
          <w:rFonts w:ascii="Palatino Linotype" w:eastAsia="MS Mincho" w:hAnsi="Palatino Linotype"/>
        </w:rPr>
      </w:pPr>
      <w:r w:rsidRPr="00DE5D2A">
        <w:rPr>
          <w:rFonts w:ascii="Palatino Linotype" w:eastAsia="MS Mincho" w:hAnsi="Palatino Linotype"/>
        </w:rPr>
        <w:t xml:space="preserve">El </w:t>
      </w:r>
      <w:r w:rsidR="00D15590" w:rsidRPr="00DE5D2A">
        <w:rPr>
          <w:rFonts w:ascii="Palatino Linotype" w:hAnsi="Palatino Linotype" w:cs="Arial"/>
          <w:b/>
          <w:lang w:val="es-ES"/>
        </w:rPr>
        <w:t xml:space="preserve">siete de junio de dos mil </w:t>
      </w:r>
      <w:r w:rsidR="004F3AD6" w:rsidRPr="00DE5D2A">
        <w:rPr>
          <w:rFonts w:ascii="Palatino Linotype" w:eastAsia="Calibri" w:hAnsi="Palatino Linotype" w:cs="Arial"/>
          <w:b/>
          <w:lang w:val="es-ES"/>
        </w:rPr>
        <w:t>veinticuatro</w:t>
      </w:r>
      <w:r w:rsidRPr="00DE5D2A">
        <w:rPr>
          <w:rFonts w:ascii="Palatino Linotype" w:eastAsia="MS Mincho" w:hAnsi="Palatino Linotype"/>
        </w:rPr>
        <w:t xml:space="preserve">, se notificó acuerdo mediante el cual se aprobó la ampliación de plazo para emitir resolución. </w:t>
      </w:r>
    </w:p>
    <w:p w14:paraId="26E169F4" w14:textId="77777777" w:rsidR="00A50785" w:rsidRPr="00DE5D2A" w:rsidRDefault="00A50785" w:rsidP="00A50785">
      <w:pPr>
        <w:spacing w:line="360" w:lineRule="auto"/>
        <w:contextualSpacing/>
        <w:jc w:val="both"/>
        <w:rPr>
          <w:rFonts w:ascii="Palatino Linotype" w:eastAsia="MS Mincho" w:hAnsi="Palatino Linotype"/>
        </w:rPr>
      </w:pPr>
    </w:p>
    <w:p w14:paraId="30AA7D0C" w14:textId="77777777" w:rsidR="00A50785" w:rsidRPr="00DE5D2A" w:rsidRDefault="00A50785" w:rsidP="00A50785">
      <w:pPr>
        <w:numPr>
          <w:ilvl w:val="0"/>
          <w:numId w:val="1"/>
        </w:numPr>
        <w:spacing w:line="360" w:lineRule="auto"/>
        <w:ind w:left="0" w:firstLine="0"/>
        <w:contextualSpacing/>
        <w:jc w:val="both"/>
        <w:rPr>
          <w:rFonts w:ascii="Palatino Linotype" w:eastAsia="MS Mincho" w:hAnsi="Palatino Linotype"/>
        </w:rPr>
      </w:pPr>
      <w:r w:rsidRPr="00DE5D2A">
        <w:rPr>
          <w:rFonts w:ascii="Palatino Linotype" w:eastAsia="Palatino Linotype" w:hAnsi="Palatino Linotype" w:cs="Palatino Linotype"/>
        </w:rPr>
        <w:t xml:space="preserve">Este organismo garante no pasa por alto justificar, que la dilación en la resolución del presente asunto encuentra justificación en el alto número de recursos </w:t>
      </w:r>
      <w:r w:rsidRPr="00DE5D2A">
        <w:rPr>
          <w:rFonts w:ascii="Palatino Linotype" w:eastAsia="Palatino Linotype" w:hAnsi="Palatino Linotype" w:cs="Palatino Linotype"/>
        </w:rPr>
        <w:lastRenderedPageBreak/>
        <w:t>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78C132C" w14:textId="77777777" w:rsidR="00A50785" w:rsidRPr="00DE5D2A" w:rsidRDefault="00A50785" w:rsidP="00A50785">
      <w:pPr>
        <w:spacing w:line="360" w:lineRule="auto"/>
        <w:ind w:right="-734"/>
        <w:jc w:val="both"/>
        <w:rPr>
          <w:rFonts w:ascii="Palatino Linotype" w:eastAsia="Palatino Linotype" w:hAnsi="Palatino Linotype" w:cs="Palatino Linotype"/>
        </w:rPr>
      </w:pPr>
    </w:p>
    <w:p w14:paraId="73C84258" w14:textId="77777777" w:rsidR="00A50785" w:rsidRPr="00DE5D2A" w:rsidRDefault="00A50785" w:rsidP="00A50785">
      <w:pPr>
        <w:pStyle w:val="Prrafodelista"/>
        <w:numPr>
          <w:ilvl w:val="0"/>
          <w:numId w:val="1"/>
        </w:numPr>
        <w:tabs>
          <w:tab w:val="left" w:pos="0"/>
        </w:tabs>
        <w:spacing w:line="360" w:lineRule="auto"/>
        <w:ind w:left="0" w:right="113" w:firstLine="0"/>
        <w:jc w:val="both"/>
        <w:rPr>
          <w:rFonts w:ascii="Palatino Linotype" w:hAnsi="Palatino Linotype"/>
          <w:sz w:val="24"/>
        </w:rPr>
      </w:pPr>
      <w:r w:rsidRPr="00DE5D2A">
        <w:rPr>
          <w:rFonts w:ascii="Palatino Linotype" w:eastAsia="Palatino Linotype" w:hAnsi="Palatino Linotype" w:cs="Palatino Linotype"/>
          <w:sz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4A60F1F" w14:textId="77777777" w:rsidR="00A50785" w:rsidRPr="00DE5D2A" w:rsidRDefault="00A50785" w:rsidP="00A50785">
      <w:pPr>
        <w:pBdr>
          <w:top w:val="nil"/>
          <w:left w:val="nil"/>
          <w:bottom w:val="nil"/>
          <w:right w:val="nil"/>
          <w:between w:val="nil"/>
        </w:pBdr>
        <w:tabs>
          <w:tab w:val="left" w:pos="0"/>
        </w:tabs>
        <w:ind w:left="720" w:right="113"/>
        <w:rPr>
          <w:rFonts w:ascii="Palatino Linotype" w:eastAsia="Palatino Linotype" w:hAnsi="Palatino Linotype" w:cs="Palatino Linotype"/>
          <w:color w:val="000000"/>
        </w:rPr>
      </w:pPr>
    </w:p>
    <w:p w14:paraId="519EFA7E" w14:textId="77777777" w:rsidR="00A50785" w:rsidRPr="00DE5D2A" w:rsidRDefault="00A50785" w:rsidP="00A50785">
      <w:pPr>
        <w:numPr>
          <w:ilvl w:val="0"/>
          <w:numId w:val="1"/>
        </w:numPr>
        <w:tabs>
          <w:tab w:val="left" w:pos="0"/>
        </w:tabs>
        <w:spacing w:line="360" w:lineRule="auto"/>
        <w:ind w:left="0" w:right="113" w:firstLine="0"/>
        <w:jc w:val="both"/>
        <w:rPr>
          <w:rFonts w:ascii="Palatino Linotype" w:hAnsi="Palatino Linotype"/>
        </w:rPr>
      </w:pPr>
      <w:r w:rsidRPr="00DE5D2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FC92A2" w14:textId="77777777" w:rsidR="00A50785" w:rsidRPr="00DE5D2A" w:rsidRDefault="00A50785" w:rsidP="00A50785">
      <w:pPr>
        <w:pBdr>
          <w:top w:val="nil"/>
          <w:left w:val="nil"/>
          <w:bottom w:val="nil"/>
          <w:right w:val="nil"/>
          <w:between w:val="nil"/>
        </w:pBdr>
        <w:tabs>
          <w:tab w:val="left" w:pos="0"/>
        </w:tabs>
        <w:ind w:left="720" w:right="113"/>
        <w:rPr>
          <w:rFonts w:ascii="Palatino Linotype" w:eastAsia="Palatino Linotype" w:hAnsi="Palatino Linotype" w:cs="Palatino Linotype"/>
          <w:color w:val="000000"/>
        </w:rPr>
      </w:pPr>
    </w:p>
    <w:p w14:paraId="2692290B" w14:textId="77777777" w:rsidR="00A50785" w:rsidRPr="00DE5D2A" w:rsidRDefault="00A50785" w:rsidP="00A50785">
      <w:pPr>
        <w:numPr>
          <w:ilvl w:val="0"/>
          <w:numId w:val="1"/>
        </w:numPr>
        <w:tabs>
          <w:tab w:val="left" w:pos="0"/>
        </w:tabs>
        <w:spacing w:line="360" w:lineRule="auto"/>
        <w:ind w:left="0" w:right="113" w:firstLine="0"/>
        <w:jc w:val="both"/>
        <w:rPr>
          <w:rFonts w:ascii="Palatino Linotype" w:hAnsi="Palatino Linotype"/>
        </w:rPr>
      </w:pPr>
      <w:r w:rsidRPr="00DE5D2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03D5CD1" w14:textId="77777777" w:rsidR="00A50785" w:rsidRPr="00DE5D2A" w:rsidRDefault="00A50785" w:rsidP="00A50785">
      <w:pPr>
        <w:pBdr>
          <w:top w:val="nil"/>
          <w:left w:val="nil"/>
          <w:bottom w:val="nil"/>
          <w:right w:val="nil"/>
          <w:between w:val="nil"/>
        </w:pBdr>
        <w:tabs>
          <w:tab w:val="left" w:pos="0"/>
        </w:tabs>
        <w:ind w:left="720" w:right="113"/>
        <w:rPr>
          <w:rFonts w:ascii="Palatino Linotype" w:eastAsia="Palatino Linotype" w:hAnsi="Palatino Linotype" w:cs="Palatino Linotype"/>
          <w:color w:val="000000"/>
        </w:rPr>
      </w:pPr>
    </w:p>
    <w:p w14:paraId="5D1EA540" w14:textId="77777777" w:rsidR="00A50785" w:rsidRPr="00DE5D2A" w:rsidRDefault="00A50785" w:rsidP="00A50785">
      <w:pPr>
        <w:numPr>
          <w:ilvl w:val="0"/>
          <w:numId w:val="1"/>
        </w:numPr>
        <w:tabs>
          <w:tab w:val="left" w:pos="0"/>
        </w:tabs>
        <w:spacing w:line="360" w:lineRule="auto"/>
        <w:ind w:left="0" w:right="113" w:firstLine="0"/>
        <w:jc w:val="both"/>
        <w:rPr>
          <w:rFonts w:ascii="Palatino Linotype" w:hAnsi="Palatino Linotype"/>
        </w:rPr>
      </w:pPr>
      <w:r w:rsidRPr="00DE5D2A">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7BB67498" w14:textId="77777777" w:rsidR="00A50785" w:rsidRPr="00DE5D2A" w:rsidRDefault="00A50785" w:rsidP="00A50785">
      <w:pPr>
        <w:tabs>
          <w:tab w:val="left" w:pos="0"/>
        </w:tabs>
        <w:spacing w:line="360" w:lineRule="auto"/>
        <w:ind w:right="113"/>
        <w:jc w:val="both"/>
        <w:rPr>
          <w:rFonts w:ascii="Palatino Linotype" w:hAnsi="Palatino Linotype"/>
        </w:rPr>
      </w:pPr>
    </w:p>
    <w:p w14:paraId="21A3DE16" w14:textId="77777777" w:rsidR="00A50785" w:rsidRPr="00DE5D2A" w:rsidRDefault="00A50785" w:rsidP="00A50785">
      <w:pPr>
        <w:numPr>
          <w:ilvl w:val="0"/>
          <w:numId w:val="3"/>
        </w:numPr>
        <w:pBdr>
          <w:top w:val="nil"/>
          <w:left w:val="nil"/>
          <w:bottom w:val="nil"/>
          <w:right w:val="nil"/>
          <w:between w:val="nil"/>
        </w:pBdr>
        <w:tabs>
          <w:tab w:val="left" w:pos="0"/>
        </w:tabs>
        <w:spacing w:line="360" w:lineRule="auto"/>
        <w:ind w:right="113"/>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Complejidad del </w:t>
      </w:r>
      <w:r w:rsidRPr="00DE5D2A">
        <w:rPr>
          <w:rFonts w:ascii="Palatino Linotype" w:eastAsia="Palatino Linotype" w:hAnsi="Palatino Linotype" w:cs="Palatino Linotype"/>
        </w:rPr>
        <w:t>asunto</w:t>
      </w:r>
      <w:r w:rsidRPr="00DE5D2A">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268BB701" w14:textId="77777777" w:rsidR="00A50785" w:rsidRPr="00DE5D2A" w:rsidRDefault="00A50785" w:rsidP="00A50785">
      <w:pPr>
        <w:numPr>
          <w:ilvl w:val="0"/>
          <w:numId w:val="3"/>
        </w:numPr>
        <w:pBdr>
          <w:top w:val="nil"/>
          <w:left w:val="nil"/>
          <w:bottom w:val="nil"/>
          <w:right w:val="nil"/>
          <w:between w:val="nil"/>
        </w:pBdr>
        <w:tabs>
          <w:tab w:val="left" w:pos="0"/>
        </w:tabs>
        <w:spacing w:line="360" w:lineRule="auto"/>
        <w:ind w:right="113"/>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Actividad Procesal del interesado. Acciones u omisiones del interesado.</w:t>
      </w:r>
    </w:p>
    <w:p w14:paraId="58F86001" w14:textId="77777777" w:rsidR="00A50785" w:rsidRPr="00DE5D2A" w:rsidRDefault="00A50785" w:rsidP="00A50785">
      <w:pPr>
        <w:numPr>
          <w:ilvl w:val="0"/>
          <w:numId w:val="3"/>
        </w:numPr>
        <w:pBdr>
          <w:top w:val="nil"/>
          <w:left w:val="nil"/>
          <w:bottom w:val="nil"/>
          <w:right w:val="nil"/>
          <w:between w:val="nil"/>
        </w:pBdr>
        <w:tabs>
          <w:tab w:val="left" w:pos="0"/>
        </w:tabs>
        <w:spacing w:line="360" w:lineRule="auto"/>
        <w:ind w:right="113"/>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4B87DA82" w14:textId="77777777" w:rsidR="00A50785" w:rsidRPr="00DE5D2A" w:rsidRDefault="00A50785" w:rsidP="00A50785">
      <w:pPr>
        <w:tabs>
          <w:tab w:val="left" w:pos="0"/>
        </w:tabs>
        <w:spacing w:line="360" w:lineRule="auto"/>
        <w:ind w:left="567" w:right="113"/>
        <w:jc w:val="both"/>
        <w:rPr>
          <w:rFonts w:ascii="Palatino Linotype" w:eastAsia="Palatino Linotype" w:hAnsi="Palatino Linotype" w:cs="Palatino Linotype"/>
        </w:rPr>
      </w:pPr>
      <w:r w:rsidRPr="00DE5D2A">
        <w:rPr>
          <w:rFonts w:ascii="Palatino Linotype" w:eastAsia="Palatino Linotype" w:hAnsi="Palatino Linotype" w:cs="Palatino Linotype"/>
        </w:rPr>
        <w:t>d) La afectación generada en la situación jurídica de la persona involucrada en el proceso: Violación a sus derechos humanos.</w:t>
      </w:r>
    </w:p>
    <w:p w14:paraId="35D68664" w14:textId="77777777" w:rsidR="00A50785" w:rsidRPr="00DE5D2A" w:rsidRDefault="00A50785" w:rsidP="00A50785">
      <w:pPr>
        <w:tabs>
          <w:tab w:val="left" w:pos="0"/>
        </w:tabs>
        <w:spacing w:line="360" w:lineRule="auto"/>
        <w:ind w:right="113"/>
        <w:rPr>
          <w:rFonts w:ascii="Palatino Linotype" w:eastAsia="Palatino Linotype" w:hAnsi="Palatino Linotype" w:cs="Palatino Linotype"/>
        </w:rPr>
      </w:pPr>
    </w:p>
    <w:p w14:paraId="01EE8A04" w14:textId="77777777" w:rsidR="00A50785" w:rsidRPr="00DE5D2A" w:rsidRDefault="00A50785" w:rsidP="00A50785">
      <w:pPr>
        <w:numPr>
          <w:ilvl w:val="0"/>
          <w:numId w:val="1"/>
        </w:numPr>
        <w:pBdr>
          <w:top w:val="nil"/>
          <w:left w:val="nil"/>
          <w:bottom w:val="nil"/>
          <w:right w:val="nil"/>
          <w:between w:val="nil"/>
        </w:pBdr>
        <w:tabs>
          <w:tab w:val="left" w:pos="0"/>
        </w:tabs>
        <w:spacing w:line="360" w:lineRule="auto"/>
        <w:ind w:left="0" w:right="113" w:firstLine="0"/>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316D35" w14:textId="77777777" w:rsidR="00A50785" w:rsidRPr="00DE5D2A" w:rsidRDefault="00A50785" w:rsidP="00A50785">
      <w:pPr>
        <w:tabs>
          <w:tab w:val="left" w:pos="0"/>
        </w:tabs>
        <w:spacing w:line="360" w:lineRule="auto"/>
        <w:ind w:right="113"/>
        <w:jc w:val="both"/>
        <w:rPr>
          <w:rFonts w:ascii="Palatino Linotype" w:eastAsia="Palatino Linotype" w:hAnsi="Palatino Linotype" w:cs="Palatino Linotype"/>
          <w:b/>
        </w:rPr>
      </w:pPr>
    </w:p>
    <w:p w14:paraId="7E37551B" w14:textId="77777777" w:rsidR="00A50785" w:rsidRPr="00DE5D2A" w:rsidRDefault="00A50785" w:rsidP="00A5078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DE5D2A">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sidRPr="00DE5D2A">
        <w:rPr>
          <w:rFonts w:ascii="Palatino Linotype" w:eastAsia="Palatino Linotype" w:hAnsi="Palatino Linotype" w:cs="Palatino Linotype"/>
          <w:i/>
        </w:rPr>
        <w:t xml:space="preserve">“TÉRMINOS PROCESALES. PARA DETERMINAR SI UN FUNCIONARIO JUDICIAL ACTUÓ INDEBIDAMENTE POR NO RESPETARLOS SE DEBE ATENDER AL </w:t>
      </w:r>
      <w:r w:rsidRPr="00DE5D2A">
        <w:rPr>
          <w:rFonts w:ascii="Palatino Linotype" w:eastAsia="Palatino Linotype" w:hAnsi="Palatino Linotype" w:cs="Palatino Linotype"/>
          <w:i/>
        </w:rPr>
        <w:lastRenderedPageBreak/>
        <w:t>PRESUPUESTO QUE CONSIDERÓ EL LEGISLADOR AL FIJARLOS Y LAS CARACTERÍSTICAS DEL CASO.”</w:t>
      </w:r>
      <w:r w:rsidRPr="00DE5D2A">
        <w:rPr>
          <w:rFonts w:ascii="Palatino Linotype" w:eastAsia="Palatino Linotype" w:hAnsi="Palatino Linotype" w:cs="Palatino Linotype"/>
        </w:rPr>
        <w:t>, visible en la Gaceta del Semanario Judicial de la Federación con el registro digital 205635.</w:t>
      </w:r>
    </w:p>
    <w:p w14:paraId="2BC8EF43" w14:textId="77777777" w:rsidR="00A50785" w:rsidRPr="00DE5D2A" w:rsidRDefault="00A50785" w:rsidP="00A50785">
      <w:pPr>
        <w:tabs>
          <w:tab w:val="left" w:pos="0"/>
        </w:tabs>
        <w:spacing w:line="360" w:lineRule="auto"/>
        <w:ind w:right="113"/>
        <w:rPr>
          <w:rFonts w:ascii="Palatino Linotype" w:eastAsia="Palatino Linotype" w:hAnsi="Palatino Linotype" w:cs="Palatino Linotype"/>
        </w:rPr>
      </w:pPr>
    </w:p>
    <w:p w14:paraId="568F99F5" w14:textId="77777777" w:rsidR="00A50785" w:rsidRPr="00DE5D2A" w:rsidRDefault="00A50785" w:rsidP="00A5078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DE5D2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F2DC61" w14:textId="77777777" w:rsidR="00616F69" w:rsidRPr="00DE5D2A" w:rsidRDefault="00616F69" w:rsidP="00616F69">
      <w:pPr>
        <w:pStyle w:val="Prrafodelista"/>
        <w:rPr>
          <w:rFonts w:ascii="Palatino Linotype" w:eastAsia="Palatino Linotype" w:hAnsi="Palatino Linotype" w:cs="Palatino Linotype"/>
          <w:b/>
          <w:sz w:val="24"/>
        </w:rPr>
      </w:pPr>
    </w:p>
    <w:p w14:paraId="78F504A1" w14:textId="77777777" w:rsidR="00A50785" w:rsidRPr="00DE5D2A" w:rsidRDefault="00A50785" w:rsidP="00A5078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DE5D2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ABF906B" w14:textId="77777777" w:rsidR="00A50785" w:rsidRPr="00DE5D2A" w:rsidRDefault="00A50785" w:rsidP="00A50785">
      <w:pPr>
        <w:tabs>
          <w:tab w:val="left" w:pos="0"/>
        </w:tabs>
        <w:spacing w:line="360" w:lineRule="auto"/>
        <w:ind w:right="113"/>
        <w:rPr>
          <w:rFonts w:ascii="Palatino Linotype" w:eastAsia="Palatino Linotype" w:hAnsi="Palatino Linotype" w:cs="Palatino Linotype"/>
        </w:rPr>
      </w:pPr>
    </w:p>
    <w:p w14:paraId="5214437E" w14:textId="77777777" w:rsidR="00A50785" w:rsidRPr="00DE5D2A" w:rsidRDefault="00A50785" w:rsidP="00A5078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DE5D2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E6E24D1" w14:textId="77777777" w:rsidR="00A50785" w:rsidRPr="00DE5D2A" w:rsidRDefault="00A50785" w:rsidP="00A50785">
      <w:pPr>
        <w:tabs>
          <w:tab w:val="left" w:pos="0"/>
        </w:tabs>
        <w:spacing w:line="360" w:lineRule="auto"/>
        <w:ind w:right="113"/>
        <w:jc w:val="both"/>
        <w:rPr>
          <w:rFonts w:ascii="Palatino Linotype" w:eastAsia="Palatino Linotype" w:hAnsi="Palatino Linotype" w:cs="Palatino Linotype"/>
        </w:rPr>
      </w:pPr>
    </w:p>
    <w:p w14:paraId="12876349" w14:textId="77777777" w:rsidR="00A50785" w:rsidRPr="00DE5D2A" w:rsidRDefault="00A50785" w:rsidP="00A50785">
      <w:pPr>
        <w:tabs>
          <w:tab w:val="left" w:pos="0"/>
        </w:tabs>
        <w:spacing w:line="360" w:lineRule="auto"/>
        <w:ind w:left="851" w:right="113"/>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 xml:space="preserve"> </w:t>
      </w:r>
      <w:r w:rsidRPr="00DE5D2A">
        <w:rPr>
          <w:rFonts w:ascii="Palatino Linotype" w:eastAsia="Palatino Linotype" w:hAnsi="Palatino Linotype" w:cs="Palatino Linotype"/>
          <w:i/>
        </w:rPr>
        <w:t>“PLAZO RAZONABLE PARA RESOLVER. DIMENSIÓN Y EFECTOS DE ESTE CONCEPTO CUANDO SE ADUCE EXCESIVA CARGA DE TRABAJO.”</w:t>
      </w:r>
      <w:r w:rsidRPr="00DE5D2A">
        <w:rPr>
          <w:rFonts w:ascii="Palatino Linotype" w:eastAsia="Palatino Linotype" w:hAnsi="Palatino Linotype" w:cs="Palatino Linotype"/>
        </w:rPr>
        <w:t xml:space="preserve"> consultable en el Semanario Judicial de la Federación y su gaceta, con el registro digital 2002351.</w:t>
      </w:r>
    </w:p>
    <w:p w14:paraId="6EF896A6" w14:textId="77777777" w:rsidR="00A50785" w:rsidRPr="00DE5D2A" w:rsidRDefault="00A50785" w:rsidP="00A50785">
      <w:pPr>
        <w:tabs>
          <w:tab w:val="left" w:pos="0"/>
        </w:tabs>
        <w:spacing w:line="360" w:lineRule="auto"/>
        <w:ind w:left="851" w:right="113"/>
        <w:jc w:val="both"/>
        <w:rPr>
          <w:rFonts w:ascii="Palatino Linotype" w:eastAsia="Palatino Linotype" w:hAnsi="Palatino Linotype" w:cs="Palatino Linotype"/>
          <w:b/>
        </w:rPr>
      </w:pPr>
    </w:p>
    <w:p w14:paraId="51B841CF" w14:textId="77777777" w:rsidR="00A50785" w:rsidRPr="00DE5D2A" w:rsidRDefault="00A50785" w:rsidP="00A50785">
      <w:pPr>
        <w:tabs>
          <w:tab w:val="left" w:pos="0"/>
        </w:tabs>
        <w:spacing w:line="360" w:lineRule="auto"/>
        <w:ind w:left="851" w:right="113"/>
        <w:jc w:val="both"/>
        <w:rPr>
          <w:rFonts w:ascii="Palatino Linotype" w:eastAsia="Palatino Linotype" w:hAnsi="Palatino Linotype" w:cs="Palatino Linotype"/>
        </w:rPr>
      </w:pPr>
      <w:r w:rsidRPr="00DE5D2A">
        <w:rPr>
          <w:rFonts w:ascii="Palatino Linotype" w:eastAsia="Palatino Linotype" w:hAnsi="Palatino Linotype" w:cs="Palatino Linotype"/>
          <w:i/>
        </w:rPr>
        <w:t>“PLAZO RAZONABLE PARA RESOLVER. CONCEPTO Y ELEMENTOS QUE LO INTEGRAN A LA LUZ DEL DERECHO INTERNACIONAL DE LOS DERECHOS HUMANOS.”</w:t>
      </w:r>
      <w:r w:rsidRPr="00DE5D2A">
        <w:rPr>
          <w:rFonts w:ascii="Palatino Linotype" w:eastAsia="Palatino Linotype" w:hAnsi="Palatino Linotype" w:cs="Palatino Linotype"/>
        </w:rPr>
        <w:t>, visible en el Semanario Judicial de la Federación y su gaceta, con el registro digital 2002350.</w:t>
      </w:r>
    </w:p>
    <w:p w14:paraId="24C1846F" w14:textId="77777777" w:rsidR="00A50785" w:rsidRPr="00DE5D2A" w:rsidRDefault="00A50785" w:rsidP="00A50785">
      <w:pPr>
        <w:tabs>
          <w:tab w:val="left" w:pos="0"/>
        </w:tabs>
        <w:spacing w:line="360" w:lineRule="auto"/>
        <w:ind w:right="113"/>
        <w:jc w:val="both"/>
        <w:rPr>
          <w:rFonts w:ascii="Palatino Linotype" w:eastAsia="Palatino Linotype" w:hAnsi="Palatino Linotype" w:cs="Palatino Linotype"/>
        </w:rPr>
      </w:pPr>
    </w:p>
    <w:p w14:paraId="2F024ED2" w14:textId="77777777" w:rsidR="00A50785" w:rsidRPr="00DE5D2A" w:rsidRDefault="00A50785" w:rsidP="00A50785">
      <w:pPr>
        <w:numPr>
          <w:ilvl w:val="0"/>
          <w:numId w:val="1"/>
        </w:numPr>
        <w:pBdr>
          <w:top w:val="nil"/>
          <w:left w:val="nil"/>
          <w:bottom w:val="nil"/>
          <w:right w:val="nil"/>
          <w:between w:val="nil"/>
        </w:pBdr>
        <w:tabs>
          <w:tab w:val="left" w:pos="0"/>
        </w:tabs>
        <w:spacing w:line="360" w:lineRule="auto"/>
        <w:ind w:left="0" w:right="113" w:firstLine="0"/>
        <w:jc w:val="both"/>
        <w:rPr>
          <w:rFonts w:ascii="Palatino Linotype" w:hAnsi="Palatino Linotype"/>
          <w:color w:val="000000"/>
        </w:rPr>
      </w:pPr>
      <w:r w:rsidRPr="00DE5D2A">
        <w:rPr>
          <w:rFonts w:ascii="Palatino Linotype" w:eastAsia="Palatino Linotype" w:hAnsi="Palatino Linotype" w:cs="Palatino Linotype"/>
          <w:color w:val="000000"/>
        </w:rPr>
        <w:t xml:space="preserve">Por ello, este Organismo Garante comprometido con la tutela de los derechos humanos confiados, señala que este exceso de plazo legal para resolver el presente asunto, resulta de carácter excepcional. </w:t>
      </w:r>
    </w:p>
    <w:p w14:paraId="0696A67C" w14:textId="77777777" w:rsidR="00A50785" w:rsidRPr="00DE5D2A" w:rsidRDefault="00A50785" w:rsidP="00A50785">
      <w:pPr>
        <w:pBdr>
          <w:top w:val="nil"/>
          <w:left w:val="nil"/>
          <w:bottom w:val="nil"/>
          <w:right w:val="nil"/>
          <w:between w:val="nil"/>
        </w:pBdr>
        <w:tabs>
          <w:tab w:val="left" w:pos="0"/>
        </w:tabs>
        <w:spacing w:line="360" w:lineRule="auto"/>
        <w:ind w:right="113"/>
        <w:jc w:val="both"/>
        <w:rPr>
          <w:rFonts w:ascii="Palatino Linotype" w:hAnsi="Palatino Linotype"/>
          <w:color w:val="000000"/>
        </w:rPr>
      </w:pPr>
    </w:p>
    <w:p w14:paraId="5C7D8E81" w14:textId="330B08EB" w:rsidR="00A50785" w:rsidRPr="00DE5D2A" w:rsidRDefault="00A50785" w:rsidP="00A50785">
      <w:pPr>
        <w:numPr>
          <w:ilvl w:val="0"/>
          <w:numId w:val="1"/>
        </w:numPr>
        <w:spacing w:line="360" w:lineRule="auto"/>
        <w:ind w:left="0" w:firstLine="0"/>
        <w:contextualSpacing/>
        <w:jc w:val="both"/>
        <w:rPr>
          <w:rFonts w:ascii="Palatino Linotype" w:eastAsia="MS Mincho" w:hAnsi="Palatino Linotype"/>
          <w:i/>
          <w:color w:val="000000"/>
        </w:rPr>
      </w:pPr>
      <w:r w:rsidRPr="00DE5D2A">
        <w:rPr>
          <w:rFonts w:ascii="Palatino Linotype" w:eastAsia="MS Mincho" w:hAnsi="Palatino Linotype"/>
          <w:color w:val="000000"/>
        </w:rPr>
        <w:t xml:space="preserve">El </w:t>
      </w:r>
      <w:r w:rsidR="00D15590" w:rsidRPr="00DE5D2A">
        <w:rPr>
          <w:rFonts w:ascii="Palatino Linotype" w:hAnsi="Palatino Linotype" w:cs="Arial"/>
          <w:b/>
          <w:lang w:val="es-ES"/>
        </w:rPr>
        <w:t>treinta y uno de enero de dos mil veinticinco</w:t>
      </w:r>
      <w:r w:rsidRPr="00DE5D2A">
        <w:rPr>
          <w:rFonts w:ascii="Palatino Linotype" w:eastAsia="MS Mincho" w:hAnsi="Palatino Linotype"/>
          <w:b/>
          <w:color w:val="000000"/>
        </w:rPr>
        <w:t>,</w:t>
      </w:r>
      <w:r w:rsidRPr="00DE5D2A">
        <w:rPr>
          <w:rFonts w:ascii="Palatino Linotype" w:eastAsia="MS Mincho" w:hAnsi="Palatino Linotype"/>
          <w:color w:val="000000"/>
        </w:rPr>
        <w:t xml:space="preserve"> se notificó acuerdo de cierre de instrucción. </w:t>
      </w:r>
    </w:p>
    <w:p w14:paraId="57D0D230" w14:textId="77777777" w:rsidR="00A50785" w:rsidRPr="00DE5D2A" w:rsidRDefault="00A50785" w:rsidP="00A50785">
      <w:pPr>
        <w:spacing w:line="360" w:lineRule="auto"/>
        <w:contextualSpacing/>
        <w:jc w:val="both"/>
        <w:rPr>
          <w:rFonts w:ascii="Palatino Linotype" w:eastAsia="MS Mincho" w:hAnsi="Palatino Linotype"/>
          <w:b/>
        </w:rPr>
      </w:pPr>
    </w:p>
    <w:p w14:paraId="011C67CA" w14:textId="77777777" w:rsidR="00A50785" w:rsidRPr="00DE5D2A" w:rsidRDefault="00A50785" w:rsidP="00A50785">
      <w:pPr>
        <w:keepNext/>
        <w:keepLines/>
        <w:spacing w:line="360" w:lineRule="auto"/>
        <w:jc w:val="center"/>
        <w:outlineLvl w:val="0"/>
        <w:rPr>
          <w:rFonts w:ascii="Palatino Linotype" w:eastAsia="MS Gothic" w:hAnsi="Palatino Linotype"/>
          <w:b/>
          <w:lang w:eastAsia="en-US"/>
        </w:rPr>
      </w:pPr>
      <w:bookmarkStart w:id="8" w:name="_Toc491791302"/>
      <w:bookmarkStart w:id="9" w:name="_Toc528153788"/>
      <w:bookmarkStart w:id="10" w:name="_Toc94119611"/>
      <w:r w:rsidRPr="00DE5D2A">
        <w:rPr>
          <w:rFonts w:ascii="Palatino Linotype" w:eastAsia="MS Gothic" w:hAnsi="Palatino Linotype"/>
          <w:b/>
          <w:lang w:eastAsia="en-US"/>
        </w:rPr>
        <w:t>CONSIDERANDO</w:t>
      </w:r>
      <w:bookmarkEnd w:id="8"/>
      <w:bookmarkEnd w:id="9"/>
      <w:bookmarkEnd w:id="10"/>
    </w:p>
    <w:p w14:paraId="39C65686" w14:textId="77777777" w:rsidR="00A50785" w:rsidRPr="00DE5D2A" w:rsidRDefault="00A50785" w:rsidP="00A50785">
      <w:pPr>
        <w:keepNext/>
        <w:keepLines/>
        <w:spacing w:line="360" w:lineRule="auto"/>
        <w:jc w:val="center"/>
        <w:outlineLvl w:val="0"/>
        <w:rPr>
          <w:rFonts w:ascii="Palatino Linotype" w:eastAsia="MS Gothic" w:hAnsi="Palatino Linotype"/>
          <w:b/>
          <w:lang w:eastAsia="en-US"/>
        </w:rPr>
      </w:pPr>
    </w:p>
    <w:p w14:paraId="08F2179E" w14:textId="77777777" w:rsidR="00A50785" w:rsidRPr="00DE5D2A" w:rsidRDefault="00A50785" w:rsidP="00A50785">
      <w:pPr>
        <w:keepNext/>
        <w:keepLines/>
        <w:spacing w:line="360" w:lineRule="auto"/>
        <w:outlineLvl w:val="1"/>
        <w:rPr>
          <w:rFonts w:ascii="Palatino Linotype" w:eastAsia="MS Gothic" w:hAnsi="Palatino Linotype"/>
          <w:b/>
          <w:lang w:eastAsia="en-US"/>
        </w:rPr>
      </w:pPr>
      <w:bookmarkStart w:id="11" w:name="_Toc491791303"/>
      <w:bookmarkStart w:id="12" w:name="_Toc528153789"/>
      <w:bookmarkStart w:id="13" w:name="_Toc94119612"/>
      <w:r w:rsidRPr="00DE5D2A">
        <w:rPr>
          <w:rFonts w:ascii="Palatino Linotype" w:eastAsia="MS Gothic" w:hAnsi="Palatino Linotype"/>
          <w:b/>
          <w:lang w:eastAsia="en-US"/>
        </w:rPr>
        <w:t>PRIMERO. De la competencia</w:t>
      </w:r>
      <w:bookmarkEnd w:id="11"/>
      <w:bookmarkEnd w:id="12"/>
      <w:r w:rsidRPr="00DE5D2A">
        <w:rPr>
          <w:rFonts w:ascii="Palatino Linotype" w:eastAsia="MS Gothic" w:hAnsi="Palatino Linotype"/>
          <w:b/>
          <w:lang w:eastAsia="en-US"/>
        </w:rPr>
        <w:t>.</w:t>
      </w:r>
      <w:bookmarkEnd w:id="13"/>
    </w:p>
    <w:p w14:paraId="4A0D1704" w14:textId="77777777" w:rsidR="00A50785" w:rsidRPr="00DE5D2A" w:rsidRDefault="00A50785" w:rsidP="00A50785">
      <w:pPr>
        <w:pStyle w:val="Prrafodelista"/>
        <w:numPr>
          <w:ilvl w:val="0"/>
          <w:numId w:val="1"/>
        </w:numPr>
        <w:spacing w:before="240" w:after="240" w:line="360" w:lineRule="auto"/>
        <w:ind w:left="0" w:firstLine="0"/>
        <w:jc w:val="both"/>
        <w:rPr>
          <w:rFonts w:ascii="Palatino Linotype" w:hAnsi="Palatino Linotype"/>
          <w:sz w:val="24"/>
        </w:rPr>
      </w:pPr>
      <w:r w:rsidRPr="00DE5D2A">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w:t>
      </w:r>
      <w:r w:rsidRPr="00DE5D2A">
        <w:rPr>
          <w:rFonts w:ascii="Palatino Linotype" w:hAnsi="Palatino Linotype"/>
          <w:sz w:val="24"/>
        </w:rPr>
        <w:lastRenderedPageBreak/>
        <w:t xml:space="preserve">IV de la </w:t>
      </w:r>
      <w:r w:rsidRPr="00DE5D2A">
        <w:rPr>
          <w:rFonts w:ascii="Palatino Linotype" w:hAnsi="Palatino Linotype"/>
          <w:b/>
          <w:sz w:val="24"/>
        </w:rPr>
        <w:t>Constitución Política de los Estados Unidos Mexicanos</w:t>
      </w:r>
      <w:r w:rsidRPr="00DE5D2A">
        <w:rPr>
          <w:rFonts w:ascii="Palatino Linotype" w:hAnsi="Palatino Linotype"/>
          <w:sz w:val="24"/>
        </w:rPr>
        <w:t xml:space="preserve">; 5, párrafos trigésimo segundo y trigésimo tercero, fracciones IV y V, de la </w:t>
      </w:r>
      <w:r w:rsidRPr="00DE5D2A">
        <w:rPr>
          <w:rFonts w:ascii="Palatino Linotype" w:hAnsi="Palatino Linotype"/>
          <w:b/>
          <w:sz w:val="24"/>
        </w:rPr>
        <w:t>Constitución Política del Estado Libre y Soberano de México</w:t>
      </w:r>
      <w:r w:rsidRPr="00DE5D2A">
        <w:rPr>
          <w:rFonts w:ascii="Palatino Linotype" w:hAnsi="Palatino Linotype"/>
          <w:sz w:val="24"/>
        </w:rPr>
        <w:t xml:space="preserve">; artículos 1, 2 fracción II, 13, 29, 36 fracciones I y II, 176, 178, 179, 181 párrafo tercero y 185 de la </w:t>
      </w:r>
      <w:r w:rsidRPr="00DE5D2A">
        <w:rPr>
          <w:rFonts w:ascii="Palatino Linotype" w:hAnsi="Palatino Linotype"/>
          <w:b/>
          <w:sz w:val="24"/>
        </w:rPr>
        <w:t>Ley de Transparencia y Acceso a la Información Pública del Estado de México y Municipios</w:t>
      </w:r>
      <w:r w:rsidRPr="00DE5D2A">
        <w:rPr>
          <w:rFonts w:ascii="Palatino Linotype" w:hAnsi="Palatino Linotype"/>
          <w:sz w:val="24"/>
        </w:rPr>
        <w:t xml:space="preserve">; y 7, 9 fracciones I y XXIII, y 11 del </w:t>
      </w:r>
      <w:r w:rsidRPr="00DE5D2A">
        <w:rPr>
          <w:rFonts w:ascii="Palatino Linotype" w:hAnsi="Palatino Linotype"/>
          <w:b/>
          <w:sz w:val="24"/>
        </w:rPr>
        <w:t>Reglamento Interior del Instituto de Transparencia, Acceso a la Información Pública y Protección de Datos Personales del Estado de México y Municipios.</w:t>
      </w:r>
    </w:p>
    <w:p w14:paraId="54409F4A" w14:textId="77777777" w:rsidR="00616F69" w:rsidRPr="00DE5D2A" w:rsidRDefault="00616F69" w:rsidP="00616F69">
      <w:pPr>
        <w:pStyle w:val="Prrafodelista"/>
        <w:spacing w:before="240" w:after="240" w:line="360" w:lineRule="auto"/>
        <w:ind w:left="0"/>
        <w:jc w:val="both"/>
        <w:rPr>
          <w:rFonts w:ascii="Palatino Linotype" w:hAnsi="Palatino Linotype"/>
          <w:sz w:val="24"/>
        </w:rPr>
      </w:pPr>
    </w:p>
    <w:p w14:paraId="7338E2E5" w14:textId="77777777" w:rsidR="00A50785" w:rsidRPr="00DE5D2A" w:rsidRDefault="00A50785" w:rsidP="00A50785">
      <w:pPr>
        <w:keepNext/>
        <w:keepLines/>
        <w:spacing w:line="360" w:lineRule="auto"/>
        <w:outlineLvl w:val="1"/>
        <w:rPr>
          <w:rFonts w:ascii="Palatino Linotype" w:eastAsia="MS Gothic" w:hAnsi="Palatino Linotype"/>
          <w:b/>
          <w:lang w:eastAsia="en-US"/>
        </w:rPr>
      </w:pPr>
      <w:bookmarkStart w:id="14" w:name="_Toc491791304"/>
      <w:bookmarkStart w:id="15" w:name="_Toc528153790"/>
      <w:bookmarkStart w:id="16" w:name="_Toc94119613"/>
      <w:r w:rsidRPr="00DE5D2A">
        <w:rPr>
          <w:rFonts w:ascii="Palatino Linotype" w:eastAsia="MS Gothic" w:hAnsi="Palatino Linotype"/>
          <w:b/>
          <w:lang w:eastAsia="en-US"/>
        </w:rPr>
        <w:t>SEGUNDO. De la oportunidad y procedencia.</w:t>
      </w:r>
      <w:bookmarkEnd w:id="14"/>
      <w:bookmarkEnd w:id="15"/>
      <w:bookmarkEnd w:id="16"/>
    </w:p>
    <w:p w14:paraId="6865615A" w14:textId="77777777" w:rsidR="00A50785" w:rsidRPr="00DE5D2A" w:rsidRDefault="00A50785" w:rsidP="00A50785">
      <w:pPr>
        <w:keepNext/>
        <w:keepLines/>
        <w:spacing w:line="360" w:lineRule="auto"/>
        <w:outlineLvl w:val="1"/>
        <w:rPr>
          <w:rFonts w:ascii="Palatino Linotype" w:eastAsia="MS Gothic" w:hAnsi="Palatino Linotype"/>
          <w:b/>
          <w:lang w:eastAsia="en-US"/>
        </w:rPr>
      </w:pPr>
    </w:p>
    <w:p w14:paraId="1454A4C5" w14:textId="44C9F9AC" w:rsidR="00A50785" w:rsidRPr="00DE5D2A" w:rsidRDefault="00A50785" w:rsidP="00A50785">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DE5D2A">
        <w:rPr>
          <w:rFonts w:ascii="Palatino Linotype" w:eastAsia="Calibri" w:hAnsi="Palatino Linotype" w:cs="Arial"/>
          <w:lang w:val="es-ES_tradnl" w:eastAsia="es-ES"/>
        </w:rPr>
        <w:t xml:space="preserve">El medio de impugnación fue presentado a través del </w:t>
      </w:r>
      <w:r w:rsidRPr="00DE5D2A">
        <w:rPr>
          <w:rFonts w:ascii="Palatino Linotype" w:eastAsia="Calibri" w:hAnsi="Palatino Linotype" w:cs="Arial"/>
          <w:b/>
          <w:lang w:val="es-ES_tradnl" w:eastAsia="es-ES"/>
        </w:rPr>
        <w:t>SAIMEX,</w:t>
      </w:r>
      <w:r w:rsidRPr="00DE5D2A">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DE5D2A">
        <w:rPr>
          <w:rFonts w:ascii="Palatino Linotype" w:eastAsia="Calibri" w:hAnsi="Palatino Linotype" w:cs="Arial"/>
          <w:b/>
          <w:lang w:val="es-ES_tradnl" w:eastAsia="es-ES"/>
        </w:rPr>
        <w:t>SUJETO OBLIGADO</w:t>
      </w:r>
      <w:r w:rsidRPr="00DE5D2A">
        <w:rPr>
          <w:rFonts w:ascii="Palatino Linotype" w:eastAsia="Calibri" w:hAnsi="Palatino Linotype" w:cs="Arial"/>
          <w:lang w:val="es-ES_tradnl" w:eastAsia="es-ES"/>
        </w:rPr>
        <w:t xml:space="preserve"> entregó respuesta el día </w:t>
      </w:r>
      <w:r w:rsidR="004F3AD6" w:rsidRPr="00DE5D2A">
        <w:rPr>
          <w:rFonts w:ascii="Palatino Linotype" w:hAnsi="Palatino Linotype" w:cs="Arial"/>
          <w:b/>
          <w:lang w:val="es-ES"/>
        </w:rPr>
        <w:t>primero de abril de dos mil veinticuatro</w:t>
      </w:r>
      <w:r w:rsidRPr="00DE5D2A">
        <w:rPr>
          <w:rFonts w:ascii="Palatino Linotype" w:eastAsia="Calibri" w:hAnsi="Palatino Linotype" w:cs="Arial"/>
          <w:lang w:val="es-ES_tradnl" w:eastAsia="es-ES"/>
        </w:rPr>
        <w:t xml:space="preserve">, </w:t>
      </w:r>
      <w:r w:rsidRPr="00DE5D2A">
        <w:rPr>
          <w:rFonts w:ascii="Palatino Linotype" w:eastAsiaTheme="minorEastAsia" w:hAnsi="Palatino Linotype" w:cs="Arial"/>
          <w:lang w:val="es-ES_tradnl" w:eastAsia="es-ES"/>
        </w:rPr>
        <w:t xml:space="preserve">de tal forma que el plazo para interponer el recurso transcurrió del </w:t>
      </w:r>
      <w:r w:rsidR="004F3AD6" w:rsidRPr="00DE5D2A">
        <w:rPr>
          <w:rFonts w:ascii="Palatino Linotype" w:eastAsiaTheme="minorEastAsia" w:hAnsi="Palatino Linotype" w:cs="Arial"/>
          <w:lang w:val="es-ES_tradnl" w:eastAsia="es-ES"/>
        </w:rPr>
        <w:t>d</w:t>
      </w:r>
      <w:r w:rsidR="004F3AD6" w:rsidRPr="00DE5D2A">
        <w:rPr>
          <w:rFonts w:ascii="Palatino Linotype" w:hAnsi="Palatino Linotype" w:cs="Arial"/>
          <w:b/>
          <w:lang w:val="es-ES"/>
        </w:rPr>
        <w:t>os al veintidós de abril de dos mil veinticuatro</w:t>
      </w:r>
      <w:r w:rsidRPr="00DE5D2A">
        <w:rPr>
          <w:rFonts w:ascii="Palatino Linotype" w:eastAsiaTheme="minorEastAsia" w:hAnsi="Palatino Linotype" w:cs="Arial"/>
          <w:lang w:val="es-ES_tradnl" w:eastAsia="es-ES"/>
        </w:rPr>
        <w:t xml:space="preserve">, de acuerdo al calendario oficial del Instituto de Transparencia del Estado de México y Municipios; en consecuencia, si el particular presentó su inconformidad el día </w:t>
      </w:r>
      <w:r w:rsidR="004F3AD6" w:rsidRPr="00DE5D2A">
        <w:rPr>
          <w:rFonts w:ascii="Palatino Linotype" w:hAnsi="Palatino Linotype" w:cs="Arial"/>
          <w:b/>
          <w:lang w:val="es-ES"/>
        </w:rPr>
        <w:t>tres de abril de dos mil veinticuatro</w:t>
      </w:r>
      <w:r w:rsidRPr="00DE5D2A">
        <w:rPr>
          <w:rFonts w:ascii="Palatino Linotype" w:eastAsiaTheme="minorEastAsia" w:hAnsi="Palatino Linotype" w:cs="Arial"/>
          <w:lang w:val="es-ES_tradnl" w:eastAsia="es-ES"/>
        </w:rPr>
        <w:t xml:space="preserve">, se encuentra dentro de los márgenes temporales previstos en el artículo 178 de la </w:t>
      </w:r>
      <w:r w:rsidRPr="00DE5D2A">
        <w:rPr>
          <w:rFonts w:ascii="Palatino Linotype" w:eastAsiaTheme="minorEastAsia" w:hAnsi="Palatino Linotype" w:cs="Arial"/>
          <w:b/>
          <w:lang w:val="es-ES_tradnl" w:eastAsia="es-ES"/>
        </w:rPr>
        <w:t xml:space="preserve">Ley de Transparencia y Acceso a la Información Pública del Estado de México y Municipios </w:t>
      </w:r>
      <w:r w:rsidRPr="00DE5D2A">
        <w:rPr>
          <w:rFonts w:ascii="Palatino Linotype" w:eastAsiaTheme="minorEastAsia" w:hAnsi="Palatino Linotype" w:cs="Arial"/>
          <w:lang w:val="es-ES_tradnl" w:eastAsia="es-ES"/>
        </w:rPr>
        <w:t xml:space="preserve">vigente. </w:t>
      </w:r>
    </w:p>
    <w:p w14:paraId="0E41E2B3" w14:textId="77777777" w:rsidR="00A50785" w:rsidRPr="00DE5D2A" w:rsidRDefault="00A50785" w:rsidP="00A50785">
      <w:pPr>
        <w:pStyle w:val="Prrafodelista"/>
        <w:rPr>
          <w:rFonts w:ascii="Palatino Linotype" w:eastAsia="Calibri" w:hAnsi="Palatino Linotype" w:cs="Arial"/>
          <w:sz w:val="24"/>
          <w:lang w:val="es-ES_tradnl" w:eastAsia="es-ES"/>
        </w:rPr>
      </w:pPr>
    </w:p>
    <w:p w14:paraId="10A2AB4C" w14:textId="77777777" w:rsidR="00A50785" w:rsidRPr="00DE5D2A" w:rsidRDefault="00A50785" w:rsidP="00A50785">
      <w:pPr>
        <w:numPr>
          <w:ilvl w:val="0"/>
          <w:numId w:val="1"/>
        </w:numPr>
        <w:spacing w:line="360" w:lineRule="auto"/>
        <w:ind w:left="0" w:right="49" w:firstLine="0"/>
        <w:contextualSpacing/>
        <w:jc w:val="both"/>
        <w:rPr>
          <w:rFonts w:ascii="Palatino Linotype" w:eastAsia="Calibri" w:hAnsi="Palatino Linotype" w:cs="Arial"/>
          <w:b/>
        </w:rPr>
      </w:pPr>
      <w:r w:rsidRPr="00DE5D2A">
        <w:rPr>
          <w:rFonts w:ascii="Palatino Linotype" w:eastAsia="Calibri" w:hAnsi="Palatino Linotype" w:cs="Arial"/>
        </w:rPr>
        <w:t xml:space="preserve">Consecuentemente, el escrito contiene las formalidades previstas por el artículo 180 último párrafo de la Ley de la materia actual, por lo que es procedente que este Instituto de Transparencia, Acceso a la Información Pública y Protección de </w:t>
      </w:r>
      <w:r w:rsidRPr="00DE5D2A">
        <w:rPr>
          <w:rFonts w:ascii="Palatino Linotype" w:eastAsia="Calibri" w:hAnsi="Palatino Linotype" w:cs="Arial"/>
        </w:rPr>
        <w:lastRenderedPageBreak/>
        <w:t>Datos Personales del Estado de México y Municipios, conozca y resuelva el presente recurso.</w:t>
      </w:r>
    </w:p>
    <w:p w14:paraId="4B9233E9" w14:textId="77777777" w:rsidR="00A50785" w:rsidRPr="00DE5D2A" w:rsidRDefault="00A50785" w:rsidP="00A50785">
      <w:pPr>
        <w:spacing w:line="360" w:lineRule="auto"/>
        <w:ind w:right="49"/>
        <w:contextualSpacing/>
        <w:jc w:val="both"/>
        <w:rPr>
          <w:rFonts w:ascii="Palatino Linotype" w:eastAsia="Calibri" w:hAnsi="Palatino Linotype" w:cs="Arial"/>
          <w:b/>
        </w:rPr>
      </w:pPr>
    </w:p>
    <w:p w14:paraId="42DE5F6A" w14:textId="77777777" w:rsidR="00A50785" w:rsidRPr="00DE5D2A" w:rsidRDefault="00A50785" w:rsidP="00A50785">
      <w:pPr>
        <w:keepNext/>
        <w:keepLines/>
        <w:spacing w:line="360" w:lineRule="auto"/>
        <w:ind w:right="48"/>
        <w:outlineLvl w:val="0"/>
        <w:rPr>
          <w:rFonts w:ascii="Palatino Linotype" w:eastAsia="MS Gothic" w:hAnsi="Palatino Linotype"/>
          <w:b/>
        </w:rPr>
      </w:pPr>
      <w:bookmarkStart w:id="17" w:name="_Toc65713731"/>
      <w:bookmarkStart w:id="18" w:name="_Toc94119614"/>
      <w:r w:rsidRPr="00DE5D2A">
        <w:rPr>
          <w:rFonts w:ascii="Palatino Linotype" w:eastAsia="MS Mincho" w:hAnsi="Palatino Linotype" w:cstheme="majorBidi"/>
          <w:b/>
          <w:lang w:val="es-ES_tradnl" w:eastAsia="es-ES"/>
        </w:rPr>
        <w:t xml:space="preserve">TERCERO. Planteamiento de la </w:t>
      </w:r>
      <w:r w:rsidRPr="00DE5D2A">
        <w:rPr>
          <w:rFonts w:ascii="Palatino Linotype" w:eastAsia="MS Mincho" w:hAnsi="Palatino Linotype" w:cstheme="majorBidi"/>
          <w:b/>
          <w:i/>
          <w:lang w:val="es-ES_tradnl" w:eastAsia="es-ES"/>
        </w:rPr>
        <w:t>Litis</w:t>
      </w:r>
      <w:r w:rsidRPr="00DE5D2A">
        <w:rPr>
          <w:rFonts w:ascii="Palatino Linotype" w:eastAsia="MS Gothic" w:hAnsi="Palatino Linotype"/>
          <w:b/>
        </w:rPr>
        <w:t>.</w:t>
      </w:r>
      <w:bookmarkEnd w:id="17"/>
      <w:bookmarkEnd w:id="18"/>
    </w:p>
    <w:p w14:paraId="67FF4351" w14:textId="77777777" w:rsidR="00A50785" w:rsidRPr="00DE5D2A" w:rsidRDefault="00A50785" w:rsidP="00A50785">
      <w:pPr>
        <w:keepNext/>
        <w:keepLines/>
        <w:spacing w:line="360" w:lineRule="auto"/>
        <w:ind w:right="48"/>
        <w:outlineLvl w:val="0"/>
        <w:rPr>
          <w:rFonts w:ascii="Palatino Linotype" w:eastAsia="MS Gothic" w:hAnsi="Palatino Linotype"/>
          <w:b/>
        </w:rPr>
      </w:pPr>
    </w:p>
    <w:p w14:paraId="46C66426" w14:textId="65375E5D" w:rsidR="00A50785" w:rsidRPr="00DE5D2A" w:rsidRDefault="00B21EFC" w:rsidP="00A50785">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DE5D2A">
        <w:rPr>
          <w:rFonts w:ascii="Palatino Linotype" w:hAnsi="Palatino Linotype" w:cs="Arial"/>
          <w:color w:val="000000" w:themeColor="text1"/>
          <w:sz w:val="24"/>
        </w:rPr>
        <w:t>El particular solicitó</w:t>
      </w:r>
      <w:r w:rsidR="00616F69" w:rsidRPr="00DE5D2A">
        <w:rPr>
          <w:rFonts w:ascii="Palatino Linotype" w:hAnsi="Palatino Linotype" w:cs="Arial"/>
          <w:color w:val="000000" w:themeColor="text1"/>
          <w:sz w:val="24"/>
        </w:rPr>
        <w:t xml:space="preserve"> la siguiente información desagregada</w:t>
      </w:r>
      <w:r w:rsidRPr="00DE5D2A">
        <w:rPr>
          <w:rFonts w:ascii="Palatino Linotype" w:hAnsi="Palatino Linotype" w:cs="Arial"/>
          <w:color w:val="000000" w:themeColor="text1"/>
          <w:sz w:val="24"/>
        </w:rPr>
        <w:t>:</w:t>
      </w:r>
    </w:p>
    <w:p w14:paraId="43FCEAF5" w14:textId="77777777" w:rsidR="00B21EFC" w:rsidRPr="00DE5D2A" w:rsidRDefault="00B21EFC" w:rsidP="00B21EFC">
      <w:pPr>
        <w:pStyle w:val="Prrafodelista"/>
        <w:spacing w:line="360" w:lineRule="auto"/>
        <w:ind w:left="0" w:right="48"/>
        <w:jc w:val="both"/>
        <w:rPr>
          <w:rFonts w:ascii="Palatino Linotype" w:hAnsi="Palatino Linotype" w:cs="Arial"/>
          <w:color w:val="000000" w:themeColor="text1"/>
          <w:sz w:val="24"/>
        </w:rPr>
      </w:pPr>
    </w:p>
    <w:p w14:paraId="0AE9A5B5" w14:textId="77777777" w:rsidR="004F3AD6" w:rsidRPr="00DE5D2A" w:rsidRDefault="004F3AD6" w:rsidP="00B21EFC">
      <w:pPr>
        <w:pStyle w:val="Prrafodelista"/>
        <w:spacing w:line="360" w:lineRule="auto"/>
        <w:ind w:right="48"/>
        <w:jc w:val="both"/>
        <w:rPr>
          <w:rFonts w:ascii="Palatino Linotype" w:eastAsia="MS Mincho" w:hAnsi="Palatino Linotype" w:cs="Arial"/>
          <w:i/>
          <w:sz w:val="24"/>
          <w:lang w:val="es-ES_tradnl" w:eastAsia="es-ES"/>
        </w:rPr>
      </w:pPr>
    </w:p>
    <w:p w14:paraId="06C57A2A" w14:textId="77777777" w:rsidR="004F3AD6" w:rsidRPr="00DE5D2A" w:rsidRDefault="004F3AD6" w:rsidP="00B21EFC">
      <w:pPr>
        <w:pStyle w:val="Prrafodelista"/>
        <w:spacing w:line="360" w:lineRule="auto"/>
        <w:ind w:right="48"/>
        <w:jc w:val="both"/>
        <w:rPr>
          <w:rFonts w:ascii="Palatino Linotype" w:eastAsia="MS Mincho" w:hAnsi="Palatino Linotype" w:cs="Arial"/>
          <w:i/>
          <w:sz w:val="24"/>
          <w:lang w:val="es-ES_tradnl" w:eastAsia="es-ES"/>
        </w:rPr>
      </w:pPr>
    </w:p>
    <w:p w14:paraId="3408ACBA" w14:textId="708CAB1E"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Nómina de personal del ayuntamiento de los periodos 1 de enero a 31 de diciembre del año 2023, periodo de 1 de enero del</w:t>
      </w:r>
      <w:r w:rsidR="00616F69" w:rsidRPr="00DE5D2A">
        <w:rPr>
          <w:rFonts w:ascii="Palatino Linotype" w:eastAsia="MS Mincho" w:hAnsi="Palatino Linotype" w:cs="Arial"/>
          <w:lang w:val="es-ES_tradnl" w:eastAsia="es-ES"/>
        </w:rPr>
        <w:t xml:space="preserve"> 2024 al 29 de febrero del 2024.</w:t>
      </w:r>
    </w:p>
    <w:p w14:paraId="5C896EF1"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Conciliación de </w:t>
      </w:r>
      <w:r w:rsidRPr="00DE5D2A">
        <w:rPr>
          <w:rFonts w:ascii="Palatino Linotype" w:eastAsia="Palatino Linotype" w:hAnsi="Palatino Linotype" w:cs="Palatino Linotype"/>
        </w:rPr>
        <w:t>nómina</w:t>
      </w:r>
      <w:r w:rsidRPr="00DE5D2A">
        <w:rPr>
          <w:rFonts w:ascii="Palatino Linotype" w:eastAsia="Palatino Linotype" w:hAnsi="Palatino Linotype" w:cs="Palatino Linotype"/>
          <w:color w:val="000000"/>
        </w:rPr>
        <w:t xml:space="preserve"> del Ayuntamiento del 01 de enero al 31 de diciembre de 2023 y del 01 de enero al 29 de febrero de 2024.</w:t>
      </w:r>
    </w:p>
    <w:p w14:paraId="1EEAA139"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Lista de raya del personal del 01 de enero al 31 de diciembre de 2023 y del 01 de enero al 29 de febrero de 2024.</w:t>
      </w:r>
    </w:p>
    <w:p w14:paraId="2A891AD2"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 La relación de nombres, percepciones ordinarias y extraordinarias, bonificaciones de todos los asesores que se tiene en áreas de presidencia, secretaria del ayuntamiento, sindicatura y áreas </w:t>
      </w:r>
      <w:r w:rsidRPr="00DE5D2A">
        <w:rPr>
          <w:rFonts w:ascii="Palatino Linotype" w:eastAsia="Palatino Linotype" w:hAnsi="Palatino Linotype" w:cs="Palatino Linotype"/>
          <w:color w:val="000000"/>
        </w:rPr>
        <w:t>administrativas</w:t>
      </w:r>
      <w:r w:rsidRPr="00DE5D2A">
        <w:rPr>
          <w:rFonts w:ascii="Palatino Linotype" w:eastAsia="MS Mincho" w:hAnsi="Palatino Linotype" w:cs="Arial"/>
          <w:lang w:val="es-ES_tradnl" w:eastAsia="es-ES"/>
        </w:rPr>
        <w:t xml:space="preserve"> de los periodos 1 de enero al 31 de diciembre del año 2023, periodo del 1 de enero al 29 de febrero del 2024. </w:t>
      </w:r>
    </w:p>
    <w:p w14:paraId="2F4DAB66"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Documento donde consten las percepciones ordinarias, extraordinarias y bonificaciones y gratificaciones de los asesores de Presidencia, Secretaría del Ayuntamiento, Sindicatura , Regidurías y todas las áreas administrativas del 01 de enero al 31 de diciembre de 2023 y del 01 de enero al 29 de febrero de 2024.</w:t>
      </w:r>
    </w:p>
    <w:p w14:paraId="57B079D6" w14:textId="6D0F4473"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lastRenderedPageBreak/>
        <w:t xml:space="preserve">La relación de obras, montos, y forma de asignación que se encuentran en curso así proyectadas del ejercicio 2023, </w:t>
      </w:r>
      <w:r w:rsidR="00616F69" w:rsidRPr="00DE5D2A">
        <w:rPr>
          <w:rFonts w:ascii="Palatino Linotype" w:eastAsia="MS Mincho" w:hAnsi="Palatino Linotype" w:cs="Arial"/>
          <w:lang w:val="es-ES_tradnl" w:eastAsia="es-ES"/>
        </w:rPr>
        <w:t>así</w:t>
      </w:r>
      <w:r w:rsidRPr="00DE5D2A">
        <w:rPr>
          <w:rFonts w:ascii="Palatino Linotype" w:eastAsia="MS Mincho" w:hAnsi="Palatino Linotype" w:cs="Arial"/>
          <w:lang w:val="es-ES_tradnl" w:eastAsia="es-ES"/>
        </w:rPr>
        <w:t xml:space="preserve"> como del ejercicio 2024.</w:t>
      </w:r>
    </w:p>
    <w:p w14:paraId="059C08E2"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Documento donde consten </w:t>
      </w:r>
      <w:r w:rsidRPr="00DE5D2A">
        <w:rPr>
          <w:rFonts w:ascii="Palatino Linotype" w:eastAsia="Palatino Linotype" w:hAnsi="Palatino Linotype" w:cs="Palatino Linotype"/>
        </w:rPr>
        <w:t>las obras</w:t>
      </w:r>
      <w:r w:rsidRPr="00DE5D2A">
        <w:rPr>
          <w:rFonts w:ascii="Palatino Linotype" w:eastAsia="Palatino Linotype" w:hAnsi="Palatino Linotype" w:cs="Palatino Linotype"/>
          <w:color w:val="000000"/>
        </w:rPr>
        <w:t xml:space="preserve">, montos y formas de asignación de aquellas que se encuentran en proceso al 29 de febrero de 2024. </w:t>
      </w:r>
    </w:p>
    <w:p w14:paraId="520844FB"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 La </w:t>
      </w:r>
      <w:r w:rsidRPr="00DE5D2A">
        <w:rPr>
          <w:rFonts w:ascii="Palatino Linotype" w:eastAsia="Palatino Linotype" w:hAnsi="Palatino Linotype" w:cs="Palatino Linotype"/>
          <w:color w:val="000000"/>
        </w:rPr>
        <w:t>nómina</w:t>
      </w:r>
      <w:r w:rsidRPr="00DE5D2A">
        <w:rPr>
          <w:rFonts w:ascii="Palatino Linotype" w:eastAsia="MS Mincho" w:hAnsi="Palatino Linotype" w:cs="Arial"/>
          <w:lang w:val="es-ES_tradnl" w:eastAsia="es-ES"/>
        </w:rPr>
        <w:t xml:space="preserve"> y lista de raya de todo el personal que labora en la administración municipal, desde fecha 1 de junio del 2023 al 29 de febrero del año 2023. </w:t>
      </w:r>
    </w:p>
    <w:p w14:paraId="2E98FDDF"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Las bonificaciones, gratificaciones que reciben el presidente municipal, síndico y regidores del ayuntamiento desde fecha 1 de enero del 2023 al 16 de febrero del 2024. </w:t>
      </w:r>
    </w:p>
    <w:p w14:paraId="2297916A" w14:textId="77777777" w:rsidR="004F3AD6" w:rsidRPr="00DE5D2A" w:rsidRDefault="004F3AD6" w:rsidP="00B21EFC">
      <w:pPr>
        <w:pStyle w:val="Prrafodelista"/>
        <w:spacing w:line="360" w:lineRule="auto"/>
        <w:ind w:right="48"/>
        <w:jc w:val="both"/>
        <w:rPr>
          <w:rFonts w:ascii="Palatino Linotype" w:eastAsia="MS Mincho" w:hAnsi="Palatino Linotype" w:cs="Arial"/>
          <w:sz w:val="24"/>
          <w:lang w:val="es-ES_tradnl" w:eastAsia="es-ES"/>
        </w:rPr>
      </w:pPr>
    </w:p>
    <w:p w14:paraId="75BFB5AA"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Solicito la lista de nombres de proveedores, del ayuntamiento del periodo 1 de enero del 2023 al 15 de febrero del 2022. </w:t>
      </w:r>
    </w:p>
    <w:p w14:paraId="742C2972"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Solicito copia de los contratos asignados para obra del periodo 1 de enero del 2023 al 15 de febrero del 2023. </w:t>
      </w:r>
    </w:p>
    <w:p w14:paraId="60FE9996"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Solicito los montos y la asignación a empresa y/o persona física de obra de acuerdo a la programación anual de obras del año 2023. </w:t>
      </w:r>
    </w:p>
    <w:p w14:paraId="07B7860D"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Documento donde consten </w:t>
      </w:r>
      <w:r w:rsidRPr="00DE5D2A">
        <w:rPr>
          <w:rFonts w:ascii="Palatino Linotype" w:eastAsia="Palatino Linotype" w:hAnsi="Palatino Linotype" w:cs="Palatino Linotype"/>
        </w:rPr>
        <w:t>las obras</w:t>
      </w:r>
      <w:r w:rsidRPr="00DE5D2A">
        <w:rPr>
          <w:rFonts w:ascii="Palatino Linotype" w:eastAsia="Palatino Linotype" w:hAnsi="Palatino Linotype" w:cs="Palatino Linotype"/>
          <w:color w:val="000000"/>
        </w:rPr>
        <w:t xml:space="preserve">, montos y formas de asignación de aquellas que se encuentran en proceso al 29 de febrero de 2024. </w:t>
      </w:r>
    </w:p>
    <w:p w14:paraId="5632D761"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Documento donde consten las obras </w:t>
      </w:r>
      <w:r w:rsidRPr="00DE5D2A">
        <w:rPr>
          <w:rFonts w:ascii="Palatino Linotype" w:eastAsia="Palatino Linotype" w:hAnsi="Palatino Linotype" w:cs="Palatino Linotype"/>
        </w:rPr>
        <w:t>programadas</w:t>
      </w:r>
      <w:r w:rsidRPr="00DE5D2A">
        <w:rPr>
          <w:rFonts w:ascii="Palatino Linotype" w:eastAsia="Palatino Linotype" w:hAnsi="Palatino Linotype" w:cs="Palatino Linotype"/>
          <w:color w:val="000000"/>
        </w:rPr>
        <w:t xml:space="preserve"> </w:t>
      </w:r>
      <w:r w:rsidRPr="00DE5D2A">
        <w:rPr>
          <w:rFonts w:ascii="Palatino Linotype" w:eastAsia="Palatino Linotype" w:hAnsi="Palatino Linotype" w:cs="Palatino Linotype"/>
        </w:rPr>
        <w:t>para</w:t>
      </w:r>
      <w:r w:rsidRPr="00DE5D2A">
        <w:rPr>
          <w:rFonts w:ascii="Palatino Linotype" w:eastAsia="Palatino Linotype" w:hAnsi="Palatino Linotype" w:cs="Palatino Linotype"/>
          <w:color w:val="000000"/>
        </w:rPr>
        <w:t xml:space="preserve"> el Ejercicio Fiscal 2023 y al 29 de febrero de 2024.</w:t>
      </w:r>
      <w:r w:rsidRPr="00DE5D2A">
        <w:rPr>
          <w:rFonts w:ascii="Palatino Linotype" w:eastAsia="Palatino Linotype" w:hAnsi="Palatino Linotype" w:cs="Palatino Linotype"/>
          <w:color w:val="FF0000"/>
        </w:rPr>
        <w:t xml:space="preserve"> </w:t>
      </w:r>
    </w:p>
    <w:p w14:paraId="3D84566F" w14:textId="77777777" w:rsidR="004F3AD6" w:rsidRPr="00DE5D2A" w:rsidRDefault="004F3AD6" w:rsidP="004F3AD6">
      <w:pPr>
        <w:numPr>
          <w:ilvl w:val="0"/>
          <w:numId w:val="11"/>
        </w:numPr>
        <w:spacing w:line="360" w:lineRule="auto"/>
        <w:ind w:left="567" w:right="49"/>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Contratos de las obras realizadas del periodo 01 de enero al 15 de febrero del 2023. </w:t>
      </w:r>
    </w:p>
    <w:p w14:paraId="47531530" w14:textId="77777777" w:rsidR="004F3AD6" w:rsidRPr="00DE5D2A" w:rsidRDefault="004F3AD6" w:rsidP="004F3AD6">
      <w:pPr>
        <w:numPr>
          <w:ilvl w:val="0"/>
          <w:numId w:val="11"/>
        </w:numPr>
        <w:spacing w:line="360" w:lineRule="auto"/>
        <w:ind w:left="567" w:right="49"/>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Documentos donde consten los montos y el nombre de la empresa a quienes se les asignaron las obras previstas en el Programa Anual de Obras del año 2023.</w:t>
      </w:r>
    </w:p>
    <w:p w14:paraId="6A8B6B8E" w14:textId="77777777" w:rsidR="004F3AD6" w:rsidRPr="00DE5D2A" w:rsidRDefault="004F3AD6" w:rsidP="004F3AD6">
      <w:pPr>
        <w:numPr>
          <w:ilvl w:val="0"/>
          <w:numId w:val="11"/>
        </w:numPr>
        <w:spacing w:line="360" w:lineRule="auto"/>
        <w:ind w:left="567" w:right="49"/>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lastRenderedPageBreak/>
        <w:t xml:space="preserve">Contratos de obras y servicios celebrados del 01 de enero al 29 de febrero del 2024. </w:t>
      </w:r>
    </w:p>
    <w:p w14:paraId="494CDA0F" w14:textId="77777777" w:rsidR="004F3AD6" w:rsidRPr="00DE5D2A" w:rsidRDefault="004F3AD6" w:rsidP="00616F69">
      <w:pPr>
        <w:numPr>
          <w:ilvl w:val="0"/>
          <w:numId w:val="11"/>
        </w:numPr>
        <w:spacing w:line="360" w:lineRule="auto"/>
        <w:ind w:left="567" w:right="49"/>
        <w:rPr>
          <w:rFonts w:ascii="Palatino Linotype" w:eastAsia="MS Mincho" w:hAnsi="Palatino Linotype" w:cs="Arial"/>
          <w:lang w:val="es-ES_tradnl" w:eastAsia="es-ES"/>
        </w:rPr>
      </w:pPr>
      <w:r w:rsidRPr="00DE5D2A">
        <w:rPr>
          <w:rFonts w:ascii="Palatino Linotype" w:eastAsia="Palatino Linotype" w:hAnsi="Palatino Linotype" w:cs="Palatino Linotype"/>
          <w:color w:val="000000"/>
        </w:rPr>
        <w:t>Solicito</w:t>
      </w:r>
      <w:r w:rsidRPr="00DE5D2A">
        <w:rPr>
          <w:rFonts w:ascii="Palatino Linotype" w:eastAsia="MS Mincho" w:hAnsi="Palatino Linotype" w:cs="Arial"/>
          <w:lang w:val="es-ES_tradnl" w:eastAsia="es-ES"/>
        </w:rPr>
        <w:t xml:space="preserve"> </w:t>
      </w:r>
      <w:r w:rsidRPr="00DE5D2A">
        <w:rPr>
          <w:rFonts w:ascii="Palatino Linotype" w:eastAsia="Palatino Linotype" w:hAnsi="Palatino Linotype" w:cs="Palatino Linotype"/>
          <w:color w:val="000000"/>
        </w:rPr>
        <w:t>los</w:t>
      </w:r>
      <w:r w:rsidRPr="00DE5D2A">
        <w:rPr>
          <w:rFonts w:ascii="Palatino Linotype" w:eastAsia="MS Mincho" w:hAnsi="Palatino Linotype" w:cs="Arial"/>
          <w:lang w:val="es-ES_tradnl" w:eastAsia="es-ES"/>
        </w:rPr>
        <w:t xml:space="preserve"> contratos de obras y de servicios asignados desde fecha 1 de enero al 29 de febrero del 2024. </w:t>
      </w:r>
    </w:p>
    <w:p w14:paraId="33522F04" w14:textId="77777777" w:rsidR="004F3AD6" w:rsidRPr="00DE5D2A" w:rsidRDefault="004F3AD6" w:rsidP="00616F69">
      <w:pPr>
        <w:numPr>
          <w:ilvl w:val="0"/>
          <w:numId w:val="11"/>
        </w:numPr>
        <w:spacing w:line="360" w:lineRule="auto"/>
        <w:ind w:left="567" w:right="49"/>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Solicito por escrito y copias de todas las solicitudes y autorizaciones y/o </w:t>
      </w:r>
      <w:r w:rsidRPr="00DE5D2A">
        <w:rPr>
          <w:rFonts w:ascii="Palatino Linotype" w:eastAsia="Palatino Linotype" w:hAnsi="Palatino Linotype" w:cs="Palatino Linotype"/>
          <w:color w:val="000000"/>
        </w:rPr>
        <w:t>permisos</w:t>
      </w:r>
      <w:r w:rsidRPr="00DE5D2A">
        <w:rPr>
          <w:rFonts w:ascii="Palatino Linotype" w:eastAsia="MS Mincho" w:hAnsi="Palatino Linotype" w:cs="Arial"/>
          <w:lang w:val="es-ES_tradnl" w:eastAsia="es-ES"/>
        </w:rPr>
        <w:t xml:space="preserve"> para hacer uso de plazas públicas, de bienes de uso común, calles o inmuebles del municipio del periodo 1 de enero del 2024 al 1 de marzo del 2024. </w:t>
      </w:r>
    </w:p>
    <w:p w14:paraId="056C20A5"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Documentos donde consten las solicitudes y autorizaciones o permisos para hacer uso de plazas públicas, bienes de uso común, calles, o inmuebles del municipio del periodo 01 de enero al 01 de marzo del 2024.</w:t>
      </w:r>
    </w:p>
    <w:p w14:paraId="77B15786"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Solicito </w:t>
      </w:r>
      <w:r w:rsidRPr="00DE5D2A">
        <w:rPr>
          <w:rFonts w:ascii="Palatino Linotype" w:eastAsia="Palatino Linotype" w:hAnsi="Palatino Linotype" w:cs="Palatino Linotype"/>
          <w:color w:val="000000"/>
        </w:rPr>
        <w:t>por</w:t>
      </w:r>
      <w:r w:rsidRPr="00DE5D2A">
        <w:rPr>
          <w:rFonts w:ascii="Palatino Linotype" w:eastAsia="MS Mincho" w:hAnsi="Palatino Linotype" w:cs="Arial"/>
          <w:lang w:val="es-ES_tradnl" w:eastAsia="es-ES"/>
        </w:rPr>
        <w:t xml:space="preserve"> escrito los montos, tipo de pago, transferencias, y copias de los contratos de servicios de alimentos, transporte, renta de lonas, carpas, templetes, sonido, luces, sillas, autobuses, estructuras, de fecha 1 de enero del 2024 al 29 de febrero del 2024.</w:t>
      </w:r>
    </w:p>
    <w:p w14:paraId="75E75EE7"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Documentos donde consten los montos, tipo de pago, transferencias, así como, los contratos de servicios de alimentos, transporte, renta de lonas, carpas, templetes, sonido, luces, sillas, autobuses, estructuras realizados del 01 de enero al 29 de febrero del 2024.</w:t>
      </w:r>
    </w:p>
    <w:p w14:paraId="05A36A52"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 Solicito por escrito y copias de bitácoras, registro, gasto, listado de unidades, relación de vehículos oficiales, asi como el monto asignado tanto bruto como en lo particular de cada </w:t>
      </w:r>
      <w:r w:rsidRPr="00DE5D2A">
        <w:rPr>
          <w:rFonts w:ascii="Palatino Linotype" w:eastAsia="Palatino Linotype" w:hAnsi="Palatino Linotype" w:cs="Palatino Linotype"/>
          <w:color w:val="000000"/>
        </w:rPr>
        <w:t>vehiculo</w:t>
      </w:r>
      <w:r w:rsidRPr="00DE5D2A">
        <w:rPr>
          <w:rFonts w:ascii="Palatino Linotype" w:eastAsia="MS Mincho" w:hAnsi="Palatino Linotype" w:cs="Arial"/>
          <w:lang w:val="es-ES_tradnl" w:eastAsia="es-ES"/>
        </w:rPr>
        <w:t xml:space="preserve"> de gasto o apopyo de combustible” gasolina, dieesel,” del periodo 1 de enero del 2024 al 29 de febrero del 2024. </w:t>
      </w:r>
    </w:p>
    <w:p w14:paraId="21C86A27" w14:textId="77777777" w:rsidR="004F3AD6" w:rsidRPr="00DE5D2A" w:rsidRDefault="004F3AD6" w:rsidP="004F3AD6">
      <w:pPr>
        <w:numPr>
          <w:ilvl w:val="0"/>
          <w:numId w:val="11"/>
        </w:numPr>
        <w:spacing w:line="360" w:lineRule="auto"/>
        <w:ind w:left="567"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lastRenderedPageBreak/>
        <w:t>El o los documentos donde consten las bitácoras, registro, gasto, listado de unidades, relación de vehículos oficiales, así como el monto asignado tanto bruto como en lo particular de cada vehículo de gasto o apoyo al combustible, gasolina o diésel, del periodo comprendido del 01 de enero al 29 de febrero del 2024.</w:t>
      </w:r>
    </w:p>
    <w:p w14:paraId="6C02A005" w14:textId="77777777" w:rsidR="004F3AD6"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 xml:space="preserve">Solicito por escrito y copia de las percepciones, ordinarias, extraordinarias, bonificaciones, del periodo 1 de enero del 2023 al 29 de febrero del 2024 de los siguientes </w:t>
      </w:r>
      <w:r w:rsidRPr="00DE5D2A">
        <w:rPr>
          <w:rFonts w:ascii="Palatino Linotype" w:eastAsia="Palatino Linotype" w:hAnsi="Palatino Linotype" w:cs="Palatino Linotype"/>
          <w:color w:val="000000"/>
        </w:rPr>
        <w:t>funcionarios</w:t>
      </w:r>
      <w:r w:rsidRPr="00DE5D2A">
        <w:rPr>
          <w:rFonts w:ascii="Palatino Linotype" w:eastAsia="MS Mincho" w:hAnsi="Palatino Linotype" w:cs="Arial"/>
          <w:lang w:val="es-ES_tradnl" w:eastAsia="es-ES"/>
        </w:rPr>
        <w:t xml:space="preserve"> públicos: Lic. Jorge Alfredo Osornio Victoria, Presidente Municipal Constitucional; Lic. Guadalupe Irais Hernández Bocanegra, Síndico Municipal, L.C.P. y A.P. Iker Emmanuel Navarrete Hernández, Primer Regidor; C. Ana Belén Meneses Reyes, Segundo Regidor; Lic. Alejandro Javier Becerril, Tercer Regidor; C. Mayra Lizeth Morales Márquez, Cuarto Regidor; C. Felipe de Jesús Hernández González, Quinto Regidor; Lic. Felipe Guzmán de Jesús, Sexto Regidor; C. Francisco Guevara León, Séptimo Regidor, Lic. Marco Sosa Núñez, Secretario del Ayuntamiento. C. Luis Martin Toral Toral. Director De Administración. Lic. Silvino Peralta Villa Subdirector De Recursos Materiales. L.D. Hector Gerardo Pérez Toral Contralor Interno Municipal. L.C. Isaac Del Rio Martínez Director De Desarrollo Social. Ing. Carlos Adolfo Quintana Serrano Director Del Sistema Dif Municipal. Mtra. Rosa Yareth Andrade Quezada Presidenta Del Sistema Dif Municipal. L.D. Edgar Salinas Castillo Secretario Particular Y Comunicación Social. Arq. Irving Chavez Castañeda. Director De Obras Públicas Y Desarrollo Urbano. C. Jesus Hernandez Huitron Coordinador De Maquinaria. Cesar Pérez Domínguez Director De Odapas. L.A.E. José Octavio Flores Pérez Director De Tesorería Municipal. M.V.Z. Yazmin Toral </w:t>
      </w:r>
      <w:r w:rsidRPr="00DE5D2A">
        <w:rPr>
          <w:rFonts w:ascii="Palatino Linotype" w:eastAsia="MS Mincho" w:hAnsi="Palatino Linotype" w:cs="Arial"/>
          <w:lang w:val="es-ES_tradnl" w:eastAsia="es-ES"/>
        </w:rPr>
        <w:lastRenderedPageBreak/>
        <w:t xml:space="preserve">Pérez Directora De Desarrollo Agropecuario. L.D. F. Juan Antonio Trejo Ibarra Coordinador De Gobernación. </w:t>
      </w:r>
    </w:p>
    <w:p w14:paraId="1E2BA3A2" w14:textId="3BC1C1D3" w:rsidR="00B21EFC" w:rsidRPr="00DE5D2A" w:rsidRDefault="004F3AD6" w:rsidP="00616F69">
      <w:pPr>
        <w:numPr>
          <w:ilvl w:val="0"/>
          <w:numId w:val="11"/>
        </w:numPr>
        <w:spacing w:line="360" w:lineRule="auto"/>
        <w:ind w:left="567" w:right="49"/>
        <w:jc w:val="both"/>
        <w:rPr>
          <w:rFonts w:ascii="Palatino Linotype" w:eastAsia="MS Mincho" w:hAnsi="Palatino Linotype" w:cs="Arial"/>
          <w:lang w:val="es-ES_tradnl" w:eastAsia="es-ES"/>
        </w:rPr>
      </w:pPr>
      <w:r w:rsidRPr="00DE5D2A">
        <w:rPr>
          <w:rFonts w:ascii="Palatino Linotype" w:eastAsia="MS Mincho" w:hAnsi="Palatino Linotype" w:cs="Arial"/>
          <w:lang w:val="es-ES_tradnl" w:eastAsia="es-ES"/>
        </w:rPr>
        <w:t>Copia de Ia declaración de bienes y de intereses desde fecha 1 de enero del 2023, a diciembre del 2023, manifestaciones y declaraciones en su caso modificaciones de los años ,2024 ; de los siguientes servidores públicos del municipio: Lic. Jorge Alfredo Osornio Victoria, Presidente Municipal Constitucional; Lic. Guadalupe Irais Hernández Bocanegra, Síndico Municipal, L.C.P. y A.P. Iker Emmanuel Navarrete Hernández, Primer Regidor; C. Ana Belén Meneses Reyes, Segundo Regidor; Lic. Alejandro Javier Becerril, Tercer Regidor; C. Mayra Lizeth Morales Márquez, Cuarto Regidor; C. Felipe de Jesús Hernández González, Quinto Regidor; Lic. Felipe Guzmán de Jesús, Sexto Regidor; C. Francisco Guevara León, Séptimo Regidor, Lic. Marco Sosa Núñez, Secretario del Ayuntamiento. C. Luis Martin Toral Toral. Director De Administración. Lic. Silvino Peralta Villa Subdirector De Recursos Materiales. L.D. Hector Gerardo Pérez Toral Contralor Interno Municipal. L.C. Isaac Del Rio Martínez Director De Desarrollo Social. Ing. Carlos Adolfo Quintana Serrano Director Del Sistema Dif Municipal. Mtra. Rosa Yareth Andrade Quezada Presidenta Del Sistema Dif Municipal. L.D. Edgar Salinas Castillo Secretario Particular Y Comunicación Social. Arq. Irving Chavez Castañeda. Director De Obras Públicas Y Desarrollo Urbano. C. Jesus Hernandez Huitron Coordinador De Maquinaria. Cesar Pérez Domínguez Director De Odapas. L.A.E. José Octavio Flores Pérez Director De Tesorería Municipal. M.V.Z. Yazmin Toral Pérez Directora De Desarrollo Agropecuario. L.D. F. Juan Antonio Trejo Ibarra Coordinador De Gobernación.</w:t>
      </w:r>
    </w:p>
    <w:p w14:paraId="25AACC16" w14:textId="77777777" w:rsidR="004F3AD6" w:rsidRPr="00DE5D2A" w:rsidRDefault="004F3AD6" w:rsidP="00B21EFC">
      <w:pPr>
        <w:pStyle w:val="Prrafodelista"/>
        <w:spacing w:line="360" w:lineRule="auto"/>
        <w:ind w:right="48"/>
        <w:jc w:val="both"/>
        <w:rPr>
          <w:rFonts w:ascii="Palatino Linotype" w:eastAsia="MS Mincho" w:hAnsi="Palatino Linotype" w:cs="Arial"/>
          <w:i/>
          <w:sz w:val="24"/>
          <w:lang w:val="es-ES_tradnl" w:eastAsia="es-ES"/>
        </w:rPr>
      </w:pPr>
    </w:p>
    <w:p w14:paraId="5E298168" w14:textId="7912A586" w:rsidR="00604CB5" w:rsidRPr="00DE5D2A" w:rsidRDefault="00A50785" w:rsidP="00641104">
      <w:pPr>
        <w:pStyle w:val="Prrafodelista"/>
        <w:numPr>
          <w:ilvl w:val="0"/>
          <w:numId w:val="1"/>
        </w:numPr>
        <w:tabs>
          <w:tab w:val="left" w:pos="284"/>
        </w:tabs>
        <w:spacing w:line="360" w:lineRule="auto"/>
        <w:ind w:left="0" w:right="48" w:firstLine="0"/>
        <w:jc w:val="both"/>
        <w:rPr>
          <w:rFonts w:ascii="Palatino Linotype" w:eastAsia="MS Gothic" w:hAnsi="Palatino Linotype"/>
          <w:sz w:val="24"/>
        </w:rPr>
      </w:pPr>
      <w:r w:rsidRPr="00DE5D2A">
        <w:rPr>
          <w:rFonts w:ascii="Palatino Linotype" w:eastAsia="MS Gothic" w:hAnsi="Palatino Linotype"/>
          <w:sz w:val="24"/>
        </w:rPr>
        <w:lastRenderedPageBreak/>
        <w:t>En respu</w:t>
      </w:r>
      <w:r w:rsidR="00D92BAC" w:rsidRPr="00DE5D2A">
        <w:rPr>
          <w:rFonts w:ascii="Palatino Linotype" w:eastAsia="MS Gothic" w:hAnsi="Palatino Linotype"/>
          <w:sz w:val="24"/>
        </w:rPr>
        <w:t xml:space="preserve">esta, el </w:t>
      </w:r>
      <w:r w:rsidR="00173359" w:rsidRPr="00DE5D2A">
        <w:rPr>
          <w:rFonts w:ascii="Palatino Linotype" w:eastAsia="MS Gothic" w:hAnsi="Palatino Linotype"/>
          <w:b/>
          <w:sz w:val="24"/>
        </w:rPr>
        <w:t>SUJETO OBLIGADO</w:t>
      </w:r>
      <w:r w:rsidR="001349D0" w:rsidRPr="00DE5D2A">
        <w:rPr>
          <w:rFonts w:ascii="Palatino Linotype" w:eastAsia="MS Gothic" w:hAnsi="Palatino Linotype"/>
          <w:sz w:val="24"/>
        </w:rPr>
        <w:t xml:space="preserve"> adjuntó el archivo </w:t>
      </w:r>
      <w:r w:rsidR="001349D0" w:rsidRPr="00DE5D2A">
        <w:rPr>
          <w:rFonts w:ascii="Palatino Linotype" w:eastAsia="MS Gothic" w:hAnsi="Palatino Linotype"/>
          <w:b/>
          <w:i/>
          <w:sz w:val="24"/>
        </w:rPr>
        <w:t>2. SOL 11 (2).pdf</w:t>
      </w:r>
      <w:r w:rsidR="001349D0" w:rsidRPr="00DE5D2A">
        <w:rPr>
          <w:rFonts w:ascii="Palatino Linotype" w:eastAsia="MS Gothic" w:hAnsi="Palatino Linotype"/>
          <w:sz w:val="24"/>
        </w:rPr>
        <w:t xml:space="preserve">, en el que se le hace del conocimiento que la información solicitada se encuentra a su alcance en el enlace electrónico cerrado: https://www.ipomex.org.mx/ipo3/lgt/indice/aculco.web y  en la </w:t>
      </w:r>
      <w:r w:rsidR="00604CB5" w:rsidRPr="00DE5D2A">
        <w:rPr>
          <w:rFonts w:ascii="Palatino Linotype" w:eastAsia="MS Gothic" w:hAnsi="Palatino Linotype"/>
          <w:sz w:val="24"/>
        </w:rPr>
        <w:t>Plataforma Nacional de Transparencia</w:t>
      </w:r>
      <w:r w:rsidR="001349D0" w:rsidRPr="00DE5D2A">
        <w:rPr>
          <w:rFonts w:ascii="Palatino Linotype" w:eastAsia="MS Gothic" w:hAnsi="Palatino Linotype"/>
          <w:sz w:val="24"/>
        </w:rPr>
        <w:t xml:space="preserve">, en </w:t>
      </w:r>
      <w:r w:rsidR="00604CB5" w:rsidRPr="00DE5D2A">
        <w:rPr>
          <w:rFonts w:ascii="Palatino Linotype" w:eastAsia="MS Gothic" w:hAnsi="Palatino Linotype"/>
          <w:sz w:val="24"/>
        </w:rPr>
        <w:t>e</w:t>
      </w:r>
      <w:r w:rsidR="001349D0" w:rsidRPr="00DE5D2A">
        <w:rPr>
          <w:rFonts w:ascii="Palatino Linotype" w:eastAsia="MS Gothic" w:hAnsi="Palatino Linotype"/>
          <w:sz w:val="24"/>
        </w:rPr>
        <w:t>l enlace electrónico siguiente:</w:t>
      </w:r>
      <w:r w:rsidR="00604CB5" w:rsidRPr="00DE5D2A">
        <w:rPr>
          <w:rFonts w:ascii="Palatino Linotype" w:eastAsia="MS Gothic" w:hAnsi="Palatino Linotype"/>
          <w:sz w:val="24"/>
        </w:rPr>
        <w:t xml:space="preserve"> </w:t>
      </w:r>
      <w:r w:rsidR="00604CB5" w:rsidRPr="00DE5D2A">
        <w:rPr>
          <w:rFonts w:ascii="Palatino Linotype" w:eastAsia="MS Gothic" w:hAnsi="Palatino Linotype"/>
          <w:i/>
          <w:sz w:val="24"/>
        </w:rPr>
        <w:t>https://consultapublicamx.inai.org.mx/vut-web/faces/view/consultaPublica.xhtml/?idEntidad=MTU=&amp;idSujetoObligado=MA==#obligaciones</w:t>
      </w:r>
    </w:p>
    <w:p w14:paraId="185AC414" w14:textId="795669C4" w:rsidR="00641104" w:rsidRPr="00DE5D2A" w:rsidRDefault="001349D0" w:rsidP="00604CB5">
      <w:pPr>
        <w:pStyle w:val="Prrafodelista"/>
        <w:tabs>
          <w:tab w:val="left" w:pos="284"/>
        </w:tabs>
        <w:spacing w:line="360" w:lineRule="auto"/>
        <w:ind w:left="0" w:right="48"/>
        <w:jc w:val="both"/>
        <w:rPr>
          <w:rFonts w:ascii="Palatino Linotype" w:eastAsia="MS Gothic" w:hAnsi="Palatino Linotype"/>
          <w:sz w:val="24"/>
        </w:rPr>
      </w:pPr>
      <w:r w:rsidRPr="00DE5D2A">
        <w:rPr>
          <w:rFonts w:ascii="Palatino Linotype" w:eastAsia="MS Gothic" w:hAnsi="Palatino Linotype"/>
          <w:sz w:val="24"/>
        </w:rPr>
        <w:t xml:space="preserve"> </w:t>
      </w:r>
    </w:p>
    <w:p w14:paraId="7C717054" w14:textId="34E41AAE" w:rsidR="00A50785" w:rsidRPr="00DE5D2A" w:rsidRDefault="001349D0" w:rsidP="00641104">
      <w:pPr>
        <w:pStyle w:val="Prrafodelista"/>
        <w:numPr>
          <w:ilvl w:val="0"/>
          <w:numId w:val="1"/>
        </w:numPr>
        <w:tabs>
          <w:tab w:val="left" w:pos="142"/>
        </w:tabs>
        <w:spacing w:line="360" w:lineRule="auto"/>
        <w:ind w:left="0" w:right="48" w:firstLine="0"/>
        <w:jc w:val="both"/>
        <w:rPr>
          <w:rFonts w:ascii="Palatino Linotype" w:eastAsia="MS Gothic" w:hAnsi="Palatino Linotype"/>
          <w:sz w:val="24"/>
        </w:rPr>
      </w:pPr>
      <w:r w:rsidRPr="00DE5D2A">
        <w:rPr>
          <w:rFonts w:ascii="Palatino Linotype" w:eastAsia="MS Gothic" w:hAnsi="Palatino Linotype"/>
          <w:sz w:val="24"/>
        </w:rPr>
        <w:t>E</w:t>
      </w:r>
      <w:r w:rsidR="00D92BAC" w:rsidRPr="00DE5D2A">
        <w:rPr>
          <w:rFonts w:ascii="Palatino Linotype" w:eastAsia="MS Gothic" w:hAnsi="Palatino Linotype"/>
          <w:sz w:val="24"/>
        </w:rPr>
        <w:t xml:space="preserve">l particular interpuso recurso de revisión en el que señaló </w:t>
      </w:r>
      <w:r w:rsidR="00604CB5" w:rsidRPr="00DE5D2A">
        <w:rPr>
          <w:rFonts w:ascii="Palatino Linotype" w:eastAsia="MS Gothic" w:hAnsi="Palatino Linotype"/>
          <w:sz w:val="24"/>
        </w:rPr>
        <w:t>“…</w:t>
      </w:r>
      <w:r w:rsidR="00604CB5" w:rsidRPr="00DE5D2A">
        <w:rPr>
          <w:rFonts w:ascii="Palatino Linotype" w:eastAsia="MS Gothic" w:hAnsi="Palatino Linotype"/>
          <w:b/>
          <w:i/>
          <w:sz w:val="24"/>
        </w:rPr>
        <w:t>en simple y parcial respuesta sin que exista la conectividad entre lo solicitado y lo que remite…”</w:t>
      </w:r>
    </w:p>
    <w:p w14:paraId="42C85764" w14:textId="77777777" w:rsidR="00641104" w:rsidRPr="00DE5D2A" w:rsidRDefault="00641104" w:rsidP="00641104">
      <w:pPr>
        <w:tabs>
          <w:tab w:val="left" w:pos="4962"/>
        </w:tabs>
        <w:spacing w:line="360" w:lineRule="auto"/>
        <w:jc w:val="both"/>
        <w:rPr>
          <w:rFonts w:ascii="Palatino Linotype" w:hAnsi="Palatino Linotype" w:cs="Arial"/>
          <w:i/>
        </w:rPr>
      </w:pPr>
    </w:p>
    <w:p w14:paraId="78DFBF90" w14:textId="3AC4FEEF" w:rsidR="003251E5" w:rsidRPr="00DE5D2A" w:rsidRDefault="00A50785" w:rsidP="003251E5">
      <w:pPr>
        <w:pStyle w:val="Prrafodelista"/>
        <w:numPr>
          <w:ilvl w:val="0"/>
          <w:numId w:val="1"/>
        </w:numPr>
        <w:tabs>
          <w:tab w:val="left" w:pos="142"/>
        </w:tabs>
        <w:spacing w:line="360" w:lineRule="auto"/>
        <w:ind w:left="0" w:right="48" w:firstLine="0"/>
        <w:jc w:val="both"/>
        <w:rPr>
          <w:rFonts w:ascii="Palatino Linotype" w:eastAsia="MS Mincho" w:hAnsi="Palatino Linotype" w:cs="Arial"/>
          <w:sz w:val="24"/>
        </w:rPr>
      </w:pPr>
      <w:r w:rsidRPr="00DE5D2A">
        <w:rPr>
          <w:rFonts w:ascii="Palatino Linotype" w:eastAsia="MS Gothic" w:hAnsi="Palatino Linotype"/>
          <w:sz w:val="24"/>
        </w:rPr>
        <w:t xml:space="preserve">En consecuencia, la </w:t>
      </w:r>
      <w:r w:rsidRPr="00DE5D2A">
        <w:rPr>
          <w:rFonts w:ascii="Palatino Linotype" w:eastAsia="MS Gothic" w:hAnsi="Palatino Linotype"/>
          <w:i/>
          <w:sz w:val="24"/>
        </w:rPr>
        <w:t>Litis</w:t>
      </w:r>
      <w:r w:rsidRPr="00DE5D2A">
        <w:rPr>
          <w:rFonts w:ascii="Palatino Linotype" w:eastAsia="MS Gothic" w:hAnsi="Palatino Linotype"/>
          <w:sz w:val="24"/>
        </w:rPr>
        <w:t xml:space="preserve"> a resolver en este recurso, se circunscribe a determinar si la respuesta colma con lo solicitado o si se actualiza la causal de procedencia prevista </w:t>
      </w:r>
      <w:r w:rsidR="00D92BAC" w:rsidRPr="00DE5D2A">
        <w:rPr>
          <w:rFonts w:ascii="Palatino Linotype" w:hAnsi="Palatino Linotype"/>
          <w:sz w:val="24"/>
        </w:rPr>
        <w:t xml:space="preserve">en el artículo </w:t>
      </w:r>
      <w:r w:rsidR="00641104" w:rsidRPr="00DE5D2A">
        <w:rPr>
          <w:rFonts w:ascii="Palatino Linotype" w:hAnsi="Palatino Linotype"/>
          <w:sz w:val="24"/>
        </w:rPr>
        <w:t xml:space="preserve">179, </w:t>
      </w:r>
      <w:r w:rsidR="00604CB5" w:rsidRPr="00DE5D2A">
        <w:rPr>
          <w:rFonts w:ascii="Palatino Linotype" w:hAnsi="Palatino Linotype"/>
          <w:sz w:val="24"/>
        </w:rPr>
        <w:t>fracción</w:t>
      </w:r>
      <w:r w:rsidR="00641104" w:rsidRPr="00DE5D2A">
        <w:rPr>
          <w:rFonts w:ascii="Palatino Linotype" w:hAnsi="Palatino Linotype"/>
          <w:sz w:val="24"/>
        </w:rPr>
        <w:t xml:space="preserve"> V</w:t>
      </w:r>
      <w:r w:rsidR="00D92BAC" w:rsidRPr="00DE5D2A">
        <w:rPr>
          <w:rFonts w:ascii="Palatino Linotype" w:hAnsi="Palatino Linotype"/>
          <w:sz w:val="24"/>
        </w:rPr>
        <w:t xml:space="preserve"> </w:t>
      </w:r>
      <w:r w:rsidRPr="00DE5D2A">
        <w:rPr>
          <w:rFonts w:ascii="Palatino Linotype" w:hAnsi="Palatino Linotype"/>
          <w:sz w:val="24"/>
        </w:rPr>
        <w:t>de la Ley de Transparencia y Acceso a la Información Pública del Estado de México y Municipios</w:t>
      </w:r>
      <w:r w:rsidR="00604CB5" w:rsidRPr="00DE5D2A">
        <w:rPr>
          <w:rFonts w:ascii="Palatino Linotype" w:hAnsi="Palatino Linotype"/>
          <w:sz w:val="24"/>
        </w:rPr>
        <w:t>,</w:t>
      </w:r>
      <w:r w:rsidR="003251E5" w:rsidRPr="00DE5D2A">
        <w:rPr>
          <w:rFonts w:ascii="Palatino Linotype" w:eastAsia="MS Mincho" w:hAnsi="Palatino Linotype" w:cs="Arial"/>
          <w:sz w:val="24"/>
        </w:rPr>
        <w:t xml:space="preserve">; </w:t>
      </w:r>
      <w:r w:rsidR="003251E5" w:rsidRPr="00DE5D2A">
        <w:rPr>
          <w:rFonts w:ascii="Palatino Linotype" w:hAnsi="Palatino Linotype" w:cs="Arial"/>
          <w:color w:val="000000" w:themeColor="text1"/>
          <w:sz w:val="24"/>
        </w:rPr>
        <w:t xml:space="preserve">fracción que determina la hipótesis jurídica de la entrega de información incompleta, </w:t>
      </w:r>
      <w:r w:rsidR="003251E5" w:rsidRPr="00DE5D2A">
        <w:rPr>
          <w:rFonts w:ascii="Palatino Linotype" w:eastAsia="MS Mincho" w:hAnsi="Palatino Linotype" w:cs="Arial"/>
          <w:sz w:val="24"/>
        </w:rPr>
        <w:t>causal de la que se dolió el particular recurrente al momento de interponer su recurso de revisión,</w:t>
      </w:r>
      <w:r w:rsidR="003251E5" w:rsidRPr="00DE5D2A">
        <w:rPr>
          <w:rFonts w:ascii="Palatino Linotype" w:hAnsi="Palatino Linotype" w:cs="Arial"/>
          <w:color w:val="000000" w:themeColor="text1"/>
          <w:sz w:val="24"/>
        </w:rPr>
        <w:t xml:space="preserve"> por lo que se determinará si el </w:t>
      </w:r>
      <w:r w:rsidR="003251E5" w:rsidRPr="00DE5D2A">
        <w:rPr>
          <w:rFonts w:ascii="Palatino Linotype" w:hAnsi="Palatino Linotype" w:cs="Arial"/>
          <w:b/>
          <w:color w:val="000000" w:themeColor="text1"/>
          <w:sz w:val="24"/>
        </w:rPr>
        <w:t>SUJETO</w:t>
      </w:r>
      <w:r w:rsidR="003251E5" w:rsidRPr="00DE5D2A">
        <w:rPr>
          <w:rFonts w:ascii="Palatino Linotype" w:hAnsi="Palatino Linotype" w:cs="Arial"/>
          <w:color w:val="000000" w:themeColor="text1"/>
          <w:sz w:val="24"/>
        </w:rPr>
        <w:t xml:space="preserve"> </w:t>
      </w:r>
      <w:r w:rsidR="003251E5" w:rsidRPr="00DE5D2A">
        <w:rPr>
          <w:rFonts w:ascii="Palatino Linotype" w:hAnsi="Palatino Linotype" w:cs="Arial"/>
          <w:b/>
          <w:color w:val="000000" w:themeColor="text1"/>
          <w:sz w:val="24"/>
        </w:rPr>
        <w:t>OBLIGADO</w:t>
      </w:r>
      <w:r w:rsidR="003251E5" w:rsidRPr="00DE5D2A">
        <w:rPr>
          <w:rFonts w:ascii="Palatino Linotype" w:hAnsi="Palatino Linotype" w:cs="Arial"/>
          <w:color w:val="000000" w:themeColor="text1"/>
          <w:sz w:val="24"/>
        </w:rPr>
        <w:t xml:space="preserve"> con su respuesta ciertamente </w:t>
      </w:r>
      <w:r w:rsidR="003251E5" w:rsidRPr="00DE5D2A">
        <w:rPr>
          <w:rFonts w:ascii="Palatino Linotype" w:hAnsi="Palatino Linotype"/>
          <w:color w:val="000000" w:themeColor="text1"/>
          <w:sz w:val="24"/>
        </w:rPr>
        <w:t>actualiza la causal de referencia</w:t>
      </w:r>
      <w:r w:rsidR="003251E5" w:rsidRPr="00DE5D2A">
        <w:rPr>
          <w:rFonts w:ascii="Palatino Linotype" w:hAnsi="Palatino Linotype" w:cs="Arial"/>
          <w:color w:val="000000" w:themeColor="text1"/>
          <w:sz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40DE1C2E" w14:textId="77777777" w:rsidR="00A50785" w:rsidRPr="00DE5D2A" w:rsidRDefault="00A50785" w:rsidP="00A50785">
      <w:pPr>
        <w:pStyle w:val="Prrafodelista"/>
        <w:spacing w:line="360" w:lineRule="auto"/>
        <w:ind w:left="0" w:right="48"/>
        <w:jc w:val="both"/>
        <w:rPr>
          <w:rFonts w:ascii="Palatino Linotype" w:eastAsia="MS Gothic" w:hAnsi="Palatino Linotype"/>
          <w:sz w:val="24"/>
        </w:rPr>
      </w:pPr>
    </w:p>
    <w:p w14:paraId="23EBE42F" w14:textId="77777777" w:rsidR="00A50785" w:rsidRPr="00DE5D2A" w:rsidRDefault="00A50785" w:rsidP="00A50785">
      <w:pPr>
        <w:pStyle w:val="Ttulo1"/>
        <w:spacing w:before="0" w:line="360" w:lineRule="auto"/>
        <w:rPr>
          <w:rFonts w:ascii="Palatino Linotype" w:eastAsia="MS Gothic" w:hAnsi="Palatino Linotype"/>
          <w:b/>
          <w:color w:val="auto"/>
          <w:sz w:val="24"/>
          <w:szCs w:val="24"/>
          <w:lang w:val="es-ES_tradnl"/>
        </w:rPr>
      </w:pPr>
      <w:bookmarkStart w:id="19" w:name="_Toc65713733"/>
      <w:bookmarkStart w:id="20" w:name="_Toc94119615"/>
      <w:r w:rsidRPr="00DE5D2A">
        <w:rPr>
          <w:rFonts w:ascii="Palatino Linotype" w:eastAsia="MS Gothic" w:hAnsi="Palatino Linotype"/>
          <w:b/>
          <w:color w:val="auto"/>
          <w:sz w:val="24"/>
          <w:szCs w:val="24"/>
          <w:lang w:val="es-ES_tradnl"/>
        </w:rPr>
        <w:t>CUARTO. Del estudio y resolución del recurso de revisión.</w:t>
      </w:r>
      <w:bookmarkEnd w:id="19"/>
      <w:bookmarkEnd w:id="20"/>
    </w:p>
    <w:p w14:paraId="2B9D9FE4" w14:textId="77777777" w:rsidR="00A50785" w:rsidRPr="00DE5D2A" w:rsidRDefault="00A50785" w:rsidP="00A50785">
      <w:pPr>
        <w:spacing w:line="360" w:lineRule="auto"/>
        <w:ind w:right="49"/>
        <w:contextualSpacing/>
        <w:jc w:val="both"/>
        <w:rPr>
          <w:rFonts w:ascii="Palatino Linotype" w:eastAsiaTheme="minorEastAsia" w:hAnsi="Palatino Linotype"/>
          <w:lang w:val="es-ES_tradnl" w:eastAsia="es-ES"/>
        </w:rPr>
      </w:pPr>
      <w:bookmarkStart w:id="21" w:name="_Toc80812777"/>
    </w:p>
    <w:p w14:paraId="52583933" w14:textId="15F1ABCC" w:rsidR="0066382C" w:rsidRPr="00DE5D2A" w:rsidRDefault="0066382C" w:rsidP="003251E5">
      <w:pPr>
        <w:numPr>
          <w:ilvl w:val="0"/>
          <w:numId w:val="16"/>
        </w:numPr>
        <w:spacing w:line="360" w:lineRule="auto"/>
        <w:ind w:right="49" w:firstLine="426"/>
        <w:contextualSpacing/>
        <w:jc w:val="both"/>
        <w:rPr>
          <w:rFonts w:ascii="Palatino Linotype" w:eastAsiaTheme="minorEastAsia" w:hAnsi="Palatino Linotype"/>
          <w:b/>
          <w:bCs/>
          <w:lang w:eastAsia="es-ES"/>
        </w:rPr>
      </w:pPr>
      <w:r w:rsidRPr="00DE5D2A">
        <w:rPr>
          <w:rFonts w:ascii="Palatino Linotype" w:eastAsiaTheme="minorEastAsia" w:hAnsi="Palatino Linotype"/>
          <w:b/>
          <w:bCs/>
          <w:lang w:eastAsia="es-ES"/>
        </w:rPr>
        <w:t xml:space="preserve"> Del derecho de acceso a la información.</w:t>
      </w:r>
    </w:p>
    <w:p w14:paraId="4ED9BAEB" w14:textId="77777777" w:rsidR="0066382C" w:rsidRPr="00DE5D2A" w:rsidRDefault="0066382C" w:rsidP="0066382C">
      <w:pPr>
        <w:spacing w:line="360" w:lineRule="auto"/>
        <w:ind w:right="49"/>
        <w:contextualSpacing/>
        <w:jc w:val="both"/>
        <w:rPr>
          <w:rFonts w:ascii="Palatino Linotype" w:eastAsiaTheme="minorEastAsia" w:hAnsi="Palatino Linotype"/>
          <w:b/>
          <w:bCs/>
          <w:lang w:eastAsia="es-ES"/>
        </w:rPr>
      </w:pPr>
    </w:p>
    <w:p w14:paraId="49FA4E2A" w14:textId="77777777" w:rsidR="0066382C" w:rsidRPr="00DE5D2A" w:rsidRDefault="0066382C" w:rsidP="003251E5">
      <w:pPr>
        <w:pStyle w:val="Prrafodelista"/>
        <w:numPr>
          <w:ilvl w:val="0"/>
          <w:numId w:val="1"/>
        </w:numPr>
        <w:tabs>
          <w:tab w:val="left" w:pos="142"/>
        </w:tabs>
        <w:spacing w:line="360" w:lineRule="auto"/>
        <w:ind w:left="0" w:right="48" w:firstLine="0"/>
        <w:jc w:val="both"/>
        <w:rPr>
          <w:rFonts w:ascii="Palatino Linotype" w:eastAsiaTheme="minorEastAsia" w:hAnsi="Palatino Linotype"/>
          <w:b/>
          <w:bCs/>
          <w:sz w:val="24"/>
          <w:lang w:eastAsia="es-ES"/>
        </w:rPr>
      </w:pPr>
      <w:r w:rsidRPr="00DE5D2A">
        <w:rPr>
          <w:rFonts w:ascii="Palatino Linotype" w:eastAsiaTheme="minorEastAsia" w:hAnsi="Palatino Linotype"/>
          <w:sz w:val="24"/>
          <w:lang w:eastAsia="es-ES"/>
        </w:rPr>
        <w:t xml:space="preserve">El </w:t>
      </w:r>
      <w:r w:rsidRPr="00DE5D2A">
        <w:rPr>
          <w:rFonts w:ascii="Palatino Linotype" w:eastAsia="MS Gothic" w:hAnsi="Palatino Linotype"/>
          <w:sz w:val="24"/>
        </w:rPr>
        <w:t>Derecho</w:t>
      </w:r>
      <w:r w:rsidRPr="00DE5D2A">
        <w:rPr>
          <w:rFonts w:ascii="Palatino Linotype" w:eastAsiaTheme="minorEastAsia" w:hAnsi="Palatino Linotype"/>
          <w:sz w:val="24"/>
          <w:lang w:eastAsia="es-ES"/>
        </w:rPr>
        <w:t xml:space="preserve">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5D1E8E8D" w14:textId="77777777" w:rsidR="0066382C" w:rsidRPr="00DE5D2A" w:rsidRDefault="0066382C" w:rsidP="0066382C">
      <w:pPr>
        <w:pStyle w:val="Prrafodelista"/>
        <w:tabs>
          <w:tab w:val="left" w:pos="567"/>
        </w:tabs>
        <w:spacing w:line="360" w:lineRule="auto"/>
        <w:ind w:left="0" w:right="49"/>
        <w:jc w:val="both"/>
        <w:rPr>
          <w:rFonts w:ascii="Palatino Linotype" w:eastAsiaTheme="minorEastAsia" w:hAnsi="Palatino Linotype"/>
          <w:b/>
          <w:bCs/>
          <w:sz w:val="24"/>
          <w:lang w:eastAsia="es-ES"/>
        </w:rPr>
      </w:pPr>
    </w:p>
    <w:p w14:paraId="5ED6B166" w14:textId="6EC25232" w:rsidR="0066382C" w:rsidRPr="00DE5D2A" w:rsidRDefault="0066382C" w:rsidP="0066382C">
      <w:pPr>
        <w:pStyle w:val="Prrafodelista"/>
        <w:numPr>
          <w:ilvl w:val="0"/>
          <w:numId w:val="1"/>
        </w:numPr>
        <w:tabs>
          <w:tab w:val="left" w:pos="567"/>
        </w:tabs>
        <w:spacing w:line="360" w:lineRule="auto"/>
        <w:ind w:left="0" w:right="49" w:firstLine="0"/>
        <w:jc w:val="both"/>
        <w:rPr>
          <w:rFonts w:ascii="Palatino Linotype" w:eastAsiaTheme="minorEastAsia" w:hAnsi="Palatino Linotype"/>
          <w:b/>
          <w:bCs/>
          <w:sz w:val="24"/>
          <w:lang w:eastAsia="es-ES"/>
        </w:rPr>
      </w:pPr>
      <w:r w:rsidRPr="00DE5D2A">
        <w:rPr>
          <w:rFonts w:ascii="Palatino Linotype" w:eastAsiaTheme="minorEastAsia" w:hAnsi="Palatino Linotype"/>
          <w:sz w:val="24"/>
          <w:lang w:eastAsia="es-ES"/>
        </w:rPr>
        <w:t xml:space="preserve">Definiendo el Derecho de Acceso a la Información Pública como: </w:t>
      </w:r>
      <w:r w:rsidRPr="00DE5D2A">
        <w:rPr>
          <w:rFonts w:ascii="Palatino Linotype" w:eastAsiaTheme="minorEastAsia" w:hAnsi="Palatino Linotype"/>
          <w:i/>
          <w:iCs/>
          <w:sz w:val="24"/>
          <w:lang w:eastAsia="es-ES"/>
        </w:rPr>
        <w:t>La igualdad de oportunidades para recibir, buscar e impartir informaciónen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E5D2A">
        <w:rPr>
          <w:rFonts w:ascii="Palatino Linotype" w:eastAsiaTheme="minorEastAsia" w:hAnsi="Palatino Linotype"/>
          <w:sz w:val="24"/>
          <w:lang w:eastAsia="es-ES"/>
        </w:rPr>
        <w:t>que se constituye como una herramienta fundamental para ejercer</w:t>
      </w:r>
      <w:r w:rsidRPr="00DE5D2A">
        <w:rPr>
          <w:rFonts w:ascii="Palatino Linotype" w:eastAsiaTheme="minorEastAsia" w:hAnsi="Palatino Linotype"/>
          <w:i/>
          <w:iCs/>
          <w:sz w:val="24"/>
          <w:lang w:eastAsia="es-ES"/>
        </w:rPr>
        <w:t xml:space="preserve"> el control democrático de las gestiones estatales, de forma tal que puedan cuestionar, indagar y considerar si se está dando un adecuado cumplimiento a las funciones públicas,</w:t>
      </w:r>
      <w:r w:rsidRPr="00DE5D2A">
        <w:rPr>
          <w:rFonts w:ascii="Palatino Linotype" w:eastAsiaTheme="minorEastAsia" w:hAnsi="Palatino Linotype"/>
          <w:sz w:val="24"/>
          <w:lang w:eastAsia="es-ES"/>
        </w:rPr>
        <w:t>fomentando</w:t>
      </w:r>
      <w:r w:rsidRPr="00DE5D2A">
        <w:rPr>
          <w:rFonts w:ascii="Palatino Linotype" w:eastAsiaTheme="minorEastAsia" w:hAnsi="Palatino Linotype"/>
          <w:i/>
          <w:iCs/>
          <w:sz w:val="24"/>
          <w:lang w:eastAsia="es-ES"/>
        </w:rPr>
        <w:t xml:space="preserve"> la transparencia de las actividades estatales y </w:t>
      </w:r>
      <w:r w:rsidRPr="00DE5D2A">
        <w:rPr>
          <w:rFonts w:ascii="Palatino Linotype" w:eastAsiaTheme="minorEastAsia" w:hAnsi="Palatino Linotype"/>
          <w:sz w:val="24"/>
          <w:lang w:eastAsia="es-ES"/>
        </w:rPr>
        <w:t>promoviendo</w:t>
      </w:r>
      <w:r w:rsidRPr="00DE5D2A">
        <w:rPr>
          <w:rFonts w:ascii="Palatino Linotype" w:eastAsiaTheme="minorEastAsia" w:hAnsi="Palatino Linotype"/>
          <w:i/>
          <w:iCs/>
          <w:sz w:val="24"/>
          <w:lang w:eastAsia="es-ES"/>
        </w:rPr>
        <w:t xml:space="preserve"> la responsabilidad de los funcionarios sobre su gestión pública, </w:t>
      </w:r>
      <w:r w:rsidRPr="00DE5D2A">
        <w:rPr>
          <w:rFonts w:ascii="Palatino Linotype" w:eastAsiaTheme="minorEastAsia" w:hAnsi="Palatino Linotype"/>
          <w:sz w:val="24"/>
          <w:lang w:eastAsia="es-ES"/>
        </w:rPr>
        <w:t>que permite</w:t>
      </w:r>
      <w:r w:rsidRPr="00DE5D2A">
        <w:rPr>
          <w:rFonts w:ascii="Palatino Linotype" w:eastAsiaTheme="minorEastAsia" w:hAnsi="Palatino Linotype"/>
          <w:i/>
          <w:iCs/>
          <w:sz w:val="24"/>
          <w:lang w:eastAsia="es-ES"/>
        </w:rPr>
        <w:t xml:space="preserve"> saber qué están haciendo los gobiernos por sus pueblos, sin lo cual la verdad languidecería y la participación en el gobierno permanecería fragmentada.</w:t>
      </w:r>
    </w:p>
    <w:p w14:paraId="6D609009" w14:textId="77777777" w:rsidR="0066382C" w:rsidRPr="00DE5D2A" w:rsidRDefault="0066382C" w:rsidP="0066382C">
      <w:pPr>
        <w:pStyle w:val="Prrafodelista"/>
        <w:rPr>
          <w:rFonts w:ascii="Palatino Linotype" w:eastAsiaTheme="minorEastAsia" w:hAnsi="Palatino Linotype"/>
          <w:sz w:val="24"/>
          <w:lang w:eastAsia="es-ES"/>
        </w:rPr>
      </w:pPr>
    </w:p>
    <w:p w14:paraId="60E7AE41" w14:textId="77777777" w:rsidR="0066382C" w:rsidRPr="00DE5D2A" w:rsidRDefault="0066382C" w:rsidP="0066382C">
      <w:pPr>
        <w:pStyle w:val="Prrafodelista"/>
        <w:rPr>
          <w:rFonts w:ascii="Palatino Linotype" w:eastAsiaTheme="minorEastAsia" w:hAnsi="Palatino Linotype"/>
          <w:sz w:val="24"/>
          <w:lang w:eastAsia="es-ES"/>
        </w:rPr>
      </w:pPr>
    </w:p>
    <w:p w14:paraId="000E69AF" w14:textId="468C112F" w:rsidR="0066382C" w:rsidRPr="00DE5D2A" w:rsidRDefault="0066382C" w:rsidP="0066382C">
      <w:pPr>
        <w:pStyle w:val="Prrafodelista"/>
        <w:numPr>
          <w:ilvl w:val="0"/>
          <w:numId w:val="1"/>
        </w:numPr>
        <w:tabs>
          <w:tab w:val="left" w:pos="567"/>
        </w:tabs>
        <w:spacing w:line="360" w:lineRule="auto"/>
        <w:ind w:left="0" w:right="49" w:firstLine="0"/>
        <w:jc w:val="both"/>
        <w:rPr>
          <w:rFonts w:ascii="Palatino Linotype" w:eastAsiaTheme="minorEastAsia" w:hAnsi="Palatino Linotype"/>
          <w:b/>
          <w:bCs/>
          <w:sz w:val="24"/>
          <w:lang w:eastAsia="es-ES"/>
        </w:rPr>
      </w:pPr>
      <w:r w:rsidRPr="00DE5D2A">
        <w:rPr>
          <w:rFonts w:ascii="Palatino Linotype" w:eastAsiaTheme="minorEastAsia" w:hAnsi="Palatino Linotype"/>
          <w:sz w:val="24"/>
          <w:lang w:eastAsia="es-ES"/>
        </w:rPr>
        <w:t>En México, además de los derechos, están reconocidas las garantías para su protección, en ese sentido el párrafo tercero de artículo primero de la Constitución Política de los Estados Unidos Mexicanos dispone lo siguiente:</w:t>
      </w:r>
    </w:p>
    <w:p w14:paraId="43F916C5" w14:textId="77777777"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45EB6640"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w:t>
      </w:r>
      <w:r w:rsidRPr="00DE5D2A">
        <w:rPr>
          <w:rFonts w:ascii="Palatino Linotype" w:eastAsiaTheme="minorEastAsia" w:hAnsi="Palatino Linotype"/>
          <w:b/>
          <w:bCs/>
          <w:i/>
          <w:iCs/>
          <w:lang w:eastAsia="es-ES"/>
        </w:rPr>
        <w:t>Artículo 1.-</w:t>
      </w:r>
      <w:r w:rsidRPr="00DE5D2A">
        <w:rPr>
          <w:rFonts w:ascii="Palatino Linotype" w:eastAsiaTheme="minorEastAsia" w:hAnsi="Palatino Linotype"/>
          <w:i/>
          <w:iCs/>
          <w:lang w:eastAsia="es-ES"/>
        </w:rPr>
        <w:t> </w:t>
      </w:r>
    </w:p>
    <w:p w14:paraId="72BE6ED4"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w:t>
      </w:r>
    </w:p>
    <w:p w14:paraId="0EAEA318"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Todas las</w:t>
      </w:r>
      <w:r w:rsidRPr="00DE5D2A">
        <w:rPr>
          <w:rFonts w:ascii="Palatino Linotype" w:eastAsiaTheme="minorEastAsia" w:hAnsi="Palatino Linotype"/>
          <w:lang w:eastAsia="es-ES"/>
        </w:rPr>
        <w:t xml:space="preserve"> </w:t>
      </w:r>
      <w:r w:rsidRPr="00DE5D2A">
        <w:rPr>
          <w:rFonts w:ascii="Palatino Linotype" w:eastAsiaTheme="minorEastAsia" w:hAnsi="Palatino Linotype"/>
          <w:i/>
          <w:iCs/>
          <w:lang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CB38EBB"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w:t>
      </w:r>
      <w:r w:rsidRPr="00DE5D2A">
        <w:rPr>
          <w:rFonts w:ascii="Palatino Linotype" w:eastAsiaTheme="minorEastAsia" w:hAnsi="Palatino Linotype"/>
          <w:lang w:eastAsia="es-ES"/>
        </w:rPr>
        <w:t>”.</w:t>
      </w:r>
    </w:p>
    <w:p w14:paraId="49752AA2" w14:textId="77777777" w:rsidR="003251E5" w:rsidRPr="00DE5D2A" w:rsidRDefault="003251E5" w:rsidP="003251E5">
      <w:pPr>
        <w:spacing w:line="360" w:lineRule="auto"/>
        <w:ind w:right="49"/>
        <w:contextualSpacing/>
        <w:jc w:val="both"/>
        <w:rPr>
          <w:rFonts w:ascii="Palatino Linotype" w:eastAsiaTheme="minorEastAsia" w:hAnsi="Palatino Linotype"/>
          <w:lang w:eastAsia="es-ES"/>
        </w:rPr>
      </w:pPr>
    </w:p>
    <w:p w14:paraId="798C7B83" w14:textId="3DFA6157" w:rsidR="0066382C" w:rsidRPr="00DE5D2A" w:rsidRDefault="0066382C" w:rsidP="003251E5">
      <w:pPr>
        <w:pStyle w:val="Prrafodelista"/>
        <w:numPr>
          <w:ilvl w:val="0"/>
          <w:numId w:val="1"/>
        </w:numPr>
        <w:tabs>
          <w:tab w:val="left" w:pos="567"/>
        </w:tabs>
        <w:spacing w:line="360" w:lineRule="auto"/>
        <w:ind w:left="0" w:right="49" w:firstLine="0"/>
        <w:jc w:val="both"/>
        <w:rPr>
          <w:rFonts w:ascii="Palatino Linotype" w:eastAsiaTheme="minorEastAsia" w:hAnsi="Palatino Linotype"/>
          <w:b/>
          <w:bCs/>
          <w:sz w:val="24"/>
          <w:lang w:eastAsia="es-ES"/>
        </w:rPr>
      </w:pPr>
      <w:r w:rsidRPr="00DE5D2A">
        <w:rPr>
          <w:rFonts w:ascii="Palatino Linotype" w:eastAsiaTheme="minorEastAsia" w:hAnsi="Palatino Linotype"/>
          <w:sz w:val="24"/>
          <w:lang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4AFF737" w14:textId="1D6B4C39" w:rsidR="0066382C" w:rsidRPr="00DE5D2A" w:rsidRDefault="0066382C" w:rsidP="0066382C">
      <w:pPr>
        <w:pStyle w:val="Prrafodelista"/>
        <w:numPr>
          <w:ilvl w:val="0"/>
          <w:numId w:val="1"/>
        </w:numPr>
        <w:spacing w:line="360" w:lineRule="auto"/>
        <w:ind w:left="0" w:right="49" w:firstLine="0"/>
        <w:jc w:val="both"/>
        <w:rPr>
          <w:rFonts w:ascii="Palatino Linotype" w:eastAsiaTheme="minorEastAsia" w:hAnsi="Palatino Linotype"/>
          <w:b/>
          <w:bCs/>
          <w:sz w:val="24"/>
          <w:lang w:eastAsia="es-ES"/>
        </w:rPr>
      </w:pPr>
      <w:r w:rsidRPr="00DE5D2A">
        <w:rPr>
          <w:rFonts w:ascii="Palatino Linotype" w:eastAsiaTheme="minorEastAsia" w:hAnsi="Palatino Linotype"/>
          <w:sz w:val="24"/>
          <w:lang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DABCBC6" w14:textId="77777777"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22B5601F"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Constitución Política de los Estados Unidos Mexicanos</w:t>
      </w:r>
    </w:p>
    <w:p w14:paraId="23353C09"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“Artículo 6.</w:t>
      </w:r>
    </w:p>
    <w:p w14:paraId="4C4CF6A4"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w:t>
      </w:r>
    </w:p>
    <w:p w14:paraId="3F9ED575"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Para efectos de lo dispuesto en el presente artículo se observará lo siguiente:</w:t>
      </w:r>
    </w:p>
    <w:p w14:paraId="4B6FC837"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A</w:t>
      </w:r>
      <w:r w:rsidRPr="00DE5D2A">
        <w:rPr>
          <w:rFonts w:ascii="Palatino Linotype" w:eastAsiaTheme="minorEastAsia" w:hAnsi="Palatino Linotype"/>
          <w:i/>
          <w:iCs/>
          <w:lang w:eastAsia="es-ES"/>
        </w:rPr>
        <w:t xml:space="preserve">. </w:t>
      </w:r>
      <w:r w:rsidRPr="00DE5D2A">
        <w:rPr>
          <w:rFonts w:ascii="Palatino Linotype" w:eastAsiaTheme="minorEastAsia" w:hAnsi="Palatino Linotype"/>
          <w:b/>
          <w:bCs/>
          <w:i/>
          <w:iCs/>
          <w:lang w:eastAsia="es-ES"/>
        </w:rPr>
        <w:t>Para el ejercicio del derecho de acceso a la información</w:t>
      </w:r>
      <w:r w:rsidRPr="00DE5D2A">
        <w:rPr>
          <w:rFonts w:ascii="Palatino Linotype" w:eastAsiaTheme="minorEastAsia" w:hAnsi="Palatino Linotype"/>
          <w:i/>
          <w:iCs/>
          <w:lang w:eastAsia="es-ES"/>
        </w:rPr>
        <w:t xml:space="preserve">, la Federación y </w:t>
      </w:r>
      <w:r w:rsidRPr="00DE5D2A">
        <w:rPr>
          <w:rFonts w:ascii="Palatino Linotype" w:eastAsiaTheme="minorEastAsia" w:hAnsi="Palatino Linotype"/>
          <w:b/>
          <w:bCs/>
          <w:i/>
          <w:iCs/>
          <w:lang w:eastAsia="es-ES"/>
        </w:rPr>
        <w:t>las entidades federativas, en el ámbito de sus respectivas competencias, se regirán por los siguientes principios y bases:</w:t>
      </w:r>
    </w:p>
    <w:p w14:paraId="1A60B03D"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 xml:space="preserve">I. </w:t>
      </w:r>
      <w:r w:rsidRPr="00DE5D2A">
        <w:rPr>
          <w:rFonts w:ascii="Palatino Linotype" w:eastAsiaTheme="minorEastAsia" w:hAnsi="Palatino Linotype"/>
          <w:b/>
          <w:bCs/>
          <w:i/>
          <w:iCs/>
          <w:lang w:eastAsia="es-ES"/>
        </w:rPr>
        <w:tab/>
        <w:t>Toda la información en posesión de cualquier</w:t>
      </w:r>
      <w:r w:rsidRPr="00DE5D2A">
        <w:rPr>
          <w:rFonts w:ascii="Palatino Linotype" w:eastAsiaTheme="minorEastAsia" w:hAnsi="Palatino Linotype"/>
          <w:i/>
          <w:iCs/>
          <w:lang w:eastAsia="es-ES"/>
        </w:rPr>
        <w:t xml:space="preserve"> </w:t>
      </w:r>
      <w:r w:rsidRPr="00DE5D2A">
        <w:rPr>
          <w:rFonts w:ascii="Palatino Linotype" w:eastAsiaTheme="minorEastAsia" w:hAnsi="Palatino Linotype"/>
          <w:b/>
          <w:bCs/>
          <w:i/>
          <w:iCs/>
          <w:lang w:eastAsia="es-ES"/>
        </w:rPr>
        <w:t>autoridad</w:t>
      </w:r>
      <w:r w:rsidRPr="00DE5D2A">
        <w:rPr>
          <w:rFonts w:ascii="Palatino Linotype" w:eastAsiaTheme="minorEastAsia" w:hAnsi="Palatino Linotype"/>
          <w:i/>
          <w:iCs/>
          <w:lang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E5D2A">
        <w:rPr>
          <w:rFonts w:ascii="Palatino Linotype" w:eastAsiaTheme="minorEastAsia" w:hAnsi="Palatino Linotype"/>
          <w:b/>
          <w:bCs/>
          <w:i/>
          <w:iCs/>
          <w:lang w:eastAsia="es-ES"/>
        </w:rPr>
        <w:t>municipal</w:t>
      </w:r>
      <w:r w:rsidRPr="00DE5D2A">
        <w:rPr>
          <w:rFonts w:ascii="Palatino Linotype" w:eastAsiaTheme="minorEastAsia" w:hAnsi="Palatino Linotype"/>
          <w:i/>
          <w:iCs/>
          <w:lang w:eastAsia="es-ES"/>
        </w:rPr>
        <w:t xml:space="preserve">, </w:t>
      </w:r>
      <w:r w:rsidRPr="00DE5D2A">
        <w:rPr>
          <w:rFonts w:ascii="Palatino Linotype" w:eastAsiaTheme="minorEastAsia" w:hAnsi="Palatino Linotype"/>
          <w:b/>
          <w:bCs/>
          <w:i/>
          <w:iCs/>
          <w:lang w:eastAsia="es-ES"/>
        </w:rPr>
        <w:t>es pública</w:t>
      </w:r>
      <w:r w:rsidRPr="00DE5D2A">
        <w:rPr>
          <w:rFonts w:ascii="Palatino Linotype" w:eastAsiaTheme="minorEastAsia" w:hAnsi="Palatino Linotype"/>
          <w:i/>
          <w:iCs/>
          <w:lang w:eastAsia="es-ES"/>
        </w:rPr>
        <w:t xml:space="preserve"> y sólo podrá ser reservada temporalmente por razones de interés público y seguridad nacional, en los términos que fijen las leyes. </w:t>
      </w:r>
      <w:r w:rsidRPr="00DE5D2A">
        <w:rPr>
          <w:rFonts w:ascii="Palatino Linotype" w:eastAsiaTheme="minorEastAsia" w:hAnsi="Palatino Linotype"/>
          <w:b/>
          <w:bCs/>
          <w:i/>
          <w:iCs/>
          <w:lang w:eastAsia="es-ES"/>
        </w:rPr>
        <w:t>En la interpretación de este derecho deberá prevalecer el principio de máxima publicidad. Los sujetos obligados deberán documentar todo acto que derive del ejercicio de sus facultades, competencias o funciones</w:t>
      </w:r>
      <w:r w:rsidRPr="00DE5D2A">
        <w:rPr>
          <w:rFonts w:ascii="Palatino Linotype" w:eastAsiaTheme="minorEastAsia" w:hAnsi="Palatino Linotype"/>
          <w:i/>
          <w:iCs/>
          <w:lang w:eastAsia="es-ES"/>
        </w:rPr>
        <w:t>, la ley determinará los supuestos específicos bajo los cuales procederá la declaración de inexistencia de la información.”</w:t>
      </w:r>
    </w:p>
    <w:p w14:paraId="17E12980"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Constitución Política del Estado Libre y Soberano de México</w:t>
      </w:r>
    </w:p>
    <w:p w14:paraId="3401E087"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“Artículo 5</w:t>
      </w:r>
      <w:r w:rsidRPr="00DE5D2A">
        <w:rPr>
          <w:rFonts w:ascii="Palatino Linotype" w:eastAsiaTheme="minorEastAsia" w:hAnsi="Palatino Linotype"/>
          <w:i/>
          <w:iCs/>
          <w:lang w:eastAsia="es-ES"/>
        </w:rPr>
        <w:t>.- </w:t>
      </w:r>
    </w:p>
    <w:p w14:paraId="470F6A64"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w:t>
      </w:r>
    </w:p>
    <w:p w14:paraId="357165E1"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lastRenderedPageBreak/>
        <w:t>El derecho a la información será garantizado por el Estado. La ley establecerá las previsiones que permitan asegurar la protección, el respeto y la difusión de este derecho</w:t>
      </w:r>
      <w:r w:rsidRPr="00DE5D2A">
        <w:rPr>
          <w:rFonts w:ascii="Palatino Linotype" w:eastAsiaTheme="minorEastAsia" w:hAnsi="Palatino Linotype"/>
          <w:i/>
          <w:iCs/>
          <w:lang w:eastAsia="es-ES"/>
        </w:rPr>
        <w:t>.</w:t>
      </w:r>
    </w:p>
    <w:p w14:paraId="5A5E43A0"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i/>
          <w:iCs/>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D5537A0"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Este derecho se regirá por los principios y bases siguientes</w:t>
      </w:r>
      <w:r w:rsidRPr="00DE5D2A">
        <w:rPr>
          <w:rFonts w:ascii="Palatino Linotype" w:eastAsiaTheme="minorEastAsia" w:hAnsi="Palatino Linotype"/>
          <w:i/>
          <w:iCs/>
          <w:lang w:eastAsia="es-ES"/>
        </w:rPr>
        <w:t>:</w:t>
      </w:r>
    </w:p>
    <w:p w14:paraId="7943E18B" w14:textId="77777777" w:rsidR="0066382C" w:rsidRPr="00DE5D2A" w:rsidRDefault="0066382C" w:rsidP="0066382C">
      <w:pPr>
        <w:spacing w:line="360" w:lineRule="auto"/>
        <w:ind w:left="993"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I. Toda la información en posesión de cualquier autoridad, entidad, órgano y organismos de los</w:t>
      </w:r>
      <w:r w:rsidRPr="00DE5D2A">
        <w:rPr>
          <w:rFonts w:ascii="Palatino Linotype" w:eastAsiaTheme="minorEastAsia" w:hAnsi="Palatino Linotype"/>
          <w:i/>
          <w:iCs/>
          <w:lang w:eastAsia="es-ES"/>
        </w:rPr>
        <w:t xml:space="preserve"> Poderes Ejecutivo, Legislativo y Judicial, órganos autónomos, partidos políticos, fideicomisos y fondos públicos estatales y </w:t>
      </w:r>
      <w:r w:rsidRPr="00DE5D2A">
        <w:rPr>
          <w:rFonts w:ascii="Palatino Linotype" w:eastAsiaTheme="minorEastAsia" w:hAnsi="Palatino Linotype"/>
          <w:b/>
          <w:bCs/>
          <w:i/>
          <w:iCs/>
          <w:lang w:eastAsia="es-ES"/>
        </w:rPr>
        <w:t>municipales</w:t>
      </w:r>
      <w:r w:rsidRPr="00DE5D2A">
        <w:rPr>
          <w:rFonts w:ascii="Palatino Linotype" w:eastAsiaTheme="minorEastAsia" w:hAnsi="Palatino Linotype"/>
          <w:i/>
          <w:iCs/>
          <w:lang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E5D2A">
        <w:rPr>
          <w:rFonts w:ascii="Palatino Linotype" w:eastAsiaTheme="minorEastAsia" w:hAnsi="Palatino Linotype"/>
          <w:b/>
          <w:bCs/>
          <w:i/>
          <w:iCs/>
          <w:lang w:eastAsia="es-ES"/>
        </w:rPr>
        <w:t>es pública</w:t>
      </w:r>
      <w:r w:rsidRPr="00DE5D2A">
        <w:rPr>
          <w:rFonts w:ascii="Palatino Linotype" w:eastAsiaTheme="minorEastAsia" w:hAnsi="Palatino Linotype"/>
          <w:i/>
          <w:iCs/>
          <w:lang w:eastAsia="es-ES"/>
        </w:rPr>
        <w:t xml:space="preserve"> y sólo podrá ser reservada temporalmente por razones previstas en la Constitución Política de los Estados Unidos Mexicanos de interés público y seguridad, en los términos que fijen las leyes. </w:t>
      </w:r>
      <w:r w:rsidRPr="00DE5D2A">
        <w:rPr>
          <w:rFonts w:ascii="Palatino Linotype" w:eastAsiaTheme="minorEastAsia" w:hAnsi="Palatino Linotype"/>
          <w:b/>
          <w:bCs/>
          <w:i/>
          <w:iCs/>
          <w:lang w:eastAsia="es-ES"/>
        </w:rPr>
        <w:t>En la interpretación de este derecho deberá prevalecer el principio de máxima publicidad</w:t>
      </w:r>
      <w:r w:rsidRPr="00DE5D2A">
        <w:rPr>
          <w:rFonts w:ascii="Palatino Linotype" w:eastAsiaTheme="minorEastAsia" w:hAnsi="Palatino Linotype"/>
          <w:i/>
          <w:iCs/>
          <w:lang w:eastAsia="es-ES"/>
        </w:rPr>
        <w:t xml:space="preserve">. </w:t>
      </w:r>
      <w:r w:rsidRPr="00DE5D2A">
        <w:rPr>
          <w:rFonts w:ascii="Palatino Linotype" w:eastAsiaTheme="minorEastAsia" w:hAnsi="Palatino Linotype"/>
          <w:b/>
          <w:bCs/>
          <w:i/>
          <w:iCs/>
          <w:lang w:eastAsia="es-ES"/>
        </w:rPr>
        <w:t>Los sujetos obligados deberán documentar todo acto que derive del ejercicio de sus facultades, competencias o funciones</w:t>
      </w:r>
      <w:r w:rsidRPr="00DE5D2A">
        <w:rPr>
          <w:rFonts w:ascii="Palatino Linotype" w:eastAsiaTheme="minorEastAsia" w:hAnsi="Palatino Linotype"/>
          <w:i/>
          <w:iCs/>
          <w:lang w:eastAsia="es-ES"/>
        </w:rPr>
        <w:t>, la ley determinará los supuestos específicos bajo los cuales procederá la declaración de inexistencia de la información.”</w:t>
      </w:r>
    </w:p>
    <w:p w14:paraId="2D60DCA4" w14:textId="3115FA89" w:rsidR="0066382C" w:rsidRPr="00DE5D2A" w:rsidRDefault="0066382C" w:rsidP="0066382C">
      <w:pPr>
        <w:pStyle w:val="Prrafodelista"/>
        <w:numPr>
          <w:ilvl w:val="0"/>
          <w:numId w:val="1"/>
        </w:numPr>
        <w:spacing w:line="360" w:lineRule="auto"/>
        <w:ind w:left="0" w:right="49" w:firstLine="0"/>
        <w:jc w:val="both"/>
        <w:rPr>
          <w:rFonts w:ascii="Palatino Linotype" w:eastAsiaTheme="minorEastAsia" w:hAnsi="Palatino Linotype"/>
          <w:b/>
          <w:bCs/>
          <w:sz w:val="24"/>
          <w:lang w:eastAsia="es-ES"/>
        </w:rPr>
      </w:pPr>
      <w:r w:rsidRPr="00DE5D2A">
        <w:rPr>
          <w:rFonts w:ascii="Palatino Linotype" w:eastAsiaTheme="minorEastAsia" w:hAnsi="Palatino Linotype"/>
          <w:sz w:val="24"/>
          <w:lang w:eastAsia="es-ES"/>
        </w:rPr>
        <w:t xml:space="preserve">Según el artículo 150 de la Ley de Transparencia del Estado, la solicitud es la garantía primaria del Derecho de Acceso a la Información, además, establece que se </w:t>
      </w:r>
      <w:r w:rsidRPr="00DE5D2A">
        <w:rPr>
          <w:rFonts w:ascii="Palatino Linotype" w:eastAsiaTheme="minorEastAsia" w:hAnsi="Palatino Linotype"/>
          <w:sz w:val="24"/>
          <w:lang w:eastAsia="es-ES"/>
        </w:rPr>
        <w:lastRenderedPageBreak/>
        <w:t xml:space="preserve">regirá </w:t>
      </w:r>
      <w:r w:rsidRPr="00DE5D2A">
        <w:rPr>
          <w:rFonts w:ascii="Palatino Linotype" w:eastAsiaTheme="minorEastAsia" w:hAnsi="Palatino Linotype"/>
          <w:i/>
          <w:iCs/>
          <w:sz w:val="24"/>
          <w:lang w:eastAsia="es-ES"/>
        </w:rPr>
        <w:t>por los principios de simplicidad, rapidez gratuidad del procedimiento, auxilio y orientación a los particulares</w:t>
      </w:r>
      <w:r w:rsidRPr="00DE5D2A">
        <w:rPr>
          <w:rFonts w:ascii="Palatino Linotype" w:eastAsiaTheme="minorEastAsia" w:hAnsi="Palatino Linotype"/>
          <w:sz w:val="24"/>
          <w:lang w:eastAsia="es-ES"/>
        </w:rPr>
        <w:t>, contemplando el derecho de las personas con discapacidad y hablantes de lengua indígena.</w:t>
      </w:r>
    </w:p>
    <w:p w14:paraId="77FD3A78" w14:textId="586E5034"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1468304D" w14:textId="77777777" w:rsidR="0066382C" w:rsidRPr="00DE5D2A" w:rsidRDefault="0066382C" w:rsidP="0066382C">
      <w:pPr>
        <w:pStyle w:val="Prrafodelista"/>
        <w:numPr>
          <w:ilvl w:val="0"/>
          <w:numId w:val="1"/>
        </w:numPr>
        <w:spacing w:line="360" w:lineRule="auto"/>
        <w:ind w:left="0" w:right="49" w:firstLine="0"/>
        <w:jc w:val="both"/>
        <w:rPr>
          <w:rFonts w:ascii="Palatino Linotype" w:eastAsiaTheme="minorEastAsia" w:hAnsi="Palatino Linotype"/>
          <w:b/>
          <w:bCs/>
          <w:sz w:val="24"/>
          <w:lang w:eastAsia="es-ES"/>
        </w:rPr>
      </w:pPr>
      <w:r w:rsidRPr="00DE5D2A">
        <w:rPr>
          <w:rFonts w:ascii="Palatino Linotype" w:eastAsiaTheme="minorEastAsia" w:hAnsi="Palatino Linotype"/>
          <w:sz w:val="24"/>
          <w:lang w:eastAsia="es-ES"/>
        </w:rPr>
        <w:t xml:space="preserve">El Derecho de Acceso a la Información se garantiza y respeta oportunamente, y según lo que dispone la Ley, las </w:t>
      </w:r>
      <w:r w:rsidRPr="00DE5D2A">
        <w:rPr>
          <w:rFonts w:ascii="Palatino Linotype" w:eastAsiaTheme="minorEastAsia" w:hAnsi="Palatino Linotype"/>
          <w:i/>
          <w:iCs/>
          <w:sz w:val="24"/>
          <w:lang w:eastAsia="es-ES"/>
        </w:rPr>
        <w:t>solicitudes de acceso a la información</w:t>
      </w:r>
      <w:r w:rsidRPr="00DE5D2A">
        <w:rPr>
          <w:rFonts w:ascii="Palatino Linotype" w:eastAsiaTheme="minorEastAsia" w:hAnsi="Palatino Linotype"/>
          <w:sz w:val="24"/>
          <w:lang w:eastAsia="es-ES"/>
        </w:rPr>
        <w:t>.</w:t>
      </w:r>
    </w:p>
    <w:p w14:paraId="15B24D4F" w14:textId="77777777" w:rsidR="003251E5" w:rsidRPr="00DE5D2A" w:rsidRDefault="003251E5" w:rsidP="003251E5">
      <w:pPr>
        <w:pStyle w:val="Prrafodelista"/>
        <w:rPr>
          <w:rFonts w:ascii="Palatino Linotype" w:eastAsiaTheme="minorEastAsia" w:hAnsi="Palatino Linotype"/>
          <w:b/>
          <w:bCs/>
          <w:sz w:val="24"/>
          <w:lang w:eastAsia="es-ES"/>
        </w:rPr>
      </w:pPr>
    </w:p>
    <w:p w14:paraId="2CCF528D" w14:textId="7ACBE2E1" w:rsidR="0066382C" w:rsidRPr="00DE5D2A" w:rsidRDefault="0066382C" w:rsidP="00F02D18">
      <w:pPr>
        <w:pStyle w:val="Prrafodelista"/>
        <w:numPr>
          <w:ilvl w:val="0"/>
          <w:numId w:val="1"/>
        </w:numPr>
        <w:spacing w:line="360" w:lineRule="auto"/>
        <w:ind w:left="0" w:right="49" w:firstLine="0"/>
        <w:jc w:val="both"/>
        <w:rPr>
          <w:rFonts w:ascii="Palatino Linotype" w:eastAsiaTheme="minorEastAsia" w:hAnsi="Palatino Linotype"/>
          <w:sz w:val="24"/>
          <w:lang w:eastAsia="es-ES"/>
        </w:rPr>
      </w:pPr>
      <w:r w:rsidRPr="00DE5D2A">
        <w:rPr>
          <w:rFonts w:ascii="Palatino Linotype" w:eastAsiaTheme="minorEastAsia" w:hAnsi="Palatino Linotype"/>
          <w:sz w:val="24"/>
          <w:lang w:eastAsia="es-ES"/>
        </w:rPr>
        <w:t xml:space="preserve">Así entonces, se procede analizar, en primer lugar, si el </w:t>
      </w:r>
      <w:r w:rsidRPr="00DE5D2A">
        <w:rPr>
          <w:rFonts w:ascii="Palatino Linotype" w:eastAsiaTheme="minorEastAsia" w:hAnsi="Palatino Linotype"/>
          <w:b/>
          <w:bCs/>
          <w:sz w:val="24"/>
          <w:lang w:eastAsia="es-ES"/>
        </w:rPr>
        <w:t>SUJETO OBLIGADO</w:t>
      </w:r>
      <w:r w:rsidRPr="00DE5D2A">
        <w:rPr>
          <w:rFonts w:ascii="Palatino Linotype" w:eastAsiaTheme="minorEastAsia" w:hAnsi="Palatino Linotype"/>
          <w:sz w:val="24"/>
          <w:lang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75567DEB" w14:textId="77777777" w:rsidR="0066382C" w:rsidRPr="00DE5D2A" w:rsidRDefault="0066382C" w:rsidP="0066382C">
      <w:pPr>
        <w:pStyle w:val="Prrafodelista"/>
        <w:spacing w:line="360" w:lineRule="auto"/>
        <w:ind w:left="0" w:right="49"/>
        <w:jc w:val="both"/>
        <w:rPr>
          <w:rFonts w:ascii="Palatino Linotype" w:eastAsiaTheme="minorEastAsia" w:hAnsi="Palatino Linotype"/>
          <w:sz w:val="24"/>
          <w:lang w:eastAsia="es-ES"/>
        </w:rPr>
      </w:pPr>
    </w:p>
    <w:p w14:paraId="289EB0E9" w14:textId="6CEB6DBD" w:rsidR="0066382C" w:rsidRPr="00DE5D2A" w:rsidRDefault="0066382C" w:rsidP="0066382C">
      <w:pPr>
        <w:pStyle w:val="Prrafodelista"/>
        <w:numPr>
          <w:ilvl w:val="0"/>
          <w:numId w:val="16"/>
        </w:numPr>
        <w:spacing w:line="360" w:lineRule="auto"/>
        <w:ind w:left="0" w:right="49"/>
        <w:jc w:val="both"/>
        <w:rPr>
          <w:rFonts w:ascii="Palatino Linotype" w:eastAsiaTheme="minorEastAsia" w:hAnsi="Palatino Linotype"/>
          <w:b/>
          <w:bCs/>
          <w:sz w:val="24"/>
          <w:lang w:eastAsia="es-ES"/>
        </w:rPr>
      </w:pPr>
      <w:r w:rsidRPr="00DE5D2A">
        <w:rPr>
          <w:rFonts w:ascii="Palatino Linotype" w:eastAsiaTheme="minorEastAsia" w:hAnsi="Palatino Linotype"/>
          <w:b/>
          <w:bCs/>
          <w:sz w:val="24"/>
          <w:lang w:eastAsia="es-ES"/>
        </w:rPr>
        <w:t>De la información solicitada y la respuesta del SUJETO OBLIGADO.</w:t>
      </w:r>
    </w:p>
    <w:p w14:paraId="1F612594" w14:textId="77777777" w:rsidR="0066382C" w:rsidRPr="00DE5D2A" w:rsidRDefault="0066382C" w:rsidP="0066382C">
      <w:pPr>
        <w:pStyle w:val="Prrafodelista"/>
        <w:spacing w:line="360" w:lineRule="auto"/>
        <w:ind w:right="49"/>
        <w:jc w:val="both"/>
        <w:rPr>
          <w:rFonts w:ascii="Palatino Linotype" w:eastAsiaTheme="minorEastAsia" w:hAnsi="Palatino Linotype"/>
          <w:b/>
          <w:bCs/>
          <w:sz w:val="24"/>
          <w:lang w:eastAsia="es-ES"/>
        </w:rPr>
      </w:pPr>
    </w:p>
    <w:p w14:paraId="6AF596C6" w14:textId="6BC32FDA" w:rsidR="0066382C" w:rsidRPr="00DE5D2A" w:rsidRDefault="0066382C" w:rsidP="0066382C">
      <w:pPr>
        <w:numPr>
          <w:ilvl w:val="0"/>
          <w:numId w:val="25"/>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t xml:space="preserve">Acotada la </w:t>
      </w:r>
      <w:r w:rsidRPr="00DE5D2A">
        <w:rPr>
          <w:rFonts w:ascii="Palatino Linotype" w:eastAsiaTheme="minorEastAsia" w:hAnsi="Palatino Linotype"/>
          <w:i/>
          <w:iCs/>
          <w:lang w:eastAsia="es-ES"/>
        </w:rPr>
        <w:t>Litis</w:t>
      </w:r>
      <w:r w:rsidRPr="00DE5D2A">
        <w:rPr>
          <w:rFonts w:ascii="Palatino Linotype" w:eastAsiaTheme="minorEastAsia" w:hAnsi="Palatino Linotype"/>
          <w:lang w:eastAsia="es-ES"/>
        </w:rPr>
        <w:t xml:space="preserve"> del presente asunto, primeramente es menester precisar que del escrito de inconformidad, se observa que el particular se duele por </w:t>
      </w:r>
      <w:r w:rsidR="003251E5" w:rsidRPr="00DE5D2A">
        <w:rPr>
          <w:rFonts w:ascii="Palatino Linotype" w:eastAsiaTheme="minorEastAsia" w:hAnsi="Palatino Linotype"/>
          <w:lang w:eastAsia="es-ES"/>
        </w:rPr>
        <w:t>la entrega de información incompleta; s</w:t>
      </w:r>
      <w:r w:rsidRPr="00DE5D2A">
        <w:rPr>
          <w:rFonts w:ascii="Palatino Linotype" w:eastAsiaTheme="minorEastAsia" w:hAnsi="Palatino Linotype"/>
          <w:lang w:eastAsia="es-ES"/>
        </w:rPr>
        <w:t>ituación por la cual se</w:t>
      </w:r>
      <w:r w:rsidR="003251E5" w:rsidRPr="00DE5D2A">
        <w:rPr>
          <w:rFonts w:ascii="Palatino Linotype" w:eastAsiaTheme="minorEastAsia" w:hAnsi="Palatino Linotype"/>
          <w:lang w:eastAsia="es-ES"/>
        </w:rPr>
        <w:t xml:space="preserve"> procede a</w:t>
      </w:r>
      <w:r w:rsidRPr="00DE5D2A">
        <w:rPr>
          <w:rFonts w:ascii="Palatino Linotype" w:eastAsiaTheme="minorEastAsia" w:hAnsi="Palatino Linotype"/>
          <w:lang w:eastAsia="es-ES"/>
        </w:rPr>
        <w:t>l siguiente análisis. </w:t>
      </w:r>
    </w:p>
    <w:p w14:paraId="6AA60DFF" w14:textId="04A90217"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65F75D07" w14:textId="4D38AAC8" w:rsidR="0066382C" w:rsidRPr="00DE5D2A" w:rsidRDefault="003251E5" w:rsidP="00F02D18">
      <w:pPr>
        <w:numPr>
          <w:ilvl w:val="0"/>
          <w:numId w:val="26"/>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t>Inicialmente</w:t>
      </w:r>
      <w:r w:rsidR="0066382C" w:rsidRPr="00DE5D2A">
        <w:rPr>
          <w:rFonts w:ascii="Palatino Linotype" w:eastAsiaTheme="minorEastAsia" w:hAnsi="Palatino Linotype"/>
          <w:lang w:eastAsia="es-ES"/>
        </w:rPr>
        <w:t xml:space="preserve">, es importante recordar que la información que fue solicitada por el </w:t>
      </w:r>
      <w:r w:rsidR="0066382C" w:rsidRPr="00DE5D2A">
        <w:rPr>
          <w:rFonts w:ascii="Palatino Linotype" w:eastAsiaTheme="minorEastAsia" w:hAnsi="Palatino Linotype"/>
          <w:b/>
          <w:bCs/>
          <w:lang w:eastAsia="es-ES"/>
        </w:rPr>
        <w:t xml:space="preserve">RECURRENTE </w:t>
      </w:r>
      <w:r w:rsidR="0066382C" w:rsidRPr="00DE5D2A">
        <w:rPr>
          <w:rFonts w:ascii="Palatino Linotype" w:eastAsiaTheme="minorEastAsia" w:hAnsi="Palatino Linotype"/>
          <w:lang w:eastAsia="es-ES"/>
        </w:rPr>
        <w:t>consiste en conocer el presupuesto designado para el mantenimiento de los pozos de agua durante el ejercicio fiscal dos mil veintitrés. </w:t>
      </w:r>
    </w:p>
    <w:p w14:paraId="09FE2FA1" w14:textId="25C893D6" w:rsidR="003251E5" w:rsidRPr="00DE5D2A" w:rsidRDefault="0066382C" w:rsidP="003251E5">
      <w:pPr>
        <w:numPr>
          <w:ilvl w:val="0"/>
          <w:numId w:val="26"/>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lastRenderedPageBreak/>
        <w:t xml:space="preserve">En respuesta el </w:t>
      </w:r>
      <w:r w:rsidRPr="00DE5D2A">
        <w:rPr>
          <w:rFonts w:ascii="Palatino Linotype" w:eastAsiaTheme="minorEastAsia" w:hAnsi="Palatino Linotype"/>
          <w:b/>
          <w:bCs/>
          <w:lang w:eastAsia="es-ES"/>
        </w:rPr>
        <w:t xml:space="preserve">SUJETO OBLIGADO </w:t>
      </w:r>
      <w:r w:rsidRPr="00DE5D2A">
        <w:rPr>
          <w:rFonts w:ascii="Palatino Linotype" w:eastAsiaTheme="minorEastAsia" w:hAnsi="Palatino Linotype"/>
          <w:lang w:eastAsia="es-ES"/>
        </w:rPr>
        <w:t xml:space="preserve">entregó un archivo electrónico en </w:t>
      </w:r>
      <w:r w:rsidRPr="00DE5D2A">
        <w:rPr>
          <w:rFonts w:ascii="Palatino Linotype" w:eastAsiaTheme="minorEastAsia" w:hAnsi="Palatino Linotype"/>
          <w:i/>
          <w:iCs/>
          <w:lang w:eastAsia="es-ES"/>
        </w:rPr>
        <w:t>formato cerrado</w:t>
      </w:r>
      <w:r w:rsidR="003251E5" w:rsidRPr="00DE5D2A">
        <w:rPr>
          <w:rFonts w:ascii="Palatino Linotype" w:eastAsiaTheme="minorEastAsia" w:hAnsi="Palatino Linotype"/>
          <w:i/>
          <w:iCs/>
          <w:lang w:eastAsia="es-ES"/>
        </w:rPr>
        <w:t xml:space="preserve"> </w:t>
      </w:r>
      <w:r w:rsidR="003251E5" w:rsidRPr="00DE5D2A">
        <w:rPr>
          <w:rFonts w:ascii="Palatino Linotype" w:eastAsiaTheme="minorEastAsia" w:hAnsi="Palatino Linotype"/>
          <w:iCs/>
          <w:lang w:eastAsia="es-ES"/>
        </w:rPr>
        <w:t>que tiene como consecuencia que los enlaces aportados correspondan a datos cerrados, que corresponden a un tipo de información o datos que se presentan en un formato estructurado y delimitado, lo que no permite su procesamiento y análisis de manera sistemática, sin que previamente sean procesados; en el caso concreto, capturar la URL de manera manual sin que medie error alguno por parte del solicitante.</w:t>
      </w:r>
    </w:p>
    <w:p w14:paraId="01E81ADF" w14:textId="77777777" w:rsidR="003251E5" w:rsidRPr="00DE5D2A" w:rsidRDefault="003251E5" w:rsidP="003251E5">
      <w:pPr>
        <w:spacing w:line="360" w:lineRule="auto"/>
        <w:ind w:right="49"/>
        <w:contextualSpacing/>
        <w:jc w:val="both"/>
        <w:rPr>
          <w:rFonts w:ascii="Palatino Linotype" w:eastAsiaTheme="minorEastAsia" w:hAnsi="Palatino Linotype"/>
          <w:b/>
          <w:bCs/>
          <w:lang w:eastAsia="es-ES"/>
        </w:rPr>
      </w:pPr>
    </w:p>
    <w:p w14:paraId="372E9E39" w14:textId="3F6585A0" w:rsidR="003251E5" w:rsidRPr="00DE5D2A" w:rsidRDefault="003251E5" w:rsidP="002177F1">
      <w:pPr>
        <w:numPr>
          <w:ilvl w:val="0"/>
          <w:numId w:val="26"/>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iCs/>
          <w:lang w:eastAsia="es-ES"/>
        </w:rPr>
        <w:t>A diferencia de los datos abiertos, que están disponibles para su libre acceso y uso por parte de cualquier persona, con tan solo dar un clic como lo es en el caso de enlaces; en todo caso los datos cerrados están restringidos para su, uso inmediato y directo.</w:t>
      </w:r>
    </w:p>
    <w:p w14:paraId="6560372A" w14:textId="77777777" w:rsidR="003251E5" w:rsidRPr="00DE5D2A" w:rsidRDefault="003251E5" w:rsidP="003251E5">
      <w:pPr>
        <w:pStyle w:val="Prrafodelista"/>
        <w:rPr>
          <w:rFonts w:ascii="Palatino Linotype" w:eastAsiaTheme="minorEastAsia" w:hAnsi="Palatino Linotype"/>
          <w:b/>
          <w:bCs/>
          <w:sz w:val="24"/>
          <w:lang w:eastAsia="es-ES"/>
        </w:rPr>
      </w:pPr>
    </w:p>
    <w:p w14:paraId="730604FD" w14:textId="24ECB846" w:rsidR="00EB7FA4" w:rsidRPr="00DE5D2A" w:rsidRDefault="00EB7FA4" w:rsidP="00EB7FA4">
      <w:pPr>
        <w:numPr>
          <w:ilvl w:val="0"/>
          <w:numId w:val="26"/>
        </w:numPr>
        <w:spacing w:line="360" w:lineRule="auto"/>
        <w:ind w:right="49"/>
        <w:contextualSpacing/>
        <w:jc w:val="both"/>
        <w:rPr>
          <w:rFonts w:ascii="Palatino Linotype" w:hAnsi="Palatino Linotype" w:cs="Arial"/>
        </w:rPr>
      </w:pPr>
      <w:r w:rsidRPr="00DE5D2A">
        <w:rPr>
          <w:rFonts w:ascii="Palatino Linotype" w:hAnsi="Palatino Linotype" w:cs="Arial"/>
        </w:rPr>
        <w:t>Ello en virtud que se aprecia que el enlace obra en un documento en formato PDF de solo lectura, que significa que ha sido configurado y guardado para que los usuarios puedan ver su contenido, pero no modificarlo, restringiendo acciones como la edición, el copiado de texto, o el acceso a hipervínculos mediante clic en la URL; lo que también impide que sea directo y preciso, incumpliendo con las características que establece la ley de la materia para satisfacer solicitudes de información mediante la entrega de enlaces de Internet.</w:t>
      </w:r>
    </w:p>
    <w:p w14:paraId="6B5487DA" w14:textId="77777777" w:rsidR="00EB7FA4" w:rsidRPr="00DE5D2A" w:rsidRDefault="00EB7FA4" w:rsidP="00EB7FA4">
      <w:pPr>
        <w:pStyle w:val="Prrafodelista"/>
        <w:rPr>
          <w:rFonts w:ascii="Palatino Linotype" w:hAnsi="Palatino Linotype" w:cs="Arial"/>
          <w:sz w:val="24"/>
        </w:rPr>
      </w:pPr>
    </w:p>
    <w:p w14:paraId="48FA5306" w14:textId="26FF32E6" w:rsidR="00EB7FA4" w:rsidRPr="00DE5D2A" w:rsidRDefault="00EB7FA4" w:rsidP="001C456F">
      <w:pPr>
        <w:numPr>
          <w:ilvl w:val="0"/>
          <w:numId w:val="26"/>
        </w:numPr>
        <w:spacing w:line="360" w:lineRule="auto"/>
        <w:ind w:right="49"/>
        <w:contextualSpacing/>
        <w:jc w:val="both"/>
        <w:rPr>
          <w:rFonts w:ascii="Palatino Linotype" w:hAnsi="Palatino Linotype" w:cs="Arial"/>
        </w:rPr>
      </w:pPr>
      <w:r w:rsidRPr="00DE5D2A">
        <w:rPr>
          <w:rFonts w:ascii="Palatino Linotype" w:hAnsi="Palatino Linotype" w:cs="Arial"/>
        </w:rPr>
        <w:t xml:space="preserve">Sin embargo, es de recordar que el motivo de inconformidad versa sobre la entrega de información incompleta, </w:t>
      </w:r>
      <w:r w:rsidR="006A3DC5" w:rsidRPr="00DE5D2A">
        <w:rPr>
          <w:rFonts w:ascii="Palatino Linotype" w:hAnsi="Palatino Linotype" w:cs="Arial"/>
        </w:rPr>
        <w:t>pero no dejó entrever que</w:t>
      </w:r>
      <w:r w:rsidRPr="00DE5D2A">
        <w:rPr>
          <w:rFonts w:ascii="Palatino Linotype" w:hAnsi="Palatino Linotype" w:cs="Arial"/>
        </w:rPr>
        <w:t xml:space="preserve"> </w:t>
      </w:r>
      <w:r w:rsidRPr="00DE5D2A">
        <w:rPr>
          <w:rFonts w:ascii="Palatino Linotype" w:hAnsi="Palatino Linotype" w:cs="Arial"/>
          <w:u w:val="single"/>
        </w:rPr>
        <w:t>si accedió</w:t>
      </w:r>
      <w:r w:rsidR="006A3DC5" w:rsidRPr="00DE5D2A">
        <w:rPr>
          <w:rFonts w:ascii="Palatino Linotype" w:hAnsi="Palatino Linotype" w:cs="Arial"/>
        </w:rPr>
        <w:t xml:space="preserve"> al contenido del enlace. </w:t>
      </w:r>
      <w:r w:rsidRPr="00DE5D2A">
        <w:rPr>
          <w:rFonts w:ascii="Palatino Linotype" w:hAnsi="Palatino Linotype" w:cs="Arial"/>
        </w:rPr>
        <w:t xml:space="preserve">Por tanto, el presente análisis deberá versar en cotejar si ciertamente la información es incompleta. </w:t>
      </w:r>
    </w:p>
    <w:p w14:paraId="368F36CC" w14:textId="339AC0FE" w:rsidR="0066382C" w:rsidRPr="00DE5D2A" w:rsidRDefault="00887652" w:rsidP="002177F1">
      <w:pPr>
        <w:numPr>
          <w:ilvl w:val="0"/>
          <w:numId w:val="28"/>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iCs/>
          <w:lang w:eastAsia="es-ES"/>
        </w:rPr>
        <w:lastRenderedPageBreak/>
        <w:t xml:space="preserve">Atento a lo anterior es dable realizar </w:t>
      </w:r>
      <w:r w:rsidR="0066382C" w:rsidRPr="00DE5D2A">
        <w:rPr>
          <w:rFonts w:ascii="Palatino Linotype" w:eastAsiaTheme="minorEastAsia" w:hAnsi="Palatino Linotype"/>
          <w:lang w:eastAsia="es-ES"/>
        </w:rPr>
        <w:t>el siguiente análisis. </w:t>
      </w:r>
      <w:r w:rsidRPr="00DE5D2A">
        <w:rPr>
          <w:rFonts w:ascii="Palatino Linotype" w:eastAsiaTheme="minorEastAsia" w:hAnsi="Palatino Linotype"/>
          <w:lang w:eastAsia="es-ES"/>
        </w:rPr>
        <w:t>Primeramente</w:t>
      </w:r>
      <w:r w:rsidR="0066382C" w:rsidRPr="00DE5D2A">
        <w:rPr>
          <w:rFonts w:ascii="Palatino Linotype" w:eastAsiaTheme="minorEastAsia" w:hAnsi="Palatino Linotype"/>
          <w:lang w:eastAsia="es-ES"/>
        </w:rPr>
        <w:t>, este Organismo Garante considera importante referir que de la liga electrónica proporcionada en respuesta no puede tenerse por válida</w:t>
      </w:r>
      <w:r w:rsidR="006A3DC5" w:rsidRPr="00DE5D2A">
        <w:rPr>
          <w:rFonts w:ascii="Palatino Linotype" w:eastAsiaTheme="minorEastAsia" w:hAnsi="Palatino Linotype"/>
          <w:lang w:eastAsia="es-ES"/>
        </w:rPr>
        <w:t xml:space="preserve"> como se ha hecho mención por no cumplir con lo dispuesto por la ley de la materia para efecto de ter por cumplida una solicitud de información con la entrega de enlaces.</w:t>
      </w:r>
    </w:p>
    <w:p w14:paraId="5B8A3461" w14:textId="77777777" w:rsidR="006A3DC5" w:rsidRPr="00DE5D2A" w:rsidRDefault="006A3DC5" w:rsidP="006A3DC5">
      <w:pPr>
        <w:spacing w:line="360" w:lineRule="auto"/>
        <w:ind w:right="49"/>
        <w:contextualSpacing/>
        <w:jc w:val="both"/>
        <w:rPr>
          <w:rFonts w:ascii="Palatino Linotype" w:eastAsiaTheme="minorEastAsia" w:hAnsi="Palatino Linotype"/>
          <w:b/>
          <w:bCs/>
          <w:lang w:eastAsia="es-ES"/>
        </w:rPr>
      </w:pPr>
    </w:p>
    <w:p w14:paraId="479E5BA6" w14:textId="77777777" w:rsidR="0066382C" w:rsidRPr="00DE5D2A" w:rsidRDefault="0066382C" w:rsidP="0066382C">
      <w:pPr>
        <w:numPr>
          <w:ilvl w:val="0"/>
          <w:numId w:val="29"/>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t>En ese sentido, 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212EB930" w14:textId="77777777"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18831DAA" w14:textId="77777777" w:rsidR="0066382C" w:rsidRPr="00DE5D2A" w:rsidRDefault="0066382C" w:rsidP="006A3DC5">
      <w:pPr>
        <w:pStyle w:val="Prrafodelista"/>
        <w:spacing w:line="276" w:lineRule="auto"/>
        <w:ind w:right="567"/>
        <w:jc w:val="both"/>
        <w:rPr>
          <w:rFonts w:ascii="Palatino Linotype" w:eastAsiaTheme="minorEastAsia" w:hAnsi="Palatino Linotype"/>
          <w:sz w:val="24"/>
          <w:lang w:eastAsia="es-ES"/>
        </w:rPr>
      </w:pPr>
      <w:r w:rsidRPr="00DE5D2A">
        <w:rPr>
          <w:rFonts w:ascii="Palatino Linotype" w:eastAsiaTheme="minorEastAsia" w:hAnsi="Palatino Linotype"/>
          <w:b/>
          <w:bCs/>
          <w:i/>
          <w:iCs/>
          <w:sz w:val="24"/>
          <w:lang w:eastAsia="es-ES"/>
        </w:rPr>
        <w:t xml:space="preserve">“Artículo 11. </w:t>
      </w:r>
      <w:r w:rsidRPr="00DE5D2A">
        <w:rPr>
          <w:rFonts w:ascii="Palatino Linotype" w:eastAsiaTheme="minorEastAsia" w:hAnsi="Palatino Linotype"/>
          <w:b/>
          <w:bCs/>
          <w:i/>
          <w:iCs/>
          <w:sz w:val="24"/>
          <w:u w:val="single"/>
          <w:lang w:eastAsia="es-ES"/>
        </w:rPr>
        <w:t xml:space="preserve">En la generación, publicación y entrega de información se deberá garantizar que ésta sea accesible, actualizada, completa, congruente, confiable, verificable, veraz, </w:t>
      </w:r>
      <w:r w:rsidRPr="00DE5D2A">
        <w:rPr>
          <w:rFonts w:ascii="Palatino Linotype" w:hAnsi="Palatino Linotype"/>
          <w:i/>
          <w:sz w:val="24"/>
        </w:rPr>
        <w:t>integral</w:t>
      </w:r>
      <w:r w:rsidRPr="00DE5D2A">
        <w:rPr>
          <w:rFonts w:ascii="Palatino Linotype" w:eastAsiaTheme="minorEastAsia" w:hAnsi="Palatino Linotype"/>
          <w:b/>
          <w:bCs/>
          <w:i/>
          <w:iCs/>
          <w:sz w:val="24"/>
          <w:u w:val="single"/>
          <w:lang w:eastAsia="es-ES"/>
        </w:rPr>
        <w:t>, oportuna y expedita</w:t>
      </w:r>
      <w:r w:rsidRPr="00DE5D2A">
        <w:rPr>
          <w:rFonts w:ascii="Palatino Linotype" w:eastAsiaTheme="minorEastAsia" w:hAnsi="Palatino Linotype"/>
          <w:b/>
          <w:bCs/>
          <w:i/>
          <w:iCs/>
          <w:sz w:val="24"/>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7915B136" w14:textId="77777777" w:rsidR="0066382C" w:rsidRPr="00DE5D2A" w:rsidRDefault="0066382C" w:rsidP="006A3DC5">
      <w:pPr>
        <w:spacing w:line="360" w:lineRule="auto"/>
        <w:ind w:left="709" w:right="49"/>
        <w:contextualSpacing/>
        <w:jc w:val="both"/>
        <w:rPr>
          <w:rFonts w:ascii="Palatino Linotype" w:eastAsiaTheme="minorEastAsia" w:hAnsi="Palatino Linotype"/>
          <w:lang w:eastAsia="es-ES"/>
        </w:rPr>
      </w:pPr>
      <w:r w:rsidRPr="00DE5D2A">
        <w:rPr>
          <w:rFonts w:ascii="Palatino Linotype" w:eastAsiaTheme="minorEastAsia" w:hAnsi="Palatino Linotype"/>
          <w:b/>
          <w:bCs/>
          <w:i/>
          <w:iCs/>
          <w:lang w:eastAsia="es-ES"/>
        </w:rPr>
        <w:t>[…]</w:t>
      </w:r>
    </w:p>
    <w:p w14:paraId="503C5622" w14:textId="77777777"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35C13762" w14:textId="36ED1F2E" w:rsidR="0066382C" w:rsidRPr="00DE5D2A" w:rsidRDefault="0066382C" w:rsidP="006A3DC5">
      <w:pPr>
        <w:pStyle w:val="Prrafodelista"/>
        <w:spacing w:line="276" w:lineRule="auto"/>
        <w:ind w:right="567"/>
        <w:jc w:val="both"/>
        <w:rPr>
          <w:rFonts w:ascii="Palatino Linotype" w:eastAsiaTheme="minorEastAsia" w:hAnsi="Palatino Linotype"/>
          <w:sz w:val="24"/>
          <w:lang w:eastAsia="es-ES"/>
        </w:rPr>
      </w:pPr>
      <w:r w:rsidRPr="00DE5D2A">
        <w:rPr>
          <w:rFonts w:ascii="Palatino Linotype" w:eastAsiaTheme="minorEastAsia" w:hAnsi="Palatino Linotype"/>
          <w:b/>
          <w:bCs/>
          <w:i/>
          <w:iCs/>
          <w:sz w:val="24"/>
          <w:lang w:eastAsia="es-ES"/>
        </w:rPr>
        <w:t xml:space="preserve">Artículo 161. </w:t>
      </w:r>
      <w:r w:rsidRPr="00DE5D2A">
        <w:rPr>
          <w:rFonts w:ascii="Palatino Linotype" w:eastAsiaTheme="minorEastAsia" w:hAnsi="Palatino Linotype"/>
          <w:b/>
          <w:bCs/>
          <w:i/>
          <w:iCs/>
          <w:sz w:val="24"/>
          <w:u w:val="single"/>
          <w:lang w:eastAsia="es-ES"/>
        </w:rPr>
        <w:t>Cuando la información requerida por el solicitante ya esté disponible al público</w:t>
      </w:r>
      <w:r w:rsidRPr="00DE5D2A">
        <w:rPr>
          <w:rFonts w:ascii="Palatino Linotype" w:eastAsiaTheme="minorEastAsia" w:hAnsi="Palatino Linotype"/>
          <w:b/>
          <w:bCs/>
          <w:i/>
          <w:iCs/>
          <w:sz w:val="24"/>
          <w:lang w:eastAsia="es-ES"/>
        </w:rPr>
        <w:t xml:space="preserve"> en medios impresos, tales como libros, compendios, trípticos, registros públicos, </w:t>
      </w:r>
      <w:r w:rsidRPr="00DE5D2A">
        <w:rPr>
          <w:rFonts w:ascii="Palatino Linotype" w:eastAsiaTheme="minorEastAsia" w:hAnsi="Palatino Linotype"/>
          <w:b/>
          <w:bCs/>
          <w:i/>
          <w:iCs/>
          <w:sz w:val="24"/>
          <w:u w:val="single"/>
          <w:lang w:eastAsia="es-ES"/>
        </w:rPr>
        <w:t xml:space="preserve">en formatos electrónicos disponibles en Internet o en cualquier otro medio, se le hará saber por el medio requerido </w:t>
      </w:r>
      <w:r w:rsidRPr="00DE5D2A">
        <w:rPr>
          <w:rFonts w:ascii="Palatino Linotype" w:eastAsiaTheme="minorEastAsia" w:hAnsi="Palatino Linotype"/>
          <w:b/>
          <w:bCs/>
          <w:i/>
          <w:iCs/>
          <w:sz w:val="24"/>
          <w:u w:val="single"/>
          <w:lang w:eastAsia="es-ES"/>
        </w:rPr>
        <w:lastRenderedPageBreak/>
        <w:t>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w:t>
      </w:r>
      <w:r w:rsidR="006A3DC5" w:rsidRPr="00DE5D2A">
        <w:rPr>
          <w:rFonts w:ascii="Palatino Linotype" w:eastAsiaTheme="minorEastAsia" w:hAnsi="Palatino Linotype"/>
          <w:b/>
          <w:bCs/>
          <w:i/>
          <w:iCs/>
          <w:sz w:val="24"/>
          <w:u w:val="single"/>
          <w:lang w:eastAsia="es-ES"/>
        </w:rPr>
        <w:t xml:space="preserve"> se encuentre disponible.”</w:t>
      </w:r>
    </w:p>
    <w:p w14:paraId="50768D0F" w14:textId="41D1E7C6"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6F0E45D9" w14:textId="77777777" w:rsidR="0066382C" w:rsidRPr="00DE5D2A" w:rsidRDefault="0066382C" w:rsidP="0066382C">
      <w:pPr>
        <w:numPr>
          <w:ilvl w:val="0"/>
          <w:numId w:val="30"/>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061211F" w14:textId="77777777" w:rsidR="0066382C" w:rsidRPr="00DE5D2A" w:rsidRDefault="0066382C" w:rsidP="0066382C">
      <w:pPr>
        <w:numPr>
          <w:ilvl w:val="0"/>
          <w:numId w:val="31"/>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b/>
          <w:bCs/>
          <w:lang w:eastAsia="es-ES"/>
        </w:rPr>
        <w:t>La fuente</w:t>
      </w:r>
    </w:p>
    <w:p w14:paraId="5940A563" w14:textId="77777777" w:rsidR="0066382C" w:rsidRPr="00DE5D2A" w:rsidRDefault="0066382C" w:rsidP="0066382C">
      <w:pPr>
        <w:numPr>
          <w:ilvl w:val="0"/>
          <w:numId w:val="32"/>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b/>
          <w:bCs/>
          <w:lang w:eastAsia="es-ES"/>
        </w:rPr>
        <w:t>El lugar y</w:t>
      </w:r>
    </w:p>
    <w:p w14:paraId="20159C03" w14:textId="77777777" w:rsidR="0066382C" w:rsidRPr="00DE5D2A" w:rsidRDefault="0066382C" w:rsidP="0066382C">
      <w:pPr>
        <w:numPr>
          <w:ilvl w:val="0"/>
          <w:numId w:val="33"/>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b/>
          <w:bCs/>
          <w:lang w:eastAsia="es-ES"/>
        </w:rPr>
        <w:t>La forma </w:t>
      </w:r>
    </w:p>
    <w:p w14:paraId="7309167B" w14:textId="77777777" w:rsidR="006A3DC5" w:rsidRPr="00DE5D2A" w:rsidRDefault="006A3DC5" w:rsidP="006A3DC5">
      <w:pPr>
        <w:spacing w:line="360" w:lineRule="auto"/>
        <w:ind w:right="49"/>
        <w:contextualSpacing/>
        <w:jc w:val="both"/>
        <w:rPr>
          <w:rFonts w:ascii="Palatino Linotype" w:eastAsiaTheme="minorEastAsia" w:hAnsi="Palatino Linotype"/>
          <w:b/>
          <w:bCs/>
          <w:lang w:eastAsia="es-ES"/>
        </w:rPr>
      </w:pPr>
    </w:p>
    <w:p w14:paraId="6C9F6B9C" w14:textId="649CEBA5" w:rsidR="0066382C" w:rsidRPr="00DE5D2A" w:rsidRDefault="0066382C" w:rsidP="006A3DC5">
      <w:pPr>
        <w:numPr>
          <w:ilvl w:val="0"/>
          <w:numId w:val="30"/>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t>Asimismo, se establece que la fuente de la información deberá ser:</w:t>
      </w:r>
    </w:p>
    <w:p w14:paraId="2E3C8135" w14:textId="77777777" w:rsidR="0066382C" w:rsidRPr="00DE5D2A" w:rsidRDefault="0066382C" w:rsidP="0066382C">
      <w:pPr>
        <w:numPr>
          <w:ilvl w:val="0"/>
          <w:numId w:val="35"/>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b/>
          <w:bCs/>
          <w:lang w:eastAsia="es-ES"/>
        </w:rPr>
        <w:t>Precisa</w:t>
      </w:r>
    </w:p>
    <w:p w14:paraId="6235AB77" w14:textId="77777777" w:rsidR="0066382C" w:rsidRPr="00DE5D2A" w:rsidRDefault="0066382C" w:rsidP="0066382C">
      <w:pPr>
        <w:numPr>
          <w:ilvl w:val="0"/>
          <w:numId w:val="36"/>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b/>
          <w:bCs/>
          <w:lang w:eastAsia="es-ES"/>
        </w:rPr>
        <w:t>Concreta</w:t>
      </w:r>
    </w:p>
    <w:p w14:paraId="3FFFCC92" w14:textId="77777777" w:rsidR="0066382C" w:rsidRPr="00DE5D2A" w:rsidRDefault="0066382C" w:rsidP="0066382C">
      <w:pPr>
        <w:numPr>
          <w:ilvl w:val="0"/>
          <w:numId w:val="37"/>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b/>
          <w:bCs/>
          <w:lang w:eastAsia="es-ES"/>
        </w:rPr>
        <w:t>Y no debe implicar que el solicitante realice una búsqueda en toda la información que se encuentre disponible.</w:t>
      </w:r>
    </w:p>
    <w:p w14:paraId="5357DCCC" w14:textId="3EB066AB"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6CBE5D31" w14:textId="77777777" w:rsidR="0066382C" w:rsidRPr="00DE5D2A" w:rsidRDefault="0066382C" w:rsidP="0066382C">
      <w:pPr>
        <w:numPr>
          <w:ilvl w:val="0"/>
          <w:numId w:val="38"/>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t xml:space="preserve">Imperativos legales que establecen el procedimiento que debe seguir el Sujeto Obligado para que pueda tomarse como válida su orientación sobre la forma en que </w:t>
      </w:r>
      <w:r w:rsidRPr="00DE5D2A">
        <w:rPr>
          <w:rFonts w:ascii="Palatino Linotype" w:eastAsiaTheme="minorEastAsia" w:hAnsi="Palatino Linotype"/>
          <w:lang w:eastAsia="es-ES"/>
        </w:rPr>
        <w:lastRenderedPageBreak/>
        <w:t>puede consultar la información requerida, y que, en el caso en concreto, no acontece; ello porque el Sujeto Obligado se limitó a indicar la dirección electrónica que conduce a la página oficial del Organismo de Agua, sin que señala puntualmente donde se encuentra la información,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5E0A0DE5" w14:textId="74A75EBB" w:rsidR="0066382C" w:rsidRPr="00DE5D2A" w:rsidRDefault="0066382C" w:rsidP="0066382C">
      <w:pPr>
        <w:spacing w:line="360" w:lineRule="auto"/>
        <w:ind w:right="49"/>
        <w:contextualSpacing/>
        <w:jc w:val="both"/>
        <w:rPr>
          <w:rFonts w:ascii="Palatino Linotype" w:eastAsiaTheme="minorEastAsia" w:hAnsi="Palatino Linotype"/>
          <w:lang w:eastAsia="es-ES"/>
        </w:rPr>
      </w:pPr>
    </w:p>
    <w:p w14:paraId="42C3F603" w14:textId="77777777" w:rsidR="0066382C" w:rsidRPr="00DE5D2A" w:rsidRDefault="0066382C" w:rsidP="0066382C">
      <w:pPr>
        <w:numPr>
          <w:ilvl w:val="0"/>
          <w:numId w:val="39"/>
        </w:numPr>
        <w:spacing w:line="360" w:lineRule="auto"/>
        <w:ind w:right="49"/>
        <w:contextualSpacing/>
        <w:jc w:val="both"/>
        <w:rPr>
          <w:rFonts w:ascii="Palatino Linotype" w:eastAsiaTheme="minorEastAsia" w:hAnsi="Palatino Linotype"/>
          <w:b/>
          <w:bCs/>
          <w:lang w:eastAsia="es-ES"/>
        </w:rPr>
      </w:pPr>
      <w:r w:rsidRPr="00DE5D2A">
        <w:rPr>
          <w:rFonts w:ascii="Palatino Linotype" w:eastAsiaTheme="minorEastAsia" w:hAnsi="Palatino Linotype"/>
          <w:lang w:eastAsia="es-ES"/>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14:paraId="746669B7" w14:textId="77777777" w:rsidR="0066382C" w:rsidRPr="00DE5D2A" w:rsidRDefault="0066382C" w:rsidP="00A50785">
      <w:pPr>
        <w:spacing w:line="360" w:lineRule="auto"/>
        <w:ind w:right="49"/>
        <w:contextualSpacing/>
        <w:jc w:val="both"/>
        <w:rPr>
          <w:rFonts w:ascii="Palatino Linotype" w:eastAsiaTheme="minorEastAsia" w:hAnsi="Palatino Linotype"/>
          <w:lang w:eastAsia="es-ES"/>
        </w:rPr>
      </w:pPr>
    </w:p>
    <w:bookmarkEnd w:id="21"/>
    <w:p w14:paraId="36EE8F3C" w14:textId="77777777" w:rsidR="00641104" w:rsidRPr="00DE5D2A" w:rsidRDefault="00641104" w:rsidP="00641104">
      <w:pPr>
        <w:numPr>
          <w:ilvl w:val="0"/>
          <w:numId w:val="14"/>
        </w:numPr>
        <w:spacing w:line="360" w:lineRule="auto"/>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De la nómina del Ayuntamiento. </w:t>
      </w:r>
    </w:p>
    <w:p w14:paraId="2332D1A1" w14:textId="77777777" w:rsidR="00641104" w:rsidRPr="00DE5D2A" w:rsidRDefault="00641104" w:rsidP="006A3DC5">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lo que respecta a este punto, la parte Recurrente solicitó la nómina del personal del Ayuntamiento, por lo que, es necesario señalar que, al Órgano Superior de Fiscalización del Estado de México, </w:t>
      </w:r>
      <w:r w:rsidRPr="00DE5D2A">
        <w:rPr>
          <w:rFonts w:ascii="Palatino Linotype" w:eastAsiaTheme="minorEastAsia" w:hAnsi="Palatino Linotype"/>
          <w:lang w:eastAsia="es-ES"/>
        </w:rPr>
        <w:t>le</w:t>
      </w:r>
      <w:r w:rsidRPr="00DE5D2A">
        <w:rPr>
          <w:rFonts w:ascii="Palatino Linotype" w:eastAsia="Palatino Linotype" w:hAnsi="Palatino Linotype" w:cs="Palatino Linotype"/>
        </w:rPr>
        <w:t xml:space="preserve"> asiste la facultad de emitir los Lineamientos para la Integración del Informe Trimestral, en términos de la fracción XI del artículo 8 de la Ley de Fiscalización Superior del Estado de México, que es del tenor literal siguiente:</w:t>
      </w:r>
    </w:p>
    <w:p w14:paraId="6FA0CCF3" w14:textId="77777777" w:rsidR="00641104" w:rsidRPr="00DE5D2A" w:rsidRDefault="00641104" w:rsidP="00641104">
      <w:pPr>
        <w:spacing w:line="360" w:lineRule="auto"/>
        <w:jc w:val="both"/>
        <w:rPr>
          <w:rFonts w:ascii="Palatino Linotype" w:eastAsia="Palatino Linotype" w:hAnsi="Palatino Linotype" w:cs="Palatino Linotype"/>
        </w:rPr>
      </w:pPr>
    </w:p>
    <w:p w14:paraId="06E380B7" w14:textId="77777777" w:rsidR="00641104" w:rsidRPr="00DE5D2A" w:rsidRDefault="00641104" w:rsidP="00641104">
      <w:pPr>
        <w:spacing w:line="276" w:lineRule="auto"/>
        <w:ind w:left="851"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lastRenderedPageBreak/>
        <w:t>“Artículo 8.-</w:t>
      </w:r>
      <w:r w:rsidRPr="00DE5D2A">
        <w:rPr>
          <w:rFonts w:ascii="Palatino Linotype" w:eastAsia="Palatino Linotype" w:hAnsi="Palatino Linotype" w:cs="Palatino Linotype"/>
          <w:i/>
        </w:rPr>
        <w:t xml:space="preserve"> El </w:t>
      </w:r>
      <w:r w:rsidRPr="00DE5D2A">
        <w:rPr>
          <w:rFonts w:ascii="Palatino Linotype" w:eastAsia="Palatino Linotype" w:hAnsi="Palatino Linotype" w:cs="Palatino Linotype"/>
          <w:b/>
          <w:i/>
        </w:rPr>
        <w:t>Órgano Superior</w:t>
      </w:r>
      <w:r w:rsidRPr="00DE5D2A">
        <w:rPr>
          <w:rFonts w:ascii="Palatino Linotype" w:eastAsia="Palatino Linotype" w:hAnsi="Palatino Linotype" w:cs="Palatino Linotype"/>
          <w:i/>
        </w:rPr>
        <w:t xml:space="preserve"> tendrá las siguientes atribuciones:</w:t>
      </w:r>
    </w:p>
    <w:p w14:paraId="60CD9876" w14:textId="77777777" w:rsidR="00641104" w:rsidRPr="00DE5D2A" w:rsidRDefault="00641104" w:rsidP="00641104">
      <w:pPr>
        <w:spacing w:line="276" w:lineRule="auto"/>
        <w:ind w:left="851"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4A5ED89C" w14:textId="77777777" w:rsidR="00641104" w:rsidRPr="00DE5D2A" w:rsidRDefault="00641104" w:rsidP="00641104">
      <w:pPr>
        <w:spacing w:line="276" w:lineRule="auto"/>
        <w:ind w:left="851"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XI</w:t>
      </w:r>
      <w:r w:rsidRPr="00DE5D2A">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3A8A82C" w14:textId="77777777" w:rsidR="00641104" w:rsidRPr="00DE5D2A" w:rsidRDefault="00641104" w:rsidP="00641104">
      <w:pPr>
        <w:spacing w:line="276" w:lineRule="auto"/>
        <w:ind w:left="851" w:right="616"/>
        <w:jc w:val="both"/>
        <w:rPr>
          <w:rFonts w:ascii="Palatino Linotype" w:eastAsia="Palatino Linotype" w:hAnsi="Palatino Linotype" w:cs="Palatino Linotype"/>
          <w:i/>
        </w:rPr>
      </w:pPr>
    </w:p>
    <w:p w14:paraId="68486F1B" w14:textId="77777777" w:rsidR="00641104" w:rsidRPr="00DE5D2A" w:rsidRDefault="00641104" w:rsidP="006A3DC5">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3DDB57D1" w14:textId="77777777" w:rsidR="00641104" w:rsidRPr="00DE5D2A" w:rsidRDefault="00641104" w:rsidP="00641104">
      <w:pPr>
        <w:spacing w:line="360" w:lineRule="auto"/>
        <w:jc w:val="both"/>
        <w:rPr>
          <w:rFonts w:ascii="Palatino Linotype" w:eastAsia="Palatino Linotype" w:hAnsi="Palatino Linotype" w:cs="Palatino Linotype"/>
        </w:rPr>
      </w:pPr>
    </w:p>
    <w:p w14:paraId="22C4D42E" w14:textId="77777777" w:rsidR="00641104" w:rsidRPr="00DE5D2A" w:rsidRDefault="00641104" w:rsidP="006A3DC5">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La información documental comprobatoria de los informes trimestrales presentados, debe conservarse en los archivos de la entidad fiscalizada en original y debidamente integrada en términos de los lineamientos de referencia, pues son susceptibles de revisión directa por el Órgano Superior de Fiscalización del Estado de México.</w:t>
      </w:r>
    </w:p>
    <w:p w14:paraId="740CA7B9" w14:textId="77777777" w:rsidR="00641104" w:rsidRPr="00DE5D2A" w:rsidRDefault="00641104" w:rsidP="00641104">
      <w:pPr>
        <w:spacing w:line="360" w:lineRule="auto"/>
        <w:jc w:val="both"/>
        <w:rPr>
          <w:rFonts w:ascii="Palatino Linotype" w:eastAsia="Palatino Linotype" w:hAnsi="Palatino Linotype" w:cs="Palatino Linotype"/>
        </w:rPr>
      </w:pPr>
    </w:p>
    <w:p w14:paraId="248B5B32" w14:textId="77777777" w:rsidR="00641104" w:rsidRPr="00DE5D2A" w:rsidRDefault="00641104" w:rsidP="006A3DC5">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En este contexto, el Órgano Superior de Fiscalización del Estado de México, emite en cada ejercicio fiscal los Lineamientos para la integración y entrega del Informe Trimestral Estatal para el ejercicio fiscal 2024 y los Instructivos de llenado correspondientes, mismos que se encuentran disponibles en su sitio de internet</w:t>
      </w:r>
      <w:r w:rsidRPr="00DE5D2A">
        <w:rPr>
          <w:rFonts w:ascii="Palatino Linotype" w:eastAsia="Palatino Linotype" w:hAnsi="Palatino Linotype" w:cs="Palatino Linotype"/>
          <w:vertAlign w:val="superscript"/>
        </w:rPr>
        <w:footnoteReference w:id="1"/>
      </w:r>
      <w:r w:rsidRPr="00DE5D2A">
        <w:rPr>
          <w:rFonts w:ascii="Palatino Linotype" w:eastAsia="Palatino Linotype" w:hAnsi="Palatino Linotype" w:cs="Palatino Linotype"/>
        </w:rPr>
        <w:t>,</w:t>
      </w:r>
      <w:r w:rsidRPr="00DE5D2A">
        <w:rPr>
          <w:rFonts w:ascii="Palatino Linotype" w:eastAsia="Palatino Linotype" w:hAnsi="Palatino Linotype" w:cs="Palatino Linotype"/>
          <w:vertAlign w:val="superscript"/>
        </w:rPr>
        <w:t xml:space="preserve">, </w:t>
      </w:r>
      <w:r w:rsidRPr="00DE5D2A">
        <w:rPr>
          <w:rFonts w:ascii="Palatino Linotype" w:eastAsia="Palatino Linotype" w:hAnsi="Palatino Linotype" w:cs="Palatino Linotype"/>
        </w:rPr>
        <w:t>con la finalidad de definir los criterios, los formatos y la documentación necesaria para presentar los informes trimestrales, que deben ser entregados a través de cuatro módulos.</w:t>
      </w:r>
    </w:p>
    <w:p w14:paraId="113651BA" w14:textId="77777777" w:rsidR="00641104" w:rsidRPr="00DE5D2A" w:rsidRDefault="00641104" w:rsidP="00641104">
      <w:pPr>
        <w:spacing w:line="360" w:lineRule="auto"/>
        <w:ind w:right="49"/>
        <w:jc w:val="center"/>
        <w:rPr>
          <w:rFonts w:ascii="Palatino Linotype" w:eastAsia="Palatino Linotype" w:hAnsi="Palatino Linotype" w:cs="Palatino Linotype"/>
        </w:rPr>
      </w:pPr>
    </w:p>
    <w:p w14:paraId="6BEA07C3" w14:textId="62E2B840" w:rsidR="00641104" w:rsidRPr="00DE5D2A" w:rsidRDefault="00641104" w:rsidP="006A3DC5">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Ahora bien, la información que con motivo de la nómina genera </w:t>
      </w:r>
      <w:r w:rsidRPr="00DE5D2A">
        <w:rPr>
          <w:rFonts w:ascii="Palatino Linotype" w:eastAsia="Palatino Linotype" w:hAnsi="Palatino Linotype" w:cs="Palatino Linotype"/>
          <w:b/>
        </w:rPr>
        <w:t xml:space="preserve">el </w:t>
      </w:r>
      <w:r w:rsidR="006A3DC5" w:rsidRPr="00DE5D2A">
        <w:rPr>
          <w:rFonts w:ascii="Palatino Linotype" w:eastAsia="Palatino Linotype" w:hAnsi="Palatino Linotype" w:cs="Palatino Linotype"/>
          <w:b/>
        </w:rPr>
        <w:t>SUJETO OBLIGADO</w:t>
      </w:r>
      <w:r w:rsidRPr="00DE5D2A">
        <w:rPr>
          <w:rFonts w:ascii="Palatino Linotype" w:eastAsia="Palatino Linotype" w:hAnsi="Palatino Linotype" w:cs="Palatino Linotype"/>
        </w:rPr>
        <w:t>, se encuentra contenida en el Módulo 4 Información administrativa, Submódulo Servicios Personales, como se muestra a continuación:</w:t>
      </w:r>
    </w:p>
    <w:p w14:paraId="0C38B0B7" w14:textId="1869DFE8" w:rsidR="00641104" w:rsidRPr="00DE5D2A" w:rsidRDefault="006A3DC5" w:rsidP="00641104">
      <w:pPr>
        <w:spacing w:line="360" w:lineRule="auto"/>
        <w:ind w:right="49"/>
        <w:jc w:val="both"/>
        <w:rPr>
          <w:rFonts w:ascii="Palatino Linotype" w:eastAsia="Palatino Linotype" w:hAnsi="Palatino Linotype" w:cs="Palatino Linotype"/>
        </w:rPr>
      </w:pPr>
      <w:r w:rsidRPr="00DE5D2A">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30BF742A" wp14:editId="7D7C47B2">
                <wp:simplePos x="0" y="0"/>
                <wp:positionH relativeFrom="column">
                  <wp:posOffset>-30480</wp:posOffset>
                </wp:positionH>
                <wp:positionV relativeFrom="paragraph">
                  <wp:posOffset>161290</wp:posOffset>
                </wp:positionV>
                <wp:extent cx="5924550" cy="3251200"/>
                <wp:effectExtent l="0" t="0" r="19050" b="25400"/>
                <wp:wrapNone/>
                <wp:docPr id="1" name="Conector recto 1"/>
                <wp:cNvGraphicFramePr/>
                <a:graphic xmlns:a="http://schemas.openxmlformats.org/drawingml/2006/main">
                  <a:graphicData uri="http://schemas.microsoft.com/office/word/2010/wordprocessingShape">
                    <wps:wsp>
                      <wps:cNvCnPr/>
                      <wps:spPr>
                        <a:xfrm>
                          <a:off x="0" y="0"/>
                          <a:ext cx="5924550" cy="325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0D029"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7pt" to="464.1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" strokecolor="#5b9bd5 [3204]" strokeweight=".5pt">
                <v:stroke joinstyle="miter"/>
              </v:line>
            </w:pict>
          </mc:Fallback>
        </mc:AlternateContent>
      </w:r>
    </w:p>
    <w:p w14:paraId="75E00D1B" w14:textId="7F35250D" w:rsidR="00641104" w:rsidRPr="00DE5D2A" w:rsidRDefault="00641104" w:rsidP="00641104">
      <w:pPr>
        <w:spacing w:line="360" w:lineRule="auto"/>
        <w:ind w:right="49"/>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w:drawing>
          <wp:inline distT="0" distB="0" distL="0" distR="0" wp14:anchorId="4D7162B5" wp14:editId="5EF2F433">
            <wp:extent cx="5010150" cy="5029200"/>
            <wp:effectExtent l="0" t="0" r="0" b="0"/>
            <wp:docPr id="142019227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150" cy="5029200"/>
                    </a:xfrm>
                    <a:prstGeom prst="rect">
                      <a:avLst/>
                    </a:prstGeom>
                    <a:noFill/>
                    <a:ln>
                      <a:noFill/>
                    </a:ln>
                  </pic:spPr>
                </pic:pic>
              </a:graphicData>
            </a:graphic>
          </wp:inline>
        </w:drawing>
      </w:r>
      <w:r w:rsidRPr="00DE5D2A">
        <w:rPr>
          <w:rFonts w:ascii="Palatino Linotype" w:hAnsi="Palatino Linotype"/>
          <w:noProof/>
        </w:rPr>
        <mc:AlternateContent>
          <mc:Choice Requires="wps">
            <w:drawing>
              <wp:anchor distT="0" distB="0" distL="114300" distR="114300" simplePos="0" relativeHeight="251657216" behindDoc="0" locked="0" layoutInCell="1" allowOverlap="1" wp14:anchorId="04DE9281" wp14:editId="2A4048CA">
                <wp:simplePos x="0" y="0"/>
                <wp:positionH relativeFrom="column">
                  <wp:posOffset>1079500</wp:posOffset>
                </wp:positionH>
                <wp:positionV relativeFrom="paragraph">
                  <wp:posOffset>1854200</wp:posOffset>
                </wp:positionV>
                <wp:extent cx="4191000" cy="447675"/>
                <wp:effectExtent l="19050" t="19050" r="19050" b="28575"/>
                <wp:wrapNone/>
                <wp:docPr id="770201550" name="Rectángulo 27"/>
                <wp:cNvGraphicFramePr/>
                <a:graphic xmlns:a="http://schemas.openxmlformats.org/drawingml/2006/main">
                  <a:graphicData uri="http://schemas.microsoft.com/office/word/2010/wordprocessingShape">
                    <wps:wsp>
                      <wps:cNvSpPr/>
                      <wps:spPr>
                        <a:xfrm>
                          <a:off x="0" y="0"/>
                          <a:ext cx="4191000" cy="447675"/>
                        </a:xfrm>
                        <a:prstGeom prst="rect">
                          <a:avLst/>
                        </a:prstGeom>
                        <a:noFill/>
                        <a:ln w="28575" cap="flat" cmpd="sng">
                          <a:solidFill>
                            <a:srgbClr val="FF0000"/>
                          </a:solidFill>
                          <a:prstDash val="solid"/>
                          <a:round/>
                          <a:headEnd type="none" w="sm" len="sm"/>
                          <a:tailEnd type="none" w="sm" len="sm"/>
                        </a:ln>
                      </wps:spPr>
                      <wps:txbx>
                        <w:txbxContent>
                          <w:p w14:paraId="1B594570" w14:textId="77777777" w:rsidR="00FB24BF" w:rsidRDefault="00FB24BF" w:rsidP="00641104"/>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4DE9281" id="Rectángulo 27" o:spid="_x0000_s1026" style="position:absolute;left:0;text-align:left;margin-left:85pt;margin-top:146pt;width:330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" filled="f" strokecolor="red" strokeweight="2.25pt">
                <v:stroke startarrowwidth="narrow" startarrowlength="short" endarrowwidth="narrow" endarrowlength="short" joinstyle="round"/>
                <v:textbox inset="2.53958mm,2.53958mm,2.53958mm,2.53958mm">
                  <w:txbxContent>
                    <w:p w14:paraId="1B594570" w14:textId="77777777" w:rsidR="00FB24BF" w:rsidRDefault="00FB24BF" w:rsidP="00641104"/>
                  </w:txbxContent>
                </v:textbox>
              </v:rect>
            </w:pict>
          </mc:Fallback>
        </mc:AlternateContent>
      </w:r>
    </w:p>
    <w:p w14:paraId="2F63C097"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20E03D65"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Atentos a lo anterior, se visualiza que </w:t>
      </w:r>
      <w:r w:rsidRPr="00DE5D2A">
        <w:rPr>
          <w:rFonts w:ascii="Palatino Linotype" w:eastAsia="Palatino Linotype" w:hAnsi="Palatino Linotype" w:cs="Palatino Linotype"/>
          <w:b/>
        </w:rPr>
        <w:t>el Sujeto Obligado</w:t>
      </w:r>
      <w:r w:rsidRPr="00DE5D2A">
        <w:rPr>
          <w:rFonts w:ascii="Palatino Linotype" w:eastAsia="Palatino Linotype" w:hAnsi="Palatino Linotype" w:cs="Palatino Linotype"/>
        </w:rPr>
        <w:t xml:space="preserve"> genera de manera mensual la conciliación de la nómina. Para mayor referencia a continuación se inserta el formato mediante el cual dicha información se presenta, así como el instructivo de llenado: </w:t>
      </w:r>
    </w:p>
    <w:p w14:paraId="55A00BAE"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77ECF0B1" w14:textId="11577508" w:rsidR="00641104" w:rsidRPr="00DE5D2A" w:rsidRDefault="00641104" w:rsidP="00641104">
      <w:pPr>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w:drawing>
          <wp:inline distT="0" distB="0" distL="0" distR="0" wp14:anchorId="11E4A9B3" wp14:editId="507AC7FF">
            <wp:extent cx="3971925" cy="1171575"/>
            <wp:effectExtent l="0" t="0" r="9525" b="9525"/>
            <wp:docPr id="203084305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1171575"/>
                    </a:xfrm>
                    <a:prstGeom prst="rect">
                      <a:avLst/>
                    </a:prstGeom>
                    <a:noFill/>
                    <a:ln>
                      <a:noFill/>
                    </a:ln>
                  </pic:spPr>
                </pic:pic>
              </a:graphicData>
            </a:graphic>
          </wp:inline>
        </w:drawing>
      </w:r>
    </w:p>
    <w:p w14:paraId="57DAB860" w14:textId="77777777" w:rsidR="00641104" w:rsidRPr="00DE5D2A" w:rsidRDefault="00641104" w:rsidP="00641104">
      <w:pPr>
        <w:jc w:val="center"/>
        <w:rPr>
          <w:rFonts w:ascii="Palatino Linotype" w:eastAsia="Palatino Linotype" w:hAnsi="Palatino Linotype" w:cs="Palatino Linotype"/>
        </w:rPr>
      </w:pPr>
    </w:p>
    <w:p w14:paraId="7CE0214C" w14:textId="0DBE8B14" w:rsidR="00641104" w:rsidRPr="00DE5D2A" w:rsidRDefault="00641104" w:rsidP="00641104">
      <w:pPr>
        <w:jc w:val="center"/>
        <w:rPr>
          <w:rFonts w:ascii="Palatino Linotype" w:eastAsia="Palatino Linotype" w:hAnsi="Palatino Linotype" w:cs="Palatino Linotype"/>
        </w:rPr>
      </w:pPr>
      <w:r w:rsidRPr="00DE5D2A">
        <w:rPr>
          <w:rFonts w:ascii="Palatino Linotype" w:eastAsia="Palatino Linotype" w:hAnsi="Palatino Linotype" w:cs="Palatino Linotype"/>
          <w:noProof/>
        </w:rPr>
        <w:drawing>
          <wp:inline distT="0" distB="0" distL="0" distR="0" wp14:anchorId="0C4EF9BE" wp14:editId="21B73D7C">
            <wp:extent cx="3638550" cy="4705350"/>
            <wp:effectExtent l="0" t="0" r="0" b="0"/>
            <wp:docPr id="16774129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4705350"/>
                    </a:xfrm>
                    <a:prstGeom prst="rect">
                      <a:avLst/>
                    </a:prstGeom>
                    <a:noFill/>
                    <a:ln>
                      <a:noFill/>
                    </a:ln>
                  </pic:spPr>
                </pic:pic>
              </a:graphicData>
            </a:graphic>
          </wp:inline>
        </w:drawing>
      </w:r>
    </w:p>
    <w:p w14:paraId="3D6A6C6D" w14:textId="77777777" w:rsidR="00641104" w:rsidRPr="00DE5D2A" w:rsidRDefault="00641104" w:rsidP="00641104">
      <w:pPr>
        <w:spacing w:line="360" w:lineRule="auto"/>
        <w:jc w:val="both"/>
        <w:rPr>
          <w:rFonts w:ascii="Palatino Linotype" w:eastAsia="Palatino Linotype" w:hAnsi="Palatino Linotype" w:cs="Palatino Linotype"/>
        </w:rPr>
      </w:pPr>
    </w:p>
    <w:p w14:paraId="36CE6957"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b/>
        </w:rPr>
      </w:pPr>
      <w:r w:rsidRPr="00DE5D2A">
        <w:rPr>
          <w:rFonts w:ascii="Palatino Linotype" w:eastAsia="Palatino Linotype" w:hAnsi="Palatino Linotype" w:cs="Palatino Linotype"/>
        </w:rPr>
        <w:t xml:space="preserve">De lo anterior, se colige que, el Ayuntamiento cuenta con el documento que da cuenta de la nómina de los servidores públicos, información que obra en el denominado Conciliación de Nómina. Por lo que se advierten atribuciones para </w:t>
      </w:r>
      <w:r w:rsidRPr="00DE5D2A">
        <w:rPr>
          <w:rFonts w:ascii="Palatino Linotype" w:eastAsia="Palatino Linotype" w:hAnsi="Palatino Linotype" w:cs="Palatino Linotype"/>
        </w:rPr>
        <w:lastRenderedPageBreak/>
        <w:t xml:space="preserve">generar, administrar y poseer la información solicitada, pues en cumplimiento a sus obligaciones fiscales, los Sujetos Obligados deben hacer entrega de estos documentos al Órgano Superior de Fiscalización del Estado de México. </w:t>
      </w:r>
    </w:p>
    <w:p w14:paraId="27ABFCFB" w14:textId="77777777" w:rsidR="00641104" w:rsidRPr="00DE5D2A" w:rsidRDefault="00641104" w:rsidP="00641104">
      <w:pPr>
        <w:spacing w:line="360" w:lineRule="auto"/>
        <w:jc w:val="both"/>
        <w:rPr>
          <w:rFonts w:ascii="Palatino Linotype" w:eastAsia="Palatino Linotype" w:hAnsi="Palatino Linotype" w:cs="Palatino Linotype"/>
          <w:b/>
        </w:rPr>
      </w:pPr>
    </w:p>
    <w:p w14:paraId="0C1502E0" w14:textId="77777777" w:rsidR="00641104" w:rsidRPr="00DE5D2A" w:rsidRDefault="00641104" w:rsidP="00641104">
      <w:pPr>
        <w:numPr>
          <w:ilvl w:val="0"/>
          <w:numId w:val="14"/>
        </w:numPr>
        <w:spacing w:line="360" w:lineRule="auto"/>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De las listas de raya. </w:t>
      </w:r>
    </w:p>
    <w:p w14:paraId="587C86CD"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lo que respecta a este punto, es de recordar que el Sujeto Obligado requirió lista de raya de todo el personal que labora en la administración municipal, por lo que, es de destacar que, la </w:t>
      </w:r>
      <w:r w:rsidRPr="00DE5D2A">
        <w:rPr>
          <w:rFonts w:ascii="Palatino Linotype" w:eastAsia="Palatino Linotype" w:hAnsi="Palatino Linotype" w:cs="Palatino Linotype"/>
          <w:i/>
        </w:rPr>
        <w:t>lista de raya</w:t>
      </w:r>
      <w:r w:rsidRPr="00DE5D2A">
        <w:rPr>
          <w:rFonts w:ascii="Palatino Linotype" w:eastAsia="Palatino Linotype" w:hAnsi="Palatino Linotype" w:cs="Palatino Linotype"/>
        </w:rPr>
        <w:t xml:space="preserve"> consiste en un registro contable que contiene la relación de los trabajadores en los que se asientan sus remuneraciones; sin embargo, en dicho documento únicamente se encuentran </w:t>
      </w:r>
      <w:r w:rsidRPr="00DE5D2A">
        <w:rPr>
          <w:rFonts w:ascii="Palatino Linotype" w:eastAsia="Palatino Linotype" w:hAnsi="Palatino Linotype" w:cs="Palatino Linotype"/>
          <w:b/>
          <w:i/>
          <w:u w:val="single"/>
        </w:rPr>
        <w:t>los trabajadores contratados por determinado tiempo o eventuales</w:t>
      </w:r>
      <w:r w:rsidRPr="00DE5D2A">
        <w:rPr>
          <w:rFonts w:ascii="Palatino Linotype" w:eastAsia="Palatino Linotype" w:hAnsi="Palatino Linotype" w:cs="Palatino Linotype"/>
        </w:rPr>
        <w:t>; lo anterior, conforme a lo establecido en el artículo 804, fracción II, de la Ley Federal de Trabajo, que señala que el patrón tiene la obligación de conservar, y en su caso, exhibir en juicio los documentos consistentes en la lista de raya, cuando se lleven en el centro de trabajo o recibos de pagos de salarios.</w:t>
      </w:r>
    </w:p>
    <w:p w14:paraId="3C4C5A50"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583181D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Por su parte, el artículo 50 de la Ley del Trabajo de los Servidores Públicos del Estado y Municipios, señala que el servidor público que se encuentre en la lista de raya, se obliga a cumplir con los deberes inherentes al puesto especificado en el contrato.</w:t>
      </w:r>
    </w:p>
    <w:p w14:paraId="7E4FA3BE" w14:textId="77777777" w:rsidR="00641104" w:rsidRPr="00DE5D2A" w:rsidRDefault="00641104" w:rsidP="00641104">
      <w:pPr>
        <w:spacing w:line="360" w:lineRule="auto"/>
        <w:jc w:val="both"/>
        <w:rPr>
          <w:rFonts w:ascii="Palatino Linotype" w:eastAsia="Palatino Linotype" w:hAnsi="Palatino Linotype" w:cs="Palatino Linotype"/>
        </w:rPr>
      </w:pPr>
    </w:p>
    <w:p w14:paraId="5049B386" w14:textId="1B463ECC"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ese sentido es de referir que, si bien el </w:t>
      </w:r>
      <w:r w:rsidR="00A0792F" w:rsidRPr="00DE5D2A">
        <w:rPr>
          <w:rFonts w:ascii="Palatino Linotype" w:eastAsia="Palatino Linotype" w:hAnsi="Palatino Linotype" w:cs="Palatino Linotype"/>
          <w:b/>
        </w:rPr>
        <w:t xml:space="preserve">SUJETO OBLIGADO </w:t>
      </w:r>
      <w:r w:rsidRPr="00DE5D2A">
        <w:rPr>
          <w:rFonts w:ascii="Palatino Linotype" w:eastAsia="Palatino Linotype" w:hAnsi="Palatino Linotype" w:cs="Palatino Linotype"/>
        </w:rPr>
        <w:t xml:space="preserve">tiene la facultad para generar listas de raya, no es obligatorio que cuenten con las mismas, </w:t>
      </w:r>
      <w:r w:rsidRPr="00DE5D2A">
        <w:rPr>
          <w:rFonts w:ascii="Palatino Linotype" w:eastAsia="Palatino Linotype" w:hAnsi="Palatino Linotype" w:cs="Palatino Linotype"/>
        </w:rPr>
        <w:lastRenderedPageBreak/>
        <w:t xml:space="preserve">para el caso de que no haya trabajadores contratados por determinado tiempo o eventuales. </w:t>
      </w:r>
    </w:p>
    <w:p w14:paraId="3678ED21" w14:textId="77777777" w:rsidR="00641104" w:rsidRPr="00DE5D2A" w:rsidRDefault="00641104" w:rsidP="00641104">
      <w:pPr>
        <w:spacing w:line="360" w:lineRule="auto"/>
        <w:jc w:val="both"/>
        <w:rPr>
          <w:rFonts w:ascii="Palatino Linotype" w:eastAsia="Palatino Linotype" w:hAnsi="Palatino Linotype" w:cs="Palatino Linotype"/>
          <w:b/>
        </w:rPr>
      </w:pPr>
    </w:p>
    <w:p w14:paraId="582DCF79" w14:textId="77777777" w:rsidR="00641104" w:rsidRPr="00DE5D2A" w:rsidRDefault="00641104" w:rsidP="00641104">
      <w:pPr>
        <w:numPr>
          <w:ilvl w:val="0"/>
          <w:numId w:val="14"/>
        </w:numPr>
        <w:spacing w:line="360" w:lineRule="auto"/>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De las percepciones de los servidores públicos: ordinarias y extraordinarias. </w:t>
      </w:r>
    </w:p>
    <w:p w14:paraId="707D2F8B" w14:textId="77777777" w:rsidR="00641104" w:rsidRPr="00DE5D2A" w:rsidRDefault="00641104" w:rsidP="00641104">
      <w:pPr>
        <w:spacing w:line="360" w:lineRule="auto"/>
        <w:ind w:left="720" w:right="49"/>
        <w:jc w:val="both"/>
        <w:rPr>
          <w:rFonts w:ascii="Palatino Linotype" w:eastAsia="Palatino Linotype" w:hAnsi="Palatino Linotype" w:cs="Palatino Linotype"/>
          <w:color w:val="000000"/>
        </w:rPr>
      </w:pPr>
    </w:p>
    <w:p w14:paraId="0D95D87E"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lo que respecta a este punto, es de recordar que la parte Recurrente solicitó conocer las percepciones ordinarias y extraordinarias de los trabajadores, por lo que, es necesario traer a colación </w:t>
      </w:r>
      <w:r w:rsidRPr="00DE5D2A">
        <w:rPr>
          <w:rFonts w:ascii="Palatino Linotype" w:eastAsia="Palatino Linotype" w:hAnsi="Palatino Linotype" w:cs="Palatino Linotype"/>
          <w:color w:val="000000"/>
        </w:rPr>
        <w:t xml:space="preserve">el Glosario localizado en la página de Transparencia Presupuestaria de la Secretaría de Hacienda y Crédito Público (consultado en </w:t>
      </w:r>
      <w:hyperlink r:id="rId10" w:history="1">
        <w:r w:rsidRPr="00DE5D2A">
          <w:rPr>
            <w:rStyle w:val="Hipervnculo"/>
            <w:rFonts w:ascii="Palatino Linotype" w:eastAsia="Palatino Linotype" w:hAnsi="Palatino Linotype" w:cs="Palatino Linotype"/>
          </w:rPr>
          <w:t>https://www.transparenciapresupuestaria.gob.mx/es/PTP/Glosario</w:t>
        </w:r>
      </w:hyperlink>
      <w:r w:rsidRPr="00DE5D2A">
        <w:rPr>
          <w:rFonts w:ascii="Palatino Linotype" w:eastAsia="Palatino Linotype" w:hAnsi="Palatino Linotype" w:cs="Palatino Linotype"/>
          <w:color w:val="000000"/>
        </w:rPr>
        <w:t>), establece que:</w:t>
      </w:r>
    </w:p>
    <w:p w14:paraId="489F09F4" w14:textId="77777777" w:rsidR="00641104" w:rsidRPr="00DE5D2A" w:rsidRDefault="00641104" w:rsidP="00641104">
      <w:pPr>
        <w:tabs>
          <w:tab w:val="left" w:pos="3261"/>
        </w:tabs>
        <w:spacing w:line="360" w:lineRule="auto"/>
        <w:jc w:val="both"/>
        <w:rPr>
          <w:rFonts w:ascii="Palatino Linotype" w:eastAsia="Palatino Linotype" w:hAnsi="Palatino Linotype" w:cs="Palatino Linotype"/>
          <w:color w:val="000000"/>
        </w:rPr>
      </w:pPr>
    </w:p>
    <w:p w14:paraId="184DA79D" w14:textId="72B573C1" w:rsidR="00641104" w:rsidRPr="00DE5D2A" w:rsidRDefault="00641104" w:rsidP="00641104">
      <w:pPr>
        <w:spacing w:line="360" w:lineRule="auto"/>
        <w:jc w:val="center"/>
        <w:rPr>
          <w:rFonts w:ascii="Palatino Linotype" w:eastAsia="Palatino Linotype" w:hAnsi="Palatino Linotype" w:cs="Palatino Linotype"/>
          <w:color w:val="000000"/>
        </w:rPr>
      </w:pPr>
      <w:r w:rsidRPr="00DE5D2A">
        <w:rPr>
          <w:rFonts w:ascii="Palatino Linotype" w:eastAsia="Palatino Linotype" w:hAnsi="Palatino Linotype" w:cs="Palatino Linotype"/>
          <w:noProof/>
          <w:color w:val="000000"/>
        </w:rPr>
        <w:drawing>
          <wp:inline distT="0" distB="0" distL="0" distR="0" wp14:anchorId="4CCFACF6" wp14:editId="5315499A">
            <wp:extent cx="4181475" cy="1200150"/>
            <wp:effectExtent l="0" t="0" r="9525" b="0"/>
            <wp:docPr id="14765577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1200150"/>
                    </a:xfrm>
                    <a:prstGeom prst="rect">
                      <a:avLst/>
                    </a:prstGeom>
                    <a:noFill/>
                    <a:ln>
                      <a:noFill/>
                    </a:ln>
                  </pic:spPr>
                </pic:pic>
              </a:graphicData>
            </a:graphic>
          </wp:inline>
        </w:drawing>
      </w:r>
    </w:p>
    <w:p w14:paraId="762400EF"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5E44B4ED"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De la </w:t>
      </w:r>
      <w:r w:rsidRPr="00DE5D2A">
        <w:rPr>
          <w:rFonts w:ascii="Palatino Linotype" w:eastAsia="Palatino Linotype" w:hAnsi="Palatino Linotype" w:cs="Palatino Linotype"/>
        </w:rPr>
        <w:t>misma</w:t>
      </w:r>
      <w:r w:rsidRPr="00DE5D2A">
        <w:rPr>
          <w:rFonts w:ascii="Palatino Linotype" w:eastAsia="Palatino Linotype" w:hAnsi="Palatino Linotype" w:cs="Palatino Linotype"/>
          <w:color w:val="000000"/>
        </w:rPr>
        <w:t xml:space="preserve"> manera, el Glosario de términos más usuales en la Administración Pública Federal, emitido por la Secretaría de Hacienda y Crédito Público (</w:t>
      </w:r>
      <w:hyperlink r:id="rId12" w:history="1">
        <w:r w:rsidRPr="00DE5D2A">
          <w:rPr>
            <w:rStyle w:val="Hipervnculo"/>
            <w:rFonts w:ascii="Palatino Linotype" w:eastAsia="Palatino Linotype" w:hAnsi="Palatino Linotype" w:cs="Palatino Linotype"/>
          </w:rPr>
          <w:t>http://www.apartados.hacienda.gob.mx/contabilidad/documentos/informe_cuenta/1998/cuenta_publica/Glosario/n.htm</w:t>
        </w:r>
      </w:hyperlink>
      <w:r w:rsidRPr="00DE5D2A">
        <w:rPr>
          <w:rFonts w:ascii="Palatino Linotype" w:eastAsia="Palatino Linotype" w:hAnsi="Palatino Linotype" w:cs="Palatino Linotype"/>
          <w:color w:val="000000"/>
        </w:rPr>
        <w:t>), establece que la nómina es un listado general de los trabajadores de una institución, en el cual se asientan las percepciones brutas, deducciones y alcance neto de las mismas.</w:t>
      </w:r>
    </w:p>
    <w:p w14:paraId="0CDDDBB7"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3642B95F"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lastRenderedPageBreak/>
        <w:t>Conforme a lo anterior, se puede advertir que la nómina se puede referir a lo siguiente:</w:t>
      </w:r>
    </w:p>
    <w:p w14:paraId="38CE4CB3" w14:textId="77777777" w:rsidR="00641104" w:rsidRPr="00DE5D2A" w:rsidRDefault="00641104" w:rsidP="00641104">
      <w:pPr>
        <w:spacing w:line="360" w:lineRule="auto"/>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 </w:t>
      </w:r>
    </w:p>
    <w:p w14:paraId="5D614B0A" w14:textId="77777777" w:rsidR="00641104" w:rsidRPr="00DE5D2A" w:rsidRDefault="00641104" w:rsidP="00641104">
      <w:pPr>
        <w:tabs>
          <w:tab w:val="left" w:pos="8222"/>
        </w:tabs>
        <w:ind w:left="567" w:right="70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a)      Relación de trabajadores con las percepciones monetarias de cada uno.</w:t>
      </w:r>
    </w:p>
    <w:p w14:paraId="78889A91" w14:textId="77777777" w:rsidR="00641104" w:rsidRPr="00DE5D2A" w:rsidRDefault="00641104" w:rsidP="00641104">
      <w:pPr>
        <w:tabs>
          <w:tab w:val="left" w:pos="8222"/>
        </w:tabs>
        <w:ind w:left="567" w:right="709"/>
        <w:jc w:val="both"/>
        <w:rPr>
          <w:rFonts w:ascii="Palatino Linotype" w:eastAsia="Palatino Linotype" w:hAnsi="Palatino Linotype" w:cs="Palatino Linotype"/>
          <w:b/>
          <w:color w:val="000000"/>
          <w:u w:val="single"/>
        </w:rPr>
      </w:pPr>
      <w:r w:rsidRPr="00DE5D2A">
        <w:rPr>
          <w:rFonts w:ascii="Palatino Linotype" w:eastAsia="Palatino Linotype" w:hAnsi="Palatino Linotype" w:cs="Palatino Linotype"/>
          <w:b/>
          <w:color w:val="000000"/>
          <w:u w:val="single"/>
        </w:rPr>
        <w:t>b)      Recibo individual que contiene las prestaciones y deducciones de un trabajador.</w:t>
      </w:r>
    </w:p>
    <w:p w14:paraId="2B9EA802" w14:textId="77777777" w:rsidR="00641104" w:rsidRPr="00DE5D2A" w:rsidRDefault="00641104" w:rsidP="00641104">
      <w:pPr>
        <w:tabs>
          <w:tab w:val="left" w:pos="8222"/>
        </w:tabs>
        <w:ind w:left="567" w:right="70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c)       Listado general de los servidores públicos de una institución o dependencia, en el cual se asientan las percepciones brutas, deducciones y alcance neto de las mismas.</w:t>
      </w:r>
    </w:p>
    <w:p w14:paraId="00A02DF8"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1C104362"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36F5DA99"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10CFF651"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w:t>
      </w:r>
      <w:r w:rsidRPr="00DE5D2A">
        <w:rPr>
          <w:rFonts w:ascii="Palatino Linotype" w:eastAsia="Palatino Linotype" w:hAnsi="Palatino Linotype" w:cs="Palatino Linotype"/>
          <w:b/>
          <w:u w:val="single"/>
        </w:rPr>
        <w:t>de sueldo, compensaciones, gratificaciones,</w:t>
      </w:r>
      <w:r w:rsidRPr="00DE5D2A">
        <w:rPr>
          <w:rFonts w:ascii="Palatino Linotype" w:eastAsia="Palatino Linotype" w:hAnsi="Palatino Linotype" w:cs="Palatino Linotype"/>
        </w:rPr>
        <w:t xml:space="preserve"> habitación, primas, comisiones, prestaciones en especie y cualquier otra percepción o prestación que se entregue al servidor por su trabajo. </w:t>
      </w:r>
    </w:p>
    <w:p w14:paraId="15292B3D"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676C8445"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Da la misma manera, el Anexo IV.5 Glosario de Términos, del Manual para la Planeación, </w:t>
      </w:r>
      <w:r w:rsidRPr="00DE5D2A">
        <w:rPr>
          <w:rFonts w:ascii="Palatino Linotype" w:eastAsia="Palatino Linotype" w:hAnsi="Palatino Linotype" w:cs="Palatino Linotype"/>
        </w:rPr>
        <w:t>Programación</w:t>
      </w:r>
      <w:r w:rsidRPr="00DE5D2A">
        <w:rPr>
          <w:rFonts w:ascii="Palatino Linotype" w:eastAsia="Palatino Linotype" w:hAnsi="Palatino Linotype" w:cs="Palatino Linotype"/>
          <w:color w:val="000000"/>
        </w:rPr>
        <w:t xml:space="preserve"> y Presupuesto de Egresos Municipal, establece que la </w:t>
      </w:r>
      <w:r w:rsidRPr="00DE5D2A">
        <w:rPr>
          <w:rFonts w:ascii="Palatino Linotype" w:eastAsia="Palatino Linotype" w:hAnsi="Palatino Linotype" w:cs="Palatino Linotype"/>
          <w:color w:val="000000"/>
        </w:rPr>
        <w:lastRenderedPageBreak/>
        <w:t>remuneración es la percepción de un trabajador o retribución monetaria que se da en pago por su servicio o actividad desarrollada.</w:t>
      </w:r>
    </w:p>
    <w:p w14:paraId="491B4559" w14:textId="77777777" w:rsidR="00641104" w:rsidRPr="00DE5D2A" w:rsidRDefault="00641104" w:rsidP="00641104">
      <w:pPr>
        <w:spacing w:line="360" w:lineRule="auto"/>
        <w:ind w:right="843"/>
        <w:jc w:val="both"/>
        <w:rPr>
          <w:rFonts w:ascii="Palatino Linotype" w:eastAsia="Palatino Linotype" w:hAnsi="Palatino Linotype" w:cs="Palatino Linotype"/>
          <w:i/>
        </w:rPr>
      </w:pPr>
    </w:p>
    <w:p w14:paraId="364051F5"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Por su parte, la Ley del Trabajo de los Servidores Públicos del Estado y Municipios, en su artículo 220 K, fracciones II y IV, establece que: </w:t>
      </w:r>
    </w:p>
    <w:p w14:paraId="5C94E9B0"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57D5DBEE"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220 K</w:t>
      </w:r>
      <w:r w:rsidRPr="00DE5D2A">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42630EE1"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6D3EAA46" w14:textId="77777777" w:rsidR="00641104" w:rsidRPr="00DE5D2A" w:rsidRDefault="00641104" w:rsidP="00641104">
      <w:pPr>
        <w:ind w:left="567" w:right="843"/>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181725C9" w14:textId="77777777" w:rsidR="00641104" w:rsidRPr="00DE5D2A" w:rsidRDefault="00641104" w:rsidP="00641104">
      <w:pPr>
        <w:ind w:left="567" w:right="843"/>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color w:val="000000"/>
        </w:rPr>
        <w:t>…</w:t>
      </w:r>
    </w:p>
    <w:p w14:paraId="4B11484A"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IV. Recibos o las constancias de deposito o del medio de información magnética o electrónica que sean utilizadas para el pago de salarios, prima vacacional, aguinaldo y demás prestaciones establecidas en la presente ley; </w:t>
      </w:r>
    </w:p>
    <w:p w14:paraId="710F2887" w14:textId="77777777" w:rsidR="00641104" w:rsidRPr="00DE5D2A" w:rsidRDefault="00641104" w:rsidP="00641104">
      <w:pPr>
        <w:ind w:left="567" w:right="843"/>
        <w:jc w:val="both"/>
        <w:rPr>
          <w:rFonts w:ascii="Palatino Linotype" w:eastAsia="Palatino Linotype" w:hAnsi="Palatino Linotype" w:cs="Palatino Linotype"/>
          <w:i/>
        </w:rPr>
      </w:pPr>
    </w:p>
    <w:p w14:paraId="6D92C797"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Es decir, del precepto normativo se advierte que entre los documentos que tiene la obligación de conservar el Sujeto Obligado, se encuentran los </w:t>
      </w:r>
      <w:r w:rsidRPr="00DE5D2A">
        <w:rPr>
          <w:rFonts w:ascii="Palatino Linotype" w:eastAsia="Palatino Linotype" w:hAnsi="Palatino Linotype" w:cs="Palatino Linotype"/>
          <w:b/>
          <w:color w:val="000000"/>
          <w:u w:val="single"/>
        </w:rPr>
        <w:t xml:space="preserve">recibos de pago de salarios o </w:t>
      </w:r>
      <w:r w:rsidRPr="00DE5D2A">
        <w:rPr>
          <w:rFonts w:ascii="Palatino Linotype" w:eastAsia="Palatino Linotype" w:hAnsi="Palatino Linotype" w:cs="Palatino Linotype"/>
          <w:color w:val="000000"/>
        </w:rPr>
        <w:t>las</w:t>
      </w:r>
      <w:r w:rsidRPr="00DE5D2A">
        <w:rPr>
          <w:rFonts w:ascii="Palatino Linotype" w:eastAsia="Palatino Linotype" w:hAnsi="Palatino Linotype" w:cs="Palatino Linotype"/>
          <w:b/>
          <w:color w:val="000000"/>
          <w:u w:val="single"/>
        </w:rPr>
        <w:t xml:space="preserve"> constancias documentales del pago de sueldos</w:t>
      </w:r>
      <w:r w:rsidRPr="00DE5D2A">
        <w:rPr>
          <w:rFonts w:ascii="Palatino Linotype" w:eastAsia="Palatino Linotype" w:hAnsi="Palatino Linotype" w:cs="Palatino Linotype"/>
          <w:color w:val="000000"/>
        </w:rPr>
        <w:t>,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32FFD222"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1B2D39F2"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w:t>
      </w:r>
      <w:r w:rsidRPr="00DE5D2A">
        <w:rPr>
          <w:rFonts w:ascii="Palatino Linotype" w:eastAsia="Palatino Linotype" w:hAnsi="Palatino Linotype" w:cs="Palatino Linotype"/>
          <w:color w:val="000000"/>
        </w:rPr>
        <w:lastRenderedPageBreak/>
        <w:t xml:space="preserve">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3114B95B"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031793A1" w14:textId="77777777" w:rsidR="00641104" w:rsidRPr="00DE5D2A" w:rsidRDefault="00641104" w:rsidP="00641104">
      <w:pPr>
        <w:ind w:left="567" w:right="843"/>
        <w:jc w:val="center"/>
        <w:rPr>
          <w:rFonts w:ascii="Palatino Linotype" w:eastAsia="Palatino Linotype" w:hAnsi="Palatino Linotype" w:cs="Palatino Linotype"/>
          <w:b/>
          <w:i/>
          <w:color w:val="000000"/>
        </w:rPr>
      </w:pPr>
      <w:r w:rsidRPr="00DE5D2A">
        <w:rPr>
          <w:rFonts w:ascii="Palatino Linotype" w:eastAsia="Palatino Linotype" w:hAnsi="Palatino Linotype" w:cs="Palatino Linotype"/>
          <w:b/>
          <w:i/>
          <w:color w:val="000000"/>
        </w:rPr>
        <w:t>Ley General de Transparencia y Acceso a la Información Pública</w:t>
      </w:r>
    </w:p>
    <w:p w14:paraId="3A874A7A" w14:textId="77777777" w:rsidR="00641104" w:rsidRPr="00DE5D2A" w:rsidRDefault="00641104" w:rsidP="00641104">
      <w:pPr>
        <w:ind w:left="567" w:right="843"/>
        <w:jc w:val="both"/>
        <w:rPr>
          <w:rFonts w:ascii="Palatino Linotype" w:eastAsia="Palatino Linotype" w:hAnsi="Palatino Linotype" w:cs="Palatino Linotype"/>
          <w:i/>
          <w:color w:val="000000"/>
        </w:rPr>
      </w:pPr>
    </w:p>
    <w:p w14:paraId="7340ECA2"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70.</w:t>
      </w:r>
      <w:r w:rsidRPr="00DE5D2A">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CC2EA2E"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7C9EACC4"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E56D509"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1437A199" w14:textId="77777777" w:rsidR="00641104" w:rsidRPr="00DE5D2A" w:rsidRDefault="00641104" w:rsidP="00641104">
      <w:pPr>
        <w:ind w:left="567" w:right="843"/>
        <w:jc w:val="center"/>
        <w:rPr>
          <w:rFonts w:ascii="Palatino Linotype" w:eastAsia="Palatino Linotype" w:hAnsi="Palatino Linotype" w:cs="Palatino Linotype"/>
          <w:b/>
          <w:i/>
          <w:color w:val="000000"/>
        </w:rPr>
      </w:pPr>
      <w:r w:rsidRPr="00DE5D2A">
        <w:rPr>
          <w:rFonts w:ascii="Palatino Linotype" w:eastAsia="Palatino Linotype" w:hAnsi="Palatino Linotype" w:cs="Palatino Linotype"/>
          <w:b/>
          <w:i/>
          <w:color w:val="000000"/>
        </w:rPr>
        <w:t>Ley de Transparencia y Acceso a la Información Pública del Estado de México y Municipios</w:t>
      </w:r>
    </w:p>
    <w:p w14:paraId="353F30A4" w14:textId="77777777" w:rsidR="00641104" w:rsidRPr="00DE5D2A" w:rsidRDefault="00641104" w:rsidP="00641104">
      <w:pPr>
        <w:ind w:left="567" w:right="843"/>
        <w:jc w:val="both"/>
        <w:rPr>
          <w:rFonts w:ascii="Palatino Linotype" w:eastAsia="Palatino Linotype" w:hAnsi="Palatino Linotype" w:cs="Palatino Linotype"/>
          <w:i/>
        </w:rPr>
      </w:pPr>
    </w:p>
    <w:p w14:paraId="5439D70C"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92.</w:t>
      </w:r>
      <w:r w:rsidRPr="00DE5D2A">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FBCE89"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5C2F3C2E" w14:textId="77777777" w:rsidR="00641104" w:rsidRPr="00DE5D2A" w:rsidRDefault="00641104" w:rsidP="00641104">
      <w:pPr>
        <w:ind w:left="567" w:right="843"/>
        <w:jc w:val="both"/>
        <w:rPr>
          <w:rFonts w:ascii="Palatino Linotype" w:eastAsia="Palatino Linotype" w:hAnsi="Palatino Linotype" w:cs="Palatino Linotype"/>
          <w:b/>
          <w:i/>
          <w:u w:val="single"/>
        </w:rPr>
      </w:pPr>
      <w:r w:rsidRPr="00DE5D2A">
        <w:rPr>
          <w:rFonts w:ascii="Palatino Linotype" w:eastAsia="Palatino Linotype" w:hAnsi="Palatino Linotype" w:cs="Palatino Linotype"/>
          <w:b/>
          <w:i/>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B248575" w14:textId="77777777" w:rsidR="00641104" w:rsidRPr="00DE5D2A" w:rsidRDefault="00641104" w:rsidP="00641104">
      <w:pPr>
        <w:ind w:left="567" w:right="843"/>
        <w:jc w:val="both"/>
        <w:rPr>
          <w:rFonts w:ascii="Palatino Linotype" w:eastAsia="Palatino Linotype" w:hAnsi="Palatino Linotype" w:cs="Palatino Linotype"/>
          <w:i/>
        </w:rPr>
      </w:pPr>
      <w:r w:rsidRPr="00DE5D2A">
        <w:rPr>
          <w:rFonts w:ascii="Palatino Linotype" w:eastAsia="Palatino Linotype" w:hAnsi="Palatino Linotype" w:cs="Palatino Linotype"/>
          <w:i/>
        </w:rPr>
        <w:lastRenderedPageBreak/>
        <w:t>…</w:t>
      </w:r>
    </w:p>
    <w:p w14:paraId="63209DB0" w14:textId="77777777" w:rsidR="00641104" w:rsidRPr="00DE5D2A" w:rsidRDefault="00641104" w:rsidP="00641104">
      <w:pPr>
        <w:spacing w:line="360" w:lineRule="auto"/>
        <w:ind w:right="134"/>
        <w:jc w:val="both"/>
        <w:rPr>
          <w:rFonts w:ascii="Palatino Linotype" w:eastAsia="Palatino Linotype" w:hAnsi="Palatino Linotype" w:cs="Palatino Linotype"/>
        </w:rPr>
      </w:pPr>
    </w:p>
    <w:p w14:paraId="754E4E03" w14:textId="2F1C6173" w:rsidR="00641104" w:rsidRPr="00DE5D2A" w:rsidRDefault="00641104" w:rsidP="00EF71A5">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r w:rsidR="00EF71A5" w:rsidRPr="00DE5D2A">
        <w:rPr>
          <w:rFonts w:ascii="Palatino Linotype" w:eastAsia="Palatino Linotype" w:hAnsi="Palatino Linotype" w:cs="Palatino Linotype"/>
        </w:rPr>
        <w:t>Lo que incluye a los servidores públicos señalados en lo particular, dentro de la solicitud de información 00011/ACULCO/IP/2024.</w:t>
      </w:r>
    </w:p>
    <w:p w14:paraId="5813CA91"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0A4EF1B9" w14:textId="77777777" w:rsidR="00641104" w:rsidRPr="00DE5D2A" w:rsidRDefault="00641104" w:rsidP="00641104">
      <w:pPr>
        <w:numPr>
          <w:ilvl w:val="0"/>
          <w:numId w:val="14"/>
        </w:numPr>
        <w:spacing w:line="360" w:lineRule="auto"/>
        <w:ind w:right="51"/>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De los procedimientos de adjudicación de bienes y servicios. </w:t>
      </w:r>
    </w:p>
    <w:p w14:paraId="119BFFE8"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28B51584"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b/>
          <w:u w:val="single"/>
        </w:rPr>
      </w:pPr>
      <w:r w:rsidRPr="00DE5D2A">
        <w:rPr>
          <w:rFonts w:ascii="Palatino Linotype" w:eastAsia="Palatino Linotype" w:hAnsi="Palatino Linotype" w:cs="Palatino Linotype"/>
        </w:rPr>
        <w:t xml:space="preserve">En lo que respecta a este punto, la parte Recurrente requirió obtener información relacionada con los contratos de servicios de alimentos, transporte, renta de lonas, carpas, templetes, sonido, luces, sillas, autobuses y estructuras, información que puede obrar en los documentos que integran los expedientes de adjudicación, por lo que, resulta necesario contextualizar la información solicitada, por lo que, es necesario traer a colación lo que establecen los artículos 26 y 27 de la Ley de Contratación Pública del Estado de México y Municipios, </w:t>
      </w:r>
      <w:r w:rsidRPr="00DE5D2A">
        <w:rPr>
          <w:rFonts w:ascii="Palatino Linotype" w:eastAsia="Palatino Linotype" w:hAnsi="Palatino Linotype" w:cs="Palatino Linotype"/>
          <w:b/>
          <w:u w:val="single"/>
        </w:rPr>
        <w:t>las adquisiciones, arrendamientos y servicios se adjudicarán a través de licitaciones públicas mediante convocatoria pública o bien, a través de las excepciones a dicho procedimiento</w:t>
      </w:r>
      <w:r w:rsidRPr="00DE5D2A">
        <w:rPr>
          <w:rFonts w:ascii="Palatino Linotype" w:eastAsia="Palatino Linotype" w:hAnsi="Palatino Linotype" w:cs="Palatino Linotype"/>
        </w:rPr>
        <w:t>, como se observa a continuación:</w:t>
      </w:r>
      <w:r w:rsidRPr="00DE5D2A">
        <w:rPr>
          <w:rFonts w:ascii="Palatino Linotype" w:eastAsia="Palatino Linotype" w:hAnsi="Palatino Linotype" w:cs="Palatino Linotype"/>
          <w:b/>
          <w:u w:val="single"/>
        </w:rPr>
        <w:t xml:space="preserve"> </w:t>
      </w:r>
    </w:p>
    <w:p w14:paraId="46071F33" w14:textId="77777777" w:rsidR="00641104" w:rsidRPr="00DE5D2A" w:rsidRDefault="00641104" w:rsidP="00641104">
      <w:pPr>
        <w:spacing w:line="360" w:lineRule="auto"/>
        <w:ind w:right="-7"/>
        <w:jc w:val="both"/>
        <w:rPr>
          <w:rFonts w:ascii="Palatino Linotype" w:eastAsia="Palatino Linotype" w:hAnsi="Palatino Linotype" w:cs="Palatino Linotype"/>
          <w:b/>
          <w:u w:val="single"/>
        </w:rPr>
      </w:pPr>
    </w:p>
    <w:p w14:paraId="1A44D4DA" w14:textId="77777777" w:rsidR="00641104" w:rsidRPr="00DE5D2A" w:rsidRDefault="00641104" w:rsidP="00641104">
      <w:pPr>
        <w:spacing w:line="276" w:lineRule="auto"/>
        <w:ind w:left="567" w:right="560"/>
        <w:jc w:val="center"/>
        <w:rPr>
          <w:rFonts w:ascii="Palatino Linotype" w:eastAsia="Palatino Linotype" w:hAnsi="Palatino Linotype" w:cs="Palatino Linotype"/>
          <w:b/>
          <w:i/>
        </w:rPr>
      </w:pPr>
      <w:r w:rsidRPr="00DE5D2A">
        <w:rPr>
          <w:rFonts w:ascii="Palatino Linotype" w:eastAsia="Palatino Linotype" w:hAnsi="Palatino Linotype" w:cs="Palatino Linotype"/>
          <w:b/>
          <w:i/>
        </w:rPr>
        <w:lastRenderedPageBreak/>
        <w:t>LEY DE CONTRATACIÓN PÚBLICA DEL ESTADO DE MÉXICO Y MUNICIPIO</w:t>
      </w:r>
    </w:p>
    <w:p w14:paraId="5DA66332" w14:textId="77777777" w:rsidR="00641104" w:rsidRPr="00DE5D2A" w:rsidRDefault="00641104" w:rsidP="00641104">
      <w:pPr>
        <w:spacing w:line="276" w:lineRule="auto"/>
        <w:ind w:left="567" w:right="560"/>
        <w:jc w:val="both"/>
        <w:rPr>
          <w:rFonts w:ascii="Palatino Linotype" w:eastAsia="Palatino Linotype" w:hAnsi="Palatino Linotype" w:cs="Palatino Linotype"/>
          <w:i/>
        </w:rPr>
      </w:pPr>
    </w:p>
    <w:p w14:paraId="53385140" w14:textId="77777777" w:rsidR="00641104" w:rsidRPr="00DE5D2A" w:rsidRDefault="00641104" w:rsidP="00641104">
      <w:pPr>
        <w:spacing w:line="276" w:lineRule="auto"/>
        <w:ind w:left="567" w:right="560"/>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26.-</w:t>
      </w:r>
      <w:r w:rsidRPr="00DE5D2A">
        <w:rPr>
          <w:rFonts w:ascii="Palatino Linotype" w:eastAsia="Palatino Linotype" w:hAnsi="Palatino Linotype" w:cs="Palatino Linotype"/>
          <w:i/>
        </w:rPr>
        <w:t xml:space="preserve"> Las adquisiciones, arrendamientos y servicios se adjudicarán a través de licitaciones públicas, mediante convocatoria pública. </w:t>
      </w:r>
    </w:p>
    <w:p w14:paraId="3291E728" w14:textId="77777777" w:rsidR="00641104" w:rsidRPr="00DE5D2A" w:rsidRDefault="00641104" w:rsidP="00641104">
      <w:pPr>
        <w:spacing w:line="276" w:lineRule="auto"/>
        <w:ind w:left="567" w:right="560"/>
        <w:jc w:val="both"/>
        <w:rPr>
          <w:rFonts w:ascii="Palatino Linotype" w:eastAsia="Palatino Linotype" w:hAnsi="Palatino Linotype" w:cs="Palatino Linotype"/>
          <w:i/>
        </w:rPr>
      </w:pPr>
    </w:p>
    <w:p w14:paraId="225DBA62" w14:textId="77777777" w:rsidR="00641104" w:rsidRPr="00DE5D2A" w:rsidRDefault="00641104" w:rsidP="00641104">
      <w:pPr>
        <w:spacing w:line="276" w:lineRule="auto"/>
        <w:ind w:left="567" w:right="560"/>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27.-</w:t>
      </w:r>
      <w:r w:rsidRPr="00DE5D2A">
        <w:rPr>
          <w:rFonts w:ascii="Palatino Linotype" w:eastAsia="Palatino Linotype" w:hAnsi="Palatino Linotype" w:cs="Palatino Linotype"/>
          <w:i/>
        </w:rPr>
        <w:t xml:space="preserve"> La Secretaría, las entidades, los tribunales administrativos y los ayuntamientos podrán adjudicar adquisiciones, arrendamientos y servicios, mediante las excepciones al procedimiento de licitación que a continuación se señalan: </w:t>
      </w:r>
    </w:p>
    <w:p w14:paraId="00C3F4B5" w14:textId="77777777" w:rsidR="00641104" w:rsidRPr="00DE5D2A" w:rsidRDefault="00641104" w:rsidP="00641104">
      <w:pPr>
        <w:spacing w:line="276" w:lineRule="auto"/>
        <w:ind w:left="567" w:right="56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I. Invitación restringida. </w:t>
      </w:r>
    </w:p>
    <w:p w14:paraId="788F7295" w14:textId="77777777" w:rsidR="00641104" w:rsidRPr="00DE5D2A" w:rsidRDefault="00641104" w:rsidP="00641104">
      <w:pPr>
        <w:spacing w:line="276" w:lineRule="auto"/>
        <w:ind w:left="567" w:right="560"/>
        <w:jc w:val="both"/>
        <w:rPr>
          <w:rFonts w:ascii="Palatino Linotype" w:eastAsia="Palatino Linotype" w:hAnsi="Palatino Linotype" w:cs="Palatino Linotype"/>
          <w:i/>
        </w:rPr>
      </w:pPr>
      <w:r w:rsidRPr="00DE5D2A">
        <w:rPr>
          <w:rFonts w:ascii="Palatino Linotype" w:eastAsia="Palatino Linotype" w:hAnsi="Palatino Linotype" w:cs="Palatino Linotype"/>
          <w:i/>
        </w:rPr>
        <w:t>II. Adjudicación directa.</w:t>
      </w:r>
    </w:p>
    <w:p w14:paraId="322BAC20" w14:textId="77777777" w:rsidR="00641104" w:rsidRPr="00DE5D2A" w:rsidRDefault="00641104" w:rsidP="00641104">
      <w:pPr>
        <w:spacing w:line="360" w:lineRule="auto"/>
        <w:ind w:left="567" w:right="560"/>
        <w:jc w:val="both"/>
        <w:rPr>
          <w:rFonts w:ascii="Palatino Linotype" w:eastAsia="Palatino Linotype" w:hAnsi="Palatino Linotype" w:cs="Palatino Linotype"/>
          <w:i/>
        </w:rPr>
      </w:pPr>
    </w:p>
    <w:p w14:paraId="50771F84"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Respecto al procedimiento de </w:t>
      </w:r>
      <w:r w:rsidRPr="00DE5D2A">
        <w:rPr>
          <w:rFonts w:ascii="Palatino Linotype" w:eastAsia="Palatino Linotype" w:hAnsi="Palatino Linotype" w:cs="Palatino Linotype"/>
          <w:b/>
        </w:rPr>
        <w:t>licitación pública</w:t>
      </w:r>
      <w:r w:rsidRPr="00DE5D2A">
        <w:rPr>
          <w:rFonts w:ascii="Palatino Linotype" w:eastAsia="Palatino Linotype" w:hAnsi="Palatino Linotype" w:cs="Palatino Linotype"/>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0500E745"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0EB4ED27" w14:textId="000DDD51"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cuando hace a la </w:t>
      </w:r>
      <w:r w:rsidRPr="00DE5D2A">
        <w:rPr>
          <w:rFonts w:ascii="Palatino Linotype" w:eastAsia="Palatino Linotype" w:hAnsi="Palatino Linotype" w:cs="Palatino Linotype"/>
          <w:b/>
        </w:rPr>
        <w:t>adjudicación directa</w:t>
      </w:r>
      <w:r w:rsidRPr="00DE5D2A">
        <w:rPr>
          <w:rFonts w:ascii="Palatino Linotype" w:eastAsia="Palatino Linotype" w:hAnsi="Palatino Linotype" w:cs="Palatino Linotype"/>
        </w:rPr>
        <w:t xml:space="preserve">, la Secretaría de la Función Pública, (consultable en </w:t>
      </w:r>
      <w:r w:rsidRPr="00DE5D2A">
        <w:rPr>
          <w:rStyle w:val="Hipervnculo"/>
          <w:rFonts w:ascii="Palatino Linotype" w:eastAsia="Palatino Linotype" w:hAnsi="Palatino Linotype" w:cs="Palatino Linotype"/>
        </w:rPr>
        <w:t>https://www.gob.mx/sfp/acciones-y-programas/1-3-3-adjudicacion-directa</w:t>
      </w:r>
      <w:r w:rsidRPr="00DE5D2A">
        <w:rPr>
          <w:rFonts w:ascii="Palatino Linotype" w:eastAsia="Palatino Linotype" w:hAnsi="Palatino Linotype" w:cs="Palatino Linotype"/>
        </w:rPr>
        <w:t xml:space="preserve">) establece que, es un procedimiento que se realiza sin puesta en concurrencia y, por ende, sin que exista competencia, adjudicándose el contrato a un proveedor que ha sido preseleccionado para tales efectos por la dependencia o entidad. </w:t>
      </w:r>
    </w:p>
    <w:p w14:paraId="4DFAB5A7"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2617A242"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último, respecto a la </w:t>
      </w:r>
      <w:r w:rsidRPr="00DE5D2A">
        <w:rPr>
          <w:rFonts w:ascii="Palatino Linotype" w:eastAsia="Palatino Linotype" w:hAnsi="Palatino Linotype" w:cs="Palatino Linotype"/>
          <w:b/>
        </w:rPr>
        <w:t>invitación restringida a cuando menos tres proveedores</w:t>
      </w:r>
      <w:r w:rsidRPr="00DE5D2A">
        <w:rPr>
          <w:rFonts w:ascii="Palatino Linotype" w:eastAsia="Palatino Linotype" w:hAnsi="Palatino Linotype" w:cs="Palatino Linotype"/>
        </w:rPr>
        <w:t xml:space="preserve">, la Secretaría de la Contraloría (consultable en </w:t>
      </w:r>
      <w:hyperlink r:id="rId13" w:anchor=":~:text=Es%20un%20procedimiento%20administrativo%2C%20de,tres%20oferentes%20a%20presentar%20propuestas%2C" w:history="1">
        <w:r w:rsidRPr="00DE5D2A">
          <w:rPr>
            <w:rStyle w:val="Hipervnculo"/>
            <w:rFonts w:ascii="Palatino Linotype" w:eastAsia="Palatino Linotype" w:hAnsi="Palatino Linotype" w:cs="Palatino Linotype"/>
          </w:rPr>
          <w:t>http://www.contraloriadf.gob.mx/contraloria/cursos/ADQUISICIONES/paginas/32.php#:~:text=Es%20un%20procedimiento%20administrativo%2C%20de,tres%20oferentes%20a%20presentar%20propuestas%2C</w:t>
        </w:r>
      </w:hyperlink>
      <w:r w:rsidRPr="00DE5D2A">
        <w:rPr>
          <w:rFonts w:ascii="Palatino Linotype" w:eastAsia="Palatino Linotype" w:hAnsi="Palatino Linotype" w:cs="Palatino Linotype"/>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73B8889A"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095D78D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su parte, el Reglamento de la Ley de Contratación Pública del Estado de México y Municipios, precisa lo siguiente: </w:t>
      </w:r>
    </w:p>
    <w:p w14:paraId="61F2153D"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1F25C165" w14:textId="77777777" w:rsidR="00641104" w:rsidRPr="00DE5D2A" w:rsidRDefault="00641104" w:rsidP="00641104">
      <w:pPr>
        <w:spacing w:line="276" w:lineRule="auto"/>
        <w:ind w:left="567"/>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b/>
          <w:i/>
          <w:color w:val="000000"/>
        </w:rPr>
        <w:t xml:space="preserve">Artículo 2. - </w:t>
      </w:r>
      <w:r w:rsidRPr="00DE5D2A">
        <w:rPr>
          <w:rFonts w:ascii="Palatino Linotype" w:eastAsia="Palatino Linotype" w:hAnsi="Palatino Linotype" w:cs="Palatino Linotype"/>
          <w:i/>
          <w:color w:val="000000"/>
        </w:rPr>
        <w:t>Para los efectos de este Reglamento, se entenderá por:</w:t>
      </w:r>
    </w:p>
    <w:p w14:paraId="0678F951" w14:textId="77777777" w:rsidR="00641104" w:rsidRPr="00DE5D2A" w:rsidRDefault="00641104" w:rsidP="00641104">
      <w:pPr>
        <w:spacing w:line="276" w:lineRule="auto"/>
        <w:ind w:left="567" w:right="49"/>
        <w:jc w:val="both"/>
        <w:rPr>
          <w:rFonts w:ascii="Palatino Linotype" w:eastAsia="Palatino Linotype" w:hAnsi="Palatino Linotype" w:cs="Palatino Linotype"/>
          <w:i/>
        </w:rPr>
      </w:pPr>
    </w:p>
    <w:p w14:paraId="6A013FB0" w14:textId="77777777" w:rsidR="00641104" w:rsidRPr="00DE5D2A" w:rsidRDefault="00641104" w:rsidP="00641104">
      <w:pPr>
        <w:widowControl w:val="0"/>
        <w:tabs>
          <w:tab w:val="left" w:pos="795"/>
        </w:tabs>
        <w:spacing w:line="276" w:lineRule="auto"/>
        <w:ind w:left="567" w:right="119"/>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color w:val="000000"/>
        </w:rPr>
        <w:t xml:space="preserve">I. </w:t>
      </w:r>
      <w:r w:rsidRPr="00DE5D2A">
        <w:rPr>
          <w:rFonts w:ascii="Palatino Linotype" w:eastAsia="Palatino Linotype" w:hAnsi="Palatino Linotype" w:cs="Palatino Linotype"/>
          <w:b/>
          <w:i/>
          <w:color w:val="000000"/>
        </w:rPr>
        <w:t>Adjudicación directa:</w:t>
      </w:r>
      <w:r w:rsidRPr="00DE5D2A">
        <w:rPr>
          <w:rFonts w:ascii="Palatino Linotype" w:eastAsia="Palatino Linotype" w:hAnsi="Palatino Linotype" w:cs="Palatino Linotype"/>
          <w:i/>
          <w:color w:val="000000"/>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4CF523AB" w14:textId="77777777" w:rsidR="00641104" w:rsidRPr="00DE5D2A" w:rsidRDefault="00641104" w:rsidP="00641104">
      <w:pPr>
        <w:widowControl w:val="0"/>
        <w:tabs>
          <w:tab w:val="left" w:pos="795"/>
        </w:tabs>
        <w:spacing w:line="276" w:lineRule="auto"/>
        <w:ind w:left="567" w:right="119"/>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color w:val="000000"/>
        </w:rPr>
        <w:t>…</w:t>
      </w:r>
    </w:p>
    <w:p w14:paraId="73664410" w14:textId="77777777" w:rsidR="00641104" w:rsidRPr="00DE5D2A" w:rsidRDefault="00641104" w:rsidP="00641104">
      <w:pPr>
        <w:widowControl w:val="0"/>
        <w:tabs>
          <w:tab w:val="left" w:pos="795"/>
        </w:tabs>
        <w:spacing w:line="276" w:lineRule="auto"/>
        <w:ind w:left="567" w:right="119"/>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color w:val="000000"/>
        </w:rPr>
        <w:t>XII.</w:t>
      </w:r>
      <w:r w:rsidRPr="00DE5D2A">
        <w:rPr>
          <w:rFonts w:ascii="Palatino Linotype" w:eastAsia="Palatino Linotype" w:hAnsi="Palatino Linotype" w:cs="Palatino Linotype"/>
          <w:i/>
          <w:color w:val="000000"/>
        </w:rPr>
        <w:tab/>
      </w:r>
      <w:r w:rsidRPr="00DE5D2A">
        <w:rPr>
          <w:rFonts w:ascii="Palatino Linotype" w:eastAsia="Palatino Linotype" w:hAnsi="Palatino Linotype" w:cs="Palatino Linotype"/>
          <w:b/>
          <w:i/>
          <w:color w:val="000000"/>
        </w:rPr>
        <w:t>Invitación restringida:</w:t>
      </w:r>
      <w:r w:rsidRPr="00DE5D2A">
        <w:rPr>
          <w:rFonts w:ascii="Palatino Linotype" w:eastAsia="Palatino Linotype" w:hAnsi="Palatino Linotype" w:cs="Palatino Linotype"/>
          <w:i/>
          <w:color w:val="000000"/>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354E1E10" w14:textId="77777777" w:rsidR="00641104" w:rsidRPr="00DE5D2A" w:rsidRDefault="00641104" w:rsidP="00641104">
      <w:pPr>
        <w:spacing w:line="276" w:lineRule="auto"/>
        <w:ind w:left="567" w:right="49"/>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10E41638" w14:textId="77777777" w:rsidR="00641104" w:rsidRPr="00DE5D2A" w:rsidRDefault="00641104" w:rsidP="00641104">
      <w:pPr>
        <w:spacing w:line="276" w:lineRule="auto"/>
        <w:ind w:left="567" w:right="49"/>
        <w:jc w:val="both"/>
        <w:rPr>
          <w:rFonts w:ascii="Palatino Linotype" w:eastAsia="Palatino Linotype" w:hAnsi="Palatino Linotype" w:cs="Palatino Linotype"/>
          <w:i/>
        </w:rPr>
      </w:pPr>
      <w:r w:rsidRPr="00DE5D2A">
        <w:rPr>
          <w:rFonts w:ascii="Palatino Linotype" w:eastAsia="Palatino Linotype" w:hAnsi="Palatino Linotype" w:cs="Palatino Linotype"/>
          <w:i/>
        </w:rPr>
        <w:t>XIV.</w:t>
      </w:r>
      <w:r w:rsidRPr="00DE5D2A">
        <w:rPr>
          <w:rFonts w:ascii="Palatino Linotype" w:eastAsia="Palatino Linotype" w:hAnsi="Palatino Linotype" w:cs="Palatino Linotype"/>
          <w:i/>
        </w:rPr>
        <w:tab/>
      </w:r>
      <w:r w:rsidRPr="00DE5D2A">
        <w:rPr>
          <w:rFonts w:ascii="Palatino Linotype" w:eastAsia="Palatino Linotype" w:hAnsi="Palatino Linotype" w:cs="Palatino Linotype"/>
          <w:b/>
          <w:i/>
        </w:rPr>
        <w:t>Licitación pública:</w:t>
      </w:r>
      <w:r w:rsidRPr="00DE5D2A">
        <w:rPr>
          <w:rFonts w:ascii="Palatino Linotype" w:eastAsia="Palatino Linotype" w:hAnsi="Palatino Linotype" w:cs="Palatino Linotype"/>
          <w:i/>
        </w:rPr>
        <w:t xml:space="preserve"> Modalidad de adquisición de bienes y contratación de servicios, mediante convocatoria</w:t>
      </w:r>
      <w:r w:rsidRPr="00DE5D2A">
        <w:rPr>
          <w:rFonts w:ascii="Palatino Linotype" w:eastAsia="Palatino Linotype" w:hAnsi="Palatino Linotype" w:cs="Palatino Linotype"/>
          <w:i/>
        </w:rPr>
        <w:tab/>
        <w:t xml:space="preserve">pública que realicen la Secretaría, organismos </w:t>
      </w:r>
      <w:r w:rsidRPr="00DE5D2A">
        <w:rPr>
          <w:rFonts w:ascii="Palatino Linotype" w:eastAsia="Palatino Linotype" w:hAnsi="Palatino Linotype" w:cs="Palatino Linotype"/>
          <w:i/>
        </w:rPr>
        <w:lastRenderedPageBreak/>
        <w:t>auxiliares, tribunales administrativos o municipios, por el que se aseguran las mejores condiciones en cuanto a precio, calidad, financiamiento, oportunidad y demás circunst ancias pertinentes.</w:t>
      </w:r>
    </w:p>
    <w:p w14:paraId="193523FC" w14:textId="77777777" w:rsidR="00641104" w:rsidRPr="00DE5D2A" w:rsidRDefault="00641104" w:rsidP="00641104">
      <w:pPr>
        <w:spacing w:line="276" w:lineRule="auto"/>
        <w:ind w:left="567" w:right="49"/>
        <w:jc w:val="both"/>
        <w:rPr>
          <w:rFonts w:ascii="Palatino Linotype" w:eastAsia="Palatino Linotype" w:hAnsi="Palatino Linotype" w:cs="Palatino Linotype"/>
          <w:i/>
        </w:rPr>
      </w:pPr>
      <w:r w:rsidRPr="00DE5D2A">
        <w:rPr>
          <w:rFonts w:ascii="Palatino Linotype" w:eastAsia="Palatino Linotype" w:hAnsi="Palatino Linotype" w:cs="Palatino Linotype"/>
        </w:rPr>
        <w:t>…</w:t>
      </w:r>
    </w:p>
    <w:p w14:paraId="26B23285"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XXI.</w:t>
      </w:r>
      <w:r w:rsidRPr="00DE5D2A">
        <w:rPr>
          <w:rFonts w:ascii="Palatino Linotype" w:eastAsia="Palatino Linotype" w:hAnsi="Palatino Linotype" w:cs="Palatino Linotype"/>
          <w:i/>
        </w:rPr>
        <w:tab/>
      </w:r>
      <w:r w:rsidRPr="00DE5D2A">
        <w:rPr>
          <w:rFonts w:ascii="Palatino Linotype" w:eastAsia="Palatino Linotype" w:hAnsi="Palatino Linotype" w:cs="Palatino Linotype"/>
          <w:b/>
          <w:i/>
        </w:rPr>
        <w:t>Procedimiento de adquisición:</w:t>
      </w:r>
      <w:r w:rsidRPr="00DE5D2A">
        <w:rPr>
          <w:rFonts w:ascii="Palatino Linotype" w:eastAsia="Palatino Linotype" w:hAnsi="Palatino Linotype" w:cs="Palatino Linotype"/>
          <w:i/>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14:paraId="1FA327B0" w14:textId="77777777" w:rsidR="00A0792F" w:rsidRPr="00DE5D2A" w:rsidRDefault="00A0792F" w:rsidP="00641104">
      <w:pPr>
        <w:spacing w:line="276" w:lineRule="auto"/>
        <w:ind w:left="567" w:right="616"/>
        <w:jc w:val="both"/>
        <w:rPr>
          <w:rFonts w:ascii="Palatino Linotype" w:eastAsia="Palatino Linotype" w:hAnsi="Palatino Linotype" w:cs="Palatino Linotype"/>
          <w:i/>
        </w:rPr>
      </w:pPr>
    </w:p>
    <w:p w14:paraId="1D48E618"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10AFEF07" w14:textId="77777777" w:rsidR="00641104" w:rsidRPr="00DE5D2A" w:rsidRDefault="00641104" w:rsidP="00641104">
      <w:pPr>
        <w:spacing w:line="360" w:lineRule="auto"/>
        <w:jc w:val="both"/>
        <w:rPr>
          <w:rFonts w:ascii="Palatino Linotype" w:eastAsia="Palatino Linotype" w:hAnsi="Palatino Linotype" w:cs="Palatino Linotype"/>
        </w:rPr>
      </w:pPr>
    </w:p>
    <w:p w14:paraId="48719DE2"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92.</w:t>
      </w:r>
      <w:r w:rsidRPr="00DE5D2A">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C2C5BC"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5028A6F2"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b/>
          <w:i/>
        </w:rPr>
        <w:t>XXIX.</w:t>
      </w:r>
      <w:r w:rsidRPr="00DE5D2A">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42997019" w14:textId="77777777" w:rsidR="00641104" w:rsidRPr="00DE5D2A" w:rsidRDefault="00641104" w:rsidP="00641104">
      <w:pPr>
        <w:spacing w:line="276" w:lineRule="auto"/>
        <w:ind w:left="567" w:right="900"/>
        <w:jc w:val="both"/>
        <w:rPr>
          <w:rFonts w:ascii="Palatino Linotype" w:eastAsia="Palatino Linotype" w:hAnsi="Palatino Linotype" w:cs="Palatino Linotype"/>
          <w:b/>
          <w:i/>
          <w:u w:val="single"/>
        </w:rPr>
      </w:pPr>
      <w:r w:rsidRPr="00DE5D2A">
        <w:rPr>
          <w:rFonts w:ascii="Palatino Linotype" w:eastAsia="Palatino Linotype" w:hAnsi="Palatino Linotype" w:cs="Palatino Linotype"/>
          <w:b/>
          <w:i/>
          <w:u w:val="single"/>
        </w:rPr>
        <w:t xml:space="preserve">a) De licitaciones públicas o procedimientos de invitación restringida: </w:t>
      </w:r>
    </w:p>
    <w:p w14:paraId="136E554A"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 La convocatoria o invitación emitida, así como los fundamentos legales aplicados para llevarla a cabo; </w:t>
      </w:r>
    </w:p>
    <w:p w14:paraId="0ACAA212"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lastRenderedPageBreak/>
        <w:t xml:space="preserve">2) Los nombres de los participantes o invitados; </w:t>
      </w:r>
    </w:p>
    <w:p w14:paraId="1AB84A22"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3) El nombre del ganador y las razones que lo justifican; </w:t>
      </w:r>
    </w:p>
    <w:p w14:paraId="2B00B9AB"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4) El área solicitante y la responsable de su ejecución; </w:t>
      </w:r>
    </w:p>
    <w:p w14:paraId="55DF9B41"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5) Las convocatorias e invitaciones emitidas; </w:t>
      </w:r>
    </w:p>
    <w:p w14:paraId="7E53E70C" w14:textId="77777777" w:rsidR="00641104" w:rsidRPr="00DE5D2A" w:rsidRDefault="00641104" w:rsidP="00641104">
      <w:pPr>
        <w:spacing w:line="276" w:lineRule="auto"/>
        <w:ind w:left="567" w:right="900"/>
        <w:jc w:val="both"/>
        <w:rPr>
          <w:rFonts w:ascii="Palatino Linotype" w:eastAsia="Palatino Linotype" w:hAnsi="Palatino Linotype" w:cs="Palatino Linotype"/>
          <w:b/>
          <w:i/>
          <w:u w:val="single"/>
        </w:rPr>
      </w:pPr>
      <w:r w:rsidRPr="00DE5D2A">
        <w:rPr>
          <w:rFonts w:ascii="Palatino Linotype" w:eastAsia="Palatino Linotype" w:hAnsi="Palatino Linotype" w:cs="Palatino Linotype"/>
          <w:b/>
          <w:i/>
          <w:u w:val="single"/>
        </w:rPr>
        <w:t xml:space="preserve">6) Los dictámenes y fallo de adjudicación; </w:t>
      </w:r>
    </w:p>
    <w:p w14:paraId="73D3C0C6"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7) El contrato y, en su caso, sus anexos; </w:t>
      </w:r>
    </w:p>
    <w:p w14:paraId="1D97713B"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55DF9D4E"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9) La partida presupuestal, de conformidad con el clasificador por objeto del gasto, en el caso de ser aplicable; </w:t>
      </w:r>
    </w:p>
    <w:p w14:paraId="7EA28E00"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3D2E9FF2"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11) Los convenios modificatorios que, en su caso, sean firmados, precisando el objeto y la fecha de celebración; </w:t>
      </w:r>
    </w:p>
    <w:p w14:paraId="40BAC9D3"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12) Los informes de avance físico y financiero sobre las obras o servicios contratados; </w:t>
      </w:r>
    </w:p>
    <w:p w14:paraId="58DD855C"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13) El convenio de terminación; y </w:t>
      </w:r>
    </w:p>
    <w:p w14:paraId="4551EEDE"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14) El finiquito. </w:t>
      </w:r>
    </w:p>
    <w:p w14:paraId="73458952"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p>
    <w:p w14:paraId="4DB2045A" w14:textId="77777777" w:rsidR="00641104" w:rsidRPr="00DE5D2A" w:rsidRDefault="00641104" w:rsidP="00641104">
      <w:pPr>
        <w:spacing w:line="276" w:lineRule="auto"/>
        <w:ind w:left="567" w:right="900"/>
        <w:jc w:val="both"/>
        <w:rPr>
          <w:rFonts w:ascii="Palatino Linotype" w:eastAsia="Palatino Linotype" w:hAnsi="Palatino Linotype" w:cs="Palatino Linotype"/>
          <w:b/>
          <w:i/>
          <w:u w:val="single"/>
        </w:rPr>
      </w:pPr>
      <w:r w:rsidRPr="00DE5D2A">
        <w:rPr>
          <w:rFonts w:ascii="Palatino Linotype" w:eastAsia="Palatino Linotype" w:hAnsi="Palatino Linotype" w:cs="Palatino Linotype"/>
          <w:b/>
          <w:i/>
          <w:u w:val="single"/>
        </w:rPr>
        <w:t xml:space="preserve">b) De las adjudicaciones directas: </w:t>
      </w:r>
    </w:p>
    <w:p w14:paraId="415DCA62"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 La propuesta enviada por el participante; </w:t>
      </w:r>
    </w:p>
    <w:p w14:paraId="4629FBB3"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2) Los motivos y fundamentos legales aplicados para llevarla a cabo; </w:t>
      </w:r>
    </w:p>
    <w:p w14:paraId="53A9E3A8"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3) La autorización del ejercicio de la opción; </w:t>
      </w:r>
    </w:p>
    <w:p w14:paraId="378F97DF"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4) En su caso, las cotizaciones consideradas, especificando los nombres de los proveedores y sus montos; </w:t>
      </w:r>
    </w:p>
    <w:p w14:paraId="1AC218CF"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5) El nombre de la persona física o jurídica colectiva adjudicada; </w:t>
      </w:r>
    </w:p>
    <w:p w14:paraId="233E8C07"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6) La unidad administrativa solicitante y la responsable de su ejecución; </w:t>
      </w:r>
    </w:p>
    <w:p w14:paraId="318E9F51"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7) El número, fecha, el monto del contrato y el plazo de entrega o de ejecución de los servicios u obra; </w:t>
      </w:r>
    </w:p>
    <w:p w14:paraId="4782B7CC"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7CD1F0FC"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lastRenderedPageBreak/>
        <w:t xml:space="preserve">9) Los informes de avance sobre las obras o servicios contratados; </w:t>
      </w:r>
    </w:p>
    <w:p w14:paraId="1D16F89F"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10) El convenio de terminación; y </w:t>
      </w:r>
    </w:p>
    <w:p w14:paraId="154CB605" w14:textId="77777777" w:rsidR="00641104" w:rsidRPr="00DE5D2A" w:rsidRDefault="00641104" w:rsidP="00641104">
      <w:pPr>
        <w:spacing w:line="276" w:lineRule="auto"/>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11) El finiquito.</w:t>
      </w:r>
    </w:p>
    <w:p w14:paraId="3AEF9184"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13AE5B88"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w:t>
      </w:r>
    </w:p>
    <w:p w14:paraId="22FA3D6F" w14:textId="77777777" w:rsidR="00641104" w:rsidRPr="00DE5D2A" w:rsidRDefault="00641104" w:rsidP="00641104">
      <w:pPr>
        <w:spacing w:line="360" w:lineRule="auto"/>
        <w:ind w:right="-7"/>
        <w:jc w:val="both"/>
        <w:rPr>
          <w:rFonts w:ascii="Palatino Linotype" w:eastAsia="Palatino Linotype" w:hAnsi="Palatino Linotype" w:cs="Palatino Linotype"/>
        </w:rPr>
      </w:pPr>
    </w:p>
    <w:p w14:paraId="75139AAC" w14:textId="77777777" w:rsidR="00641104" w:rsidRPr="00DE5D2A" w:rsidRDefault="00641104" w:rsidP="00641104">
      <w:pPr>
        <w:numPr>
          <w:ilvl w:val="0"/>
          <w:numId w:val="14"/>
        </w:numPr>
        <w:spacing w:line="360" w:lineRule="auto"/>
        <w:ind w:right="-7"/>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Padrón de proveedores y contratistas. </w:t>
      </w:r>
    </w:p>
    <w:p w14:paraId="0C21A00A" w14:textId="77777777" w:rsidR="00641104" w:rsidRPr="00DE5D2A" w:rsidRDefault="00641104" w:rsidP="00641104">
      <w:pPr>
        <w:spacing w:line="360" w:lineRule="auto"/>
        <w:ind w:right="-7"/>
        <w:jc w:val="both"/>
        <w:rPr>
          <w:rFonts w:ascii="Palatino Linotype" w:eastAsia="Palatino Linotype" w:hAnsi="Palatino Linotype" w:cs="Palatino Linotype"/>
        </w:rPr>
      </w:pPr>
    </w:p>
    <w:p w14:paraId="01055450"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En lo que respecta a este punto, la parte Recurrente solicitó obtener el nombre de los proveedores del Ayuntamiento, situación por la que, resulta indispensable citar la siguiente normatividad:</w:t>
      </w:r>
    </w:p>
    <w:p w14:paraId="448028C6" w14:textId="77777777" w:rsidR="00641104" w:rsidRPr="00DE5D2A" w:rsidRDefault="00641104" w:rsidP="00641104">
      <w:pPr>
        <w:spacing w:line="360" w:lineRule="auto"/>
        <w:jc w:val="both"/>
        <w:rPr>
          <w:rFonts w:ascii="Palatino Linotype" w:eastAsia="Palatino Linotype" w:hAnsi="Palatino Linotype" w:cs="Palatino Linotype"/>
        </w:rPr>
      </w:pPr>
    </w:p>
    <w:p w14:paraId="03A9181D" w14:textId="77777777" w:rsidR="00641104" w:rsidRPr="00DE5D2A" w:rsidRDefault="00641104" w:rsidP="00641104">
      <w:pPr>
        <w:spacing w:line="276" w:lineRule="auto"/>
        <w:ind w:left="567" w:right="616"/>
        <w:jc w:val="center"/>
        <w:rPr>
          <w:rFonts w:ascii="Palatino Linotype" w:eastAsia="Palatino Linotype" w:hAnsi="Palatino Linotype" w:cs="Palatino Linotype"/>
          <w:b/>
          <w:i/>
        </w:rPr>
      </w:pPr>
      <w:r w:rsidRPr="00DE5D2A">
        <w:rPr>
          <w:rFonts w:ascii="Palatino Linotype" w:eastAsia="Palatino Linotype" w:hAnsi="Palatino Linotype" w:cs="Palatino Linotype"/>
          <w:b/>
          <w:i/>
        </w:rPr>
        <w:t>“LEY DE TRANSPARENCIA Y ACCESO A LA INFORMACIÓN PÚBLICA DEL ESTADO DE MÉXICO Y MUNICIPIOS.</w:t>
      </w:r>
    </w:p>
    <w:p w14:paraId="090EC9DC"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p>
    <w:p w14:paraId="1762AEAD"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D3EDB4"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4052D77A"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XXXVI. Padrón de proveedores y contratistas;”</w:t>
      </w:r>
    </w:p>
    <w:p w14:paraId="242C027D"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Respecto a los elementos que debe contener dicho padrón, los “LINEAMIENTOS TÉCNICOS GENERALES PARA LA PUBLICACIÓN, </w:t>
      </w:r>
      <w:r w:rsidRPr="00DE5D2A">
        <w:rPr>
          <w:rFonts w:ascii="Palatino Linotype" w:eastAsia="Palatino Linotype" w:hAnsi="Palatino Linotype" w:cs="Palatino Linotype"/>
        </w:rPr>
        <w:lastRenderedPageBreak/>
        <w:t>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 siguiente:</w:t>
      </w:r>
    </w:p>
    <w:p w14:paraId="47682896" w14:textId="77777777" w:rsidR="00641104" w:rsidRPr="00DE5D2A" w:rsidRDefault="00641104" w:rsidP="00641104">
      <w:pPr>
        <w:spacing w:line="360" w:lineRule="auto"/>
        <w:jc w:val="both"/>
        <w:rPr>
          <w:rFonts w:ascii="Palatino Linotype" w:eastAsia="Palatino Linotype" w:hAnsi="Palatino Linotype" w:cs="Palatino Linotype"/>
        </w:rPr>
      </w:pPr>
    </w:p>
    <w:p w14:paraId="01E9DEA8"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040F968C"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XXXII. Padrón de proveedores y contratistas</w:t>
      </w:r>
    </w:p>
    <w:p w14:paraId="650F1F39"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p>
    <w:p w14:paraId="102DBE8B"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En cumplimiento a la presente fracción, los sujetos obligados deberán publicar un padrón con información relativa a las personas físicas161 y morales con las que celebren contratos de adquisiciones, arrendamientos, servicios, obras públicas y/o servicios relacionados con las mismas, que deberá actualizarse por lo menos cada tres meses.</w:t>
      </w:r>
    </w:p>
    <w:p w14:paraId="45F393D1"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p>
    <w:p w14:paraId="2C7A910B"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En el caso de los sujetos obligados regidos por la Ley de Adquisiciones, Arrendamientos y Servicios del Sector Público, el padrón deberá guardar correspondencia con el Registro Único de Proveedores y Contratistas; el de</w:t>
      </w:r>
    </w:p>
    <w:p w14:paraId="751B1DD9"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los partidos políticos con el Registro Único de Proveedores y Contratistas del Instituto Nacional Electoral y el resto de los sujetos obligados incluirá el hipervínculo al registro electrónico que en su caso corresponda.</w:t>
      </w:r>
    </w:p>
    <w:p w14:paraId="2C54F948"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p>
    <w:p w14:paraId="52EC04EA"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438562F8"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p>
    <w:p w14:paraId="6F329563" w14:textId="096C659E" w:rsidR="00641104" w:rsidRPr="00DE5D2A" w:rsidRDefault="00641104" w:rsidP="00A0792F">
      <w:pPr>
        <w:spacing w:line="360" w:lineRule="auto"/>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w:drawing>
          <wp:inline distT="0" distB="0" distL="0" distR="0" wp14:anchorId="562B4962" wp14:editId="6F397A0F">
            <wp:extent cx="4658970" cy="4610100"/>
            <wp:effectExtent l="0" t="0" r="8890" b="0"/>
            <wp:docPr id="2672676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0300" cy="4611416"/>
                    </a:xfrm>
                    <a:prstGeom prst="rect">
                      <a:avLst/>
                    </a:prstGeom>
                    <a:noFill/>
                    <a:ln>
                      <a:noFill/>
                    </a:ln>
                  </pic:spPr>
                </pic:pic>
              </a:graphicData>
            </a:graphic>
          </wp:inline>
        </w:drawing>
      </w:r>
    </w:p>
    <w:p w14:paraId="0B0C818C" w14:textId="77777777" w:rsidR="00A0792F" w:rsidRPr="00DE5D2A" w:rsidRDefault="00A0792F" w:rsidP="00A0792F">
      <w:pPr>
        <w:spacing w:line="360" w:lineRule="auto"/>
        <w:jc w:val="center"/>
        <w:rPr>
          <w:rFonts w:ascii="Palatino Linotype" w:eastAsia="Palatino Linotype" w:hAnsi="Palatino Linotype" w:cs="Palatino Linotype"/>
        </w:rPr>
      </w:pPr>
    </w:p>
    <w:p w14:paraId="0299FA3E"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De acuerdo a lo anterior, el padrón de proveedores no sólo debe contener el nombre o razón social y RFC, sino que también deberá incluir datos que lo componen como el domicilio fiscal de la empresa, actividad económica de la empresa, el domicilio en el extranjero, nombre del representante legal, datos de contacto, entre otros, siendo información relacionada con las obligaciones de transparencia de los sujetos obligados.</w:t>
      </w:r>
    </w:p>
    <w:p w14:paraId="6821D8FD" w14:textId="77777777" w:rsidR="00641104" w:rsidRPr="00DE5D2A" w:rsidRDefault="00641104" w:rsidP="00641104">
      <w:pPr>
        <w:spacing w:line="360" w:lineRule="auto"/>
        <w:ind w:right="-7"/>
        <w:jc w:val="both"/>
        <w:rPr>
          <w:rFonts w:ascii="Palatino Linotype" w:eastAsia="Palatino Linotype" w:hAnsi="Palatino Linotype" w:cs="Palatino Linotype"/>
        </w:rPr>
      </w:pPr>
    </w:p>
    <w:p w14:paraId="758E5227" w14:textId="77777777" w:rsidR="00641104" w:rsidRPr="00DE5D2A" w:rsidRDefault="00641104" w:rsidP="00641104">
      <w:pPr>
        <w:numPr>
          <w:ilvl w:val="0"/>
          <w:numId w:val="14"/>
        </w:numPr>
        <w:spacing w:line="360" w:lineRule="auto"/>
        <w:ind w:right="-7"/>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De las bitácoras de combustible y del parque vehicular. </w:t>
      </w:r>
    </w:p>
    <w:p w14:paraId="6FF296C1" w14:textId="77777777" w:rsidR="00641104" w:rsidRPr="00DE5D2A" w:rsidRDefault="00641104" w:rsidP="00641104">
      <w:pPr>
        <w:spacing w:line="360" w:lineRule="auto"/>
        <w:ind w:right="-7"/>
        <w:jc w:val="both"/>
        <w:rPr>
          <w:rFonts w:ascii="Palatino Linotype" w:eastAsia="Palatino Linotype" w:hAnsi="Palatino Linotype" w:cs="Palatino Linotype"/>
        </w:rPr>
      </w:pPr>
    </w:p>
    <w:p w14:paraId="488E5C3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lo que respecta a este punto, es de recordar que la parte Recurrente solicitó el listado de unidades y la relación de vehículos oficiales del Ayuntamiento, por lo que, es indispensable traer a colación lo que establece la Ley Orgánica Municipal del Estado de México que precisa lo siguiente: </w:t>
      </w:r>
    </w:p>
    <w:p w14:paraId="18750F7D" w14:textId="77777777" w:rsidR="00641104" w:rsidRPr="00DE5D2A" w:rsidRDefault="00641104" w:rsidP="00641104">
      <w:pPr>
        <w:spacing w:line="276" w:lineRule="auto"/>
        <w:ind w:right="899"/>
        <w:jc w:val="both"/>
        <w:rPr>
          <w:rFonts w:ascii="Palatino Linotype" w:eastAsia="Palatino Linotype" w:hAnsi="Palatino Linotype" w:cs="Palatino Linotype"/>
          <w:color w:val="000000"/>
        </w:rPr>
      </w:pPr>
    </w:p>
    <w:p w14:paraId="5DDFEFE5" w14:textId="77777777" w:rsidR="00641104" w:rsidRPr="00DE5D2A" w:rsidRDefault="00641104" w:rsidP="00641104">
      <w:pPr>
        <w:spacing w:line="276" w:lineRule="auto"/>
        <w:ind w:left="567" w:right="616"/>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b/>
          <w:i/>
        </w:rPr>
        <w:t>Artículo 91.-</w:t>
      </w:r>
      <w:r w:rsidRPr="00DE5D2A">
        <w:rPr>
          <w:rFonts w:ascii="Palatino Linotype" w:eastAsia="Palatino Linotype" w:hAnsi="Palatino Linotype" w:cs="Palatino Linotype"/>
          <w:i/>
        </w:rPr>
        <w:t xml:space="preserve"> La Secretaría del Ayuntamiento estará a cargo de un Secretario, el que, sin ser miembro del mismo, deberá ser nombrado por el propio Ayuntamiento a propuesta del Presidente Municipal como lo marca el artículo 31 de la presente ley. </w:t>
      </w:r>
    </w:p>
    <w:p w14:paraId="73031AF3"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Sus faltas temporales serán cubiertas por quien designe el Ayuntamiento y sus atribuciones son las siguientes:</w:t>
      </w:r>
    </w:p>
    <w:p w14:paraId="592DD8A8" w14:textId="77777777" w:rsidR="00641104" w:rsidRPr="00DE5D2A" w:rsidRDefault="00641104" w:rsidP="00641104">
      <w:pPr>
        <w:spacing w:line="276" w:lineRule="auto"/>
        <w:ind w:left="567" w:right="616"/>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rPr>
        <w:t>(…)</w:t>
      </w:r>
    </w:p>
    <w:p w14:paraId="4EDD92F3" w14:textId="77777777" w:rsidR="00641104" w:rsidRPr="00DE5D2A" w:rsidRDefault="00641104" w:rsidP="00641104">
      <w:pPr>
        <w:spacing w:line="276" w:lineRule="auto"/>
        <w:ind w:left="567" w:right="616"/>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255B6007"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3D7FA7A9"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rPr>
        <w:t xml:space="preserve">En relación a lo anterior, la Secretaría del Ayuntamiento elabora con la intervención del síndico el inventario general de bienes muebles, </w:t>
      </w:r>
      <w:r w:rsidRPr="00DE5D2A">
        <w:rPr>
          <w:rFonts w:ascii="Palatino Linotype" w:eastAsia="Palatino Linotype" w:hAnsi="Palatino Linotype" w:cs="Palatino Linotype"/>
          <w:color w:val="000000"/>
        </w:rPr>
        <w:t xml:space="preserve">siendo que el documento en el que podría </w:t>
      </w:r>
      <w:r w:rsidRPr="00DE5D2A">
        <w:rPr>
          <w:rFonts w:ascii="Palatino Linotype" w:eastAsia="Palatino Linotype" w:hAnsi="Palatino Linotype" w:cs="Palatino Linotype"/>
        </w:rPr>
        <w:t>obrar</w:t>
      </w:r>
      <w:r w:rsidRPr="00DE5D2A">
        <w:rPr>
          <w:rFonts w:ascii="Palatino Linotype" w:eastAsia="Palatino Linotype" w:hAnsi="Palatino Linotype" w:cs="Palatino Linotype"/>
          <w:color w:val="000000"/>
        </w:rPr>
        <w:t xml:space="preserve"> la información requerida es, de manera enunciativa más no limitativa el Inventario de Bienes Muebles, como se observa a continuación:</w:t>
      </w:r>
    </w:p>
    <w:p w14:paraId="654FE44C" w14:textId="7285292E" w:rsidR="00641104" w:rsidRPr="00DE5D2A" w:rsidRDefault="00641104" w:rsidP="00641104">
      <w:pPr>
        <w:spacing w:line="276" w:lineRule="auto"/>
        <w:ind w:right="899"/>
        <w:jc w:val="center"/>
        <w:rPr>
          <w:rFonts w:ascii="Palatino Linotype" w:eastAsia="Palatino Linotype" w:hAnsi="Palatino Linotype" w:cs="Palatino Linotype"/>
          <w:i/>
        </w:rPr>
      </w:pPr>
      <w:r w:rsidRPr="00DE5D2A">
        <w:rPr>
          <w:rFonts w:ascii="Palatino Linotype" w:eastAsia="Palatino Linotype" w:hAnsi="Palatino Linotype" w:cs="Palatino Linotype"/>
          <w:i/>
          <w:noProof/>
        </w:rPr>
        <w:lastRenderedPageBreak/>
        <w:drawing>
          <wp:inline distT="0" distB="0" distL="0" distR="0" wp14:anchorId="55AB23A5" wp14:editId="2780C339">
            <wp:extent cx="5657850" cy="3155950"/>
            <wp:effectExtent l="0" t="0" r="0" b="6350"/>
            <wp:docPr id="66621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155950"/>
                    </a:xfrm>
                    <a:prstGeom prst="rect">
                      <a:avLst/>
                    </a:prstGeom>
                    <a:noFill/>
                    <a:ln>
                      <a:noFill/>
                    </a:ln>
                  </pic:spPr>
                </pic:pic>
              </a:graphicData>
            </a:graphic>
          </wp:inline>
        </w:drawing>
      </w:r>
    </w:p>
    <w:p w14:paraId="44F612A6" w14:textId="0360D92D" w:rsidR="00641104" w:rsidRPr="00DE5D2A" w:rsidRDefault="00641104" w:rsidP="00641104">
      <w:pPr>
        <w:spacing w:line="276" w:lineRule="auto"/>
        <w:ind w:right="899"/>
        <w:jc w:val="both"/>
        <w:rPr>
          <w:rFonts w:ascii="Palatino Linotype" w:eastAsia="Palatino Linotype" w:hAnsi="Palatino Linotype" w:cs="Palatino Linotype"/>
          <w:i/>
        </w:rPr>
      </w:pPr>
      <w:r w:rsidRPr="00DE5D2A">
        <w:rPr>
          <w:rFonts w:ascii="Palatino Linotype" w:eastAsia="Palatino Linotype" w:hAnsi="Palatino Linotype" w:cs="Palatino Linotype"/>
          <w:i/>
          <w:noProof/>
        </w:rPr>
        <w:drawing>
          <wp:inline distT="0" distB="0" distL="0" distR="0" wp14:anchorId="21835220" wp14:editId="052E3541">
            <wp:extent cx="5610225" cy="4152900"/>
            <wp:effectExtent l="0" t="0" r="9525" b="0"/>
            <wp:docPr id="61945959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p>
    <w:p w14:paraId="4E1DC56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rPr>
        <w:lastRenderedPageBreak/>
        <w:t xml:space="preserve">En asociación a ello los Lineamientos de Control Financiero y Administrativo para las Entidades Fiscalizables Municipales del Estado de México establecen que: </w:t>
      </w:r>
    </w:p>
    <w:p w14:paraId="672B6E17" w14:textId="77777777" w:rsidR="00641104" w:rsidRPr="00DE5D2A" w:rsidRDefault="00641104" w:rsidP="00641104">
      <w:pPr>
        <w:spacing w:line="276" w:lineRule="auto"/>
        <w:ind w:left="851" w:right="899"/>
        <w:jc w:val="both"/>
        <w:rPr>
          <w:rFonts w:ascii="Palatino Linotype" w:eastAsia="Palatino Linotype" w:hAnsi="Palatino Linotype" w:cs="Palatino Linotype"/>
          <w:b/>
          <w:i/>
          <w:color w:val="000000"/>
        </w:rPr>
      </w:pPr>
    </w:p>
    <w:p w14:paraId="082B487E" w14:textId="77777777" w:rsidR="00641104" w:rsidRPr="00DE5D2A" w:rsidRDefault="00641104" w:rsidP="00641104">
      <w:pPr>
        <w:spacing w:line="276" w:lineRule="auto"/>
        <w:ind w:left="851" w:right="899"/>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b/>
          <w:i/>
          <w:color w:val="000000"/>
        </w:rPr>
        <w:t>“LINEAMIENTOS DE CONTROL FINANCIERO Y ADMINISTRATIVO PARA LAS ENTIDADES FISCALIZABLES MUNICIPALES DEL ESTADO DE MÉXICO</w:t>
      </w:r>
      <w:r w:rsidRPr="00DE5D2A">
        <w:rPr>
          <w:rFonts w:ascii="Palatino Linotype" w:eastAsia="Palatino Linotype" w:hAnsi="Palatino Linotype" w:cs="Palatino Linotype"/>
          <w:i/>
          <w:color w:val="000000"/>
        </w:rPr>
        <w:t xml:space="preserve">. </w:t>
      </w:r>
    </w:p>
    <w:p w14:paraId="7F88BEF8" w14:textId="77777777" w:rsidR="00641104" w:rsidRPr="00DE5D2A" w:rsidRDefault="00641104" w:rsidP="00641104">
      <w:pPr>
        <w:spacing w:line="276" w:lineRule="auto"/>
        <w:ind w:left="851" w:right="899"/>
        <w:jc w:val="both"/>
        <w:rPr>
          <w:rFonts w:ascii="Palatino Linotype" w:eastAsia="Palatino Linotype" w:hAnsi="Palatino Linotype" w:cs="Palatino Linotype"/>
          <w:i/>
          <w:color w:val="000000"/>
        </w:rPr>
      </w:pPr>
    </w:p>
    <w:p w14:paraId="3C132EF3" w14:textId="77777777" w:rsidR="00641104" w:rsidRPr="00DE5D2A" w:rsidRDefault="00641104" w:rsidP="00641104">
      <w:pPr>
        <w:spacing w:line="276" w:lineRule="auto"/>
        <w:ind w:left="851" w:right="899"/>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b/>
          <w:i/>
          <w:color w:val="000000"/>
        </w:rPr>
        <w:t>OCTOGÉSIMO SEXTO:</w:t>
      </w:r>
      <w:r w:rsidRPr="00DE5D2A">
        <w:rPr>
          <w:rFonts w:ascii="Palatino Linotype" w:eastAsia="Palatino Linotype" w:hAnsi="Palatino Linotype" w:cs="Palatino Linotype"/>
          <w:i/>
          <w:color w:val="000000"/>
        </w:rPr>
        <w:t xml:space="preserve"> El resguardo, es una medida de control interno, que permite conocer a quien fue asignado el bien mueble, responsabilizando al servidor público o usuario de su conservación y custodia</w:t>
      </w:r>
    </w:p>
    <w:p w14:paraId="46FCE7AF" w14:textId="77777777" w:rsidR="00641104" w:rsidRPr="00DE5D2A" w:rsidRDefault="00641104" w:rsidP="00641104">
      <w:pPr>
        <w:spacing w:line="276" w:lineRule="auto"/>
        <w:ind w:left="851" w:right="899"/>
        <w:jc w:val="both"/>
        <w:rPr>
          <w:rFonts w:ascii="Palatino Linotype" w:eastAsia="Palatino Linotype" w:hAnsi="Palatino Linotype" w:cs="Palatino Linotype"/>
          <w:i/>
          <w:color w:val="000000"/>
        </w:rPr>
      </w:pPr>
    </w:p>
    <w:p w14:paraId="6F510262" w14:textId="6F7515A1" w:rsidR="00641104" w:rsidRPr="00DE5D2A" w:rsidRDefault="00641104" w:rsidP="00641104">
      <w:pPr>
        <w:spacing w:line="276" w:lineRule="auto"/>
        <w:ind w:right="899"/>
        <w:jc w:val="both"/>
        <w:rPr>
          <w:rFonts w:ascii="Palatino Linotype" w:eastAsia="Palatino Linotype" w:hAnsi="Palatino Linotype" w:cs="Palatino Linotype"/>
          <w:i/>
        </w:rPr>
      </w:pPr>
      <w:r w:rsidRPr="00DE5D2A">
        <w:rPr>
          <w:rFonts w:ascii="Palatino Linotype" w:eastAsia="Palatino Linotype" w:hAnsi="Palatino Linotype" w:cs="Palatino Linotype"/>
          <w:i/>
          <w:noProof/>
        </w:rPr>
        <w:drawing>
          <wp:inline distT="0" distB="0" distL="0" distR="0" wp14:anchorId="45F25FA7" wp14:editId="2C7AF19D">
            <wp:extent cx="5610225" cy="4527550"/>
            <wp:effectExtent l="0" t="0" r="9525" b="6350"/>
            <wp:docPr id="19577130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527550"/>
                    </a:xfrm>
                    <a:prstGeom prst="rect">
                      <a:avLst/>
                    </a:prstGeom>
                    <a:noFill/>
                    <a:ln>
                      <a:noFill/>
                    </a:ln>
                  </pic:spPr>
                </pic:pic>
              </a:graphicData>
            </a:graphic>
          </wp:inline>
        </w:drawing>
      </w:r>
    </w:p>
    <w:p w14:paraId="11D55354"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lastRenderedPageBreak/>
        <w:t xml:space="preserve">Al respecto, el inventario de bienes inmuebles, cuenta con la marca, modelo, nombre del resguardatario y el área responsable. </w:t>
      </w:r>
    </w:p>
    <w:p w14:paraId="3FEA7C61"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21B27E4A"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En cuanto hace al consumo de gasolina, es necesario traer a colación los Lineamientos de Control Financiero para las Entidades Fiscalizables Municipales del Estado de México, el cual señala lo siguiente: </w:t>
      </w:r>
    </w:p>
    <w:p w14:paraId="57A3A9AF"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3CB17F62" w14:textId="77777777" w:rsidR="00641104" w:rsidRPr="00DE5D2A" w:rsidRDefault="00641104" w:rsidP="00641104">
      <w:pPr>
        <w:spacing w:line="276" w:lineRule="auto"/>
        <w:ind w:left="567" w:right="616"/>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b/>
          <w:i/>
          <w:color w:val="000000"/>
        </w:rPr>
        <w:t>“LINEAMIENTOS DE CONTROL FINANCIERO Y ADMINISTRATIVO PARA LAS ENTIDADES FISCALIZABLES MUNICIPALES DEL ESTADO DE MÉXICO</w:t>
      </w:r>
      <w:r w:rsidRPr="00DE5D2A">
        <w:rPr>
          <w:rFonts w:ascii="Palatino Linotype" w:eastAsia="Palatino Linotype" w:hAnsi="Palatino Linotype" w:cs="Palatino Linotype"/>
          <w:i/>
          <w:color w:val="000000"/>
        </w:rPr>
        <w:t xml:space="preserve">. </w:t>
      </w:r>
    </w:p>
    <w:p w14:paraId="0070A028" w14:textId="77777777" w:rsidR="00641104" w:rsidRPr="00DE5D2A" w:rsidRDefault="00641104" w:rsidP="00641104">
      <w:pPr>
        <w:spacing w:line="276" w:lineRule="auto"/>
        <w:ind w:left="567" w:right="616"/>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color w:val="000000"/>
        </w:rPr>
        <w:t xml:space="preserve">VIGÉSIMO OCTAVO: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 </w:t>
      </w:r>
    </w:p>
    <w:p w14:paraId="7BBCD1EE" w14:textId="77777777" w:rsidR="00641104" w:rsidRPr="00DE5D2A" w:rsidRDefault="00641104" w:rsidP="00641104">
      <w:pPr>
        <w:spacing w:line="276" w:lineRule="auto"/>
        <w:ind w:right="899"/>
        <w:jc w:val="both"/>
        <w:rPr>
          <w:rFonts w:ascii="Palatino Linotype" w:eastAsia="Palatino Linotype" w:hAnsi="Palatino Linotype" w:cs="Palatino Linotype"/>
          <w:i/>
          <w:color w:val="000000"/>
        </w:rPr>
      </w:pPr>
    </w:p>
    <w:p w14:paraId="15CE8888" w14:textId="0AE75A9E" w:rsidR="00641104" w:rsidRPr="00DE5D2A" w:rsidRDefault="00641104" w:rsidP="00641104">
      <w:pPr>
        <w:spacing w:line="276" w:lineRule="auto"/>
        <w:ind w:right="899"/>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i/>
          <w:noProof/>
          <w:color w:val="000000"/>
        </w:rPr>
        <w:drawing>
          <wp:inline distT="0" distB="0" distL="0" distR="0" wp14:anchorId="7E4C7530" wp14:editId="425D287F">
            <wp:extent cx="5610225" cy="2581275"/>
            <wp:effectExtent l="0" t="0" r="9525" b="9525"/>
            <wp:docPr id="5507752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581275"/>
                    </a:xfrm>
                    <a:prstGeom prst="rect">
                      <a:avLst/>
                    </a:prstGeom>
                    <a:noFill/>
                    <a:ln>
                      <a:noFill/>
                    </a:ln>
                  </pic:spPr>
                </pic:pic>
              </a:graphicData>
            </a:graphic>
          </wp:inline>
        </w:drawing>
      </w:r>
    </w:p>
    <w:p w14:paraId="2F588C2B" w14:textId="77777777" w:rsidR="00641104" w:rsidRPr="00DE5D2A" w:rsidRDefault="00641104" w:rsidP="00641104">
      <w:pPr>
        <w:spacing w:line="276" w:lineRule="auto"/>
        <w:ind w:right="899"/>
        <w:jc w:val="both"/>
        <w:rPr>
          <w:rFonts w:ascii="Palatino Linotype" w:eastAsia="Palatino Linotype" w:hAnsi="Palatino Linotype" w:cs="Palatino Linotype"/>
          <w:i/>
          <w:color w:val="000000"/>
        </w:rPr>
      </w:pPr>
    </w:p>
    <w:p w14:paraId="73062163"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lastRenderedPageBreak/>
        <w:t xml:space="preserve">En cuanto a lo previamente citado la Dirección de Administración del Sujeto Obligado debe supervisar el centro del parque vehicular oficial, así como que el suministro de combustible se realice de manera oportuna, además los servidores públicos municipales responsables de llevar el control del consumo de los combustibles y lubricantes de cada uno de los vehículos, deberán llevar una bitácora de consumo de gasolina diésel, mismo que cuenta con el kilometraje de recorrido y acumulado, cuyos datos nos permitirían observar el registro del uso de los automóviles. </w:t>
      </w:r>
    </w:p>
    <w:p w14:paraId="4D3BD604"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0B8E2575" w14:textId="77777777" w:rsidR="00641104" w:rsidRPr="00DE5D2A" w:rsidRDefault="00641104" w:rsidP="00641104">
      <w:pPr>
        <w:numPr>
          <w:ilvl w:val="0"/>
          <w:numId w:val="14"/>
        </w:numPr>
        <w:spacing w:line="360" w:lineRule="auto"/>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De las obras públicas del Municipio. </w:t>
      </w:r>
    </w:p>
    <w:p w14:paraId="673FB059" w14:textId="77777777" w:rsidR="00641104" w:rsidRPr="00DE5D2A" w:rsidRDefault="00641104" w:rsidP="00641104">
      <w:pPr>
        <w:spacing w:line="360" w:lineRule="auto"/>
        <w:jc w:val="both"/>
        <w:rPr>
          <w:rFonts w:ascii="Palatino Linotype" w:eastAsia="Palatino Linotype" w:hAnsi="Palatino Linotype" w:cs="Palatino Linotype"/>
          <w:color w:val="000000"/>
        </w:rPr>
      </w:pPr>
    </w:p>
    <w:p w14:paraId="115D450A"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Ahora bien, en lo que respecta a este punto, la parte Recurrente solicitó la </w:t>
      </w:r>
      <w:r w:rsidRPr="00DE5D2A">
        <w:rPr>
          <w:rFonts w:ascii="Palatino Linotype" w:eastAsia="Palatino Linotype" w:hAnsi="Palatino Linotype" w:cs="Palatino Linotype"/>
          <w:b/>
        </w:rPr>
        <w:t xml:space="preserve">relación de obras, montos y forma de asignación de aquellas que se encuentran en curso y las proyectadas en el 2023 y 2024, </w:t>
      </w:r>
      <w:r w:rsidRPr="00DE5D2A">
        <w:rPr>
          <w:rFonts w:ascii="Palatino Linotype" w:eastAsia="Palatino Linotype" w:hAnsi="Palatino Linotype" w:cs="Palatino Linotype"/>
        </w:rPr>
        <w:t>de tal manera que,</w:t>
      </w:r>
      <w:r w:rsidRPr="00DE5D2A">
        <w:rPr>
          <w:rFonts w:ascii="Palatino Linotype" w:eastAsia="Palatino Linotype" w:hAnsi="Palatino Linotype" w:cs="Palatino Linotype"/>
          <w:b/>
        </w:rPr>
        <w:t xml:space="preserve"> </w:t>
      </w:r>
      <w:r w:rsidRPr="00DE5D2A">
        <w:rPr>
          <w:rFonts w:ascii="Palatino Linotype" w:eastAsia="Palatino Linotype" w:hAnsi="Palatino Linotype" w:cs="Palatino Linotype"/>
        </w:rPr>
        <w:t>es necesario observar lo dispuesto por el Código Administrativo del Estado de México, específicamente en su artículo 12.15 que establece que corresponde a los Ayuntamientos formular los programas de obra pública o de servicios relacionados con la misma, con base en las políticas, objetivos y prioridades de la planeación del desarrollo del Municipio</w:t>
      </w:r>
      <w:r w:rsidRPr="00DE5D2A">
        <w:rPr>
          <w:rFonts w:ascii="Palatino Linotype" w:eastAsia="Palatino Linotype" w:hAnsi="Palatino Linotype" w:cs="Palatino Linotype"/>
          <w:vertAlign w:val="superscript"/>
        </w:rPr>
        <w:t xml:space="preserve">. </w:t>
      </w:r>
      <w:r w:rsidRPr="00DE5D2A">
        <w:rPr>
          <w:rFonts w:ascii="Palatino Linotype" w:eastAsia="Palatino Linotype" w:hAnsi="Palatino Linotype" w:cs="Palatino Linotype"/>
        </w:rPr>
        <w:t xml:space="preserve"> </w:t>
      </w:r>
    </w:p>
    <w:p w14:paraId="422E4A07" w14:textId="77777777" w:rsidR="00641104" w:rsidRPr="00DE5D2A" w:rsidRDefault="00641104" w:rsidP="00641104">
      <w:pPr>
        <w:spacing w:line="360" w:lineRule="auto"/>
        <w:jc w:val="both"/>
        <w:rPr>
          <w:rFonts w:ascii="Palatino Linotype" w:eastAsia="Palatino Linotype" w:hAnsi="Palatino Linotype" w:cs="Palatino Linotype"/>
        </w:rPr>
      </w:pPr>
    </w:p>
    <w:p w14:paraId="04DACDA2"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Aunado a lo anterior, el Manual para la Planeación, Programación y Presupuestación Municipal para el Ejercicio Fiscal el cual garantiza realizar la integración del proyecto de presupuesto de egresos municipal, que sustente programas y proyectos que se ejecutarán en el ejercicio fiscal, orientando éstos a la realización de acciones que den cumplimiento a objetivos preestablecidos en el Plan </w:t>
      </w:r>
      <w:r w:rsidRPr="00DE5D2A">
        <w:rPr>
          <w:rFonts w:ascii="Palatino Linotype" w:eastAsia="Palatino Linotype" w:hAnsi="Palatino Linotype" w:cs="Palatino Linotype"/>
        </w:rPr>
        <w:lastRenderedPageBreak/>
        <w:t>de Desarrollo Municipal (PDM), los cuales serán verificados a través de indicadores y metas previstas a alcanzar; además en el cual se determinan los formatos impresos que deben integrarse, como se ilustra a continuación:</w:t>
      </w:r>
    </w:p>
    <w:p w14:paraId="590F6038" w14:textId="0487D272" w:rsidR="00641104" w:rsidRPr="00DE5D2A" w:rsidRDefault="00641104" w:rsidP="00641104">
      <w:pPr>
        <w:jc w:val="center"/>
        <w:rPr>
          <w:rFonts w:ascii="Palatino Linotype" w:eastAsia="Palatino Linotype" w:hAnsi="Palatino Linotype" w:cs="Palatino Linotype"/>
        </w:rPr>
      </w:pPr>
      <w:r w:rsidRPr="00DE5D2A">
        <w:rPr>
          <w:rFonts w:ascii="Palatino Linotype" w:hAnsi="Palatino Linotype"/>
          <w:noProof/>
        </w:rPr>
        <w:drawing>
          <wp:inline distT="0" distB="0" distL="0" distR="0" wp14:anchorId="5638A560" wp14:editId="21896BB1">
            <wp:extent cx="4314825" cy="3219450"/>
            <wp:effectExtent l="0" t="0" r="9525" b="0"/>
            <wp:docPr id="10996261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9">
                      <a:extLst>
                        <a:ext uri="{28A0092B-C50C-407E-A947-70E740481C1C}">
                          <a14:useLocalDpi xmlns:a14="http://schemas.microsoft.com/office/drawing/2010/main" val="0"/>
                        </a:ext>
                      </a:extLst>
                    </a:blip>
                    <a:srcRect l="32390" t="29803" r="30270" b="22104"/>
                    <a:stretch>
                      <a:fillRect/>
                    </a:stretch>
                  </pic:blipFill>
                  <pic:spPr bwMode="auto">
                    <a:xfrm>
                      <a:off x="0" y="0"/>
                      <a:ext cx="4314825" cy="3219450"/>
                    </a:xfrm>
                    <a:prstGeom prst="rect">
                      <a:avLst/>
                    </a:prstGeom>
                    <a:noFill/>
                    <a:ln>
                      <a:noFill/>
                    </a:ln>
                  </pic:spPr>
                </pic:pic>
              </a:graphicData>
            </a:graphic>
          </wp:inline>
        </w:drawing>
      </w:r>
      <w:r w:rsidRPr="00DE5D2A">
        <w:rPr>
          <w:rFonts w:ascii="Palatino Linotype" w:hAnsi="Palatino Linotype"/>
          <w:noProof/>
        </w:rPr>
        <mc:AlternateContent>
          <mc:Choice Requires="wps">
            <w:drawing>
              <wp:anchor distT="0" distB="0" distL="114300" distR="114300" simplePos="0" relativeHeight="251659264" behindDoc="0" locked="0" layoutInCell="1" allowOverlap="1" wp14:anchorId="47E21783" wp14:editId="4F121A4D">
                <wp:simplePos x="0" y="0"/>
                <wp:positionH relativeFrom="column">
                  <wp:posOffset>889000</wp:posOffset>
                </wp:positionH>
                <wp:positionV relativeFrom="paragraph">
                  <wp:posOffset>2768600</wp:posOffset>
                </wp:positionV>
                <wp:extent cx="2786380" cy="269240"/>
                <wp:effectExtent l="19050" t="19050" r="13970" b="16510"/>
                <wp:wrapNone/>
                <wp:docPr id="770201552" name="Rectángulo 25"/>
                <wp:cNvGraphicFramePr/>
                <a:graphic xmlns:a="http://schemas.openxmlformats.org/drawingml/2006/main">
                  <a:graphicData uri="http://schemas.microsoft.com/office/word/2010/wordprocessingShape">
                    <wps:wsp>
                      <wps:cNvSpPr/>
                      <wps:spPr>
                        <a:xfrm>
                          <a:off x="0" y="0"/>
                          <a:ext cx="2786380" cy="268605"/>
                        </a:xfrm>
                        <a:prstGeom prst="rect">
                          <a:avLst/>
                        </a:prstGeom>
                        <a:noFill/>
                        <a:ln w="28575" cap="flat" cmpd="sng">
                          <a:solidFill>
                            <a:srgbClr val="FF0000"/>
                          </a:solidFill>
                          <a:prstDash val="solid"/>
                          <a:round/>
                          <a:headEnd type="none" w="sm" len="sm"/>
                          <a:tailEnd type="none" w="sm" len="sm"/>
                        </a:ln>
                      </wps:spPr>
                      <wps:txbx>
                        <w:txbxContent>
                          <w:p w14:paraId="58A629C5" w14:textId="77777777" w:rsidR="00FB24BF" w:rsidRDefault="00FB24BF" w:rsidP="00641104"/>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7E21783" id="Rectángulo 25" o:spid="_x0000_s1027" style="position:absolute;left:0;text-align:left;margin-left:70pt;margin-top:218pt;width:219.4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" filled="f" strokecolor="red" strokeweight="2.25pt">
                <v:stroke startarrowwidth="narrow" startarrowlength="short" endarrowwidth="narrow" endarrowlength="short" joinstyle="round"/>
                <v:textbox inset="2.53958mm,2.53958mm,2.53958mm,2.53958mm">
                  <w:txbxContent>
                    <w:p w14:paraId="58A629C5" w14:textId="77777777" w:rsidR="00FB24BF" w:rsidRDefault="00FB24BF" w:rsidP="00641104"/>
                  </w:txbxContent>
                </v:textbox>
              </v:rect>
            </w:pict>
          </mc:Fallback>
        </mc:AlternateContent>
      </w:r>
    </w:p>
    <w:p w14:paraId="3DEB302A" w14:textId="77777777" w:rsidR="00641104" w:rsidRPr="00DE5D2A" w:rsidRDefault="00641104" w:rsidP="00641104">
      <w:pPr>
        <w:tabs>
          <w:tab w:val="left" w:pos="2552"/>
        </w:tabs>
        <w:spacing w:line="360" w:lineRule="auto"/>
        <w:jc w:val="both"/>
        <w:rPr>
          <w:rFonts w:ascii="Palatino Linotype" w:eastAsia="Palatino Linotype" w:hAnsi="Palatino Linotype" w:cs="Palatino Linotype"/>
        </w:rPr>
      </w:pPr>
    </w:p>
    <w:p w14:paraId="02A3A3B6" w14:textId="33719615" w:rsidR="00641104" w:rsidRPr="00DE5D2A" w:rsidRDefault="00A0792F"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279782DD" wp14:editId="783C42CA">
                <wp:simplePos x="0" y="0"/>
                <wp:positionH relativeFrom="column">
                  <wp:posOffset>-119380</wp:posOffset>
                </wp:positionH>
                <wp:positionV relativeFrom="paragraph">
                  <wp:posOffset>485140</wp:posOffset>
                </wp:positionV>
                <wp:extent cx="6076950" cy="24193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6076950" cy="2419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681FB"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38.2pt" to="469.1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" strokecolor="#5b9bd5 [3204]" strokeweight=".5pt">
                <v:stroke joinstyle="miter"/>
              </v:line>
            </w:pict>
          </mc:Fallback>
        </mc:AlternateContent>
      </w:r>
      <w:r w:rsidR="00641104" w:rsidRPr="00DE5D2A">
        <w:rPr>
          <w:rFonts w:ascii="Palatino Linotype" w:eastAsia="Palatino Linotype" w:hAnsi="Palatino Linotype" w:cs="Palatino Linotype"/>
        </w:rPr>
        <w:t>Mismo que se maneja con el formato siguiente:</w:t>
      </w:r>
    </w:p>
    <w:p w14:paraId="5ACC3889" w14:textId="37B8F90B" w:rsidR="00641104" w:rsidRPr="00DE5D2A" w:rsidRDefault="00641104" w:rsidP="00641104">
      <w:pPr>
        <w:spacing w:line="360" w:lineRule="auto"/>
        <w:ind w:right="49"/>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w:drawing>
          <wp:inline distT="0" distB="0" distL="0" distR="0" wp14:anchorId="562D464A" wp14:editId="249D0AED">
            <wp:extent cx="4286250" cy="3086100"/>
            <wp:effectExtent l="0" t="0" r="0" b="0"/>
            <wp:docPr id="1836303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3086100"/>
                    </a:xfrm>
                    <a:prstGeom prst="rect">
                      <a:avLst/>
                    </a:prstGeom>
                    <a:noFill/>
                    <a:ln>
                      <a:noFill/>
                    </a:ln>
                  </pic:spPr>
                </pic:pic>
              </a:graphicData>
            </a:graphic>
          </wp:inline>
        </w:drawing>
      </w:r>
    </w:p>
    <w:p w14:paraId="67A1BB2F"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RPr="00DE5D2A">
        <w:rPr>
          <w:rFonts w:ascii="Palatino Linotype" w:eastAsia="Palatino Linotype" w:hAnsi="Palatino Linotype" w:cs="Palatino Linotype"/>
          <w:b/>
          <w:i/>
        </w:rPr>
        <w:t xml:space="preserve"> </w:t>
      </w:r>
      <w:r w:rsidRPr="00DE5D2A">
        <w:rPr>
          <w:rFonts w:ascii="Palatino Linotype" w:eastAsia="Palatino Linotype" w:hAnsi="Palatino Linotype" w:cs="Palatino Linotype"/>
        </w:rPr>
        <w:t>Presidente Municipal, promulgará y publicará el Presupuesto de Egresos Municipal, a más tardar el día 25 de febrero de cada año debiendo enviarlo al Órgano Superior de Fiscalización en la misma fecha</w:t>
      </w:r>
      <w:r w:rsidRPr="00DE5D2A">
        <w:rPr>
          <w:rFonts w:ascii="Palatino Linotype" w:eastAsia="Palatino Linotype" w:hAnsi="Palatino Linotype" w:cs="Palatino Linotype"/>
          <w:b/>
          <w:i/>
        </w:rPr>
        <w:t xml:space="preserve">;  </w:t>
      </w:r>
      <w:r w:rsidRPr="00DE5D2A">
        <w:rPr>
          <w:rFonts w:ascii="Palatino Linotype" w:eastAsia="Palatino Linotype" w:hAnsi="Palatino Linotype" w:cs="Palatino Linotype"/>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4296DBA2" w14:textId="77777777" w:rsidR="00641104" w:rsidRPr="00DE5D2A" w:rsidRDefault="00641104" w:rsidP="00A0792F">
      <w:pPr>
        <w:spacing w:line="360" w:lineRule="auto"/>
        <w:ind w:right="49"/>
        <w:contextualSpacing/>
        <w:jc w:val="both"/>
        <w:rPr>
          <w:rFonts w:ascii="Palatino Linotype" w:eastAsia="Palatino Linotype" w:hAnsi="Palatino Linotype" w:cs="Palatino Linotype"/>
          <w:b/>
        </w:rPr>
      </w:pPr>
    </w:p>
    <w:p w14:paraId="30749C5C"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otro lado, de conformidad con el Acuerdo del Secretario de Infraestructura por el que se Establece el índice de Expediente Único de Obra Pública e Instructivos de Llenado en las modalidades de Adjudicación Directa, Invitación Restringida y </w:t>
      </w:r>
      <w:r w:rsidRPr="00DE5D2A">
        <w:rPr>
          <w:rFonts w:ascii="Palatino Linotype" w:eastAsia="Palatino Linotype" w:hAnsi="Palatino Linotype" w:cs="Palatino Linotype"/>
        </w:rPr>
        <w:lastRenderedPageBreak/>
        <w:t xml:space="preserve">Licitación Pública, se establece que los expedientes deberán contener la siguiente información: </w:t>
      </w:r>
    </w:p>
    <w:p w14:paraId="049F4C58" w14:textId="77777777" w:rsidR="00641104" w:rsidRPr="00DE5D2A" w:rsidRDefault="00641104" w:rsidP="00641104">
      <w:pPr>
        <w:spacing w:line="360" w:lineRule="auto"/>
        <w:jc w:val="both"/>
        <w:rPr>
          <w:rFonts w:ascii="Palatino Linotype" w:eastAsia="Palatino Linotype" w:hAnsi="Palatino Linotype" w:cs="Palatino Linotype"/>
        </w:rPr>
      </w:pPr>
    </w:p>
    <w:p w14:paraId="6E40740E" w14:textId="77777777" w:rsidR="00641104" w:rsidRPr="00DE5D2A" w:rsidRDefault="00641104" w:rsidP="00641104">
      <w:pPr>
        <w:spacing w:line="360" w:lineRule="auto"/>
        <w:jc w:val="both"/>
        <w:rPr>
          <w:rFonts w:ascii="Palatino Linotype" w:eastAsia="Palatino Linotype" w:hAnsi="Palatino Linotype" w:cs="Palatino Linotype"/>
        </w:rPr>
      </w:pPr>
    </w:p>
    <w:p w14:paraId="39B11DBF" w14:textId="771F08B3" w:rsidR="00641104" w:rsidRPr="00DE5D2A" w:rsidRDefault="00641104" w:rsidP="00641104">
      <w:pPr>
        <w:spacing w:line="360" w:lineRule="auto"/>
        <w:jc w:val="both"/>
        <w:rPr>
          <w:rFonts w:ascii="Palatino Linotype" w:eastAsia="Palatino Linotype" w:hAnsi="Palatino Linotype" w:cs="Palatino Linotype"/>
        </w:rPr>
      </w:pPr>
      <w:r w:rsidRPr="00DE5D2A">
        <w:rPr>
          <w:rFonts w:ascii="Palatino Linotype" w:eastAsia="Palatino Linotype" w:hAnsi="Palatino Linotype" w:cs="Palatino Linotype"/>
          <w:noProof/>
        </w:rPr>
        <w:drawing>
          <wp:inline distT="0" distB="0" distL="0" distR="0" wp14:anchorId="21EE6CBC" wp14:editId="406829F9">
            <wp:extent cx="5362575" cy="1419225"/>
            <wp:effectExtent l="0" t="0" r="9525" b="9525"/>
            <wp:docPr id="93952438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b="81361"/>
                    <a:stretch>
                      <a:fillRect/>
                    </a:stretch>
                  </pic:blipFill>
                  <pic:spPr bwMode="auto">
                    <a:xfrm>
                      <a:off x="0" y="0"/>
                      <a:ext cx="5362575" cy="1419225"/>
                    </a:xfrm>
                    <a:prstGeom prst="rect">
                      <a:avLst/>
                    </a:prstGeom>
                    <a:noFill/>
                    <a:ln>
                      <a:noFill/>
                    </a:ln>
                  </pic:spPr>
                </pic:pic>
              </a:graphicData>
            </a:graphic>
          </wp:inline>
        </w:drawing>
      </w:r>
    </w:p>
    <w:p w14:paraId="5ACEE826" w14:textId="60B13F47" w:rsidR="00641104" w:rsidRPr="00DE5D2A" w:rsidRDefault="00641104" w:rsidP="00641104">
      <w:pPr>
        <w:spacing w:line="360" w:lineRule="auto"/>
        <w:jc w:val="center"/>
        <w:rPr>
          <w:rFonts w:ascii="Palatino Linotype" w:eastAsia="Palatino Linotype" w:hAnsi="Palatino Linotype" w:cs="Palatino Linotype"/>
        </w:rPr>
      </w:pPr>
      <w:r w:rsidRPr="00DE5D2A">
        <w:rPr>
          <w:rFonts w:ascii="Palatino Linotype" w:eastAsia="Palatino Linotype" w:hAnsi="Palatino Linotype" w:cs="Palatino Linotype"/>
          <w:noProof/>
        </w:rPr>
        <w:drawing>
          <wp:inline distT="0" distB="0" distL="0" distR="0" wp14:anchorId="52CE38B2" wp14:editId="1E092A87">
            <wp:extent cx="5391150" cy="4629150"/>
            <wp:effectExtent l="0" t="0" r="0" b="0"/>
            <wp:docPr id="16665454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a:extLst>
                        <a:ext uri="{28A0092B-C50C-407E-A947-70E740481C1C}">
                          <a14:useLocalDpi xmlns:a14="http://schemas.microsoft.com/office/drawing/2010/main" val="0"/>
                        </a:ext>
                      </a:extLst>
                    </a:blip>
                    <a:srcRect t="18639"/>
                    <a:stretch>
                      <a:fillRect/>
                    </a:stretch>
                  </pic:blipFill>
                  <pic:spPr bwMode="auto">
                    <a:xfrm>
                      <a:off x="0" y="0"/>
                      <a:ext cx="5391150" cy="4629150"/>
                    </a:xfrm>
                    <a:prstGeom prst="rect">
                      <a:avLst/>
                    </a:prstGeom>
                    <a:noFill/>
                    <a:ln>
                      <a:noFill/>
                    </a:ln>
                  </pic:spPr>
                </pic:pic>
              </a:graphicData>
            </a:graphic>
          </wp:inline>
        </w:drawing>
      </w:r>
    </w:p>
    <w:p w14:paraId="4EACE9BF" w14:textId="2C5F0830" w:rsidR="00641104" w:rsidRPr="00DE5D2A" w:rsidRDefault="00A0792F" w:rsidP="00641104">
      <w:pPr>
        <w:spacing w:line="360" w:lineRule="auto"/>
        <w:ind w:left="567"/>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mc:AlternateContent>
          <mc:Choice Requires="wps">
            <w:drawing>
              <wp:anchor distT="0" distB="0" distL="114300" distR="114300" simplePos="0" relativeHeight="251662336" behindDoc="0" locked="0" layoutInCell="1" allowOverlap="1" wp14:anchorId="54C9F3F3" wp14:editId="0A1D0EFD">
                <wp:simplePos x="0" y="0"/>
                <wp:positionH relativeFrom="column">
                  <wp:posOffset>7620</wp:posOffset>
                </wp:positionH>
                <wp:positionV relativeFrom="paragraph">
                  <wp:posOffset>3134995</wp:posOffset>
                </wp:positionV>
                <wp:extent cx="5689600" cy="3873500"/>
                <wp:effectExtent l="0" t="0" r="25400" b="31750"/>
                <wp:wrapNone/>
                <wp:docPr id="3" name="Conector recto 3"/>
                <wp:cNvGraphicFramePr/>
                <a:graphic xmlns:a="http://schemas.openxmlformats.org/drawingml/2006/main">
                  <a:graphicData uri="http://schemas.microsoft.com/office/word/2010/wordprocessingShape">
                    <wps:wsp>
                      <wps:cNvCnPr/>
                      <wps:spPr>
                        <a:xfrm>
                          <a:off x="0" y="0"/>
                          <a:ext cx="5689600" cy="387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23BAD"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pt,246.85pt" to="448.6pt,5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" strokecolor="#5b9bd5 [3204]" strokeweight=".5pt">
                <v:stroke joinstyle="miter"/>
              </v:line>
            </w:pict>
          </mc:Fallback>
        </mc:AlternateContent>
      </w:r>
      <w:r w:rsidR="00641104" w:rsidRPr="00DE5D2A">
        <w:rPr>
          <w:rFonts w:ascii="Palatino Linotype" w:eastAsia="Palatino Linotype" w:hAnsi="Palatino Linotype" w:cs="Palatino Linotype"/>
          <w:noProof/>
        </w:rPr>
        <w:drawing>
          <wp:inline distT="0" distB="0" distL="0" distR="0" wp14:anchorId="4C61DAAE" wp14:editId="63B0F9A6">
            <wp:extent cx="5181600" cy="2562225"/>
            <wp:effectExtent l="0" t="0" r="0" b="9525"/>
            <wp:docPr id="4930862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0" cy="2562225"/>
                    </a:xfrm>
                    <a:prstGeom prst="rect">
                      <a:avLst/>
                    </a:prstGeom>
                    <a:noFill/>
                    <a:ln>
                      <a:noFill/>
                    </a:ln>
                  </pic:spPr>
                </pic:pic>
              </a:graphicData>
            </a:graphic>
          </wp:inline>
        </w:drawing>
      </w:r>
    </w:p>
    <w:p w14:paraId="5A902C76" w14:textId="06A109E2" w:rsidR="00641104" w:rsidRPr="00DE5D2A" w:rsidRDefault="00641104" w:rsidP="00641104">
      <w:pPr>
        <w:spacing w:line="360" w:lineRule="auto"/>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w:drawing>
          <wp:inline distT="0" distB="0" distL="0" distR="0" wp14:anchorId="610F3321" wp14:editId="7379117E">
            <wp:extent cx="5219700" cy="6896100"/>
            <wp:effectExtent l="0" t="0" r="0" b="0"/>
            <wp:docPr id="19025104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6896100"/>
                    </a:xfrm>
                    <a:prstGeom prst="rect">
                      <a:avLst/>
                    </a:prstGeom>
                    <a:noFill/>
                    <a:ln>
                      <a:noFill/>
                    </a:ln>
                  </pic:spPr>
                </pic:pic>
              </a:graphicData>
            </a:graphic>
          </wp:inline>
        </w:drawing>
      </w:r>
    </w:p>
    <w:p w14:paraId="6806902B" w14:textId="36CB171A" w:rsidR="00641104" w:rsidRPr="00DE5D2A" w:rsidRDefault="00641104" w:rsidP="00641104">
      <w:pPr>
        <w:spacing w:line="360" w:lineRule="auto"/>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w:drawing>
          <wp:inline distT="0" distB="0" distL="0" distR="0" wp14:anchorId="1F2964BD" wp14:editId="6B47A67E">
            <wp:extent cx="4933950" cy="3295650"/>
            <wp:effectExtent l="0" t="0" r="0" b="0"/>
            <wp:docPr id="9675859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p w14:paraId="5ED5B1A3" w14:textId="5CF4E63C" w:rsidR="00641104" w:rsidRPr="00DE5D2A" w:rsidRDefault="00641104" w:rsidP="00641104">
      <w:pPr>
        <w:spacing w:line="360" w:lineRule="auto"/>
        <w:jc w:val="center"/>
        <w:rPr>
          <w:rFonts w:ascii="Palatino Linotype" w:eastAsia="Palatino Linotype" w:hAnsi="Palatino Linotype" w:cs="Palatino Linotype"/>
        </w:rPr>
      </w:pPr>
      <w:r w:rsidRPr="00DE5D2A">
        <w:rPr>
          <w:rFonts w:ascii="Palatino Linotype" w:eastAsia="Palatino Linotype" w:hAnsi="Palatino Linotype" w:cs="Palatino Linotype"/>
          <w:noProof/>
        </w:rPr>
        <w:drawing>
          <wp:inline distT="0" distB="0" distL="0" distR="0" wp14:anchorId="120A61C8" wp14:editId="64C10BF7">
            <wp:extent cx="5438775" cy="3590925"/>
            <wp:effectExtent l="0" t="0" r="9525" b="9525"/>
            <wp:docPr id="9944741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3590925"/>
                    </a:xfrm>
                    <a:prstGeom prst="rect">
                      <a:avLst/>
                    </a:prstGeom>
                    <a:noFill/>
                    <a:ln>
                      <a:noFill/>
                    </a:ln>
                  </pic:spPr>
                </pic:pic>
              </a:graphicData>
            </a:graphic>
          </wp:inline>
        </w:drawing>
      </w:r>
    </w:p>
    <w:p w14:paraId="470CA942" w14:textId="77777777" w:rsidR="00641104" w:rsidRPr="00DE5D2A" w:rsidRDefault="00641104" w:rsidP="00641104">
      <w:pPr>
        <w:spacing w:line="360" w:lineRule="auto"/>
        <w:jc w:val="center"/>
        <w:rPr>
          <w:rFonts w:ascii="Palatino Linotype" w:eastAsia="Palatino Linotype" w:hAnsi="Palatino Linotype" w:cs="Palatino Linotype"/>
        </w:rPr>
      </w:pPr>
    </w:p>
    <w:p w14:paraId="4BC62A28" w14:textId="54E679CB" w:rsidR="00641104" w:rsidRPr="00DE5D2A" w:rsidRDefault="00641104" w:rsidP="00641104">
      <w:pPr>
        <w:spacing w:line="360" w:lineRule="auto"/>
        <w:jc w:val="center"/>
        <w:rPr>
          <w:rFonts w:ascii="Palatino Linotype" w:eastAsia="Palatino Linotype" w:hAnsi="Palatino Linotype" w:cs="Palatino Linotype"/>
        </w:rPr>
      </w:pPr>
      <w:r w:rsidRPr="00DE5D2A">
        <w:rPr>
          <w:rFonts w:ascii="Palatino Linotype" w:eastAsia="Palatino Linotype" w:hAnsi="Palatino Linotype" w:cs="Palatino Linotype"/>
          <w:noProof/>
        </w:rPr>
        <w:lastRenderedPageBreak/>
        <w:drawing>
          <wp:inline distT="0" distB="0" distL="0" distR="0" wp14:anchorId="3355F532" wp14:editId="7147EA49">
            <wp:extent cx="5210175" cy="6934200"/>
            <wp:effectExtent l="0" t="0" r="9525" b="0"/>
            <wp:docPr id="15232751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6934200"/>
                    </a:xfrm>
                    <a:prstGeom prst="rect">
                      <a:avLst/>
                    </a:prstGeom>
                    <a:noFill/>
                    <a:ln>
                      <a:noFill/>
                    </a:ln>
                  </pic:spPr>
                </pic:pic>
              </a:graphicData>
            </a:graphic>
          </wp:inline>
        </w:drawing>
      </w:r>
      <w:r w:rsidRPr="00DE5D2A">
        <w:rPr>
          <w:rFonts w:ascii="Palatino Linotype" w:hAnsi="Palatino Linotype"/>
          <w:noProof/>
        </w:rPr>
        <mc:AlternateContent>
          <mc:Choice Requires="wps">
            <w:drawing>
              <wp:anchor distT="0" distB="0" distL="114300" distR="114300" simplePos="0" relativeHeight="251658240" behindDoc="0" locked="0" layoutInCell="1" allowOverlap="1" wp14:anchorId="47ACDB99" wp14:editId="4AA5C795">
                <wp:simplePos x="0" y="0"/>
                <wp:positionH relativeFrom="column">
                  <wp:posOffset>165100</wp:posOffset>
                </wp:positionH>
                <wp:positionV relativeFrom="paragraph">
                  <wp:posOffset>749300</wp:posOffset>
                </wp:positionV>
                <wp:extent cx="5238750" cy="1219200"/>
                <wp:effectExtent l="19050" t="19050" r="19050" b="19050"/>
                <wp:wrapNone/>
                <wp:docPr id="770201551" name="Rectángulo 24"/>
                <wp:cNvGraphicFramePr/>
                <a:graphic xmlns:a="http://schemas.openxmlformats.org/drawingml/2006/main">
                  <a:graphicData uri="http://schemas.microsoft.com/office/word/2010/wordprocessingShape">
                    <wps:wsp>
                      <wps:cNvSpPr/>
                      <wps:spPr>
                        <a:xfrm>
                          <a:off x="0" y="0"/>
                          <a:ext cx="5238750" cy="1219200"/>
                        </a:xfrm>
                        <a:prstGeom prst="rect">
                          <a:avLst/>
                        </a:prstGeom>
                        <a:noFill/>
                        <a:ln w="38100" cap="flat" cmpd="sng">
                          <a:solidFill>
                            <a:srgbClr val="FF0000"/>
                          </a:solidFill>
                          <a:prstDash val="solid"/>
                          <a:miter lim="800000"/>
                          <a:headEnd type="none" w="sm" len="sm"/>
                          <a:tailEnd type="none" w="sm" len="sm"/>
                        </a:ln>
                      </wps:spPr>
                      <wps:txbx>
                        <w:txbxContent>
                          <w:p w14:paraId="22F9C893" w14:textId="77777777" w:rsidR="00FB24BF" w:rsidRDefault="00FB24BF" w:rsidP="00641104"/>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7ACDB99" id="Rectángulo 24" o:spid="_x0000_s1028" style="position:absolute;left:0;text-align:left;margin-left:13pt;margin-top:59pt;width:412.5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" filled="f" strokecolor="red" strokeweight="3pt">
                <v:stroke startarrowwidth="narrow" startarrowlength="short" endarrowwidth="narrow" endarrowlength="short"/>
                <v:textbox inset="2.53958mm,2.53958mm,2.53958mm,2.53958mm">
                  <w:txbxContent>
                    <w:p w14:paraId="22F9C893" w14:textId="77777777" w:rsidR="00FB24BF" w:rsidRDefault="00FB24BF" w:rsidP="00641104"/>
                  </w:txbxContent>
                </v:textbox>
              </v:rect>
            </w:pict>
          </mc:Fallback>
        </mc:AlternateContent>
      </w:r>
    </w:p>
    <w:p w14:paraId="0C4C30ED" w14:textId="77777777" w:rsidR="00641104" w:rsidRPr="00DE5D2A" w:rsidRDefault="00641104" w:rsidP="00641104">
      <w:pPr>
        <w:spacing w:line="360" w:lineRule="auto"/>
        <w:jc w:val="center"/>
        <w:rPr>
          <w:rFonts w:ascii="Palatino Linotype" w:eastAsia="Palatino Linotype" w:hAnsi="Palatino Linotype" w:cs="Palatino Linotype"/>
        </w:rPr>
      </w:pPr>
    </w:p>
    <w:p w14:paraId="61FDB941"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 xml:space="preserve">De tal suerte que, con lo citado con antelación, se visualiza que dentro de los expedientes tanto de adjudicación como los únicos de obra, así como, los Programas Anuales de Obra, se pueden advertir las obras proyectadas anualmente, el monto de asignación y los contratos. </w:t>
      </w:r>
    </w:p>
    <w:p w14:paraId="6708A88E" w14:textId="77777777" w:rsidR="00A0792F" w:rsidRPr="00DE5D2A" w:rsidRDefault="00A0792F" w:rsidP="00A0792F">
      <w:pPr>
        <w:spacing w:line="360" w:lineRule="auto"/>
        <w:ind w:right="49"/>
        <w:contextualSpacing/>
        <w:jc w:val="both"/>
        <w:rPr>
          <w:rFonts w:ascii="Palatino Linotype" w:eastAsia="Palatino Linotype" w:hAnsi="Palatino Linotype" w:cs="Palatino Linotype"/>
        </w:rPr>
      </w:pPr>
    </w:p>
    <w:p w14:paraId="5DB8E58D" w14:textId="77777777" w:rsidR="00641104" w:rsidRPr="00DE5D2A" w:rsidRDefault="00641104" w:rsidP="00641104">
      <w:pPr>
        <w:numPr>
          <w:ilvl w:val="0"/>
          <w:numId w:val="14"/>
        </w:numPr>
        <w:spacing w:line="360" w:lineRule="auto"/>
        <w:ind w:left="567" w:right="-7"/>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t xml:space="preserve">De las declaraciones de bienes y de intereses de los servidores públicos. </w:t>
      </w:r>
    </w:p>
    <w:p w14:paraId="194B447E" w14:textId="77777777" w:rsidR="00641104" w:rsidRPr="00DE5D2A" w:rsidRDefault="00641104" w:rsidP="00641104">
      <w:pPr>
        <w:ind w:left="708"/>
        <w:rPr>
          <w:rFonts w:ascii="Palatino Linotype" w:eastAsia="Palatino Linotype" w:hAnsi="Palatino Linotype" w:cs="Palatino Linotype"/>
          <w:color w:val="000000"/>
        </w:rPr>
      </w:pPr>
    </w:p>
    <w:p w14:paraId="778F4952"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b/>
        </w:rPr>
      </w:pPr>
      <w:r w:rsidRPr="00DE5D2A">
        <w:rPr>
          <w:rFonts w:ascii="Palatino Linotype" w:eastAsia="Palatino Linotype" w:hAnsi="Palatino Linotype" w:cs="Palatino Linotype"/>
        </w:rPr>
        <w:t>Resulta necesario traer a colación el contenido de los artículos 110, 111, 112, fracción XVI de la Ley Orgánica Municipal del Estado de México, los cuales disponen:</w:t>
      </w:r>
      <w:r w:rsidRPr="00DE5D2A">
        <w:rPr>
          <w:rFonts w:ascii="Palatino Linotype" w:eastAsia="Palatino Linotype" w:hAnsi="Palatino Linotype" w:cs="Palatino Linotype"/>
          <w:b/>
        </w:rPr>
        <w:t xml:space="preserve"> </w:t>
      </w:r>
    </w:p>
    <w:p w14:paraId="4EFCCDCB" w14:textId="77777777" w:rsidR="00641104" w:rsidRPr="00DE5D2A" w:rsidRDefault="00641104" w:rsidP="00641104">
      <w:pPr>
        <w:spacing w:line="360" w:lineRule="auto"/>
        <w:rPr>
          <w:rFonts w:ascii="Palatino Linotype" w:hAnsi="Palatino Linotype"/>
          <w:color w:val="000000"/>
        </w:rPr>
      </w:pPr>
    </w:p>
    <w:p w14:paraId="536FBA17" w14:textId="77777777" w:rsidR="00641104" w:rsidRPr="00DE5D2A" w:rsidRDefault="00641104" w:rsidP="00641104">
      <w:pPr>
        <w:ind w:left="567" w:right="851"/>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r w:rsidRPr="00DE5D2A">
        <w:rPr>
          <w:rFonts w:ascii="Palatino Linotype" w:eastAsia="Palatino Linotype" w:hAnsi="Palatino Linotype" w:cs="Palatino Linotype"/>
          <w:b/>
          <w:i/>
        </w:rPr>
        <w:t>Artículo 110.- Las funciones de contraloría interna estarán a cargo del órgano que establezca el Ayuntamiento.</w:t>
      </w:r>
      <w:r w:rsidRPr="00DE5D2A">
        <w:rPr>
          <w:rFonts w:ascii="Palatino Linotype" w:eastAsia="Palatino Linotype" w:hAnsi="Palatino Linotype" w:cs="Palatino Linotype"/>
          <w:i/>
        </w:rPr>
        <w:t xml:space="preserve"> </w:t>
      </w:r>
    </w:p>
    <w:p w14:paraId="0042D9EE" w14:textId="77777777" w:rsidR="00641104" w:rsidRPr="00DE5D2A" w:rsidRDefault="00641104" w:rsidP="00641104">
      <w:pPr>
        <w:ind w:left="567" w:right="851"/>
        <w:jc w:val="both"/>
        <w:rPr>
          <w:rFonts w:ascii="Palatino Linotype" w:eastAsia="Palatino Linotype" w:hAnsi="Palatino Linotype" w:cs="Palatino Linotype"/>
          <w:i/>
        </w:rPr>
      </w:pPr>
    </w:p>
    <w:p w14:paraId="1FAF1D36" w14:textId="77777777" w:rsidR="00641104" w:rsidRPr="00DE5D2A" w:rsidRDefault="00641104" w:rsidP="00641104">
      <w:pPr>
        <w:ind w:left="567" w:right="851"/>
        <w:jc w:val="both"/>
        <w:rPr>
          <w:rFonts w:ascii="Palatino Linotype" w:eastAsia="Palatino Linotype" w:hAnsi="Palatino Linotype" w:cs="Palatino Linotype"/>
          <w:b/>
          <w:i/>
        </w:rPr>
      </w:pPr>
      <w:r w:rsidRPr="00DE5D2A">
        <w:rPr>
          <w:rFonts w:ascii="Palatino Linotype" w:eastAsia="Palatino Linotype" w:hAnsi="Palatino Linotype" w:cs="Palatino Linotype"/>
          <w:b/>
          <w:i/>
        </w:rPr>
        <w:t xml:space="preserve">Artículo 111.- La contraloría municipal tendrá un titular denominado Contralor, quien será designado por el ayuntamiento a propuesta del presidente municipal. </w:t>
      </w:r>
    </w:p>
    <w:p w14:paraId="1C00585E" w14:textId="77777777" w:rsidR="00641104" w:rsidRPr="00DE5D2A" w:rsidRDefault="00641104" w:rsidP="00641104">
      <w:pPr>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112.</w:t>
      </w:r>
      <w:r w:rsidRPr="00DE5D2A">
        <w:rPr>
          <w:rFonts w:ascii="Palatino Linotype" w:eastAsia="Palatino Linotype" w:hAnsi="Palatino Linotype" w:cs="Palatino Linotype"/>
          <w:i/>
        </w:rPr>
        <w:t xml:space="preserve"> El órgano interno de control municipal, tendrá a su cargo las funciones siguientes:</w:t>
      </w:r>
    </w:p>
    <w:p w14:paraId="544AD568" w14:textId="77777777" w:rsidR="00641104" w:rsidRPr="00DE5D2A" w:rsidRDefault="00641104" w:rsidP="00641104">
      <w:pPr>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55E9C6A7" w14:textId="77777777" w:rsidR="00641104" w:rsidRPr="00DE5D2A" w:rsidRDefault="00641104" w:rsidP="00641104">
      <w:pPr>
        <w:ind w:left="567" w:right="900"/>
        <w:jc w:val="both"/>
        <w:rPr>
          <w:rFonts w:ascii="Palatino Linotype" w:eastAsia="Palatino Linotype" w:hAnsi="Palatino Linotype" w:cs="Palatino Linotype"/>
          <w:i/>
        </w:rPr>
      </w:pPr>
      <w:r w:rsidRPr="00DE5D2A">
        <w:rPr>
          <w:rFonts w:ascii="Palatino Linotype" w:eastAsia="Palatino Linotype" w:hAnsi="Palatino Linotype" w:cs="Palatino Linotype"/>
          <w:b/>
          <w:i/>
        </w:rPr>
        <w:t>XVI.</w:t>
      </w:r>
      <w:r w:rsidRPr="00DE5D2A">
        <w:rPr>
          <w:rFonts w:ascii="Palatino Linotype" w:eastAsia="Palatino Linotype" w:hAnsi="Palatino Linotype" w:cs="Palatino Linotype"/>
          <w:i/>
        </w:rPr>
        <w:t xml:space="preserve"> </w:t>
      </w:r>
      <w:r w:rsidRPr="00DE5D2A">
        <w:rPr>
          <w:rFonts w:ascii="Palatino Linotype" w:eastAsia="Palatino Linotype" w:hAnsi="Palatino Linotype" w:cs="Palatino Linotype"/>
          <w:b/>
          <w:i/>
        </w:rPr>
        <w:t>Verificar que los servidores públicos municipales cumplan con la obligación de presentar oportunamente la manifestación de bienes,</w:t>
      </w:r>
      <w:r w:rsidRPr="00DE5D2A">
        <w:rPr>
          <w:rFonts w:ascii="Palatino Linotype" w:eastAsia="Palatino Linotype" w:hAnsi="Palatino Linotype" w:cs="Palatino Linotype"/>
          <w:i/>
        </w:rPr>
        <w:t xml:space="preserve"> en términos de la Ley de Responsabilidades de los Servidores Públicos del Estado y Municipio…”</w:t>
      </w:r>
    </w:p>
    <w:p w14:paraId="0476E6A3" w14:textId="77777777" w:rsidR="00641104" w:rsidRPr="00DE5D2A" w:rsidRDefault="00641104" w:rsidP="00641104">
      <w:pPr>
        <w:rPr>
          <w:rFonts w:ascii="Palatino Linotype" w:hAnsi="Palatino Linotype"/>
          <w:color w:val="000000"/>
        </w:rPr>
      </w:pPr>
    </w:p>
    <w:p w14:paraId="607AB941"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Preceptos legales, de los que se puede advertir que la Contraloría Municipal estará a cargo de un Contralor el cual entre sus funciones se encuentra la de verificar que los servidores públicos municipales cumplan con la obligación de presentar oportunamente la manifestación de bienes.</w:t>
      </w:r>
    </w:p>
    <w:p w14:paraId="5F21DBBC"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30F7B56E"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 xml:space="preserve">Con base en lo señalado previamente, podemos concretar que únicamente corresponde a la Contraloría Municipal el de verificar que los servidores públicos municipales cumplan con la obligación de presentar oportunamente la declaración de situación patrimonial; asimismo no se encuentra constreñido a tener disponible la información relacionada con las declaraciones de los servidores públicos, materia de la presente solicitud. </w:t>
      </w:r>
    </w:p>
    <w:p w14:paraId="29F819A6"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2DFCC33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En este sentido, resulta aplicable el criterio 13/17 emitido por el Pleno del Instituto Nacional de Transparencia, Acceso a la Información y Protección de Datos Personales, el cual, para pronta referencia se reproduce a continuación:</w:t>
      </w:r>
    </w:p>
    <w:p w14:paraId="54DA84AD" w14:textId="77777777" w:rsidR="00641104" w:rsidRPr="00DE5D2A" w:rsidRDefault="00641104" w:rsidP="00641104">
      <w:pPr>
        <w:spacing w:line="360" w:lineRule="auto"/>
        <w:jc w:val="both"/>
        <w:rPr>
          <w:rFonts w:ascii="Palatino Linotype" w:eastAsia="Palatino Linotype" w:hAnsi="Palatino Linotype" w:cs="Palatino Linotype"/>
        </w:rPr>
      </w:pPr>
    </w:p>
    <w:p w14:paraId="5E20BD4F" w14:textId="77777777" w:rsidR="00641104" w:rsidRPr="00DE5D2A" w:rsidRDefault="00641104" w:rsidP="00641104">
      <w:pPr>
        <w:ind w:left="851" w:right="851"/>
        <w:jc w:val="both"/>
        <w:rPr>
          <w:rFonts w:ascii="Palatino Linotype" w:eastAsia="Palatino Linotype" w:hAnsi="Palatino Linotype" w:cs="Palatino Linotype"/>
          <w:i/>
        </w:rPr>
      </w:pPr>
      <w:r w:rsidRPr="00DE5D2A">
        <w:rPr>
          <w:rFonts w:ascii="Palatino Linotype" w:eastAsia="Palatino Linotype" w:hAnsi="Palatino Linotype" w:cs="Palatino Linotype"/>
          <w:b/>
          <w:i/>
        </w:rPr>
        <w:t>“Incompetencia. La incompetencia implica la ausencia de atribuciones del sujeto obligado para poseer la información solicitada</w:t>
      </w:r>
      <w:r w:rsidRPr="00DE5D2A">
        <w:rPr>
          <w:rFonts w:ascii="Palatino Linotype" w:eastAsia="Palatino Linotype" w:hAnsi="Palatino Linotype" w:cs="Palatino Linotype"/>
          <w:i/>
        </w:rPr>
        <w:t xml:space="preserve">; es decir, se trata de una cuestión de derecho, </w:t>
      </w:r>
      <w:r w:rsidRPr="00DE5D2A">
        <w:rPr>
          <w:rFonts w:ascii="Palatino Linotype" w:eastAsia="Palatino Linotype" w:hAnsi="Palatino Linotype" w:cs="Palatino Linotype"/>
          <w:b/>
          <w:i/>
        </w:rPr>
        <w:t>en tanto que no existan facultades para contar con lo requerido</w:t>
      </w:r>
      <w:r w:rsidRPr="00DE5D2A">
        <w:rPr>
          <w:rFonts w:ascii="Palatino Linotype" w:eastAsia="Palatino Linotype" w:hAnsi="Palatino Linotype" w:cs="Palatino Linotype"/>
          <w:i/>
        </w:rPr>
        <w:t>; por lo que la incompetencia es una cualidad atribuida al sujeto obligado que la declara.”</w:t>
      </w:r>
    </w:p>
    <w:p w14:paraId="290B5F16" w14:textId="77777777" w:rsidR="00641104" w:rsidRPr="00DE5D2A" w:rsidRDefault="00641104" w:rsidP="00641104">
      <w:pPr>
        <w:spacing w:line="360" w:lineRule="auto"/>
        <w:jc w:val="both"/>
        <w:rPr>
          <w:rFonts w:ascii="Palatino Linotype" w:eastAsia="Palatino Linotype" w:hAnsi="Palatino Linotype" w:cs="Palatino Linotype"/>
          <w:b/>
        </w:rPr>
      </w:pPr>
    </w:p>
    <w:p w14:paraId="344B8B3C"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En ese sentido, la Ley de Responsabilidades Administrativas del Estado de México y Municipios que entró en vigencia, a partir del treinta y uno de mayo de dos mil diecisiete, determina en el artículo 2 fracción VI, como uno de los objetivos de dicha Ley el de establecer las obligaciones y el procedimiento para la declaración de situación patrimonial, la declaración de intereses y la presentación de la constancia de declaración fiscal de los servidores públicos.</w:t>
      </w:r>
    </w:p>
    <w:p w14:paraId="51295822" w14:textId="77777777" w:rsidR="00641104" w:rsidRPr="00DE5D2A" w:rsidRDefault="00641104" w:rsidP="00641104">
      <w:pPr>
        <w:spacing w:line="360" w:lineRule="auto"/>
        <w:ind w:right="-28"/>
        <w:jc w:val="both"/>
        <w:rPr>
          <w:rFonts w:ascii="Palatino Linotype" w:eastAsia="Palatino Linotype" w:hAnsi="Palatino Linotype" w:cs="Palatino Linotype"/>
        </w:rPr>
      </w:pPr>
    </w:p>
    <w:p w14:paraId="3A26FA4D"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Cabe señalar que de conformidad con los artículos 29 de la Ley General de Responsabilidades Administrativas y 30 de la Ley de Responsabilidades </w:t>
      </w:r>
      <w:r w:rsidRPr="00DE5D2A">
        <w:rPr>
          <w:rFonts w:ascii="Palatino Linotype" w:eastAsia="Palatino Linotype" w:hAnsi="Palatino Linotype" w:cs="Palatino Linotype"/>
        </w:rPr>
        <w:lastRenderedPageBreak/>
        <w:t>Administrativas del Estado de México y Municipios, las declaraciones patrimoniales serán públicas,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045D2FAC"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r w:rsidRPr="00DE5D2A">
        <w:rPr>
          <w:rFonts w:ascii="Palatino Linotype" w:eastAsia="Palatino Linotype" w:hAnsi="Palatino Linotype" w:cs="Palatino Linotype"/>
          <w:b/>
          <w:i/>
        </w:rPr>
        <w:t>Artículo 29. Las declaraciones patrimoniales y de intereses serán públicas salvo los rubros cuya publicidad pueda afectar la vida privada o los datos personales protegidos por la Constitución.</w:t>
      </w:r>
      <w:r w:rsidRPr="00DE5D2A">
        <w:rPr>
          <w:rFonts w:ascii="Palatino Linotype" w:eastAsia="Palatino Linotype" w:hAnsi="Palatino Linotype" w:cs="Palatino Linotype"/>
          <w:i/>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05FA88D8" w14:textId="77777777" w:rsidR="00641104" w:rsidRPr="00DE5D2A" w:rsidRDefault="00641104" w:rsidP="00641104">
      <w:pPr>
        <w:spacing w:line="276" w:lineRule="auto"/>
        <w:ind w:left="567" w:right="616"/>
        <w:jc w:val="both"/>
        <w:rPr>
          <w:rFonts w:ascii="Palatino Linotype" w:eastAsia="Palatino Linotype" w:hAnsi="Palatino Linotype" w:cs="Palatino Linotype"/>
          <w:b/>
          <w:i/>
        </w:rPr>
      </w:pPr>
      <w:r w:rsidRPr="00DE5D2A">
        <w:rPr>
          <w:rFonts w:ascii="Palatino Linotype" w:eastAsia="Palatino Linotype" w:hAnsi="Palatino Linotype" w:cs="Palatino Linotype"/>
          <w:i/>
        </w:rPr>
        <w:t>“</w:t>
      </w:r>
      <w:r w:rsidRPr="00DE5D2A">
        <w:rPr>
          <w:rFonts w:ascii="Palatino Linotype" w:eastAsia="Palatino Linotype" w:hAnsi="Palatino Linotype" w:cs="Palatino Linotype"/>
          <w:b/>
          <w:i/>
        </w:rPr>
        <w:t xml:space="preserve">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14:paraId="77607226" w14:textId="77777777" w:rsidR="00641104" w:rsidRPr="00DE5D2A" w:rsidRDefault="00641104" w:rsidP="00641104">
      <w:pPr>
        <w:spacing w:line="360" w:lineRule="auto"/>
        <w:jc w:val="both"/>
        <w:rPr>
          <w:rFonts w:ascii="Palatino Linotype" w:eastAsia="Palatino Linotype" w:hAnsi="Palatino Linotype" w:cs="Palatino Linotype"/>
        </w:rPr>
      </w:pPr>
    </w:p>
    <w:p w14:paraId="4A081809"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w:t>
      </w:r>
      <w:r w:rsidRPr="00DE5D2A">
        <w:rPr>
          <w:rFonts w:ascii="Palatino Linotype" w:eastAsia="Palatino Linotype" w:hAnsi="Palatino Linotype" w:cs="Palatino Linotype"/>
        </w:rPr>
        <w:lastRenderedPageBreak/>
        <w:t>rubros que pudieran afectar los derechos aludidos queden en resguardo de las autoridades competentes.</w:t>
      </w:r>
    </w:p>
    <w:p w14:paraId="338EF167" w14:textId="77777777" w:rsidR="00641104" w:rsidRPr="00DE5D2A" w:rsidRDefault="00641104" w:rsidP="00641104">
      <w:pPr>
        <w:spacing w:line="360" w:lineRule="auto"/>
        <w:jc w:val="both"/>
        <w:rPr>
          <w:rFonts w:ascii="Palatino Linotype" w:eastAsia="Palatino Linotype" w:hAnsi="Palatino Linotype" w:cs="Palatino Linotype"/>
        </w:rPr>
      </w:pPr>
    </w:p>
    <w:p w14:paraId="0DCFD7FC"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14:paraId="799D90AC" w14:textId="77777777" w:rsidR="00641104" w:rsidRPr="00DE5D2A" w:rsidRDefault="00641104" w:rsidP="00641104">
      <w:pPr>
        <w:spacing w:line="360" w:lineRule="auto"/>
        <w:ind w:right="-28"/>
        <w:jc w:val="both"/>
        <w:rPr>
          <w:rFonts w:ascii="Palatino Linotype" w:eastAsia="Palatino Linotype" w:hAnsi="Palatino Linotype" w:cs="Palatino Linotype"/>
        </w:rPr>
      </w:pPr>
    </w:p>
    <w:p w14:paraId="2CC4042E" w14:textId="77777777" w:rsidR="00641104" w:rsidRPr="00DE5D2A" w:rsidRDefault="00641104" w:rsidP="00641104">
      <w:pPr>
        <w:numPr>
          <w:ilvl w:val="0"/>
          <w:numId w:val="15"/>
        </w:numPr>
        <w:spacing w:line="360" w:lineRule="auto"/>
        <w:ind w:right="-28"/>
        <w:jc w:val="both"/>
        <w:rPr>
          <w:rFonts w:ascii="Palatino Linotype" w:eastAsia="Palatino Linotype" w:hAnsi="Palatino Linotype" w:cs="Palatino Linotype"/>
          <w:b/>
        </w:rPr>
      </w:pPr>
      <w:r w:rsidRPr="00DE5D2A">
        <w:rPr>
          <w:rFonts w:ascii="Palatino Linotype" w:eastAsia="Palatino Linotype" w:hAnsi="Palatino Linotype" w:cs="Palatino Linotype"/>
          <w:b/>
        </w:rPr>
        <w:t xml:space="preserve">Inicial: </w:t>
      </w:r>
      <w:r w:rsidRPr="00DE5D2A">
        <w:rPr>
          <w:rFonts w:ascii="Palatino Linotype" w:eastAsia="Palatino Linotype" w:hAnsi="Palatino Linotype" w:cs="Palatino Linotype"/>
        </w:rPr>
        <w:t>Dentro de los sesenta días naturales siguientes al ingreso o reingreso al servicio público;</w:t>
      </w:r>
    </w:p>
    <w:p w14:paraId="76E12F8D" w14:textId="77777777" w:rsidR="00641104" w:rsidRPr="00DE5D2A" w:rsidRDefault="00641104" w:rsidP="00641104">
      <w:pPr>
        <w:numPr>
          <w:ilvl w:val="0"/>
          <w:numId w:val="15"/>
        </w:numPr>
        <w:spacing w:line="360" w:lineRule="auto"/>
        <w:ind w:right="-28"/>
        <w:jc w:val="both"/>
        <w:rPr>
          <w:rFonts w:ascii="Palatino Linotype" w:eastAsia="Palatino Linotype" w:hAnsi="Palatino Linotype" w:cs="Palatino Linotype"/>
          <w:b/>
        </w:rPr>
      </w:pPr>
      <w:r w:rsidRPr="00DE5D2A">
        <w:rPr>
          <w:rFonts w:ascii="Palatino Linotype" w:eastAsia="Palatino Linotype" w:hAnsi="Palatino Linotype" w:cs="Palatino Linotype"/>
          <w:b/>
        </w:rPr>
        <w:t xml:space="preserve">Modificación Patrimonial: </w:t>
      </w:r>
      <w:r w:rsidRPr="00DE5D2A">
        <w:rPr>
          <w:rFonts w:ascii="Palatino Linotype" w:eastAsia="Palatino Linotype" w:hAnsi="Palatino Linotype" w:cs="Palatino Linotype"/>
        </w:rPr>
        <w:t>Durante el mes de mayo de dos cada año, y</w:t>
      </w:r>
    </w:p>
    <w:p w14:paraId="37EA2212" w14:textId="77777777" w:rsidR="00641104" w:rsidRPr="00DE5D2A" w:rsidRDefault="00641104" w:rsidP="00641104">
      <w:pPr>
        <w:numPr>
          <w:ilvl w:val="0"/>
          <w:numId w:val="15"/>
        </w:numPr>
        <w:spacing w:line="360" w:lineRule="auto"/>
        <w:ind w:right="-28"/>
        <w:jc w:val="both"/>
        <w:rPr>
          <w:rFonts w:ascii="Palatino Linotype" w:eastAsia="Palatino Linotype" w:hAnsi="Palatino Linotype" w:cs="Palatino Linotype"/>
          <w:b/>
        </w:rPr>
      </w:pPr>
      <w:r w:rsidRPr="00DE5D2A">
        <w:rPr>
          <w:rFonts w:ascii="Palatino Linotype" w:eastAsia="Palatino Linotype" w:hAnsi="Palatino Linotype" w:cs="Palatino Linotype"/>
          <w:b/>
        </w:rPr>
        <w:t xml:space="preserve">Conclusión: </w:t>
      </w:r>
      <w:r w:rsidRPr="00DE5D2A">
        <w:rPr>
          <w:rFonts w:ascii="Palatino Linotype" w:eastAsia="Palatino Linotype" w:hAnsi="Palatino Linotype" w:cs="Palatino Linotype"/>
        </w:rPr>
        <w:t>Dentro de los sesenta días naturales siguientes a la conclusión del cargo.</w:t>
      </w:r>
      <w:r w:rsidRPr="00DE5D2A">
        <w:rPr>
          <w:rFonts w:ascii="Palatino Linotype" w:eastAsia="Palatino Linotype" w:hAnsi="Palatino Linotype" w:cs="Palatino Linotype"/>
          <w:b/>
        </w:rPr>
        <w:t xml:space="preserve"> </w:t>
      </w:r>
    </w:p>
    <w:p w14:paraId="61977627" w14:textId="77777777" w:rsidR="00A0792F" w:rsidRPr="00DE5D2A" w:rsidRDefault="00A0792F" w:rsidP="00A0792F">
      <w:pPr>
        <w:spacing w:line="360" w:lineRule="auto"/>
        <w:ind w:left="720" w:right="-28"/>
        <w:jc w:val="both"/>
        <w:rPr>
          <w:rFonts w:ascii="Palatino Linotype" w:eastAsia="Palatino Linotype" w:hAnsi="Palatino Linotype" w:cs="Palatino Linotype"/>
          <w:b/>
        </w:rPr>
      </w:pPr>
    </w:p>
    <w:p w14:paraId="2C29CB1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su parte, el artículo 35 de la Ley de Responsabilidades Administrativas dispone que la declaración patrimonial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w:t>
      </w:r>
      <w:r w:rsidRPr="00DE5D2A">
        <w:rPr>
          <w:rFonts w:ascii="Palatino Linotype" w:eastAsia="Palatino Linotype" w:hAnsi="Palatino Linotype" w:cs="Palatino Linotype"/>
          <w:b/>
        </w:rPr>
        <w:t xml:space="preserve">la Secretaría de la Contraloría tendrá a su cargo el sistema de certificación de los medios de </w:t>
      </w:r>
      <w:r w:rsidRPr="00DE5D2A">
        <w:rPr>
          <w:rFonts w:ascii="Palatino Linotype" w:eastAsia="Palatino Linotype" w:hAnsi="Palatino Linotype" w:cs="Palatino Linotype"/>
          <w:b/>
        </w:rPr>
        <w:lastRenderedPageBreak/>
        <w:t xml:space="preserve">identificación electrónica que utilicen los servidores públicos y llevará el control de dicho medio, </w:t>
      </w:r>
      <w:r w:rsidRPr="00DE5D2A">
        <w:rPr>
          <w:rFonts w:ascii="Palatino Linotype" w:eastAsia="Palatino Linotype" w:hAnsi="Palatino Linotype" w:cs="Palatino Linotype"/>
        </w:rPr>
        <w:t>a saber:</w:t>
      </w:r>
    </w:p>
    <w:p w14:paraId="5A6197FC" w14:textId="77777777" w:rsidR="00641104" w:rsidRPr="00DE5D2A" w:rsidRDefault="00641104" w:rsidP="00641104">
      <w:pPr>
        <w:spacing w:line="276" w:lineRule="auto"/>
        <w:ind w:left="567" w:right="616"/>
        <w:jc w:val="both"/>
        <w:rPr>
          <w:rFonts w:ascii="Palatino Linotype" w:eastAsia="Palatino Linotype" w:hAnsi="Palatino Linotype" w:cs="Palatino Linotype"/>
        </w:rPr>
      </w:pPr>
    </w:p>
    <w:p w14:paraId="6D107BD5"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r w:rsidRPr="00DE5D2A">
        <w:rPr>
          <w:rFonts w:ascii="Palatino Linotype" w:eastAsia="Palatino Linotype" w:hAnsi="Palatino Linotype" w:cs="Palatino Linotype"/>
          <w:b/>
          <w:i/>
        </w:rPr>
        <w:t>Artículo 35</w:t>
      </w:r>
      <w:r w:rsidRPr="00DE5D2A">
        <w:rPr>
          <w:rFonts w:ascii="Palatino Linotype" w:eastAsia="Palatino Linotype" w:hAnsi="Palatino Linotype" w:cs="Palatino Linotype"/>
          <w:i/>
        </w:rPr>
        <w:t xml:space="preserve">. La declaración de situación patrimonial, deberá ser presentada a través de medios electrónicos, empleándose medios de identificación electrónica. </w:t>
      </w:r>
    </w:p>
    <w:p w14:paraId="2C6B79B0"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14:paraId="32283093" w14:textId="77777777" w:rsidR="00641104" w:rsidRPr="00DE5D2A" w:rsidRDefault="00641104" w:rsidP="00641104">
      <w:pPr>
        <w:spacing w:line="276" w:lineRule="auto"/>
        <w:ind w:left="567" w:right="616"/>
        <w:jc w:val="both"/>
        <w:rPr>
          <w:rFonts w:ascii="Palatino Linotype" w:eastAsia="Palatino Linotype" w:hAnsi="Palatino Linotype" w:cs="Palatino Linotype"/>
          <w:b/>
          <w:i/>
        </w:rPr>
      </w:pPr>
      <w:r w:rsidRPr="00DE5D2A">
        <w:rPr>
          <w:rFonts w:ascii="Palatino Linotype" w:eastAsia="Palatino Linotype" w:hAnsi="Palatino Linotype" w:cs="Palatino Linotype"/>
          <w:i/>
        </w:rPr>
        <w:t xml:space="preserve">La </w:t>
      </w:r>
      <w:r w:rsidRPr="00DE5D2A">
        <w:rPr>
          <w:rFonts w:ascii="Palatino Linotype" w:eastAsia="Palatino Linotype" w:hAnsi="Palatino Linotype" w:cs="Palatino Linotype"/>
          <w:b/>
          <w:i/>
        </w:rPr>
        <w:t xml:space="preserve">Secretaría de la Contraloría tendrá a su cargo el sistema de certificación de los medios de identificación electrónica que utilicen los servidores públicos y llevará el control de dicho medio. </w:t>
      </w:r>
    </w:p>
    <w:p w14:paraId="4ADC56DC"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01FD1F80"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14:paraId="66AE225A"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Los servidores públicos facultados para recabar la declaración de situación patrimonial, deberán resguardar la información a la que accedan observando lo dispuesto en la Ley de Transparencia y Acceso a la Información Pública del Estado </w:t>
      </w:r>
      <w:r w:rsidRPr="00DE5D2A">
        <w:rPr>
          <w:rFonts w:ascii="Palatino Linotype" w:eastAsia="Palatino Linotype" w:hAnsi="Palatino Linotype" w:cs="Palatino Linotype"/>
          <w:i/>
        </w:rPr>
        <w:lastRenderedPageBreak/>
        <w:t>de México y Municipios así como en la Ley de Protección de Datos Personales del Estado de México.”</w:t>
      </w:r>
    </w:p>
    <w:p w14:paraId="4168C105" w14:textId="77777777" w:rsidR="00641104" w:rsidRPr="00DE5D2A" w:rsidRDefault="00641104" w:rsidP="00641104">
      <w:pPr>
        <w:spacing w:line="360" w:lineRule="auto"/>
        <w:ind w:right="96"/>
        <w:jc w:val="both"/>
        <w:rPr>
          <w:rFonts w:ascii="Palatino Linotype" w:eastAsia="Palatino Linotype" w:hAnsi="Palatino Linotype" w:cs="Palatino Linotype"/>
        </w:rPr>
      </w:pPr>
    </w:p>
    <w:p w14:paraId="6AC1C3FE"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cuanto hace a las atribuciones de la Secretaría de la Contraloría, la fracción XVII del artículo 38 bis de la Ley Orgánica de la Administración Pública del Estado de México, le confiere la atribución de recibir y registrar la declaración de situación patrimonial de los servidores públicos de los municipios, como se lee enseguida: </w:t>
      </w:r>
    </w:p>
    <w:p w14:paraId="2688C5AF" w14:textId="77777777" w:rsidR="00641104" w:rsidRPr="00DE5D2A" w:rsidRDefault="00641104" w:rsidP="00641104">
      <w:pPr>
        <w:spacing w:line="360" w:lineRule="auto"/>
        <w:ind w:right="96"/>
        <w:jc w:val="both"/>
        <w:rPr>
          <w:rFonts w:ascii="Palatino Linotype" w:eastAsia="Palatino Linotype" w:hAnsi="Palatino Linotype" w:cs="Palatino Linotype"/>
        </w:rPr>
      </w:pPr>
    </w:p>
    <w:p w14:paraId="68149F51"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RPr="00DE5D2A">
        <w:rPr>
          <w:rFonts w:ascii="Palatino Linotype" w:eastAsia="Palatino Linotype" w:hAnsi="Palatino Linotype" w:cs="Palatino Linotype"/>
          <w:i/>
        </w:rPr>
        <w:t xml:space="preserve">, de intereses y constancia de presentación de la declaración fiscal, así como de la responsabilidad </w:t>
      </w:r>
      <w:r w:rsidRPr="00DE5D2A">
        <w:rPr>
          <w:rFonts w:ascii="Palatino Linotype" w:eastAsia="Palatino Linotype" w:hAnsi="Palatino Linotype" w:cs="Palatino Linotype"/>
          <w:b/>
          <w:i/>
        </w:rPr>
        <w:t>de los servidores públicos</w:t>
      </w:r>
      <w:r w:rsidRPr="00DE5D2A">
        <w:rPr>
          <w:rFonts w:ascii="Palatino Linotype" w:eastAsia="Palatino Linotype" w:hAnsi="Palatino Linotype" w:cs="Palatino Linotype"/>
          <w:i/>
        </w:rPr>
        <w:t>, en términos de lo que disponga la normatividad aplicable en la materia.</w:t>
      </w:r>
    </w:p>
    <w:p w14:paraId="7A30D0F8"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3DCDC589"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 xml:space="preserve">XVII. </w:t>
      </w:r>
      <w:r w:rsidRPr="00DE5D2A">
        <w:rPr>
          <w:rFonts w:ascii="Palatino Linotype" w:eastAsia="Palatino Linotype" w:hAnsi="Palatino Linotype" w:cs="Palatino Linotype"/>
          <w:b/>
          <w:i/>
          <w:u w:val="single"/>
        </w:rPr>
        <w:t xml:space="preserve">Recibir y registrar la declaración de situación patrimonial, </w:t>
      </w:r>
      <w:r w:rsidRPr="00DE5D2A">
        <w:rPr>
          <w:rFonts w:ascii="Palatino Linotype" w:eastAsia="Palatino Linotype" w:hAnsi="Palatino Linotype" w:cs="Palatino Linotype"/>
          <w:i/>
        </w:rPr>
        <w:t xml:space="preserve">la declaración de intereses, la presentación de la constancia de declaración fiscal y determinar el Conflicto de Intereses </w:t>
      </w:r>
      <w:r w:rsidRPr="00DE5D2A">
        <w:rPr>
          <w:rFonts w:ascii="Palatino Linotype" w:eastAsia="Palatino Linotype" w:hAnsi="Palatino Linotype" w:cs="Palatino Linotype"/>
          <w:b/>
          <w:i/>
          <w:u w:val="single"/>
        </w:rPr>
        <w:t>de los servidores públicos del Estado y municipios</w:t>
      </w:r>
      <w:r w:rsidRPr="00DE5D2A">
        <w:rPr>
          <w:rFonts w:ascii="Palatino Linotype" w:eastAsia="Palatino Linotype" w:hAnsi="Palatino Linotype" w:cs="Palatino Linotype"/>
          <w:b/>
          <w:i/>
        </w:rPr>
        <w:t xml:space="preserve">, </w:t>
      </w:r>
      <w:r w:rsidRPr="00DE5D2A">
        <w:rPr>
          <w:rFonts w:ascii="Palatino Linotype" w:eastAsia="Palatino Linotype" w:hAnsi="Palatino Linotype" w:cs="Palatino Linotype"/>
          <w:i/>
        </w:rPr>
        <w:t xml:space="preserve">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1A1FF3F6"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p>
    <w:p w14:paraId="56DEDA04"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su parte, el Reglamento Interior de la Secretaría de la Contraloría, señala en su artículo 24 fracciones VI y VII, que corresponde a la Dirección General de Responsabilidades Administrativas, entre otras atribuciones, la de recibir las </w:t>
      </w:r>
      <w:r w:rsidRPr="00DE5D2A">
        <w:rPr>
          <w:rFonts w:ascii="Palatino Linotype" w:eastAsia="Palatino Linotype" w:hAnsi="Palatino Linotype" w:cs="Palatino Linotype"/>
        </w:rPr>
        <w:lastRenderedPageBreak/>
        <w:t>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3E5EA764"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p>
    <w:p w14:paraId="50487C4C"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r w:rsidRPr="00DE5D2A">
        <w:rPr>
          <w:rFonts w:ascii="Palatino Linotype" w:eastAsia="Palatino Linotype" w:hAnsi="Palatino Linotype" w:cs="Palatino Linotype"/>
          <w:b/>
          <w:i/>
        </w:rPr>
        <w:t>Artículo 24.</w:t>
      </w:r>
      <w:r w:rsidRPr="00DE5D2A">
        <w:rPr>
          <w:rFonts w:ascii="Palatino Linotype" w:eastAsia="Palatino Linotype" w:hAnsi="Palatino Linotype" w:cs="Palatino Linotype"/>
          <w:i/>
        </w:rPr>
        <w:t xml:space="preserve"> A la Dirección General de Responsabilidades Administrativas, corresponden las atribuciones siguientes: </w:t>
      </w:r>
    </w:p>
    <w:p w14:paraId="07D548B4"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 xml:space="preserve">… </w:t>
      </w:r>
    </w:p>
    <w:p w14:paraId="1C52D3BF"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VI.</w:t>
      </w:r>
      <w:r w:rsidRPr="00DE5D2A">
        <w:rPr>
          <w:rFonts w:ascii="Palatino Linotype" w:eastAsia="Palatino Linotype" w:hAnsi="Palatino Linotype" w:cs="Palatino Linotype"/>
          <w:i/>
        </w:rPr>
        <w:t xml:space="preserve"> Recibir las declaraciones de situación patrimonial, de intereses y el acuse de la presentación de la declaración fiscal de los servidores públicos de la Administración Pública Estatal y Municipal; </w:t>
      </w:r>
    </w:p>
    <w:p w14:paraId="3091FC43"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VII.</w:t>
      </w:r>
      <w:r w:rsidRPr="00DE5D2A">
        <w:rPr>
          <w:rFonts w:ascii="Palatino Linotype" w:eastAsia="Palatino Linotype" w:hAnsi="Palatino Linotype" w:cs="Palatino Linotype"/>
          <w:i/>
        </w:rPr>
        <w:t xml:space="preserve"> Coordinar y llevar el registro y </w:t>
      </w:r>
      <w:r w:rsidRPr="00DE5D2A">
        <w:rPr>
          <w:rFonts w:ascii="Palatino Linotype" w:eastAsia="Palatino Linotype" w:hAnsi="Palatino Linotype" w:cs="Palatino Linotype"/>
          <w:b/>
          <w:i/>
        </w:rPr>
        <w:t>resguardo de las declaraciones de situación patrimonial, de intereses y el acuse de la presentación de la declaración fiscal de los servidores públicos de la Administración Pública Estatal y Municipal,</w:t>
      </w:r>
      <w:r w:rsidRPr="00DE5D2A">
        <w:rPr>
          <w:rFonts w:ascii="Palatino Linotype" w:eastAsia="Palatino Linotype" w:hAnsi="Palatino Linotype" w:cs="Palatino Linotype"/>
          <w:i/>
        </w:rPr>
        <w:t xml:space="preserve"> para su publicitación conforme a las disposiciones jurídicas aplicables, así como para suministrar la información correspondiente a la Plataforma Digital Nacional y Estatal del Sistema Nacional y Estatal Anticorrupción;”</w:t>
      </w:r>
    </w:p>
    <w:p w14:paraId="6B8760D1"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439A20E5"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En este sentido, se colige que la Secretaría de la Contraloría, a través de la</w:t>
      </w:r>
      <w:r w:rsidRPr="00DE5D2A">
        <w:rPr>
          <w:rFonts w:ascii="Palatino Linotype" w:eastAsia="Palatino Linotype" w:hAnsi="Palatino Linotype" w:cs="Palatino Linotype"/>
          <w:b/>
        </w:rPr>
        <w:t xml:space="preserve"> Dirección General de Responsabilidades Administrativas</w:t>
      </w:r>
      <w:r w:rsidRPr="00DE5D2A">
        <w:rPr>
          <w:rFonts w:ascii="Palatino Linotype" w:eastAsia="Palatino Linotype" w:hAnsi="Palatino Linotype" w:cs="Palatino Linotype"/>
        </w:rPr>
        <w:t>, es la entidad responsable de recibir, registrar y resguardar las declaraciones de situación patrimonial, de intereses, así como la presentación de la constancia de declaración fiscal de los servidores públicos de la Administración Pública Estatal y Municipal.</w:t>
      </w:r>
    </w:p>
    <w:p w14:paraId="0AECCB7C" w14:textId="77777777" w:rsidR="00641104" w:rsidRPr="00DE5D2A" w:rsidRDefault="00641104" w:rsidP="00641104">
      <w:pPr>
        <w:spacing w:line="360" w:lineRule="auto"/>
        <w:ind w:right="49"/>
        <w:jc w:val="both"/>
        <w:rPr>
          <w:rFonts w:ascii="Palatino Linotype" w:eastAsia="Palatino Linotype" w:hAnsi="Palatino Linotype" w:cs="Palatino Linotype"/>
        </w:rPr>
      </w:pPr>
    </w:p>
    <w:p w14:paraId="394702CE"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Bajo esta línea de pensamiento resulta importante señalar, respecto de la Declaración Patrimonial, que este Instituto advirtió que en la página oficial de la </w:t>
      </w:r>
      <w:r w:rsidRPr="00DE5D2A">
        <w:rPr>
          <w:rFonts w:ascii="Palatino Linotype" w:eastAsia="Palatino Linotype" w:hAnsi="Palatino Linotype" w:cs="Palatino Linotype"/>
        </w:rPr>
        <w:lastRenderedPageBreak/>
        <w:t>Secretaría de la Contraloría, en el apartado de Declaración Patrimonial y de Intereses, consultada en la liga electrónica https://portal.secogem.gob.mx/declaranet, precisa que dicha dependencia ofrece el sistema Decl@raNET, con la finalidad de facilitar a los servidores públicos del Estado de México, presenten su Declaración de Situación Patrimonial, Declaración de Intereses o Posible Conflicto de Intereses y presentación de Constancia de Declaración Fiscal.</w:t>
      </w:r>
    </w:p>
    <w:p w14:paraId="7443597F" w14:textId="77777777" w:rsidR="00641104" w:rsidRPr="00DE5D2A" w:rsidRDefault="00641104" w:rsidP="00641104">
      <w:pPr>
        <w:spacing w:line="360" w:lineRule="auto"/>
        <w:jc w:val="both"/>
        <w:rPr>
          <w:rFonts w:ascii="Palatino Linotype" w:eastAsia="Palatino Linotype" w:hAnsi="Palatino Linotype" w:cs="Palatino Linotype"/>
        </w:rPr>
      </w:pPr>
    </w:p>
    <w:p w14:paraId="56CD53F9" w14:textId="383B4330" w:rsidR="00641104" w:rsidRPr="00DE5D2A" w:rsidRDefault="00641104" w:rsidP="00641104">
      <w:pPr>
        <w:spacing w:line="360" w:lineRule="auto"/>
        <w:jc w:val="center"/>
        <w:rPr>
          <w:rFonts w:ascii="Palatino Linotype" w:eastAsia="Palatino Linotype" w:hAnsi="Palatino Linotype" w:cs="Palatino Linotype"/>
        </w:rPr>
      </w:pPr>
      <w:r w:rsidRPr="00DE5D2A">
        <w:rPr>
          <w:rFonts w:ascii="Palatino Linotype" w:hAnsi="Palatino Linotype"/>
          <w:noProof/>
        </w:rPr>
        <w:drawing>
          <wp:inline distT="0" distB="0" distL="0" distR="0" wp14:anchorId="03AC5A35" wp14:editId="0CC9E3F7">
            <wp:extent cx="5038725" cy="2600325"/>
            <wp:effectExtent l="0" t="0" r="9525" b="9525"/>
            <wp:docPr id="2104586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7">
                      <a:extLst>
                        <a:ext uri="{28A0092B-C50C-407E-A947-70E740481C1C}">
                          <a14:useLocalDpi xmlns:a14="http://schemas.microsoft.com/office/drawing/2010/main" val="0"/>
                        </a:ext>
                      </a:extLst>
                    </a:blip>
                    <a:srcRect b="2356"/>
                    <a:stretch>
                      <a:fillRect/>
                    </a:stretch>
                  </pic:blipFill>
                  <pic:spPr bwMode="auto">
                    <a:xfrm>
                      <a:off x="0" y="0"/>
                      <a:ext cx="5038725" cy="2600325"/>
                    </a:xfrm>
                    <a:prstGeom prst="rect">
                      <a:avLst/>
                    </a:prstGeom>
                    <a:noFill/>
                    <a:ln>
                      <a:noFill/>
                    </a:ln>
                  </pic:spPr>
                </pic:pic>
              </a:graphicData>
            </a:graphic>
          </wp:inline>
        </w:drawing>
      </w:r>
    </w:p>
    <w:p w14:paraId="1E1B5498" w14:textId="77777777" w:rsidR="00641104" w:rsidRPr="00DE5D2A" w:rsidRDefault="00641104" w:rsidP="00641104">
      <w:pPr>
        <w:spacing w:line="360" w:lineRule="auto"/>
        <w:jc w:val="both"/>
        <w:rPr>
          <w:rFonts w:ascii="Palatino Linotype" w:eastAsia="Palatino Linotype" w:hAnsi="Palatino Linotype" w:cs="Palatino Linotype"/>
        </w:rPr>
      </w:pPr>
    </w:p>
    <w:p w14:paraId="19891C98"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Además, que en dicho portal se precisa que el sistema Decl@raNET, es administrado por la Secretaría de la Contraloría, y cuyo fin es que los servidores públicos del Estado de México, presenten su Declaración de Situación Patrimonial, Declaración de Intereses o Posible Conflicto de Intereses y la Constancia de Declaración Fiscal.</w:t>
      </w:r>
    </w:p>
    <w:p w14:paraId="3C1AB0BC" w14:textId="77777777" w:rsidR="00641104" w:rsidRPr="00DE5D2A" w:rsidRDefault="00641104" w:rsidP="00641104">
      <w:pPr>
        <w:spacing w:line="360" w:lineRule="auto"/>
        <w:jc w:val="both"/>
        <w:rPr>
          <w:rFonts w:ascii="Palatino Linotype" w:eastAsia="Palatino Linotype" w:hAnsi="Palatino Linotype" w:cs="Palatino Linotype"/>
        </w:rPr>
      </w:pPr>
    </w:p>
    <w:p w14:paraId="66FAFB01"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 xml:space="preserve">En otras palabras, el Sistema Decl@raNET, es operado únicamente por la Secretaría de la Contraloría, por lo que, es la única dependencia que tiene acceso a las declaraciones presentadas por dicha plataforma; situación que se robustece con el Manual General de Organización de la Secretaría de la Contraloría, que señala que dicha dependencia cuenta con diversas unidades administrativas para el ejercicio de sus funciones, entre las cuales se encuentra el </w:t>
      </w:r>
      <w:r w:rsidRPr="00DE5D2A">
        <w:rPr>
          <w:rFonts w:ascii="Palatino Linotype" w:eastAsia="Palatino Linotype" w:hAnsi="Palatino Linotype" w:cs="Palatino Linotype"/>
          <w:b/>
        </w:rPr>
        <w:t>Departamento de Recepción y Análisis de Manifestación de Bienes y Declaración de Intereses</w:t>
      </w:r>
      <w:r w:rsidRPr="00DE5D2A">
        <w:rPr>
          <w:rFonts w:ascii="Palatino Linotype" w:eastAsia="Palatino Linotype" w:hAnsi="Palatino Linotype" w:cs="Palatino Linotype"/>
        </w:rPr>
        <w:t>, encargado de realizar la recepción, registro y resguardo de las declaraciones de situación patrimonial de los servidores públicos de las Administraciones Públicas Estatal y Municipal.</w:t>
      </w:r>
    </w:p>
    <w:p w14:paraId="457C45FB" w14:textId="77777777" w:rsidR="00641104" w:rsidRPr="00DE5D2A" w:rsidRDefault="00641104" w:rsidP="00641104">
      <w:pPr>
        <w:spacing w:line="360" w:lineRule="auto"/>
        <w:jc w:val="both"/>
        <w:rPr>
          <w:rFonts w:ascii="Palatino Linotype" w:eastAsia="Palatino Linotype" w:hAnsi="Palatino Linotype" w:cs="Palatino Linotype"/>
        </w:rPr>
      </w:pPr>
    </w:p>
    <w:p w14:paraId="4B95883F"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b/>
        </w:rPr>
      </w:pPr>
      <w:r w:rsidRPr="00DE5D2A">
        <w:rPr>
          <w:rFonts w:ascii="Palatino Linotype" w:eastAsia="Palatino Linotype" w:hAnsi="Palatino Linotype" w:cs="Palatino Linotype"/>
        </w:rPr>
        <w:t xml:space="preserve">Atento a lo anterior,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w:t>
      </w:r>
      <w:r w:rsidRPr="00DE5D2A">
        <w:rPr>
          <w:rFonts w:ascii="Palatino Linotype" w:eastAsia="Palatino Linotype" w:hAnsi="Palatino Linotype" w:cs="Palatino Linotype"/>
          <w:b/>
        </w:rPr>
        <w:t>al tenerse por acreditado que los Órganos Internos de Control únicamente verifican el cumplimiento de entrega de las declaraciones patrimoniales</w:t>
      </w:r>
      <w:r w:rsidRPr="00DE5D2A">
        <w:rPr>
          <w:rFonts w:ascii="Palatino Linotype" w:eastAsia="Palatino Linotype" w:hAnsi="Palatino Linotype" w:cs="Palatino Linotype"/>
        </w:rPr>
        <w:t xml:space="preserve">, sin que ellos funjan como intermediarios en la recepción y posterior entrega de las mismas ante la Secretaría de la Contraloría del Gobierno del Estado de México, </w:t>
      </w:r>
      <w:r w:rsidRPr="00DE5D2A">
        <w:rPr>
          <w:rFonts w:ascii="Palatino Linotype" w:eastAsia="Palatino Linotype" w:hAnsi="Palatino Linotype" w:cs="Palatino Linotype"/>
          <w:b/>
        </w:rPr>
        <w:t>es fácticamente imposible que el Sujeto Obligado, haga entrega de información que no genera, administra o posee al no tener  atribuciones</w:t>
      </w:r>
      <w:r w:rsidRPr="00DE5D2A">
        <w:rPr>
          <w:rFonts w:ascii="Palatino Linotype" w:eastAsia="Palatino Linotype" w:hAnsi="Palatino Linotype" w:cs="Palatino Linotype"/>
        </w:rPr>
        <w:t xml:space="preserve"> </w:t>
      </w:r>
      <w:r w:rsidRPr="00DE5D2A">
        <w:rPr>
          <w:rFonts w:ascii="Palatino Linotype" w:eastAsia="Palatino Linotype" w:hAnsi="Palatino Linotype" w:cs="Palatino Linotype"/>
          <w:b/>
        </w:rPr>
        <w:t>para ello.</w:t>
      </w:r>
    </w:p>
    <w:p w14:paraId="4298BF77" w14:textId="77777777" w:rsidR="00641104" w:rsidRPr="00DE5D2A" w:rsidRDefault="00641104" w:rsidP="00641104">
      <w:pPr>
        <w:spacing w:line="360" w:lineRule="auto"/>
        <w:jc w:val="both"/>
        <w:rPr>
          <w:rFonts w:ascii="Palatino Linotype" w:eastAsia="Palatino Linotype" w:hAnsi="Palatino Linotype" w:cs="Palatino Linotype"/>
          <w:b/>
        </w:rPr>
      </w:pPr>
    </w:p>
    <w:p w14:paraId="78F60541"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 efecto de robustecer lo anterior es imprescindible mencionar que la fracción XIII del artículo 92 de la Ley de Transparencia y Acceso a la Información Pública del Estado de México y Municipios, establece como una obligación de transparencia la </w:t>
      </w:r>
      <w:r w:rsidRPr="00DE5D2A">
        <w:rPr>
          <w:rFonts w:ascii="Palatino Linotype" w:eastAsia="Palatino Linotype" w:hAnsi="Palatino Linotype" w:cs="Palatino Linotype"/>
        </w:rPr>
        <w:lastRenderedPageBreak/>
        <w:t>publicación en los medios electrónicos, la información relativa a las declaraciones patrimoniales y de intereses de los servidores públicos, en versión pública:</w:t>
      </w:r>
    </w:p>
    <w:p w14:paraId="11348454" w14:textId="77777777" w:rsidR="00641104" w:rsidRPr="00DE5D2A" w:rsidRDefault="00641104" w:rsidP="00641104">
      <w:pPr>
        <w:spacing w:line="360" w:lineRule="auto"/>
        <w:jc w:val="both"/>
        <w:rPr>
          <w:rFonts w:ascii="Palatino Linotype" w:eastAsia="Palatino Linotype" w:hAnsi="Palatino Linotype" w:cs="Palatino Linotype"/>
        </w:rPr>
      </w:pPr>
    </w:p>
    <w:p w14:paraId="26C54BC8"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rPr>
        <w:t>“</w:t>
      </w:r>
      <w:r w:rsidRPr="00DE5D2A">
        <w:rPr>
          <w:rFonts w:ascii="Palatino Linotype" w:eastAsia="Palatino Linotype" w:hAnsi="Palatino Linotype" w:cs="Palatino Linotype"/>
          <w:b/>
          <w:i/>
        </w:rPr>
        <w:t>Artículo 92.</w:t>
      </w:r>
      <w:r w:rsidRPr="00DE5D2A">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F8F325" w14:textId="77777777" w:rsidR="00641104" w:rsidRPr="00DE5D2A" w:rsidRDefault="00641104" w:rsidP="00641104">
      <w:pPr>
        <w:spacing w:line="276" w:lineRule="auto"/>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5E94DB2F" w14:textId="77777777" w:rsidR="00641104" w:rsidRPr="00DE5D2A" w:rsidRDefault="00641104" w:rsidP="00641104">
      <w:pPr>
        <w:spacing w:line="276" w:lineRule="auto"/>
        <w:ind w:left="567" w:right="616"/>
        <w:jc w:val="both"/>
        <w:rPr>
          <w:rFonts w:ascii="Palatino Linotype" w:eastAsia="Palatino Linotype" w:hAnsi="Palatino Linotype" w:cs="Palatino Linotype"/>
        </w:rPr>
      </w:pPr>
      <w:r w:rsidRPr="00DE5D2A">
        <w:rPr>
          <w:rFonts w:ascii="Palatino Linotype" w:eastAsia="Palatino Linotype" w:hAnsi="Palatino Linotype" w:cs="Palatino Linotype"/>
          <w:b/>
          <w:i/>
        </w:rPr>
        <w:t>XIII. La información en versión pública de las declaraciones patrimoniales y de intereses de los servidores públicos que así lo determinen</w:t>
      </w:r>
      <w:r w:rsidRPr="00DE5D2A">
        <w:rPr>
          <w:rFonts w:ascii="Palatino Linotype" w:eastAsia="Palatino Linotype" w:hAnsi="Palatino Linotype" w:cs="Palatino Linotype"/>
          <w:i/>
        </w:rPr>
        <w:t>, en los sistemas habilitados para ello, de acuerdo a la normatividad aplicable;”</w:t>
      </w:r>
    </w:p>
    <w:p w14:paraId="0FA986F3" w14:textId="77777777" w:rsidR="00641104" w:rsidRPr="00DE5D2A" w:rsidRDefault="00641104" w:rsidP="00641104">
      <w:pPr>
        <w:spacing w:line="360" w:lineRule="auto"/>
        <w:jc w:val="both"/>
        <w:rPr>
          <w:rFonts w:ascii="Palatino Linotype" w:eastAsia="Palatino Linotype" w:hAnsi="Palatino Linotype" w:cs="Palatino Linotype"/>
        </w:rPr>
      </w:pPr>
    </w:p>
    <w:p w14:paraId="75AAC8D4"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Esta publicación deberá realizarse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14:paraId="33E761D4" w14:textId="77777777" w:rsidR="00641104" w:rsidRPr="00DE5D2A" w:rsidRDefault="00641104" w:rsidP="00641104">
      <w:pPr>
        <w:spacing w:line="360" w:lineRule="auto"/>
        <w:ind w:right="-7"/>
        <w:jc w:val="both"/>
        <w:rPr>
          <w:rFonts w:ascii="Palatino Linotype" w:eastAsia="Palatino Linotype" w:hAnsi="Palatino Linotype" w:cs="Palatino Linotype"/>
        </w:rPr>
      </w:pPr>
    </w:p>
    <w:p w14:paraId="4EA0E2BF"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b/>
          <w:u w:val="single"/>
        </w:rPr>
      </w:pPr>
      <w:bookmarkStart w:id="22" w:name="_heading=h.2et92p0"/>
      <w:bookmarkEnd w:id="22"/>
      <w:r w:rsidRPr="00DE5D2A">
        <w:rPr>
          <w:rFonts w:ascii="Palatino Linotype" w:eastAsia="Palatino Linotype" w:hAnsi="Palatino Linotype" w:cs="Palatino Linotype"/>
          <w:b/>
          <w:u w:val="single"/>
        </w:rPr>
        <w:t>Como se logra observar, el ente recurrido es notoriamente incompetente para conocer de declaraciones patrimoniales  y de intereses de las personas referidas en la solicitud de acceso a la información pública, por lo que, se dejan a salvo los derechos de la parte Recurrente para realizar una nueva solicitud de información ante la Secretaría de la Contraloría.</w:t>
      </w:r>
    </w:p>
    <w:p w14:paraId="0D27A656" w14:textId="77777777" w:rsidR="00641104" w:rsidRPr="00DE5D2A" w:rsidRDefault="00641104" w:rsidP="00641104">
      <w:pPr>
        <w:spacing w:line="360" w:lineRule="auto"/>
        <w:ind w:right="-7"/>
        <w:jc w:val="both"/>
        <w:rPr>
          <w:rFonts w:ascii="Palatino Linotype" w:eastAsia="Palatino Linotype" w:hAnsi="Palatino Linotype" w:cs="Palatino Linotype"/>
          <w:color w:val="000000"/>
        </w:rPr>
      </w:pPr>
    </w:p>
    <w:p w14:paraId="4524E8C4" w14:textId="77777777" w:rsidR="00641104" w:rsidRPr="00DE5D2A" w:rsidRDefault="00641104" w:rsidP="00641104">
      <w:pPr>
        <w:numPr>
          <w:ilvl w:val="0"/>
          <w:numId w:val="14"/>
        </w:numPr>
        <w:spacing w:line="360" w:lineRule="auto"/>
        <w:ind w:left="567" w:right="-7"/>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b/>
          <w:color w:val="000000"/>
        </w:rPr>
        <w:lastRenderedPageBreak/>
        <w:t xml:space="preserve">Del análisis de los agravios hechos valer en el medio de impugnación. </w:t>
      </w:r>
    </w:p>
    <w:p w14:paraId="34027188" w14:textId="77777777" w:rsidR="00641104" w:rsidRPr="00DE5D2A" w:rsidRDefault="00641104" w:rsidP="00641104">
      <w:pPr>
        <w:spacing w:line="360" w:lineRule="auto"/>
        <w:ind w:left="927" w:right="-7"/>
        <w:jc w:val="both"/>
        <w:rPr>
          <w:rFonts w:ascii="Palatino Linotype" w:eastAsia="Palatino Linotype" w:hAnsi="Palatino Linotype" w:cs="Palatino Linotype"/>
          <w:color w:val="000000"/>
        </w:rPr>
      </w:pPr>
    </w:p>
    <w:p w14:paraId="5CCA4F70"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color w:val="000000"/>
        </w:rPr>
        <w:t xml:space="preserve">Ahora bien, respecto a los agravios hechos valer por la parte Recurrente, es de recordar que en </w:t>
      </w:r>
      <w:r w:rsidRPr="00DE5D2A">
        <w:rPr>
          <w:rFonts w:ascii="Palatino Linotype" w:eastAsia="Palatino Linotype" w:hAnsi="Palatino Linotype" w:cs="Palatino Linotype"/>
          <w:b/>
          <w:u w:val="single"/>
        </w:rPr>
        <w:t>respuesta</w:t>
      </w:r>
      <w:r w:rsidRPr="00DE5D2A">
        <w:rPr>
          <w:rFonts w:ascii="Palatino Linotype" w:eastAsia="Palatino Linotype" w:hAnsi="Palatino Linotype" w:cs="Palatino Linotype"/>
          <w:color w:val="000000"/>
        </w:rPr>
        <w:t xml:space="preserve">, </w:t>
      </w:r>
      <w:r w:rsidRPr="00DE5D2A">
        <w:rPr>
          <w:rFonts w:ascii="Palatino Linotype" w:eastAsia="Palatino Linotype" w:hAnsi="Palatino Linotype" w:cs="Palatino Linotype"/>
        </w:rPr>
        <w:t>la Directora de Administración, el Director de Obras Públicas, Servicios Públicos, Alumbrado y Agua Potable y el Tesorero Municipal, en términos generales informaron que no se precisa la forma en que requiere su información, es decir, mencionaron que no se precisa la modalidad en la que prefiere se otorgue el acceso a la información.</w:t>
      </w:r>
    </w:p>
    <w:p w14:paraId="58565E24" w14:textId="77777777" w:rsidR="00641104" w:rsidRPr="00DE5D2A" w:rsidRDefault="00641104" w:rsidP="00641104">
      <w:pPr>
        <w:spacing w:line="360" w:lineRule="auto"/>
        <w:ind w:right="-7"/>
        <w:jc w:val="both"/>
        <w:rPr>
          <w:rFonts w:ascii="Palatino Linotype" w:eastAsia="Palatino Linotype" w:hAnsi="Palatino Linotype" w:cs="Palatino Linotype"/>
        </w:rPr>
      </w:pPr>
    </w:p>
    <w:p w14:paraId="04667ED9"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otra parte, el Contralor Interno Municipal, señaló que, no cuenta con la </w:t>
      </w:r>
      <w:r w:rsidRPr="00DE5D2A">
        <w:rPr>
          <w:rFonts w:ascii="Palatino Linotype" w:eastAsia="Palatino Linotype" w:hAnsi="Palatino Linotype" w:cs="Palatino Linotype"/>
          <w:color w:val="000000"/>
        </w:rPr>
        <w:t>información</w:t>
      </w:r>
      <w:r w:rsidRPr="00DE5D2A">
        <w:rPr>
          <w:rFonts w:ascii="Palatino Linotype" w:eastAsia="Palatino Linotype" w:hAnsi="Palatino Linotype" w:cs="Palatino Linotype"/>
        </w:rPr>
        <w:t xml:space="preserve"> solicitada, toda vez que no se tiene acceso a las declaraciones de bienes y de intereses de los servidores públicos mencionados, ya que el sistema donde se realizan las declaraciones patrimoniales y de intereses, se encuentran a cargo de la Secretaría de la Contraloría.</w:t>
      </w:r>
    </w:p>
    <w:p w14:paraId="6B1CF04B"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503B668E"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ese sentido, es de destacar que en lo que corresponde a la respuesta otorgada por el Contralor Interno Municipal y tal, como se mencionó anteriormente, el Ayuntamiento es </w:t>
      </w:r>
      <w:r w:rsidRPr="00DE5D2A">
        <w:rPr>
          <w:rFonts w:ascii="Palatino Linotype" w:eastAsia="Palatino Linotype" w:hAnsi="Palatino Linotype" w:cs="Palatino Linotype"/>
          <w:b/>
        </w:rPr>
        <w:t xml:space="preserve">incompetente </w:t>
      </w:r>
      <w:r w:rsidRPr="00DE5D2A">
        <w:rPr>
          <w:rFonts w:ascii="Palatino Linotype" w:eastAsia="Palatino Linotype" w:hAnsi="Palatino Linotype" w:cs="Palatino Linotype"/>
        </w:rPr>
        <w:t xml:space="preserve">para poseer y administrar las declaraciones patrimoniales de los servidores públicos, ya que, el Sujeto Obligado que posee esta información es la Secretaría de la Contraloría, situación por la que se dejan a salvo los derechos del particular para realizar una nueva solicitud de información ante el Ente Público respectivo. </w:t>
      </w:r>
    </w:p>
    <w:p w14:paraId="6A1BA345" w14:textId="77777777" w:rsidR="00A0792F" w:rsidRPr="00DE5D2A" w:rsidRDefault="00A0792F" w:rsidP="00A0792F">
      <w:pPr>
        <w:pStyle w:val="Prrafodelista"/>
        <w:rPr>
          <w:rFonts w:ascii="Palatino Linotype" w:eastAsia="Palatino Linotype" w:hAnsi="Palatino Linotype" w:cs="Palatino Linotype"/>
          <w:sz w:val="24"/>
        </w:rPr>
      </w:pPr>
    </w:p>
    <w:p w14:paraId="11DA326D"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 xml:space="preserve">Ahora bien, por cuanto hace a la respuesta otorgada por la Directora de Administración, el Director de Obras Públicas, Servicios Públicos, Alumbrado y Agua Potable y el Tesorero Municipal, respecto a que se desconocía la modalidad de entrega de la información. </w:t>
      </w:r>
    </w:p>
    <w:p w14:paraId="7ACD3518"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2D7ACE15"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Es de señalar que, en la solicitud de información se advierte que la parte Recurrente requirió la misma vía Saimex, en copias simples, certificadas en PDF, tal como se advierte a continuación:</w:t>
      </w:r>
    </w:p>
    <w:p w14:paraId="5B40D8EA"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61CE6851" w14:textId="0EF04811" w:rsidR="00641104" w:rsidRPr="00DE5D2A" w:rsidRDefault="00641104" w:rsidP="00641104">
      <w:pPr>
        <w:spacing w:line="360" w:lineRule="auto"/>
        <w:ind w:right="51"/>
        <w:jc w:val="center"/>
        <w:rPr>
          <w:rFonts w:ascii="Palatino Linotype" w:eastAsia="Palatino Linotype" w:hAnsi="Palatino Linotype" w:cs="Palatino Linotype"/>
        </w:rPr>
      </w:pPr>
      <w:r w:rsidRPr="00DE5D2A">
        <w:rPr>
          <w:rFonts w:ascii="Palatino Linotype" w:eastAsia="Palatino Linotype" w:hAnsi="Palatino Linotype" w:cs="Palatino Linotype"/>
          <w:noProof/>
        </w:rPr>
        <w:drawing>
          <wp:inline distT="0" distB="0" distL="0" distR="0" wp14:anchorId="060D4AF8" wp14:editId="76BEC09D">
            <wp:extent cx="5610225" cy="723900"/>
            <wp:effectExtent l="0" t="0" r="9525" b="0"/>
            <wp:docPr id="8540727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pic:spPr>
                </pic:pic>
              </a:graphicData>
            </a:graphic>
          </wp:inline>
        </w:drawing>
      </w:r>
    </w:p>
    <w:p w14:paraId="4684C710" w14:textId="77777777" w:rsidR="00641104" w:rsidRPr="00DE5D2A" w:rsidRDefault="00641104" w:rsidP="00641104">
      <w:pPr>
        <w:spacing w:line="360" w:lineRule="auto"/>
        <w:ind w:right="51"/>
        <w:jc w:val="center"/>
        <w:rPr>
          <w:rFonts w:ascii="Palatino Linotype" w:eastAsia="Palatino Linotype" w:hAnsi="Palatino Linotype" w:cs="Palatino Linotype"/>
        </w:rPr>
      </w:pPr>
    </w:p>
    <w:p w14:paraId="6ED59045" w14:textId="0B8F6E10" w:rsidR="00641104" w:rsidRPr="00DE5D2A" w:rsidRDefault="00641104" w:rsidP="00641104">
      <w:pPr>
        <w:spacing w:line="360" w:lineRule="auto"/>
        <w:ind w:right="51"/>
        <w:jc w:val="center"/>
        <w:rPr>
          <w:rFonts w:ascii="Palatino Linotype" w:eastAsia="Palatino Linotype" w:hAnsi="Palatino Linotype" w:cs="Palatino Linotype"/>
        </w:rPr>
      </w:pPr>
      <w:r w:rsidRPr="00DE5D2A">
        <w:rPr>
          <w:rFonts w:ascii="Palatino Linotype" w:eastAsia="Palatino Linotype" w:hAnsi="Palatino Linotype" w:cs="Palatino Linotype"/>
          <w:noProof/>
        </w:rPr>
        <w:drawing>
          <wp:inline distT="0" distB="0" distL="0" distR="0" wp14:anchorId="4701C9E9" wp14:editId="1FB55BCC">
            <wp:extent cx="5610225" cy="390525"/>
            <wp:effectExtent l="0" t="0" r="9525" b="9525"/>
            <wp:docPr id="4751062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390525"/>
                    </a:xfrm>
                    <a:prstGeom prst="rect">
                      <a:avLst/>
                    </a:prstGeom>
                    <a:noFill/>
                    <a:ln>
                      <a:noFill/>
                    </a:ln>
                  </pic:spPr>
                </pic:pic>
              </a:graphicData>
            </a:graphic>
          </wp:inline>
        </w:drawing>
      </w:r>
    </w:p>
    <w:p w14:paraId="120C90A5" w14:textId="77777777" w:rsidR="00641104" w:rsidRPr="00DE5D2A" w:rsidRDefault="00641104" w:rsidP="00641104">
      <w:pPr>
        <w:spacing w:line="360" w:lineRule="auto"/>
        <w:ind w:right="51"/>
        <w:jc w:val="center"/>
        <w:rPr>
          <w:rFonts w:ascii="Palatino Linotype" w:eastAsia="Palatino Linotype" w:hAnsi="Palatino Linotype" w:cs="Palatino Linotype"/>
        </w:rPr>
      </w:pPr>
    </w:p>
    <w:p w14:paraId="0715BAE0"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En ese sentido, en lo que corresponde a </w:t>
      </w:r>
      <w:r w:rsidRPr="00DE5D2A">
        <w:rPr>
          <w:rFonts w:ascii="Palatino Linotype" w:eastAsia="Palatino Linotype" w:hAnsi="Palatino Linotype" w:cs="Palatino Linotype"/>
          <w:i/>
        </w:rPr>
        <w:t xml:space="preserve">por escrito y en copias simples </w:t>
      </w:r>
      <w:r w:rsidRPr="00DE5D2A">
        <w:rPr>
          <w:rFonts w:ascii="Palatino Linotype" w:eastAsia="Palatino Linotype" w:hAnsi="Palatino Linotype" w:cs="Palatino Linotype"/>
        </w:rPr>
        <w:t xml:space="preserve">es información que se puede obtener a través de la entrega de la información vía SAIMEX, pues basta con que la parte Recurrente imprima la documentación que se le proporcione a través de este medio para obtener las copias simples. </w:t>
      </w:r>
    </w:p>
    <w:p w14:paraId="67AEC7F0"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3739349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rPr>
        <w:t xml:space="preserve">En lo que respecta a las </w:t>
      </w:r>
      <w:r w:rsidRPr="00DE5D2A">
        <w:rPr>
          <w:rFonts w:ascii="Palatino Linotype" w:eastAsia="Palatino Linotype" w:hAnsi="Palatino Linotype" w:cs="Palatino Linotype"/>
          <w:b/>
        </w:rPr>
        <w:t>copias certificadas</w:t>
      </w:r>
      <w:r w:rsidRPr="00DE5D2A">
        <w:rPr>
          <w:rFonts w:ascii="Palatino Linotype" w:eastAsia="Palatino Linotype" w:hAnsi="Palatino Linotype" w:cs="Palatino Linotype"/>
        </w:rPr>
        <w:t xml:space="preserve">, </w:t>
      </w:r>
      <w:r w:rsidRPr="00DE5D2A">
        <w:rPr>
          <w:rFonts w:ascii="Palatino Linotype" w:eastAsia="Palatino Linotype" w:hAnsi="Palatino Linotype" w:cs="Palatino Linotype"/>
          <w:color w:val="000000"/>
        </w:rPr>
        <w:t>es necesario señalar que dicha modalidad de entrega recae en el supuesto previsto en el artículo 174 fracciones I, III y párrafo segundo de la Ley de Transparencia y Acceso a la Información Pública del Estado de México y Municipios, a saber:</w:t>
      </w:r>
    </w:p>
    <w:p w14:paraId="31CD6582" w14:textId="77777777" w:rsidR="00641104" w:rsidRPr="00DE5D2A" w:rsidRDefault="00641104" w:rsidP="00641104">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lastRenderedPageBreak/>
        <w:t>“Artículo 174.</w:t>
      </w:r>
      <w:r w:rsidRPr="00DE5D2A">
        <w:rPr>
          <w:rFonts w:ascii="Palatino Linotype" w:eastAsia="Palatino Linotype" w:hAnsi="Palatino Linotype" w:cs="Palatino Linotype"/>
          <w:i/>
        </w:rPr>
        <w:t xml:space="preserve"> En caso de existir costos para obtener la información deberán cubrirse de manera previa a la entrega y no podrán ser superiores a la suma de: </w:t>
      </w:r>
    </w:p>
    <w:p w14:paraId="2FBC023F" w14:textId="77777777" w:rsidR="00641104" w:rsidRPr="00DE5D2A" w:rsidRDefault="00641104" w:rsidP="00641104">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I.</w:t>
      </w:r>
      <w:r w:rsidRPr="00DE5D2A">
        <w:rPr>
          <w:rFonts w:ascii="Palatino Linotype" w:eastAsia="Palatino Linotype" w:hAnsi="Palatino Linotype" w:cs="Palatino Linotype"/>
          <w:i/>
        </w:rPr>
        <w:t xml:space="preserve"> El costo de los materiales utilizados en la reproducción de la información;</w:t>
      </w:r>
    </w:p>
    <w:p w14:paraId="5AAEF271" w14:textId="77777777" w:rsidR="00641104" w:rsidRPr="00DE5D2A" w:rsidRDefault="00641104" w:rsidP="00641104">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w:t>
      </w:r>
    </w:p>
    <w:p w14:paraId="0497C4CD" w14:textId="77777777" w:rsidR="00641104" w:rsidRPr="00DE5D2A" w:rsidRDefault="00641104" w:rsidP="00641104">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III.</w:t>
      </w:r>
      <w:r w:rsidRPr="00DE5D2A">
        <w:rPr>
          <w:rFonts w:ascii="Palatino Linotype" w:eastAsia="Palatino Linotype" w:hAnsi="Palatino Linotype" w:cs="Palatino Linotype"/>
          <w:i/>
        </w:rPr>
        <w:t xml:space="preserve"> El pago de la certificación de los documentos, cuando proceda.</w:t>
      </w:r>
    </w:p>
    <w:p w14:paraId="4D65A797" w14:textId="77777777" w:rsidR="00641104" w:rsidRPr="00DE5D2A" w:rsidRDefault="00641104" w:rsidP="00641104">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b/>
          <w:i/>
        </w:rPr>
        <w:t>.</w:t>
      </w:r>
      <w:r w:rsidRPr="00DE5D2A">
        <w:rPr>
          <w:rFonts w:ascii="Palatino Linotype" w:eastAsia="Palatino Linotype" w:hAnsi="Palatino Linotype" w:cs="Palatino Linotype"/>
          <w:i/>
        </w:rPr>
        <w:t>..</w:t>
      </w:r>
    </w:p>
    <w:p w14:paraId="4FDB31C2" w14:textId="77777777" w:rsidR="00641104" w:rsidRPr="00DE5D2A" w:rsidRDefault="00641104" w:rsidP="00641104">
      <w:pPr>
        <w:tabs>
          <w:tab w:val="left" w:pos="1843"/>
          <w:tab w:val="left" w:pos="7088"/>
          <w:tab w:val="left" w:pos="7371"/>
          <w:tab w:val="left" w:pos="7513"/>
        </w:tabs>
        <w:spacing w:before="120" w:after="120"/>
        <w:ind w:left="567" w:right="616"/>
        <w:jc w:val="both"/>
        <w:rPr>
          <w:rFonts w:ascii="Palatino Linotype" w:eastAsia="Palatino Linotype" w:hAnsi="Palatino Linotype" w:cs="Palatino Linotype"/>
          <w:i/>
        </w:rPr>
      </w:pPr>
      <w:r w:rsidRPr="00DE5D2A">
        <w:rPr>
          <w:rFonts w:ascii="Palatino Linotype" w:eastAsia="Palatino Linotype" w:hAnsi="Palatino Linotype" w:cs="Palatino Linotype"/>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DE5D2A">
        <w:rPr>
          <w:rFonts w:ascii="Palatino Linotype" w:eastAsia="Palatino Linotype" w:hAnsi="Palatino Linotype" w:cs="Palatino Linotype"/>
        </w:rPr>
        <w:t>.</w:t>
      </w:r>
      <w:r w:rsidRPr="00DE5D2A">
        <w:rPr>
          <w:rFonts w:ascii="Palatino Linotype" w:eastAsia="Palatino Linotype" w:hAnsi="Palatino Linotype" w:cs="Palatino Linotype"/>
          <w:i/>
        </w:rPr>
        <w:t>”</w:t>
      </w:r>
    </w:p>
    <w:p w14:paraId="2710BA84" w14:textId="77777777" w:rsidR="00641104" w:rsidRPr="00DE5D2A" w:rsidRDefault="00641104" w:rsidP="00641104">
      <w:pPr>
        <w:spacing w:line="360" w:lineRule="auto"/>
        <w:ind w:right="51"/>
        <w:jc w:val="both"/>
        <w:rPr>
          <w:rFonts w:ascii="Palatino Linotype" w:eastAsia="Palatino Linotype" w:hAnsi="Palatino Linotype" w:cs="Palatino Linotype"/>
          <w:color w:val="000000"/>
        </w:rPr>
      </w:pPr>
    </w:p>
    <w:p w14:paraId="47D02807"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1925DB9A" w14:textId="77777777" w:rsidR="00A0792F" w:rsidRPr="00DE5D2A" w:rsidRDefault="00A0792F" w:rsidP="00A0792F">
      <w:pPr>
        <w:spacing w:line="360" w:lineRule="auto"/>
        <w:ind w:right="49"/>
        <w:contextualSpacing/>
        <w:jc w:val="both"/>
        <w:rPr>
          <w:rFonts w:ascii="Palatino Linotype" w:eastAsia="Palatino Linotype" w:hAnsi="Palatino Linotype" w:cs="Palatino Linotype"/>
          <w:color w:val="000000"/>
        </w:rPr>
      </w:pPr>
    </w:p>
    <w:p w14:paraId="179C78BA"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Por tanto, se tiene que el artículo 7, del Código referido establece que, para cubrir el gasto </w:t>
      </w:r>
      <w:r w:rsidRPr="00DE5D2A">
        <w:rPr>
          <w:rFonts w:ascii="Palatino Linotype" w:eastAsia="Palatino Linotype" w:hAnsi="Palatino Linotype" w:cs="Palatino Linotype"/>
          <w:color w:val="000000"/>
        </w:rPr>
        <w:t>público</w:t>
      </w:r>
      <w:r w:rsidRPr="00DE5D2A">
        <w:rPr>
          <w:rFonts w:ascii="Palatino Linotype" w:eastAsia="Palatino Linotype" w:hAnsi="Palatino Linotype" w:cs="Palatino Linotype"/>
        </w:rPr>
        <w:t xml:space="preserve">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w:t>
      </w:r>
    </w:p>
    <w:p w14:paraId="68D0256D"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1438A6BC" w14:textId="77777777" w:rsidR="00641104" w:rsidRPr="00DE5D2A" w:rsidRDefault="00641104" w:rsidP="00641104">
      <w:pPr>
        <w:spacing w:line="360" w:lineRule="auto"/>
        <w:ind w:firstLine="1"/>
        <w:jc w:val="both"/>
        <w:rPr>
          <w:rFonts w:ascii="Palatino Linotype" w:eastAsia="Palatino Linotype" w:hAnsi="Palatino Linotype" w:cs="Palatino Linotype"/>
        </w:rPr>
      </w:pPr>
    </w:p>
    <w:p w14:paraId="5C612F7F"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DE5D2A">
        <w:rPr>
          <w:rFonts w:ascii="Palatino Linotype" w:eastAsia="Palatino Linotype" w:hAnsi="Palatino Linotype" w:cs="Palatino Linotype"/>
          <w:b/>
        </w:rPr>
        <w:t>Recurrente</w:t>
      </w:r>
      <w:r w:rsidRPr="00DE5D2A">
        <w:rPr>
          <w:rFonts w:ascii="Palatino Linotype" w:eastAsia="Palatino Linotype" w:hAnsi="Palatino Linotype" w:cs="Palatino Linotype"/>
        </w:rPr>
        <w:t xml:space="preserve"> a realizar el pago establecido en el artículo 73 del Código Financiero. </w:t>
      </w:r>
    </w:p>
    <w:p w14:paraId="1767F3A1" w14:textId="77777777" w:rsidR="00641104" w:rsidRPr="00DE5D2A" w:rsidRDefault="00641104" w:rsidP="00641104">
      <w:pPr>
        <w:spacing w:line="360" w:lineRule="auto"/>
        <w:ind w:firstLine="1"/>
        <w:jc w:val="both"/>
        <w:rPr>
          <w:rFonts w:ascii="Palatino Linotype" w:eastAsia="Palatino Linotype" w:hAnsi="Palatino Linotype" w:cs="Palatino Linotype"/>
        </w:rPr>
      </w:pPr>
    </w:p>
    <w:p w14:paraId="09FA2ED3" w14:textId="598A0058" w:rsidR="00641104" w:rsidRPr="00DE5D2A" w:rsidRDefault="00641104" w:rsidP="00641104">
      <w:pPr>
        <w:spacing w:line="360" w:lineRule="auto"/>
        <w:ind w:firstLine="1"/>
        <w:jc w:val="center"/>
        <w:rPr>
          <w:rFonts w:ascii="Palatino Linotype" w:hAnsi="Palatino Linotype"/>
        </w:rPr>
      </w:pPr>
      <w:r w:rsidRPr="00DE5D2A">
        <w:rPr>
          <w:rFonts w:ascii="Palatino Linotype" w:hAnsi="Palatino Linotype"/>
          <w:noProof/>
          <w:color w:val="000000"/>
        </w:rPr>
        <w:drawing>
          <wp:inline distT="0" distB="0" distL="0" distR="0" wp14:anchorId="2AABC3DE" wp14:editId="57CFCA20">
            <wp:extent cx="5419725" cy="1000125"/>
            <wp:effectExtent l="0" t="0" r="9525" b="9525"/>
            <wp:docPr id="6416830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1000125"/>
                    </a:xfrm>
                    <a:prstGeom prst="rect">
                      <a:avLst/>
                    </a:prstGeom>
                    <a:noFill/>
                    <a:ln>
                      <a:noFill/>
                    </a:ln>
                  </pic:spPr>
                </pic:pic>
              </a:graphicData>
            </a:graphic>
          </wp:inline>
        </w:drawing>
      </w:r>
      <w:r w:rsidRPr="00DE5D2A">
        <w:rPr>
          <w:rFonts w:ascii="Palatino Linotype" w:hAnsi="Palatino Linotype"/>
          <w:noProof/>
          <w:color w:val="000000"/>
        </w:rPr>
        <w:drawing>
          <wp:inline distT="0" distB="0" distL="0" distR="0" wp14:anchorId="1A85D56C" wp14:editId="1AE743E7">
            <wp:extent cx="5210175" cy="1047750"/>
            <wp:effectExtent l="0" t="0" r="9525" b="0"/>
            <wp:docPr id="1349852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1047750"/>
                    </a:xfrm>
                    <a:prstGeom prst="rect">
                      <a:avLst/>
                    </a:prstGeom>
                    <a:noFill/>
                    <a:ln>
                      <a:noFill/>
                    </a:ln>
                  </pic:spPr>
                </pic:pic>
              </a:graphicData>
            </a:graphic>
          </wp:inline>
        </w:drawing>
      </w:r>
    </w:p>
    <w:p w14:paraId="5DE30521" w14:textId="77777777" w:rsidR="00641104" w:rsidRPr="00DE5D2A" w:rsidRDefault="00641104" w:rsidP="00641104">
      <w:pPr>
        <w:spacing w:line="360" w:lineRule="auto"/>
        <w:ind w:firstLine="1"/>
        <w:jc w:val="both"/>
        <w:rPr>
          <w:rFonts w:ascii="Palatino Linotype" w:eastAsia="Palatino Linotype" w:hAnsi="Palatino Linotype" w:cs="Palatino Linotype"/>
        </w:rPr>
      </w:pPr>
    </w:p>
    <w:p w14:paraId="6948B0D5"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Como se advierte, los derechos por la certificación de la primera hoja, equivalen a $103 pesos mientras que los derechos para cada una de las subsecuentes equivalen a $50 pesos. </w:t>
      </w:r>
    </w:p>
    <w:p w14:paraId="24B4C029" w14:textId="77777777" w:rsidR="00641104" w:rsidRPr="00DE5D2A" w:rsidRDefault="00641104" w:rsidP="00641104">
      <w:pPr>
        <w:spacing w:line="360" w:lineRule="auto"/>
        <w:jc w:val="both"/>
        <w:rPr>
          <w:rFonts w:ascii="Palatino Linotype" w:eastAsia="Palatino Linotype" w:hAnsi="Palatino Linotype" w:cs="Palatino Linotype"/>
        </w:rPr>
      </w:pPr>
    </w:p>
    <w:p w14:paraId="453CA422"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lastRenderedPageBreak/>
        <w:t>En este sentido, es evidente que la entrega de la información a la particular mediante copias certificadas, procederá una vez que se acredite el pago de derechos correspondiente.</w:t>
      </w:r>
    </w:p>
    <w:p w14:paraId="427191E1" w14:textId="77777777" w:rsidR="00641104" w:rsidRPr="00DE5D2A" w:rsidRDefault="00641104" w:rsidP="00641104">
      <w:pPr>
        <w:spacing w:line="360" w:lineRule="auto"/>
        <w:ind w:right="49"/>
        <w:jc w:val="both"/>
        <w:rPr>
          <w:rFonts w:ascii="Palatino Linotype" w:eastAsia="Palatino Linotype" w:hAnsi="Palatino Linotype" w:cs="Palatino Linotype"/>
          <w:color w:val="000000"/>
        </w:rPr>
      </w:pPr>
    </w:p>
    <w:p w14:paraId="19F6434D"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b/>
          <w:u w:val="single"/>
        </w:rPr>
      </w:pPr>
      <w:r w:rsidRPr="00DE5D2A">
        <w:rPr>
          <w:rFonts w:ascii="Palatino Linotype" w:eastAsia="Palatino Linotype" w:hAnsi="Palatino Linotype" w:cs="Palatino Linotype"/>
        </w:rPr>
        <w:t xml:space="preserve">Asimismo, se precisa que para la entrega de la información certificada tal y como fue solicitada por el particular, debemos tener en cuenta que los Lineamientos para la Recepción, Trámite y Resolución de las Solicitudes de Acceso a la Información Pública, así </w:t>
      </w:r>
      <w:r w:rsidRPr="00DE5D2A">
        <w:rPr>
          <w:rFonts w:ascii="Palatino Linotype" w:eastAsia="Palatino Linotype" w:hAnsi="Palatino Linotype" w:cs="Palatino Linotype"/>
          <w:color w:val="000000"/>
        </w:rPr>
        <w:t>como</w:t>
      </w:r>
      <w:r w:rsidRPr="00DE5D2A">
        <w:rPr>
          <w:rFonts w:ascii="Palatino Linotype" w:eastAsia="Palatino Linotype" w:hAnsi="Palatino Linotype" w:cs="Palatino Linotype"/>
        </w:rPr>
        <w:t xml:space="preserve">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DE5D2A">
        <w:rPr>
          <w:rFonts w:ascii="Palatino Linotype" w:eastAsia="Palatino Linotype" w:hAnsi="Palatino Linotype" w:cs="Palatino Linotype"/>
          <w:b/>
        </w:rPr>
        <w:t xml:space="preserve"> </w:t>
      </w:r>
      <w:r w:rsidRPr="00DE5D2A">
        <w:rPr>
          <w:rFonts w:ascii="Palatino Linotype" w:eastAsia="Palatino Linotype" w:hAnsi="Palatino Linotype" w:cs="Palatino Linotype"/>
        </w:rPr>
        <w:t>previamente</w:t>
      </w:r>
      <w:r w:rsidRPr="00DE5D2A">
        <w:rPr>
          <w:rFonts w:ascii="Palatino Linotype" w:eastAsia="Palatino Linotype" w:hAnsi="Palatino Linotype" w:cs="Palatino Linotype"/>
          <w:b/>
        </w:rPr>
        <w:t>, el costo total por la reproducción y certificación de la información requerida,</w:t>
      </w:r>
      <w:r w:rsidRPr="00DE5D2A">
        <w:rPr>
          <w:rFonts w:ascii="Palatino Linotype" w:eastAsia="Palatino Linotype" w:hAnsi="Palatino Linotype" w:cs="Palatino Linotype"/>
        </w:rPr>
        <w:t xml:space="preserve"> </w:t>
      </w:r>
      <w:r w:rsidRPr="00DE5D2A">
        <w:rPr>
          <w:rFonts w:ascii="Palatino Linotype" w:eastAsia="Palatino Linotype" w:hAnsi="Palatino Linotype" w:cs="Palatino Linotype"/>
          <w:b/>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p>
    <w:p w14:paraId="17809D4B" w14:textId="77777777" w:rsidR="00641104" w:rsidRPr="00DE5D2A" w:rsidRDefault="00641104" w:rsidP="00641104">
      <w:pPr>
        <w:spacing w:line="360" w:lineRule="auto"/>
        <w:ind w:right="51"/>
        <w:jc w:val="both"/>
        <w:rPr>
          <w:rFonts w:ascii="Palatino Linotype" w:eastAsia="Palatino Linotype" w:hAnsi="Palatino Linotype" w:cs="Palatino Linotype"/>
          <w:b/>
        </w:rPr>
      </w:pPr>
    </w:p>
    <w:p w14:paraId="3C1F0230"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Asimismo, no debe perderse de vista el contenido del artículo 166 de la Ley de Transparencia y Acceso a la Información Pública del Estado de México y Municipios, que señala a la literalidad lo siguiente:</w:t>
      </w:r>
    </w:p>
    <w:p w14:paraId="0CA3D145" w14:textId="77777777" w:rsidR="00641104" w:rsidRPr="00DE5D2A" w:rsidRDefault="00641104" w:rsidP="00641104">
      <w:pPr>
        <w:spacing w:line="360" w:lineRule="auto"/>
        <w:ind w:right="51"/>
        <w:jc w:val="both"/>
        <w:rPr>
          <w:rFonts w:ascii="Palatino Linotype" w:eastAsia="Palatino Linotype" w:hAnsi="Palatino Linotype" w:cs="Palatino Linotype"/>
        </w:rPr>
      </w:pPr>
    </w:p>
    <w:p w14:paraId="039FF1C7" w14:textId="77777777" w:rsidR="00641104" w:rsidRPr="00DE5D2A" w:rsidRDefault="00641104" w:rsidP="00641104">
      <w:pPr>
        <w:spacing w:after="120"/>
        <w:ind w:left="851" w:right="851"/>
        <w:jc w:val="both"/>
        <w:rPr>
          <w:rFonts w:ascii="Palatino Linotype" w:eastAsia="Palatino Linotype" w:hAnsi="Palatino Linotype" w:cs="Palatino Linotype"/>
          <w:i/>
        </w:rPr>
      </w:pPr>
      <w:r w:rsidRPr="00DE5D2A">
        <w:rPr>
          <w:rFonts w:ascii="Palatino Linotype" w:eastAsia="Palatino Linotype" w:hAnsi="Palatino Linotype" w:cs="Palatino Linotype"/>
          <w:i/>
        </w:rPr>
        <w:lastRenderedPageBreak/>
        <w:t>“</w:t>
      </w:r>
      <w:r w:rsidRPr="00DE5D2A">
        <w:rPr>
          <w:rFonts w:ascii="Palatino Linotype" w:eastAsia="Palatino Linotype" w:hAnsi="Palatino Linotype" w:cs="Palatino Linotype"/>
          <w:b/>
          <w:i/>
        </w:rPr>
        <w:t>Artículo 166</w:t>
      </w:r>
      <w:r w:rsidRPr="00DE5D2A">
        <w:rPr>
          <w:rFonts w:ascii="Palatino Linotype" w:eastAsia="Palatino Linotype" w:hAnsi="Palatino Linotype" w:cs="Palatino Linotype"/>
          <w:i/>
        </w:rPr>
        <w:t xml:space="preserve">. La obligación de acceso a la información pública se tendrá por cumplida </w:t>
      </w:r>
      <w:r w:rsidRPr="00DE5D2A">
        <w:rPr>
          <w:rFonts w:ascii="Palatino Linotype" w:eastAsia="Palatino Linotype" w:hAnsi="Palatino Linotype" w:cs="Palatino Linotype"/>
          <w:b/>
          <w:i/>
        </w:rPr>
        <w:t xml:space="preserve">cuando el solicitante tenga a su disposición la información requerida, </w:t>
      </w:r>
      <w:r w:rsidRPr="00DE5D2A">
        <w:rPr>
          <w:rFonts w:ascii="Palatino Linotype" w:eastAsia="Palatino Linotype" w:hAnsi="Palatino Linotype" w:cs="Palatino Linotype"/>
          <w:i/>
        </w:rPr>
        <w:t>o cuando realice la consulta de la misma en el lugar en el que ésta se localice.</w:t>
      </w:r>
    </w:p>
    <w:p w14:paraId="2A0B0B21" w14:textId="77777777" w:rsidR="00641104" w:rsidRPr="00DE5D2A" w:rsidRDefault="00641104" w:rsidP="00641104">
      <w:pPr>
        <w:spacing w:before="120" w:after="120"/>
        <w:ind w:left="851" w:right="851"/>
        <w:jc w:val="both"/>
        <w:rPr>
          <w:rFonts w:ascii="Palatino Linotype" w:eastAsia="Palatino Linotype" w:hAnsi="Palatino Linotype" w:cs="Palatino Linotype"/>
          <w:b/>
          <w:i/>
        </w:rPr>
      </w:pPr>
      <w:r w:rsidRPr="00DE5D2A">
        <w:rPr>
          <w:rFonts w:ascii="Palatino Linotype" w:eastAsia="Palatino Linotype" w:hAnsi="Palatino Linotype" w:cs="Palatino Linotype"/>
          <w:b/>
          <w:i/>
          <w:u w:val="single"/>
        </w:rPr>
        <w:t>La Unidad de Transparencia tendrá disponible la información solicitada</w:t>
      </w:r>
      <w:r w:rsidRPr="00DE5D2A">
        <w:rPr>
          <w:rFonts w:ascii="Palatino Linotype" w:eastAsia="Palatino Linotype" w:hAnsi="Palatino Linotype" w:cs="Palatino Linotype"/>
          <w:b/>
          <w:i/>
        </w:rPr>
        <w:t>, durante un plazo mínimo de sesenta días hábiles, contado a partir de que el solicitante hubiere realizado, en su caso, el pago respectivo, el cual deberá efectuarse en un plazo no mayor a treinta días hábiles.</w:t>
      </w:r>
    </w:p>
    <w:p w14:paraId="04B6AE6F" w14:textId="77777777" w:rsidR="00641104" w:rsidRPr="00DE5D2A" w:rsidRDefault="00641104" w:rsidP="00641104">
      <w:pPr>
        <w:spacing w:before="120" w:after="120"/>
        <w:ind w:left="851" w:right="851"/>
        <w:jc w:val="both"/>
        <w:rPr>
          <w:rFonts w:ascii="Palatino Linotype" w:eastAsia="Palatino Linotype" w:hAnsi="Palatino Linotype" w:cs="Palatino Linotype"/>
          <w:i/>
        </w:rPr>
      </w:pPr>
      <w:r w:rsidRPr="00DE5D2A">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6F4E89B3" w14:textId="77777777" w:rsidR="00641104" w:rsidRPr="00DE5D2A" w:rsidRDefault="00641104" w:rsidP="00641104">
      <w:pPr>
        <w:spacing w:before="120" w:after="120"/>
        <w:ind w:left="851" w:right="851"/>
        <w:jc w:val="both"/>
        <w:rPr>
          <w:rFonts w:ascii="Palatino Linotype" w:eastAsia="Palatino Linotype" w:hAnsi="Palatino Linotype" w:cs="Palatino Linotype"/>
          <w:i/>
        </w:rPr>
      </w:pPr>
      <w:r w:rsidRPr="00DE5D2A">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33058CC4" w14:textId="77777777" w:rsidR="00641104" w:rsidRPr="00DE5D2A" w:rsidRDefault="00641104" w:rsidP="00641104">
      <w:pPr>
        <w:spacing w:before="120" w:after="120"/>
        <w:ind w:left="851" w:right="851"/>
        <w:jc w:val="both"/>
        <w:rPr>
          <w:rFonts w:ascii="Palatino Linotype" w:eastAsia="Palatino Linotype" w:hAnsi="Palatino Linotype" w:cs="Palatino Linotype"/>
          <w:i/>
        </w:rPr>
      </w:pPr>
      <w:r w:rsidRPr="00DE5D2A">
        <w:rPr>
          <w:rFonts w:ascii="Palatino Linotype" w:eastAsia="Palatino Linotype" w:hAnsi="Palatino Linotype" w:cs="Palatino Linotype"/>
          <w:i/>
        </w:rPr>
        <w:t>Una vez entregada la información, el solicitante acusará recibo por escrito, dándose por terminado el trámite de acceso a la información.”</w:t>
      </w:r>
    </w:p>
    <w:p w14:paraId="76F6150A" w14:textId="77777777" w:rsidR="00641104" w:rsidRPr="00DE5D2A" w:rsidRDefault="00641104" w:rsidP="00641104">
      <w:pPr>
        <w:spacing w:before="120" w:after="120"/>
        <w:ind w:left="851" w:right="851"/>
        <w:jc w:val="both"/>
        <w:rPr>
          <w:rFonts w:ascii="Palatino Linotype" w:eastAsia="Palatino Linotype" w:hAnsi="Palatino Linotype" w:cs="Palatino Linotype"/>
          <w:i/>
        </w:rPr>
      </w:pPr>
    </w:p>
    <w:p w14:paraId="599218AB"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Razón por la cual,</w:t>
      </w:r>
      <w:r w:rsidRPr="00DE5D2A">
        <w:rPr>
          <w:rFonts w:ascii="Palatino Linotype" w:eastAsia="Palatino Linotype" w:hAnsi="Palatino Linotype" w:cs="Palatino Linotype"/>
          <w:b/>
        </w:rPr>
        <w:t xml:space="preserve"> </w:t>
      </w:r>
      <w:r w:rsidRPr="00DE5D2A">
        <w:rPr>
          <w:rFonts w:ascii="Palatino Linotype" w:eastAsia="Palatino Linotype" w:hAnsi="Palatino Linotype" w:cs="Palatino Linotype"/>
        </w:rPr>
        <w:t xml:space="preserve">para dar cumplimiento a la presente resolución, el </w:t>
      </w:r>
      <w:r w:rsidRPr="00DE5D2A">
        <w:rPr>
          <w:rFonts w:ascii="Palatino Linotype" w:eastAsia="Palatino Linotype" w:hAnsi="Palatino Linotype" w:cs="Palatino Linotype"/>
          <w:b/>
        </w:rPr>
        <w:t>SUJETO OBLIGADO</w:t>
      </w:r>
      <w:r w:rsidRPr="00DE5D2A">
        <w:rPr>
          <w:rFonts w:ascii="Palatino Linotype" w:eastAsia="Palatino Linotype" w:hAnsi="Palatino Linotype" w:cs="Palatino Linotype"/>
        </w:rPr>
        <w:t xml:space="preserve"> deberá hacer del conocimiento de la parte </w:t>
      </w:r>
      <w:r w:rsidRPr="00DE5D2A">
        <w:rPr>
          <w:rFonts w:ascii="Palatino Linotype" w:eastAsia="Palatino Linotype" w:hAnsi="Palatino Linotype" w:cs="Palatino Linotype"/>
          <w:b/>
        </w:rPr>
        <w:t>RECURRENTE</w:t>
      </w:r>
      <w:r w:rsidRPr="00DE5D2A">
        <w:rPr>
          <w:rFonts w:ascii="Palatino Linotype" w:eastAsia="Palatino Linotype" w:hAnsi="Palatino Linotype" w:cs="Palatino Linotype"/>
        </w:rPr>
        <w:t xml:space="preserve">, vía SAIMEX, </w:t>
      </w:r>
      <w:r w:rsidRPr="00DE5D2A">
        <w:rPr>
          <w:rFonts w:ascii="Palatino Linotype" w:eastAsia="Palatino Linotype" w:hAnsi="Palatino Linotype" w:cs="Palatino Linotype"/>
          <w:b/>
          <w:u w:val="single"/>
        </w:rPr>
        <w:t>el costo por la reproducción y certificación de la información requerida</w:t>
      </w:r>
      <w:r w:rsidRPr="00DE5D2A">
        <w:rPr>
          <w:rFonts w:ascii="Palatino Linotype" w:eastAsia="Palatino Linotype" w:hAnsi="Palatino Linotype" w:cs="Palatino Linotype"/>
        </w:rPr>
        <w:t>, así como el procedimiento para la entrega de la misma una vez que haya efectuado el pago por concepto de derechos, en el que se establezca: lugar, día y horarios en los que podrá presentarse a recoger las copias certificadas, así como el nombre del o los servidores públicos que le atenderán.</w:t>
      </w:r>
    </w:p>
    <w:p w14:paraId="54C931A9" w14:textId="77777777" w:rsidR="00641104" w:rsidRPr="00DE5D2A" w:rsidRDefault="00641104" w:rsidP="00641104">
      <w:pPr>
        <w:spacing w:after="40" w:line="360" w:lineRule="auto"/>
        <w:ind w:right="49"/>
        <w:jc w:val="both"/>
        <w:rPr>
          <w:rFonts w:ascii="Palatino Linotype" w:eastAsia="Palatino Linotype" w:hAnsi="Palatino Linotype" w:cs="Palatino Linotype"/>
        </w:rPr>
      </w:pPr>
    </w:p>
    <w:p w14:paraId="4582FC8E"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Ahora bien, conviene señalar que si bien dicha modalidad de entrega en copias certificadas faculta a los servidores públicos para que expidan certificaciones de los </w:t>
      </w:r>
      <w:r w:rsidRPr="00DE5D2A">
        <w:rPr>
          <w:rFonts w:ascii="Palatino Linotype" w:eastAsia="Palatino Linotype" w:hAnsi="Palatino Linotype" w:cs="Palatino Linotype"/>
        </w:rPr>
        <w:lastRenderedPageBreak/>
        <w:t xml:space="preserve">documentos solicitados que obran en los archivos de las dependencias o entidades en copia simple u original según sea el caso; también lo es que, en materia de acceso a la información la certificación </w:t>
      </w:r>
      <w:r w:rsidRPr="00DE5D2A">
        <w:rPr>
          <w:rFonts w:ascii="Palatino Linotype" w:eastAsia="Palatino Linotype" w:hAnsi="Palatino Linotype" w:cs="Palatino Linotype"/>
          <w:b/>
        </w:rPr>
        <w:t>únicamente por efecto constata que la copia certificada que se entrega es una reproducción fiel del documento -original o copia simple- que obra en los archivos de la dependencia</w:t>
      </w:r>
      <w:r w:rsidRPr="00DE5D2A">
        <w:rPr>
          <w:rFonts w:ascii="Palatino Linotype" w:eastAsia="Palatino Linotype" w:hAnsi="Palatino Linotype" w:cs="Palatino Linotype"/>
        </w:rPr>
        <w:t xml:space="preserve"> o entidad requerida, en ese orden de ideas, </w:t>
      </w:r>
      <w:r w:rsidRPr="00DE5D2A">
        <w:rPr>
          <w:rFonts w:ascii="Palatino Linotype" w:eastAsia="Palatino Linotype" w:hAnsi="Palatino Linotype" w:cs="Palatino Linotype"/>
          <w:b/>
          <w:u w:val="single"/>
        </w:rPr>
        <w:t>la certificación, para efectos de acceso a la información, no tiene como propósito que el documento certificado haga las veces de un original,</w:t>
      </w:r>
      <w:r w:rsidRPr="00DE5D2A">
        <w:rPr>
          <w:rFonts w:ascii="Palatino Linotype" w:eastAsia="Palatino Linotype" w:hAnsi="Palatino Linotype" w:cs="Palatino Linotype"/>
        </w:rPr>
        <w:t xml:space="preserve"> sino dejar evidencia de que los documentos obran en los archivos de los sujetos obligados, tal cual se encuentran, lo cual deberá quedar precisado en la leyenda de certificación correspondiente. </w:t>
      </w:r>
    </w:p>
    <w:p w14:paraId="317FDF90" w14:textId="77777777" w:rsidR="00A0792F" w:rsidRPr="00DE5D2A" w:rsidRDefault="00A0792F" w:rsidP="00A0792F">
      <w:pPr>
        <w:pStyle w:val="Prrafodelista"/>
        <w:rPr>
          <w:rFonts w:ascii="Palatino Linotype" w:eastAsia="Palatino Linotype" w:hAnsi="Palatino Linotype" w:cs="Palatino Linotype"/>
          <w:sz w:val="24"/>
        </w:rPr>
      </w:pPr>
    </w:p>
    <w:p w14:paraId="4D1FBD76"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rPr>
        <w:t xml:space="preserve">Sirve de fundamentación a lo antes expresado, el criterio 06/2017 emitido por el Instituto Nacional de Transparencia, Acceso a la Información y Protección de Datos Personales: </w:t>
      </w:r>
    </w:p>
    <w:p w14:paraId="7AECB50E" w14:textId="77777777" w:rsidR="00641104" w:rsidRPr="00DE5D2A" w:rsidRDefault="00641104" w:rsidP="00641104">
      <w:pPr>
        <w:ind w:left="851" w:right="900"/>
        <w:jc w:val="both"/>
        <w:rPr>
          <w:rFonts w:ascii="Palatino Linotype" w:eastAsia="Palatino Linotype" w:hAnsi="Palatino Linotype" w:cs="Palatino Linotype"/>
          <w:i/>
          <w:color w:val="000000"/>
        </w:rPr>
      </w:pPr>
      <w:r w:rsidRPr="00DE5D2A">
        <w:rPr>
          <w:rFonts w:ascii="Palatino Linotype" w:eastAsia="Palatino Linotype" w:hAnsi="Palatino Linotype" w:cs="Palatino Linotype"/>
          <w:b/>
          <w:i/>
        </w:rPr>
        <w:t xml:space="preserve">Copias certificadas, como modalidad de entrega en la Ley Federal de Transparencia y Acceso a la Información Pública corrobora que el documento es una copia fiel del que obra en los archivos del sujeto obligado. </w:t>
      </w:r>
      <w:r w:rsidRPr="00DE5D2A">
        <w:rPr>
          <w:rFonts w:ascii="Palatino Linotype" w:eastAsia="Palatino Linotype" w:hAnsi="Palatino Linotype" w:cs="Palatino Linotype"/>
          <w:i/>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w:t>
      </w:r>
      <w:r w:rsidRPr="00DE5D2A">
        <w:rPr>
          <w:rFonts w:ascii="Palatino Linotype" w:eastAsia="Palatino Linotype" w:hAnsi="Palatino Linotype" w:cs="Palatino Linotype"/>
          <w:i/>
        </w:rPr>
        <w:lastRenderedPageBreak/>
        <w:t>Federación, no tiene como propósito que el documento certificado haga las veces de un original, sino dejar evidencia de que los documentos obran en los archivos de los sujetos obligados, tal como se encuentran.</w:t>
      </w:r>
    </w:p>
    <w:p w14:paraId="65EAD21E" w14:textId="77777777" w:rsidR="00641104" w:rsidRPr="00DE5D2A" w:rsidRDefault="00641104" w:rsidP="00641104">
      <w:pPr>
        <w:ind w:left="851" w:right="900"/>
        <w:jc w:val="both"/>
        <w:rPr>
          <w:rFonts w:ascii="Palatino Linotype" w:eastAsia="Palatino Linotype" w:hAnsi="Palatino Linotype" w:cs="Palatino Linotype"/>
          <w:i/>
          <w:color w:val="000000"/>
        </w:rPr>
      </w:pPr>
    </w:p>
    <w:p w14:paraId="7C8BC8CC"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Por las </w:t>
      </w:r>
      <w:r w:rsidRPr="00DE5D2A">
        <w:rPr>
          <w:rFonts w:ascii="Palatino Linotype" w:eastAsia="Palatino Linotype" w:hAnsi="Palatino Linotype" w:cs="Palatino Linotype"/>
        </w:rPr>
        <w:t>circunstancias</w:t>
      </w:r>
      <w:r w:rsidRPr="00DE5D2A">
        <w:rPr>
          <w:rFonts w:ascii="Palatino Linotype" w:eastAsia="Palatino Linotype" w:hAnsi="Palatino Linotype" w:cs="Palatino Linotype"/>
          <w:color w:val="000000"/>
        </w:rPr>
        <w:t xml:space="preserve"> específicas de haber sido solicitada la información de manera certificada, ésta tiene que ser entregada/remitida de manera física a efecto de satisfacer di</w:t>
      </w:r>
      <w:r w:rsidRPr="00DE5D2A">
        <w:rPr>
          <w:rFonts w:ascii="Palatino Linotype" w:eastAsia="Palatino Linotype" w:hAnsi="Palatino Linotype" w:cs="Palatino Linotype"/>
        </w:rPr>
        <w:t>c</w:t>
      </w:r>
      <w:r w:rsidRPr="00DE5D2A">
        <w:rPr>
          <w:rFonts w:ascii="Palatino Linotype" w:eastAsia="Palatino Linotype" w:hAnsi="Palatino Linotype" w:cs="Palatino Linotype"/>
          <w:color w:val="000000"/>
        </w:rPr>
        <w:t>ha modalidad.</w:t>
      </w:r>
    </w:p>
    <w:p w14:paraId="19A33CA3" w14:textId="77777777" w:rsidR="00641104" w:rsidRPr="00DE5D2A" w:rsidRDefault="00641104" w:rsidP="00641104">
      <w:pPr>
        <w:spacing w:line="360" w:lineRule="auto"/>
        <w:ind w:right="51"/>
        <w:jc w:val="both"/>
        <w:rPr>
          <w:rFonts w:ascii="Palatino Linotype" w:eastAsia="Palatino Linotype" w:hAnsi="Palatino Linotype" w:cs="Palatino Linotype"/>
          <w:color w:val="000000"/>
        </w:rPr>
      </w:pPr>
    </w:p>
    <w:p w14:paraId="2659FCE1" w14:textId="77777777"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En lo que respecta al tipo de formato “PDF”  es de mencionar que el Sujeto Obligado deberá hacer entrega de esta información no necesariamente en formato PDF, sino aquel en el que se haya generado. </w:t>
      </w:r>
    </w:p>
    <w:p w14:paraId="6546F809" w14:textId="77777777" w:rsidR="00641104" w:rsidRPr="00DE5D2A" w:rsidRDefault="00641104" w:rsidP="00641104">
      <w:pPr>
        <w:spacing w:line="360" w:lineRule="auto"/>
        <w:ind w:right="51"/>
        <w:jc w:val="both"/>
        <w:rPr>
          <w:rFonts w:ascii="Palatino Linotype" w:eastAsia="Palatino Linotype" w:hAnsi="Palatino Linotype" w:cs="Palatino Linotype"/>
          <w:color w:val="000000"/>
        </w:rPr>
      </w:pPr>
    </w:p>
    <w:p w14:paraId="6EA6693A" w14:textId="7688C610" w:rsidR="00641104" w:rsidRPr="00DE5D2A" w:rsidRDefault="00641104"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De lo antes dicho se concluye que el Sujeto Obligado deberá hacer entrega de la información en formato PDF o aquel en que se haya generado, </w:t>
      </w:r>
      <w:r w:rsidRPr="00DE5D2A">
        <w:rPr>
          <w:rFonts w:ascii="Palatino Linotype" w:eastAsia="Palatino Linotype" w:hAnsi="Palatino Linotype" w:cs="Palatino Linotype"/>
          <w:b/>
          <w:color w:val="000000"/>
        </w:rPr>
        <w:t>a través de vía Saimex y copias certificadas</w:t>
      </w:r>
      <w:r w:rsidR="00434CE8" w:rsidRPr="00DE5D2A">
        <w:rPr>
          <w:rFonts w:ascii="Palatino Linotype" w:eastAsia="Palatino Linotype" w:hAnsi="Palatino Linotype" w:cs="Palatino Linotype"/>
          <w:b/>
          <w:color w:val="000000"/>
        </w:rPr>
        <w:t xml:space="preserve"> con costo</w:t>
      </w:r>
      <w:r w:rsidRPr="00DE5D2A">
        <w:rPr>
          <w:rFonts w:ascii="Palatino Linotype" w:eastAsia="Palatino Linotype" w:hAnsi="Palatino Linotype" w:cs="Palatino Linotype"/>
          <w:b/>
          <w:color w:val="000000"/>
        </w:rPr>
        <w:t xml:space="preserve">. </w:t>
      </w:r>
    </w:p>
    <w:p w14:paraId="39DC8762" w14:textId="77777777" w:rsidR="00641104" w:rsidRPr="00DE5D2A" w:rsidRDefault="00641104" w:rsidP="00F44FAB">
      <w:pPr>
        <w:pStyle w:val="Prrafodelista"/>
        <w:rPr>
          <w:rFonts w:ascii="Palatino Linotype" w:eastAsia="Palatino Linotype" w:hAnsi="Palatino Linotype" w:cs="Palatino Linotype"/>
          <w:color w:val="000000" w:themeColor="text1"/>
          <w:sz w:val="24"/>
        </w:rPr>
      </w:pPr>
    </w:p>
    <w:p w14:paraId="027916E4" w14:textId="77777777" w:rsidR="00641104" w:rsidRPr="00DE5D2A" w:rsidRDefault="00641104" w:rsidP="00F44FAB">
      <w:pPr>
        <w:pStyle w:val="Prrafodelista"/>
        <w:rPr>
          <w:rFonts w:ascii="Palatino Linotype" w:eastAsia="Palatino Linotype" w:hAnsi="Palatino Linotype" w:cs="Palatino Linotype"/>
          <w:color w:val="000000" w:themeColor="text1"/>
          <w:sz w:val="24"/>
        </w:rPr>
      </w:pPr>
    </w:p>
    <w:p w14:paraId="47F4002C" w14:textId="77777777" w:rsidR="00F44FAB" w:rsidRPr="00DE5D2A" w:rsidRDefault="00F44FAB" w:rsidP="00F44FAB">
      <w:pPr>
        <w:pStyle w:val="Ttulo1"/>
        <w:spacing w:before="0" w:line="360" w:lineRule="auto"/>
        <w:rPr>
          <w:rFonts w:ascii="Palatino Linotype" w:eastAsia="Palatino Linotype" w:hAnsi="Palatino Linotype" w:cs="Palatino Linotype"/>
          <w:b/>
          <w:color w:val="000000"/>
          <w:sz w:val="24"/>
          <w:szCs w:val="24"/>
        </w:rPr>
      </w:pPr>
      <w:bookmarkStart w:id="23" w:name="_heading=h.1t3h5sf"/>
      <w:bookmarkEnd w:id="23"/>
      <w:r w:rsidRPr="00DE5D2A">
        <w:rPr>
          <w:rFonts w:ascii="Palatino Linotype" w:eastAsia="Palatino Linotype" w:hAnsi="Palatino Linotype" w:cs="Palatino Linotype"/>
          <w:b/>
          <w:color w:val="000000"/>
          <w:sz w:val="24"/>
          <w:szCs w:val="24"/>
        </w:rPr>
        <w:t>QUINTO. De la versión pública.</w:t>
      </w:r>
    </w:p>
    <w:p w14:paraId="4119D684" w14:textId="77777777" w:rsidR="00224B5E" w:rsidRPr="00DE5D2A" w:rsidRDefault="00224B5E" w:rsidP="00224B5E">
      <w:pPr>
        <w:rPr>
          <w:rFonts w:ascii="Palatino Linotype" w:eastAsia="Palatino Linotype" w:hAnsi="Palatino Linotype"/>
        </w:rPr>
      </w:pPr>
    </w:p>
    <w:p w14:paraId="10D8C783" w14:textId="77777777" w:rsidR="00224B5E" w:rsidRPr="00DE5D2A" w:rsidRDefault="00224B5E" w:rsidP="00224B5E">
      <w:pPr>
        <w:numPr>
          <w:ilvl w:val="0"/>
          <w:numId w:val="39"/>
        </w:numPr>
        <w:spacing w:line="360" w:lineRule="auto"/>
        <w:ind w:right="49"/>
        <w:contextualSpacing/>
        <w:jc w:val="both"/>
        <w:rPr>
          <w:rFonts w:ascii="Palatino Linotype" w:eastAsia="Arial Unicode MS" w:hAnsi="Palatino Linotype" w:cs="Arial"/>
        </w:rPr>
      </w:pPr>
      <w:r w:rsidRPr="00DE5D2A">
        <w:rPr>
          <w:rFonts w:ascii="Palatino Linotype" w:eastAsia="Arial Unicode MS" w:hAnsi="Palatino Linotype" w:cs="Arial"/>
        </w:rPr>
        <w:t xml:space="preserve">No pasa desapercibido que la información podría contener información susceptible de </w:t>
      </w:r>
      <w:r w:rsidRPr="00DE5D2A">
        <w:rPr>
          <w:rFonts w:ascii="Palatino Linotype" w:hAnsi="Palatino Linotype"/>
        </w:rPr>
        <w:t>clasificar</w:t>
      </w:r>
      <w:r w:rsidRPr="00DE5D2A">
        <w:rPr>
          <w:rFonts w:ascii="Palatino Linotype" w:eastAsia="Arial Unicode MS" w:hAnsi="Palatino Linotype" w:cs="Arial"/>
        </w:rPr>
        <w:t xml:space="preserve">, por lo cual, dicha información debe ser clasificada para no vulnerar </w:t>
      </w:r>
      <w:r w:rsidRPr="00DE5D2A">
        <w:rPr>
          <w:rFonts w:ascii="Palatino Linotype" w:eastAsia="Palatino Linotype" w:hAnsi="Palatino Linotype" w:cs="Palatino Linotype"/>
          <w:color w:val="000000"/>
        </w:rPr>
        <w:t>un</w:t>
      </w:r>
      <w:r w:rsidRPr="00DE5D2A">
        <w:rPr>
          <w:rFonts w:ascii="Palatino Linotype" w:eastAsia="Arial Unicode MS" w:hAnsi="Palatino Linotype" w:cs="Arial"/>
        </w:rPr>
        <w:t xml:space="preserve"> derecho intangible. Aunado a que de ser en caso de contar con otra información </w:t>
      </w:r>
      <w:r w:rsidRPr="00DE5D2A">
        <w:rPr>
          <w:rFonts w:ascii="Palatino Linotype" w:hAnsi="Palatino Linotype" w:cs="Tahoma"/>
        </w:rPr>
        <w:t>consistente</w:t>
      </w:r>
      <w:r w:rsidRPr="00DE5D2A">
        <w:rPr>
          <w:rFonts w:ascii="Palatino Linotype" w:eastAsia="Arial Unicode MS" w:hAnsi="Palatino Linotype" w:cs="Arial"/>
        </w:rPr>
        <w:t xml:space="preserve"> en datos personales, deberá generarse una versión pública, tal excepción a la </w:t>
      </w:r>
      <w:r w:rsidRPr="00DE5D2A">
        <w:rPr>
          <w:rFonts w:ascii="Palatino Linotype" w:eastAsia="Palatino Linotype" w:hAnsi="Palatino Linotype" w:cs="Palatino Linotype"/>
          <w:color w:val="000000"/>
        </w:rPr>
        <w:t>publicidad</w:t>
      </w:r>
      <w:r w:rsidRPr="00DE5D2A">
        <w:rPr>
          <w:rFonts w:ascii="Palatino Linotype" w:eastAsia="Arial Unicode MS" w:hAnsi="Palatino Linotype" w:cs="Arial"/>
        </w:rPr>
        <w:t xml:space="preserve">, atiende a la coexistencia de datos públicos e información que tenga el carácter de confidencial (datos personales) o reservada, por lo que debe privilegiarse el acceso a la información bajo el principio de máxima divulgación, </w:t>
      </w:r>
      <w:r w:rsidRPr="00DE5D2A">
        <w:rPr>
          <w:rFonts w:ascii="Palatino Linotype" w:eastAsia="Arial Unicode MS" w:hAnsi="Palatino Linotype" w:cs="Arial"/>
        </w:rPr>
        <w:lastRenderedPageBreak/>
        <w:t>empero sin violar el derecho a la protección de datos personales, cuyo fundamento legal aplicable se encuentra inmerso en los numerales de la Ley de la materia, que a la letra esgrimen:</w:t>
      </w:r>
    </w:p>
    <w:p w14:paraId="676AA8D5" w14:textId="77777777" w:rsidR="00224B5E" w:rsidRPr="00DE5D2A" w:rsidRDefault="00224B5E" w:rsidP="00224B5E">
      <w:pPr>
        <w:spacing w:line="360" w:lineRule="auto"/>
        <w:ind w:left="851" w:right="851"/>
        <w:jc w:val="both"/>
        <w:rPr>
          <w:rFonts w:ascii="Palatino Linotype" w:hAnsi="Palatino Linotype" w:cs="Arial"/>
          <w:i/>
        </w:rPr>
      </w:pPr>
      <w:r w:rsidRPr="00DE5D2A">
        <w:rPr>
          <w:rFonts w:ascii="Palatino Linotype" w:hAnsi="Palatino Linotype" w:cs="Arial"/>
          <w:i/>
        </w:rPr>
        <w:t>“Artículo 3. Para los efectos de la presente Ley se entenderá por:</w:t>
      </w:r>
    </w:p>
    <w:p w14:paraId="01DBCEB8" w14:textId="77777777" w:rsidR="00224B5E" w:rsidRPr="00DE5D2A" w:rsidRDefault="00224B5E" w:rsidP="00224B5E">
      <w:pPr>
        <w:spacing w:line="360" w:lineRule="auto"/>
        <w:ind w:left="851" w:right="851"/>
        <w:jc w:val="both"/>
        <w:rPr>
          <w:rFonts w:ascii="Palatino Linotype" w:hAnsi="Palatino Linotype" w:cs="Arial"/>
          <w:i/>
        </w:rPr>
      </w:pPr>
      <w:r w:rsidRPr="00DE5D2A">
        <w:rPr>
          <w:rFonts w:ascii="Palatino Linotype" w:hAnsi="Palatino Linotype" w:cs="Arial"/>
          <w:i/>
        </w:rPr>
        <w:t>(…)</w:t>
      </w:r>
    </w:p>
    <w:p w14:paraId="68962C6D" w14:textId="77777777" w:rsidR="00224B5E" w:rsidRPr="00DE5D2A" w:rsidRDefault="00224B5E" w:rsidP="00224B5E">
      <w:pPr>
        <w:spacing w:line="360" w:lineRule="auto"/>
        <w:ind w:left="851" w:right="851"/>
        <w:jc w:val="both"/>
        <w:rPr>
          <w:rFonts w:ascii="Palatino Linotype" w:hAnsi="Palatino Linotype" w:cs="Arial"/>
          <w:b/>
          <w:i/>
        </w:rPr>
      </w:pPr>
      <w:r w:rsidRPr="00DE5D2A">
        <w:rPr>
          <w:rFonts w:ascii="Palatino Linotype" w:hAnsi="Palatino Linotype" w:cs="Arial"/>
          <w:b/>
          <w:i/>
          <w:u w:val="single"/>
        </w:rPr>
        <w:t>IX. Datos personales:</w:t>
      </w:r>
      <w:r w:rsidRPr="00DE5D2A">
        <w:rPr>
          <w:rFonts w:ascii="Palatino Linotype" w:hAnsi="Palatino Linotype" w:cs="Arial"/>
          <w:b/>
          <w:i/>
        </w:rPr>
        <w:t xml:space="preserve"> </w:t>
      </w:r>
      <w:r w:rsidRPr="00DE5D2A">
        <w:rPr>
          <w:rFonts w:ascii="Palatino Linotype" w:hAnsi="Palatino Linotype" w:cs="Arial"/>
          <w:i/>
        </w:rPr>
        <w:t>La información concerniente a una persona, identificada o identificable según lo dispuesto por la Ley de Protección de Datos Personales del Estado de México;</w:t>
      </w:r>
    </w:p>
    <w:p w14:paraId="64334BA8" w14:textId="77777777" w:rsidR="00224B5E" w:rsidRPr="00DE5D2A" w:rsidRDefault="00224B5E" w:rsidP="00224B5E">
      <w:pPr>
        <w:spacing w:line="360" w:lineRule="auto"/>
        <w:ind w:left="851" w:right="851"/>
        <w:jc w:val="both"/>
        <w:rPr>
          <w:rFonts w:ascii="Palatino Linotype" w:hAnsi="Palatino Linotype" w:cs="Arial"/>
          <w:b/>
          <w:i/>
        </w:rPr>
      </w:pPr>
      <w:r w:rsidRPr="00DE5D2A">
        <w:rPr>
          <w:rFonts w:ascii="Palatino Linotype" w:hAnsi="Palatino Linotype" w:cs="Arial"/>
          <w:b/>
          <w:i/>
        </w:rPr>
        <w:t>(…)</w:t>
      </w:r>
    </w:p>
    <w:p w14:paraId="1EEA58C1" w14:textId="77777777" w:rsidR="00224B5E" w:rsidRPr="00DE5D2A" w:rsidRDefault="00224B5E" w:rsidP="00224B5E">
      <w:pPr>
        <w:spacing w:line="360" w:lineRule="auto"/>
        <w:ind w:left="851" w:right="851"/>
        <w:jc w:val="both"/>
        <w:rPr>
          <w:rFonts w:ascii="Palatino Linotype" w:hAnsi="Palatino Linotype" w:cs="Arial"/>
          <w:b/>
          <w:i/>
        </w:rPr>
      </w:pPr>
      <w:r w:rsidRPr="00DE5D2A">
        <w:rPr>
          <w:rFonts w:ascii="Palatino Linotype" w:hAnsi="Palatino Linotype" w:cs="Arial"/>
          <w:b/>
          <w:i/>
          <w:u w:val="single"/>
        </w:rPr>
        <w:t>XLV. Versión pública:</w:t>
      </w:r>
      <w:r w:rsidRPr="00DE5D2A">
        <w:rPr>
          <w:rFonts w:ascii="Palatino Linotype" w:hAnsi="Palatino Linotype" w:cs="Arial"/>
          <w:b/>
          <w:i/>
        </w:rPr>
        <w:t xml:space="preserve"> </w:t>
      </w:r>
      <w:r w:rsidRPr="00DE5D2A">
        <w:rPr>
          <w:rFonts w:ascii="Palatino Linotype" w:hAnsi="Palatino Linotype" w:cs="Arial"/>
          <w:i/>
        </w:rPr>
        <w:t>Documento en el que se elimine, suprime o borra la información clasificada como reservada o confidencial para permitir su acceso.</w:t>
      </w:r>
    </w:p>
    <w:p w14:paraId="1F5BAD19" w14:textId="77777777" w:rsidR="00224B5E" w:rsidRPr="00DE5D2A" w:rsidRDefault="00224B5E" w:rsidP="00224B5E">
      <w:pPr>
        <w:spacing w:line="360" w:lineRule="auto"/>
        <w:ind w:left="851" w:right="851"/>
        <w:jc w:val="both"/>
        <w:rPr>
          <w:rFonts w:ascii="Palatino Linotype" w:hAnsi="Palatino Linotype" w:cs="Arial"/>
          <w:b/>
          <w:i/>
        </w:rPr>
      </w:pPr>
      <w:r w:rsidRPr="00DE5D2A">
        <w:rPr>
          <w:rFonts w:ascii="Palatino Linotype" w:hAnsi="Palatino Linotype" w:cs="Arial"/>
          <w:i/>
        </w:rPr>
        <w:t xml:space="preserve">Artículo 122. </w:t>
      </w:r>
      <w:r w:rsidRPr="00DE5D2A">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B0C486A" w14:textId="77777777" w:rsidR="00224B5E" w:rsidRPr="00DE5D2A" w:rsidRDefault="00224B5E" w:rsidP="00224B5E">
      <w:pPr>
        <w:spacing w:line="360" w:lineRule="auto"/>
        <w:ind w:left="851" w:right="851"/>
        <w:jc w:val="both"/>
        <w:rPr>
          <w:rFonts w:ascii="Palatino Linotype" w:hAnsi="Palatino Linotype" w:cs="Arial"/>
          <w:i/>
        </w:rPr>
      </w:pPr>
      <w:r w:rsidRPr="00DE5D2A">
        <w:rPr>
          <w:rFonts w:ascii="Palatino Linotype" w:hAnsi="Palatino Linotype" w:cs="Arial"/>
          <w:i/>
        </w:rPr>
        <w:t>[…]</w:t>
      </w:r>
    </w:p>
    <w:p w14:paraId="4142C40E" w14:textId="77777777" w:rsidR="00224B5E" w:rsidRPr="00DE5D2A" w:rsidRDefault="00224B5E" w:rsidP="00224B5E">
      <w:pPr>
        <w:spacing w:line="360" w:lineRule="auto"/>
        <w:ind w:left="851" w:right="851"/>
        <w:jc w:val="both"/>
        <w:rPr>
          <w:rFonts w:ascii="Palatino Linotype" w:hAnsi="Palatino Linotype" w:cs="Arial"/>
          <w:i/>
        </w:rPr>
      </w:pPr>
      <w:r w:rsidRPr="00DE5D2A">
        <w:rPr>
          <w:rFonts w:ascii="Palatino Linotype" w:hAnsi="Palatino Linotype" w:cs="Arial"/>
          <w:i/>
        </w:rPr>
        <w:t>Artículo 132. La clasificación de la información se llevará a cabo en el momento en que:</w:t>
      </w:r>
    </w:p>
    <w:p w14:paraId="396813BE" w14:textId="77777777" w:rsidR="00224B5E" w:rsidRPr="00DE5D2A" w:rsidRDefault="00224B5E" w:rsidP="00224B5E">
      <w:pPr>
        <w:spacing w:line="360" w:lineRule="auto"/>
        <w:ind w:left="851" w:right="851"/>
        <w:jc w:val="both"/>
        <w:rPr>
          <w:rFonts w:ascii="Palatino Linotype" w:hAnsi="Palatino Linotype" w:cs="Arial"/>
          <w:i/>
        </w:rPr>
      </w:pPr>
      <w:r w:rsidRPr="00DE5D2A">
        <w:rPr>
          <w:rFonts w:ascii="Palatino Linotype" w:hAnsi="Palatino Linotype" w:cs="Arial"/>
          <w:i/>
        </w:rPr>
        <w:t>[…]</w:t>
      </w:r>
    </w:p>
    <w:p w14:paraId="68CA44E0" w14:textId="77777777" w:rsidR="00224B5E" w:rsidRPr="00DE5D2A" w:rsidRDefault="00224B5E" w:rsidP="00224B5E">
      <w:pPr>
        <w:spacing w:line="360" w:lineRule="auto"/>
        <w:ind w:left="851" w:right="851"/>
        <w:jc w:val="both"/>
        <w:rPr>
          <w:rFonts w:ascii="Palatino Linotype" w:hAnsi="Palatino Linotype" w:cs="Arial"/>
          <w:b/>
          <w:i/>
          <w:u w:val="single"/>
        </w:rPr>
      </w:pPr>
      <w:r w:rsidRPr="00DE5D2A">
        <w:rPr>
          <w:rFonts w:ascii="Palatino Linotype" w:hAnsi="Palatino Linotype" w:cs="Arial"/>
          <w:b/>
          <w:i/>
          <w:u w:val="single"/>
        </w:rPr>
        <w:t>II. Se determine mediante resolución de autoridad competente; o</w:t>
      </w:r>
    </w:p>
    <w:p w14:paraId="32C131F2" w14:textId="77777777" w:rsidR="00224B5E" w:rsidRPr="00DE5D2A" w:rsidRDefault="00224B5E" w:rsidP="00224B5E">
      <w:pPr>
        <w:spacing w:line="360" w:lineRule="auto"/>
        <w:ind w:left="851" w:right="851"/>
        <w:jc w:val="both"/>
        <w:rPr>
          <w:rFonts w:ascii="Palatino Linotype" w:hAnsi="Palatino Linotype" w:cs="Arial"/>
          <w:b/>
          <w:i/>
        </w:rPr>
      </w:pPr>
      <w:r w:rsidRPr="00DE5D2A">
        <w:rPr>
          <w:rFonts w:ascii="Palatino Linotype" w:hAnsi="Palatino Linotype" w:cs="Arial"/>
          <w:b/>
          <w:i/>
        </w:rPr>
        <w:t>(…)</w:t>
      </w:r>
    </w:p>
    <w:p w14:paraId="38A5F252" w14:textId="77777777" w:rsidR="00224B5E" w:rsidRPr="00DE5D2A" w:rsidRDefault="00224B5E" w:rsidP="00224B5E">
      <w:pPr>
        <w:spacing w:line="360" w:lineRule="auto"/>
        <w:ind w:left="851" w:right="851"/>
        <w:jc w:val="both"/>
        <w:rPr>
          <w:rFonts w:ascii="Palatino Linotype" w:hAnsi="Palatino Linotype" w:cs="Arial"/>
          <w:b/>
          <w:i/>
        </w:rPr>
      </w:pPr>
      <w:r w:rsidRPr="00DE5D2A">
        <w:rPr>
          <w:rFonts w:ascii="Palatino Linotype" w:hAnsi="Palatino Linotype" w:cs="Arial"/>
          <w:i/>
        </w:rPr>
        <w:t xml:space="preserve">Artículo 137. Cuando un mismo medio, impreso o electrónico, contenga información pública y reservada o confidencial, la Unidad de Transparencia </w:t>
      </w:r>
      <w:r w:rsidRPr="00DE5D2A">
        <w:rPr>
          <w:rFonts w:ascii="Palatino Linotype" w:hAnsi="Palatino Linotype" w:cs="Arial"/>
          <w:i/>
        </w:rPr>
        <w:lastRenderedPageBreak/>
        <w:t>para efectos de atender una solicitud de información, deberán elaborar una versión pública en la que se testen las partes o secciones clasificadas, indicando su contenido</w:t>
      </w:r>
      <w:r w:rsidRPr="00DE5D2A">
        <w:rPr>
          <w:rFonts w:ascii="Palatino Linotype" w:hAnsi="Palatino Linotype" w:cs="Arial"/>
          <w:b/>
          <w:i/>
        </w:rPr>
        <w:t xml:space="preserve"> </w:t>
      </w:r>
      <w:r w:rsidRPr="00DE5D2A">
        <w:rPr>
          <w:rFonts w:ascii="Palatino Linotype" w:hAnsi="Palatino Linotype" w:cs="Arial"/>
          <w:b/>
          <w:i/>
          <w:u w:val="single"/>
        </w:rPr>
        <w:t xml:space="preserve">de manera genérica y fundando y motivando su clasificación.” </w:t>
      </w:r>
    </w:p>
    <w:p w14:paraId="514E12B9" w14:textId="77777777" w:rsidR="00224B5E" w:rsidRPr="00DE5D2A" w:rsidRDefault="00224B5E" w:rsidP="00224B5E">
      <w:pPr>
        <w:spacing w:line="360" w:lineRule="auto"/>
        <w:ind w:right="51"/>
        <w:jc w:val="both"/>
        <w:rPr>
          <w:rFonts w:ascii="Palatino Linotype" w:eastAsia="Arial Unicode MS" w:hAnsi="Palatino Linotype" w:cs="Arial"/>
        </w:rPr>
      </w:pPr>
    </w:p>
    <w:p w14:paraId="6FC88971" w14:textId="43C0F20F" w:rsidR="00FB24BF" w:rsidRPr="00DE5D2A" w:rsidRDefault="00FB24BF" w:rsidP="00224B5E">
      <w:pPr>
        <w:numPr>
          <w:ilvl w:val="0"/>
          <w:numId w:val="39"/>
        </w:numPr>
        <w:spacing w:line="360" w:lineRule="auto"/>
        <w:ind w:right="49"/>
        <w:contextualSpacing/>
        <w:jc w:val="both"/>
        <w:rPr>
          <w:rFonts w:ascii="Palatino Linotype" w:hAnsi="Palatino Linotype" w:cs="Arial"/>
        </w:rPr>
      </w:pPr>
      <w:r w:rsidRPr="00DE5D2A">
        <w:rPr>
          <w:rFonts w:ascii="Palatino Linotype" w:hAnsi="Palatino Linotype" w:cs="Arial"/>
        </w:rPr>
        <w:t xml:space="preserve">En ese sentido al ordenarse la conciliación de nómina, evidentemente contempla a personal policiaco adscrito a la </w:t>
      </w:r>
      <w:r w:rsidRPr="00DE5D2A">
        <w:rPr>
          <w:rFonts w:ascii="Palatino Linotype" w:hAnsi="Palatino Linotype" w:cs="Arial"/>
          <w:b/>
        </w:rPr>
        <w:t>Dirección de Seguridad Pública Municipal de Aculco</w:t>
      </w:r>
      <w:r w:rsidRPr="00DE5D2A">
        <w:rPr>
          <w:rFonts w:ascii="Palatino Linotype" w:hAnsi="Palatino Linotype" w:cs="Arial"/>
        </w:rPr>
        <w:t xml:space="preserve">, </w:t>
      </w:r>
    </w:p>
    <w:p w14:paraId="5C12EFCE" w14:textId="77777777" w:rsidR="00FB24BF" w:rsidRPr="00DE5D2A" w:rsidRDefault="00FB24BF" w:rsidP="00FB24BF">
      <w:pPr>
        <w:spacing w:line="360" w:lineRule="auto"/>
        <w:ind w:right="49"/>
        <w:contextualSpacing/>
        <w:jc w:val="both"/>
        <w:rPr>
          <w:rFonts w:ascii="Palatino Linotype" w:hAnsi="Palatino Linotype" w:cs="Arial"/>
        </w:rPr>
      </w:pPr>
    </w:p>
    <w:p w14:paraId="10E23868" w14:textId="2F40CA45" w:rsidR="00FB24BF" w:rsidRPr="00DE5D2A" w:rsidRDefault="00AF403F" w:rsidP="00FB24B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Al respecto,</w:t>
      </w:r>
      <w:r w:rsidR="00FB24BF" w:rsidRPr="00DE5D2A">
        <w:rPr>
          <w:rFonts w:ascii="Palatino Linotype" w:eastAsia="Palatino Linotype" w:hAnsi="Palatino Linotype" w:cs="Palatino Linotype"/>
          <w:color w:val="000000"/>
        </w:rPr>
        <w:t xml:space="preserve"> las Instituciones Policiales, se conforman del personal </w:t>
      </w:r>
      <w:r w:rsidR="00FB24BF" w:rsidRPr="00DE5D2A">
        <w:rPr>
          <w:rFonts w:ascii="Palatino Linotype" w:hAnsi="Palatino Linotype" w:cs="Arial"/>
        </w:rPr>
        <w:t>administrativo</w:t>
      </w:r>
      <w:r w:rsidR="00FB24BF" w:rsidRPr="00DE5D2A">
        <w:rPr>
          <w:rFonts w:ascii="Palatino Linotype" w:eastAsia="Palatino Linotype" w:hAnsi="Palatino Linotype" w:cs="Palatino Linotype"/>
          <w:color w:val="000000"/>
        </w:rPr>
        <w:t xml:space="preserve">, que son los trabajadores de apoyo (chofer, personal de mantenimiento, servicios generales y área </w:t>
      </w:r>
      <w:r w:rsidR="00FB24BF" w:rsidRPr="00DE5D2A">
        <w:rPr>
          <w:rFonts w:ascii="Palatino Linotype" w:eastAsia="Palatino Linotype" w:hAnsi="Palatino Linotype" w:cs="Palatino Linotype"/>
        </w:rPr>
        <w:t>secretaría</w:t>
      </w:r>
      <w:r w:rsidR="00FB24BF" w:rsidRPr="00DE5D2A">
        <w:rPr>
          <w:rFonts w:ascii="Palatino Linotype" w:eastAsia="Palatino Linotype" w:hAnsi="Palatino Linotype" w:cs="Palatino Linotype"/>
          <w:color w:val="000000"/>
        </w:rPr>
        <w:t>);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519AA753" w14:textId="77777777" w:rsidR="00FB24BF" w:rsidRPr="00DE5D2A" w:rsidRDefault="00FB24BF" w:rsidP="00FB24BF">
      <w:pPr>
        <w:spacing w:line="360" w:lineRule="auto"/>
        <w:ind w:right="49"/>
        <w:jc w:val="both"/>
        <w:rPr>
          <w:rFonts w:ascii="Palatino Linotype" w:eastAsia="Palatino Linotype" w:hAnsi="Palatino Linotype" w:cs="Palatino Linotype"/>
        </w:rPr>
      </w:pPr>
    </w:p>
    <w:p w14:paraId="3512082D" w14:textId="77777777" w:rsidR="00FB24BF" w:rsidRPr="00DE5D2A" w:rsidRDefault="00FB24BF" w:rsidP="00AF403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w:t>
      </w:r>
      <w:r w:rsidRPr="00DE5D2A">
        <w:rPr>
          <w:rFonts w:ascii="Palatino Linotype" w:eastAsia="Palatino Linotype" w:hAnsi="Palatino Linotype" w:cs="Palatino Linotype"/>
          <w:color w:val="000000"/>
        </w:rPr>
        <w:lastRenderedPageBreak/>
        <w:t>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FD064D7" w14:textId="77777777" w:rsidR="00FB24BF" w:rsidRPr="00DE5D2A" w:rsidRDefault="00FB24BF" w:rsidP="00FB24BF">
      <w:pPr>
        <w:spacing w:line="360" w:lineRule="auto"/>
        <w:ind w:right="49"/>
        <w:jc w:val="both"/>
        <w:rPr>
          <w:rFonts w:ascii="Palatino Linotype" w:eastAsia="Palatino Linotype" w:hAnsi="Palatino Linotype" w:cs="Palatino Linotype"/>
        </w:rPr>
      </w:pPr>
    </w:p>
    <w:p w14:paraId="48B95250" w14:textId="77777777" w:rsidR="00FB24BF" w:rsidRPr="00DE5D2A" w:rsidRDefault="00FB24BF" w:rsidP="00AF403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E9BF665" w14:textId="77777777" w:rsidR="00AF403F" w:rsidRPr="00DE5D2A" w:rsidRDefault="00AF403F" w:rsidP="00AF403F">
      <w:pPr>
        <w:pStyle w:val="Prrafodelista"/>
        <w:rPr>
          <w:rFonts w:ascii="Palatino Linotype" w:eastAsia="Palatino Linotype" w:hAnsi="Palatino Linotype" w:cs="Palatino Linotype"/>
          <w:color w:val="000000"/>
        </w:rPr>
      </w:pPr>
    </w:p>
    <w:p w14:paraId="0897A879" w14:textId="77777777" w:rsidR="00FB24BF" w:rsidRPr="00DE5D2A" w:rsidRDefault="00FB24BF" w:rsidP="00AF403F">
      <w:pPr>
        <w:numPr>
          <w:ilvl w:val="0"/>
          <w:numId w:val="39"/>
        </w:numPr>
        <w:spacing w:line="360" w:lineRule="auto"/>
        <w:ind w:right="49"/>
        <w:contextualSpacing/>
        <w:jc w:val="both"/>
        <w:rPr>
          <w:rFonts w:ascii="Palatino Linotype" w:eastAsia="Palatino Linotype" w:hAnsi="Palatino Linotype" w:cs="Palatino Linotype"/>
          <w:b/>
          <w:color w:val="000000"/>
        </w:rPr>
      </w:pPr>
      <w:r w:rsidRPr="00DE5D2A">
        <w:rPr>
          <w:rFonts w:ascii="Palatino Linotype" w:eastAsia="Palatino Linotype" w:hAnsi="Palatino Linotype" w:cs="Palatino Linotype"/>
          <w:color w:val="000000"/>
        </w:rPr>
        <w:t xml:space="preserve">Por tales consideraciones, </w:t>
      </w:r>
      <w:r w:rsidRPr="00DE5D2A">
        <w:rPr>
          <w:rFonts w:ascii="Palatino Linotype" w:eastAsia="Palatino Linotype" w:hAnsi="Palatino Linotype" w:cs="Palatino Linotype"/>
          <w:b/>
          <w:color w:val="000000"/>
        </w:rPr>
        <w:t>resulta procedente la reserva del nombre de los elementos operativos de la Dirección de Seguridad Pública Municipal</w:t>
      </w:r>
      <w:r w:rsidRPr="00DE5D2A">
        <w:rPr>
          <w:rFonts w:ascii="Palatino Linotype" w:eastAsia="Palatino Linotype" w:hAnsi="Palatino Linotype" w:cs="Palatino Linotype"/>
          <w:color w:val="000000"/>
        </w:rPr>
        <w:t xml:space="preserve">, en términos del artículo 140, fracción IV, </w:t>
      </w:r>
      <w:r w:rsidRPr="00DE5D2A">
        <w:rPr>
          <w:rFonts w:ascii="Palatino Linotype" w:eastAsia="Palatino Linotype" w:hAnsi="Palatino Linotype" w:cs="Palatino Linotype"/>
        </w:rPr>
        <w:t>de</w:t>
      </w:r>
      <w:r w:rsidRPr="00DE5D2A">
        <w:rPr>
          <w:rFonts w:ascii="Palatino Linotype" w:eastAsia="Palatino Linotype" w:hAnsi="Palatino Linotype" w:cs="Palatino Linotype"/>
          <w:color w:val="000000"/>
        </w:rPr>
        <w:t xml:space="preserve"> la Ley de Transparencia y Acceso a la Información Pública del Estado de México y Municipios.</w:t>
      </w:r>
    </w:p>
    <w:p w14:paraId="5D86A12E" w14:textId="77777777" w:rsidR="00FB24BF" w:rsidRPr="00DE5D2A" w:rsidRDefault="00FB24BF" w:rsidP="00FB24BF">
      <w:pPr>
        <w:spacing w:line="360" w:lineRule="auto"/>
        <w:ind w:right="49"/>
        <w:contextualSpacing/>
        <w:jc w:val="both"/>
        <w:rPr>
          <w:rFonts w:ascii="Palatino Linotype" w:hAnsi="Palatino Linotype" w:cs="Arial"/>
        </w:rPr>
      </w:pPr>
    </w:p>
    <w:p w14:paraId="3B31225E" w14:textId="50982A21" w:rsidR="00224B5E" w:rsidRPr="00DE5D2A" w:rsidRDefault="00AF403F" w:rsidP="00224B5E">
      <w:pPr>
        <w:numPr>
          <w:ilvl w:val="0"/>
          <w:numId w:val="39"/>
        </w:numPr>
        <w:spacing w:line="360" w:lineRule="auto"/>
        <w:ind w:right="49"/>
        <w:contextualSpacing/>
        <w:jc w:val="both"/>
        <w:rPr>
          <w:rFonts w:ascii="Palatino Linotype" w:hAnsi="Palatino Linotype" w:cs="Arial"/>
        </w:rPr>
      </w:pPr>
      <w:r w:rsidRPr="00DE5D2A">
        <w:rPr>
          <w:rFonts w:ascii="Palatino Linotype" w:hAnsi="Palatino Linotype" w:cs="Arial"/>
        </w:rPr>
        <w:t>Por otro lado</w:t>
      </w:r>
      <w:r w:rsidR="00224B5E" w:rsidRPr="00DE5D2A">
        <w:rPr>
          <w:rFonts w:ascii="Palatino Linotype" w:hAnsi="Palatino Linotype" w:cs="Arial"/>
        </w:rPr>
        <w:t>,</w:t>
      </w:r>
      <w:r w:rsidRPr="00DE5D2A">
        <w:rPr>
          <w:rFonts w:ascii="Palatino Linotype" w:hAnsi="Palatino Linotype" w:cs="Arial"/>
        </w:rPr>
        <w:t xml:space="preserve"> relativo a</w:t>
      </w:r>
      <w:r w:rsidR="00224B5E" w:rsidRPr="00DE5D2A">
        <w:rPr>
          <w:rFonts w:ascii="Palatino Linotype" w:hAnsi="Palatino Linotype" w:cs="Arial"/>
        </w:rPr>
        <w:t xml:space="preserve"> las </w:t>
      </w:r>
      <w:r w:rsidR="00224B5E" w:rsidRPr="00DE5D2A">
        <w:rPr>
          <w:rFonts w:ascii="Palatino Linotype" w:hAnsi="Palatino Linotype" w:cs="Arial"/>
          <w:b/>
        </w:rPr>
        <w:t>Cadenas Originales</w:t>
      </w:r>
      <w:r w:rsidR="00224B5E" w:rsidRPr="00DE5D2A">
        <w:rPr>
          <w:rFonts w:ascii="Palatino Linotype" w:hAnsi="Palatino Linotype" w:cs="Arial"/>
        </w:rPr>
        <w:t xml:space="preserve"> y </w:t>
      </w:r>
      <w:r w:rsidR="00224B5E" w:rsidRPr="00DE5D2A">
        <w:rPr>
          <w:rFonts w:ascii="Palatino Linotype" w:hAnsi="Palatino Linotype" w:cs="Arial"/>
          <w:b/>
        </w:rPr>
        <w:t>Sellos Digitales</w:t>
      </w:r>
      <w:r w:rsidR="00224B5E" w:rsidRPr="00DE5D2A">
        <w:rPr>
          <w:rFonts w:ascii="Palatino Linotype" w:hAnsi="Palatino Linotype" w:cs="Arial"/>
        </w:rPr>
        <w:t xml:space="preserve">, forman parte del certificado de sello digital, los cuales son documentos electrónicos, mismos que de conformidad </w:t>
      </w:r>
      <w:r w:rsidR="00224B5E" w:rsidRPr="00DE5D2A">
        <w:rPr>
          <w:rFonts w:ascii="Palatino Linotype" w:eastAsia="Arial Unicode MS" w:hAnsi="Palatino Linotype" w:cs="Arial"/>
        </w:rPr>
        <w:t>con</w:t>
      </w:r>
      <w:r w:rsidR="00224B5E" w:rsidRPr="00DE5D2A">
        <w:rPr>
          <w:rFonts w:ascii="Palatino Linotype" w:hAnsi="Palatino Linotype" w:cs="Arial"/>
        </w:rPr>
        <w:t xml:space="preserve"> el artículo 17-G y 29 del Código Fiscal de la Federación le permiten a la autoridad hacendaria federal garantizar una </w:t>
      </w:r>
      <w:r w:rsidR="00224B5E" w:rsidRPr="00DE5D2A">
        <w:rPr>
          <w:rFonts w:ascii="Palatino Linotype" w:hAnsi="Palatino Linotype" w:cs="Arial"/>
          <w:b/>
        </w:rPr>
        <w:t>vinculación</w:t>
      </w:r>
      <w:r w:rsidR="00224B5E" w:rsidRPr="00DE5D2A">
        <w:rPr>
          <w:rFonts w:ascii="Palatino Linotype" w:hAnsi="Palatino Linotype" w:cs="Arial"/>
        </w:rPr>
        <w:t xml:space="preserve"> entre la </w:t>
      </w:r>
      <w:r w:rsidR="00224B5E" w:rsidRPr="00DE5D2A">
        <w:rPr>
          <w:rFonts w:ascii="Palatino Linotype" w:hAnsi="Palatino Linotype" w:cs="Arial"/>
          <w:b/>
        </w:rPr>
        <w:lastRenderedPageBreak/>
        <w:t>identidad de un sujeto o entidad</w:t>
      </w:r>
      <w:r w:rsidR="00224B5E" w:rsidRPr="00DE5D2A">
        <w:rPr>
          <w:rFonts w:ascii="Palatino Linotype" w:hAnsi="Palatino Linotype" w:cs="Arial"/>
        </w:rPr>
        <w:t xml:space="preserve"> con su clave pública, lo que hace identificable a una persona o entidad, además de que dichos certificados tienen como finalidad o propósito específico firmar digitalmente las facturas electrónicas </w:t>
      </w:r>
      <w:r w:rsidR="00224B5E" w:rsidRPr="00DE5D2A">
        <w:rPr>
          <w:rFonts w:ascii="Palatino Linotype" w:hAnsi="Palatino Linotype" w:cs="Arial"/>
          <w:b/>
        </w:rPr>
        <w:t>para acreditar la autoría de los comprobantes fiscales digitales</w:t>
      </w:r>
      <w:r w:rsidR="00224B5E" w:rsidRPr="00DE5D2A">
        <w:rPr>
          <w:rFonts w:ascii="Palatino Linotype" w:hAnsi="Palatino Linotype" w:cs="Arial"/>
        </w:rPr>
        <w:t>. En ese tenor se transcriben los artículos señalados con antelación para mejor ilustración:</w:t>
      </w:r>
    </w:p>
    <w:p w14:paraId="17A875AD" w14:textId="77777777" w:rsidR="00886298" w:rsidRPr="00DE5D2A" w:rsidRDefault="00886298" w:rsidP="00886298">
      <w:pPr>
        <w:pStyle w:val="Prrafodelista"/>
        <w:rPr>
          <w:rFonts w:ascii="Palatino Linotype" w:hAnsi="Palatino Linotype" w:cs="Arial"/>
        </w:rPr>
      </w:pPr>
    </w:p>
    <w:p w14:paraId="67003DD9"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r w:rsidRPr="00DE5D2A">
        <w:rPr>
          <w:rFonts w:ascii="Palatino Linotype" w:hAnsi="Palatino Linotype" w:cs="Arial"/>
          <w:i/>
          <w:sz w:val="24"/>
        </w:rPr>
        <w:t>“</w:t>
      </w:r>
      <w:r w:rsidRPr="00DE5D2A">
        <w:rPr>
          <w:rFonts w:ascii="Palatino Linotype" w:hAnsi="Palatino Linotype" w:cs="Arial"/>
          <w:b/>
          <w:i/>
          <w:sz w:val="24"/>
        </w:rPr>
        <w:t>Artículo 17-G.-</w:t>
      </w:r>
      <w:r w:rsidRPr="00DE5D2A">
        <w:rPr>
          <w:rFonts w:ascii="Palatino Linotype" w:hAnsi="Palatino Linotype" w:cs="Arial"/>
          <w:i/>
          <w:sz w:val="24"/>
        </w:rPr>
        <w:t xml:space="preserve"> Los certificados que emita el Servicio de Administración Tributaria para ser considerados válidos deberán contener los datos siguientes: </w:t>
      </w:r>
    </w:p>
    <w:p w14:paraId="0F519589"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r w:rsidRPr="00DE5D2A">
        <w:rPr>
          <w:rFonts w:ascii="Palatino Linotype" w:hAnsi="Palatino Linotype" w:cs="Arial"/>
          <w:b/>
          <w:i/>
          <w:sz w:val="24"/>
        </w:rPr>
        <w:t>I.</w:t>
      </w:r>
      <w:r w:rsidRPr="00DE5D2A">
        <w:rPr>
          <w:rFonts w:ascii="Palatino Linotype" w:hAnsi="Palatino Linotype" w:cs="Arial"/>
          <w:b/>
          <w:i/>
          <w:sz w:val="24"/>
        </w:rPr>
        <w:tab/>
      </w:r>
      <w:r w:rsidRPr="00DE5D2A">
        <w:rPr>
          <w:rFonts w:ascii="Palatino Linotype" w:hAnsi="Palatino Linotype" w:cs="Arial"/>
          <w:i/>
          <w:sz w:val="24"/>
        </w:rPr>
        <w:t>La mención de que se expiden como tales. Tratándose de certificados de sellos digitales, se deberán especificar las limitantes que tengan para su uso.</w:t>
      </w:r>
    </w:p>
    <w:p w14:paraId="47E26B3B"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p>
    <w:p w14:paraId="543894B1"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r w:rsidRPr="00DE5D2A">
        <w:rPr>
          <w:rFonts w:ascii="Palatino Linotype" w:hAnsi="Palatino Linotype" w:cs="Arial"/>
          <w:b/>
          <w:i/>
          <w:sz w:val="24"/>
        </w:rPr>
        <w:t>Artículo 29.</w:t>
      </w:r>
      <w:r w:rsidRPr="00DE5D2A">
        <w:rPr>
          <w:rFonts w:ascii="Palatino Linotype" w:hAnsi="Palatino Linotype" w:cs="Arial"/>
          <w:i/>
          <w:sz w:val="24"/>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9AD3779"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p>
    <w:p w14:paraId="2535E963"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r w:rsidRPr="00DE5D2A">
        <w:rPr>
          <w:rFonts w:ascii="Palatino Linotype" w:hAnsi="Palatino Linotype" w:cs="Arial"/>
          <w:i/>
          <w:sz w:val="24"/>
        </w:rPr>
        <w:t>Los contribuyentes a que se refiere el párrafo anterior deberán cumplir con las obligaciones siguientes:</w:t>
      </w:r>
    </w:p>
    <w:p w14:paraId="204738EF"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p>
    <w:p w14:paraId="675FE49D"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r w:rsidRPr="00DE5D2A">
        <w:rPr>
          <w:rFonts w:ascii="Palatino Linotype" w:hAnsi="Palatino Linotype" w:cs="Arial"/>
          <w:b/>
          <w:i/>
          <w:sz w:val="24"/>
        </w:rPr>
        <w:t>I</w:t>
      </w:r>
      <w:r w:rsidRPr="00DE5D2A">
        <w:rPr>
          <w:rFonts w:ascii="Palatino Linotype" w:hAnsi="Palatino Linotype" w:cs="Arial"/>
          <w:i/>
          <w:sz w:val="24"/>
        </w:rPr>
        <w:t>.  (…)</w:t>
      </w:r>
    </w:p>
    <w:p w14:paraId="64D2594A"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r w:rsidRPr="00DE5D2A">
        <w:rPr>
          <w:rFonts w:ascii="Palatino Linotype" w:hAnsi="Palatino Linotype" w:cs="Arial"/>
          <w:b/>
          <w:i/>
          <w:sz w:val="24"/>
        </w:rPr>
        <w:t>II.</w:t>
      </w:r>
      <w:r w:rsidRPr="00DE5D2A">
        <w:rPr>
          <w:rFonts w:ascii="Palatino Linotype" w:hAnsi="Palatino Linotype" w:cs="Arial"/>
          <w:i/>
          <w:sz w:val="24"/>
        </w:rPr>
        <w:t xml:space="preserve"> Tramitar ante el Servicio de Administración Tributaria el certificado para el uso de los sellos digitales.</w:t>
      </w:r>
    </w:p>
    <w:p w14:paraId="74B84831" w14:textId="77777777" w:rsidR="00224B5E" w:rsidRPr="00DE5D2A" w:rsidRDefault="00224B5E" w:rsidP="00224B5E">
      <w:pPr>
        <w:pStyle w:val="Prrafodelista"/>
        <w:spacing w:line="276" w:lineRule="auto"/>
        <w:ind w:left="360" w:right="567"/>
        <w:jc w:val="both"/>
        <w:rPr>
          <w:rFonts w:ascii="Palatino Linotype" w:hAnsi="Palatino Linotype" w:cs="Arial"/>
          <w:i/>
          <w:sz w:val="24"/>
        </w:rPr>
      </w:pPr>
      <w:r w:rsidRPr="00DE5D2A">
        <w:rPr>
          <w:rFonts w:ascii="Palatino Linotype" w:hAnsi="Palatino Linotype" w:cs="Arial"/>
          <w:i/>
          <w:sz w:val="24"/>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w:t>
      </w:r>
      <w:r w:rsidRPr="00DE5D2A">
        <w:rPr>
          <w:rFonts w:ascii="Palatino Linotype" w:hAnsi="Palatino Linotype" w:cs="Arial"/>
          <w:i/>
          <w:sz w:val="24"/>
        </w:rPr>
        <w:lastRenderedPageBreak/>
        <w:t>morales, el cual queda sujeto a la regulación aplicable al uso de la firma electrónica avanzada.”</w:t>
      </w:r>
    </w:p>
    <w:p w14:paraId="5CB6779C" w14:textId="77777777" w:rsidR="00224B5E" w:rsidRPr="00DE5D2A" w:rsidRDefault="00224B5E" w:rsidP="00224B5E">
      <w:pPr>
        <w:pStyle w:val="Prrafodelista"/>
        <w:spacing w:line="360" w:lineRule="auto"/>
        <w:ind w:left="360"/>
        <w:jc w:val="both"/>
        <w:rPr>
          <w:rFonts w:ascii="Palatino Linotype" w:hAnsi="Palatino Linotype" w:cs="Arial"/>
          <w:sz w:val="24"/>
        </w:rPr>
      </w:pPr>
    </w:p>
    <w:p w14:paraId="5F178698" w14:textId="77777777" w:rsidR="00224B5E" w:rsidRPr="00DE5D2A" w:rsidRDefault="00224B5E" w:rsidP="00224B5E">
      <w:pPr>
        <w:numPr>
          <w:ilvl w:val="0"/>
          <w:numId w:val="39"/>
        </w:numPr>
        <w:spacing w:line="360" w:lineRule="auto"/>
        <w:ind w:right="49"/>
        <w:contextualSpacing/>
        <w:jc w:val="both"/>
        <w:rPr>
          <w:rFonts w:ascii="Palatino Linotype" w:hAnsi="Palatino Linotype" w:cs="Arial"/>
        </w:rPr>
      </w:pPr>
      <w:r w:rsidRPr="00DE5D2A">
        <w:rPr>
          <w:rFonts w:ascii="Palatino Linotype" w:hAnsi="Palatino Linotype" w:cs="Arial"/>
        </w:rPr>
        <w:t xml:space="preserve">Por lo que hace a los </w:t>
      </w:r>
      <w:r w:rsidRPr="00DE5D2A">
        <w:rPr>
          <w:rFonts w:ascii="Palatino Linotype" w:hAnsi="Palatino Linotype" w:cs="Arial"/>
          <w:b/>
        </w:rPr>
        <w:t>Códigos Bidimensionales</w:t>
      </w:r>
      <w:r w:rsidRPr="00DE5D2A">
        <w:rPr>
          <w:rFonts w:ascii="Palatino Linotype" w:hAnsi="Palatino Linotype" w:cs="Arial"/>
        </w:rPr>
        <w:t xml:space="preserve"> y los denominados </w:t>
      </w:r>
      <w:r w:rsidRPr="00DE5D2A">
        <w:rPr>
          <w:rFonts w:ascii="Palatino Linotype" w:hAnsi="Palatino Linotype" w:cs="Arial"/>
          <w:b/>
        </w:rPr>
        <w:t>Códigos QR</w:t>
      </w:r>
      <w:r w:rsidRPr="00DE5D2A">
        <w:rPr>
          <w:rFonts w:ascii="Palatino Linotype" w:hAnsi="Palatino Linotype" w:cs="Arial"/>
        </w:rPr>
        <w:t>,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únicamente al tratarse de recibos de nómina, generalmente, corresponde a datos personales como lo son el Registro Federal de Contribuyentes (RFC) y la Clave Única de Registro de Población (CURP), por lo cual, deberán ser protegidos, caso contrario, deben dejarse visibles.</w:t>
      </w:r>
    </w:p>
    <w:p w14:paraId="249356C7" w14:textId="77777777" w:rsidR="00224B5E" w:rsidRPr="00DE5D2A" w:rsidRDefault="00224B5E" w:rsidP="00224B5E">
      <w:pPr>
        <w:pStyle w:val="Prrafodelista"/>
        <w:spacing w:line="360" w:lineRule="auto"/>
        <w:ind w:left="360"/>
        <w:jc w:val="both"/>
        <w:rPr>
          <w:rFonts w:ascii="Palatino Linotype" w:hAnsi="Palatino Linotype" w:cs="Arial"/>
          <w:sz w:val="24"/>
        </w:rPr>
      </w:pPr>
    </w:p>
    <w:p w14:paraId="4374D6CD" w14:textId="77777777" w:rsidR="00224B5E" w:rsidRPr="00DE5D2A" w:rsidRDefault="00224B5E" w:rsidP="00224B5E">
      <w:pPr>
        <w:numPr>
          <w:ilvl w:val="0"/>
          <w:numId w:val="39"/>
        </w:numPr>
        <w:spacing w:line="360" w:lineRule="auto"/>
        <w:ind w:right="49"/>
        <w:contextualSpacing/>
        <w:jc w:val="both"/>
        <w:rPr>
          <w:rFonts w:ascii="Palatino Linotype" w:hAnsi="Palatino Linotype"/>
        </w:rPr>
      </w:pPr>
      <w:r w:rsidRPr="00DE5D2A">
        <w:rPr>
          <w:rFonts w:ascii="Palatino Linotype" w:hAnsi="Palatino Linotype"/>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74614D63" w14:textId="77777777" w:rsidR="00224B5E" w:rsidRPr="00DE5D2A" w:rsidRDefault="00224B5E" w:rsidP="00224B5E">
      <w:pPr>
        <w:pStyle w:val="Prrafodelista"/>
        <w:spacing w:line="360" w:lineRule="auto"/>
        <w:ind w:left="360"/>
        <w:jc w:val="both"/>
        <w:rPr>
          <w:rFonts w:ascii="Palatino Linotype" w:hAnsi="Palatino Linotype"/>
          <w:sz w:val="24"/>
        </w:rPr>
      </w:pPr>
    </w:p>
    <w:p w14:paraId="53E2C3C7" w14:textId="77777777" w:rsidR="00224B5E" w:rsidRPr="00DE5D2A" w:rsidRDefault="00224B5E" w:rsidP="00224B5E">
      <w:pPr>
        <w:numPr>
          <w:ilvl w:val="0"/>
          <w:numId w:val="39"/>
        </w:numPr>
        <w:spacing w:line="360" w:lineRule="auto"/>
        <w:ind w:right="49"/>
        <w:contextualSpacing/>
        <w:jc w:val="both"/>
        <w:rPr>
          <w:rFonts w:ascii="Palatino Linotype" w:hAnsi="Palatino Linotype"/>
        </w:rPr>
      </w:pPr>
      <w:r w:rsidRPr="00DE5D2A">
        <w:rPr>
          <w:rFonts w:ascii="Palatino Linotype" w:hAnsi="Palatino Linotype"/>
        </w:rPr>
        <w:t xml:space="preserve">En ese contexto, de la misma manera que en los casos previamente analizados, el folio fiscal no contiene datos personales del emisor y tampoco permite que se pueda </w:t>
      </w:r>
      <w:r w:rsidRPr="00DE5D2A">
        <w:rPr>
          <w:rFonts w:ascii="Palatino Linotype" w:hAnsi="Palatino Linotype"/>
        </w:rPr>
        <w:lastRenderedPageBreak/>
        <w:t>obtener información confidencial por sí mismo, pues solamente es un identificador del emisor, del cual su transparencia ayuda a legitimar que el documento cumple con todos los requisitos establecidos en la normatividad aplicable, sin que de esto se obtenga algún dato personal, por lo que, tampoco actualiza la clasificación, en términos del artículo 143, fracción I de la Ley de la materia.</w:t>
      </w:r>
    </w:p>
    <w:p w14:paraId="27A8C6A1" w14:textId="77777777" w:rsidR="00224B5E" w:rsidRPr="00DE5D2A" w:rsidRDefault="00224B5E" w:rsidP="00224B5E">
      <w:pPr>
        <w:rPr>
          <w:rFonts w:ascii="Palatino Linotype" w:eastAsia="Palatino Linotype" w:hAnsi="Palatino Linotype"/>
        </w:rPr>
      </w:pPr>
    </w:p>
    <w:p w14:paraId="0BCFD735" w14:textId="77777777" w:rsidR="002177F1" w:rsidRPr="00DE5D2A" w:rsidRDefault="002177F1" w:rsidP="002177F1">
      <w:pPr>
        <w:pStyle w:val="Prrafodelista"/>
        <w:rPr>
          <w:rFonts w:ascii="Palatino Linotype" w:eastAsia="Palatino Linotype" w:hAnsi="Palatino Linotype" w:cs="Palatino Linotype"/>
          <w:sz w:val="24"/>
        </w:rPr>
      </w:pPr>
      <w:bookmarkStart w:id="24" w:name="_heading=h.4d34og8"/>
      <w:bookmarkEnd w:id="24"/>
    </w:p>
    <w:p w14:paraId="3F7FB564" w14:textId="77777777" w:rsidR="002177F1" w:rsidRPr="00DE5D2A" w:rsidRDefault="002177F1" w:rsidP="002177F1">
      <w:pPr>
        <w:pStyle w:val="Prrafodelista"/>
        <w:numPr>
          <w:ilvl w:val="0"/>
          <w:numId w:val="44"/>
        </w:numPr>
        <w:spacing w:line="360" w:lineRule="auto"/>
        <w:jc w:val="both"/>
        <w:rPr>
          <w:rFonts w:ascii="Palatino Linotype" w:hAnsi="Palatino Linotype" w:cs="Tahoma"/>
          <w:sz w:val="24"/>
        </w:rPr>
      </w:pPr>
      <w:r w:rsidRPr="00DE5D2A">
        <w:rPr>
          <w:rFonts w:ascii="Palatino Linotype" w:hAnsi="Palatino Linotype" w:cs="Tahoma"/>
          <w:b/>
          <w:sz w:val="24"/>
        </w:rPr>
        <w:t>Datos Bancarios:</w:t>
      </w:r>
    </w:p>
    <w:p w14:paraId="215E8C74" w14:textId="77777777" w:rsidR="002177F1" w:rsidRPr="00DE5D2A" w:rsidRDefault="002177F1" w:rsidP="002177F1">
      <w:pPr>
        <w:numPr>
          <w:ilvl w:val="0"/>
          <w:numId w:val="39"/>
        </w:numPr>
        <w:spacing w:line="360" w:lineRule="auto"/>
        <w:ind w:right="49"/>
        <w:contextualSpacing/>
        <w:jc w:val="both"/>
        <w:rPr>
          <w:rFonts w:ascii="Palatino Linotype" w:hAnsi="Palatino Linotype" w:cs="Tahoma"/>
        </w:rPr>
      </w:pPr>
      <w:r w:rsidRPr="00DE5D2A">
        <w:rPr>
          <w:rFonts w:ascii="Palatino Linotype" w:hAnsi="Palatino Linotype" w:cs="Tahoma"/>
        </w:rPr>
        <w:t>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la servidora pública, o bien, la clabe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 en el presente caso de la Titular de la Unidad de Transparencia, en su calidad de particular.</w:t>
      </w:r>
    </w:p>
    <w:p w14:paraId="6573D645" w14:textId="6F84067A" w:rsidR="002177F1" w:rsidRPr="00DE5D2A" w:rsidRDefault="002177F1" w:rsidP="00224B5E">
      <w:pPr>
        <w:spacing w:line="360" w:lineRule="auto"/>
        <w:jc w:val="both"/>
        <w:rPr>
          <w:rFonts w:ascii="Palatino Linotype" w:hAnsi="Palatino Linotype" w:cs="Tahoma"/>
        </w:rPr>
      </w:pPr>
      <w:r w:rsidRPr="00DE5D2A">
        <w:rPr>
          <w:rFonts w:ascii="Palatino Linotype" w:hAnsi="Palatino Linotype" w:cs="Tahoma"/>
        </w:rPr>
        <w:t xml:space="preserve"> A mayor abundamiento, resulta necesario traer a colación el Criterio 10/17 emitido por el Instituto Nacional de Transparencia, Acceso a la Información y Protección de Datos Personales, mismo que establece lo siguiente:</w:t>
      </w:r>
    </w:p>
    <w:p w14:paraId="27EFFA72" w14:textId="77777777" w:rsidR="002177F1" w:rsidRPr="00DE5D2A" w:rsidRDefault="002177F1" w:rsidP="002177F1">
      <w:pPr>
        <w:shd w:val="clear" w:color="auto" w:fill="FFFFFF" w:themeFill="background1"/>
        <w:spacing w:line="360" w:lineRule="auto"/>
        <w:ind w:left="567"/>
        <w:jc w:val="both"/>
        <w:rPr>
          <w:rFonts w:ascii="Palatino Linotype" w:hAnsi="Palatino Linotype" w:cs="Tahoma"/>
          <w:i/>
        </w:rPr>
      </w:pPr>
      <w:r w:rsidRPr="00DE5D2A">
        <w:rPr>
          <w:rFonts w:ascii="Palatino Linotype" w:hAnsi="Palatino Linotype" w:cs="Tahoma"/>
          <w:i/>
        </w:rPr>
        <w:t>“</w:t>
      </w:r>
      <w:r w:rsidRPr="00DE5D2A">
        <w:rPr>
          <w:rFonts w:ascii="Palatino Linotype" w:hAnsi="Palatino Linotype" w:cs="Tahoma"/>
          <w:b/>
          <w:i/>
        </w:rPr>
        <w:t>Cuentas bancarias y/o CLABE interbancaria de personas físicas y morales privadas.</w:t>
      </w:r>
      <w:r w:rsidRPr="00DE5D2A">
        <w:rPr>
          <w:rFonts w:ascii="Palatino Linotype" w:hAnsi="Palatino Linotype" w:cs="Tahoma"/>
          <w:i/>
        </w:rPr>
        <w:t xml:space="preserve"> El número de cuenta bancaria y/o CLABE interbancaria de particulares es información confidencial, al tratarse de un conjunto de caracteres numéricos utilizados </w:t>
      </w:r>
      <w:r w:rsidRPr="00DE5D2A">
        <w:rPr>
          <w:rFonts w:ascii="Palatino Linotype" w:hAnsi="Palatino Linotype" w:cs="Tahoma"/>
          <w:i/>
        </w:rPr>
        <w:lastRenderedPageBreak/>
        <w:t>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C67B80A" w14:textId="77777777" w:rsidR="002177F1" w:rsidRPr="00DE5D2A" w:rsidRDefault="002177F1" w:rsidP="002177F1">
      <w:pPr>
        <w:shd w:val="clear" w:color="auto" w:fill="FFFFFF" w:themeFill="background1"/>
        <w:spacing w:line="360" w:lineRule="auto"/>
        <w:ind w:left="567"/>
        <w:jc w:val="both"/>
        <w:rPr>
          <w:rFonts w:ascii="Palatino Linotype" w:hAnsi="Palatino Linotype" w:cs="Tahoma"/>
          <w:i/>
        </w:rPr>
      </w:pPr>
    </w:p>
    <w:p w14:paraId="720C1C31" w14:textId="77777777" w:rsidR="002177F1" w:rsidRPr="00DE5D2A" w:rsidRDefault="002177F1" w:rsidP="002177F1">
      <w:pPr>
        <w:numPr>
          <w:ilvl w:val="0"/>
          <w:numId w:val="39"/>
        </w:numPr>
        <w:spacing w:line="360" w:lineRule="auto"/>
        <w:ind w:right="49"/>
        <w:contextualSpacing/>
        <w:jc w:val="both"/>
        <w:rPr>
          <w:rFonts w:ascii="Palatino Linotype" w:hAnsi="Palatino Linotype" w:cs="Arial"/>
          <w:color w:val="000000"/>
        </w:rPr>
      </w:pPr>
      <w:r w:rsidRPr="00DE5D2A">
        <w:rPr>
          <w:rFonts w:ascii="Palatino Linotype" w:hAnsi="Palatino Linotype" w:cs="Tahoma"/>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7A37B77" w14:textId="77777777" w:rsidR="00F44FAB" w:rsidRPr="00DE5D2A" w:rsidRDefault="00F44FAB" w:rsidP="00F44FAB">
      <w:pPr>
        <w:tabs>
          <w:tab w:val="left" w:pos="284"/>
        </w:tabs>
        <w:spacing w:line="360" w:lineRule="auto"/>
        <w:ind w:right="49"/>
        <w:jc w:val="both"/>
        <w:rPr>
          <w:rFonts w:ascii="Palatino Linotype" w:eastAsia="Palatino Linotype" w:hAnsi="Palatino Linotype" w:cs="Palatino Linotype"/>
        </w:rPr>
      </w:pPr>
    </w:p>
    <w:p w14:paraId="75C44FD5" w14:textId="77777777" w:rsidR="00F44FAB" w:rsidRPr="00DE5D2A" w:rsidRDefault="00F44FAB" w:rsidP="00A0792F">
      <w:pPr>
        <w:numPr>
          <w:ilvl w:val="0"/>
          <w:numId w:val="39"/>
        </w:numPr>
        <w:spacing w:line="360" w:lineRule="auto"/>
        <w:ind w:right="49"/>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No pasa desapercibido para este Órgano Garante que los </w:t>
      </w:r>
      <w:r w:rsidRPr="00DE5D2A">
        <w:rPr>
          <w:rFonts w:ascii="Palatino Linotype" w:eastAsia="Palatino Linotype" w:hAnsi="Palatino Linotype" w:cs="Palatino Linotype"/>
          <w:b/>
          <w:color w:val="000000"/>
        </w:rPr>
        <w:t xml:space="preserve">Sujetos Obligados </w:t>
      </w:r>
      <w:r w:rsidRPr="00DE5D2A">
        <w:rPr>
          <w:rFonts w:ascii="Palatino Linotype" w:eastAsia="Palatino Linotype" w:hAnsi="Palatino Linotype" w:cs="Palatino Linotype"/>
          <w:color w:val="000000"/>
        </w:rPr>
        <w:t xml:space="preserve">serán responsables de los datos personales en su posesión y que, en caso de localizarse datos </w:t>
      </w:r>
      <w:r w:rsidRPr="00DE5D2A">
        <w:rPr>
          <w:rFonts w:ascii="Palatino Linotype" w:eastAsia="Palatino Linotype" w:hAnsi="Palatino Linotype" w:cs="Palatino Linotype"/>
        </w:rPr>
        <w:t>concernientes</w:t>
      </w:r>
      <w:r w:rsidRPr="00DE5D2A">
        <w:rPr>
          <w:rFonts w:ascii="Palatino Linotype" w:eastAsia="Palatino Linotype" w:hAnsi="Palatino Linotype" w:cs="Palatino Linotype"/>
          <w:color w:val="000000"/>
        </w:rPr>
        <w:t xml:space="preserve">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73782C9" w14:textId="77777777" w:rsidR="00F44FAB" w:rsidRPr="00DE5D2A" w:rsidRDefault="00F44FAB" w:rsidP="00F44FAB">
      <w:pPr>
        <w:tabs>
          <w:tab w:val="left" w:pos="284"/>
        </w:tabs>
        <w:spacing w:line="360" w:lineRule="auto"/>
        <w:ind w:right="49"/>
        <w:jc w:val="both"/>
        <w:rPr>
          <w:rFonts w:ascii="Palatino Linotype" w:eastAsia="Palatino Linotype" w:hAnsi="Palatino Linotype" w:cs="Palatino Linotype"/>
          <w:color w:val="00000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9"/>
        <w:gridCol w:w="6996"/>
      </w:tblGrid>
      <w:tr w:rsidR="00F44FAB" w:rsidRPr="00DE5D2A" w14:paraId="465025CA" w14:textId="77777777" w:rsidTr="00F44FAB">
        <w:tc>
          <w:tcPr>
            <w:tcW w:w="1838" w:type="dxa"/>
            <w:tcBorders>
              <w:top w:val="single" w:sz="4" w:space="0" w:color="000000"/>
              <w:left w:val="single" w:sz="4" w:space="0" w:color="000000"/>
              <w:bottom w:val="single" w:sz="4" w:space="0" w:color="000000"/>
              <w:right w:val="single" w:sz="4" w:space="0" w:color="000000"/>
            </w:tcBorders>
            <w:hideMark/>
          </w:tcPr>
          <w:p w14:paraId="77A11BC7" w14:textId="77777777" w:rsidR="00F44FAB" w:rsidRPr="00DE5D2A" w:rsidRDefault="00F44FAB">
            <w:pPr>
              <w:tabs>
                <w:tab w:val="left" w:pos="284"/>
              </w:tabs>
              <w:spacing w:line="360" w:lineRule="auto"/>
              <w:rPr>
                <w:rFonts w:ascii="Palatino Linotype" w:eastAsia="Palatino Linotype" w:hAnsi="Palatino Linotype" w:cs="Palatino Linotype"/>
              </w:rPr>
            </w:pPr>
            <w:r w:rsidRPr="00DE5D2A">
              <w:rPr>
                <w:rFonts w:ascii="Palatino Linotype" w:eastAsia="Palatino Linotype" w:hAnsi="Palatino Linotype" w:cs="Palatino Linotype"/>
              </w:rPr>
              <w:t>a) Requisitos previos.</w:t>
            </w:r>
          </w:p>
        </w:tc>
        <w:tc>
          <w:tcPr>
            <w:tcW w:w="6990" w:type="dxa"/>
            <w:tcBorders>
              <w:top w:val="single" w:sz="4" w:space="0" w:color="000000"/>
              <w:left w:val="single" w:sz="4" w:space="0" w:color="000000"/>
              <w:bottom w:val="single" w:sz="4" w:space="0" w:color="000000"/>
              <w:right w:val="single" w:sz="4" w:space="0" w:color="000000"/>
            </w:tcBorders>
            <w:hideMark/>
          </w:tcPr>
          <w:p w14:paraId="7AB39B6C"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Los artículos 100 y 122 de la Ley Estatal y de la Ley General, respectivamente, señalan que si los Sujetos Obligados </w:t>
            </w:r>
            <w:r w:rsidRPr="00DE5D2A">
              <w:rPr>
                <w:rFonts w:ascii="Palatino Linotype" w:eastAsia="Palatino Linotype" w:hAnsi="Palatino Linotype" w:cs="Palatino Linotype"/>
                <w:color w:val="000000"/>
              </w:rPr>
              <w:lastRenderedPageBreak/>
              <w:t xml:space="preserve">determinan que la información actualiza alguno de los supuestos de clasificación, es deber de los titulares de las áreas proponer su clasificación y no del Comité de Transparencia. </w:t>
            </w:r>
          </w:p>
          <w:p w14:paraId="575E816F"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5F985B42"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72F1EE4E" w14:textId="77777777" w:rsidR="00F44FAB" w:rsidRPr="00DE5D2A" w:rsidRDefault="00F44FAB">
            <w:pPr>
              <w:tabs>
                <w:tab w:val="left" w:pos="284"/>
              </w:tabs>
              <w:spacing w:line="360" w:lineRule="auto"/>
              <w:jc w:val="both"/>
              <w:rPr>
                <w:rFonts w:ascii="Palatino Linotype" w:eastAsia="Palatino Linotype" w:hAnsi="Palatino Linotype" w:cs="Palatino Linotype"/>
              </w:rPr>
            </w:pPr>
            <w:r w:rsidRPr="00DE5D2A">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E5D2A">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E5D2A">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F44FAB" w:rsidRPr="00DE5D2A" w14:paraId="404B3511" w14:textId="77777777" w:rsidTr="00F44FAB">
        <w:tc>
          <w:tcPr>
            <w:tcW w:w="1838" w:type="dxa"/>
            <w:tcBorders>
              <w:top w:val="single" w:sz="4" w:space="0" w:color="000000"/>
              <w:left w:val="single" w:sz="4" w:space="0" w:color="000000"/>
              <w:bottom w:val="single" w:sz="4" w:space="0" w:color="000000"/>
              <w:right w:val="single" w:sz="4" w:space="0" w:color="000000"/>
            </w:tcBorders>
            <w:hideMark/>
          </w:tcPr>
          <w:p w14:paraId="0BC68F2D" w14:textId="77777777" w:rsidR="00F44FAB" w:rsidRPr="00DE5D2A" w:rsidRDefault="00F44FAB">
            <w:pPr>
              <w:tabs>
                <w:tab w:val="left" w:pos="284"/>
              </w:tabs>
              <w:spacing w:line="360" w:lineRule="auto"/>
              <w:rPr>
                <w:rFonts w:ascii="Palatino Linotype" w:eastAsia="Palatino Linotype" w:hAnsi="Palatino Linotype" w:cs="Palatino Linotype"/>
              </w:rPr>
            </w:pPr>
            <w:r w:rsidRPr="00DE5D2A">
              <w:rPr>
                <w:rFonts w:ascii="Palatino Linotype" w:eastAsia="Palatino Linotype" w:hAnsi="Palatino Linotype" w:cs="Palatino Linotype"/>
              </w:rPr>
              <w:lastRenderedPageBreak/>
              <w:t>b) Supuestos de clasificación.</w:t>
            </w:r>
          </w:p>
        </w:tc>
        <w:tc>
          <w:tcPr>
            <w:tcW w:w="6990" w:type="dxa"/>
            <w:tcBorders>
              <w:top w:val="single" w:sz="4" w:space="0" w:color="000000"/>
              <w:left w:val="single" w:sz="4" w:space="0" w:color="000000"/>
              <w:bottom w:val="single" w:sz="4" w:space="0" w:color="000000"/>
              <w:right w:val="single" w:sz="4" w:space="0" w:color="000000"/>
            </w:tcBorders>
            <w:hideMark/>
          </w:tcPr>
          <w:p w14:paraId="5B6F6E30"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CE31428"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w:t>
            </w:r>
            <w:r w:rsidRPr="00DE5D2A">
              <w:rPr>
                <w:rFonts w:ascii="Palatino Linotype" w:eastAsia="Palatino Linotype" w:hAnsi="Palatino Linotype" w:cs="Palatino Linotype"/>
                <w:color w:val="000000"/>
              </w:rPr>
              <w:lastRenderedPageBreak/>
              <w:t>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E8931E1" w14:textId="77777777" w:rsidR="00F44FAB" w:rsidRPr="00DE5D2A" w:rsidRDefault="00F44FAB">
            <w:pPr>
              <w:tabs>
                <w:tab w:val="left" w:pos="284"/>
              </w:tabs>
              <w:spacing w:line="360" w:lineRule="auto"/>
              <w:jc w:val="both"/>
              <w:rPr>
                <w:rFonts w:ascii="Palatino Linotype" w:eastAsia="Palatino Linotype" w:hAnsi="Palatino Linotype" w:cs="Palatino Linotype"/>
              </w:rPr>
            </w:pPr>
            <w:r w:rsidRPr="00DE5D2A">
              <w:rPr>
                <w:rFonts w:ascii="Palatino Linotype" w:eastAsia="Palatino Linotype" w:hAnsi="Palatino Linotype" w:cs="Palatino Linotype"/>
                <w:color w:val="000000"/>
              </w:rPr>
              <w:t xml:space="preserve">El </w:t>
            </w:r>
            <w:r w:rsidRPr="00DE5D2A">
              <w:rPr>
                <w:rFonts w:ascii="Palatino Linotype" w:eastAsia="Palatino Linotype" w:hAnsi="Palatino Linotype" w:cs="Palatino Linotype"/>
                <w:b/>
                <w:color w:val="000000"/>
              </w:rPr>
              <w:t>Sujeto Obligado</w:t>
            </w:r>
            <w:r w:rsidRPr="00DE5D2A">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44FAB" w:rsidRPr="00DE5D2A" w14:paraId="6BE269DA" w14:textId="77777777" w:rsidTr="00F44FAB">
        <w:tc>
          <w:tcPr>
            <w:tcW w:w="1838" w:type="dxa"/>
            <w:tcBorders>
              <w:top w:val="single" w:sz="4" w:space="0" w:color="000000"/>
              <w:left w:val="single" w:sz="4" w:space="0" w:color="000000"/>
              <w:bottom w:val="single" w:sz="4" w:space="0" w:color="000000"/>
              <w:right w:val="single" w:sz="4" w:space="0" w:color="000000"/>
            </w:tcBorders>
            <w:hideMark/>
          </w:tcPr>
          <w:p w14:paraId="203FAD16" w14:textId="77777777" w:rsidR="00F44FAB" w:rsidRPr="00DE5D2A" w:rsidRDefault="00F44FAB">
            <w:pPr>
              <w:tabs>
                <w:tab w:val="left" w:pos="284"/>
              </w:tabs>
              <w:spacing w:line="360" w:lineRule="auto"/>
              <w:rPr>
                <w:rFonts w:ascii="Palatino Linotype" w:eastAsia="Palatino Linotype" w:hAnsi="Palatino Linotype" w:cs="Palatino Linotype"/>
              </w:rPr>
            </w:pPr>
            <w:r w:rsidRPr="00DE5D2A">
              <w:rPr>
                <w:rFonts w:ascii="Palatino Linotype" w:eastAsia="Palatino Linotype" w:hAnsi="Palatino Linotype" w:cs="Palatino Linotype"/>
              </w:rPr>
              <w:lastRenderedPageBreak/>
              <w:t>c) Formalidades para emitir el acuerdo de clasificación.</w:t>
            </w:r>
          </w:p>
        </w:tc>
        <w:tc>
          <w:tcPr>
            <w:tcW w:w="6990" w:type="dxa"/>
            <w:tcBorders>
              <w:top w:val="single" w:sz="4" w:space="0" w:color="000000"/>
              <w:left w:val="single" w:sz="4" w:space="0" w:color="000000"/>
              <w:bottom w:val="single" w:sz="4" w:space="0" w:color="000000"/>
              <w:right w:val="single" w:sz="4" w:space="0" w:color="000000"/>
            </w:tcBorders>
            <w:hideMark/>
          </w:tcPr>
          <w:p w14:paraId="45DFEBA6"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3A602429"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Es necesario que </w:t>
            </w:r>
            <w:r w:rsidRPr="00DE5D2A">
              <w:rPr>
                <w:rFonts w:ascii="Palatino Linotype" w:eastAsia="Palatino Linotype" w:hAnsi="Palatino Linotype" w:cs="Palatino Linotype"/>
                <w:b/>
                <w:color w:val="000000"/>
                <w:u w:val="single"/>
              </w:rPr>
              <w:t>el acto reúna con los requisitos elementales</w:t>
            </w:r>
            <w:r w:rsidRPr="00DE5D2A">
              <w:rPr>
                <w:rFonts w:ascii="Palatino Linotype" w:eastAsia="Palatino Linotype" w:hAnsi="Palatino Linotype" w:cs="Palatino Linotype"/>
                <w:color w:val="000000"/>
              </w:rPr>
              <w:t>, entre ellos, que la autoridad que va a emitir el acto de autoridad sea la legalmente facultada para ello.</w:t>
            </w:r>
          </w:p>
          <w:p w14:paraId="1557FF1B" w14:textId="77777777" w:rsidR="00F44FAB" w:rsidRPr="00DE5D2A" w:rsidRDefault="00F44FAB">
            <w:pPr>
              <w:tabs>
                <w:tab w:val="left" w:pos="284"/>
              </w:tabs>
              <w:spacing w:line="360" w:lineRule="auto"/>
              <w:jc w:val="both"/>
              <w:rPr>
                <w:rFonts w:ascii="Palatino Linotype" w:eastAsia="Palatino Linotype" w:hAnsi="Palatino Linotype" w:cs="Palatino Linotype"/>
              </w:rPr>
            </w:pPr>
            <w:r w:rsidRPr="00DE5D2A">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w:t>
            </w:r>
            <w:r w:rsidRPr="00DE5D2A">
              <w:rPr>
                <w:rFonts w:ascii="Palatino Linotype" w:eastAsia="Palatino Linotype" w:hAnsi="Palatino Linotype" w:cs="Palatino Linotype"/>
                <w:color w:val="000000"/>
              </w:rPr>
              <w:lastRenderedPageBreak/>
              <w:t>de las decisiones adoptadas previamente por los titulares de áreas y que son sujetas a control, en primera instancia, por el Comité de Transparencia.</w:t>
            </w:r>
          </w:p>
        </w:tc>
      </w:tr>
      <w:tr w:rsidR="00F44FAB" w:rsidRPr="00DE5D2A" w14:paraId="71B644CE" w14:textId="77777777" w:rsidTr="00F44FAB">
        <w:tc>
          <w:tcPr>
            <w:tcW w:w="1838" w:type="dxa"/>
            <w:tcBorders>
              <w:top w:val="single" w:sz="4" w:space="0" w:color="000000"/>
              <w:left w:val="single" w:sz="4" w:space="0" w:color="000000"/>
              <w:bottom w:val="single" w:sz="4" w:space="0" w:color="000000"/>
              <w:right w:val="single" w:sz="4" w:space="0" w:color="000000"/>
            </w:tcBorders>
          </w:tcPr>
          <w:p w14:paraId="6803AF21" w14:textId="77777777" w:rsidR="00F44FAB" w:rsidRPr="00DE5D2A" w:rsidRDefault="00F44FAB">
            <w:pPr>
              <w:tabs>
                <w:tab w:val="left" w:pos="284"/>
              </w:tabs>
              <w:spacing w:line="360" w:lineRule="auto"/>
              <w:rPr>
                <w:rFonts w:ascii="Palatino Linotype" w:eastAsia="Palatino Linotype" w:hAnsi="Palatino Linotype" w:cs="Palatino Linotype"/>
              </w:rPr>
            </w:pPr>
          </w:p>
          <w:p w14:paraId="70626438" w14:textId="77777777" w:rsidR="00F44FAB" w:rsidRPr="00DE5D2A" w:rsidRDefault="00F44FAB">
            <w:pPr>
              <w:tabs>
                <w:tab w:val="left" w:pos="284"/>
              </w:tabs>
              <w:spacing w:line="360" w:lineRule="auto"/>
              <w:jc w:val="both"/>
              <w:rPr>
                <w:rFonts w:ascii="Palatino Linotype" w:eastAsia="Palatino Linotype" w:hAnsi="Palatino Linotype" w:cs="Palatino Linotype"/>
              </w:rPr>
            </w:pPr>
            <w:r w:rsidRPr="00DE5D2A">
              <w:rPr>
                <w:rFonts w:ascii="Palatino Linotype" w:eastAsia="Palatino Linotype" w:hAnsi="Palatino Linotype" w:cs="Palatino Linotype"/>
                <w:color w:val="000000"/>
              </w:rPr>
              <w:t xml:space="preserve">d) Requisitos de fondo del acuerdo de clasificación. </w:t>
            </w:r>
          </w:p>
        </w:tc>
        <w:tc>
          <w:tcPr>
            <w:tcW w:w="6990" w:type="dxa"/>
            <w:tcBorders>
              <w:top w:val="single" w:sz="4" w:space="0" w:color="000000"/>
              <w:left w:val="single" w:sz="4" w:space="0" w:color="000000"/>
              <w:bottom w:val="single" w:sz="4" w:space="0" w:color="000000"/>
              <w:right w:val="single" w:sz="4" w:space="0" w:color="000000"/>
            </w:tcBorders>
            <w:hideMark/>
          </w:tcPr>
          <w:p w14:paraId="09ABB361"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E5D2A">
              <w:rPr>
                <w:rFonts w:ascii="Palatino Linotype" w:eastAsia="Palatino Linotype" w:hAnsi="Palatino Linotype" w:cs="Palatino Linotype"/>
                <w:b/>
                <w:color w:val="000000"/>
              </w:rPr>
              <w:t>Sujetos Obligados</w:t>
            </w:r>
            <w:r w:rsidRPr="00DE5D2A">
              <w:rPr>
                <w:rFonts w:ascii="Palatino Linotype" w:eastAsia="Palatino Linotype" w:hAnsi="Palatino Linotype" w:cs="Palatino Linotype"/>
                <w:color w:val="000000"/>
              </w:rPr>
              <w:t xml:space="preserve">, por lo que deberán fundar y motivar debidamente la clasificación. </w:t>
            </w:r>
          </w:p>
          <w:p w14:paraId="1B0D4D9B"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De lo anterior, se desprende que para una correcta </w:t>
            </w:r>
            <w:r w:rsidRPr="00DE5D2A">
              <w:rPr>
                <w:rFonts w:ascii="Palatino Linotype" w:eastAsia="Palatino Linotype" w:hAnsi="Palatino Linotype" w:cs="Palatino Linotype"/>
                <w:b/>
                <w:color w:val="000000"/>
              </w:rPr>
              <w:t>clasificación total o parcial</w:t>
            </w:r>
            <w:r w:rsidRPr="00DE5D2A">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670414"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w:t>
            </w:r>
            <w:r w:rsidRPr="00DE5D2A">
              <w:rPr>
                <w:rFonts w:ascii="Palatino Linotype" w:eastAsia="Palatino Linotype" w:hAnsi="Palatino Linotype" w:cs="Palatino Linotype"/>
                <w:color w:val="000000"/>
              </w:rPr>
              <w:lastRenderedPageBreak/>
              <w:t>De este modo, la persona que se sienta afectada pueda impugnar la decisión, permitiéndole una real y auténtica defensa.</w:t>
            </w:r>
          </w:p>
          <w:p w14:paraId="53146C20"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5184E0F0"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Ahora bien, </w:t>
            </w:r>
            <w:r w:rsidRPr="00DE5D2A">
              <w:rPr>
                <w:rFonts w:ascii="Palatino Linotype" w:eastAsia="Palatino Linotype" w:hAnsi="Palatino Linotype" w:cs="Palatino Linotype"/>
                <w:b/>
                <w:color w:val="000000"/>
                <w:u w:val="single"/>
              </w:rPr>
              <w:t>para cada caso además de fundar y motivar</w:t>
            </w:r>
            <w:r w:rsidRPr="00DE5D2A">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44FAB" w:rsidRPr="00DE5D2A" w14:paraId="271E8615" w14:textId="77777777" w:rsidTr="00F44FAB">
        <w:tc>
          <w:tcPr>
            <w:tcW w:w="1838" w:type="dxa"/>
            <w:tcBorders>
              <w:top w:val="single" w:sz="4" w:space="0" w:color="000000"/>
              <w:left w:val="single" w:sz="4" w:space="0" w:color="000000"/>
              <w:bottom w:val="single" w:sz="4" w:space="0" w:color="000000"/>
              <w:right w:val="single" w:sz="4" w:space="0" w:color="000000"/>
            </w:tcBorders>
            <w:hideMark/>
          </w:tcPr>
          <w:p w14:paraId="787A8912"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rPr>
            </w:pPr>
            <w:r w:rsidRPr="00DE5D2A">
              <w:rPr>
                <w:rFonts w:ascii="Palatino Linotype" w:eastAsia="Palatino Linotype" w:hAnsi="Palatino Linotype" w:cs="Palatino Linotype"/>
              </w:rPr>
              <w:lastRenderedPageBreak/>
              <w:t xml:space="preserve">e) Condiciones especiales de la clasificación de la información como confidencial. </w:t>
            </w:r>
          </w:p>
        </w:tc>
        <w:tc>
          <w:tcPr>
            <w:tcW w:w="6990" w:type="dxa"/>
            <w:tcBorders>
              <w:top w:val="single" w:sz="4" w:space="0" w:color="000000"/>
              <w:left w:val="single" w:sz="4" w:space="0" w:color="000000"/>
              <w:bottom w:val="single" w:sz="4" w:space="0" w:color="000000"/>
              <w:right w:val="single" w:sz="4" w:space="0" w:color="000000"/>
            </w:tcBorders>
            <w:hideMark/>
          </w:tcPr>
          <w:p w14:paraId="0FE969A8"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08871E16" w14:textId="77777777" w:rsidR="00F44FAB" w:rsidRPr="00DE5D2A" w:rsidRDefault="00F44FAB">
            <w:pPr>
              <w:tabs>
                <w:tab w:val="left" w:pos="284"/>
              </w:tabs>
              <w:spacing w:line="360" w:lineRule="auto"/>
              <w:ind w:right="49"/>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299F37B" w14:textId="77777777" w:rsidR="00F44FAB" w:rsidRPr="00DE5D2A" w:rsidRDefault="00F44FAB">
            <w:pPr>
              <w:tabs>
                <w:tab w:val="left" w:pos="284"/>
              </w:tabs>
              <w:spacing w:line="360" w:lineRule="auto"/>
              <w:rPr>
                <w:rFonts w:ascii="Palatino Linotype" w:eastAsia="Palatino Linotype" w:hAnsi="Palatino Linotype" w:cs="Palatino Linotype"/>
              </w:rPr>
            </w:pPr>
            <w:r w:rsidRPr="00DE5D2A">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90AA9A5" w14:textId="77777777" w:rsidR="00F44FAB" w:rsidRPr="00DE5D2A" w:rsidRDefault="00F44FAB" w:rsidP="00F44FAB">
      <w:pPr>
        <w:tabs>
          <w:tab w:val="left" w:pos="284"/>
        </w:tabs>
        <w:spacing w:line="360" w:lineRule="auto"/>
        <w:rPr>
          <w:rFonts w:ascii="Palatino Linotype" w:eastAsia="Palatino Linotype" w:hAnsi="Palatino Linotype" w:cs="Palatino Linotype"/>
          <w:color w:val="000000"/>
          <w:lang w:val="es-ES_tradnl" w:eastAsia="es-ES"/>
        </w:rPr>
      </w:pPr>
    </w:p>
    <w:p w14:paraId="091B0CDD" w14:textId="77777777" w:rsidR="00F44FAB" w:rsidRPr="00DE5D2A" w:rsidRDefault="00F44FAB" w:rsidP="00224B5E">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DE5D2A">
        <w:rPr>
          <w:rFonts w:ascii="Palatino Linotype" w:eastAsia="Palatino Linotype" w:hAnsi="Palatino Linotype" w:cs="Palatino Linotype"/>
          <w:b/>
        </w:rPr>
        <w:t xml:space="preserve"> </w:t>
      </w:r>
      <w:r w:rsidRPr="00DE5D2A">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76D014B" w14:textId="77777777" w:rsidR="00224B5E" w:rsidRPr="00DE5D2A" w:rsidRDefault="00224B5E" w:rsidP="00224B5E">
      <w:pPr>
        <w:spacing w:line="360" w:lineRule="auto"/>
        <w:ind w:right="49"/>
        <w:contextualSpacing/>
        <w:jc w:val="both"/>
        <w:rPr>
          <w:rFonts w:ascii="Palatino Linotype" w:eastAsia="Palatino Linotype" w:hAnsi="Palatino Linotype" w:cs="Palatino Linotype"/>
          <w:color w:val="000000"/>
        </w:rPr>
      </w:pPr>
    </w:p>
    <w:p w14:paraId="745D0E70" w14:textId="60413BD9" w:rsidR="00A50785" w:rsidRPr="00DE5D2A" w:rsidRDefault="00A50785" w:rsidP="00FB24BF">
      <w:pPr>
        <w:numPr>
          <w:ilvl w:val="0"/>
          <w:numId w:val="1"/>
        </w:numPr>
        <w:tabs>
          <w:tab w:val="left" w:pos="426"/>
        </w:tabs>
        <w:spacing w:line="360" w:lineRule="auto"/>
        <w:ind w:left="0" w:right="51" w:firstLine="0"/>
        <w:contextualSpacing/>
        <w:jc w:val="both"/>
        <w:rPr>
          <w:rFonts w:ascii="Palatino Linotype" w:hAnsi="Palatino Linotype" w:cs="Arial"/>
        </w:rPr>
      </w:pPr>
      <w:r w:rsidRPr="00DE5D2A">
        <w:rPr>
          <w:rFonts w:ascii="Palatino Linotype" w:eastAsia="Calibri" w:hAnsi="Palatino Linotype"/>
        </w:rPr>
        <w:t>En consecuencia, una vez analizadas las constancias que integran el expediente electrónico</w:t>
      </w:r>
      <w:r w:rsidRPr="00DE5D2A">
        <w:rPr>
          <w:rFonts w:ascii="Palatino Linotype" w:eastAsia="MS Mincho" w:hAnsi="Palatino Linotype" w:cstheme="majorBidi"/>
        </w:rPr>
        <w:t>,</w:t>
      </w:r>
      <w:r w:rsidRPr="00DE5D2A">
        <w:rPr>
          <w:rFonts w:ascii="Palatino Linotype" w:eastAsia="MS Mincho" w:hAnsi="Palatino Linotype" w:cstheme="majorBidi"/>
          <w:lang w:val="es-ES"/>
        </w:rPr>
        <w:t xml:space="preserve"> y en mérito de lo expuesto en líneas anteriores, resultan  fundadas las razones o motivos de inconformidad hechos valer por el </w:t>
      </w:r>
      <w:r w:rsidRPr="00DE5D2A">
        <w:rPr>
          <w:rFonts w:ascii="Palatino Linotype" w:eastAsia="MS Mincho" w:hAnsi="Palatino Linotype" w:cstheme="majorBidi"/>
          <w:b/>
          <w:lang w:val="es-ES"/>
        </w:rPr>
        <w:t>RECURRENTE</w:t>
      </w:r>
      <w:r w:rsidRPr="00DE5D2A">
        <w:rPr>
          <w:rFonts w:ascii="Palatino Linotype" w:eastAsia="MS Mincho" w:hAnsi="Palatino Linotype" w:cstheme="majorBidi"/>
          <w:lang w:val="es-ES"/>
        </w:rPr>
        <w:t xml:space="preserve"> dentro del recurso de revisión </w:t>
      </w:r>
      <w:r w:rsidR="004D57D3" w:rsidRPr="00DE5D2A">
        <w:rPr>
          <w:rFonts w:ascii="Palatino Linotype" w:eastAsia="MS Mincho" w:hAnsi="Palatino Linotype" w:cstheme="majorBidi"/>
          <w:b/>
          <w:bCs/>
          <w:lang w:val="es-ES"/>
        </w:rPr>
        <w:t>0</w:t>
      </w:r>
      <w:r w:rsidR="00224B5E" w:rsidRPr="00DE5D2A">
        <w:rPr>
          <w:rFonts w:ascii="Palatino Linotype" w:eastAsia="MS Mincho" w:hAnsi="Palatino Linotype" w:cstheme="majorBidi"/>
          <w:b/>
          <w:bCs/>
          <w:lang w:val="es-ES"/>
        </w:rPr>
        <w:t>1708</w:t>
      </w:r>
      <w:r w:rsidRPr="00DE5D2A">
        <w:rPr>
          <w:rFonts w:ascii="Palatino Linotype" w:eastAsia="MS Mincho" w:hAnsi="Palatino Linotype" w:cstheme="majorBidi"/>
          <w:b/>
          <w:bCs/>
          <w:lang w:val="es-ES"/>
        </w:rPr>
        <w:t>/INFOEM/IP/RR/2024</w:t>
      </w:r>
      <w:r w:rsidRPr="00DE5D2A">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DE5D2A" w:rsidRPr="00DE5D2A">
        <w:rPr>
          <w:rFonts w:ascii="Palatino Linotype" w:eastAsia="Calibri" w:hAnsi="Palatino Linotype" w:cs="Arial"/>
          <w:b/>
          <w:lang w:val="es-ES" w:eastAsia="es-ES"/>
        </w:rPr>
        <w:t xml:space="preserve">REVOCA </w:t>
      </w:r>
      <w:r w:rsidRPr="00DE5D2A">
        <w:rPr>
          <w:rFonts w:ascii="Palatino Linotype" w:eastAsia="MS Mincho" w:hAnsi="Palatino Linotype" w:cstheme="majorBidi"/>
          <w:lang w:val="es-ES"/>
        </w:rPr>
        <w:t xml:space="preserve">la respuesta del Sujeto Obligado. </w:t>
      </w:r>
      <w:r w:rsidRPr="00DE5D2A">
        <w:rPr>
          <w:rFonts w:ascii="Palatino Linotype" w:hAnsi="Palatino Linotype"/>
          <w:lang w:val="es-ES"/>
        </w:rPr>
        <w:t xml:space="preserve">Por lo anteriormente expuesto y fundado, este </w:t>
      </w:r>
      <w:r w:rsidRPr="00DE5D2A">
        <w:rPr>
          <w:rFonts w:ascii="Palatino Linotype" w:hAnsi="Palatino Linotype"/>
          <w:b/>
          <w:bCs/>
          <w:lang w:val="es-ES"/>
        </w:rPr>
        <w:t>ÓRGANO GARANTE</w:t>
      </w:r>
      <w:r w:rsidRPr="00DE5D2A">
        <w:rPr>
          <w:rFonts w:ascii="Palatino Linotype" w:hAnsi="Palatino Linotype"/>
          <w:lang w:val="es-ES"/>
        </w:rPr>
        <w:t xml:space="preserve"> emite los siguientes:</w:t>
      </w:r>
    </w:p>
    <w:p w14:paraId="30FFE0C4" w14:textId="77777777" w:rsidR="00A50785" w:rsidRPr="00DE5D2A" w:rsidRDefault="00A50785" w:rsidP="00A50785">
      <w:pPr>
        <w:pStyle w:val="Prrafodelista"/>
        <w:spacing w:line="360" w:lineRule="auto"/>
        <w:ind w:left="0"/>
        <w:jc w:val="both"/>
        <w:rPr>
          <w:rFonts w:ascii="Palatino Linotype" w:hAnsi="Palatino Linotype" w:cs="Arial"/>
          <w:sz w:val="24"/>
        </w:rPr>
      </w:pPr>
    </w:p>
    <w:p w14:paraId="3B453928" w14:textId="77777777" w:rsidR="00A50785" w:rsidRPr="00DE5D2A" w:rsidRDefault="00A50785" w:rsidP="00A50785">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94119621"/>
      <w:r w:rsidRPr="00DE5D2A">
        <w:rPr>
          <w:rFonts w:ascii="Palatino Linotype" w:eastAsiaTheme="majorEastAsia" w:hAnsi="Palatino Linotype" w:cstheme="majorBidi"/>
          <w:b/>
          <w:color w:val="000000" w:themeColor="text1"/>
          <w:lang w:eastAsia="en-US"/>
        </w:rPr>
        <w:lastRenderedPageBreak/>
        <w:t>R E S O L U T I V O S</w:t>
      </w:r>
      <w:bookmarkEnd w:id="25"/>
      <w:bookmarkEnd w:id="26"/>
    </w:p>
    <w:p w14:paraId="69AE8B1F" w14:textId="77777777" w:rsidR="00A50785" w:rsidRPr="00DE5D2A" w:rsidRDefault="00A50785" w:rsidP="00A50785">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681C0B10" w14:textId="5F26EB2D" w:rsidR="00A50785" w:rsidRPr="00DE5D2A" w:rsidRDefault="00A50785" w:rsidP="00A50785">
      <w:pPr>
        <w:spacing w:line="360" w:lineRule="auto"/>
        <w:ind w:right="48"/>
        <w:jc w:val="both"/>
        <w:rPr>
          <w:rFonts w:ascii="Palatino Linotype" w:hAnsi="Palatino Linotype" w:cs="Arial"/>
          <w:bCs/>
          <w:lang w:eastAsia="es-ES"/>
        </w:rPr>
      </w:pPr>
      <w:r w:rsidRPr="00DE5D2A">
        <w:rPr>
          <w:rFonts w:ascii="Palatino Linotype" w:hAnsi="Palatino Linotype" w:cs="Arial"/>
          <w:b/>
          <w:lang w:eastAsia="es-ES"/>
        </w:rPr>
        <w:t xml:space="preserve">PRIMERO. </w:t>
      </w:r>
      <w:r w:rsidRPr="00DE5D2A">
        <w:rPr>
          <w:rFonts w:ascii="Palatino Linotype" w:hAnsi="Palatino Linotype" w:cs="Arial"/>
          <w:lang w:eastAsia="es-ES"/>
        </w:rPr>
        <w:t>Resultan</w:t>
      </w:r>
      <w:r w:rsidR="00981F26" w:rsidRPr="00DE5D2A">
        <w:rPr>
          <w:rFonts w:ascii="Palatino Linotype" w:hAnsi="Palatino Linotype" w:cs="Arial"/>
          <w:lang w:eastAsia="es-ES"/>
        </w:rPr>
        <w:t xml:space="preserve"> parcialmente</w:t>
      </w:r>
      <w:r w:rsidRPr="00DE5D2A">
        <w:rPr>
          <w:rFonts w:ascii="Palatino Linotype" w:hAnsi="Palatino Linotype" w:cs="Arial"/>
          <w:lang w:eastAsia="es-ES"/>
        </w:rPr>
        <w:t xml:space="preserve"> fundadas las</w:t>
      </w:r>
      <w:r w:rsidRPr="00DE5D2A">
        <w:rPr>
          <w:rFonts w:ascii="Palatino Linotype" w:hAnsi="Palatino Linotype" w:cs="Arial"/>
          <w:b/>
          <w:lang w:eastAsia="es-ES"/>
        </w:rPr>
        <w:t xml:space="preserve"> </w:t>
      </w:r>
      <w:r w:rsidRPr="00DE5D2A">
        <w:rPr>
          <w:rFonts w:ascii="Palatino Linotype" w:hAnsi="Palatino Linotype" w:cs="Arial"/>
          <w:lang w:val="es-ES" w:eastAsia="es-ES"/>
        </w:rPr>
        <w:t xml:space="preserve">razones o motivos de inconformidad hechos valer </w:t>
      </w:r>
      <w:r w:rsidR="00981F26" w:rsidRPr="00DE5D2A">
        <w:rPr>
          <w:rFonts w:ascii="Palatino Linotype" w:eastAsia="Calibri" w:hAnsi="Palatino Linotype" w:cs="Arial"/>
          <w:lang w:val="es-ES" w:eastAsia="es-ES"/>
        </w:rPr>
        <w:t>en el R</w:t>
      </w:r>
      <w:r w:rsidRPr="00DE5D2A">
        <w:rPr>
          <w:rFonts w:ascii="Palatino Linotype" w:eastAsia="Calibri" w:hAnsi="Palatino Linotype" w:cs="Arial"/>
          <w:lang w:val="es-ES" w:eastAsia="es-ES"/>
        </w:rPr>
        <w:t xml:space="preserve">ecurso de </w:t>
      </w:r>
      <w:r w:rsidR="00981F26" w:rsidRPr="00DE5D2A">
        <w:rPr>
          <w:rFonts w:ascii="Palatino Linotype" w:eastAsia="Calibri" w:hAnsi="Palatino Linotype" w:cs="Arial"/>
          <w:lang w:val="es-ES" w:eastAsia="es-ES"/>
        </w:rPr>
        <w:t>R</w:t>
      </w:r>
      <w:r w:rsidRPr="00DE5D2A">
        <w:rPr>
          <w:rFonts w:ascii="Palatino Linotype" w:eastAsia="Calibri" w:hAnsi="Palatino Linotype" w:cs="Arial"/>
          <w:lang w:val="es-ES" w:eastAsia="es-ES"/>
        </w:rPr>
        <w:t xml:space="preserve">evisión </w:t>
      </w:r>
      <w:r w:rsidR="004D57D3" w:rsidRPr="00DE5D2A">
        <w:rPr>
          <w:rFonts w:ascii="Palatino Linotype" w:hAnsi="Palatino Linotype" w:cs="Arial"/>
          <w:b/>
          <w:bCs/>
          <w:lang w:eastAsia="es-ES"/>
        </w:rPr>
        <w:t>0</w:t>
      </w:r>
      <w:r w:rsidR="001349D0" w:rsidRPr="00DE5D2A">
        <w:rPr>
          <w:rFonts w:ascii="Palatino Linotype" w:hAnsi="Palatino Linotype" w:cs="Arial"/>
          <w:b/>
          <w:bCs/>
          <w:lang w:eastAsia="es-ES"/>
        </w:rPr>
        <w:t>170</w:t>
      </w:r>
      <w:r w:rsidR="004D57D3" w:rsidRPr="00DE5D2A">
        <w:rPr>
          <w:rFonts w:ascii="Palatino Linotype" w:hAnsi="Palatino Linotype" w:cs="Arial"/>
          <w:b/>
          <w:bCs/>
          <w:lang w:eastAsia="es-ES"/>
        </w:rPr>
        <w:t>8</w:t>
      </w:r>
      <w:r w:rsidRPr="00DE5D2A">
        <w:rPr>
          <w:rFonts w:ascii="Palatino Linotype" w:hAnsi="Palatino Linotype" w:cs="Arial"/>
          <w:b/>
          <w:bCs/>
          <w:lang w:eastAsia="es-ES"/>
        </w:rPr>
        <w:t xml:space="preserve">/INFOEM/IP/RR/2024, </w:t>
      </w:r>
      <w:r w:rsidRPr="00DE5D2A">
        <w:rPr>
          <w:rFonts w:ascii="Palatino Linotype" w:hAnsi="Palatino Linotype" w:cs="Arial"/>
          <w:bCs/>
          <w:lang w:eastAsia="es-ES"/>
        </w:rPr>
        <w:t>en términos de</w:t>
      </w:r>
      <w:r w:rsidR="00224B5E" w:rsidRPr="00DE5D2A">
        <w:rPr>
          <w:rFonts w:ascii="Palatino Linotype" w:hAnsi="Palatino Linotype" w:cs="Arial"/>
          <w:bCs/>
          <w:lang w:eastAsia="es-ES"/>
        </w:rPr>
        <w:t xml:space="preserve"> </w:t>
      </w:r>
      <w:r w:rsidRPr="00DE5D2A">
        <w:rPr>
          <w:rFonts w:ascii="Palatino Linotype" w:hAnsi="Palatino Linotype" w:cs="Arial"/>
          <w:bCs/>
          <w:lang w:eastAsia="es-ES"/>
        </w:rPr>
        <w:t>l</w:t>
      </w:r>
      <w:r w:rsidR="00224B5E" w:rsidRPr="00DE5D2A">
        <w:rPr>
          <w:rFonts w:ascii="Palatino Linotype" w:hAnsi="Palatino Linotype" w:cs="Arial"/>
          <w:bCs/>
          <w:lang w:eastAsia="es-ES"/>
        </w:rPr>
        <w:t>os</w:t>
      </w:r>
      <w:r w:rsidRPr="00DE5D2A">
        <w:rPr>
          <w:rFonts w:ascii="Palatino Linotype" w:hAnsi="Palatino Linotype" w:cs="Arial"/>
          <w:bCs/>
          <w:lang w:eastAsia="es-ES"/>
        </w:rPr>
        <w:t xml:space="preserve"> </w:t>
      </w:r>
      <w:r w:rsidRPr="00DE5D2A">
        <w:rPr>
          <w:rFonts w:ascii="Palatino Linotype" w:hAnsi="Palatino Linotype" w:cs="Arial"/>
          <w:b/>
          <w:bCs/>
          <w:lang w:eastAsia="es-ES"/>
        </w:rPr>
        <w:t>Considerando</w:t>
      </w:r>
      <w:r w:rsidR="00224B5E" w:rsidRPr="00DE5D2A">
        <w:rPr>
          <w:rFonts w:ascii="Palatino Linotype" w:hAnsi="Palatino Linotype" w:cs="Arial"/>
          <w:b/>
          <w:bCs/>
          <w:lang w:eastAsia="es-ES"/>
        </w:rPr>
        <w:t>s</w:t>
      </w:r>
      <w:r w:rsidRPr="00DE5D2A">
        <w:rPr>
          <w:rFonts w:ascii="Palatino Linotype" w:hAnsi="Palatino Linotype" w:cs="Arial"/>
          <w:bCs/>
          <w:lang w:eastAsia="es-ES"/>
        </w:rPr>
        <w:t xml:space="preserve"> </w:t>
      </w:r>
      <w:r w:rsidRPr="00DE5D2A">
        <w:rPr>
          <w:rFonts w:ascii="Palatino Linotype" w:hAnsi="Palatino Linotype" w:cs="Arial"/>
          <w:b/>
          <w:bCs/>
          <w:lang w:eastAsia="es-ES"/>
        </w:rPr>
        <w:t xml:space="preserve">CUARTO y QUINTO  </w:t>
      </w:r>
      <w:r w:rsidRPr="00DE5D2A">
        <w:rPr>
          <w:rFonts w:ascii="Palatino Linotype" w:hAnsi="Palatino Linotype" w:cs="Arial"/>
          <w:bCs/>
          <w:lang w:eastAsia="es-ES"/>
        </w:rPr>
        <w:t xml:space="preserve">de la presente </w:t>
      </w:r>
      <w:r w:rsidR="00224B5E" w:rsidRPr="00DE5D2A">
        <w:rPr>
          <w:rFonts w:ascii="Palatino Linotype" w:hAnsi="Palatino Linotype" w:cs="Arial"/>
          <w:bCs/>
          <w:lang w:eastAsia="es-ES"/>
        </w:rPr>
        <w:t>R</w:t>
      </w:r>
      <w:r w:rsidRPr="00DE5D2A">
        <w:rPr>
          <w:rFonts w:ascii="Palatino Linotype" w:hAnsi="Palatino Linotype" w:cs="Arial"/>
          <w:bCs/>
          <w:lang w:eastAsia="es-ES"/>
        </w:rPr>
        <w:t>esolución.</w:t>
      </w:r>
    </w:p>
    <w:p w14:paraId="16E146BF" w14:textId="77777777" w:rsidR="00A50785" w:rsidRPr="00DE5D2A" w:rsidRDefault="00A50785" w:rsidP="00A50785">
      <w:pPr>
        <w:spacing w:line="360" w:lineRule="auto"/>
        <w:ind w:right="48"/>
        <w:jc w:val="both"/>
        <w:rPr>
          <w:rFonts w:ascii="Palatino Linotype" w:hAnsi="Palatino Linotype" w:cs="Arial"/>
          <w:bCs/>
          <w:lang w:eastAsia="es-ES"/>
        </w:rPr>
      </w:pPr>
    </w:p>
    <w:p w14:paraId="5B63D05F" w14:textId="48E9002B" w:rsidR="00A50785" w:rsidRPr="00DE5D2A" w:rsidRDefault="00A50785" w:rsidP="00A50785">
      <w:pPr>
        <w:spacing w:line="360" w:lineRule="auto"/>
        <w:ind w:right="48"/>
        <w:jc w:val="both"/>
        <w:rPr>
          <w:rFonts w:ascii="Palatino Linotype" w:hAnsi="Palatino Linotype" w:cs="Arial"/>
          <w:bCs/>
          <w:lang w:eastAsia="es-E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DE5D2A">
        <w:rPr>
          <w:rFonts w:ascii="Palatino Linotype" w:hAnsi="Palatino Linotype"/>
          <w:b/>
          <w:lang w:eastAsia="es-ES"/>
        </w:rPr>
        <w:t>SEGUNDO.</w:t>
      </w:r>
      <w:r w:rsidRPr="00DE5D2A">
        <w:rPr>
          <w:rFonts w:ascii="Palatino Linotype" w:eastAsia="DengXian Light" w:hAnsi="Palatino Linotype"/>
          <w:color w:val="2F5496"/>
          <w:lang w:eastAsia="es-ES"/>
        </w:rPr>
        <w:t xml:space="preserve"> </w:t>
      </w:r>
      <w:bookmarkEnd w:id="27"/>
      <w:bookmarkEnd w:id="28"/>
      <w:bookmarkEnd w:id="29"/>
      <w:bookmarkEnd w:id="30"/>
      <w:bookmarkEnd w:id="31"/>
      <w:bookmarkEnd w:id="32"/>
      <w:bookmarkEnd w:id="33"/>
      <w:r w:rsidRPr="00DE5D2A">
        <w:rPr>
          <w:rFonts w:ascii="Palatino Linotype" w:eastAsia="Calibri" w:hAnsi="Palatino Linotype" w:cs="Arial"/>
          <w:lang w:val="es-ES" w:eastAsia="es-ES"/>
        </w:rPr>
        <w:t>Se</w:t>
      </w:r>
      <w:r w:rsidRPr="00DE5D2A">
        <w:rPr>
          <w:rFonts w:ascii="Palatino Linotype" w:eastAsia="Calibri" w:hAnsi="Palatino Linotype" w:cs="Arial"/>
          <w:b/>
          <w:lang w:val="es-ES" w:eastAsia="es-ES"/>
        </w:rPr>
        <w:t xml:space="preserve"> </w:t>
      </w:r>
      <w:r w:rsidR="000279FE" w:rsidRPr="00DE5D2A">
        <w:rPr>
          <w:rFonts w:ascii="Palatino Linotype" w:eastAsia="Calibri" w:hAnsi="Palatino Linotype" w:cs="Arial"/>
          <w:b/>
          <w:lang w:val="es-ES" w:eastAsia="es-ES"/>
        </w:rPr>
        <w:t>REVO</w:t>
      </w:r>
      <w:r w:rsidRPr="00DE5D2A">
        <w:rPr>
          <w:rFonts w:ascii="Palatino Linotype" w:eastAsia="Calibri" w:hAnsi="Palatino Linotype" w:cs="Arial"/>
          <w:b/>
          <w:lang w:val="es-ES" w:eastAsia="es-ES"/>
        </w:rPr>
        <w:t xml:space="preserve">CA </w:t>
      </w:r>
      <w:r w:rsidRPr="00DE5D2A">
        <w:rPr>
          <w:rFonts w:ascii="Palatino Linotype" w:eastAsia="Calibri" w:hAnsi="Palatino Linotype" w:cs="Arial"/>
          <w:lang w:val="es-ES" w:eastAsia="es-ES"/>
        </w:rPr>
        <w:t xml:space="preserve">la respuesta emitida por el </w:t>
      </w:r>
      <w:r w:rsidR="001349D0" w:rsidRPr="00DE5D2A">
        <w:rPr>
          <w:rFonts w:ascii="Palatino Linotype" w:eastAsia="Calibri" w:hAnsi="Palatino Linotype" w:cs="Tahoma"/>
          <w:b/>
          <w:bCs/>
          <w:lang w:eastAsia="en-US"/>
        </w:rPr>
        <w:t xml:space="preserve">Ayuntamiento de Aculco </w:t>
      </w:r>
      <w:r w:rsidRPr="00DE5D2A">
        <w:rPr>
          <w:rFonts w:ascii="Palatino Linotype" w:eastAsia="Calibri" w:hAnsi="Palatino Linotype" w:cs="Arial"/>
          <w:lang w:val="es-ES" w:eastAsia="es-ES"/>
        </w:rPr>
        <w:t>y se</w:t>
      </w:r>
      <w:r w:rsidRPr="00DE5D2A">
        <w:rPr>
          <w:rFonts w:ascii="Palatino Linotype" w:eastAsia="Calibri" w:hAnsi="Palatino Linotype" w:cs="Arial"/>
          <w:b/>
          <w:lang w:val="es-ES" w:eastAsia="es-ES"/>
        </w:rPr>
        <w:t xml:space="preserve"> ORDENA </w:t>
      </w:r>
      <w:r w:rsidRPr="00DE5D2A">
        <w:rPr>
          <w:rFonts w:ascii="Palatino Linotype" w:hAnsi="Palatino Linotype" w:cs="Arial"/>
          <w:lang w:val="es-ES" w:eastAsia="es-ES"/>
        </w:rPr>
        <w:t>entregar vía Sistema de Accesos a la I</w:t>
      </w:r>
      <w:r w:rsidR="0060200D" w:rsidRPr="00DE5D2A">
        <w:rPr>
          <w:rFonts w:ascii="Palatino Linotype" w:hAnsi="Palatino Linotype" w:cs="Arial"/>
          <w:lang w:val="es-ES" w:eastAsia="es-ES"/>
        </w:rPr>
        <w:t>nformación Mexiquense (SAIMEX)</w:t>
      </w:r>
      <w:r w:rsidR="00966423" w:rsidRPr="00DE5D2A">
        <w:rPr>
          <w:rFonts w:ascii="Palatino Linotype" w:hAnsi="Palatino Linotype" w:cs="Arial"/>
          <w:lang w:val="es-ES" w:eastAsia="es-ES"/>
        </w:rPr>
        <w:t xml:space="preserve"> y en copias certificadas con costo;</w:t>
      </w:r>
      <w:r w:rsidRPr="00DE5D2A">
        <w:rPr>
          <w:rFonts w:ascii="Palatino Linotype" w:hAnsi="Palatino Linotype" w:cs="Arial"/>
          <w:lang w:val="es-ES" w:eastAsia="es-ES"/>
        </w:rPr>
        <w:t xml:space="preserve"> </w:t>
      </w:r>
      <w:r w:rsidR="000279FE" w:rsidRPr="00DE5D2A">
        <w:rPr>
          <w:rFonts w:ascii="Palatino Linotype" w:hAnsi="Palatino Linotype" w:cs="Arial"/>
          <w:lang w:val="es-ES" w:eastAsia="es-ES"/>
        </w:rPr>
        <w:t>en formato PDF o en el que se haya generado</w:t>
      </w:r>
      <w:r w:rsidR="001369C9" w:rsidRPr="00DE5D2A">
        <w:rPr>
          <w:rFonts w:ascii="Palatino Linotype" w:hAnsi="Palatino Linotype" w:cs="Arial"/>
          <w:lang w:val="es-ES" w:eastAsia="es-ES"/>
        </w:rPr>
        <w:t xml:space="preserve"> y</w:t>
      </w:r>
      <w:r w:rsidR="00224B5E" w:rsidRPr="00DE5D2A">
        <w:rPr>
          <w:rFonts w:ascii="Palatino Linotype" w:hAnsi="Palatino Linotype" w:cs="Arial"/>
          <w:lang w:val="es-ES" w:eastAsia="es-ES"/>
        </w:rPr>
        <w:t>, en versión pública</w:t>
      </w:r>
      <w:r w:rsidR="008979E8" w:rsidRPr="00DE5D2A">
        <w:rPr>
          <w:rFonts w:ascii="Palatino Linotype" w:hAnsi="Palatino Linotype" w:cs="Arial"/>
          <w:lang w:val="es-ES" w:eastAsia="es-ES"/>
        </w:rPr>
        <w:t>, el s</w:t>
      </w:r>
      <w:r w:rsidR="004025D0" w:rsidRPr="00DE5D2A">
        <w:rPr>
          <w:rFonts w:ascii="Palatino Linotype" w:hAnsi="Palatino Linotype" w:cs="Arial"/>
          <w:bCs/>
          <w:lang w:eastAsia="es-ES"/>
        </w:rPr>
        <w:t>oporte</w:t>
      </w:r>
      <w:r w:rsidR="008979E8" w:rsidRPr="00DE5D2A">
        <w:rPr>
          <w:rFonts w:ascii="Palatino Linotype" w:hAnsi="Palatino Linotype" w:cs="Arial"/>
          <w:bCs/>
          <w:lang w:eastAsia="es-ES"/>
        </w:rPr>
        <w:t xml:space="preserve"> documental donde conste o se advierta la siguiente información</w:t>
      </w:r>
      <w:r w:rsidRPr="00DE5D2A">
        <w:rPr>
          <w:rFonts w:ascii="Palatino Linotype" w:hAnsi="Palatino Linotype" w:cs="Arial"/>
          <w:bCs/>
          <w:lang w:eastAsia="es-ES"/>
        </w:rPr>
        <w:t>:</w:t>
      </w:r>
    </w:p>
    <w:p w14:paraId="441A8571" w14:textId="77777777" w:rsidR="000279FE" w:rsidRPr="00DE5D2A" w:rsidRDefault="000279FE" w:rsidP="00A50785">
      <w:pPr>
        <w:spacing w:line="360" w:lineRule="auto"/>
        <w:ind w:right="48"/>
        <w:jc w:val="both"/>
        <w:rPr>
          <w:rFonts w:ascii="Palatino Linotype" w:hAnsi="Palatino Linotype" w:cs="Arial"/>
          <w:bCs/>
          <w:lang w:eastAsia="es-ES"/>
        </w:rPr>
      </w:pPr>
    </w:p>
    <w:p w14:paraId="37AD4227" w14:textId="6B0F1AF4" w:rsidR="000279FE" w:rsidRPr="00DE5D2A" w:rsidRDefault="000279FE"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Conciliación de nómina del año 2023</w:t>
      </w:r>
      <w:r w:rsidR="008979E8" w:rsidRPr="00DE5D2A">
        <w:rPr>
          <w:rFonts w:ascii="Palatino Linotype" w:hAnsi="Palatino Linotype" w:cs="Arial"/>
          <w:bCs/>
          <w:sz w:val="24"/>
          <w:lang w:eastAsia="es-ES"/>
        </w:rPr>
        <w:t xml:space="preserve"> y, del 1 de enero al 29 de febrero del 2024</w:t>
      </w:r>
      <w:r w:rsidRPr="00DE5D2A">
        <w:rPr>
          <w:rFonts w:ascii="Palatino Linotype" w:hAnsi="Palatino Linotype" w:cs="Arial"/>
          <w:bCs/>
          <w:sz w:val="24"/>
          <w:lang w:eastAsia="es-ES"/>
        </w:rPr>
        <w:t>;</w:t>
      </w:r>
    </w:p>
    <w:p w14:paraId="01965763" w14:textId="77777777" w:rsidR="008979E8" w:rsidRPr="00DE5D2A" w:rsidRDefault="008979E8" w:rsidP="00A50785">
      <w:pPr>
        <w:spacing w:line="360" w:lineRule="auto"/>
        <w:ind w:right="48"/>
        <w:jc w:val="both"/>
        <w:rPr>
          <w:rFonts w:ascii="Palatino Linotype" w:hAnsi="Palatino Linotype" w:cs="Arial"/>
          <w:bCs/>
          <w:lang w:eastAsia="es-ES"/>
        </w:rPr>
      </w:pPr>
    </w:p>
    <w:p w14:paraId="3D89FBA6" w14:textId="215D9668"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 xml:space="preserve">Listas de raya, del 1 de junio </w:t>
      </w:r>
      <w:r w:rsidR="001369C9" w:rsidRPr="00DE5D2A">
        <w:rPr>
          <w:rFonts w:ascii="Palatino Linotype" w:hAnsi="Palatino Linotype" w:cs="Arial"/>
          <w:bCs/>
          <w:sz w:val="24"/>
          <w:lang w:eastAsia="es-ES"/>
        </w:rPr>
        <w:t>al 29 de febrero del año 2023;</w:t>
      </w:r>
    </w:p>
    <w:p w14:paraId="6101152D" w14:textId="77777777" w:rsidR="008979E8" w:rsidRPr="00DE5D2A" w:rsidRDefault="008979E8" w:rsidP="00A50785">
      <w:pPr>
        <w:spacing w:line="360" w:lineRule="auto"/>
        <w:ind w:right="48"/>
        <w:jc w:val="both"/>
        <w:rPr>
          <w:rFonts w:ascii="Palatino Linotype" w:hAnsi="Palatino Linotype" w:cs="Arial"/>
          <w:bCs/>
          <w:lang w:eastAsia="es-ES"/>
        </w:rPr>
      </w:pPr>
    </w:p>
    <w:p w14:paraId="1BD10591" w14:textId="374C48D0" w:rsidR="000279FE"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N</w:t>
      </w:r>
      <w:r w:rsidR="000279FE" w:rsidRPr="00DE5D2A">
        <w:rPr>
          <w:rFonts w:ascii="Palatino Linotype" w:hAnsi="Palatino Linotype" w:cs="Arial"/>
          <w:bCs/>
          <w:sz w:val="24"/>
          <w:lang w:eastAsia="es-ES"/>
        </w:rPr>
        <w:t>ombres, percepciones ordinarias y extraordinarias, y bonificaciones de los asesores adscritos a las</w:t>
      </w:r>
      <w:r w:rsidR="004025D0" w:rsidRPr="00DE5D2A">
        <w:rPr>
          <w:rFonts w:ascii="Palatino Linotype" w:hAnsi="Palatino Linotype" w:cs="Arial"/>
          <w:bCs/>
          <w:sz w:val="24"/>
          <w:lang w:eastAsia="es-ES"/>
        </w:rPr>
        <w:t xml:space="preserve"> áreas de Presidencia, Secretarí</w:t>
      </w:r>
      <w:r w:rsidR="000279FE" w:rsidRPr="00DE5D2A">
        <w:rPr>
          <w:rFonts w:ascii="Palatino Linotype" w:hAnsi="Palatino Linotype" w:cs="Arial"/>
          <w:bCs/>
          <w:sz w:val="24"/>
          <w:lang w:eastAsia="es-ES"/>
        </w:rPr>
        <w:t>a del Ayuntamiento, Sindicatura y áreas administrativas del año 2023 y, del 1 de enero al 29 de febrero del 2024</w:t>
      </w:r>
      <w:r w:rsidRPr="00DE5D2A">
        <w:rPr>
          <w:rFonts w:ascii="Palatino Linotype" w:hAnsi="Palatino Linotype" w:cs="Arial"/>
          <w:bCs/>
          <w:sz w:val="24"/>
          <w:lang w:eastAsia="es-ES"/>
        </w:rPr>
        <w:t>;</w:t>
      </w:r>
    </w:p>
    <w:p w14:paraId="38FA7176" w14:textId="77777777" w:rsidR="00886298" w:rsidRPr="00DE5D2A" w:rsidRDefault="00886298" w:rsidP="00886298">
      <w:pPr>
        <w:pStyle w:val="Prrafodelista"/>
        <w:rPr>
          <w:rFonts w:ascii="Palatino Linotype" w:hAnsi="Palatino Linotype" w:cs="Arial"/>
          <w:bCs/>
          <w:sz w:val="24"/>
          <w:lang w:eastAsia="es-ES"/>
        </w:rPr>
      </w:pPr>
    </w:p>
    <w:p w14:paraId="7B03A10E" w14:textId="562E9828"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O</w:t>
      </w:r>
      <w:r w:rsidR="000279FE" w:rsidRPr="00DE5D2A">
        <w:rPr>
          <w:rFonts w:ascii="Palatino Linotype" w:hAnsi="Palatino Linotype" w:cs="Arial"/>
          <w:bCs/>
          <w:sz w:val="24"/>
          <w:lang w:eastAsia="es-ES"/>
        </w:rPr>
        <w:t>bras</w:t>
      </w:r>
      <w:r w:rsidRPr="00DE5D2A">
        <w:rPr>
          <w:rFonts w:ascii="Palatino Linotype" w:hAnsi="Palatino Linotype" w:cs="Arial"/>
          <w:bCs/>
          <w:sz w:val="24"/>
          <w:lang w:eastAsia="es-ES"/>
        </w:rPr>
        <w:t xml:space="preserve"> </w:t>
      </w:r>
      <w:r w:rsidR="00886298" w:rsidRPr="00DE5D2A">
        <w:rPr>
          <w:rFonts w:ascii="Palatino Linotype" w:hAnsi="Palatino Linotype" w:cs="Arial"/>
          <w:bCs/>
          <w:sz w:val="24"/>
          <w:lang w:eastAsia="es-ES"/>
        </w:rPr>
        <w:t xml:space="preserve">públicas </w:t>
      </w:r>
      <w:r w:rsidRPr="00DE5D2A">
        <w:rPr>
          <w:rFonts w:ascii="Palatino Linotype" w:hAnsi="Palatino Linotype" w:cs="Arial"/>
          <w:bCs/>
          <w:sz w:val="24"/>
          <w:lang w:eastAsia="es-ES"/>
        </w:rPr>
        <w:t>(en curso o proyectadas), montos</w:t>
      </w:r>
      <w:r w:rsidR="000279FE" w:rsidRPr="00DE5D2A">
        <w:rPr>
          <w:rFonts w:ascii="Palatino Linotype" w:hAnsi="Palatino Linotype" w:cs="Arial"/>
          <w:bCs/>
          <w:sz w:val="24"/>
          <w:lang w:eastAsia="es-ES"/>
        </w:rPr>
        <w:t xml:space="preserve"> y</w:t>
      </w:r>
      <w:r w:rsidRPr="00DE5D2A">
        <w:rPr>
          <w:rFonts w:ascii="Palatino Linotype" w:hAnsi="Palatino Linotype" w:cs="Arial"/>
          <w:bCs/>
          <w:sz w:val="24"/>
          <w:lang w:eastAsia="es-ES"/>
        </w:rPr>
        <w:t>,</w:t>
      </w:r>
      <w:r w:rsidR="000279FE" w:rsidRPr="00DE5D2A">
        <w:rPr>
          <w:rFonts w:ascii="Palatino Linotype" w:hAnsi="Palatino Linotype" w:cs="Arial"/>
          <w:bCs/>
          <w:sz w:val="24"/>
          <w:lang w:eastAsia="es-ES"/>
        </w:rPr>
        <w:t xml:space="preserve"> forma de </w:t>
      </w:r>
      <w:r w:rsidRPr="00DE5D2A">
        <w:rPr>
          <w:rFonts w:ascii="Palatino Linotype" w:hAnsi="Palatino Linotype" w:cs="Arial"/>
          <w:bCs/>
          <w:sz w:val="24"/>
          <w:lang w:eastAsia="es-ES"/>
        </w:rPr>
        <w:t xml:space="preserve">asignación, </w:t>
      </w:r>
      <w:r w:rsidR="000279FE" w:rsidRPr="00DE5D2A">
        <w:rPr>
          <w:rFonts w:ascii="Palatino Linotype" w:hAnsi="Palatino Linotype" w:cs="Arial"/>
          <w:bCs/>
          <w:sz w:val="24"/>
          <w:lang w:eastAsia="es-ES"/>
        </w:rPr>
        <w:t xml:space="preserve">del </w:t>
      </w:r>
      <w:r w:rsidRPr="00DE5D2A">
        <w:rPr>
          <w:rFonts w:ascii="Palatino Linotype" w:hAnsi="Palatino Linotype" w:cs="Arial"/>
          <w:bCs/>
          <w:sz w:val="24"/>
          <w:lang w:eastAsia="es-ES"/>
        </w:rPr>
        <w:t>año</w:t>
      </w:r>
      <w:r w:rsidR="000279FE" w:rsidRPr="00DE5D2A">
        <w:rPr>
          <w:rFonts w:ascii="Palatino Linotype" w:hAnsi="Palatino Linotype" w:cs="Arial"/>
          <w:bCs/>
          <w:sz w:val="24"/>
          <w:lang w:eastAsia="es-ES"/>
        </w:rPr>
        <w:t xml:space="preserve"> 2023,</w:t>
      </w:r>
      <w:r w:rsidRPr="00DE5D2A">
        <w:rPr>
          <w:rFonts w:ascii="Palatino Linotype" w:hAnsi="Palatino Linotype" w:cs="Arial"/>
          <w:bCs/>
          <w:sz w:val="24"/>
          <w:lang w:eastAsia="es-ES"/>
        </w:rPr>
        <w:t xml:space="preserve"> y, del 1 de enero al 29 de febrero del 2024;</w:t>
      </w:r>
    </w:p>
    <w:p w14:paraId="6F405F04" w14:textId="77777777" w:rsidR="008979E8" w:rsidRPr="00DE5D2A" w:rsidRDefault="008979E8" w:rsidP="00A50785">
      <w:pPr>
        <w:spacing w:line="360" w:lineRule="auto"/>
        <w:ind w:right="48"/>
        <w:jc w:val="both"/>
        <w:rPr>
          <w:rFonts w:ascii="Palatino Linotype" w:hAnsi="Palatino Linotype" w:cs="Arial"/>
          <w:bCs/>
          <w:lang w:eastAsia="es-ES"/>
        </w:rPr>
      </w:pPr>
    </w:p>
    <w:p w14:paraId="4527FAB0" w14:textId="77777777"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lastRenderedPageBreak/>
        <w:t>B</w:t>
      </w:r>
      <w:r w:rsidR="000279FE" w:rsidRPr="00DE5D2A">
        <w:rPr>
          <w:rFonts w:ascii="Palatino Linotype" w:hAnsi="Palatino Linotype" w:cs="Arial"/>
          <w:bCs/>
          <w:sz w:val="24"/>
          <w:lang w:eastAsia="es-ES"/>
        </w:rPr>
        <w:t>onificaciones</w:t>
      </w:r>
      <w:r w:rsidRPr="00DE5D2A">
        <w:rPr>
          <w:rFonts w:ascii="Palatino Linotype" w:hAnsi="Palatino Linotype" w:cs="Arial"/>
          <w:bCs/>
          <w:sz w:val="24"/>
          <w:lang w:eastAsia="es-ES"/>
        </w:rPr>
        <w:t xml:space="preserve"> y</w:t>
      </w:r>
      <w:r w:rsidR="000279FE" w:rsidRPr="00DE5D2A">
        <w:rPr>
          <w:rFonts w:ascii="Palatino Linotype" w:hAnsi="Palatino Linotype" w:cs="Arial"/>
          <w:bCs/>
          <w:sz w:val="24"/>
          <w:lang w:eastAsia="es-ES"/>
        </w:rPr>
        <w:t xml:space="preserve"> gratificaciones </w:t>
      </w:r>
      <w:r w:rsidRPr="00DE5D2A">
        <w:rPr>
          <w:rFonts w:ascii="Palatino Linotype" w:hAnsi="Palatino Linotype" w:cs="Arial"/>
          <w:bCs/>
          <w:sz w:val="24"/>
          <w:lang w:eastAsia="es-ES"/>
        </w:rPr>
        <w:t>de los integrantes del A</w:t>
      </w:r>
      <w:r w:rsidR="000279FE" w:rsidRPr="00DE5D2A">
        <w:rPr>
          <w:rFonts w:ascii="Palatino Linotype" w:hAnsi="Palatino Linotype" w:cs="Arial"/>
          <w:bCs/>
          <w:sz w:val="24"/>
          <w:lang w:eastAsia="es-ES"/>
        </w:rPr>
        <w:t xml:space="preserve">yuntamiento </w:t>
      </w:r>
      <w:r w:rsidRPr="00DE5D2A">
        <w:rPr>
          <w:rFonts w:ascii="Palatino Linotype" w:hAnsi="Palatino Linotype" w:cs="Arial"/>
          <w:bCs/>
          <w:sz w:val="24"/>
          <w:lang w:eastAsia="es-ES"/>
        </w:rPr>
        <w:t>del</w:t>
      </w:r>
      <w:r w:rsidR="000279FE" w:rsidRPr="00DE5D2A">
        <w:rPr>
          <w:rFonts w:ascii="Palatino Linotype" w:hAnsi="Palatino Linotype" w:cs="Arial"/>
          <w:bCs/>
          <w:sz w:val="24"/>
          <w:lang w:eastAsia="es-ES"/>
        </w:rPr>
        <w:t xml:space="preserve"> 1 de enero de 2023 al 16 de febrero del 2024</w:t>
      </w:r>
      <w:r w:rsidRPr="00DE5D2A">
        <w:rPr>
          <w:rFonts w:ascii="Palatino Linotype" w:hAnsi="Palatino Linotype" w:cs="Arial"/>
          <w:bCs/>
          <w:sz w:val="24"/>
          <w:lang w:eastAsia="es-ES"/>
        </w:rPr>
        <w:t>;</w:t>
      </w:r>
    </w:p>
    <w:p w14:paraId="2325C853" w14:textId="77777777" w:rsidR="008979E8" w:rsidRPr="00DE5D2A" w:rsidRDefault="008979E8" w:rsidP="00A50785">
      <w:pPr>
        <w:spacing w:line="360" w:lineRule="auto"/>
        <w:ind w:right="48"/>
        <w:jc w:val="both"/>
        <w:rPr>
          <w:rFonts w:ascii="Palatino Linotype" w:hAnsi="Palatino Linotype" w:cs="Arial"/>
          <w:bCs/>
          <w:lang w:eastAsia="es-ES"/>
        </w:rPr>
      </w:pPr>
    </w:p>
    <w:p w14:paraId="1F8F89B5" w14:textId="77777777"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N</w:t>
      </w:r>
      <w:r w:rsidR="000279FE" w:rsidRPr="00DE5D2A">
        <w:rPr>
          <w:rFonts w:ascii="Palatino Linotype" w:hAnsi="Palatino Linotype" w:cs="Arial"/>
          <w:bCs/>
          <w:sz w:val="24"/>
          <w:lang w:eastAsia="es-ES"/>
        </w:rPr>
        <w:t xml:space="preserve">ombres de proveedores, del </w:t>
      </w:r>
      <w:r w:rsidRPr="00DE5D2A">
        <w:rPr>
          <w:rFonts w:ascii="Palatino Linotype" w:hAnsi="Palatino Linotype" w:cs="Arial"/>
          <w:bCs/>
          <w:sz w:val="24"/>
          <w:lang w:eastAsia="es-ES"/>
        </w:rPr>
        <w:t>1 de enero de 2023 al 15 de febrero del 2024;</w:t>
      </w:r>
    </w:p>
    <w:p w14:paraId="5C09BAD3" w14:textId="77777777" w:rsidR="008979E8" w:rsidRPr="00DE5D2A" w:rsidRDefault="008979E8" w:rsidP="00A50785">
      <w:pPr>
        <w:spacing w:line="360" w:lineRule="auto"/>
        <w:ind w:right="48"/>
        <w:jc w:val="both"/>
        <w:rPr>
          <w:rFonts w:ascii="Palatino Linotype" w:hAnsi="Palatino Linotype" w:cs="Arial"/>
          <w:bCs/>
          <w:lang w:eastAsia="es-ES"/>
        </w:rPr>
      </w:pPr>
    </w:p>
    <w:p w14:paraId="19F98ACB" w14:textId="50D16937"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C</w:t>
      </w:r>
      <w:r w:rsidR="000279FE" w:rsidRPr="00DE5D2A">
        <w:rPr>
          <w:rFonts w:ascii="Palatino Linotype" w:hAnsi="Palatino Linotype" w:cs="Arial"/>
          <w:bCs/>
          <w:sz w:val="24"/>
          <w:lang w:eastAsia="es-ES"/>
        </w:rPr>
        <w:t>ontratos asignados para obra</w:t>
      </w:r>
      <w:r w:rsidR="00886298" w:rsidRPr="00DE5D2A">
        <w:rPr>
          <w:rFonts w:ascii="Palatino Linotype" w:hAnsi="Palatino Linotype" w:cs="Arial"/>
          <w:bCs/>
          <w:sz w:val="24"/>
          <w:lang w:eastAsia="es-ES"/>
        </w:rPr>
        <w:t xml:space="preserve"> pública</w:t>
      </w:r>
      <w:r w:rsidR="000279FE" w:rsidRPr="00DE5D2A">
        <w:rPr>
          <w:rFonts w:ascii="Palatino Linotype" w:hAnsi="Palatino Linotype" w:cs="Arial"/>
          <w:bCs/>
          <w:sz w:val="24"/>
          <w:lang w:eastAsia="es-ES"/>
        </w:rPr>
        <w:t xml:space="preserve"> del 1 de enero al 15 de febrero del 2023</w:t>
      </w:r>
      <w:r w:rsidRPr="00DE5D2A">
        <w:rPr>
          <w:rFonts w:ascii="Palatino Linotype" w:hAnsi="Palatino Linotype" w:cs="Arial"/>
          <w:bCs/>
          <w:sz w:val="24"/>
          <w:lang w:eastAsia="es-ES"/>
        </w:rPr>
        <w:t>;</w:t>
      </w:r>
    </w:p>
    <w:p w14:paraId="76BE72A7" w14:textId="77777777" w:rsidR="008979E8" w:rsidRPr="00DE5D2A" w:rsidRDefault="008979E8" w:rsidP="00A50785">
      <w:pPr>
        <w:spacing w:line="360" w:lineRule="auto"/>
        <w:ind w:right="48"/>
        <w:jc w:val="both"/>
        <w:rPr>
          <w:rFonts w:ascii="Palatino Linotype" w:hAnsi="Palatino Linotype" w:cs="Arial"/>
          <w:bCs/>
          <w:lang w:eastAsia="es-ES"/>
        </w:rPr>
      </w:pPr>
    </w:p>
    <w:p w14:paraId="3120119D" w14:textId="42B489FB"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M</w:t>
      </w:r>
      <w:r w:rsidR="000279FE" w:rsidRPr="00DE5D2A">
        <w:rPr>
          <w:rFonts w:ascii="Palatino Linotype" w:hAnsi="Palatino Linotype" w:cs="Arial"/>
          <w:bCs/>
          <w:sz w:val="24"/>
          <w:lang w:eastAsia="es-ES"/>
        </w:rPr>
        <w:t>ontos y la</w:t>
      </w:r>
      <w:r w:rsidRPr="00DE5D2A">
        <w:rPr>
          <w:rFonts w:ascii="Palatino Linotype" w:hAnsi="Palatino Linotype" w:cs="Arial"/>
          <w:bCs/>
          <w:sz w:val="24"/>
          <w:lang w:eastAsia="es-ES"/>
        </w:rPr>
        <w:t>s</w:t>
      </w:r>
      <w:r w:rsidR="000279FE" w:rsidRPr="00DE5D2A">
        <w:rPr>
          <w:rFonts w:ascii="Palatino Linotype" w:hAnsi="Palatino Linotype" w:cs="Arial"/>
          <w:bCs/>
          <w:sz w:val="24"/>
          <w:lang w:eastAsia="es-ES"/>
        </w:rPr>
        <w:t xml:space="preserve"> </w:t>
      </w:r>
      <w:r w:rsidR="0086037E" w:rsidRPr="00DE5D2A">
        <w:rPr>
          <w:rFonts w:ascii="Palatino Linotype" w:hAnsi="Palatino Linotype" w:cs="Arial"/>
          <w:bCs/>
          <w:sz w:val="24"/>
          <w:lang w:eastAsia="es-ES"/>
        </w:rPr>
        <w:t>asignaciones de</w:t>
      </w:r>
      <w:r w:rsidR="000279FE" w:rsidRPr="00DE5D2A">
        <w:rPr>
          <w:rFonts w:ascii="Palatino Linotype" w:hAnsi="Palatino Linotype" w:cs="Arial"/>
          <w:bCs/>
          <w:sz w:val="24"/>
          <w:lang w:eastAsia="es-ES"/>
        </w:rPr>
        <w:t xml:space="preserve"> empresa</w:t>
      </w:r>
      <w:r w:rsidR="0086037E" w:rsidRPr="00DE5D2A">
        <w:rPr>
          <w:rFonts w:ascii="Palatino Linotype" w:hAnsi="Palatino Linotype" w:cs="Arial"/>
          <w:bCs/>
          <w:sz w:val="24"/>
          <w:lang w:eastAsia="es-ES"/>
        </w:rPr>
        <w:t>s</w:t>
      </w:r>
      <w:r w:rsidR="000279FE" w:rsidRPr="00DE5D2A">
        <w:rPr>
          <w:rFonts w:ascii="Palatino Linotype" w:hAnsi="Palatino Linotype" w:cs="Arial"/>
          <w:bCs/>
          <w:sz w:val="24"/>
          <w:lang w:eastAsia="es-ES"/>
        </w:rPr>
        <w:t xml:space="preserve"> y/o persona</w:t>
      </w:r>
      <w:r w:rsidR="0086037E" w:rsidRPr="00DE5D2A">
        <w:rPr>
          <w:rFonts w:ascii="Palatino Linotype" w:hAnsi="Palatino Linotype" w:cs="Arial"/>
          <w:bCs/>
          <w:sz w:val="24"/>
          <w:lang w:eastAsia="es-ES"/>
        </w:rPr>
        <w:t>s</w:t>
      </w:r>
      <w:r w:rsidR="000279FE" w:rsidRPr="00DE5D2A">
        <w:rPr>
          <w:rFonts w:ascii="Palatino Linotype" w:hAnsi="Palatino Linotype" w:cs="Arial"/>
          <w:bCs/>
          <w:sz w:val="24"/>
          <w:lang w:eastAsia="es-ES"/>
        </w:rPr>
        <w:t xml:space="preserve"> física</w:t>
      </w:r>
      <w:r w:rsidR="0086037E" w:rsidRPr="00DE5D2A">
        <w:rPr>
          <w:rFonts w:ascii="Palatino Linotype" w:hAnsi="Palatino Linotype" w:cs="Arial"/>
          <w:bCs/>
          <w:sz w:val="24"/>
          <w:lang w:eastAsia="es-ES"/>
        </w:rPr>
        <w:t>s</w:t>
      </w:r>
      <w:r w:rsidR="000279FE" w:rsidRPr="00DE5D2A">
        <w:rPr>
          <w:rFonts w:ascii="Palatino Linotype" w:hAnsi="Palatino Linotype" w:cs="Arial"/>
          <w:bCs/>
          <w:sz w:val="24"/>
          <w:lang w:eastAsia="es-ES"/>
        </w:rPr>
        <w:t xml:space="preserve"> </w:t>
      </w:r>
      <w:r w:rsidR="0086037E" w:rsidRPr="00DE5D2A">
        <w:rPr>
          <w:rFonts w:ascii="Palatino Linotype" w:hAnsi="Palatino Linotype" w:cs="Arial"/>
          <w:bCs/>
          <w:sz w:val="24"/>
          <w:lang w:eastAsia="es-ES"/>
        </w:rPr>
        <w:t>para</w:t>
      </w:r>
      <w:r w:rsidR="000279FE" w:rsidRPr="00DE5D2A">
        <w:rPr>
          <w:rFonts w:ascii="Palatino Linotype" w:hAnsi="Palatino Linotype" w:cs="Arial"/>
          <w:bCs/>
          <w:sz w:val="24"/>
          <w:lang w:eastAsia="es-ES"/>
        </w:rPr>
        <w:t xml:space="preserve"> obra</w:t>
      </w:r>
      <w:r w:rsidR="0086037E" w:rsidRPr="00DE5D2A">
        <w:rPr>
          <w:rFonts w:ascii="Palatino Linotype" w:hAnsi="Palatino Linotype" w:cs="Arial"/>
          <w:bCs/>
          <w:sz w:val="24"/>
          <w:lang w:eastAsia="es-ES"/>
        </w:rPr>
        <w:t xml:space="preserve"> pública</w:t>
      </w:r>
      <w:r w:rsidR="000279FE" w:rsidRPr="00DE5D2A">
        <w:rPr>
          <w:rFonts w:ascii="Palatino Linotype" w:hAnsi="Palatino Linotype" w:cs="Arial"/>
          <w:bCs/>
          <w:sz w:val="24"/>
          <w:lang w:eastAsia="es-ES"/>
        </w:rPr>
        <w:t xml:space="preserve"> </w:t>
      </w:r>
      <w:r w:rsidRPr="00DE5D2A">
        <w:rPr>
          <w:rFonts w:ascii="Palatino Linotype" w:hAnsi="Palatino Linotype" w:cs="Arial"/>
          <w:bCs/>
          <w:sz w:val="24"/>
          <w:lang w:eastAsia="es-ES"/>
        </w:rPr>
        <w:t>en el ejercicio año 2023;</w:t>
      </w:r>
    </w:p>
    <w:p w14:paraId="48F88EBA" w14:textId="77777777" w:rsidR="008979E8" w:rsidRPr="00DE5D2A" w:rsidRDefault="008979E8" w:rsidP="00A50785">
      <w:pPr>
        <w:spacing w:line="360" w:lineRule="auto"/>
        <w:ind w:right="48"/>
        <w:jc w:val="both"/>
        <w:rPr>
          <w:rFonts w:ascii="Palatino Linotype" w:hAnsi="Palatino Linotype" w:cs="Arial"/>
          <w:bCs/>
          <w:lang w:eastAsia="es-ES"/>
        </w:rPr>
      </w:pPr>
    </w:p>
    <w:p w14:paraId="1224FD26" w14:textId="77777777"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C</w:t>
      </w:r>
      <w:r w:rsidR="000279FE" w:rsidRPr="00DE5D2A">
        <w:rPr>
          <w:rFonts w:ascii="Palatino Linotype" w:hAnsi="Palatino Linotype" w:cs="Arial"/>
          <w:bCs/>
          <w:sz w:val="24"/>
          <w:lang w:eastAsia="es-ES"/>
        </w:rPr>
        <w:t xml:space="preserve">ontratos de obras y de servicios asignados </w:t>
      </w:r>
      <w:r w:rsidRPr="00DE5D2A">
        <w:rPr>
          <w:rFonts w:ascii="Palatino Linotype" w:hAnsi="Palatino Linotype" w:cs="Arial"/>
          <w:bCs/>
          <w:sz w:val="24"/>
          <w:lang w:eastAsia="es-ES"/>
        </w:rPr>
        <w:t>del</w:t>
      </w:r>
      <w:r w:rsidR="000279FE" w:rsidRPr="00DE5D2A">
        <w:rPr>
          <w:rFonts w:ascii="Palatino Linotype" w:hAnsi="Palatino Linotype" w:cs="Arial"/>
          <w:bCs/>
          <w:sz w:val="24"/>
          <w:lang w:eastAsia="es-ES"/>
        </w:rPr>
        <w:t xml:space="preserve"> 1 de </w:t>
      </w:r>
      <w:r w:rsidRPr="00DE5D2A">
        <w:rPr>
          <w:rFonts w:ascii="Palatino Linotype" w:hAnsi="Palatino Linotype" w:cs="Arial"/>
          <w:bCs/>
          <w:sz w:val="24"/>
          <w:lang w:eastAsia="es-ES"/>
        </w:rPr>
        <w:t>enero al 29 de febrero del 2024;</w:t>
      </w:r>
    </w:p>
    <w:p w14:paraId="0043E78B" w14:textId="77777777" w:rsidR="008979E8" w:rsidRPr="00DE5D2A" w:rsidRDefault="008979E8" w:rsidP="00A50785">
      <w:pPr>
        <w:spacing w:line="360" w:lineRule="auto"/>
        <w:ind w:right="48"/>
        <w:jc w:val="both"/>
        <w:rPr>
          <w:rFonts w:ascii="Palatino Linotype" w:hAnsi="Palatino Linotype" w:cs="Arial"/>
          <w:bCs/>
          <w:lang w:eastAsia="es-ES"/>
        </w:rPr>
      </w:pPr>
    </w:p>
    <w:p w14:paraId="14BE0ACB" w14:textId="269E795C" w:rsidR="008979E8"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S</w:t>
      </w:r>
      <w:r w:rsidR="000279FE" w:rsidRPr="00DE5D2A">
        <w:rPr>
          <w:rFonts w:ascii="Palatino Linotype" w:hAnsi="Palatino Linotype" w:cs="Arial"/>
          <w:bCs/>
          <w:sz w:val="24"/>
          <w:lang w:eastAsia="es-ES"/>
        </w:rPr>
        <w:t xml:space="preserve">olicitudes y autorizaciones y/o permisos para hacer uso de plazas públicas, de bienes de uso común, calles o inmuebles del municipio del periodo 1 de enero </w:t>
      </w:r>
      <w:r w:rsidR="001369C9" w:rsidRPr="00DE5D2A">
        <w:rPr>
          <w:rFonts w:ascii="Palatino Linotype" w:hAnsi="Palatino Linotype" w:cs="Arial"/>
          <w:bCs/>
          <w:sz w:val="24"/>
          <w:lang w:eastAsia="es-ES"/>
        </w:rPr>
        <w:t>al 1 de marzo del 2024;</w:t>
      </w:r>
    </w:p>
    <w:p w14:paraId="70ABCE71" w14:textId="77777777" w:rsidR="008979E8" w:rsidRPr="00DE5D2A" w:rsidRDefault="008979E8" w:rsidP="00A50785">
      <w:pPr>
        <w:spacing w:line="360" w:lineRule="auto"/>
        <w:ind w:right="48"/>
        <w:jc w:val="both"/>
        <w:rPr>
          <w:rFonts w:ascii="Palatino Linotype" w:hAnsi="Palatino Linotype" w:cs="Arial"/>
          <w:bCs/>
          <w:lang w:eastAsia="es-ES"/>
        </w:rPr>
      </w:pPr>
    </w:p>
    <w:p w14:paraId="717DCF09" w14:textId="77777777" w:rsidR="00653D85" w:rsidRPr="00DE5D2A" w:rsidRDefault="008979E8"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M</w:t>
      </w:r>
      <w:r w:rsidR="000279FE" w:rsidRPr="00DE5D2A">
        <w:rPr>
          <w:rFonts w:ascii="Palatino Linotype" w:hAnsi="Palatino Linotype" w:cs="Arial"/>
          <w:bCs/>
          <w:sz w:val="24"/>
          <w:lang w:eastAsia="es-ES"/>
        </w:rPr>
        <w:t>ontos, tipo de pago, transferencias, y contratos de servicios de</w:t>
      </w:r>
      <w:r w:rsidR="00653D85" w:rsidRPr="00DE5D2A">
        <w:rPr>
          <w:rFonts w:ascii="Palatino Linotype" w:hAnsi="Palatino Linotype" w:cs="Arial"/>
          <w:bCs/>
          <w:sz w:val="24"/>
          <w:lang w:eastAsia="es-ES"/>
        </w:rPr>
        <w:t>:</w:t>
      </w:r>
      <w:r w:rsidR="000279FE" w:rsidRPr="00DE5D2A">
        <w:rPr>
          <w:rFonts w:ascii="Palatino Linotype" w:hAnsi="Palatino Linotype" w:cs="Arial"/>
          <w:bCs/>
          <w:sz w:val="24"/>
          <w:lang w:eastAsia="es-ES"/>
        </w:rPr>
        <w:t xml:space="preserve"> alimentos, transporte, renta de lonas, carpas, templetes, sonido, luces, sillas, autobuses</w:t>
      </w:r>
      <w:r w:rsidR="00653D85" w:rsidRPr="00DE5D2A">
        <w:rPr>
          <w:rFonts w:ascii="Palatino Linotype" w:hAnsi="Palatino Linotype" w:cs="Arial"/>
          <w:bCs/>
          <w:sz w:val="24"/>
          <w:lang w:eastAsia="es-ES"/>
        </w:rPr>
        <w:t xml:space="preserve"> y, estructuras, del </w:t>
      </w:r>
      <w:r w:rsidR="000279FE" w:rsidRPr="00DE5D2A">
        <w:rPr>
          <w:rFonts w:ascii="Palatino Linotype" w:hAnsi="Palatino Linotype" w:cs="Arial"/>
          <w:bCs/>
          <w:sz w:val="24"/>
          <w:lang w:eastAsia="es-ES"/>
        </w:rPr>
        <w:t xml:space="preserve">1 de enero </w:t>
      </w:r>
      <w:r w:rsidR="00653D85" w:rsidRPr="00DE5D2A">
        <w:rPr>
          <w:rFonts w:ascii="Palatino Linotype" w:hAnsi="Palatino Linotype" w:cs="Arial"/>
          <w:bCs/>
          <w:sz w:val="24"/>
          <w:lang w:eastAsia="es-ES"/>
        </w:rPr>
        <w:t>al 29 de febrero del 2024;</w:t>
      </w:r>
    </w:p>
    <w:p w14:paraId="7BABD9B7" w14:textId="77777777" w:rsidR="00B93735" w:rsidRPr="00DE5D2A" w:rsidRDefault="00B93735" w:rsidP="00A50785">
      <w:pPr>
        <w:spacing w:line="360" w:lineRule="auto"/>
        <w:ind w:right="48"/>
        <w:jc w:val="both"/>
        <w:rPr>
          <w:rFonts w:ascii="Palatino Linotype" w:hAnsi="Palatino Linotype" w:cs="Arial"/>
          <w:bCs/>
          <w:lang w:eastAsia="es-ES"/>
        </w:rPr>
      </w:pPr>
    </w:p>
    <w:p w14:paraId="32CCF232" w14:textId="48F83C90" w:rsidR="00B93735" w:rsidRPr="00DE5D2A" w:rsidRDefault="00B93735"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t>Listado o relación de vehículos oficiales, del 1 de enero al 29 de febrero del 2024;</w:t>
      </w:r>
    </w:p>
    <w:p w14:paraId="00C9533D" w14:textId="77777777" w:rsidR="001369C9" w:rsidRPr="00DE5D2A" w:rsidRDefault="001369C9" w:rsidP="001369C9">
      <w:pPr>
        <w:pStyle w:val="Prrafodelista"/>
        <w:rPr>
          <w:rFonts w:ascii="Palatino Linotype" w:hAnsi="Palatino Linotype" w:cs="Arial"/>
          <w:bCs/>
          <w:sz w:val="24"/>
          <w:lang w:eastAsia="es-ES"/>
        </w:rPr>
      </w:pPr>
    </w:p>
    <w:p w14:paraId="09EB2F12" w14:textId="0077C0AC" w:rsidR="00B93735" w:rsidRPr="00DE5D2A" w:rsidRDefault="00B93735" w:rsidP="005A4E77">
      <w:pPr>
        <w:pStyle w:val="Prrafodelista"/>
        <w:numPr>
          <w:ilvl w:val="0"/>
          <w:numId w:val="45"/>
        </w:numPr>
        <w:spacing w:line="360" w:lineRule="auto"/>
        <w:ind w:right="48"/>
        <w:jc w:val="both"/>
        <w:rPr>
          <w:rFonts w:ascii="Palatino Linotype" w:hAnsi="Palatino Linotype" w:cs="Arial"/>
          <w:bCs/>
          <w:sz w:val="24"/>
          <w:lang w:eastAsia="es-ES"/>
        </w:rPr>
      </w:pPr>
      <w:r w:rsidRPr="00DE5D2A">
        <w:rPr>
          <w:rFonts w:ascii="Palatino Linotype" w:hAnsi="Palatino Linotype" w:cs="Arial"/>
          <w:bCs/>
          <w:sz w:val="24"/>
          <w:lang w:eastAsia="es-ES"/>
        </w:rPr>
        <w:lastRenderedPageBreak/>
        <w:t>Bitácoras o</w:t>
      </w:r>
      <w:r w:rsidR="000279FE" w:rsidRPr="00DE5D2A">
        <w:rPr>
          <w:rFonts w:ascii="Palatino Linotype" w:hAnsi="Palatino Linotype" w:cs="Arial"/>
          <w:bCs/>
          <w:sz w:val="24"/>
          <w:lang w:eastAsia="es-ES"/>
        </w:rPr>
        <w:t xml:space="preserve"> registro</w:t>
      </w:r>
      <w:r w:rsidRPr="00DE5D2A">
        <w:rPr>
          <w:rFonts w:ascii="Palatino Linotype" w:hAnsi="Palatino Linotype" w:cs="Arial"/>
          <w:bCs/>
          <w:sz w:val="24"/>
          <w:lang w:eastAsia="es-ES"/>
        </w:rPr>
        <w:t>s de gastos y</w:t>
      </w:r>
      <w:r w:rsidR="000279FE" w:rsidRPr="00DE5D2A">
        <w:rPr>
          <w:rFonts w:ascii="Palatino Linotype" w:hAnsi="Palatino Linotype" w:cs="Arial"/>
          <w:bCs/>
          <w:sz w:val="24"/>
          <w:lang w:eastAsia="es-ES"/>
        </w:rPr>
        <w:t xml:space="preserve"> monto</w:t>
      </w:r>
      <w:r w:rsidRPr="00DE5D2A">
        <w:rPr>
          <w:rFonts w:ascii="Palatino Linotype" w:hAnsi="Palatino Linotype" w:cs="Arial"/>
          <w:bCs/>
          <w:sz w:val="24"/>
          <w:lang w:eastAsia="es-ES"/>
        </w:rPr>
        <w:t>s</w:t>
      </w:r>
      <w:r w:rsidR="001369C9" w:rsidRPr="00DE5D2A">
        <w:rPr>
          <w:rFonts w:ascii="Palatino Linotype" w:hAnsi="Palatino Linotype" w:cs="Arial"/>
          <w:bCs/>
          <w:sz w:val="24"/>
          <w:lang w:eastAsia="es-ES"/>
        </w:rPr>
        <w:t xml:space="preserve"> de gasto</w:t>
      </w:r>
      <w:r w:rsidR="0086037E" w:rsidRPr="00DE5D2A">
        <w:rPr>
          <w:rFonts w:ascii="Palatino Linotype" w:hAnsi="Palatino Linotype" w:cs="Arial"/>
          <w:bCs/>
          <w:sz w:val="24"/>
          <w:lang w:eastAsia="es-ES"/>
        </w:rPr>
        <w:t>, incluido el</w:t>
      </w:r>
      <w:r w:rsidR="00691333" w:rsidRPr="00DE5D2A">
        <w:rPr>
          <w:rFonts w:ascii="Palatino Linotype" w:hAnsi="Palatino Linotype" w:cs="Arial"/>
          <w:bCs/>
          <w:sz w:val="24"/>
          <w:lang w:eastAsia="es-ES"/>
        </w:rPr>
        <w:t xml:space="preserve"> de</w:t>
      </w:r>
      <w:r w:rsidR="0086037E" w:rsidRPr="00DE5D2A">
        <w:rPr>
          <w:rFonts w:ascii="Palatino Linotype" w:hAnsi="Palatino Linotype" w:cs="Arial"/>
          <w:bCs/>
          <w:sz w:val="24"/>
          <w:lang w:eastAsia="es-ES"/>
        </w:rPr>
        <w:t xml:space="preserve"> combustible,</w:t>
      </w:r>
      <w:r w:rsidR="000279FE" w:rsidRPr="00DE5D2A">
        <w:rPr>
          <w:rFonts w:ascii="Palatino Linotype" w:hAnsi="Palatino Linotype" w:cs="Arial"/>
          <w:bCs/>
          <w:sz w:val="24"/>
          <w:lang w:eastAsia="es-ES"/>
        </w:rPr>
        <w:t xml:space="preserve"> asignado</w:t>
      </w:r>
      <w:r w:rsidR="001369C9" w:rsidRPr="00DE5D2A">
        <w:rPr>
          <w:rFonts w:ascii="Palatino Linotype" w:hAnsi="Palatino Linotype" w:cs="Arial"/>
          <w:bCs/>
          <w:sz w:val="24"/>
          <w:lang w:eastAsia="es-ES"/>
        </w:rPr>
        <w:t>s</w:t>
      </w:r>
      <w:r w:rsidR="000279FE" w:rsidRPr="00DE5D2A">
        <w:rPr>
          <w:rFonts w:ascii="Palatino Linotype" w:hAnsi="Palatino Linotype" w:cs="Arial"/>
          <w:bCs/>
          <w:sz w:val="24"/>
          <w:lang w:eastAsia="es-ES"/>
        </w:rPr>
        <w:t xml:space="preserve"> </w:t>
      </w:r>
      <w:r w:rsidRPr="00DE5D2A">
        <w:rPr>
          <w:rFonts w:ascii="Palatino Linotype" w:hAnsi="Palatino Linotype" w:cs="Arial"/>
          <w:bCs/>
          <w:sz w:val="24"/>
          <w:lang w:eastAsia="es-ES"/>
        </w:rPr>
        <w:t>a los</w:t>
      </w:r>
      <w:r w:rsidR="000279FE" w:rsidRPr="00DE5D2A">
        <w:rPr>
          <w:rFonts w:ascii="Palatino Linotype" w:hAnsi="Palatino Linotype" w:cs="Arial"/>
          <w:bCs/>
          <w:sz w:val="24"/>
          <w:lang w:eastAsia="es-ES"/>
        </w:rPr>
        <w:t xml:space="preserve"> </w:t>
      </w:r>
      <w:r w:rsidRPr="00DE5D2A">
        <w:rPr>
          <w:rFonts w:ascii="Palatino Linotype" w:hAnsi="Palatino Linotype" w:cs="Arial"/>
          <w:bCs/>
          <w:sz w:val="24"/>
          <w:lang w:eastAsia="es-ES"/>
        </w:rPr>
        <w:t>vehículos oficiales, del 1 de enero al 29 de febrero del 2024</w:t>
      </w:r>
      <w:r w:rsidR="00966423" w:rsidRPr="00DE5D2A">
        <w:rPr>
          <w:rFonts w:ascii="Palatino Linotype" w:hAnsi="Palatino Linotype" w:cs="Arial"/>
          <w:bCs/>
          <w:sz w:val="24"/>
          <w:lang w:eastAsia="es-ES"/>
        </w:rPr>
        <w:t>;</w:t>
      </w:r>
    </w:p>
    <w:p w14:paraId="060F38D4" w14:textId="77777777" w:rsidR="00966423" w:rsidRPr="00DE5D2A" w:rsidRDefault="00966423" w:rsidP="00A50785">
      <w:pPr>
        <w:spacing w:line="360" w:lineRule="auto"/>
        <w:ind w:right="48"/>
        <w:jc w:val="both"/>
        <w:rPr>
          <w:rFonts w:ascii="Palatino Linotype" w:hAnsi="Palatino Linotype" w:cs="Arial"/>
          <w:bCs/>
          <w:strike/>
          <w:lang w:eastAsia="es-ES"/>
        </w:rPr>
      </w:pPr>
    </w:p>
    <w:p w14:paraId="1EEEB9DA" w14:textId="19872982" w:rsidR="001369C9" w:rsidRPr="00DE5D2A" w:rsidRDefault="001369C9" w:rsidP="001369C9">
      <w:pPr>
        <w:spacing w:line="360" w:lineRule="auto"/>
        <w:jc w:val="both"/>
        <w:rPr>
          <w:rFonts w:ascii="Palatino Linotype" w:eastAsia="MS Mincho" w:hAnsi="Palatino Linotype"/>
          <w:color w:val="222222"/>
          <w:shd w:val="clear" w:color="auto" w:fill="FFFFFF"/>
        </w:rPr>
      </w:pPr>
      <w:r w:rsidRPr="00DE5D2A">
        <w:rPr>
          <w:rFonts w:ascii="Palatino Linotype" w:eastAsia="MS Mincho" w:hAnsi="Palatino Linotype"/>
          <w:color w:val="222222"/>
          <w:shd w:val="clear" w:color="auto" w:fill="FFFFFF"/>
        </w:rPr>
        <w:t xml:space="preserve">Asimismo se ordena al </w:t>
      </w:r>
      <w:r w:rsidRPr="00DE5D2A">
        <w:rPr>
          <w:rFonts w:ascii="Palatino Linotype" w:eastAsia="MS Mincho" w:hAnsi="Palatino Linotype"/>
          <w:b/>
          <w:color w:val="222222"/>
          <w:shd w:val="clear" w:color="auto" w:fill="FFFFFF"/>
        </w:rPr>
        <w:t>SUJETO OBLIGADO</w:t>
      </w:r>
      <w:r w:rsidRPr="00DE5D2A">
        <w:rPr>
          <w:rFonts w:ascii="Palatino Linotype" w:eastAsia="MS Mincho" w:hAnsi="Palatino Linotype"/>
          <w:color w:val="222222"/>
          <w:shd w:val="clear" w:color="auto" w:fill="FFFFFF"/>
        </w:rPr>
        <w:t xml:space="preserve"> que </w:t>
      </w:r>
      <w:r w:rsidR="00981F26" w:rsidRPr="00DE5D2A">
        <w:rPr>
          <w:rFonts w:ascii="Palatino Linotype" w:eastAsia="MS Mincho" w:hAnsi="Palatino Linotype"/>
          <w:color w:val="222222"/>
          <w:shd w:val="clear" w:color="auto" w:fill="FFFFFF"/>
        </w:rPr>
        <w:t xml:space="preserve">para la entrega de las copias certificadas con costo, </w:t>
      </w:r>
      <w:r w:rsidRPr="00DE5D2A">
        <w:rPr>
          <w:rFonts w:ascii="Palatino Linotype" w:eastAsia="MS Mincho" w:hAnsi="Palatino Linotype"/>
          <w:color w:val="222222"/>
          <w:shd w:val="clear" w:color="auto" w:fill="FFFFFF"/>
        </w:rPr>
        <w:t xml:space="preserve">haga del conocimiento del </w:t>
      </w:r>
      <w:r w:rsidR="00981F26" w:rsidRPr="00DE5D2A">
        <w:rPr>
          <w:rFonts w:ascii="Palatino Linotype" w:eastAsia="MS Mincho" w:hAnsi="Palatino Linotype"/>
          <w:b/>
          <w:color w:val="222222"/>
          <w:shd w:val="clear" w:color="auto" w:fill="FFFFFF"/>
        </w:rPr>
        <w:t xml:space="preserve">RECURRENTE </w:t>
      </w:r>
      <w:r w:rsidR="00981F26" w:rsidRPr="00DE5D2A">
        <w:rPr>
          <w:rFonts w:ascii="Palatino Linotype" w:eastAsia="MS Mincho" w:hAnsi="Palatino Linotype"/>
          <w:color w:val="222222"/>
          <w:shd w:val="clear" w:color="auto" w:fill="FFFFFF"/>
        </w:rPr>
        <w:t>vía</w:t>
      </w:r>
      <w:r w:rsidR="00981F26" w:rsidRPr="00DE5D2A">
        <w:rPr>
          <w:rFonts w:ascii="Palatino Linotype" w:eastAsia="MS Mincho" w:hAnsi="Palatino Linotype"/>
          <w:b/>
          <w:color w:val="222222"/>
          <w:shd w:val="clear" w:color="auto" w:fill="FFFFFF"/>
        </w:rPr>
        <w:t xml:space="preserve"> SAIMEX</w:t>
      </w:r>
      <w:r w:rsidRPr="00DE5D2A">
        <w:rPr>
          <w:rFonts w:ascii="Palatino Linotype" w:eastAsia="MS Mincho" w:hAnsi="Palatino Linotype"/>
          <w:color w:val="222222"/>
          <w:shd w:val="clear" w:color="auto" w:fill="FFFFFF"/>
        </w:rPr>
        <w:t>, el domicilio al cual deberá acudir, el nombre de la dependencia o área respectiva, los días y horarios de atención en los cuales se entregará la información, la forma y procedimiento a seguir,</w:t>
      </w:r>
      <w:r w:rsidR="00981F26" w:rsidRPr="00DE5D2A">
        <w:rPr>
          <w:rFonts w:ascii="Palatino Linotype" w:eastAsia="MS Mincho" w:hAnsi="Palatino Linotype"/>
          <w:color w:val="222222"/>
          <w:shd w:val="clear" w:color="auto" w:fill="FFFFFF"/>
        </w:rPr>
        <w:t xml:space="preserve"> los costos,</w:t>
      </w:r>
      <w:r w:rsidRPr="00DE5D2A">
        <w:rPr>
          <w:rFonts w:ascii="Palatino Linotype" w:eastAsia="MS Mincho" w:hAnsi="Palatino Linotype"/>
          <w:color w:val="222222"/>
          <w:shd w:val="clear" w:color="auto" w:fill="FFFFFF"/>
        </w:rPr>
        <w:t xml:space="preserve"> así como el periodo durante el cual quedará a su disposición la documentación conforme a lo dispuesto por el artículo 166 de la Ley de Transparencia y Acceso a la Información Pública del Estado de México y Municipios.  </w:t>
      </w:r>
    </w:p>
    <w:p w14:paraId="7B4D1F9F" w14:textId="77777777" w:rsidR="00F44FAB" w:rsidRPr="00DE5D2A" w:rsidRDefault="00F44FAB" w:rsidP="00F44FAB">
      <w:pPr>
        <w:tabs>
          <w:tab w:val="left" w:pos="8080"/>
        </w:tabs>
        <w:spacing w:line="360" w:lineRule="auto"/>
        <w:ind w:right="49"/>
        <w:jc w:val="both"/>
        <w:rPr>
          <w:rFonts w:ascii="Palatino Linotype" w:eastAsia="Calibri" w:hAnsi="Palatino Linotype" w:cs="Arial"/>
          <w:b/>
        </w:rPr>
      </w:pPr>
      <w:r w:rsidRPr="00DE5D2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E5D2A">
        <w:rPr>
          <w:rFonts w:ascii="Palatino Linotype" w:eastAsia="Calibri" w:hAnsi="Palatino Linotype" w:cs="Arial"/>
          <w:b/>
        </w:rPr>
        <w:t>RECURRENTE.</w:t>
      </w:r>
    </w:p>
    <w:p w14:paraId="400240E0" w14:textId="77777777" w:rsidR="001369C9" w:rsidRPr="00DE5D2A" w:rsidRDefault="001369C9" w:rsidP="00F44FAB">
      <w:pPr>
        <w:tabs>
          <w:tab w:val="left" w:pos="8080"/>
        </w:tabs>
        <w:spacing w:line="360" w:lineRule="auto"/>
        <w:ind w:right="49"/>
        <w:jc w:val="both"/>
        <w:rPr>
          <w:rFonts w:ascii="Palatino Linotype" w:eastAsia="Calibri" w:hAnsi="Palatino Linotype" w:cs="Arial"/>
          <w:b/>
        </w:rPr>
      </w:pPr>
    </w:p>
    <w:p w14:paraId="317FAD03" w14:textId="3F243ABF" w:rsidR="001369C9" w:rsidRPr="00DE5D2A" w:rsidRDefault="001369C9" w:rsidP="00F44FAB">
      <w:pPr>
        <w:tabs>
          <w:tab w:val="left" w:pos="8080"/>
        </w:tabs>
        <w:spacing w:line="360" w:lineRule="auto"/>
        <w:ind w:right="49"/>
        <w:jc w:val="both"/>
        <w:rPr>
          <w:rFonts w:ascii="Palatino Linotype" w:eastAsia="Calibri" w:hAnsi="Palatino Linotype" w:cs="Arial"/>
        </w:rPr>
      </w:pPr>
      <w:r w:rsidRPr="00DE5D2A">
        <w:rPr>
          <w:rFonts w:ascii="Palatino Linotype" w:eastAsia="Calibri" w:hAnsi="Palatino Linotype" w:cs="Arial"/>
        </w:rPr>
        <w:t xml:space="preserve">Para el caso de que el </w:t>
      </w:r>
      <w:r w:rsidRPr="00DE5D2A">
        <w:rPr>
          <w:rFonts w:ascii="Palatino Linotype" w:eastAsia="Calibri" w:hAnsi="Palatino Linotype" w:cs="Arial"/>
          <w:b/>
        </w:rPr>
        <w:t>SUJETO OBLIGADO</w:t>
      </w:r>
      <w:r w:rsidRPr="00DE5D2A">
        <w:rPr>
          <w:rFonts w:ascii="Palatino Linotype" w:eastAsia="Calibri" w:hAnsi="Palatino Linotype" w:cs="Arial"/>
        </w:rPr>
        <w:t xml:space="preserve"> no haya generado, poseído o administrado lo solicitado en los incisos </w:t>
      </w:r>
      <w:r w:rsidR="00886298" w:rsidRPr="00DE5D2A">
        <w:rPr>
          <w:rFonts w:ascii="Palatino Linotype" w:eastAsia="Calibri" w:hAnsi="Palatino Linotype" w:cs="Arial"/>
          <w:b/>
        </w:rPr>
        <w:t>c</w:t>
      </w:r>
      <w:r w:rsidRPr="00DE5D2A">
        <w:rPr>
          <w:rFonts w:ascii="Palatino Linotype" w:eastAsia="Calibri" w:hAnsi="Palatino Linotype" w:cs="Arial"/>
          <w:b/>
        </w:rPr>
        <w:t>)</w:t>
      </w:r>
      <w:r w:rsidRPr="00DE5D2A">
        <w:rPr>
          <w:rFonts w:ascii="Palatino Linotype" w:eastAsia="Calibri" w:hAnsi="Palatino Linotype" w:cs="Arial"/>
        </w:rPr>
        <w:t xml:space="preserve"> en su parte relativa a bonificaciones, </w:t>
      </w:r>
      <w:r w:rsidRPr="00DE5D2A">
        <w:rPr>
          <w:rFonts w:ascii="Palatino Linotype" w:eastAsia="Calibri" w:hAnsi="Palatino Linotype" w:cs="Arial"/>
          <w:b/>
        </w:rPr>
        <w:t>j)</w:t>
      </w:r>
      <w:r w:rsidRPr="00DE5D2A">
        <w:rPr>
          <w:rFonts w:ascii="Palatino Linotype" w:eastAsia="Calibri" w:hAnsi="Palatino Linotype" w:cs="Arial"/>
        </w:rPr>
        <w:t xml:space="preserve">, </w:t>
      </w:r>
      <w:r w:rsidR="00886298" w:rsidRPr="00DE5D2A">
        <w:rPr>
          <w:rFonts w:ascii="Palatino Linotype" w:eastAsia="Calibri" w:hAnsi="Palatino Linotype" w:cs="Arial"/>
        </w:rPr>
        <w:t xml:space="preserve">e inciso </w:t>
      </w:r>
      <w:r w:rsidRPr="00DE5D2A">
        <w:rPr>
          <w:rFonts w:ascii="Palatino Linotype" w:eastAsia="Calibri" w:hAnsi="Palatino Linotype" w:cs="Arial"/>
          <w:b/>
        </w:rPr>
        <w:t>k)</w:t>
      </w:r>
      <w:r w:rsidRPr="00DE5D2A">
        <w:rPr>
          <w:rFonts w:ascii="Palatino Linotype" w:eastAsia="Calibri" w:hAnsi="Palatino Linotype" w:cs="Arial"/>
        </w:rPr>
        <w:t xml:space="preserve">, bastará que lo haga del conocimiento del </w:t>
      </w:r>
      <w:r w:rsidRPr="00DE5D2A">
        <w:rPr>
          <w:rFonts w:ascii="Palatino Linotype" w:eastAsia="Calibri" w:hAnsi="Palatino Linotype" w:cs="Arial"/>
          <w:b/>
        </w:rPr>
        <w:t>RECURRENTE</w:t>
      </w:r>
      <w:r w:rsidRPr="00DE5D2A">
        <w:rPr>
          <w:rFonts w:ascii="Palatino Linotype" w:eastAsia="Calibri" w:hAnsi="Palatino Linotype" w:cs="Arial"/>
        </w:rPr>
        <w:t xml:space="preserve"> al momento de dar cumplimiento a la presente Resolución en términos del artículo 19 segundo párrafo de la Ley de Transparencia y Acceso a la Información Pública del Estado de México y Municipios.</w:t>
      </w:r>
    </w:p>
    <w:p w14:paraId="1F3DB530" w14:textId="77777777" w:rsidR="00A50785" w:rsidRPr="00DE5D2A" w:rsidRDefault="00A50785" w:rsidP="00A50785">
      <w:pPr>
        <w:spacing w:line="360" w:lineRule="auto"/>
        <w:ind w:right="48"/>
        <w:jc w:val="both"/>
        <w:rPr>
          <w:rFonts w:ascii="Palatino Linotype" w:hAnsi="Palatino Linotype" w:cs="Arial"/>
          <w:bCs/>
          <w:lang w:eastAsia="es-ES"/>
        </w:rPr>
      </w:pPr>
    </w:p>
    <w:p w14:paraId="7D8BD381" w14:textId="77777777" w:rsidR="00A50785" w:rsidRPr="00DE5D2A" w:rsidRDefault="00A50785" w:rsidP="00A50785">
      <w:pPr>
        <w:tabs>
          <w:tab w:val="left" w:pos="8080"/>
        </w:tabs>
        <w:spacing w:line="360" w:lineRule="auto"/>
        <w:ind w:right="48"/>
        <w:contextualSpacing/>
        <w:jc w:val="both"/>
        <w:rPr>
          <w:rFonts w:ascii="Palatino Linotype" w:eastAsia="Palatino Linotype" w:hAnsi="Palatino Linotype" w:cs="Palatino Linotype"/>
        </w:rPr>
      </w:pPr>
      <w:r w:rsidRPr="00DE5D2A">
        <w:rPr>
          <w:rFonts w:ascii="Palatino Linotype" w:eastAsia="Palatino Linotype" w:hAnsi="Palatino Linotype" w:cs="Palatino Linotype"/>
          <w:b/>
        </w:rPr>
        <w:lastRenderedPageBreak/>
        <w:t xml:space="preserve">TERCERO. Notifíquese </w:t>
      </w:r>
      <w:r w:rsidRPr="00DE5D2A">
        <w:rPr>
          <w:rFonts w:ascii="Palatino Linotype" w:eastAsia="Palatino Linotype" w:hAnsi="Palatino Linotype" w:cs="Palatino Linotype"/>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51D0BD" w14:textId="77777777" w:rsidR="00EF71A5" w:rsidRPr="00DE5D2A" w:rsidRDefault="00EF71A5" w:rsidP="00A50785">
      <w:pPr>
        <w:tabs>
          <w:tab w:val="left" w:pos="8080"/>
        </w:tabs>
        <w:spacing w:line="360" w:lineRule="auto"/>
        <w:ind w:right="48"/>
        <w:contextualSpacing/>
        <w:jc w:val="both"/>
        <w:rPr>
          <w:rFonts w:ascii="Palatino Linotype" w:hAnsi="Palatino Linotype"/>
          <w:color w:val="222222"/>
          <w:shd w:val="clear" w:color="auto" w:fill="FFFFFF"/>
        </w:rPr>
      </w:pPr>
    </w:p>
    <w:p w14:paraId="79DCCDDF" w14:textId="77777777" w:rsidR="00A50785" w:rsidRPr="00DE5D2A" w:rsidRDefault="00A50785" w:rsidP="00A50785">
      <w:pPr>
        <w:shd w:val="clear" w:color="auto" w:fill="FFFFFF"/>
        <w:spacing w:line="360" w:lineRule="auto"/>
        <w:ind w:right="48"/>
        <w:jc w:val="both"/>
        <w:rPr>
          <w:rFonts w:ascii="Palatino Linotype" w:hAnsi="Palatino Linotype"/>
        </w:rPr>
      </w:pPr>
      <w:r w:rsidRPr="00DE5D2A">
        <w:rPr>
          <w:rFonts w:ascii="Palatino Linotype" w:hAnsi="Palatino Linotype" w:cs="Arial"/>
          <w:b/>
        </w:rPr>
        <w:t xml:space="preserve">CUARTO. </w:t>
      </w:r>
      <w:r w:rsidRPr="00DE5D2A">
        <w:rPr>
          <w:rFonts w:ascii="Palatino Linotype" w:hAnsi="Palatino Linotype"/>
          <w:b/>
          <w:bCs/>
          <w:lang w:val="es-ES"/>
        </w:rPr>
        <w:t>Notifíquese al RECURRENTE</w:t>
      </w:r>
      <w:r w:rsidRPr="00DE5D2A">
        <w:rPr>
          <w:rFonts w:ascii="Palatino Linotype" w:hAnsi="Palatino Linotype"/>
        </w:rPr>
        <w:t xml:space="preserve"> la presente resolución vía SAIMEX.</w:t>
      </w:r>
    </w:p>
    <w:p w14:paraId="26D2E591" w14:textId="77777777" w:rsidR="00A50785" w:rsidRPr="00DE5D2A" w:rsidRDefault="00A50785" w:rsidP="00A50785">
      <w:pPr>
        <w:shd w:val="clear" w:color="auto" w:fill="FFFFFF"/>
        <w:spacing w:line="360" w:lineRule="auto"/>
        <w:ind w:right="48"/>
        <w:jc w:val="both"/>
        <w:rPr>
          <w:rFonts w:ascii="Palatino Linotype" w:hAnsi="Palatino Linotype"/>
          <w:b/>
          <w:color w:val="FF0000"/>
        </w:rPr>
      </w:pPr>
    </w:p>
    <w:p w14:paraId="03BDA167" w14:textId="77777777" w:rsidR="00A50785" w:rsidRPr="00DE5D2A" w:rsidRDefault="00A50785" w:rsidP="00A50785">
      <w:pPr>
        <w:spacing w:line="360" w:lineRule="auto"/>
        <w:ind w:right="48"/>
        <w:jc w:val="both"/>
        <w:rPr>
          <w:rFonts w:ascii="Palatino Linotype" w:eastAsia="MS Mincho" w:hAnsi="Palatino Linotype"/>
          <w:lang w:val="es-ES"/>
        </w:rPr>
      </w:pPr>
      <w:r w:rsidRPr="00DE5D2A">
        <w:rPr>
          <w:rFonts w:ascii="Palatino Linotype" w:eastAsia="MS Mincho" w:hAnsi="Palatino Linotype"/>
          <w:b/>
        </w:rPr>
        <w:t>QUINTO.</w:t>
      </w:r>
      <w:r w:rsidRPr="00DE5D2A">
        <w:rPr>
          <w:rFonts w:ascii="Palatino Linotype" w:eastAsia="MS Mincho" w:hAnsi="Palatino Linotype"/>
        </w:rPr>
        <w:t xml:space="preserve"> </w:t>
      </w:r>
      <w:r w:rsidRPr="00DE5D2A">
        <w:rPr>
          <w:rFonts w:ascii="Palatino Linotype" w:eastAsia="MS Mincho" w:hAnsi="Palatino Linotype"/>
          <w:lang w:val="es-ES"/>
        </w:rPr>
        <w:t xml:space="preserve">Se hace del conocimiento del </w:t>
      </w:r>
      <w:r w:rsidRPr="00DE5D2A">
        <w:rPr>
          <w:rFonts w:ascii="Palatino Linotype" w:hAnsi="Palatino Linotype"/>
          <w:b/>
        </w:rPr>
        <w:t>RECURRENTE</w:t>
      </w:r>
      <w:r w:rsidRPr="00DE5D2A">
        <w:rPr>
          <w:rFonts w:ascii="Palatino Linotype" w:hAnsi="Palatino Linotype"/>
        </w:rPr>
        <w:t xml:space="preserve"> </w:t>
      </w:r>
      <w:r w:rsidRPr="00DE5D2A">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E5D2A">
        <w:rPr>
          <w:rFonts w:ascii="Palatino Linotype" w:eastAsia="MS Mincho" w:hAnsi="Palatino Linotype"/>
          <w:bCs/>
          <w:lang w:val="es-ES"/>
        </w:rPr>
        <w:t>vía juicio de amparo</w:t>
      </w:r>
      <w:r w:rsidRPr="00DE5D2A">
        <w:rPr>
          <w:rFonts w:ascii="Palatino Linotype" w:eastAsia="MS Mincho" w:hAnsi="Palatino Linotype"/>
          <w:lang w:val="es-ES"/>
        </w:rPr>
        <w:t> en los términos de las leyes aplicables.</w:t>
      </w:r>
    </w:p>
    <w:p w14:paraId="714E3571" w14:textId="77777777" w:rsidR="00A50785" w:rsidRPr="00DE5D2A" w:rsidRDefault="00A50785" w:rsidP="00A50785">
      <w:pPr>
        <w:shd w:val="clear" w:color="auto" w:fill="FFFFFF"/>
        <w:spacing w:line="360" w:lineRule="auto"/>
        <w:jc w:val="both"/>
        <w:rPr>
          <w:rFonts w:ascii="Palatino Linotype" w:hAnsi="Palatino Linotype"/>
          <w:lang w:val="es-ES"/>
        </w:rPr>
      </w:pPr>
    </w:p>
    <w:p w14:paraId="41A1EB91" w14:textId="77777777" w:rsidR="00DE5D2A" w:rsidRPr="00DE5D2A" w:rsidRDefault="00DE5D2A" w:rsidP="00A50785">
      <w:pPr>
        <w:shd w:val="clear" w:color="auto" w:fill="FFFFFF"/>
        <w:spacing w:line="360" w:lineRule="auto"/>
        <w:jc w:val="both"/>
        <w:rPr>
          <w:rFonts w:ascii="Palatino Linotype" w:hAnsi="Palatino Linotype"/>
          <w:lang w:val="es-ES"/>
        </w:rPr>
      </w:pPr>
    </w:p>
    <w:p w14:paraId="2ED98AA9" w14:textId="48B24411" w:rsidR="004025D0" w:rsidRPr="003C7186" w:rsidRDefault="004025D0" w:rsidP="004025D0">
      <w:pPr>
        <w:spacing w:line="360" w:lineRule="auto"/>
        <w:ind w:left="-142" w:right="-234" w:firstLine="1"/>
        <w:jc w:val="both"/>
        <w:rPr>
          <w:rFonts w:ascii="Palatino Linotype" w:hAnsi="Palatino Linotype"/>
        </w:rPr>
      </w:pPr>
      <w:r w:rsidRPr="00DE5D2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DE5D2A">
        <w:rPr>
          <w:rFonts w:ascii="Palatino Linotype" w:hAnsi="Palatino Linotype"/>
        </w:rPr>
        <w:lastRenderedPageBreak/>
        <w:t>AYALA</w:t>
      </w:r>
      <w:r w:rsidR="002F764B" w:rsidRPr="00DE5D2A">
        <w:rPr>
          <w:rFonts w:ascii="Palatino Linotype" w:hAnsi="Palatino Linotype"/>
        </w:rPr>
        <w:t xml:space="preserve"> EMITIENDO VOTO PARTICULAR</w:t>
      </w:r>
      <w:r w:rsidRPr="00DE5D2A">
        <w:rPr>
          <w:rFonts w:ascii="Palatino Linotype" w:hAnsi="Palatino Linotype"/>
        </w:rPr>
        <w:t>; SHARON CRISTINA MORALES MARTÍNEZ; LUIS GUSTAVO PARRA NORIEGA</w:t>
      </w:r>
      <w:r w:rsidR="002F764B" w:rsidRPr="00DE5D2A">
        <w:rPr>
          <w:rFonts w:ascii="Palatino Linotype" w:hAnsi="Palatino Linotype"/>
        </w:rPr>
        <w:t xml:space="preserve"> EMITIENDO VOTO PARTICULAR</w:t>
      </w:r>
      <w:r w:rsidRPr="00DE5D2A">
        <w:rPr>
          <w:rFonts w:ascii="Palatino Linotype" w:hAnsi="Palatino Linotype"/>
        </w:rPr>
        <w:t xml:space="preserve"> Y GUADALUPE RAMÍREZ PEÑA</w:t>
      </w:r>
      <w:r w:rsidR="002F764B" w:rsidRPr="00DE5D2A">
        <w:rPr>
          <w:rFonts w:ascii="Palatino Linotype" w:hAnsi="Palatino Linotype"/>
        </w:rPr>
        <w:t xml:space="preserve"> EMITIENDO VOTO PARTICULAR</w:t>
      </w:r>
      <w:r w:rsidRPr="00DE5D2A">
        <w:rPr>
          <w:rFonts w:ascii="Palatino Linotype" w:hAnsi="Palatino Linotype"/>
        </w:rPr>
        <w:t>; EN LA SÉPTIMA SESIÓN ORDINARIA CELEBRADA EL VEINTISÉIS (26) DE FEBRERO DE DOS MIL VEINTICINCO, ANTE EL SECRETARIO TÉCNICO DEL PLENO ALEXIS TAPIA RAMÍREZ.</w:t>
      </w:r>
      <w:r w:rsidRPr="003C7186">
        <w:rPr>
          <w:rFonts w:ascii="Palatino Linotype" w:hAnsi="Palatino Linotype"/>
        </w:rPr>
        <w:t xml:space="preserve"> </w:t>
      </w:r>
    </w:p>
    <w:p w14:paraId="5BDDE594" w14:textId="77777777" w:rsidR="0052358F" w:rsidRDefault="0052358F">
      <w:pPr>
        <w:rPr>
          <w:rFonts w:ascii="Palatino Linotype" w:hAnsi="Palatino Linotype"/>
        </w:rPr>
      </w:pPr>
    </w:p>
    <w:p w14:paraId="7BD6FD8D" w14:textId="77777777" w:rsidR="00DE5D2A" w:rsidRDefault="00DE5D2A">
      <w:pPr>
        <w:rPr>
          <w:rFonts w:ascii="Palatino Linotype" w:hAnsi="Palatino Linotype"/>
        </w:rPr>
      </w:pPr>
    </w:p>
    <w:p w14:paraId="01CA0F4D" w14:textId="77777777" w:rsidR="00DE5D2A" w:rsidRDefault="00DE5D2A">
      <w:pPr>
        <w:rPr>
          <w:rFonts w:ascii="Palatino Linotype" w:hAnsi="Palatino Linotype"/>
        </w:rPr>
      </w:pPr>
    </w:p>
    <w:p w14:paraId="3FB9A0DD" w14:textId="77777777" w:rsidR="00DE5D2A" w:rsidRDefault="00DE5D2A">
      <w:pPr>
        <w:rPr>
          <w:rFonts w:ascii="Palatino Linotype" w:hAnsi="Palatino Linotype"/>
        </w:rPr>
      </w:pPr>
    </w:p>
    <w:p w14:paraId="4F5D185A" w14:textId="77777777" w:rsidR="00DE5D2A" w:rsidRDefault="00DE5D2A">
      <w:pPr>
        <w:rPr>
          <w:rFonts w:ascii="Palatino Linotype" w:hAnsi="Palatino Linotype"/>
        </w:rPr>
      </w:pPr>
    </w:p>
    <w:p w14:paraId="417C0BE9" w14:textId="77777777" w:rsidR="00DE5D2A" w:rsidRDefault="00DE5D2A">
      <w:pPr>
        <w:rPr>
          <w:rFonts w:ascii="Palatino Linotype" w:hAnsi="Palatino Linotype"/>
        </w:rPr>
      </w:pPr>
    </w:p>
    <w:p w14:paraId="4EE1D3F8" w14:textId="77777777" w:rsidR="00DE5D2A" w:rsidRDefault="00DE5D2A">
      <w:pPr>
        <w:rPr>
          <w:rFonts w:ascii="Palatino Linotype" w:hAnsi="Palatino Linotype"/>
        </w:rPr>
      </w:pPr>
    </w:p>
    <w:p w14:paraId="488DA144" w14:textId="77777777" w:rsidR="00DE5D2A" w:rsidRDefault="00DE5D2A">
      <w:pPr>
        <w:rPr>
          <w:rFonts w:ascii="Palatino Linotype" w:hAnsi="Palatino Linotype"/>
        </w:rPr>
      </w:pPr>
    </w:p>
    <w:p w14:paraId="7C70952D" w14:textId="77777777" w:rsidR="00DE5D2A" w:rsidRDefault="00DE5D2A">
      <w:pPr>
        <w:rPr>
          <w:rFonts w:ascii="Palatino Linotype" w:hAnsi="Palatino Linotype"/>
        </w:rPr>
      </w:pPr>
    </w:p>
    <w:p w14:paraId="0617D9A2" w14:textId="77777777" w:rsidR="00DE5D2A" w:rsidRDefault="00DE5D2A">
      <w:pPr>
        <w:rPr>
          <w:rFonts w:ascii="Palatino Linotype" w:hAnsi="Palatino Linotype"/>
        </w:rPr>
      </w:pPr>
    </w:p>
    <w:p w14:paraId="5C04E01C" w14:textId="77777777" w:rsidR="00DE5D2A" w:rsidRDefault="00DE5D2A">
      <w:pPr>
        <w:rPr>
          <w:rFonts w:ascii="Palatino Linotype" w:hAnsi="Palatino Linotype"/>
        </w:rPr>
      </w:pPr>
    </w:p>
    <w:p w14:paraId="42167E38" w14:textId="77777777" w:rsidR="00DE5D2A" w:rsidRDefault="00DE5D2A">
      <w:pPr>
        <w:rPr>
          <w:rFonts w:ascii="Palatino Linotype" w:hAnsi="Palatino Linotype"/>
        </w:rPr>
      </w:pPr>
    </w:p>
    <w:p w14:paraId="73F50155" w14:textId="77777777" w:rsidR="00DE5D2A" w:rsidRDefault="00DE5D2A">
      <w:pPr>
        <w:rPr>
          <w:rFonts w:ascii="Palatino Linotype" w:hAnsi="Palatino Linotype"/>
        </w:rPr>
      </w:pPr>
    </w:p>
    <w:p w14:paraId="194115AA" w14:textId="77777777" w:rsidR="00DE5D2A" w:rsidRDefault="00DE5D2A">
      <w:pPr>
        <w:rPr>
          <w:rFonts w:ascii="Palatino Linotype" w:hAnsi="Palatino Linotype"/>
        </w:rPr>
      </w:pPr>
    </w:p>
    <w:p w14:paraId="70E8D0EE" w14:textId="77777777" w:rsidR="00DE5D2A" w:rsidRDefault="00DE5D2A">
      <w:pPr>
        <w:rPr>
          <w:rFonts w:ascii="Palatino Linotype" w:hAnsi="Palatino Linotype"/>
        </w:rPr>
      </w:pPr>
    </w:p>
    <w:p w14:paraId="2EA420D0" w14:textId="77777777" w:rsidR="00DE5D2A" w:rsidRDefault="00DE5D2A">
      <w:pPr>
        <w:rPr>
          <w:rFonts w:ascii="Palatino Linotype" w:hAnsi="Palatino Linotype"/>
        </w:rPr>
      </w:pPr>
    </w:p>
    <w:p w14:paraId="698BAA32" w14:textId="77777777" w:rsidR="00DE5D2A" w:rsidRDefault="00DE5D2A">
      <w:pPr>
        <w:rPr>
          <w:rFonts w:ascii="Palatino Linotype" w:hAnsi="Palatino Linotype"/>
        </w:rPr>
      </w:pPr>
    </w:p>
    <w:p w14:paraId="2E0D29D0" w14:textId="77777777" w:rsidR="00DE5D2A" w:rsidRDefault="00DE5D2A">
      <w:pPr>
        <w:rPr>
          <w:rFonts w:ascii="Palatino Linotype" w:hAnsi="Palatino Linotype"/>
        </w:rPr>
      </w:pPr>
    </w:p>
    <w:p w14:paraId="4A09EEBF" w14:textId="77777777" w:rsidR="00DE5D2A" w:rsidRDefault="00DE5D2A">
      <w:pPr>
        <w:rPr>
          <w:rFonts w:ascii="Palatino Linotype" w:hAnsi="Palatino Linotype"/>
        </w:rPr>
      </w:pPr>
    </w:p>
    <w:p w14:paraId="7A18FB96" w14:textId="77777777" w:rsidR="00DE5D2A" w:rsidRDefault="00DE5D2A">
      <w:pPr>
        <w:rPr>
          <w:rFonts w:ascii="Palatino Linotype" w:hAnsi="Palatino Linotype"/>
        </w:rPr>
      </w:pPr>
    </w:p>
    <w:p w14:paraId="2B78A068" w14:textId="77777777" w:rsidR="00DE5D2A" w:rsidRDefault="00DE5D2A">
      <w:pPr>
        <w:rPr>
          <w:rFonts w:ascii="Palatino Linotype" w:hAnsi="Palatino Linotype"/>
        </w:rPr>
      </w:pPr>
    </w:p>
    <w:p w14:paraId="4DAE7372" w14:textId="77777777" w:rsidR="00DE5D2A" w:rsidRDefault="00DE5D2A">
      <w:pPr>
        <w:rPr>
          <w:rFonts w:ascii="Palatino Linotype" w:hAnsi="Palatino Linotype"/>
        </w:rPr>
      </w:pPr>
    </w:p>
    <w:p w14:paraId="388FC910" w14:textId="77777777" w:rsidR="00DE5D2A" w:rsidRDefault="00DE5D2A">
      <w:pPr>
        <w:rPr>
          <w:rFonts w:ascii="Palatino Linotype" w:hAnsi="Palatino Linotype"/>
        </w:rPr>
      </w:pPr>
    </w:p>
    <w:p w14:paraId="7F212CD2" w14:textId="77777777" w:rsidR="00DE5D2A" w:rsidRDefault="00DE5D2A">
      <w:pPr>
        <w:rPr>
          <w:rFonts w:ascii="Palatino Linotype" w:hAnsi="Palatino Linotype"/>
        </w:rPr>
      </w:pPr>
    </w:p>
    <w:p w14:paraId="36C17577" w14:textId="77777777" w:rsidR="00DE5D2A" w:rsidRDefault="00DE5D2A">
      <w:pPr>
        <w:rPr>
          <w:rFonts w:ascii="Palatino Linotype" w:hAnsi="Palatino Linotype"/>
        </w:rPr>
      </w:pPr>
    </w:p>
    <w:p w14:paraId="36C435C4" w14:textId="77777777" w:rsidR="00DE5D2A" w:rsidRDefault="00DE5D2A">
      <w:pPr>
        <w:rPr>
          <w:rFonts w:ascii="Palatino Linotype" w:hAnsi="Palatino Linotype"/>
        </w:rPr>
      </w:pPr>
    </w:p>
    <w:p w14:paraId="204F6A62" w14:textId="77777777" w:rsidR="00DE5D2A" w:rsidRDefault="00DE5D2A">
      <w:pPr>
        <w:rPr>
          <w:rFonts w:ascii="Palatino Linotype" w:hAnsi="Palatino Linotype"/>
        </w:rPr>
      </w:pPr>
    </w:p>
    <w:p w14:paraId="21B104B3" w14:textId="77777777" w:rsidR="00DE5D2A" w:rsidRDefault="00DE5D2A">
      <w:pPr>
        <w:rPr>
          <w:rFonts w:ascii="Palatino Linotype" w:hAnsi="Palatino Linotype"/>
        </w:rPr>
      </w:pPr>
    </w:p>
    <w:p w14:paraId="1F0E0B5D" w14:textId="77777777" w:rsidR="00DE5D2A" w:rsidRDefault="00DE5D2A">
      <w:pPr>
        <w:rPr>
          <w:rFonts w:ascii="Palatino Linotype" w:hAnsi="Palatino Linotype"/>
        </w:rPr>
      </w:pPr>
    </w:p>
    <w:p w14:paraId="78D6BB6F" w14:textId="77777777" w:rsidR="00DE5D2A" w:rsidRPr="00981F26" w:rsidRDefault="00DE5D2A">
      <w:pPr>
        <w:rPr>
          <w:rFonts w:ascii="Palatino Linotype" w:hAnsi="Palatino Linotype"/>
        </w:rPr>
      </w:pPr>
    </w:p>
    <w:sectPr w:rsidR="00DE5D2A" w:rsidRPr="00981F26" w:rsidSect="006A3DC5">
      <w:headerReference w:type="even" r:id="rId32"/>
      <w:headerReference w:type="default" r:id="rId33"/>
      <w:footerReference w:type="default" r:id="rId34"/>
      <w:headerReference w:type="first" r:id="rId35"/>
      <w:footerReference w:type="first" r:id="rId36"/>
      <w:pgSz w:w="12240" w:h="15840"/>
      <w:pgMar w:top="80" w:right="1608" w:bottom="1843"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62917" w14:textId="77777777" w:rsidR="0000540B" w:rsidRDefault="0000540B" w:rsidP="00A50785">
      <w:r>
        <w:separator/>
      </w:r>
    </w:p>
  </w:endnote>
  <w:endnote w:type="continuationSeparator" w:id="0">
    <w:p w14:paraId="1690836F" w14:textId="77777777" w:rsidR="0000540B" w:rsidRDefault="0000540B" w:rsidP="00A50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Segoe UI Symbol"/>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97A03" w14:textId="77777777" w:rsidR="00FB24BF" w:rsidRDefault="00FB24BF">
    <w:pPr>
      <w:pStyle w:val="Piedepgina"/>
      <w:jc w:val="right"/>
    </w:pPr>
    <w:r>
      <w:rPr>
        <w:lang w:val="es-ES"/>
      </w:rPr>
      <w:t xml:space="preserve">Página </w:t>
    </w:r>
    <w:r>
      <w:rPr>
        <w:b/>
        <w:bCs/>
      </w:rPr>
      <w:fldChar w:fldCharType="begin"/>
    </w:r>
    <w:r>
      <w:rPr>
        <w:b/>
        <w:bCs/>
      </w:rPr>
      <w:instrText>PAGE</w:instrText>
    </w:r>
    <w:r>
      <w:rPr>
        <w:b/>
        <w:bCs/>
      </w:rPr>
      <w:fldChar w:fldCharType="separate"/>
    </w:r>
    <w:r w:rsidR="009B0A56">
      <w:rPr>
        <w:b/>
        <w:bCs/>
        <w:noProof/>
      </w:rPr>
      <w:t>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B0A56">
      <w:rPr>
        <w:b/>
        <w:bCs/>
        <w:noProof/>
      </w:rPr>
      <w:t>92</w:t>
    </w:r>
    <w:r>
      <w:rPr>
        <w:b/>
        <w:bCs/>
      </w:rPr>
      <w:fldChar w:fldCharType="end"/>
    </w:r>
  </w:p>
  <w:p w14:paraId="38FA81D2" w14:textId="77777777" w:rsidR="00FB24BF" w:rsidRDefault="00FB24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AB602" w14:textId="77777777" w:rsidR="00FB24BF" w:rsidRDefault="00FB24BF">
    <w:pPr>
      <w:pStyle w:val="Piedepgina"/>
      <w:jc w:val="right"/>
    </w:pPr>
    <w:r>
      <w:rPr>
        <w:lang w:val="es-ES"/>
      </w:rPr>
      <w:t xml:space="preserve">Página </w:t>
    </w:r>
    <w:r>
      <w:rPr>
        <w:b/>
        <w:bCs/>
      </w:rPr>
      <w:fldChar w:fldCharType="begin"/>
    </w:r>
    <w:r>
      <w:rPr>
        <w:b/>
        <w:bCs/>
      </w:rPr>
      <w:instrText>PAGE</w:instrText>
    </w:r>
    <w:r>
      <w:rPr>
        <w:b/>
        <w:bCs/>
      </w:rPr>
      <w:fldChar w:fldCharType="separate"/>
    </w:r>
    <w:r w:rsidR="009B0A5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B0A56">
      <w:rPr>
        <w:b/>
        <w:bCs/>
        <w:noProof/>
      </w:rPr>
      <w:t>92</w:t>
    </w:r>
    <w:r>
      <w:rPr>
        <w:b/>
        <w:bCs/>
      </w:rPr>
      <w:fldChar w:fldCharType="end"/>
    </w:r>
  </w:p>
  <w:p w14:paraId="183555E0" w14:textId="77777777" w:rsidR="00FB24BF" w:rsidRDefault="00FB24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44F63" w14:textId="77777777" w:rsidR="0000540B" w:rsidRDefault="0000540B" w:rsidP="00A50785">
      <w:r>
        <w:separator/>
      </w:r>
    </w:p>
  </w:footnote>
  <w:footnote w:type="continuationSeparator" w:id="0">
    <w:p w14:paraId="3C3D0208" w14:textId="77777777" w:rsidR="0000540B" w:rsidRDefault="0000540B" w:rsidP="00A50785">
      <w:r>
        <w:continuationSeparator/>
      </w:r>
    </w:p>
  </w:footnote>
  <w:footnote w:id="1">
    <w:p w14:paraId="3C4F79E8" w14:textId="77777777" w:rsidR="00FB24BF" w:rsidRDefault="00FB24BF" w:rsidP="00641104">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hyperlink r:id="rId1" w:history="1">
        <w:r>
          <w:rPr>
            <w:rStyle w:val="Hipervnculo"/>
            <w:rFonts w:ascii="Palatino Linotype" w:eastAsia="Palatino Linotype" w:hAnsi="Palatino Linotype" w:cs="Palatino Linotype"/>
            <w:sz w:val="16"/>
            <w:szCs w:val="16"/>
          </w:rPr>
          <w:t>https://legislacion.edomex.gob.mx/sites/legislacion.edomex.gob.mx/files/files/pdf/gct/2024/marzo/mar201/mar201a.pdf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DB4BF" w14:textId="77777777" w:rsidR="00FB24BF" w:rsidRDefault="0000540B">
    <w:pPr>
      <w:pStyle w:val="Encabezado"/>
    </w:pPr>
    <w:r>
      <w:rPr>
        <w:noProof/>
      </w:rPr>
      <w:pict w14:anchorId="36283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FB24BF" w:rsidRPr="005C106F" w14:paraId="77BBF413" w14:textId="77777777" w:rsidTr="00B21EFC">
      <w:trPr>
        <w:trHeight w:val="1435"/>
      </w:trPr>
      <w:tc>
        <w:tcPr>
          <w:tcW w:w="2268" w:type="dxa"/>
          <w:shd w:val="clear" w:color="auto" w:fill="auto"/>
        </w:tcPr>
        <w:p w14:paraId="3A88D81A" w14:textId="77777777" w:rsidR="00FB24BF" w:rsidRPr="005C106F" w:rsidRDefault="00FB24BF" w:rsidP="00B21EFC">
          <w:pPr>
            <w:tabs>
              <w:tab w:val="right" w:pos="4273"/>
            </w:tabs>
            <w:rPr>
              <w:rFonts w:ascii="Garamond" w:eastAsia="Calibri" w:hAnsi="Garamond"/>
              <w:sz w:val="16"/>
              <w:szCs w:val="16"/>
              <w:lang w:eastAsia="en-US"/>
            </w:rPr>
          </w:pPr>
        </w:p>
      </w:tc>
      <w:tc>
        <w:tcPr>
          <w:tcW w:w="6946" w:type="dxa"/>
          <w:shd w:val="clear" w:color="auto" w:fill="auto"/>
        </w:tcPr>
        <w:p w14:paraId="2ED730EB" w14:textId="77777777" w:rsidR="00FB24BF" w:rsidRDefault="00FB24BF" w:rsidP="00B21EFC"/>
        <w:tbl>
          <w:tblPr>
            <w:tblW w:w="6662" w:type="dxa"/>
            <w:tblInd w:w="40" w:type="dxa"/>
            <w:tblLayout w:type="fixed"/>
            <w:tblLook w:val="0420" w:firstRow="1" w:lastRow="0" w:firstColumn="0" w:lastColumn="0" w:noHBand="0" w:noVBand="1"/>
          </w:tblPr>
          <w:tblGrid>
            <w:gridCol w:w="2551"/>
            <w:gridCol w:w="4111"/>
          </w:tblGrid>
          <w:tr w:rsidR="00FB24BF" w14:paraId="4866B6CA" w14:textId="77777777" w:rsidTr="00B21EFC">
            <w:trPr>
              <w:trHeight w:val="150"/>
            </w:trPr>
            <w:tc>
              <w:tcPr>
                <w:tcW w:w="2551" w:type="dxa"/>
                <w:shd w:val="clear" w:color="auto" w:fill="auto"/>
              </w:tcPr>
              <w:p w14:paraId="107C6830" w14:textId="77777777" w:rsidR="00FB24BF" w:rsidRPr="00020E73" w:rsidRDefault="00FB24BF" w:rsidP="00B21EF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FB5B17D" w14:textId="6E772E5F" w:rsidR="00FB24BF" w:rsidRPr="00020E73" w:rsidRDefault="00FB24BF" w:rsidP="00B21EFC">
                <w:pPr>
                  <w:tabs>
                    <w:tab w:val="right" w:pos="8838"/>
                  </w:tabs>
                  <w:ind w:left="-108" w:right="-102"/>
                  <w:jc w:val="both"/>
                  <w:rPr>
                    <w:rFonts w:ascii="Palatino Linotype" w:eastAsia="Calibri" w:hAnsi="Palatino Linotype" w:cs="Tahoma"/>
                    <w:bCs/>
                    <w:sz w:val="22"/>
                    <w:szCs w:val="22"/>
                    <w:lang w:val="es-ES" w:eastAsia="en-US"/>
                  </w:rPr>
                </w:pPr>
                <w:r w:rsidRPr="004F3AD6">
                  <w:rPr>
                    <w:rFonts w:ascii="Palatino Linotype" w:eastAsia="Calibri" w:hAnsi="Palatino Linotype" w:cs="Tahoma"/>
                    <w:bCs/>
                    <w:sz w:val="22"/>
                    <w:szCs w:val="22"/>
                    <w:lang w:eastAsia="en-US"/>
                  </w:rPr>
                  <w:t>01708/INFOEM/IP/RR/2024</w:t>
                </w:r>
              </w:p>
            </w:tc>
          </w:tr>
          <w:tr w:rsidR="00FB24BF" w14:paraId="22CBF13F" w14:textId="77777777" w:rsidTr="00B21EFC">
            <w:trPr>
              <w:trHeight w:val="295"/>
            </w:trPr>
            <w:tc>
              <w:tcPr>
                <w:tcW w:w="2551" w:type="dxa"/>
                <w:shd w:val="clear" w:color="auto" w:fill="auto"/>
              </w:tcPr>
              <w:p w14:paraId="277F4DEF" w14:textId="77777777" w:rsidR="00FB24BF" w:rsidRPr="00020E73" w:rsidRDefault="00FB24BF" w:rsidP="00B21EF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59DD888A" w14:textId="17F487EC" w:rsidR="00FB24BF" w:rsidRPr="00414624" w:rsidRDefault="00FB24BF" w:rsidP="00B21EFC">
                <w:pPr>
                  <w:tabs>
                    <w:tab w:val="left" w:pos="2834"/>
                    <w:tab w:val="right" w:pos="8838"/>
                  </w:tabs>
                  <w:ind w:left="-108" w:right="-102"/>
                  <w:jc w:val="both"/>
                  <w:rPr>
                    <w:rFonts w:ascii="Palatino Linotype" w:eastAsia="Calibri" w:hAnsi="Palatino Linotype" w:cs="Tahoma"/>
                    <w:sz w:val="22"/>
                    <w:szCs w:val="22"/>
                    <w:lang w:val="es-ES" w:eastAsia="en-US"/>
                  </w:rPr>
                </w:pPr>
                <w:r w:rsidRPr="004F3AD6">
                  <w:rPr>
                    <w:rFonts w:ascii="Palatino Linotype" w:eastAsia="Calibri" w:hAnsi="Palatino Linotype" w:cs="Tahoma"/>
                    <w:bCs/>
                    <w:sz w:val="22"/>
                    <w:szCs w:val="22"/>
                    <w:lang w:eastAsia="en-US"/>
                  </w:rPr>
                  <w:t>Ayuntamiento de Aculco</w:t>
                </w:r>
              </w:p>
            </w:tc>
          </w:tr>
          <w:tr w:rsidR="00FB24BF" w14:paraId="5AAEB554" w14:textId="77777777" w:rsidTr="00B21EFC">
            <w:trPr>
              <w:trHeight w:val="295"/>
            </w:trPr>
            <w:tc>
              <w:tcPr>
                <w:tcW w:w="2551" w:type="dxa"/>
                <w:shd w:val="clear" w:color="auto" w:fill="auto"/>
              </w:tcPr>
              <w:p w14:paraId="04F2D2EF" w14:textId="77777777" w:rsidR="00FB24BF" w:rsidRPr="00020E73" w:rsidRDefault="00FB24BF" w:rsidP="00B21EFC">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292D484" w14:textId="77777777" w:rsidR="00FB24BF" w:rsidRPr="00020E73" w:rsidRDefault="00FB24BF" w:rsidP="00B21EFC">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5EFC6EA" w14:textId="77777777" w:rsidR="00FB24BF" w:rsidRPr="00020E73" w:rsidRDefault="00FB24BF" w:rsidP="00B21EFC">
                <w:pPr>
                  <w:tabs>
                    <w:tab w:val="right" w:pos="8838"/>
                  </w:tabs>
                  <w:ind w:left="-108" w:right="171"/>
                  <w:jc w:val="both"/>
                  <w:rPr>
                    <w:rFonts w:ascii="Palatino Linotype" w:eastAsia="Calibri" w:hAnsi="Palatino Linotype" w:cs="Tahoma"/>
                    <w:b/>
                    <w:sz w:val="22"/>
                    <w:szCs w:val="22"/>
                    <w:lang w:val="es-ES" w:eastAsia="en-US"/>
                  </w:rPr>
                </w:pPr>
              </w:p>
            </w:tc>
          </w:tr>
        </w:tbl>
        <w:p w14:paraId="7B6F4BCD" w14:textId="77777777" w:rsidR="00FB24BF" w:rsidRPr="005C106F" w:rsidRDefault="00FB24BF" w:rsidP="00B21EFC">
          <w:pPr>
            <w:tabs>
              <w:tab w:val="right" w:pos="8838"/>
            </w:tabs>
            <w:ind w:left="-28"/>
            <w:jc w:val="both"/>
            <w:rPr>
              <w:rFonts w:ascii="Arial" w:eastAsia="Calibri" w:hAnsi="Arial" w:cs="Arial"/>
              <w:b/>
              <w:sz w:val="22"/>
              <w:szCs w:val="22"/>
              <w:lang w:eastAsia="en-US"/>
            </w:rPr>
          </w:pPr>
        </w:p>
      </w:tc>
    </w:tr>
  </w:tbl>
  <w:p w14:paraId="008F7FCE" w14:textId="77777777" w:rsidR="00FB24BF" w:rsidRPr="00443C6B" w:rsidRDefault="0000540B" w:rsidP="00B21EFC">
    <w:pPr>
      <w:pStyle w:val="Encabezado"/>
      <w:rPr>
        <w:sz w:val="14"/>
      </w:rPr>
    </w:pPr>
    <w:r>
      <w:rPr>
        <w:noProof/>
        <w:sz w:val="14"/>
      </w:rPr>
      <w:pict w14:anchorId="4029F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FB24BF" w:rsidRPr="00330DA7" w14:paraId="377A77D6" w14:textId="77777777" w:rsidTr="00B21EFC">
      <w:trPr>
        <w:trHeight w:val="1435"/>
      </w:trPr>
      <w:tc>
        <w:tcPr>
          <w:tcW w:w="2268" w:type="dxa"/>
          <w:shd w:val="clear" w:color="auto" w:fill="auto"/>
        </w:tcPr>
        <w:p w14:paraId="79A7592D" w14:textId="21E6AFD8" w:rsidR="00FB24BF" w:rsidRPr="00330DA7" w:rsidRDefault="00FB24BF" w:rsidP="00B21EFC">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FB24BF" w:rsidRPr="00330DA7" w14:paraId="7D080DF4" w14:textId="77777777" w:rsidTr="00B21EFC">
            <w:trPr>
              <w:trHeight w:val="144"/>
            </w:trPr>
            <w:tc>
              <w:tcPr>
                <w:tcW w:w="2444" w:type="dxa"/>
                <w:shd w:val="clear" w:color="auto" w:fill="auto"/>
              </w:tcPr>
              <w:p w14:paraId="24151F8A" w14:textId="77777777" w:rsidR="00FB24BF" w:rsidRPr="00020E73" w:rsidRDefault="00FB24BF" w:rsidP="00B21EFC">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967C547" w14:textId="47882547" w:rsidR="00FB24BF" w:rsidRPr="00D434A5" w:rsidRDefault="00FB24BF" w:rsidP="00B21EFC">
                <w:pPr>
                  <w:tabs>
                    <w:tab w:val="right" w:pos="8838"/>
                  </w:tabs>
                  <w:ind w:left="-74" w:right="-105"/>
                  <w:jc w:val="both"/>
                  <w:rPr>
                    <w:rFonts w:ascii="Palatino Linotype" w:eastAsia="Calibri" w:hAnsi="Palatino Linotype" w:cs="Tahoma"/>
                    <w:b/>
                    <w:bCs/>
                    <w:sz w:val="22"/>
                    <w:szCs w:val="22"/>
                    <w:lang w:val="es-ES" w:eastAsia="en-US"/>
                  </w:rPr>
                </w:pPr>
                <w:r w:rsidRPr="00D15590">
                  <w:rPr>
                    <w:rFonts w:ascii="Palatino Linotype" w:eastAsia="Calibri" w:hAnsi="Palatino Linotype" w:cs="Tahoma"/>
                    <w:b/>
                    <w:sz w:val="22"/>
                    <w:szCs w:val="22"/>
                    <w:lang w:eastAsia="en-US"/>
                  </w:rPr>
                  <w:t>01708/INFOEM/IP/RR/2024</w:t>
                </w:r>
              </w:p>
            </w:tc>
          </w:tr>
          <w:tr w:rsidR="00FB24BF" w:rsidRPr="00330DA7" w14:paraId="1C9E22D0" w14:textId="77777777" w:rsidTr="00B21EFC">
            <w:trPr>
              <w:trHeight w:val="144"/>
            </w:trPr>
            <w:tc>
              <w:tcPr>
                <w:tcW w:w="2444" w:type="dxa"/>
                <w:shd w:val="clear" w:color="auto" w:fill="auto"/>
              </w:tcPr>
              <w:p w14:paraId="390C4FB0" w14:textId="77777777" w:rsidR="00FB24BF" w:rsidRPr="00020E73" w:rsidRDefault="00FB24BF" w:rsidP="00B21EFC">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2859EB21" w14:textId="2CBD3F7A" w:rsidR="00FB24BF" w:rsidRPr="00D434A5" w:rsidRDefault="009B0A56" w:rsidP="00B21EFC">
                <w:pPr>
                  <w:tabs>
                    <w:tab w:val="left" w:pos="3122"/>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b/>
                    <w:bCs/>
                    <w:sz w:val="22"/>
                    <w:szCs w:val="22"/>
                    <w:lang w:eastAsia="en-US"/>
                  </w:rPr>
                  <w:t>XXXX</w:t>
                </w:r>
              </w:p>
            </w:tc>
          </w:tr>
          <w:tr w:rsidR="00FB24BF" w:rsidRPr="00330DA7" w14:paraId="52902C32" w14:textId="77777777" w:rsidTr="00B21EFC">
            <w:trPr>
              <w:trHeight w:val="283"/>
            </w:trPr>
            <w:tc>
              <w:tcPr>
                <w:tcW w:w="2444" w:type="dxa"/>
                <w:shd w:val="clear" w:color="auto" w:fill="auto"/>
              </w:tcPr>
              <w:p w14:paraId="79AA4686" w14:textId="77777777" w:rsidR="00FB24BF" w:rsidRPr="00020E73" w:rsidRDefault="00FB24BF" w:rsidP="00B21EFC">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14606F07" w14:textId="5313D7AC" w:rsidR="00FB24BF" w:rsidRPr="00D434A5" w:rsidRDefault="00FB24BF" w:rsidP="00B21EFC">
                <w:pPr>
                  <w:tabs>
                    <w:tab w:val="left" w:pos="2834"/>
                    <w:tab w:val="right" w:pos="8838"/>
                  </w:tabs>
                  <w:ind w:left="-74" w:right="-105"/>
                  <w:jc w:val="both"/>
                  <w:rPr>
                    <w:rFonts w:ascii="Palatino Linotype" w:eastAsia="Calibri" w:hAnsi="Palatino Linotype" w:cs="Tahoma"/>
                    <w:b/>
                    <w:sz w:val="22"/>
                    <w:szCs w:val="22"/>
                    <w:lang w:val="es-ES" w:eastAsia="en-US"/>
                  </w:rPr>
                </w:pPr>
                <w:r w:rsidRPr="00D15590">
                  <w:rPr>
                    <w:rFonts w:ascii="Palatino Linotype" w:eastAsia="Calibri" w:hAnsi="Palatino Linotype" w:cs="Tahoma"/>
                    <w:b/>
                    <w:bCs/>
                    <w:sz w:val="22"/>
                    <w:szCs w:val="22"/>
                    <w:lang w:eastAsia="en-US"/>
                  </w:rPr>
                  <w:t>Ayuntamiento de Aculco</w:t>
                </w:r>
              </w:p>
            </w:tc>
          </w:tr>
          <w:tr w:rsidR="00FB24BF" w:rsidRPr="00330DA7" w14:paraId="0DD864A3" w14:textId="77777777" w:rsidTr="00B21EFC">
            <w:trPr>
              <w:trHeight w:val="283"/>
            </w:trPr>
            <w:tc>
              <w:tcPr>
                <w:tcW w:w="2444" w:type="dxa"/>
                <w:shd w:val="clear" w:color="auto" w:fill="auto"/>
              </w:tcPr>
              <w:p w14:paraId="7FFC4D08" w14:textId="77777777" w:rsidR="00FB24BF" w:rsidRPr="00020E73" w:rsidRDefault="00FB24BF" w:rsidP="00B21EFC">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D242811" w14:textId="77777777" w:rsidR="00FB24BF" w:rsidRPr="00D434A5" w:rsidRDefault="00FB24BF" w:rsidP="00B21EFC">
                <w:pPr>
                  <w:tabs>
                    <w:tab w:val="right" w:pos="8838"/>
                  </w:tabs>
                  <w:ind w:left="-74" w:right="-105"/>
                  <w:jc w:val="both"/>
                  <w:rPr>
                    <w:rFonts w:ascii="Palatino Linotype" w:eastAsia="Calibri" w:hAnsi="Palatino Linotype" w:cs="Tahoma"/>
                    <w:b/>
                    <w:sz w:val="22"/>
                    <w:szCs w:val="22"/>
                    <w:lang w:val="es-ES" w:eastAsia="en-US"/>
                  </w:rPr>
                </w:pPr>
                <w:r w:rsidRPr="00D434A5">
                  <w:rPr>
                    <w:rFonts w:ascii="Palatino Linotype" w:eastAsia="Calibri" w:hAnsi="Palatino Linotype" w:cs="Tahoma"/>
                    <w:b/>
                    <w:sz w:val="22"/>
                    <w:szCs w:val="22"/>
                    <w:lang w:val="es-ES" w:eastAsia="en-US"/>
                  </w:rPr>
                  <w:t>María del Rosario Mejía Ayala</w:t>
                </w:r>
              </w:p>
              <w:p w14:paraId="3F21C6E7" w14:textId="77777777" w:rsidR="00FB24BF" w:rsidRPr="00D434A5" w:rsidRDefault="00FB24BF" w:rsidP="00B21EFC">
                <w:pPr>
                  <w:tabs>
                    <w:tab w:val="right" w:pos="8838"/>
                  </w:tabs>
                  <w:ind w:left="-74" w:right="-105"/>
                  <w:jc w:val="both"/>
                  <w:rPr>
                    <w:rFonts w:ascii="Palatino Linotype" w:eastAsia="Calibri" w:hAnsi="Palatino Linotype" w:cs="Tahoma"/>
                    <w:b/>
                    <w:sz w:val="22"/>
                    <w:szCs w:val="22"/>
                    <w:lang w:val="es-ES" w:eastAsia="en-US"/>
                  </w:rPr>
                </w:pPr>
              </w:p>
            </w:tc>
          </w:tr>
        </w:tbl>
        <w:p w14:paraId="41997717" w14:textId="77777777" w:rsidR="00FB24BF" w:rsidRPr="00330DA7" w:rsidRDefault="00FB24BF" w:rsidP="00B21EFC">
          <w:pPr>
            <w:tabs>
              <w:tab w:val="right" w:pos="8838"/>
            </w:tabs>
            <w:ind w:left="-28"/>
            <w:jc w:val="both"/>
            <w:rPr>
              <w:rFonts w:ascii="Arial" w:eastAsia="Calibri" w:hAnsi="Arial" w:cs="Arial"/>
              <w:b/>
              <w:sz w:val="22"/>
              <w:szCs w:val="22"/>
              <w:lang w:eastAsia="en-US"/>
            </w:rPr>
          </w:pPr>
        </w:p>
      </w:tc>
    </w:tr>
  </w:tbl>
  <w:p w14:paraId="70541558" w14:textId="77777777" w:rsidR="00FB24BF" w:rsidRPr="00827FA0" w:rsidRDefault="0000540B" w:rsidP="00B21EFC">
    <w:pPr>
      <w:pStyle w:val="Encabezado"/>
      <w:rPr>
        <w:sz w:val="2"/>
        <w:szCs w:val="22"/>
      </w:rPr>
    </w:pPr>
    <w:r>
      <w:rPr>
        <w:noProof/>
        <w:sz w:val="2"/>
        <w:szCs w:val="22"/>
      </w:rPr>
      <w:pict w14:anchorId="24DB4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745B4"/>
    <w:multiLevelType w:val="hybridMultilevel"/>
    <w:tmpl w:val="E2928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5E77C7"/>
    <w:multiLevelType w:val="multilevel"/>
    <w:tmpl w:val="C9068F6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63FD0"/>
    <w:multiLevelType w:val="multilevel"/>
    <w:tmpl w:val="980227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3E79B7"/>
    <w:multiLevelType w:val="hybridMultilevel"/>
    <w:tmpl w:val="6CB82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F1F00"/>
    <w:multiLevelType w:val="hybridMultilevel"/>
    <w:tmpl w:val="FEF6A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6B5F27"/>
    <w:multiLevelType w:val="multilevel"/>
    <w:tmpl w:val="7194C18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66DEF"/>
    <w:multiLevelType w:val="multilevel"/>
    <w:tmpl w:val="72EEB24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7B2969"/>
    <w:multiLevelType w:val="multilevel"/>
    <w:tmpl w:val="9B406C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A36E4A"/>
    <w:multiLevelType w:val="multilevel"/>
    <w:tmpl w:val="D4AA2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A22F30"/>
    <w:multiLevelType w:val="multilevel"/>
    <w:tmpl w:val="FCEA5C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FE690D"/>
    <w:multiLevelType w:val="multilevel"/>
    <w:tmpl w:val="ED7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365323"/>
    <w:multiLevelType w:val="multilevel"/>
    <w:tmpl w:val="4434E6B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317490"/>
    <w:multiLevelType w:val="hybridMultilevel"/>
    <w:tmpl w:val="9ABCAD30"/>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9CEA342A">
      <w:start w:val="1"/>
      <w:numFmt w:val="upperLetter"/>
      <w:lvlText w:val="%3."/>
      <w:lvlJc w:val="left"/>
      <w:pPr>
        <w:ind w:left="2340" w:hanging="360"/>
      </w:pPr>
      <w:rPr>
        <w:rFonts w:cs="Arial" w:hint="default"/>
        <w:color w:val="000000" w:themeColor="text1"/>
        <w:sz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87466C"/>
    <w:multiLevelType w:val="multilevel"/>
    <w:tmpl w:val="D5188E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1E57B9"/>
    <w:multiLevelType w:val="hybridMultilevel"/>
    <w:tmpl w:val="5CCA3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4E7230"/>
    <w:multiLevelType w:val="multilevel"/>
    <w:tmpl w:val="BA167B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4CA5138A"/>
    <w:multiLevelType w:val="multilevel"/>
    <w:tmpl w:val="99B8A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382FB6"/>
    <w:multiLevelType w:val="multilevel"/>
    <w:tmpl w:val="3A02D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E20AE4"/>
    <w:multiLevelType w:val="multilevel"/>
    <w:tmpl w:val="FA6814C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9312C7"/>
    <w:multiLevelType w:val="multilevel"/>
    <w:tmpl w:val="41E8B1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0D1D37"/>
    <w:multiLevelType w:val="hybridMultilevel"/>
    <w:tmpl w:val="F9AE1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602B190D"/>
    <w:multiLevelType w:val="hybridMultilevel"/>
    <w:tmpl w:val="5C50D39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1A7583"/>
    <w:multiLevelType w:val="multilevel"/>
    <w:tmpl w:val="FC9EEB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9F0581"/>
    <w:multiLevelType w:val="multilevel"/>
    <w:tmpl w:val="AC1672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983D01"/>
    <w:multiLevelType w:val="multilevel"/>
    <w:tmpl w:val="1B3AC0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BF2ACB"/>
    <w:multiLevelType w:val="multilevel"/>
    <w:tmpl w:val="C6DEDFD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46E5FA6"/>
    <w:multiLevelType w:val="multilevel"/>
    <w:tmpl w:val="7DE08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DD1903"/>
    <w:multiLevelType w:val="hybridMultilevel"/>
    <w:tmpl w:val="4462D180"/>
    <w:lvl w:ilvl="0" w:tplc="A63CC6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FD727D"/>
    <w:multiLevelType w:val="multilevel"/>
    <w:tmpl w:val="C8F02184"/>
    <w:lvl w:ilvl="0">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787D18FD"/>
    <w:multiLevelType w:val="multilevel"/>
    <w:tmpl w:val="B0088EB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930CE8"/>
    <w:multiLevelType w:val="multilevel"/>
    <w:tmpl w:val="A8E61C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272AB7"/>
    <w:multiLevelType w:val="multilevel"/>
    <w:tmpl w:val="AE940FB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D25CD"/>
    <w:multiLevelType w:val="multilevel"/>
    <w:tmpl w:val="4EA0A93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A045A3"/>
    <w:multiLevelType w:val="hybridMultilevel"/>
    <w:tmpl w:val="6A8E2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80326B"/>
    <w:multiLevelType w:val="multilevel"/>
    <w:tmpl w:val="E41E02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2"/>
  </w:num>
  <w:num w:numId="3">
    <w:abstractNumId w:val="15"/>
  </w:num>
  <w:num w:numId="4">
    <w:abstractNumId w:val="4"/>
  </w:num>
  <w:num w:numId="5">
    <w:abstractNumId w:val="14"/>
  </w:num>
  <w:num w:numId="6">
    <w:abstractNumId w:val="18"/>
  </w:num>
  <w:num w:numId="7">
    <w:abstractNumId w:val="3"/>
  </w:num>
  <w:num w:numId="8">
    <w:abstractNumId w:val="24"/>
  </w:num>
  <w:num w:numId="9">
    <w:abstractNumId w:val="39"/>
  </w:num>
  <w:num w:numId="10">
    <w:abstractNumId w:val="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6"/>
  </w:num>
  <w:num w:numId="16">
    <w:abstractNumId w:val="31"/>
    <w:lvlOverride w:ilvl="0">
      <w:lvl w:ilvl="0">
        <w:numFmt w:val="upperRoman"/>
        <w:lvlText w:val="%1."/>
        <w:lvlJc w:val="right"/>
      </w:lvl>
    </w:lvlOverride>
  </w:num>
  <w:num w:numId="17">
    <w:abstractNumId w:val="10"/>
  </w:num>
  <w:num w:numId="18">
    <w:abstractNumId w:val="29"/>
    <w:lvlOverride w:ilvl="0">
      <w:lvl w:ilvl="0">
        <w:numFmt w:val="decimal"/>
        <w:lvlText w:val="%1."/>
        <w:lvlJc w:val="left"/>
      </w:lvl>
    </w:lvlOverride>
  </w:num>
  <w:num w:numId="19">
    <w:abstractNumId w:val="13"/>
    <w:lvlOverride w:ilvl="0">
      <w:lvl w:ilvl="0">
        <w:numFmt w:val="decimal"/>
        <w:lvlText w:val="%1."/>
        <w:lvlJc w:val="left"/>
      </w:lvl>
    </w:lvlOverride>
  </w:num>
  <w:num w:numId="20">
    <w:abstractNumId w:val="2"/>
    <w:lvlOverride w:ilvl="0">
      <w:lvl w:ilvl="0">
        <w:numFmt w:val="decimal"/>
        <w:lvlText w:val="%1."/>
        <w:lvlJc w:val="left"/>
      </w:lvl>
    </w:lvlOverride>
  </w:num>
  <w:num w:numId="21">
    <w:abstractNumId w:val="40"/>
    <w:lvlOverride w:ilvl="0">
      <w:lvl w:ilvl="0">
        <w:numFmt w:val="decimal"/>
        <w:lvlText w:val="%1."/>
        <w:lvlJc w:val="left"/>
      </w:lvl>
    </w:lvlOverride>
  </w:num>
  <w:num w:numId="22">
    <w:abstractNumId w:val="7"/>
    <w:lvlOverride w:ilvl="0">
      <w:lvl w:ilvl="0">
        <w:numFmt w:val="decimal"/>
        <w:lvlText w:val="%1."/>
        <w:lvlJc w:val="left"/>
      </w:lvl>
    </w:lvlOverride>
  </w:num>
  <w:num w:numId="23">
    <w:abstractNumId w:val="20"/>
    <w:lvlOverride w:ilvl="0">
      <w:lvl w:ilvl="0">
        <w:numFmt w:val="decimal"/>
        <w:lvlText w:val="%1."/>
        <w:lvlJc w:val="left"/>
      </w:lvl>
    </w:lvlOverride>
  </w:num>
  <w:num w:numId="24">
    <w:abstractNumId w:val="27"/>
    <w:lvlOverride w:ilvl="0">
      <w:lvl w:ilvl="0">
        <w:numFmt w:val="decimal"/>
        <w:lvlText w:val="%1."/>
        <w:lvlJc w:val="left"/>
      </w:lvl>
    </w:lvlOverride>
  </w:num>
  <w:num w:numId="25">
    <w:abstractNumId w:val="36"/>
    <w:lvlOverride w:ilvl="0">
      <w:lvl w:ilvl="0">
        <w:numFmt w:val="decimal"/>
        <w:lvlText w:val="%1."/>
        <w:lvlJc w:val="left"/>
      </w:lvl>
    </w:lvlOverride>
  </w:num>
  <w:num w:numId="26">
    <w:abstractNumId w:val="9"/>
    <w:lvlOverride w:ilvl="0">
      <w:lvl w:ilvl="0">
        <w:numFmt w:val="decimal"/>
        <w:lvlText w:val="%1."/>
        <w:lvlJc w:val="left"/>
      </w:lvl>
    </w:lvlOverride>
  </w:num>
  <w:num w:numId="27">
    <w:abstractNumId w:val="37"/>
    <w:lvlOverride w:ilvl="0">
      <w:lvl w:ilvl="0">
        <w:numFmt w:val="decimal"/>
        <w:lvlText w:val="%1."/>
        <w:lvlJc w:val="left"/>
      </w:lvl>
    </w:lvlOverride>
  </w:num>
  <w:num w:numId="28">
    <w:abstractNumId w:val="5"/>
    <w:lvlOverride w:ilvl="0">
      <w:lvl w:ilvl="0">
        <w:numFmt w:val="decimal"/>
        <w:lvlText w:val="%1."/>
        <w:lvlJc w:val="left"/>
      </w:lvl>
    </w:lvlOverride>
  </w:num>
  <w:num w:numId="29">
    <w:abstractNumId w:val="28"/>
    <w:lvlOverride w:ilvl="0">
      <w:lvl w:ilvl="0">
        <w:numFmt w:val="decimal"/>
        <w:lvlText w:val="%1."/>
        <w:lvlJc w:val="left"/>
      </w:lvl>
    </w:lvlOverride>
  </w:num>
  <w:num w:numId="30">
    <w:abstractNumId w:val="1"/>
    <w:lvlOverride w:ilvl="0">
      <w:lvl w:ilvl="0">
        <w:numFmt w:val="decimal"/>
        <w:lvlText w:val="%1."/>
        <w:lvlJc w:val="left"/>
      </w:lvl>
    </w:lvlOverride>
  </w:num>
  <w:num w:numId="31">
    <w:abstractNumId w:val="8"/>
    <w:lvlOverride w:ilvl="0">
      <w:lvl w:ilvl="0">
        <w:numFmt w:val="lowerLetter"/>
        <w:lvlText w:val="%1."/>
        <w:lvlJc w:val="left"/>
      </w:lvl>
    </w:lvlOverride>
  </w:num>
  <w:num w:numId="32">
    <w:abstractNumId w:val="8"/>
    <w:lvlOverride w:ilvl="0">
      <w:lvl w:ilvl="0">
        <w:numFmt w:val="lowerLetter"/>
        <w:lvlText w:val="%1."/>
        <w:lvlJc w:val="left"/>
      </w:lvl>
    </w:lvlOverride>
  </w:num>
  <w:num w:numId="33">
    <w:abstractNumId w:val="8"/>
    <w:lvlOverride w:ilvl="0">
      <w:lvl w:ilvl="0">
        <w:numFmt w:val="lowerLetter"/>
        <w:lvlText w:val="%1."/>
        <w:lvlJc w:val="left"/>
      </w:lvl>
    </w:lvlOverride>
  </w:num>
  <w:num w:numId="34">
    <w:abstractNumId w:val="35"/>
    <w:lvlOverride w:ilvl="0">
      <w:lvl w:ilvl="0">
        <w:numFmt w:val="decimal"/>
        <w:lvlText w:val="%1."/>
        <w:lvlJc w:val="left"/>
      </w:lvl>
    </w:lvlOverride>
  </w:num>
  <w:num w:numId="35">
    <w:abstractNumId w:val="17"/>
    <w:lvlOverride w:ilvl="0">
      <w:lvl w:ilvl="0">
        <w:numFmt w:val="lowerLetter"/>
        <w:lvlText w:val="%1."/>
        <w:lvlJc w:val="left"/>
      </w:lvl>
    </w:lvlOverride>
  </w:num>
  <w:num w:numId="36">
    <w:abstractNumId w:val="17"/>
    <w:lvlOverride w:ilvl="0">
      <w:lvl w:ilvl="0">
        <w:numFmt w:val="lowerLetter"/>
        <w:lvlText w:val="%1."/>
        <w:lvlJc w:val="left"/>
      </w:lvl>
    </w:lvlOverride>
  </w:num>
  <w:num w:numId="37">
    <w:abstractNumId w:val="17"/>
    <w:lvlOverride w:ilvl="0">
      <w:lvl w:ilvl="0">
        <w:numFmt w:val="lowerLetter"/>
        <w:lvlText w:val="%1."/>
        <w:lvlJc w:val="left"/>
      </w:lvl>
    </w:lvlOverride>
  </w:num>
  <w:num w:numId="38">
    <w:abstractNumId w:val="19"/>
    <w:lvlOverride w:ilvl="0">
      <w:lvl w:ilvl="0">
        <w:numFmt w:val="decimal"/>
        <w:lvlText w:val="%1."/>
        <w:lvlJc w:val="left"/>
      </w:lvl>
    </w:lvlOverride>
  </w:num>
  <w:num w:numId="39">
    <w:abstractNumId w:val="38"/>
    <w:lvlOverride w:ilvl="0">
      <w:lvl w:ilvl="0">
        <w:numFmt w:val="decimal"/>
        <w:lvlText w:val="%1."/>
        <w:lvlJc w:val="left"/>
        <w:rPr>
          <w:b/>
        </w:rPr>
      </w:lvl>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6"/>
  </w:num>
  <w:num w:numId="43">
    <w:abstractNumId w:val="22"/>
  </w:num>
  <w:num w:numId="44">
    <w:abstractNumId w:val="23"/>
  </w:num>
  <w:num w:numId="45">
    <w:abstractNumId w:val="33"/>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785"/>
    <w:rsid w:val="0000540B"/>
    <w:rsid w:val="000279FE"/>
    <w:rsid w:val="001349D0"/>
    <w:rsid w:val="001369C9"/>
    <w:rsid w:val="00173359"/>
    <w:rsid w:val="001C456F"/>
    <w:rsid w:val="001D51AF"/>
    <w:rsid w:val="001F2FF1"/>
    <w:rsid w:val="002177F1"/>
    <w:rsid w:val="002206B8"/>
    <w:rsid w:val="00224B5E"/>
    <w:rsid w:val="002C7BFE"/>
    <w:rsid w:val="002D7540"/>
    <w:rsid w:val="002F764B"/>
    <w:rsid w:val="003251E5"/>
    <w:rsid w:val="003C40B3"/>
    <w:rsid w:val="004025D0"/>
    <w:rsid w:val="00434CE8"/>
    <w:rsid w:val="004D57D3"/>
    <w:rsid w:val="004F3AD6"/>
    <w:rsid w:val="0052358F"/>
    <w:rsid w:val="00542D02"/>
    <w:rsid w:val="005A4E77"/>
    <w:rsid w:val="005C1E4E"/>
    <w:rsid w:val="005C2FE9"/>
    <w:rsid w:val="0060200D"/>
    <w:rsid w:val="00604CB5"/>
    <w:rsid w:val="00616F69"/>
    <w:rsid w:val="00641104"/>
    <w:rsid w:val="00653D85"/>
    <w:rsid w:val="0066382C"/>
    <w:rsid w:val="00690736"/>
    <w:rsid w:val="00691333"/>
    <w:rsid w:val="006A3DC5"/>
    <w:rsid w:val="006A560D"/>
    <w:rsid w:val="00816BE0"/>
    <w:rsid w:val="0086037E"/>
    <w:rsid w:val="00886298"/>
    <w:rsid w:val="00887652"/>
    <w:rsid w:val="008979E8"/>
    <w:rsid w:val="00966423"/>
    <w:rsid w:val="00981F26"/>
    <w:rsid w:val="009B0A56"/>
    <w:rsid w:val="00A0792F"/>
    <w:rsid w:val="00A20D87"/>
    <w:rsid w:val="00A50785"/>
    <w:rsid w:val="00A66E43"/>
    <w:rsid w:val="00AF403F"/>
    <w:rsid w:val="00B21EFC"/>
    <w:rsid w:val="00B51A95"/>
    <w:rsid w:val="00B93735"/>
    <w:rsid w:val="00BC231C"/>
    <w:rsid w:val="00D15590"/>
    <w:rsid w:val="00D61475"/>
    <w:rsid w:val="00D67B5A"/>
    <w:rsid w:val="00D92BAC"/>
    <w:rsid w:val="00DE5D2A"/>
    <w:rsid w:val="00EA6D82"/>
    <w:rsid w:val="00EB7FA4"/>
    <w:rsid w:val="00EF71A5"/>
    <w:rsid w:val="00F02D18"/>
    <w:rsid w:val="00F0474B"/>
    <w:rsid w:val="00F44FAB"/>
    <w:rsid w:val="00FB24BF"/>
    <w:rsid w:val="00FF0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1C958B"/>
  <w15:chartTrackingRefBased/>
  <w15:docId w15:val="{39AAD4C0-F682-4283-BBD7-870942DA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78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1"/>
    <w:qFormat/>
    <w:rsid w:val="00A507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A50785"/>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50785"/>
    <w:rPr>
      <w:rFonts w:asciiTheme="majorHAnsi" w:eastAsiaTheme="majorEastAsia" w:hAnsiTheme="majorHAnsi" w:cstheme="majorBidi"/>
      <w:color w:val="2E74B5" w:themeColor="accent1" w:themeShade="BF"/>
      <w:sz w:val="32"/>
      <w:szCs w:val="32"/>
      <w:lang w:eastAsia="es-MX"/>
    </w:rPr>
  </w:style>
  <w:style w:type="character" w:customStyle="1" w:styleId="Ttulo3Car">
    <w:name w:val="Título 3 Car"/>
    <w:basedOn w:val="Fuentedeprrafopredeter"/>
    <w:link w:val="Ttulo3"/>
    <w:uiPriority w:val="9"/>
    <w:rsid w:val="00A50785"/>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A50785"/>
    <w:pPr>
      <w:tabs>
        <w:tab w:val="center" w:pos="4419"/>
        <w:tab w:val="right" w:pos="8838"/>
      </w:tabs>
    </w:pPr>
  </w:style>
  <w:style w:type="character" w:customStyle="1" w:styleId="EncabezadoCar">
    <w:name w:val="Encabezado Car"/>
    <w:basedOn w:val="Fuentedeprrafopredeter"/>
    <w:link w:val="Encabezado"/>
    <w:uiPriority w:val="99"/>
    <w:rsid w:val="00A5078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A50785"/>
    <w:pPr>
      <w:tabs>
        <w:tab w:val="center" w:pos="4419"/>
        <w:tab w:val="right" w:pos="8838"/>
      </w:tabs>
    </w:pPr>
  </w:style>
  <w:style w:type="character" w:customStyle="1" w:styleId="PiedepginaCar">
    <w:name w:val="Pie de página Car"/>
    <w:basedOn w:val="Fuentedeprrafopredeter"/>
    <w:link w:val="Piedepgina"/>
    <w:uiPriority w:val="99"/>
    <w:rsid w:val="00A5078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078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A5078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A50785"/>
    <w:rPr>
      <w:color w:val="0563C1"/>
      <w:u w:val="single"/>
    </w:rPr>
  </w:style>
  <w:style w:type="table" w:styleId="Tabladecuadrcula6concolores">
    <w:name w:val="Grid Table 6 Colorful"/>
    <w:basedOn w:val="Tablanormal"/>
    <w:uiPriority w:val="51"/>
    <w:rsid w:val="00A507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078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5078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50785"/>
    <w:rPr>
      <w:vertAlign w:val="superscript"/>
    </w:rPr>
  </w:style>
  <w:style w:type="paragraph" w:styleId="NormalWeb">
    <w:name w:val="Normal (Web)"/>
    <w:basedOn w:val="Normal"/>
    <w:uiPriority w:val="99"/>
    <w:unhideWhenUsed/>
    <w:rsid w:val="00A50785"/>
    <w:pPr>
      <w:spacing w:before="100" w:beforeAutospacing="1" w:after="100" w:afterAutospacing="1"/>
    </w:pPr>
  </w:style>
  <w:style w:type="table" w:customStyle="1" w:styleId="Tablaconcuadrcula1">
    <w:name w:val="Tabla con cuadrícula1"/>
    <w:basedOn w:val="Tablanormal"/>
    <w:next w:val="Tablaconcuadrcula"/>
    <w:uiPriority w:val="59"/>
    <w:rsid w:val="00A5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5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134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405">
      <w:bodyDiv w:val="1"/>
      <w:marLeft w:val="0"/>
      <w:marRight w:val="0"/>
      <w:marTop w:val="0"/>
      <w:marBottom w:val="0"/>
      <w:divBdr>
        <w:top w:val="none" w:sz="0" w:space="0" w:color="auto"/>
        <w:left w:val="none" w:sz="0" w:space="0" w:color="auto"/>
        <w:bottom w:val="none" w:sz="0" w:space="0" w:color="auto"/>
        <w:right w:val="none" w:sz="0" w:space="0" w:color="auto"/>
      </w:divBdr>
    </w:div>
    <w:div w:id="105858042">
      <w:bodyDiv w:val="1"/>
      <w:marLeft w:val="0"/>
      <w:marRight w:val="0"/>
      <w:marTop w:val="0"/>
      <w:marBottom w:val="0"/>
      <w:divBdr>
        <w:top w:val="none" w:sz="0" w:space="0" w:color="auto"/>
        <w:left w:val="none" w:sz="0" w:space="0" w:color="auto"/>
        <w:bottom w:val="none" w:sz="0" w:space="0" w:color="auto"/>
        <w:right w:val="none" w:sz="0" w:space="0" w:color="auto"/>
      </w:divBdr>
    </w:div>
    <w:div w:id="111437374">
      <w:bodyDiv w:val="1"/>
      <w:marLeft w:val="0"/>
      <w:marRight w:val="0"/>
      <w:marTop w:val="0"/>
      <w:marBottom w:val="0"/>
      <w:divBdr>
        <w:top w:val="none" w:sz="0" w:space="0" w:color="auto"/>
        <w:left w:val="none" w:sz="0" w:space="0" w:color="auto"/>
        <w:bottom w:val="none" w:sz="0" w:space="0" w:color="auto"/>
        <w:right w:val="none" w:sz="0" w:space="0" w:color="auto"/>
      </w:divBdr>
    </w:div>
    <w:div w:id="254290790">
      <w:bodyDiv w:val="1"/>
      <w:marLeft w:val="0"/>
      <w:marRight w:val="0"/>
      <w:marTop w:val="0"/>
      <w:marBottom w:val="0"/>
      <w:divBdr>
        <w:top w:val="none" w:sz="0" w:space="0" w:color="auto"/>
        <w:left w:val="none" w:sz="0" w:space="0" w:color="auto"/>
        <w:bottom w:val="none" w:sz="0" w:space="0" w:color="auto"/>
        <w:right w:val="none" w:sz="0" w:space="0" w:color="auto"/>
      </w:divBdr>
    </w:div>
    <w:div w:id="255749133">
      <w:bodyDiv w:val="1"/>
      <w:marLeft w:val="0"/>
      <w:marRight w:val="0"/>
      <w:marTop w:val="0"/>
      <w:marBottom w:val="0"/>
      <w:divBdr>
        <w:top w:val="none" w:sz="0" w:space="0" w:color="auto"/>
        <w:left w:val="none" w:sz="0" w:space="0" w:color="auto"/>
        <w:bottom w:val="none" w:sz="0" w:space="0" w:color="auto"/>
        <w:right w:val="none" w:sz="0" w:space="0" w:color="auto"/>
      </w:divBdr>
    </w:div>
    <w:div w:id="317610772">
      <w:bodyDiv w:val="1"/>
      <w:marLeft w:val="0"/>
      <w:marRight w:val="0"/>
      <w:marTop w:val="0"/>
      <w:marBottom w:val="0"/>
      <w:divBdr>
        <w:top w:val="none" w:sz="0" w:space="0" w:color="auto"/>
        <w:left w:val="none" w:sz="0" w:space="0" w:color="auto"/>
        <w:bottom w:val="none" w:sz="0" w:space="0" w:color="auto"/>
        <w:right w:val="none" w:sz="0" w:space="0" w:color="auto"/>
      </w:divBdr>
    </w:div>
    <w:div w:id="394356184">
      <w:bodyDiv w:val="1"/>
      <w:marLeft w:val="0"/>
      <w:marRight w:val="0"/>
      <w:marTop w:val="0"/>
      <w:marBottom w:val="0"/>
      <w:divBdr>
        <w:top w:val="none" w:sz="0" w:space="0" w:color="auto"/>
        <w:left w:val="none" w:sz="0" w:space="0" w:color="auto"/>
        <w:bottom w:val="none" w:sz="0" w:space="0" w:color="auto"/>
        <w:right w:val="none" w:sz="0" w:space="0" w:color="auto"/>
      </w:divBdr>
    </w:div>
    <w:div w:id="503324145">
      <w:bodyDiv w:val="1"/>
      <w:marLeft w:val="0"/>
      <w:marRight w:val="0"/>
      <w:marTop w:val="0"/>
      <w:marBottom w:val="0"/>
      <w:divBdr>
        <w:top w:val="none" w:sz="0" w:space="0" w:color="auto"/>
        <w:left w:val="none" w:sz="0" w:space="0" w:color="auto"/>
        <w:bottom w:val="none" w:sz="0" w:space="0" w:color="auto"/>
        <w:right w:val="none" w:sz="0" w:space="0" w:color="auto"/>
      </w:divBdr>
    </w:div>
    <w:div w:id="508181891">
      <w:bodyDiv w:val="1"/>
      <w:marLeft w:val="0"/>
      <w:marRight w:val="0"/>
      <w:marTop w:val="0"/>
      <w:marBottom w:val="0"/>
      <w:divBdr>
        <w:top w:val="none" w:sz="0" w:space="0" w:color="auto"/>
        <w:left w:val="none" w:sz="0" w:space="0" w:color="auto"/>
        <w:bottom w:val="none" w:sz="0" w:space="0" w:color="auto"/>
        <w:right w:val="none" w:sz="0" w:space="0" w:color="auto"/>
      </w:divBdr>
    </w:div>
    <w:div w:id="625746190">
      <w:bodyDiv w:val="1"/>
      <w:marLeft w:val="0"/>
      <w:marRight w:val="0"/>
      <w:marTop w:val="0"/>
      <w:marBottom w:val="0"/>
      <w:divBdr>
        <w:top w:val="none" w:sz="0" w:space="0" w:color="auto"/>
        <w:left w:val="none" w:sz="0" w:space="0" w:color="auto"/>
        <w:bottom w:val="none" w:sz="0" w:space="0" w:color="auto"/>
        <w:right w:val="none" w:sz="0" w:space="0" w:color="auto"/>
      </w:divBdr>
    </w:div>
    <w:div w:id="638732584">
      <w:bodyDiv w:val="1"/>
      <w:marLeft w:val="0"/>
      <w:marRight w:val="0"/>
      <w:marTop w:val="0"/>
      <w:marBottom w:val="0"/>
      <w:divBdr>
        <w:top w:val="none" w:sz="0" w:space="0" w:color="auto"/>
        <w:left w:val="none" w:sz="0" w:space="0" w:color="auto"/>
        <w:bottom w:val="none" w:sz="0" w:space="0" w:color="auto"/>
        <w:right w:val="none" w:sz="0" w:space="0" w:color="auto"/>
      </w:divBdr>
    </w:div>
    <w:div w:id="701249729">
      <w:bodyDiv w:val="1"/>
      <w:marLeft w:val="0"/>
      <w:marRight w:val="0"/>
      <w:marTop w:val="0"/>
      <w:marBottom w:val="0"/>
      <w:divBdr>
        <w:top w:val="none" w:sz="0" w:space="0" w:color="auto"/>
        <w:left w:val="none" w:sz="0" w:space="0" w:color="auto"/>
        <w:bottom w:val="none" w:sz="0" w:space="0" w:color="auto"/>
        <w:right w:val="none" w:sz="0" w:space="0" w:color="auto"/>
      </w:divBdr>
    </w:div>
    <w:div w:id="856820118">
      <w:bodyDiv w:val="1"/>
      <w:marLeft w:val="0"/>
      <w:marRight w:val="0"/>
      <w:marTop w:val="0"/>
      <w:marBottom w:val="0"/>
      <w:divBdr>
        <w:top w:val="none" w:sz="0" w:space="0" w:color="auto"/>
        <w:left w:val="none" w:sz="0" w:space="0" w:color="auto"/>
        <w:bottom w:val="none" w:sz="0" w:space="0" w:color="auto"/>
        <w:right w:val="none" w:sz="0" w:space="0" w:color="auto"/>
      </w:divBdr>
    </w:div>
    <w:div w:id="868569304">
      <w:bodyDiv w:val="1"/>
      <w:marLeft w:val="0"/>
      <w:marRight w:val="0"/>
      <w:marTop w:val="0"/>
      <w:marBottom w:val="0"/>
      <w:divBdr>
        <w:top w:val="none" w:sz="0" w:space="0" w:color="auto"/>
        <w:left w:val="none" w:sz="0" w:space="0" w:color="auto"/>
        <w:bottom w:val="none" w:sz="0" w:space="0" w:color="auto"/>
        <w:right w:val="none" w:sz="0" w:space="0" w:color="auto"/>
      </w:divBdr>
    </w:div>
    <w:div w:id="914704835">
      <w:bodyDiv w:val="1"/>
      <w:marLeft w:val="0"/>
      <w:marRight w:val="0"/>
      <w:marTop w:val="0"/>
      <w:marBottom w:val="0"/>
      <w:divBdr>
        <w:top w:val="none" w:sz="0" w:space="0" w:color="auto"/>
        <w:left w:val="none" w:sz="0" w:space="0" w:color="auto"/>
        <w:bottom w:val="none" w:sz="0" w:space="0" w:color="auto"/>
        <w:right w:val="none" w:sz="0" w:space="0" w:color="auto"/>
      </w:divBdr>
    </w:div>
    <w:div w:id="1163741112">
      <w:bodyDiv w:val="1"/>
      <w:marLeft w:val="0"/>
      <w:marRight w:val="0"/>
      <w:marTop w:val="0"/>
      <w:marBottom w:val="0"/>
      <w:divBdr>
        <w:top w:val="none" w:sz="0" w:space="0" w:color="auto"/>
        <w:left w:val="none" w:sz="0" w:space="0" w:color="auto"/>
        <w:bottom w:val="none" w:sz="0" w:space="0" w:color="auto"/>
        <w:right w:val="none" w:sz="0" w:space="0" w:color="auto"/>
      </w:divBdr>
    </w:div>
    <w:div w:id="1272476159">
      <w:bodyDiv w:val="1"/>
      <w:marLeft w:val="0"/>
      <w:marRight w:val="0"/>
      <w:marTop w:val="0"/>
      <w:marBottom w:val="0"/>
      <w:divBdr>
        <w:top w:val="none" w:sz="0" w:space="0" w:color="auto"/>
        <w:left w:val="none" w:sz="0" w:space="0" w:color="auto"/>
        <w:bottom w:val="none" w:sz="0" w:space="0" w:color="auto"/>
        <w:right w:val="none" w:sz="0" w:space="0" w:color="auto"/>
      </w:divBdr>
    </w:div>
    <w:div w:id="1305238119">
      <w:bodyDiv w:val="1"/>
      <w:marLeft w:val="0"/>
      <w:marRight w:val="0"/>
      <w:marTop w:val="0"/>
      <w:marBottom w:val="0"/>
      <w:divBdr>
        <w:top w:val="none" w:sz="0" w:space="0" w:color="auto"/>
        <w:left w:val="none" w:sz="0" w:space="0" w:color="auto"/>
        <w:bottom w:val="none" w:sz="0" w:space="0" w:color="auto"/>
        <w:right w:val="none" w:sz="0" w:space="0" w:color="auto"/>
      </w:divBdr>
    </w:div>
    <w:div w:id="1331833835">
      <w:bodyDiv w:val="1"/>
      <w:marLeft w:val="0"/>
      <w:marRight w:val="0"/>
      <w:marTop w:val="0"/>
      <w:marBottom w:val="0"/>
      <w:divBdr>
        <w:top w:val="none" w:sz="0" w:space="0" w:color="auto"/>
        <w:left w:val="none" w:sz="0" w:space="0" w:color="auto"/>
        <w:bottom w:val="none" w:sz="0" w:space="0" w:color="auto"/>
        <w:right w:val="none" w:sz="0" w:space="0" w:color="auto"/>
      </w:divBdr>
    </w:div>
    <w:div w:id="1352800648">
      <w:bodyDiv w:val="1"/>
      <w:marLeft w:val="0"/>
      <w:marRight w:val="0"/>
      <w:marTop w:val="0"/>
      <w:marBottom w:val="0"/>
      <w:divBdr>
        <w:top w:val="none" w:sz="0" w:space="0" w:color="auto"/>
        <w:left w:val="none" w:sz="0" w:space="0" w:color="auto"/>
        <w:bottom w:val="none" w:sz="0" w:space="0" w:color="auto"/>
        <w:right w:val="none" w:sz="0" w:space="0" w:color="auto"/>
      </w:divBdr>
    </w:div>
    <w:div w:id="1574387608">
      <w:bodyDiv w:val="1"/>
      <w:marLeft w:val="0"/>
      <w:marRight w:val="0"/>
      <w:marTop w:val="0"/>
      <w:marBottom w:val="0"/>
      <w:divBdr>
        <w:top w:val="none" w:sz="0" w:space="0" w:color="auto"/>
        <w:left w:val="none" w:sz="0" w:space="0" w:color="auto"/>
        <w:bottom w:val="none" w:sz="0" w:space="0" w:color="auto"/>
        <w:right w:val="none" w:sz="0" w:space="0" w:color="auto"/>
      </w:divBdr>
    </w:div>
    <w:div w:id="1633749597">
      <w:bodyDiv w:val="1"/>
      <w:marLeft w:val="0"/>
      <w:marRight w:val="0"/>
      <w:marTop w:val="0"/>
      <w:marBottom w:val="0"/>
      <w:divBdr>
        <w:top w:val="none" w:sz="0" w:space="0" w:color="auto"/>
        <w:left w:val="none" w:sz="0" w:space="0" w:color="auto"/>
        <w:bottom w:val="none" w:sz="0" w:space="0" w:color="auto"/>
        <w:right w:val="none" w:sz="0" w:space="0" w:color="auto"/>
      </w:divBdr>
    </w:div>
    <w:div w:id="1708137756">
      <w:bodyDiv w:val="1"/>
      <w:marLeft w:val="0"/>
      <w:marRight w:val="0"/>
      <w:marTop w:val="0"/>
      <w:marBottom w:val="0"/>
      <w:divBdr>
        <w:top w:val="none" w:sz="0" w:space="0" w:color="auto"/>
        <w:left w:val="none" w:sz="0" w:space="0" w:color="auto"/>
        <w:bottom w:val="none" w:sz="0" w:space="0" w:color="auto"/>
        <w:right w:val="none" w:sz="0" w:space="0" w:color="auto"/>
      </w:divBdr>
    </w:div>
    <w:div w:id="1721005842">
      <w:bodyDiv w:val="1"/>
      <w:marLeft w:val="0"/>
      <w:marRight w:val="0"/>
      <w:marTop w:val="0"/>
      <w:marBottom w:val="0"/>
      <w:divBdr>
        <w:top w:val="none" w:sz="0" w:space="0" w:color="auto"/>
        <w:left w:val="none" w:sz="0" w:space="0" w:color="auto"/>
        <w:bottom w:val="none" w:sz="0" w:space="0" w:color="auto"/>
        <w:right w:val="none" w:sz="0" w:space="0" w:color="auto"/>
      </w:divBdr>
    </w:div>
    <w:div w:id="1821379754">
      <w:bodyDiv w:val="1"/>
      <w:marLeft w:val="0"/>
      <w:marRight w:val="0"/>
      <w:marTop w:val="0"/>
      <w:marBottom w:val="0"/>
      <w:divBdr>
        <w:top w:val="none" w:sz="0" w:space="0" w:color="auto"/>
        <w:left w:val="none" w:sz="0" w:space="0" w:color="auto"/>
        <w:bottom w:val="none" w:sz="0" w:space="0" w:color="auto"/>
        <w:right w:val="none" w:sz="0" w:space="0" w:color="auto"/>
      </w:divBdr>
    </w:div>
    <w:div w:id="1880556382">
      <w:bodyDiv w:val="1"/>
      <w:marLeft w:val="0"/>
      <w:marRight w:val="0"/>
      <w:marTop w:val="0"/>
      <w:marBottom w:val="0"/>
      <w:divBdr>
        <w:top w:val="none" w:sz="0" w:space="0" w:color="auto"/>
        <w:left w:val="none" w:sz="0" w:space="0" w:color="auto"/>
        <w:bottom w:val="none" w:sz="0" w:space="0" w:color="auto"/>
        <w:right w:val="none" w:sz="0" w:space="0" w:color="auto"/>
      </w:divBdr>
    </w:div>
    <w:div w:id="2096198077">
      <w:bodyDiv w:val="1"/>
      <w:marLeft w:val="0"/>
      <w:marRight w:val="0"/>
      <w:marTop w:val="0"/>
      <w:marBottom w:val="0"/>
      <w:divBdr>
        <w:top w:val="none" w:sz="0" w:space="0" w:color="auto"/>
        <w:left w:val="none" w:sz="0" w:space="0" w:color="auto"/>
        <w:bottom w:val="none" w:sz="0" w:space="0" w:color="auto"/>
        <w:right w:val="none" w:sz="0" w:space="0" w:color="auto"/>
      </w:divBdr>
    </w:div>
    <w:div w:id="2133622708">
      <w:bodyDiv w:val="1"/>
      <w:marLeft w:val="0"/>
      <w:marRight w:val="0"/>
      <w:marTop w:val="0"/>
      <w:marBottom w:val="0"/>
      <w:divBdr>
        <w:top w:val="none" w:sz="0" w:space="0" w:color="auto"/>
        <w:left w:val="none" w:sz="0" w:space="0" w:color="auto"/>
        <w:bottom w:val="none" w:sz="0" w:space="0" w:color="auto"/>
        <w:right w:val="none" w:sz="0" w:space="0" w:color="auto"/>
      </w:divBdr>
    </w:div>
    <w:div w:id="214330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traloriadf.gob.mx/contraloria/cursos/ADQUISICIONES/paginas/32.php" TargetMode="Externa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https://www.transparenciapresupuestaria.gob.mx/es/PTP/Glosario"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4/marzo/mar201/mar20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92</Pages>
  <Words>18209</Words>
  <Characters>100155</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12</cp:revision>
  <cp:lastPrinted>2025-02-27T16:58:00Z</cp:lastPrinted>
  <dcterms:created xsi:type="dcterms:W3CDTF">2025-02-24T23:43:00Z</dcterms:created>
  <dcterms:modified xsi:type="dcterms:W3CDTF">2025-04-04T19:31:00Z</dcterms:modified>
</cp:coreProperties>
</file>