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628709639"/>
        <w:docPartObj>
          <w:docPartGallery w:val="Table of Contents"/>
          <w:docPartUnique/>
        </w:docPartObj>
      </w:sdtPr>
      <w:sdtEndPr>
        <w:rPr>
          <w:b/>
          <w:bCs/>
        </w:rPr>
      </w:sdtEndPr>
      <w:sdtContent>
        <w:p w14:paraId="324EC468" w14:textId="3B19F11C" w:rsidR="00DD1F38" w:rsidRPr="00236196" w:rsidRDefault="00DD1F38" w:rsidP="00E22A36">
          <w:pPr>
            <w:pStyle w:val="TtulodeTDC"/>
            <w:rPr>
              <w:color w:val="auto"/>
            </w:rPr>
          </w:pPr>
          <w:r w:rsidRPr="00236196">
            <w:rPr>
              <w:color w:val="auto"/>
              <w:lang w:val="es-ES"/>
            </w:rPr>
            <w:t>Contenido</w:t>
          </w:r>
        </w:p>
        <w:p w14:paraId="1D486CBF" w14:textId="77777777" w:rsidR="00E22A36" w:rsidRPr="00236196" w:rsidRDefault="00DD1F38" w:rsidP="00E22A36">
          <w:pPr>
            <w:pStyle w:val="TDC1"/>
            <w:tabs>
              <w:tab w:val="right" w:leader="dot" w:pos="9034"/>
            </w:tabs>
            <w:rPr>
              <w:rFonts w:asciiTheme="minorHAnsi" w:eastAsiaTheme="minorEastAsia" w:hAnsiTheme="minorHAnsi" w:cstheme="minorBidi"/>
              <w:noProof/>
              <w:szCs w:val="22"/>
              <w:lang w:eastAsia="es-MX"/>
            </w:rPr>
          </w:pPr>
          <w:r w:rsidRPr="00236196">
            <w:fldChar w:fldCharType="begin"/>
          </w:r>
          <w:r w:rsidRPr="00236196">
            <w:instrText xml:space="preserve"> TOC \o "1-3" \h \z \u </w:instrText>
          </w:r>
          <w:r w:rsidRPr="00236196">
            <w:fldChar w:fldCharType="separate"/>
          </w:r>
          <w:hyperlink w:anchor="_Toc210842829" w:history="1">
            <w:r w:rsidR="00E22A36" w:rsidRPr="00236196">
              <w:rPr>
                <w:rStyle w:val="Hipervnculo"/>
                <w:rFonts w:eastAsiaTheme="majorEastAsia"/>
                <w:noProof/>
                <w:color w:val="auto"/>
              </w:rPr>
              <w:t>ANTECEDENTES</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_Toc210842829 \h </w:instrText>
            </w:r>
            <w:r w:rsidR="00E22A36" w:rsidRPr="00236196">
              <w:rPr>
                <w:noProof/>
                <w:webHidden/>
              </w:rPr>
            </w:r>
            <w:r w:rsidR="00E22A36" w:rsidRPr="00236196">
              <w:rPr>
                <w:noProof/>
                <w:webHidden/>
              </w:rPr>
              <w:fldChar w:fldCharType="separate"/>
            </w:r>
            <w:r w:rsidR="00236196">
              <w:rPr>
                <w:noProof/>
                <w:webHidden/>
              </w:rPr>
              <w:t>1</w:t>
            </w:r>
            <w:r w:rsidR="00E22A36" w:rsidRPr="00236196">
              <w:rPr>
                <w:noProof/>
                <w:webHidden/>
              </w:rPr>
              <w:fldChar w:fldCharType="end"/>
            </w:r>
          </w:hyperlink>
        </w:p>
        <w:p w14:paraId="7E809B72" w14:textId="77777777" w:rsidR="00E22A36" w:rsidRPr="00236196" w:rsidRDefault="00A1422D" w:rsidP="00E22A36">
          <w:pPr>
            <w:pStyle w:val="TDC2"/>
            <w:rPr>
              <w:rFonts w:asciiTheme="minorHAnsi" w:eastAsiaTheme="minorEastAsia" w:hAnsiTheme="minorHAnsi" w:cstheme="minorBidi"/>
              <w:noProof/>
              <w:szCs w:val="22"/>
              <w:lang w:eastAsia="es-MX"/>
            </w:rPr>
          </w:pPr>
          <w:hyperlink w:anchor="_Toc210842830" w:history="1">
            <w:r w:rsidR="00E22A36" w:rsidRPr="00236196">
              <w:rPr>
                <w:rStyle w:val="Hipervnculo"/>
                <w:rFonts w:eastAsiaTheme="majorEastAsia"/>
                <w:noProof/>
                <w:color w:val="auto"/>
              </w:rPr>
              <w:t>DE LAS SOLICITUDES DE INFORMACIÓN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_Toc210842830 \h </w:instrText>
            </w:r>
            <w:r w:rsidR="00E22A36" w:rsidRPr="00236196">
              <w:rPr>
                <w:noProof/>
                <w:webHidden/>
              </w:rPr>
            </w:r>
            <w:r w:rsidR="00E22A36" w:rsidRPr="00236196">
              <w:rPr>
                <w:noProof/>
                <w:webHidden/>
              </w:rPr>
              <w:fldChar w:fldCharType="separate"/>
            </w:r>
            <w:r w:rsidR="00236196">
              <w:rPr>
                <w:noProof/>
                <w:webHidden/>
              </w:rPr>
              <w:t>1</w:t>
            </w:r>
            <w:r w:rsidR="00E22A36" w:rsidRPr="00236196">
              <w:rPr>
                <w:noProof/>
                <w:webHidden/>
              </w:rPr>
              <w:fldChar w:fldCharType="end"/>
            </w:r>
          </w:hyperlink>
        </w:p>
        <w:p w14:paraId="26D8703B"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1" w:history="1">
            <w:r w:rsidR="00E22A36" w:rsidRPr="00236196">
              <w:rPr>
                <w:rStyle w:val="Hipervnculo"/>
                <w:rFonts w:eastAsiaTheme="majorEastAsia"/>
                <w:noProof/>
                <w:color w:val="auto"/>
              </w:rPr>
              <w:t>a) Solicitudes de información.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_Toc210842831 \h </w:instrText>
            </w:r>
            <w:r w:rsidR="00E22A36" w:rsidRPr="00236196">
              <w:rPr>
                <w:noProof/>
                <w:webHidden/>
              </w:rPr>
            </w:r>
            <w:r w:rsidR="00E22A36" w:rsidRPr="00236196">
              <w:rPr>
                <w:noProof/>
                <w:webHidden/>
              </w:rPr>
              <w:fldChar w:fldCharType="separate"/>
            </w:r>
            <w:r w:rsidR="00236196">
              <w:rPr>
                <w:noProof/>
                <w:webHidden/>
              </w:rPr>
              <w:t>1</w:t>
            </w:r>
            <w:r w:rsidR="00E22A36" w:rsidRPr="00236196">
              <w:rPr>
                <w:noProof/>
                <w:webHidden/>
              </w:rPr>
              <w:fldChar w:fldCharType="end"/>
            </w:r>
          </w:hyperlink>
        </w:p>
        <w:p w14:paraId="58565F2C"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2" w:history="1">
            <w:r w:rsidR="00E22A36" w:rsidRPr="00236196">
              <w:rPr>
                <w:rStyle w:val="Hipervnculo"/>
                <w:rFonts w:eastAsiaTheme="majorEastAsia"/>
                <w:noProof/>
                <w:color w:val="auto"/>
              </w:rPr>
              <w:t>b) Turno de la solicitud de información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_Toc210842832 \h </w:instrText>
            </w:r>
            <w:r w:rsidR="00E22A36" w:rsidRPr="00236196">
              <w:rPr>
                <w:noProof/>
                <w:webHidden/>
              </w:rPr>
            </w:r>
            <w:r w:rsidR="00E22A36" w:rsidRPr="00236196">
              <w:rPr>
                <w:noProof/>
                <w:webHidden/>
              </w:rPr>
              <w:fldChar w:fldCharType="separate"/>
            </w:r>
            <w:r w:rsidR="00236196">
              <w:rPr>
                <w:noProof/>
                <w:webHidden/>
              </w:rPr>
              <w:t>2</w:t>
            </w:r>
            <w:r w:rsidR="00E22A36" w:rsidRPr="00236196">
              <w:rPr>
                <w:noProof/>
                <w:webHidden/>
              </w:rPr>
              <w:fldChar w:fldCharType="end"/>
            </w:r>
          </w:hyperlink>
        </w:p>
        <w:p w14:paraId="048E0FBA"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3" w:history="1">
            <w:r w:rsidR="00E22A36" w:rsidRPr="00236196">
              <w:rPr>
                <w:rStyle w:val="Hipervnculo"/>
                <w:rFonts w:eastAsiaTheme="majorEastAsia"/>
                <w:noProof/>
                <w:color w:val="auto"/>
              </w:rPr>
              <w:t>c) Respuestas del Sujeto Obligado.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_Toc210842833 \h </w:instrText>
            </w:r>
            <w:r w:rsidR="00E22A36" w:rsidRPr="00236196">
              <w:rPr>
                <w:noProof/>
                <w:webHidden/>
              </w:rPr>
            </w:r>
            <w:r w:rsidR="00E22A36" w:rsidRPr="00236196">
              <w:rPr>
                <w:noProof/>
                <w:webHidden/>
              </w:rPr>
              <w:fldChar w:fldCharType="separate"/>
            </w:r>
            <w:r w:rsidR="00236196">
              <w:rPr>
                <w:noProof/>
                <w:webHidden/>
              </w:rPr>
              <w:t>2</w:t>
            </w:r>
            <w:r w:rsidR="00E22A36" w:rsidRPr="00236196">
              <w:rPr>
                <w:noProof/>
                <w:webHidden/>
              </w:rPr>
              <w:fldChar w:fldCharType="end"/>
            </w:r>
          </w:hyperlink>
        </w:p>
        <w:p w14:paraId="58FE05E5" w14:textId="77777777" w:rsidR="00E22A36" w:rsidRPr="00236196" w:rsidRDefault="00A1422D" w:rsidP="00E22A36">
          <w:pPr>
            <w:pStyle w:val="TDC2"/>
            <w:rPr>
              <w:rFonts w:asciiTheme="minorHAnsi" w:eastAsiaTheme="minorEastAsia" w:hAnsiTheme="minorHAnsi" w:cstheme="minorBidi"/>
              <w:noProof/>
              <w:szCs w:val="22"/>
              <w:lang w:eastAsia="es-MX"/>
            </w:rPr>
          </w:pPr>
          <w:hyperlink w:anchor="_Toc210842834" w:history="1">
            <w:r w:rsidR="00E22A36" w:rsidRPr="00236196">
              <w:rPr>
                <w:rStyle w:val="Hipervnculo"/>
                <w:rFonts w:eastAsiaTheme="majorEastAsia"/>
                <w:noProof/>
                <w:color w:val="auto"/>
              </w:rPr>
              <w:t>DEL RECURSO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_Toc210842834 \h </w:instrText>
            </w:r>
            <w:r w:rsidR="00E22A36" w:rsidRPr="00236196">
              <w:rPr>
                <w:noProof/>
                <w:webHidden/>
              </w:rPr>
            </w:r>
            <w:r w:rsidR="00E22A36" w:rsidRPr="00236196">
              <w:rPr>
                <w:noProof/>
                <w:webHidden/>
              </w:rPr>
              <w:fldChar w:fldCharType="separate"/>
            </w:r>
            <w:r w:rsidR="00236196">
              <w:rPr>
                <w:noProof/>
                <w:webHidden/>
              </w:rPr>
              <w:t>5</w:t>
            </w:r>
            <w:r w:rsidR="00E22A36" w:rsidRPr="00236196">
              <w:rPr>
                <w:noProof/>
                <w:webHidden/>
              </w:rPr>
              <w:fldChar w:fldCharType="end"/>
            </w:r>
          </w:hyperlink>
        </w:p>
        <w:p w14:paraId="24350C4B"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5" w:history="1">
            <w:r w:rsidR="00E22A36" w:rsidRPr="00236196">
              <w:rPr>
                <w:rStyle w:val="Hipervnculo"/>
                <w:rFonts w:eastAsiaTheme="majorEastAsia"/>
                <w:noProof/>
                <w:color w:val="auto"/>
              </w:rPr>
              <w:t>a) Interposición de los Recursos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_Toc210842835 \h </w:instrText>
            </w:r>
            <w:r w:rsidR="00E22A36" w:rsidRPr="00236196">
              <w:rPr>
                <w:noProof/>
                <w:webHidden/>
              </w:rPr>
            </w:r>
            <w:r w:rsidR="00E22A36" w:rsidRPr="00236196">
              <w:rPr>
                <w:noProof/>
                <w:webHidden/>
              </w:rPr>
              <w:fldChar w:fldCharType="separate"/>
            </w:r>
            <w:r w:rsidR="00236196">
              <w:rPr>
                <w:noProof/>
                <w:webHidden/>
              </w:rPr>
              <w:t>5</w:t>
            </w:r>
            <w:r w:rsidR="00E22A36" w:rsidRPr="00236196">
              <w:rPr>
                <w:noProof/>
                <w:webHidden/>
              </w:rPr>
              <w:fldChar w:fldCharType="end"/>
            </w:r>
          </w:hyperlink>
        </w:p>
        <w:p w14:paraId="22255484"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6" w:history="1">
            <w:r w:rsidR="00E22A36" w:rsidRPr="00236196">
              <w:rPr>
                <w:rStyle w:val="Hipervnculo"/>
                <w:rFonts w:eastAsiaTheme="majorEastAsia"/>
                <w:noProof/>
                <w:color w:val="auto"/>
              </w:rPr>
              <w:t>b) Turno de los Recursos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_Toc210842836 \h </w:instrText>
            </w:r>
            <w:r w:rsidR="00E22A36" w:rsidRPr="00236196">
              <w:rPr>
                <w:noProof/>
                <w:webHidden/>
              </w:rPr>
            </w:r>
            <w:r w:rsidR="00E22A36" w:rsidRPr="00236196">
              <w:rPr>
                <w:noProof/>
                <w:webHidden/>
              </w:rPr>
              <w:fldChar w:fldCharType="separate"/>
            </w:r>
            <w:r w:rsidR="00236196">
              <w:rPr>
                <w:noProof/>
                <w:webHidden/>
              </w:rPr>
              <w:t>6</w:t>
            </w:r>
            <w:r w:rsidR="00E22A36" w:rsidRPr="00236196">
              <w:rPr>
                <w:noProof/>
                <w:webHidden/>
              </w:rPr>
              <w:fldChar w:fldCharType="end"/>
            </w:r>
          </w:hyperlink>
        </w:p>
        <w:p w14:paraId="0D28196F"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7" w:history="1">
            <w:r w:rsidR="00E22A36" w:rsidRPr="00236196">
              <w:rPr>
                <w:rStyle w:val="Hipervnculo"/>
                <w:rFonts w:eastAsiaTheme="majorEastAsia"/>
                <w:noProof/>
                <w:color w:val="auto"/>
              </w:rPr>
              <w:t>c) Admisiones de los Recursos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_Toc210842837 \h </w:instrText>
            </w:r>
            <w:r w:rsidR="00E22A36" w:rsidRPr="00236196">
              <w:rPr>
                <w:noProof/>
                <w:webHidden/>
              </w:rPr>
            </w:r>
            <w:r w:rsidR="00E22A36" w:rsidRPr="00236196">
              <w:rPr>
                <w:noProof/>
                <w:webHidden/>
              </w:rPr>
              <w:fldChar w:fldCharType="separate"/>
            </w:r>
            <w:r w:rsidR="00236196">
              <w:rPr>
                <w:noProof/>
                <w:webHidden/>
              </w:rPr>
              <w:t>6</w:t>
            </w:r>
            <w:r w:rsidR="00E22A36" w:rsidRPr="00236196">
              <w:rPr>
                <w:noProof/>
                <w:webHidden/>
              </w:rPr>
              <w:fldChar w:fldCharType="end"/>
            </w:r>
          </w:hyperlink>
        </w:p>
        <w:p w14:paraId="566463C1"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8" w:history="1">
            <w:r w:rsidR="00E22A36" w:rsidRPr="00236196">
              <w:rPr>
                <w:rStyle w:val="Hipervnculo"/>
                <w:rFonts w:eastAsiaTheme="majorEastAsia"/>
                <w:noProof/>
                <w:color w:val="auto"/>
              </w:rPr>
              <w:t>d) Acumulación de los Recursos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_Toc210842838 \h </w:instrText>
            </w:r>
            <w:r w:rsidR="00E22A36" w:rsidRPr="00236196">
              <w:rPr>
                <w:noProof/>
                <w:webHidden/>
              </w:rPr>
            </w:r>
            <w:r w:rsidR="00E22A36" w:rsidRPr="00236196">
              <w:rPr>
                <w:noProof/>
                <w:webHidden/>
              </w:rPr>
              <w:fldChar w:fldCharType="separate"/>
            </w:r>
            <w:r w:rsidR="00236196">
              <w:rPr>
                <w:noProof/>
                <w:webHidden/>
              </w:rPr>
              <w:t>7</w:t>
            </w:r>
            <w:r w:rsidR="00E22A36" w:rsidRPr="00236196">
              <w:rPr>
                <w:noProof/>
                <w:webHidden/>
              </w:rPr>
              <w:fldChar w:fldCharType="end"/>
            </w:r>
          </w:hyperlink>
        </w:p>
        <w:p w14:paraId="6453D84D"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39" w:history="1">
            <w:r w:rsidR="00E22A36" w:rsidRPr="00236196">
              <w:rPr>
                <w:rStyle w:val="Hipervnculo"/>
                <w:rFonts w:eastAsiaTheme="majorEastAsia"/>
                <w:noProof/>
                <w:color w:val="auto"/>
              </w:rPr>
              <w:t>e) Informes Justificados del Sujeto Obligado.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_Toc210842839 \h </w:instrText>
            </w:r>
            <w:r w:rsidR="00E22A36" w:rsidRPr="00236196">
              <w:rPr>
                <w:noProof/>
                <w:webHidden/>
              </w:rPr>
            </w:r>
            <w:r w:rsidR="00E22A36" w:rsidRPr="00236196">
              <w:rPr>
                <w:noProof/>
                <w:webHidden/>
              </w:rPr>
              <w:fldChar w:fldCharType="separate"/>
            </w:r>
            <w:r w:rsidR="00236196">
              <w:rPr>
                <w:noProof/>
                <w:webHidden/>
              </w:rPr>
              <w:t>7</w:t>
            </w:r>
            <w:r w:rsidR="00E22A36" w:rsidRPr="00236196">
              <w:rPr>
                <w:noProof/>
                <w:webHidden/>
              </w:rPr>
              <w:fldChar w:fldCharType="end"/>
            </w:r>
          </w:hyperlink>
        </w:p>
        <w:p w14:paraId="7F9DDF1B"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0" w:history="1">
            <w:r w:rsidR="00E22A36" w:rsidRPr="00236196">
              <w:rPr>
                <w:rStyle w:val="Hipervnculo"/>
                <w:rFonts w:eastAsiaTheme="majorEastAsia"/>
                <w:noProof/>
                <w:color w:val="auto"/>
              </w:rPr>
              <w:t>f) Manifestaciones de la Parte Recurrente.</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_Toc210842840 \h </w:instrText>
            </w:r>
            <w:r w:rsidR="00E22A36" w:rsidRPr="00236196">
              <w:rPr>
                <w:noProof/>
                <w:webHidden/>
              </w:rPr>
            </w:r>
            <w:r w:rsidR="00E22A36" w:rsidRPr="00236196">
              <w:rPr>
                <w:noProof/>
                <w:webHidden/>
              </w:rPr>
              <w:fldChar w:fldCharType="separate"/>
            </w:r>
            <w:r w:rsidR="00236196">
              <w:rPr>
                <w:noProof/>
                <w:webHidden/>
              </w:rPr>
              <w:t>9</w:t>
            </w:r>
            <w:r w:rsidR="00E22A36" w:rsidRPr="00236196">
              <w:rPr>
                <w:noProof/>
                <w:webHidden/>
              </w:rPr>
              <w:fldChar w:fldCharType="end"/>
            </w:r>
          </w:hyperlink>
        </w:p>
        <w:p w14:paraId="6685068B"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1" w:history="1">
            <w:r w:rsidR="00E22A36" w:rsidRPr="00236196">
              <w:rPr>
                <w:rStyle w:val="Hipervnculo"/>
                <w:rFonts w:eastAsiaTheme="majorEastAsia"/>
                <w:noProof/>
                <w:color w:val="auto"/>
              </w:rPr>
              <w:t>g) Cierres de instrucción.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_Toc210842841 \h </w:instrText>
            </w:r>
            <w:r w:rsidR="00E22A36" w:rsidRPr="00236196">
              <w:rPr>
                <w:noProof/>
                <w:webHidden/>
              </w:rPr>
            </w:r>
            <w:r w:rsidR="00E22A36" w:rsidRPr="00236196">
              <w:rPr>
                <w:noProof/>
                <w:webHidden/>
              </w:rPr>
              <w:fldChar w:fldCharType="separate"/>
            </w:r>
            <w:r w:rsidR="00236196">
              <w:rPr>
                <w:noProof/>
                <w:webHidden/>
              </w:rPr>
              <w:t>9</w:t>
            </w:r>
            <w:r w:rsidR="00E22A36" w:rsidRPr="00236196">
              <w:rPr>
                <w:noProof/>
                <w:webHidden/>
              </w:rPr>
              <w:fldChar w:fldCharType="end"/>
            </w:r>
          </w:hyperlink>
        </w:p>
        <w:p w14:paraId="1858E687" w14:textId="77777777" w:rsidR="00E22A36" w:rsidRPr="00236196" w:rsidRDefault="00A1422D" w:rsidP="00E22A36">
          <w:pPr>
            <w:pStyle w:val="TDC1"/>
            <w:tabs>
              <w:tab w:val="right" w:leader="dot" w:pos="9034"/>
            </w:tabs>
            <w:rPr>
              <w:rFonts w:asciiTheme="minorHAnsi" w:eastAsiaTheme="minorEastAsia" w:hAnsiTheme="minorHAnsi" w:cstheme="minorBidi"/>
              <w:noProof/>
              <w:szCs w:val="22"/>
              <w:lang w:eastAsia="es-MX"/>
            </w:rPr>
          </w:pPr>
          <w:hyperlink w:anchor="_Toc210842842" w:history="1">
            <w:r w:rsidR="00E22A36" w:rsidRPr="00236196">
              <w:rPr>
                <w:rStyle w:val="Hipervnculo"/>
                <w:rFonts w:eastAsiaTheme="majorEastAsia"/>
                <w:noProof/>
                <w:color w:val="auto"/>
              </w:rPr>
              <w:t>CONSIDERANDOS</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_Toc210842842 \h </w:instrText>
            </w:r>
            <w:r w:rsidR="00E22A36" w:rsidRPr="00236196">
              <w:rPr>
                <w:noProof/>
                <w:webHidden/>
              </w:rPr>
            </w:r>
            <w:r w:rsidR="00E22A36" w:rsidRPr="00236196">
              <w:rPr>
                <w:noProof/>
                <w:webHidden/>
              </w:rPr>
              <w:fldChar w:fldCharType="separate"/>
            </w:r>
            <w:r w:rsidR="00236196">
              <w:rPr>
                <w:noProof/>
                <w:webHidden/>
              </w:rPr>
              <w:t>9</w:t>
            </w:r>
            <w:r w:rsidR="00E22A36" w:rsidRPr="00236196">
              <w:rPr>
                <w:noProof/>
                <w:webHidden/>
              </w:rPr>
              <w:fldChar w:fldCharType="end"/>
            </w:r>
          </w:hyperlink>
        </w:p>
        <w:p w14:paraId="25908F54" w14:textId="77777777" w:rsidR="00E22A36" w:rsidRPr="00236196" w:rsidRDefault="00A1422D" w:rsidP="00E22A36">
          <w:pPr>
            <w:pStyle w:val="TDC2"/>
            <w:rPr>
              <w:rFonts w:asciiTheme="minorHAnsi" w:eastAsiaTheme="minorEastAsia" w:hAnsiTheme="minorHAnsi" w:cstheme="minorBidi"/>
              <w:noProof/>
              <w:szCs w:val="22"/>
              <w:lang w:eastAsia="es-MX"/>
            </w:rPr>
          </w:pPr>
          <w:hyperlink w:anchor="_Toc210842843" w:history="1">
            <w:r w:rsidR="00E22A36" w:rsidRPr="00236196">
              <w:rPr>
                <w:rStyle w:val="Hipervnculo"/>
                <w:rFonts w:eastAsiaTheme="majorEastAsia"/>
                <w:noProof/>
                <w:color w:val="auto"/>
              </w:rPr>
              <w:t>PRIMERO. Procedibilidad</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_Toc210842843 \h </w:instrText>
            </w:r>
            <w:r w:rsidR="00E22A36" w:rsidRPr="00236196">
              <w:rPr>
                <w:noProof/>
                <w:webHidden/>
              </w:rPr>
            </w:r>
            <w:r w:rsidR="00E22A36" w:rsidRPr="00236196">
              <w:rPr>
                <w:noProof/>
                <w:webHidden/>
              </w:rPr>
              <w:fldChar w:fldCharType="separate"/>
            </w:r>
            <w:r w:rsidR="00236196">
              <w:rPr>
                <w:noProof/>
                <w:webHidden/>
              </w:rPr>
              <w:t>9</w:t>
            </w:r>
            <w:r w:rsidR="00E22A36" w:rsidRPr="00236196">
              <w:rPr>
                <w:noProof/>
                <w:webHidden/>
              </w:rPr>
              <w:fldChar w:fldCharType="end"/>
            </w:r>
          </w:hyperlink>
        </w:p>
        <w:p w14:paraId="35D74B87"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4" w:history="1">
            <w:r w:rsidR="00E22A36" w:rsidRPr="00236196">
              <w:rPr>
                <w:rStyle w:val="Hipervnculo"/>
                <w:rFonts w:eastAsiaTheme="majorEastAsia"/>
                <w:noProof/>
                <w:color w:val="auto"/>
              </w:rPr>
              <w:t>a) Competencia del Instituto.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_Toc210842844 \h </w:instrText>
            </w:r>
            <w:r w:rsidR="00E22A36" w:rsidRPr="00236196">
              <w:rPr>
                <w:noProof/>
                <w:webHidden/>
              </w:rPr>
            </w:r>
            <w:r w:rsidR="00E22A36" w:rsidRPr="00236196">
              <w:rPr>
                <w:noProof/>
                <w:webHidden/>
              </w:rPr>
              <w:fldChar w:fldCharType="separate"/>
            </w:r>
            <w:r w:rsidR="00236196">
              <w:rPr>
                <w:noProof/>
                <w:webHidden/>
              </w:rPr>
              <w:t>9</w:t>
            </w:r>
            <w:r w:rsidR="00E22A36" w:rsidRPr="00236196">
              <w:rPr>
                <w:noProof/>
                <w:webHidden/>
              </w:rPr>
              <w:fldChar w:fldCharType="end"/>
            </w:r>
          </w:hyperlink>
        </w:p>
        <w:p w14:paraId="1F7954DC"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5" w:history="1">
            <w:r w:rsidR="00E22A36" w:rsidRPr="00236196">
              <w:rPr>
                <w:rStyle w:val="Hipervnculo"/>
                <w:rFonts w:eastAsiaTheme="majorEastAsia"/>
                <w:noProof/>
                <w:color w:val="auto"/>
              </w:rPr>
              <w:t>b) Legitimidad de la parte recurrente.</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_Toc210842845 \h </w:instrText>
            </w:r>
            <w:r w:rsidR="00E22A36" w:rsidRPr="00236196">
              <w:rPr>
                <w:noProof/>
                <w:webHidden/>
              </w:rPr>
            </w:r>
            <w:r w:rsidR="00E22A36" w:rsidRPr="00236196">
              <w:rPr>
                <w:noProof/>
                <w:webHidden/>
              </w:rPr>
              <w:fldChar w:fldCharType="separate"/>
            </w:r>
            <w:r w:rsidR="00236196">
              <w:rPr>
                <w:noProof/>
                <w:webHidden/>
              </w:rPr>
              <w:t>10</w:t>
            </w:r>
            <w:r w:rsidR="00E22A36" w:rsidRPr="00236196">
              <w:rPr>
                <w:noProof/>
                <w:webHidden/>
              </w:rPr>
              <w:fldChar w:fldCharType="end"/>
            </w:r>
          </w:hyperlink>
        </w:p>
        <w:p w14:paraId="0CB93518"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6" w:history="1">
            <w:r w:rsidR="00E22A36" w:rsidRPr="00236196">
              <w:rPr>
                <w:rStyle w:val="Hipervnculo"/>
                <w:rFonts w:eastAsiaTheme="majorEastAsia"/>
                <w:noProof/>
                <w:color w:val="auto"/>
              </w:rPr>
              <w:t>c) Plazo para interponer el recurso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_Toc210842846 \h </w:instrText>
            </w:r>
            <w:r w:rsidR="00E22A36" w:rsidRPr="00236196">
              <w:rPr>
                <w:noProof/>
                <w:webHidden/>
              </w:rPr>
            </w:r>
            <w:r w:rsidR="00E22A36" w:rsidRPr="00236196">
              <w:rPr>
                <w:noProof/>
                <w:webHidden/>
              </w:rPr>
              <w:fldChar w:fldCharType="separate"/>
            </w:r>
            <w:r w:rsidR="00236196">
              <w:rPr>
                <w:noProof/>
                <w:webHidden/>
              </w:rPr>
              <w:t>10</w:t>
            </w:r>
            <w:r w:rsidR="00E22A36" w:rsidRPr="00236196">
              <w:rPr>
                <w:noProof/>
                <w:webHidden/>
              </w:rPr>
              <w:fldChar w:fldCharType="end"/>
            </w:r>
          </w:hyperlink>
        </w:p>
        <w:p w14:paraId="3836A3E6"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7" w:history="1">
            <w:r w:rsidR="00E22A36" w:rsidRPr="00236196">
              <w:rPr>
                <w:rStyle w:val="Hipervnculo"/>
                <w:rFonts w:eastAsiaTheme="majorEastAsia"/>
                <w:noProof/>
                <w:color w:val="auto"/>
              </w:rPr>
              <w:t>d) Causal de procedencia</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_Toc210842847 \h </w:instrText>
            </w:r>
            <w:r w:rsidR="00E22A36" w:rsidRPr="00236196">
              <w:rPr>
                <w:noProof/>
                <w:webHidden/>
              </w:rPr>
            </w:r>
            <w:r w:rsidR="00E22A36" w:rsidRPr="00236196">
              <w:rPr>
                <w:noProof/>
                <w:webHidden/>
              </w:rPr>
              <w:fldChar w:fldCharType="separate"/>
            </w:r>
            <w:r w:rsidR="00236196">
              <w:rPr>
                <w:noProof/>
                <w:webHidden/>
              </w:rPr>
              <w:t>10</w:t>
            </w:r>
            <w:r w:rsidR="00E22A36" w:rsidRPr="00236196">
              <w:rPr>
                <w:noProof/>
                <w:webHidden/>
              </w:rPr>
              <w:fldChar w:fldCharType="end"/>
            </w:r>
          </w:hyperlink>
        </w:p>
        <w:p w14:paraId="233A81A7"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8" w:history="1">
            <w:r w:rsidR="00E22A36" w:rsidRPr="00236196">
              <w:rPr>
                <w:rStyle w:val="Hipervnculo"/>
                <w:rFonts w:eastAsiaTheme="majorEastAsia"/>
                <w:noProof/>
                <w:color w:val="auto"/>
              </w:rPr>
              <w:t>e) Requisitos formales para la interposición del recurso.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_Toc210842848 \h </w:instrText>
            </w:r>
            <w:r w:rsidR="00E22A36" w:rsidRPr="00236196">
              <w:rPr>
                <w:noProof/>
                <w:webHidden/>
              </w:rPr>
            </w:r>
            <w:r w:rsidR="00E22A36" w:rsidRPr="00236196">
              <w:rPr>
                <w:noProof/>
                <w:webHidden/>
              </w:rPr>
              <w:fldChar w:fldCharType="separate"/>
            </w:r>
            <w:r w:rsidR="00236196">
              <w:rPr>
                <w:noProof/>
                <w:webHidden/>
              </w:rPr>
              <w:t>10</w:t>
            </w:r>
            <w:r w:rsidR="00E22A36" w:rsidRPr="00236196">
              <w:rPr>
                <w:noProof/>
                <w:webHidden/>
              </w:rPr>
              <w:fldChar w:fldCharType="end"/>
            </w:r>
          </w:hyperlink>
        </w:p>
        <w:p w14:paraId="168CA801"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49" w:history="1">
            <w:r w:rsidR="00E22A36" w:rsidRPr="00236196">
              <w:rPr>
                <w:rStyle w:val="Hipervnculo"/>
                <w:rFonts w:eastAsiaTheme="majorEastAsia"/>
                <w:noProof/>
                <w:color w:val="auto"/>
              </w:rPr>
              <w:t>f) Acumulación de los Recursos de Revisión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_Toc210842849 \h </w:instrText>
            </w:r>
            <w:r w:rsidR="00E22A36" w:rsidRPr="00236196">
              <w:rPr>
                <w:noProof/>
                <w:webHidden/>
              </w:rPr>
            </w:r>
            <w:r w:rsidR="00E22A36" w:rsidRPr="00236196">
              <w:rPr>
                <w:noProof/>
                <w:webHidden/>
              </w:rPr>
              <w:fldChar w:fldCharType="separate"/>
            </w:r>
            <w:r w:rsidR="00236196">
              <w:rPr>
                <w:noProof/>
                <w:webHidden/>
              </w:rPr>
              <w:t>11</w:t>
            </w:r>
            <w:r w:rsidR="00E22A36" w:rsidRPr="00236196">
              <w:rPr>
                <w:noProof/>
                <w:webHidden/>
              </w:rPr>
              <w:fldChar w:fldCharType="end"/>
            </w:r>
          </w:hyperlink>
        </w:p>
        <w:p w14:paraId="2D15FB04" w14:textId="77777777" w:rsidR="00E22A36" w:rsidRPr="00236196" w:rsidRDefault="00A1422D" w:rsidP="00E22A36">
          <w:pPr>
            <w:pStyle w:val="TDC2"/>
            <w:rPr>
              <w:rFonts w:asciiTheme="minorHAnsi" w:eastAsiaTheme="minorEastAsia" w:hAnsiTheme="minorHAnsi" w:cstheme="minorBidi"/>
              <w:noProof/>
              <w:szCs w:val="22"/>
              <w:lang w:eastAsia="es-MX"/>
            </w:rPr>
          </w:pPr>
          <w:hyperlink w:anchor="_Toc210842850" w:history="1">
            <w:r w:rsidR="00E22A36" w:rsidRPr="00236196">
              <w:rPr>
                <w:rStyle w:val="Hipervnculo"/>
                <w:rFonts w:eastAsiaTheme="majorEastAsia"/>
                <w:noProof/>
                <w:color w:val="auto"/>
              </w:rPr>
              <w:t>SEGUNDO. Estudio de Fondo.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_Toc210842850 \h </w:instrText>
            </w:r>
            <w:r w:rsidR="00E22A36" w:rsidRPr="00236196">
              <w:rPr>
                <w:noProof/>
                <w:webHidden/>
              </w:rPr>
            </w:r>
            <w:r w:rsidR="00E22A36" w:rsidRPr="00236196">
              <w:rPr>
                <w:noProof/>
                <w:webHidden/>
              </w:rPr>
              <w:fldChar w:fldCharType="separate"/>
            </w:r>
            <w:r w:rsidR="00236196">
              <w:rPr>
                <w:noProof/>
                <w:webHidden/>
              </w:rPr>
              <w:t>12</w:t>
            </w:r>
            <w:r w:rsidR="00E22A36" w:rsidRPr="00236196">
              <w:rPr>
                <w:noProof/>
                <w:webHidden/>
              </w:rPr>
              <w:fldChar w:fldCharType="end"/>
            </w:r>
          </w:hyperlink>
        </w:p>
        <w:p w14:paraId="3F4B9B53"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51" w:history="1">
            <w:r w:rsidR="00E22A36" w:rsidRPr="00236196">
              <w:rPr>
                <w:rStyle w:val="Hipervnculo"/>
                <w:rFonts w:eastAsiaTheme="majorEastAsia"/>
                <w:noProof/>
                <w:color w:val="auto"/>
              </w:rPr>
              <w:t>a) Mandato de transparencia y responsabilidad del Sujeto Obligado</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_Toc210842851 \h </w:instrText>
            </w:r>
            <w:r w:rsidR="00E22A36" w:rsidRPr="00236196">
              <w:rPr>
                <w:noProof/>
                <w:webHidden/>
              </w:rPr>
            </w:r>
            <w:r w:rsidR="00E22A36" w:rsidRPr="00236196">
              <w:rPr>
                <w:noProof/>
                <w:webHidden/>
              </w:rPr>
              <w:fldChar w:fldCharType="separate"/>
            </w:r>
            <w:r w:rsidR="00236196">
              <w:rPr>
                <w:noProof/>
                <w:webHidden/>
              </w:rPr>
              <w:t>12</w:t>
            </w:r>
            <w:r w:rsidR="00E22A36" w:rsidRPr="00236196">
              <w:rPr>
                <w:noProof/>
                <w:webHidden/>
              </w:rPr>
              <w:fldChar w:fldCharType="end"/>
            </w:r>
          </w:hyperlink>
        </w:p>
        <w:p w14:paraId="529294F2"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52" w:history="1">
            <w:r w:rsidR="00E22A36" w:rsidRPr="00236196">
              <w:rPr>
                <w:rStyle w:val="Hipervnculo"/>
                <w:rFonts w:eastAsiaTheme="majorEastAsia"/>
                <w:noProof/>
                <w:color w:val="auto"/>
              </w:rPr>
              <w:t>b) Controversia a resolver.</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_Toc210842852 \h </w:instrText>
            </w:r>
            <w:r w:rsidR="00E22A36" w:rsidRPr="00236196">
              <w:rPr>
                <w:noProof/>
                <w:webHidden/>
              </w:rPr>
            </w:r>
            <w:r w:rsidR="00E22A36" w:rsidRPr="00236196">
              <w:rPr>
                <w:noProof/>
                <w:webHidden/>
              </w:rPr>
              <w:fldChar w:fldCharType="separate"/>
            </w:r>
            <w:r w:rsidR="00236196">
              <w:rPr>
                <w:noProof/>
                <w:webHidden/>
              </w:rPr>
              <w:t>14</w:t>
            </w:r>
            <w:r w:rsidR="00E22A36" w:rsidRPr="00236196">
              <w:rPr>
                <w:noProof/>
                <w:webHidden/>
              </w:rPr>
              <w:fldChar w:fldCharType="end"/>
            </w:r>
          </w:hyperlink>
        </w:p>
        <w:p w14:paraId="5C68E0ED"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53" w:history="1">
            <w:r w:rsidR="00E22A36" w:rsidRPr="00236196">
              <w:rPr>
                <w:rStyle w:val="Hipervnculo"/>
                <w:rFonts w:eastAsiaTheme="majorEastAsia"/>
                <w:noProof/>
                <w:color w:val="auto"/>
              </w:rPr>
              <w:t>c) Estudio de la controversia.</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_Toc210842853 \h </w:instrText>
            </w:r>
            <w:r w:rsidR="00E22A36" w:rsidRPr="00236196">
              <w:rPr>
                <w:noProof/>
                <w:webHidden/>
              </w:rPr>
            </w:r>
            <w:r w:rsidR="00E22A36" w:rsidRPr="00236196">
              <w:rPr>
                <w:noProof/>
                <w:webHidden/>
              </w:rPr>
              <w:fldChar w:fldCharType="separate"/>
            </w:r>
            <w:r w:rsidR="00236196">
              <w:rPr>
                <w:noProof/>
                <w:webHidden/>
              </w:rPr>
              <w:t>16</w:t>
            </w:r>
            <w:r w:rsidR="00E22A36" w:rsidRPr="00236196">
              <w:rPr>
                <w:noProof/>
                <w:webHidden/>
              </w:rPr>
              <w:fldChar w:fldCharType="end"/>
            </w:r>
          </w:hyperlink>
        </w:p>
        <w:p w14:paraId="3E89DC35"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54" w:history="1">
            <w:r w:rsidR="00E22A36" w:rsidRPr="00236196">
              <w:rPr>
                <w:rStyle w:val="Hipervnculo"/>
                <w:rFonts w:eastAsiaTheme="majorEastAsia"/>
                <w:noProof/>
                <w:color w:val="auto"/>
              </w:rPr>
              <w:t>d) Versión pública</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_Toc210842854 \h </w:instrText>
            </w:r>
            <w:r w:rsidR="00E22A36" w:rsidRPr="00236196">
              <w:rPr>
                <w:noProof/>
                <w:webHidden/>
              </w:rPr>
            </w:r>
            <w:r w:rsidR="00E22A36" w:rsidRPr="00236196">
              <w:rPr>
                <w:noProof/>
                <w:webHidden/>
              </w:rPr>
              <w:fldChar w:fldCharType="separate"/>
            </w:r>
            <w:r w:rsidR="00236196">
              <w:rPr>
                <w:noProof/>
                <w:webHidden/>
              </w:rPr>
              <w:t>32</w:t>
            </w:r>
            <w:r w:rsidR="00E22A36" w:rsidRPr="00236196">
              <w:rPr>
                <w:noProof/>
                <w:webHidden/>
              </w:rPr>
              <w:fldChar w:fldCharType="end"/>
            </w:r>
          </w:hyperlink>
        </w:p>
        <w:p w14:paraId="49D1BD9D" w14:textId="77777777" w:rsidR="00E22A36" w:rsidRPr="00236196" w:rsidRDefault="00A1422D" w:rsidP="00E22A36">
          <w:pPr>
            <w:pStyle w:val="TDC3"/>
            <w:rPr>
              <w:rFonts w:asciiTheme="minorHAnsi" w:eastAsiaTheme="minorEastAsia" w:hAnsiTheme="minorHAnsi" w:cstheme="minorBidi"/>
              <w:noProof/>
              <w:szCs w:val="22"/>
              <w:lang w:eastAsia="es-MX"/>
            </w:rPr>
          </w:pPr>
          <w:hyperlink w:anchor="_Toc210842855" w:history="1">
            <w:r w:rsidR="00E22A36" w:rsidRPr="00236196">
              <w:rPr>
                <w:rStyle w:val="Hipervnculo"/>
                <w:rFonts w:eastAsiaTheme="majorEastAsia"/>
                <w:noProof/>
                <w:color w:val="auto"/>
              </w:rPr>
              <w:t>e) Conclusión</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_Toc210842855 \h </w:instrText>
            </w:r>
            <w:r w:rsidR="00E22A36" w:rsidRPr="00236196">
              <w:rPr>
                <w:noProof/>
                <w:webHidden/>
              </w:rPr>
            </w:r>
            <w:r w:rsidR="00E22A36" w:rsidRPr="00236196">
              <w:rPr>
                <w:noProof/>
                <w:webHidden/>
              </w:rPr>
              <w:fldChar w:fldCharType="separate"/>
            </w:r>
            <w:r w:rsidR="00236196">
              <w:rPr>
                <w:noProof/>
                <w:webHidden/>
              </w:rPr>
              <w:t>33</w:t>
            </w:r>
            <w:r w:rsidR="00E22A36" w:rsidRPr="00236196">
              <w:rPr>
                <w:noProof/>
                <w:webHidden/>
              </w:rPr>
              <w:fldChar w:fldCharType="end"/>
            </w:r>
          </w:hyperlink>
        </w:p>
        <w:p w14:paraId="0E63FA25" w14:textId="77777777" w:rsidR="00E22A36" w:rsidRPr="00236196" w:rsidRDefault="00A1422D" w:rsidP="00E22A36">
          <w:pPr>
            <w:pStyle w:val="TDC1"/>
            <w:tabs>
              <w:tab w:val="right" w:leader="dot" w:pos="9034"/>
            </w:tabs>
            <w:rPr>
              <w:rFonts w:asciiTheme="minorHAnsi" w:eastAsiaTheme="minorEastAsia" w:hAnsiTheme="minorHAnsi" w:cstheme="minorBidi"/>
              <w:noProof/>
              <w:szCs w:val="22"/>
              <w:lang w:eastAsia="es-MX"/>
            </w:rPr>
          </w:pPr>
          <w:hyperlink w:anchor="_Toc210842856" w:history="1">
            <w:r w:rsidR="00E22A36" w:rsidRPr="00236196">
              <w:rPr>
                <w:rStyle w:val="Hipervnculo"/>
                <w:rFonts w:eastAsiaTheme="majorEastAsia"/>
                <w:noProof/>
                <w:color w:val="auto"/>
              </w:rPr>
              <w:t>RESUELVE</w:t>
            </w:r>
            <w:r w:rsidR="00E22A36" w:rsidRPr="00236196">
              <w:rPr>
                <w:noProof/>
                <w:webHidden/>
              </w:rPr>
              <w:tab/>
            </w:r>
            <w:r w:rsidR="00E22A36" w:rsidRPr="00236196">
              <w:rPr>
                <w:noProof/>
                <w:webHidden/>
              </w:rPr>
              <w:fldChar w:fldCharType="begin"/>
            </w:r>
            <w:r w:rsidR="00E22A36" w:rsidRPr="00236196">
              <w:rPr>
                <w:noProof/>
                <w:webHidden/>
              </w:rPr>
              <w:instrText xml:space="preserve"> PAGEREF _Toc210842856 \h </w:instrText>
            </w:r>
            <w:r w:rsidR="00E22A36" w:rsidRPr="00236196">
              <w:rPr>
                <w:noProof/>
                <w:webHidden/>
              </w:rPr>
            </w:r>
            <w:r w:rsidR="00E22A36" w:rsidRPr="00236196">
              <w:rPr>
                <w:noProof/>
                <w:webHidden/>
              </w:rPr>
              <w:fldChar w:fldCharType="separate"/>
            </w:r>
            <w:r w:rsidR="00236196">
              <w:rPr>
                <w:noProof/>
                <w:webHidden/>
              </w:rPr>
              <w:t>33</w:t>
            </w:r>
            <w:r w:rsidR="00E22A36" w:rsidRPr="00236196">
              <w:rPr>
                <w:noProof/>
                <w:webHidden/>
              </w:rPr>
              <w:fldChar w:fldCharType="end"/>
            </w:r>
          </w:hyperlink>
        </w:p>
        <w:p w14:paraId="12D18C8C" w14:textId="045C0782" w:rsidR="00DD1F38" w:rsidRPr="00236196" w:rsidRDefault="00DD1F38" w:rsidP="00E22A36">
          <w:r w:rsidRPr="00236196">
            <w:rPr>
              <w:b/>
              <w:bCs/>
              <w:lang w:val="es-ES"/>
            </w:rPr>
            <w:fldChar w:fldCharType="end"/>
          </w:r>
        </w:p>
      </w:sdtContent>
    </w:sdt>
    <w:p w14:paraId="266E5FEE" w14:textId="1291CD27" w:rsidR="00F660AE" w:rsidRPr="00236196" w:rsidRDefault="00F660AE" w:rsidP="00E22A36">
      <w:pPr>
        <w:spacing w:line="240" w:lineRule="auto"/>
        <w:rPr>
          <w:b/>
        </w:rPr>
      </w:pPr>
    </w:p>
    <w:p w14:paraId="7362E2E2" w14:textId="77777777" w:rsidR="00F660AE" w:rsidRPr="00236196" w:rsidRDefault="00F660AE" w:rsidP="00E22A36">
      <w:pPr>
        <w:sectPr w:rsidR="00F660AE" w:rsidRPr="00236196">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3A6E57F" w14:textId="34DEA265" w:rsidR="00F660AE" w:rsidRPr="00236196" w:rsidRDefault="00054F72" w:rsidP="00E22A36">
      <w:pPr>
        <w:rPr>
          <w:b/>
          <w:bCs/>
        </w:rPr>
      </w:pPr>
      <w:r w:rsidRPr="00236196">
        <w:lastRenderedPageBreak/>
        <w:t xml:space="preserve">Resolución del Pleno del Instituto de Transparencia, Acceso a la Información Pública y Protección de Datos Personales del Estado de México y Municipios, con domicilio en Metepec, Estado de México, </w:t>
      </w:r>
      <w:r w:rsidR="00E22A36" w:rsidRPr="00236196">
        <w:rPr>
          <w:bCs/>
        </w:rPr>
        <w:t>de</w:t>
      </w:r>
      <w:r w:rsidR="005E48F5" w:rsidRPr="00236196">
        <w:rPr>
          <w:bCs/>
        </w:rPr>
        <w:t>l</w:t>
      </w:r>
      <w:r w:rsidRPr="00236196">
        <w:rPr>
          <w:b/>
          <w:bCs/>
        </w:rPr>
        <w:t xml:space="preserve"> </w:t>
      </w:r>
      <w:r w:rsidR="005D3BA2" w:rsidRPr="00236196">
        <w:rPr>
          <w:b/>
          <w:bCs/>
        </w:rPr>
        <w:t>ocho de octubre</w:t>
      </w:r>
      <w:r w:rsidRPr="00236196">
        <w:rPr>
          <w:b/>
          <w:bCs/>
        </w:rPr>
        <w:t xml:space="preserve"> de dos mil veintic</w:t>
      </w:r>
      <w:r w:rsidR="00DC6B09" w:rsidRPr="00236196">
        <w:rPr>
          <w:b/>
          <w:bCs/>
        </w:rPr>
        <w:t>inco</w:t>
      </w:r>
      <w:r w:rsidRPr="00236196">
        <w:rPr>
          <w:b/>
          <w:bCs/>
        </w:rPr>
        <w:t>.</w:t>
      </w:r>
    </w:p>
    <w:p w14:paraId="24BF1A78" w14:textId="77777777" w:rsidR="00F660AE" w:rsidRPr="00236196" w:rsidRDefault="00F660AE" w:rsidP="00E22A36"/>
    <w:p w14:paraId="5267458F" w14:textId="4535E5D5" w:rsidR="00F660AE" w:rsidRPr="00236196" w:rsidRDefault="00054F72" w:rsidP="00E22A36">
      <w:pPr>
        <w:rPr>
          <w:b/>
        </w:rPr>
      </w:pPr>
      <w:r w:rsidRPr="00236196">
        <w:rPr>
          <w:b/>
        </w:rPr>
        <w:t>VISTOS</w:t>
      </w:r>
      <w:r w:rsidRPr="00236196">
        <w:t xml:space="preserve"> los expedientes formados con motivo de los Recursos Revisión </w:t>
      </w:r>
      <w:bookmarkStart w:id="3" w:name="_Hlk177736212"/>
      <w:r w:rsidR="005D3BA2" w:rsidRPr="00236196">
        <w:rPr>
          <w:b/>
        </w:rPr>
        <w:t>10002/INFOEM/IP/RR/2025</w:t>
      </w:r>
      <w:r w:rsidR="00DC6B09" w:rsidRPr="00236196">
        <w:t>,</w:t>
      </w:r>
      <w:r w:rsidR="00DC6B09" w:rsidRPr="00236196">
        <w:rPr>
          <w:b/>
        </w:rPr>
        <w:t xml:space="preserve"> </w:t>
      </w:r>
      <w:r w:rsidR="005D3BA2" w:rsidRPr="00236196">
        <w:rPr>
          <w:b/>
        </w:rPr>
        <w:t>10003/INFOEM/IP/RR/2025</w:t>
      </w:r>
      <w:bookmarkEnd w:id="3"/>
      <w:r w:rsidR="008D319D" w:rsidRPr="00236196">
        <w:rPr>
          <w:b/>
        </w:rPr>
        <w:t xml:space="preserve"> </w:t>
      </w:r>
      <w:r w:rsidR="008D319D" w:rsidRPr="00236196">
        <w:t xml:space="preserve">y </w:t>
      </w:r>
      <w:r w:rsidR="005D3BA2" w:rsidRPr="00236196">
        <w:rPr>
          <w:b/>
        </w:rPr>
        <w:t>10005/INFOEM/IP/RR/2025</w:t>
      </w:r>
      <w:r w:rsidR="008D319D" w:rsidRPr="00236196">
        <w:rPr>
          <w:b/>
        </w:rPr>
        <w:t xml:space="preserve"> </w:t>
      </w:r>
      <w:r w:rsidR="00B6415C" w:rsidRPr="00236196">
        <w:rPr>
          <w:b/>
        </w:rPr>
        <w:t xml:space="preserve"> acumulados</w:t>
      </w:r>
      <w:r w:rsidRPr="00236196">
        <w:rPr>
          <w:b/>
        </w:rPr>
        <w:t xml:space="preserve">, </w:t>
      </w:r>
      <w:r w:rsidRPr="00236196">
        <w:t xml:space="preserve">promovidos </w:t>
      </w:r>
      <w:r w:rsidR="00B83B5A" w:rsidRPr="00236196">
        <w:t>de</w:t>
      </w:r>
      <w:r w:rsidR="00B83B5A" w:rsidRPr="00236196">
        <w:rPr>
          <w:b/>
        </w:rPr>
        <w:t xml:space="preserve"> </w:t>
      </w:r>
      <w:r w:rsidR="008D319D" w:rsidRPr="00236196">
        <w:rPr>
          <w:b/>
        </w:rPr>
        <w:t>por una persona de manera anónima</w:t>
      </w:r>
      <w:r w:rsidRPr="00236196">
        <w:t>,</w:t>
      </w:r>
      <w:r w:rsidRPr="00236196">
        <w:rPr>
          <w:b/>
        </w:rPr>
        <w:t xml:space="preserve"> </w:t>
      </w:r>
      <w:r w:rsidRPr="00236196">
        <w:t>a quien</w:t>
      </w:r>
      <w:r w:rsidRPr="00236196">
        <w:rPr>
          <w:b/>
        </w:rPr>
        <w:t xml:space="preserve"> </w:t>
      </w:r>
      <w:r w:rsidRPr="00236196">
        <w:t xml:space="preserve">en lo subsecuente se le denominará </w:t>
      </w:r>
      <w:r w:rsidRPr="00236196">
        <w:rPr>
          <w:b/>
        </w:rPr>
        <w:t>LA PARTE RECURRENTE</w:t>
      </w:r>
      <w:r w:rsidRPr="00236196">
        <w:t xml:space="preserve">, en contra </w:t>
      </w:r>
      <w:r w:rsidR="00D84C24" w:rsidRPr="00236196">
        <w:t>de</w:t>
      </w:r>
      <w:r w:rsidR="00B47845" w:rsidRPr="00236196">
        <w:t xml:space="preserve"> las</w:t>
      </w:r>
      <w:r w:rsidR="00D84C24" w:rsidRPr="00236196">
        <w:t xml:space="preserve"> </w:t>
      </w:r>
      <w:r w:rsidRPr="00236196">
        <w:t>respuestas de</w:t>
      </w:r>
      <w:r w:rsidR="00534EF0" w:rsidRPr="00236196">
        <w:t xml:space="preserve">l </w:t>
      </w:r>
      <w:r w:rsidR="00157768" w:rsidRPr="00236196">
        <w:rPr>
          <w:b/>
        </w:rPr>
        <w:t>Ayuntamiento de Toluca</w:t>
      </w:r>
      <w:r w:rsidRPr="00236196">
        <w:rPr>
          <w:b/>
        </w:rPr>
        <w:t xml:space="preserve"> </w:t>
      </w:r>
      <w:r w:rsidRPr="00236196">
        <w:t xml:space="preserve">que en lo sucesivo se denominará </w:t>
      </w:r>
      <w:r w:rsidRPr="00236196">
        <w:rPr>
          <w:b/>
        </w:rPr>
        <w:t>EL SUJETO OBLIGADO</w:t>
      </w:r>
      <w:r w:rsidRPr="00236196">
        <w:t>, se emite la presente Resolución con base en los Antecedentes y Considerandos que se exponen a continuación:</w:t>
      </w:r>
    </w:p>
    <w:p w14:paraId="5EE4623A" w14:textId="77777777" w:rsidR="00F660AE" w:rsidRPr="00236196" w:rsidRDefault="00F660AE" w:rsidP="00E22A36"/>
    <w:p w14:paraId="7A993EC2" w14:textId="77777777" w:rsidR="00F660AE" w:rsidRPr="00236196" w:rsidRDefault="00054F72" w:rsidP="00E22A36">
      <w:pPr>
        <w:pStyle w:val="Ttulo1"/>
      </w:pPr>
      <w:bookmarkStart w:id="4" w:name="_Toc210842829"/>
      <w:r w:rsidRPr="00236196">
        <w:t>ANTECEDENTES</w:t>
      </w:r>
      <w:bookmarkEnd w:id="4"/>
    </w:p>
    <w:p w14:paraId="640983B2" w14:textId="77777777" w:rsidR="00F660AE" w:rsidRPr="00236196" w:rsidRDefault="00F660AE" w:rsidP="00E22A36"/>
    <w:p w14:paraId="5C0E412B" w14:textId="77777777" w:rsidR="00F660AE" w:rsidRPr="00236196" w:rsidRDefault="00054F72" w:rsidP="00E22A36">
      <w:pPr>
        <w:pStyle w:val="Ttulo2"/>
      </w:pPr>
      <w:bookmarkStart w:id="5" w:name="_Toc210842830"/>
      <w:r w:rsidRPr="00236196">
        <w:t>DE LAS SOLICITUDES DE INFORMACIÓN</w:t>
      </w:r>
      <w:bookmarkEnd w:id="5"/>
    </w:p>
    <w:p w14:paraId="29E6F1FA" w14:textId="77777777" w:rsidR="00F660AE" w:rsidRPr="00236196" w:rsidRDefault="00F660AE" w:rsidP="00E22A36"/>
    <w:p w14:paraId="1BDDD81E" w14:textId="77777777" w:rsidR="00F660AE" w:rsidRPr="00236196" w:rsidRDefault="00054F72" w:rsidP="00E22A36">
      <w:pPr>
        <w:pStyle w:val="Ttulo3"/>
      </w:pPr>
      <w:bookmarkStart w:id="6" w:name="_Toc210842831"/>
      <w:r w:rsidRPr="00236196">
        <w:t>a) Solicitudes de información.</w:t>
      </w:r>
      <w:bookmarkEnd w:id="6"/>
    </w:p>
    <w:p w14:paraId="28B8B7A3" w14:textId="5C123C48" w:rsidR="00F660AE" w:rsidRPr="00236196" w:rsidRDefault="00054F72" w:rsidP="00E22A36">
      <w:pPr>
        <w:pBdr>
          <w:top w:val="nil"/>
          <w:left w:val="nil"/>
          <w:bottom w:val="nil"/>
          <w:right w:val="nil"/>
          <w:between w:val="nil"/>
        </w:pBdr>
        <w:tabs>
          <w:tab w:val="left" w:pos="0"/>
        </w:tabs>
        <w:rPr>
          <w:rFonts w:eastAsia="Palatino Linotype" w:cs="Palatino Linotype"/>
          <w:szCs w:val="22"/>
        </w:rPr>
      </w:pPr>
      <w:r w:rsidRPr="00236196">
        <w:rPr>
          <w:rFonts w:eastAsia="Palatino Linotype" w:cs="Palatino Linotype"/>
          <w:szCs w:val="22"/>
        </w:rPr>
        <w:t xml:space="preserve">El </w:t>
      </w:r>
      <w:r w:rsidR="00461760" w:rsidRPr="00236196">
        <w:rPr>
          <w:rFonts w:eastAsia="Palatino Linotype" w:cs="Palatino Linotype"/>
          <w:b/>
          <w:szCs w:val="22"/>
        </w:rPr>
        <w:t xml:space="preserve">primero de </w:t>
      </w:r>
      <w:r w:rsidR="005D3BA2" w:rsidRPr="00236196">
        <w:rPr>
          <w:rFonts w:eastAsia="Palatino Linotype" w:cs="Palatino Linotype"/>
          <w:b/>
          <w:szCs w:val="22"/>
        </w:rPr>
        <w:t>julio</w:t>
      </w:r>
      <w:r w:rsidRPr="00236196">
        <w:rPr>
          <w:rFonts w:eastAsia="Palatino Linotype" w:cs="Palatino Linotype"/>
          <w:b/>
          <w:szCs w:val="22"/>
        </w:rPr>
        <w:t xml:space="preserve"> de dos mil </w:t>
      </w:r>
      <w:r w:rsidR="007C0F87" w:rsidRPr="00236196">
        <w:rPr>
          <w:rFonts w:eastAsia="Palatino Linotype" w:cs="Palatino Linotype"/>
          <w:b/>
          <w:szCs w:val="22"/>
        </w:rPr>
        <w:t>veinticinco</w:t>
      </w:r>
      <w:r w:rsidR="006D5CF6" w:rsidRPr="00236196">
        <w:rPr>
          <w:rFonts w:eastAsia="Palatino Linotype" w:cs="Palatino Linotype"/>
          <w:b/>
          <w:szCs w:val="22"/>
        </w:rPr>
        <w:t>,</w:t>
      </w:r>
      <w:r w:rsidRPr="00236196">
        <w:rPr>
          <w:rFonts w:eastAsia="Palatino Linotype" w:cs="Palatino Linotype"/>
          <w:szCs w:val="22"/>
        </w:rPr>
        <w:t xml:space="preserve"> </w:t>
      </w:r>
      <w:r w:rsidRPr="00236196">
        <w:rPr>
          <w:rFonts w:eastAsia="Palatino Linotype" w:cs="Palatino Linotype"/>
          <w:b/>
          <w:szCs w:val="22"/>
        </w:rPr>
        <w:t>LA PARTE RECURRENTE</w:t>
      </w:r>
      <w:r w:rsidRPr="00236196">
        <w:rPr>
          <w:rFonts w:eastAsia="Palatino Linotype" w:cs="Palatino Linotype"/>
          <w:szCs w:val="22"/>
        </w:rPr>
        <w:t xml:space="preserve"> presentó </w:t>
      </w:r>
      <w:r w:rsidR="00D84C24" w:rsidRPr="00236196">
        <w:rPr>
          <w:rFonts w:eastAsia="Palatino Linotype" w:cs="Palatino Linotype"/>
          <w:szCs w:val="22"/>
        </w:rPr>
        <w:t>las</w:t>
      </w:r>
      <w:r w:rsidRPr="00236196">
        <w:rPr>
          <w:rFonts w:eastAsia="Palatino Linotype" w:cs="Palatino Linotype"/>
          <w:szCs w:val="22"/>
        </w:rPr>
        <w:t xml:space="preserve"> solicitudes de acceso a la información pública ante el </w:t>
      </w:r>
      <w:r w:rsidRPr="00236196">
        <w:rPr>
          <w:rFonts w:eastAsia="Palatino Linotype" w:cs="Palatino Linotype"/>
          <w:b/>
          <w:szCs w:val="22"/>
        </w:rPr>
        <w:t>SUJETO OBLIGADO</w:t>
      </w:r>
      <w:r w:rsidRPr="00236196">
        <w:rPr>
          <w:rFonts w:eastAsia="Palatino Linotype" w:cs="Palatino Linotype"/>
          <w:szCs w:val="22"/>
        </w:rPr>
        <w:t>, a través del Sistema de Acceso a la Información Mexiquense (SAIMEX). Dichas solicitudes quedaron registradas con los números de folio</w:t>
      </w:r>
      <w:r w:rsidRPr="00236196">
        <w:rPr>
          <w:rFonts w:eastAsia="Palatino Linotype" w:cs="Palatino Linotype"/>
          <w:b/>
          <w:szCs w:val="22"/>
        </w:rPr>
        <w:t xml:space="preserve"> </w:t>
      </w:r>
      <w:r w:rsidR="005D3BA2" w:rsidRPr="00236196">
        <w:rPr>
          <w:rFonts w:eastAsia="Palatino Linotype" w:cs="Palatino Linotype"/>
          <w:b/>
          <w:szCs w:val="22"/>
        </w:rPr>
        <w:t>03771/TOLUCA/IP/2025</w:t>
      </w:r>
      <w:r w:rsidR="00A2718A" w:rsidRPr="00236196">
        <w:rPr>
          <w:rFonts w:eastAsia="Palatino Linotype" w:cs="Palatino Linotype"/>
          <w:b/>
          <w:szCs w:val="22"/>
        </w:rPr>
        <w:t xml:space="preserve">, </w:t>
      </w:r>
      <w:r w:rsidR="005D3BA2" w:rsidRPr="00236196">
        <w:rPr>
          <w:rFonts w:eastAsia="Palatino Linotype" w:cs="Palatino Linotype"/>
          <w:b/>
          <w:szCs w:val="22"/>
        </w:rPr>
        <w:t>03772/TOLUCA/IP/2025</w:t>
      </w:r>
      <w:r w:rsidR="00A2718A" w:rsidRPr="00236196">
        <w:rPr>
          <w:rFonts w:eastAsia="Palatino Linotype" w:cs="Palatino Linotype"/>
          <w:b/>
          <w:szCs w:val="22"/>
        </w:rPr>
        <w:t xml:space="preserve"> </w:t>
      </w:r>
      <w:r w:rsidR="00A2718A" w:rsidRPr="00236196">
        <w:rPr>
          <w:rFonts w:eastAsia="Palatino Linotype" w:cs="Palatino Linotype"/>
          <w:szCs w:val="22"/>
        </w:rPr>
        <w:t xml:space="preserve">y </w:t>
      </w:r>
      <w:r w:rsidR="005D3BA2" w:rsidRPr="00236196">
        <w:rPr>
          <w:rFonts w:eastAsia="Palatino Linotype" w:cs="Palatino Linotype"/>
          <w:b/>
          <w:szCs w:val="22"/>
        </w:rPr>
        <w:t>03773/TOLUCA/IP/2025</w:t>
      </w:r>
      <w:r w:rsidR="00534EF0" w:rsidRPr="00236196">
        <w:rPr>
          <w:rFonts w:eastAsia="Palatino Linotype" w:cs="Palatino Linotype"/>
          <w:b/>
          <w:szCs w:val="22"/>
        </w:rPr>
        <w:t xml:space="preserve">, </w:t>
      </w:r>
      <w:r w:rsidR="00534EF0" w:rsidRPr="00236196">
        <w:rPr>
          <w:rFonts w:eastAsia="Palatino Linotype" w:cs="Palatino Linotype"/>
          <w:szCs w:val="22"/>
        </w:rPr>
        <w:t>requiriendo</w:t>
      </w:r>
      <w:r w:rsidRPr="00236196">
        <w:rPr>
          <w:rFonts w:eastAsia="Palatino Linotype" w:cs="Palatino Linotype"/>
          <w:szCs w:val="22"/>
        </w:rPr>
        <w:t xml:space="preserve"> la siguiente información:</w:t>
      </w:r>
    </w:p>
    <w:p w14:paraId="60EA68E5" w14:textId="5E28DBCD" w:rsidR="00F660AE" w:rsidRPr="00236196" w:rsidRDefault="00F660AE" w:rsidP="00E22A36">
      <w:pPr>
        <w:widowControl w:val="0"/>
        <w:rPr>
          <w:b/>
        </w:rPr>
      </w:pPr>
    </w:p>
    <w:tbl>
      <w:tblPr>
        <w:tblStyle w:val="Tablaconcuadrcula"/>
        <w:tblW w:w="0" w:type="auto"/>
        <w:jc w:val="center"/>
        <w:tblLook w:val="04A0" w:firstRow="1" w:lastRow="0" w:firstColumn="1" w:lastColumn="0" w:noHBand="0" w:noVBand="1"/>
      </w:tblPr>
      <w:tblGrid>
        <w:gridCol w:w="3015"/>
        <w:gridCol w:w="5812"/>
      </w:tblGrid>
      <w:tr w:rsidR="00E22A36" w:rsidRPr="00236196" w14:paraId="717A3596" w14:textId="77777777" w:rsidTr="00E22A36">
        <w:trPr>
          <w:tblHeader/>
          <w:jc w:val="center"/>
        </w:trPr>
        <w:tc>
          <w:tcPr>
            <w:tcW w:w="3015" w:type="dxa"/>
            <w:shd w:val="clear" w:color="auto" w:fill="D9D9D9" w:themeFill="background1" w:themeFillShade="D9"/>
          </w:tcPr>
          <w:p w14:paraId="4F02D1A8" w14:textId="0AC786C9" w:rsidR="00E80B01" w:rsidRPr="00236196" w:rsidRDefault="00E80B01" w:rsidP="00E22A36">
            <w:pPr>
              <w:widowControl w:val="0"/>
              <w:jc w:val="center"/>
              <w:rPr>
                <w:b/>
              </w:rPr>
            </w:pPr>
            <w:bookmarkStart w:id="7" w:name="_Hlk177633680"/>
            <w:r w:rsidRPr="00236196">
              <w:rPr>
                <w:b/>
              </w:rPr>
              <w:t>Folio de la Solicitud</w:t>
            </w:r>
          </w:p>
        </w:tc>
        <w:tc>
          <w:tcPr>
            <w:tcW w:w="5812" w:type="dxa"/>
            <w:shd w:val="clear" w:color="auto" w:fill="D9D9D9" w:themeFill="background1" w:themeFillShade="D9"/>
          </w:tcPr>
          <w:p w14:paraId="3A31F6DE" w14:textId="3A8F4B07" w:rsidR="00E80B01" w:rsidRPr="00236196" w:rsidRDefault="00E80B01" w:rsidP="00E22A36">
            <w:pPr>
              <w:widowControl w:val="0"/>
              <w:jc w:val="center"/>
              <w:rPr>
                <w:b/>
              </w:rPr>
            </w:pPr>
            <w:r w:rsidRPr="00236196">
              <w:rPr>
                <w:b/>
              </w:rPr>
              <w:t>Solicitud</w:t>
            </w:r>
          </w:p>
        </w:tc>
      </w:tr>
      <w:tr w:rsidR="00E22A36" w:rsidRPr="00236196" w14:paraId="5E4B762D" w14:textId="77777777" w:rsidTr="000B6E2F">
        <w:trPr>
          <w:jc w:val="center"/>
        </w:trPr>
        <w:tc>
          <w:tcPr>
            <w:tcW w:w="3015" w:type="dxa"/>
          </w:tcPr>
          <w:p w14:paraId="5F5F6CCD" w14:textId="14DEA16E" w:rsidR="00882E8D" w:rsidRPr="00236196" w:rsidRDefault="005D3BA2" w:rsidP="00E22A36">
            <w:pPr>
              <w:widowControl w:val="0"/>
              <w:jc w:val="center"/>
              <w:rPr>
                <w:b/>
              </w:rPr>
            </w:pPr>
            <w:r w:rsidRPr="00236196">
              <w:rPr>
                <w:b/>
              </w:rPr>
              <w:t>03771/TOLUCA/IP/2025</w:t>
            </w:r>
            <w:r w:rsidR="00882E8D" w:rsidRPr="00236196">
              <w:rPr>
                <w:b/>
              </w:rPr>
              <w:tab/>
            </w:r>
          </w:p>
        </w:tc>
        <w:tc>
          <w:tcPr>
            <w:tcW w:w="5812" w:type="dxa"/>
          </w:tcPr>
          <w:p w14:paraId="6ADDE949" w14:textId="50C7085D" w:rsidR="00882E8D" w:rsidRPr="00236196" w:rsidRDefault="00A76B50" w:rsidP="00E22A36">
            <w:pPr>
              <w:rPr>
                <w:bCs/>
                <w:i/>
                <w:iCs/>
              </w:rPr>
            </w:pPr>
            <w:r w:rsidRPr="00236196">
              <w:rPr>
                <w:bCs/>
                <w:i/>
                <w:iCs/>
              </w:rPr>
              <w:t xml:space="preserve">"Con base en las obligaciones que marca el artículo 51 de la Ley General de Contabilidad Gubernamental, así como los artículos 4 y 18 de la Ley de Disciplina Financiera de las Entidades Federativas y Municipios solicito se me envíe: </w:t>
            </w:r>
            <w:r w:rsidRPr="00236196">
              <w:rPr>
                <w:b/>
                <w:bCs/>
                <w:i/>
                <w:iCs/>
              </w:rPr>
              <w:t xml:space="preserve">Los resultados </w:t>
            </w:r>
            <w:r w:rsidRPr="00236196">
              <w:rPr>
                <w:b/>
                <w:bCs/>
                <w:i/>
                <w:iCs/>
              </w:rPr>
              <w:lastRenderedPageBreak/>
              <w:t>finales del municipio de Toluca de acuerdo al Estado Analítico de Ingresos detallado (formato 5 LDF) del ejercicio fiscal 2019 De preferencia se solicita la información en formato .XLS</w:t>
            </w:r>
          </w:p>
        </w:tc>
      </w:tr>
      <w:tr w:rsidR="00E22A36" w:rsidRPr="00236196" w14:paraId="388987AD" w14:textId="77777777" w:rsidTr="000B6E2F">
        <w:trPr>
          <w:jc w:val="center"/>
        </w:trPr>
        <w:tc>
          <w:tcPr>
            <w:tcW w:w="3015" w:type="dxa"/>
          </w:tcPr>
          <w:p w14:paraId="70F16093" w14:textId="453863E8" w:rsidR="00E80B01" w:rsidRPr="00236196" w:rsidRDefault="005D3BA2" w:rsidP="00E22A36">
            <w:pPr>
              <w:widowControl w:val="0"/>
              <w:jc w:val="center"/>
              <w:rPr>
                <w:b/>
              </w:rPr>
            </w:pPr>
            <w:r w:rsidRPr="00236196">
              <w:rPr>
                <w:b/>
              </w:rPr>
              <w:lastRenderedPageBreak/>
              <w:t>03772/TOLUCA/IP/2025</w:t>
            </w:r>
          </w:p>
        </w:tc>
        <w:tc>
          <w:tcPr>
            <w:tcW w:w="5812" w:type="dxa"/>
          </w:tcPr>
          <w:p w14:paraId="7712CE0D" w14:textId="71FAA622" w:rsidR="00BB4666" w:rsidRPr="00236196" w:rsidRDefault="00AB5E17" w:rsidP="00E22A36">
            <w:pPr>
              <w:widowControl w:val="0"/>
              <w:rPr>
                <w:bCs/>
                <w:i/>
                <w:iCs/>
              </w:rPr>
            </w:pPr>
            <w:r w:rsidRPr="00236196">
              <w:rPr>
                <w:bCs/>
                <w:i/>
                <w:iCs/>
              </w:rPr>
              <w:t xml:space="preserve">"Con base en las obligaciones que marca el artículo 51 de la Ley General de Contabilidad Gubernamental, así como los artículos 4 y 18 de la Ley de Disciplina Financiera de las Entidades Federativas y Municipios solicito se me envíe: </w:t>
            </w:r>
            <w:r w:rsidRPr="00236196">
              <w:rPr>
                <w:b/>
                <w:bCs/>
                <w:i/>
                <w:iCs/>
              </w:rPr>
              <w:t>Los resultados finales del municipio de Toluca de acuerdo al Estado Analítico de Ingresos detallado (formato 5 LDF) del ejercicio fiscal 2020</w:t>
            </w:r>
            <w:r w:rsidRPr="00236196">
              <w:rPr>
                <w:bCs/>
                <w:i/>
                <w:iCs/>
              </w:rPr>
              <w:t xml:space="preserve"> De preferencia se solicita la información en formato .XLS</w:t>
            </w:r>
          </w:p>
        </w:tc>
      </w:tr>
      <w:tr w:rsidR="00882E8D" w:rsidRPr="00236196" w14:paraId="5F370733" w14:textId="77777777" w:rsidTr="000B6E2F">
        <w:trPr>
          <w:jc w:val="center"/>
        </w:trPr>
        <w:tc>
          <w:tcPr>
            <w:tcW w:w="3015" w:type="dxa"/>
          </w:tcPr>
          <w:p w14:paraId="25D9F3A1" w14:textId="5BEE0F25" w:rsidR="00882E8D" w:rsidRPr="00236196" w:rsidRDefault="005D3BA2" w:rsidP="00E22A36">
            <w:pPr>
              <w:widowControl w:val="0"/>
              <w:jc w:val="center"/>
              <w:rPr>
                <w:b/>
              </w:rPr>
            </w:pPr>
            <w:r w:rsidRPr="00236196">
              <w:rPr>
                <w:b/>
              </w:rPr>
              <w:t>03773/TOLUCA/IP/2025</w:t>
            </w:r>
          </w:p>
        </w:tc>
        <w:tc>
          <w:tcPr>
            <w:tcW w:w="5812" w:type="dxa"/>
          </w:tcPr>
          <w:p w14:paraId="35642D9F" w14:textId="267323CE" w:rsidR="00882E8D" w:rsidRPr="00236196" w:rsidRDefault="00AB5E17" w:rsidP="00E22A36">
            <w:pPr>
              <w:widowControl w:val="0"/>
              <w:rPr>
                <w:bCs/>
                <w:i/>
                <w:iCs/>
              </w:rPr>
            </w:pPr>
            <w:r w:rsidRPr="00236196">
              <w:rPr>
                <w:bCs/>
                <w:i/>
                <w:iCs/>
              </w:rPr>
              <w:t>“</w:t>
            </w:r>
            <w:r w:rsidR="0023344B" w:rsidRPr="00236196">
              <w:rPr>
                <w:bCs/>
                <w:i/>
                <w:iCs/>
              </w:rPr>
              <w:t xml:space="preserve">Con base en las obligaciones que marca el artículo 51 de la Ley General de Contabilidad Gubernamental, así como los artículos 4 y 18 de la Ley de Disciplina Financiera de las Entidades Federativas y Municipios solicito se me envíe: </w:t>
            </w:r>
            <w:r w:rsidR="0023344B" w:rsidRPr="00236196">
              <w:rPr>
                <w:b/>
                <w:bCs/>
                <w:i/>
                <w:iCs/>
              </w:rPr>
              <w:t>Los resultados finales del municipio de Toluca de acuerdo al Estado Analítico de Ingresos detallado (formato 5 LDF) del ejercicio fiscal 2021</w:t>
            </w:r>
            <w:r w:rsidR="0023344B" w:rsidRPr="00236196">
              <w:rPr>
                <w:bCs/>
                <w:i/>
                <w:iCs/>
              </w:rPr>
              <w:t xml:space="preserve"> De preferencia se solicita la información en formato .XLS</w:t>
            </w:r>
          </w:p>
        </w:tc>
      </w:tr>
      <w:bookmarkEnd w:id="7"/>
    </w:tbl>
    <w:p w14:paraId="60852BCD" w14:textId="77777777" w:rsidR="00E80B01" w:rsidRPr="00236196" w:rsidRDefault="00E80B01" w:rsidP="00E22A36">
      <w:pPr>
        <w:widowControl w:val="0"/>
        <w:rPr>
          <w:b/>
        </w:rPr>
      </w:pPr>
    </w:p>
    <w:p w14:paraId="084A4D6A" w14:textId="77777777" w:rsidR="00F660AE" w:rsidRPr="00236196" w:rsidRDefault="00054F72" w:rsidP="00E22A36">
      <w:pPr>
        <w:tabs>
          <w:tab w:val="left" w:pos="4667"/>
        </w:tabs>
        <w:ind w:right="567"/>
      </w:pPr>
      <w:r w:rsidRPr="00236196">
        <w:rPr>
          <w:b/>
        </w:rPr>
        <w:t>Modalidad de entrega</w:t>
      </w:r>
      <w:r w:rsidRPr="00236196">
        <w:t xml:space="preserve">: a través del </w:t>
      </w:r>
      <w:r w:rsidRPr="00236196">
        <w:rPr>
          <w:b/>
        </w:rPr>
        <w:t>SAIMEX</w:t>
      </w:r>
      <w:r w:rsidRPr="00236196">
        <w:t>.</w:t>
      </w:r>
    </w:p>
    <w:p w14:paraId="20BB6654" w14:textId="77777777" w:rsidR="00F60FF7" w:rsidRPr="00236196" w:rsidRDefault="00F60FF7" w:rsidP="00E22A36">
      <w:pPr>
        <w:tabs>
          <w:tab w:val="left" w:pos="4667"/>
        </w:tabs>
        <w:ind w:right="567"/>
      </w:pPr>
    </w:p>
    <w:p w14:paraId="4B78E9E1" w14:textId="77777777" w:rsidR="00F60FF7" w:rsidRPr="00236196" w:rsidRDefault="00F60FF7" w:rsidP="00E22A36">
      <w:pPr>
        <w:pStyle w:val="Ttulo3"/>
      </w:pPr>
      <w:bookmarkStart w:id="8" w:name="_Toc171416556"/>
      <w:bookmarkStart w:id="9" w:name="_Toc210842832"/>
      <w:r w:rsidRPr="00236196">
        <w:t>b) Turno de la solicitud de información</w:t>
      </w:r>
      <w:bookmarkEnd w:id="8"/>
      <w:bookmarkEnd w:id="9"/>
    </w:p>
    <w:p w14:paraId="54255D86" w14:textId="0A830FA2" w:rsidR="00157768" w:rsidRPr="00236196" w:rsidRDefault="00F60FF7" w:rsidP="00E22A36">
      <w:r w:rsidRPr="00236196">
        <w:t>En cumplimiento al artículo 162 de la Ley de Transparencia y Acceso a la Información Pública del Estado de México y Municipios, el</w:t>
      </w:r>
      <w:r w:rsidR="009E66FA" w:rsidRPr="00236196">
        <w:t xml:space="preserve"> </w:t>
      </w:r>
      <w:r w:rsidR="00461760" w:rsidRPr="00236196">
        <w:rPr>
          <w:b/>
        </w:rPr>
        <w:t xml:space="preserve">dos de </w:t>
      </w:r>
      <w:r w:rsidR="0023344B" w:rsidRPr="00236196">
        <w:rPr>
          <w:b/>
        </w:rPr>
        <w:t>julio</w:t>
      </w:r>
      <w:r w:rsidR="009E66FA" w:rsidRPr="00236196">
        <w:rPr>
          <w:b/>
        </w:rPr>
        <w:t xml:space="preserve"> de dos mil veinticinco</w:t>
      </w:r>
      <w:r w:rsidRPr="00236196">
        <w:t xml:space="preserve"> </w:t>
      </w:r>
      <w:r w:rsidR="005D6C29" w:rsidRPr="00236196">
        <w:t xml:space="preserve">el </w:t>
      </w:r>
      <w:r w:rsidRPr="00236196">
        <w:t xml:space="preserve">Titular de la Unidad de Transparencia del </w:t>
      </w:r>
      <w:r w:rsidRPr="00236196">
        <w:rPr>
          <w:b/>
        </w:rPr>
        <w:t>SUJETO OBLIGADO</w:t>
      </w:r>
      <w:r w:rsidRPr="00236196">
        <w:t xml:space="preserve"> turnó la</w:t>
      </w:r>
      <w:r w:rsidR="007E5A68" w:rsidRPr="00236196">
        <w:t>s</w:t>
      </w:r>
      <w:r w:rsidRPr="00236196">
        <w:t xml:space="preserve"> solicitud</w:t>
      </w:r>
      <w:r w:rsidR="007E5A68" w:rsidRPr="00236196">
        <w:t>es</w:t>
      </w:r>
      <w:r w:rsidRPr="00236196">
        <w:t xml:space="preserve"> de información al servidor público h</w:t>
      </w:r>
      <w:r w:rsidR="009E66FA" w:rsidRPr="00236196">
        <w:t>abilitado que estimó pertinente.</w:t>
      </w:r>
    </w:p>
    <w:p w14:paraId="3881C2AF" w14:textId="77777777" w:rsidR="00157768" w:rsidRPr="00236196" w:rsidRDefault="00157768" w:rsidP="00E22A36"/>
    <w:p w14:paraId="4FC0283D" w14:textId="1C91EA76" w:rsidR="004A7AB2" w:rsidRPr="00236196" w:rsidRDefault="0039177D" w:rsidP="00E22A36">
      <w:pPr>
        <w:pStyle w:val="Ttulo3"/>
      </w:pPr>
      <w:bookmarkStart w:id="10" w:name="_Toc210842833"/>
      <w:r w:rsidRPr="00236196">
        <w:t>c</w:t>
      </w:r>
      <w:r w:rsidR="00054F72" w:rsidRPr="00236196">
        <w:t xml:space="preserve">) </w:t>
      </w:r>
      <w:r w:rsidR="004A7AB2" w:rsidRPr="00236196">
        <w:t>Respuestas del Sujeto Obligado.</w:t>
      </w:r>
      <w:bookmarkEnd w:id="10"/>
    </w:p>
    <w:p w14:paraId="6DEB6478" w14:textId="6F4298F3" w:rsidR="004946A2" w:rsidRPr="00236196" w:rsidRDefault="004946A2" w:rsidP="00E22A36">
      <w:pPr>
        <w:widowControl w:val="0"/>
        <w:rPr>
          <w:rFonts w:eastAsia="Palatino Linotype" w:cs="Palatino Linotype"/>
        </w:rPr>
      </w:pPr>
      <w:r w:rsidRPr="00236196">
        <w:rPr>
          <w:rFonts w:eastAsia="Palatino Linotype" w:cs="Palatino Linotype"/>
        </w:rPr>
        <w:t xml:space="preserve">De las constancias que obran en los expedientes electrónicos del </w:t>
      </w:r>
      <w:r w:rsidRPr="00236196">
        <w:rPr>
          <w:rFonts w:eastAsia="Palatino Linotype" w:cs="Palatino Linotype"/>
          <w:b/>
        </w:rPr>
        <w:t xml:space="preserve">SAIMEX </w:t>
      </w:r>
      <w:r w:rsidRPr="00236196">
        <w:rPr>
          <w:rFonts w:eastAsia="Palatino Linotype" w:cs="Palatino Linotype"/>
        </w:rPr>
        <w:t xml:space="preserve">relacionados con el </w:t>
      </w:r>
      <w:r w:rsidRPr="00236196">
        <w:rPr>
          <w:rFonts w:eastAsia="Palatino Linotype" w:cs="Palatino Linotype"/>
        </w:rPr>
        <w:lastRenderedPageBreak/>
        <w:t xml:space="preserve">presente estudio, se aprecia que el </w:t>
      </w:r>
      <w:r w:rsidR="0023344B" w:rsidRPr="00236196">
        <w:rPr>
          <w:rFonts w:eastAsia="Palatino Linotype" w:cs="Palatino Linotype"/>
          <w:b/>
        </w:rPr>
        <w:t xml:space="preserve">cinco de agosto </w:t>
      </w:r>
      <w:r w:rsidRPr="00236196">
        <w:rPr>
          <w:rFonts w:eastAsia="Palatino Linotype" w:cs="Palatino Linotype"/>
          <w:b/>
        </w:rPr>
        <w:t xml:space="preserve">de dos mil </w:t>
      </w:r>
      <w:r w:rsidR="007C0F87" w:rsidRPr="00236196">
        <w:rPr>
          <w:rFonts w:eastAsia="Palatino Linotype" w:cs="Palatino Linotype"/>
          <w:b/>
        </w:rPr>
        <w:t>veinticinco</w:t>
      </w:r>
      <w:r w:rsidRPr="00236196">
        <w:rPr>
          <w:rFonts w:eastAsia="Palatino Linotype" w:cs="Palatino Linotype"/>
        </w:rPr>
        <w:t xml:space="preserve">, </w:t>
      </w:r>
      <w:r w:rsidRPr="00236196">
        <w:rPr>
          <w:rFonts w:eastAsia="Palatino Linotype" w:cs="Palatino Linotype"/>
          <w:b/>
        </w:rPr>
        <w:t>EL SUJETO OBLIGADO</w:t>
      </w:r>
      <w:r w:rsidRPr="00236196">
        <w:rPr>
          <w:rFonts w:eastAsia="Palatino Linotype" w:cs="Palatino Linotype"/>
        </w:rPr>
        <w:t xml:space="preserve"> dio respuesta a las solicitudes de información en el tenor siguiente: </w:t>
      </w:r>
    </w:p>
    <w:p w14:paraId="42FA444C" w14:textId="77777777" w:rsidR="00E60751" w:rsidRPr="00236196" w:rsidRDefault="00E60751" w:rsidP="00E22A36">
      <w:pPr>
        <w:widowControl w:val="0"/>
        <w:rPr>
          <w:rFonts w:eastAsia="Palatino Linotype" w:cs="Palatino Linotype"/>
        </w:rPr>
      </w:pPr>
    </w:p>
    <w:p w14:paraId="423A4BC1" w14:textId="1B7D77E5" w:rsidR="00CE742F" w:rsidRPr="00236196" w:rsidRDefault="00CE742F" w:rsidP="00E22A36">
      <w:pPr>
        <w:widowControl w:val="0"/>
        <w:rPr>
          <w:rFonts w:eastAsia="Palatino Linotype" w:cs="Palatino Linotype"/>
        </w:rPr>
      </w:pPr>
      <w:r w:rsidRPr="00236196">
        <w:rPr>
          <w:rFonts w:eastAsia="Palatino Linotype" w:cs="Palatino Linotype"/>
        </w:rPr>
        <w:t xml:space="preserve">Folio de la Solicitud: </w:t>
      </w:r>
      <w:r w:rsidR="005D3BA2" w:rsidRPr="00236196">
        <w:rPr>
          <w:rFonts w:eastAsia="Palatino Linotype" w:cs="Palatino Linotype"/>
          <w:b/>
        </w:rPr>
        <w:t>03771/TOLUCA/IP/2025</w:t>
      </w:r>
    </w:p>
    <w:p w14:paraId="51790361" w14:textId="1AD36136" w:rsidR="00CE742F" w:rsidRPr="00236196" w:rsidRDefault="00CE742F" w:rsidP="00E22A36">
      <w:pPr>
        <w:widowControl w:val="0"/>
        <w:rPr>
          <w:rFonts w:eastAsia="Palatino Linotype" w:cs="Palatino Linotype"/>
        </w:rPr>
      </w:pPr>
      <w:r w:rsidRPr="00236196">
        <w:rPr>
          <w:rFonts w:eastAsia="Palatino Linotype" w:cs="Palatino Linotype"/>
        </w:rPr>
        <w:t xml:space="preserve">Recurso de Revisión: </w:t>
      </w:r>
      <w:r w:rsidR="005D3BA2" w:rsidRPr="00236196">
        <w:rPr>
          <w:rFonts w:eastAsia="Palatino Linotype" w:cs="Palatino Linotype"/>
          <w:b/>
        </w:rPr>
        <w:t>10005/INFOEM/IP/RR/2025</w:t>
      </w:r>
    </w:p>
    <w:p w14:paraId="2A837908" w14:textId="77777777" w:rsidR="00CE742F" w:rsidRPr="00236196" w:rsidRDefault="00CE742F" w:rsidP="00E22A36">
      <w:pPr>
        <w:pStyle w:val="Puesto"/>
        <w:jc w:val="right"/>
        <w:rPr>
          <w:rFonts w:eastAsia="Palatino Linotype"/>
        </w:rPr>
      </w:pPr>
    </w:p>
    <w:p w14:paraId="6D67A5EA" w14:textId="77777777" w:rsidR="00A76B50" w:rsidRPr="00236196" w:rsidRDefault="00A76B50" w:rsidP="00E22A36">
      <w:pPr>
        <w:pStyle w:val="Puesto"/>
        <w:jc w:val="right"/>
        <w:rPr>
          <w:rFonts w:eastAsia="Palatino Linotype"/>
        </w:rPr>
      </w:pPr>
      <w:r w:rsidRPr="00236196">
        <w:rPr>
          <w:rFonts w:eastAsia="Palatino Linotype"/>
        </w:rPr>
        <w:t>Folio de la solicitud: 03771/TOLUCA/IP/2025</w:t>
      </w:r>
    </w:p>
    <w:p w14:paraId="12908189" w14:textId="77777777" w:rsidR="00A76B50" w:rsidRPr="00236196" w:rsidRDefault="00A76B50" w:rsidP="00E22A36"/>
    <w:p w14:paraId="3C5503C9" w14:textId="77777777" w:rsidR="00A76B50" w:rsidRPr="00236196" w:rsidRDefault="00A76B50" w:rsidP="00E22A36">
      <w:pPr>
        <w:pStyle w:val="Puesto"/>
        <w:rPr>
          <w:rFonts w:eastAsia="Palatino Linotype"/>
        </w:rPr>
      </w:pPr>
      <w:r w:rsidRPr="00236196">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C62608" w14:textId="77777777" w:rsidR="00A76B50" w:rsidRPr="00236196" w:rsidRDefault="00A76B50" w:rsidP="00E22A36"/>
    <w:p w14:paraId="247F0093" w14:textId="77777777" w:rsidR="00A76B50" w:rsidRPr="00236196" w:rsidRDefault="00A76B50" w:rsidP="00E22A36">
      <w:pPr>
        <w:pStyle w:val="Puesto"/>
        <w:rPr>
          <w:rFonts w:eastAsia="Palatino Linotype"/>
        </w:rPr>
      </w:pPr>
      <w:r w:rsidRPr="00236196">
        <w:rPr>
          <w:rFonts w:eastAsia="Palatino Linotype"/>
        </w:rPr>
        <w:t>En atención a la solicitud con folio 03771/TOLUCA/IP/2025, me permito adjuntar al presente la respuesta correspondiente de la Tesorería Municipal, Sin más por el momento, reciba un saludo.</w:t>
      </w:r>
    </w:p>
    <w:p w14:paraId="68ADE2C3" w14:textId="77777777" w:rsidR="00A76B50" w:rsidRPr="00236196" w:rsidRDefault="00A76B50" w:rsidP="00E22A36"/>
    <w:p w14:paraId="3745D6FA" w14:textId="77777777" w:rsidR="00A76B50" w:rsidRPr="00236196" w:rsidRDefault="00A76B50" w:rsidP="00E22A36">
      <w:pPr>
        <w:pStyle w:val="Puesto"/>
        <w:rPr>
          <w:rFonts w:eastAsia="Palatino Linotype"/>
        </w:rPr>
      </w:pPr>
      <w:r w:rsidRPr="00236196">
        <w:rPr>
          <w:rFonts w:eastAsia="Palatino Linotype"/>
        </w:rPr>
        <w:t>ATENTAMENTE</w:t>
      </w:r>
    </w:p>
    <w:p w14:paraId="219AD9D6" w14:textId="0D550AEB" w:rsidR="00CE742F" w:rsidRPr="00236196" w:rsidRDefault="00A76B50" w:rsidP="00E22A36">
      <w:pPr>
        <w:pStyle w:val="Puesto"/>
        <w:rPr>
          <w:rFonts w:eastAsia="Palatino Linotype"/>
        </w:rPr>
      </w:pPr>
      <w:r w:rsidRPr="00236196">
        <w:rPr>
          <w:rFonts w:eastAsia="Palatino Linotype"/>
        </w:rPr>
        <w:t>Dr. Nahum Miguel Mendoza Morales</w:t>
      </w:r>
    </w:p>
    <w:p w14:paraId="2DCC13A5" w14:textId="77777777" w:rsidR="00CE742F" w:rsidRPr="00236196" w:rsidRDefault="00CE742F" w:rsidP="00E22A36">
      <w:pPr>
        <w:widowControl w:val="0"/>
        <w:rPr>
          <w:rFonts w:eastAsia="Palatino Linotype" w:cs="Palatino Linotype"/>
        </w:rPr>
      </w:pPr>
    </w:p>
    <w:p w14:paraId="33CD8298" w14:textId="77777777" w:rsidR="00CE742F" w:rsidRPr="00236196" w:rsidRDefault="00CE742F" w:rsidP="00E22A36">
      <w:pPr>
        <w:widowControl w:val="0"/>
        <w:rPr>
          <w:rFonts w:eastAsia="Palatino Linotype" w:cs="Palatino Linotype"/>
        </w:rPr>
      </w:pPr>
      <w:r w:rsidRPr="00236196">
        <w:rPr>
          <w:rFonts w:eastAsia="Palatino Linotype" w:cs="Palatino Linotype"/>
        </w:rPr>
        <w:t xml:space="preserve">Cabe señalar que </w:t>
      </w:r>
      <w:r w:rsidRPr="00236196">
        <w:rPr>
          <w:rFonts w:eastAsia="Palatino Linotype" w:cs="Palatino Linotype"/>
          <w:b/>
        </w:rPr>
        <w:t xml:space="preserve">EL SUJETO OBLIGADO </w:t>
      </w:r>
      <w:r w:rsidRPr="00236196">
        <w:rPr>
          <w:rFonts w:eastAsia="Palatino Linotype" w:cs="Palatino Linotype"/>
        </w:rPr>
        <w:t>adjuntó a la respuesta los archivos electrónicos que se describen a continuación:</w:t>
      </w:r>
    </w:p>
    <w:p w14:paraId="110905F8" w14:textId="77777777" w:rsidR="00E676E6" w:rsidRPr="00236196" w:rsidRDefault="00E676E6" w:rsidP="00E22A36">
      <w:pPr>
        <w:widowControl w:val="0"/>
        <w:rPr>
          <w:rFonts w:eastAsia="Palatino Linotype" w:cs="Palatino Linotype"/>
        </w:rPr>
      </w:pPr>
    </w:p>
    <w:p w14:paraId="716FE57F" w14:textId="467CC6EC" w:rsidR="00A76B50" w:rsidRPr="00236196" w:rsidRDefault="00A76B50" w:rsidP="00E22A36">
      <w:pPr>
        <w:pStyle w:val="Prrafodelista"/>
        <w:widowControl w:val="0"/>
        <w:numPr>
          <w:ilvl w:val="0"/>
          <w:numId w:val="40"/>
        </w:numPr>
        <w:rPr>
          <w:rStyle w:val="Hipervnculo"/>
          <w:rFonts w:eastAsia="Palatino Linotype" w:cs="Palatino Linotype"/>
          <w:color w:val="auto"/>
          <w:u w:val="none"/>
        </w:rPr>
      </w:pPr>
      <w:r w:rsidRPr="00236196">
        <w:rPr>
          <w:rFonts w:eastAsia="Palatino Linotype" w:cs="Palatino Linotype"/>
          <w:b/>
          <w:i/>
        </w:rPr>
        <w:t>3771.pdf</w:t>
      </w:r>
      <w:r w:rsidRPr="00236196">
        <w:rPr>
          <w:rFonts w:eastAsia="Palatino Linotype" w:cs="Palatino Linotype"/>
        </w:rPr>
        <w:t xml:space="preserve">.- </w:t>
      </w:r>
      <w:r w:rsidRPr="00236196">
        <w:rPr>
          <w:rStyle w:val="Hipervnculo"/>
          <w:color w:val="auto"/>
          <w:u w:val="none"/>
          <w:lang w:val="es-ES"/>
        </w:rPr>
        <w:t>Oficio 202010000/02400/2025 de fecha 02 de julio de 2025, dirigido al solicitante, y suscrito por el Tesorero Municipal, en el que le indica, que remite el documento Estado analítico de ingresos del ejercicio 2019.</w:t>
      </w:r>
    </w:p>
    <w:p w14:paraId="2CD1A515" w14:textId="77777777" w:rsidR="001E7789" w:rsidRPr="00236196" w:rsidRDefault="001E7789" w:rsidP="00E22A36">
      <w:pPr>
        <w:pStyle w:val="Prrafodelista"/>
        <w:widowControl w:val="0"/>
        <w:numPr>
          <w:ilvl w:val="0"/>
          <w:numId w:val="40"/>
        </w:numPr>
        <w:rPr>
          <w:rFonts w:eastAsia="Palatino Linotype" w:cs="Palatino Linotype"/>
        </w:rPr>
      </w:pPr>
      <w:r w:rsidRPr="00236196">
        <w:rPr>
          <w:rFonts w:eastAsia="Palatino Linotype" w:cs="Palatino Linotype"/>
          <w:b/>
          <w:i/>
        </w:rPr>
        <w:t>2019.pdf</w:t>
      </w:r>
      <w:r w:rsidRPr="00236196">
        <w:rPr>
          <w:rFonts w:eastAsia="Palatino Linotype" w:cs="Palatino Linotype"/>
        </w:rPr>
        <w:t xml:space="preserve">.- </w:t>
      </w:r>
      <w:r w:rsidRPr="00236196">
        <w:rPr>
          <w:rStyle w:val="Hipervnculo"/>
          <w:color w:val="auto"/>
          <w:u w:val="none"/>
          <w:lang w:val="es-ES"/>
        </w:rPr>
        <w:t>Formato PbRM 09ª, relativo al Estado de Avance Presupuestal de Ingresos del 01 al 31 de diciembre de 2019.</w:t>
      </w:r>
    </w:p>
    <w:p w14:paraId="543FBA9D" w14:textId="77777777" w:rsidR="00C909C3" w:rsidRPr="00236196" w:rsidRDefault="00C909C3" w:rsidP="00E22A36">
      <w:pPr>
        <w:widowControl w:val="0"/>
        <w:rPr>
          <w:rFonts w:eastAsia="Palatino Linotype" w:cs="Palatino Linotype"/>
        </w:rPr>
      </w:pPr>
    </w:p>
    <w:p w14:paraId="3EA78E58" w14:textId="7708E33C" w:rsidR="005D6C29" w:rsidRPr="00236196" w:rsidRDefault="005D6C29" w:rsidP="00E22A36">
      <w:pPr>
        <w:widowControl w:val="0"/>
        <w:rPr>
          <w:rFonts w:eastAsia="Palatino Linotype" w:cs="Palatino Linotype"/>
        </w:rPr>
      </w:pPr>
      <w:r w:rsidRPr="00236196">
        <w:rPr>
          <w:rFonts w:eastAsia="Palatino Linotype" w:cs="Palatino Linotype"/>
        </w:rPr>
        <w:t xml:space="preserve">Folio de la Solicitud: </w:t>
      </w:r>
      <w:r w:rsidR="005D3BA2" w:rsidRPr="00236196">
        <w:rPr>
          <w:rFonts w:eastAsia="Palatino Linotype" w:cs="Palatino Linotype"/>
          <w:b/>
        </w:rPr>
        <w:t>03772/TOLUCA/IP/2025</w:t>
      </w:r>
    </w:p>
    <w:p w14:paraId="3D0CA01C" w14:textId="3755B43E" w:rsidR="005D6C29" w:rsidRPr="00236196" w:rsidRDefault="005D6C29" w:rsidP="00E22A36">
      <w:pPr>
        <w:widowControl w:val="0"/>
        <w:rPr>
          <w:rFonts w:eastAsia="Palatino Linotype" w:cs="Palatino Linotype"/>
        </w:rPr>
      </w:pPr>
      <w:r w:rsidRPr="00236196">
        <w:rPr>
          <w:rFonts w:eastAsia="Palatino Linotype" w:cs="Palatino Linotype"/>
        </w:rPr>
        <w:lastRenderedPageBreak/>
        <w:t xml:space="preserve">Recurso de Revisión: </w:t>
      </w:r>
      <w:r w:rsidR="005D3BA2" w:rsidRPr="00236196">
        <w:rPr>
          <w:rFonts w:eastAsia="Palatino Linotype" w:cs="Palatino Linotype"/>
          <w:b/>
        </w:rPr>
        <w:t>10003/INFOEM/IP/RR/2025</w:t>
      </w:r>
    </w:p>
    <w:p w14:paraId="2867195B" w14:textId="77777777" w:rsidR="005D6C29" w:rsidRPr="00236196" w:rsidRDefault="005D6C29" w:rsidP="00E22A36">
      <w:pPr>
        <w:pStyle w:val="Puesto"/>
        <w:jc w:val="right"/>
        <w:rPr>
          <w:rFonts w:eastAsia="Palatino Linotype"/>
        </w:rPr>
      </w:pPr>
    </w:p>
    <w:p w14:paraId="60BCAEEF" w14:textId="77777777" w:rsidR="00AB5E17" w:rsidRPr="00236196" w:rsidRDefault="00AB5E17" w:rsidP="00E22A36">
      <w:pPr>
        <w:pStyle w:val="Puesto"/>
        <w:rPr>
          <w:rFonts w:eastAsia="Palatino Linotype"/>
        </w:rPr>
      </w:pPr>
      <w:r w:rsidRPr="00236196">
        <w:rPr>
          <w:rFonts w:eastAsia="Palatino Linotype"/>
        </w:rPr>
        <w:t>Folio de la solicitud: 03772/TOLUCA/IP/2025</w:t>
      </w:r>
    </w:p>
    <w:p w14:paraId="566FCEF7" w14:textId="77777777" w:rsidR="00AB5E17" w:rsidRPr="00236196" w:rsidRDefault="00AB5E17" w:rsidP="00E22A36"/>
    <w:p w14:paraId="418FEEFA" w14:textId="77777777" w:rsidR="00AB5E17" w:rsidRPr="00236196" w:rsidRDefault="00AB5E17" w:rsidP="00E22A36">
      <w:pPr>
        <w:pStyle w:val="Puesto"/>
        <w:rPr>
          <w:rFonts w:eastAsia="Palatino Linotype"/>
        </w:rPr>
      </w:pPr>
      <w:r w:rsidRPr="00236196">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63B585" w14:textId="77777777" w:rsidR="00AB5E17" w:rsidRPr="00236196" w:rsidRDefault="00AB5E17" w:rsidP="00E22A36"/>
    <w:p w14:paraId="49CFB2BA" w14:textId="77777777" w:rsidR="00AB5E17" w:rsidRPr="00236196" w:rsidRDefault="00AB5E17" w:rsidP="00E22A36">
      <w:pPr>
        <w:pStyle w:val="Puesto"/>
        <w:rPr>
          <w:rFonts w:eastAsia="Palatino Linotype"/>
        </w:rPr>
      </w:pPr>
      <w:r w:rsidRPr="00236196">
        <w:rPr>
          <w:rFonts w:eastAsia="Palatino Linotype"/>
        </w:rPr>
        <w:t>En atención a la solicitud con folio 03772/TOLUCA/IP/2025, me permito adjuntar al presente la respuesta correspondiente de la Tesorería Municipal, Sin más por el momento, reciba un saludo.</w:t>
      </w:r>
    </w:p>
    <w:p w14:paraId="7E377658" w14:textId="77777777" w:rsidR="00AB5E17" w:rsidRPr="00236196" w:rsidRDefault="00AB5E17" w:rsidP="00E22A36"/>
    <w:p w14:paraId="40087578" w14:textId="77777777" w:rsidR="00AB5E17" w:rsidRPr="00236196" w:rsidRDefault="00AB5E17" w:rsidP="00E22A36">
      <w:pPr>
        <w:pStyle w:val="Puesto"/>
        <w:rPr>
          <w:rFonts w:eastAsia="Palatino Linotype"/>
        </w:rPr>
      </w:pPr>
      <w:r w:rsidRPr="00236196">
        <w:rPr>
          <w:rFonts w:eastAsia="Palatino Linotype"/>
        </w:rPr>
        <w:t>ATENTAMENTE</w:t>
      </w:r>
    </w:p>
    <w:p w14:paraId="509E8119" w14:textId="1F8F45A7" w:rsidR="005D6C29" w:rsidRPr="00236196" w:rsidRDefault="00AB5E17" w:rsidP="00E22A36">
      <w:pPr>
        <w:pStyle w:val="Puesto"/>
        <w:rPr>
          <w:rFonts w:eastAsia="Palatino Linotype"/>
        </w:rPr>
      </w:pPr>
      <w:r w:rsidRPr="00236196">
        <w:rPr>
          <w:rFonts w:eastAsia="Palatino Linotype"/>
        </w:rPr>
        <w:t>Dr. Nahum Miguel Mendoza Morales</w:t>
      </w:r>
    </w:p>
    <w:p w14:paraId="6BCB7671" w14:textId="77777777" w:rsidR="005D6C29" w:rsidRPr="00236196" w:rsidRDefault="005D6C29" w:rsidP="00E22A36">
      <w:pPr>
        <w:widowControl w:val="0"/>
        <w:rPr>
          <w:rFonts w:eastAsia="Palatino Linotype" w:cs="Palatino Linotype"/>
        </w:rPr>
      </w:pPr>
    </w:p>
    <w:p w14:paraId="778BCF7F" w14:textId="77777777" w:rsidR="005D6C29" w:rsidRPr="00236196" w:rsidRDefault="005D6C29" w:rsidP="00E22A36">
      <w:pPr>
        <w:widowControl w:val="0"/>
        <w:rPr>
          <w:rFonts w:eastAsia="Palatino Linotype" w:cs="Palatino Linotype"/>
        </w:rPr>
      </w:pPr>
      <w:r w:rsidRPr="00236196">
        <w:rPr>
          <w:rFonts w:eastAsia="Palatino Linotype" w:cs="Palatino Linotype"/>
        </w:rPr>
        <w:t xml:space="preserve">Cabe señalar que </w:t>
      </w:r>
      <w:r w:rsidRPr="00236196">
        <w:rPr>
          <w:rFonts w:eastAsia="Palatino Linotype" w:cs="Palatino Linotype"/>
          <w:b/>
        </w:rPr>
        <w:t xml:space="preserve">EL SUJETO OBLIGADO </w:t>
      </w:r>
      <w:r w:rsidRPr="00236196">
        <w:rPr>
          <w:rFonts w:eastAsia="Palatino Linotype" w:cs="Palatino Linotype"/>
        </w:rPr>
        <w:t>adjuntó a la respuesta los archivos electrónicos que se describen a continuación:</w:t>
      </w:r>
    </w:p>
    <w:p w14:paraId="3A56103D" w14:textId="77777777" w:rsidR="000F4C90" w:rsidRPr="00236196" w:rsidRDefault="000F4C90" w:rsidP="00E22A36">
      <w:pPr>
        <w:widowControl w:val="0"/>
        <w:rPr>
          <w:rFonts w:eastAsia="Palatino Linotype" w:cs="Palatino Linotype"/>
        </w:rPr>
      </w:pPr>
    </w:p>
    <w:p w14:paraId="51D05B95" w14:textId="4C6615C9" w:rsidR="005D6C29" w:rsidRPr="00236196" w:rsidRDefault="00AB5E17" w:rsidP="00E22A36">
      <w:pPr>
        <w:pStyle w:val="Prrafodelista"/>
        <w:widowControl w:val="0"/>
        <w:numPr>
          <w:ilvl w:val="0"/>
          <w:numId w:val="40"/>
        </w:numPr>
        <w:rPr>
          <w:rStyle w:val="Hipervnculo"/>
          <w:rFonts w:eastAsia="Palatino Linotype" w:cs="Palatino Linotype"/>
          <w:color w:val="auto"/>
          <w:u w:val="none"/>
        </w:rPr>
      </w:pPr>
      <w:r w:rsidRPr="00236196">
        <w:rPr>
          <w:rFonts w:eastAsia="Palatino Linotype" w:cs="Palatino Linotype"/>
          <w:b/>
          <w:i/>
        </w:rPr>
        <w:t>3772.pdf</w:t>
      </w:r>
      <w:r w:rsidRPr="00236196">
        <w:rPr>
          <w:rFonts w:eastAsia="Palatino Linotype" w:cs="Palatino Linotype"/>
        </w:rPr>
        <w:t xml:space="preserve">.- </w:t>
      </w:r>
      <w:r w:rsidRPr="00236196">
        <w:rPr>
          <w:rStyle w:val="Hipervnculo"/>
          <w:color w:val="auto"/>
          <w:u w:val="none"/>
          <w:lang w:val="es-ES"/>
        </w:rPr>
        <w:t>Oficio 202010000/02401/2025 de fecha 02 de julio de 2025, dirigido al solicitante, y suscrito por el Tesorero Municipal, en el que le indica, que remite el documento Estado analítico de ingresos del ejercicio 2020.</w:t>
      </w:r>
    </w:p>
    <w:p w14:paraId="708F0CCC" w14:textId="77777777" w:rsidR="001E7789" w:rsidRPr="00236196" w:rsidRDefault="001E7789" w:rsidP="00E22A36">
      <w:pPr>
        <w:pStyle w:val="Prrafodelista"/>
        <w:widowControl w:val="0"/>
        <w:numPr>
          <w:ilvl w:val="0"/>
          <w:numId w:val="40"/>
        </w:numPr>
        <w:rPr>
          <w:rFonts w:eastAsia="Palatino Linotype" w:cs="Palatino Linotype"/>
        </w:rPr>
      </w:pPr>
      <w:r w:rsidRPr="00236196">
        <w:rPr>
          <w:rFonts w:eastAsia="Palatino Linotype" w:cs="Palatino Linotype"/>
          <w:b/>
          <w:i/>
        </w:rPr>
        <w:t>2020.pdf</w:t>
      </w:r>
      <w:r w:rsidRPr="00236196">
        <w:rPr>
          <w:rFonts w:eastAsia="Palatino Linotype" w:cs="Palatino Linotype"/>
        </w:rPr>
        <w:t xml:space="preserve">.- </w:t>
      </w:r>
      <w:r w:rsidRPr="00236196">
        <w:rPr>
          <w:rStyle w:val="Hipervnculo"/>
          <w:color w:val="auto"/>
          <w:u w:val="none"/>
          <w:lang w:val="es-ES"/>
        </w:rPr>
        <w:t>Formato PbRM 09ª, relativo al Estado de Avance Presupuestal de Ingresos del 01 al 31 de diciembre de 2020.</w:t>
      </w:r>
    </w:p>
    <w:p w14:paraId="001B74BF" w14:textId="77777777" w:rsidR="00AB5E17" w:rsidRPr="00236196" w:rsidRDefault="00AB5E17" w:rsidP="00E22A36">
      <w:pPr>
        <w:widowControl w:val="0"/>
        <w:rPr>
          <w:rFonts w:eastAsia="Palatino Linotype" w:cs="Palatino Linotype"/>
        </w:rPr>
      </w:pPr>
    </w:p>
    <w:p w14:paraId="2652040B" w14:textId="2ADBD53F" w:rsidR="005D6C29" w:rsidRPr="00236196" w:rsidRDefault="005D6C29" w:rsidP="00E22A36">
      <w:pPr>
        <w:widowControl w:val="0"/>
        <w:rPr>
          <w:rFonts w:eastAsia="Palatino Linotype" w:cs="Palatino Linotype"/>
        </w:rPr>
      </w:pPr>
      <w:r w:rsidRPr="00236196">
        <w:rPr>
          <w:rFonts w:eastAsia="Palatino Linotype" w:cs="Palatino Linotype"/>
        </w:rPr>
        <w:t xml:space="preserve">Folio de la Solicitud: </w:t>
      </w:r>
      <w:r w:rsidR="005D3BA2" w:rsidRPr="00236196">
        <w:rPr>
          <w:rFonts w:eastAsia="Palatino Linotype" w:cs="Palatino Linotype"/>
          <w:b/>
        </w:rPr>
        <w:t>03773/TOLUCA/IP/2025</w:t>
      </w:r>
    </w:p>
    <w:p w14:paraId="3371CFF2" w14:textId="237051F3" w:rsidR="005D6C29" w:rsidRPr="00236196" w:rsidRDefault="005D6C29" w:rsidP="00E22A36">
      <w:pPr>
        <w:widowControl w:val="0"/>
        <w:rPr>
          <w:rFonts w:eastAsia="Palatino Linotype" w:cs="Palatino Linotype"/>
        </w:rPr>
      </w:pPr>
      <w:r w:rsidRPr="00236196">
        <w:rPr>
          <w:rFonts w:eastAsia="Palatino Linotype" w:cs="Palatino Linotype"/>
        </w:rPr>
        <w:t xml:space="preserve">Recurso de Revisión: </w:t>
      </w:r>
      <w:r w:rsidR="005D3BA2" w:rsidRPr="00236196">
        <w:rPr>
          <w:rFonts w:eastAsia="Palatino Linotype" w:cs="Palatino Linotype"/>
          <w:b/>
        </w:rPr>
        <w:t>10002/INFOEM/IP/RR/2025</w:t>
      </w:r>
    </w:p>
    <w:p w14:paraId="3043485D" w14:textId="77777777" w:rsidR="005D6C29" w:rsidRPr="00236196" w:rsidRDefault="005D6C29" w:rsidP="00E22A36">
      <w:pPr>
        <w:pStyle w:val="Puesto"/>
        <w:jc w:val="right"/>
        <w:rPr>
          <w:rFonts w:eastAsia="Palatino Linotype"/>
        </w:rPr>
      </w:pPr>
    </w:p>
    <w:p w14:paraId="203BDC46" w14:textId="1AE8A07C" w:rsidR="005D6C29" w:rsidRPr="00236196" w:rsidRDefault="005D6C29" w:rsidP="00E22A36">
      <w:pPr>
        <w:pStyle w:val="Puesto"/>
        <w:jc w:val="right"/>
        <w:rPr>
          <w:rFonts w:eastAsia="Palatino Linotype"/>
        </w:rPr>
      </w:pPr>
      <w:r w:rsidRPr="00236196">
        <w:rPr>
          <w:rFonts w:eastAsia="Palatino Linotype"/>
        </w:rPr>
        <w:t xml:space="preserve">Folio de la solicitud: </w:t>
      </w:r>
      <w:r w:rsidR="005D3BA2" w:rsidRPr="00236196">
        <w:rPr>
          <w:rFonts w:eastAsia="Palatino Linotype"/>
        </w:rPr>
        <w:t>03773/TOLUCA/IP/2025</w:t>
      </w:r>
    </w:p>
    <w:p w14:paraId="337E1DA8" w14:textId="77777777" w:rsidR="005D6C29" w:rsidRPr="00236196" w:rsidRDefault="005D6C29" w:rsidP="00E22A36"/>
    <w:p w14:paraId="48C4A9C3" w14:textId="77777777" w:rsidR="0039177D" w:rsidRPr="00236196" w:rsidRDefault="0039177D" w:rsidP="00E22A36">
      <w:pPr>
        <w:pStyle w:val="Puesto"/>
        <w:rPr>
          <w:rFonts w:eastAsia="Palatino Linotype"/>
        </w:rPr>
      </w:pPr>
      <w:r w:rsidRPr="00236196">
        <w:rPr>
          <w:rFonts w:eastAsia="Palatino Linotype"/>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C73729A" w14:textId="77777777" w:rsidR="0039177D" w:rsidRPr="00236196" w:rsidRDefault="0039177D" w:rsidP="00E22A36">
      <w:pPr>
        <w:pStyle w:val="Puesto"/>
        <w:rPr>
          <w:rFonts w:eastAsia="Palatino Linotype"/>
        </w:rPr>
      </w:pPr>
    </w:p>
    <w:p w14:paraId="3BB177E7" w14:textId="77777777" w:rsidR="0039177D" w:rsidRPr="00236196" w:rsidRDefault="0039177D" w:rsidP="00E22A36">
      <w:pPr>
        <w:pStyle w:val="Puesto"/>
        <w:rPr>
          <w:rFonts w:eastAsia="Palatino Linotype"/>
        </w:rPr>
      </w:pPr>
      <w:r w:rsidRPr="00236196">
        <w:rPr>
          <w:rFonts w:eastAsia="Palatino Linotype"/>
        </w:rPr>
        <w:t>En atención a la solicitud con folio 03773/TOLUCA/IP/2025, me permito adjuntar al presente la respuesta correspondiente de la Tesorería Municipal, Sin más por el momento, reciba un saludo.</w:t>
      </w:r>
    </w:p>
    <w:p w14:paraId="74008BDB" w14:textId="77777777" w:rsidR="0039177D" w:rsidRPr="00236196" w:rsidRDefault="0039177D" w:rsidP="00E22A36">
      <w:pPr>
        <w:pStyle w:val="Puesto"/>
        <w:rPr>
          <w:rFonts w:eastAsia="Palatino Linotype"/>
        </w:rPr>
      </w:pPr>
    </w:p>
    <w:p w14:paraId="2251BF7F" w14:textId="77777777" w:rsidR="0039177D" w:rsidRPr="00236196" w:rsidRDefault="0039177D" w:rsidP="00E22A36">
      <w:pPr>
        <w:pStyle w:val="Puesto"/>
        <w:rPr>
          <w:rFonts w:eastAsia="Palatino Linotype"/>
        </w:rPr>
      </w:pPr>
      <w:r w:rsidRPr="00236196">
        <w:rPr>
          <w:rFonts w:eastAsia="Palatino Linotype"/>
        </w:rPr>
        <w:t>ATENTAMENTE</w:t>
      </w:r>
    </w:p>
    <w:p w14:paraId="5DF7DC72" w14:textId="352C382A" w:rsidR="005D6C29" w:rsidRPr="00236196" w:rsidRDefault="0039177D" w:rsidP="00E22A36">
      <w:pPr>
        <w:pStyle w:val="Puesto"/>
        <w:rPr>
          <w:rFonts w:eastAsia="Palatino Linotype"/>
        </w:rPr>
      </w:pPr>
      <w:r w:rsidRPr="00236196">
        <w:rPr>
          <w:rFonts w:eastAsia="Palatino Linotype"/>
        </w:rPr>
        <w:t>Dr. Nahum Miguel Mendoza Morales</w:t>
      </w:r>
    </w:p>
    <w:p w14:paraId="08D0E5AC" w14:textId="77777777" w:rsidR="005D6C29" w:rsidRPr="00236196" w:rsidRDefault="005D6C29" w:rsidP="00E22A36">
      <w:pPr>
        <w:widowControl w:val="0"/>
        <w:rPr>
          <w:rFonts w:eastAsia="Palatino Linotype" w:cs="Palatino Linotype"/>
        </w:rPr>
      </w:pPr>
    </w:p>
    <w:p w14:paraId="3737A29E" w14:textId="14498D10" w:rsidR="005D6C29" w:rsidRPr="00236196" w:rsidRDefault="005D6C29" w:rsidP="00E22A36">
      <w:pPr>
        <w:widowControl w:val="0"/>
        <w:rPr>
          <w:rStyle w:val="Hipervnculo"/>
          <w:color w:val="auto"/>
          <w:lang w:val="es-ES"/>
        </w:rPr>
      </w:pPr>
      <w:r w:rsidRPr="00236196">
        <w:rPr>
          <w:rFonts w:eastAsia="Palatino Linotype" w:cs="Palatino Linotype"/>
        </w:rPr>
        <w:t xml:space="preserve">Cabe señalar que </w:t>
      </w:r>
      <w:r w:rsidRPr="00236196">
        <w:rPr>
          <w:rFonts w:eastAsia="Palatino Linotype" w:cs="Palatino Linotype"/>
          <w:b/>
        </w:rPr>
        <w:t xml:space="preserve">EL SUJETO OBLIGADO </w:t>
      </w:r>
      <w:r w:rsidRPr="00236196">
        <w:rPr>
          <w:rFonts w:eastAsia="Palatino Linotype" w:cs="Palatino Linotype"/>
        </w:rPr>
        <w:t>adjuntó a la respuesta los archivos electrónicos que se describen a continuación:</w:t>
      </w:r>
      <w:r w:rsidRPr="00236196">
        <w:rPr>
          <w:rStyle w:val="Hipervnculo"/>
          <w:color w:val="auto"/>
          <w:lang w:val="es-ES"/>
        </w:rPr>
        <w:t xml:space="preserve"> </w:t>
      </w:r>
    </w:p>
    <w:p w14:paraId="59CBAE56" w14:textId="77777777" w:rsidR="0039177D" w:rsidRPr="00236196" w:rsidRDefault="0039177D" w:rsidP="00E22A36">
      <w:pPr>
        <w:widowControl w:val="0"/>
        <w:rPr>
          <w:rStyle w:val="Hipervnculo"/>
          <w:color w:val="auto"/>
          <w:lang w:val="es-ES"/>
        </w:rPr>
      </w:pPr>
    </w:p>
    <w:p w14:paraId="75EA2983" w14:textId="77EDBFB0" w:rsidR="0039177D" w:rsidRPr="00236196" w:rsidRDefault="0039177D" w:rsidP="00E22A36">
      <w:pPr>
        <w:pStyle w:val="Prrafodelista"/>
        <w:widowControl w:val="0"/>
        <w:numPr>
          <w:ilvl w:val="0"/>
          <w:numId w:val="39"/>
        </w:numPr>
        <w:rPr>
          <w:rStyle w:val="Hipervnculo"/>
          <w:color w:val="auto"/>
          <w:u w:val="none"/>
          <w:lang w:val="es-ES"/>
        </w:rPr>
      </w:pPr>
      <w:r w:rsidRPr="00236196">
        <w:rPr>
          <w:rStyle w:val="Hipervnculo"/>
          <w:b/>
          <w:i/>
          <w:color w:val="auto"/>
          <w:u w:val="none"/>
          <w:lang w:val="es-ES"/>
        </w:rPr>
        <w:t>2021.pdf</w:t>
      </w:r>
      <w:r w:rsidRPr="00236196">
        <w:rPr>
          <w:rStyle w:val="Hipervnculo"/>
          <w:color w:val="auto"/>
          <w:u w:val="none"/>
          <w:lang w:val="es-ES"/>
        </w:rPr>
        <w:t>.-</w:t>
      </w:r>
      <w:r w:rsidR="005C6381" w:rsidRPr="00236196">
        <w:rPr>
          <w:rStyle w:val="Hipervnculo"/>
          <w:color w:val="auto"/>
          <w:u w:val="none"/>
          <w:lang w:val="es-ES"/>
        </w:rPr>
        <w:t xml:space="preserve"> Formato PbRM 09ª, relativo al Estado de Avance Presupuestal de Ingresos del 01 al 31 de diciembre de 2021.</w:t>
      </w:r>
    </w:p>
    <w:p w14:paraId="7D4ED596" w14:textId="77777777" w:rsidR="0039177D" w:rsidRPr="00236196" w:rsidRDefault="0039177D" w:rsidP="00E22A36">
      <w:pPr>
        <w:widowControl w:val="0"/>
        <w:rPr>
          <w:rStyle w:val="Hipervnculo"/>
          <w:color w:val="auto"/>
          <w:lang w:val="es-ES"/>
        </w:rPr>
      </w:pPr>
    </w:p>
    <w:p w14:paraId="4E92D356" w14:textId="1ED38A78" w:rsidR="0022423A" w:rsidRPr="00236196" w:rsidRDefault="0039177D" w:rsidP="00E22A36">
      <w:pPr>
        <w:pStyle w:val="Prrafodelista"/>
        <w:widowControl w:val="0"/>
        <w:numPr>
          <w:ilvl w:val="0"/>
          <w:numId w:val="38"/>
        </w:numPr>
        <w:rPr>
          <w:rStyle w:val="Hipervnculo"/>
          <w:b/>
          <w:i/>
          <w:color w:val="auto"/>
          <w:u w:val="none"/>
          <w:lang w:val="es-ES"/>
        </w:rPr>
      </w:pPr>
      <w:r w:rsidRPr="00236196">
        <w:rPr>
          <w:rStyle w:val="Hipervnculo"/>
          <w:b/>
          <w:i/>
          <w:color w:val="auto"/>
          <w:u w:val="none"/>
          <w:lang w:val="es-ES"/>
        </w:rPr>
        <w:t>3773.pdf.-</w:t>
      </w:r>
      <w:r w:rsidR="005C6381" w:rsidRPr="00236196">
        <w:rPr>
          <w:rStyle w:val="Hipervnculo"/>
          <w:b/>
          <w:i/>
          <w:color w:val="auto"/>
          <w:u w:val="none"/>
          <w:lang w:val="es-ES"/>
        </w:rPr>
        <w:t xml:space="preserve"> </w:t>
      </w:r>
      <w:r w:rsidR="005C6381" w:rsidRPr="00236196">
        <w:rPr>
          <w:rStyle w:val="Hipervnculo"/>
          <w:color w:val="auto"/>
          <w:u w:val="none"/>
          <w:lang w:val="es-ES"/>
        </w:rPr>
        <w:t>Oficio 202010000/02402/2025 de fecha 02 de julio de 2025, dirigido al solicitante, y suscrito por el Tesorero Municipal, en el que le indica, que remite el documento Estado analítico de ingresos del ejercicio 2021.</w:t>
      </w:r>
    </w:p>
    <w:p w14:paraId="1FB60E5F" w14:textId="77777777" w:rsidR="005D6C29" w:rsidRPr="00236196" w:rsidRDefault="005D6C29" w:rsidP="00E22A36">
      <w:pPr>
        <w:widowControl w:val="0"/>
        <w:rPr>
          <w:rFonts w:eastAsia="Palatino Linotype" w:cs="Palatino Linotype"/>
        </w:rPr>
      </w:pPr>
    </w:p>
    <w:p w14:paraId="2205F37D" w14:textId="77777777" w:rsidR="00F660AE" w:rsidRPr="00236196" w:rsidRDefault="00054F72" w:rsidP="00E22A36">
      <w:pPr>
        <w:pStyle w:val="Ttulo2"/>
        <w:jc w:val="left"/>
      </w:pPr>
      <w:bookmarkStart w:id="11" w:name="_Toc210842834"/>
      <w:r w:rsidRPr="00236196">
        <w:t>DEL RECURSO DE REVISIÓN</w:t>
      </w:r>
      <w:bookmarkEnd w:id="11"/>
    </w:p>
    <w:p w14:paraId="0CDD3F24" w14:textId="77777777" w:rsidR="00F660AE" w:rsidRPr="00236196" w:rsidRDefault="00054F72" w:rsidP="00E22A36">
      <w:pPr>
        <w:pStyle w:val="Ttulo3"/>
      </w:pPr>
      <w:bookmarkStart w:id="12" w:name="_Toc210842835"/>
      <w:r w:rsidRPr="00236196">
        <w:t>a) Interposición de los Recursos de Revisión.</w:t>
      </w:r>
      <w:bookmarkEnd w:id="12"/>
    </w:p>
    <w:p w14:paraId="1ECC0DC4" w14:textId="424B7275" w:rsidR="00F660AE" w:rsidRPr="00236196" w:rsidRDefault="00054F72" w:rsidP="00E22A36">
      <w:pPr>
        <w:ind w:right="-28"/>
      </w:pPr>
      <w:r w:rsidRPr="00236196">
        <w:t xml:space="preserve">El </w:t>
      </w:r>
      <w:r w:rsidR="00A76B50" w:rsidRPr="00236196">
        <w:rPr>
          <w:b/>
        </w:rPr>
        <w:t>veinticinco de agosto</w:t>
      </w:r>
      <w:r w:rsidR="005D6C29" w:rsidRPr="00236196">
        <w:rPr>
          <w:b/>
        </w:rPr>
        <w:t xml:space="preserve"> </w:t>
      </w:r>
      <w:r w:rsidR="00E60751" w:rsidRPr="00236196">
        <w:rPr>
          <w:b/>
        </w:rPr>
        <w:t>de junio</w:t>
      </w:r>
      <w:r w:rsidRPr="00236196">
        <w:rPr>
          <w:b/>
        </w:rPr>
        <w:t xml:space="preserve"> de dos mil </w:t>
      </w:r>
      <w:r w:rsidR="007C0F87" w:rsidRPr="00236196">
        <w:rPr>
          <w:b/>
        </w:rPr>
        <w:t>veinticinco</w:t>
      </w:r>
      <w:r w:rsidRPr="00236196">
        <w:rPr>
          <w:b/>
        </w:rPr>
        <w:t>,</w:t>
      </w:r>
      <w:r w:rsidRPr="00236196">
        <w:t xml:space="preserve"> </w:t>
      </w:r>
      <w:r w:rsidRPr="00236196">
        <w:rPr>
          <w:b/>
        </w:rPr>
        <w:t>LA PARTE RECURRENTE</w:t>
      </w:r>
      <w:r w:rsidRPr="00236196">
        <w:t xml:space="preserve"> interpuso los recursos de revisión en contra de </w:t>
      </w:r>
      <w:r w:rsidR="00E728A7" w:rsidRPr="00236196">
        <w:t>las</w:t>
      </w:r>
      <w:r w:rsidR="001F4EE6" w:rsidRPr="00236196">
        <w:t xml:space="preserve"> </w:t>
      </w:r>
      <w:r w:rsidRPr="00236196">
        <w:t xml:space="preserve">respuestas </w:t>
      </w:r>
      <w:r w:rsidR="001F4EE6" w:rsidRPr="00236196">
        <w:t>d</w:t>
      </w:r>
      <w:r w:rsidRPr="00236196">
        <w:t xml:space="preserve">el </w:t>
      </w:r>
      <w:r w:rsidRPr="00236196">
        <w:rPr>
          <w:b/>
        </w:rPr>
        <w:t>SUJETO OBLIGADO</w:t>
      </w:r>
      <w:r w:rsidRPr="00236196">
        <w:t xml:space="preserve">, mismos que fueron registrados en el SAIMEX con los números de expediente </w:t>
      </w:r>
      <w:r w:rsidR="005D3BA2" w:rsidRPr="00236196">
        <w:rPr>
          <w:b/>
        </w:rPr>
        <w:t>10002/INFOEM/IP/RR/2025</w:t>
      </w:r>
      <w:r w:rsidR="003A52E8" w:rsidRPr="00236196">
        <w:rPr>
          <w:b/>
        </w:rPr>
        <w:t xml:space="preserve">, </w:t>
      </w:r>
      <w:r w:rsidR="005D3BA2" w:rsidRPr="00236196">
        <w:rPr>
          <w:b/>
        </w:rPr>
        <w:t>10003/INFOEM/IP/RR/2025</w:t>
      </w:r>
      <w:r w:rsidR="005D6C29" w:rsidRPr="00236196">
        <w:rPr>
          <w:b/>
        </w:rPr>
        <w:t xml:space="preserve"> </w:t>
      </w:r>
      <w:r w:rsidR="005D6C29" w:rsidRPr="00236196">
        <w:t xml:space="preserve">y </w:t>
      </w:r>
      <w:r w:rsidR="005D3BA2" w:rsidRPr="00236196">
        <w:rPr>
          <w:b/>
        </w:rPr>
        <w:t>10005/INFOEM/IP/RR/2025</w:t>
      </w:r>
      <w:r w:rsidR="00434125" w:rsidRPr="00236196">
        <w:rPr>
          <w:b/>
        </w:rPr>
        <w:t xml:space="preserve">; </w:t>
      </w:r>
      <w:r w:rsidRPr="00236196">
        <w:t xml:space="preserve">en los cuales </w:t>
      </w:r>
      <w:r w:rsidR="00E74688" w:rsidRPr="00236196">
        <w:t>manifestó</w:t>
      </w:r>
      <w:r w:rsidRPr="00236196">
        <w:t xml:space="preserve"> lo siguiente:</w:t>
      </w:r>
    </w:p>
    <w:p w14:paraId="1538C8D6" w14:textId="77777777" w:rsidR="00F660AE" w:rsidRPr="00236196" w:rsidRDefault="00F660AE" w:rsidP="00E22A36">
      <w:pPr>
        <w:tabs>
          <w:tab w:val="left" w:pos="4667"/>
        </w:tabs>
        <w:ind w:right="539"/>
      </w:pPr>
    </w:p>
    <w:tbl>
      <w:tblPr>
        <w:tblStyle w:val="a1"/>
        <w:tblpPr w:leftFromText="141" w:rightFromText="141" w:vertAnchor="text" w:tblpXSpec="center" w:tblpY="1"/>
        <w:tblOverlap w:val="never"/>
        <w:tblW w:w="7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268"/>
        <w:gridCol w:w="2542"/>
      </w:tblGrid>
      <w:tr w:rsidR="00E22A36" w:rsidRPr="00236196" w14:paraId="2A7F3E4C" w14:textId="28193D11" w:rsidTr="00F26386">
        <w:trPr>
          <w:trHeight w:val="225"/>
        </w:trPr>
        <w:tc>
          <w:tcPr>
            <w:tcW w:w="2830" w:type="dxa"/>
            <w:shd w:val="clear" w:color="auto" w:fill="D9D9D9" w:themeFill="background1" w:themeFillShade="D9"/>
            <w:vAlign w:val="center"/>
          </w:tcPr>
          <w:p w14:paraId="0BDE0C13" w14:textId="4E2E9193" w:rsidR="00756AFF" w:rsidRPr="00236196" w:rsidRDefault="00756AFF" w:rsidP="00E22A36">
            <w:pPr>
              <w:spacing w:line="240" w:lineRule="auto"/>
              <w:jc w:val="center"/>
              <w:rPr>
                <w:b/>
                <w:szCs w:val="22"/>
              </w:rPr>
            </w:pPr>
            <w:r w:rsidRPr="00236196">
              <w:rPr>
                <w:b/>
                <w:szCs w:val="22"/>
              </w:rPr>
              <w:lastRenderedPageBreak/>
              <w:t>Folio Solicitudes de Información/Folio Recursos de revisión.</w:t>
            </w:r>
          </w:p>
        </w:tc>
        <w:tc>
          <w:tcPr>
            <w:tcW w:w="2268" w:type="dxa"/>
            <w:shd w:val="clear" w:color="auto" w:fill="D9D9D9" w:themeFill="background1" w:themeFillShade="D9"/>
            <w:tcMar>
              <w:top w:w="0" w:type="dxa"/>
              <w:left w:w="45" w:type="dxa"/>
              <w:bottom w:w="0" w:type="dxa"/>
              <w:right w:w="45" w:type="dxa"/>
            </w:tcMar>
          </w:tcPr>
          <w:p w14:paraId="6C2A36A5" w14:textId="0297BA41" w:rsidR="00756AFF" w:rsidRPr="00236196" w:rsidRDefault="00756AFF" w:rsidP="00E22A36">
            <w:pPr>
              <w:spacing w:line="240" w:lineRule="auto"/>
              <w:jc w:val="center"/>
              <w:rPr>
                <w:b/>
                <w:i/>
                <w:szCs w:val="22"/>
              </w:rPr>
            </w:pPr>
            <w:r w:rsidRPr="00236196">
              <w:rPr>
                <w:b/>
                <w:szCs w:val="22"/>
              </w:rPr>
              <w:t>Actos impugnados</w:t>
            </w:r>
          </w:p>
        </w:tc>
        <w:tc>
          <w:tcPr>
            <w:tcW w:w="2542" w:type="dxa"/>
            <w:shd w:val="clear" w:color="auto" w:fill="D9D9D9" w:themeFill="background1" w:themeFillShade="D9"/>
          </w:tcPr>
          <w:p w14:paraId="6B488173" w14:textId="6B6AFDCE" w:rsidR="00756AFF" w:rsidRPr="00236196" w:rsidRDefault="00756AFF" w:rsidP="00E22A36">
            <w:pPr>
              <w:spacing w:line="240" w:lineRule="auto"/>
              <w:jc w:val="center"/>
              <w:rPr>
                <w:b/>
                <w:szCs w:val="22"/>
              </w:rPr>
            </w:pPr>
            <w:r w:rsidRPr="00236196">
              <w:rPr>
                <w:b/>
                <w:szCs w:val="22"/>
              </w:rPr>
              <w:t>Razones o motivos de inconformidad</w:t>
            </w:r>
          </w:p>
        </w:tc>
      </w:tr>
      <w:tr w:rsidR="00E22A36" w:rsidRPr="00236196" w14:paraId="63AA9EA8" w14:textId="77777777" w:rsidTr="00F26386">
        <w:trPr>
          <w:trHeight w:val="65"/>
        </w:trPr>
        <w:tc>
          <w:tcPr>
            <w:tcW w:w="2830" w:type="dxa"/>
          </w:tcPr>
          <w:p w14:paraId="41483BF9" w14:textId="4CD40C19" w:rsidR="009708DF" w:rsidRPr="00236196" w:rsidRDefault="005D3BA2" w:rsidP="00E22A36">
            <w:pPr>
              <w:spacing w:line="240" w:lineRule="auto"/>
              <w:jc w:val="center"/>
              <w:rPr>
                <w:b/>
                <w:szCs w:val="22"/>
                <w:lang w:val="en-US"/>
              </w:rPr>
            </w:pPr>
            <w:r w:rsidRPr="00236196">
              <w:rPr>
                <w:b/>
                <w:szCs w:val="22"/>
                <w:lang w:val="en-US"/>
              </w:rPr>
              <w:t>03773/TOLUCA/IP/2025</w:t>
            </w:r>
          </w:p>
          <w:p w14:paraId="4A39C78A" w14:textId="25D3EACA" w:rsidR="009708DF" w:rsidRPr="00236196" w:rsidRDefault="005D3BA2" w:rsidP="00E22A36">
            <w:pPr>
              <w:spacing w:line="240" w:lineRule="auto"/>
              <w:jc w:val="center"/>
              <w:rPr>
                <w:b/>
                <w:szCs w:val="22"/>
                <w:lang w:val="en-US"/>
              </w:rPr>
            </w:pPr>
            <w:r w:rsidRPr="00236196">
              <w:rPr>
                <w:b/>
                <w:szCs w:val="22"/>
                <w:lang w:val="en-US"/>
              </w:rPr>
              <w:t>10002/INFOEM/IP/RR/2025</w:t>
            </w:r>
          </w:p>
        </w:tc>
        <w:tc>
          <w:tcPr>
            <w:tcW w:w="2268" w:type="dxa"/>
            <w:tcMar>
              <w:top w:w="0" w:type="dxa"/>
              <w:left w:w="45" w:type="dxa"/>
              <w:bottom w:w="0" w:type="dxa"/>
              <w:right w:w="45" w:type="dxa"/>
            </w:tcMar>
          </w:tcPr>
          <w:p w14:paraId="25A8D0BA" w14:textId="1E68B1AE" w:rsidR="009708DF" w:rsidRPr="00236196" w:rsidRDefault="005C6381" w:rsidP="00E22A36">
            <w:pPr>
              <w:spacing w:line="240" w:lineRule="auto"/>
              <w:ind w:left="88" w:right="238"/>
              <w:rPr>
                <w:i/>
                <w:szCs w:val="22"/>
              </w:rPr>
            </w:pPr>
            <w:r w:rsidRPr="00236196">
              <w:rPr>
                <w:i/>
                <w:szCs w:val="22"/>
              </w:rPr>
              <w:t>NEGATIVA DE LA INFORMACIÓN SE XIGE SE ENTREGUE</w:t>
            </w:r>
          </w:p>
        </w:tc>
        <w:tc>
          <w:tcPr>
            <w:tcW w:w="2542" w:type="dxa"/>
          </w:tcPr>
          <w:p w14:paraId="585C3002" w14:textId="64777F67" w:rsidR="009708DF" w:rsidRPr="00236196" w:rsidRDefault="00F26386" w:rsidP="00E22A36">
            <w:pPr>
              <w:spacing w:line="240" w:lineRule="auto"/>
              <w:rPr>
                <w:i/>
                <w:szCs w:val="22"/>
              </w:rPr>
            </w:pPr>
            <w:r w:rsidRPr="00236196">
              <w:rPr>
                <w:i/>
                <w:szCs w:val="22"/>
              </w:rPr>
              <w:t>N</w:t>
            </w:r>
            <w:r w:rsidR="005C6381" w:rsidRPr="00236196">
              <w:rPr>
                <w:i/>
                <w:szCs w:val="22"/>
              </w:rPr>
              <w:t>EGATIVA DE LA INFORMACIÓN SE XIGE SE ENTREGUE</w:t>
            </w:r>
          </w:p>
        </w:tc>
      </w:tr>
      <w:tr w:rsidR="00E22A36" w:rsidRPr="00236196" w14:paraId="57158C1C" w14:textId="59AD51D9" w:rsidTr="00F26386">
        <w:trPr>
          <w:trHeight w:val="65"/>
        </w:trPr>
        <w:tc>
          <w:tcPr>
            <w:tcW w:w="2830" w:type="dxa"/>
          </w:tcPr>
          <w:p w14:paraId="54D96DF1" w14:textId="0C776399" w:rsidR="0000681D" w:rsidRPr="00236196" w:rsidRDefault="005D3BA2" w:rsidP="00E22A36">
            <w:pPr>
              <w:spacing w:line="240" w:lineRule="auto"/>
              <w:jc w:val="center"/>
              <w:rPr>
                <w:b/>
                <w:szCs w:val="22"/>
                <w:lang w:val="en-US"/>
              </w:rPr>
            </w:pPr>
            <w:r w:rsidRPr="00236196">
              <w:rPr>
                <w:b/>
                <w:szCs w:val="22"/>
                <w:lang w:val="en-US"/>
              </w:rPr>
              <w:t>03772/TOLUCA/IP/2025</w:t>
            </w:r>
          </w:p>
          <w:p w14:paraId="496A1CEC" w14:textId="6FB5D366" w:rsidR="0000681D" w:rsidRPr="00236196" w:rsidRDefault="005D3BA2" w:rsidP="00E22A36">
            <w:pPr>
              <w:spacing w:line="240" w:lineRule="auto"/>
              <w:jc w:val="center"/>
              <w:rPr>
                <w:b/>
                <w:szCs w:val="22"/>
                <w:lang w:val="en-US"/>
              </w:rPr>
            </w:pPr>
            <w:r w:rsidRPr="00236196">
              <w:rPr>
                <w:b/>
                <w:szCs w:val="22"/>
                <w:lang w:val="en-US"/>
              </w:rPr>
              <w:t>10003/INFOEM/IP/RR/2025</w:t>
            </w:r>
          </w:p>
        </w:tc>
        <w:tc>
          <w:tcPr>
            <w:tcW w:w="2268" w:type="dxa"/>
            <w:tcMar>
              <w:top w:w="0" w:type="dxa"/>
              <w:left w:w="45" w:type="dxa"/>
              <w:bottom w:w="0" w:type="dxa"/>
              <w:right w:w="45" w:type="dxa"/>
            </w:tcMar>
          </w:tcPr>
          <w:p w14:paraId="6E6FEE4A" w14:textId="6A357830" w:rsidR="0000681D" w:rsidRPr="00236196" w:rsidRDefault="00F26386" w:rsidP="00E22A36">
            <w:pPr>
              <w:spacing w:line="240" w:lineRule="auto"/>
              <w:rPr>
                <w:i/>
                <w:szCs w:val="22"/>
              </w:rPr>
            </w:pPr>
            <w:r w:rsidRPr="00236196">
              <w:rPr>
                <w:i/>
                <w:szCs w:val="22"/>
              </w:rPr>
              <w:t>NEGATIVA DE LA INFORMACIÓN SE XIGE SE ENTREGUE</w:t>
            </w:r>
          </w:p>
        </w:tc>
        <w:tc>
          <w:tcPr>
            <w:tcW w:w="2542" w:type="dxa"/>
          </w:tcPr>
          <w:p w14:paraId="6929D110" w14:textId="071A40DC" w:rsidR="0000681D" w:rsidRPr="00236196" w:rsidRDefault="00F26386" w:rsidP="00E22A36">
            <w:pPr>
              <w:spacing w:line="240" w:lineRule="auto"/>
              <w:rPr>
                <w:i/>
                <w:szCs w:val="22"/>
              </w:rPr>
            </w:pPr>
            <w:r w:rsidRPr="00236196">
              <w:rPr>
                <w:i/>
                <w:szCs w:val="22"/>
              </w:rPr>
              <w:t>NEGATIVA DE LA INFORMACIÓN SE XIGE SE ENTREGUE</w:t>
            </w:r>
          </w:p>
        </w:tc>
      </w:tr>
      <w:tr w:rsidR="00E22A36" w:rsidRPr="00236196" w14:paraId="639EA502" w14:textId="77777777" w:rsidTr="00F26386">
        <w:trPr>
          <w:trHeight w:val="65"/>
        </w:trPr>
        <w:tc>
          <w:tcPr>
            <w:tcW w:w="2830" w:type="dxa"/>
          </w:tcPr>
          <w:p w14:paraId="698E44D4" w14:textId="79127189" w:rsidR="00330FEB" w:rsidRPr="00236196" w:rsidRDefault="005D3BA2" w:rsidP="00E22A36">
            <w:pPr>
              <w:spacing w:line="240" w:lineRule="auto"/>
              <w:jc w:val="center"/>
              <w:rPr>
                <w:b/>
                <w:szCs w:val="22"/>
                <w:lang w:val="en-US"/>
              </w:rPr>
            </w:pPr>
            <w:r w:rsidRPr="00236196">
              <w:rPr>
                <w:b/>
                <w:szCs w:val="22"/>
                <w:lang w:val="en-US"/>
              </w:rPr>
              <w:t>03771/TOLUCA/IP/2025</w:t>
            </w:r>
          </w:p>
          <w:p w14:paraId="4C95A94F" w14:textId="57485E64" w:rsidR="00330FEB" w:rsidRPr="00236196" w:rsidRDefault="005D3BA2" w:rsidP="00E22A36">
            <w:pPr>
              <w:spacing w:line="240" w:lineRule="auto"/>
              <w:jc w:val="center"/>
              <w:rPr>
                <w:b/>
                <w:szCs w:val="22"/>
                <w:lang w:val="en-US"/>
              </w:rPr>
            </w:pPr>
            <w:r w:rsidRPr="00236196">
              <w:rPr>
                <w:b/>
                <w:szCs w:val="22"/>
                <w:lang w:val="en-US"/>
              </w:rPr>
              <w:t>10005/INFOEM/IP/RR/2025</w:t>
            </w:r>
          </w:p>
        </w:tc>
        <w:tc>
          <w:tcPr>
            <w:tcW w:w="2268" w:type="dxa"/>
            <w:tcMar>
              <w:top w:w="0" w:type="dxa"/>
              <w:left w:w="45" w:type="dxa"/>
              <w:bottom w:w="0" w:type="dxa"/>
              <w:right w:w="45" w:type="dxa"/>
            </w:tcMar>
          </w:tcPr>
          <w:p w14:paraId="248D1A7C" w14:textId="34C30749" w:rsidR="00330FEB" w:rsidRPr="00236196" w:rsidRDefault="00A76B50" w:rsidP="00E22A36">
            <w:pPr>
              <w:spacing w:line="240" w:lineRule="auto"/>
              <w:rPr>
                <w:i/>
                <w:szCs w:val="22"/>
              </w:rPr>
            </w:pPr>
            <w:r w:rsidRPr="00236196">
              <w:rPr>
                <w:i/>
                <w:szCs w:val="22"/>
              </w:rPr>
              <w:t>NEGATIVA DE LA INFORMACIÓN SE XIGE SE ENTREGUE</w:t>
            </w:r>
          </w:p>
        </w:tc>
        <w:tc>
          <w:tcPr>
            <w:tcW w:w="2542" w:type="dxa"/>
          </w:tcPr>
          <w:p w14:paraId="543DD845" w14:textId="417B2C48" w:rsidR="00330FEB" w:rsidRPr="00236196" w:rsidRDefault="00A76B50" w:rsidP="00E22A36">
            <w:pPr>
              <w:spacing w:line="240" w:lineRule="auto"/>
              <w:rPr>
                <w:i/>
                <w:szCs w:val="22"/>
              </w:rPr>
            </w:pPr>
            <w:r w:rsidRPr="00236196">
              <w:rPr>
                <w:i/>
                <w:szCs w:val="22"/>
              </w:rPr>
              <w:t>NEGATIVA DE LA INFORMACIÓN SE XIGE SE ENTREGUE</w:t>
            </w:r>
          </w:p>
        </w:tc>
      </w:tr>
    </w:tbl>
    <w:p w14:paraId="7A0948F0" w14:textId="38DB0B60" w:rsidR="00F660AE" w:rsidRPr="00236196" w:rsidRDefault="00756AFF" w:rsidP="00E22A36">
      <w:pPr>
        <w:tabs>
          <w:tab w:val="left" w:pos="4667"/>
        </w:tabs>
        <w:ind w:right="822"/>
        <w:rPr>
          <w:b/>
        </w:rPr>
      </w:pPr>
      <w:r w:rsidRPr="00236196">
        <w:rPr>
          <w:b/>
        </w:rPr>
        <w:br w:type="textWrapping" w:clear="all"/>
      </w:r>
    </w:p>
    <w:p w14:paraId="5140137A" w14:textId="77777777" w:rsidR="00F660AE" w:rsidRPr="00236196" w:rsidRDefault="00054F72" w:rsidP="00E22A36">
      <w:pPr>
        <w:pStyle w:val="Ttulo3"/>
      </w:pPr>
      <w:bookmarkStart w:id="13" w:name="_Toc210842836"/>
      <w:r w:rsidRPr="00236196">
        <w:t>b) Turno de los Recursos de Revisión.</w:t>
      </w:r>
      <w:bookmarkEnd w:id="13"/>
    </w:p>
    <w:p w14:paraId="68B3B683" w14:textId="7352DB8A" w:rsidR="00664500" w:rsidRPr="00236196" w:rsidRDefault="00054F72" w:rsidP="00E22A36">
      <w:r w:rsidRPr="00236196">
        <w:t>Con fundamento en el artículo 185, fracción I de la Ley de Transparencia y Acceso a la Información Pública del Estado de México y Municipios, el</w:t>
      </w:r>
      <w:r w:rsidRPr="00236196">
        <w:rPr>
          <w:b/>
        </w:rPr>
        <w:t xml:space="preserve"> </w:t>
      </w:r>
      <w:r w:rsidR="00A76B50" w:rsidRPr="00236196">
        <w:rPr>
          <w:b/>
        </w:rPr>
        <w:t>veinticinco de agosto</w:t>
      </w:r>
      <w:r w:rsidRPr="00236196">
        <w:rPr>
          <w:b/>
        </w:rPr>
        <w:t xml:space="preserve"> de dos mil </w:t>
      </w:r>
      <w:r w:rsidR="007C0F87" w:rsidRPr="00236196">
        <w:rPr>
          <w:b/>
        </w:rPr>
        <w:t>veinticinco</w:t>
      </w:r>
      <w:r w:rsidRPr="00236196">
        <w:t xml:space="preserve"> se turn</w:t>
      </w:r>
      <w:r w:rsidR="00664500" w:rsidRPr="00236196">
        <w:t xml:space="preserve">aron los </w:t>
      </w:r>
      <w:r w:rsidRPr="00236196">
        <w:t>recurso</w:t>
      </w:r>
      <w:r w:rsidR="00664500" w:rsidRPr="00236196">
        <w:t>s</w:t>
      </w:r>
      <w:r w:rsidRPr="00236196">
        <w:t xml:space="preserve"> </w:t>
      </w:r>
      <w:r w:rsidR="001E7789" w:rsidRPr="00236196">
        <w:t>de revisión a través del SAIMEX</w:t>
      </w:r>
      <w:r w:rsidRPr="00236196">
        <w:t xml:space="preserve"> a efecto de decretar su admisión o desechamiento</w:t>
      </w:r>
      <w:r w:rsidR="00664500" w:rsidRPr="00236196">
        <w:t>, de la siguiente manera:</w:t>
      </w:r>
    </w:p>
    <w:p w14:paraId="7F6C34C4" w14:textId="6BB610F9" w:rsidR="00664500" w:rsidRPr="00236196" w:rsidRDefault="00664500" w:rsidP="00E22A36"/>
    <w:tbl>
      <w:tblPr>
        <w:tblStyle w:val="a1"/>
        <w:tblpPr w:leftFromText="141" w:rightFromText="141" w:vertAnchor="text" w:tblpXSpec="center" w:tblpY="1"/>
        <w:tblOverlap w:val="never"/>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E22A36" w:rsidRPr="00236196" w14:paraId="3667BF37" w14:textId="77777777" w:rsidTr="0065720E">
        <w:trPr>
          <w:trHeight w:val="225"/>
        </w:trPr>
        <w:tc>
          <w:tcPr>
            <w:tcW w:w="2972" w:type="dxa"/>
            <w:shd w:val="clear" w:color="auto" w:fill="D9D9D9" w:themeFill="background1" w:themeFillShade="D9"/>
            <w:vAlign w:val="center"/>
          </w:tcPr>
          <w:p w14:paraId="75314460" w14:textId="77777777" w:rsidR="00664500" w:rsidRPr="00236196" w:rsidRDefault="00664500" w:rsidP="00E22A36">
            <w:pPr>
              <w:spacing w:line="240" w:lineRule="auto"/>
              <w:jc w:val="center"/>
              <w:rPr>
                <w:b/>
                <w:sz w:val="20"/>
              </w:rPr>
            </w:pPr>
            <w:r w:rsidRPr="00236196">
              <w:rPr>
                <w:b/>
                <w:sz w:val="20"/>
              </w:rPr>
              <w:t>Folio Solicitudes de Información/Folio Recursos de revisión.</w:t>
            </w:r>
          </w:p>
        </w:tc>
        <w:tc>
          <w:tcPr>
            <w:tcW w:w="5245" w:type="dxa"/>
            <w:shd w:val="clear" w:color="auto" w:fill="D9D9D9" w:themeFill="background1" w:themeFillShade="D9"/>
            <w:tcMar>
              <w:top w:w="0" w:type="dxa"/>
              <w:left w:w="45" w:type="dxa"/>
              <w:bottom w:w="0" w:type="dxa"/>
              <w:right w:w="45" w:type="dxa"/>
            </w:tcMar>
          </w:tcPr>
          <w:p w14:paraId="7E191CC5" w14:textId="0E773651" w:rsidR="00664500" w:rsidRPr="00236196" w:rsidRDefault="00664500" w:rsidP="00E22A36">
            <w:pPr>
              <w:spacing w:line="240" w:lineRule="auto"/>
              <w:jc w:val="center"/>
              <w:rPr>
                <w:b/>
                <w:sz w:val="20"/>
              </w:rPr>
            </w:pPr>
            <w:r w:rsidRPr="00236196">
              <w:rPr>
                <w:b/>
                <w:sz w:val="20"/>
              </w:rPr>
              <w:t>Turnado</w:t>
            </w:r>
            <w:r w:rsidR="007B2ACA" w:rsidRPr="00236196">
              <w:rPr>
                <w:b/>
                <w:sz w:val="20"/>
              </w:rPr>
              <w:t xml:space="preserve"> </w:t>
            </w:r>
          </w:p>
        </w:tc>
      </w:tr>
      <w:tr w:rsidR="00E22A36" w:rsidRPr="00236196" w14:paraId="3562A8DC" w14:textId="77777777" w:rsidTr="0065720E">
        <w:trPr>
          <w:trHeight w:val="65"/>
        </w:trPr>
        <w:tc>
          <w:tcPr>
            <w:tcW w:w="2972" w:type="dxa"/>
            <w:vAlign w:val="center"/>
          </w:tcPr>
          <w:p w14:paraId="53564B1D" w14:textId="39F5B559" w:rsidR="009C14E1" w:rsidRPr="00236196" w:rsidRDefault="005D3BA2" w:rsidP="00E22A36">
            <w:pPr>
              <w:spacing w:line="240" w:lineRule="auto"/>
              <w:jc w:val="center"/>
              <w:rPr>
                <w:b/>
                <w:sz w:val="18"/>
                <w:szCs w:val="18"/>
                <w:lang w:val="en-US"/>
              </w:rPr>
            </w:pPr>
            <w:r w:rsidRPr="00236196">
              <w:rPr>
                <w:b/>
                <w:sz w:val="18"/>
                <w:szCs w:val="18"/>
                <w:lang w:val="en-US"/>
              </w:rPr>
              <w:t>03773/TOLUCA/IP/2025</w:t>
            </w:r>
          </w:p>
          <w:p w14:paraId="3D8116AC" w14:textId="1D6FFA07" w:rsidR="009C14E1" w:rsidRPr="00236196" w:rsidRDefault="005D3BA2" w:rsidP="00E22A36">
            <w:pPr>
              <w:spacing w:line="240" w:lineRule="auto"/>
              <w:jc w:val="center"/>
              <w:rPr>
                <w:b/>
                <w:sz w:val="18"/>
                <w:szCs w:val="18"/>
                <w:lang w:val="en-US"/>
              </w:rPr>
            </w:pPr>
            <w:r w:rsidRPr="00236196">
              <w:rPr>
                <w:b/>
                <w:sz w:val="18"/>
                <w:szCs w:val="18"/>
                <w:lang w:val="en-US"/>
              </w:rPr>
              <w:t>10002/INFOEM/IP/RR/2025</w:t>
            </w:r>
          </w:p>
        </w:tc>
        <w:tc>
          <w:tcPr>
            <w:tcW w:w="5245" w:type="dxa"/>
            <w:tcMar>
              <w:top w:w="0" w:type="dxa"/>
              <w:left w:w="45" w:type="dxa"/>
              <w:bottom w:w="0" w:type="dxa"/>
              <w:right w:w="45" w:type="dxa"/>
            </w:tcMar>
            <w:vAlign w:val="center"/>
          </w:tcPr>
          <w:p w14:paraId="1C4F9DBA" w14:textId="7911CBC0" w:rsidR="009C14E1" w:rsidRPr="00236196" w:rsidRDefault="007B2ACA" w:rsidP="00E22A36">
            <w:pPr>
              <w:spacing w:line="240" w:lineRule="auto"/>
              <w:jc w:val="center"/>
              <w:rPr>
                <w:b/>
                <w:bCs/>
                <w:iCs/>
                <w:sz w:val="18"/>
                <w:szCs w:val="18"/>
              </w:rPr>
            </w:pPr>
            <w:r w:rsidRPr="00236196">
              <w:rPr>
                <w:b/>
                <w:bCs/>
                <w:iCs/>
                <w:sz w:val="18"/>
                <w:szCs w:val="18"/>
              </w:rPr>
              <w:t xml:space="preserve">Comisionada </w:t>
            </w:r>
            <w:r w:rsidR="009C14E1" w:rsidRPr="00236196">
              <w:rPr>
                <w:b/>
                <w:bCs/>
                <w:iCs/>
                <w:sz w:val="18"/>
                <w:szCs w:val="18"/>
              </w:rPr>
              <w:t>SHARON CRISTINA MORALES MARTÍNEZ</w:t>
            </w:r>
          </w:p>
        </w:tc>
      </w:tr>
      <w:tr w:rsidR="00E22A36" w:rsidRPr="00236196" w14:paraId="0F1D3D64" w14:textId="77777777" w:rsidTr="0065720E">
        <w:trPr>
          <w:trHeight w:val="65"/>
        </w:trPr>
        <w:tc>
          <w:tcPr>
            <w:tcW w:w="2972" w:type="dxa"/>
            <w:vAlign w:val="center"/>
          </w:tcPr>
          <w:p w14:paraId="33B68683" w14:textId="0EC26635" w:rsidR="00D24E02" w:rsidRPr="00236196" w:rsidRDefault="005D3BA2" w:rsidP="00E22A36">
            <w:pPr>
              <w:spacing w:line="240" w:lineRule="auto"/>
              <w:jc w:val="center"/>
              <w:rPr>
                <w:b/>
                <w:sz w:val="20"/>
                <w:lang w:val="en-US"/>
              </w:rPr>
            </w:pPr>
            <w:r w:rsidRPr="00236196">
              <w:rPr>
                <w:b/>
                <w:sz w:val="20"/>
                <w:lang w:val="en-US"/>
              </w:rPr>
              <w:t>03772/TOLUCA/IP/2025</w:t>
            </w:r>
            <w:r w:rsidR="00D24E02" w:rsidRPr="00236196">
              <w:rPr>
                <w:b/>
                <w:sz w:val="20"/>
                <w:lang w:val="en-US"/>
              </w:rPr>
              <w:tab/>
            </w:r>
          </w:p>
          <w:p w14:paraId="340CC5C6" w14:textId="02C91340" w:rsidR="00D24E02" w:rsidRPr="00236196" w:rsidRDefault="005D3BA2" w:rsidP="00E22A36">
            <w:pPr>
              <w:spacing w:line="240" w:lineRule="auto"/>
              <w:jc w:val="center"/>
              <w:rPr>
                <w:b/>
                <w:sz w:val="18"/>
                <w:szCs w:val="18"/>
                <w:lang w:val="en-US"/>
              </w:rPr>
            </w:pPr>
            <w:r w:rsidRPr="00236196">
              <w:rPr>
                <w:b/>
                <w:sz w:val="20"/>
                <w:lang w:val="en-US"/>
              </w:rPr>
              <w:t>10003/INFOEM/IP/RR/2025</w:t>
            </w:r>
          </w:p>
        </w:tc>
        <w:tc>
          <w:tcPr>
            <w:tcW w:w="5245" w:type="dxa"/>
            <w:tcMar>
              <w:top w:w="0" w:type="dxa"/>
              <w:left w:w="45" w:type="dxa"/>
              <w:bottom w:w="0" w:type="dxa"/>
              <w:right w:w="45" w:type="dxa"/>
            </w:tcMar>
            <w:vAlign w:val="center"/>
          </w:tcPr>
          <w:p w14:paraId="690C120C" w14:textId="33A3EB9E" w:rsidR="00D24E02" w:rsidRPr="00236196" w:rsidRDefault="008A05DF" w:rsidP="00E22A36">
            <w:pPr>
              <w:spacing w:line="240" w:lineRule="auto"/>
              <w:jc w:val="center"/>
              <w:rPr>
                <w:b/>
                <w:bCs/>
                <w:iCs/>
                <w:sz w:val="18"/>
                <w:szCs w:val="18"/>
              </w:rPr>
            </w:pPr>
            <w:r w:rsidRPr="00236196">
              <w:rPr>
                <w:b/>
                <w:bCs/>
                <w:iCs/>
                <w:sz w:val="18"/>
                <w:szCs w:val="18"/>
              </w:rPr>
              <w:t>Comisionada MARÍA DEL ROSARIO MEJÍA AYALA</w:t>
            </w:r>
          </w:p>
        </w:tc>
      </w:tr>
      <w:tr w:rsidR="00E22A36" w:rsidRPr="00236196" w14:paraId="1A109E3C" w14:textId="77777777" w:rsidTr="0065720E">
        <w:trPr>
          <w:trHeight w:val="65"/>
        </w:trPr>
        <w:tc>
          <w:tcPr>
            <w:tcW w:w="2972" w:type="dxa"/>
            <w:vAlign w:val="center"/>
          </w:tcPr>
          <w:p w14:paraId="3D9B7B9F" w14:textId="68EF3D28" w:rsidR="00ED5044" w:rsidRPr="00236196" w:rsidRDefault="005D3BA2" w:rsidP="00E22A36">
            <w:pPr>
              <w:spacing w:line="240" w:lineRule="auto"/>
              <w:jc w:val="center"/>
              <w:rPr>
                <w:b/>
                <w:sz w:val="20"/>
                <w:lang w:val="en-US"/>
              </w:rPr>
            </w:pPr>
            <w:r w:rsidRPr="00236196">
              <w:rPr>
                <w:b/>
                <w:sz w:val="20"/>
                <w:lang w:val="en-US"/>
              </w:rPr>
              <w:t>03771/TOLUCA/IP/2025</w:t>
            </w:r>
          </w:p>
          <w:p w14:paraId="46CAE438" w14:textId="2E56C1D8" w:rsidR="009C14E1" w:rsidRPr="00236196" w:rsidRDefault="005D3BA2" w:rsidP="00E22A36">
            <w:pPr>
              <w:spacing w:line="240" w:lineRule="auto"/>
              <w:jc w:val="center"/>
              <w:rPr>
                <w:b/>
                <w:sz w:val="20"/>
                <w:lang w:val="en-US"/>
              </w:rPr>
            </w:pPr>
            <w:r w:rsidRPr="00236196">
              <w:rPr>
                <w:b/>
                <w:sz w:val="20"/>
                <w:lang w:val="en-US"/>
              </w:rPr>
              <w:t>10005/INFOEM/IP/RR/2025</w:t>
            </w:r>
          </w:p>
        </w:tc>
        <w:tc>
          <w:tcPr>
            <w:tcW w:w="5245" w:type="dxa"/>
            <w:tcMar>
              <w:top w:w="0" w:type="dxa"/>
              <w:left w:w="45" w:type="dxa"/>
              <w:bottom w:w="0" w:type="dxa"/>
              <w:right w:w="45" w:type="dxa"/>
            </w:tcMar>
            <w:vAlign w:val="center"/>
          </w:tcPr>
          <w:p w14:paraId="70A207B1" w14:textId="0C19EC1C" w:rsidR="00ED5044" w:rsidRPr="00236196" w:rsidRDefault="005C6381" w:rsidP="00E22A36">
            <w:pPr>
              <w:spacing w:line="240" w:lineRule="auto"/>
              <w:jc w:val="center"/>
              <w:rPr>
                <w:b/>
                <w:bCs/>
                <w:iCs/>
                <w:sz w:val="18"/>
                <w:szCs w:val="18"/>
              </w:rPr>
            </w:pPr>
            <w:r w:rsidRPr="00236196">
              <w:rPr>
                <w:b/>
                <w:bCs/>
                <w:iCs/>
                <w:sz w:val="18"/>
                <w:szCs w:val="18"/>
              </w:rPr>
              <w:t>Comisionado</w:t>
            </w:r>
            <w:r w:rsidR="008A05DF" w:rsidRPr="00236196">
              <w:rPr>
                <w:b/>
                <w:bCs/>
                <w:iCs/>
                <w:sz w:val="18"/>
                <w:szCs w:val="18"/>
              </w:rPr>
              <w:t xml:space="preserve"> </w:t>
            </w:r>
            <w:r w:rsidRPr="00236196">
              <w:rPr>
                <w:b/>
                <w:bCs/>
                <w:iCs/>
                <w:sz w:val="18"/>
                <w:szCs w:val="18"/>
              </w:rPr>
              <w:t>Presidente José Martínez Vilchis</w:t>
            </w:r>
          </w:p>
        </w:tc>
      </w:tr>
    </w:tbl>
    <w:p w14:paraId="22380591" w14:textId="37EC4DAA" w:rsidR="00F660AE" w:rsidRPr="00236196" w:rsidRDefault="00F660AE" w:rsidP="00E22A36"/>
    <w:p w14:paraId="07FA2851" w14:textId="77777777" w:rsidR="00F660AE" w:rsidRPr="00236196" w:rsidRDefault="00054F72" w:rsidP="00E22A36">
      <w:pPr>
        <w:pStyle w:val="Ttulo3"/>
      </w:pPr>
      <w:bookmarkStart w:id="14" w:name="_Toc210842837"/>
      <w:r w:rsidRPr="00236196">
        <w:t>c) Admisiones de los Recursos de Revisión.</w:t>
      </w:r>
      <w:bookmarkEnd w:id="14"/>
    </w:p>
    <w:p w14:paraId="22E967AC" w14:textId="08D661CB" w:rsidR="00F660AE" w:rsidRPr="00236196" w:rsidRDefault="00054F72" w:rsidP="00E22A36">
      <w:r w:rsidRPr="00236196">
        <w:t xml:space="preserve">El </w:t>
      </w:r>
      <w:r w:rsidR="005C6381" w:rsidRPr="00236196">
        <w:rPr>
          <w:b/>
        </w:rPr>
        <w:t>veintisiete de agosto</w:t>
      </w:r>
      <w:r w:rsidRPr="00236196">
        <w:rPr>
          <w:b/>
        </w:rPr>
        <w:t xml:space="preserve"> de dos mil </w:t>
      </w:r>
      <w:r w:rsidR="007C0F87" w:rsidRPr="00236196">
        <w:rPr>
          <w:b/>
        </w:rPr>
        <w:t>veinticinco</w:t>
      </w:r>
      <w:r w:rsidR="00CE742F" w:rsidRPr="00236196">
        <w:t xml:space="preserve"> se acordó la</w:t>
      </w:r>
      <w:r w:rsidRPr="00236196">
        <w:t xml:space="preserve"> admisi</w:t>
      </w:r>
      <w:r w:rsidR="00CE742F" w:rsidRPr="00236196">
        <w:t>ón</w:t>
      </w:r>
      <w:r w:rsidRPr="00236196">
        <w:t xml:space="preserve"> a trámite de</w:t>
      </w:r>
      <w:r w:rsidR="00CE742F" w:rsidRPr="00236196">
        <w:t xml:space="preserve">l </w:t>
      </w:r>
      <w:r w:rsidRPr="00236196">
        <w:t xml:space="preserve">Recurso de Revisión </w:t>
      </w:r>
      <w:r w:rsidR="005D3BA2" w:rsidRPr="00236196">
        <w:rPr>
          <w:b/>
          <w:bCs/>
        </w:rPr>
        <w:t>10002/INFOEM/IP/RR/2025</w:t>
      </w:r>
      <w:r w:rsidR="00162657" w:rsidRPr="00236196">
        <w:t xml:space="preserve">; mientras que para </w:t>
      </w:r>
      <w:r w:rsidR="00A76B50" w:rsidRPr="00236196">
        <w:t>los</w:t>
      </w:r>
      <w:r w:rsidR="00162657" w:rsidRPr="00236196">
        <w:t xml:space="preserve"> medio</w:t>
      </w:r>
      <w:r w:rsidR="00A76B50" w:rsidRPr="00236196">
        <w:t>s</w:t>
      </w:r>
      <w:r w:rsidR="00162657" w:rsidRPr="00236196">
        <w:t xml:space="preserve"> de impugnación </w:t>
      </w:r>
      <w:r w:rsidR="005D3BA2" w:rsidRPr="00236196">
        <w:rPr>
          <w:b/>
          <w:bCs/>
        </w:rPr>
        <w:lastRenderedPageBreak/>
        <w:t>10003/INFOEM/IP/RR/2025</w:t>
      </w:r>
      <w:r w:rsidR="00CE742F" w:rsidRPr="00236196">
        <w:rPr>
          <w:b/>
          <w:bCs/>
        </w:rPr>
        <w:t xml:space="preserve"> </w:t>
      </w:r>
      <w:r w:rsidR="00CE742F" w:rsidRPr="00236196">
        <w:rPr>
          <w:bCs/>
        </w:rPr>
        <w:t xml:space="preserve">y </w:t>
      </w:r>
      <w:r w:rsidR="005D3BA2" w:rsidRPr="00236196">
        <w:rPr>
          <w:b/>
          <w:bCs/>
        </w:rPr>
        <w:t>10005/INFOEM/IP/RR/2025</w:t>
      </w:r>
      <w:r w:rsidR="00162657" w:rsidRPr="00236196">
        <w:t xml:space="preserve"> </w:t>
      </w:r>
      <w:r w:rsidR="00A76B50" w:rsidRPr="00236196">
        <w:rPr>
          <w:bCs/>
        </w:rPr>
        <w:t xml:space="preserve">fue el día </w:t>
      </w:r>
      <w:r w:rsidR="00A76B50" w:rsidRPr="00236196">
        <w:rPr>
          <w:b/>
        </w:rPr>
        <w:t>veintinueve de agosto de dos mil veinticinco</w:t>
      </w:r>
      <w:r w:rsidR="00A76B50" w:rsidRPr="00236196">
        <w:rPr>
          <w:bCs/>
        </w:rPr>
        <w:t xml:space="preserve">; </w:t>
      </w:r>
      <w:r w:rsidRPr="00236196">
        <w:t>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EC91609" w14:textId="77777777" w:rsidR="00162657" w:rsidRPr="00236196" w:rsidRDefault="00162657" w:rsidP="00E22A36"/>
    <w:p w14:paraId="41A80074" w14:textId="77777777" w:rsidR="00F660AE" w:rsidRPr="00236196" w:rsidRDefault="00054F72" w:rsidP="00E22A36">
      <w:pPr>
        <w:pStyle w:val="Ttulo3"/>
      </w:pPr>
      <w:bookmarkStart w:id="15" w:name="_Toc210842838"/>
      <w:r w:rsidRPr="00236196">
        <w:t>d) Acumulación de los Recursos de Revisión</w:t>
      </w:r>
      <w:bookmarkEnd w:id="15"/>
    </w:p>
    <w:p w14:paraId="652635FC" w14:textId="5F84B0A6" w:rsidR="00F660AE" w:rsidRPr="00236196" w:rsidRDefault="00054F72" w:rsidP="00E22A36">
      <w:pPr>
        <w:ind w:left="-57"/>
        <w:rPr>
          <w:b/>
        </w:rPr>
      </w:pPr>
      <w:bookmarkStart w:id="16" w:name="_heading=h.3rdcrjn" w:colFirst="0" w:colLast="0"/>
      <w:bookmarkEnd w:id="16"/>
      <w:r w:rsidRPr="00236196">
        <w:t xml:space="preserve">Por economía procesal y con la finalidad de evitar resoluciones contradictorias, </w:t>
      </w:r>
      <w:r w:rsidR="00CD1BB7" w:rsidRPr="00236196">
        <w:t>mediante acuerdo de</w:t>
      </w:r>
      <w:r w:rsidRPr="00236196">
        <w:t>l</w:t>
      </w:r>
      <w:r w:rsidRPr="00236196">
        <w:rPr>
          <w:b/>
        </w:rPr>
        <w:t xml:space="preserve"> </w:t>
      </w:r>
      <w:r w:rsidR="00F26386" w:rsidRPr="00236196">
        <w:rPr>
          <w:b/>
        </w:rPr>
        <w:t>cuatro de septiembre</w:t>
      </w:r>
      <w:r w:rsidRPr="00236196">
        <w:rPr>
          <w:b/>
        </w:rPr>
        <w:t xml:space="preserve"> de dos mil </w:t>
      </w:r>
      <w:r w:rsidR="007C0F87" w:rsidRPr="00236196">
        <w:rPr>
          <w:b/>
        </w:rPr>
        <w:t>veinticinco</w:t>
      </w:r>
      <w:r w:rsidRPr="00236196">
        <w:t xml:space="preserve"> el Pleno de este Instituto determinó acumular los Recursos de Revisión</w:t>
      </w:r>
      <w:r w:rsidRPr="00236196">
        <w:rPr>
          <w:b/>
        </w:rPr>
        <w:t xml:space="preserve"> </w:t>
      </w:r>
      <w:r w:rsidR="005D3BA2" w:rsidRPr="00236196">
        <w:rPr>
          <w:rFonts w:eastAsia="Palatino Linotype" w:cs="Palatino Linotype"/>
          <w:b/>
        </w:rPr>
        <w:t>10003/INFOEM/IP/RR/2025</w:t>
      </w:r>
      <w:r w:rsidR="00CE5304" w:rsidRPr="00236196">
        <w:rPr>
          <w:rFonts w:eastAsia="Palatino Linotype" w:cs="Palatino Linotype"/>
          <w:b/>
        </w:rPr>
        <w:t xml:space="preserve"> </w:t>
      </w:r>
      <w:r w:rsidR="00CE5304" w:rsidRPr="00236196">
        <w:rPr>
          <w:rFonts w:eastAsia="Palatino Linotype" w:cs="Palatino Linotype"/>
        </w:rPr>
        <w:t>y</w:t>
      </w:r>
      <w:r w:rsidR="00CE5304" w:rsidRPr="00236196">
        <w:rPr>
          <w:rFonts w:eastAsia="Palatino Linotype" w:cs="Palatino Linotype"/>
          <w:b/>
        </w:rPr>
        <w:t xml:space="preserve"> </w:t>
      </w:r>
      <w:r w:rsidR="005D3BA2" w:rsidRPr="00236196">
        <w:rPr>
          <w:rFonts w:eastAsia="Palatino Linotype" w:cs="Palatino Linotype"/>
          <w:b/>
        </w:rPr>
        <w:t>10005/INFOEM/IP/RR/2025</w:t>
      </w:r>
      <w:r w:rsidR="00CE5304" w:rsidRPr="00236196">
        <w:rPr>
          <w:rFonts w:eastAsia="Palatino Linotype" w:cs="Palatino Linotype"/>
          <w:b/>
        </w:rPr>
        <w:t xml:space="preserve"> </w:t>
      </w:r>
      <w:r w:rsidR="00EA09DB" w:rsidRPr="00236196">
        <w:rPr>
          <w:bCs/>
        </w:rPr>
        <w:t xml:space="preserve">al </w:t>
      </w:r>
      <w:r w:rsidR="005D3BA2" w:rsidRPr="00236196">
        <w:rPr>
          <w:b/>
        </w:rPr>
        <w:t>10002/INFOEM/IP/RR/2025</w:t>
      </w:r>
      <w:r w:rsidRPr="00236196">
        <w:rPr>
          <w:b/>
        </w:rPr>
        <w:t>.</w:t>
      </w:r>
    </w:p>
    <w:p w14:paraId="05F1E835" w14:textId="77777777" w:rsidR="00F660AE" w:rsidRPr="00236196" w:rsidRDefault="00F660AE" w:rsidP="00E22A36">
      <w:pPr>
        <w:rPr>
          <w:b/>
        </w:rPr>
      </w:pPr>
    </w:p>
    <w:p w14:paraId="2C65DCB2" w14:textId="77777777" w:rsidR="00F660AE" w:rsidRPr="00236196" w:rsidRDefault="00054F72" w:rsidP="00E22A36">
      <w:pPr>
        <w:pStyle w:val="Ttulo3"/>
      </w:pPr>
      <w:bookmarkStart w:id="17" w:name="_Toc210842839"/>
      <w:r w:rsidRPr="00236196">
        <w:t>e) Informes Justificados del Sujeto Obligado.</w:t>
      </w:r>
      <w:bookmarkEnd w:id="17"/>
    </w:p>
    <w:p w14:paraId="69687209" w14:textId="669AD83B" w:rsidR="00CD1BB7" w:rsidRPr="00236196" w:rsidRDefault="00C6625B" w:rsidP="00E22A36">
      <w:pPr>
        <w:rPr>
          <w:szCs w:val="22"/>
        </w:rPr>
      </w:pPr>
      <w:r w:rsidRPr="00236196">
        <w:rPr>
          <w:szCs w:val="22"/>
        </w:rPr>
        <w:t>El</w:t>
      </w:r>
      <w:r w:rsidR="003C7069" w:rsidRPr="00236196">
        <w:rPr>
          <w:b/>
          <w:szCs w:val="22"/>
        </w:rPr>
        <w:t xml:space="preserve"> </w:t>
      </w:r>
      <w:r w:rsidRPr="00236196">
        <w:rPr>
          <w:b/>
          <w:szCs w:val="22"/>
        </w:rPr>
        <w:t xml:space="preserve">SUJETO OBLIGADO </w:t>
      </w:r>
      <w:r w:rsidRPr="00236196">
        <w:rPr>
          <w:szCs w:val="22"/>
        </w:rPr>
        <w:t xml:space="preserve">rindió </w:t>
      </w:r>
      <w:r w:rsidR="003C7069" w:rsidRPr="00236196">
        <w:rPr>
          <w:szCs w:val="22"/>
        </w:rPr>
        <w:t xml:space="preserve">sus informes justificados </w:t>
      </w:r>
      <w:r w:rsidR="001E7789" w:rsidRPr="00236196">
        <w:rPr>
          <w:szCs w:val="22"/>
        </w:rPr>
        <w:t xml:space="preserve">los días </w:t>
      </w:r>
      <w:r w:rsidR="001E7789" w:rsidRPr="00236196">
        <w:rPr>
          <w:b/>
          <w:szCs w:val="22"/>
        </w:rPr>
        <w:t xml:space="preserve">cuatro </w:t>
      </w:r>
      <w:r w:rsidR="001E7789" w:rsidRPr="00236196">
        <w:rPr>
          <w:szCs w:val="22"/>
        </w:rPr>
        <w:t xml:space="preserve">y </w:t>
      </w:r>
      <w:r w:rsidR="001E7789" w:rsidRPr="00236196">
        <w:rPr>
          <w:b/>
          <w:szCs w:val="22"/>
        </w:rPr>
        <w:t xml:space="preserve">nueve de septiembre de dos mil veinticinco, </w:t>
      </w:r>
      <w:r w:rsidR="001E7789" w:rsidRPr="00236196">
        <w:rPr>
          <w:szCs w:val="22"/>
        </w:rPr>
        <w:t xml:space="preserve">en los </w:t>
      </w:r>
      <w:r w:rsidR="0048491B" w:rsidRPr="00236196">
        <w:rPr>
          <w:szCs w:val="22"/>
        </w:rPr>
        <w:t xml:space="preserve">términos </w:t>
      </w:r>
      <w:r w:rsidR="00CD1BB7" w:rsidRPr="00236196">
        <w:rPr>
          <w:szCs w:val="22"/>
        </w:rPr>
        <w:t>siguientes:</w:t>
      </w:r>
    </w:p>
    <w:p w14:paraId="7C01DE48" w14:textId="77777777" w:rsidR="00CD1BB7" w:rsidRPr="00236196" w:rsidRDefault="00CD1BB7" w:rsidP="00E22A36">
      <w:pPr>
        <w:rPr>
          <w:szCs w:val="22"/>
        </w:rPr>
      </w:pPr>
    </w:p>
    <w:tbl>
      <w:tblPr>
        <w:tblStyle w:val="Tablaconcuadrcula"/>
        <w:tblW w:w="0" w:type="auto"/>
        <w:jc w:val="center"/>
        <w:tblLook w:val="04A0" w:firstRow="1" w:lastRow="0" w:firstColumn="1" w:lastColumn="0" w:noHBand="0" w:noVBand="1"/>
      </w:tblPr>
      <w:tblGrid>
        <w:gridCol w:w="3015"/>
        <w:gridCol w:w="5812"/>
      </w:tblGrid>
      <w:tr w:rsidR="00E22A36" w:rsidRPr="00236196" w14:paraId="7D0FC860" w14:textId="77777777" w:rsidTr="00E22A36">
        <w:trPr>
          <w:tblHeader/>
          <w:jc w:val="center"/>
        </w:trPr>
        <w:tc>
          <w:tcPr>
            <w:tcW w:w="3015" w:type="dxa"/>
            <w:shd w:val="clear" w:color="auto" w:fill="D9D9D9" w:themeFill="background1" w:themeFillShade="D9"/>
          </w:tcPr>
          <w:p w14:paraId="73653F92" w14:textId="44E3307C" w:rsidR="00F47B61" w:rsidRPr="00236196" w:rsidRDefault="00F47B61" w:rsidP="00E22A36">
            <w:pPr>
              <w:widowControl w:val="0"/>
              <w:jc w:val="center"/>
              <w:rPr>
                <w:b/>
              </w:rPr>
            </w:pPr>
            <w:r w:rsidRPr="00236196">
              <w:rPr>
                <w:b/>
              </w:rPr>
              <w:t>Folio de la Solicitud</w:t>
            </w:r>
            <w:r w:rsidR="005D6C29" w:rsidRPr="00236196">
              <w:rPr>
                <w:b/>
              </w:rPr>
              <w:t>/Recurso de Revisión</w:t>
            </w:r>
          </w:p>
        </w:tc>
        <w:tc>
          <w:tcPr>
            <w:tcW w:w="5812" w:type="dxa"/>
            <w:shd w:val="clear" w:color="auto" w:fill="D9D9D9" w:themeFill="background1" w:themeFillShade="D9"/>
          </w:tcPr>
          <w:p w14:paraId="0E44B63C" w14:textId="0C84DFEB" w:rsidR="00F47B61" w:rsidRPr="00236196" w:rsidRDefault="00F47B61" w:rsidP="00E22A36">
            <w:pPr>
              <w:widowControl w:val="0"/>
              <w:jc w:val="center"/>
              <w:rPr>
                <w:b/>
              </w:rPr>
            </w:pPr>
            <w:r w:rsidRPr="00236196">
              <w:rPr>
                <w:b/>
              </w:rPr>
              <w:t>Informe Justificado</w:t>
            </w:r>
          </w:p>
        </w:tc>
      </w:tr>
      <w:tr w:rsidR="00E22A36" w:rsidRPr="00236196" w14:paraId="36D6F922" w14:textId="77777777" w:rsidTr="00BD0974">
        <w:trPr>
          <w:jc w:val="center"/>
        </w:trPr>
        <w:tc>
          <w:tcPr>
            <w:tcW w:w="3015" w:type="dxa"/>
          </w:tcPr>
          <w:p w14:paraId="2EBCE84C" w14:textId="47F8910A" w:rsidR="005D6C29" w:rsidRPr="00236196" w:rsidRDefault="005D3BA2" w:rsidP="00E22A36">
            <w:pPr>
              <w:jc w:val="center"/>
              <w:rPr>
                <w:b/>
                <w:sz w:val="18"/>
                <w:szCs w:val="18"/>
                <w:lang w:val="en-US"/>
              </w:rPr>
            </w:pPr>
            <w:r w:rsidRPr="00236196">
              <w:rPr>
                <w:b/>
                <w:sz w:val="18"/>
                <w:szCs w:val="18"/>
                <w:lang w:val="en-US"/>
              </w:rPr>
              <w:t>03773/TOLUCA/IP/2025</w:t>
            </w:r>
          </w:p>
          <w:p w14:paraId="24C2CEB2" w14:textId="1E506DAC" w:rsidR="00CE742F" w:rsidRPr="00236196" w:rsidRDefault="005D3BA2" w:rsidP="00E22A36">
            <w:pPr>
              <w:widowControl w:val="0"/>
              <w:jc w:val="center"/>
              <w:rPr>
                <w:b/>
                <w:lang w:val="en-US"/>
              </w:rPr>
            </w:pPr>
            <w:r w:rsidRPr="00236196">
              <w:rPr>
                <w:b/>
                <w:sz w:val="18"/>
                <w:szCs w:val="18"/>
                <w:lang w:val="en-US"/>
              </w:rPr>
              <w:t>10002/INFOEM/IP/RR/2025</w:t>
            </w:r>
          </w:p>
        </w:tc>
        <w:tc>
          <w:tcPr>
            <w:tcW w:w="5812" w:type="dxa"/>
          </w:tcPr>
          <w:p w14:paraId="75EBCB98" w14:textId="502AF238" w:rsidR="00CE742F" w:rsidRPr="00236196" w:rsidRDefault="005C6381" w:rsidP="00E22A36">
            <w:pPr>
              <w:pStyle w:val="Prrafodelista"/>
              <w:widowControl w:val="0"/>
              <w:numPr>
                <w:ilvl w:val="0"/>
                <w:numId w:val="41"/>
              </w:numPr>
              <w:rPr>
                <w:bCs/>
                <w:iCs/>
              </w:rPr>
            </w:pPr>
            <w:r w:rsidRPr="00236196">
              <w:rPr>
                <w:b/>
                <w:bCs/>
                <w:i/>
                <w:iCs/>
              </w:rPr>
              <w:t>Ratificación 010002.pdf.-</w:t>
            </w:r>
            <w:r w:rsidR="00653626" w:rsidRPr="00236196">
              <w:rPr>
                <w:b/>
                <w:bCs/>
                <w:i/>
                <w:iCs/>
              </w:rPr>
              <w:t xml:space="preserve"> </w:t>
            </w:r>
            <w:r w:rsidR="00653626" w:rsidRPr="00236196">
              <w:rPr>
                <w:bCs/>
                <w:iCs/>
              </w:rPr>
              <w:t>Escrito de fecha 03 de septiembre de 2025, dirigido a la Comisionada María del Rosario Mejía Ayala, suscrito por el Titular de la Unidad de Transparencia, en el que le indicó que remite el informe justificado correspondiente, ratificando en términos generales la respuesta primigenia emitida por la Tesorería Municipal.</w:t>
            </w:r>
          </w:p>
          <w:p w14:paraId="71EE8538" w14:textId="77777777" w:rsidR="005C6381" w:rsidRPr="00236196" w:rsidRDefault="005C6381" w:rsidP="00E22A36">
            <w:pPr>
              <w:pStyle w:val="Prrafodelista"/>
              <w:widowControl w:val="0"/>
              <w:ind w:left="133"/>
              <w:rPr>
                <w:b/>
                <w:bCs/>
                <w:i/>
                <w:iCs/>
              </w:rPr>
            </w:pPr>
          </w:p>
          <w:p w14:paraId="20A5BC8F" w14:textId="2356AF11" w:rsidR="005C6381" w:rsidRPr="00236196" w:rsidRDefault="005C6381" w:rsidP="00E22A36">
            <w:pPr>
              <w:pStyle w:val="Prrafodelista"/>
              <w:widowControl w:val="0"/>
              <w:numPr>
                <w:ilvl w:val="0"/>
                <w:numId w:val="41"/>
              </w:numPr>
              <w:rPr>
                <w:bCs/>
                <w:iCs/>
              </w:rPr>
            </w:pPr>
            <w:r w:rsidRPr="00236196">
              <w:rPr>
                <w:b/>
                <w:bCs/>
                <w:i/>
                <w:iCs/>
              </w:rPr>
              <w:t>ANEXOS 10002-2025.pdf.-</w:t>
            </w:r>
            <w:r w:rsidR="00653626" w:rsidRPr="00236196">
              <w:rPr>
                <w:b/>
                <w:bCs/>
                <w:i/>
                <w:iCs/>
              </w:rPr>
              <w:t xml:space="preserve"> </w:t>
            </w:r>
            <w:r w:rsidR="00653626" w:rsidRPr="00236196">
              <w:rPr>
                <w:bCs/>
                <w:iCs/>
              </w:rPr>
              <w:t xml:space="preserve">Oficio número 202010000/02994/2025 de fecha 29 de agosto de 2025, </w:t>
            </w:r>
            <w:r w:rsidR="00653626" w:rsidRPr="00236196">
              <w:rPr>
                <w:bCs/>
                <w:iCs/>
              </w:rPr>
              <w:lastRenderedPageBreak/>
              <w:t>suscrito por el Tesorero Municipal, por medio del cual ratifica la respuesta primigenia.</w:t>
            </w:r>
          </w:p>
          <w:p w14:paraId="608058AE" w14:textId="5265A632" w:rsidR="005C6381" w:rsidRPr="00236196" w:rsidRDefault="005C6381" w:rsidP="00E22A36">
            <w:pPr>
              <w:widowControl w:val="0"/>
              <w:rPr>
                <w:b/>
                <w:bCs/>
                <w:i/>
                <w:iCs/>
              </w:rPr>
            </w:pPr>
          </w:p>
        </w:tc>
      </w:tr>
      <w:tr w:rsidR="00E22A36" w:rsidRPr="00236196" w14:paraId="223A14AA" w14:textId="77777777" w:rsidTr="00BD0974">
        <w:trPr>
          <w:jc w:val="center"/>
        </w:trPr>
        <w:tc>
          <w:tcPr>
            <w:tcW w:w="3015" w:type="dxa"/>
          </w:tcPr>
          <w:p w14:paraId="0760180D" w14:textId="37D982A4" w:rsidR="005D6C29" w:rsidRPr="00236196" w:rsidRDefault="005D3BA2" w:rsidP="00E22A36">
            <w:pPr>
              <w:jc w:val="center"/>
              <w:rPr>
                <w:b/>
                <w:sz w:val="20"/>
                <w:lang w:val="en-US"/>
              </w:rPr>
            </w:pPr>
            <w:r w:rsidRPr="00236196">
              <w:rPr>
                <w:b/>
                <w:sz w:val="20"/>
                <w:lang w:val="en-US"/>
              </w:rPr>
              <w:lastRenderedPageBreak/>
              <w:t>03772/TOLUCA/IP/2025</w:t>
            </w:r>
            <w:r w:rsidR="005D6C29" w:rsidRPr="00236196">
              <w:rPr>
                <w:b/>
                <w:sz w:val="20"/>
                <w:lang w:val="en-US"/>
              </w:rPr>
              <w:tab/>
            </w:r>
          </w:p>
          <w:p w14:paraId="124BAFF5" w14:textId="414A6A4B" w:rsidR="00100806" w:rsidRPr="00236196" w:rsidRDefault="005D3BA2" w:rsidP="00E22A36">
            <w:pPr>
              <w:widowControl w:val="0"/>
              <w:jc w:val="center"/>
              <w:rPr>
                <w:b/>
                <w:lang w:val="en-US"/>
              </w:rPr>
            </w:pPr>
            <w:r w:rsidRPr="00236196">
              <w:rPr>
                <w:b/>
                <w:sz w:val="20"/>
                <w:lang w:val="en-US"/>
              </w:rPr>
              <w:t>10003/INFOEM/IP/RR/2025</w:t>
            </w:r>
          </w:p>
        </w:tc>
        <w:tc>
          <w:tcPr>
            <w:tcW w:w="5812" w:type="dxa"/>
          </w:tcPr>
          <w:p w14:paraId="16056BEB" w14:textId="2F5BEA4F" w:rsidR="00D87D83" w:rsidRPr="00236196" w:rsidRDefault="00D87D83" w:rsidP="00E22A36">
            <w:pPr>
              <w:pStyle w:val="Prrafodelista"/>
              <w:widowControl w:val="0"/>
              <w:numPr>
                <w:ilvl w:val="0"/>
                <w:numId w:val="41"/>
              </w:numPr>
              <w:rPr>
                <w:bCs/>
                <w:iCs/>
              </w:rPr>
            </w:pPr>
            <w:r w:rsidRPr="00236196">
              <w:rPr>
                <w:b/>
                <w:bCs/>
                <w:i/>
                <w:iCs/>
              </w:rPr>
              <w:t xml:space="preserve">Ratificación 10003.pdf.- </w:t>
            </w:r>
            <w:r w:rsidRPr="00236196">
              <w:rPr>
                <w:bCs/>
                <w:iCs/>
              </w:rPr>
              <w:t>Escrito de fecha 09 de septiembre de 2025, suscrito por el Titular de la Unidad de Transparencia, en el que le indicó que remite el informe justificado correspondiente, ratificando en términos generales la respuesta primigenia emitida por la Tesorería Municipal.</w:t>
            </w:r>
          </w:p>
          <w:p w14:paraId="6909D83B" w14:textId="77777777" w:rsidR="00D87D83" w:rsidRPr="00236196" w:rsidRDefault="00D87D83" w:rsidP="00E22A36">
            <w:pPr>
              <w:pStyle w:val="Prrafodelista"/>
              <w:widowControl w:val="0"/>
              <w:ind w:left="133"/>
              <w:rPr>
                <w:b/>
                <w:bCs/>
                <w:i/>
                <w:iCs/>
              </w:rPr>
            </w:pPr>
          </w:p>
          <w:p w14:paraId="39B942AD" w14:textId="08779642" w:rsidR="00D87D83" w:rsidRPr="00236196" w:rsidRDefault="00D87D83" w:rsidP="00E22A36">
            <w:pPr>
              <w:pStyle w:val="Prrafodelista"/>
              <w:widowControl w:val="0"/>
              <w:numPr>
                <w:ilvl w:val="0"/>
                <w:numId w:val="41"/>
              </w:numPr>
              <w:rPr>
                <w:bCs/>
                <w:iCs/>
              </w:rPr>
            </w:pPr>
            <w:r w:rsidRPr="00236196">
              <w:rPr>
                <w:b/>
                <w:bCs/>
                <w:i/>
                <w:iCs/>
              </w:rPr>
              <w:t xml:space="preserve">ANEXOS 10003-2025.pdf.- </w:t>
            </w:r>
            <w:r w:rsidRPr="00236196">
              <w:rPr>
                <w:bCs/>
                <w:iCs/>
              </w:rPr>
              <w:t>Oficio número 202010000/3008/2025 de fecha 01 de septiembre de 2025, suscrito por el Tesorero Municipal, por medio del cual ratifica la respuesta primigenia.</w:t>
            </w:r>
          </w:p>
          <w:p w14:paraId="7CAA0977" w14:textId="77777777" w:rsidR="00100806" w:rsidRPr="00236196" w:rsidRDefault="00100806" w:rsidP="00E22A36">
            <w:pPr>
              <w:pStyle w:val="Prrafodelista"/>
              <w:widowControl w:val="0"/>
              <w:ind w:left="133"/>
              <w:rPr>
                <w:b/>
                <w:bCs/>
                <w:i/>
                <w:iCs/>
              </w:rPr>
            </w:pPr>
          </w:p>
        </w:tc>
      </w:tr>
      <w:tr w:rsidR="00F47B61" w:rsidRPr="00236196" w14:paraId="03F1C69D" w14:textId="77777777" w:rsidTr="00BD0974">
        <w:trPr>
          <w:jc w:val="center"/>
        </w:trPr>
        <w:tc>
          <w:tcPr>
            <w:tcW w:w="3015" w:type="dxa"/>
          </w:tcPr>
          <w:p w14:paraId="50C16A05" w14:textId="46926C46" w:rsidR="005D6C29" w:rsidRPr="00236196" w:rsidRDefault="005D3BA2" w:rsidP="00E22A36">
            <w:pPr>
              <w:jc w:val="center"/>
              <w:rPr>
                <w:b/>
                <w:sz w:val="20"/>
                <w:lang w:val="en-US"/>
              </w:rPr>
            </w:pPr>
            <w:r w:rsidRPr="00236196">
              <w:rPr>
                <w:b/>
                <w:sz w:val="20"/>
                <w:lang w:val="en-US"/>
              </w:rPr>
              <w:t>03771/TOLUCA/IP/2025</w:t>
            </w:r>
          </w:p>
          <w:p w14:paraId="2D211EAE" w14:textId="43016203" w:rsidR="00F47B61" w:rsidRPr="00236196" w:rsidRDefault="005D3BA2" w:rsidP="00E22A36">
            <w:pPr>
              <w:widowControl w:val="0"/>
              <w:jc w:val="center"/>
              <w:rPr>
                <w:b/>
                <w:lang w:val="en-US"/>
              </w:rPr>
            </w:pPr>
            <w:r w:rsidRPr="00236196">
              <w:rPr>
                <w:b/>
                <w:sz w:val="20"/>
                <w:lang w:val="en-US"/>
              </w:rPr>
              <w:t>10005/INFOEM/IP/RR/2025</w:t>
            </w:r>
            <w:r w:rsidR="00F47B61" w:rsidRPr="00236196">
              <w:rPr>
                <w:b/>
                <w:lang w:val="en-US"/>
              </w:rPr>
              <w:tab/>
            </w:r>
          </w:p>
        </w:tc>
        <w:tc>
          <w:tcPr>
            <w:tcW w:w="5812" w:type="dxa"/>
          </w:tcPr>
          <w:p w14:paraId="1AB1A198" w14:textId="7A629123" w:rsidR="00A76B50" w:rsidRPr="00236196" w:rsidRDefault="00A76B50" w:rsidP="00E22A36">
            <w:pPr>
              <w:pStyle w:val="Prrafodelista"/>
              <w:widowControl w:val="0"/>
              <w:numPr>
                <w:ilvl w:val="0"/>
                <w:numId w:val="41"/>
              </w:numPr>
              <w:rPr>
                <w:bCs/>
                <w:iCs/>
              </w:rPr>
            </w:pPr>
            <w:r w:rsidRPr="00236196">
              <w:rPr>
                <w:b/>
                <w:bCs/>
                <w:i/>
                <w:iCs/>
              </w:rPr>
              <w:t xml:space="preserve">Ratificación 10005.pdf.- </w:t>
            </w:r>
            <w:r w:rsidRPr="00236196">
              <w:rPr>
                <w:bCs/>
                <w:iCs/>
              </w:rPr>
              <w:t>Escrito de fecha 09 de septiembre de 2025, suscrito por el Titular de la Unidad de Transparencia, en el que le indicó que remite el informe justificado correspondiente, ratificando en términos generales la respuesta primigenia emitida por la Tesorería Municipal.</w:t>
            </w:r>
          </w:p>
          <w:p w14:paraId="2B9106C2" w14:textId="77777777" w:rsidR="00A76B50" w:rsidRPr="00236196" w:rsidRDefault="00A76B50" w:rsidP="00E22A36">
            <w:pPr>
              <w:pStyle w:val="Prrafodelista"/>
              <w:widowControl w:val="0"/>
              <w:ind w:left="133"/>
              <w:rPr>
                <w:b/>
                <w:bCs/>
                <w:i/>
                <w:iCs/>
              </w:rPr>
            </w:pPr>
          </w:p>
          <w:p w14:paraId="75BCFF57" w14:textId="46EC82B7" w:rsidR="00A76B50" w:rsidRPr="00236196" w:rsidRDefault="00A76B50" w:rsidP="00E22A36">
            <w:pPr>
              <w:pStyle w:val="Prrafodelista"/>
              <w:widowControl w:val="0"/>
              <w:numPr>
                <w:ilvl w:val="0"/>
                <w:numId w:val="41"/>
              </w:numPr>
              <w:rPr>
                <w:bCs/>
                <w:iCs/>
              </w:rPr>
            </w:pPr>
            <w:r w:rsidRPr="00236196">
              <w:rPr>
                <w:b/>
                <w:bCs/>
                <w:i/>
                <w:iCs/>
              </w:rPr>
              <w:t xml:space="preserve">ANEXOS 10005-2025.pdf.- </w:t>
            </w:r>
            <w:r w:rsidRPr="00236196">
              <w:rPr>
                <w:bCs/>
                <w:iCs/>
              </w:rPr>
              <w:t>Oficio número 202010000/3009/2025 de fecha 01 de septiembre de 2025, suscrito por el Tesorero Municipal, por medio del cual ratifica la respuesta primigenia.</w:t>
            </w:r>
          </w:p>
          <w:p w14:paraId="6AA2D5D2" w14:textId="5FDD6288" w:rsidR="00100806" w:rsidRPr="00236196" w:rsidRDefault="00100806" w:rsidP="00E22A36">
            <w:pPr>
              <w:pStyle w:val="Prrafodelista"/>
              <w:widowControl w:val="0"/>
              <w:ind w:left="133"/>
              <w:rPr>
                <w:bCs/>
                <w:i/>
                <w:iCs/>
              </w:rPr>
            </w:pPr>
          </w:p>
        </w:tc>
      </w:tr>
    </w:tbl>
    <w:p w14:paraId="0BC27F95" w14:textId="77777777" w:rsidR="00F4099A" w:rsidRPr="00236196" w:rsidRDefault="00F4099A" w:rsidP="00E22A36">
      <w:pPr>
        <w:widowControl w:val="0"/>
        <w:rPr>
          <w:rFonts w:eastAsia="Palatino Linotype" w:cs="Palatino Linotype"/>
          <w:b/>
          <w:i/>
        </w:rPr>
      </w:pPr>
    </w:p>
    <w:p w14:paraId="6C7D1805" w14:textId="173A2636" w:rsidR="00F4099A" w:rsidRPr="00236196" w:rsidRDefault="00F4099A" w:rsidP="00E22A36">
      <w:pPr>
        <w:widowControl w:val="0"/>
      </w:pPr>
      <w:r w:rsidRPr="00236196">
        <w:t xml:space="preserve">Esta información fue puesta a la vista de </w:t>
      </w:r>
      <w:r w:rsidRPr="00236196">
        <w:rPr>
          <w:b/>
          <w:bCs/>
        </w:rPr>
        <w:t>LA PARTE RECURRENTE</w:t>
      </w:r>
      <w:r w:rsidRPr="00236196">
        <w:t xml:space="preserve"> el </w:t>
      </w:r>
      <w:r w:rsidR="00253FB1" w:rsidRPr="00236196">
        <w:rPr>
          <w:b/>
          <w:bCs/>
        </w:rPr>
        <w:t>treinta de septiembre</w:t>
      </w:r>
      <w:r w:rsidRPr="00236196">
        <w:rPr>
          <w:b/>
          <w:bCs/>
        </w:rPr>
        <w:t xml:space="preserve"> de dos mil veinticinco</w:t>
      </w:r>
      <w:r w:rsidRPr="00236196">
        <w:t>, para que, en un plazo de tres días hábiles, manifestara lo que a su derecho conviniera, de conformidad con lo establecido en el artículo 185, fracción III de la Ley de Transparencia y Acceso a la Información Pública del Estado de México y Municipios</w:t>
      </w:r>
      <w:r w:rsidR="00E44D4F" w:rsidRPr="00236196">
        <w:t>.</w:t>
      </w:r>
    </w:p>
    <w:p w14:paraId="6AC409D4" w14:textId="77777777" w:rsidR="00F4099A" w:rsidRPr="00236196" w:rsidRDefault="00F4099A" w:rsidP="00E22A36">
      <w:pPr>
        <w:widowControl w:val="0"/>
        <w:rPr>
          <w:rFonts w:eastAsia="Palatino Linotype" w:cs="Palatino Linotype"/>
          <w:bCs/>
          <w:i/>
        </w:rPr>
      </w:pPr>
    </w:p>
    <w:p w14:paraId="675E9514" w14:textId="77777777" w:rsidR="00F660AE" w:rsidRPr="00236196" w:rsidRDefault="00054F72" w:rsidP="00E22A36">
      <w:pPr>
        <w:pStyle w:val="Ttulo3"/>
      </w:pPr>
      <w:bookmarkStart w:id="18" w:name="_Toc210842840"/>
      <w:r w:rsidRPr="00236196">
        <w:lastRenderedPageBreak/>
        <w:t>f) Manifestaciones de la Parte Recurrente.</w:t>
      </w:r>
      <w:bookmarkEnd w:id="18"/>
    </w:p>
    <w:p w14:paraId="6C636F73" w14:textId="53089614" w:rsidR="00EA1303" w:rsidRPr="00236196" w:rsidRDefault="00054F72" w:rsidP="00E22A36">
      <w:r w:rsidRPr="00236196">
        <w:rPr>
          <w:b/>
        </w:rPr>
        <w:t xml:space="preserve">LA PARTE RECURRENTE </w:t>
      </w:r>
      <w:r w:rsidRPr="00236196">
        <w:t>no realizó manifestación alguna dentro del término legalmente concedido para tal efecto, ni presentó pruebas o alegatos.</w:t>
      </w:r>
    </w:p>
    <w:p w14:paraId="63632CEA" w14:textId="77777777" w:rsidR="00831B20" w:rsidRPr="00236196" w:rsidRDefault="00831B20" w:rsidP="00E22A36"/>
    <w:p w14:paraId="334385D1" w14:textId="782F3EDF" w:rsidR="00F660AE" w:rsidRPr="00236196" w:rsidRDefault="00D22A61" w:rsidP="00E22A36">
      <w:pPr>
        <w:pStyle w:val="Ttulo3"/>
      </w:pPr>
      <w:bookmarkStart w:id="19" w:name="_Toc210842841"/>
      <w:r w:rsidRPr="00236196">
        <w:t xml:space="preserve">g) </w:t>
      </w:r>
      <w:r w:rsidR="00054F72" w:rsidRPr="00236196">
        <w:t>Cierres de instrucción.</w:t>
      </w:r>
      <w:bookmarkEnd w:id="19"/>
    </w:p>
    <w:p w14:paraId="407164CA" w14:textId="5318EAE0" w:rsidR="00F660AE" w:rsidRPr="00236196" w:rsidRDefault="00054F72" w:rsidP="00E22A36">
      <w:bookmarkStart w:id="20" w:name="_heading=h.44sinio" w:colFirst="0" w:colLast="0"/>
      <w:bookmarkEnd w:id="20"/>
      <w:r w:rsidRPr="00236196">
        <w:t xml:space="preserve">Al no existir diligencias pendientes por desahogar, el </w:t>
      </w:r>
      <w:r w:rsidR="00867420" w:rsidRPr="00236196">
        <w:rPr>
          <w:b/>
        </w:rPr>
        <w:t>siete de octubre</w:t>
      </w:r>
      <w:r w:rsidRPr="00236196">
        <w:rPr>
          <w:b/>
        </w:rPr>
        <w:t xml:space="preserve"> de dos mil </w:t>
      </w:r>
      <w:r w:rsidR="007C0F87" w:rsidRPr="00236196">
        <w:rPr>
          <w:b/>
        </w:rPr>
        <w:t>veinticinco</w:t>
      </w:r>
      <w:r w:rsidRPr="00236196">
        <w:t xml:space="preserve"> la </w:t>
      </w:r>
      <w:r w:rsidRPr="00236196">
        <w:rPr>
          <w:b/>
        </w:rPr>
        <w:t xml:space="preserve">Comisionada Sharon Cristina Morales Martínez </w:t>
      </w:r>
      <w:r w:rsidRPr="00236196">
        <w:t>acordó el cierre de instrucción y la remisión de</w:t>
      </w:r>
      <w:r w:rsidR="00053C1D" w:rsidRPr="00236196">
        <w:t xml:space="preserve"> </w:t>
      </w:r>
      <w:r w:rsidRPr="00236196">
        <w:t>l</w:t>
      </w:r>
      <w:r w:rsidR="00053C1D" w:rsidRPr="00236196">
        <w:t xml:space="preserve">os </w:t>
      </w:r>
      <w:r w:rsidRPr="00236196">
        <w:t>expediente</w:t>
      </w:r>
      <w:r w:rsidR="00053C1D" w:rsidRPr="00236196">
        <w:t>s</w:t>
      </w:r>
      <w:r w:rsidRPr="00236196">
        <w:t xml:space="preserve"> a efecto de ser resuelto</w:t>
      </w:r>
      <w:r w:rsidR="00053C1D" w:rsidRPr="00236196">
        <w:t>s</w:t>
      </w:r>
      <w:r w:rsidRPr="00236196">
        <w:t>, de conformidad con lo establecido en el artículo 185 fracciones VI y VIII de la Ley de Transparencia y Acceso a la Información Pública del Estado de México y Municipios. Dicho acuerdo fue notificado a las partes el mismo día a través del SAIMEX.</w:t>
      </w:r>
    </w:p>
    <w:p w14:paraId="59346642" w14:textId="77777777" w:rsidR="00F660AE" w:rsidRPr="00236196" w:rsidRDefault="00F660AE" w:rsidP="00E22A36"/>
    <w:p w14:paraId="4A43D9C0" w14:textId="77777777" w:rsidR="00F660AE" w:rsidRPr="00236196" w:rsidRDefault="00054F72" w:rsidP="00E22A36">
      <w:pPr>
        <w:pStyle w:val="Ttulo1"/>
      </w:pPr>
      <w:bookmarkStart w:id="21" w:name="_Toc210842842"/>
      <w:r w:rsidRPr="00236196">
        <w:t>CONSIDERANDOS</w:t>
      </w:r>
      <w:bookmarkEnd w:id="21"/>
    </w:p>
    <w:p w14:paraId="28058A8B" w14:textId="77777777" w:rsidR="00F660AE" w:rsidRPr="00236196" w:rsidRDefault="00F660AE" w:rsidP="00E22A36">
      <w:pPr>
        <w:jc w:val="center"/>
        <w:rPr>
          <w:b/>
        </w:rPr>
      </w:pPr>
    </w:p>
    <w:p w14:paraId="77A0D0A2" w14:textId="77777777" w:rsidR="00F660AE" w:rsidRPr="00236196" w:rsidRDefault="00054F72" w:rsidP="00E22A36">
      <w:pPr>
        <w:pStyle w:val="Ttulo2"/>
      </w:pPr>
      <w:bookmarkStart w:id="22" w:name="_Toc210842843"/>
      <w:r w:rsidRPr="00236196">
        <w:t>PRIMERO. Procedibilidad</w:t>
      </w:r>
      <w:bookmarkEnd w:id="22"/>
    </w:p>
    <w:p w14:paraId="6F70C465" w14:textId="77777777" w:rsidR="00F660AE" w:rsidRPr="00236196" w:rsidRDefault="00054F72" w:rsidP="00E22A36">
      <w:pPr>
        <w:pStyle w:val="Ttulo3"/>
      </w:pPr>
      <w:bookmarkStart w:id="23" w:name="_Toc210842844"/>
      <w:r w:rsidRPr="00236196">
        <w:t>a) Competencia del Instituto.</w:t>
      </w:r>
      <w:bookmarkEnd w:id="23"/>
    </w:p>
    <w:p w14:paraId="55DBF6E7" w14:textId="77777777" w:rsidR="00E44D4F" w:rsidRPr="00236196" w:rsidRDefault="00E44D4F" w:rsidP="00E22A36">
      <w:r w:rsidRPr="0023619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36196">
        <w:lastRenderedPageBreak/>
        <w:t>Transparencia, Acceso a la Información Pública y Protección de Datos Personales del Estado de México y Municipios.</w:t>
      </w:r>
    </w:p>
    <w:p w14:paraId="1B2D7DE9" w14:textId="77777777" w:rsidR="00F660AE" w:rsidRPr="00236196" w:rsidRDefault="00F660AE" w:rsidP="00E22A36"/>
    <w:p w14:paraId="3B44100A" w14:textId="77777777" w:rsidR="00F660AE" w:rsidRPr="00236196" w:rsidRDefault="00054F72" w:rsidP="00E22A36">
      <w:pPr>
        <w:pStyle w:val="Ttulo3"/>
      </w:pPr>
      <w:bookmarkStart w:id="24" w:name="_Toc210842845"/>
      <w:r w:rsidRPr="00236196">
        <w:t>b) Legitimidad de la parte recurrente.</w:t>
      </w:r>
      <w:bookmarkEnd w:id="24"/>
    </w:p>
    <w:p w14:paraId="3D28128B" w14:textId="25C546B0" w:rsidR="00F660AE" w:rsidRPr="00236196" w:rsidRDefault="00054F72" w:rsidP="00E22A36">
      <w:r w:rsidRPr="00236196">
        <w:t>El recurso de revisión fue interpuesto por parte legítima, ya que se presentó por la misma persona que formuló la</w:t>
      </w:r>
      <w:r w:rsidR="001825F0" w:rsidRPr="00236196">
        <w:t>s</w:t>
      </w:r>
      <w:r w:rsidRPr="00236196">
        <w:t xml:space="preserve"> solicitud</w:t>
      </w:r>
      <w:r w:rsidR="001825F0" w:rsidRPr="00236196">
        <w:t>es</w:t>
      </w:r>
      <w:r w:rsidRPr="00236196">
        <w:t xml:space="preserve"> de acceso a la Información Pública,</w:t>
      </w:r>
      <w:r w:rsidRPr="00236196">
        <w:rPr>
          <w:b/>
        </w:rPr>
        <w:t xml:space="preserve"> </w:t>
      </w:r>
      <w:r w:rsidRPr="00236196">
        <w:t>debido a que los datos de acceso</w:t>
      </w:r>
      <w:r w:rsidRPr="00236196">
        <w:rPr>
          <w:b/>
        </w:rPr>
        <w:t xml:space="preserve"> </w:t>
      </w:r>
      <w:r w:rsidRPr="00236196">
        <w:t>SAIMEX son personales e irrepetibles.</w:t>
      </w:r>
    </w:p>
    <w:p w14:paraId="455C4034" w14:textId="77777777" w:rsidR="00F660AE" w:rsidRPr="00236196" w:rsidRDefault="00F660AE" w:rsidP="00E22A36"/>
    <w:p w14:paraId="7025A294" w14:textId="77777777" w:rsidR="000E1F7F" w:rsidRPr="00236196" w:rsidRDefault="000E1F7F" w:rsidP="00E22A36">
      <w:pPr>
        <w:pStyle w:val="Ttulo3"/>
      </w:pPr>
      <w:bookmarkStart w:id="25" w:name="_Toc171960593"/>
      <w:bookmarkStart w:id="26" w:name="_Toc210842846"/>
      <w:r w:rsidRPr="00236196">
        <w:t>c) Plazo para interponer el recurso</w:t>
      </w:r>
      <w:bookmarkEnd w:id="25"/>
      <w:bookmarkEnd w:id="26"/>
    </w:p>
    <w:p w14:paraId="25F63A3C" w14:textId="0A49A2AF" w:rsidR="00B139A3" w:rsidRPr="00236196" w:rsidRDefault="00B139A3" w:rsidP="00E22A36">
      <w:bookmarkStart w:id="27" w:name="_1hmsyys" w:colFirst="0" w:colLast="0"/>
      <w:bookmarkEnd w:id="27"/>
      <w:r w:rsidRPr="00236196">
        <w:rPr>
          <w:rFonts w:cs="Arial"/>
          <w:b/>
        </w:rPr>
        <w:t>EL SUJETO OBLIGADO</w:t>
      </w:r>
      <w:r w:rsidRPr="00236196">
        <w:rPr>
          <w:rFonts w:cs="Arial"/>
        </w:rPr>
        <w:t xml:space="preserve"> notificó las respuesta</w:t>
      </w:r>
      <w:r w:rsidR="00FF3494" w:rsidRPr="00236196">
        <w:rPr>
          <w:rFonts w:cs="Arial"/>
        </w:rPr>
        <w:t>s</w:t>
      </w:r>
      <w:r w:rsidRPr="00236196">
        <w:rPr>
          <w:rFonts w:cs="Arial"/>
        </w:rPr>
        <w:t xml:space="preserve"> a las solicitudes de acceso a la Información Pública el </w:t>
      </w:r>
      <w:r w:rsidR="00A76B50" w:rsidRPr="00236196">
        <w:rPr>
          <w:rFonts w:cs="Arial"/>
          <w:b/>
        </w:rPr>
        <w:t>cinco de agosto</w:t>
      </w:r>
      <w:r w:rsidR="00E44D4F" w:rsidRPr="00236196">
        <w:rPr>
          <w:rFonts w:cs="Arial"/>
          <w:b/>
        </w:rPr>
        <w:t xml:space="preserve"> de dos mil veinticinco</w:t>
      </w:r>
      <w:r w:rsidR="00E44D4F" w:rsidRPr="00236196">
        <w:rPr>
          <w:rFonts w:eastAsia="Palatino Linotype" w:cs="Palatino Linotype"/>
        </w:rPr>
        <w:t xml:space="preserve">; </w:t>
      </w:r>
      <w:r w:rsidRPr="00236196">
        <w:rPr>
          <w:rFonts w:cs="Arial"/>
        </w:rPr>
        <w:t xml:space="preserve">y los recursos </w:t>
      </w:r>
      <w:r w:rsidRPr="00236196">
        <w:rPr>
          <w:rFonts w:eastAsia="Palatino Linotype" w:cs="Palatino Linotype"/>
        </w:rPr>
        <w:t xml:space="preserve">que nos ocupan se </w:t>
      </w:r>
      <w:r w:rsidR="00A508A4" w:rsidRPr="00236196">
        <w:rPr>
          <w:rFonts w:eastAsia="Palatino Linotype" w:cs="Palatino Linotype"/>
        </w:rPr>
        <w:t>tuvieron por presentado</w:t>
      </w:r>
      <w:r w:rsidR="00831B20" w:rsidRPr="00236196">
        <w:rPr>
          <w:rFonts w:eastAsia="Palatino Linotype" w:cs="Palatino Linotype"/>
        </w:rPr>
        <w:t>s</w:t>
      </w:r>
      <w:r w:rsidR="00A508A4" w:rsidRPr="00236196">
        <w:rPr>
          <w:rFonts w:eastAsia="Palatino Linotype" w:cs="Palatino Linotype"/>
        </w:rPr>
        <w:t xml:space="preserve"> el </w:t>
      </w:r>
      <w:r w:rsidR="00A76B50" w:rsidRPr="00236196">
        <w:rPr>
          <w:rFonts w:eastAsia="Palatino Linotype" w:cs="Palatino Linotype"/>
          <w:b/>
        </w:rPr>
        <w:t>veinti</w:t>
      </w:r>
      <w:r w:rsidR="00A76B50" w:rsidRPr="00236196">
        <w:rPr>
          <w:rFonts w:cs="Arial"/>
          <w:b/>
        </w:rPr>
        <w:t xml:space="preserve">cinco de agosto </w:t>
      </w:r>
      <w:r w:rsidRPr="00236196">
        <w:rPr>
          <w:rFonts w:eastAsia="Palatino Linotype" w:cs="Palatino Linotype"/>
          <w:b/>
        </w:rPr>
        <w:t xml:space="preserve">de dos mil </w:t>
      </w:r>
      <w:r w:rsidR="007C0F87" w:rsidRPr="00236196">
        <w:rPr>
          <w:rFonts w:eastAsia="Palatino Linotype" w:cs="Palatino Linotype"/>
          <w:b/>
        </w:rPr>
        <w:t>veinticinco</w:t>
      </w:r>
      <w:r w:rsidRPr="00236196">
        <w:rPr>
          <w:rFonts w:eastAsia="Palatino Linotype" w:cs="Palatino Linotype"/>
          <w:bCs/>
        </w:rPr>
        <w:t>;</w:t>
      </w:r>
      <w:r w:rsidRPr="00236196">
        <w:rPr>
          <w:rFonts w:eastAsia="Palatino Linotype" w:cs="Palatino Linotype"/>
        </w:rPr>
        <w:t xml:space="preserve"> por lo tanto, estos se encuentra</w:t>
      </w:r>
      <w:r w:rsidR="00211C87" w:rsidRPr="00236196">
        <w:rPr>
          <w:rFonts w:eastAsia="Palatino Linotype" w:cs="Palatino Linotype"/>
        </w:rPr>
        <w:t>n</w:t>
      </w:r>
      <w:r w:rsidRPr="00236196">
        <w:rPr>
          <w:rFonts w:eastAsia="Palatino Linotype" w:cs="Palatino Linotype"/>
        </w:rPr>
        <w:t xml:space="preserve"> dentro del margen temporal previsto en el artículo 178 de la </w:t>
      </w:r>
      <w:r w:rsidRPr="00236196">
        <w:rPr>
          <w:rFonts w:cs="Arial"/>
        </w:rPr>
        <w:t>Ley de Transparencia y Acceso a la Información Pública del Estado de México y Municipios</w:t>
      </w:r>
      <w:r w:rsidRPr="00236196">
        <w:t>.</w:t>
      </w:r>
    </w:p>
    <w:p w14:paraId="37FEC460" w14:textId="77777777" w:rsidR="00BA1290" w:rsidRPr="00236196" w:rsidRDefault="00BA1290" w:rsidP="00E22A36"/>
    <w:p w14:paraId="012F5CF3" w14:textId="77777777" w:rsidR="000E1F7F" w:rsidRPr="00236196" w:rsidRDefault="000E1F7F" w:rsidP="00E22A36">
      <w:pPr>
        <w:pStyle w:val="Ttulo3"/>
      </w:pPr>
      <w:bookmarkStart w:id="28" w:name="_Toc171960594"/>
      <w:bookmarkStart w:id="29" w:name="_Toc210842847"/>
      <w:r w:rsidRPr="00236196">
        <w:t>d) Causal de procedencia</w:t>
      </w:r>
      <w:bookmarkEnd w:id="28"/>
      <w:bookmarkEnd w:id="29"/>
    </w:p>
    <w:p w14:paraId="110D8796" w14:textId="1C1E3E9E" w:rsidR="000E1F7F" w:rsidRPr="00236196" w:rsidRDefault="000E1F7F" w:rsidP="00E22A36">
      <w:r w:rsidRPr="00236196">
        <w:t xml:space="preserve">Resulta procedente la interposición de los recursos de revisión, ya que se actualiza la causal de procedencia señalada en el artículo 179, fracción </w:t>
      </w:r>
      <w:r w:rsidR="008B1DEB" w:rsidRPr="00236196">
        <w:t>I</w:t>
      </w:r>
      <w:r w:rsidRPr="00236196">
        <w:t xml:space="preserve"> de la Ley de Transparencia y Acceso a la Información Pública del Estado de México y Municipios.</w:t>
      </w:r>
    </w:p>
    <w:p w14:paraId="2E63D945" w14:textId="77777777" w:rsidR="00F660AE" w:rsidRPr="00236196" w:rsidRDefault="00F660AE" w:rsidP="00E22A36"/>
    <w:p w14:paraId="4792F220" w14:textId="77777777" w:rsidR="00F660AE" w:rsidRPr="00236196" w:rsidRDefault="00054F72" w:rsidP="00E22A36">
      <w:pPr>
        <w:pStyle w:val="Ttulo3"/>
      </w:pPr>
      <w:bookmarkStart w:id="30" w:name="_Toc210842848"/>
      <w:r w:rsidRPr="00236196">
        <w:t>e) Requisitos formales para la interposición del recurso.</w:t>
      </w:r>
      <w:bookmarkEnd w:id="30"/>
    </w:p>
    <w:p w14:paraId="76AB389A" w14:textId="77777777" w:rsidR="00E918BD" w:rsidRPr="00236196" w:rsidRDefault="00E918BD" w:rsidP="00E22A36">
      <w:pPr>
        <w:rPr>
          <w:rFonts w:cs="Arial"/>
          <w:szCs w:val="22"/>
        </w:rPr>
      </w:pPr>
      <w:r w:rsidRPr="00236196">
        <w:rPr>
          <w:rFonts w:cs="Arial"/>
          <w:szCs w:val="22"/>
        </w:rPr>
        <w:t xml:space="preserve">Es importante mencionar que, de la revisión del expediente electrónico del </w:t>
      </w:r>
      <w:r w:rsidRPr="00236196">
        <w:rPr>
          <w:rFonts w:cs="Arial"/>
          <w:b/>
          <w:bCs/>
          <w:szCs w:val="22"/>
        </w:rPr>
        <w:t>SAIMEX</w:t>
      </w:r>
      <w:r w:rsidRPr="00236196">
        <w:rPr>
          <w:rFonts w:cs="Arial"/>
          <w:szCs w:val="22"/>
        </w:rPr>
        <w:t xml:space="preserve">, se observa que </w:t>
      </w:r>
      <w:r w:rsidRPr="00236196">
        <w:rPr>
          <w:rFonts w:cs="Arial"/>
          <w:b/>
          <w:bCs/>
          <w:szCs w:val="22"/>
        </w:rPr>
        <w:t>LA PARTE RECURRENTE</w:t>
      </w:r>
      <w:r w:rsidRPr="00236196">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236196">
        <w:rPr>
          <w:rFonts w:cs="Arial"/>
          <w:szCs w:val="22"/>
        </w:rPr>
        <w:lastRenderedPageBreak/>
        <w:t xml:space="preserve">Información Pública del Estado de México y Municipios prevé que toda persona tendrá acceso a la información sin necesidad de acreditar interés alguno o justificar su utilización, de lo que se infiere que </w:t>
      </w:r>
      <w:r w:rsidRPr="00236196">
        <w:rPr>
          <w:rFonts w:cs="Arial"/>
          <w:b/>
          <w:bCs/>
          <w:szCs w:val="22"/>
          <w:u w:val="single"/>
        </w:rPr>
        <w:t>el nombre no es un requisito indispensable</w:t>
      </w:r>
      <w:r w:rsidRPr="00236196">
        <w:rPr>
          <w:rFonts w:cs="Arial"/>
          <w:szCs w:val="22"/>
        </w:rPr>
        <w:t xml:space="preserve"> para que las y los ciudadanos ejerzan el derecho de acceso a la información pública. </w:t>
      </w:r>
    </w:p>
    <w:p w14:paraId="21A77092" w14:textId="77777777" w:rsidR="00E918BD" w:rsidRPr="00236196" w:rsidRDefault="00E918BD" w:rsidP="00E22A36">
      <w:pPr>
        <w:rPr>
          <w:rFonts w:cs="Arial"/>
          <w:szCs w:val="22"/>
        </w:rPr>
      </w:pPr>
    </w:p>
    <w:p w14:paraId="2F9657FF" w14:textId="77777777" w:rsidR="00E918BD" w:rsidRPr="00236196" w:rsidRDefault="00E918BD" w:rsidP="00E22A36">
      <w:pPr>
        <w:rPr>
          <w:rFonts w:cs="Arial"/>
          <w:szCs w:val="22"/>
        </w:rPr>
      </w:pPr>
      <w:r w:rsidRPr="00236196">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36196">
        <w:rPr>
          <w:rFonts w:cs="Arial"/>
          <w:b/>
          <w:bCs/>
          <w:szCs w:val="22"/>
        </w:rPr>
        <w:t>LA PARTE RECURRENTE</w:t>
      </w:r>
      <w:r w:rsidRPr="00236196">
        <w:rPr>
          <w:rFonts w:cs="Arial"/>
          <w:szCs w:val="22"/>
        </w:rPr>
        <w:t xml:space="preserve">; por lo que, en el presente caso, al haber sido presentado el recurso de revisión vía </w:t>
      </w:r>
      <w:r w:rsidRPr="00236196">
        <w:rPr>
          <w:rFonts w:cs="Arial"/>
          <w:b/>
          <w:bCs/>
          <w:szCs w:val="22"/>
        </w:rPr>
        <w:t>SAIMEX</w:t>
      </w:r>
      <w:r w:rsidRPr="00236196">
        <w:rPr>
          <w:rFonts w:cs="Arial"/>
          <w:szCs w:val="22"/>
        </w:rPr>
        <w:t>, dicho requisito resulta innecesario.</w:t>
      </w:r>
    </w:p>
    <w:p w14:paraId="4B1B44E5" w14:textId="77777777" w:rsidR="00F660AE" w:rsidRPr="00236196" w:rsidRDefault="00F660AE" w:rsidP="00E22A36"/>
    <w:p w14:paraId="702EE3AC" w14:textId="77777777" w:rsidR="00F660AE" w:rsidRPr="00236196" w:rsidRDefault="00054F72" w:rsidP="00E22A36">
      <w:pPr>
        <w:pStyle w:val="Ttulo3"/>
      </w:pPr>
      <w:bookmarkStart w:id="31" w:name="_Toc210842849"/>
      <w:r w:rsidRPr="00236196">
        <w:t>f) Acumulación de los Recursos de Revisión</w:t>
      </w:r>
      <w:bookmarkEnd w:id="31"/>
    </w:p>
    <w:p w14:paraId="51E13F8F" w14:textId="5C46F722" w:rsidR="00F660AE" w:rsidRPr="00236196" w:rsidRDefault="00054F72" w:rsidP="00E22A36">
      <w:r w:rsidRPr="00236196">
        <w:t>De las constancias que obran en los expedientes acumulados, se advier</w:t>
      </w:r>
      <w:r w:rsidR="00C96DB3" w:rsidRPr="00236196">
        <w:t xml:space="preserve">te que los recursos de revisión </w:t>
      </w:r>
      <w:r w:rsidR="005D3BA2" w:rsidRPr="00236196">
        <w:rPr>
          <w:b/>
        </w:rPr>
        <w:t>10002/INFOEM/IP/RR/2025</w:t>
      </w:r>
      <w:r w:rsidR="008B1DEB" w:rsidRPr="00236196">
        <w:rPr>
          <w:b/>
        </w:rPr>
        <w:t xml:space="preserve">, </w:t>
      </w:r>
      <w:r w:rsidR="005D3BA2" w:rsidRPr="00236196">
        <w:rPr>
          <w:b/>
        </w:rPr>
        <w:t>10003/INFOEM/IP/RR/2025</w:t>
      </w:r>
      <w:r w:rsidR="0018585F" w:rsidRPr="00236196">
        <w:rPr>
          <w:b/>
        </w:rPr>
        <w:t xml:space="preserve"> </w:t>
      </w:r>
      <w:r w:rsidR="008B1DEB" w:rsidRPr="00236196">
        <w:t xml:space="preserve">y </w:t>
      </w:r>
      <w:r w:rsidR="005D3BA2" w:rsidRPr="00236196">
        <w:rPr>
          <w:b/>
        </w:rPr>
        <w:t>10005/INFOEM/IP/RR/2025</w:t>
      </w:r>
      <w:r w:rsidR="008B1DEB" w:rsidRPr="00236196">
        <w:rPr>
          <w:b/>
        </w:rPr>
        <w:t xml:space="preserve"> </w:t>
      </w:r>
      <w:r w:rsidRPr="00236196">
        <w:t xml:space="preserve">fueron presentados por la misma </w:t>
      </w:r>
      <w:r w:rsidRPr="00236196">
        <w:rPr>
          <w:b/>
        </w:rPr>
        <w:t>PARTE RECURRENTE</w:t>
      </w:r>
      <w:r w:rsidRPr="00236196">
        <w:t xml:space="preserve"> respecto de actos u omisiones similares, realizados por el mismo </w:t>
      </w:r>
      <w:r w:rsidRPr="00236196">
        <w:rPr>
          <w:b/>
        </w:rPr>
        <w:t>SUJETO OBLIGADO</w:t>
      </w:r>
      <w:r w:rsidRPr="00236196">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9503760" w14:textId="77777777" w:rsidR="00F660AE" w:rsidRPr="00236196" w:rsidRDefault="00F660AE" w:rsidP="00E22A36"/>
    <w:p w14:paraId="25694354" w14:textId="77777777" w:rsidR="00F660AE" w:rsidRPr="00236196" w:rsidRDefault="00054F72" w:rsidP="00E22A36">
      <w:pPr>
        <w:pStyle w:val="Ttulo2"/>
      </w:pPr>
      <w:bookmarkStart w:id="32" w:name="_Toc210842850"/>
      <w:r w:rsidRPr="00236196">
        <w:lastRenderedPageBreak/>
        <w:t>SEGUNDO. Estudio de Fondo.</w:t>
      </w:r>
      <w:bookmarkEnd w:id="32"/>
    </w:p>
    <w:p w14:paraId="5248C51B" w14:textId="77777777" w:rsidR="00F660AE" w:rsidRPr="00236196" w:rsidRDefault="00054F72" w:rsidP="00E22A36">
      <w:pPr>
        <w:pStyle w:val="Ttulo3"/>
      </w:pPr>
      <w:bookmarkStart w:id="33" w:name="_Toc210842851"/>
      <w:r w:rsidRPr="00236196">
        <w:t>a) Mandato de transparencia y responsabilidad del Sujeto Obligado</w:t>
      </w:r>
      <w:bookmarkEnd w:id="33"/>
    </w:p>
    <w:p w14:paraId="4CBE839C" w14:textId="77777777" w:rsidR="00F660AE" w:rsidRPr="00236196" w:rsidRDefault="00054F72" w:rsidP="00E22A36">
      <w:r w:rsidRPr="0023619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CBD99A" w14:textId="77777777" w:rsidR="00F660AE" w:rsidRPr="00236196" w:rsidRDefault="00F660AE" w:rsidP="00E22A36"/>
    <w:p w14:paraId="7E67D24A" w14:textId="77777777" w:rsidR="00F660AE" w:rsidRPr="00236196" w:rsidRDefault="00054F72" w:rsidP="00E22A36">
      <w:pPr>
        <w:spacing w:line="240" w:lineRule="auto"/>
        <w:ind w:left="567" w:right="539"/>
        <w:rPr>
          <w:b/>
          <w:i/>
        </w:rPr>
      </w:pPr>
      <w:r w:rsidRPr="00236196">
        <w:rPr>
          <w:b/>
          <w:i/>
        </w:rPr>
        <w:t>Constitución Política de los Estados Unidos Mexicanos</w:t>
      </w:r>
    </w:p>
    <w:p w14:paraId="6FFB6FEB" w14:textId="77777777" w:rsidR="00F660AE" w:rsidRPr="00236196" w:rsidRDefault="00054F72" w:rsidP="00E22A36">
      <w:pPr>
        <w:spacing w:line="240" w:lineRule="auto"/>
        <w:ind w:left="567" w:right="539"/>
        <w:rPr>
          <w:b/>
          <w:i/>
        </w:rPr>
      </w:pPr>
      <w:r w:rsidRPr="00236196">
        <w:rPr>
          <w:b/>
          <w:i/>
        </w:rPr>
        <w:t>“Artículo 6.</w:t>
      </w:r>
    </w:p>
    <w:p w14:paraId="1C018123" w14:textId="77777777" w:rsidR="00F660AE" w:rsidRPr="00236196" w:rsidRDefault="00054F72" w:rsidP="00E22A36">
      <w:pPr>
        <w:spacing w:line="240" w:lineRule="auto"/>
        <w:ind w:left="567" w:right="539"/>
        <w:rPr>
          <w:i/>
        </w:rPr>
      </w:pPr>
      <w:r w:rsidRPr="00236196">
        <w:rPr>
          <w:i/>
        </w:rPr>
        <w:t>(…)</w:t>
      </w:r>
    </w:p>
    <w:p w14:paraId="00C3CB73" w14:textId="77777777" w:rsidR="00F660AE" w:rsidRPr="00236196" w:rsidRDefault="00054F72" w:rsidP="00E22A36">
      <w:pPr>
        <w:spacing w:line="240" w:lineRule="auto"/>
        <w:ind w:left="567" w:right="539"/>
        <w:rPr>
          <w:i/>
        </w:rPr>
      </w:pPr>
      <w:r w:rsidRPr="00236196">
        <w:rPr>
          <w:i/>
        </w:rPr>
        <w:t>Para efectos de lo dispuesto en el presente artículo se observará lo siguiente:</w:t>
      </w:r>
    </w:p>
    <w:p w14:paraId="7260A2F0" w14:textId="77777777" w:rsidR="00F660AE" w:rsidRPr="00236196" w:rsidRDefault="00054F72" w:rsidP="00E22A36">
      <w:pPr>
        <w:spacing w:line="240" w:lineRule="auto"/>
        <w:ind w:left="567" w:right="539"/>
        <w:rPr>
          <w:b/>
          <w:i/>
        </w:rPr>
      </w:pPr>
      <w:r w:rsidRPr="00236196">
        <w:rPr>
          <w:b/>
          <w:i/>
        </w:rPr>
        <w:t>A</w:t>
      </w:r>
      <w:r w:rsidRPr="00236196">
        <w:rPr>
          <w:i/>
        </w:rPr>
        <w:t xml:space="preserve">. </w:t>
      </w:r>
      <w:r w:rsidRPr="00236196">
        <w:rPr>
          <w:b/>
          <w:i/>
        </w:rPr>
        <w:t>Para el ejercicio del derecho de acceso a la información</w:t>
      </w:r>
      <w:r w:rsidRPr="00236196">
        <w:rPr>
          <w:i/>
        </w:rPr>
        <w:t xml:space="preserve">, la Federación y </w:t>
      </w:r>
      <w:r w:rsidRPr="00236196">
        <w:rPr>
          <w:b/>
          <w:i/>
        </w:rPr>
        <w:t>las entidades federativas, en el ámbito de sus respectivas competencias, se regirán por los siguientes principios y bases:</w:t>
      </w:r>
    </w:p>
    <w:p w14:paraId="0057B8D2" w14:textId="77777777" w:rsidR="00F660AE" w:rsidRPr="00236196" w:rsidRDefault="00054F72" w:rsidP="00E22A36">
      <w:pPr>
        <w:spacing w:line="240" w:lineRule="auto"/>
        <w:ind w:left="567" w:right="539"/>
        <w:rPr>
          <w:i/>
        </w:rPr>
      </w:pPr>
      <w:r w:rsidRPr="00236196">
        <w:rPr>
          <w:b/>
          <w:i/>
        </w:rPr>
        <w:t xml:space="preserve">I. </w:t>
      </w:r>
      <w:r w:rsidRPr="00236196">
        <w:rPr>
          <w:b/>
          <w:i/>
        </w:rPr>
        <w:tab/>
        <w:t>Toda la información en posesión de cualquier</w:t>
      </w:r>
      <w:r w:rsidRPr="00236196">
        <w:rPr>
          <w:i/>
        </w:rPr>
        <w:t xml:space="preserve"> </w:t>
      </w:r>
      <w:r w:rsidRPr="00236196">
        <w:rPr>
          <w:b/>
          <w:i/>
        </w:rPr>
        <w:t>autoridad</w:t>
      </w:r>
      <w:r w:rsidRPr="0023619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6196">
        <w:rPr>
          <w:b/>
          <w:i/>
        </w:rPr>
        <w:t>municipal</w:t>
      </w:r>
      <w:r w:rsidRPr="00236196">
        <w:rPr>
          <w:i/>
        </w:rPr>
        <w:t xml:space="preserve">, </w:t>
      </w:r>
      <w:r w:rsidRPr="00236196">
        <w:rPr>
          <w:b/>
          <w:i/>
        </w:rPr>
        <w:t>es pública</w:t>
      </w:r>
      <w:r w:rsidRPr="00236196">
        <w:rPr>
          <w:i/>
        </w:rPr>
        <w:t xml:space="preserve"> y sólo podrá ser reservada temporalmente por razones de interés público y seguridad nacional, en los términos que fijen las leyes. </w:t>
      </w:r>
      <w:r w:rsidRPr="00236196">
        <w:rPr>
          <w:b/>
          <w:i/>
        </w:rPr>
        <w:t>En la interpretación de este derecho deberá prevalecer el principio de máxima publicidad. Los sujetos obligados deberán documentar todo acto que derive del ejercicio de sus facultades, competencias o funciones</w:t>
      </w:r>
      <w:r w:rsidRPr="00236196">
        <w:rPr>
          <w:i/>
        </w:rPr>
        <w:t>, la ley determinará los supuestos específicos bajo los cuales procederá la declaración de inexistencia de la información.”</w:t>
      </w:r>
    </w:p>
    <w:p w14:paraId="4059F108" w14:textId="77777777" w:rsidR="00F660AE" w:rsidRPr="00236196" w:rsidRDefault="00F660AE" w:rsidP="00E22A36">
      <w:pPr>
        <w:spacing w:line="240" w:lineRule="auto"/>
        <w:ind w:left="567" w:right="539"/>
        <w:rPr>
          <w:b/>
          <w:i/>
        </w:rPr>
      </w:pPr>
    </w:p>
    <w:p w14:paraId="5580A835" w14:textId="77777777" w:rsidR="00F660AE" w:rsidRPr="00236196" w:rsidRDefault="00054F72" w:rsidP="00E22A36">
      <w:pPr>
        <w:spacing w:line="240" w:lineRule="auto"/>
        <w:ind w:left="567" w:right="539"/>
        <w:rPr>
          <w:b/>
          <w:i/>
        </w:rPr>
      </w:pPr>
      <w:r w:rsidRPr="00236196">
        <w:rPr>
          <w:b/>
          <w:i/>
        </w:rPr>
        <w:t>Constitución Política del Estado Libre y Soberano de México</w:t>
      </w:r>
    </w:p>
    <w:p w14:paraId="43C1DB7C" w14:textId="77777777" w:rsidR="00F660AE" w:rsidRPr="00236196" w:rsidRDefault="00054F72" w:rsidP="00E22A36">
      <w:pPr>
        <w:spacing w:line="240" w:lineRule="auto"/>
        <w:ind w:left="567" w:right="539"/>
        <w:rPr>
          <w:i/>
        </w:rPr>
      </w:pPr>
      <w:r w:rsidRPr="00236196">
        <w:rPr>
          <w:b/>
          <w:i/>
        </w:rPr>
        <w:t>“Artículo 5</w:t>
      </w:r>
      <w:r w:rsidRPr="00236196">
        <w:rPr>
          <w:i/>
        </w:rPr>
        <w:t xml:space="preserve">.- </w:t>
      </w:r>
    </w:p>
    <w:p w14:paraId="7F0E02E7" w14:textId="77777777" w:rsidR="00F660AE" w:rsidRPr="00236196" w:rsidRDefault="00054F72" w:rsidP="00E22A36">
      <w:pPr>
        <w:spacing w:line="240" w:lineRule="auto"/>
        <w:ind w:left="567" w:right="539"/>
        <w:rPr>
          <w:i/>
        </w:rPr>
      </w:pPr>
      <w:r w:rsidRPr="00236196">
        <w:rPr>
          <w:i/>
        </w:rPr>
        <w:t>(…)</w:t>
      </w:r>
    </w:p>
    <w:p w14:paraId="57925679" w14:textId="77777777" w:rsidR="00F660AE" w:rsidRPr="00236196" w:rsidRDefault="00054F72" w:rsidP="00E22A36">
      <w:pPr>
        <w:spacing w:line="240" w:lineRule="auto"/>
        <w:ind w:left="567" w:right="539"/>
        <w:rPr>
          <w:i/>
        </w:rPr>
      </w:pPr>
      <w:r w:rsidRPr="00236196">
        <w:rPr>
          <w:b/>
          <w:i/>
        </w:rPr>
        <w:t>El derecho a la información será garantizado por el Estado. La ley establecerá las previsiones que permitan asegurar la protección, el respeto y la difusión de este derecho</w:t>
      </w:r>
      <w:r w:rsidRPr="00236196">
        <w:rPr>
          <w:i/>
        </w:rPr>
        <w:t>.</w:t>
      </w:r>
    </w:p>
    <w:p w14:paraId="240C31DB" w14:textId="77777777" w:rsidR="00F660AE" w:rsidRPr="00236196" w:rsidRDefault="00054F72" w:rsidP="00E22A36">
      <w:pPr>
        <w:spacing w:line="240" w:lineRule="auto"/>
        <w:ind w:left="567" w:right="539"/>
        <w:rPr>
          <w:i/>
        </w:rPr>
      </w:pPr>
      <w:r w:rsidRPr="0023619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E1667E" w14:textId="77777777" w:rsidR="00F660AE" w:rsidRPr="00236196" w:rsidRDefault="00054F72" w:rsidP="00E22A36">
      <w:pPr>
        <w:spacing w:line="240" w:lineRule="auto"/>
        <w:ind w:left="567" w:right="539"/>
        <w:rPr>
          <w:i/>
        </w:rPr>
      </w:pPr>
      <w:r w:rsidRPr="00236196">
        <w:rPr>
          <w:b/>
          <w:i/>
        </w:rPr>
        <w:t>Este derecho se regirá por los principios y bases siguientes</w:t>
      </w:r>
      <w:r w:rsidRPr="00236196">
        <w:rPr>
          <w:i/>
        </w:rPr>
        <w:t>:</w:t>
      </w:r>
    </w:p>
    <w:p w14:paraId="1C25B1A3" w14:textId="77777777" w:rsidR="00F660AE" w:rsidRPr="00236196" w:rsidRDefault="00054F72" w:rsidP="00E22A36">
      <w:pPr>
        <w:spacing w:line="240" w:lineRule="auto"/>
        <w:ind w:left="567" w:right="539"/>
        <w:rPr>
          <w:i/>
        </w:rPr>
      </w:pPr>
      <w:r w:rsidRPr="00236196">
        <w:rPr>
          <w:b/>
          <w:i/>
        </w:rPr>
        <w:lastRenderedPageBreak/>
        <w:t>I. Toda la información en posesión de cualquier autoridad, entidad, órgano y organismos de los</w:t>
      </w:r>
      <w:r w:rsidRPr="00236196">
        <w:rPr>
          <w:i/>
        </w:rPr>
        <w:t xml:space="preserve"> Poderes Ejecutivo, Legislativo y Judicial, órganos autónomos, partidos políticos, fideicomisos y fondos públicos estatales y </w:t>
      </w:r>
      <w:r w:rsidRPr="00236196">
        <w:rPr>
          <w:b/>
          <w:i/>
        </w:rPr>
        <w:t>municipales</w:t>
      </w:r>
      <w:r w:rsidRPr="0023619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6196">
        <w:rPr>
          <w:b/>
          <w:i/>
        </w:rPr>
        <w:t>es pública</w:t>
      </w:r>
      <w:r w:rsidRPr="00236196">
        <w:rPr>
          <w:i/>
        </w:rPr>
        <w:t xml:space="preserve"> y sólo podrá ser reservada temporalmente por razones previstas en la Constitución Política de los Estados Unidos Mexicanos de interés público y seguridad, en los términos que fijen las leyes. </w:t>
      </w:r>
      <w:r w:rsidRPr="00236196">
        <w:rPr>
          <w:b/>
          <w:i/>
        </w:rPr>
        <w:t>En la interpretación de este derecho deberá prevalecer el principio de máxima publicidad</w:t>
      </w:r>
      <w:r w:rsidRPr="00236196">
        <w:rPr>
          <w:i/>
        </w:rPr>
        <w:t xml:space="preserve">. </w:t>
      </w:r>
      <w:r w:rsidRPr="00236196">
        <w:rPr>
          <w:b/>
          <w:i/>
        </w:rPr>
        <w:t>Los sujetos obligados deberán documentar todo acto que derive del ejercicio de sus facultades, competencias o funciones</w:t>
      </w:r>
      <w:r w:rsidRPr="00236196">
        <w:rPr>
          <w:i/>
        </w:rPr>
        <w:t>, la ley determinará los supuestos específicos bajo los cuales procederá la declaración de inexistencia de la información.”</w:t>
      </w:r>
    </w:p>
    <w:p w14:paraId="6D1C8717" w14:textId="77777777" w:rsidR="00F660AE" w:rsidRPr="00236196" w:rsidRDefault="00F660AE" w:rsidP="00E22A36">
      <w:pPr>
        <w:rPr>
          <w:b/>
          <w:i/>
        </w:rPr>
      </w:pPr>
    </w:p>
    <w:p w14:paraId="7A777C22" w14:textId="77777777" w:rsidR="00F660AE" w:rsidRPr="00236196" w:rsidRDefault="00054F72" w:rsidP="00E22A36">
      <w:pPr>
        <w:rPr>
          <w:i/>
        </w:rPr>
      </w:pPr>
      <w:r w:rsidRPr="0023619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6196">
        <w:rPr>
          <w:i/>
        </w:rPr>
        <w:t>por los principios de simplicidad, rapidez, gratuidad del procedimiento, auxilio y orientación a los particulares.</w:t>
      </w:r>
    </w:p>
    <w:p w14:paraId="54E20B14" w14:textId="77777777" w:rsidR="00F660AE" w:rsidRPr="00236196" w:rsidRDefault="00F660AE" w:rsidP="00E22A36">
      <w:pPr>
        <w:rPr>
          <w:i/>
        </w:rPr>
      </w:pPr>
    </w:p>
    <w:p w14:paraId="7ECFD94D" w14:textId="77777777" w:rsidR="00F660AE" w:rsidRPr="00236196" w:rsidRDefault="00054F72" w:rsidP="00E22A36">
      <w:pPr>
        <w:rPr>
          <w:i/>
        </w:rPr>
      </w:pPr>
      <w:r w:rsidRPr="0023619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6D0536A" w14:textId="77777777" w:rsidR="00F660AE" w:rsidRPr="00236196" w:rsidRDefault="00F660AE" w:rsidP="00E22A36"/>
    <w:p w14:paraId="011CC77A" w14:textId="77777777" w:rsidR="00F660AE" w:rsidRPr="00236196" w:rsidRDefault="00054F72" w:rsidP="00E22A36">
      <w:r w:rsidRPr="0023619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81D4F1D" w14:textId="77777777" w:rsidR="00F660AE" w:rsidRPr="00236196" w:rsidRDefault="00F660AE" w:rsidP="00E22A36"/>
    <w:p w14:paraId="2770E36E" w14:textId="77777777" w:rsidR="00F660AE" w:rsidRPr="00236196" w:rsidRDefault="00054F72" w:rsidP="00E22A36">
      <w:r w:rsidRPr="00236196">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0D1B460" w14:textId="77777777" w:rsidR="00F660AE" w:rsidRPr="00236196" w:rsidRDefault="00F660AE" w:rsidP="00E22A36"/>
    <w:p w14:paraId="7801904D" w14:textId="77777777" w:rsidR="00F660AE" w:rsidRPr="00236196" w:rsidRDefault="00054F72" w:rsidP="00E22A36">
      <w:r w:rsidRPr="0023619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F09DA79" w14:textId="77777777" w:rsidR="00F660AE" w:rsidRPr="00236196" w:rsidRDefault="00F660AE" w:rsidP="00E22A36"/>
    <w:p w14:paraId="680F4193" w14:textId="77777777" w:rsidR="00F660AE" w:rsidRPr="00236196" w:rsidRDefault="00054F72" w:rsidP="00E22A36">
      <w:bookmarkStart w:id="34" w:name="_heading=h.1pxezwc" w:colFirst="0" w:colLast="0"/>
      <w:bookmarkEnd w:id="34"/>
      <w:r w:rsidRPr="00236196">
        <w:t xml:space="preserve">Con base en lo anterior, se considera que </w:t>
      </w:r>
      <w:r w:rsidRPr="00236196">
        <w:rPr>
          <w:b/>
        </w:rPr>
        <w:t>EL</w:t>
      </w:r>
      <w:r w:rsidRPr="00236196">
        <w:t xml:space="preserve"> </w:t>
      </w:r>
      <w:r w:rsidRPr="00236196">
        <w:rPr>
          <w:b/>
        </w:rPr>
        <w:t>SUJETO OBLIGADO</w:t>
      </w:r>
      <w:r w:rsidRPr="00236196">
        <w:t xml:space="preserve"> se encontraba compelido a atender la solicitud de acceso a la información realizada por </w:t>
      </w:r>
      <w:r w:rsidRPr="00236196">
        <w:rPr>
          <w:b/>
        </w:rPr>
        <w:t>LA PARTE RECURRENTE</w:t>
      </w:r>
      <w:r w:rsidRPr="00236196">
        <w:t>.</w:t>
      </w:r>
    </w:p>
    <w:p w14:paraId="2C539AB7" w14:textId="77777777" w:rsidR="00F660AE" w:rsidRPr="00236196" w:rsidRDefault="00F660AE" w:rsidP="00E22A36"/>
    <w:p w14:paraId="1E63310E" w14:textId="77777777" w:rsidR="00F660AE" w:rsidRPr="00236196" w:rsidRDefault="00054F72" w:rsidP="00E22A36">
      <w:pPr>
        <w:pStyle w:val="Ttulo3"/>
      </w:pPr>
      <w:bookmarkStart w:id="35" w:name="_Toc210842852"/>
      <w:r w:rsidRPr="00236196">
        <w:t>b) Controversia a resolver.</w:t>
      </w:r>
      <w:bookmarkEnd w:id="35"/>
    </w:p>
    <w:p w14:paraId="5F31C0FF" w14:textId="61870AD3" w:rsidR="007E6D18" w:rsidRPr="00236196" w:rsidRDefault="003E0E53" w:rsidP="00E22A36">
      <w:pPr>
        <w:rPr>
          <w:rFonts w:eastAsia="Calibri"/>
          <w:szCs w:val="22"/>
          <w:lang w:eastAsia="es-ES_tradnl"/>
        </w:rPr>
      </w:pPr>
      <w:r w:rsidRPr="00236196">
        <w:rPr>
          <w:rFonts w:eastAsia="Calibri"/>
          <w:szCs w:val="22"/>
          <w:lang w:eastAsia="es-ES_tradnl"/>
        </w:rPr>
        <w:t xml:space="preserve">Con el objeto de ilustrar la controversia planteada, resulta conveniente precisar que, una vez realizado el estudio de las constancias que integran </w:t>
      </w:r>
      <w:r w:rsidR="001E7844" w:rsidRPr="00236196">
        <w:rPr>
          <w:rFonts w:eastAsia="Calibri"/>
          <w:szCs w:val="22"/>
          <w:lang w:eastAsia="es-ES_tradnl"/>
        </w:rPr>
        <w:t>los</w:t>
      </w:r>
      <w:r w:rsidRPr="00236196">
        <w:rPr>
          <w:rFonts w:eastAsia="Calibri"/>
          <w:szCs w:val="22"/>
          <w:lang w:eastAsia="es-ES_tradnl"/>
        </w:rPr>
        <w:t xml:space="preserve"> expediente</w:t>
      </w:r>
      <w:r w:rsidR="001E7844" w:rsidRPr="00236196">
        <w:rPr>
          <w:rFonts w:eastAsia="Calibri"/>
          <w:szCs w:val="22"/>
          <w:lang w:eastAsia="es-ES_tradnl"/>
        </w:rPr>
        <w:t>s</w:t>
      </w:r>
      <w:r w:rsidRPr="00236196">
        <w:rPr>
          <w:rFonts w:eastAsia="Calibri"/>
          <w:szCs w:val="22"/>
          <w:lang w:eastAsia="es-ES_tradnl"/>
        </w:rPr>
        <w:t xml:space="preserve"> en que se actúa, se desprende que </w:t>
      </w:r>
      <w:r w:rsidRPr="00236196">
        <w:rPr>
          <w:rFonts w:eastAsia="Calibri"/>
          <w:b/>
          <w:bCs/>
          <w:szCs w:val="22"/>
          <w:lang w:eastAsia="es-ES_tradnl"/>
        </w:rPr>
        <w:t>LA PARTE RECURRENTE</w:t>
      </w:r>
      <w:r w:rsidRPr="00236196">
        <w:rPr>
          <w:rFonts w:eastAsia="Calibri"/>
          <w:szCs w:val="22"/>
          <w:lang w:eastAsia="es-ES_tradnl"/>
        </w:rPr>
        <w:t xml:space="preserve"> solicitó</w:t>
      </w:r>
      <w:r w:rsidR="009534DE" w:rsidRPr="00236196">
        <w:rPr>
          <w:rFonts w:eastAsia="Calibri"/>
          <w:szCs w:val="22"/>
          <w:lang w:eastAsia="es-ES_tradnl"/>
        </w:rPr>
        <w:t xml:space="preserve"> de manera medular lo siguiente</w:t>
      </w:r>
      <w:r w:rsidR="00F57340" w:rsidRPr="00236196">
        <w:rPr>
          <w:rFonts w:eastAsia="Calibri"/>
          <w:szCs w:val="22"/>
          <w:lang w:eastAsia="es-ES_tradnl"/>
        </w:rPr>
        <w:t>:</w:t>
      </w:r>
    </w:p>
    <w:p w14:paraId="3AC8B556" w14:textId="77777777" w:rsidR="00F57340" w:rsidRPr="00236196" w:rsidRDefault="00F57340" w:rsidP="00E22A36">
      <w:pPr>
        <w:rPr>
          <w:rFonts w:eastAsia="Calibri"/>
          <w:szCs w:val="22"/>
          <w:lang w:eastAsia="es-ES_tradnl"/>
        </w:rPr>
      </w:pPr>
    </w:p>
    <w:tbl>
      <w:tblPr>
        <w:tblStyle w:val="Tablaconcuadrcula"/>
        <w:tblW w:w="0" w:type="auto"/>
        <w:jc w:val="center"/>
        <w:tblLook w:val="04A0" w:firstRow="1" w:lastRow="0" w:firstColumn="1" w:lastColumn="0" w:noHBand="0" w:noVBand="1"/>
      </w:tblPr>
      <w:tblGrid>
        <w:gridCol w:w="3015"/>
        <w:gridCol w:w="5812"/>
      </w:tblGrid>
      <w:tr w:rsidR="00E22A36" w:rsidRPr="00236196" w14:paraId="37216217" w14:textId="77777777" w:rsidTr="00E22A36">
        <w:trPr>
          <w:tblHeader/>
          <w:jc w:val="center"/>
        </w:trPr>
        <w:tc>
          <w:tcPr>
            <w:tcW w:w="3015" w:type="dxa"/>
            <w:shd w:val="clear" w:color="auto" w:fill="D9D9D9" w:themeFill="background1" w:themeFillShade="D9"/>
          </w:tcPr>
          <w:p w14:paraId="4BA090DF" w14:textId="77777777" w:rsidR="009534DE" w:rsidRPr="00236196" w:rsidRDefault="009534DE" w:rsidP="00E22A36">
            <w:pPr>
              <w:widowControl w:val="0"/>
              <w:jc w:val="center"/>
              <w:rPr>
                <w:b/>
              </w:rPr>
            </w:pPr>
            <w:r w:rsidRPr="00236196">
              <w:rPr>
                <w:b/>
              </w:rPr>
              <w:t>Folio de la Solicitud</w:t>
            </w:r>
          </w:p>
        </w:tc>
        <w:tc>
          <w:tcPr>
            <w:tcW w:w="5812" w:type="dxa"/>
            <w:shd w:val="clear" w:color="auto" w:fill="D9D9D9" w:themeFill="background1" w:themeFillShade="D9"/>
          </w:tcPr>
          <w:p w14:paraId="69E2A6AE" w14:textId="77777777" w:rsidR="009534DE" w:rsidRPr="00236196" w:rsidRDefault="009534DE" w:rsidP="00E22A36">
            <w:pPr>
              <w:widowControl w:val="0"/>
              <w:jc w:val="center"/>
              <w:rPr>
                <w:b/>
              </w:rPr>
            </w:pPr>
            <w:r w:rsidRPr="00236196">
              <w:rPr>
                <w:b/>
              </w:rPr>
              <w:t>Solicitud</w:t>
            </w:r>
          </w:p>
        </w:tc>
      </w:tr>
      <w:tr w:rsidR="00E22A36" w:rsidRPr="00236196" w14:paraId="5DFBC47E" w14:textId="77777777" w:rsidTr="00EF6F18">
        <w:trPr>
          <w:jc w:val="center"/>
        </w:trPr>
        <w:tc>
          <w:tcPr>
            <w:tcW w:w="3015" w:type="dxa"/>
          </w:tcPr>
          <w:p w14:paraId="16BCD005" w14:textId="77777777" w:rsidR="009534DE" w:rsidRPr="00236196" w:rsidRDefault="009534DE" w:rsidP="00E22A36">
            <w:pPr>
              <w:widowControl w:val="0"/>
              <w:jc w:val="center"/>
              <w:rPr>
                <w:b/>
              </w:rPr>
            </w:pPr>
            <w:r w:rsidRPr="00236196">
              <w:rPr>
                <w:b/>
              </w:rPr>
              <w:t>03771/TOLUCA/IP/2025</w:t>
            </w:r>
            <w:r w:rsidRPr="00236196">
              <w:rPr>
                <w:b/>
              </w:rPr>
              <w:tab/>
            </w:r>
          </w:p>
        </w:tc>
        <w:tc>
          <w:tcPr>
            <w:tcW w:w="5812" w:type="dxa"/>
          </w:tcPr>
          <w:p w14:paraId="6485041D" w14:textId="77777777" w:rsidR="009534DE" w:rsidRPr="00236196" w:rsidRDefault="009534DE" w:rsidP="00E22A36">
            <w:pPr>
              <w:rPr>
                <w:bCs/>
                <w:i/>
                <w:iCs/>
              </w:rPr>
            </w:pPr>
            <w:r w:rsidRPr="00236196">
              <w:rPr>
                <w:b/>
                <w:bCs/>
                <w:i/>
                <w:iCs/>
              </w:rPr>
              <w:t xml:space="preserve">Los resultados finales del municipio de Toluca de acuerdo al Estado Analítico de Ingresos detallado (formato 5 </w:t>
            </w:r>
            <w:r w:rsidRPr="00236196">
              <w:rPr>
                <w:b/>
                <w:bCs/>
                <w:i/>
                <w:iCs/>
              </w:rPr>
              <w:lastRenderedPageBreak/>
              <w:t xml:space="preserve">LDF) del ejercicio fiscal 2019 </w:t>
            </w:r>
            <w:r w:rsidRPr="00236196">
              <w:rPr>
                <w:bCs/>
                <w:i/>
                <w:iCs/>
              </w:rPr>
              <w:t>De preferencia se solicita la información en formato .XLS</w:t>
            </w:r>
          </w:p>
        </w:tc>
      </w:tr>
      <w:tr w:rsidR="00E22A36" w:rsidRPr="00236196" w14:paraId="15086CFD" w14:textId="77777777" w:rsidTr="00EF6F18">
        <w:trPr>
          <w:jc w:val="center"/>
        </w:trPr>
        <w:tc>
          <w:tcPr>
            <w:tcW w:w="3015" w:type="dxa"/>
          </w:tcPr>
          <w:p w14:paraId="1EAE0E8F" w14:textId="77777777" w:rsidR="009534DE" w:rsidRPr="00236196" w:rsidRDefault="009534DE" w:rsidP="00E22A36">
            <w:pPr>
              <w:widowControl w:val="0"/>
              <w:jc w:val="center"/>
              <w:rPr>
                <w:b/>
              </w:rPr>
            </w:pPr>
            <w:r w:rsidRPr="00236196">
              <w:rPr>
                <w:b/>
              </w:rPr>
              <w:lastRenderedPageBreak/>
              <w:t>03772/TOLUCA/IP/2025</w:t>
            </w:r>
          </w:p>
        </w:tc>
        <w:tc>
          <w:tcPr>
            <w:tcW w:w="5812" w:type="dxa"/>
          </w:tcPr>
          <w:p w14:paraId="1671564C" w14:textId="77777777" w:rsidR="009534DE" w:rsidRPr="00236196" w:rsidRDefault="009534DE" w:rsidP="00E22A36">
            <w:pPr>
              <w:widowControl w:val="0"/>
              <w:rPr>
                <w:bCs/>
                <w:i/>
                <w:iCs/>
              </w:rPr>
            </w:pPr>
            <w:r w:rsidRPr="00236196">
              <w:rPr>
                <w:b/>
                <w:bCs/>
                <w:i/>
                <w:iCs/>
              </w:rPr>
              <w:t>Los resultados finales del municipio de Toluca de acuerdo al Estado Analítico de Ingresos detallado (formato 5 LDF) del ejercicio fiscal 2020</w:t>
            </w:r>
            <w:r w:rsidRPr="00236196">
              <w:rPr>
                <w:bCs/>
                <w:i/>
                <w:iCs/>
              </w:rPr>
              <w:t xml:space="preserve"> De preferencia se solicita la información en formato .XLS</w:t>
            </w:r>
          </w:p>
        </w:tc>
      </w:tr>
      <w:tr w:rsidR="009534DE" w:rsidRPr="00236196" w14:paraId="070A05B7" w14:textId="77777777" w:rsidTr="00EF6F18">
        <w:trPr>
          <w:jc w:val="center"/>
        </w:trPr>
        <w:tc>
          <w:tcPr>
            <w:tcW w:w="3015" w:type="dxa"/>
          </w:tcPr>
          <w:p w14:paraId="7F49F568" w14:textId="77777777" w:rsidR="009534DE" w:rsidRPr="00236196" w:rsidRDefault="009534DE" w:rsidP="00E22A36">
            <w:pPr>
              <w:widowControl w:val="0"/>
              <w:jc w:val="center"/>
              <w:rPr>
                <w:b/>
              </w:rPr>
            </w:pPr>
            <w:r w:rsidRPr="00236196">
              <w:rPr>
                <w:b/>
              </w:rPr>
              <w:t>03773/TOLUCA/IP/2025</w:t>
            </w:r>
          </w:p>
        </w:tc>
        <w:tc>
          <w:tcPr>
            <w:tcW w:w="5812" w:type="dxa"/>
          </w:tcPr>
          <w:p w14:paraId="53588C45" w14:textId="77777777" w:rsidR="009534DE" w:rsidRPr="00236196" w:rsidRDefault="009534DE" w:rsidP="00E22A36">
            <w:pPr>
              <w:widowControl w:val="0"/>
              <w:rPr>
                <w:bCs/>
                <w:i/>
                <w:iCs/>
              </w:rPr>
            </w:pPr>
            <w:r w:rsidRPr="00236196">
              <w:rPr>
                <w:b/>
                <w:bCs/>
                <w:i/>
                <w:iCs/>
              </w:rPr>
              <w:t>Los resultados finales del municipio de Toluca de acuerdo al Estado Analítico de Ingresos detallado (formato 5 LDF) del ejercicio fiscal 2021</w:t>
            </w:r>
            <w:r w:rsidRPr="00236196">
              <w:rPr>
                <w:bCs/>
                <w:i/>
                <w:iCs/>
              </w:rPr>
              <w:t xml:space="preserve"> De preferencia se solicita la información en formato .XLS</w:t>
            </w:r>
          </w:p>
        </w:tc>
      </w:tr>
    </w:tbl>
    <w:p w14:paraId="40E184E6" w14:textId="77777777" w:rsidR="00F57340" w:rsidRPr="00236196" w:rsidRDefault="00F57340" w:rsidP="00E22A36">
      <w:pPr>
        <w:rPr>
          <w:rFonts w:eastAsiaTheme="minorHAnsi" w:cs="Tahoma"/>
          <w:bCs/>
          <w:iCs/>
          <w:szCs w:val="22"/>
          <w:lang w:eastAsia="en-US"/>
        </w:rPr>
      </w:pPr>
    </w:p>
    <w:p w14:paraId="69CDFA1B" w14:textId="26CF06EE" w:rsidR="00206F98" w:rsidRPr="00236196" w:rsidRDefault="0028703A" w:rsidP="00E22A36">
      <w:pPr>
        <w:widowControl w:val="0"/>
        <w:rPr>
          <w:rFonts w:eastAsiaTheme="minorHAnsi" w:cs="Tahoma"/>
          <w:bCs/>
          <w:iCs/>
          <w:szCs w:val="22"/>
          <w:lang w:eastAsia="en-US"/>
        </w:rPr>
      </w:pPr>
      <w:r w:rsidRPr="00236196">
        <w:rPr>
          <w:rFonts w:eastAsiaTheme="minorHAnsi" w:cs="Tahoma"/>
          <w:bCs/>
          <w:iCs/>
          <w:szCs w:val="22"/>
          <w:lang w:eastAsia="en-US"/>
        </w:rPr>
        <w:t xml:space="preserve">En respuesta, conforme a las constancias que obran en el </w:t>
      </w:r>
      <w:r w:rsidRPr="00236196">
        <w:rPr>
          <w:rFonts w:eastAsiaTheme="minorHAnsi" w:cs="Tahoma"/>
          <w:b/>
          <w:bCs/>
          <w:iCs/>
          <w:szCs w:val="22"/>
          <w:lang w:eastAsia="en-US"/>
        </w:rPr>
        <w:t>SAIMEX</w:t>
      </w:r>
      <w:r w:rsidRPr="00236196">
        <w:rPr>
          <w:rFonts w:eastAsiaTheme="minorHAnsi" w:cs="Tahoma"/>
          <w:bCs/>
          <w:iCs/>
          <w:szCs w:val="22"/>
          <w:lang w:eastAsia="en-US"/>
        </w:rPr>
        <w:t xml:space="preserve">, </w:t>
      </w:r>
      <w:r w:rsidRPr="00236196">
        <w:rPr>
          <w:rFonts w:eastAsiaTheme="minorHAnsi" w:cs="Tahoma"/>
          <w:b/>
          <w:iCs/>
          <w:szCs w:val="22"/>
          <w:lang w:eastAsia="en-US"/>
        </w:rPr>
        <w:t>EL SUJETO OBLIGADO</w:t>
      </w:r>
      <w:r w:rsidRPr="00236196">
        <w:rPr>
          <w:rFonts w:eastAsiaTheme="minorHAnsi" w:cs="Tahoma"/>
          <w:bCs/>
          <w:iCs/>
          <w:szCs w:val="22"/>
          <w:lang w:eastAsia="en-US"/>
        </w:rPr>
        <w:t xml:space="preserve"> </w:t>
      </w:r>
      <w:r w:rsidR="009534DE" w:rsidRPr="00236196">
        <w:rPr>
          <w:rFonts w:eastAsiaTheme="minorHAnsi" w:cs="Tahoma"/>
          <w:bCs/>
          <w:iCs/>
          <w:szCs w:val="22"/>
          <w:lang w:eastAsia="en-US"/>
        </w:rPr>
        <w:t>proporcionó por medio del Tesorero Municipal, lo siguiente:</w:t>
      </w:r>
    </w:p>
    <w:p w14:paraId="6F4997EC" w14:textId="77777777" w:rsidR="009534DE" w:rsidRPr="00236196" w:rsidRDefault="009534DE" w:rsidP="00E22A36">
      <w:pPr>
        <w:widowControl w:val="0"/>
        <w:rPr>
          <w:rFonts w:eastAsiaTheme="minorHAnsi" w:cs="Tahoma"/>
          <w:bCs/>
          <w:iCs/>
          <w:szCs w:val="22"/>
          <w:lang w:eastAsia="en-US"/>
        </w:rPr>
      </w:pPr>
    </w:p>
    <w:tbl>
      <w:tblPr>
        <w:tblStyle w:val="Tablaconcuadrcula"/>
        <w:tblW w:w="0" w:type="auto"/>
        <w:jc w:val="center"/>
        <w:tblLook w:val="04A0" w:firstRow="1" w:lastRow="0" w:firstColumn="1" w:lastColumn="0" w:noHBand="0" w:noVBand="1"/>
      </w:tblPr>
      <w:tblGrid>
        <w:gridCol w:w="3015"/>
        <w:gridCol w:w="5812"/>
      </w:tblGrid>
      <w:tr w:rsidR="00E22A36" w:rsidRPr="00236196" w14:paraId="03D51323" w14:textId="77777777" w:rsidTr="00EF6F18">
        <w:trPr>
          <w:jc w:val="center"/>
        </w:trPr>
        <w:tc>
          <w:tcPr>
            <w:tcW w:w="3015" w:type="dxa"/>
            <w:shd w:val="clear" w:color="auto" w:fill="D9D9D9" w:themeFill="background1" w:themeFillShade="D9"/>
          </w:tcPr>
          <w:p w14:paraId="20C5AEE7" w14:textId="77777777" w:rsidR="009534DE" w:rsidRPr="00236196" w:rsidRDefault="009534DE" w:rsidP="00E22A36">
            <w:pPr>
              <w:widowControl w:val="0"/>
              <w:jc w:val="center"/>
              <w:rPr>
                <w:b/>
              </w:rPr>
            </w:pPr>
            <w:r w:rsidRPr="00236196">
              <w:rPr>
                <w:b/>
              </w:rPr>
              <w:t>Folio de la Solicitud</w:t>
            </w:r>
          </w:p>
        </w:tc>
        <w:tc>
          <w:tcPr>
            <w:tcW w:w="5812" w:type="dxa"/>
            <w:shd w:val="clear" w:color="auto" w:fill="D9D9D9" w:themeFill="background1" w:themeFillShade="D9"/>
          </w:tcPr>
          <w:p w14:paraId="5AD3A105" w14:textId="77777777" w:rsidR="009534DE" w:rsidRPr="00236196" w:rsidRDefault="009534DE" w:rsidP="00E22A36">
            <w:pPr>
              <w:widowControl w:val="0"/>
              <w:jc w:val="center"/>
              <w:rPr>
                <w:b/>
              </w:rPr>
            </w:pPr>
            <w:r w:rsidRPr="00236196">
              <w:rPr>
                <w:b/>
              </w:rPr>
              <w:t>Solicitud</w:t>
            </w:r>
          </w:p>
        </w:tc>
      </w:tr>
      <w:tr w:rsidR="00E22A36" w:rsidRPr="00236196" w14:paraId="547F335A" w14:textId="77777777" w:rsidTr="00EF6F18">
        <w:trPr>
          <w:jc w:val="center"/>
        </w:trPr>
        <w:tc>
          <w:tcPr>
            <w:tcW w:w="3015" w:type="dxa"/>
          </w:tcPr>
          <w:p w14:paraId="204BE2C9" w14:textId="77777777" w:rsidR="009534DE" w:rsidRPr="00236196" w:rsidRDefault="009534DE" w:rsidP="00E22A36">
            <w:pPr>
              <w:widowControl w:val="0"/>
              <w:jc w:val="center"/>
              <w:rPr>
                <w:b/>
              </w:rPr>
            </w:pPr>
            <w:r w:rsidRPr="00236196">
              <w:rPr>
                <w:b/>
              </w:rPr>
              <w:t>03771/TOLUCA/IP/2025</w:t>
            </w:r>
            <w:r w:rsidRPr="00236196">
              <w:rPr>
                <w:b/>
              </w:rPr>
              <w:tab/>
            </w:r>
          </w:p>
        </w:tc>
        <w:tc>
          <w:tcPr>
            <w:tcW w:w="5812" w:type="dxa"/>
          </w:tcPr>
          <w:p w14:paraId="1A47EDEC" w14:textId="77777777" w:rsidR="009534DE" w:rsidRPr="00236196" w:rsidRDefault="009534DE" w:rsidP="00E22A36">
            <w:pPr>
              <w:rPr>
                <w:bCs/>
                <w:i/>
                <w:iCs/>
              </w:rPr>
            </w:pPr>
            <w:r w:rsidRPr="00236196">
              <w:rPr>
                <w:rStyle w:val="Hipervnculo"/>
                <w:color w:val="auto"/>
                <w:u w:val="none"/>
              </w:rPr>
              <w:t>Formato PbRM 09ª, relativo al Estado de Avance Presupuestal de Ingresos del 01 al 31 de diciembre de 2019.</w:t>
            </w:r>
          </w:p>
        </w:tc>
      </w:tr>
      <w:tr w:rsidR="00E22A36" w:rsidRPr="00236196" w14:paraId="3A837765" w14:textId="77777777" w:rsidTr="00EF6F18">
        <w:trPr>
          <w:jc w:val="center"/>
        </w:trPr>
        <w:tc>
          <w:tcPr>
            <w:tcW w:w="3015" w:type="dxa"/>
          </w:tcPr>
          <w:p w14:paraId="2EE1DB83" w14:textId="77777777" w:rsidR="009534DE" w:rsidRPr="00236196" w:rsidRDefault="009534DE" w:rsidP="00E22A36">
            <w:pPr>
              <w:widowControl w:val="0"/>
              <w:jc w:val="center"/>
              <w:rPr>
                <w:b/>
              </w:rPr>
            </w:pPr>
            <w:r w:rsidRPr="00236196">
              <w:rPr>
                <w:b/>
              </w:rPr>
              <w:t>03772/TOLUCA/IP/2025</w:t>
            </w:r>
          </w:p>
        </w:tc>
        <w:tc>
          <w:tcPr>
            <w:tcW w:w="5812" w:type="dxa"/>
          </w:tcPr>
          <w:p w14:paraId="29AF05EF" w14:textId="77777777" w:rsidR="009534DE" w:rsidRPr="00236196" w:rsidRDefault="009534DE" w:rsidP="00E22A36">
            <w:pPr>
              <w:widowControl w:val="0"/>
              <w:rPr>
                <w:bCs/>
                <w:i/>
                <w:iCs/>
              </w:rPr>
            </w:pPr>
            <w:r w:rsidRPr="00236196">
              <w:rPr>
                <w:rStyle w:val="Hipervnculo"/>
                <w:color w:val="auto"/>
                <w:u w:val="none"/>
              </w:rPr>
              <w:t>Formato PbRM 09ª, relativo al Estado de Avance Presupuestal de Ingresos del 01 al 31 de diciembre de 2020.</w:t>
            </w:r>
          </w:p>
        </w:tc>
      </w:tr>
      <w:tr w:rsidR="009534DE" w:rsidRPr="00236196" w14:paraId="5C7B9A5D" w14:textId="77777777" w:rsidTr="00EF6F18">
        <w:trPr>
          <w:jc w:val="center"/>
        </w:trPr>
        <w:tc>
          <w:tcPr>
            <w:tcW w:w="3015" w:type="dxa"/>
          </w:tcPr>
          <w:p w14:paraId="608821CD" w14:textId="77777777" w:rsidR="009534DE" w:rsidRPr="00236196" w:rsidRDefault="009534DE" w:rsidP="00E22A36">
            <w:pPr>
              <w:widowControl w:val="0"/>
              <w:jc w:val="center"/>
              <w:rPr>
                <w:b/>
              </w:rPr>
            </w:pPr>
            <w:r w:rsidRPr="00236196">
              <w:rPr>
                <w:b/>
              </w:rPr>
              <w:t>03773/TOLUCA/IP/2025</w:t>
            </w:r>
          </w:p>
        </w:tc>
        <w:tc>
          <w:tcPr>
            <w:tcW w:w="5812" w:type="dxa"/>
          </w:tcPr>
          <w:p w14:paraId="61859395" w14:textId="77777777" w:rsidR="009534DE" w:rsidRPr="00236196" w:rsidRDefault="009534DE" w:rsidP="00E22A36">
            <w:pPr>
              <w:widowControl w:val="0"/>
              <w:rPr>
                <w:bCs/>
                <w:i/>
                <w:iCs/>
              </w:rPr>
            </w:pPr>
            <w:r w:rsidRPr="00236196">
              <w:rPr>
                <w:rStyle w:val="Hipervnculo"/>
                <w:color w:val="auto"/>
                <w:u w:val="none"/>
              </w:rPr>
              <w:t>Formato PbRM 09ª, relativo al Estado de Avance Presupuestal de Ingresos del 01 al 31 de diciembre de 2021.</w:t>
            </w:r>
          </w:p>
        </w:tc>
      </w:tr>
    </w:tbl>
    <w:p w14:paraId="1276E5BC" w14:textId="77777777" w:rsidR="00270B59" w:rsidRPr="00236196" w:rsidRDefault="00270B59" w:rsidP="00E22A36">
      <w:pPr>
        <w:widowControl w:val="0"/>
        <w:rPr>
          <w:rFonts w:eastAsia="Palatino Linotype" w:cs="Palatino Linotype"/>
        </w:rPr>
      </w:pPr>
    </w:p>
    <w:p w14:paraId="11BE52F8" w14:textId="31D69551" w:rsidR="004274D0" w:rsidRPr="00236196" w:rsidRDefault="004274D0" w:rsidP="00E22A36">
      <w:pPr>
        <w:tabs>
          <w:tab w:val="left" w:pos="4962"/>
        </w:tabs>
        <w:contextualSpacing/>
        <w:rPr>
          <w:rFonts w:eastAsiaTheme="minorHAnsi" w:cs="Tahoma"/>
          <w:bCs/>
          <w:iCs/>
          <w:lang w:eastAsia="en-US"/>
        </w:rPr>
      </w:pPr>
      <w:r w:rsidRPr="00236196">
        <w:rPr>
          <w:rFonts w:eastAsiaTheme="minorHAnsi" w:cs="Tahoma"/>
          <w:bCs/>
          <w:iCs/>
          <w:lang w:eastAsia="en-US"/>
        </w:rPr>
        <w:t>Ahora bien, en la interposición de</w:t>
      </w:r>
      <w:r w:rsidR="00D708CC" w:rsidRPr="00236196">
        <w:rPr>
          <w:rFonts w:eastAsiaTheme="minorHAnsi" w:cs="Tahoma"/>
          <w:bCs/>
          <w:iCs/>
          <w:lang w:eastAsia="en-US"/>
        </w:rPr>
        <w:t xml:space="preserve"> los medios de impugnación de mérito </w:t>
      </w:r>
      <w:r w:rsidRPr="00236196">
        <w:rPr>
          <w:rFonts w:eastAsiaTheme="minorHAnsi" w:cs="Tahoma"/>
          <w:b/>
          <w:iCs/>
          <w:lang w:eastAsia="en-US"/>
        </w:rPr>
        <w:t>LA PARTE RECURRENTE</w:t>
      </w:r>
      <w:r w:rsidRPr="00236196">
        <w:rPr>
          <w:rFonts w:eastAsiaTheme="minorHAnsi" w:cs="Tahoma"/>
          <w:bCs/>
          <w:iCs/>
          <w:lang w:eastAsia="en-US"/>
        </w:rPr>
        <w:t xml:space="preserve"> se inconformó de </w:t>
      </w:r>
      <w:r w:rsidR="009534DE" w:rsidRPr="00236196">
        <w:rPr>
          <w:rFonts w:eastAsiaTheme="minorHAnsi" w:cs="Tahoma"/>
          <w:bCs/>
          <w:iCs/>
          <w:lang w:eastAsia="en-US"/>
        </w:rPr>
        <w:t>la negativa de la entrega de la información</w:t>
      </w:r>
      <w:r w:rsidR="00D708CC" w:rsidRPr="00236196">
        <w:rPr>
          <w:rFonts w:eastAsiaTheme="minorHAnsi" w:cs="Tahoma"/>
          <w:bCs/>
          <w:iCs/>
          <w:lang w:eastAsia="en-US"/>
        </w:rPr>
        <w:t>.</w:t>
      </w:r>
      <w:r w:rsidR="009534DE" w:rsidRPr="00236196">
        <w:rPr>
          <w:rFonts w:eastAsiaTheme="minorHAnsi" w:cs="Tahoma"/>
          <w:bCs/>
          <w:iCs/>
          <w:lang w:eastAsia="en-US"/>
        </w:rPr>
        <w:t xml:space="preserve">  </w:t>
      </w:r>
    </w:p>
    <w:p w14:paraId="4D819CB4" w14:textId="77777777" w:rsidR="004274D0" w:rsidRPr="00236196" w:rsidRDefault="004274D0" w:rsidP="00E22A36">
      <w:pPr>
        <w:tabs>
          <w:tab w:val="left" w:pos="4962"/>
        </w:tabs>
        <w:contextualSpacing/>
        <w:rPr>
          <w:rFonts w:eastAsiaTheme="minorHAnsi" w:cs="Tahoma"/>
          <w:bCs/>
          <w:iCs/>
          <w:lang w:eastAsia="en-US"/>
        </w:rPr>
      </w:pPr>
    </w:p>
    <w:p w14:paraId="00659078" w14:textId="57A547B8" w:rsidR="004274D0" w:rsidRPr="00236196" w:rsidRDefault="004274D0" w:rsidP="00E22A36">
      <w:pPr>
        <w:tabs>
          <w:tab w:val="left" w:pos="4962"/>
        </w:tabs>
        <w:rPr>
          <w:lang w:val="es-ES"/>
        </w:rPr>
      </w:pPr>
      <w:r w:rsidRPr="00236196">
        <w:rPr>
          <w:lang w:val="es-ES"/>
        </w:rPr>
        <w:t xml:space="preserve">Abierta la etapa de instrucción, </w:t>
      </w:r>
      <w:r w:rsidRPr="00236196">
        <w:rPr>
          <w:b/>
          <w:lang w:val="es-ES"/>
        </w:rPr>
        <w:t>EL SUJETO OBLIGADO</w:t>
      </w:r>
      <w:r w:rsidRPr="00236196">
        <w:rPr>
          <w:lang w:val="es-ES"/>
        </w:rPr>
        <w:t xml:space="preserve"> rindió su</w:t>
      </w:r>
      <w:r w:rsidR="00D708CC" w:rsidRPr="00236196">
        <w:rPr>
          <w:lang w:val="es-ES"/>
        </w:rPr>
        <w:t>s</w:t>
      </w:r>
      <w:r w:rsidRPr="00236196">
        <w:rPr>
          <w:lang w:val="es-ES"/>
        </w:rPr>
        <w:t xml:space="preserve"> Informe</w:t>
      </w:r>
      <w:r w:rsidR="00D708CC" w:rsidRPr="00236196">
        <w:rPr>
          <w:lang w:val="es-ES"/>
        </w:rPr>
        <w:t>s</w:t>
      </w:r>
      <w:r w:rsidRPr="00236196">
        <w:rPr>
          <w:lang w:val="es-ES"/>
        </w:rPr>
        <w:t xml:space="preserve"> Justificado</w:t>
      </w:r>
      <w:r w:rsidR="00D708CC" w:rsidRPr="00236196">
        <w:rPr>
          <w:lang w:val="es-ES"/>
        </w:rPr>
        <w:t>s</w:t>
      </w:r>
      <w:r w:rsidR="00B25788" w:rsidRPr="00236196">
        <w:rPr>
          <w:lang w:val="es-ES"/>
        </w:rPr>
        <w:t xml:space="preserve">, en los cuales </w:t>
      </w:r>
      <w:r w:rsidR="00E9025D" w:rsidRPr="00236196">
        <w:rPr>
          <w:lang w:val="es-ES"/>
        </w:rPr>
        <w:t>en términos generales ratificó</w:t>
      </w:r>
      <w:r w:rsidR="00A414B2" w:rsidRPr="00236196">
        <w:rPr>
          <w:lang w:val="es-ES"/>
        </w:rPr>
        <w:t xml:space="preserve"> </w:t>
      </w:r>
      <w:r w:rsidR="00B25788" w:rsidRPr="00236196">
        <w:rPr>
          <w:lang w:val="es-ES"/>
        </w:rPr>
        <w:t>la</w:t>
      </w:r>
      <w:r w:rsidR="00531B50" w:rsidRPr="00236196">
        <w:rPr>
          <w:lang w:val="es-ES"/>
        </w:rPr>
        <w:t>s</w:t>
      </w:r>
      <w:r w:rsidR="00B25788" w:rsidRPr="00236196">
        <w:rPr>
          <w:lang w:val="es-ES"/>
        </w:rPr>
        <w:t xml:space="preserve"> respuesta</w:t>
      </w:r>
      <w:r w:rsidR="00531B50" w:rsidRPr="00236196">
        <w:rPr>
          <w:lang w:val="es-ES"/>
        </w:rPr>
        <w:t>s</w:t>
      </w:r>
      <w:r w:rsidR="00B25788" w:rsidRPr="00236196">
        <w:rPr>
          <w:lang w:val="es-ES"/>
        </w:rPr>
        <w:t xml:space="preserve"> primigenia</w:t>
      </w:r>
      <w:r w:rsidR="00531B50" w:rsidRPr="00236196">
        <w:rPr>
          <w:lang w:val="es-ES"/>
        </w:rPr>
        <w:t>s</w:t>
      </w:r>
      <w:r w:rsidR="00E9025D" w:rsidRPr="00236196">
        <w:rPr>
          <w:lang w:val="es-ES"/>
        </w:rPr>
        <w:t>.</w:t>
      </w:r>
      <w:r w:rsidR="00390739" w:rsidRPr="00236196">
        <w:rPr>
          <w:lang w:val="es-ES"/>
        </w:rPr>
        <w:t xml:space="preserve"> </w:t>
      </w:r>
      <w:r w:rsidR="00390739" w:rsidRPr="00236196">
        <w:rPr>
          <w:b/>
          <w:lang w:val="es-ES"/>
        </w:rPr>
        <w:t>LA PARTE RECURRENTE</w:t>
      </w:r>
      <w:r w:rsidR="00390739" w:rsidRPr="00236196">
        <w:rPr>
          <w:lang w:val="es-ES"/>
        </w:rPr>
        <w:t xml:space="preserve"> fue omisa en rendir manifestaciones u alegatos que a su derecho conviniera.</w:t>
      </w:r>
    </w:p>
    <w:p w14:paraId="5363EE5C" w14:textId="77777777" w:rsidR="004274D0" w:rsidRPr="00236196" w:rsidRDefault="004274D0" w:rsidP="00E22A36">
      <w:pPr>
        <w:tabs>
          <w:tab w:val="left" w:pos="4962"/>
        </w:tabs>
        <w:rPr>
          <w:lang w:val="es-ES"/>
        </w:rPr>
      </w:pPr>
    </w:p>
    <w:p w14:paraId="641D0629" w14:textId="2E6D473A" w:rsidR="00A414B2" w:rsidRPr="00236196" w:rsidRDefault="00A414B2" w:rsidP="00E22A36">
      <w:r w:rsidRPr="00236196">
        <w:lastRenderedPageBreak/>
        <w:t>Bajo las premisas anteriores, se concluye que la controversia a dilucidar en el presente medio de impugnación será verificar si la información proporcionada en respuesta</w:t>
      </w:r>
      <w:r w:rsidR="00390739" w:rsidRPr="00236196">
        <w:t>s</w:t>
      </w:r>
      <w:r w:rsidRPr="00236196">
        <w:t xml:space="preserve"> e informe</w:t>
      </w:r>
      <w:r w:rsidR="00390739" w:rsidRPr="00236196">
        <w:t>s</w:t>
      </w:r>
      <w:r w:rsidRPr="00236196">
        <w:t xml:space="preserve"> justificado</w:t>
      </w:r>
      <w:r w:rsidR="00390739" w:rsidRPr="00236196">
        <w:t>s</w:t>
      </w:r>
      <w:r w:rsidRPr="00236196">
        <w:t xml:space="preserve"> por </w:t>
      </w:r>
      <w:r w:rsidRPr="00236196">
        <w:rPr>
          <w:b/>
        </w:rPr>
        <w:t xml:space="preserve">EL SUJETO OBLIGADO </w:t>
      </w:r>
      <w:r w:rsidRPr="00236196">
        <w:t xml:space="preserve">es adecuada y suficiente para tener por satisfecho el derecho de acceso a la información pública de </w:t>
      </w:r>
      <w:r w:rsidRPr="00236196">
        <w:rPr>
          <w:b/>
        </w:rPr>
        <w:t>LA PARTE RECURRENTE</w:t>
      </w:r>
      <w:r w:rsidRPr="00236196">
        <w:t>, o en su caso, ordenar la entrega de la información que corresponda.</w:t>
      </w:r>
    </w:p>
    <w:p w14:paraId="19ACEE6E" w14:textId="77777777" w:rsidR="00AF7A14" w:rsidRPr="00236196" w:rsidRDefault="00AF7A14" w:rsidP="00E22A36"/>
    <w:p w14:paraId="1EA57831" w14:textId="4D00AEF7" w:rsidR="00A414B2" w:rsidRPr="00236196" w:rsidRDefault="00054F72" w:rsidP="00E22A36">
      <w:pPr>
        <w:pStyle w:val="Ttulo3"/>
      </w:pPr>
      <w:bookmarkStart w:id="36" w:name="_Toc210842853"/>
      <w:r w:rsidRPr="00236196">
        <w:t>c) Estudio de la controversia.</w:t>
      </w:r>
      <w:bookmarkEnd w:id="36"/>
    </w:p>
    <w:p w14:paraId="37C34155" w14:textId="77777777" w:rsidR="002463C0" w:rsidRPr="00236196" w:rsidRDefault="009860B8" w:rsidP="00E22A36">
      <w:pPr>
        <w:rPr>
          <w:lang w:eastAsia="es-MX"/>
        </w:rPr>
      </w:pPr>
      <w:r w:rsidRPr="00236196">
        <w:rPr>
          <w:rFonts w:cs="Tahoma"/>
          <w:lang w:eastAsia="es-MX"/>
        </w:rPr>
        <w:t xml:space="preserve">Expuestas las posturas de las partes, se procede al análisis del agravio hecho valer por la persona Recurrente, concerniente a la negativa de información, </w:t>
      </w:r>
      <w:r w:rsidRPr="00236196">
        <w:rPr>
          <w:rFonts w:cs="Tahoma"/>
          <w:bCs/>
          <w:iCs/>
        </w:rPr>
        <w:t xml:space="preserve">por lo que, en principio </w:t>
      </w:r>
      <w:r w:rsidR="002463C0" w:rsidRPr="00236196">
        <w:rPr>
          <w:lang w:eastAsia="es-MX"/>
        </w:rPr>
        <w:t>resulta importante traer a contexto la Ley General de Contabilidad Gubernamental</w:t>
      </w:r>
      <w:r w:rsidR="002463C0" w:rsidRPr="00236196">
        <w:rPr>
          <w:rStyle w:val="Refdenotaalpie"/>
          <w:lang w:eastAsia="es-MX"/>
        </w:rPr>
        <w:footnoteReference w:id="1"/>
      </w:r>
      <w:r w:rsidR="002463C0" w:rsidRPr="00236196">
        <w:rPr>
          <w:lang w:eastAsia="es-MX"/>
        </w:rPr>
        <w:t xml:space="preserve"> y Ley de Disciplina Financiera de las Entidades Federativas y Municipios</w:t>
      </w:r>
      <w:r w:rsidR="002463C0" w:rsidRPr="00236196">
        <w:rPr>
          <w:rStyle w:val="Refdenotaalpie"/>
          <w:lang w:eastAsia="es-MX"/>
        </w:rPr>
        <w:footnoteReference w:id="2"/>
      </w:r>
      <w:r w:rsidR="002463C0" w:rsidRPr="00236196">
        <w:rPr>
          <w:lang w:eastAsia="es-MX"/>
        </w:rPr>
        <w:t xml:space="preserve">, las cuales en la parte que nos interesa dispone lo siguiente: </w:t>
      </w:r>
    </w:p>
    <w:p w14:paraId="58AE24BB" w14:textId="77777777" w:rsidR="002463C0" w:rsidRPr="00236196" w:rsidRDefault="002463C0" w:rsidP="00E22A36">
      <w:pPr>
        <w:rPr>
          <w:lang w:eastAsia="es-MX"/>
        </w:rPr>
      </w:pPr>
    </w:p>
    <w:p w14:paraId="2BC40562" w14:textId="77777777" w:rsidR="002463C0" w:rsidRPr="00236196" w:rsidRDefault="002463C0" w:rsidP="00E22A36">
      <w:pPr>
        <w:pStyle w:val="Puesto"/>
        <w:jc w:val="center"/>
        <w:rPr>
          <w:b/>
        </w:rPr>
      </w:pPr>
      <w:r w:rsidRPr="00236196">
        <w:rPr>
          <w:b/>
        </w:rPr>
        <w:t>Ley General de Contabilidad Gubernamental</w:t>
      </w:r>
    </w:p>
    <w:p w14:paraId="1A0F4636" w14:textId="77777777" w:rsidR="002463C0" w:rsidRPr="00236196" w:rsidRDefault="002463C0" w:rsidP="00E22A36">
      <w:pPr>
        <w:tabs>
          <w:tab w:val="left" w:pos="851"/>
        </w:tabs>
        <w:ind w:left="851" w:right="901"/>
        <w:jc w:val="center"/>
        <w:rPr>
          <w:rFonts w:eastAsiaTheme="minorEastAsia" w:cs="Arial"/>
          <w:b/>
          <w:i/>
        </w:rPr>
      </w:pPr>
    </w:p>
    <w:p w14:paraId="570555A4" w14:textId="77777777" w:rsidR="002463C0" w:rsidRPr="00236196" w:rsidRDefault="002463C0" w:rsidP="00E22A36">
      <w:pPr>
        <w:pStyle w:val="Puesto"/>
        <w:rPr>
          <w:rFonts w:eastAsiaTheme="minorEastAsia"/>
          <w:b/>
        </w:rPr>
      </w:pPr>
      <w:r w:rsidRPr="00236196">
        <w:rPr>
          <w:rFonts w:eastAsiaTheme="minorEastAsia"/>
          <w:b/>
        </w:rPr>
        <w:t xml:space="preserve">Artículo 1.- La presente Ley es de orden público y tiene como objeto establecer los criterios generales que regirán la contabilidad gubernamental y la emisión de información financiera de los entes públicos, con el fin de lograr su adecuada armonización. </w:t>
      </w:r>
    </w:p>
    <w:p w14:paraId="02B34E1F" w14:textId="77777777" w:rsidR="002463C0" w:rsidRPr="00236196" w:rsidRDefault="002463C0" w:rsidP="00E22A36">
      <w:pPr>
        <w:tabs>
          <w:tab w:val="left" w:pos="851"/>
        </w:tabs>
        <w:ind w:left="851" w:right="901"/>
        <w:rPr>
          <w:rFonts w:eastAsiaTheme="minorEastAsia" w:cs="Arial"/>
          <w:i/>
        </w:rPr>
      </w:pPr>
    </w:p>
    <w:p w14:paraId="33C8B110" w14:textId="77777777" w:rsidR="002463C0" w:rsidRPr="00236196" w:rsidRDefault="002463C0" w:rsidP="00E22A36">
      <w:pPr>
        <w:pStyle w:val="Puesto"/>
        <w:rPr>
          <w:rFonts w:eastAsiaTheme="minorEastAsia"/>
        </w:rPr>
      </w:pPr>
      <w:r w:rsidRPr="00236196">
        <w:rPr>
          <w:rFonts w:eastAsiaTheme="minorEastAsia"/>
          <w:b/>
        </w:rPr>
        <w:t>La presente Ley es de observancia obligatoria</w:t>
      </w:r>
      <w:r w:rsidRPr="00236196">
        <w:rPr>
          <w:rFonts w:eastAsiaTheme="minorEastAsia"/>
        </w:rPr>
        <w:t xml:space="preserve"> para los poderes Ejecutivo, Legislativo y Judicial de la Federación, los estados y el Distrito Federal; </w:t>
      </w:r>
      <w:r w:rsidRPr="00236196">
        <w:rPr>
          <w:rFonts w:eastAsiaTheme="minorEastAsia"/>
          <w:b/>
        </w:rPr>
        <w:t>los ayuntamientos de los municipios</w:t>
      </w:r>
      <w:r w:rsidRPr="00236196">
        <w:rPr>
          <w:rFonts w:eastAsiaTheme="minorEastAsia"/>
        </w:rPr>
        <w:t>; los órganos político administrativos de las demarcaciones territoriales del Distrito Federal; las entidades de la administración pública paraestatal, ya sean federales, estatales o municipales y los órganos autónomos federales y estatales.</w:t>
      </w:r>
    </w:p>
    <w:p w14:paraId="353D7654" w14:textId="77777777" w:rsidR="002463C0" w:rsidRPr="00236196" w:rsidRDefault="002463C0" w:rsidP="00E22A36">
      <w:pPr>
        <w:tabs>
          <w:tab w:val="left" w:pos="851"/>
        </w:tabs>
        <w:ind w:left="851" w:right="901"/>
        <w:rPr>
          <w:rFonts w:eastAsiaTheme="minorEastAsia" w:cs="Arial"/>
          <w:i/>
        </w:rPr>
      </w:pPr>
    </w:p>
    <w:p w14:paraId="11F131E3" w14:textId="77777777" w:rsidR="002463C0" w:rsidRPr="00236196" w:rsidRDefault="002463C0" w:rsidP="00E22A36">
      <w:pPr>
        <w:pStyle w:val="Puesto"/>
        <w:rPr>
          <w:rFonts w:eastAsiaTheme="minorEastAsia"/>
        </w:rPr>
      </w:pPr>
      <w:r w:rsidRPr="00236196">
        <w:rPr>
          <w:rFonts w:eastAsiaTheme="minorEastAsia"/>
          <w:b/>
        </w:rPr>
        <w:lastRenderedPageBreak/>
        <w:t>Artículo 51.-</w:t>
      </w:r>
      <w:r w:rsidRPr="00236196">
        <w:rPr>
          <w:rFonts w:eastAsiaTheme="minorEastAsia"/>
        </w:rPr>
        <w:t xml:space="preserve"> La información financiera que generen los entes públicos en cumplimiento de esta Ley será organizada, sistematizada y difundida por cada uno de éstos, al menos, trimestralmente en sus respectivas páginas electrónicas de internet, a más tardar 30 días después del cierre del período que corresponda,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w:t>
      </w:r>
    </w:p>
    <w:p w14:paraId="6D137BDF" w14:textId="77777777" w:rsidR="002463C0" w:rsidRPr="00236196" w:rsidRDefault="002463C0" w:rsidP="00E22A36">
      <w:pPr>
        <w:pStyle w:val="Puesto"/>
        <w:rPr>
          <w:rFonts w:eastAsiaTheme="minorEastAsia"/>
        </w:rPr>
      </w:pPr>
    </w:p>
    <w:p w14:paraId="1F8412E0" w14:textId="77777777" w:rsidR="002463C0" w:rsidRPr="00236196" w:rsidRDefault="002463C0" w:rsidP="00E22A36">
      <w:pPr>
        <w:pStyle w:val="Puesto"/>
        <w:jc w:val="center"/>
        <w:rPr>
          <w:rFonts w:eastAsiaTheme="minorEastAsia"/>
          <w:b/>
        </w:rPr>
      </w:pPr>
      <w:r w:rsidRPr="00236196">
        <w:rPr>
          <w:rFonts w:eastAsiaTheme="minorEastAsia"/>
          <w:b/>
        </w:rPr>
        <w:t>Ley de Disciplina Financiera de las Entidades Federativas y Municipios</w:t>
      </w:r>
    </w:p>
    <w:p w14:paraId="28D4CE67" w14:textId="77777777" w:rsidR="002463C0" w:rsidRPr="00236196" w:rsidRDefault="002463C0" w:rsidP="00E22A36">
      <w:pPr>
        <w:tabs>
          <w:tab w:val="left" w:pos="851"/>
        </w:tabs>
        <w:ind w:left="851" w:right="901"/>
        <w:jc w:val="center"/>
        <w:rPr>
          <w:rFonts w:eastAsiaTheme="minorEastAsia" w:cs="Arial"/>
          <w:b/>
          <w:i/>
        </w:rPr>
      </w:pPr>
    </w:p>
    <w:p w14:paraId="06FF13A6" w14:textId="77777777" w:rsidR="002463C0" w:rsidRPr="00236196" w:rsidRDefault="002463C0" w:rsidP="00E22A36">
      <w:pPr>
        <w:pStyle w:val="Puesto"/>
        <w:rPr>
          <w:rFonts w:eastAsiaTheme="minorEastAsia"/>
          <w:b/>
        </w:rPr>
      </w:pPr>
      <w:r w:rsidRPr="00236196">
        <w:rPr>
          <w:rFonts w:eastAsiaTheme="minorEastAsia"/>
          <w:b/>
        </w:rPr>
        <w:t xml:space="preserve">Artículo 1.- La presente Ley es de orden público y tiene como objeto establecer los criterios generales de responsabilidad hacendaria y financiera que regirán a las Entidades Federativas y los Municipios, así como a sus respectivos Entes Públicos, para un manejo sostenible de sus finanzas públicas. </w:t>
      </w:r>
    </w:p>
    <w:p w14:paraId="02A16CB3" w14:textId="77777777" w:rsidR="002463C0" w:rsidRPr="00236196" w:rsidRDefault="002463C0" w:rsidP="00E22A36">
      <w:pPr>
        <w:pStyle w:val="Puesto"/>
        <w:rPr>
          <w:rFonts w:eastAsiaTheme="minorEastAsia"/>
          <w:b/>
        </w:rPr>
      </w:pPr>
    </w:p>
    <w:p w14:paraId="05D3B4A5" w14:textId="77777777" w:rsidR="002463C0" w:rsidRPr="00236196" w:rsidRDefault="002463C0" w:rsidP="00E22A36">
      <w:pPr>
        <w:pStyle w:val="Puesto"/>
        <w:rPr>
          <w:rFonts w:eastAsiaTheme="minorEastAsia"/>
          <w:b/>
        </w:rPr>
      </w:pPr>
      <w:r w:rsidRPr="00236196">
        <w:rPr>
          <w:rFonts w:eastAsiaTheme="minorEastAsia"/>
        </w:rPr>
        <w:t xml:space="preserve">Las Entidades Federativas, los Municipios y sus Entes Públicos se sujetarán a las disposiciones establecidas en la presente Ley y </w:t>
      </w:r>
      <w:r w:rsidRPr="00236196">
        <w:rPr>
          <w:rFonts w:eastAsiaTheme="minorEastAsia"/>
          <w:b/>
        </w:rPr>
        <w:t xml:space="preserve">administrarán sus recursos con base en los principios de legalidad, honestidad, eficacia, eficiencia, economía, racionalidad, austeridad, transparencia, control y rendición de cuentas. </w:t>
      </w:r>
    </w:p>
    <w:p w14:paraId="25C5D877" w14:textId="77777777" w:rsidR="002463C0" w:rsidRPr="00236196" w:rsidRDefault="002463C0" w:rsidP="00E22A36">
      <w:pPr>
        <w:tabs>
          <w:tab w:val="left" w:pos="851"/>
        </w:tabs>
        <w:ind w:left="851" w:right="901"/>
        <w:rPr>
          <w:rFonts w:eastAsiaTheme="minorEastAsia" w:cs="Arial"/>
          <w:i/>
        </w:rPr>
      </w:pPr>
    </w:p>
    <w:p w14:paraId="320E1262" w14:textId="77777777" w:rsidR="002463C0" w:rsidRPr="00236196" w:rsidRDefault="002463C0" w:rsidP="00E22A36">
      <w:pPr>
        <w:pStyle w:val="Puesto"/>
        <w:rPr>
          <w:rFonts w:eastAsiaTheme="minorEastAsia"/>
          <w:b/>
        </w:rPr>
      </w:pPr>
      <w:r w:rsidRPr="00236196">
        <w:rPr>
          <w:rFonts w:eastAsiaTheme="minorEastAsia"/>
          <w:b/>
        </w:rPr>
        <w:t>Adicionalmente,</w:t>
      </w:r>
      <w:r w:rsidRPr="00236196">
        <w:rPr>
          <w:rFonts w:eastAsiaTheme="minorEastAsia"/>
        </w:rPr>
        <w:t xml:space="preserve"> los Entes Públicos de las Entidades Federativas y los Municipios </w:t>
      </w:r>
      <w:r w:rsidRPr="00236196">
        <w:rPr>
          <w:rFonts w:eastAsiaTheme="minorEastAsia"/>
          <w:b/>
        </w:rPr>
        <w:t>cumplirán, respectivamente, lo dispuesto en los Capítulos I y II del Título Segundo de esta Ley, de conformidad con la normatividad contable aplicable.</w:t>
      </w:r>
    </w:p>
    <w:p w14:paraId="60E3F6EE" w14:textId="77777777" w:rsidR="002463C0" w:rsidRPr="00236196" w:rsidRDefault="002463C0" w:rsidP="00E22A36">
      <w:pPr>
        <w:tabs>
          <w:tab w:val="left" w:pos="851"/>
        </w:tabs>
        <w:ind w:left="851" w:right="901"/>
        <w:rPr>
          <w:rFonts w:eastAsiaTheme="minorEastAsia" w:cs="Arial"/>
          <w:b/>
          <w:i/>
        </w:rPr>
      </w:pPr>
    </w:p>
    <w:p w14:paraId="2484E8EF" w14:textId="77777777" w:rsidR="002463C0" w:rsidRPr="00236196" w:rsidRDefault="002463C0" w:rsidP="00E22A36">
      <w:pPr>
        <w:pStyle w:val="Puesto"/>
        <w:rPr>
          <w:rFonts w:eastAsiaTheme="minorEastAsia"/>
        </w:rPr>
      </w:pPr>
      <w:r w:rsidRPr="00236196">
        <w:rPr>
          <w:rFonts w:eastAsiaTheme="minorEastAsia"/>
          <w:b/>
        </w:rPr>
        <w:t>Artículo 4.-</w:t>
      </w:r>
      <w:r w:rsidRPr="00236196">
        <w:rPr>
          <w:rFonts w:eastAsiaTheme="minorEastAsia"/>
        </w:rPr>
        <w:t xml:space="preserve"> El Consejo Nacional de Armonización Contable, en los términos</w:t>
      </w:r>
      <w:r w:rsidRPr="00236196">
        <w:t xml:space="preserve"> </w:t>
      </w:r>
      <w:r w:rsidRPr="00236196">
        <w:rPr>
          <w:rFonts w:eastAsiaTheme="minorEastAsia"/>
        </w:rPr>
        <w:t>de la Ley General de Contabilidad Gubernamental, emitirá las normas contables necesarias para asegurar su congruencia con la presente Ley, incluyendo los criterios a seguir para la elaboración y presentación homogénea de la información financiera referida en la misma.</w:t>
      </w:r>
    </w:p>
    <w:p w14:paraId="19E8DA2A" w14:textId="77777777" w:rsidR="002463C0" w:rsidRPr="00236196" w:rsidRDefault="002463C0" w:rsidP="00E22A36">
      <w:pPr>
        <w:tabs>
          <w:tab w:val="left" w:pos="851"/>
        </w:tabs>
        <w:ind w:left="851" w:right="901"/>
        <w:rPr>
          <w:rFonts w:eastAsiaTheme="minorEastAsia" w:cs="Arial"/>
          <w:i/>
        </w:rPr>
      </w:pPr>
    </w:p>
    <w:p w14:paraId="15063FB9" w14:textId="77777777" w:rsidR="002463C0" w:rsidRPr="00236196" w:rsidRDefault="002463C0" w:rsidP="00E22A36">
      <w:pPr>
        <w:pStyle w:val="Puesto"/>
        <w:rPr>
          <w:rFonts w:eastAsiaTheme="minorEastAsia"/>
          <w:b/>
        </w:rPr>
      </w:pPr>
      <w:r w:rsidRPr="00236196">
        <w:rPr>
          <w:rFonts w:eastAsiaTheme="minorEastAsia"/>
          <w:b/>
        </w:rPr>
        <w:t>Artículo 18.-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w:t>
      </w:r>
    </w:p>
    <w:p w14:paraId="2BC7541B" w14:textId="77777777" w:rsidR="002463C0" w:rsidRPr="00236196" w:rsidRDefault="002463C0" w:rsidP="00E22A36">
      <w:pPr>
        <w:tabs>
          <w:tab w:val="left" w:pos="851"/>
        </w:tabs>
        <w:ind w:left="851" w:right="901"/>
        <w:rPr>
          <w:rFonts w:eastAsiaTheme="minorEastAsia" w:cs="Arial"/>
          <w:i/>
        </w:rPr>
      </w:pPr>
    </w:p>
    <w:p w14:paraId="18F2569E" w14:textId="77777777" w:rsidR="002463C0" w:rsidRPr="00236196" w:rsidRDefault="002463C0" w:rsidP="00E22A36">
      <w:pPr>
        <w:pStyle w:val="Puesto"/>
        <w:rPr>
          <w:rFonts w:eastAsiaTheme="minorEastAsia"/>
        </w:rPr>
      </w:pPr>
      <w:r w:rsidRPr="00236196">
        <w:rPr>
          <w:rFonts w:eastAsiaTheme="minorEastAsia"/>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w:t>
      </w:r>
    </w:p>
    <w:p w14:paraId="23F1B7D4" w14:textId="77777777" w:rsidR="002463C0" w:rsidRPr="00236196" w:rsidRDefault="002463C0" w:rsidP="00E22A36">
      <w:pPr>
        <w:pStyle w:val="Puesto"/>
        <w:rPr>
          <w:rFonts w:eastAsiaTheme="minorEastAsia"/>
        </w:rPr>
      </w:pPr>
      <w:r w:rsidRPr="00236196">
        <w:rPr>
          <w:rFonts w:eastAsiaTheme="minorEastAsia"/>
        </w:rPr>
        <w:t>…</w:t>
      </w:r>
    </w:p>
    <w:p w14:paraId="0B25FDFC" w14:textId="77777777" w:rsidR="002463C0" w:rsidRPr="00236196" w:rsidRDefault="002463C0" w:rsidP="00E22A36">
      <w:pPr>
        <w:tabs>
          <w:tab w:val="left" w:pos="851"/>
        </w:tabs>
        <w:ind w:left="851" w:right="901"/>
        <w:rPr>
          <w:rFonts w:eastAsiaTheme="minorEastAsia" w:cs="Arial"/>
          <w:i/>
        </w:rPr>
      </w:pPr>
    </w:p>
    <w:p w14:paraId="4B8D6857" w14:textId="77777777" w:rsidR="002463C0" w:rsidRPr="00236196" w:rsidRDefault="002463C0" w:rsidP="00E22A36">
      <w:pPr>
        <w:rPr>
          <w:rFonts w:cs="Arial"/>
        </w:rPr>
      </w:pPr>
      <w:r w:rsidRPr="00236196">
        <w:rPr>
          <w:rFonts w:cs="Arial"/>
        </w:rPr>
        <w:t xml:space="preserve">De lo anterior, podemos advertir que ambas leyes son de orden público y observancia obligatoria de los Municipios, la cual tienen por objetivo establecer los criterios generales que regirán la contabilidad gubernamental y la emisión de información financiera de los entes públicos, con el fin de lograr su adecuada armonización y para un manejo sostenible de sus finanzas públicas. </w:t>
      </w:r>
    </w:p>
    <w:p w14:paraId="5FB3DB27" w14:textId="77777777" w:rsidR="00A4252E" w:rsidRPr="00236196" w:rsidRDefault="00A4252E" w:rsidP="00E22A36">
      <w:pPr>
        <w:rPr>
          <w:rFonts w:cs="Arial"/>
        </w:rPr>
      </w:pPr>
    </w:p>
    <w:p w14:paraId="0B62E1CC" w14:textId="77777777" w:rsidR="00A4252E" w:rsidRPr="00236196" w:rsidRDefault="00A4252E" w:rsidP="00E22A36">
      <w:r w:rsidRPr="00236196">
        <w:rPr>
          <w:rFonts w:eastAsia="Calibri" w:cs="Tahoma"/>
          <w:bCs/>
        </w:rPr>
        <w:t xml:space="preserve">Al respecto, el artículo 4 fracciones XII y XVIII de la Ley General de Contabilidad Gubernamental, establece que es </w:t>
      </w:r>
      <w:r w:rsidRPr="00236196">
        <w:rPr>
          <w:rFonts w:eastAsia="Calibri" w:cs="Tahoma"/>
          <w:b/>
        </w:rPr>
        <w:t>obligación de los Ayuntamientos</w:t>
      </w:r>
      <w:r w:rsidRPr="00236196">
        <w:rPr>
          <w:rFonts w:eastAsia="Calibri" w:cs="Tahoma"/>
          <w:bCs/>
        </w:rPr>
        <w:t xml:space="preserve"> presentar mediante </w:t>
      </w:r>
      <w:r w:rsidRPr="00236196">
        <w:t>reportes, informes, estados y notas</w:t>
      </w:r>
      <w:r w:rsidRPr="00236196">
        <w:rPr>
          <w:rFonts w:eastAsia="Calibri" w:cs="Tahoma"/>
          <w:bCs/>
        </w:rPr>
        <w:t xml:space="preserve"> la información financiera referente a la</w:t>
      </w:r>
      <w:r w:rsidRPr="00236196">
        <w:t xml:space="preserve"> </w:t>
      </w:r>
      <w:r w:rsidRPr="00236196">
        <w:rPr>
          <w:b/>
          <w:bCs/>
        </w:rPr>
        <w:t>información presupuestaria</w:t>
      </w:r>
      <w:r w:rsidRPr="00236196">
        <w:t xml:space="preserve"> y contable expresada en unidades monetarias, sobre las transacciones que realiza y los eventos económicos identificables y cuantificables que lo afectan, expresando su situación financiera, los resultados de su operación y los cambios en su patrimonio.</w:t>
      </w:r>
    </w:p>
    <w:p w14:paraId="6B7CF7CB" w14:textId="77777777" w:rsidR="00A4252E" w:rsidRPr="00236196" w:rsidRDefault="00A4252E" w:rsidP="00E22A36"/>
    <w:p w14:paraId="343B18CA" w14:textId="77777777" w:rsidR="00A4252E" w:rsidRPr="00236196" w:rsidRDefault="00A4252E" w:rsidP="00E22A36">
      <w:r w:rsidRPr="00236196">
        <w:t>Sobre dicha información, el artículo 46 de la Ley anteriormente mencionada, establece que los Sujetos Obligados generarán periódicamente los estados y la información financiera que a continuación se señala:</w:t>
      </w:r>
    </w:p>
    <w:p w14:paraId="5A32C28A" w14:textId="77777777" w:rsidR="00A4252E" w:rsidRPr="00236196" w:rsidRDefault="00A4252E" w:rsidP="00E22A36"/>
    <w:p w14:paraId="685E1B12" w14:textId="77777777" w:rsidR="00A4252E" w:rsidRPr="00236196" w:rsidRDefault="00A4252E" w:rsidP="00E22A36">
      <w:pPr>
        <w:pStyle w:val="Prrafodelista"/>
        <w:numPr>
          <w:ilvl w:val="0"/>
          <w:numId w:val="42"/>
        </w:numPr>
      </w:pPr>
      <w:r w:rsidRPr="00236196">
        <w:t xml:space="preserve">Información contable, con la desagregación siguiente: </w:t>
      </w:r>
    </w:p>
    <w:p w14:paraId="7D4173CD" w14:textId="77777777" w:rsidR="00A4252E" w:rsidRPr="00236196" w:rsidRDefault="00A4252E" w:rsidP="00E22A36">
      <w:pPr>
        <w:pStyle w:val="Prrafodelista"/>
        <w:numPr>
          <w:ilvl w:val="0"/>
          <w:numId w:val="43"/>
        </w:numPr>
      </w:pPr>
      <w:r w:rsidRPr="00236196">
        <w:t xml:space="preserve">Estado de actividades; </w:t>
      </w:r>
    </w:p>
    <w:p w14:paraId="53047FC0" w14:textId="77777777" w:rsidR="00A4252E" w:rsidRPr="00236196" w:rsidRDefault="00A4252E" w:rsidP="00E22A36">
      <w:pPr>
        <w:pStyle w:val="Prrafodelista"/>
        <w:numPr>
          <w:ilvl w:val="0"/>
          <w:numId w:val="43"/>
        </w:numPr>
      </w:pPr>
      <w:r w:rsidRPr="00236196">
        <w:lastRenderedPageBreak/>
        <w:t xml:space="preserve">Estado de situación financiera; </w:t>
      </w:r>
    </w:p>
    <w:p w14:paraId="6EA5C163" w14:textId="77777777" w:rsidR="00A4252E" w:rsidRPr="00236196" w:rsidRDefault="00A4252E" w:rsidP="00E22A36">
      <w:pPr>
        <w:pStyle w:val="Prrafodelista"/>
        <w:numPr>
          <w:ilvl w:val="0"/>
          <w:numId w:val="43"/>
        </w:numPr>
      </w:pPr>
      <w:r w:rsidRPr="00236196">
        <w:t xml:space="preserve">Estado de variación en la hacienda pública; </w:t>
      </w:r>
    </w:p>
    <w:p w14:paraId="67F8EE98" w14:textId="77777777" w:rsidR="00A4252E" w:rsidRPr="00236196" w:rsidRDefault="00A4252E" w:rsidP="00E22A36">
      <w:pPr>
        <w:pStyle w:val="Prrafodelista"/>
        <w:numPr>
          <w:ilvl w:val="0"/>
          <w:numId w:val="43"/>
        </w:numPr>
      </w:pPr>
      <w:r w:rsidRPr="00236196">
        <w:t xml:space="preserve">Estado de cambios en la situación financiera; </w:t>
      </w:r>
    </w:p>
    <w:p w14:paraId="53E63255" w14:textId="77777777" w:rsidR="00A4252E" w:rsidRPr="00236196" w:rsidRDefault="00A4252E" w:rsidP="00E22A36">
      <w:pPr>
        <w:pStyle w:val="Prrafodelista"/>
        <w:numPr>
          <w:ilvl w:val="0"/>
          <w:numId w:val="43"/>
        </w:numPr>
      </w:pPr>
      <w:r w:rsidRPr="00236196">
        <w:t xml:space="preserve">Estado de flujos de efectivo; </w:t>
      </w:r>
    </w:p>
    <w:p w14:paraId="4125BD0C" w14:textId="77777777" w:rsidR="00A4252E" w:rsidRPr="00236196" w:rsidRDefault="00A4252E" w:rsidP="00E22A36">
      <w:pPr>
        <w:pStyle w:val="Prrafodelista"/>
        <w:numPr>
          <w:ilvl w:val="0"/>
          <w:numId w:val="43"/>
        </w:numPr>
      </w:pPr>
      <w:r w:rsidRPr="00236196">
        <w:t xml:space="preserve">Informes sobre pasivos contingentes; </w:t>
      </w:r>
    </w:p>
    <w:p w14:paraId="5FD24ADA" w14:textId="77777777" w:rsidR="00A4252E" w:rsidRPr="00236196" w:rsidRDefault="00A4252E" w:rsidP="00E22A36">
      <w:pPr>
        <w:pStyle w:val="Prrafodelista"/>
        <w:numPr>
          <w:ilvl w:val="0"/>
          <w:numId w:val="43"/>
        </w:numPr>
      </w:pPr>
      <w:r w:rsidRPr="00236196">
        <w:t xml:space="preserve">Notas a los estados financieros; </w:t>
      </w:r>
    </w:p>
    <w:p w14:paraId="218E70B4" w14:textId="77777777" w:rsidR="00A4252E" w:rsidRPr="00236196" w:rsidRDefault="00A4252E" w:rsidP="00E22A36">
      <w:pPr>
        <w:pStyle w:val="Prrafodelista"/>
        <w:numPr>
          <w:ilvl w:val="0"/>
          <w:numId w:val="43"/>
        </w:numPr>
        <w:rPr>
          <w:b/>
          <w:bCs/>
        </w:rPr>
      </w:pPr>
      <w:r w:rsidRPr="00236196">
        <w:rPr>
          <w:b/>
          <w:bCs/>
        </w:rPr>
        <w:t xml:space="preserve">Estado analítico del activo, e </w:t>
      </w:r>
    </w:p>
    <w:p w14:paraId="70866541" w14:textId="77777777" w:rsidR="00A4252E" w:rsidRPr="00236196" w:rsidRDefault="00A4252E" w:rsidP="00E22A36">
      <w:pPr>
        <w:pStyle w:val="Prrafodelista"/>
        <w:numPr>
          <w:ilvl w:val="0"/>
          <w:numId w:val="43"/>
        </w:numPr>
        <w:rPr>
          <w:b/>
          <w:bCs/>
        </w:rPr>
      </w:pPr>
      <w:r w:rsidRPr="00236196">
        <w:rPr>
          <w:b/>
          <w:bCs/>
        </w:rPr>
        <w:t>Estado analítico de la deuda y otros pasivos.</w:t>
      </w:r>
    </w:p>
    <w:p w14:paraId="6EE773D5" w14:textId="77777777" w:rsidR="00A4252E" w:rsidRPr="00236196" w:rsidRDefault="00A4252E" w:rsidP="00E22A36">
      <w:pPr>
        <w:pStyle w:val="Prrafodelista"/>
        <w:ind w:left="1440"/>
      </w:pPr>
    </w:p>
    <w:p w14:paraId="4053B115" w14:textId="77777777" w:rsidR="00A4252E" w:rsidRPr="00236196" w:rsidRDefault="00A4252E" w:rsidP="00E22A36">
      <w:pPr>
        <w:pStyle w:val="Prrafodelista"/>
        <w:numPr>
          <w:ilvl w:val="0"/>
          <w:numId w:val="42"/>
        </w:numPr>
      </w:pPr>
      <w:r w:rsidRPr="00236196">
        <w:t xml:space="preserve">Información presupuestaria, con la desagregación siguiente: </w:t>
      </w:r>
    </w:p>
    <w:p w14:paraId="65BD5276" w14:textId="77777777" w:rsidR="00A4252E" w:rsidRPr="00236196" w:rsidRDefault="00A4252E" w:rsidP="00E22A36">
      <w:pPr>
        <w:pStyle w:val="Prrafodelista"/>
        <w:numPr>
          <w:ilvl w:val="0"/>
          <w:numId w:val="44"/>
        </w:numPr>
      </w:pPr>
      <w:r w:rsidRPr="00236196">
        <w:t>Estado analítico de ingresos</w:t>
      </w:r>
    </w:p>
    <w:p w14:paraId="2B115EEC" w14:textId="77777777" w:rsidR="00A4252E" w:rsidRPr="00236196" w:rsidRDefault="00A4252E" w:rsidP="00E22A36">
      <w:pPr>
        <w:pStyle w:val="Prrafodelista"/>
        <w:numPr>
          <w:ilvl w:val="0"/>
          <w:numId w:val="44"/>
        </w:numPr>
      </w:pPr>
      <w:r w:rsidRPr="00236196">
        <w:t xml:space="preserve">Estado analítico del ejercicio del presupuesto de egresos </w:t>
      </w:r>
    </w:p>
    <w:p w14:paraId="54734658" w14:textId="77777777" w:rsidR="00A4252E" w:rsidRPr="00236196" w:rsidRDefault="00A4252E" w:rsidP="00E22A36">
      <w:pPr>
        <w:pStyle w:val="Prrafodelista"/>
        <w:numPr>
          <w:ilvl w:val="0"/>
          <w:numId w:val="44"/>
        </w:numPr>
      </w:pPr>
      <w:r w:rsidRPr="00236196">
        <w:t>Endeudamiento neto, financiamiento menos amortización</w:t>
      </w:r>
    </w:p>
    <w:p w14:paraId="655E8A2A" w14:textId="77777777" w:rsidR="00A4252E" w:rsidRPr="00236196" w:rsidRDefault="00A4252E" w:rsidP="00E22A36">
      <w:pPr>
        <w:pStyle w:val="Prrafodelista"/>
        <w:numPr>
          <w:ilvl w:val="0"/>
          <w:numId w:val="44"/>
        </w:numPr>
      </w:pPr>
      <w:r w:rsidRPr="00236196">
        <w:t xml:space="preserve">Intereses de la deuda, y </w:t>
      </w:r>
    </w:p>
    <w:p w14:paraId="76E7522F" w14:textId="77777777" w:rsidR="00A4252E" w:rsidRPr="00236196" w:rsidRDefault="00A4252E" w:rsidP="00E22A36">
      <w:pPr>
        <w:pStyle w:val="Prrafodelista"/>
        <w:numPr>
          <w:ilvl w:val="0"/>
          <w:numId w:val="44"/>
        </w:numPr>
      </w:pPr>
      <w:r w:rsidRPr="00236196">
        <w:t>Un flujo de fondos que resuma todas las operaciones.</w:t>
      </w:r>
    </w:p>
    <w:p w14:paraId="2348C89E" w14:textId="77777777" w:rsidR="00A4252E" w:rsidRPr="00236196" w:rsidRDefault="00A4252E" w:rsidP="00E22A36">
      <w:pPr>
        <w:pStyle w:val="Prrafodelista"/>
        <w:ind w:left="1440"/>
      </w:pPr>
    </w:p>
    <w:p w14:paraId="3A450C79" w14:textId="77777777" w:rsidR="00A4252E" w:rsidRPr="00236196" w:rsidRDefault="00A4252E" w:rsidP="00E22A36">
      <w:pPr>
        <w:pStyle w:val="Prrafodelista"/>
        <w:numPr>
          <w:ilvl w:val="0"/>
          <w:numId w:val="42"/>
        </w:numPr>
      </w:pPr>
      <w:r w:rsidRPr="00236196">
        <w:t xml:space="preserve">Información programática, con la desagregación siguiente: </w:t>
      </w:r>
    </w:p>
    <w:p w14:paraId="05FC44D8" w14:textId="77777777" w:rsidR="00A4252E" w:rsidRPr="00236196" w:rsidRDefault="00A4252E" w:rsidP="00E22A36">
      <w:pPr>
        <w:pStyle w:val="Prrafodelista"/>
        <w:numPr>
          <w:ilvl w:val="0"/>
          <w:numId w:val="45"/>
        </w:numPr>
      </w:pPr>
      <w:r w:rsidRPr="00236196">
        <w:t xml:space="preserve">Gasto por categoría programática; </w:t>
      </w:r>
    </w:p>
    <w:p w14:paraId="39E9BF80" w14:textId="77777777" w:rsidR="00A4252E" w:rsidRPr="00236196" w:rsidRDefault="00A4252E" w:rsidP="00E22A36">
      <w:pPr>
        <w:pStyle w:val="Prrafodelista"/>
        <w:numPr>
          <w:ilvl w:val="0"/>
          <w:numId w:val="45"/>
        </w:numPr>
      </w:pPr>
      <w:r w:rsidRPr="00236196">
        <w:t xml:space="preserve">Programas y proyectos de inversión, y </w:t>
      </w:r>
    </w:p>
    <w:p w14:paraId="576471B5" w14:textId="77777777" w:rsidR="00A4252E" w:rsidRPr="00236196" w:rsidRDefault="00A4252E" w:rsidP="00E22A36">
      <w:pPr>
        <w:pStyle w:val="Prrafodelista"/>
        <w:numPr>
          <w:ilvl w:val="0"/>
          <w:numId w:val="45"/>
        </w:numPr>
      </w:pPr>
      <w:r w:rsidRPr="00236196">
        <w:t>Indicadores de resultados.</w:t>
      </w:r>
    </w:p>
    <w:p w14:paraId="436B0F49" w14:textId="77777777" w:rsidR="00A4252E" w:rsidRPr="00236196" w:rsidRDefault="00A4252E" w:rsidP="00E22A36">
      <w:pPr>
        <w:pStyle w:val="Prrafodelista"/>
        <w:ind w:left="1440"/>
      </w:pPr>
    </w:p>
    <w:p w14:paraId="7D3637E3" w14:textId="77777777" w:rsidR="00A4252E" w:rsidRPr="00236196" w:rsidRDefault="00A4252E" w:rsidP="00E22A36">
      <w:pPr>
        <w:pStyle w:val="Prrafodelista"/>
        <w:numPr>
          <w:ilvl w:val="0"/>
          <w:numId w:val="42"/>
        </w:numPr>
      </w:pPr>
      <w:r w:rsidRPr="00236196">
        <w:t>La información complementaria para generar las cuentas nacionales y atender otros requerimientos provenientes de organismos internacionales de los que México es miembro.</w:t>
      </w:r>
    </w:p>
    <w:p w14:paraId="240AED89" w14:textId="77777777" w:rsidR="00A4252E" w:rsidRPr="00236196" w:rsidRDefault="00A4252E" w:rsidP="00E22A36">
      <w:pPr>
        <w:ind w:left="360"/>
      </w:pPr>
    </w:p>
    <w:p w14:paraId="5247742A" w14:textId="77777777" w:rsidR="00A4252E" w:rsidRPr="00236196" w:rsidRDefault="00A4252E" w:rsidP="00E22A36">
      <w:pPr>
        <w:ind w:left="360"/>
      </w:pPr>
      <w:r w:rsidRPr="00236196">
        <w:lastRenderedPageBreak/>
        <w:t>En ese contexto, el Manual de Contabilidad Gubernamental, en su Capítulo VII “De los Estado e Informes Contables, Presupuestarios, Programáticos y de los Indicadores de Postura, establece que los entes públicos deberán generar y presentar periódicamente y en la cuenta pública los estados e información contable siguientes:</w:t>
      </w:r>
    </w:p>
    <w:p w14:paraId="1A404F78" w14:textId="77777777" w:rsidR="00A4252E" w:rsidRPr="00236196" w:rsidRDefault="00A4252E" w:rsidP="00E22A36">
      <w:pPr>
        <w:ind w:left="360"/>
      </w:pPr>
    </w:p>
    <w:p w14:paraId="30356AC3" w14:textId="77777777" w:rsidR="00A4252E" w:rsidRPr="00236196" w:rsidRDefault="00A4252E" w:rsidP="00E22A36">
      <w:pPr>
        <w:pStyle w:val="Prrafodelista"/>
        <w:numPr>
          <w:ilvl w:val="0"/>
          <w:numId w:val="42"/>
        </w:numPr>
      </w:pPr>
      <w:r w:rsidRPr="00236196">
        <w:t xml:space="preserve">Estado Analítico del Activo, que tendrá como finalidad mostrar el comportamiento de los fondos, valores, derechos y bienes debidamente identificados y cuantificados en términos monetarios, que dispone el ente público para realizar sus actividades, entre el inicio y el fin del periodo, además suministra información de los movimientos de los activos controlados por el ente público durante un periodo determinado. </w:t>
      </w:r>
    </w:p>
    <w:p w14:paraId="0C4D8F36" w14:textId="77777777" w:rsidR="00A4252E" w:rsidRPr="00236196" w:rsidRDefault="00A4252E" w:rsidP="00E22A36"/>
    <w:p w14:paraId="167BD254" w14:textId="77777777" w:rsidR="00A4252E" w:rsidRPr="00236196" w:rsidRDefault="00A4252E" w:rsidP="00E22A36">
      <w:pPr>
        <w:pStyle w:val="Prrafodelista"/>
        <w:numPr>
          <w:ilvl w:val="0"/>
          <w:numId w:val="42"/>
        </w:numPr>
      </w:pPr>
      <w:r w:rsidRPr="00236196">
        <w:t>Estado Analítico de la Deuda y Otros Pasivos, que tendrá como finalidad mostrar las obligaciones insolutas de los entes públicos, al inicio y fin de cada periodo, derivadas del endeudamiento interno y externo, realizado en el marco de la legislación vigente, así como suministrar a los usuarios información analítica relevante sobre la variación de la deuda del ente público entre el inicio y el fin del periodo, ya sea que tenga su origen en operaciones de crédito público (deuda pública) o en cualquier otro tipo de financiamiento</w:t>
      </w:r>
    </w:p>
    <w:p w14:paraId="0AE8A980" w14:textId="77777777" w:rsidR="002463C0" w:rsidRPr="00236196" w:rsidRDefault="002463C0" w:rsidP="00E22A36">
      <w:pPr>
        <w:rPr>
          <w:rFonts w:eastAsiaTheme="minorEastAsia" w:cs="Arial"/>
        </w:rPr>
      </w:pPr>
      <w:r w:rsidRPr="00236196">
        <w:rPr>
          <w:rFonts w:eastAsiaTheme="minorEastAsia" w:cs="Arial"/>
          <w:i/>
        </w:rPr>
        <w:t xml:space="preserve"> </w:t>
      </w:r>
    </w:p>
    <w:p w14:paraId="1ABB4973" w14:textId="77777777" w:rsidR="002463C0" w:rsidRPr="00236196" w:rsidRDefault="002463C0" w:rsidP="00E22A36">
      <w:pPr>
        <w:rPr>
          <w:rFonts w:eastAsiaTheme="minorEastAsia" w:cs="Arial"/>
        </w:rPr>
      </w:pPr>
      <w:r w:rsidRPr="00236196">
        <w:rPr>
          <w:rFonts w:eastAsiaTheme="minorEastAsia" w:cs="Arial"/>
        </w:rPr>
        <w:t xml:space="preserve">Ahora bien, derivado que el particular en el contenido de la información hace referencia al  formato 5, de la Ley de Disciplina Financiera de las Entidades Federativas y Municipios, es necesario precisar que los </w:t>
      </w:r>
      <w:r w:rsidRPr="00236196">
        <w:rPr>
          <w:rFonts w:eastAsiaTheme="minorEastAsia" w:cs="Arial"/>
          <w:i/>
        </w:rPr>
        <w:t>Criterios para la elaboración y presentación homogénea de la información financiera y de los formatos a que hace referencia la Ley de Disciplina Financiera de las Entidades Federativas y los Municipios</w:t>
      </w:r>
      <w:r w:rsidRPr="00236196">
        <w:rPr>
          <w:rStyle w:val="Refdenotaalpie"/>
          <w:rFonts w:eastAsiaTheme="minorEastAsia" w:cs="Arial"/>
          <w:i/>
        </w:rPr>
        <w:footnoteReference w:id="3"/>
      </w:r>
      <w:r w:rsidRPr="00236196">
        <w:rPr>
          <w:rFonts w:eastAsiaTheme="minorEastAsia" w:cs="Arial"/>
          <w:i/>
        </w:rPr>
        <w:t xml:space="preserve"> </w:t>
      </w:r>
      <w:r w:rsidRPr="00236196">
        <w:rPr>
          <w:rFonts w:eastAsiaTheme="minorEastAsia" w:cs="Arial"/>
        </w:rPr>
        <w:t xml:space="preserve">establecen lo siguiente: </w:t>
      </w:r>
    </w:p>
    <w:p w14:paraId="1DFD923A" w14:textId="77777777" w:rsidR="002463C0" w:rsidRPr="00236196" w:rsidRDefault="002463C0" w:rsidP="00E22A36">
      <w:pPr>
        <w:rPr>
          <w:rFonts w:eastAsiaTheme="minorEastAsia" w:cs="Arial"/>
        </w:rPr>
      </w:pPr>
    </w:p>
    <w:p w14:paraId="23DF7F8F" w14:textId="77777777" w:rsidR="002463C0" w:rsidRPr="00236196" w:rsidRDefault="002463C0" w:rsidP="00E22A36">
      <w:pPr>
        <w:pStyle w:val="Puesto"/>
        <w:rPr>
          <w:rFonts w:eastAsiaTheme="minorEastAsia"/>
        </w:rPr>
      </w:pPr>
      <w:r w:rsidRPr="00236196">
        <w:rPr>
          <w:rFonts w:eastAsiaTheme="minorEastAsia"/>
        </w:rPr>
        <w:t>“</w:t>
      </w:r>
      <w:r w:rsidRPr="00236196">
        <w:rPr>
          <w:rFonts w:eastAsiaTheme="minorEastAsia"/>
          <w:b/>
        </w:rPr>
        <w:t>Formato 5 Estado Analítico de Ingresos Detallado - LDF</w:t>
      </w:r>
      <w:r w:rsidRPr="00236196">
        <w:rPr>
          <w:rFonts w:eastAsiaTheme="minorEastAsia"/>
        </w:rPr>
        <w:t xml:space="preserve"> </w:t>
      </w:r>
    </w:p>
    <w:p w14:paraId="502D452C" w14:textId="77777777" w:rsidR="002463C0" w:rsidRPr="00236196" w:rsidRDefault="002463C0" w:rsidP="00E22A36">
      <w:pPr>
        <w:pStyle w:val="Puesto"/>
        <w:rPr>
          <w:rFonts w:eastAsiaTheme="minorEastAsia"/>
        </w:rPr>
      </w:pPr>
      <w:r w:rsidRPr="00236196">
        <w:rPr>
          <w:rFonts w:eastAsiaTheme="minorEastAsia"/>
        </w:rPr>
        <w:t xml:space="preserve">Para dar cumplimiento a los Artículos 4 y 58 de la LDF, los Entes Públicos obligados, integrarán en los informes periódicos y en la cuenta pública, lo dispuesto en este formato, de conformidad con lo siguiente: </w:t>
      </w:r>
    </w:p>
    <w:p w14:paraId="73C399F9" w14:textId="77777777" w:rsidR="002463C0" w:rsidRPr="00236196" w:rsidRDefault="002463C0" w:rsidP="00E22A36">
      <w:pPr>
        <w:pStyle w:val="Puesto"/>
        <w:rPr>
          <w:rFonts w:eastAsiaTheme="minorEastAsia"/>
        </w:rPr>
      </w:pPr>
    </w:p>
    <w:p w14:paraId="31F6E25D" w14:textId="77777777" w:rsidR="002463C0" w:rsidRPr="00236196" w:rsidRDefault="002463C0" w:rsidP="00E22A36">
      <w:pPr>
        <w:pStyle w:val="Puesto"/>
        <w:rPr>
          <w:rFonts w:eastAsiaTheme="minorEastAsia"/>
          <w:b/>
        </w:rPr>
      </w:pPr>
      <w:r w:rsidRPr="00236196">
        <w:rPr>
          <w:rFonts w:eastAsiaTheme="minorEastAsia"/>
          <w:b/>
        </w:rPr>
        <w:t xml:space="preserve">Cuerpo del Formato </w:t>
      </w:r>
    </w:p>
    <w:p w14:paraId="6756DBD4" w14:textId="77777777" w:rsidR="002463C0" w:rsidRPr="00236196" w:rsidRDefault="002463C0" w:rsidP="00E22A36">
      <w:pPr>
        <w:pStyle w:val="Puesto"/>
        <w:rPr>
          <w:rFonts w:eastAsiaTheme="minorEastAsia"/>
        </w:rPr>
      </w:pPr>
      <w:r w:rsidRPr="00236196">
        <w:rPr>
          <w:rFonts w:eastAsiaTheme="minorEastAsia"/>
          <w:b/>
        </w:rPr>
        <w:t>(a) Nombre del Ente Público:</w:t>
      </w:r>
      <w:r w:rsidRPr="00236196">
        <w:rPr>
          <w:rFonts w:eastAsiaTheme="minorEastAsia"/>
        </w:rPr>
        <w:t xml:space="preserve"> Este estado analítico se presenta por cada uno de los Entes Públicos de las Entidades Federativas y Municipios, es decir, los poderes Ejecutivo, Legislativo y Judicial; los organismos autónomos; los organismos descentralizados, empresas de participación estatal mayoritaria y fideicomisos, así como cualquier otro ente sobre el que las Entidades Federativas y los Municipios tengan control sobre sus decisiones o acciones. En el caso de la Ciudad de México, el Poder Ejecutivo incluye adicionalmente a sus alcaldías.</w:t>
      </w:r>
    </w:p>
    <w:p w14:paraId="0A3C5040" w14:textId="77777777" w:rsidR="002463C0" w:rsidRPr="00236196" w:rsidRDefault="002463C0" w:rsidP="00E22A36">
      <w:pPr>
        <w:pStyle w:val="Puesto"/>
        <w:rPr>
          <w:rFonts w:eastAsiaTheme="minorEastAsia"/>
        </w:rPr>
      </w:pPr>
      <w:r w:rsidRPr="00236196">
        <w:rPr>
          <w:rFonts w:eastAsiaTheme="minorEastAsia"/>
          <w:b/>
        </w:rPr>
        <w:t>(b) Periodo de presentación:</w:t>
      </w:r>
      <w:r w:rsidRPr="00236196">
        <w:rPr>
          <w:rFonts w:eastAsiaTheme="minorEastAsia"/>
        </w:rPr>
        <w:t xml:space="preserve"> Este informe se presenta de forma trimestral acumulando cada periodo del ejercicio, con la desagregación de la información financiera ocurrida entre el inicio y el final del periodo que se informa, así como de manera anual, en la Cuenta Pública. </w:t>
      </w:r>
    </w:p>
    <w:p w14:paraId="46DF60DF" w14:textId="77777777" w:rsidR="002463C0" w:rsidRPr="00236196" w:rsidRDefault="002463C0" w:rsidP="00E22A36">
      <w:pPr>
        <w:pStyle w:val="Puesto"/>
        <w:rPr>
          <w:rFonts w:eastAsiaTheme="minorEastAsia"/>
        </w:rPr>
      </w:pPr>
      <w:r w:rsidRPr="00236196">
        <w:rPr>
          <w:rFonts w:eastAsiaTheme="minorEastAsia"/>
          <w:b/>
        </w:rPr>
        <w:t>(c) Concept</w:t>
      </w:r>
      <w:r w:rsidRPr="00236196">
        <w:rPr>
          <w:rFonts w:eastAsiaTheme="minorEastAsia"/>
        </w:rPr>
        <w:t xml:space="preserve">o: Muestra la clasificación de los ingresos a partir de la desagregación de Ingresos de Libre Disposición, Transferencias Federales Etiquetadas e Ingresos Derivados de Financiamientos. </w:t>
      </w:r>
    </w:p>
    <w:p w14:paraId="029418A4" w14:textId="77777777" w:rsidR="002463C0" w:rsidRPr="00236196" w:rsidRDefault="002463C0" w:rsidP="00E22A36">
      <w:pPr>
        <w:pStyle w:val="Puesto"/>
        <w:rPr>
          <w:rFonts w:eastAsiaTheme="minorEastAsia"/>
        </w:rPr>
      </w:pPr>
      <w:r w:rsidRPr="00236196">
        <w:rPr>
          <w:rFonts w:eastAsiaTheme="minorEastAsia"/>
          <w:b/>
        </w:rPr>
        <w:t>(d) Estimado:</w:t>
      </w:r>
      <w:r w:rsidRPr="00236196">
        <w:rPr>
          <w:rFonts w:eastAsiaTheme="minorEastAsia"/>
        </w:rPr>
        <w:t xml:space="preserve"> Esta información se presentará en términos anualizados. </w:t>
      </w:r>
    </w:p>
    <w:p w14:paraId="068205F3" w14:textId="77777777" w:rsidR="002463C0" w:rsidRPr="00236196" w:rsidRDefault="002463C0" w:rsidP="00E22A36">
      <w:pPr>
        <w:pStyle w:val="Puesto"/>
        <w:rPr>
          <w:rFonts w:eastAsiaTheme="minorEastAsia"/>
        </w:rPr>
      </w:pPr>
      <w:r w:rsidRPr="00236196">
        <w:rPr>
          <w:rFonts w:eastAsiaTheme="minorEastAsia"/>
          <w:b/>
        </w:rPr>
        <w:t>(e) Diferencia:</w:t>
      </w:r>
      <w:r w:rsidRPr="00236196">
        <w:rPr>
          <w:rFonts w:eastAsiaTheme="minorEastAsia"/>
        </w:rPr>
        <w:t xml:space="preserve"> Representa el importe obtenido de la diferencia entre el Ingreso Recaudado y el Ingreso Estimado. </w:t>
      </w:r>
    </w:p>
    <w:p w14:paraId="452B01DD" w14:textId="77777777" w:rsidR="002463C0" w:rsidRPr="00236196" w:rsidRDefault="002463C0" w:rsidP="00E22A36">
      <w:pPr>
        <w:pStyle w:val="Puesto"/>
        <w:rPr>
          <w:rFonts w:eastAsiaTheme="minorEastAsia"/>
        </w:rPr>
      </w:pPr>
    </w:p>
    <w:p w14:paraId="1DF349CE" w14:textId="77777777" w:rsidR="002463C0" w:rsidRPr="00236196" w:rsidRDefault="002463C0" w:rsidP="00E22A36">
      <w:pPr>
        <w:pStyle w:val="Puesto"/>
        <w:rPr>
          <w:rFonts w:eastAsiaTheme="minorEastAsia"/>
        </w:rPr>
      </w:pPr>
      <w:r w:rsidRPr="00236196">
        <w:rPr>
          <w:rFonts w:eastAsiaTheme="minorEastAsia"/>
        </w:rPr>
        <w:t xml:space="preserve">Recomendaciones específicas: </w:t>
      </w:r>
    </w:p>
    <w:p w14:paraId="196315D1" w14:textId="77777777" w:rsidR="002463C0" w:rsidRPr="00236196" w:rsidRDefault="002463C0" w:rsidP="00E22A36">
      <w:pPr>
        <w:pStyle w:val="Puesto"/>
        <w:rPr>
          <w:rFonts w:eastAsiaTheme="minorEastAsia"/>
        </w:rPr>
      </w:pPr>
      <w:r w:rsidRPr="00236196">
        <w:rPr>
          <w:rFonts w:eastAsiaTheme="minorEastAsia"/>
        </w:rPr>
        <w:sym w:font="Symbol" w:char="F0B7"/>
      </w:r>
      <w:r w:rsidRPr="00236196">
        <w:rPr>
          <w:rFonts w:eastAsiaTheme="minorEastAsia"/>
        </w:rPr>
        <w:t xml:space="preserve"> Se consideran Excedentes de los Ingresos de Libre Disposición cuando la suma de las diferencias sea positiva. </w:t>
      </w:r>
    </w:p>
    <w:p w14:paraId="0948AC53" w14:textId="77777777" w:rsidR="002463C0" w:rsidRPr="00236196" w:rsidRDefault="002463C0" w:rsidP="00E22A36">
      <w:pPr>
        <w:pStyle w:val="Puesto"/>
        <w:rPr>
          <w:rFonts w:eastAsiaTheme="minorEastAsia"/>
        </w:rPr>
      </w:pPr>
      <w:r w:rsidRPr="00236196">
        <w:rPr>
          <w:rFonts w:eastAsiaTheme="minorEastAsia"/>
        </w:rPr>
        <w:sym w:font="Symbol" w:char="F0B7"/>
      </w:r>
      <w:r w:rsidRPr="00236196">
        <w:rPr>
          <w:rFonts w:eastAsiaTheme="minorEastAsia"/>
        </w:rPr>
        <w:t xml:space="preserve"> Cada Ente Público utilizará los conceptos que le son aplicables de acuerdo a la clasificación de los ingresos y en cada columna se consignarán los importes correspondientes, por lo que no se deben eliminar conceptos que no le sean aplicables al ente público, en este caso, se deberá anotar cero en las columnas de los conceptos que no sean aplicables. </w:t>
      </w:r>
    </w:p>
    <w:p w14:paraId="4407A4E0" w14:textId="77777777" w:rsidR="002463C0" w:rsidRPr="00236196" w:rsidRDefault="002463C0" w:rsidP="00E22A36">
      <w:pPr>
        <w:pStyle w:val="Puesto"/>
        <w:rPr>
          <w:rFonts w:eastAsiaTheme="minorEastAsia"/>
        </w:rPr>
      </w:pPr>
      <w:r w:rsidRPr="00236196">
        <w:rPr>
          <w:rFonts w:eastAsiaTheme="minorEastAsia"/>
        </w:rPr>
        <w:sym w:font="Symbol" w:char="F0B7"/>
      </w:r>
      <w:r w:rsidRPr="00236196">
        <w:rPr>
          <w:rFonts w:eastAsiaTheme="minorEastAsia"/>
        </w:rPr>
        <w:t xml:space="preserve"> En los datos informativos, se consideran aquellos ingresos derivados de Financiamientos que tengan como Fuente de Pago Ingresos de Libre Disposición, en el caso del primer numeral; o como Fuente de Pago de Transferencias Federales Etiquetadas para el caso del segundo numeral. La suma de ambos rubros, debe coincidir con los Ingresos Derivados de Financiamientos indicados en el numeral romano III.”</w:t>
      </w:r>
    </w:p>
    <w:p w14:paraId="744CEC1B" w14:textId="77777777" w:rsidR="002463C0" w:rsidRPr="00236196" w:rsidRDefault="002463C0" w:rsidP="00E22A36">
      <w:pPr>
        <w:rPr>
          <w:rFonts w:eastAsiaTheme="minorEastAsia" w:cs="Arial"/>
        </w:rPr>
      </w:pPr>
    </w:p>
    <w:p w14:paraId="460AB3A1" w14:textId="22A4E9E7" w:rsidR="002463C0" w:rsidRPr="00236196" w:rsidRDefault="002463C0" w:rsidP="00E22A36">
      <w:pPr>
        <w:rPr>
          <w:rFonts w:eastAsiaTheme="minorEastAsia" w:cs="Arial"/>
        </w:rPr>
      </w:pPr>
      <w:r w:rsidRPr="00236196">
        <w:rPr>
          <w:rFonts w:eastAsiaTheme="minorEastAsia" w:cs="Arial"/>
        </w:rPr>
        <w:t xml:space="preserve">Asimismo, se considera necesario insertar la siguiente imagen: </w:t>
      </w:r>
    </w:p>
    <w:p w14:paraId="239A1004" w14:textId="77777777" w:rsidR="002463C0" w:rsidRPr="00236196" w:rsidRDefault="002463C0" w:rsidP="00E22A36">
      <w:pPr>
        <w:jc w:val="center"/>
        <w:rPr>
          <w:rFonts w:eastAsiaTheme="minorEastAsia" w:cs="Arial"/>
        </w:rPr>
      </w:pPr>
      <w:r w:rsidRPr="00236196">
        <w:rPr>
          <w:rFonts w:eastAsiaTheme="minorEastAsia" w:cs="Arial"/>
          <w:noProof/>
          <w:lang w:eastAsia="es-MX"/>
        </w:rPr>
        <w:drawing>
          <wp:inline distT="0" distB="0" distL="0" distR="0" wp14:anchorId="0C4FAE67" wp14:editId="2CFF4888">
            <wp:extent cx="4990465" cy="6515100"/>
            <wp:effectExtent l="0" t="0" r="63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7529" cy="6537377"/>
                    </a:xfrm>
                    <a:prstGeom prst="rect">
                      <a:avLst/>
                    </a:prstGeom>
                  </pic:spPr>
                </pic:pic>
              </a:graphicData>
            </a:graphic>
          </wp:inline>
        </w:drawing>
      </w:r>
    </w:p>
    <w:p w14:paraId="68652BD6" w14:textId="78B3E1BA" w:rsidR="002463C0" w:rsidRPr="00236196" w:rsidRDefault="002463C0" w:rsidP="00E22A36">
      <w:pPr>
        <w:rPr>
          <w:rFonts w:cs="Arial"/>
        </w:rPr>
      </w:pPr>
      <w:r w:rsidRPr="00236196">
        <w:rPr>
          <w:rFonts w:cs="Arial"/>
        </w:rPr>
        <w:lastRenderedPageBreak/>
        <w:t xml:space="preserve">De la imagen inserta se puede corroborar que al particular le interesa conocer el Estado Analítico de Ingresos Detallado de los ejercicios fiscales 2019, 2020 y 2021. </w:t>
      </w:r>
    </w:p>
    <w:p w14:paraId="50671D99" w14:textId="77777777" w:rsidR="003C1D37" w:rsidRPr="00236196" w:rsidRDefault="003C1D37" w:rsidP="00E22A36">
      <w:pPr>
        <w:ind w:right="-93"/>
      </w:pPr>
    </w:p>
    <w:p w14:paraId="1001F81F" w14:textId="33CDF622" w:rsidR="009860B8" w:rsidRPr="00236196" w:rsidRDefault="009860B8" w:rsidP="00E22A36">
      <w:pPr>
        <w:ind w:right="-93"/>
        <w:rPr>
          <w:rFonts w:eastAsia="Calibri" w:cs="Tahoma"/>
          <w:b/>
          <w:iCs/>
          <w:lang w:val="es-ES"/>
        </w:rPr>
      </w:pPr>
      <w:r w:rsidRPr="00236196">
        <w:t>Ahora bien, los</w:t>
      </w:r>
      <w:r w:rsidRPr="00236196">
        <w:rPr>
          <w:rFonts w:eastAsia="Calibri" w:cs="Tahoma"/>
          <w:bCs/>
          <w:iCs/>
          <w:lang w:val="es-ES"/>
        </w:rPr>
        <w:t xml:space="preserve"> artículos 341 y 352 del Código Financiero del Estado de México y Municipios, que precisa que la cuenta pública es el informe que rinde anualmente el Presidente Municipal a la Legislatura, respecto de los resultados y la situación financiera del ejercicio fiscal inmediato anterior, que se conformará por la información económica, patrimonial, presupuestal, programática, cualitativa y cuantitativa; además que los documentos que lo conforman, contarán con la máxima publicidad y será información pública de oficio que </w:t>
      </w:r>
      <w:r w:rsidRPr="00236196">
        <w:rPr>
          <w:rFonts w:eastAsia="Calibri" w:cs="Tahoma"/>
          <w:b/>
          <w:iCs/>
          <w:u w:val="single"/>
          <w:lang w:val="es-ES"/>
        </w:rPr>
        <w:t>deberá difundirse en la página electrónica oficial de los Municipios, una vez entregados a la Legislatura.</w:t>
      </w:r>
    </w:p>
    <w:p w14:paraId="369876BC" w14:textId="77777777" w:rsidR="009860B8" w:rsidRPr="00236196" w:rsidRDefault="009860B8" w:rsidP="00E22A36">
      <w:pPr>
        <w:ind w:right="-93"/>
        <w:rPr>
          <w:rFonts w:eastAsia="Calibri" w:cs="Tahoma"/>
          <w:b/>
          <w:iCs/>
          <w:lang w:val="es-ES"/>
        </w:rPr>
      </w:pPr>
    </w:p>
    <w:p w14:paraId="120FC9FD" w14:textId="77777777" w:rsidR="009860B8" w:rsidRPr="00236196" w:rsidRDefault="009860B8" w:rsidP="00E22A36">
      <w:pPr>
        <w:ind w:right="-93"/>
        <w:rPr>
          <w:rFonts w:eastAsia="Calibri" w:cs="Tahoma"/>
          <w:b/>
          <w:bCs/>
          <w:iCs/>
          <w:u w:val="single"/>
          <w:lang w:val="es-ES"/>
        </w:rPr>
      </w:pPr>
      <w:r w:rsidRPr="00236196">
        <w:rPr>
          <w:rFonts w:eastAsia="Calibri" w:cs="Tahoma"/>
          <w:bCs/>
          <w:iCs/>
          <w:lang w:val="es-ES"/>
        </w:rPr>
        <w:t xml:space="preserve">En ese contexto, el artículo 32 de la Ley de Fiscalización Superior del Estado de México, precisa que los presidentes municipales presentarán a la Legislatura las cuentas públicas anuales de sus respectivos municipios, del ejercicio inmediato anterior, </w:t>
      </w:r>
      <w:r w:rsidRPr="00236196">
        <w:rPr>
          <w:rFonts w:eastAsia="Calibri" w:cs="Tahoma"/>
          <w:b/>
          <w:bCs/>
          <w:iCs/>
          <w:lang w:val="es-ES"/>
        </w:rPr>
        <w:t>dentro de los quince primeros días de marzo de cada año.</w:t>
      </w:r>
    </w:p>
    <w:p w14:paraId="02C4B187" w14:textId="77777777" w:rsidR="009860B8" w:rsidRPr="00236196" w:rsidRDefault="009860B8" w:rsidP="00E22A36">
      <w:pPr>
        <w:ind w:right="-93"/>
        <w:rPr>
          <w:rFonts w:eastAsia="Calibri" w:cs="Tahoma"/>
          <w:bCs/>
          <w:iCs/>
          <w:lang w:val="es-ES"/>
        </w:rPr>
      </w:pPr>
    </w:p>
    <w:p w14:paraId="3217A8EB" w14:textId="6162CDBC" w:rsidR="00D14B9C" w:rsidRPr="00236196" w:rsidRDefault="00D14B9C" w:rsidP="00E22A36">
      <w:r w:rsidRPr="00236196">
        <w:t xml:space="preserve">Aunado a lo anterior, cabe destacar que de acuerdo con los Lineamientos para la integración y entrega del Informe Trimestral Municipal 2021,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14:paraId="50B81025" w14:textId="77777777" w:rsidR="00D14B9C" w:rsidRPr="00236196" w:rsidRDefault="00D14B9C" w:rsidP="00E22A36">
      <w:pPr>
        <w:pStyle w:val="Prrafodelista"/>
        <w:ind w:left="0"/>
        <w:rPr>
          <w:sz w:val="24"/>
          <w:szCs w:val="24"/>
        </w:rPr>
      </w:pPr>
    </w:p>
    <w:p w14:paraId="40502DF0" w14:textId="77777777" w:rsidR="00D14B9C" w:rsidRPr="00236196" w:rsidRDefault="00D14B9C" w:rsidP="00E22A36">
      <w:r w:rsidRPr="00236196">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w:t>
      </w:r>
      <w:r w:rsidRPr="00236196">
        <w:lastRenderedPageBreak/>
        <w:t xml:space="preserve">y Municipios, a través de los </w:t>
      </w:r>
      <w:r w:rsidRPr="00236196">
        <w:rPr>
          <w:b/>
          <w:u w:val="single"/>
        </w:rPr>
        <w:t>informes trimestrales</w:t>
      </w:r>
      <w:r w:rsidRPr="00236196">
        <w:t xml:space="preserve">, que son documentos físico y/o electrónicos que </w:t>
      </w:r>
      <w:r w:rsidRPr="00236196">
        <w:rPr>
          <w:b/>
          <w:u w:val="single"/>
        </w:rPr>
        <w:t>trimestralmente deberán presentar</w:t>
      </w:r>
      <w:r w:rsidRPr="00236196">
        <w:t xml:space="preserve">, a través de la Secretaría de Finanzas del Poder Ejecutivo y las Tesorerías Municipales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5EFF2980" w14:textId="77777777" w:rsidR="00D14B9C" w:rsidRPr="00236196" w:rsidRDefault="00D14B9C" w:rsidP="00E22A36">
      <w:pPr>
        <w:pStyle w:val="Prrafodelista"/>
        <w:ind w:left="0"/>
        <w:rPr>
          <w:sz w:val="24"/>
          <w:szCs w:val="24"/>
        </w:rPr>
      </w:pPr>
    </w:p>
    <w:p w14:paraId="7DE8011E" w14:textId="6BCEB7B8" w:rsidR="00D14B9C" w:rsidRPr="00236196" w:rsidRDefault="00D14B9C" w:rsidP="00E22A36">
      <w:pPr>
        <w:rPr>
          <w:b/>
          <w:u w:val="single"/>
        </w:rPr>
      </w:pPr>
      <w:r w:rsidRPr="00236196">
        <w:t xml:space="preserve">En ese orden de ideas, de la consulta a los Lineamientos en comento, se encontró que, </w:t>
      </w:r>
      <w:r w:rsidRPr="00236196">
        <w:rPr>
          <w:b/>
          <w:u w:val="single"/>
        </w:rPr>
        <w:t>los documentos que conforman la información presupuesta</w:t>
      </w:r>
      <w:r w:rsidR="001B4B2A" w:rsidRPr="00236196">
        <w:rPr>
          <w:b/>
          <w:u w:val="single"/>
        </w:rPr>
        <w:t>l</w:t>
      </w:r>
      <w:r w:rsidRPr="00236196">
        <w:rPr>
          <w:b/>
          <w:u w:val="single"/>
        </w:rPr>
        <w:t xml:space="preserve"> es la siguiente: </w:t>
      </w:r>
    </w:p>
    <w:p w14:paraId="487FD223" w14:textId="77777777" w:rsidR="00D14B9C" w:rsidRPr="00236196" w:rsidRDefault="00D14B9C" w:rsidP="00E22A36">
      <w:pPr>
        <w:pStyle w:val="Prrafodelista"/>
        <w:ind w:left="0"/>
        <w:rPr>
          <w:b/>
          <w:sz w:val="24"/>
          <w:szCs w:val="24"/>
          <w:u w:val="single"/>
        </w:rPr>
      </w:pPr>
    </w:p>
    <w:p w14:paraId="6AAD5477" w14:textId="4F9D3C77" w:rsidR="00D14B9C" w:rsidRPr="00236196" w:rsidRDefault="00D14B9C" w:rsidP="00E22A36">
      <w:pPr>
        <w:pStyle w:val="Prrafodelista"/>
        <w:ind w:left="0"/>
        <w:rPr>
          <w:sz w:val="24"/>
          <w:szCs w:val="24"/>
        </w:rPr>
      </w:pPr>
      <w:r w:rsidRPr="00236196">
        <w:rPr>
          <w:noProof/>
          <w:sz w:val="24"/>
          <w:szCs w:val="24"/>
          <w:lang w:eastAsia="es-MX"/>
        </w:rPr>
        <mc:AlternateContent>
          <mc:Choice Requires="wps">
            <w:drawing>
              <wp:anchor distT="0" distB="0" distL="114300" distR="114300" simplePos="0" relativeHeight="251662336" behindDoc="0" locked="0" layoutInCell="1" allowOverlap="1" wp14:anchorId="6BF600EB" wp14:editId="4349FA7D">
                <wp:simplePos x="0" y="0"/>
                <wp:positionH relativeFrom="margin">
                  <wp:posOffset>742448</wp:posOffset>
                </wp:positionH>
                <wp:positionV relativeFrom="paragraph">
                  <wp:posOffset>2098690</wp:posOffset>
                </wp:positionV>
                <wp:extent cx="4676775" cy="2000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676775" cy="2000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84692B" id="Rectángulo 5" o:spid="_x0000_s1026" style="position:absolute;margin-left:58.45pt;margin-top:165.25pt;width:368.25pt;height:1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" filled="f" strokecolor="red" strokeweight="3pt">
                <w10:wrap anchorx="margin"/>
              </v:rect>
            </w:pict>
          </mc:Fallback>
        </mc:AlternateContent>
      </w:r>
      <w:r w:rsidR="002539D7" w:rsidRPr="00236196">
        <w:rPr>
          <w:noProof/>
          <w:lang w:eastAsia="es-MX"/>
        </w:rPr>
        <w:drawing>
          <wp:inline distT="0" distB="0" distL="0" distR="0" wp14:anchorId="5E258482" wp14:editId="4B5A5BCB">
            <wp:extent cx="5742305" cy="4348716"/>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7575"/>
                    <a:stretch/>
                  </pic:blipFill>
                  <pic:spPr bwMode="auto">
                    <a:xfrm>
                      <a:off x="0" y="0"/>
                      <a:ext cx="5747871" cy="4352931"/>
                    </a:xfrm>
                    <a:prstGeom prst="rect">
                      <a:avLst/>
                    </a:prstGeom>
                    <a:ln>
                      <a:noFill/>
                    </a:ln>
                    <a:extLst>
                      <a:ext uri="{53640926-AAD7-44D8-BBD7-CCE9431645EC}">
                        <a14:shadowObscured xmlns:a14="http://schemas.microsoft.com/office/drawing/2010/main"/>
                      </a:ext>
                    </a:extLst>
                  </pic:spPr>
                </pic:pic>
              </a:graphicData>
            </a:graphic>
          </wp:inline>
        </w:drawing>
      </w:r>
    </w:p>
    <w:p w14:paraId="168E4B93" w14:textId="2179BF30" w:rsidR="00D14B9C" w:rsidRPr="00236196" w:rsidRDefault="00D14B9C" w:rsidP="00E22A36">
      <w:pPr>
        <w:pStyle w:val="Prrafodelista"/>
        <w:ind w:left="0"/>
        <w:rPr>
          <w:sz w:val="24"/>
          <w:szCs w:val="24"/>
        </w:rPr>
      </w:pPr>
      <w:r w:rsidRPr="00236196">
        <w:rPr>
          <w:sz w:val="24"/>
          <w:szCs w:val="24"/>
        </w:rPr>
        <w:lastRenderedPageBreak/>
        <w:t xml:space="preserve">Lo anterior, es información que, tal como se observa debe ser generada por </w:t>
      </w:r>
      <w:r w:rsidRPr="00236196">
        <w:rPr>
          <w:b/>
          <w:sz w:val="24"/>
          <w:szCs w:val="24"/>
        </w:rPr>
        <w:t>EL SUJETO OBLIGADO</w:t>
      </w:r>
      <w:r w:rsidRPr="00236196">
        <w:rPr>
          <w:sz w:val="24"/>
          <w:szCs w:val="24"/>
        </w:rPr>
        <w:t xml:space="preserve"> de manera trimestral, con la finalidad de que este integre lo correspondiente a sus informes trimestrales, que son parte del cumplimiento de sus obligaciones fiscales. </w:t>
      </w:r>
    </w:p>
    <w:p w14:paraId="6F25CA8A" w14:textId="7C7DFDA1" w:rsidR="009F2AF0" w:rsidRPr="00236196" w:rsidRDefault="009860B8" w:rsidP="00E22A36">
      <w:pPr>
        <w:spacing w:before="240" w:after="240"/>
        <w:ind w:right="49"/>
        <w:rPr>
          <w:rFonts w:eastAsia="Palatino Linotype" w:cs="Palatino Linotype"/>
        </w:rPr>
      </w:pPr>
      <w:r w:rsidRPr="00236196">
        <w:rPr>
          <w:rFonts w:cs="Tahoma"/>
          <w:iCs/>
        </w:rPr>
        <w:t xml:space="preserve">Establecida dicha circunstancia, se procede analizar la respuesta entregada, para lo cual, es de señalar que de las constancias que obran en el expediente, se logra vislumbrar que </w:t>
      </w:r>
      <w:r w:rsidR="009F2AF0" w:rsidRPr="00236196">
        <w:rPr>
          <w:rFonts w:eastAsia="Palatino Linotype" w:cs="Palatino Linotype"/>
        </w:rPr>
        <w:t xml:space="preserve">el servidor público habilitado que se pronunció en el presente asunto es el </w:t>
      </w:r>
      <w:r w:rsidR="009F2AF0" w:rsidRPr="00236196">
        <w:rPr>
          <w:rFonts w:eastAsia="Palatino Linotype" w:cs="Palatino Linotype"/>
          <w:b/>
          <w:i/>
        </w:rPr>
        <w:t>Tesorero Municipal</w:t>
      </w:r>
      <w:r w:rsidR="009F2AF0" w:rsidRPr="00236196">
        <w:rPr>
          <w:rFonts w:eastAsia="Palatino Linotype" w:cs="Palatino Linotype"/>
        </w:rPr>
        <w:t>, mismo que de conformidad con lo dispuesto por la Ley Orgánica Municipal cuenta con las atribuciones siguientes:</w:t>
      </w:r>
    </w:p>
    <w:p w14:paraId="17D810CA" w14:textId="77777777" w:rsidR="009F2AF0" w:rsidRPr="00236196" w:rsidRDefault="009F2AF0" w:rsidP="00E22A36">
      <w:pPr>
        <w:pStyle w:val="Puesto"/>
        <w:rPr>
          <w:b/>
        </w:rPr>
      </w:pPr>
      <w:r w:rsidRPr="00236196">
        <w:rPr>
          <w:b/>
        </w:rPr>
        <w:t xml:space="preserve">Ley Orgánica Municipal del Estado de México: </w:t>
      </w:r>
    </w:p>
    <w:p w14:paraId="5708C436" w14:textId="77777777" w:rsidR="009F2AF0" w:rsidRPr="00236196" w:rsidRDefault="009F2AF0" w:rsidP="00E22A36">
      <w:pPr>
        <w:pStyle w:val="Puesto"/>
        <w:rPr>
          <w:szCs w:val="22"/>
        </w:rPr>
      </w:pPr>
      <w:r w:rsidRPr="00236196">
        <w:rPr>
          <w:b/>
          <w:szCs w:val="22"/>
        </w:rPr>
        <w:t>“Artículo 93.-</w:t>
      </w:r>
      <w:r w:rsidRPr="00236196">
        <w:rPr>
          <w:szCs w:val="22"/>
        </w:rPr>
        <w:t xml:space="preserve"> La tesorería municipal es el órgano encargado de la </w:t>
      </w:r>
      <w:r w:rsidRPr="00236196">
        <w:rPr>
          <w:szCs w:val="22"/>
          <w:u w:val="single"/>
        </w:rPr>
        <w:t>recaudación de los ingresos municipales</w:t>
      </w:r>
      <w:r w:rsidRPr="00236196">
        <w:rPr>
          <w:szCs w:val="22"/>
        </w:rPr>
        <w:t xml:space="preserve"> y responsable de realizar las erogaciones que haga el ayuntamiento.” (Énfasis añadido)</w:t>
      </w:r>
    </w:p>
    <w:p w14:paraId="081B569E" w14:textId="77777777" w:rsidR="003C1D37" w:rsidRPr="00236196" w:rsidRDefault="003C1D37" w:rsidP="00E22A36"/>
    <w:p w14:paraId="69B62CE4" w14:textId="77777777" w:rsidR="009F2AF0" w:rsidRPr="00236196" w:rsidRDefault="009F2AF0" w:rsidP="00E22A36">
      <w:pPr>
        <w:ind w:right="49"/>
        <w:rPr>
          <w:rFonts w:eastAsia="Palatino Linotype" w:cs="Palatino Linotype"/>
        </w:rPr>
      </w:pPr>
      <w:r w:rsidRPr="00236196">
        <w:rPr>
          <w:rFonts w:eastAsia="Palatino Linotype" w:cs="Palatino Linotype"/>
        </w:rPr>
        <w:t xml:space="preserve">De tal suerte que como se desprende de lo anteriormente citado, la Tesorería Municipal es la encargada de la recaudación de los ingresos municipales, así como de rendir de manera mensual y pública el estado que guarda la Hacienda Pública Municipal por ende, se determina que la respuesta fue proporcionada por </w:t>
      </w:r>
      <w:r w:rsidRPr="00236196">
        <w:t>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0CE509E3" w14:textId="77777777" w:rsidR="009F2AF0" w:rsidRPr="00236196" w:rsidRDefault="009F2AF0" w:rsidP="00E22A36"/>
    <w:p w14:paraId="49B901E3" w14:textId="77777777" w:rsidR="009F2AF0" w:rsidRPr="00236196" w:rsidRDefault="009F2AF0" w:rsidP="00E22A36">
      <w:pPr>
        <w:pStyle w:val="NormalWeb"/>
        <w:spacing w:before="0" w:beforeAutospacing="0" w:after="0" w:afterAutospacing="0"/>
        <w:ind w:left="864" w:right="864"/>
        <w:jc w:val="both"/>
      </w:pPr>
      <w:r w:rsidRPr="00236196">
        <w:rPr>
          <w:rFonts w:ascii="Palatino Linotype" w:hAnsi="Palatino Linotype"/>
          <w:b/>
          <w:i/>
          <w:iCs/>
          <w:sz w:val="22"/>
          <w:szCs w:val="22"/>
        </w:rPr>
        <w:t>XXXIX. Servidor público habilitado</w:t>
      </w:r>
      <w:r w:rsidRPr="00236196">
        <w:rPr>
          <w:rFonts w:ascii="Palatino Linotype" w:hAnsi="Palatino Linotype"/>
          <w:i/>
          <w:iCs/>
          <w:sz w:val="22"/>
          <w:szCs w:val="22"/>
        </w:rPr>
        <w:t xml:space="preserve">: Persona encargada dentro de las diversas unidades administrativas o áreas del sujeto obligado, de apoyar, gestionar y entregar la información o datos personales que se ubiquen en la misma, a sus respectivas </w:t>
      </w:r>
      <w:r w:rsidRPr="00236196">
        <w:rPr>
          <w:rFonts w:ascii="Palatino Linotype" w:hAnsi="Palatino Linotype"/>
          <w:i/>
          <w:iCs/>
          <w:sz w:val="22"/>
          <w:szCs w:val="22"/>
        </w:rPr>
        <w:lastRenderedPageBreak/>
        <w:t>unidades de transparencia; respecto de las solicitudes presentadas y aportar en primera instancia el fundamento y motivación de la clasificación de la información. </w:t>
      </w:r>
    </w:p>
    <w:p w14:paraId="598A32B0" w14:textId="77777777" w:rsidR="009F2AF0" w:rsidRPr="00236196" w:rsidRDefault="009F2AF0" w:rsidP="00E22A36"/>
    <w:p w14:paraId="25C75FE2" w14:textId="77777777" w:rsidR="009F2AF0" w:rsidRPr="00236196" w:rsidRDefault="009F2AF0" w:rsidP="00E22A36">
      <w:pPr>
        <w:pStyle w:val="NormalWeb"/>
        <w:spacing w:before="0" w:beforeAutospacing="0" w:after="0" w:afterAutospacing="0" w:line="360" w:lineRule="auto"/>
        <w:jc w:val="both"/>
      </w:pPr>
      <w:r w:rsidRPr="00236196">
        <w:rPr>
          <w:rFonts w:ascii="Palatino Linotype" w:hAnsi="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CB621B0" w14:textId="77777777" w:rsidR="009F2AF0" w:rsidRPr="00236196" w:rsidRDefault="009F2AF0" w:rsidP="00E22A36"/>
    <w:p w14:paraId="22374CCF" w14:textId="77777777" w:rsidR="009F2AF0" w:rsidRPr="00236196" w:rsidRDefault="009F2AF0" w:rsidP="00E22A36">
      <w:pPr>
        <w:pStyle w:val="NormalWeb"/>
        <w:spacing w:before="0" w:beforeAutospacing="0" w:after="0" w:afterAutospacing="0"/>
        <w:ind w:left="864" w:right="864"/>
        <w:jc w:val="both"/>
      </w:pPr>
      <w:r w:rsidRPr="00236196">
        <w:rPr>
          <w:rFonts w:ascii="Palatino Linotype" w:hAnsi="Palatino Linotype"/>
          <w:i/>
          <w:iCs/>
          <w:sz w:val="22"/>
          <w:szCs w:val="22"/>
        </w:rPr>
        <w:t>“</w:t>
      </w:r>
      <w:r w:rsidRPr="00236196">
        <w:rPr>
          <w:rFonts w:ascii="Palatino Linotype" w:hAnsi="Palatino Linotype"/>
          <w:b/>
          <w:i/>
          <w:iCs/>
          <w:sz w:val="22"/>
          <w:szCs w:val="22"/>
        </w:rPr>
        <w:t>Artículo 162.</w:t>
      </w:r>
      <w:r w:rsidRPr="00236196">
        <w:rPr>
          <w:rFonts w:ascii="Palatino Linotype" w:hAnsi="Palatino Linotype"/>
          <w:i/>
          <w:iCs/>
          <w:sz w:val="22"/>
          <w:szCs w:val="22"/>
        </w:rPr>
        <w:t xml:space="preserve"> Las unidades de transparencia deberán garantizar que las solicitudes </w:t>
      </w:r>
      <w:r w:rsidRPr="00236196">
        <w:rPr>
          <w:rFonts w:ascii="Palatino Linotype" w:hAnsi="Palatino Linotype"/>
          <w:b/>
          <w:bCs/>
          <w:i/>
          <w:iCs/>
          <w:sz w:val="22"/>
          <w:szCs w:val="22"/>
        </w:rPr>
        <w:t xml:space="preserve">se turnen a todas las Áreas competentes </w:t>
      </w:r>
      <w:r w:rsidRPr="00236196">
        <w:rPr>
          <w:rFonts w:ascii="Palatino Linotype" w:hAnsi="Palatino Linotype"/>
          <w:i/>
          <w:iCs/>
          <w:sz w:val="22"/>
          <w:szCs w:val="22"/>
        </w:rPr>
        <w:t>que cuenten con la información o deban tenerla de acuerdo a sus facultades, competencias y funciones, con el objeto de que realicen una búsqueda exhaustiva y razonable de la información solicitada.”</w:t>
      </w:r>
    </w:p>
    <w:p w14:paraId="5CF8F5D8" w14:textId="77777777" w:rsidR="009F2AF0" w:rsidRPr="00236196" w:rsidRDefault="009F2AF0" w:rsidP="00E22A36">
      <w:pPr>
        <w:contextualSpacing/>
        <w:rPr>
          <w:rFonts w:eastAsia="Palatino Linotype" w:cs="Palatino Linotype"/>
        </w:rPr>
      </w:pPr>
    </w:p>
    <w:p w14:paraId="2C1DFD24" w14:textId="77777777" w:rsidR="00722847" w:rsidRPr="00236196" w:rsidRDefault="009F2AF0" w:rsidP="00E22A36">
      <w:pPr>
        <w:contextualSpacing/>
        <w:rPr>
          <w:rStyle w:val="Hipervnculo"/>
          <w:color w:val="auto"/>
          <w:u w:val="none"/>
          <w:lang w:val="es-ES"/>
        </w:rPr>
      </w:pPr>
      <w:r w:rsidRPr="00236196">
        <w:rPr>
          <w:rFonts w:eastAsia="Palatino Linotype" w:cs="Palatino Linotype"/>
        </w:rPr>
        <w:t xml:space="preserve">Ahora bien, respecto al requerimiento de información, </w:t>
      </w:r>
      <w:r w:rsidR="00CA320D" w:rsidRPr="00236196">
        <w:rPr>
          <w:rFonts w:eastAsia="Palatino Linotype" w:cs="Palatino Linotype"/>
        </w:rPr>
        <w:t xml:space="preserve">se advierte que </w:t>
      </w:r>
      <w:r w:rsidR="00CA320D" w:rsidRPr="00236196">
        <w:rPr>
          <w:rFonts w:eastAsia="Palatino Linotype" w:cs="Palatino Linotype"/>
          <w:b/>
        </w:rPr>
        <w:t xml:space="preserve">EL SUJETO OBLIGADO </w:t>
      </w:r>
      <w:r w:rsidR="00CA320D" w:rsidRPr="00236196">
        <w:rPr>
          <w:rFonts w:eastAsia="Palatino Linotype" w:cs="Palatino Linotype"/>
        </w:rPr>
        <w:t xml:space="preserve">proporcionó </w:t>
      </w:r>
      <w:r w:rsidR="00722847" w:rsidRPr="00236196">
        <w:rPr>
          <w:rFonts w:eastAsia="Palatino Linotype" w:cs="Palatino Linotype"/>
        </w:rPr>
        <w:t xml:space="preserve">el </w:t>
      </w:r>
      <w:r w:rsidR="00722847" w:rsidRPr="00236196">
        <w:rPr>
          <w:rStyle w:val="Hipervnculo"/>
          <w:color w:val="auto"/>
          <w:u w:val="none"/>
          <w:lang w:val="es-ES"/>
        </w:rPr>
        <w:t>Formato PbRM 09ª, relativo al Estado de Avance Presupuestal de Ingresos del 01 al 31 de diciembre de las anualidades del 2019, 2020 y 2021, que a manera de ejemplo se inserta:</w:t>
      </w:r>
    </w:p>
    <w:p w14:paraId="28C42694" w14:textId="1BFB3F56" w:rsidR="003C2EBF" w:rsidRPr="00236196" w:rsidRDefault="00722847" w:rsidP="00E22A36">
      <w:pPr>
        <w:contextualSpacing/>
        <w:rPr>
          <w:rFonts w:cs="Tahoma"/>
          <w:iCs/>
        </w:rPr>
      </w:pPr>
      <w:r w:rsidRPr="00236196">
        <w:rPr>
          <w:rFonts w:eastAsia="Palatino Linotype" w:cs="Palatino Linotype"/>
          <w:noProof/>
          <w:lang w:eastAsia="es-MX"/>
        </w:rPr>
        <w:drawing>
          <wp:inline distT="0" distB="0" distL="0" distR="0" wp14:anchorId="59E1EFBC" wp14:editId="5578F27B">
            <wp:extent cx="5742940" cy="204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041525"/>
                    </a:xfrm>
                    <a:prstGeom prst="rect">
                      <a:avLst/>
                    </a:prstGeom>
                  </pic:spPr>
                </pic:pic>
              </a:graphicData>
            </a:graphic>
          </wp:inline>
        </w:drawing>
      </w:r>
    </w:p>
    <w:p w14:paraId="1AEC5432" w14:textId="77777777" w:rsidR="00722847" w:rsidRPr="00236196" w:rsidRDefault="00722847" w:rsidP="00E22A36">
      <w:pPr>
        <w:contextualSpacing/>
        <w:rPr>
          <w:rFonts w:cs="Tahoma"/>
          <w:iCs/>
        </w:rPr>
      </w:pPr>
    </w:p>
    <w:p w14:paraId="28894A6E" w14:textId="6C8A8740" w:rsidR="00EF6F18" w:rsidRPr="00236196" w:rsidRDefault="00EF6F18" w:rsidP="00E22A36">
      <w:pPr>
        <w:contextualSpacing/>
        <w:rPr>
          <w:bCs/>
          <w:iCs/>
        </w:rPr>
      </w:pPr>
      <w:r w:rsidRPr="00236196">
        <w:rPr>
          <w:rFonts w:cs="Tahoma"/>
          <w:iCs/>
        </w:rPr>
        <w:t xml:space="preserve">De lo que se concluye, que no corresponde a la información peticionada por el particular, en virtud de que se peticionó </w:t>
      </w:r>
      <w:r w:rsidR="002539D7" w:rsidRPr="00236196">
        <w:rPr>
          <w:b/>
          <w:bCs/>
          <w:i/>
          <w:iCs/>
        </w:rPr>
        <w:t xml:space="preserve">Los resultados finales del municipio de Toluca de acuerdo al Estado </w:t>
      </w:r>
      <w:r w:rsidR="002539D7" w:rsidRPr="00236196">
        <w:rPr>
          <w:b/>
          <w:bCs/>
          <w:i/>
          <w:iCs/>
        </w:rPr>
        <w:lastRenderedPageBreak/>
        <w:t xml:space="preserve">Analítico de Ingresos detallado (formato 5 LDF) del ejercicio fiscal 2019 </w:t>
      </w:r>
      <w:r w:rsidR="002539D7" w:rsidRPr="00236196">
        <w:rPr>
          <w:bCs/>
          <w:iCs/>
        </w:rPr>
        <w:t>y lo que se le proporcionó corresponde al Estado de avance presupuestal de ingresos.</w:t>
      </w:r>
    </w:p>
    <w:p w14:paraId="19738143" w14:textId="77777777" w:rsidR="002539D7" w:rsidRPr="00236196" w:rsidRDefault="002539D7" w:rsidP="00E22A36">
      <w:pPr>
        <w:contextualSpacing/>
        <w:rPr>
          <w:bCs/>
          <w:iCs/>
        </w:rPr>
      </w:pPr>
    </w:p>
    <w:p w14:paraId="5E49AAAD" w14:textId="32B11B91" w:rsidR="002539D7" w:rsidRPr="00236196" w:rsidRDefault="002539D7" w:rsidP="00E22A36">
      <w:pPr>
        <w:contextualSpacing/>
        <w:rPr>
          <w:rFonts w:cs="Tahoma"/>
          <w:bCs/>
          <w:lang w:val="es-ES_tradnl"/>
        </w:rPr>
      </w:pPr>
      <w:r w:rsidRPr="00236196">
        <w:rPr>
          <w:rFonts w:eastAsia="MS Mincho" w:cs="Arial"/>
        </w:rPr>
        <w:t xml:space="preserve">En consecuencia, este Órgano Garante determina que le asiste la razón al particular, por lo que, procede ordenar al </w:t>
      </w:r>
      <w:r w:rsidRPr="00236196">
        <w:rPr>
          <w:rFonts w:cs="Tahoma"/>
          <w:b/>
          <w:lang w:val="es-ES_tradnl"/>
        </w:rPr>
        <w:t>SUJETO OBLIGADO</w:t>
      </w:r>
      <w:r w:rsidRPr="00236196">
        <w:rPr>
          <w:rFonts w:cs="Tahoma"/>
          <w:bCs/>
          <w:lang w:val="es-ES_tradnl"/>
        </w:rPr>
        <w:t xml:space="preserve"> haga entrega de la información requerida en las solicitudes de información en estudio.</w:t>
      </w:r>
    </w:p>
    <w:p w14:paraId="4F7B51AE" w14:textId="77777777" w:rsidR="002539D7" w:rsidRPr="00236196" w:rsidRDefault="002539D7" w:rsidP="00E22A36">
      <w:pPr>
        <w:contextualSpacing/>
        <w:rPr>
          <w:rFonts w:cs="Tahoma"/>
          <w:bCs/>
          <w:lang w:val="es-ES_tradnl"/>
        </w:rPr>
      </w:pPr>
    </w:p>
    <w:p w14:paraId="69F81224" w14:textId="51F27923" w:rsidR="002539D7" w:rsidRPr="00236196" w:rsidRDefault="002539D7" w:rsidP="00E22A36">
      <w:pPr>
        <w:rPr>
          <w:rFonts w:cs="Tahoma"/>
          <w:iCs/>
          <w:lang w:eastAsia="es-MX"/>
        </w:rPr>
      </w:pPr>
      <w:r w:rsidRPr="00236196">
        <w:rPr>
          <w:rFonts w:eastAsia="Calibri"/>
          <w:lang w:eastAsia="es-MX"/>
        </w:rPr>
        <w:t xml:space="preserve">En tal sentido, no se omite comentar que </w:t>
      </w:r>
      <w:r w:rsidRPr="00236196">
        <w:rPr>
          <w:rFonts w:eastAsia="Calibri"/>
          <w:b/>
          <w:lang w:eastAsia="es-MX"/>
        </w:rPr>
        <w:t xml:space="preserve">EL RECRRENTE </w:t>
      </w:r>
      <w:r w:rsidRPr="00236196">
        <w:rPr>
          <w:rFonts w:eastAsia="Calibri"/>
          <w:lang w:eastAsia="es-MX"/>
        </w:rPr>
        <w:t xml:space="preserve">requirió la información </w:t>
      </w:r>
      <w:r w:rsidRPr="00236196">
        <w:rPr>
          <w:rFonts w:cs="Tahoma"/>
          <w:iCs/>
          <w:lang w:eastAsia="es-MX"/>
        </w:rPr>
        <w:t xml:space="preserve">en formato </w:t>
      </w:r>
      <w:r w:rsidRPr="00236196">
        <w:rPr>
          <w:b/>
          <w:bCs/>
          <w:i/>
          <w:iCs/>
        </w:rPr>
        <w:t>.XLS</w:t>
      </w:r>
      <w:r w:rsidRPr="00236196">
        <w:rPr>
          <w:rFonts w:cs="Tahoma"/>
          <w:iCs/>
          <w:lang w:eastAsia="es-MX"/>
        </w:rPr>
        <w:t xml:space="preserve">, es por lo que resulta necesario traer a colación que el artículo 12 de la Ley de Transparencia y Acceso a la Información Pública del Estado de México y Municipios precisa lo siguiente: </w:t>
      </w:r>
    </w:p>
    <w:p w14:paraId="6CDCD20E" w14:textId="77777777" w:rsidR="002539D7" w:rsidRPr="00236196" w:rsidRDefault="002539D7" w:rsidP="00E22A36">
      <w:pPr>
        <w:rPr>
          <w:rFonts w:cs="Tahoma"/>
          <w:iCs/>
          <w:lang w:eastAsia="es-MX"/>
        </w:rPr>
      </w:pPr>
    </w:p>
    <w:p w14:paraId="6E736143" w14:textId="77777777" w:rsidR="002539D7" w:rsidRPr="00236196" w:rsidRDefault="002539D7" w:rsidP="00E22A36">
      <w:pPr>
        <w:pStyle w:val="Puesto"/>
      </w:pPr>
      <w:r w:rsidRPr="00236196">
        <w:rPr>
          <w:b/>
        </w:rPr>
        <w:t>“Artículo 12.</w:t>
      </w:r>
      <w:r w:rsidRPr="00236196">
        <w:t xml:space="preserve"> Quienes generen, recopilen, administren, manejen, procesen, archiven o conserven información pública serán responsables de la misma en los términos de las disposiciones jurídicas aplicables. </w:t>
      </w:r>
    </w:p>
    <w:p w14:paraId="5B67430C" w14:textId="77777777" w:rsidR="002539D7" w:rsidRPr="00236196" w:rsidRDefault="002539D7" w:rsidP="00E22A36">
      <w:pPr>
        <w:pStyle w:val="Puesto"/>
      </w:pPr>
    </w:p>
    <w:p w14:paraId="2383F901" w14:textId="77777777" w:rsidR="002539D7" w:rsidRPr="00236196" w:rsidRDefault="002539D7" w:rsidP="00E22A36">
      <w:pPr>
        <w:pStyle w:val="Puesto"/>
        <w:rPr>
          <w:rFonts w:cs="Tahoma"/>
          <w:lang w:eastAsia="es-MX"/>
        </w:rPr>
      </w:pPr>
      <w:r w:rsidRPr="00236196">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F46672" w14:textId="77777777" w:rsidR="002539D7" w:rsidRPr="00236196" w:rsidRDefault="002539D7" w:rsidP="00E22A36">
      <w:pPr>
        <w:rPr>
          <w:rFonts w:cs="Tahoma"/>
          <w:iCs/>
          <w:lang w:eastAsia="es-MX"/>
        </w:rPr>
      </w:pPr>
    </w:p>
    <w:p w14:paraId="730AD709" w14:textId="77777777" w:rsidR="002539D7" w:rsidRPr="00236196" w:rsidRDefault="002539D7" w:rsidP="00E22A36">
      <w:pPr>
        <w:rPr>
          <w:rFonts w:cs="Tahoma"/>
          <w:iCs/>
          <w:lang w:eastAsia="es-MX"/>
        </w:rPr>
      </w:pPr>
      <w:r w:rsidRPr="00236196">
        <w:rPr>
          <w:rFonts w:cs="Tahoma"/>
          <w:iCs/>
          <w:lang w:eastAsia="es-MX"/>
        </w:rPr>
        <w:t xml:space="preserve">Es así que, 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01E87A3F" w14:textId="77777777" w:rsidR="002539D7" w:rsidRPr="00236196" w:rsidRDefault="002539D7" w:rsidP="00E22A36">
      <w:pPr>
        <w:rPr>
          <w:rFonts w:cs="Tahoma"/>
          <w:iCs/>
          <w:lang w:eastAsia="es-MX"/>
        </w:rPr>
      </w:pPr>
    </w:p>
    <w:p w14:paraId="4EA66DAC" w14:textId="77777777" w:rsidR="002539D7" w:rsidRPr="00236196" w:rsidRDefault="002539D7" w:rsidP="00E22A36">
      <w:pPr>
        <w:pStyle w:val="Puesto"/>
        <w:rPr>
          <w:lang w:eastAsia="es-MX"/>
        </w:rPr>
      </w:pPr>
      <w:r w:rsidRPr="00236196">
        <w:rPr>
          <w:b/>
          <w:bCs/>
          <w:lang w:eastAsia="es-MX"/>
        </w:rPr>
        <w:lastRenderedPageBreak/>
        <w:t>No existe obligación de elaborar documentos ad hoc para atender las solicitudes de acceso a la información</w:t>
      </w:r>
      <w:r w:rsidRPr="00236196">
        <w:rPr>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CA2E76" w14:textId="77777777" w:rsidR="002539D7" w:rsidRPr="00236196" w:rsidRDefault="002539D7" w:rsidP="00E22A36">
      <w:pPr>
        <w:rPr>
          <w:rFonts w:cs="Tahoma"/>
          <w:iCs/>
          <w:lang w:eastAsia="es-MX"/>
        </w:rPr>
      </w:pPr>
    </w:p>
    <w:p w14:paraId="24654095" w14:textId="0EF0103C" w:rsidR="002539D7" w:rsidRPr="00236196" w:rsidRDefault="002539D7" w:rsidP="00E22A36">
      <w:pPr>
        <w:rPr>
          <w:rFonts w:cs="Tahoma"/>
          <w:iCs/>
          <w:lang w:eastAsia="es-MX"/>
        </w:rPr>
      </w:pPr>
      <w:r w:rsidRPr="00236196">
        <w:rPr>
          <w:rFonts w:cs="Tahoma"/>
          <w:iCs/>
          <w:lang w:eastAsia="es-MX"/>
        </w:rPr>
        <w:t xml:space="preserve">De tal forma, que </w:t>
      </w:r>
      <w:r w:rsidRPr="00236196">
        <w:rPr>
          <w:rFonts w:cs="Tahoma"/>
          <w:b/>
          <w:iCs/>
          <w:lang w:eastAsia="es-MX"/>
        </w:rPr>
        <w:t>EL SUJETO OBLIGADO</w:t>
      </w:r>
      <w:r w:rsidRPr="00236196">
        <w:rPr>
          <w:rFonts w:cs="Tahoma"/>
          <w:iCs/>
          <w:lang w:eastAsia="es-MX"/>
        </w:rPr>
        <w:t xml:space="preserve"> únicamente deberá proporcionar la información solicitada en el estado en que esta obre en sus archivos, sin tener la obligación de generar un archivo en formato </w:t>
      </w:r>
      <w:r w:rsidRPr="00236196">
        <w:rPr>
          <w:b/>
          <w:bCs/>
          <w:i/>
          <w:iCs/>
        </w:rPr>
        <w:t>.XLS</w:t>
      </w:r>
      <w:r w:rsidRPr="00236196">
        <w:rPr>
          <w:rFonts w:cs="Tahoma"/>
          <w:iCs/>
          <w:lang w:eastAsia="es-MX"/>
        </w:rPr>
        <w:t xml:space="preserve">, además de que como se apuntó el documento se genera en formato </w:t>
      </w:r>
      <w:r w:rsidRPr="00236196">
        <w:rPr>
          <w:rFonts w:cs="Tahoma"/>
          <w:i/>
          <w:iCs/>
          <w:lang w:eastAsia="es-MX"/>
        </w:rPr>
        <w:t xml:space="preserve">pdf </w:t>
      </w:r>
      <w:r w:rsidRPr="00236196">
        <w:rPr>
          <w:rFonts w:cs="Tahoma"/>
          <w:iCs/>
          <w:lang w:eastAsia="es-MX"/>
        </w:rPr>
        <w:t xml:space="preserve">o </w:t>
      </w:r>
      <w:r w:rsidRPr="00236196">
        <w:rPr>
          <w:rFonts w:cs="Tahoma"/>
          <w:i/>
          <w:iCs/>
          <w:lang w:eastAsia="es-MX"/>
        </w:rPr>
        <w:t xml:space="preserve">txt </w:t>
      </w:r>
      <w:r w:rsidRPr="00236196">
        <w:rPr>
          <w:rFonts w:cs="Tahoma"/>
          <w:iCs/>
          <w:lang w:eastAsia="es-MX"/>
        </w:rPr>
        <w:t>por lo tanto en el presente caso, se ordena en el documento en el que se haya generado.</w:t>
      </w:r>
    </w:p>
    <w:p w14:paraId="1F7A38C0" w14:textId="77777777" w:rsidR="00382BF9" w:rsidRPr="00236196" w:rsidRDefault="00382BF9" w:rsidP="00E22A36">
      <w:pPr>
        <w:rPr>
          <w:rFonts w:cs="Tahoma"/>
          <w:iCs/>
          <w:lang w:eastAsia="es-MX"/>
        </w:rPr>
      </w:pPr>
    </w:p>
    <w:p w14:paraId="13BA7430" w14:textId="1C99D28B" w:rsidR="00882FC2" w:rsidRPr="00236196" w:rsidRDefault="00382BF9" w:rsidP="00E22A36">
      <w:pPr>
        <w:ind w:right="-2"/>
        <w:rPr>
          <w:rFonts w:cs="Calibri"/>
          <w:sz w:val="24"/>
          <w:szCs w:val="24"/>
          <w:lang w:val="es-ES_tradnl"/>
        </w:rPr>
      </w:pPr>
      <w:r w:rsidRPr="00236196">
        <w:t xml:space="preserve">Ahora bien y, por la temporalidad de la información solicitada por lo que corresponde al ejercicio fiscal 2019, </w:t>
      </w:r>
      <w:r w:rsidR="00882FC2" w:rsidRPr="00236196">
        <w:rPr>
          <w:rFonts w:eastAsia="Palatino Linotype" w:cs="Palatino Linotype"/>
          <w:sz w:val="24"/>
          <w:lang w:val="es-ES_tradnl" w:eastAsia="es-MX"/>
        </w:rPr>
        <w:t xml:space="preserve">es decir la temporalidad es mayor a seis años,  </w:t>
      </w:r>
      <w:r w:rsidR="00882FC2" w:rsidRPr="00236196">
        <w:rPr>
          <w:rFonts w:cs="Calibri"/>
          <w:sz w:val="24"/>
          <w:szCs w:val="24"/>
          <w:lang w:val="es-ES_tradnl"/>
        </w:rPr>
        <w:t xml:space="preserve">por lo que resulta indispensable traer a contexto la </w:t>
      </w:r>
      <w:r w:rsidR="00882FC2" w:rsidRPr="00236196">
        <w:rPr>
          <w:rFonts w:cs="Calibri"/>
          <w:b/>
          <w:sz w:val="24"/>
          <w:szCs w:val="24"/>
          <w:lang w:val="es-ES_tradnl"/>
        </w:rPr>
        <w:t>Ley de Archivos y Administración de Documentos del Estado de México y Municipios</w:t>
      </w:r>
      <w:r w:rsidR="00882FC2" w:rsidRPr="00236196">
        <w:rPr>
          <w:rFonts w:cs="Calibri"/>
          <w:sz w:val="24"/>
          <w:szCs w:val="24"/>
          <w:lang w:val="es-ES_tradnl"/>
        </w:rPr>
        <w:t xml:space="preserve">, publicada en el Periódico Oficial </w:t>
      </w:r>
      <w:r w:rsidR="00882FC2" w:rsidRPr="00236196">
        <w:rPr>
          <w:rFonts w:cs="Calibri"/>
          <w:i/>
          <w:sz w:val="24"/>
          <w:szCs w:val="24"/>
          <w:lang w:val="es-ES_tradnl"/>
        </w:rPr>
        <w:t>Gaceta del Gobierno</w:t>
      </w:r>
      <w:r w:rsidR="00882FC2" w:rsidRPr="00236196">
        <w:rPr>
          <w:rFonts w:cs="Calibri"/>
          <w:sz w:val="24"/>
          <w:szCs w:val="24"/>
          <w:lang w:val="es-ES_tradnl"/>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73080A56" w14:textId="77777777" w:rsidR="00882FC2" w:rsidRPr="00236196" w:rsidRDefault="00882FC2" w:rsidP="00E22A36">
      <w:pPr>
        <w:ind w:right="-787"/>
        <w:rPr>
          <w:rFonts w:cs="Calibri"/>
          <w:sz w:val="24"/>
          <w:szCs w:val="24"/>
          <w:lang w:val="es-ES_tradnl"/>
        </w:rPr>
      </w:pPr>
    </w:p>
    <w:p w14:paraId="1681683A" w14:textId="77777777" w:rsidR="00882FC2" w:rsidRPr="00236196" w:rsidRDefault="00882FC2" w:rsidP="00E22A36">
      <w:pPr>
        <w:ind w:right="-2"/>
        <w:rPr>
          <w:rFonts w:cs="Tahoma"/>
          <w:bCs/>
          <w:iCs/>
          <w:sz w:val="24"/>
          <w:szCs w:val="24"/>
          <w:lang w:val="es-ES_tradnl"/>
        </w:rPr>
      </w:pPr>
      <w:r w:rsidRPr="00236196">
        <w:rPr>
          <w:rFonts w:cs="Calibri"/>
          <w:sz w:val="24"/>
          <w:szCs w:val="24"/>
          <w:lang w:val="es-ES_tradnl"/>
        </w:rPr>
        <w:lastRenderedPageBreak/>
        <w:t xml:space="preserve">Anterior a la publicación de la norma antes mencionada, la </w:t>
      </w:r>
      <w:r w:rsidRPr="00236196">
        <w:rPr>
          <w:rFonts w:cs="Calibri"/>
          <w:bCs/>
          <w:sz w:val="24"/>
          <w:szCs w:val="24"/>
          <w:lang w:val="es-ES_tradnl"/>
        </w:rPr>
        <w:t>Ley de Documentos Administrativos e Históricos del Estado de México</w:t>
      </w:r>
      <w:r w:rsidRPr="00236196">
        <w:rPr>
          <w:rFonts w:cs="Calibri"/>
          <w:sz w:val="24"/>
          <w:szCs w:val="24"/>
          <w:lang w:val="es-ES_tradnl"/>
        </w:rPr>
        <w:t>, se encargaba de normar y regular la administración de documentos administrativos e históricos de las autoridades del Estado y los municipios en el ámbito de su competencia</w:t>
      </w:r>
      <w:r w:rsidRPr="00236196">
        <w:rPr>
          <w:rFonts w:cs="Calibri"/>
          <w:sz w:val="24"/>
          <w:szCs w:val="24"/>
          <w:vertAlign w:val="superscript"/>
          <w:lang w:val="es-ES_tradnl"/>
        </w:rPr>
        <w:footnoteReference w:id="4"/>
      </w:r>
      <w:r w:rsidRPr="00236196">
        <w:rPr>
          <w:rFonts w:cs="Calibri"/>
          <w:sz w:val="24"/>
          <w:szCs w:val="24"/>
          <w:lang w:val="es-ES_tradnl"/>
        </w:rPr>
        <w:t xml:space="preserve">. </w:t>
      </w:r>
    </w:p>
    <w:p w14:paraId="7D882A98" w14:textId="77777777" w:rsidR="00882FC2" w:rsidRPr="00236196" w:rsidRDefault="00882FC2" w:rsidP="00E22A36">
      <w:pPr>
        <w:ind w:right="-2"/>
        <w:rPr>
          <w:rFonts w:cs="Tahoma"/>
          <w:bCs/>
          <w:iCs/>
          <w:sz w:val="24"/>
          <w:szCs w:val="24"/>
          <w:lang w:val="es-ES_tradnl"/>
        </w:rPr>
      </w:pPr>
    </w:p>
    <w:p w14:paraId="6BD70BE4" w14:textId="77777777" w:rsidR="00882FC2" w:rsidRPr="00236196" w:rsidRDefault="00882FC2" w:rsidP="00E22A36">
      <w:pPr>
        <w:ind w:right="-2"/>
        <w:rPr>
          <w:rFonts w:cs="Tahoma"/>
          <w:bCs/>
          <w:iCs/>
          <w:sz w:val="24"/>
          <w:szCs w:val="24"/>
          <w:lang w:val="es-ES_tradnl"/>
        </w:rPr>
      </w:pPr>
      <w:r w:rsidRPr="00236196">
        <w:rPr>
          <w:rFonts w:cs="Calibri"/>
          <w:sz w:val="24"/>
          <w:szCs w:val="24"/>
          <w:lang w:val="es-ES_tradnl"/>
        </w:rPr>
        <w:t xml:space="preserve">Correlativo a esto, se creó la a </w:t>
      </w:r>
      <w:r w:rsidRPr="00236196">
        <w:rPr>
          <w:rFonts w:cs="Calibri"/>
          <w:b/>
          <w:sz w:val="24"/>
          <w:szCs w:val="24"/>
          <w:lang w:val="es-ES_tradnl"/>
        </w:rPr>
        <w:t>Comisión Dictaminadora de Depuración de Documentos</w:t>
      </w:r>
      <w:r w:rsidRPr="00236196">
        <w:rPr>
          <w:rFonts w:cs="Calibri"/>
          <w:sz w:val="24"/>
          <w:szCs w:val="24"/>
          <w:lang w:val="es-ES_tradnl"/>
        </w:rPr>
        <w:t xml:space="preserve">, integrada </w:t>
      </w:r>
      <w:r w:rsidRPr="00236196">
        <w:rPr>
          <w:rFonts w:cs="Tahoma"/>
          <w:bCs/>
          <w:iCs/>
          <w:sz w:val="24"/>
          <w:szCs w:val="24"/>
          <w:lang w:val="es-ES_tradnl"/>
        </w:rPr>
        <w:t>por</w:t>
      </w:r>
      <w:r w:rsidRPr="00236196">
        <w:rPr>
          <w:rFonts w:cs="Calibri"/>
          <w:sz w:val="24"/>
          <w:szCs w:val="24"/>
          <w:lang w:val="es-ES_tradnl"/>
        </w:rPr>
        <w:t xml:space="preserve"> personas expertas o especialistas en la materia, misma que se tendría las siguientes facultades y atribuciones</w:t>
      </w:r>
      <w:r w:rsidRPr="00236196">
        <w:rPr>
          <w:rFonts w:cs="Calibri"/>
          <w:sz w:val="24"/>
          <w:szCs w:val="24"/>
          <w:vertAlign w:val="superscript"/>
          <w:lang w:val="es-ES_tradnl"/>
        </w:rPr>
        <w:footnoteReference w:id="5"/>
      </w:r>
      <w:r w:rsidRPr="00236196">
        <w:rPr>
          <w:rFonts w:cs="Calibri"/>
          <w:sz w:val="24"/>
          <w:szCs w:val="24"/>
          <w:lang w:val="es-ES_tradnl"/>
        </w:rPr>
        <w:t>:</w:t>
      </w:r>
    </w:p>
    <w:p w14:paraId="33F021A4" w14:textId="77777777" w:rsidR="00882FC2" w:rsidRPr="00236196" w:rsidRDefault="00882FC2" w:rsidP="00E22A36">
      <w:pPr>
        <w:spacing w:line="276" w:lineRule="auto"/>
        <w:ind w:right="-2"/>
        <w:rPr>
          <w:rFonts w:cs="Tahoma"/>
          <w:bCs/>
          <w:iCs/>
          <w:lang w:val="es-ES_tradnl"/>
        </w:rPr>
      </w:pPr>
    </w:p>
    <w:p w14:paraId="1E475524" w14:textId="77777777" w:rsidR="00882FC2" w:rsidRPr="00236196" w:rsidRDefault="00882FC2" w:rsidP="00E22A36">
      <w:pPr>
        <w:numPr>
          <w:ilvl w:val="1"/>
          <w:numId w:val="46"/>
        </w:numPr>
        <w:tabs>
          <w:tab w:val="left" w:pos="426"/>
        </w:tabs>
        <w:spacing w:line="276" w:lineRule="auto"/>
        <w:ind w:left="851" w:right="707" w:firstLine="0"/>
        <w:contextualSpacing/>
        <w:rPr>
          <w:rFonts w:cs="Tahoma"/>
          <w:bCs/>
          <w:i/>
          <w:iCs/>
          <w:lang w:val="es-ES_tradnl"/>
        </w:rPr>
      </w:pPr>
      <w:r w:rsidRPr="00236196">
        <w:rPr>
          <w:rFonts w:cs="Calibri"/>
          <w:i/>
          <w:lang w:val="es-ES_tradnl"/>
        </w:rPr>
        <w:t xml:space="preserve">Llevar un registro que contenga la evaluación de los documentos que reporten valor histórico, administrativo, jurídico o económico. </w:t>
      </w:r>
    </w:p>
    <w:p w14:paraId="319A0146" w14:textId="77777777" w:rsidR="00882FC2" w:rsidRPr="00236196" w:rsidRDefault="00882FC2" w:rsidP="00E22A36">
      <w:pPr>
        <w:numPr>
          <w:ilvl w:val="1"/>
          <w:numId w:val="46"/>
        </w:numPr>
        <w:tabs>
          <w:tab w:val="left" w:pos="426"/>
        </w:tabs>
        <w:spacing w:line="276" w:lineRule="auto"/>
        <w:ind w:left="851" w:right="707" w:firstLine="0"/>
        <w:contextualSpacing/>
        <w:rPr>
          <w:rFonts w:cs="Tahoma"/>
          <w:bCs/>
          <w:i/>
          <w:iCs/>
          <w:lang w:val="es-ES_tradnl"/>
        </w:rPr>
      </w:pPr>
      <w:r w:rsidRPr="00236196">
        <w:rPr>
          <w:rFonts w:cs="Calibri"/>
          <w:i/>
          <w:lang w:val="es-ES_tradnl"/>
        </w:rPr>
        <w:t xml:space="preserve">Realizar estudios y emitir opiniones a los responsables de la conservación y restauración de documentos de los archivos de la entidad. </w:t>
      </w:r>
    </w:p>
    <w:p w14:paraId="7C2FA0EF" w14:textId="77777777" w:rsidR="00882FC2" w:rsidRPr="00236196" w:rsidRDefault="00882FC2" w:rsidP="00E22A36">
      <w:pPr>
        <w:numPr>
          <w:ilvl w:val="1"/>
          <w:numId w:val="46"/>
        </w:numPr>
        <w:tabs>
          <w:tab w:val="left" w:pos="426"/>
        </w:tabs>
        <w:spacing w:line="276" w:lineRule="auto"/>
        <w:ind w:left="851" w:right="707" w:firstLine="0"/>
        <w:contextualSpacing/>
        <w:rPr>
          <w:rFonts w:cs="Tahoma"/>
          <w:bCs/>
          <w:i/>
          <w:iCs/>
          <w:lang w:val="es-ES_tradnl"/>
        </w:rPr>
      </w:pPr>
      <w:r w:rsidRPr="00236196">
        <w:rPr>
          <w:rFonts w:cs="Calibri"/>
          <w:b/>
          <w:i/>
          <w:lang w:val="es-ES_tradnl"/>
        </w:rPr>
        <w:t>Coadyuvar con los responsables de cada archivo, en la depuración de documentos</w:t>
      </w:r>
      <w:r w:rsidRPr="00236196">
        <w:rPr>
          <w:rFonts w:cs="Calibri"/>
          <w:i/>
          <w:lang w:val="es-ES_tradnl"/>
        </w:rPr>
        <w:t xml:space="preserve">, determinando cuáles deben conservarse por el término de Ley, trasladarse al Archivo Histórico o destruirse. </w:t>
      </w:r>
    </w:p>
    <w:p w14:paraId="4A3DEE1B" w14:textId="77777777" w:rsidR="00882FC2" w:rsidRPr="00236196" w:rsidRDefault="00882FC2" w:rsidP="00E22A36">
      <w:pPr>
        <w:numPr>
          <w:ilvl w:val="1"/>
          <w:numId w:val="46"/>
        </w:numPr>
        <w:tabs>
          <w:tab w:val="left" w:pos="426"/>
        </w:tabs>
        <w:spacing w:line="276" w:lineRule="auto"/>
        <w:ind w:left="851" w:right="707" w:firstLine="0"/>
        <w:contextualSpacing/>
        <w:rPr>
          <w:rFonts w:cs="Calibri"/>
          <w:i/>
          <w:lang w:val="es-ES_tradnl"/>
        </w:rPr>
      </w:pPr>
      <w:r w:rsidRPr="00236196">
        <w:rPr>
          <w:rFonts w:cs="Calibri"/>
          <w:i/>
          <w:lang w:val="es-ES_tradnl"/>
        </w:rPr>
        <w:t>Cuando se trate de documentos de contenido meramente administrativo, para considerar su baja, se tomará parecer de la Dependencia o ayuntamiento de procedencia.</w:t>
      </w:r>
    </w:p>
    <w:p w14:paraId="44E45042" w14:textId="77777777" w:rsidR="00882FC2" w:rsidRPr="00236196" w:rsidRDefault="00882FC2" w:rsidP="00E22A36">
      <w:pPr>
        <w:tabs>
          <w:tab w:val="left" w:pos="426"/>
        </w:tabs>
        <w:ind w:right="-2"/>
        <w:contextualSpacing/>
        <w:rPr>
          <w:rFonts w:cs="Tahoma"/>
          <w:bCs/>
          <w:iCs/>
          <w:sz w:val="24"/>
          <w:szCs w:val="24"/>
          <w:lang w:val="es-ES_tradnl"/>
        </w:rPr>
      </w:pPr>
    </w:p>
    <w:p w14:paraId="05E7D4A3" w14:textId="77777777" w:rsidR="00882FC2" w:rsidRPr="00236196" w:rsidRDefault="00882FC2" w:rsidP="00E22A36">
      <w:pPr>
        <w:ind w:right="-2"/>
        <w:rPr>
          <w:rFonts w:cs="Tahoma"/>
          <w:bCs/>
          <w:iCs/>
          <w:sz w:val="24"/>
          <w:szCs w:val="24"/>
          <w:lang w:val="es-ES_tradnl"/>
        </w:rPr>
      </w:pPr>
      <w:r w:rsidRPr="00236196">
        <w:rPr>
          <w:rFonts w:cs="Calibri"/>
          <w:sz w:val="24"/>
          <w:szCs w:val="24"/>
          <w:lang w:val="es-ES_tradnl"/>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236196">
        <w:rPr>
          <w:rFonts w:cs="Calibri"/>
          <w:b/>
          <w:sz w:val="24"/>
          <w:szCs w:val="24"/>
          <w:lang w:val="es-ES_tradnl"/>
        </w:rPr>
        <w:t>a nivel estatal</w:t>
      </w:r>
      <w:r w:rsidRPr="00236196">
        <w:rPr>
          <w:rFonts w:cs="Calibri"/>
          <w:sz w:val="24"/>
          <w:szCs w:val="24"/>
          <w:lang w:val="es-ES_tradnl"/>
        </w:rPr>
        <w:t xml:space="preserve"> y municipal por todas las dependencias públicas. Aunado a lo anterior, existía una dependencia especial denominada </w:t>
      </w:r>
      <w:r w:rsidRPr="00236196">
        <w:rPr>
          <w:rFonts w:cs="Calibri"/>
          <w:b/>
          <w:sz w:val="24"/>
          <w:szCs w:val="24"/>
          <w:lang w:val="es-ES_tradnl"/>
        </w:rPr>
        <w:t xml:space="preserve">Comisión </w:t>
      </w:r>
      <w:r w:rsidRPr="00236196">
        <w:rPr>
          <w:rFonts w:cs="Calibri"/>
          <w:b/>
          <w:sz w:val="24"/>
          <w:szCs w:val="24"/>
          <w:lang w:val="es-ES_tradnl"/>
        </w:rPr>
        <w:lastRenderedPageBreak/>
        <w:t>Dictaminadora de Depuración de Documentos</w:t>
      </w:r>
      <w:r w:rsidRPr="00236196">
        <w:rPr>
          <w:rFonts w:cs="Calibri"/>
          <w:sz w:val="24"/>
          <w:szCs w:val="24"/>
          <w:lang w:val="es-ES_tradnl"/>
        </w:rPr>
        <w:t>, la cual se encargaría de auxiliar a las dependencias para tramitar la depuración y/o baja de sus documentos administrativos.</w:t>
      </w:r>
    </w:p>
    <w:p w14:paraId="29D530D5" w14:textId="77777777" w:rsidR="00882FC2" w:rsidRPr="00236196" w:rsidRDefault="00882FC2" w:rsidP="00E22A36">
      <w:pPr>
        <w:ind w:right="-2"/>
        <w:rPr>
          <w:rFonts w:cs="Tahoma"/>
          <w:bCs/>
          <w:iCs/>
          <w:sz w:val="24"/>
          <w:szCs w:val="24"/>
          <w:lang w:val="es-ES_tradnl"/>
        </w:rPr>
      </w:pPr>
    </w:p>
    <w:p w14:paraId="72BF1705" w14:textId="77777777" w:rsidR="00882FC2" w:rsidRPr="00236196" w:rsidRDefault="00882FC2" w:rsidP="00E22A36">
      <w:pPr>
        <w:ind w:right="-2"/>
        <w:rPr>
          <w:rFonts w:cs="Tahoma"/>
          <w:bCs/>
          <w:iCs/>
          <w:sz w:val="24"/>
          <w:szCs w:val="24"/>
          <w:lang w:val="es-ES_tradnl"/>
        </w:rPr>
      </w:pPr>
      <w:r w:rsidRPr="00236196">
        <w:rPr>
          <w:rFonts w:cs="Tahoma"/>
          <w:bCs/>
          <w:iCs/>
          <w:sz w:val="24"/>
          <w:szCs w:val="24"/>
          <w:lang w:val="es-ES_tradnl"/>
        </w:rPr>
        <w:t xml:space="preserve">Cabe mencionar que los </w:t>
      </w:r>
      <w:r w:rsidRPr="00236196">
        <w:rPr>
          <w:rFonts w:cs="Tahoma"/>
          <w:b/>
          <w:bCs/>
          <w:i/>
          <w:iCs/>
          <w:sz w:val="24"/>
          <w:szCs w:val="24"/>
          <w:lang w:val="es-ES_tradnl"/>
        </w:rPr>
        <w:t xml:space="preserve">Lineamientos para la Organización y Conservación de los </w:t>
      </w:r>
      <w:r w:rsidRPr="00236196">
        <w:rPr>
          <w:rFonts w:cs="Calibri"/>
          <w:b/>
          <w:i/>
          <w:sz w:val="24"/>
          <w:szCs w:val="24"/>
          <w:lang w:val="es-ES_tradnl"/>
        </w:rPr>
        <w:t>Archivos</w:t>
      </w:r>
      <w:r w:rsidRPr="00236196">
        <w:rPr>
          <w:rFonts w:cs="Tahoma"/>
          <w:bCs/>
          <w:iCs/>
          <w:sz w:val="24"/>
          <w:szCs w:val="24"/>
          <w:lang w:val="es-ES_tradnl"/>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236196">
        <w:rPr>
          <w:rFonts w:cs="Tahoma"/>
          <w:bCs/>
          <w:iCs/>
          <w:sz w:val="24"/>
          <w:szCs w:val="24"/>
          <w:vertAlign w:val="superscript"/>
          <w:lang w:val="es-ES_tradnl"/>
        </w:rPr>
        <w:footnoteReference w:id="6"/>
      </w:r>
      <w:r w:rsidRPr="00236196">
        <w:rPr>
          <w:rFonts w:cs="Tahoma"/>
          <w:bCs/>
          <w:iCs/>
          <w:sz w:val="24"/>
          <w:szCs w:val="24"/>
          <w:lang w:val="es-ES_tradnl"/>
        </w:rPr>
        <w:t>.</w:t>
      </w:r>
    </w:p>
    <w:p w14:paraId="27E30B23" w14:textId="77777777" w:rsidR="00882FC2" w:rsidRPr="00236196" w:rsidRDefault="00882FC2" w:rsidP="00E22A36">
      <w:pPr>
        <w:ind w:right="-2"/>
        <w:rPr>
          <w:rFonts w:cs="Tahoma"/>
          <w:bCs/>
          <w:iCs/>
          <w:sz w:val="24"/>
          <w:szCs w:val="24"/>
          <w:lang w:val="es-ES_tradnl"/>
        </w:rPr>
      </w:pPr>
    </w:p>
    <w:p w14:paraId="4C2EFBFB" w14:textId="77777777" w:rsidR="00882FC2" w:rsidRPr="00236196" w:rsidRDefault="00882FC2" w:rsidP="00E22A36">
      <w:pPr>
        <w:ind w:right="-2"/>
        <w:rPr>
          <w:rFonts w:cs="Tahoma"/>
          <w:bCs/>
          <w:iCs/>
          <w:sz w:val="24"/>
          <w:szCs w:val="24"/>
          <w:lang w:val="es-ES_tradnl"/>
        </w:rPr>
      </w:pPr>
      <w:r w:rsidRPr="00236196">
        <w:rPr>
          <w:rFonts w:cs="Calibri"/>
          <w:sz w:val="24"/>
          <w:szCs w:val="24"/>
          <w:lang w:val="es-ES_tradnl"/>
        </w:rPr>
        <w:t xml:space="preserve">Dentro del Lineamiento Cuarto, se establecen diversas definiciones, entre las que destacan </w:t>
      </w:r>
      <w:r w:rsidRPr="00236196">
        <w:rPr>
          <w:rFonts w:cs="Tahoma"/>
          <w:bCs/>
          <w:iCs/>
          <w:sz w:val="24"/>
          <w:szCs w:val="24"/>
          <w:lang w:val="es-ES_tradnl"/>
        </w:rPr>
        <w:t>las</w:t>
      </w:r>
      <w:r w:rsidRPr="00236196">
        <w:rPr>
          <w:rFonts w:cs="Calibri"/>
          <w:sz w:val="24"/>
          <w:szCs w:val="24"/>
          <w:lang w:val="es-ES_tradnl"/>
        </w:rPr>
        <w:t xml:space="preserve"> siguientes:</w:t>
      </w:r>
    </w:p>
    <w:p w14:paraId="4185A3DA" w14:textId="77777777" w:rsidR="00882FC2" w:rsidRPr="00236196" w:rsidRDefault="00882FC2" w:rsidP="00E22A36">
      <w:pPr>
        <w:tabs>
          <w:tab w:val="left" w:pos="426"/>
        </w:tabs>
        <w:ind w:right="-2"/>
        <w:contextualSpacing/>
        <w:rPr>
          <w:rFonts w:cs="Calibri"/>
          <w:sz w:val="24"/>
          <w:szCs w:val="24"/>
          <w:lang w:val="es-ES_tradnl"/>
        </w:rPr>
      </w:pPr>
    </w:p>
    <w:p w14:paraId="3EEBA99A"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r w:rsidRPr="00236196">
        <w:rPr>
          <w:rFonts w:cs="Calibri"/>
          <w:b/>
          <w:i/>
          <w:lang w:val="es-ES_tradnl"/>
        </w:rPr>
        <w:t>Cuarto.</w:t>
      </w:r>
      <w:r w:rsidRPr="00236196">
        <w:rPr>
          <w:rFonts w:cs="Calibri"/>
          <w:i/>
          <w:lang w:val="es-ES_tradnl"/>
        </w:rPr>
        <w:t xml:space="preserve"> Además de las definiciones contenidas en el artículo 3 de la Ley General de Transparencia y Acceso a la Información Pública, para efectos de los presentes lineamientos se entenderá por:</w:t>
      </w:r>
    </w:p>
    <w:p w14:paraId="71D656C1"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p>
    <w:p w14:paraId="46CB13D6"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b/>
          <w:i/>
          <w:lang w:val="es-ES_tradnl"/>
        </w:rPr>
        <w:t>VIII. Baja documental:</w:t>
      </w:r>
      <w:r w:rsidRPr="00236196">
        <w:rPr>
          <w:rFonts w:cs="Calibri"/>
          <w:i/>
          <w:lang w:val="es-ES_tradnl"/>
        </w:rPr>
        <w:t xml:space="preserve"> La eliminación de aquella documentación que haya prescrito en sus valores administrativos, legales, fiscales o contables, y que no contenga valores históricos;</w:t>
      </w:r>
    </w:p>
    <w:p w14:paraId="77C4DDF8"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p>
    <w:p w14:paraId="56845C24"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b/>
          <w:i/>
          <w:lang w:val="es-ES_tradnl"/>
        </w:rPr>
        <w:t>X. Ciclo vital del documento:</w:t>
      </w:r>
      <w:r w:rsidRPr="00236196">
        <w:rPr>
          <w:rFonts w:cs="Calibri"/>
          <w:i/>
          <w:lang w:val="es-ES_tradnl"/>
        </w:rPr>
        <w:t xml:space="preserve"> Las etapas de los documentos desde su producción o recepción hasta su baja o transferencia a un archivo histórico;</w:t>
      </w:r>
    </w:p>
    <w:p w14:paraId="2ECFC465"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p>
    <w:p w14:paraId="73AE1F12"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b/>
          <w:i/>
          <w:lang w:val="es-ES_tradnl"/>
        </w:rPr>
        <w:lastRenderedPageBreak/>
        <w:t xml:space="preserve">XVIII. Disposición documental: </w:t>
      </w:r>
      <w:r w:rsidRPr="00236196">
        <w:rPr>
          <w:rFonts w:cs="Calibri"/>
          <w:i/>
          <w:lang w:val="es-ES_tradnl"/>
        </w:rPr>
        <w:t>La selección sistemática de los expedientes de los archivos de trámite o concentración cuya vigencia documental o uso ha prescrito, con el fin de realizar la baja documental o transferirlos;</w:t>
      </w:r>
    </w:p>
    <w:p w14:paraId="79EAE135"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p>
    <w:p w14:paraId="42CEAF35"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b/>
          <w:i/>
          <w:lang w:val="es-ES_tradnl"/>
        </w:rPr>
        <w:t>XXIX. Inventarios documentales:</w:t>
      </w:r>
      <w:r w:rsidRPr="00236196">
        <w:rPr>
          <w:rFonts w:cs="Calibri"/>
          <w:i/>
          <w:lang w:val="es-ES_tradnl"/>
        </w:rPr>
        <w:t xml:space="preserve"> Los instrumentos de consulta que describen las series y expedientes de un archivo y que permiten su localización (inventario general), transferencia (inventario de transferencia) o baja documental (inventario de baja documental);</w:t>
      </w:r>
    </w:p>
    <w:p w14:paraId="0E244EF6" w14:textId="77777777" w:rsidR="00882FC2" w:rsidRPr="00236196" w:rsidRDefault="00882FC2" w:rsidP="00E22A36">
      <w:pPr>
        <w:tabs>
          <w:tab w:val="left" w:pos="426"/>
        </w:tabs>
        <w:spacing w:line="240" w:lineRule="auto"/>
        <w:ind w:left="851" w:right="707"/>
        <w:contextualSpacing/>
        <w:rPr>
          <w:rFonts w:cs="Calibri"/>
          <w:i/>
          <w:lang w:val="es-ES_tradnl"/>
        </w:rPr>
      </w:pPr>
      <w:r w:rsidRPr="00236196">
        <w:rPr>
          <w:rFonts w:cs="Calibri"/>
          <w:i/>
          <w:lang w:val="es-ES_tradnl"/>
        </w:rPr>
        <w:t>(…)”</w:t>
      </w:r>
    </w:p>
    <w:p w14:paraId="21F5EA84" w14:textId="77777777" w:rsidR="00882FC2" w:rsidRPr="00236196" w:rsidRDefault="00882FC2" w:rsidP="00E22A36">
      <w:pPr>
        <w:tabs>
          <w:tab w:val="left" w:pos="426"/>
        </w:tabs>
        <w:ind w:right="-2"/>
        <w:contextualSpacing/>
        <w:rPr>
          <w:rFonts w:cs="Tahoma"/>
          <w:bCs/>
          <w:iCs/>
          <w:sz w:val="24"/>
          <w:szCs w:val="24"/>
          <w:lang w:val="es-ES_tradnl"/>
        </w:rPr>
      </w:pPr>
    </w:p>
    <w:p w14:paraId="723297CD" w14:textId="77777777" w:rsidR="00882FC2" w:rsidRPr="00236196" w:rsidRDefault="00882FC2" w:rsidP="00E22A36">
      <w:pPr>
        <w:ind w:right="-2"/>
        <w:rPr>
          <w:rFonts w:cs="Tahoma"/>
          <w:bCs/>
          <w:iCs/>
          <w:sz w:val="24"/>
          <w:szCs w:val="24"/>
          <w:lang w:val="es-ES_tradnl"/>
        </w:rPr>
      </w:pPr>
      <w:r w:rsidRPr="00236196">
        <w:rPr>
          <w:rFonts w:cs="Calibri"/>
          <w:sz w:val="24"/>
          <w:szCs w:val="24"/>
          <w:lang w:val="es-ES_tradnl"/>
        </w:rPr>
        <w:t xml:space="preserve">De las líneas transcritas, podemos entender al </w:t>
      </w:r>
      <w:r w:rsidRPr="00236196">
        <w:rPr>
          <w:rFonts w:cs="Calibri"/>
          <w:b/>
          <w:sz w:val="24"/>
          <w:szCs w:val="24"/>
          <w:lang w:val="es-ES_tradnl"/>
        </w:rPr>
        <w:t>ciclo vital de un documento</w:t>
      </w:r>
      <w:r w:rsidRPr="00236196">
        <w:rPr>
          <w:rFonts w:cs="Calibri"/>
          <w:sz w:val="24"/>
          <w:szCs w:val="24"/>
          <w:lang w:val="es-ES_tradnl"/>
        </w:rPr>
        <w:t xml:space="preserve"> como todas las etapas consideradas desde su producción o recepción, hasta su </w:t>
      </w:r>
      <w:r w:rsidRPr="00236196">
        <w:rPr>
          <w:rFonts w:cs="Calibri"/>
          <w:b/>
          <w:sz w:val="24"/>
          <w:szCs w:val="24"/>
          <w:lang w:val="es-ES_tradnl"/>
        </w:rPr>
        <w:t>baja</w:t>
      </w:r>
      <w:r w:rsidRPr="00236196">
        <w:rPr>
          <w:rFonts w:cs="Calibri"/>
          <w:sz w:val="24"/>
          <w:szCs w:val="24"/>
          <w:lang w:val="es-ES_tradnl"/>
        </w:rPr>
        <w:t xml:space="preserve"> o transferencia a un Archivo Histórico; por su parte, la </w:t>
      </w:r>
      <w:r w:rsidRPr="00236196">
        <w:rPr>
          <w:rFonts w:cs="Calibri"/>
          <w:b/>
          <w:sz w:val="24"/>
          <w:szCs w:val="24"/>
          <w:lang w:val="es-ES_tradnl"/>
        </w:rPr>
        <w:t>disposición documental</w:t>
      </w:r>
      <w:r w:rsidRPr="00236196">
        <w:rPr>
          <w:rFonts w:cs="Calibri"/>
          <w:sz w:val="24"/>
          <w:szCs w:val="24"/>
          <w:lang w:val="es-ES_tradnl"/>
        </w:rPr>
        <w:t xml:space="preserve"> es la determinación que se otorga a un documento, una vez concluido su ciclo de vigencia, a fin de establecer su baja o transferencia a un archivo histórico; mientras que la </w:t>
      </w:r>
      <w:r w:rsidRPr="00236196">
        <w:rPr>
          <w:rFonts w:cs="Calibri"/>
          <w:b/>
          <w:sz w:val="24"/>
          <w:szCs w:val="24"/>
          <w:lang w:val="es-ES_tradnl"/>
        </w:rPr>
        <w:t>baja documental</w:t>
      </w:r>
      <w:r w:rsidRPr="00236196">
        <w:rPr>
          <w:rFonts w:cs="Calibri"/>
          <w:sz w:val="24"/>
          <w:szCs w:val="24"/>
          <w:lang w:val="es-ES_tradnl"/>
        </w:rPr>
        <w:t xml:space="preserve"> consiste en la eliminación del documento cuyos valores administrativos, legales, fiscales o contables hayan prescrito y, que no contenga valores históricos.</w:t>
      </w:r>
    </w:p>
    <w:p w14:paraId="19F6891D" w14:textId="77777777" w:rsidR="00882FC2" w:rsidRPr="00236196" w:rsidRDefault="00882FC2" w:rsidP="00E22A36">
      <w:pPr>
        <w:ind w:right="-2"/>
        <w:rPr>
          <w:rFonts w:cs="Tahoma"/>
          <w:bCs/>
          <w:iCs/>
          <w:sz w:val="24"/>
          <w:szCs w:val="24"/>
          <w:lang w:val="es-ES_tradnl"/>
        </w:rPr>
      </w:pPr>
    </w:p>
    <w:p w14:paraId="21F6D7E8" w14:textId="77777777" w:rsidR="00882FC2" w:rsidRPr="00236196" w:rsidRDefault="00882FC2" w:rsidP="00E22A36">
      <w:pPr>
        <w:ind w:right="-2"/>
        <w:rPr>
          <w:rFonts w:cs="Tahoma"/>
          <w:bCs/>
          <w:iCs/>
          <w:sz w:val="24"/>
          <w:szCs w:val="24"/>
          <w:lang w:val="es-ES_tradnl"/>
        </w:rPr>
      </w:pPr>
      <w:r w:rsidRPr="00236196">
        <w:rPr>
          <w:rFonts w:cs="Tahoma"/>
          <w:bCs/>
          <w:iCs/>
          <w:sz w:val="24"/>
          <w:szCs w:val="24"/>
          <w:lang w:val="es-ES_tradnl"/>
        </w:rPr>
        <w:t xml:space="preserve">En el mismo sentido, a fin de contar con un control </w:t>
      </w:r>
      <w:r w:rsidRPr="00236196">
        <w:rPr>
          <w:rFonts w:cs="Tahoma"/>
          <w:b/>
          <w:bCs/>
          <w:iCs/>
          <w:sz w:val="24"/>
          <w:szCs w:val="24"/>
          <w:lang w:val="es-ES_tradnl"/>
        </w:rPr>
        <w:t>preciso</w:t>
      </w:r>
      <w:r w:rsidRPr="00236196">
        <w:rPr>
          <w:rFonts w:cs="Tahoma"/>
          <w:bCs/>
          <w:iCs/>
          <w:sz w:val="24"/>
          <w:szCs w:val="24"/>
          <w:lang w:val="es-ES_tradnl"/>
        </w:rPr>
        <w:t xml:space="preserve"> sobre las transferencias y bajas documentales, las dependencias públicas deberán contar con </w:t>
      </w:r>
      <w:r w:rsidRPr="00236196">
        <w:rPr>
          <w:rFonts w:cs="Tahoma"/>
          <w:b/>
          <w:bCs/>
          <w:iCs/>
          <w:sz w:val="24"/>
          <w:szCs w:val="24"/>
          <w:lang w:val="es-ES_tradnl"/>
        </w:rPr>
        <w:t>inventarios de baja</w:t>
      </w:r>
      <w:r w:rsidRPr="00236196">
        <w:rPr>
          <w:rFonts w:cs="Tahoma"/>
          <w:bCs/>
          <w:iCs/>
          <w:sz w:val="24"/>
          <w:szCs w:val="24"/>
          <w:lang w:val="es-ES_tradnl"/>
        </w:rPr>
        <w:t xml:space="preserve"> y de </w:t>
      </w:r>
      <w:r w:rsidRPr="00236196">
        <w:rPr>
          <w:rFonts w:cs="Calibri"/>
          <w:sz w:val="24"/>
          <w:szCs w:val="24"/>
          <w:lang w:val="es-ES_tradnl"/>
        </w:rPr>
        <w:t>transferencia</w:t>
      </w:r>
      <w:r w:rsidRPr="00236196">
        <w:rPr>
          <w:rFonts w:cs="Tahoma"/>
          <w:bCs/>
          <w:iCs/>
          <w:sz w:val="24"/>
          <w:szCs w:val="24"/>
          <w:lang w:val="es-ES_tradnl"/>
        </w:rPr>
        <w:t xml:space="preserve">, dentro de los cuales, se registrarán todos los archivos cuyo valor administrativo haya concluido y se hubieren </w:t>
      </w:r>
      <w:r w:rsidRPr="00236196">
        <w:rPr>
          <w:rFonts w:cs="Tahoma"/>
          <w:b/>
          <w:bCs/>
          <w:iCs/>
          <w:sz w:val="24"/>
          <w:szCs w:val="24"/>
          <w:lang w:val="es-ES_tradnl"/>
        </w:rPr>
        <w:t>eliminado,</w:t>
      </w:r>
      <w:r w:rsidRPr="00236196">
        <w:rPr>
          <w:rFonts w:cs="Tahoma"/>
          <w:bCs/>
          <w:iCs/>
          <w:sz w:val="24"/>
          <w:szCs w:val="24"/>
          <w:lang w:val="es-ES_tradnl"/>
        </w:rPr>
        <w:t xml:space="preserve"> o bien, </w:t>
      </w:r>
      <w:r w:rsidRPr="00236196">
        <w:rPr>
          <w:rFonts w:cs="Tahoma"/>
          <w:b/>
          <w:bCs/>
          <w:iCs/>
          <w:sz w:val="24"/>
          <w:szCs w:val="24"/>
          <w:lang w:val="es-ES_tradnl"/>
        </w:rPr>
        <w:t>transferido a un Archivo Histórico</w:t>
      </w:r>
      <w:r w:rsidRPr="00236196">
        <w:rPr>
          <w:rFonts w:cs="Tahoma"/>
          <w:bCs/>
          <w:iCs/>
          <w:sz w:val="24"/>
          <w:szCs w:val="24"/>
          <w:lang w:val="es-ES_tradnl"/>
        </w:rPr>
        <w:t>.</w:t>
      </w:r>
    </w:p>
    <w:p w14:paraId="15C5A5DE" w14:textId="77777777" w:rsidR="00882FC2" w:rsidRPr="00236196" w:rsidRDefault="00882FC2" w:rsidP="00E22A36">
      <w:pPr>
        <w:ind w:right="-2"/>
        <w:rPr>
          <w:rFonts w:cs="Tahoma"/>
          <w:bCs/>
          <w:iCs/>
          <w:sz w:val="24"/>
          <w:szCs w:val="24"/>
          <w:lang w:val="es-ES_tradnl"/>
        </w:rPr>
      </w:pPr>
    </w:p>
    <w:p w14:paraId="5A78ED2B" w14:textId="77777777" w:rsidR="00882FC2" w:rsidRPr="00236196" w:rsidRDefault="00882FC2" w:rsidP="00E22A36">
      <w:pPr>
        <w:ind w:right="-2"/>
        <w:rPr>
          <w:rFonts w:cs="Tahoma"/>
          <w:bCs/>
          <w:iCs/>
          <w:sz w:val="24"/>
          <w:szCs w:val="24"/>
          <w:lang w:val="es-ES_tradnl"/>
        </w:rPr>
      </w:pPr>
      <w:r w:rsidRPr="00236196">
        <w:rPr>
          <w:rFonts w:cs="Tahoma"/>
          <w:bCs/>
          <w:iCs/>
          <w:sz w:val="24"/>
          <w:szCs w:val="24"/>
          <w:lang w:val="es-ES_tradnl"/>
        </w:rPr>
        <w:t xml:space="preserve">En este mismo sentido, los Lineamientos por los que se establecen las políticas y criterios para realizar la selección de los documentos y expedientes de trámite </w:t>
      </w:r>
      <w:r w:rsidRPr="00236196">
        <w:rPr>
          <w:rFonts w:cs="Tahoma"/>
          <w:bCs/>
          <w:iCs/>
          <w:sz w:val="24"/>
          <w:szCs w:val="24"/>
          <w:lang w:val="es-ES_tradnl"/>
        </w:rPr>
        <w:lastRenderedPageBreak/>
        <w:t>concluido existentes en los archivos de las unidades administrativas de los poderes del estado y de los municipios, establece en su artículo 24 lo siguiente:</w:t>
      </w:r>
    </w:p>
    <w:p w14:paraId="6C2F7B50" w14:textId="77777777" w:rsidR="00882FC2" w:rsidRPr="00236196" w:rsidRDefault="00882FC2" w:rsidP="00E22A36">
      <w:pPr>
        <w:ind w:right="-2"/>
        <w:rPr>
          <w:rFonts w:cs="Tahoma"/>
          <w:bCs/>
          <w:iCs/>
          <w:sz w:val="24"/>
          <w:szCs w:val="24"/>
          <w:lang w:val="es-ES_tradnl"/>
        </w:rPr>
      </w:pPr>
    </w:p>
    <w:p w14:paraId="749A8D17" w14:textId="77777777" w:rsidR="00882FC2" w:rsidRPr="00236196" w:rsidRDefault="00882FC2" w:rsidP="00E22A36">
      <w:pPr>
        <w:pStyle w:val="Puesto"/>
        <w:rPr>
          <w:lang w:val="es-ES_tradnl"/>
        </w:rPr>
      </w:pPr>
      <w:r w:rsidRPr="00236196">
        <w:rPr>
          <w:lang w:val="es-ES_tradnl"/>
        </w:rPr>
        <w:t>“</w:t>
      </w:r>
      <w:r w:rsidRPr="00236196">
        <w:rPr>
          <w:b/>
          <w:lang w:val="es-ES_tradnl"/>
        </w:rPr>
        <w:t xml:space="preserve">Artículo 24.- </w:t>
      </w:r>
      <w:r w:rsidRPr="00236196">
        <w:rPr>
          <w:lang w:val="es-ES_tradnl"/>
        </w:rPr>
        <w:t xml:space="preserve">Las unidades administrativas al realizar la transferencia de los expedientes de trámite concluido, señalarán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14:paraId="6823B43F" w14:textId="77777777" w:rsidR="00882FC2" w:rsidRPr="00236196" w:rsidRDefault="00882FC2" w:rsidP="00E22A36">
      <w:pPr>
        <w:pStyle w:val="Puesto"/>
        <w:rPr>
          <w:lang w:val="es-ES_tradnl"/>
        </w:rPr>
      </w:pPr>
      <w:r w:rsidRPr="00236196">
        <w:rPr>
          <w:lang w:val="es-ES_tradnl"/>
        </w:rPr>
        <w:t xml:space="preserve">I. 6 años para expedientes con información administrativa; </w:t>
      </w:r>
    </w:p>
    <w:p w14:paraId="3CC6CFB2" w14:textId="77777777" w:rsidR="00882FC2" w:rsidRPr="00236196" w:rsidRDefault="00882FC2" w:rsidP="00E22A36">
      <w:pPr>
        <w:pStyle w:val="Puesto"/>
        <w:rPr>
          <w:lang w:val="es-ES_tradnl"/>
        </w:rPr>
      </w:pPr>
      <w:r w:rsidRPr="00236196">
        <w:rPr>
          <w:lang w:val="es-ES_tradnl"/>
        </w:rPr>
        <w:t xml:space="preserve">II. 6 años como mínimo para expedientes con información fiscal y presupuestal contable; </w:t>
      </w:r>
    </w:p>
    <w:p w14:paraId="321AAE57" w14:textId="77777777" w:rsidR="00882FC2" w:rsidRPr="00236196" w:rsidRDefault="00882FC2" w:rsidP="00E22A36">
      <w:pPr>
        <w:pStyle w:val="Puesto"/>
        <w:rPr>
          <w:lang w:val="es-ES_tradnl"/>
        </w:rPr>
      </w:pPr>
      <w:r w:rsidRPr="00236196">
        <w:rPr>
          <w:lang w:val="es-ES_tradnl"/>
        </w:rPr>
        <w:t xml:space="preserve">III: 2 años como mínimo para expedientes con información jurídico-legal, obra pública y activo fijo; y </w:t>
      </w:r>
    </w:p>
    <w:p w14:paraId="449F0ECE" w14:textId="77777777" w:rsidR="00882FC2" w:rsidRPr="00236196" w:rsidRDefault="00882FC2" w:rsidP="00E22A36">
      <w:pPr>
        <w:pStyle w:val="Puesto"/>
        <w:rPr>
          <w:lang w:val="es-ES_tradnl"/>
        </w:rPr>
      </w:pPr>
      <w:r w:rsidRPr="00236196">
        <w:rPr>
          <w:lang w:val="es-ES_tradnl"/>
        </w:rPr>
        <w:t>IV. Cuando en la legislación se establezcan períodos de conservación mayores a los señalados en las fracciones I, II y III, se considerarán los estipulados en dicha legislación para efectos de realización del proceso de selección final.</w:t>
      </w:r>
    </w:p>
    <w:p w14:paraId="2507CE74" w14:textId="77777777" w:rsidR="00882FC2" w:rsidRPr="00236196" w:rsidRDefault="00882FC2" w:rsidP="00E22A36">
      <w:pPr>
        <w:tabs>
          <w:tab w:val="left" w:pos="426"/>
        </w:tabs>
        <w:ind w:right="-2"/>
        <w:contextualSpacing/>
        <w:rPr>
          <w:rFonts w:cs="Calibri"/>
          <w:i/>
          <w:sz w:val="24"/>
          <w:szCs w:val="24"/>
          <w:lang w:val="es-ES_tradnl"/>
        </w:rPr>
      </w:pPr>
    </w:p>
    <w:p w14:paraId="3787F4E9" w14:textId="542EDF15" w:rsidR="00882FC2" w:rsidRPr="00236196" w:rsidRDefault="00882FC2" w:rsidP="00E22A36">
      <w:pPr>
        <w:ind w:right="-2"/>
        <w:rPr>
          <w:rFonts w:cs="Tahoma"/>
          <w:bCs/>
          <w:iCs/>
          <w:sz w:val="24"/>
          <w:szCs w:val="24"/>
          <w:lang w:val="es-ES_tradnl"/>
        </w:rPr>
      </w:pPr>
      <w:r w:rsidRPr="00236196">
        <w:rPr>
          <w:rFonts w:cs="Tahoma"/>
          <w:bCs/>
          <w:iCs/>
          <w:sz w:val="24"/>
          <w:szCs w:val="24"/>
          <w:lang w:val="es-ES_tradnl"/>
        </w:rPr>
        <w:t xml:space="preserve">Por lo antes expuesto, la legislación en materia establece que las áreas poseedoras de la información deberán conservar los documentos en sus archivos por un periodo máximo de seis años, también lo es que, una vez concluido el ciclo de uso y vigencia de éstos, se deberá valorar si se dan de </w:t>
      </w:r>
      <w:r w:rsidRPr="00236196">
        <w:rPr>
          <w:rFonts w:cs="Tahoma"/>
          <w:b/>
          <w:bCs/>
          <w:iCs/>
          <w:sz w:val="24"/>
          <w:szCs w:val="24"/>
          <w:lang w:val="es-ES_tradnl"/>
        </w:rPr>
        <w:t>baja</w:t>
      </w:r>
      <w:r w:rsidRPr="00236196">
        <w:rPr>
          <w:rFonts w:cs="Tahoma"/>
          <w:bCs/>
          <w:iCs/>
          <w:sz w:val="24"/>
          <w:szCs w:val="24"/>
          <w:lang w:val="es-ES_tradnl"/>
        </w:rPr>
        <w:t xml:space="preserve"> o, se transfieren al </w:t>
      </w:r>
      <w:r w:rsidRPr="00236196">
        <w:rPr>
          <w:rFonts w:cs="Tahoma"/>
          <w:b/>
          <w:bCs/>
          <w:iCs/>
          <w:sz w:val="24"/>
          <w:szCs w:val="24"/>
          <w:lang w:val="es-ES_tradnl"/>
        </w:rPr>
        <w:t>archivo histórico</w:t>
      </w:r>
      <w:r w:rsidRPr="00236196">
        <w:rPr>
          <w:rFonts w:cs="Tahoma"/>
          <w:bCs/>
          <w:iCs/>
          <w:sz w:val="24"/>
          <w:szCs w:val="24"/>
          <w:lang w:val="es-ES_tradnl"/>
        </w:rPr>
        <w:t>.</w:t>
      </w:r>
    </w:p>
    <w:p w14:paraId="75CB4E08" w14:textId="77777777" w:rsidR="00882FC2" w:rsidRPr="00236196" w:rsidRDefault="00882FC2" w:rsidP="00E22A36">
      <w:pPr>
        <w:ind w:right="-2"/>
        <w:contextualSpacing/>
        <w:rPr>
          <w:rFonts w:cs="Calibri"/>
          <w:sz w:val="24"/>
          <w:szCs w:val="24"/>
          <w:lang w:val="es-ES"/>
        </w:rPr>
      </w:pPr>
    </w:p>
    <w:p w14:paraId="137D7C60" w14:textId="77777777" w:rsidR="00882FC2" w:rsidRPr="00236196" w:rsidRDefault="00882FC2" w:rsidP="00E22A36">
      <w:pPr>
        <w:ind w:right="-2"/>
        <w:rPr>
          <w:rFonts w:cs="Calibri"/>
          <w:sz w:val="24"/>
          <w:szCs w:val="24"/>
          <w:lang w:val="es-ES"/>
        </w:rPr>
      </w:pPr>
      <w:r w:rsidRPr="00236196">
        <w:rPr>
          <w:rFonts w:cs="Calibri"/>
          <w:sz w:val="24"/>
          <w:szCs w:val="24"/>
          <w:lang w:val="es-ES"/>
        </w:rPr>
        <w:t xml:space="preserve">Lo anterior corresponde al procedimiento en materia de archivo para la conservación documental, teniendo como fin último la baja o la transferencia al archivo histórico, </w:t>
      </w:r>
      <w:r w:rsidRPr="00236196">
        <w:rPr>
          <w:rFonts w:cs="Tahoma"/>
          <w:bCs/>
          <w:iCs/>
          <w:sz w:val="24"/>
          <w:szCs w:val="24"/>
          <w:lang w:val="es-ES_tradnl"/>
        </w:rPr>
        <w:t>dependiendo</w:t>
      </w:r>
      <w:r w:rsidRPr="00236196">
        <w:rPr>
          <w:rFonts w:cs="Calibri"/>
          <w:sz w:val="24"/>
          <w:szCs w:val="24"/>
          <w:lang w:val="es-ES"/>
        </w:rPr>
        <w:t xml:space="preserve"> caso por caso de la importancia del contenido del documento. </w:t>
      </w:r>
    </w:p>
    <w:p w14:paraId="76AE9EDA" w14:textId="77777777" w:rsidR="00B46198" w:rsidRPr="00236196" w:rsidRDefault="00B46198" w:rsidP="00E22A36">
      <w:pPr>
        <w:ind w:right="-2"/>
        <w:rPr>
          <w:rFonts w:cs="Calibri"/>
          <w:sz w:val="24"/>
          <w:szCs w:val="24"/>
          <w:lang w:val="es-ES"/>
        </w:rPr>
      </w:pPr>
    </w:p>
    <w:p w14:paraId="59C6030A" w14:textId="77777777" w:rsidR="000A4914" w:rsidRPr="00236196" w:rsidRDefault="000A4914" w:rsidP="00E22A36">
      <w:pPr>
        <w:pStyle w:val="Ttulo3"/>
        <w:spacing w:line="360" w:lineRule="auto"/>
      </w:pPr>
      <w:bookmarkStart w:id="37" w:name="_Toc210842854"/>
      <w:r w:rsidRPr="00236196">
        <w:t>d) Versión pública</w:t>
      </w:r>
      <w:bookmarkEnd w:id="37"/>
    </w:p>
    <w:p w14:paraId="1C6F6B9B" w14:textId="77777777" w:rsidR="000A4914" w:rsidRPr="00236196" w:rsidRDefault="000A4914" w:rsidP="00E22A36">
      <w:r w:rsidRPr="00236196">
        <w:t xml:space="preserve">De lo que se ordena se aprecia que por su propia y especial naturaleza no contiene datos susceptibles de clasificarse, por lo que se deberá hacer entrega de la información de manera íntegra por lo que </w:t>
      </w:r>
      <w:r w:rsidRPr="00236196">
        <w:rPr>
          <w:b/>
        </w:rPr>
        <w:t>no es necesaria la elaboración de una versión pública</w:t>
      </w:r>
      <w:r w:rsidRPr="00236196">
        <w:t>.</w:t>
      </w:r>
    </w:p>
    <w:p w14:paraId="118F3E00" w14:textId="77777777" w:rsidR="00382BF9" w:rsidRPr="00236196" w:rsidRDefault="00382BF9" w:rsidP="00E22A36"/>
    <w:p w14:paraId="6DB491F5" w14:textId="7D9398C8" w:rsidR="007A29B6" w:rsidRPr="00236196" w:rsidRDefault="000A4914" w:rsidP="00E22A36">
      <w:pPr>
        <w:pStyle w:val="Ttulo3"/>
        <w:spacing w:line="360" w:lineRule="auto"/>
        <w:ind w:right="-312"/>
      </w:pPr>
      <w:bookmarkStart w:id="38" w:name="_Toc210842855"/>
      <w:r w:rsidRPr="00236196">
        <w:t>e</w:t>
      </w:r>
      <w:r w:rsidR="007A29B6" w:rsidRPr="00236196">
        <w:t>) Conclusión</w:t>
      </w:r>
      <w:bookmarkEnd w:id="38"/>
    </w:p>
    <w:p w14:paraId="43504B2E" w14:textId="6BD9DDF7" w:rsidR="007A29B6" w:rsidRPr="00236196" w:rsidRDefault="007A29B6" w:rsidP="00E22A36">
      <w:pPr>
        <w:ind w:right="-312"/>
      </w:pPr>
      <w:r w:rsidRPr="00236196">
        <w:t xml:space="preserve">En razón de lo anteriormente expuesto, este Instituto estima que las razones o motivos de inconformidad hechos valer por </w:t>
      </w:r>
      <w:r w:rsidRPr="00236196">
        <w:rPr>
          <w:b/>
        </w:rPr>
        <w:t>LA PARTE RECURRENTE</w:t>
      </w:r>
      <w:r w:rsidRPr="00236196">
        <w:t xml:space="preserve"> devienen </w:t>
      </w:r>
      <w:r w:rsidRPr="00236196">
        <w:rPr>
          <w:b/>
        </w:rPr>
        <w:t>fundadas</w:t>
      </w:r>
      <w:r w:rsidRPr="00236196">
        <w:t xml:space="preserve"> y suficientes para </w:t>
      </w:r>
      <w:r w:rsidR="000A4914" w:rsidRPr="00236196">
        <w:rPr>
          <w:b/>
        </w:rPr>
        <w:t>REVOCAR</w:t>
      </w:r>
      <w:r w:rsidRPr="00236196">
        <w:t xml:space="preserve"> la respuesta del </w:t>
      </w:r>
      <w:r w:rsidRPr="00236196">
        <w:rPr>
          <w:b/>
        </w:rPr>
        <w:t>SUJETO OBLIGADO</w:t>
      </w:r>
      <w:r w:rsidRPr="00236196">
        <w:t xml:space="preserve"> y ordenarle haga entrega de la información precisada en el presente considerando.</w:t>
      </w:r>
    </w:p>
    <w:p w14:paraId="7A610231" w14:textId="77777777" w:rsidR="007A29B6" w:rsidRPr="00236196" w:rsidRDefault="007A29B6" w:rsidP="00E22A36">
      <w:pPr>
        <w:ind w:right="113"/>
      </w:pPr>
    </w:p>
    <w:p w14:paraId="4D735322" w14:textId="77777777" w:rsidR="000A4914" w:rsidRPr="00236196" w:rsidRDefault="000A4914" w:rsidP="00E22A36">
      <w:pPr>
        <w:ind w:right="-93"/>
      </w:pPr>
      <w:r w:rsidRPr="00236196">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6D5ECE" w14:textId="77777777" w:rsidR="007A29B6" w:rsidRPr="00236196" w:rsidRDefault="007A29B6" w:rsidP="00E22A36"/>
    <w:p w14:paraId="63DAC400" w14:textId="77777777" w:rsidR="007A29B6" w:rsidRPr="00236196" w:rsidRDefault="007A29B6" w:rsidP="00E22A36">
      <w:pPr>
        <w:pStyle w:val="Ttulo1"/>
      </w:pPr>
      <w:bookmarkStart w:id="39" w:name="_41mghml" w:colFirst="0" w:colLast="0"/>
      <w:bookmarkStart w:id="40" w:name="_Toc210842856"/>
      <w:bookmarkEnd w:id="39"/>
      <w:r w:rsidRPr="00236196">
        <w:t>RESUELVE</w:t>
      </w:r>
      <w:bookmarkEnd w:id="40"/>
    </w:p>
    <w:p w14:paraId="5A9E128F" w14:textId="77777777" w:rsidR="007A29B6" w:rsidRPr="00236196" w:rsidRDefault="007A29B6" w:rsidP="00E22A36">
      <w:pPr>
        <w:ind w:right="113"/>
        <w:rPr>
          <w:b/>
        </w:rPr>
      </w:pPr>
    </w:p>
    <w:p w14:paraId="7D3ADAA0" w14:textId="159CAA5E" w:rsidR="007A29B6" w:rsidRPr="00236196" w:rsidRDefault="007A29B6" w:rsidP="00E22A36">
      <w:pPr>
        <w:widowControl w:val="0"/>
      </w:pPr>
      <w:r w:rsidRPr="00236196">
        <w:rPr>
          <w:b/>
        </w:rPr>
        <w:t>PRIMERO.</w:t>
      </w:r>
      <w:r w:rsidRPr="00236196">
        <w:t xml:space="preserve"> Se</w:t>
      </w:r>
      <w:r w:rsidRPr="00236196">
        <w:rPr>
          <w:b/>
        </w:rPr>
        <w:t xml:space="preserve"> </w:t>
      </w:r>
      <w:r w:rsidR="000A4914" w:rsidRPr="00236196">
        <w:rPr>
          <w:b/>
        </w:rPr>
        <w:t>REVOC</w:t>
      </w:r>
      <w:r w:rsidR="004401AE" w:rsidRPr="00236196">
        <w:rPr>
          <w:b/>
        </w:rPr>
        <w:t>AN</w:t>
      </w:r>
      <w:r w:rsidRPr="00236196">
        <w:t xml:space="preserve"> las respuestas entregadas por el </w:t>
      </w:r>
      <w:r w:rsidRPr="00236196">
        <w:rPr>
          <w:b/>
        </w:rPr>
        <w:t>SUJETO OBLIGADO</w:t>
      </w:r>
      <w:r w:rsidRPr="00236196">
        <w:t xml:space="preserve"> en las solicitudes de información </w:t>
      </w:r>
      <w:r w:rsidR="005D3BA2" w:rsidRPr="00236196">
        <w:rPr>
          <w:b/>
        </w:rPr>
        <w:t>03771/TOLUCA/IP/2025</w:t>
      </w:r>
      <w:r w:rsidRPr="00236196">
        <w:rPr>
          <w:b/>
        </w:rPr>
        <w:t xml:space="preserve">, </w:t>
      </w:r>
      <w:r w:rsidR="005D3BA2" w:rsidRPr="00236196">
        <w:rPr>
          <w:b/>
        </w:rPr>
        <w:t>03772/TOLUCA/IP/2025</w:t>
      </w:r>
      <w:r w:rsidR="000A4914" w:rsidRPr="00236196">
        <w:t xml:space="preserve"> y</w:t>
      </w:r>
      <w:r w:rsidR="000A4914" w:rsidRPr="00236196">
        <w:rPr>
          <w:b/>
        </w:rPr>
        <w:t xml:space="preserve"> 03773/TOLUCA/IP/2025 </w:t>
      </w:r>
      <w:r w:rsidRPr="00236196">
        <w:t xml:space="preserve"> por resultar </w:t>
      </w:r>
      <w:r w:rsidRPr="00236196">
        <w:rPr>
          <w:b/>
        </w:rPr>
        <w:t>FUNDADAS</w:t>
      </w:r>
      <w:r w:rsidRPr="00236196">
        <w:t xml:space="preserve"> las razones o motivos de inconformidad hechos valer por </w:t>
      </w:r>
      <w:r w:rsidRPr="00236196">
        <w:rPr>
          <w:b/>
        </w:rPr>
        <w:t>LA PARTE RECURRENTE</w:t>
      </w:r>
      <w:r w:rsidRPr="00236196">
        <w:t xml:space="preserve"> en los Recursos de Revisión </w:t>
      </w:r>
      <w:r w:rsidR="005D3BA2" w:rsidRPr="00236196">
        <w:rPr>
          <w:b/>
        </w:rPr>
        <w:t>10002/INFOEM/IP/RR/2025</w:t>
      </w:r>
      <w:r w:rsidRPr="00236196">
        <w:rPr>
          <w:b/>
        </w:rPr>
        <w:t xml:space="preserve">, </w:t>
      </w:r>
      <w:r w:rsidR="005D3BA2" w:rsidRPr="00236196">
        <w:rPr>
          <w:b/>
        </w:rPr>
        <w:t>10003/INFOEM/IP/RR/2025</w:t>
      </w:r>
      <w:r w:rsidR="000A4914" w:rsidRPr="00236196">
        <w:t xml:space="preserve"> y </w:t>
      </w:r>
      <w:r w:rsidR="000A4914" w:rsidRPr="00236196">
        <w:rPr>
          <w:b/>
        </w:rPr>
        <w:t>10005/INFOEM/IP/RR/2025</w:t>
      </w:r>
      <w:r w:rsidRPr="00236196">
        <w:rPr>
          <w:b/>
        </w:rPr>
        <w:t xml:space="preserve"> </w:t>
      </w:r>
      <w:r w:rsidRPr="00236196">
        <w:t xml:space="preserve">en términos del considerando </w:t>
      </w:r>
      <w:r w:rsidRPr="00236196">
        <w:rPr>
          <w:b/>
        </w:rPr>
        <w:t>SEGUNDO</w:t>
      </w:r>
      <w:r w:rsidRPr="00236196">
        <w:t xml:space="preserve"> de la presente Resolución.</w:t>
      </w:r>
    </w:p>
    <w:p w14:paraId="55E234CB" w14:textId="77777777" w:rsidR="007A29B6" w:rsidRPr="00236196" w:rsidRDefault="007A29B6" w:rsidP="00E22A36">
      <w:pPr>
        <w:widowControl w:val="0"/>
      </w:pPr>
    </w:p>
    <w:p w14:paraId="62103592" w14:textId="6DFB6450" w:rsidR="007A29B6" w:rsidRPr="00236196" w:rsidRDefault="007A29B6" w:rsidP="00E22A36">
      <w:pPr>
        <w:ind w:right="-93"/>
      </w:pPr>
      <w:r w:rsidRPr="00236196">
        <w:rPr>
          <w:b/>
        </w:rPr>
        <w:t>SEGUNDO.</w:t>
      </w:r>
      <w:r w:rsidRPr="00236196">
        <w:t xml:space="preserve"> Se </w:t>
      </w:r>
      <w:r w:rsidRPr="00236196">
        <w:rPr>
          <w:b/>
        </w:rPr>
        <w:t xml:space="preserve">ORDENA </w:t>
      </w:r>
      <w:r w:rsidRPr="00236196">
        <w:t xml:space="preserve">al </w:t>
      </w:r>
      <w:r w:rsidRPr="00236196">
        <w:rPr>
          <w:b/>
        </w:rPr>
        <w:t>SUJETO OBLIGADO</w:t>
      </w:r>
      <w:r w:rsidRPr="00236196">
        <w:t>, a efecto de que</w:t>
      </w:r>
      <w:r w:rsidR="001D554D" w:rsidRPr="00236196">
        <w:t xml:space="preserve"> entregue</w:t>
      </w:r>
      <w:r w:rsidRPr="00236196">
        <w:t xml:space="preserve">, a través del </w:t>
      </w:r>
      <w:r w:rsidRPr="00236196">
        <w:rPr>
          <w:b/>
        </w:rPr>
        <w:t>SAIMEX</w:t>
      </w:r>
      <w:r w:rsidRPr="00236196">
        <w:t xml:space="preserve">, </w:t>
      </w:r>
      <w:r w:rsidR="003C1D37" w:rsidRPr="00236196">
        <w:t>en fomato .xls o en aquel en que se haya generado</w:t>
      </w:r>
      <w:r w:rsidRPr="00236196">
        <w:t>, lo siguiente:</w:t>
      </w:r>
    </w:p>
    <w:p w14:paraId="239CD3DB" w14:textId="77777777" w:rsidR="008C2488" w:rsidRPr="00236196" w:rsidRDefault="008C2488" w:rsidP="00E22A36">
      <w:pPr>
        <w:pStyle w:val="Puesto"/>
        <w:rPr>
          <w:rFonts w:eastAsia="Calibri"/>
          <w:bCs/>
          <w:szCs w:val="22"/>
          <w:lang w:eastAsia="en-US"/>
        </w:rPr>
      </w:pPr>
    </w:p>
    <w:p w14:paraId="3EF547E2" w14:textId="04B7DCA1" w:rsidR="008C2488" w:rsidRPr="00236196" w:rsidRDefault="000A4914" w:rsidP="00E22A36">
      <w:pPr>
        <w:pStyle w:val="Puesto"/>
        <w:rPr>
          <w:b/>
        </w:rPr>
      </w:pPr>
      <w:r w:rsidRPr="00236196">
        <w:rPr>
          <w:rFonts w:eastAsia="Palatino Linotype" w:cs="Palatino Linotype"/>
          <w:b/>
          <w:szCs w:val="22"/>
        </w:rPr>
        <w:t xml:space="preserve">El Estado </w:t>
      </w:r>
      <w:r w:rsidR="001D554D" w:rsidRPr="00236196">
        <w:rPr>
          <w:rFonts w:eastAsia="Palatino Linotype" w:cs="Palatino Linotype"/>
          <w:b/>
          <w:szCs w:val="22"/>
        </w:rPr>
        <w:t>A</w:t>
      </w:r>
      <w:r w:rsidR="003C1D37" w:rsidRPr="00236196">
        <w:rPr>
          <w:rFonts w:eastAsia="Palatino Linotype" w:cs="Palatino Linotype"/>
          <w:b/>
          <w:szCs w:val="22"/>
        </w:rPr>
        <w:t xml:space="preserve">nalítico de Ingresos Detallado </w:t>
      </w:r>
      <w:r w:rsidR="001D554D" w:rsidRPr="00236196">
        <w:rPr>
          <w:rFonts w:eastAsia="Palatino Linotype" w:cs="Palatino Linotype"/>
          <w:b/>
          <w:szCs w:val="22"/>
        </w:rPr>
        <w:t>del ejercicio fiscal 2019, 2020 y 2021.</w:t>
      </w:r>
    </w:p>
    <w:p w14:paraId="1DBD5D7A" w14:textId="77777777" w:rsidR="00B46198" w:rsidRPr="00236196" w:rsidRDefault="00B46198" w:rsidP="00E22A36">
      <w:pPr>
        <w:rPr>
          <w:b/>
        </w:rPr>
      </w:pPr>
    </w:p>
    <w:p w14:paraId="16811B6A" w14:textId="77777777" w:rsidR="007A29B6" w:rsidRPr="00236196" w:rsidRDefault="007A29B6" w:rsidP="00E22A36">
      <w:r w:rsidRPr="00236196">
        <w:rPr>
          <w:b/>
        </w:rPr>
        <w:lastRenderedPageBreak/>
        <w:t>TERCERO.</w:t>
      </w:r>
      <w:r w:rsidRPr="00236196">
        <w:t xml:space="preserve"> </w:t>
      </w:r>
      <w:r w:rsidRPr="00236196">
        <w:rPr>
          <w:b/>
        </w:rPr>
        <w:t xml:space="preserve">Notifíquese </w:t>
      </w:r>
      <w:r w:rsidRPr="00236196">
        <w:t>vía Sistema de Acceso a la Información Mexiquense (</w:t>
      </w:r>
      <w:r w:rsidRPr="00236196">
        <w:rPr>
          <w:b/>
        </w:rPr>
        <w:t>SAIMEX</w:t>
      </w:r>
      <w:r w:rsidRPr="00236196">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057EFB" w14:textId="77777777" w:rsidR="007A29B6" w:rsidRPr="00236196" w:rsidRDefault="007A29B6" w:rsidP="00E22A36"/>
    <w:p w14:paraId="57E55C57" w14:textId="77777777" w:rsidR="007A29B6" w:rsidRPr="00236196" w:rsidRDefault="007A29B6" w:rsidP="00E22A36">
      <w:r w:rsidRPr="00236196">
        <w:rPr>
          <w:b/>
        </w:rPr>
        <w:t>CUARTO.</w:t>
      </w:r>
      <w:r w:rsidRPr="00236196">
        <w:t xml:space="preserve"> Notifíquese a </w:t>
      </w:r>
      <w:r w:rsidRPr="00236196">
        <w:rPr>
          <w:b/>
        </w:rPr>
        <w:t>LA PARTE RECURRENTE</w:t>
      </w:r>
      <w:r w:rsidRPr="00236196">
        <w:t xml:space="preserve"> la presente resolución vía Sistema de Acceso a la Información Mexiquense (</w:t>
      </w:r>
      <w:r w:rsidRPr="00236196">
        <w:rPr>
          <w:b/>
        </w:rPr>
        <w:t>SAIMEX</w:t>
      </w:r>
      <w:r w:rsidRPr="00236196">
        <w:t>).</w:t>
      </w:r>
    </w:p>
    <w:p w14:paraId="15146ADF" w14:textId="77777777" w:rsidR="007A29B6" w:rsidRPr="00236196" w:rsidRDefault="007A29B6" w:rsidP="00E22A36"/>
    <w:p w14:paraId="4B54AAC1" w14:textId="77777777" w:rsidR="007A29B6" w:rsidRPr="00236196" w:rsidRDefault="007A29B6" w:rsidP="00E22A36">
      <w:r w:rsidRPr="00236196">
        <w:rPr>
          <w:b/>
        </w:rPr>
        <w:t>QUINTO</w:t>
      </w:r>
      <w:r w:rsidRPr="00236196">
        <w:t xml:space="preserve">. Hágase del conocimiento a </w:t>
      </w:r>
      <w:r w:rsidRPr="00236196">
        <w:rPr>
          <w:b/>
        </w:rPr>
        <w:t>LA PARTE RECURRENTE</w:t>
      </w:r>
      <w:r w:rsidRPr="0023619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277B5E" w14:textId="77777777" w:rsidR="007A29B6" w:rsidRPr="00236196" w:rsidRDefault="007A29B6" w:rsidP="00E22A36"/>
    <w:p w14:paraId="27B4830B" w14:textId="77777777" w:rsidR="007A29B6" w:rsidRPr="00236196" w:rsidRDefault="007A29B6" w:rsidP="00E22A36">
      <w:r w:rsidRPr="00236196">
        <w:rPr>
          <w:b/>
        </w:rPr>
        <w:t>SEXTO.</w:t>
      </w:r>
      <w:r w:rsidRPr="00236196">
        <w:t xml:space="preserve"> De conformidad con el artículo 198 de la Ley de Transparencia y Acceso a la Información Pública del Estado de México y Municipios, el </w:t>
      </w:r>
      <w:r w:rsidRPr="00236196">
        <w:rPr>
          <w:b/>
        </w:rPr>
        <w:t>SUJETO OBLIGADO</w:t>
      </w:r>
      <w:r w:rsidRPr="00236196">
        <w:t xml:space="preserve"> podrá solicitar una ampliación de plazo de manera fundada y motivada, para el cumplimiento de la presente resolución.</w:t>
      </w:r>
    </w:p>
    <w:p w14:paraId="5313F1D2" w14:textId="77777777" w:rsidR="007A29B6" w:rsidRPr="00236196" w:rsidRDefault="007A29B6" w:rsidP="00E22A36"/>
    <w:p w14:paraId="479E142F" w14:textId="77777777" w:rsidR="00E22A36" w:rsidRPr="00236196" w:rsidRDefault="00E22A36" w:rsidP="00E22A36"/>
    <w:p w14:paraId="167937FA" w14:textId="5BC19139" w:rsidR="00E22A36" w:rsidRPr="00236196" w:rsidRDefault="00E22A36" w:rsidP="00E22A36">
      <w:r w:rsidRPr="00236196">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236196" w:rsidRPr="00236196">
        <w:t>EN LA TRIGÉSIMA SEXTA SESIÓN ORDINARIA, CELEBRADA EL OCHO DE OCTUBRE DE DOS MIL VEINTICINCO, ANTE LA COORDINADORA DE PROYECTOS CATALINA CAMARILLO ROSAS, EN SUPLENCIA DEL SECRETARIO TÉCNICO DEL PLENO ALEXIS TAPIA RAMÍREZ</w:t>
      </w:r>
      <w:r w:rsidRPr="00236196">
        <w:t>.</w:t>
      </w:r>
    </w:p>
    <w:p w14:paraId="514022E9" w14:textId="364AD0ED" w:rsidR="00E22A36" w:rsidRDefault="007A29B6" w:rsidP="00E22A36">
      <w:pPr>
        <w:ind w:right="-93"/>
      </w:pPr>
      <w:r w:rsidRPr="00236196">
        <w:t>SCMM/AGZ/DEMF/PAG</w:t>
      </w:r>
      <w:bookmarkStart w:id="41" w:name="_GoBack"/>
      <w:bookmarkEnd w:id="41"/>
    </w:p>
    <w:p w14:paraId="6F3DF4E7" w14:textId="77777777" w:rsidR="00E22A36" w:rsidRDefault="00E22A36">
      <w:r>
        <w:br w:type="page"/>
      </w:r>
    </w:p>
    <w:p w14:paraId="1C0992A0" w14:textId="77777777" w:rsidR="007A29B6" w:rsidRPr="00E22A36" w:rsidRDefault="007A29B6" w:rsidP="00E22A36">
      <w:pPr>
        <w:ind w:right="-93"/>
      </w:pPr>
    </w:p>
    <w:p w14:paraId="21A80BBD" w14:textId="77777777" w:rsidR="00F660AE" w:rsidRPr="00E22A36" w:rsidRDefault="00F660AE" w:rsidP="00E22A36">
      <w:pPr>
        <w:ind w:right="-93"/>
      </w:pPr>
    </w:p>
    <w:p w14:paraId="46D72847" w14:textId="77777777" w:rsidR="00F660AE" w:rsidRPr="00E22A36" w:rsidRDefault="00F660AE" w:rsidP="00E22A36">
      <w:pPr>
        <w:tabs>
          <w:tab w:val="center" w:pos="4568"/>
        </w:tabs>
        <w:ind w:right="-93"/>
      </w:pPr>
    </w:p>
    <w:p w14:paraId="473104BC" w14:textId="77777777" w:rsidR="00F660AE" w:rsidRPr="00E22A36" w:rsidRDefault="00F660AE" w:rsidP="00E22A36">
      <w:pPr>
        <w:tabs>
          <w:tab w:val="center" w:pos="4568"/>
        </w:tabs>
        <w:ind w:right="-93"/>
      </w:pPr>
    </w:p>
    <w:p w14:paraId="3E8F6B13" w14:textId="77777777" w:rsidR="00F660AE" w:rsidRPr="00E22A36" w:rsidRDefault="00F660AE" w:rsidP="00E22A36">
      <w:pPr>
        <w:tabs>
          <w:tab w:val="center" w:pos="4568"/>
        </w:tabs>
        <w:ind w:right="-93"/>
      </w:pPr>
    </w:p>
    <w:p w14:paraId="1F0B9C62" w14:textId="77777777" w:rsidR="00F660AE" w:rsidRPr="00E22A36" w:rsidRDefault="00F660AE" w:rsidP="00E22A36">
      <w:pPr>
        <w:tabs>
          <w:tab w:val="center" w:pos="4568"/>
        </w:tabs>
        <w:ind w:right="-93"/>
      </w:pPr>
    </w:p>
    <w:p w14:paraId="1B7B2555" w14:textId="77777777" w:rsidR="00F660AE" w:rsidRPr="00E22A36" w:rsidRDefault="00F660AE" w:rsidP="00E22A36">
      <w:pPr>
        <w:tabs>
          <w:tab w:val="center" w:pos="4568"/>
        </w:tabs>
        <w:ind w:right="-93"/>
      </w:pPr>
    </w:p>
    <w:p w14:paraId="5E53FD87" w14:textId="77777777" w:rsidR="00F660AE" w:rsidRPr="00E22A36" w:rsidRDefault="00F660AE" w:rsidP="00E22A36">
      <w:pPr>
        <w:tabs>
          <w:tab w:val="center" w:pos="4568"/>
        </w:tabs>
        <w:ind w:right="-93"/>
      </w:pPr>
    </w:p>
    <w:p w14:paraId="5732011A" w14:textId="77777777" w:rsidR="00F660AE" w:rsidRPr="00E22A36" w:rsidRDefault="00F660AE" w:rsidP="00E22A36">
      <w:pPr>
        <w:tabs>
          <w:tab w:val="center" w:pos="4568"/>
        </w:tabs>
        <w:ind w:right="-93"/>
      </w:pPr>
    </w:p>
    <w:p w14:paraId="34613337" w14:textId="77777777" w:rsidR="00F660AE" w:rsidRPr="00E22A36" w:rsidRDefault="00F660AE" w:rsidP="00E22A36">
      <w:pPr>
        <w:tabs>
          <w:tab w:val="center" w:pos="4568"/>
        </w:tabs>
        <w:ind w:right="-93"/>
      </w:pPr>
    </w:p>
    <w:p w14:paraId="0FF6869F" w14:textId="77777777" w:rsidR="00F660AE" w:rsidRPr="00E22A36" w:rsidRDefault="00F660AE" w:rsidP="00E22A36">
      <w:pPr>
        <w:tabs>
          <w:tab w:val="center" w:pos="4568"/>
        </w:tabs>
        <w:ind w:right="-93"/>
      </w:pPr>
    </w:p>
    <w:p w14:paraId="7504D57F" w14:textId="77777777" w:rsidR="00F660AE" w:rsidRPr="00E22A36" w:rsidRDefault="00F660AE" w:rsidP="00E22A36"/>
    <w:p w14:paraId="6EB8421B" w14:textId="77777777" w:rsidR="00BE16EE" w:rsidRPr="00E22A36" w:rsidRDefault="00BE16EE" w:rsidP="00E22A36"/>
    <w:sectPr w:rsidR="00BE16EE" w:rsidRPr="00E22A36">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E1F0" w14:textId="77777777" w:rsidR="00A1422D" w:rsidRDefault="00A1422D">
      <w:pPr>
        <w:spacing w:line="240" w:lineRule="auto"/>
      </w:pPr>
      <w:r>
        <w:separator/>
      </w:r>
    </w:p>
  </w:endnote>
  <w:endnote w:type="continuationSeparator" w:id="0">
    <w:p w14:paraId="0EE28906" w14:textId="77777777" w:rsidR="00A1422D" w:rsidRDefault="00A14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5427" w14:textId="77777777" w:rsidR="00EF6F18" w:rsidRDefault="00EF6F18">
    <w:pPr>
      <w:tabs>
        <w:tab w:val="center" w:pos="4550"/>
        <w:tab w:val="left" w:pos="5818"/>
      </w:tabs>
      <w:ind w:right="260"/>
      <w:jc w:val="right"/>
      <w:rPr>
        <w:color w:val="071320"/>
        <w:sz w:val="24"/>
        <w:szCs w:val="24"/>
      </w:rPr>
    </w:pPr>
  </w:p>
  <w:p w14:paraId="35272DD7" w14:textId="77777777" w:rsidR="00EF6F18" w:rsidRDefault="00EF6F1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7F5" w14:textId="77777777" w:rsidR="00EF6F18" w:rsidRDefault="00EF6F1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36196">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36196">
      <w:rPr>
        <w:noProof/>
        <w:color w:val="0A1D30"/>
        <w:sz w:val="24"/>
        <w:szCs w:val="24"/>
      </w:rPr>
      <w:t>38</w:t>
    </w:r>
    <w:r>
      <w:rPr>
        <w:color w:val="0A1D30"/>
        <w:sz w:val="24"/>
        <w:szCs w:val="24"/>
      </w:rPr>
      <w:fldChar w:fldCharType="end"/>
    </w:r>
  </w:p>
  <w:p w14:paraId="7F187162" w14:textId="77777777" w:rsidR="00EF6F18" w:rsidRDefault="00EF6F1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5CB03" w14:textId="77777777" w:rsidR="00A1422D" w:rsidRDefault="00A1422D">
      <w:pPr>
        <w:spacing w:line="240" w:lineRule="auto"/>
      </w:pPr>
      <w:r>
        <w:separator/>
      </w:r>
    </w:p>
  </w:footnote>
  <w:footnote w:type="continuationSeparator" w:id="0">
    <w:p w14:paraId="4F9D2B69" w14:textId="77777777" w:rsidR="00A1422D" w:rsidRDefault="00A1422D">
      <w:pPr>
        <w:spacing w:line="240" w:lineRule="auto"/>
      </w:pPr>
      <w:r>
        <w:continuationSeparator/>
      </w:r>
    </w:p>
  </w:footnote>
  <w:footnote w:id="1">
    <w:p w14:paraId="6F3D1499" w14:textId="77777777" w:rsidR="00EF6F18" w:rsidRPr="00C239F6" w:rsidRDefault="00EF6F18" w:rsidP="002463C0">
      <w:pPr>
        <w:pStyle w:val="Textonotapie"/>
        <w:rPr>
          <w:i/>
          <w:sz w:val="18"/>
          <w:szCs w:val="18"/>
        </w:rPr>
      </w:pPr>
      <w:r>
        <w:rPr>
          <w:rStyle w:val="Refdenotaalpie"/>
        </w:rPr>
        <w:footnoteRef/>
      </w:r>
      <w:r>
        <w:t xml:space="preserve"> </w:t>
      </w:r>
      <w:r w:rsidRPr="00C239F6">
        <w:rPr>
          <w:i/>
          <w:sz w:val="18"/>
          <w:szCs w:val="18"/>
        </w:rPr>
        <w:t>https://www.diputados.gob.mx/LeyesBiblio/pdf/LGCG_300118.pdf</w:t>
      </w:r>
    </w:p>
  </w:footnote>
  <w:footnote w:id="2">
    <w:p w14:paraId="154C1970" w14:textId="77777777" w:rsidR="00EF6F18" w:rsidRPr="00C239F6" w:rsidRDefault="00EF6F18" w:rsidP="002463C0">
      <w:pPr>
        <w:pStyle w:val="Textonotapie"/>
        <w:rPr>
          <w:i/>
          <w:sz w:val="18"/>
          <w:szCs w:val="18"/>
        </w:rPr>
      </w:pPr>
      <w:r>
        <w:rPr>
          <w:rStyle w:val="Refdenotaalpie"/>
        </w:rPr>
        <w:footnoteRef/>
      </w:r>
      <w:r>
        <w:t xml:space="preserve"> </w:t>
      </w:r>
      <w:r w:rsidRPr="00C239F6">
        <w:rPr>
          <w:i/>
          <w:sz w:val="18"/>
          <w:szCs w:val="18"/>
        </w:rPr>
        <w:t>https://www.diputados.gob.mx/LeyesBiblio/pdf/LDFEFM.pdf</w:t>
      </w:r>
    </w:p>
  </w:footnote>
  <w:footnote w:id="3">
    <w:p w14:paraId="237887E0" w14:textId="35C31112" w:rsidR="00EF6F18" w:rsidRPr="005C177C" w:rsidRDefault="00EF6F18" w:rsidP="002463C0">
      <w:pPr>
        <w:pStyle w:val="Textonotapie"/>
        <w:rPr>
          <w:i/>
          <w:sz w:val="18"/>
          <w:szCs w:val="18"/>
        </w:rPr>
      </w:pPr>
      <w:r>
        <w:rPr>
          <w:rStyle w:val="Refdenotaalpie"/>
        </w:rPr>
        <w:footnoteRef/>
      </w:r>
      <w:r>
        <w:t xml:space="preserve"> </w:t>
      </w:r>
      <w:hyperlink r:id="rId1" w:history="1">
        <w:r w:rsidRPr="00D71BAE">
          <w:rPr>
            <w:rStyle w:val="Hipervnculo"/>
            <w:i/>
            <w:sz w:val="18"/>
            <w:szCs w:val="18"/>
          </w:rPr>
          <w:t>https://www.conac.gob.mx/es/CONAC/Criterios_LDF</w:t>
        </w:r>
      </w:hyperlink>
      <w:r>
        <w:rPr>
          <w:i/>
          <w:sz w:val="18"/>
          <w:szCs w:val="18"/>
        </w:rPr>
        <w:t xml:space="preserve"> </w:t>
      </w:r>
    </w:p>
  </w:footnote>
  <w:footnote w:id="4">
    <w:p w14:paraId="50191EE7" w14:textId="77777777" w:rsidR="00882FC2" w:rsidRDefault="00882FC2" w:rsidP="00882FC2">
      <w:pPr>
        <w:pStyle w:val="Textonotapie"/>
      </w:pPr>
      <w:r>
        <w:rPr>
          <w:rStyle w:val="Refdenotaalpie"/>
          <w:rFonts w:eastAsiaTheme="majorEastAsia"/>
        </w:rPr>
        <w:footnoteRef/>
      </w:r>
      <w:r>
        <w:t xml:space="preserve"> Artículo 1, </w:t>
      </w:r>
      <w:r w:rsidRPr="009C7D30">
        <w:t>Ley de Documentos Administrativos e Históricos del Estado de México</w:t>
      </w:r>
    </w:p>
  </w:footnote>
  <w:footnote w:id="5">
    <w:p w14:paraId="6EC36E50" w14:textId="77777777" w:rsidR="00882FC2" w:rsidRDefault="00882FC2" w:rsidP="00882FC2">
      <w:pPr>
        <w:pStyle w:val="Textonotapie"/>
      </w:pPr>
      <w:r>
        <w:rPr>
          <w:rStyle w:val="Refdenotaalpie"/>
          <w:rFonts w:eastAsiaTheme="majorEastAsia"/>
        </w:rPr>
        <w:footnoteRef/>
      </w:r>
      <w:r>
        <w:t xml:space="preserve"> Artículo 31, </w:t>
      </w:r>
      <w:r w:rsidRPr="009C7D30">
        <w:t>Ley de Documentos Administrativos e Históricos del Estado de México</w:t>
      </w:r>
    </w:p>
  </w:footnote>
  <w:footnote w:id="6">
    <w:p w14:paraId="5A6BF091" w14:textId="77777777" w:rsidR="00882FC2" w:rsidRDefault="00882FC2" w:rsidP="00882FC2">
      <w:pPr>
        <w:pStyle w:val="Textonotapie"/>
      </w:pPr>
      <w:r>
        <w:rPr>
          <w:rStyle w:val="Refdenotaalpie"/>
          <w:rFonts w:eastAsiaTheme="majorEastAsia"/>
        </w:rPr>
        <w:footnoteRef/>
      </w:r>
      <w: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2AE6" w14:textId="08E07B9F" w:rsidR="00EF6F18" w:rsidRDefault="00EF6F18">
    <w:pPr>
      <w:widowControl w:val="0"/>
      <w:pBdr>
        <w:top w:val="nil"/>
        <w:left w:val="nil"/>
        <w:bottom w:val="nil"/>
        <w:right w:val="nil"/>
        <w:between w:val="nil"/>
      </w:pBdr>
      <w:spacing w:line="276" w:lineRule="auto"/>
      <w:jc w:val="left"/>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F6F18" w14:paraId="2C4B9E2E" w14:textId="77777777">
      <w:trPr>
        <w:trHeight w:val="144"/>
        <w:jc w:val="right"/>
      </w:trPr>
      <w:tc>
        <w:tcPr>
          <w:tcW w:w="2727" w:type="dxa"/>
        </w:tcPr>
        <w:p w14:paraId="35995B33" w14:textId="77777777" w:rsidR="00EF6F18" w:rsidRDefault="00EF6F18">
          <w:pPr>
            <w:tabs>
              <w:tab w:val="right" w:pos="8838"/>
            </w:tabs>
            <w:ind w:left="-74" w:right="-105"/>
            <w:rPr>
              <w:b/>
            </w:rPr>
          </w:pPr>
          <w:r>
            <w:rPr>
              <w:b/>
            </w:rPr>
            <w:t>Recurso de Revisión:</w:t>
          </w:r>
        </w:p>
      </w:tc>
      <w:tc>
        <w:tcPr>
          <w:tcW w:w="3402" w:type="dxa"/>
        </w:tcPr>
        <w:p w14:paraId="574C7C5B" w14:textId="581F69C8" w:rsidR="00EF6F18" w:rsidRDefault="00EF6F18">
          <w:pPr>
            <w:tabs>
              <w:tab w:val="right" w:pos="8838"/>
            </w:tabs>
            <w:ind w:left="-74" w:right="-105"/>
          </w:pPr>
          <w:r w:rsidRPr="005D3BA2">
            <w:t>10002/INFOEM/IP/RR/2025</w:t>
          </w:r>
          <w:r>
            <w:t xml:space="preserve"> y acumulados.</w:t>
          </w:r>
        </w:p>
      </w:tc>
    </w:tr>
    <w:tr w:rsidR="00EF6F18" w14:paraId="7CD591C0" w14:textId="77777777">
      <w:trPr>
        <w:trHeight w:val="283"/>
        <w:jc w:val="right"/>
      </w:trPr>
      <w:tc>
        <w:tcPr>
          <w:tcW w:w="2727" w:type="dxa"/>
        </w:tcPr>
        <w:p w14:paraId="6C000C7F" w14:textId="77777777" w:rsidR="00EF6F18" w:rsidRDefault="00EF6F18">
          <w:pPr>
            <w:tabs>
              <w:tab w:val="right" w:pos="8838"/>
            </w:tabs>
            <w:ind w:left="-74" w:right="-105"/>
            <w:rPr>
              <w:b/>
            </w:rPr>
          </w:pPr>
          <w:r>
            <w:rPr>
              <w:b/>
            </w:rPr>
            <w:t>Sujeto Obligado:</w:t>
          </w:r>
        </w:p>
      </w:tc>
      <w:tc>
        <w:tcPr>
          <w:tcW w:w="3402" w:type="dxa"/>
        </w:tcPr>
        <w:p w14:paraId="58EC5068" w14:textId="3BA49EEB" w:rsidR="00EF6F18" w:rsidRDefault="00EF6F18" w:rsidP="004307D5">
          <w:pPr>
            <w:tabs>
              <w:tab w:val="left" w:pos="2834"/>
              <w:tab w:val="right" w:pos="8838"/>
            </w:tabs>
            <w:ind w:left="-108" w:right="-105"/>
          </w:pPr>
          <w:r w:rsidRPr="00157768">
            <w:t>Ayuntamiento de Toluca</w:t>
          </w:r>
        </w:p>
      </w:tc>
    </w:tr>
    <w:tr w:rsidR="00EF6F18" w14:paraId="543DC2C6" w14:textId="77777777">
      <w:trPr>
        <w:trHeight w:val="283"/>
        <w:jc w:val="right"/>
      </w:trPr>
      <w:tc>
        <w:tcPr>
          <w:tcW w:w="2727" w:type="dxa"/>
        </w:tcPr>
        <w:p w14:paraId="28456923" w14:textId="77777777" w:rsidR="00EF6F18" w:rsidRDefault="00EF6F18">
          <w:pPr>
            <w:tabs>
              <w:tab w:val="right" w:pos="8838"/>
            </w:tabs>
            <w:ind w:left="-74" w:right="-105"/>
            <w:rPr>
              <w:b/>
            </w:rPr>
          </w:pPr>
          <w:r>
            <w:rPr>
              <w:b/>
            </w:rPr>
            <w:t>Comisionada Ponente:</w:t>
          </w:r>
        </w:p>
      </w:tc>
      <w:tc>
        <w:tcPr>
          <w:tcW w:w="3402" w:type="dxa"/>
        </w:tcPr>
        <w:p w14:paraId="09DF3D42" w14:textId="77777777" w:rsidR="00EF6F18" w:rsidRDefault="00EF6F18">
          <w:pPr>
            <w:tabs>
              <w:tab w:val="right" w:pos="8838"/>
            </w:tabs>
            <w:ind w:left="-108" w:right="-105"/>
          </w:pPr>
          <w:r>
            <w:t>Sharon Cristina Morales Martínez</w:t>
          </w:r>
        </w:p>
      </w:tc>
    </w:tr>
  </w:tbl>
  <w:p w14:paraId="60660FCD" w14:textId="77777777" w:rsidR="00EF6F18" w:rsidRDefault="00EF6F18">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CFF45D2" wp14:editId="48268359">
          <wp:simplePos x="0" y="0"/>
          <wp:positionH relativeFrom="margin">
            <wp:posOffset>-995044</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5C" w14:textId="24FFC42E" w:rsidR="00EF6F18" w:rsidRDefault="00EF6F18">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4"/>
      <w:tblW w:w="6661" w:type="dxa"/>
      <w:tblInd w:w="2552" w:type="dxa"/>
      <w:tblLayout w:type="fixed"/>
      <w:tblLook w:val="0400" w:firstRow="0" w:lastRow="0" w:firstColumn="0" w:lastColumn="0" w:noHBand="0" w:noVBand="1"/>
    </w:tblPr>
    <w:tblGrid>
      <w:gridCol w:w="283"/>
      <w:gridCol w:w="6378"/>
    </w:tblGrid>
    <w:tr w:rsidR="00EF6F18" w14:paraId="4A2D4894" w14:textId="77777777">
      <w:trPr>
        <w:trHeight w:val="1435"/>
      </w:trPr>
      <w:tc>
        <w:tcPr>
          <w:tcW w:w="283" w:type="dxa"/>
        </w:tcPr>
        <w:p w14:paraId="364AB38A" w14:textId="77777777" w:rsidR="00EF6F18" w:rsidRDefault="00EF6F18">
          <w:pPr>
            <w:tabs>
              <w:tab w:val="right" w:pos="4273"/>
            </w:tabs>
            <w:rPr>
              <w:rFonts w:ascii="Garamond" w:eastAsia="Garamond" w:hAnsi="Garamond" w:cs="Garamond"/>
            </w:rPr>
          </w:pPr>
        </w:p>
      </w:tc>
      <w:tc>
        <w:tcPr>
          <w:tcW w:w="6379" w:type="dxa"/>
        </w:tcPr>
        <w:p w14:paraId="6AD6811C" w14:textId="77777777" w:rsidR="00EF6F18" w:rsidRDefault="00EF6F18">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EF6F18" w14:paraId="04AFFD9D" w14:textId="77777777">
            <w:trPr>
              <w:trHeight w:val="144"/>
            </w:trPr>
            <w:tc>
              <w:tcPr>
                <w:tcW w:w="2727" w:type="dxa"/>
              </w:tcPr>
              <w:p w14:paraId="4223F00E" w14:textId="77777777" w:rsidR="00EF6F18" w:rsidRDefault="00EF6F18">
                <w:pPr>
                  <w:tabs>
                    <w:tab w:val="right" w:pos="8838"/>
                  </w:tabs>
                  <w:ind w:left="-74" w:right="-105"/>
                  <w:rPr>
                    <w:b/>
                  </w:rPr>
                </w:pPr>
                <w:bookmarkStart w:id="0" w:name="_heading=h.32hioqz" w:colFirst="0" w:colLast="0"/>
                <w:bookmarkStart w:id="1" w:name="_Hlk177736152"/>
                <w:bookmarkEnd w:id="0"/>
                <w:r>
                  <w:rPr>
                    <w:b/>
                  </w:rPr>
                  <w:t>Recurso de Revisión:</w:t>
                </w:r>
              </w:p>
            </w:tc>
            <w:tc>
              <w:tcPr>
                <w:tcW w:w="3402" w:type="dxa"/>
              </w:tcPr>
              <w:p w14:paraId="77BD1DAD" w14:textId="2A3BDB08" w:rsidR="00EF6F18" w:rsidRDefault="00EF6F18">
                <w:pPr>
                  <w:tabs>
                    <w:tab w:val="right" w:pos="8838"/>
                  </w:tabs>
                  <w:ind w:left="-74" w:right="-105"/>
                </w:pPr>
                <w:r w:rsidRPr="005D3BA2">
                  <w:t>10002/INFOEM/IP/RR/2025</w:t>
                </w:r>
                <w:r>
                  <w:t xml:space="preserve"> y acumulados. </w:t>
                </w:r>
              </w:p>
            </w:tc>
            <w:tc>
              <w:tcPr>
                <w:tcW w:w="3402" w:type="dxa"/>
              </w:tcPr>
              <w:p w14:paraId="2D2878D3" w14:textId="77777777" w:rsidR="00EF6F18" w:rsidRDefault="00EF6F18">
                <w:pPr>
                  <w:tabs>
                    <w:tab w:val="right" w:pos="8838"/>
                  </w:tabs>
                  <w:ind w:left="-74" w:right="-105"/>
                </w:pPr>
              </w:p>
            </w:tc>
          </w:tr>
          <w:tr w:rsidR="00EF6F18" w14:paraId="63235672" w14:textId="77777777">
            <w:trPr>
              <w:trHeight w:val="144"/>
            </w:trPr>
            <w:tc>
              <w:tcPr>
                <w:tcW w:w="2727" w:type="dxa"/>
              </w:tcPr>
              <w:p w14:paraId="6EA12408" w14:textId="77777777" w:rsidR="00EF6F18" w:rsidRDefault="00EF6F18">
                <w:pPr>
                  <w:tabs>
                    <w:tab w:val="right" w:pos="8838"/>
                  </w:tabs>
                  <w:ind w:left="-74" w:right="-105"/>
                  <w:rPr>
                    <w:b/>
                  </w:rPr>
                </w:pPr>
                <w:bookmarkStart w:id="2" w:name="_heading=h.1hmsyys" w:colFirst="0" w:colLast="0"/>
                <w:bookmarkEnd w:id="2"/>
                <w:r>
                  <w:rPr>
                    <w:b/>
                  </w:rPr>
                  <w:t>Recurrente:</w:t>
                </w:r>
              </w:p>
            </w:tc>
            <w:tc>
              <w:tcPr>
                <w:tcW w:w="3402" w:type="dxa"/>
              </w:tcPr>
              <w:p w14:paraId="36F0495B" w14:textId="455F6037" w:rsidR="00EF6F18" w:rsidRDefault="00EF6F18" w:rsidP="001538BD">
                <w:pPr>
                  <w:tabs>
                    <w:tab w:val="left" w:pos="3122"/>
                    <w:tab w:val="right" w:pos="8838"/>
                  </w:tabs>
                  <w:ind w:left="-105" w:right="-105"/>
                </w:pPr>
              </w:p>
            </w:tc>
            <w:tc>
              <w:tcPr>
                <w:tcW w:w="3402" w:type="dxa"/>
              </w:tcPr>
              <w:p w14:paraId="3B3B0B0A" w14:textId="77777777" w:rsidR="00EF6F18" w:rsidRDefault="00EF6F18">
                <w:pPr>
                  <w:tabs>
                    <w:tab w:val="left" w:pos="3122"/>
                    <w:tab w:val="right" w:pos="8838"/>
                  </w:tabs>
                  <w:ind w:left="-105" w:right="-105"/>
                </w:pPr>
              </w:p>
            </w:tc>
          </w:tr>
          <w:tr w:rsidR="00EF6F18" w14:paraId="39718186" w14:textId="77777777">
            <w:trPr>
              <w:trHeight w:val="283"/>
            </w:trPr>
            <w:tc>
              <w:tcPr>
                <w:tcW w:w="2727" w:type="dxa"/>
              </w:tcPr>
              <w:p w14:paraId="5DB84F1F" w14:textId="77777777" w:rsidR="00EF6F18" w:rsidRDefault="00EF6F18">
                <w:pPr>
                  <w:tabs>
                    <w:tab w:val="right" w:pos="8838"/>
                  </w:tabs>
                  <w:ind w:left="-74" w:right="-105"/>
                  <w:rPr>
                    <w:b/>
                  </w:rPr>
                </w:pPr>
                <w:r>
                  <w:rPr>
                    <w:b/>
                  </w:rPr>
                  <w:t>Sujeto Obligado:</w:t>
                </w:r>
              </w:p>
            </w:tc>
            <w:tc>
              <w:tcPr>
                <w:tcW w:w="3402" w:type="dxa"/>
              </w:tcPr>
              <w:p w14:paraId="02C02DD5" w14:textId="4A71FEC8" w:rsidR="00EF6F18" w:rsidRDefault="00EF6F18" w:rsidP="004307D5">
                <w:pPr>
                  <w:tabs>
                    <w:tab w:val="left" w:pos="2834"/>
                    <w:tab w:val="right" w:pos="8838"/>
                  </w:tabs>
                  <w:ind w:left="-108" w:right="-105"/>
                </w:pPr>
                <w:r w:rsidRPr="00157768">
                  <w:t>Ayuntamiento de Toluca</w:t>
                </w:r>
              </w:p>
            </w:tc>
            <w:tc>
              <w:tcPr>
                <w:tcW w:w="3402" w:type="dxa"/>
              </w:tcPr>
              <w:p w14:paraId="21AB087E" w14:textId="77777777" w:rsidR="00EF6F18" w:rsidRDefault="00EF6F18">
                <w:pPr>
                  <w:tabs>
                    <w:tab w:val="left" w:pos="2834"/>
                    <w:tab w:val="right" w:pos="8838"/>
                  </w:tabs>
                  <w:ind w:left="-108" w:right="-105"/>
                </w:pPr>
              </w:p>
            </w:tc>
          </w:tr>
          <w:tr w:rsidR="00EF6F18" w14:paraId="65B4723A" w14:textId="77777777">
            <w:trPr>
              <w:trHeight w:val="283"/>
            </w:trPr>
            <w:tc>
              <w:tcPr>
                <w:tcW w:w="2727" w:type="dxa"/>
              </w:tcPr>
              <w:p w14:paraId="5282C18D" w14:textId="77777777" w:rsidR="00EF6F18" w:rsidRDefault="00EF6F18">
                <w:pPr>
                  <w:tabs>
                    <w:tab w:val="right" w:pos="8838"/>
                  </w:tabs>
                  <w:ind w:left="-74" w:right="-105"/>
                  <w:rPr>
                    <w:b/>
                  </w:rPr>
                </w:pPr>
                <w:r>
                  <w:rPr>
                    <w:b/>
                  </w:rPr>
                  <w:t>Comisionada Ponente:</w:t>
                </w:r>
              </w:p>
            </w:tc>
            <w:tc>
              <w:tcPr>
                <w:tcW w:w="3402" w:type="dxa"/>
              </w:tcPr>
              <w:p w14:paraId="7D48302F" w14:textId="77777777" w:rsidR="00EF6F18" w:rsidRDefault="00EF6F18">
                <w:pPr>
                  <w:tabs>
                    <w:tab w:val="right" w:pos="8838"/>
                  </w:tabs>
                  <w:ind w:left="-108" w:right="-105"/>
                </w:pPr>
                <w:r>
                  <w:t>Sharon Cristina Morales Martínez</w:t>
                </w:r>
              </w:p>
            </w:tc>
            <w:tc>
              <w:tcPr>
                <w:tcW w:w="3402" w:type="dxa"/>
              </w:tcPr>
              <w:p w14:paraId="556D85D7" w14:textId="77777777" w:rsidR="00EF6F18" w:rsidRDefault="00EF6F18">
                <w:pPr>
                  <w:tabs>
                    <w:tab w:val="right" w:pos="8838"/>
                  </w:tabs>
                  <w:ind w:left="-108" w:right="-105"/>
                </w:pPr>
              </w:p>
            </w:tc>
          </w:tr>
          <w:bookmarkEnd w:id="1"/>
        </w:tbl>
        <w:p w14:paraId="568F1534" w14:textId="77777777" w:rsidR="00EF6F18" w:rsidRDefault="00EF6F18">
          <w:pPr>
            <w:tabs>
              <w:tab w:val="right" w:pos="8838"/>
            </w:tabs>
            <w:ind w:left="-28"/>
            <w:rPr>
              <w:rFonts w:ascii="Arial" w:eastAsia="Arial" w:hAnsi="Arial" w:cs="Arial"/>
              <w:b/>
            </w:rPr>
          </w:pPr>
        </w:p>
      </w:tc>
    </w:tr>
  </w:tbl>
  <w:p w14:paraId="464623B1" w14:textId="77777777" w:rsidR="00EF6F18" w:rsidRDefault="00A1422D">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0889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7A"/>
    <w:multiLevelType w:val="hybridMultilevel"/>
    <w:tmpl w:val="717407A8"/>
    <w:lvl w:ilvl="0" w:tplc="AA10B3BA">
      <w:start w:val="1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724774"/>
    <w:multiLevelType w:val="hybridMultilevel"/>
    <w:tmpl w:val="042C6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25B2C"/>
    <w:multiLevelType w:val="hybridMultilevel"/>
    <w:tmpl w:val="D7B49F58"/>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7B4831"/>
    <w:multiLevelType w:val="hybridMultilevel"/>
    <w:tmpl w:val="A6E41F9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5" w15:restartNumberingAfterBreak="0">
    <w:nsid w:val="121C5D5C"/>
    <w:multiLevelType w:val="hybridMultilevel"/>
    <w:tmpl w:val="B19C3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823A3"/>
    <w:multiLevelType w:val="hybridMultilevel"/>
    <w:tmpl w:val="AF5C0F9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038E8"/>
    <w:multiLevelType w:val="hybridMultilevel"/>
    <w:tmpl w:val="D06EB5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79D143B"/>
    <w:multiLevelType w:val="hybridMultilevel"/>
    <w:tmpl w:val="5C1AEE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A9A4B78"/>
    <w:multiLevelType w:val="hybridMultilevel"/>
    <w:tmpl w:val="959E6D80"/>
    <w:lvl w:ilvl="0" w:tplc="C9763722">
      <w:start w:val="5"/>
      <w:numFmt w:val="bullet"/>
      <w:lvlText w:val="-"/>
      <w:lvlJc w:val="left"/>
      <w:pPr>
        <w:ind w:left="360" w:hanging="360"/>
      </w:pPr>
      <w:rPr>
        <w:rFonts w:ascii="Palatino Linotype" w:eastAsia="Times New Roman" w:hAnsi="Palatino Linotype" w:cs="Times New Roman" w:hint="default"/>
        <w:b/>
        <w:i/>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C45343D"/>
    <w:multiLevelType w:val="hybridMultilevel"/>
    <w:tmpl w:val="843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E46DF9"/>
    <w:multiLevelType w:val="hybridMultilevel"/>
    <w:tmpl w:val="8EC815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F33783"/>
    <w:multiLevelType w:val="hybridMultilevel"/>
    <w:tmpl w:val="7DF8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C72B7A"/>
    <w:multiLevelType w:val="hybridMultilevel"/>
    <w:tmpl w:val="3306E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9F7B2F"/>
    <w:multiLevelType w:val="hybridMultilevel"/>
    <w:tmpl w:val="9B62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C71D32"/>
    <w:multiLevelType w:val="hybridMultilevel"/>
    <w:tmpl w:val="26A86B2A"/>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88284B"/>
    <w:multiLevelType w:val="hybridMultilevel"/>
    <w:tmpl w:val="D8F0F6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EC5306"/>
    <w:multiLevelType w:val="hybridMultilevel"/>
    <w:tmpl w:val="B838E5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68F4B14"/>
    <w:multiLevelType w:val="multilevel"/>
    <w:tmpl w:val="2BB6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5078B7"/>
    <w:multiLevelType w:val="hybridMultilevel"/>
    <w:tmpl w:val="C6BA76D6"/>
    <w:lvl w:ilvl="0" w:tplc="552016F6">
      <w:start w:val="1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CF840E9"/>
    <w:multiLevelType w:val="hybridMultilevel"/>
    <w:tmpl w:val="D810770C"/>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BC15F5"/>
    <w:multiLevelType w:val="multilevel"/>
    <w:tmpl w:val="354C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F7F10"/>
    <w:multiLevelType w:val="hybridMultilevel"/>
    <w:tmpl w:val="B5528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04FCD"/>
    <w:multiLevelType w:val="hybridMultilevel"/>
    <w:tmpl w:val="4500A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BB1236"/>
    <w:multiLevelType w:val="hybridMultilevel"/>
    <w:tmpl w:val="6D82B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405456"/>
    <w:multiLevelType w:val="hybridMultilevel"/>
    <w:tmpl w:val="5C00D67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190662"/>
    <w:multiLevelType w:val="hybridMultilevel"/>
    <w:tmpl w:val="27961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7729BF"/>
    <w:multiLevelType w:val="hybridMultilevel"/>
    <w:tmpl w:val="73A0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797C71"/>
    <w:multiLevelType w:val="hybridMultilevel"/>
    <w:tmpl w:val="8BC0B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612837"/>
    <w:multiLevelType w:val="hybridMultilevel"/>
    <w:tmpl w:val="221854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09614C5"/>
    <w:multiLevelType w:val="multilevel"/>
    <w:tmpl w:val="14DA6312"/>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645D1161"/>
    <w:multiLevelType w:val="hybridMultilevel"/>
    <w:tmpl w:val="F76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C55B1"/>
    <w:multiLevelType w:val="hybridMultilevel"/>
    <w:tmpl w:val="3BAA37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F46B6C"/>
    <w:multiLevelType w:val="hybridMultilevel"/>
    <w:tmpl w:val="AAA277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FA7CF0"/>
    <w:multiLevelType w:val="hybridMultilevel"/>
    <w:tmpl w:val="1A604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1E224B"/>
    <w:multiLevelType w:val="hybridMultilevel"/>
    <w:tmpl w:val="C0C8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0B373D"/>
    <w:multiLevelType w:val="hybridMultilevel"/>
    <w:tmpl w:val="AFD63D6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40" w15:restartNumberingAfterBreak="0">
    <w:nsid w:val="7452351F"/>
    <w:multiLevelType w:val="hybridMultilevel"/>
    <w:tmpl w:val="BACA6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B5424B"/>
    <w:multiLevelType w:val="multilevel"/>
    <w:tmpl w:val="FBAEE0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AE19D1"/>
    <w:multiLevelType w:val="hybridMultilevel"/>
    <w:tmpl w:val="5922EC52"/>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22A5D"/>
    <w:multiLevelType w:val="hybridMultilevel"/>
    <w:tmpl w:val="FE6AE3E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A5614B"/>
    <w:multiLevelType w:val="hybridMultilevel"/>
    <w:tmpl w:val="83CA68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3"/>
  </w:num>
  <w:num w:numId="2">
    <w:abstractNumId w:val="26"/>
  </w:num>
  <w:num w:numId="3">
    <w:abstractNumId w:val="29"/>
  </w:num>
  <w:num w:numId="4">
    <w:abstractNumId w:val="0"/>
  </w:num>
  <w:num w:numId="5">
    <w:abstractNumId w:val="19"/>
  </w:num>
  <w:num w:numId="6">
    <w:abstractNumId w:val="36"/>
  </w:num>
  <w:num w:numId="7">
    <w:abstractNumId w:val="24"/>
  </w:num>
  <w:num w:numId="8">
    <w:abstractNumId w:val="43"/>
  </w:num>
  <w:num w:numId="9">
    <w:abstractNumId w:val="27"/>
  </w:num>
  <w:num w:numId="10">
    <w:abstractNumId w:val="7"/>
  </w:num>
  <w:num w:numId="11">
    <w:abstractNumId w:val="4"/>
  </w:num>
  <w:num w:numId="12">
    <w:abstractNumId w:val="39"/>
  </w:num>
  <w:num w:numId="13">
    <w:abstractNumId w:val="30"/>
  </w:num>
  <w:num w:numId="14">
    <w:abstractNumId w:val="38"/>
  </w:num>
  <w:num w:numId="15">
    <w:abstractNumId w:val="12"/>
  </w:num>
  <w:num w:numId="16">
    <w:abstractNumId w:val="2"/>
  </w:num>
  <w:num w:numId="17">
    <w:abstractNumId w:val="16"/>
  </w:num>
  <w:num w:numId="18">
    <w:abstractNumId w:val="17"/>
  </w:num>
  <w:num w:numId="19">
    <w:abstractNumId w:val="31"/>
  </w:num>
  <w:num w:numId="20">
    <w:abstractNumId w:val="42"/>
  </w:num>
  <w:num w:numId="21">
    <w:abstractNumId w:val="28"/>
  </w:num>
  <w:num w:numId="22">
    <w:abstractNumId w:val="3"/>
  </w:num>
  <w:num w:numId="23">
    <w:abstractNumId w:val="6"/>
  </w:num>
  <w:num w:numId="24">
    <w:abstractNumId w:val="44"/>
  </w:num>
  <w:num w:numId="25">
    <w:abstractNumId w:val="21"/>
  </w:num>
  <w:num w:numId="26">
    <w:abstractNumId w:val="22"/>
  </w:num>
  <w:num w:numId="27">
    <w:abstractNumId w:val="14"/>
  </w:num>
  <w:num w:numId="28">
    <w:abstractNumId w:val="1"/>
  </w:num>
  <w:num w:numId="29">
    <w:abstractNumId w:val="23"/>
  </w:num>
  <w:num w:numId="30">
    <w:abstractNumId w:val="20"/>
  </w:num>
  <w:num w:numId="31">
    <w:abstractNumId w:val="41"/>
  </w:num>
  <w:num w:numId="32">
    <w:abstractNumId w:val="15"/>
  </w:num>
  <w:num w:numId="33">
    <w:abstractNumId w:val="13"/>
  </w:num>
  <w:num w:numId="34">
    <w:abstractNumId w:val="8"/>
  </w:num>
  <w:num w:numId="35">
    <w:abstractNumId w:val="32"/>
  </w:num>
  <w:num w:numId="36">
    <w:abstractNumId w:val="45"/>
  </w:num>
  <w:num w:numId="37">
    <w:abstractNumId w:val="10"/>
  </w:num>
  <w:num w:numId="38">
    <w:abstractNumId w:val="40"/>
  </w:num>
  <w:num w:numId="39">
    <w:abstractNumId w:val="5"/>
  </w:num>
  <w:num w:numId="40">
    <w:abstractNumId w:val="37"/>
  </w:num>
  <w:num w:numId="41">
    <w:abstractNumId w:val="9"/>
  </w:num>
  <w:num w:numId="42">
    <w:abstractNumId w:val="34"/>
  </w:num>
  <w:num w:numId="43">
    <w:abstractNumId w:val="18"/>
  </w:num>
  <w:num w:numId="44">
    <w:abstractNumId w:val="11"/>
  </w:num>
  <w:num w:numId="45">
    <w:abstractNumId w:val="35"/>
  </w:num>
  <w:num w:numId="4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AE"/>
    <w:rsid w:val="00000ABA"/>
    <w:rsid w:val="0000173C"/>
    <w:rsid w:val="0000242D"/>
    <w:rsid w:val="00003A2A"/>
    <w:rsid w:val="00004D86"/>
    <w:rsid w:val="0000681D"/>
    <w:rsid w:val="000079DC"/>
    <w:rsid w:val="00007F51"/>
    <w:rsid w:val="00010688"/>
    <w:rsid w:val="00013057"/>
    <w:rsid w:val="00013BF0"/>
    <w:rsid w:val="00015D5A"/>
    <w:rsid w:val="00016D6A"/>
    <w:rsid w:val="0002393A"/>
    <w:rsid w:val="00027653"/>
    <w:rsid w:val="00030AD7"/>
    <w:rsid w:val="0003119C"/>
    <w:rsid w:val="0003199F"/>
    <w:rsid w:val="00034F5D"/>
    <w:rsid w:val="00037064"/>
    <w:rsid w:val="00040ED8"/>
    <w:rsid w:val="000422B1"/>
    <w:rsid w:val="000428B3"/>
    <w:rsid w:val="00043DD6"/>
    <w:rsid w:val="00044F6A"/>
    <w:rsid w:val="0004782A"/>
    <w:rsid w:val="000526E1"/>
    <w:rsid w:val="00053B87"/>
    <w:rsid w:val="00053C1D"/>
    <w:rsid w:val="00054F72"/>
    <w:rsid w:val="00062817"/>
    <w:rsid w:val="00062902"/>
    <w:rsid w:val="00064A41"/>
    <w:rsid w:val="00064BD5"/>
    <w:rsid w:val="00065133"/>
    <w:rsid w:val="000654CD"/>
    <w:rsid w:val="0007030B"/>
    <w:rsid w:val="0007273A"/>
    <w:rsid w:val="00073DFF"/>
    <w:rsid w:val="00076C92"/>
    <w:rsid w:val="000774EB"/>
    <w:rsid w:val="000817A6"/>
    <w:rsid w:val="00081D12"/>
    <w:rsid w:val="0008328D"/>
    <w:rsid w:val="0008353F"/>
    <w:rsid w:val="000865F1"/>
    <w:rsid w:val="00087316"/>
    <w:rsid w:val="00092175"/>
    <w:rsid w:val="00092481"/>
    <w:rsid w:val="00093ED2"/>
    <w:rsid w:val="0009638F"/>
    <w:rsid w:val="000A01B1"/>
    <w:rsid w:val="000A37E2"/>
    <w:rsid w:val="000A4057"/>
    <w:rsid w:val="000A4914"/>
    <w:rsid w:val="000A56D0"/>
    <w:rsid w:val="000A69DC"/>
    <w:rsid w:val="000A7178"/>
    <w:rsid w:val="000A72D6"/>
    <w:rsid w:val="000B0A67"/>
    <w:rsid w:val="000B17D8"/>
    <w:rsid w:val="000B2D66"/>
    <w:rsid w:val="000B6093"/>
    <w:rsid w:val="000B62F7"/>
    <w:rsid w:val="000B6E2F"/>
    <w:rsid w:val="000B75F1"/>
    <w:rsid w:val="000C057F"/>
    <w:rsid w:val="000C148C"/>
    <w:rsid w:val="000C2935"/>
    <w:rsid w:val="000C2A24"/>
    <w:rsid w:val="000C44A5"/>
    <w:rsid w:val="000C5F89"/>
    <w:rsid w:val="000C632D"/>
    <w:rsid w:val="000D48B0"/>
    <w:rsid w:val="000D687E"/>
    <w:rsid w:val="000D7A82"/>
    <w:rsid w:val="000E0F6F"/>
    <w:rsid w:val="000E1F7F"/>
    <w:rsid w:val="000F1F8F"/>
    <w:rsid w:val="000F2FAE"/>
    <w:rsid w:val="000F38C7"/>
    <w:rsid w:val="000F393D"/>
    <w:rsid w:val="000F3C76"/>
    <w:rsid w:val="000F4C90"/>
    <w:rsid w:val="000F5314"/>
    <w:rsid w:val="000F5A6A"/>
    <w:rsid w:val="000F5BCA"/>
    <w:rsid w:val="00100806"/>
    <w:rsid w:val="00101673"/>
    <w:rsid w:val="00102458"/>
    <w:rsid w:val="00104618"/>
    <w:rsid w:val="00104F39"/>
    <w:rsid w:val="00105661"/>
    <w:rsid w:val="00105A06"/>
    <w:rsid w:val="00106E04"/>
    <w:rsid w:val="001102DB"/>
    <w:rsid w:val="001104E9"/>
    <w:rsid w:val="00110BC2"/>
    <w:rsid w:val="00111479"/>
    <w:rsid w:val="00111E0D"/>
    <w:rsid w:val="001129F9"/>
    <w:rsid w:val="00113A6B"/>
    <w:rsid w:val="00114A90"/>
    <w:rsid w:val="00121389"/>
    <w:rsid w:val="001213B1"/>
    <w:rsid w:val="0012416E"/>
    <w:rsid w:val="00125DC5"/>
    <w:rsid w:val="001306C4"/>
    <w:rsid w:val="00131267"/>
    <w:rsid w:val="001330D3"/>
    <w:rsid w:val="00141AD8"/>
    <w:rsid w:val="00142425"/>
    <w:rsid w:val="001450E3"/>
    <w:rsid w:val="00146E62"/>
    <w:rsid w:val="001530AF"/>
    <w:rsid w:val="0015387C"/>
    <w:rsid w:val="001538BD"/>
    <w:rsid w:val="00153CEB"/>
    <w:rsid w:val="00157768"/>
    <w:rsid w:val="001579A0"/>
    <w:rsid w:val="00160463"/>
    <w:rsid w:val="00160B89"/>
    <w:rsid w:val="0016126D"/>
    <w:rsid w:val="001617F2"/>
    <w:rsid w:val="00162657"/>
    <w:rsid w:val="00163304"/>
    <w:rsid w:val="00164187"/>
    <w:rsid w:val="0016442E"/>
    <w:rsid w:val="00165220"/>
    <w:rsid w:val="00166C11"/>
    <w:rsid w:val="00170DBE"/>
    <w:rsid w:val="00171F52"/>
    <w:rsid w:val="0017262C"/>
    <w:rsid w:val="00175DE2"/>
    <w:rsid w:val="00175E8E"/>
    <w:rsid w:val="00175F93"/>
    <w:rsid w:val="0018234D"/>
    <w:rsid w:val="001825F0"/>
    <w:rsid w:val="00184D61"/>
    <w:rsid w:val="0018585F"/>
    <w:rsid w:val="00186565"/>
    <w:rsid w:val="00187889"/>
    <w:rsid w:val="00191296"/>
    <w:rsid w:val="00193D55"/>
    <w:rsid w:val="001940F0"/>
    <w:rsid w:val="001A0840"/>
    <w:rsid w:val="001A35F3"/>
    <w:rsid w:val="001A3B2E"/>
    <w:rsid w:val="001A6A75"/>
    <w:rsid w:val="001B08C1"/>
    <w:rsid w:val="001B2633"/>
    <w:rsid w:val="001B4B2A"/>
    <w:rsid w:val="001B581F"/>
    <w:rsid w:val="001B6786"/>
    <w:rsid w:val="001C0149"/>
    <w:rsid w:val="001C52A9"/>
    <w:rsid w:val="001C7B13"/>
    <w:rsid w:val="001D1503"/>
    <w:rsid w:val="001D3780"/>
    <w:rsid w:val="001D41E1"/>
    <w:rsid w:val="001D4A1E"/>
    <w:rsid w:val="001D554D"/>
    <w:rsid w:val="001D6C06"/>
    <w:rsid w:val="001E0B4F"/>
    <w:rsid w:val="001E0E71"/>
    <w:rsid w:val="001E25CA"/>
    <w:rsid w:val="001E57E7"/>
    <w:rsid w:val="001E754B"/>
    <w:rsid w:val="001E7789"/>
    <w:rsid w:val="001E7844"/>
    <w:rsid w:val="001E7DE2"/>
    <w:rsid w:val="001F0F01"/>
    <w:rsid w:val="001F11F4"/>
    <w:rsid w:val="001F4EE6"/>
    <w:rsid w:val="001F52E3"/>
    <w:rsid w:val="001F5FAB"/>
    <w:rsid w:val="00202845"/>
    <w:rsid w:val="00203BDD"/>
    <w:rsid w:val="00206314"/>
    <w:rsid w:val="00206F98"/>
    <w:rsid w:val="00207E4A"/>
    <w:rsid w:val="00207E80"/>
    <w:rsid w:val="002100F3"/>
    <w:rsid w:val="00211C87"/>
    <w:rsid w:val="00215DB5"/>
    <w:rsid w:val="002166F7"/>
    <w:rsid w:val="00216998"/>
    <w:rsid w:val="0022126F"/>
    <w:rsid w:val="00223093"/>
    <w:rsid w:val="0022423A"/>
    <w:rsid w:val="0022467F"/>
    <w:rsid w:val="00225DED"/>
    <w:rsid w:val="00225FF4"/>
    <w:rsid w:val="00226042"/>
    <w:rsid w:val="00227B23"/>
    <w:rsid w:val="00227E85"/>
    <w:rsid w:val="0023344B"/>
    <w:rsid w:val="00234955"/>
    <w:rsid w:val="00236196"/>
    <w:rsid w:val="00236328"/>
    <w:rsid w:val="00236E4F"/>
    <w:rsid w:val="002409D1"/>
    <w:rsid w:val="002442A6"/>
    <w:rsid w:val="0024439B"/>
    <w:rsid w:val="00244C16"/>
    <w:rsid w:val="00245558"/>
    <w:rsid w:val="002463C0"/>
    <w:rsid w:val="00252946"/>
    <w:rsid w:val="002539D7"/>
    <w:rsid w:val="00253FB1"/>
    <w:rsid w:val="002558D1"/>
    <w:rsid w:val="002571CB"/>
    <w:rsid w:val="00257802"/>
    <w:rsid w:val="00260B41"/>
    <w:rsid w:val="00262A3F"/>
    <w:rsid w:val="0027022E"/>
    <w:rsid w:val="00270B59"/>
    <w:rsid w:val="00270D3C"/>
    <w:rsid w:val="00271978"/>
    <w:rsid w:val="00272D36"/>
    <w:rsid w:val="0027370C"/>
    <w:rsid w:val="002811A7"/>
    <w:rsid w:val="002837BF"/>
    <w:rsid w:val="00286471"/>
    <w:rsid w:val="00286CD8"/>
    <w:rsid w:val="0028703A"/>
    <w:rsid w:val="0028758B"/>
    <w:rsid w:val="002910D9"/>
    <w:rsid w:val="002933DE"/>
    <w:rsid w:val="00295977"/>
    <w:rsid w:val="00296689"/>
    <w:rsid w:val="00297339"/>
    <w:rsid w:val="002A0273"/>
    <w:rsid w:val="002A1273"/>
    <w:rsid w:val="002A2882"/>
    <w:rsid w:val="002A5325"/>
    <w:rsid w:val="002B077A"/>
    <w:rsid w:val="002B3DF1"/>
    <w:rsid w:val="002C1C98"/>
    <w:rsid w:val="002C3A91"/>
    <w:rsid w:val="002C41F5"/>
    <w:rsid w:val="002C4B3A"/>
    <w:rsid w:val="002C4F89"/>
    <w:rsid w:val="002C7AE9"/>
    <w:rsid w:val="002D1F94"/>
    <w:rsid w:val="002D4279"/>
    <w:rsid w:val="002D697D"/>
    <w:rsid w:val="002D6B78"/>
    <w:rsid w:val="002E3061"/>
    <w:rsid w:val="002F1481"/>
    <w:rsid w:val="002F4B61"/>
    <w:rsid w:val="00300C03"/>
    <w:rsid w:val="0030112D"/>
    <w:rsid w:val="00301A7B"/>
    <w:rsid w:val="00303672"/>
    <w:rsid w:val="00303B69"/>
    <w:rsid w:val="00303BB8"/>
    <w:rsid w:val="00303F97"/>
    <w:rsid w:val="003057FE"/>
    <w:rsid w:val="00306286"/>
    <w:rsid w:val="00310288"/>
    <w:rsid w:val="003104A8"/>
    <w:rsid w:val="00311023"/>
    <w:rsid w:val="00311316"/>
    <w:rsid w:val="0031568A"/>
    <w:rsid w:val="00316468"/>
    <w:rsid w:val="00321992"/>
    <w:rsid w:val="00321BE0"/>
    <w:rsid w:val="00322A4F"/>
    <w:rsid w:val="00327A3F"/>
    <w:rsid w:val="00327A8E"/>
    <w:rsid w:val="00327D65"/>
    <w:rsid w:val="00330FEB"/>
    <w:rsid w:val="00331763"/>
    <w:rsid w:val="00332145"/>
    <w:rsid w:val="003325FB"/>
    <w:rsid w:val="00333E32"/>
    <w:rsid w:val="00334D80"/>
    <w:rsid w:val="0033557A"/>
    <w:rsid w:val="00335847"/>
    <w:rsid w:val="003424FF"/>
    <w:rsid w:val="00342896"/>
    <w:rsid w:val="003433E7"/>
    <w:rsid w:val="003442C5"/>
    <w:rsid w:val="00345BB1"/>
    <w:rsid w:val="0034624F"/>
    <w:rsid w:val="00346833"/>
    <w:rsid w:val="00346E38"/>
    <w:rsid w:val="00350DB0"/>
    <w:rsid w:val="00350F5D"/>
    <w:rsid w:val="00353BC2"/>
    <w:rsid w:val="00353C9E"/>
    <w:rsid w:val="0035543D"/>
    <w:rsid w:val="00355D07"/>
    <w:rsid w:val="00360979"/>
    <w:rsid w:val="00361D3C"/>
    <w:rsid w:val="00364C97"/>
    <w:rsid w:val="00370E58"/>
    <w:rsid w:val="00371219"/>
    <w:rsid w:val="00373E55"/>
    <w:rsid w:val="00374C62"/>
    <w:rsid w:val="00374F94"/>
    <w:rsid w:val="00376245"/>
    <w:rsid w:val="00377D81"/>
    <w:rsid w:val="003804C9"/>
    <w:rsid w:val="0038161C"/>
    <w:rsid w:val="00382BF9"/>
    <w:rsid w:val="003902BD"/>
    <w:rsid w:val="00390739"/>
    <w:rsid w:val="0039177D"/>
    <w:rsid w:val="003923E2"/>
    <w:rsid w:val="003930AF"/>
    <w:rsid w:val="00393857"/>
    <w:rsid w:val="00394C41"/>
    <w:rsid w:val="003978DE"/>
    <w:rsid w:val="00397BC7"/>
    <w:rsid w:val="003A40EB"/>
    <w:rsid w:val="003A5057"/>
    <w:rsid w:val="003A52E8"/>
    <w:rsid w:val="003A6917"/>
    <w:rsid w:val="003A6E12"/>
    <w:rsid w:val="003B236C"/>
    <w:rsid w:val="003C1D37"/>
    <w:rsid w:val="003C2E31"/>
    <w:rsid w:val="003C2EBF"/>
    <w:rsid w:val="003C489D"/>
    <w:rsid w:val="003C4D9C"/>
    <w:rsid w:val="003C5D3F"/>
    <w:rsid w:val="003C6FFF"/>
    <w:rsid w:val="003C7069"/>
    <w:rsid w:val="003D01A9"/>
    <w:rsid w:val="003D3123"/>
    <w:rsid w:val="003D3827"/>
    <w:rsid w:val="003D4C72"/>
    <w:rsid w:val="003D7575"/>
    <w:rsid w:val="003E0E53"/>
    <w:rsid w:val="003E1547"/>
    <w:rsid w:val="003E1820"/>
    <w:rsid w:val="003E24CB"/>
    <w:rsid w:val="003E2C40"/>
    <w:rsid w:val="003F2897"/>
    <w:rsid w:val="003F4B4E"/>
    <w:rsid w:val="003F6A92"/>
    <w:rsid w:val="003F6CFB"/>
    <w:rsid w:val="003F7ED5"/>
    <w:rsid w:val="00404717"/>
    <w:rsid w:val="004066A4"/>
    <w:rsid w:val="0041328E"/>
    <w:rsid w:val="00420694"/>
    <w:rsid w:val="004227A9"/>
    <w:rsid w:val="00423B59"/>
    <w:rsid w:val="004255D8"/>
    <w:rsid w:val="00426D25"/>
    <w:rsid w:val="004274D0"/>
    <w:rsid w:val="00430254"/>
    <w:rsid w:val="004307D5"/>
    <w:rsid w:val="00431F92"/>
    <w:rsid w:val="00434125"/>
    <w:rsid w:val="004349F5"/>
    <w:rsid w:val="0043524F"/>
    <w:rsid w:val="00436C2E"/>
    <w:rsid w:val="004373B7"/>
    <w:rsid w:val="004377D1"/>
    <w:rsid w:val="004378D2"/>
    <w:rsid w:val="0044008D"/>
    <w:rsid w:val="004401AE"/>
    <w:rsid w:val="0044310F"/>
    <w:rsid w:val="004437D2"/>
    <w:rsid w:val="004468EE"/>
    <w:rsid w:val="00446C15"/>
    <w:rsid w:val="004530B7"/>
    <w:rsid w:val="00456F7F"/>
    <w:rsid w:val="0046034B"/>
    <w:rsid w:val="00461760"/>
    <w:rsid w:val="00462009"/>
    <w:rsid w:val="00465053"/>
    <w:rsid w:val="00465504"/>
    <w:rsid w:val="00467E93"/>
    <w:rsid w:val="00470E54"/>
    <w:rsid w:val="00471695"/>
    <w:rsid w:val="00471CB6"/>
    <w:rsid w:val="00473D22"/>
    <w:rsid w:val="00475525"/>
    <w:rsid w:val="00481232"/>
    <w:rsid w:val="0048491B"/>
    <w:rsid w:val="00485EC9"/>
    <w:rsid w:val="0048674C"/>
    <w:rsid w:val="004877D9"/>
    <w:rsid w:val="00490E46"/>
    <w:rsid w:val="0049226D"/>
    <w:rsid w:val="00492415"/>
    <w:rsid w:val="004934B0"/>
    <w:rsid w:val="00493539"/>
    <w:rsid w:val="004935E8"/>
    <w:rsid w:val="004939E6"/>
    <w:rsid w:val="004946A2"/>
    <w:rsid w:val="004960BA"/>
    <w:rsid w:val="004A04F9"/>
    <w:rsid w:val="004A0DA6"/>
    <w:rsid w:val="004A1839"/>
    <w:rsid w:val="004A3F62"/>
    <w:rsid w:val="004A46FE"/>
    <w:rsid w:val="004A4FB7"/>
    <w:rsid w:val="004A4FF0"/>
    <w:rsid w:val="004A7AB2"/>
    <w:rsid w:val="004B297D"/>
    <w:rsid w:val="004C2E8E"/>
    <w:rsid w:val="004C67F3"/>
    <w:rsid w:val="004C723B"/>
    <w:rsid w:val="004D1D96"/>
    <w:rsid w:val="004D3D36"/>
    <w:rsid w:val="004D46EC"/>
    <w:rsid w:val="004D6397"/>
    <w:rsid w:val="004D6B69"/>
    <w:rsid w:val="004E0E35"/>
    <w:rsid w:val="004E3F34"/>
    <w:rsid w:val="004F1860"/>
    <w:rsid w:val="004F1D59"/>
    <w:rsid w:val="004F3802"/>
    <w:rsid w:val="004F521A"/>
    <w:rsid w:val="004F680B"/>
    <w:rsid w:val="00500007"/>
    <w:rsid w:val="00501246"/>
    <w:rsid w:val="00503239"/>
    <w:rsid w:val="005058D0"/>
    <w:rsid w:val="005059E5"/>
    <w:rsid w:val="0051152A"/>
    <w:rsid w:val="00511A09"/>
    <w:rsid w:val="005133E9"/>
    <w:rsid w:val="00525B5A"/>
    <w:rsid w:val="0052704F"/>
    <w:rsid w:val="0053059B"/>
    <w:rsid w:val="0053059F"/>
    <w:rsid w:val="005309AA"/>
    <w:rsid w:val="00531B50"/>
    <w:rsid w:val="005329DD"/>
    <w:rsid w:val="00532D2A"/>
    <w:rsid w:val="00534EF0"/>
    <w:rsid w:val="0053687C"/>
    <w:rsid w:val="00536CD2"/>
    <w:rsid w:val="00541580"/>
    <w:rsid w:val="00541BFE"/>
    <w:rsid w:val="00543357"/>
    <w:rsid w:val="00544368"/>
    <w:rsid w:val="00546695"/>
    <w:rsid w:val="00550DDA"/>
    <w:rsid w:val="00551504"/>
    <w:rsid w:val="00552D94"/>
    <w:rsid w:val="00557127"/>
    <w:rsid w:val="00557A56"/>
    <w:rsid w:val="0056258A"/>
    <w:rsid w:val="005630B6"/>
    <w:rsid w:val="00571271"/>
    <w:rsid w:val="00571A61"/>
    <w:rsid w:val="00572250"/>
    <w:rsid w:val="0057351A"/>
    <w:rsid w:val="00575107"/>
    <w:rsid w:val="00575FF0"/>
    <w:rsid w:val="00576C60"/>
    <w:rsid w:val="00577489"/>
    <w:rsid w:val="00582F30"/>
    <w:rsid w:val="00583D8F"/>
    <w:rsid w:val="00584DD7"/>
    <w:rsid w:val="005903BA"/>
    <w:rsid w:val="00591F6E"/>
    <w:rsid w:val="0059301B"/>
    <w:rsid w:val="0059307A"/>
    <w:rsid w:val="0059357F"/>
    <w:rsid w:val="00594167"/>
    <w:rsid w:val="005947E8"/>
    <w:rsid w:val="0059489A"/>
    <w:rsid w:val="00595453"/>
    <w:rsid w:val="00595582"/>
    <w:rsid w:val="00596FC1"/>
    <w:rsid w:val="00597E0C"/>
    <w:rsid w:val="005A0344"/>
    <w:rsid w:val="005A19DD"/>
    <w:rsid w:val="005A248D"/>
    <w:rsid w:val="005A2B54"/>
    <w:rsid w:val="005A35ED"/>
    <w:rsid w:val="005A4397"/>
    <w:rsid w:val="005A4FD1"/>
    <w:rsid w:val="005A60EB"/>
    <w:rsid w:val="005A69DC"/>
    <w:rsid w:val="005A7021"/>
    <w:rsid w:val="005B0F57"/>
    <w:rsid w:val="005B2480"/>
    <w:rsid w:val="005B35F6"/>
    <w:rsid w:val="005B41E8"/>
    <w:rsid w:val="005B75EE"/>
    <w:rsid w:val="005C053E"/>
    <w:rsid w:val="005C3CFF"/>
    <w:rsid w:val="005C4115"/>
    <w:rsid w:val="005C432D"/>
    <w:rsid w:val="005C6381"/>
    <w:rsid w:val="005C6FCF"/>
    <w:rsid w:val="005C733B"/>
    <w:rsid w:val="005D04AC"/>
    <w:rsid w:val="005D15B9"/>
    <w:rsid w:val="005D3BA2"/>
    <w:rsid w:val="005D3EEB"/>
    <w:rsid w:val="005D6C29"/>
    <w:rsid w:val="005D78D2"/>
    <w:rsid w:val="005E1E68"/>
    <w:rsid w:val="005E287F"/>
    <w:rsid w:val="005E2A9E"/>
    <w:rsid w:val="005E2C74"/>
    <w:rsid w:val="005E3433"/>
    <w:rsid w:val="005E48F5"/>
    <w:rsid w:val="005F2F4F"/>
    <w:rsid w:val="005F7D0C"/>
    <w:rsid w:val="0060291E"/>
    <w:rsid w:val="006031DF"/>
    <w:rsid w:val="006039C2"/>
    <w:rsid w:val="00604A4D"/>
    <w:rsid w:val="006051C9"/>
    <w:rsid w:val="00606FA7"/>
    <w:rsid w:val="00610655"/>
    <w:rsid w:val="006106F8"/>
    <w:rsid w:val="00610E81"/>
    <w:rsid w:val="0061168B"/>
    <w:rsid w:val="00615A12"/>
    <w:rsid w:val="0061761F"/>
    <w:rsid w:val="00621480"/>
    <w:rsid w:val="00633B4C"/>
    <w:rsid w:val="0063698F"/>
    <w:rsid w:val="0064213F"/>
    <w:rsid w:val="006519D7"/>
    <w:rsid w:val="00653626"/>
    <w:rsid w:val="00655311"/>
    <w:rsid w:val="0065720E"/>
    <w:rsid w:val="00657D16"/>
    <w:rsid w:val="0066155B"/>
    <w:rsid w:val="00661676"/>
    <w:rsid w:val="00661711"/>
    <w:rsid w:val="00661807"/>
    <w:rsid w:val="00663261"/>
    <w:rsid w:val="00664500"/>
    <w:rsid w:val="00664C18"/>
    <w:rsid w:val="006659B9"/>
    <w:rsid w:val="006661DB"/>
    <w:rsid w:val="006735F4"/>
    <w:rsid w:val="00674786"/>
    <w:rsid w:val="006760BE"/>
    <w:rsid w:val="00676E6F"/>
    <w:rsid w:val="00680AC0"/>
    <w:rsid w:val="006816C8"/>
    <w:rsid w:val="00681A88"/>
    <w:rsid w:val="00686364"/>
    <w:rsid w:val="00690FBC"/>
    <w:rsid w:val="00693A38"/>
    <w:rsid w:val="00693B3A"/>
    <w:rsid w:val="00697CEF"/>
    <w:rsid w:val="006A1123"/>
    <w:rsid w:val="006A25EB"/>
    <w:rsid w:val="006A297F"/>
    <w:rsid w:val="006A438C"/>
    <w:rsid w:val="006A492E"/>
    <w:rsid w:val="006A530D"/>
    <w:rsid w:val="006A682D"/>
    <w:rsid w:val="006A6C8A"/>
    <w:rsid w:val="006B2A31"/>
    <w:rsid w:val="006B6336"/>
    <w:rsid w:val="006B63FD"/>
    <w:rsid w:val="006B64F4"/>
    <w:rsid w:val="006C0205"/>
    <w:rsid w:val="006C07A6"/>
    <w:rsid w:val="006C6A97"/>
    <w:rsid w:val="006C78D8"/>
    <w:rsid w:val="006D38FD"/>
    <w:rsid w:val="006D5CF6"/>
    <w:rsid w:val="006E26A1"/>
    <w:rsid w:val="006E32BC"/>
    <w:rsid w:val="006E3E37"/>
    <w:rsid w:val="006E435C"/>
    <w:rsid w:val="006F0AA5"/>
    <w:rsid w:val="006F1E9B"/>
    <w:rsid w:val="006F33F2"/>
    <w:rsid w:val="006F4F28"/>
    <w:rsid w:val="006F5258"/>
    <w:rsid w:val="006F5693"/>
    <w:rsid w:val="006F569F"/>
    <w:rsid w:val="006F5847"/>
    <w:rsid w:val="006F7AE8"/>
    <w:rsid w:val="00700F2B"/>
    <w:rsid w:val="0071119D"/>
    <w:rsid w:val="0071120B"/>
    <w:rsid w:val="00711EF5"/>
    <w:rsid w:val="00712A39"/>
    <w:rsid w:val="00713216"/>
    <w:rsid w:val="007146E3"/>
    <w:rsid w:val="00714C8D"/>
    <w:rsid w:val="00722847"/>
    <w:rsid w:val="007233BA"/>
    <w:rsid w:val="007234CF"/>
    <w:rsid w:val="007238CF"/>
    <w:rsid w:val="00727D5A"/>
    <w:rsid w:val="00730829"/>
    <w:rsid w:val="0073244A"/>
    <w:rsid w:val="00732843"/>
    <w:rsid w:val="00732F89"/>
    <w:rsid w:val="00733184"/>
    <w:rsid w:val="007347A9"/>
    <w:rsid w:val="00736F22"/>
    <w:rsid w:val="00744923"/>
    <w:rsid w:val="00744D91"/>
    <w:rsid w:val="007465BE"/>
    <w:rsid w:val="00746F14"/>
    <w:rsid w:val="00747586"/>
    <w:rsid w:val="00747E8E"/>
    <w:rsid w:val="007500AB"/>
    <w:rsid w:val="00750F79"/>
    <w:rsid w:val="007513B5"/>
    <w:rsid w:val="00751754"/>
    <w:rsid w:val="0075182E"/>
    <w:rsid w:val="00751E4F"/>
    <w:rsid w:val="007525DF"/>
    <w:rsid w:val="00753164"/>
    <w:rsid w:val="00754FC3"/>
    <w:rsid w:val="0075581C"/>
    <w:rsid w:val="00756AFF"/>
    <w:rsid w:val="00757074"/>
    <w:rsid w:val="00757101"/>
    <w:rsid w:val="00757165"/>
    <w:rsid w:val="00762B3F"/>
    <w:rsid w:val="00762BC6"/>
    <w:rsid w:val="00765740"/>
    <w:rsid w:val="00766B29"/>
    <w:rsid w:val="0076795F"/>
    <w:rsid w:val="007721FC"/>
    <w:rsid w:val="00773FBF"/>
    <w:rsid w:val="0077412B"/>
    <w:rsid w:val="007747A1"/>
    <w:rsid w:val="0077538C"/>
    <w:rsid w:val="00776DEC"/>
    <w:rsid w:val="00776F64"/>
    <w:rsid w:val="00777EAB"/>
    <w:rsid w:val="0078040D"/>
    <w:rsid w:val="00781B59"/>
    <w:rsid w:val="00784DC9"/>
    <w:rsid w:val="00786AA7"/>
    <w:rsid w:val="007A0125"/>
    <w:rsid w:val="007A061B"/>
    <w:rsid w:val="007A1E0E"/>
    <w:rsid w:val="007A29B6"/>
    <w:rsid w:val="007A3055"/>
    <w:rsid w:val="007A40A7"/>
    <w:rsid w:val="007A6DDF"/>
    <w:rsid w:val="007B1596"/>
    <w:rsid w:val="007B2ACA"/>
    <w:rsid w:val="007B369E"/>
    <w:rsid w:val="007B40EE"/>
    <w:rsid w:val="007B5FE6"/>
    <w:rsid w:val="007C0F87"/>
    <w:rsid w:val="007C3810"/>
    <w:rsid w:val="007C449C"/>
    <w:rsid w:val="007C5DE2"/>
    <w:rsid w:val="007C7ED8"/>
    <w:rsid w:val="007D0E20"/>
    <w:rsid w:val="007D1A09"/>
    <w:rsid w:val="007D39A5"/>
    <w:rsid w:val="007D4AEF"/>
    <w:rsid w:val="007D584B"/>
    <w:rsid w:val="007D67F6"/>
    <w:rsid w:val="007E0C37"/>
    <w:rsid w:val="007E25DC"/>
    <w:rsid w:val="007E27FB"/>
    <w:rsid w:val="007E374C"/>
    <w:rsid w:val="007E42BB"/>
    <w:rsid w:val="007E5A68"/>
    <w:rsid w:val="007E6D18"/>
    <w:rsid w:val="007E7A08"/>
    <w:rsid w:val="007F44DF"/>
    <w:rsid w:val="0080043A"/>
    <w:rsid w:val="008007AA"/>
    <w:rsid w:val="00803090"/>
    <w:rsid w:val="00804423"/>
    <w:rsid w:val="00807FE3"/>
    <w:rsid w:val="0081116D"/>
    <w:rsid w:val="008113E2"/>
    <w:rsid w:val="00811E4E"/>
    <w:rsid w:val="008137DB"/>
    <w:rsid w:val="00815C88"/>
    <w:rsid w:val="00817F2C"/>
    <w:rsid w:val="008211F9"/>
    <w:rsid w:val="00821E95"/>
    <w:rsid w:val="008226C4"/>
    <w:rsid w:val="0082490E"/>
    <w:rsid w:val="00830B6E"/>
    <w:rsid w:val="008312C1"/>
    <w:rsid w:val="00831B20"/>
    <w:rsid w:val="00832E2C"/>
    <w:rsid w:val="00836763"/>
    <w:rsid w:val="00837583"/>
    <w:rsid w:val="008402E5"/>
    <w:rsid w:val="00840367"/>
    <w:rsid w:val="008407BF"/>
    <w:rsid w:val="0085142B"/>
    <w:rsid w:val="00852771"/>
    <w:rsid w:val="00852F14"/>
    <w:rsid w:val="00853B93"/>
    <w:rsid w:val="00854669"/>
    <w:rsid w:val="0085510F"/>
    <w:rsid w:val="00857484"/>
    <w:rsid w:val="00857777"/>
    <w:rsid w:val="00857CFC"/>
    <w:rsid w:val="00860B65"/>
    <w:rsid w:val="00862DBC"/>
    <w:rsid w:val="00863480"/>
    <w:rsid w:val="00863A42"/>
    <w:rsid w:val="00863CD9"/>
    <w:rsid w:val="00864373"/>
    <w:rsid w:val="008657D4"/>
    <w:rsid w:val="00867420"/>
    <w:rsid w:val="00880356"/>
    <w:rsid w:val="00882E8D"/>
    <w:rsid w:val="00882FC2"/>
    <w:rsid w:val="00884E31"/>
    <w:rsid w:val="008852B2"/>
    <w:rsid w:val="00886B15"/>
    <w:rsid w:val="00891539"/>
    <w:rsid w:val="00892E09"/>
    <w:rsid w:val="0089563B"/>
    <w:rsid w:val="00896DA1"/>
    <w:rsid w:val="00897595"/>
    <w:rsid w:val="008A05DF"/>
    <w:rsid w:val="008A1CA1"/>
    <w:rsid w:val="008A35B0"/>
    <w:rsid w:val="008A3E70"/>
    <w:rsid w:val="008B1B77"/>
    <w:rsid w:val="008B1DEB"/>
    <w:rsid w:val="008B6FE6"/>
    <w:rsid w:val="008B7072"/>
    <w:rsid w:val="008C2488"/>
    <w:rsid w:val="008C3CCD"/>
    <w:rsid w:val="008C490E"/>
    <w:rsid w:val="008C4E7C"/>
    <w:rsid w:val="008D319D"/>
    <w:rsid w:val="008D3954"/>
    <w:rsid w:val="008D6449"/>
    <w:rsid w:val="008D6E26"/>
    <w:rsid w:val="008E0462"/>
    <w:rsid w:val="008E0C4B"/>
    <w:rsid w:val="008E1EB2"/>
    <w:rsid w:val="008E2AB3"/>
    <w:rsid w:val="008E6BCA"/>
    <w:rsid w:val="008E6EE3"/>
    <w:rsid w:val="008E73C3"/>
    <w:rsid w:val="008F07F9"/>
    <w:rsid w:val="008F3978"/>
    <w:rsid w:val="008F4244"/>
    <w:rsid w:val="008F5552"/>
    <w:rsid w:val="008F5DDF"/>
    <w:rsid w:val="00900209"/>
    <w:rsid w:val="009007A2"/>
    <w:rsid w:val="009009C8"/>
    <w:rsid w:val="00902C3E"/>
    <w:rsid w:val="00904872"/>
    <w:rsid w:val="009058BE"/>
    <w:rsid w:val="00905DCB"/>
    <w:rsid w:val="00920E97"/>
    <w:rsid w:val="00921A78"/>
    <w:rsid w:val="00923725"/>
    <w:rsid w:val="00923C52"/>
    <w:rsid w:val="00924836"/>
    <w:rsid w:val="0092491B"/>
    <w:rsid w:val="0092529A"/>
    <w:rsid w:val="00925FE8"/>
    <w:rsid w:val="00926954"/>
    <w:rsid w:val="00926D5F"/>
    <w:rsid w:val="00930DEE"/>
    <w:rsid w:val="0093723E"/>
    <w:rsid w:val="009401F3"/>
    <w:rsid w:val="00940701"/>
    <w:rsid w:val="00941A54"/>
    <w:rsid w:val="0094231A"/>
    <w:rsid w:val="00945380"/>
    <w:rsid w:val="009453CE"/>
    <w:rsid w:val="00947870"/>
    <w:rsid w:val="00950786"/>
    <w:rsid w:val="009534DE"/>
    <w:rsid w:val="0095450A"/>
    <w:rsid w:val="00955D06"/>
    <w:rsid w:val="009569F2"/>
    <w:rsid w:val="00963056"/>
    <w:rsid w:val="009653FA"/>
    <w:rsid w:val="00967FBF"/>
    <w:rsid w:val="009708DF"/>
    <w:rsid w:val="009718F0"/>
    <w:rsid w:val="00973432"/>
    <w:rsid w:val="009739D4"/>
    <w:rsid w:val="00973C2D"/>
    <w:rsid w:val="00974EB9"/>
    <w:rsid w:val="00975A8D"/>
    <w:rsid w:val="00980B7F"/>
    <w:rsid w:val="00980D49"/>
    <w:rsid w:val="00981FBD"/>
    <w:rsid w:val="009825BE"/>
    <w:rsid w:val="00983426"/>
    <w:rsid w:val="00983463"/>
    <w:rsid w:val="009850B0"/>
    <w:rsid w:val="00985214"/>
    <w:rsid w:val="00986043"/>
    <w:rsid w:val="009860B8"/>
    <w:rsid w:val="009871C6"/>
    <w:rsid w:val="009879CD"/>
    <w:rsid w:val="00987F24"/>
    <w:rsid w:val="009905BB"/>
    <w:rsid w:val="00991C88"/>
    <w:rsid w:val="0099239F"/>
    <w:rsid w:val="00993199"/>
    <w:rsid w:val="00993CB5"/>
    <w:rsid w:val="00994763"/>
    <w:rsid w:val="00995E32"/>
    <w:rsid w:val="0099653B"/>
    <w:rsid w:val="00996D4D"/>
    <w:rsid w:val="009A2FE1"/>
    <w:rsid w:val="009A3986"/>
    <w:rsid w:val="009A3FB4"/>
    <w:rsid w:val="009A5CF8"/>
    <w:rsid w:val="009B0335"/>
    <w:rsid w:val="009B0597"/>
    <w:rsid w:val="009B0A96"/>
    <w:rsid w:val="009B322D"/>
    <w:rsid w:val="009B572D"/>
    <w:rsid w:val="009B645E"/>
    <w:rsid w:val="009B7903"/>
    <w:rsid w:val="009C0F36"/>
    <w:rsid w:val="009C14E1"/>
    <w:rsid w:val="009C5D41"/>
    <w:rsid w:val="009C6D50"/>
    <w:rsid w:val="009C7D6F"/>
    <w:rsid w:val="009D1F61"/>
    <w:rsid w:val="009D31CB"/>
    <w:rsid w:val="009D3E83"/>
    <w:rsid w:val="009D6D80"/>
    <w:rsid w:val="009E0503"/>
    <w:rsid w:val="009E0BC5"/>
    <w:rsid w:val="009E5A4C"/>
    <w:rsid w:val="009E6110"/>
    <w:rsid w:val="009E66FA"/>
    <w:rsid w:val="009E6C1B"/>
    <w:rsid w:val="009F2AF0"/>
    <w:rsid w:val="009F6F47"/>
    <w:rsid w:val="00A014C7"/>
    <w:rsid w:val="00A036F5"/>
    <w:rsid w:val="00A03FE9"/>
    <w:rsid w:val="00A06F79"/>
    <w:rsid w:val="00A07126"/>
    <w:rsid w:val="00A07607"/>
    <w:rsid w:val="00A10AD8"/>
    <w:rsid w:val="00A10B30"/>
    <w:rsid w:val="00A127D3"/>
    <w:rsid w:val="00A12F4B"/>
    <w:rsid w:val="00A1422D"/>
    <w:rsid w:val="00A14315"/>
    <w:rsid w:val="00A16E5A"/>
    <w:rsid w:val="00A26B48"/>
    <w:rsid w:val="00A26DBB"/>
    <w:rsid w:val="00A2718A"/>
    <w:rsid w:val="00A34BD8"/>
    <w:rsid w:val="00A414B2"/>
    <w:rsid w:val="00A4252E"/>
    <w:rsid w:val="00A43243"/>
    <w:rsid w:val="00A43879"/>
    <w:rsid w:val="00A4544E"/>
    <w:rsid w:val="00A467F3"/>
    <w:rsid w:val="00A5070A"/>
    <w:rsid w:val="00A508A4"/>
    <w:rsid w:val="00A50A4D"/>
    <w:rsid w:val="00A5274E"/>
    <w:rsid w:val="00A52F77"/>
    <w:rsid w:val="00A53475"/>
    <w:rsid w:val="00A53AEA"/>
    <w:rsid w:val="00A5778B"/>
    <w:rsid w:val="00A60186"/>
    <w:rsid w:val="00A61D2C"/>
    <w:rsid w:val="00A622FE"/>
    <w:rsid w:val="00A623B4"/>
    <w:rsid w:val="00A64ED1"/>
    <w:rsid w:val="00A659F1"/>
    <w:rsid w:val="00A66550"/>
    <w:rsid w:val="00A67148"/>
    <w:rsid w:val="00A6781A"/>
    <w:rsid w:val="00A67D9A"/>
    <w:rsid w:val="00A7158E"/>
    <w:rsid w:val="00A72915"/>
    <w:rsid w:val="00A7442D"/>
    <w:rsid w:val="00A763BC"/>
    <w:rsid w:val="00A76B50"/>
    <w:rsid w:val="00A80F77"/>
    <w:rsid w:val="00A83250"/>
    <w:rsid w:val="00A833F8"/>
    <w:rsid w:val="00A83CA8"/>
    <w:rsid w:val="00A84B65"/>
    <w:rsid w:val="00A91A0C"/>
    <w:rsid w:val="00A92AB8"/>
    <w:rsid w:val="00A96881"/>
    <w:rsid w:val="00AA32C6"/>
    <w:rsid w:val="00AA62A1"/>
    <w:rsid w:val="00AA66C0"/>
    <w:rsid w:val="00AA76B8"/>
    <w:rsid w:val="00AA7F84"/>
    <w:rsid w:val="00AB234E"/>
    <w:rsid w:val="00AB27AC"/>
    <w:rsid w:val="00AB53A5"/>
    <w:rsid w:val="00AB5E17"/>
    <w:rsid w:val="00AC09EE"/>
    <w:rsid w:val="00AC19FF"/>
    <w:rsid w:val="00AC2E23"/>
    <w:rsid w:val="00AC4CCC"/>
    <w:rsid w:val="00AC5CF3"/>
    <w:rsid w:val="00AC63A9"/>
    <w:rsid w:val="00AC7098"/>
    <w:rsid w:val="00AC758C"/>
    <w:rsid w:val="00AC7B75"/>
    <w:rsid w:val="00AC7C42"/>
    <w:rsid w:val="00AD0349"/>
    <w:rsid w:val="00AE1FB2"/>
    <w:rsid w:val="00AE30F5"/>
    <w:rsid w:val="00AF0657"/>
    <w:rsid w:val="00AF0AED"/>
    <w:rsid w:val="00AF3299"/>
    <w:rsid w:val="00AF7A14"/>
    <w:rsid w:val="00AF7D30"/>
    <w:rsid w:val="00B0168A"/>
    <w:rsid w:val="00B02F9E"/>
    <w:rsid w:val="00B03B59"/>
    <w:rsid w:val="00B052BC"/>
    <w:rsid w:val="00B061C6"/>
    <w:rsid w:val="00B06BC1"/>
    <w:rsid w:val="00B073E2"/>
    <w:rsid w:val="00B1194A"/>
    <w:rsid w:val="00B121B0"/>
    <w:rsid w:val="00B12A4C"/>
    <w:rsid w:val="00B1302D"/>
    <w:rsid w:val="00B131DF"/>
    <w:rsid w:val="00B13614"/>
    <w:rsid w:val="00B139A3"/>
    <w:rsid w:val="00B13AEA"/>
    <w:rsid w:val="00B13DFF"/>
    <w:rsid w:val="00B15483"/>
    <w:rsid w:val="00B15F1D"/>
    <w:rsid w:val="00B21059"/>
    <w:rsid w:val="00B25788"/>
    <w:rsid w:val="00B25BDA"/>
    <w:rsid w:val="00B266CD"/>
    <w:rsid w:val="00B32E0D"/>
    <w:rsid w:val="00B33793"/>
    <w:rsid w:val="00B34FDE"/>
    <w:rsid w:val="00B36783"/>
    <w:rsid w:val="00B36934"/>
    <w:rsid w:val="00B37306"/>
    <w:rsid w:val="00B411F1"/>
    <w:rsid w:val="00B42F4D"/>
    <w:rsid w:val="00B4548C"/>
    <w:rsid w:val="00B45EF5"/>
    <w:rsid w:val="00B46198"/>
    <w:rsid w:val="00B47845"/>
    <w:rsid w:val="00B535B1"/>
    <w:rsid w:val="00B5436B"/>
    <w:rsid w:val="00B56E67"/>
    <w:rsid w:val="00B61EED"/>
    <w:rsid w:val="00B6415C"/>
    <w:rsid w:val="00B6488C"/>
    <w:rsid w:val="00B6531A"/>
    <w:rsid w:val="00B7346F"/>
    <w:rsid w:val="00B76298"/>
    <w:rsid w:val="00B76C0A"/>
    <w:rsid w:val="00B77606"/>
    <w:rsid w:val="00B8045F"/>
    <w:rsid w:val="00B81AA0"/>
    <w:rsid w:val="00B82BFB"/>
    <w:rsid w:val="00B831FA"/>
    <w:rsid w:val="00B83450"/>
    <w:rsid w:val="00B83B5A"/>
    <w:rsid w:val="00B83B6C"/>
    <w:rsid w:val="00B868CE"/>
    <w:rsid w:val="00B87B86"/>
    <w:rsid w:val="00B87C15"/>
    <w:rsid w:val="00B91141"/>
    <w:rsid w:val="00B9158C"/>
    <w:rsid w:val="00B92899"/>
    <w:rsid w:val="00B94128"/>
    <w:rsid w:val="00B95B0A"/>
    <w:rsid w:val="00B95C7D"/>
    <w:rsid w:val="00BA0882"/>
    <w:rsid w:val="00BA0BDC"/>
    <w:rsid w:val="00BA1290"/>
    <w:rsid w:val="00BA1990"/>
    <w:rsid w:val="00BA7A0C"/>
    <w:rsid w:val="00BA7DCC"/>
    <w:rsid w:val="00BB09EA"/>
    <w:rsid w:val="00BB4666"/>
    <w:rsid w:val="00BB744C"/>
    <w:rsid w:val="00BC558B"/>
    <w:rsid w:val="00BC592A"/>
    <w:rsid w:val="00BC6B10"/>
    <w:rsid w:val="00BC7D37"/>
    <w:rsid w:val="00BD0974"/>
    <w:rsid w:val="00BD18EE"/>
    <w:rsid w:val="00BD1DCE"/>
    <w:rsid w:val="00BD370A"/>
    <w:rsid w:val="00BD3AD8"/>
    <w:rsid w:val="00BD4514"/>
    <w:rsid w:val="00BD4E9A"/>
    <w:rsid w:val="00BD64F6"/>
    <w:rsid w:val="00BE16EE"/>
    <w:rsid w:val="00BE3357"/>
    <w:rsid w:val="00BE4C0A"/>
    <w:rsid w:val="00BE5E03"/>
    <w:rsid w:val="00BE64E8"/>
    <w:rsid w:val="00BF2976"/>
    <w:rsid w:val="00BF3956"/>
    <w:rsid w:val="00BF3F72"/>
    <w:rsid w:val="00BF49CB"/>
    <w:rsid w:val="00BF547B"/>
    <w:rsid w:val="00BF5C62"/>
    <w:rsid w:val="00C006F9"/>
    <w:rsid w:val="00C00884"/>
    <w:rsid w:val="00C01767"/>
    <w:rsid w:val="00C06386"/>
    <w:rsid w:val="00C07E9C"/>
    <w:rsid w:val="00C07F3F"/>
    <w:rsid w:val="00C128A5"/>
    <w:rsid w:val="00C135E2"/>
    <w:rsid w:val="00C145DF"/>
    <w:rsid w:val="00C15719"/>
    <w:rsid w:val="00C15B18"/>
    <w:rsid w:val="00C221C9"/>
    <w:rsid w:val="00C23B73"/>
    <w:rsid w:val="00C24E32"/>
    <w:rsid w:val="00C270DD"/>
    <w:rsid w:val="00C34432"/>
    <w:rsid w:val="00C34455"/>
    <w:rsid w:val="00C353C5"/>
    <w:rsid w:val="00C35803"/>
    <w:rsid w:val="00C37EF6"/>
    <w:rsid w:val="00C41539"/>
    <w:rsid w:val="00C42CCD"/>
    <w:rsid w:val="00C502A5"/>
    <w:rsid w:val="00C509C4"/>
    <w:rsid w:val="00C53BE1"/>
    <w:rsid w:val="00C55753"/>
    <w:rsid w:val="00C56CA5"/>
    <w:rsid w:val="00C57B98"/>
    <w:rsid w:val="00C641C2"/>
    <w:rsid w:val="00C6625B"/>
    <w:rsid w:val="00C67A10"/>
    <w:rsid w:val="00C70DDA"/>
    <w:rsid w:val="00C720C9"/>
    <w:rsid w:val="00C72ED4"/>
    <w:rsid w:val="00C75021"/>
    <w:rsid w:val="00C751C9"/>
    <w:rsid w:val="00C7536D"/>
    <w:rsid w:val="00C8004F"/>
    <w:rsid w:val="00C80B38"/>
    <w:rsid w:val="00C821EF"/>
    <w:rsid w:val="00C83581"/>
    <w:rsid w:val="00C8631A"/>
    <w:rsid w:val="00C909C3"/>
    <w:rsid w:val="00C94B88"/>
    <w:rsid w:val="00C96587"/>
    <w:rsid w:val="00C96CF9"/>
    <w:rsid w:val="00C96DB3"/>
    <w:rsid w:val="00CA053F"/>
    <w:rsid w:val="00CA102B"/>
    <w:rsid w:val="00CA171B"/>
    <w:rsid w:val="00CA320D"/>
    <w:rsid w:val="00CA4291"/>
    <w:rsid w:val="00CA708D"/>
    <w:rsid w:val="00CA7499"/>
    <w:rsid w:val="00CB04ED"/>
    <w:rsid w:val="00CB1F75"/>
    <w:rsid w:val="00CB3231"/>
    <w:rsid w:val="00CC125B"/>
    <w:rsid w:val="00CC2815"/>
    <w:rsid w:val="00CC28C7"/>
    <w:rsid w:val="00CC39DB"/>
    <w:rsid w:val="00CC4439"/>
    <w:rsid w:val="00CC4BB4"/>
    <w:rsid w:val="00CC4D33"/>
    <w:rsid w:val="00CC7F15"/>
    <w:rsid w:val="00CD0225"/>
    <w:rsid w:val="00CD095D"/>
    <w:rsid w:val="00CD1BB7"/>
    <w:rsid w:val="00CD2E2D"/>
    <w:rsid w:val="00CE0E81"/>
    <w:rsid w:val="00CE267C"/>
    <w:rsid w:val="00CE2D3A"/>
    <w:rsid w:val="00CE4620"/>
    <w:rsid w:val="00CE5304"/>
    <w:rsid w:val="00CE742F"/>
    <w:rsid w:val="00CF1522"/>
    <w:rsid w:val="00CF2281"/>
    <w:rsid w:val="00CF32BD"/>
    <w:rsid w:val="00CF3AEC"/>
    <w:rsid w:val="00CF423F"/>
    <w:rsid w:val="00D01790"/>
    <w:rsid w:val="00D024AB"/>
    <w:rsid w:val="00D024D5"/>
    <w:rsid w:val="00D0276B"/>
    <w:rsid w:val="00D0299F"/>
    <w:rsid w:val="00D02E37"/>
    <w:rsid w:val="00D05689"/>
    <w:rsid w:val="00D05F50"/>
    <w:rsid w:val="00D07273"/>
    <w:rsid w:val="00D102A8"/>
    <w:rsid w:val="00D12BF0"/>
    <w:rsid w:val="00D14B9C"/>
    <w:rsid w:val="00D1798E"/>
    <w:rsid w:val="00D20BF8"/>
    <w:rsid w:val="00D21BB8"/>
    <w:rsid w:val="00D22A61"/>
    <w:rsid w:val="00D23F91"/>
    <w:rsid w:val="00D24E02"/>
    <w:rsid w:val="00D2610C"/>
    <w:rsid w:val="00D26AB8"/>
    <w:rsid w:val="00D31010"/>
    <w:rsid w:val="00D328B6"/>
    <w:rsid w:val="00D34D98"/>
    <w:rsid w:val="00D37663"/>
    <w:rsid w:val="00D41E01"/>
    <w:rsid w:val="00D51B3E"/>
    <w:rsid w:val="00D54830"/>
    <w:rsid w:val="00D550BC"/>
    <w:rsid w:val="00D62425"/>
    <w:rsid w:val="00D65C61"/>
    <w:rsid w:val="00D66C40"/>
    <w:rsid w:val="00D6755D"/>
    <w:rsid w:val="00D708CC"/>
    <w:rsid w:val="00D73A05"/>
    <w:rsid w:val="00D77563"/>
    <w:rsid w:val="00D77B14"/>
    <w:rsid w:val="00D807D2"/>
    <w:rsid w:val="00D80F6A"/>
    <w:rsid w:val="00D820BA"/>
    <w:rsid w:val="00D83A25"/>
    <w:rsid w:val="00D84901"/>
    <w:rsid w:val="00D84C24"/>
    <w:rsid w:val="00D85C8D"/>
    <w:rsid w:val="00D87D83"/>
    <w:rsid w:val="00D911B2"/>
    <w:rsid w:val="00D915F2"/>
    <w:rsid w:val="00D95082"/>
    <w:rsid w:val="00D97B51"/>
    <w:rsid w:val="00D97C24"/>
    <w:rsid w:val="00D97EA1"/>
    <w:rsid w:val="00DA0155"/>
    <w:rsid w:val="00DA08E3"/>
    <w:rsid w:val="00DA1F01"/>
    <w:rsid w:val="00DA3163"/>
    <w:rsid w:val="00DA44ED"/>
    <w:rsid w:val="00DB1297"/>
    <w:rsid w:val="00DB1C68"/>
    <w:rsid w:val="00DB1E06"/>
    <w:rsid w:val="00DB2AF5"/>
    <w:rsid w:val="00DB3E51"/>
    <w:rsid w:val="00DC078C"/>
    <w:rsid w:val="00DC07DF"/>
    <w:rsid w:val="00DC3EC4"/>
    <w:rsid w:val="00DC51CA"/>
    <w:rsid w:val="00DC6475"/>
    <w:rsid w:val="00DC6B09"/>
    <w:rsid w:val="00DD1F38"/>
    <w:rsid w:val="00DD3B68"/>
    <w:rsid w:val="00DD60B1"/>
    <w:rsid w:val="00DE0C6D"/>
    <w:rsid w:val="00DE2C9C"/>
    <w:rsid w:val="00DE3E33"/>
    <w:rsid w:val="00DE7AA6"/>
    <w:rsid w:val="00DF038D"/>
    <w:rsid w:val="00DF0410"/>
    <w:rsid w:val="00DF1B7B"/>
    <w:rsid w:val="00E01538"/>
    <w:rsid w:val="00E01A66"/>
    <w:rsid w:val="00E026A0"/>
    <w:rsid w:val="00E02822"/>
    <w:rsid w:val="00E037B0"/>
    <w:rsid w:val="00E06A63"/>
    <w:rsid w:val="00E06E68"/>
    <w:rsid w:val="00E13DCD"/>
    <w:rsid w:val="00E1597B"/>
    <w:rsid w:val="00E20306"/>
    <w:rsid w:val="00E21A3C"/>
    <w:rsid w:val="00E22A36"/>
    <w:rsid w:val="00E23D18"/>
    <w:rsid w:val="00E252BD"/>
    <w:rsid w:val="00E25C3C"/>
    <w:rsid w:val="00E34294"/>
    <w:rsid w:val="00E34866"/>
    <w:rsid w:val="00E3513D"/>
    <w:rsid w:val="00E36E33"/>
    <w:rsid w:val="00E373E6"/>
    <w:rsid w:val="00E37B56"/>
    <w:rsid w:val="00E41C6B"/>
    <w:rsid w:val="00E41F33"/>
    <w:rsid w:val="00E448C8"/>
    <w:rsid w:val="00E44D4F"/>
    <w:rsid w:val="00E44EDE"/>
    <w:rsid w:val="00E44F88"/>
    <w:rsid w:val="00E5145F"/>
    <w:rsid w:val="00E54BB3"/>
    <w:rsid w:val="00E60156"/>
    <w:rsid w:val="00E60751"/>
    <w:rsid w:val="00E608E0"/>
    <w:rsid w:val="00E617DF"/>
    <w:rsid w:val="00E626DC"/>
    <w:rsid w:val="00E62DDB"/>
    <w:rsid w:val="00E64070"/>
    <w:rsid w:val="00E645B5"/>
    <w:rsid w:val="00E66863"/>
    <w:rsid w:val="00E6734D"/>
    <w:rsid w:val="00E676E6"/>
    <w:rsid w:val="00E728A7"/>
    <w:rsid w:val="00E74688"/>
    <w:rsid w:val="00E75400"/>
    <w:rsid w:val="00E76920"/>
    <w:rsid w:val="00E80B01"/>
    <w:rsid w:val="00E8160E"/>
    <w:rsid w:val="00E9025D"/>
    <w:rsid w:val="00E918BD"/>
    <w:rsid w:val="00E9191C"/>
    <w:rsid w:val="00E92B06"/>
    <w:rsid w:val="00E94194"/>
    <w:rsid w:val="00E94239"/>
    <w:rsid w:val="00E96834"/>
    <w:rsid w:val="00EA09DB"/>
    <w:rsid w:val="00EA1303"/>
    <w:rsid w:val="00EA1F91"/>
    <w:rsid w:val="00EA413E"/>
    <w:rsid w:val="00EA473B"/>
    <w:rsid w:val="00EA49A8"/>
    <w:rsid w:val="00EA763C"/>
    <w:rsid w:val="00EB218B"/>
    <w:rsid w:val="00EB2778"/>
    <w:rsid w:val="00EB28A4"/>
    <w:rsid w:val="00EB2D69"/>
    <w:rsid w:val="00EB42DF"/>
    <w:rsid w:val="00EB44BA"/>
    <w:rsid w:val="00EB455E"/>
    <w:rsid w:val="00EB6C97"/>
    <w:rsid w:val="00EC1BE6"/>
    <w:rsid w:val="00EC2551"/>
    <w:rsid w:val="00EC2674"/>
    <w:rsid w:val="00EC3873"/>
    <w:rsid w:val="00EC3B73"/>
    <w:rsid w:val="00EC637B"/>
    <w:rsid w:val="00ED1117"/>
    <w:rsid w:val="00ED3D3E"/>
    <w:rsid w:val="00ED5044"/>
    <w:rsid w:val="00EE0967"/>
    <w:rsid w:val="00EE2594"/>
    <w:rsid w:val="00EE2AF1"/>
    <w:rsid w:val="00EE492C"/>
    <w:rsid w:val="00EE564D"/>
    <w:rsid w:val="00EE75FE"/>
    <w:rsid w:val="00EE7BC6"/>
    <w:rsid w:val="00EE7D93"/>
    <w:rsid w:val="00EF10D1"/>
    <w:rsid w:val="00EF1215"/>
    <w:rsid w:val="00EF13FA"/>
    <w:rsid w:val="00EF1BF7"/>
    <w:rsid w:val="00EF297D"/>
    <w:rsid w:val="00EF5213"/>
    <w:rsid w:val="00EF6F18"/>
    <w:rsid w:val="00EF7CCD"/>
    <w:rsid w:val="00F00AF2"/>
    <w:rsid w:val="00F01195"/>
    <w:rsid w:val="00F0310C"/>
    <w:rsid w:val="00F043CF"/>
    <w:rsid w:val="00F12136"/>
    <w:rsid w:val="00F14922"/>
    <w:rsid w:val="00F14B54"/>
    <w:rsid w:val="00F2074E"/>
    <w:rsid w:val="00F20DE1"/>
    <w:rsid w:val="00F2299F"/>
    <w:rsid w:val="00F2422C"/>
    <w:rsid w:val="00F2609E"/>
    <w:rsid w:val="00F26386"/>
    <w:rsid w:val="00F2668D"/>
    <w:rsid w:val="00F2733A"/>
    <w:rsid w:val="00F3340B"/>
    <w:rsid w:val="00F33AA9"/>
    <w:rsid w:val="00F375CA"/>
    <w:rsid w:val="00F4099A"/>
    <w:rsid w:val="00F42814"/>
    <w:rsid w:val="00F4337E"/>
    <w:rsid w:val="00F47B61"/>
    <w:rsid w:val="00F50281"/>
    <w:rsid w:val="00F53BF0"/>
    <w:rsid w:val="00F56440"/>
    <w:rsid w:val="00F57340"/>
    <w:rsid w:val="00F60F1D"/>
    <w:rsid w:val="00F60FF7"/>
    <w:rsid w:val="00F6113E"/>
    <w:rsid w:val="00F61DCC"/>
    <w:rsid w:val="00F62BBD"/>
    <w:rsid w:val="00F64111"/>
    <w:rsid w:val="00F6510F"/>
    <w:rsid w:val="00F65702"/>
    <w:rsid w:val="00F660AE"/>
    <w:rsid w:val="00F6722E"/>
    <w:rsid w:val="00F67760"/>
    <w:rsid w:val="00F67A92"/>
    <w:rsid w:val="00F706A6"/>
    <w:rsid w:val="00F706B0"/>
    <w:rsid w:val="00F714EE"/>
    <w:rsid w:val="00F73AA4"/>
    <w:rsid w:val="00F749BA"/>
    <w:rsid w:val="00F76BB4"/>
    <w:rsid w:val="00F76E92"/>
    <w:rsid w:val="00F8110E"/>
    <w:rsid w:val="00F81481"/>
    <w:rsid w:val="00F820FD"/>
    <w:rsid w:val="00F833F8"/>
    <w:rsid w:val="00F843B4"/>
    <w:rsid w:val="00F85EBF"/>
    <w:rsid w:val="00F9028F"/>
    <w:rsid w:val="00F94565"/>
    <w:rsid w:val="00FA2C87"/>
    <w:rsid w:val="00FA2F03"/>
    <w:rsid w:val="00FA3060"/>
    <w:rsid w:val="00FA5B9E"/>
    <w:rsid w:val="00FA775E"/>
    <w:rsid w:val="00FB0A23"/>
    <w:rsid w:val="00FB381D"/>
    <w:rsid w:val="00FB5261"/>
    <w:rsid w:val="00FB747B"/>
    <w:rsid w:val="00FC1ABC"/>
    <w:rsid w:val="00FC3348"/>
    <w:rsid w:val="00FC39C1"/>
    <w:rsid w:val="00FC5EC2"/>
    <w:rsid w:val="00FC777A"/>
    <w:rsid w:val="00FD000A"/>
    <w:rsid w:val="00FD1310"/>
    <w:rsid w:val="00FD1591"/>
    <w:rsid w:val="00FE5346"/>
    <w:rsid w:val="00FE55FA"/>
    <w:rsid w:val="00FF1C2A"/>
    <w:rsid w:val="00FF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0AA70"/>
  <w15:docId w15:val="{16C15664-6E89-4483-A1AD-9478706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szCs w:val="22"/>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CC39DB"/>
    <w:rPr>
      <w:color w:val="605E5C"/>
      <w:shd w:val="clear" w:color="auto" w:fill="E1DFDD"/>
    </w:rPr>
  </w:style>
  <w:style w:type="paragraph" w:styleId="Textodeglobo">
    <w:name w:val="Balloon Text"/>
    <w:basedOn w:val="Normal"/>
    <w:link w:val="TextodegloboCar"/>
    <w:uiPriority w:val="99"/>
    <w:semiHidden/>
    <w:unhideWhenUsed/>
    <w:rsid w:val="006C78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8D8"/>
    <w:rPr>
      <w:rFonts w:ascii="Segoe UI" w:eastAsia="Times New Roman" w:hAnsi="Segoe UI" w:cs="Segoe UI"/>
      <w:sz w:val="18"/>
      <w:szCs w:val="18"/>
      <w:lang w:eastAsia="es-ES"/>
    </w:rPr>
  </w:style>
  <w:style w:type="paragraph" w:styleId="NormalWeb">
    <w:name w:val="Normal (Web)"/>
    <w:basedOn w:val="Normal"/>
    <w:uiPriority w:val="99"/>
    <w:unhideWhenUsed/>
    <w:rsid w:val="008C2488"/>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165">
      <w:bodyDiv w:val="1"/>
      <w:marLeft w:val="0"/>
      <w:marRight w:val="0"/>
      <w:marTop w:val="0"/>
      <w:marBottom w:val="0"/>
      <w:divBdr>
        <w:top w:val="none" w:sz="0" w:space="0" w:color="auto"/>
        <w:left w:val="none" w:sz="0" w:space="0" w:color="auto"/>
        <w:bottom w:val="none" w:sz="0" w:space="0" w:color="auto"/>
        <w:right w:val="none" w:sz="0" w:space="0" w:color="auto"/>
      </w:divBdr>
    </w:div>
    <w:div w:id="32313021">
      <w:bodyDiv w:val="1"/>
      <w:marLeft w:val="0"/>
      <w:marRight w:val="0"/>
      <w:marTop w:val="0"/>
      <w:marBottom w:val="0"/>
      <w:divBdr>
        <w:top w:val="none" w:sz="0" w:space="0" w:color="auto"/>
        <w:left w:val="none" w:sz="0" w:space="0" w:color="auto"/>
        <w:bottom w:val="none" w:sz="0" w:space="0" w:color="auto"/>
        <w:right w:val="none" w:sz="0" w:space="0" w:color="auto"/>
      </w:divBdr>
    </w:div>
    <w:div w:id="36711692">
      <w:bodyDiv w:val="1"/>
      <w:marLeft w:val="0"/>
      <w:marRight w:val="0"/>
      <w:marTop w:val="0"/>
      <w:marBottom w:val="0"/>
      <w:divBdr>
        <w:top w:val="none" w:sz="0" w:space="0" w:color="auto"/>
        <w:left w:val="none" w:sz="0" w:space="0" w:color="auto"/>
        <w:bottom w:val="none" w:sz="0" w:space="0" w:color="auto"/>
        <w:right w:val="none" w:sz="0" w:space="0" w:color="auto"/>
      </w:divBdr>
    </w:div>
    <w:div w:id="75128164">
      <w:bodyDiv w:val="1"/>
      <w:marLeft w:val="0"/>
      <w:marRight w:val="0"/>
      <w:marTop w:val="0"/>
      <w:marBottom w:val="0"/>
      <w:divBdr>
        <w:top w:val="none" w:sz="0" w:space="0" w:color="auto"/>
        <w:left w:val="none" w:sz="0" w:space="0" w:color="auto"/>
        <w:bottom w:val="none" w:sz="0" w:space="0" w:color="auto"/>
        <w:right w:val="none" w:sz="0" w:space="0" w:color="auto"/>
      </w:divBdr>
    </w:div>
    <w:div w:id="76094173">
      <w:bodyDiv w:val="1"/>
      <w:marLeft w:val="0"/>
      <w:marRight w:val="0"/>
      <w:marTop w:val="0"/>
      <w:marBottom w:val="0"/>
      <w:divBdr>
        <w:top w:val="none" w:sz="0" w:space="0" w:color="auto"/>
        <w:left w:val="none" w:sz="0" w:space="0" w:color="auto"/>
        <w:bottom w:val="none" w:sz="0" w:space="0" w:color="auto"/>
        <w:right w:val="none" w:sz="0" w:space="0" w:color="auto"/>
      </w:divBdr>
    </w:div>
    <w:div w:id="78454463">
      <w:bodyDiv w:val="1"/>
      <w:marLeft w:val="0"/>
      <w:marRight w:val="0"/>
      <w:marTop w:val="0"/>
      <w:marBottom w:val="0"/>
      <w:divBdr>
        <w:top w:val="none" w:sz="0" w:space="0" w:color="auto"/>
        <w:left w:val="none" w:sz="0" w:space="0" w:color="auto"/>
        <w:bottom w:val="none" w:sz="0" w:space="0" w:color="auto"/>
        <w:right w:val="none" w:sz="0" w:space="0" w:color="auto"/>
      </w:divBdr>
    </w:div>
    <w:div w:id="95295853">
      <w:bodyDiv w:val="1"/>
      <w:marLeft w:val="0"/>
      <w:marRight w:val="0"/>
      <w:marTop w:val="0"/>
      <w:marBottom w:val="0"/>
      <w:divBdr>
        <w:top w:val="none" w:sz="0" w:space="0" w:color="auto"/>
        <w:left w:val="none" w:sz="0" w:space="0" w:color="auto"/>
        <w:bottom w:val="none" w:sz="0" w:space="0" w:color="auto"/>
        <w:right w:val="none" w:sz="0" w:space="0" w:color="auto"/>
      </w:divBdr>
    </w:div>
    <w:div w:id="108622834">
      <w:bodyDiv w:val="1"/>
      <w:marLeft w:val="0"/>
      <w:marRight w:val="0"/>
      <w:marTop w:val="0"/>
      <w:marBottom w:val="0"/>
      <w:divBdr>
        <w:top w:val="none" w:sz="0" w:space="0" w:color="auto"/>
        <w:left w:val="none" w:sz="0" w:space="0" w:color="auto"/>
        <w:bottom w:val="none" w:sz="0" w:space="0" w:color="auto"/>
        <w:right w:val="none" w:sz="0" w:space="0" w:color="auto"/>
      </w:divBdr>
    </w:div>
    <w:div w:id="135034521">
      <w:bodyDiv w:val="1"/>
      <w:marLeft w:val="0"/>
      <w:marRight w:val="0"/>
      <w:marTop w:val="0"/>
      <w:marBottom w:val="0"/>
      <w:divBdr>
        <w:top w:val="none" w:sz="0" w:space="0" w:color="auto"/>
        <w:left w:val="none" w:sz="0" w:space="0" w:color="auto"/>
        <w:bottom w:val="none" w:sz="0" w:space="0" w:color="auto"/>
        <w:right w:val="none" w:sz="0" w:space="0" w:color="auto"/>
      </w:divBdr>
    </w:div>
    <w:div w:id="179859272">
      <w:bodyDiv w:val="1"/>
      <w:marLeft w:val="0"/>
      <w:marRight w:val="0"/>
      <w:marTop w:val="0"/>
      <w:marBottom w:val="0"/>
      <w:divBdr>
        <w:top w:val="none" w:sz="0" w:space="0" w:color="auto"/>
        <w:left w:val="none" w:sz="0" w:space="0" w:color="auto"/>
        <w:bottom w:val="none" w:sz="0" w:space="0" w:color="auto"/>
        <w:right w:val="none" w:sz="0" w:space="0" w:color="auto"/>
      </w:divBdr>
    </w:div>
    <w:div w:id="219677730">
      <w:bodyDiv w:val="1"/>
      <w:marLeft w:val="0"/>
      <w:marRight w:val="0"/>
      <w:marTop w:val="0"/>
      <w:marBottom w:val="0"/>
      <w:divBdr>
        <w:top w:val="none" w:sz="0" w:space="0" w:color="auto"/>
        <w:left w:val="none" w:sz="0" w:space="0" w:color="auto"/>
        <w:bottom w:val="none" w:sz="0" w:space="0" w:color="auto"/>
        <w:right w:val="none" w:sz="0" w:space="0" w:color="auto"/>
      </w:divBdr>
      <w:divsChild>
        <w:div w:id="1490249079">
          <w:marLeft w:val="0"/>
          <w:marRight w:val="0"/>
          <w:marTop w:val="0"/>
          <w:marBottom w:val="0"/>
          <w:divBdr>
            <w:top w:val="none" w:sz="0" w:space="0" w:color="auto"/>
            <w:left w:val="none" w:sz="0" w:space="0" w:color="auto"/>
            <w:bottom w:val="none" w:sz="0" w:space="0" w:color="auto"/>
            <w:right w:val="none" w:sz="0" w:space="0" w:color="auto"/>
          </w:divBdr>
        </w:div>
      </w:divsChild>
    </w:div>
    <w:div w:id="245572288">
      <w:bodyDiv w:val="1"/>
      <w:marLeft w:val="0"/>
      <w:marRight w:val="0"/>
      <w:marTop w:val="0"/>
      <w:marBottom w:val="0"/>
      <w:divBdr>
        <w:top w:val="none" w:sz="0" w:space="0" w:color="auto"/>
        <w:left w:val="none" w:sz="0" w:space="0" w:color="auto"/>
        <w:bottom w:val="none" w:sz="0" w:space="0" w:color="auto"/>
        <w:right w:val="none" w:sz="0" w:space="0" w:color="auto"/>
      </w:divBdr>
    </w:div>
    <w:div w:id="251210218">
      <w:bodyDiv w:val="1"/>
      <w:marLeft w:val="0"/>
      <w:marRight w:val="0"/>
      <w:marTop w:val="0"/>
      <w:marBottom w:val="0"/>
      <w:divBdr>
        <w:top w:val="none" w:sz="0" w:space="0" w:color="auto"/>
        <w:left w:val="none" w:sz="0" w:space="0" w:color="auto"/>
        <w:bottom w:val="none" w:sz="0" w:space="0" w:color="auto"/>
        <w:right w:val="none" w:sz="0" w:space="0" w:color="auto"/>
      </w:divBdr>
    </w:div>
    <w:div w:id="253129281">
      <w:bodyDiv w:val="1"/>
      <w:marLeft w:val="0"/>
      <w:marRight w:val="0"/>
      <w:marTop w:val="0"/>
      <w:marBottom w:val="0"/>
      <w:divBdr>
        <w:top w:val="none" w:sz="0" w:space="0" w:color="auto"/>
        <w:left w:val="none" w:sz="0" w:space="0" w:color="auto"/>
        <w:bottom w:val="none" w:sz="0" w:space="0" w:color="auto"/>
        <w:right w:val="none" w:sz="0" w:space="0" w:color="auto"/>
      </w:divBdr>
    </w:div>
    <w:div w:id="277110006">
      <w:bodyDiv w:val="1"/>
      <w:marLeft w:val="0"/>
      <w:marRight w:val="0"/>
      <w:marTop w:val="0"/>
      <w:marBottom w:val="0"/>
      <w:divBdr>
        <w:top w:val="none" w:sz="0" w:space="0" w:color="auto"/>
        <w:left w:val="none" w:sz="0" w:space="0" w:color="auto"/>
        <w:bottom w:val="none" w:sz="0" w:space="0" w:color="auto"/>
        <w:right w:val="none" w:sz="0" w:space="0" w:color="auto"/>
      </w:divBdr>
    </w:div>
    <w:div w:id="312608588">
      <w:bodyDiv w:val="1"/>
      <w:marLeft w:val="0"/>
      <w:marRight w:val="0"/>
      <w:marTop w:val="0"/>
      <w:marBottom w:val="0"/>
      <w:divBdr>
        <w:top w:val="none" w:sz="0" w:space="0" w:color="auto"/>
        <w:left w:val="none" w:sz="0" w:space="0" w:color="auto"/>
        <w:bottom w:val="none" w:sz="0" w:space="0" w:color="auto"/>
        <w:right w:val="none" w:sz="0" w:space="0" w:color="auto"/>
      </w:divBdr>
    </w:div>
    <w:div w:id="343244637">
      <w:bodyDiv w:val="1"/>
      <w:marLeft w:val="0"/>
      <w:marRight w:val="0"/>
      <w:marTop w:val="0"/>
      <w:marBottom w:val="0"/>
      <w:divBdr>
        <w:top w:val="none" w:sz="0" w:space="0" w:color="auto"/>
        <w:left w:val="none" w:sz="0" w:space="0" w:color="auto"/>
        <w:bottom w:val="none" w:sz="0" w:space="0" w:color="auto"/>
        <w:right w:val="none" w:sz="0" w:space="0" w:color="auto"/>
      </w:divBdr>
    </w:div>
    <w:div w:id="346443016">
      <w:bodyDiv w:val="1"/>
      <w:marLeft w:val="0"/>
      <w:marRight w:val="0"/>
      <w:marTop w:val="0"/>
      <w:marBottom w:val="0"/>
      <w:divBdr>
        <w:top w:val="none" w:sz="0" w:space="0" w:color="auto"/>
        <w:left w:val="none" w:sz="0" w:space="0" w:color="auto"/>
        <w:bottom w:val="none" w:sz="0" w:space="0" w:color="auto"/>
        <w:right w:val="none" w:sz="0" w:space="0" w:color="auto"/>
      </w:divBdr>
    </w:div>
    <w:div w:id="347022909">
      <w:bodyDiv w:val="1"/>
      <w:marLeft w:val="0"/>
      <w:marRight w:val="0"/>
      <w:marTop w:val="0"/>
      <w:marBottom w:val="0"/>
      <w:divBdr>
        <w:top w:val="none" w:sz="0" w:space="0" w:color="auto"/>
        <w:left w:val="none" w:sz="0" w:space="0" w:color="auto"/>
        <w:bottom w:val="none" w:sz="0" w:space="0" w:color="auto"/>
        <w:right w:val="none" w:sz="0" w:space="0" w:color="auto"/>
      </w:divBdr>
    </w:div>
    <w:div w:id="358972349">
      <w:bodyDiv w:val="1"/>
      <w:marLeft w:val="0"/>
      <w:marRight w:val="0"/>
      <w:marTop w:val="0"/>
      <w:marBottom w:val="0"/>
      <w:divBdr>
        <w:top w:val="none" w:sz="0" w:space="0" w:color="auto"/>
        <w:left w:val="none" w:sz="0" w:space="0" w:color="auto"/>
        <w:bottom w:val="none" w:sz="0" w:space="0" w:color="auto"/>
        <w:right w:val="none" w:sz="0" w:space="0" w:color="auto"/>
      </w:divBdr>
    </w:div>
    <w:div w:id="364528435">
      <w:bodyDiv w:val="1"/>
      <w:marLeft w:val="0"/>
      <w:marRight w:val="0"/>
      <w:marTop w:val="0"/>
      <w:marBottom w:val="0"/>
      <w:divBdr>
        <w:top w:val="none" w:sz="0" w:space="0" w:color="auto"/>
        <w:left w:val="none" w:sz="0" w:space="0" w:color="auto"/>
        <w:bottom w:val="none" w:sz="0" w:space="0" w:color="auto"/>
        <w:right w:val="none" w:sz="0" w:space="0" w:color="auto"/>
      </w:divBdr>
    </w:div>
    <w:div w:id="384570733">
      <w:bodyDiv w:val="1"/>
      <w:marLeft w:val="0"/>
      <w:marRight w:val="0"/>
      <w:marTop w:val="0"/>
      <w:marBottom w:val="0"/>
      <w:divBdr>
        <w:top w:val="none" w:sz="0" w:space="0" w:color="auto"/>
        <w:left w:val="none" w:sz="0" w:space="0" w:color="auto"/>
        <w:bottom w:val="none" w:sz="0" w:space="0" w:color="auto"/>
        <w:right w:val="none" w:sz="0" w:space="0" w:color="auto"/>
      </w:divBdr>
      <w:divsChild>
        <w:div w:id="1160468004">
          <w:marLeft w:val="0"/>
          <w:marRight w:val="0"/>
          <w:marTop w:val="0"/>
          <w:marBottom w:val="0"/>
          <w:divBdr>
            <w:top w:val="none" w:sz="0" w:space="0" w:color="auto"/>
            <w:left w:val="none" w:sz="0" w:space="0" w:color="auto"/>
            <w:bottom w:val="none" w:sz="0" w:space="0" w:color="auto"/>
            <w:right w:val="none" w:sz="0" w:space="0" w:color="auto"/>
          </w:divBdr>
        </w:div>
      </w:divsChild>
    </w:div>
    <w:div w:id="386733407">
      <w:bodyDiv w:val="1"/>
      <w:marLeft w:val="0"/>
      <w:marRight w:val="0"/>
      <w:marTop w:val="0"/>
      <w:marBottom w:val="0"/>
      <w:divBdr>
        <w:top w:val="none" w:sz="0" w:space="0" w:color="auto"/>
        <w:left w:val="none" w:sz="0" w:space="0" w:color="auto"/>
        <w:bottom w:val="none" w:sz="0" w:space="0" w:color="auto"/>
        <w:right w:val="none" w:sz="0" w:space="0" w:color="auto"/>
      </w:divBdr>
    </w:div>
    <w:div w:id="399408960">
      <w:bodyDiv w:val="1"/>
      <w:marLeft w:val="0"/>
      <w:marRight w:val="0"/>
      <w:marTop w:val="0"/>
      <w:marBottom w:val="0"/>
      <w:divBdr>
        <w:top w:val="none" w:sz="0" w:space="0" w:color="auto"/>
        <w:left w:val="none" w:sz="0" w:space="0" w:color="auto"/>
        <w:bottom w:val="none" w:sz="0" w:space="0" w:color="auto"/>
        <w:right w:val="none" w:sz="0" w:space="0" w:color="auto"/>
      </w:divBdr>
      <w:divsChild>
        <w:div w:id="894856673">
          <w:marLeft w:val="0"/>
          <w:marRight w:val="0"/>
          <w:marTop w:val="0"/>
          <w:marBottom w:val="0"/>
          <w:divBdr>
            <w:top w:val="none" w:sz="0" w:space="0" w:color="auto"/>
            <w:left w:val="none" w:sz="0" w:space="0" w:color="auto"/>
            <w:bottom w:val="none" w:sz="0" w:space="0" w:color="auto"/>
            <w:right w:val="none" w:sz="0" w:space="0" w:color="auto"/>
          </w:divBdr>
        </w:div>
      </w:divsChild>
    </w:div>
    <w:div w:id="418869995">
      <w:bodyDiv w:val="1"/>
      <w:marLeft w:val="0"/>
      <w:marRight w:val="0"/>
      <w:marTop w:val="0"/>
      <w:marBottom w:val="0"/>
      <w:divBdr>
        <w:top w:val="none" w:sz="0" w:space="0" w:color="auto"/>
        <w:left w:val="none" w:sz="0" w:space="0" w:color="auto"/>
        <w:bottom w:val="none" w:sz="0" w:space="0" w:color="auto"/>
        <w:right w:val="none" w:sz="0" w:space="0" w:color="auto"/>
      </w:divBdr>
    </w:div>
    <w:div w:id="438767784">
      <w:bodyDiv w:val="1"/>
      <w:marLeft w:val="0"/>
      <w:marRight w:val="0"/>
      <w:marTop w:val="0"/>
      <w:marBottom w:val="0"/>
      <w:divBdr>
        <w:top w:val="none" w:sz="0" w:space="0" w:color="auto"/>
        <w:left w:val="none" w:sz="0" w:space="0" w:color="auto"/>
        <w:bottom w:val="none" w:sz="0" w:space="0" w:color="auto"/>
        <w:right w:val="none" w:sz="0" w:space="0" w:color="auto"/>
      </w:divBdr>
    </w:div>
    <w:div w:id="471798972">
      <w:bodyDiv w:val="1"/>
      <w:marLeft w:val="0"/>
      <w:marRight w:val="0"/>
      <w:marTop w:val="0"/>
      <w:marBottom w:val="0"/>
      <w:divBdr>
        <w:top w:val="none" w:sz="0" w:space="0" w:color="auto"/>
        <w:left w:val="none" w:sz="0" w:space="0" w:color="auto"/>
        <w:bottom w:val="none" w:sz="0" w:space="0" w:color="auto"/>
        <w:right w:val="none" w:sz="0" w:space="0" w:color="auto"/>
      </w:divBdr>
    </w:div>
    <w:div w:id="484011169">
      <w:bodyDiv w:val="1"/>
      <w:marLeft w:val="0"/>
      <w:marRight w:val="0"/>
      <w:marTop w:val="0"/>
      <w:marBottom w:val="0"/>
      <w:divBdr>
        <w:top w:val="none" w:sz="0" w:space="0" w:color="auto"/>
        <w:left w:val="none" w:sz="0" w:space="0" w:color="auto"/>
        <w:bottom w:val="none" w:sz="0" w:space="0" w:color="auto"/>
        <w:right w:val="none" w:sz="0" w:space="0" w:color="auto"/>
      </w:divBdr>
    </w:div>
    <w:div w:id="511798434">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 w:id="533277021">
      <w:bodyDiv w:val="1"/>
      <w:marLeft w:val="0"/>
      <w:marRight w:val="0"/>
      <w:marTop w:val="0"/>
      <w:marBottom w:val="0"/>
      <w:divBdr>
        <w:top w:val="none" w:sz="0" w:space="0" w:color="auto"/>
        <w:left w:val="none" w:sz="0" w:space="0" w:color="auto"/>
        <w:bottom w:val="none" w:sz="0" w:space="0" w:color="auto"/>
        <w:right w:val="none" w:sz="0" w:space="0" w:color="auto"/>
      </w:divBdr>
    </w:div>
    <w:div w:id="557206964">
      <w:bodyDiv w:val="1"/>
      <w:marLeft w:val="0"/>
      <w:marRight w:val="0"/>
      <w:marTop w:val="0"/>
      <w:marBottom w:val="0"/>
      <w:divBdr>
        <w:top w:val="none" w:sz="0" w:space="0" w:color="auto"/>
        <w:left w:val="none" w:sz="0" w:space="0" w:color="auto"/>
        <w:bottom w:val="none" w:sz="0" w:space="0" w:color="auto"/>
        <w:right w:val="none" w:sz="0" w:space="0" w:color="auto"/>
      </w:divBdr>
    </w:div>
    <w:div w:id="588589101">
      <w:bodyDiv w:val="1"/>
      <w:marLeft w:val="0"/>
      <w:marRight w:val="0"/>
      <w:marTop w:val="0"/>
      <w:marBottom w:val="0"/>
      <w:divBdr>
        <w:top w:val="none" w:sz="0" w:space="0" w:color="auto"/>
        <w:left w:val="none" w:sz="0" w:space="0" w:color="auto"/>
        <w:bottom w:val="none" w:sz="0" w:space="0" w:color="auto"/>
        <w:right w:val="none" w:sz="0" w:space="0" w:color="auto"/>
      </w:divBdr>
      <w:divsChild>
        <w:div w:id="1237087926">
          <w:marLeft w:val="0"/>
          <w:marRight w:val="0"/>
          <w:marTop w:val="0"/>
          <w:marBottom w:val="0"/>
          <w:divBdr>
            <w:top w:val="none" w:sz="0" w:space="0" w:color="auto"/>
            <w:left w:val="none" w:sz="0" w:space="0" w:color="auto"/>
            <w:bottom w:val="none" w:sz="0" w:space="0" w:color="auto"/>
            <w:right w:val="none" w:sz="0" w:space="0" w:color="auto"/>
          </w:divBdr>
        </w:div>
      </w:divsChild>
    </w:div>
    <w:div w:id="617571084">
      <w:bodyDiv w:val="1"/>
      <w:marLeft w:val="0"/>
      <w:marRight w:val="0"/>
      <w:marTop w:val="0"/>
      <w:marBottom w:val="0"/>
      <w:divBdr>
        <w:top w:val="none" w:sz="0" w:space="0" w:color="auto"/>
        <w:left w:val="none" w:sz="0" w:space="0" w:color="auto"/>
        <w:bottom w:val="none" w:sz="0" w:space="0" w:color="auto"/>
        <w:right w:val="none" w:sz="0" w:space="0" w:color="auto"/>
      </w:divBdr>
      <w:divsChild>
        <w:div w:id="717124365">
          <w:marLeft w:val="0"/>
          <w:marRight w:val="0"/>
          <w:marTop w:val="15"/>
          <w:marBottom w:val="0"/>
          <w:divBdr>
            <w:top w:val="single" w:sz="48" w:space="0" w:color="auto"/>
            <w:left w:val="single" w:sz="48" w:space="0" w:color="auto"/>
            <w:bottom w:val="single" w:sz="48" w:space="0" w:color="auto"/>
            <w:right w:val="single" w:sz="48" w:space="0" w:color="auto"/>
          </w:divBdr>
          <w:divsChild>
            <w:div w:id="13964988">
              <w:marLeft w:val="0"/>
              <w:marRight w:val="0"/>
              <w:marTop w:val="0"/>
              <w:marBottom w:val="0"/>
              <w:divBdr>
                <w:top w:val="none" w:sz="0" w:space="0" w:color="auto"/>
                <w:left w:val="none" w:sz="0" w:space="0" w:color="auto"/>
                <w:bottom w:val="none" w:sz="0" w:space="0" w:color="auto"/>
                <w:right w:val="none" w:sz="0" w:space="0" w:color="auto"/>
              </w:divBdr>
              <w:divsChild>
                <w:div w:id="685443620">
                  <w:marLeft w:val="0"/>
                  <w:marRight w:val="0"/>
                  <w:marTop w:val="0"/>
                  <w:marBottom w:val="0"/>
                  <w:divBdr>
                    <w:top w:val="none" w:sz="0" w:space="0" w:color="auto"/>
                    <w:left w:val="none" w:sz="0" w:space="0" w:color="auto"/>
                    <w:bottom w:val="none" w:sz="0" w:space="0" w:color="auto"/>
                    <w:right w:val="none" w:sz="0" w:space="0" w:color="auto"/>
                  </w:divBdr>
                </w:div>
                <w:div w:id="337002615">
                  <w:marLeft w:val="0"/>
                  <w:marRight w:val="0"/>
                  <w:marTop w:val="0"/>
                  <w:marBottom w:val="0"/>
                  <w:divBdr>
                    <w:top w:val="none" w:sz="0" w:space="0" w:color="auto"/>
                    <w:left w:val="none" w:sz="0" w:space="0" w:color="auto"/>
                    <w:bottom w:val="none" w:sz="0" w:space="0" w:color="auto"/>
                    <w:right w:val="none" w:sz="0" w:space="0" w:color="auto"/>
                  </w:divBdr>
                </w:div>
                <w:div w:id="956252462">
                  <w:marLeft w:val="0"/>
                  <w:marRight w:val="0"/>
                  <w:marTop w:val="0"/>
                  <w:marBottom w:val="0"/>
                  <w:divBdr>
                    <w:top w:val="none" w:sz="0" w:space="0" w:color="auto"/>
                    <w:left w:val="none" w:sz="0" w:space="0" w:color="auto"/>
                    <w:bottom w:val="none" w:sz="0" w:space="0" w:color="auto"/>
                    <w:right w:val="none" w:sz="0" w:space="0" w:color="auto"/>
                  </w:divBdr>
                </w:div>
                <w:div w:id="634021717">
                  <w:marLeft w:val="0"/>
                  <w:marRight w:val="0"/>
                  <w:marTop w:val="0"/>
                  <w:marBottom w:val="0"/>
                  <w:divBdr>
                    <w:top w:val="none" w:sz="0" w:space="0" w:color="auto"/>
                    <w:left w:val="none" w:sz="0" w:space="0" w:color="auto"/>
                    <w:bottom w:val="none" w:sz="0" w:space="0" w:color="auto"/>
                    <w:right w:val="none" w:sz="0" w:space="0" w:color="auto"/>
                  </w:divBdr>
                </w:div>
                <w:div w:id="1108353063">
                  <w:marLeft w:val="0"/>
                  <w:marRight w:val="0"/>
                  <w:marTop w:val="0"/>
                  <w:marBottom w:val="0"/>
                  <w:divBdr>
                    <w:top w:val="none" w:sz="0" w:space="0" w:color="auto"/>
                    <w:left w:val="none" w:sz="0" w:space="0" w:color="auto"/>
                    <w:bottom w:val="none" w:sz="0" w:space="0" w:color="auto"/>
                    <w:right w:val="none" w:sz="0" w:space="0" w:color="auto"/>
                  </w:divBdr>
                </w:div>
                <w:div w:id="310327416">
                  <w:marLeft w:val="0"/>
                  <w:marRight w:val="0"/>
                  <w:marTop w:val="0"/>
                  <w:marBottom w:val="0"/>
                  <w:divBdr>
                    <w:top w:val="none" w:sz="0" w:space="0" w:color="auto"/>
                    <w:left w:val="none" w:sz="0" w:space="0" w:color="auto"/>
                    <w:bottom w:val="none" w:sz="0" w:space="0" w:color="auto"/>
                    <w:right w:val="none" w:sz="0" w:space="0" w:color="auto"/>
                  </w:divBdr>
                </w:div>
                <w:div w:id="1881629025">
                  <w:marLeft w:val="0"/>
                  <w:marRight w:val="0"/>
                  <w:marTop w:val="0"/>
                  <w:marBottom w:val="0"/>
                  <w:divBdr>
                    <w:top w:val="none" w:sz="0" w:space="0" w:color="auto"/>
                    <w:left w:val="none" w:sz="0" w:space="0" w:color="auto"/>
                    <w:bottom w:val="none" w:sz="0" w:space="0" w:color="auto"/>
                    <w:right w:val="none" w:sz="0" w:space="0" w:color="auto"/>
                  </w:divBdr>
                </w:div>
                <w:div w:id="1604534755">
                  <w:marLeft w:val="0"/>
                  <w:marRight w:val="0"/>
                  <w:marTop w:val="0"/>
                  <w:marBottom w:val="0"/>
                  <w:divBdr>
                    <w:top w:val="none" w:sz="0" w:space="0" w:color="auto"/>
                    <w:left w:val="none" w:sz="0" w:space="0" w:color="auto"/>
                    <w:bottom w:val="none" w:sz="0" w:space="0" w:color="auto"/>
                    <w:right w:val="none" w:sz="0" w:space="0" w:color="auto"/>
                  </w:divBdr>
                </w:div>
                <w:div w:id="1177040399">
                  <w:marLeft w:val="0"/>
                  <w:marRight w:val="0"/>
                  <w:marTop w:val="0"/>
                  <w:marBottom w:val="0"/>
                  <w:divBdr>
                    <w:top w:val="none" w:sz="0" w:space="0" w:color="auto"/>
                    <w:left w:val="none" w:sz="0" w:space="0" w:color="auto"/>
                    <w:bottom w:val="none" w:sz="0" w:space="0" w:color="auto"/>
                    <w:right w:val="none" w:sz="0" w:space="0" w:color="auto"/>
                  </w:divBdr>
                </w:div>
                <w:div w:id="1709791857">
                  <w:marLeft w:val="0"/>
                  <w:marRight w:val="0"/>
                  <w:marTop w:val="0"/>
                  <w:marBottom w:val="0"/>
                  <w:divBdr>
                    <w:top w:val="none" w:sz="0" w:space="0" w:color="auto"/>
                    <w:left w:val="none" w:sz="0" w:space="0" w:color="auto"/>
                    <w:bottom w:val="none" w:sz="0" w:space="0" w:color="auto"/>
                    <w:right w:val="none" w:sz="0" w:space="0" w:color="auto"/>
                  </w:divBdr>
                </w:div>
                <w:div w:id="1340546163">
                  <w:marLeft w:val="0"/>
                  <w:marRight w:val="0"/>
                  <w:marTop w:val="0"/>
                  <w:marBottom w:val="0"/>
                  <w:divBdr>
                    <w:top w:val="none" w:sz="0" w:space="0" w:color="auto"/>
                    <w:left w:val="none" w:sz="0" w:space="0" w:color="auto"/>
                    <w:bottom w:val="none" w:sz="0" w:space="0" w:color="auto"/>
                    <w:right w:val="none" w:sz="0" w:space="0" w:color="auto"/>
                  </w:divBdr>
                </w:div>
                <w:div w:id="1944805285">
                  <w:marLeft w:val="0"/>
                  <w:marRight w:val="0"/>
                  <w:marTop w:val="0"/>
                  <w:marBottom w:val="0"/>
                  <w:divBdr>
                    <w:top w:val="none" w:sz="0" w:space="0" w:color="auto"/>
                    <w:left w:val="none" w:sz="0" w:space="0" w:color="auto"/>
                    <w:bottom w:val="none" w:sz="0" w:space="0" w:color="auto"/>
                    <w:right w:val="none" w:sz="0" w:space="0" w:color="auto"/>
                  </w:divBdr>
                </w:div>
                <w:div w:id="1847935941">
                  <w:marLeft w:val="0"/>
                  <w:marRight w:val="0"/>
                  <w:marTop w:val="0"/>
                  <w:marBottom w:val="0"/>
                  <w:divBdr>
                    <w:top w:val="none" w:sz="0" w:space="0" w:color="auto"/>
                    <w:left w:val="none" w:sz="0" w:space="0" w:color="auto"/>
                    <w:bottom w:val="none" w:sz="0" w:space="0" w:color="auto"/>
                    <w:right w:val="none" w:sz="0" w:space="0" w:color="auto"/>
                  </w:divBdr>
                </w:div>
                <w:div w:id="4984960">
                  <w:marLeft w:val="0"/>
                  <w:marRight w:val="0"/>
                  <w:marTop w:val="0"/>
                  <w:marBottom w:val="0"/>
                  <w:divBdr>
                    <w:top w:val="none" w:sz="0" w:space="0" w:color="auto"/>
                    <w:left w:val="none" w:sz="0" w:space="0" w:color="auto"/>
                    <w:bottom w:val="none" w:sz="0" w:space="0" w:color="auto"/>
                    <w:right w:val="none" w:sz="0" w:space="0" w:color="auto"/>
                  </w:divBdr>
                </w:div>
                <w:div w:id="202594440">
                  <w:marLeft w:val="0"/>
                  <w:marRight w:val="0"/>
                  <w:marTop w:val="0"/>
                  <w:marBottom w:val="0"/>
                  <w:divBdr>
                    <w:top w:val="none" w:sz="0" w:space="0" w:color="auto"/>
                    <w:left w:val="none" w:sz="0" w:space="0" w:color="auto"/>
                    <w:bottom w:val="none" w:sz="0" w:space="0" w:color="auto"/>
                    <w:right w:val="none" w:sz="0" w:space="0" w:color="auto"/>
                  </w:divBdr>
                </w:div>
                <w:div w:id="1771585469">
                  <w:marLeft w:val="0"/>
                  <w:marRight w:val="0"/>
                  <w:marTop w:val="0"/>
                  <w:marBottom w:val="0"/>
                  <w:divBdr>
                    <w:top w:val="none" w:sz="0" w:space="0" w:color="auto"/>
                    <w:left w:val="none" w:sz="0" w:space="0" w:color="auto"/>
                    <w:bottom w:val="none" w:sz="0" w:space="0" w:color="auto"/>
                    <w:right w:val="none" w:sz="0" w:space="0" w:color="auto"/>
                  </w:divBdr>
                </w:div>
                <w:div w:id="1174883935">
                  <w:marLeft w:val="0"/>
                  <w:marRight w:val="0"/>
                  <w:marTop w:val="0"/>
                  <w:marBottom w:val="0"/>
                  <w:divBdr>
                    <w:top w:val="none" w:sz="0" w:space="0" w:color="auto"/>
                    <w:left w:val="none" w:sz="0" w:space="0" w:color="auto"/>
                    <w:bottom w:val="none" w:sz="0" w:space="0" w:color="auto"/>
                    <w:right w:val="none" w:sz="0" w:space="0" w:color="auto"/>
                  </w:divBdr>
                </w:div>
                <w:div w:id="864487513">
                  <w:marLeft w:val="0"/>
                  <w:marRight w:val="0"/>
                  <w:marTop w:val="0"/>
                  <w:marBottom w:val="0"/>
                  <w:divBdr>
                    <w:top w:val="none" w:sz="0" w:space="0" w:color="auto"/>
                    <w:left w:val="none" w:sz="0" w:space="0" w:color="auto"/>
                    <w:bottom w:val="none" w:sz="0" w:space="0" w:color="auto"/>
                    <w:right w:val="none" w:sz="0" w:space="0" w:color="auto"/>
                  </w:divBdr>
                </w:div>
                <w:div w:id="1063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915">
          <w:marLeft w:val="0"/>
          <w:marRight w:val="0"/>
          <w:marTop w:val="15"/>
          <w:marBottom w:val="0"/>
          <w:divBdr>
            <w:top w:val="single" w:sz="48" w:space="0" w:color="auto"/>
            <w:left w:val="single" w:sz="48" w:space="0" w:color="auto"/>
            <w:bottom w:val="single" w:sz="48" w:space="0" w:color="auto"/>
            <w:right w:val="single" w:sz="48" w:space="0" w:color="auto"/>
          </w:divBdr>
          <w:divsChild>
            <w:div w:id="2102793421">
              <w:marLeft w:val="0"/>
              <w:marRight w:val="0"/>
              <w:marTop w:val="0"/>
              <w:marBottom w:val="0"/>
              <w:divBdr>
                <w:top w:val="none" w:sz="0" w:space="0" w:color="auto"/>
                <w:left w:val="none" w:sz="0" w:space="0" w:color="auto"/>
                <w:bottom w:val="none" w:sz="0" w:space="0" w:color="auto"/>
                <w:right w:val="none" w:sz="0" w:space="0" w:color="auto"/>
              </w:divBdr>
              <w:divsChild>
                <w:div w:id="1411392775">
                  <w:marLeft w:val="0"/>
                  <w:marRight w:val="0"/>
                  <w:marTop w:val="0"/>
                  <w:marBottom w:val="0"/>
                  <w:divBdr>
                    <w:top w:val="none" w:sz="0" w:space="0" w:color="auto"/>
                    <w:left w:val="none" w:sz="0" w:space="0" w:color="auto"/>
                    <w:bottom w:val="none" w:sz="0" w:space="0" w:color="auto"/>
                    <w:right w:val="none" w:sz="0" w:space="0" w:color="auto"/>
                  </w:divBdr>
                </w:div>
                <w:div w:id="535192487">
                  <w:marLeft w:val="0"/>
                  <w:marRight w:val="0"/>
                  <w:marTop w:val="0"/>
                  <w:marBottom w:val="0"/>
                  <w:divBdr>
                    <w:top w:val="none" w:sz="0" w:space="0" w:color="auto"/>
                    <w:left w:val="none" w:sz="0" w:space="0" w:color="auto"/>
                    <w:bottom w:val="none" w:sz="0" w:space="0" w:color="auto"/>
                    <w:right w:val="none" w:sz="0" w:space="0" w:color="auto"/>
                  </w:divBdr>
                </w:div>
                <w:div w:id="411242298">
                  <w:marLeft w:val="0"/>
                  <w:marRight w:val="0"/>
                  <w:marTop w:val="0"/>
                  <w:marBottom w:val="0"/>
                  <w:divBdr>
                    <w:top w:val="none" w:sz="0" w:space="0" w:color="auto"/>
                    <w:left w:val="none" w:sz="0" w:space="0" w:color="auto"/>
                    <w:bottom w:val="none" w:sz="0" w:space="0" w:color="auto"/>
                    <w:right w:val="none" w:sz="0" w:space="0" w:color="auto"/>
                  </w:divBdr>
                </w:div>
                <w:div w:id="588857616">
                  <w:marLeft w:val="0"/>
                  <w:marRight w:val="0"/>
                  <w:marTop w:val="0"/>
                  <w:marBottom w:val="0"/>
                  <w:divBdr>
                    <w:top w:val="none" w:sz="0" w:space="0" w:color="auto"/>
                    <w:left w:val="none" w:sz="0" w:space="0" w:color="auto"/>
                    <w:bottom w:val="none" w:sz="0" w:space="0" w:color="auto"/>
                    <w:right w:val="none" w:sz="0" w:space="0" w:color="auto"/>
                  </w:divBdr>
                </w:div>
                <w:div w:id="418529789">
                  <w:marLeft w:val="0"/>
                  <w:marRight w:val="0"/>
                  <w:marTop w:val="0"/>
                  <w:marBottom w:val="0"/>
                  <w:divBdr>
                    <w:top w:val="none" w:sz="0" w:space="0" w:color="auto"/>
                    <w:left w:val="none" w:sz="0" w:space="0" w:color="auto"/>
                    <w:bottom w:val="none" w:sz="0" w:space="0" w:color="auto"/>
                    <w:right w:val="none" w:sz="0" w:space="0" w:color="auto"/>
                  </w:divBdr>
                </w:div>
                <w:div w:id="299724532">
                  <w:marLeft w:val="0"/>
                  <w:marRight w:val="0"/>
                  <w:marTop w:val="0"/>
                  <w:marBottom w:val="0"/>
                  <w:divBdr>
                    <w:top w:val="none" w:sz="0" w:space="0" w:color="auto"/>
                    <w:left w:val="none" w:sz="0" w:space="0" w:color="auto"/>
                    <w:bottom w:val="none" w:sz="0" w:space="0" w:color="auto"/>
                    <w:right w:val="none" w:sz="0" w:space="0" w:color="auto"/>
                  </w:divBdr>
                </w:div>
                <w:div w:id="1000810911">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799370550">
                  <w:marLeft w:val="0"/>
                  <w:marRight w:val="0"/>
                  <w:marTop w:val="0"/>
                  <w:marBottom w:val="0"/>
                  <w:divBdr>
                    <w:top w:val="none" w:sz="0" w:space="0" w:color="auto"/>
                    <w:left w:val="none" w:sz="0" w:space="0" w:color="auto"/>
                    <w:bottom w:val="none" w:sz="0" w:space="0" w:color="auto"/>
                    <w:right w:val="none" w:sz="0" w:space="0" w:color="auto"/>
                  </w:divBdr>
                </w:div>
                <w:div w:id="535655242">
                  <w:marLeft w:val="0"/>
                  <w:marRight w:val="0"/>
                  <w:marTop w:val="0"/>
                  <w:marBottom w:val="0"/>
                  <w:divBdr>
                    <w:top w:val="none" w:sz="0" w:space="0" w:color="auto"/>
                    <w:left w:val="none" w:sz="0" w:space="0" w:color="auto"/>
                    <w:bottom w:val="none" w:sz="0" w:space="0" w:color="auto"/>
                    <w:right w:val="none" w:sz="0" w:space="0" w:color="auto"/>
                  </w:divBdr>
                </w:div>
                <w:div w:id="134491017">
                  <w:marLeft w:val="0"/>
                  <w:marRight w:val="0"/>
                  <w:marTop w:val="0"/>
                  <w:marBottom w:val="0"/>
                  <w:divBdr>
                    <w:top w:val="none" w:sz="0" w:space="0" w:color="auto"/>
                    <w:left w:val="none" w:sz="0" w:space="0" w:color="auto"/>
                    <w:bottom w:val="none" w:sz="0" w:space="0" w:color="auto"/>
                    <w:right w:val="none" w:sz="0" w:space="0" w:color="auto"/>
                  </w:divBdr>
                </w:div>
                <w:div w:id="1180781796">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 w:id="1150053794">
                  <w:marLeft w:val="0"/>
                  <w:marRight w:val="0"/>
                  <w:marTop w:val="0"/>
                  <w:marBottom w:val="0"/>
                  <w:divBdr>
                    <w:top w:val="none" w:sz="0" w:space="0" w:color="auto"/>
                    <w:left w:val="none" w:sz="0" w:space="0" w:color="auto"/>
                    <w:bottom w:val="none" w:sz="0" w:space="0" w:color="auto"/>
                    <w:right w:val="none" w:sz="0" w:space="0" w:color="auto"/>
                  </w:divBdr>
                </w:div>
                <w:div w:id="113451668">
                  <w:marLeft w:val="0"/>
                  <w:marRight w:val="0"/>
                  <w:marTop w:val="0"/>
                  <w:marBottom w:val="0"/>
                  <w:divBdr>
                    <w:top w:val="none" w:sz="0" w:space="0" w:color="auto"/>
                    <w:left w:val="none" w:sz="0" w:space="0" w:color="auto"/>
                    <w:bottom w:val="none" w:sz="0" w:space="0" w:color="auto"/>
                    <w:right w:val="none" w:sz="0" w:space="0" w:color="auto"/>
                  </w:divBdr>
                </w:div>
                <w:div w:id="356349704">
                  <w:marLeft w:val="0"/>
                  <w:marRight w:val="0"/>
                  <w:marTop w:val="0"/>
                  <w:marBottom w:val="0"/>
                  <w:divBdr>
                    <w:top w:val="none" w:sz="0" w:space="0" w:color="auto"/>
                    <w:left w:val="none" w:sz="0" w:space="0" w:color="auto"/>
                    <w:bottom w:val="none" w:sz="0" w:space="0" w:color="auto"/>
                    <w:right w:val="none" w:sz="0" w:space="0" w:color="auto"/>
                  </w:divBdr>
                </w:div>
                <w:div w:id="324558182">
                  <w:marLeft w:val="0"/>
                  <w:marRight w:val="0"/>
                  <w:marTop w:val="0"/>
                  <w:marBottom w:val="0"/>
                  <w:divBdr>
                    <w:top w:val="none" w:sz="0" w:space="0" w:color="auto"/>
                    <w:left w:val="none" w:sz="0" w:space="0" w:color="auto"/>
                    <w:bottom w:val="none" w:sz="0" w:space="0" w:color="auto"/>
                    <w:right w:val="none" w:sz="0" w:space="0" w:color="auto"/>
                  </w:divBdr>
                </w:div>
                <w:div w:id="830490113">
                  <w:marLeft w:val="0"/>
                  <w:marRight w:val="0"/>
                  <w:marTop w:val="0"/>
                  <w:marBottom w:val="0"/>
                  <w:divBdr>
                    <w:top w:val="none" w:sz="0" w:space="0" w:color="auto"/>
                    <w:left w:val="none" w:sz="0" w:space="0" w:color="auto"/>
                    <w:bottom w:val="none" w:sz="0" w:space="0" w:color="auto"/>
                    <w:right w:val="none" w:sz="0" w:space="0" w:color="auto"/>
                  </w:divBdr>
                </w:div>
                <w:div w:id="1025911241">
                  <w:marLeft w:val="0"/>
                  <w:marRight w:val="0"/>
                  <w:marTop w:val="0"/>
                  <w:marBottom w:val="0"/>
                  <w:divBdr>
                    <w:top w:val="none" w:sz="0" w:space="0" w:color="auto"/>
                    <w:left w:val="none" w:sz="0" w:space="0" w:color="auto"/>
                    <w:bottom w:val="none" w:sz="0" w:space="0" w:color="auto"/>
                    <w:right w:val="none" w:sz="0" w:space="0" w:color="auto"/>
                  </w:divBdr>
                </w:div>
                <w:div w:id="554702457">
                  <w:marLeft w:val="0"/>
                  <w:marRight w:val="0"/>
                  <w:marTop w:val="0"/>
                  <w:marBottom w:val="0"/>
                  <w:divBdr>
                    <w:top w:val="none" w:sz="0" w:space="0" w:color="auto"/>
                    <w:left w:val="none" w:sz="0" w:space="0" w:color="auto"/>
                    <w:bottom w:val="none" w:sz="0" w:space="0" w:color="auto"/>
                    <w:right w:val="none" w:sz="0" w:space="0" w:color="auto"/>
                  </w:divBdr>
                </w:div>
                <w:div w:id="58650447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5151">
      <w:bodyDiv w:val="1"/>
      <w:marLeft w:val="0"/>
      <w:marRight w:val="0"/>
      <w:marTop w:val="0"/>
      <w:marBottom w:val="0"/>
      <w:divBdr>
        <w:top w:val="none" w:sz="0" w:space="0" w:color="auto"/>
        <w:left w:val="none" w:sz="0" w:space="0" w:color="auto"/>
        <w:bottom w:val="none" w:sz="0" w:space="0" w:color="auto"/>
        <w:right w:val="none" w:sz="0" w:space="0" w:color="auto"/>
      </w:divBdr>
    </w:div>
    <w:div w:id="636955020">
      <w:bodyDiv w:val="1"/>
      <w:marLeft w:val="0"/>
      <w:marRight w:val="0"/>
      <w:marTop w:val="0"/>
      <w:marBottom w:val="0"/>
      <w:divBdr>
        <w:top w:val="none" w:sz="0" w:space="0" w:color="auto"/>
        <w:left w:val="none" w:sz="0" w:space="0" w:color="auto"/>
        <w:bottom w:val="none" w:sz="0" w:space="0" w:color="auto"/>
        <w:right w:val="none" w:sz="0" w:space="0" w:color="auto"/>
      </w:divBdr>
    </w:div>
    <w:div w:id="645473760">
      <w:bodyDiv w:val="1"/>
      <w:marLeft w:val="0"/>
      <w:marRight w:val="0"/>
      <w:marTop w:val="0"/>
      <w:marBottom w:val="0"/>
      <w:divBdr>
        <w:top w:val="none" w:sz="0" w:space="0" w:color="auto"/>
        <w:left w:val="none" w:sz="0" w:space="0" w:color="auto"/>
        <w:bottom w:val="none" w:sz="0" w:space="0" w:color="auto"/>
        <w:right w:val="none" w:sz="0" w:space="0" w:color="auto"/>
      </w:divBdr>
    </w:div>
    <w:div w:id="660737962">
      <w:bodyDiv w:val="1"/>
      <w:marLeft w:val="0"/>
      <w:marRight w:val="0"/>
      <w:marTop w:val="0"/>
      <w:marBottom w:val="0"/>
      <w:divBdr>
        <w:top w:val="none" w:sz="0" w:space="0" w:color="auto"/>
        <w:left w:val="none" w:sz="0" w:space="0" w:color="auto"/>
        <w:bottom w:val="none" w:sz="0" w:space="0" w:color="auto"/>
        <w:right w:val="none" w:sz="0" w:space="0" w:color="auto"/>
      </w:divBdr>
    </w:div>
    <w:div w:id="703212285">
      <w:bodyDiv w:val="1"/>
      <w:marLeft w:val="0"/>
      <w:marRight w:val="0"/>
      <w:marTop w:val="0"/>
      <w:marBottom w:val="0"/>
      <w:divBdr>
        <w:top w:val="none" w:sz="0" w:space="0" w:color="auto"/>
        <w:left w:val="none" w:sz="0" w:space="0" w:color="auto"/>
        <w:bottom w:val="none" w:sz="0" w:space="0" w:color="auto"/>
        <w:right w:val="none" w:sz="0" w:space="0" w:color="auto"/>
      </w:divBdr>
    </w:div>
    <w:div w:id="738483921">
      <w:bodyDiv w:val="1"/>
      <w:marLeft w:val="0"/>
      <w:marRight w:val="0"/>
      <w:marTop w:val="0"/>
      <w:marBottom w:val="0"/>
      <w:divBdr>
        <w:top w:val="none" w:sz="0" w:space="0" w:color="auto"/>
        <w:left w:val="none" w:sz="0" w:space="0" w:color="auto"/>
        <w:bottom w:val="none" w:sz="0" w:space="0" w:color="auto"/>
        <w:right w:val="none" w:sz="0" w:space="0" w:color="auto"/>
      </w:divBdr>
      <w:divsChild>
        <w:div w:id="2051106872">
          <w:marLeft w:val="0"/>
          <w:marRight w:val="0"/>
          <w:marTop w:val="0"/>
          <w:marBottom w:val="0"/>
          <w:divBdr>
            <w:top w:val="none" w:sz="0" w:space="0" w:color="auto"/>
            <w:left w:val="none" w:sz="0" w:space="0" w:color="auto"/>
            <w:bottom w:val="none" w:sz="0" w:space="0" w:color="auto"/>
            <w:right w:val="none" w:sz="0" w:space="0" w:color="auto"/>
          </w:divBdr>
        </w:div>
      </w:divsChild>
    </w:div>
    <w:div w:id="752823042">
      <w:bodyDiv w:val="1"/>
      <w:marLeft w:val="0"/>
      <w:marRight w:val="0"/>
      <w:marTop w:val="0"/>
      <w:marBottom w:val="0"/>
      <w:divBdr>
        <w:top w:val="none" w:sz="0" w:space="0" w:color="auto"/>
        <w:left w:val="none" w:sz="0" w:space="0" w:color="auto"/>
        <w:bottom w:val="none" w:sz="0" w:space="0" w:color="auto"/>
        <w:right w:val="none" w:sz="0" w:space="0" w:color="auto"/>
      </w:divBdr>
    </w:div>
    <w:div w:id="776752402">
      <w:bodyDiv w:val="1"/>
      <w:marLeft w:val="0"/>
      <w:marRight w:val="0"/>
      <w:marTop w:val="0"/>
      <w:marBottom w:val="0"/>
      <w:divBdr>
        <w:top w:val="none" w:sz="0" w:space="0" w:color="auto"/>
        <w:left w:val="none" w:sz="0" w:space="0" w:color="auto"/>
        <w:bottom w:val="none" w:sz="0" w:space="0" w:color="auto"/>
        <w:right w:val="none" w:sz="0" w:space="0" w:color="auto"/>
      </w:divBdr>
    </w:div>
    <w:div w:id="863324526">
      <w:bodyDiv w:val="1"/>
      <w:marLeft w:val="0"/>
      <w:marRight w:val="0"/>
      <w:marTop w:val="0"/>
      <w:marBottom w:val="0"/>
      <w:divBdr>
        <w:top w:val="none" w:sz="0" w:space="0" w:color="auto"/>
        <w:left w:val="none" w:sz="0" w:space="0" w:color="auto"/>
        <w:bottom w:val="none" w:sz="0" w:space="0" w:color="auto"/>
        <w:right w:val="none" w:sz="0" w:space="0" w:color="auto"/>
      </w:divBdr>
    </w:div>
    <w:div w:id="869878321">
      <w:bodyDiv w:val="1"/>
      <w:marLeft w:val="0"/>
      <w:marRight w:val="0"/>
      <w:marTop w:val="0"/>
      <w:marBottom w:val="0"/>
      <w:divBdr>
        <w:top w:val="none" w:sz="0" w:space="0" w:color="auto"/>
        <w:left w:val="none" w:sz="0" w:space="0" w:color="auto"/>
        <w:bottom w:val="none" w:sz="0" w:space="0" w:color="auto"/>
        <w:right w:val="none" w:sz="0" w:space="0" w:color="auto"/>
      </w:divBdr>
    </w:div>
    <w:div w:id="873274764">
      <w:bodyDiv w:val="1"/>
      <w:marLeft w:val="0"/>
      <w:marRight w:val="0"/>
      <w:marTop w:val="0"/>
      <w:marBottom w:val="0"/>
      <w:divBdr>
        <w:top w:val="none" w:sz="0" w:space="0" w:color="auto"/>
        <w:left w:val="none" w:sz="0" w:space="0" w:color="auto"/>
        <w:bottom w:val="none" w:sz="0" w:space="0" w:color="auto"/>
        <w:right w:val="none" w:sz="0" w:space="0" w:color="auto"/>
      </w:divBdr>
    </w:div>
    <w:div w:id="894782666">
      <w:bodyDiv w:val="1"/>
      <w:marLeft w:val="0"/>
      <w:marRight w:val="0"/>
      <w:marTop w:val="0"/>
      <w:marBottom w:val="0"/>
      <w:divBdr>
        <w:top w:val="none" w:sz="0" w:space="0" w:color="auto"/>
        <w:left w:val="none" w:sz="0" w:space="0" w:color="auto"/>
        <w:bottom w:val="none" w:sz="0" w:space="0" w:color="auto"/>
        <w:right w:val="none" w:sz="0" w:space="0" w:color="auto"/>
      </w:divBdr>
    </w:div>
    <w:div w:id="916548946">
      <w:bodyDiv w:val="1"/>
      <w:marLeft w:val="0"/>
      <w:marRight w:val="0"/>
      <w:marTop w:val="0"/>
      <w:marBottom w:val="0"/>
      <w:divBdr>
        <w:top w:val="none" w:sz="0" w:space="0" w:color="auto"/>
        <w:left w:val="none" w:sz="0" w:space="0" w:color="auto"/>
        <w:bottom w:val="none" w:sz="0" w:space="0" w:color="auto"/>
        <w:right w:val="none" w:sz="0" w:space="0" w:color="auto"/>
      </w:divBdr>
    </w:div>
    <w:div w:id="924653728">
      <w:bodyDiv w:val="1"/>
      <w:marLeft w:val="0"/>
      <w:marRight w:val="0"/>
      <w:marTop w:val="0"/>
      <w:marBottom w:val="0"/>
      <w:divBdr>
        <w:top w:val="none" w:sz="0" w:space="0" w:color="auto"/>
        <w:left w:val="none" w:sz="0" w:space="0" w:color="auto"/>
        <w:bottom w:val="none" w:sz="0" w:space="0" w:color="auto"/>
        <w:right w:val="none" w:sz="0" w:space="0" w:color="auto"/>
      </w:divBdr>
    </w:div>
    <w:div w:id="934820609">
      <w:bodyDiv w:val="1"/>
      <w:marLeft w:val="0"/>
      <w:marRight w:val="0"/>
      <w:marTop w:val="0"/>
      <w:marBottom w:val="0"/>
      <w:divBdr>
        <w:top w:val="none" w:sz="0" w:space="0" w:color="auto"/>
        <w:left w:val="none" w:sz="0" w:space="0" w:color="auto"/>
        <w:bottom w:val="none" w:sz="0" w:space="0" w:color="auto"/>
        <w:right w:val="none" w:sz="0" w:space="0" w:color="auto"/>
      </w:divBdr>
    </w:div>
    <w:div w:id="943422056">
      <w:bodyDiv w:val="1"/>
      <w:marLeft w:val="0"/>
      <w:marRight w:val="0"/>
      <w:marTop w:val="0"/>
      <w:marBottom w:val="0"/>
      <w:divBdr>
        <w:top w:val="none" w:sz="0" w:space="0" w:color="auto"/>
        <w:left w:val="none" w:sz="0" w:space="0" w:color="auto"/>
        <w:bottom w:val="none" w:sz="0" w:space="0" w:color="auto"/>
        <w:right w:val="none" w:sz="0" w:space="0" w:color="auto"/>
      </w:divBdr>
    </w:div>
    <w:div w:id="951980397">
      <w:bodyDiv w:val="1"/>
      <w:marLeft w:val="0"/>
      <w:marRight w:val="0"/>
      <w:marTop w:val="0"/>
      <w:marBottom w:val="0"/>
      <w:divBdr>
        <w:top w:val="none" w:sz="0" w:space="0" w:color="auto"/>
        <w:left w:val="none" w:sz="0" w:space="0" w:color="auto"/>
        <w:bottom w:val="none" w:sz="0" w:space="0" w:color="auto"/>
        <w:right w:val="none" w:sz="0" w:space="0" w:color="auto"/>
      </w:divBdr>
    </w:div>
    <w:div w:id="1017005519">
      <w:bodyDiv w:val="1"/>
      <w:marLeft w:val="0"/>
      <w:marRight w:val="0"/>
      <w:marTop w:val="0"/>
      <w:marBottom w:val="0"/>
      <w:divBdr>
        <w:top w:val="none" w:sz="0" w:space="0" w:color="auto"/>
        <w:left w:val="none" w:sz="0" w:space="0" w:color="auto"/>
        <w:bottom w:val="none" w:sz="0" w:space="0" w:color="auto"/>
        <w:right w:val="none" w:sz="0" w:space="0" w:color="auto"/>
      </w:divBdr>
    </w:div>
    <w:div w:id="1023702415">
      <w:bodyDiv w:val="1"/>
      <w:marLeft w:val="0"/>
      <w:marRight w:val="0"/>
      <w:marTop w:val="0"/>
      <w:marBottom w:val="0"/>
      <w:divBdr>
        <w:top w:val="none" w:sz="0" w:space="0" w:color="auto"/>
        <w:left w:val="none" w:sz="0" w:space="0" w:color="auto"/>
        <w:bottom w:val="none" w:sz="0" w:space="0" w:color="auto"/>
        <w:right w:val="none" w:sz="0" w:space="0" w:color="auto"/>
      </w:divBdr>
    </w:div>
    <w:div w:id="1051806060">
      <w:bodyDiv w:val="1"/>
      <w:marLeft w:val="0"/>
      <w:marRight w:val="0"/>
      <w:marTop w:val="0"/>
      <w:marBottom w:val="0"/>
      <w:divBdr>
        <w:top w:val="none" w:sz="0" w:space="0" w:color="auto"/>
        <w:left w:val="none" w:sz="0" w:space="0" w:color="auto"/>
        <w:bottom w:val="none" w:sz="0" w:space="0" w:color="auto"/>
        <w:right w:val="none" w:sz="0" w:space="0" w:color="auto"/>
      </w:divBdr>
    </w:div>
    <w:div w:id="1080523755">
      <w:bodyDiv w:val="1"/>
      <w:marLeft w:val="0"/>
      <w:marRight w:val="0"/>
      <w:marTop w:val="0"/>
      <w:marBottom w:val="0"/>
      <w:divBdr>
        <w:top w:val="none" w:sz="0" w:space="0" w:color="auto"/>
        <w:left w:val="none" w:sz="0" w:space="0" w:color="auto"/>
        <w:bottom w:val="none" w:sz="0" w:space="0" w:color="auto"/>
        <w:right w:val="none" w:sz="0" w:space="0" w:color="auto"/>
      </w:divBdr>
    </w:div>
    <w:div w:id="11260034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590">
          <w:marLeft w:val="0"/>
          <w:marRight w:val="0"/>
          <w:marTop w:val="0"/>
          <w:marBottom w:val="0"/>
          <w:divBdr>
            <w:top w:val="none" w:sz="0" w:space="0" w:color="auto"/>
            <w:left w:val="none" w:sz="0" w:space="0" w:color="auto"/>
            <w:bottom w:val="none" w:sz="0" w:space="0" w:color="auto"/>
            <w:right w:val="none" w:sz="0" w:space="0" w:color="auto"/>
          </w:divBdr>
        </w:div>
        <w:div w:id="604969653">
          <w:marLeft w:val="0"/>
          <w:marRight w:val="0"/>
          <w:marTop w:val="0"/>
          <w:marBottom w:val="0"/>
          <w:divBdr>
            <w:top w:val="none" w:sz="0" w:space="0" w:color="auto"/>
            <w:left w:val="none" w:sz="0" w:space="0" w:color="auto"/>
            <w:bottom w:val="none" w:sz="0" w:space="0" w:color="auto"/>
            <w:right w:val="none" w:sz="0" w:space="0" w:color="auto"/>
          </w:divBdr>
        </w:div>
        <w:div w:id="781341061">
          <w:marLeft w:val="0"/>
          <w:marRight w:val="0"/>
          <w:marTop w:val="0"/>
          <w:marBottom w:val="0"/>
          <w:divBdr>
            <w:top w:val="none" w:sz="0" w:space="0" w:color="auto"/>
            <w:left w:val="none" w:sz="0" w:space="0" w:color="auto"/>
            <w:bottom w:val="none" w:sz="0" w:space="0" w:color="auto"/>
            <w:right w:val="none" w:sz="0" w:space="0" w:color="auto"/>
          </w:divBdr>
        </w:div>
        <w:div w:id="191650270">
          <w:marLeft w:val="0"/>
          <w:marRight w:val="0"/>
          <w:marTop w:val="0"/>
          <w:marBottom w:val="0"/>
          <w:divBdr>
            <w:top w:val="none" w:sz="0" w:space="0" w:color="auto"/>
            <w:left w:val="none" w:sz="0" w:space="0" w:color="auto"/>
            <w:bottom w:val="none" w:sz="0" w:space="0" w:color="auto"/>
            <w:right w:val="none" w:sz="0" w:space="0" w:color="auto"/>
          </w:divBdr>
        </w:div>
        <w:div w:id="885483948">
          <w:marLeft w:val="0"/>
          <w:marRight w:val="0"/>
          <w:marTop w:val="0"/>
          <w:marBottom w:val="0"/>
          <w:divBdr>
            <w:top w:val="none" w:sz="0" w:space="0" w:color="auto"/>
            <w:left w:val="none" w:sz="0" w:space="0" w:color="auto"/>
            <w:bottom w:val="none" w:sz="0" w:space="0" w:color="auto"/>
            <w:right w:val="none" w:sz="0" w:space="0" w:color="auto"/>
          </w:divBdr>
        </w:div>
        <w:div w:id="108595063">
          <w:marLeft w:val="0"/>
          <w:marRight w:val="0"/>
          <w:marTop w:val="0"/>
          <w:marBottom w:val="0"/>
          <w:divBdr>
            <w:top w:val="none" w:sz="0" w:space="0" w:color="auto"/>
            <w:left w:val="none" w:sz="0" w:space="0" w:color="auto"/>
            <w:bottom w:val="none" w:sz="0" w:space="0" w:color="auto"/>
            <w:right w:val="none" w:sz="0" w:space="0" w:color="auto"/>
          </w:divBdr>
        </w:div>
      </w:divsChild>
    </w:div>
    <w:div w:id="1135290799">
      <w:bodyDiv w:val="1"/>
      <w:marLeft w:val="0"/>
      <w:marRight w:val="0"/>
      <w:marTop w:val="0"/>
      <w:marBottom w:val="0"/>
      <w:divBdr>
        <w:top w:val="none" w:sz="0" w:space="0" w:color="auto"/>
        <w:left w:val="none" w:sz="0" w:space="0" w:color="auto"/>
        <w:bottom w:val="none" w:sz="0" w:space="0" w:color="auto"/>
        <w:right w:val="none" w:sz="0" w:space="0" w:color="auto"/>
      </w:divBdr>
    </w:div>
    <w:div w:id="1177882517">
      <w:bodyDiv w:val="1"/>
      <w:marLeft w:val="0"/>
      <w:marRight w:val="0"/>
      <w:marTop w:val="0"/>
      <w:marBottom w:val="0"/>
      <w:divBdr>
        <w:top w:val="none" w:sz="0" w:space="0" w:color="auto"/>
        <w:left w:val="none" w:sz="0" w:space="0" w:color="auto"/>
        <w:bottom w:val="none" w:sz="0" w:space="0" w:color="auto"/>
        <w:right w:val="none" w:sz="0" w:space="0" w:color="auto"/>
      </w:divBdr>
    </w:div>
    <w:div w:id="1210416318">
      <w:bodyDiv w:val="1"/>
      <w:marLeft w:val="0"/>
      <w:marRight w:val="0"/>
      <w:marTop w:val="0"/>
      <w:marBottom w:val="0"/>
      <w:divBdr>
        <w:top w:val="none" w:sz="0" w:space="0" w:color="auto"/>
        <w:left w:val="none" w:sz="0" w:space="0" w:color="auto"/>
        <w:bottom w:val="none" w:sz="0" w:space="0" w:color="auto"/>
        <w:right w:val="none" w:sz="0" w:space="0" w:color="auto"/>
      </w:divBdr>
    </w:div>
    <w:div w:id="1249850369">
      <w:bodyDiv w:val="1"/>
      <w:marLeft w:val="0"/>
      <w:marRight w:val="0"/>
      <w:marTop w:val="0"/>
      <w:marBottom w:val="0"/>
      <w:divBdr>
        <w:top w:val="none" w:sz="0" w:space="0" w:color="auto"/>
        <w:left w:val="none" w:sz="0" w:space="0" w:color="auto"/>
        <w:bottom w:val="none" w:sz="0" w:space="0" w:color="auto"/>
        <w:right w:val="none" w:sz="0" w:space="0" w:color="auto"/>
      </w:divBdr>
    </w:div>
    <w:div w:id="1286422747">
      <w:bodyDiv w:val="1"/>
      <w:marLeft w:val="0"/>
      <w:marRight w:val="0"/>
      <w:marTop w:val="0"/>
      <w:marBottom w:val="0"/>
      <w:divBdr>
        <w:top w:val="none" w:sz="0" w:space="0" w:color="auto"/>
        <w:left w:val="none" w:sz="0" w:space="0" w:color="auto"/>
        <w:bottom w:val="none" w:sz="0" w:space="0" w:color="auto"/>
        <w:right w:val="none" w:sz="0" w:space="0" w:color="auto"/>
      </w:divBdr>
      <w:divsChild>
        <w:div w:id="1932546389">
          <w:marLeft w:val="0"/>
          <w:marRight w:val="0"/>
          <w:marTop w:val="0"/>
          <w:marBottom w:val="0"/>
          <w:divBdr>
            <w:top w:val="none" w:sz="0" w:space="0" w:color="auto"/>
            <w:left w:val="none" w:sz="0" w:space="0" w:color="auto"/>
            <w:bottom w:val="none" w:sz="0" w:space="0" w:color="auto"/>
            <w:right w:val="none" w:sz="0" w:space="0" w:color="auto"/>
          </w:divBdr>
        </w:div>
      </w:divsChild>
    </w:div>
    <w:div w:id="1291208352">
      <w:bodyDiv w:val="1"/>
      <w:marLeft w:val="0"/>
      <w:marRight w:val="0"/>
      <w:marTop w:val="0"/>
      <w:marBottom w:val="0"/>
      <w:divBdr>
        <w:top w:val="none" w:sz="0" w:space="0" w:color="auto"/>
        <w:left w:val="none" w:sz="0" w:space="0" w:color="auto"/>
        <w:bottom w:val="none" w:sz="0" w:space="0" w:color="auto"/>
        <w:right w:val="none" w:sz="0" w:space="0" w:color="auto"/>
      </w:divBdr>
      <w:divsChild>
        <w:div w:id="110520238">
          <w:marLeft w:val="0"/>
          <w:marRight w:val="0"/>
          <w:marTop w:val="0"/>
          <w:marBottom w:val="0"/>
          <w:divBdr>
            <w:top w:val="none" w:sz="0" w:space="0" w:color="auto"/>
            <w:left w:val="none" w:sz="0" w:space="0" w:color="auto"/>
            <w:bottom w:val="none" w:sz="0" w:space="0" w:color="auto"/>
            <w:right w:val="none" w:sz="0" w:space="0" w:color="auto"/>
          </w:divBdr>
        </w:div>
      </w:divsChild>
    </w:div>
    <w:div w:id="1298955661">
      <w:bodyDiv w:val="1"/>
      <w:marLeft w:val="0"/>
      <w:marRight w:val="0"/>
      <w:marTop w:val="0"/>
      <w:marBottom w:val="0"/>
      <w:divBdr>
        <w:top w:val="none" w:sz="0" w:space="0" w:color="auto"/>
        <w:left w:val="none" w:sz="0" w:space="0" w:color="auto"/>
        <w:bottom w:val="none" w:sz="0" w:space="0" w:color="auto"/>
        <w:right w:val="none" w:sz="0" w:space="0" w:color="auto"/>
      </w:divBdr>
    </w:div>
    <w:div w:id="1308314710">
      <w:bodyDiv w:val="1"/>
      <w:marLeft w:val="0"/>
      <w:marRight w:val="0"/>
      <w:marTop w:val="0"/>
      <w:marBottom w:val="0"/>
      <w:divBdr>
        <w:top w:val="none" w:sz="0" w:space="0" w:color="auto"/>
        <w:left w:val="none" w:sz="0" w:space="0" w:color="auto"/>
        <w:bottom w:val="none" w:sz="0" w:space="0" w:color="auto"/>
        <w:right w:val="none" w:sz="0" w:space="0" w:color="auto"/>
      </w:divBdr>
    </w:div>
    <w:div w:id="1321422785">
      <w:bodyDiv w:val="1"/>
      <w:marLeft w:val="0"/>
      <w:marRight w:val="0"/>
      <w:marTop w:val="0"/>
      <w:marBottom w:val="0"/>
      <w:divBdr>
        <w:top w:val="none" w:sz="0" w:space="0" w:color="auto"/>
        <w:left w:val="none" w:sz="0" w:space="0" w:color="auto"/>
        <w:bottom w:val="none" w:sz="0" w:space="0" w:color="auto"/>
        <w:right w:val="none" w:sz="0" w:space="0" w:color="auto"/>
      </w:divBdr>
    </w:div>
    <w:div w:id="1337078072">
      <w:bodyDiv w:val="1"/>
      <w:marLeft w:val="0"/>
      <w:marRight w:val="0"/>
      <w:marTop w:val="0"/>
      <w:marBottom w:val="0"/>
      <w:divBdr>
        <w:top w:val="none" w:sz="0" w:space="0" w:color="auto"/>
        <w:left w:val="none" w:sz="0" w:space="0" w:color="auto"/>
        <w:bottom w:val="none" w:sz="0" w:space="0" w:color="auto"/>
        <w:right w:val="none" w:sz="0" w:space="0" w:color="auto"/>
      </w:divBdr>
    </w:div>
    <w:div w:id="1355766862">
      <w:bodyDiv w:val="1"/>
      <w:marLeft w:val="0"/>
      <w:marRight w:val="0"/>
      <w:marTop w:val="0"/>
      <w:marBottom w:val="0"/>
      <w:divBdr>
        <w:top w:val="none" w:sz="0" w:space="0" w:color="auto"/>
        <w:left w:val="none" w:sz="0" w:space="0" w:color="auto"/>
        <w:bottom w:val="none" w:sz="0" w:space="0" w:color="auto"/>
        <w:right w:val="none" w:sz="0" w:space="0" w:color="auto"/>
      </w:divBdr>
    </w:div>
    <w:div w:id="1391265941">
      <w:bodyDiv w:val="1"/>
      <w:marLeft w:val="0"/>
      <w:marRight w:val="0"/>
      <w:marTop w:val="0"/>
      <w:marBottom w:val="0"/>
      <w:divBdr>
        <w:top w:val="none" w:sz="0" w:space="0" w:color="auto"/>
        <w:left w:val="none" w:sz="0" w:space="0" w:color="auto"/>
        <w:bottom w:val="none" w:sz="0" w:space="0" w:color="auto"/>
        <w:right w:val="none" w:sz="0" w:space="0" w:color="auto"/>
      </w:divBdr>
    </w:div>
    <w:div w:id="1443458497">
      <w:bodyDiv w:val="1"/>
      <w:marLeft w:val="0"/>
      <w:marRight w:val="0"/>
      <w:marTop w:val="0"/>
      <w:marBottom w:val="0"/>
      <w:divBdr>
        <w:top w:val="none" w:sz="0" w:space="0" w:color="auto"/>
        <w:left w:val="none" w:sz="0" w:space="0" w:color="auto"/>
        <w:bottom w:val="none" w:sz="0" w:space="0" w:color="auto"/>
        <w:right w:val="none" w:sz="0" w:space="0" w:color="auto"/>
      </w:divBdr>
    </w:div>
    <w:div w:id="1459445169">
      <w:bodyDiv w:val="1"/>
      <w:marLeft w:val="0"/>
      <w:marRight w:val="0"/>
      <w:marTop w:val="0"/>
      <w:marBottom w:val="0"/>
      <w:divBdr>
        <w:top w:val="none" w:sz="0" w:space="0" w:color="auto"/>
        <w:left w:val="none" w:sz="0" w:space="0" w:color="auto"/>
        <w:bottom w:val="none" w:sz="0" w:space="0" w:color="auto"/>
        <w:right w:val="none" w:sz="0" w:space="0" w:color="auto"/>
      </w:divBdr>
      <w:divsChild>
        <w:div w:id="677541864">
          <w:marLeft w:val="0"/>
          <w:marRight w:val="0"/>
          <w:marTop w:val="15"/>
          <w:marBottom w:val="0"/>
          <w:divBdr>
            <w:top w:val="single" w:sz="48" w:space="0" w:color="auto"/>
            <w:left w:val="single" w:sz="48" w:space="0" w:color="auto"/>
            <w:bottom w:val="single" w:sz="48" w:space="0" w:color="auto"/>
            <w:right w:val="single" w:sz="48" w:space="0" w:color="auto"/>
          </w:divBdr>
          <w:divsChild>
            <w:div w:id="1555853518">
              <w:marLeft w:val="0"/>
              <w:marRight w:val="0"/>
              <w:marTop w:val="0"/>
              <w:marBottom w:val="0"/>
              <w:divBdr>
                <w:top w:val="none" w:sz="0" w:space="0" w:color="auto"/>
                <w:left w:val="none" w:sz="0" w:space="0" w:color="auto"/>
                <w:bottom w:val="none" w:sz="0" w:space="0" w:color="auto"/>
                <w:right w:val="none" w:sz="0" w:space="0" w:color="auto"/>
              </w:divBdr>
              <w:divsChild>
                <w:div w:id="1597519145">
                  <w:marLeft w:val="0"/>
                  <w:marRight w:val="0"/>
                  <w:marTop w:val="0"/>
                  <w:marBottom w:val="0"/>
                  <w:divBdr>
                    <w:top w:val="none" w:sz="0" w:space="0" w:color="auto"/>
                    <w:left w:val="none" w:sz="0" w:space="0" w:color="auto"/>
                    <w:bottom w:val="none" w:sz="0" w:space="0" w:color="auto"/>
                    <w:right w:val="none" w:sz="0" w:space="0" w:color="auto"/>
                  </w:divBdr>
                </w:div>
                <w:div w:id="81143463">
                  <w:marLeft w:val="0"/>
                  <w:marRight w:val="0"/>
                  <w:marTop w:val="0"/>
                  <w:marBottom w:val="0"/>
                  <w:divBdr>
                    <w:top w:val="none" w:sz="0" w:space="0" w:color="auto"/>
                    <w:left w:val="none" w:sz="0" w:space="0" w:color="auto"/>
                    <w:bottom w:val="none" w:sz="0" w:space="0" w:color="auto"/>
                    <w:right w:val="none" w:sz="0" w:space="0" w:color="auto"/>
                  </w:divBdr>
                </w:div>
                <w:div w:id="1638031914">
                  <w:marLeft w:val="0"/>
                  <w:marRight w:val="0"/>
                  <w:marTop w:val="0"/>
                  <w:marBottom w:val="0"/>
                  <w:divBdr>
                    <w:top w:val="none" w:sz="0" w:space="0" w:color="auto"/>
                    <w:left w:val="none" w:sz="0" w:space="0" w:color="auto"/>
                    <w:bottom w:val="none" w:sz="0" w:space="0" w:color="auto"/>
                    <w:right w:val="none" w:sz="0" w:space="0" w:color="auto"/>
                  </w:divBdr>
                </w:div>
                <w:div w:id="423962322">
                  <w:marLeft w:val="0"/>
                  <w:marRight w:val="0"/>
                  <w:marTop w:val="0"/>
                  <w:marBottom w:val="0"/>
                  <w:divBdr>
                    <w:top w:val="none" w:sz="0" w:space="0" w:color="auto"/>
                    <w:left w:val="none" w:sz="0" w:space="0" w:color="auto"/>
                    <w:bottom w:val="none" w:sz="0" w:space="0" w:color="auto"/>
                    <w:right w:val="none" w:sz="0" w:space="0" w:color="auto"/>
                  </w:divBdr>
                </w:div>
                <w:div w:id="1601796676">
                  <w:marLeft w:val="0"/>
                  <w:marRight w:val="0"/>
                  <w:marTop w:val="0"/>
                  <w:marBottom w:val="0"/>
                  <w:divBdr>
                    <w:top w:val="none" w:sz="0" w:space="0" w:color="auto"/>
                    <w:left w:val="none" w:sz="0" w:space="0" w:color="auto"/>
                    <w:bottom w:val="none" w:sz="0" w:space="0" w:color="auto"/>
                    <w:right w:val="none" w:sz="0" w:space="0" w:color="auto"/>
                  </w:divBdr>
                </w:div>
                <w:div w:id="912662338">
                  <w:marLeft w:val="0"/>
                  <w:marRight w:val="0"/>
                  <w:marTop w:val="0"/>
                  <w:marBottom w:val="0"/>
                  <w:divBdr>
                    <w:top w:val="none" w:sz="0" w:space="0" w:color="auto"/>
                    <w:left w:val="none" w:sz="0" w:space="0" w:color="auto"/>
                    <w:bottom w:val="none" w:sz="0" w:space="0" w:color="auto"/>
                    <w:right w:val="none" w:sz="0" w:space="0" w:color="auto"/>
                  </w:divBdr>
                </w:div>
                <w:div w:id="703485049">
                  <w:marLeft w:val="0"/>
                  <w:marRight w:val="0"/>
                  <w:marTop w:val="0"/>
                  <w:marBottom w:val="0"/>
                  <w:divBdr>
                    <w:top w:val="none" w:sz="0" w:space="0" w:color="auto"/>
                    <w:left w:val="none" w:sz="0" w:space="0" w:color="auto"/>
                    <w:bottom w:val="none" w:sz="0" w:space="0" w:color="auto"/>
                    <w:right w:val="none" w:sz="0" w:space="0" w:color="auto"/>
                  </w:divBdr>
                </w:div>
                <w:div w:id="1422068480">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 w:id="1299606171">
                  <w:marLeft w:val="0"/>
                  <w:marRight w:val="0"/>
                  <w:marTop w:val="0"/>
                  <w:marBottom w:val="0"/>
                  <w:divBdr>
                    <w:top w:val="none" w:sz="0" w:space="0" w:color="auto"/>
                    <w:left w:val="none" w:sz="0" w:space="0" w:color="auto"/>
                    <w:bottom w:val="none" w:sz="0" w:space="0" w:color="auto"/>
                    <w:right w:val="none" w:sz="0" w:space="0" w:color="auto"/>
                  </w:divBdr>
                </w:div>
                <w:div w:id="1729915334">
                  <w:marLeft w:val="0"/>
                  <w:marRight w:val="0"/>
                  <w:marTop w:val="0"/>
                  <w:marBottom w:val="0"/>
                  <w:divBdr>
                    <w:top w:val="none" w:sz="0" w:space="0" w:color="auto"/>
                    <w:left w:val="none" w:sz="0" w:space="0" w:color="auto"/>
                    <w:bottom w:val="none" w:sz="0" w:space="0" w:color="auto"/>
                    <w:right w:val="none" w:sz="0" w:space="0" w:color="auto"/>
                  </w:divBdr>
                </w:div>
                <w:div w:id="2001688331">
                  <w:marLeft w:val="0"/>
                  <w:marRight w:val="0"/>
                  <w:marTop w:val="0"/>
                  <w:marBottom w:val="0"/>
                  <w:divBdr>
                    <w:top w:val="none" w:sz="0" w:space="0" w:color="auto"/>
                    <w:left w:val="none" w:sz="0" w:space="0" w:color="auto"/>
                    <w:bottom w:val="none" w:sz="0" w:space="0" w:color="auto"/>
                    <w:right w:val="none" w:sz="0" w:space="0" w:color="auto"/>
                  </w:divBdr>
                </w:div>
                <w:div w:id="1672097553">
                  <w:marLeft w:val="0"/>
                  <w:marRight w:val="0"/>
                  <w:marTop w:val="0"/>
                  <w:marBottom w:val="0"/>
                  <w:divBdr>
                    <w:top w:val="none" w:sz="0" w:space="0" w:color="auto"/>
                    <w:left w:val="none" w:sz="0" w:space="0" w:color="auto"/>
                    <w:bottom w:val="none" w:sz="0" w:space="0" w:color="auto"/>
                    <w:right w:val="none" w:sz="0" w:space="0" w:color="auto"/>
                  </w:divBdr>
                </w:div>
                <w:div w:id="871116121">
                  <w:marLeft w:val="0"/>
                  <w:marRight w:val="0"/>
                  <w:marTop w:val="0"/>
                  <w:marBottom w:val="0"/>
                  <w:divBdr>
                    <w:top w:val="none" w:sz="0" w:space="0" w:color="auto"/>
                    <w:left w:val="none" w:sz="0" w:space="0" w:color="auto"/>
                    <w:bottom w:val="none" w:sz="0" w:space="0" w:color="auto"/>
                    <w:right w:val="none" w:sz="0" w:space="0" w:color="auto"/>
                  </w:divBdr>
                </w:div>
                <w:div w:id="970792243">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351542229">
                  <w:marLeft w:val="0"/>
                  <w:marRight w:val="0"/>
                  <w:marTop w:val="0"/>
                  <w:marBottom w:val="0"/>
                  <w:divBdr>
                    <w:top w:val="none" w:sz="0" w:space="0" w:color="auto"/>
                    <w:left w:val="none" w:sz="0" w:space="0" w:color="auto"/>
                    <w:bottom w:val="none" w:sz="0" w:space="0" w:color="auto"/>
                    <w:right w:val="none" w:sz="0" w:space="0" w:color="auto"/>
                  </w:divBdr>
                </w:div>
                <w:div w:id="996497745">
                  <w:marLeft w:val="0"/>
                  <w:marRight w:val="0"/>
                  <w:marTop w:val="0"/>
                  <w:marBottom w:val="0"/>
                  <w:divBdr>
                    <w:top w:val="none" w:sz="0" w:space="0" w:color="auto"/>
                    <w:left w:val="none" w:sz="0" w:space="0" w:color="auto"/>
                    <w:bottom w:val="none" w:sz="0" w:space="0" w:color="auto"/>
                    <w:right w:val="none" w:sz="0" w:space="0" w:color="auto"/>
                  </w:divBdr>
                </w:div>
                <w:div w:id="72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699">
          <w:marLeft w:val="0"/>
          <w:marRight w:val="0"/>
          <w:marTop w:val="15"/>
          <w:marBottom w:val="0"/>
          <w:divBdr>
            <w:top w:val="single" w:sz="48" w:space="0" w:color="auto"/>
            <w:left w:val="single" w:sz="48" w:space="0" w:color="auto"/>
            <w:bottom w:val="single" w:sz="48" w:space="0" w:color="auto"/>
            <w:right w:val="single" w:sz="48" w:space="0" w:color="auto"/>
          </w:divBdr>
          <w:divsChild>
            <w:div w:id="1117678062">
              <w:marLeft w:val="0"/>
              <w:marRight w:val="0"/>
              <w:marTop w:val="0"/>
              <w:marBottom w:val="0"/>
              <w:divBdr>
                <w:top w:val="none" w:sz="0" w:space="0" w:color="auto"/>
                <w:left w:val="none" w:sz="0" w:space="0" w:color="auto"/>
                <w:bottom w:val="none" w:sz="0" w:space="0" w:color="auto"/>
                <w:right w:val="none" w:sz="0" w:space="0" w:color="auto"/>
              </w:divBdr>
              <w:divsChild>
                <w:div w:id="406539424">
                  <w:marLeft w:val="0"/>
                  <w:marRight w:val="0"/>
                  <w:marTop w:val="0"/>
                  <w:marBottom w:val="0"/>
                  <w:divBdr>
                    <w:top w:val="none" w:sz="0" w:space="0" w:color="auto"/>
                    <w:left w:val="none" w:sz="0" w:space="0" w:color="auto"/>
                    <w:bottom w:val="none" w:sz="0" w:space="0" w:color="auto"/>
                    <w:right w:val="none" w:sz="0" w:space="0" w:color="auto"/>
                  </w:divBdr>
                </w:div>
                <w:div w:id="1010260835">
                  <w:marLeft w:val="0"/>
                  <w:marRight w:val="0"/>
                  <w:marTop w:val="0"/>
                  <w:marBottom w:val="0"/>
                  <w:divBdr>
                    <w:top w:val="none" w:sz="0" w:space="0" w:color="auto"/>
                    <w:left w:val="none" w:sz="0" w:space="0" w:color="auto"/>
                    <w:bottom w:val="none" w:sz="0" w:space="0" w:color="auto"/>
                    <w:right w:val="none" w:sz="0" w:space="0" w:color="auto"/>
                  </w:divBdr>
                </w:div>
                <w:div w:id="405418872">
                  <w:marLeft w:val="0"/>
                  <w:marRight w:val="0"/>
                  <w:marTop w:val="0"/>
                  <w:marBottom w:val="0"/>
                  <w:divBdr>
                    <w:top w:val="none" w:sz="0" w:space="0" w:color="auto"/>
                    <w:left w:val="none" w:sz="0" w:space="0" w:color="auto"/>
                    <w:bottom w:val="none" w:sz="0" w:space="0" w:color="auto"/>
                    <w:right w:val="none" w:sz="0" w:space="0" w:color="auto"/>
                  </w:divBdr>
                </w:div>
                <w:div w:id="132336661">
                  <w:marLeft w:val="0"/>
                  <w:marRight w:val="0"/>
                  <w:marTop w:val="0"/>
                  <w:marBottom w:val="0"/>
                  <w:divBdr>
                    <w:top w:val="none" w:sz="0" w:space="0" w:color="auto"/>
                    <w:left w:val="none" w:sz="0" w:space="0" w:color="auto"/>
                    <w:bottom w:val="none" w:sz="0" w:space="0" w:color="auto"/>
                    <w:right w:val="none" w:sz="0" w:space="0" w:color="auto"/>
                  </w:divBdr>
                </w:div>
                <w:div w:id="1890527850">
                  <w:marLeft w:val="0"/>
                  <w:marRight w:val="0"/>
                  <w:marTop w:val="0"/>
                  <w:marBottom w:val="0"/>
                  <w:divBdr>
                    <w:top w:val="none" w:sz="0" w:space="0" w:color="auto"/>
                    <w:left w:val="none" w:sz="0" w:space="0" w:color="auto"/>
                    <w:bottom w:val="none" w:sz="0" w:space="0" w:color="auto"/>
                    <w:right w:val="none" w:sz="0" w:space="0" w:color="auto"/>
                  </w:divBdr>
                </w:div>
                <w:div w:id="722484451">
                  <w:marLeft w:val="0"/>
                  <w:marRight w:val="0"/>
                  <w:marTop w:val="0"/>
                  <w:marBottom w:val="0"/>
                  <w:divBdr>
                    <w:top w:val="none" w:sz="0" w:space="0" w:color="auto"/>
                    <w:left w:val="none" w:sz="0" w:space="0" w:color="auto"/>
                    <w:bottom w:val="none" w:sz="0" w:space="0" w:color="auto"/>
                    <w:right w:val="none" w:sz="0" w:space="0" w:color="auto"/>
                  </w:divBdr>
                </w:div>
                <w:div w:id="1549292738">
                  <w:marLeft w:val="0"/>
                  <w:marRight w:val="0"/>
                  <w:marTop w:val="0"/>
                  <w:marBottom w:val="0"/>
                  <w:divBdr>
                    <w:top w:val="none" w:sz="0" w:space="0" w:color="auto"/>
                    <w:left w:val="none" w:sz="0" w:space="0" w:color="auto"/>
                    <w:bottom w:val="none" w:sz="0" w:space="0" w:color="auto"/>
                    <w:right w:val="none" w:sz="0" w:space="0" w:color="auto"/>
                  </w:divBdr>
                </w:div>
                <w:div w:id="696269785">
                  <w:marLeft w:val="0"/>
                  <w:marRight w:val="0"/>
                  <w:marTop w:val="0"/>
                  <w:marBottom w:val="0"/>
                  <w:divBdr>
                    <w:top w:val="none" w:sz="0" w:space="0" w:color="auto"/>
                    <w:left w:val="none" w:sz="0" w:space="0" w:color="auto"/>
                    <w:bottom w:val="none" w:sz="0" w:space="0" w:color="auto"/>
                    <w:right w:val="none" w:sz="0" w:space="0" w:color="auto"/>
                  </w:divBdr>
                </w:div>
                <w:div w:id="529609612">
                  <w:marLeft w:val="0"/>
                  <w:marRight w:val="0"/>
                  <w:marTop w:val="0"/>
                  <w:marBottom w:val="0"/>
                  <w:divBdr>
                    <w:top w:val="none" w:sz="0" w:space="0" w:color="auto"/>
                    <w:left w:val="none" w:sz="0" w:space="0" w:color="auto"/>
                    <w:bottom w:val="none" w:sz="0" w:space="0" w:color="auto"/>
                    <w:right w:val="none" w:sz="0" w:space="0" w:color="auto"/>
                  </w:divBdr>
                </w:div>
                <w:div w:id="440076275">
                  <w:marLeft w:val="0"/>
                  <w:marRight w:val="0"/>
                  <w:marTop w:val="0"/>
                  <w:marBottom w:val="0"/>
                  <w:divBdr>
                    <w:top w:val="none" w:sz="0" w:space="0" w:color="auto"/>
                    <w:left w:val="none" w:sz="0" w:space="0" w:color="auto"/>
                    <w:bottom w:val="none" w:sz="0" w:space="0" w:color="auto"/>
                    <w:right w:val="none" w:sz="0" w:space="0" w:color="auto"/>
                  </w:divBdr>
                </w:div>
                <w:div w:id="306132522">
                  <w:marLeft w:val="0"/>
                  <w:marRight w:val="0"/>
                  <w:marTop w:val="0"/>
                  <w:marBottom w:val="0"/>
                  <w:divBdr>
                    <w:top w:val="none" w:sz="0" w:space="0" w:color="auto"/>
                    <w:left w:val="none" w:sz="0" w:space="0" w:color="auto"/>
                    <w:bottom w:val="none" w:sz="0" w:space="0" w:color="auto"/>
                    <w:right w:val="none" w:sz="0" w:space="0" w:color="auto"/>
                  </w:divBdr>
                </w:div>
                <w:div w:id="1865288556">
                  <w:marLeft w:val="0"/>
                  <w:marRight w:val="0"/>
                  <w:marTop w:val="0"/>
                  <w:marBottom w:val="0"/>
                  <w:divBdr>
                    <w:top w:val="none" w:sz="0" w:space="0" w:color="auto"/>
                    <w:left w:val="none" w:sz="0" w:space="0" w:color="auto"/>
                    <w:bottom w:val="none" w:sz="0" w:space="0" w:color="auto"/>
                    <w:right w:val="none" w:sz="0" w:space="0" w:color="auto"/>
                  </w:divBdr>
                </w:div>
                <w:div w:id="889924543">
                  <w:marLeft w:val="0"/>
                  <w:marRight w:val="0"/>
                  <w:marTop w:val="0"/>
                  <w:marBottom w:val="0"/>
                  <w:divBdr>
                    <w:top w:val="none" w:sz="0" w:space="0" w:color="auto"/>
                    <w:left w:val="none" w:sz="0" w:space="0" w:color="auto"/>
                    <w:bottom w:val="none" w:sz="0" w:space="0" w:color="auto"/>
                    <w:right w:val="none" w:sz="0" w:space="0" w:color="auto"/>
                  </w:divBdr>
                </w:div>
                <w:div w:id="1400403821">
                  <w:marLeft w:val="0"/>
                  <w:marRight w:val="0"/>
                  <w:marTop w:val="0"/>
                  <w:marBottom w:val="0"/>
                  <w:divBdr>
                    <w:top w:val="none" w:sz="0" w:space="0" w:color="auto"/>
                    <w:left w:val="none" w:sz="0" w:space="0" w:color="auto"/>
                    <w:bottom w:val="none" w:sz="0" w:space="0" w:color="auto"/>
                    <w:right w:val="none" w:sz="0" w:space="0" w:color="auto"/>
                  </w:divBdr>
                </w:div>
                <w:div w:id="786390875">
                  <w:marLeft w:val="0"/>
                  <w:marRight w:val="0"/>
                  <w:marTop w:val="0"/>
                  <w:marBottom w:val="0"/>
                  <w:divBdr>
                    <w:top w:val="none" w:sz="0" w:space="0" w:color="auto"/>
                    <w:left w:val="none" w:sz="0" w:space="0" w:color="auto"/>
                    <w:bottom w:val="none" w:sz="0" w:space="0" w:color="auto"/>
                    <w:right w:val="none" w:sz="0" w:space="0" w:color="auto"/>
                  </w:divBdr>
                </w:div>
                <w:div w:id="1465003937">
                  <w:marLeft w:val="0"/>
                  <w:marRight w:val="0"/>
                  <w:marTop w:val="0"/>
                  <w:marBottom w:val="0"/>
                  <w:divBdr>
                    <w:top w:val="none" w:sz="0" w:space="0" w:color="auto"/>
                    <w:left w:val="none" w:sz="0" w:space="0" w:color="auto"/>
                    <w:bottom w:val="none" w:sz="0" w:space="0" w:color="auto"/>
                    <w:right w:val="none" w:sz="0" w:space="0" w:color="auto"/>
                  </w:divBdr>
                </w:div>
                <w:div w:id="1368068682">
                  <w:marLeft w:val="0"/>
                  <w:marRight w:val="0"/>
                  <w:marTop w:val="0"/>
                  <w:marBottom w:val="0"/>
                  <w:divBdr>
                    <w:top w:val="none" w:sz="0" w:space="0" w:color="auto"/>
                    <w:left w:val="none" w:sz="0" w:space="0" w:color="auto"/>
                    <w:bottom w:val="none" w:sz="0" w:space="0" w:color="auto"/>
                    <w:right w:val="none" w:sz="0" w:space="0" w:color="auto"/>
                  </w:divBdr>
                </w:div>
                <w:div w:id="541870423">
                  <w:marLeft w:val="0"/>
                  <w:marRight w:val="0"/>
                  <w:marTop w:val="0"/>
                  <w:marBottom w:val="0"/>
                  <w:divBdr>
                    <w:top w:val="none" w:sz="0" w:space="0" w:color="auto"/>
                    <w:left w:val="none" w:sz="0" w:space="0" w:color="auto"/>
                    <w:bottom w:val="none" w:sz="0" w:space="0" w:color="auto"/>
                    <w:right w:val="none" w:sz="0" w:space="0" w:color="auto"/>
                  </w:divBdr>
                </w:div>
                <w:div w:id="849761451">
                  <w:marLeft w:val="0"/>
                  <w:marRight w:val="0"/>
                  <w:marTop w:val="0"/>
                  <w:marBottom w:val="0"/>
                  <w:divBdr>
                    <w:top w:val="none" w:sz="0" w:space="0" w:color="auto"/>
                    <w:left w:val="none" w:sz="0" w:space="0" w:color="auto"/>
                    <w:bottom w:val="none" w:sz="0" w:space="0" w:color="auto"/>
                    <w:right w:val="none" w:sz="0" w:space="0" w:color="auto"/>
                  </w:divBdr>
                </w:div>
                <w:div w:id="1135758075">
                  <w:marLeft w:val="0"/>
                  <w:marRight w:val="0"/>
                  <w:marTop w:val="0"/>
                  <w:marBottom w:val="0"/>
                  <w:divBdr>
                    <w:top w:val="none" w:sz="0" w:space="0" w:color="auto"/>
                    <w:left w:val="none" w:sz="0" w:space="0" w:color="auto"/>
                    <w:bottom w:val="none" w:sz="0" w:space="0" w:color="auto"/>
                    <w:right w:val="none" w:sz="0" w:space="0" w:color="auto"/>
                  </w:divBdr>
                </w:div>
                <w:div w:id="790049152">
                  <w:marLeft w:val="0"/>
                  <w:marRight w:val="0"/>
                  <w:marTop w:val="0"/>
                  <w:marBottom w:val="0"/>
                  <w:divBdr>
                    <w:top w:val="none" w:sz="0" w:space="0" w:color="auto"/>
                    <w:left w:val="none" w:sz="0" w:space="0" w:color="auto"/>
                    <w:bottom w:val="none" w:sz="0" w:space="0" w:color="auto"/>
                    <w:right w:val="none" w:sz="0" w:space="0" w:color="auto"/>
                  </w:divBdr>
                </w:div>
                <w:div w:id="461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429">
      <w:bodyDiv w:val="1"/>
      <w:marLeft w:val="0"/>
      <w:marRight w:val="0"/>
      <w:marTop w:val="0"/>
      <w:marBottom w:val="0"/>
      <w:divBdr>
        <w:top w:val="none" w:sz="0" w:space="0" w:color="auto"/>
        <w:left w:val="none" w:sz="0" w:space="0" w:color="auto"/>
        <w:bottom w:val="none" w:sz="0" w:space="0" w:color="auto"/>
        <w:right w:val="none" w:sz="0" w:space="0" w:color="auto"/>
      </w:divBdr>
    </w:div>
    <w:div w:id="1482576386">
      <w:bodyDiv w:val="1"/>
      <w:marLeft w:val="0"/>
      <w:marRight w:val="0"/>
      <w:marTop w:val="0"/>
      <w:marBottom w:val="0"/>
      <w:divBdr>
        <w:top w:val="none" w:sz="0" w:space="0" w:color="auto"/>
        <w:left w:val="none" w:sz="0" w:space="0" w:color="auto"/>
        <w:bottom w:val="none" w:sz="0" w:space="0" w:color="auto"/>
        <w:right w:val="none" w:sz="0" w:space="0" w:color="auto"/>
      </w:divBdr>
    </w:div>
    <w:div w:id="1483885442">
      <w:bodyDiv w:val="1"/>
      <w:marLeft w:val="0"/>
      <w:marRight w:val="0"/>
      <w:marTop w:val="0"/>
      <w:marBottom w:val="0"/>
      <w:divBdr>
        <w:top w:val="none" w:sz="0" w:space="0" w:color="auto"/>
        <w:left w:val="none" w:sz="0" w:space="0" w:color="auto"/>
        <w:bottom w:val="none" w:sz="0" w:space="0" w:color="auto"/>
        <w:right w:val="none" w:sz="0" w:space="0" w:color="auto"/>
      </w:divBdr>
    </w:div>
    <w:div w:id="1484347711">
      <w:bodyDiv w:val="1"/>
      <w:marLeft w:val="0"/>
      <w:marRight w:val="0"/>
      <w:marTop w:val="0"/>
      <w:marBottom w:val="0"/>
      <w:divBdr>
        <w:top w:val="none" w:sz="0" w:space="0" w:color="auto"/>
        <w:left w:val="none" w:sz="0" w:space="0" w:color="auto"/>
        <w:bottom w:val="none" w:sz="0" w:space="0" w:color="auto"/>
        <w:right w:val="none" w:sz="0" w:space="0" w:color="auto"/>
      </w:divBdr>
    </w:div>
    <w:div w:id="1501965812">
      <w:bodyDiv w:val="1"/>
      <w:marLeft w:val="0"/>
      <w:marRight w:val="0"/>
      <w:marTop w:val="0"/>
      <w:marBottom w:val="0"/>
      <w:divBdr>
        <w:top w:val="none" w:sz="0" w:space="0" w:color="auto"/>
        <w:left w:val="none" w:sz="0" w:space="0" w:color="auto"/>
        <w:bottom w:val="none" w:sz="0" w:space="0" w:color="auto"/>
        <w:right w:val="none" w:sz="0" w:space="0" w:color="auto"/>
      </w:divBdr>
      <w:divsChild>
        <w:div w:id="1303659834">
          <w:marLeft w:val="0"/>
          <w:marRight w:val="0"/>
          <w:marTop w:val="0"/>
          <w:marBottom w:val="0"/>
          <w:divBdr>
            <w:top w:val="none" w:sz="0" w:space="0" w:color="auto"/>
            <w:left w:val="none" w:sz="0" w:space="0" w:color="auto"/>
            <w:bottom w:val="none" w:sz="0" w:space="0" w:color="auto"/>
            <w:right w:val="none" w:sz="0" w:space="0" w:color="auto"/>
          </w:divBdr>
        </w:div>
      </w:divsChild>
    </w:div>
    <w:div w:id="1538472361">
      <w:bodyDiv w:val="1"/>
      <w:marLeft w:val="0"/>
      <w:marRight w:val="0"/>
      <w:marTop w:val="0"/>
      <w:marBottom w:val="0"/>
      <w:divBdr>
        <w:top w:val="none" w:sz="0" w:space="0" w:color="auto"/>
        <w:left w:val="none" w:sz="0" w:space="0" w:color="auto"/>
        <w:bottom w:val="none" w:sz="0" w:space="0" w:color="auto"/>
        <w:right w:val="none" w:sz="0" w:space="0" w:color="auto"/>
      </w:divBdr>
    </w:div>
    <w:div w:id="1544635573">
      <w:bodyDiv w:val="1"/>
      <w:marLeft w:val="0"/>
      <w:marRight w:val="0"/>
      <w:marTop w:val="0"/>
      <w:marBottom w:val="0"/>
      <w:divBdr>
        <w:top w:val="none" w:sz="0" w:space="0" w:color="auto"/>
        <w:left w:val="none" w:sz="0" w:space="0" w:color="auto"/>
        <w:bottom w:val="none" w:sz="0" w:space="0" w:color="auto"/>
        <w:right w:val="none" w:sz="0" w:space="0" w:color="auto"/>
      </w:divBdr>
    </w:div>
    <w:div w:id="1556350313">
      <w:bodyDiv w:val="1"/>
      <w:marLeft w:val="0"/>
      <w:marRight w:val="0"/>
      <w:marTop w:val="0"/>
      <w:marBottom w:val="0"/>
      <w:divBdr>
        <w:top w:val="none" w:sz="0" w:space="0" w:color="auto"/>
        <w:left w:val="none" w:sz="0" w:space="0" w:color="auto"/>
        <w:bottom w:val="none" w:sz="0" w:space="0" w:color="auto"/>
        <w:right w:val="none" w:sz="0" w:space="0" w:color="auto"/>
      </w:divBdr>
      <w:divsChild>
        <w:div w:id="227614025">
          <w:marLeft w:val="0"/>
          <w:marRight w:val="0"/>
          <w:marTop w:val="0"/>
          <w:marBottom w:val="0"/>
          <w:divBdr>
            <w:top w:val="none" w:sz="0" w:space="0" w:color="auto"/>
            <w:left w:val="none" w:sz="0" w:space="0" w:color="auto"/>
            <w:bottom w:val="none" w:sz="0" w:space="0" w:color="auto"/>
            <w:right w:val="none" w:sz="0" w:space="0" w:color="auto"/>
          </w:divBdr>
        </w:div>
      </w:divsChild>
    </w:div>
    <w:div w:id="1557546717">
      <w:bodyDiv w:val="1"/>
      <w:marLeft w:val="0"/>
      <w:marRight w:val="0"/>
      <w:marTop w:val="0"/>
      <w:marBottom w:val="0"/>
      <w:divBdr>
        <w:top w:val="none" w:sz="0" w:space="0" w:color="auto"/>
        <w:left w:val="none" w:sz="0" w:space="0" w:color="auto"/>
        <w:bottom w:val="none" w:sz="0" w:space="0" w:color="auto"/>
        <w:right w:val="none" w:sz="0" w:space="0" w:color="auto"/>
      </w:divBdr>
    </w:div>
    <w:div w:id="1602450253">
      <w:bodyDiv w:val="1"/>
      <w:marLeft w:val="0"/>
      <w:marRight w:val="0"/>
      <w:marTop w:val="0"/>
      <w:marBottom w:val="0"/>
      <w:divBdr>
        <w:top w:val="none" w:sz="0" w:space="0" w:color="auto"/>
        <w:left w:val="none" w:sz="0" w:space="0" w:color="auto"/>
        <w:bottom w:val="none" w:sz="0" w:space="0" w:color="auto"/>
        <w:right w:val="none" w:sz="0" w:space="0" w:color="auto"/>
      </w:divBdr>
    </w:div>
    <w:div w:id="1606620965">
      <w:bodyDiv w:val="1"/>
      <w:marLeft w:val="0"/>
      <w:marRight w:val="0"/>
      <w:marTop w:val="0"/>
      <w:marBottom w:val="0"/>
      <w:divBdr>
        <w:top w:val="none" w:sz="0" w:space="0" w:color="auto"/>
        <w:left w:val="none" w:sz="0" w:space="0" w:color="auto"/>
        <w:bottom w:val="none" w:sz="0" w:space="0" w:color="auto"/>
        <w:right w:val="none" w:sz="0" w:space="0" w:color="auto"/>
      </w:divBdr>
    </w:div>
    <w:div w:id="1628730795">
      <w:bodyDiv w:val="1"/>
      <w:marLeft w:val="0"/>
      <w:marRight w:val="0"/>
      <w:marTop w:val="0"/>
      <w:marBottom w:val="0"/>
      <w:divBdr>
        <w:top w:val="none" w:sz="0" w:space="0" w:color="auto"/>
        <w:left w:val="none" w:sz="0" w:space="0" w:color="auto"/>
        <w:bottom w:val="none" w:sz="0" w:space="0" w:color="auto"/>
        <w:right w:val="none" w:sz="0" w:space="0" w:color="auto"/>
      </w:divBdr>
    </w:div>
    <w:div w:id="1659459053">
      <w:bodyDiv w:val="1"/>
      <w:marLeft w:val="0"/>
      <w:marRight w:val="0"/>
      <w:marTop w:val="0"/>
      <w:marBottom w:val="0"/>
      <w:divBdr>
        <w:top w:val="none" w:sz="0" w:space="0" w:color="auto"/>
        <w:left w:val="none" w:sz="0" w:space="0" w:color="auto"/>
        <w:bottom w:val="none" w:sz="0" w:space="0" w:color="auto"/>
        <w:right w:val="none" w:sz="0" w:space="0" w:color="auto"/>
      </w:divBdr>
    </w:div>
    <w:div w:id="1663898213">
      <w:bodyDiv w:val="1"/>
      <w:marLeft w:val="0"/>
      <w:marRight w:val="0"/>
      <w:marTop w:val="0"/>
      <w:marBottom w:val="0"/>
      <w:divBdr>
        <w:top w:val="none" w:sz="0" w:space="0" w:color="auto"/>
        <w:left w:val="none" w:sz="0" w:space="0" w:color="auto"/>
        <w:bottom w:val="none" w:sz="0" w:space="0" w:color="auto"/>
        <w:right w:val="none" w:sz="0" w:space="0" w:color="auto"/>
      </w:divBdr>
    </w:div>
    <w:div w:id="1674264314">
      <w:bodyDiv w:val="1"/>
      <w:marLeft w:val="0"/>
      <w:marRight w:val="0"/>
      <w:marTop w:val="0"/>
      <w:marBottom w:val="0"/>
      <w:divBdr>
        <w:top w:val="none" w:sz="0" w:space="0" w:color="auto"/>
        <w:left w:val="none" w:sz="0" w:space="0" w:color="auto"/>
        <w:bottom w:val="none" w:sz="0" w:space="0" w:color="auto"/>
        <w:right w:val="none" w:sz="0" w:space="0" w:color="auto"/>
      </w:divBdr>
    </w:div>
    <w:div w:id="1701779604">
      <w:bodyDiv w:val="1"/>
      <w:marLeft w:val="0"/>
      <w:marRight w:val="0"/>
      <w:marTop w:val="0"/>
      <w:marBottom w:val="0"/>
      <w:divBdr>
        <w:top w:val="none" w:sz="0" w:space="0" w:color="auto"/>
        <w:left w:val="none" w:sz="0" w:space="0" w:color="auto"/>
        <w:bottom w:val="none" w:sz="0" w:space="0" w:color="auto"/>
        <w:right w:val="none" w:sz="0" w:space="0" w:color="auto"/>
      </w:divBdr>
    </w:div>
    <w:div w:id="1719622513">
      <w:bodyDiv w:val="1"/>
      <w:marLeft w:val="0"/>
      <w:marRight w:val="0"/>
      <w:marTop w:val="0"/>
      <w:marBottom w:val="0"/>
      <w:divBdr>
        <w:top w:val="none" w:sz="0" w:space="0" w:color="auto"/>
        <w:left w:val="none" w:sz="0" w:space="0" w:color="auto"/>
        <w:bottom w:val="none" w:sz="0" w:space="0" w:color="auto"/>
        <w:right w:val="none" w:sz="0" w:space="0" w:color="auto"/>
      </w:divBdr>
    </w:div>
    <w:div w:id="1748071569">
      <w:bodyDiv w:val="1"/>
      <w:marLeft w:val="0"/>
      <w:marRight w:val="0"/>
      <w:marTop w:val="0"/>
      <w:marBottom w:val="0"/>
      <w:divBdr>
        <w:top w:val="none" w:sz="0" w:space="0" w:color="auto"/>
        <w:left w:val="none" w:sz="0" w:space="0" w:color="auto"/>
        <w:bottom w:val="none" w:sz="0" w:space="0" w:color="auto"/>
        <w:right w:val="none" w:sz="0" w:space="0" w:color="auto"/>
      </w:divBdr>
    </w:div>
    <w:div w:id="1754819538">
      <w:bodyDiv w:val="1"/>
      <w:marLeft w:val="0"/>
      <w:marRight w:val="0"/>
      <w:marTop w:val="0"/>
      <w:marBottom w:val="0"/>
      <w:divBdr>
        <w:top w:val="none" w:sz="0" w:space="0" w:color="auto"/>
        <w:left w:val="none" w:sz="0" w:space="0" w:color="auto"/>
        <w:bottom w:val="none" w:sz="0" w:space="0" w:color="auto"/>
        <w:right w:val="none" w:sz="0" w:space="0" w:color="auto"/>
      </w:divBdr>
    </w:div>
    <w:div w:id="1772818392">
      <w:bodyDiv w:val="1"/>
      <w:marLeft w:val="0"/>
      <w:marRight w:val="0"/>
      <w:marTop w:val="0"/>
      <w:marBottom w:val="0"/>
      <w:divBdr>
        <w:top w:val="none" w:sz="0" w:space="0" w:color="auto"/>
        <w:left w:val="none" w:sz="0" w:space="0" w:color="auto"/>
        <w:bottom w:val="none" w:sz="0" w:space="0" w:color="auto"/>
        <w:right w:val="none" w:sz="0" w:space="0" w:color="auto"/>
      </w:divBdr>
      <w:divsChild>
        <w:div w:id="268781475">
          <w:marLeft w:val="0"/>
          <w:marRight w:val="0"/>
          <w:marTop w:val="0"/>
          <w:marBottom w:val="0"/>
          <w:divBdr>
            <w:top w:val="none" w:sz="0" w:space="0" w:color="auto"/>
            <w:left w:val="none" w:sz="0" w:space="0" w:color="auto"/>
            <w:bottom w:val="none" w:sz="0" w:space="0" w:color="auto"/>
            <w:right w:val="none" w:sz="0" w:space="0" w:color="auto"/>
          </w:divBdr>
        </w:div>
      </w:divsChild>
    </w:div>
    <w:div w:id="1793131751">
      <w:bodyDiv w:val="1"/>
      <w:marLeft w:val="0"/>
      <w:marRight w:val="0"/>
      <w:marTop w:val="0"/>
      <w:marBottom w:val="0"/>
      <w:divBdr>
        <w:top w:val="none" w:sz="0" w:space="0" w:color="auto"/>
        <w:left w:val="none" w:sz="0" w:space="0" w:color="auto"/>
        <w:bottom w:val="none" w:sz="0" w:space="0" w:color="auto"/>
        <w:right w:val="none" w:sz="0" w:space="0" w:color="auto"/>
      </w:divBdr>
      <w:divsChild>
        <w:div w:id="2024478936">
          <w:marLeft w:val="0"/>
          <w:marRight w:val="0"/>
          <w:marTop w:val="0"/>
          <w:marBottom w:val="0"/>
          <w:divBdr>
            <w:top w:val="none" w:sz="0" w:space="0" w:color="auto"/>
            <w:left w:val="none" w:sz="0" w:space="0" w:color="auto"/>
            <w:bottom w:val="none" w:sz="0" w:space="0" w:color="auto"/>
            <w:right w:val="none" w:sz="0" w:space="0" w:color="auto"/>
          </w:divBdr>
        </w:div>
      </w:divsChild>
    </w:div>
    <w:div w:id="1807697177">
      <w:bodyDiv w:val="1"/>
      <w:marLeft w:val="0"/>
      <w:marRight w:val="0"/>
      <w:marTop w:val="0"/>
      <w:marBottom w:val="0"/>
      <w:divBdr>
        <w:top w:val="none" w:sz="0" w:space="0" w:color="auto"/>
        <w:left w:val="none" w:sz="0" w:space="0" w:color="auto"/>
        <w:bottom w:val="none" w:sz="0" w:space="0" w:color="auto"/>
        <w:right w:val="none" w:sz="0" w:space="0" w:color="auto"/>
      </w:divBdr>
    </w:div>
    <w:div w:id="1847401988">
      <w:bodyDiv w:val="1"/>
      <w:marLeft w:val="0"/>
      <w:marRight w:val="0"/>
      <w:marTop w:val="0"/>
      <w:marBottom w:val="0"/>
      <w:divBdr>
        <w:top w:val="none" w:sz="0" w:space="0" w:color="auto"/>
        <w:left w:val="none" w:sz="0" w:space="0" w:color="auto"/>
        <w:bottom w:val="none" w:sz="0" w:space="0" w:color="auto"/>
        <w:right w:val="none" w:sz="0" w:space="0" w:color="auto"/>
      </w:divBdr>
      <w:divsChild>
        <w:div w:id="1390574622">
          <w:marLeft w:val="0"/>
          <w:marRight w:val="0"/>
          <w:marTop w:val="0"/>
          <w:marBottom w:val="0"/>
          <w:divBdr>
            <w:top w:val="none" w:sz="0" w:space="0" w:color="auto"/>
            <w:left w:val="none" w:sz="0" w:space="0" w:color="auto"/>
            <w:bottom w:val="none" w:sz="0" w:space="0" w:color="auto"/>
            <w:right w:val="none" w:sz="0" w:space="0" w:color="auto"/>
          </w:divBdr>
        </w:div>
      </w:divsChild>
    </w:div>
    <w:div w:id="1847666922">
      <w:bodyDiv w:val="1"/>
      <w:marLeft w:val="0"/>
      <w:marRight w:val="0"/>
      <w:marTop w:val="0"/>
      <w:marBottom w:val="0"/>
      <w:divBdr>
        <w:top w:val="none" w:sz="0" w:space="0" w:color="auto"/>
        <w:left w:val="none" w:sz="0" w:space="0" w:color="auto"/>
        <w:bottom w:val="none" w:sz="0" w:space="0" w:color="auto"/>
        <w:right w:val="none" w:sz="0" w:space="0" w:color="auto"/>
      </w:divBdr>
    </w:div>
    <w:div w:id="1849758762">
      <w:bodyDiv w:val="1"/>
      <w:marLeft w:val="0"/>
      <w:marRight w:val="0"/>
      <w:marTop w:val="0"/>
      <w:marBottom w:val="0"/>
      <w:divBdr>
        <w:top w:val="none" w:sz="0" w:space="0" w:color="auto"/>
        <w:left w:val="none" w:sz="0" w:space="0" w:color="auto"/>
        <w:bottom w:val="none" w:sz="0" w:space="0" w:color="auto"/>
        <w:right w:val="none" w:sz="0" w:space="0" w:color="auto"/>
      </w:divBdr>
    </w:div>
    <w:div w:id="1861704040">
      <w:bodyDiv w:val="1"/>
      <w:marLeft w:val="0"/>
      <w:marRight w:val="0"/>
      <w:marTop w:val="0"/>
      <w:marBottom w:val="0"/>
      <w:divBdr>
        <w:top w:val="none" w:sz="0" w:space="0" w:color="auto"/>
        <w:left w:val="none" w:sz="0" w:space="0" w:color="auto"/>
        <w:bottom w:val="none" w:sz="0" w:space="0" w:color="auto"/>
        <w:right w:val="none" w:sz="0" w:space="0" w:color="auto"/>
      </w:divBdr>
      <w:divsChild>
        <w:div w:id="765269216">
          <w:marLeft w:val="0"/>
          <w:marRight w:val="0"/>
          <w:marTop w:val="0"/>
          <w:marBottom w:val="0"/>
          <w:divBdr>
            <w:top w:val="none" w:sz="0" w:space="0" w:color="auto"/>
            <w:left w:val="none" w:sz="0" w:space="0" w:color="auto"/>
            <w:bottom w:val="none" w:sz="0" w:space="0" w:color="auto"/>
            <w:right w:val="none" w:sz="0" w:space="0" w:color="auto"/>
          </w:divBdr>
        </w:div>
      </w:divsChild>
    </w:div>
    <w:div w:id="1872765386">
      <w:bodyDiv w:val="1"/>
      <w:marLeft w:val="0"/>
      <w:marRight w:val="0"/>
      <w:marTop w:val="0"/>
      <w:marBottom w:val="0"/>
      <w:divBdr>
        <w:top w:val="none" w:sz="0" w:space="0" w:color="auto"/>
        <w:left w:val="none" w:sz="0" w:space="0" w:color="auto"/>
        <w:bottom w:val="none" w:sz="0" w:space="0" w:color="auto"/>
        <w:right w:val="none" w:sz="0" w:space="0" w:color="auto"/>
      </w:divBdr>
    </w:div>
    <w:div w:id="1877546090">
      <w:bodyDiv w:val="1"/>
      <w:marLeft w:val="0"/>
      <w:marRight w:val="0"/>
      <w:marTop w:val="0"/>
      <w:marBottom w:val="0"/>
      <w:divBdr>
        <w:top w:val="none" w:sz="0" w:space="0" w:color="auto"/>
        <w:left w:val="none" w:sz="0" w:space="0" w:color="auto"/>
        <w:bottom w:val="none" w:sz="0" w:space="0" w:color="auto"/>
        <w:right w:val="none" w:sz="0" w:space="0" w:color="auto"/>
      </w:divBdr>
      <w:divsChild>
        <w:div w:id="785002377">
          <w:marLeft w:val="0"/>
          <w:marRight w:val="0"/>
          <w:marTop w:val="0"/>
          <w:marBottom w:val="0"/>
          <w:divBdr>
            <w:top w:val="none" w:sz="0" w:space="0" w:color="auto"/>
            <w:left w:val="none" w:sz="0" w:space="0" w:color="auto"/>
            <w:bottom w:val="none" w:sz="0" w:space="0" w:color="auto"/>
            <w:right w:val="none" w:sz="0" w:space="0" w:color="auto"/>
          </w:divBdr>
        </w:div>
      </w:divsChild>
    </w:div>
    <w:div w:id="1897351312">
      <w:bodyDiv w:val="1"/>
      <w:marLeft w:val="0"/>
      <w:marRight w:val="0"/>
      <w:marTop w:val="0"/>
      <w:marBottom w:val="0"/>
      <w:divBdr>
        <w:top w:val="none" w:sz="0" w:space="0" w:color="auto"/>
        <w:left w:val="none" w:sz="0" w:space="0" w:color="auto"/>
        <w:bottom w:val="none" w:sz="0" w:space="0" w:color="auto"/>
        <w:right w:val="none" w:sz="0" w:space="0" w:color="auto"/>
      </w:divBdr>
    </w:div>
    <w:div w:id="1937323340">
      <w:bodyDiv w:val="1"/>
      <w:marLeft w:val="0"/>
      <w:marRight w:val="0"/>
      <w:marTop w:val="0"/>
      <w:marBottom w:val="0"/>
      <w:divBdr>
        <w:top w:val="none" w:sz="0" w:space="0" w:color="auto"/>
        <w:left w:val="none" w:sz="0" w:space="0" w:color="auto"/>
        <w:bottom w:val="none" w:sz="0" w:space="0" w:color="auto"/>
        <w:right w:val="none" w:sz="0" w:space="0" w:color="auto"/>
      </w:divBdr>
    </w:div>
    <w:div w:id="1955479028">
      <w:bodyDiv w:val="1"/>
      <w:marLeft w:val="0"/>
      <w:marRight w:val="0"/>
      <w:marTop w:val="0"/>
      <w:marBottom w:val="0"/>
      <w:divBdr>
        <w:top w:val="none" w:sz="0" w:space="0" w:color="auto"/>
        <w:left w:val="none" w:sz="0" w:space="0" w:color="auto"/>
        <w:bottom w:val="none" w:sz="0" w:space="0" w:color="auto"/>
        <w:right w:val="none" w:sz="0" w:space="0" w:color="auto"/>
      </w:divBdr>
    </w:div>
    <w:div w:id="1990749936">
      <w:bodyDiv w:val="1"/>
      <w:marLeft w:val="0"/>
      <w:marRight w:val="0"/>
      <w:marTop w:val="0"/>
      <w:marBottom w:val="0"/>
      <w:divBdr>
        <w:top w:val="none" w:sz="0" w:space="0" w:color="auto"/>
        <w:left w:val="none" w:sz="0" w:space="0" w:color="auto"/>
        <w:bottom w:val="none" w:sz="0" w:space="0" w:color="auto"/>
        <w:right w:val="none" w:sz="0" w:space="0" w:color="auto"/>
      </w:divBdr>
    </w:div>
    <w:div w:id="2005740749">
      <w:bodyDiv w:val="1"/>
      <w:marLeft w:val="0"/>
      <w:marRight w:val="0"/>
      <w:marTop w:val="0"/>
      <w:marBottom w:val="0"/>
      <w:divBdr>
        <w:top w:val="none" w:sz="0" w:space="0" w:color="auto"/>
        <w:left w:val="none" w:sz="0" w:space="0" w:color="auto"/>
        <w:bottom w:val="none" w:sz="0" w:space="0" w:color="auto"/>
        <w:right w:val="none" w:sz="0" w:space="0" w:color="auto"/>
      </w:divBdr>
    </w:div>
    <w:div w:id="2015375257">
      <w:bodyDiv w:val="1"/>
      <w:marLeft w:val="0"/>
      <w:marRight w:val="0"/>
      <w:marTop w:val="0"/>
      <w:marBottom w:val="0"/>
      <w:divBdr>
        <w:top w:val="none" w:sz="0" w:space="0" w:color="auto"/>
        <w:left w:val="none" w:sz="0" w:space="0" w:color="auto"/>
        <w:bottom w:val="none" w:sz="0" w:space="0" w:color="auto"/>
        <w:right w:val="none" w:sz="0" w:space="0" w:color="auto"/>
      </w:divBdr>
    </w:div>
    <w:div w:id="2039156031">
      <w:bodyDiv w:val="1"/>
      <w:marLeft w:val="0"/>
      <w:marRight w:val="0"/>
      <w:marTop w:val="0"/>
      <w:marBottom w:val="0"/>
      <w:divBdr>
        <w:top w:val="none" w:sz="0" w:space="0" w:color="auto"/>
        <w:left w:val="none" w:sz="0" w:space="0" w:color="auto"/>
        <w:bottom w:val="none" w:sz="0" w:space="0" w:color="auto"/>
        <w:right w:val="none" w:sz="0" w:space="0" w:color="auto"/>
      </w:divBdr>
      <w:divsChild>
        <w:div w:id="1134103469">
          <w:marLeft w:val="0"/>
          <w:marRight w:val="0"/>
          <w:marTop w:val="0"/>
          <w:marBottom w:val="0"/>
          <w:divBdr>
            <w:top w:val="none" w:sz="0" w:space="0" w:color="auto"/>
            <w:left w:val="none" w:sz="0" w:space="0" w:color="auto"/>
            <w:bottom w:val="none" w:sz="0" w:space="0" w:color="auto"/>
            <w:right w:val="none" w:sz="0" w:space="0" w:color="auto"/>
          </w:divBdr>
        </w:div>
      </w:divsChild>
    </w:div>
    <w:div w:id="2056617545">
      <w:bodyDiv w:val="1"/>
      <w:marLeft w:val="0"/>
      <w:marRight w:val="0"/>
      <w:marTop w:val="0"/>
      <w:marBottom w:val="0"/>
      <w:divBdr>
        <w:top w:val="none" w:sz="0" w:space="0" w:color="auto"/>
        <w:left w:val="none" w:sz="0" w:space="0" w:color="auto"/>
        <w:bottom w:val="none" w:sz="0" w:space="0" w:color="auto"/>
        <w:right w:val="none" w:sz="0" w:space="0" w:color="auto"/>
      </w:divBdr>
    </w:div>
    <w:div w:id="2058241513">
      <w:bodyDiv w:val="1"/>
      <w:marLeft w:val="0"/>
      <w:marRight w:val="0"/>
      <w:marTop w:val="0"/>
      <w:marBottom w:val="0"/>
      <w:divBdr>
        <w:top w:val="none" w:sz="0" w:space="0" w:color="auto"/>
        <w:left w:val="none" w:sz="0" w:space="0" w:color="auto"/>
        <w:bottom w:val="none" w:sz="0" w:space="0" w:color="auto"/>
        <w:right w:val="none" w:sz="0" w:space="0" w:color="auto"/>
      </w:divBdr>
    </w:div>
    <w:div w:id="2062292062">
      <w:bodyDiv w:val="1"/>
      <w:marLeft w:val="0"/>
      <w:marRight w:val="0"/>
      <w:marTop w:val="0"/>
      <w:marBottom w:val="0"/>
      <w:divBdr>
        <w:top w:val="none" w:sz="0" w:space="0" w:color="auto"/>
        <w:left w:val="none" w:sz="0" w:space="0" w:color="auto"/>
        <w:bottom w:val="none" w:sz="0" w:space="0" w:color="auto"/>
        <w:right w:val="none" w:sz="0" w:space="0" w:color="auto"/>
      </w:divBdr>
      <w:divsChild>
        <w:div w:id="2067337204">
          <w:marLeft w:val="0"/>
          <w:marRight w:val="0"/>
          <w:marTop w:val="0"/>
          <w:marBottom w:val="0"/>
          <w:divBdr>
            <w:top w:val="none" w:sz="0" w:space="0" w:color="auto"/>
            <w:left w:val="none" w:sz="0" w:space="0" w:color="auto"/>
            <w:bottom w:val="none" w:sz="0" w:space="0" w:color="auto"/>
            <w:right w:val="none" w:sz="0" w:space="0" w:color="auto"/>
          </w:divBdr>
        </w:div>
      </w:divsChild>
    </w:div>
    <w:div w:id="2064135387">
      <w:bodyDiv w:val="1"/>
      <w:marLeft w:val="0"/>
      <w:marRight w:val="0"/>
      <w:marTop w:val="0"/>
      <w:marBottom w:val="0"/>
      <w:divBdr>
        <w:top w:val="none" w:sz="0" w:space="0" w:color="auto"/>
        <w:left w:val="none" w:sz="0" w:space="0" w:color="auto"/>
        <w:bottom w:val="none" w:sz="0" w:space="0" w:color="auto"/>
        <w:right w:val="none" w:sz="0" w:space="0" w:color="auto"/>
      </w:divBdr>
      <w:divsChild>
        <w:div w:id="818494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conac.gob.mx/es/CONAC/Criterios_L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fHA+AO+q7swwt8WU861zAzS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SDl0UWdlUVFIVld6OU5XY1NRMDBuNUxjYzZkTlRhY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E14726-DADD-400F-A097-83E1D3F1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8731</Words>
  <Characters>48024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5</cp:revision>
  <cp:lastPrinted>2025-10-10T00:18:00Z</cp:lastPrinted>
  <dcterms:created xsi:type="dcterms:W3CDTF">2025-10-07T00:05:00Z</dcterms:created>
  <dcterms:modified xsi:type="dcterms:W3CDTF">2025-10-10T00:18:00Z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