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Hlk170766857" w:displacedByCustomXml="next"/>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8A47EB" w:rsidRDefault="00AE3DA7" w:rsidP="008A47EB">
          <w:pPr>
            <w:pStyle w:val="TtulodeTDC"/>
            <w:spacing w:before="0" w:line="240" w:lineRule="auto"/>
            <w:rPr>
              <w:rFonts w:ascii="Palatino Linotype" w:hAnsi="Palatino Linotype"/>
              <w:color w:val="auto"/>
              <w:sz w:val="24"/>
              <w:szCs w:val="24"/>
              <w:lang w:val="es-ES"/>
            </w:rPr>
          </w:pPr>
          <w:r w:rsidRPr="008A47EB">
            <w:rPr>
              <w:rFonts w:ascii="Palatino Linotype" w:hAnsi="Palatino Linotype"/>
              <w:color w:val="auto"/>
              <w:sz w:val="24"/>
              <w:szCs w:val="24"/>
              <w:lang w:val="es-ES"/>
            </w:rPr>
            <w:t>Contenido</w:t>
          </w:r>
        </w:p>
        <w:p w14:paraId="3EB312A7" w14:textId="77777777" w:rsidR="00AA6EA9" w:rsidRPr="008A47EB" w:rsidRDefault="00AA6EA9" w:rsidP="008A47EB">
          <w:pPr>
            <w:spacing w:line="240" w:lineRule="auto"/>
            <w:rPr>
              <w:sz w:val="16"/>
              <w:szCs w:val="16"/>
              <w:lang w:val="es-ES" w:eastAsia="es-MX"/>
            </w:rPr>
          </w:pPr>
        </w:p>
        <w:p w14:paraId="6A42DF0E" w14:textId="77777777" w:rsidR="008A47EB" w:rsidRDefault="00AE3DA7">
          <w:pPr>
            <w:pStyle w:val="TDC1"/>
            <w:tabs>
              <w:tab w:val="right" w:leader="dot" w:pos="9034"/>
            </w:tabs>
            <w:rPr>
              <w:rFonts w:asciiTheme="minorHAnsi" w:eastAsiaTheme="minorEastAsia" w:hAnsiTheme="minorHAnsi" w:cstheme="minorBidi"/>
              <w:noProof/>
              <w:szCs w:val="22"/>
              <w:lang w:eastAsia="es-MX"/>
            </w:rPr>
          </w:pPr>
          <w:r w:rsidRPr="008A47EB">
            <w:rPr>
              <w:sz w:val="16"/>
              <w:szCs w:val="16"/>
            </w:rPr>
            <w:fldChar w:fldCharType="begin"/>
          </w:r>
          <w:r w:rsidRPr="008A47EB">
            <w:rPr>
              <w:sz w:val="16"/>
              <w:szCs w:val="16"/>
            </w:rPr>
            <w:instrText xml:space="preserve"> TOC \o "1-3" \h \z \u </w:instrText>
          </w:r>
          <w:r w:rsidRPr="008A47EB">
            <w:rPr>
              <w:sz w:val="16"/>
              <w:szCs w:val="16"/>
            </w:rPr>
            <w:fldChar w:fldCharType="separate"/>
          </w:r>
          <w:hyperlink w:anchor="_Toc192701316" w:history="1">
            <w:r w:rsidR="008A47EB" w:rsidRPr="00E67C10">
              <w:rPr>
                <w:rStyle w:val="Hipervnculo"/>
                <w:noProof/>
              </w:rPr>
              <w:t>ANTECEDENTES</w:t>
            </w:r>
            <w:r w:rsidR="008A47EB">
              <w:rPr>
                <w:noProof/>
                <w:webHidden/>
              </w:rPr>
              <w:tab/>
            </w:r>
            <w:r w:rsidR="008A47EB">
              <w:rPr>
                <w:noProof/>
                <w:webHidden/>
              </w:rPr>
              <w:fldChar w:fldCharType="begin"/>
            </w:r>
            <w:r w:rsidR="008A47EB">
              <w:rPr>
                <w:noProof/>
                <w:webHidden/>
              </w:rPr>
              <w:instrText xml:space="preserve"> PAGEREF _Toc192701316 \h </w:instrText>
            </w:r>
            <w:r w:rsidR="008A47EB">
              <w:rPr>
                <w:noProof/>
                <w:webHidden/>
              </w:rPr>
            </w:r>
            <w:r w:rsidR="008A47EB">
              <w:rPr>
                <w:noProof/>
                <w:webHidden/>
              </w:rPr>
              <w:fldChar w:fldCharType="separate"/>
            </w:r>
            <w:r w:rsidR="00D356D7">
              <w:rPr>
                <w:noProof/>
                <w:webHidden/>
              </w:rPr>
              <w:t>1</w:t>
            </w:r>
            <w:r w:rsidR="008A47EB">
              <w:rPr>
                <w:noProof/>
                <w:webHidden/>
              </w:rPr>
              <w:fldChar w:fldCharType="end"/>
            </w:r>
          </w:hyperlink>
        </w:p>
        <w:p w14:paraId="2273FBB2" w14:textId="77777777" w:rsidR="008A47EB" w:rsidRDefault="0067370C">
          <w:pPr>
            <w:pStyle w:val="TDC2"/>
            <w:rPr>
              <w:rFonts w:asciiTheme="minorHAnsi" w:eastAsiaTheme="minorEastAsia" w:hAnsiTheme="minorHAnsi" w:cstheme="minorBidi"/>
              <w:noProof/>
              <w:szCs w:val="22"/>
              <w:lang w:eastAsia="es-MX"/>
            </w:rPr>
          </w:pPr>
          <w:hyperlink w:anchor="_Toc192701317" w:history="1">
            <w:r w:rsidR="008A47EB" w:rsidRPr="00E67C10">
              <w:rPr>
                <w:rStyle w:val="Hipervnculo"/>
                <w:noProof/>
              </w:rPr>
              <w:t>DE LA SOLICITUD DE INFORMACIÓN</w:t>
            </w:r>
            <w:r w:rsidR="008A47EB">
              <w:rPr>
                <w:noProof/>
                <w:webHidden/>
              </w:rPr>
              <w:tab/>
            </w:r>
            <w:r w:rsidR="008A47EB">
              <w:rPr>
                <w:noProof/>
                <w:webHidden/>
              </w:rPr>
              <w:fldChar w:fldCharType="begin"/>
            </w:r>
            <w:r w:rsidR="008A47EB">
              <w:rPr>
                <w:noProof/>
                <w:webHidden/>
              </w:rPr>
              <w:instrText xml:space="preserve"> PAGEREF _Toc192701317 \h </w:instrText>
            </w:r>
            <w:r w:rsidR="008A47EB">
              <w:rPr>
                <w:noProof/>
                <w:webHidden/>
              </w:rPr>
            </w:r>
            <w:r w:rsidR="008A47EB">
              <w:rPr>
                <w:noProof/>
                <w:webHidden/>
              </w:rPr>
              <w:fldChar w:fldCharType="separate"/>
            </w:r>
            <w:r w:rsidR="00D356D7">
              <w:rPr>
                <w:noProof/>
                <w:webHidden/>
              </w:rPr>
              <w:t>1</w:t>
            </w:r>
            <w:r w:rsidR="008A47EB">
              <w:rPr>
                <w:noProof/>
                <w:webHidden/>
              </w:rPr>
              <w:fldChar w:fldCharType="end"/>
            </w:r>
          </w:hyperlink>
        </w:p>
        <w:p w14:paraId="568BACCF" w14:textId="77777777" w:rsidR="008A47EB" w:rsidRDefault="0067370C">
          <w:pPr>
            <w:pStyle w:val="TDC3"/>
            <w:rPr>
              <w:rFonts w:asciiTheme="minorHAnsi" w:eastAsiaTheme="minorEastAsia" w:hAnsiTheme="minorHAnsi" w:cstheme="minorBidi"/>
              <w:noProof/>
              <w:szCs w:val="22"/>
              <w:lang w:eastAsia="es-MX"/>
            </w:rPr>
          </w:pPr>
          <w:hyperlink w:anchor="_Toc192701318" w:history="1">
            <w:r w:rsidR="008A47EB" w:rsidRPr="00E67C10">
              <w:rPr>
                <w:rStyle w:val="Hipervnculo"/>
                <w:noProof/>
              </w:rPr>
              <w:t>a) Solicitud de información</w:t>
            </w:r>
            <w:r w:rsidR="008A47EB">
              <w:rPr>
                <w:noProof/>
                <w:webHidden/>
              </w:rPr>
              <w:tab/>
            </w:r>
            <w:r w:rsidR="008A47EB">
              <w:rPr>
                <w:noProof/>
                <w:webHidden/>
              </w:rPr>
              <w:fldChar w:fldCharType="begin"/>
            </w:r>
            <w:r w:rsidR="008A47EB">
              <w:rPr>
                <w:noProof/>
                <w:webHidden/>
              </w:rPr>
              <w:instrText xml:space="preserve"> PAGEREF _Toc192701318 \h </w:instrText>
            </w:r>
            <w:r w:rsidR="008A47EB">
              <w:rPr>
                <w:noProof/>
                <w:webHidden/>
              </w:rPr>
            </w:r>
            <w:r w:rsidR="008A47EB">
              <w:rPr>
                <w:noProof/>
                <w:webHidden/>
              </w:rPr>
              <w:fldChar w:fldCharType="separate"/>
            </w:r>
            <w:r w:rsidR="00D356D7">
              <w:rPr>
                <w:noProof/>
                <w:webHidden/>
              </w:rPr>
              <w:t>1</w:t>
            </w:r>
            <w:r w:rsidR="008A47EB">
              <w:rPr>
                <w:noProof/>
                <w:webHidden/>
              </w:rPr>
              <w:fldChar w:fldCharType="end"/>
            </w:r>
          </w:hyperlink>
        </w:p>
        <w:p w14:paraId="47717689" w14:textId="77777777" w:rsidR="008A47EB" w:rsidRDefault="0067370C">
          <w:pPr>
            <w:pStyle w:val="TDC3"/>
            <w:rPr>
              <w:rFonts w:asciiTheme="minorHAnsi" w:eastAsiaTheme="minorEastAsia" w:hAnsiTheme="minorHAnsi" w:cstheme="minorBidi"/>
              <w:noProof/>
              <w:szCs w:val="22"/>
              <w:lang w:eastAsia="es-MX"/>
            </w:rPr>
          </w:pPr>
          <w:hyperlink w:anchor="_Toc192701319" w:history="1">
            <w:r w:rsidR="008A47EB" w:rsidRPr="00E67C10">
              <w:rPr>
                <w:rStyle w:val="Hipervnculo"/>
                <w:noProof/>
              </w:rPr>
              <w:t>b) Turno de la solicitud de información</w:t>
            </w:r>
            <w:r w:rsidR="008A47EB">
              <w:rPr>
                <w:noProof/>
                <w:webHidden/>
              </w:rPr>
              <w:tab/>
            </w:r>
            <w:r w:rsidR="008A47EB">
              <w:rPr>
                <w:noProof/>
                <w:webHidden/>
              </w:rPr>
              <w:fldChar w:fldCharType="begin"/>
            </w:r>
            <w:r w:rsidR="008A47EB">
              <w:rPr>
                <w:noProof/>
                <w:webHidden/>
              </w:rPr>
              <w:instrText xml:space="preserve"> PAGEREF _Toc192701319 \h </w:instrText>
            </w:r>
            <w:r w:rsidR="008A47EB">
              <w:rPr>
                <w:noProof/>
                <w:webHidden/>
              </w:rPr>
            </w:r>
            <w:r w:rsidR="008A47EB">
              <w:rPr>
                <w:noProof/>
                <w:webHidden/>
              </w:rPr>
              <w:fldChar w:fldCharType="separate"/>
            </w:r>
            <w:r w:rsidR="00D356D7">
              <w:rPr>
                <w:noProof/>
                <w:webHidden/>
              </w:rPr>
              <w:t>1</w:t>
            </w:r>
            <w:r w:rsidR="008A47EB">
              <w:rPr>
                <w:noProof/>
                <w:webHidden/>
              </w:rPr>
              <w:fldChar w:fldCharType="end"/>
            </w:r>
          </w:hyperlink>
        </w:p>
        <w:p w14:paraId="66DD50D7" w14:textId="77777777" w:rsidR="008A47EB" w:rsidRDefault="0067370C">
          <w:pPr>
            <w:pStyle w:val="TDC3"/>
            <w:rPr>
              <w:rFonts w:asciiTheme="minorHAnsi" w:eastAsiaTheme="minorEastAsia" w:hAnsiTheme="minorHAnsi" w:cstheme="minorBidi"/>
              <w:noProof/>
              <w:szCs w:val="22"/>
              <w:lang w:eastAsia="es-MX"/>
            </w:rPr>
          </w:pPr>
          <w:hyperlink w:anchor="_Toc192701320" w:history="1">
            <w:r w:rsidR="008A47EB" w:rsidRPr="00E67C10">
              <w:rPr>
                <w:rStyle w:val="Hipervnculo"/>
                <w:noProof/>
              </w:rPr>
              <w:t xml:space="preserve">c) </w:t>
            </w:r>
            <w:r w:rsidR="008A47EB" w:rsidRPr="00E67C10">
              <w:rPr>
                <w:rStyle w:val="Hipervnculo"/>
                <w:noProof/>
                <w:lang w:val="es-ES"/>
              </w:rPr>
              <w:t xml:space="preserve">Respuesta </w:t>
            </w:r>
            <w:r w:rsidR="008A47EB" w:rsidRPr="00E67C10">
              <w:rPr>
                <w:rStyle w:val="Hipervnculo"/>
                <w:rFonts w:eastAsia="Calibri"/>
                <w:noProof/>
                <w:lang w:eastAsia="en-US"/>
              </w:rPr>
              <w:t>del Sujeto Obligado</w:t>
            </w:r>
            <w:r w:rsidR="008A47EB">
              <w:rPr>
                <w:noProof/>
                <w:webHidden/>
              </w:rPr>
              <w:tab/>
            </w:r>
            <w:r w:rsidR="008A47EB">
              <w:rPr>
                <w:noProof/>
                <w:webHidden/>
              </w:rPr>
              <w:fldChar w:fldCharType="begin"/>
            </w:r>
            <w:r w:rsidR="008A47EB">
              <w:rPr>
                <w:noProof/>
                <w:webHidden/>
              </w:rPr>
              <w:instrText xml:space="preserve"> PAGEREF _Toc192701320 \h </w:instrText>
            </w:r>
            <w:r w:rsidR="008A47EB">
              <w:rPr>
                <w:noProof/>
                <w:webHidden/>
              </w:rPr>
            </w:r>
            <w:r w:rsidR="008A47EB">
              <w:rPr>
                <w:noProof/>
                <w:webHidden/>
              </w:rPr>
              <w:fldChar w:fldCharType="separate"/>
            </w:r>
            <w:r w:rsidR="00D356D7">
              <w:rPr>
                <w:noProof/>
                <w:webHidden/>
              </w:rPr>
              <w:t>2</w:t>
            </w:r>
            <w:r w:rsidR="008A47EB">
              <w:rPr>
                <w:noProof/>
                <w:webHidden/>
              </w:rPr>
              <w:fldChar w:fldCharType="end"/>
            </w:r>
          </w:hyperlink>
        </w:p>
        <w:p w14:paraId="53733799" w14:textId="77777777" w:rsidR="008A47EB" w:rsidRDefault="0067370C">
          <w:pPr>
            <w:pStyle w:val="TDC2"/>
            <w:rPr>
              <w:rFonts w:asciiTheme="minorHAnsi" w:eastAsiaTheme="minorEastAsia" w:hAnsiTheme="minorHAnsi" w:cstheme="minorBidi"/>
              <w:noProof/>
              <w:szCs w:val="22"/>
              <w:lang w:eastAsia="es-MX"/>
            </w:rPr>
          </w:pPr>
          <w:hyperlink w:anchor="_Toc192701321" w:history="1">
            <w:r w:rsidR="008A47EB" w:rsidRPr="00E67C10">
              <w:rPr>
                <w:rStyle w:val="Hipervnculo"/>
                <w:noProof/>
              </w:rPr>
              <w:t>DEL RECURSO DE REVISIÓN</w:t>
            </w:r>
            <w:r w:rsidR="008A47EB">
              <w:rPr>
                <w:noProof/>
                <w:webHidden/>
              </w:rPr>
              <w:tab/>
            </w:r>
            <w:r w:rsidR="008A47EB">
              <w:rPr>
                <w:noProof/>
                <w:webHidden/>
              </w:rPr>
              <w:fldChar w:fldCharType="begin"/>
            </w:r>
            <w:r w:rsidR="008A47EB">
              <w:rPr>
                <w:noProof/>
                <w:webHidden/>
              </w:rPr>
              <w:instrText xml:space="preserve"> PAGEREF _Toc192701321 \h </w:instrText>
            </w:r>
            <w:r w:rsidR="008A47EB">
              <w:rPr>
                <w:noProof/>
                <w:webHidden/>
              </w:rPr>
            </w:r>
            <w:r w:rsidR="008A47EB">
              <w:rPr>
                <w:noProof/>
                <w:webHidden/>
              </w:rPr>
              <w:fldChar w:fldCharType="separate"/>
            </w:r>
            <w:r w:rsidR="00D356D7">
              <w:rPr>
                <w:noProof/>
                <w:webHidden/>
              </w:rPr>
              <w:t>3</w:t>
            </w:r>
            <w:r w:rsidR="008A47EB">
              <w:rPr>
                <w:noProof/>
                <w:webHidden/>
              </w:rPr>
              <w:fldChar w:fldCharType="end"/>
            </w:r>
          </w:hyperlink>
        </w:p>
        <w:p w14:paraId="0628CD37" w14:textId="77777777" w:rsidR="008A47EB" w:rsidRDefault="0067370C">
          <w:pPr>
            <w:pStyle w:val="TDC3"/>
            <w:rPr>
              <w:rFonts w:asciiTheme="minorHAnsi" w:eastAsiaTheme="minorEastAsia" w:hAnsiTheme="minorHAnsi" w:cstheme="minorBidi"/>
              <w:noProof/>
              <w:szCs w:val="22"/>
              <w:lang w:eastAsia="es-MX"/>
            </w:rPr>
          </w:pPr>
          <w:hyperlink w:anchor="_Toc192701322" w:history="1">
            <w:r w:rsidR="008A47EB" w:rsidRPr="00E67C10">
              <w:rPr>
                <w:rStyle w:val="Hipervnculo"/>
                <w:noProof/>
              </w:rPr>
              <w:t>a) Interposición del Recurso de Revisión</w:t>
            </w:r>
            <w:r w:rsidR="008A47EB">
              <w:rPr>
                <w:noProof/>
                <w:webHidden/>
              </w:rPr>
              <w:tab/>
            </w:r>
            <w:r w:rsidR="008A47EB">
              <w:rPr>
                <w:noProof/>
                <w:webHidden/>
              </w:rPr>
              <w:fldChar w:fldCharType="begin"/>
            </w:r>
            <w:r w:rsidR="008A47EB">
              <w:rPr>
                <w:noProof/>
                <w:webHidden/>
              </w:rPr>
              <w:instrText xml:space="preserve"> PAGEREF _Toc192701322 \h </w:instrText>
            </w:r>
            <w:r w:rsidR="008A47EB">
              <w:rPr>
                <w:noProof/>
                <w:webHidden/>
              </w:rPr>
            </w:r>
            <w:r w:rsidR="008A47EB">
              <w:rPr>
                <w:noProof/>
                <w:webHidden/>
              </w:rPr>
              <w:fldChar w:fldCharType="separate"/>
            </w:r>
            <w:r w:rsidR="00D356D7">
              <w:rPr>
                <w:noProof/>
                <w:webHidden/>
              </w:rPr>
              <w:t>3</w:t>
            </w:r>
            <w:r w:rsidR="008A47EB">
              <w:rPr>
                <w:noProof/>
                <w:webHidden/>
              </w:rPr>
              <w:fldChar w:fldCharType="end"/>
            </w:r>
          </w:hyperlink>
        </w:p>
        <w:p w14:paraId="66556848" w14:textId="77777777" w:rsidR="008A47EB" w:rsidRDefault="0067370C">
          <w:pPr>
            <w:pStyle w:val="TDC3"/>
            <w:rPr>
              <w:rFonts w:asciiTheme="minorHAnsi" w:eastAsiaTheme="minorEastAsia" w:hAnsiTheme="minorHAnsi" w:cstheme="minorBidi"/>
              <w:noProof/>
              <w:szCs w:val="22"/>
              <w:lang w:eastAsia="es-MX"/>
            </w:rPr>
          </w:pPr>
          <w:hyperlink w:anchor="_Toc192701323" w:history="1">
            <w:r w:rsidR="008A47EB" w:rsidRPr="00E67C10">
              <w:rPr>
                <w:rStyle w:val="Hipervnculo"/>
                <w:noProof/>
              </w:rPr>
              <w:t>b) Turno del Recurso de Revisión</w:t>
            </w:r>
            <w:r w:rsidR="008A47EB">
              <w:rPr>
                <w:noProof/>
                <w:webHidden/>
              </w:rPr>
              <w:tab/>
            </w:r>
            <w:r w:rsidR="008A47EB">
              <w:rPr>
                <w:noProof/>
                <w:webHidden/>
              </w:rPr>
              <w:fldChar w:fldCharType="begin"/>
            </w:r>
            <w:r w:rsidR="008A47EB">
              <w:rPr>
                <w:noProof/>
                <w:webHidden/>
              </w:rPr>
              <w:instrText xml:space="preserve"> PAGEREF _Toc192701323 \h </w:instrText>
            </w:r>
            <w:r w:rsidR="008A47EB">
              <w:rPr>
                <w:noProof/>
                <w:webHidden/>
              </w:rPr>
            </w:r>
            <w:r w:rsidR="008A47EB">
              <w:rPr>
                <w:noProof/>
                <w:webHidden/>
              </w:rPr>
              <w:fldChar w:fldCharType="separate"/>
            </w:r>
            <w:r w:rsidR="00D356D7">
              <w:rPr>
                <w:noProof/>
                <w:webHidden/>
              </w:rPr>
              <w:t>3</w:t>
            </w:r>
            <w:r w:rsidR="008A47EB">
              <w:rPr>
                <w:noProof/>
                <w:webHidden/>
              </w:rPr>
              <w:fldChar w:fldCharType="end"/>
            </w:r>
          </w:hyperlink>
        </w:p>
        <w:p w14:paraId="758E7FEC" w14:textId="77777777" w:rsidR="008A47EB" w:rsidRDefault="0067370C">
          <w:pPr>
            <w:pStyle w:val="TDC3"/>
            <w:rPr>
              <w:rFonts w:asciiTheme="minorHAnsi" w:eastAsiaTheme="minorEastAsia" w:hAnsiTheme="minorHAnsi" w:cstheme="minorBidi"/>
              <w:noProof/>
              <w:szCs w:val="22"/>
              <w:lang w:eastAsia="es-MX"/>
            </w:rPr>
          </w:pPr>
          <w:hyperlink w:anchor="_Toc192701324" w:history="1">
            <w:r w:rsidR="008A47EB" w:rsidRPr="00E67C10">
              <w:rPr>
                <w:rStyle w:val="Hipervnculo"/>
                <w:noProof/>
              </w:rPr>
              <w:t>c) Admisión del Recurso de Revisión</w:t>
            </w:r>
            <w:r w:rsidR="008A47EB">
              <w:rPr>
                <w:noProof/>
                <w:webHidden/>
              </w:rPr>
              <w:tab/>
            </w:r>
            <w:r w:rsidR="008A47EB">
              <w:rPr>
                <w:noProof/>
                <w:webHidden/>
              </w:rPr>
              <w:fldChar w:fldCharType="begin"/>
            </w:r>
            <w:r w:rsidR="008A47EB">
              <w:rPr>
                <w:noProof/>
                <w:webHidden/>
              </w:rPr>
              <w:instrText xml:space="preserve"> PAGEREF _Toc192701324 \h </w:instrText>
            </w:r>
            <w:r w:rsidR="008A47EB">
              <w:rPr>
                <w:noProof/>
                <w:webHidden/>
              </w:rPr>
            </w:r>
            <w:r w:rsidR="008A47EB">
              <w:rPr>
                <w:noProof/>
                <w:webHidden/>
              </w:rPr>
              <w:fldChar w:fldCharType="separate"/>
            </w:r>
            <w:r w:rsidR="00D356D7">
              <w:rPr>
                <w:noProof/>
                <w:webHidden/>
              </w:rPr>
              <w:t>4</w:t>
            </w:r>
            <w:r w:rsidR="008A47EB">
              <w:rPr>
                <w:noProof/>
                <w:webHidden/>
              </w:rPr>
              <w:fldChar w:fldCharType="end"/>
            </w:r>
          </w:hyperlink>
        </w:p>
        <w:p w14:paraId="76CE84E8" w14:textId="77777777" w:rsidR="008A47EB" w:rsidRDefault="0067370C">
          <w:pPr>
            <w:pStyle w:val="TDC3"/>
            <w:rPr>
              <w:rFonts w:asciiTheme="minorHAnsi" w:eastAsiaTheme="minorEastAsia" w:hAnsiTheme="minorHAnsi" w:cstheme="minorBidi"/>
              <w:noProof/>
              <w:szCs w:val="22"/>
              <w:lang w:eastAsia="es-MX"/>
            </w:rPr>
          </w:pPr>
          <w:hyperlink w:anchor="_Toc192701325" w:history="1">
            <w:r w:rsidR="008A47EB" w:rsidRPr="00E67C10">
              <w:rPr>
                <w:rStyle w:val="Hipervnculo"/>
                <w:noProof/>
              </w:rPr>
              <w:t>d) Informe Justificado del Sujeto Obligado</w:t>
            </w:r>
            <w:r w:rsidR="008A47EB">
              <w:rPr>
                <w:noProof/>
                <w:webHidden/>
              </w:rPr>
              <w:tab/>
            </w:r>
            <w:r w:rsidR="008A47EB">
              <w:rPr>
                <w:noProof/>
                <w:webHidden/>
              </w:rPr>
              <w:fldChar w:fldCharType="begin"/>
            </w:r>
            <w:r w:rsidR="008A47EB">
              <w:rPr>
                <w:noProof/>
                <w:webHidden/>
              </w:rPr>
              <w:instrText xml:space="preserve"> PAGEREF _Toc192701325 \h </w:instrText>
            </w:r>
            <w:r w:rsidR="008A47EB">
              <w:rPr>
                <w:noProof/>
                <w:webHidden/>
              </w:rPr>
            </w:r>
            <w:r w:rsidR="008A47EB">
              <w:rPr>
                <w:noProof/>
                <w:webHidden/>
              </w:rPr>
              <w:fldChar w:fldCharType="separate"/>
            </w:r>
            <w:r w:rsidR="00D356D7">
              <w:rPr>
                <w:noProof/>
                <w:webHidden/>
              </w:rPr>
              <w:t>4</w:t>
            </w:r>
            <w:r w:rsidR="008A47EB">
              <w:rPr>
                <w:noProof/>
                <w:webHidden/>
              </w:rPr>
              <w:fldChar w:fldCharType="end"/>
            </w:r>
          </w:hyperlink>
        </w:p>
        <w:p w14:paraId="6BCDA201" w14:textId="77777777" w:rsidR="008A47EB" w:rsidRDefault="0067370C">
          <w:pPr>
            <w:pStyle w:val="TDC3"/>
            <w:rPr>
              <w:rFonts w:asciiTheme="minorHAnsi" w:eastAsiaTheme="minorEastAsia" w:hAnsiTheme="minorHAnsi" w:cstheme="minorBidi"/>
              <w:noProof/>
              <w:szCs w:val="22"/>
              <w:lang w:eastAsia="es-MX"/>
            </w:rPr>
          </w:pPr>
          <w:hyperlink w:anchor="_Toc192701326" w:history="1">
            <w:r w:rsidR="008A47EB" w:rsidRPr="00E67C10">
              <w:rPr>
                <w:rStyle w:val="Hipervnculo"/>
                <w:noProof/>
              </w:rPr>
              <w:t>e) Requerimientos.</w:t>
            </w:r>
            <w:r w:rsidR="008A47EB">
              <w:rPr>
                <w:noProof/>
                <w:webHidden/>
              </w:rPr>
              <w:tab/>
            </w:r>
            <w:r w:rsidR="008A47EB">
              <w:rPr>
                <w:noProof/>
                <w:webHidden/>
              </w:rPr>
              <w:fldChar w:fldCharType="begin"/>
            </w:r>
            <w:r w:rsidR="008A47EB">
              <w:rPr>
                <w:noProof/>
                <w:webHidden/>
              </w:rPr>
              <w:instrText xml:space="preserve"> PAGEREF _Toc192701326 \h </w:instrText>
            </w:r>
            <w:r w:rsidR="008A47EB">
              <w:rPr>
                <w:noProof/>
                <w:webHidden/>
              </w:rPr>
            </w:r>
            <w:r w:rsidR="008A47EB">
              <w:rPr>
                <w:noProof/>
                <w:webHidden/>
              </w:rPr>
              <w:fldChar w:fldCharType="separate"/>
            </w:r>
            <w:r w:rsidR="00D356D7">
              <w:rPr>
                <w:noProof/>
                <w:webHidden/>
              </w:rPr>
              <w:t>4</w:t>
            </w:r>
            <w:r w:rsidR="008A47EB">
              <w:rPr>
                <w:noProof/>
                <w:webHidden/>
              </w:rPr>
              <w:fldChar w:fldCharType="end"/>
            </w:r>
          </w:hyperlink>
        </w:p>
        <w:p w14:paraId="4ACCE597" w14:textId="77777777" w:rsidR="008A47EB" w:rsidRDefault="0067370C">
          <w:pPr>
            <w:pStyle w:val="TDC3"/>
            <w:rPr>
              <w:rFonts w:asciiTheme="minorHAnsi" w:eastAsiaTheme="minorEastAsia" w:hAnsiTheme="minorHAnsi" w:cstheme="minorBidi"/>
              <w:noProof/>
              <w:szCs w:val="22"/>
              <w:lang w:eastAsia="es-MX"/>
            </w:rPr>
          </w:pPr>
          <w:hyperlink w:anchor="_Toc192701327" w:history="1">
            <w:r w:rsidR="008A47EB" w:rsidRPr="00E67C10">
              <w:rPr>
                <w:rStyle w:val="Hipervnculo"/>
                <w:rFonts w:eastAsia="Calibri"/>
                <w:bCs/>
                <w:noProof/>
                <w:lang w:eastAsia="en-US"/>
              </w:rPr>
              <w:t>f)</w:t>
            </w:r>
            <w:r w:rsidR="008A47EB" w:rsidRPr="00E67C10">
              <w:rPr>
                <w:rStyle w:val="Hipervnculo"/>
                <w:noProof/>
              </w:rPr>
              <w:t xml:space="preserve"> </w:t>
            </w:r>
            <w:r w:rsidR="008A47EB" w:rsidRPr="00E67C10">
              <w:rPr>
                <w:rStyle w:val="Hipervnculo"/>
                <w:noProof/>
                <w:lang w:val="es-ES"/>
              </w:rPr>
              <w:t>Manifestaciones de la Parte Recurrente</w:t>
            </w:r>
            <w:r w:rsidR="008A47EB">
              <w:rPr>
                <w:noProof/>
                <w:webHidden/>
              </w:rPr>
              <w:tab/>
            </w:r>
            <w:r w:rsidR="008A47EB">
              <w:rPr>
                <w:noProof/>
                <w:webHidden/>
              </w:rPr>
              <w:fldChar w:fldCharType="begin"/>
            </w:r>
            <w:r w:rsidR="008A47EB">
              <w:rPr>
                <w:noProof/>
                <w:webHidden/>
              </w:rPr>
              <w:instrText xml:space="preserve"> PAGEREF _Toc192701327 \h </w:instrText>
            </w:r>
            <w:r w:rsidR="008A47EB">
              <w:rPr>
                <w:noProof/>
                <w:webHidden/>
              </w:rPr>
            </w:r>
            <w:r w:rsidR="008A47EB">
              <w:rPr>
                <w:noProof/>
                <w:webHidden/>
              </w:rPr>
              <w:fldChar w:fldCharType="separate"/>
            </w:r>
            <w:r w:rsidR="00D356D7">
              <w:rPr>
                <w:noProof/>
                <w:webHidden/>
              </w:rPr>
              <w:t>5</w:t>
            </w:r>
            <w:r w:rsidR="008A47EB">
              <w:rPr>
                <w:noProof/>
                <w:webHidden/>
              </w:rPr>
              <w:fldChar w:fldCharType="end"/>
            </w:r>
          </w:hyperlink>
        </w:p>
        <w:p w14:paraId="3190BAFB" w14:textId="77777777" w:rsidR="008A47EB" w:rsidRDefault="0067370C">
          <w:pPr>
            <w:pStyle w:val="TDC3"/>
            <w:rPr>
              <w:rFonts w:asciiTheme="minorHAnsi" w:eastAsiaTheme="minorEastAsia" w:hAnsiTheme="minorHAnsi" w:cstheme="minorBidi"/>
              <w:noProof/>
              <w:szCs w:val="22"/>
              <w:lang w:eastAsia="es-MX"/>
            </w:rPr>
          </w:pPr>
          <w:hyperlink w:anchor="_Toc192701328" w:history="1">
            <w:r w:rsidR="008A47EB" w:rsidRPr="00E67C10">
              <w:rPr>
                <w:rStyle w:val="Hipervnculo"/>
                <w:rFonts w:eastAsia="Calibri"/>
                <w:noProof/>
              </w:rPr>
              <w:t xml:space="preserve">g) </w:t>
            </w:r>
            <w:r w:rsidR="008A47EB" w:rsidRPr="00E67C10">
              <w:rPr>
                <w:rStyle w:val="Hipervnculo"/>
                <w:noProof/>
              </w:rPr>
              <w:t>Cierre de instrucción</w:t>
            </w:r>
            <w:r w:rsidR="008A47EB">
              <w:rPr>
                <w:noProof/>
                <w:webHidden/>
              </w:rPr>
              <w:tab/>
            </w:r>
            <w:r w:rsidR="008A47EB">
              <w:rPr>
                <w:noProof/>
                <w:webHidden/>
              </w:rPr>
              <w:fldChar w:fldCharType="begin"/>
            </w:r>
            <w:r w:rsidR="008A47EB">
              <w:rPr>
                <w:noProof/>
                <w:webHidden/>
              </w:rPr>
              <w:instrText xml:space="preserve"> PAGEREF _Toc192701328 \h </w:instrText>
            </w:r>
            <w:r w:rsidR="008A47EB">
              <w:rPr>
                <w:noProof/>
                <w:webHidden/>
              </w:rPr>
            </w:r>
            <w:r w:rsidR="008A47EB">
              <w:rPr>
                <w:noProof/>
                <w:webHidden/>
              </w:rPr>
              <w:fldChar w:fldCharType="separate"/>
            </w:r>
            <w:r w:rsidR="00D356D7">
              <w:rPr>
                <w:noProof/>
                <w:webHidden/>
              </w:rPr>
              <w:t>6</w:t>
            </w:r>
            <w:r w:rsidR="008A47EB">
              <w:rPr>
                <w:noProof/>
                <w:webHidden/>
              </w:rPr>
              <w:fldChar w:fldCharType="end"/>
            </w:r>
          </w:hyperlink>
        </w:p>
        <w:p w14:paraId="186202F5" w14:textId="77777777" w:rsidR="008A47EB" w:rsidRDefault="0067370C">
          <w:pPr>
            <w:pStyle w:val="TDC1"/>
            <w:tabs>
              <w:tab w:val="right" w:leader="dot" w:pos="9034"/>
            </w:tabs>
            <w:rPr>
              <w:rFonts w:asciiTheme="minorHAnsi" w:eastAsiaTheme="minorEastAsia" w:hAnsiTheme="minorHAnsi" w:cstheme="minorBidi"/>
              <w:noProof/>
              <w:szCs w:val="22"/>
              <w:lang w:eastAsia="es-MX"/>
            </w:rPr>
          </w:pPr>
          <w:hyperlink w:anchor="_Toc192701329" w:history="1">
            <w:r w:rsidR="008A47EB" w:rsidRPr="00E67C10">
              <w:rPr>
                <w:rStyle w:val="Hipervnculo"/>
                <w:rFonts w:eastAsiaTheme="minorHAnsi"/>
                <w:noProof/>
                <w:lang w:eastAsia="en-US"/>
              </w:rPr>
              <w:t>CONSIDERANDOS</w:t>
            </w:r>
            <w:r w:rsidR="008A47EB">
              <w:rPr>
                <w:noProof/>
                <w:webHidden/>
              </w:rPr>
              <w:tab/>
            </w:r>
            <w:r w:rsidR="008A47EB">
              <w:rPr>
                <w:noProof/>
                <w:webHidden/>
              </w:rPr>
              <w:fldChar w:fldCharType="begin"/>
            </w:r>
            <w:r w:rsidR="008A47EB">
              <w:rPr>
                <w:noProof/>
                <w:webHidden/>
              </w:rPr>
              <w:instrText xml:space="preserve"> PAGEREF _Toc192701329 \h </w:instrText>
            </w:r>
            <w:r w:rsidR="008A47EB">
              <w:rPr>
                <w:noProof/>
                <w:webHidden/>
              </w:rPr>
            </w:r>
            <w:r w:rsidR="008A47EB">
              <w:rPr>
                <w:noProof/>
                <w:webHidden/>
              </w:rPr>
              <w:fldChar w:fldCharType="separate"/>
            </w:r>
            <w:r w:rsidR="00D356D7">
              <w:rPr>
                <w:noProof/>
                <w:webHidden/>
              </w:rPr>
              <w:t>6</w:t>
            </w:r>
            <w:r w:rsidR="008A47EB">
              <w:rPr>
                <w:noProof/>
                <w:webHidden/>
              </w:rPr>
              <w:fldChar w:fldCharType="end"/>
            </w:r>
          </w:hyperlink>
        </w:p>
        <w:p w14:paraId="03182755" w14:textId="77777777" w:rsidR="008A47EB" w:rsidRDefault="0067370C">
          <w:pPr>
            <w:pStyle w:val="TDC2"/>
            <w:rPr>
              <w:rFonts w:asciiTheme="minorHAnsi" w:eastAsiaTheme="minorEastAsia" w:hAnsiTheme="minorHAnsi" w:cstheme="minorBidi"/>
              <w:noProof/>
              <w:szCs w:val="22"/>
              <w:lang w:eastAsia="es-MX"/>
            </w:rPr>
          </w:pPr>
          <w:hyperlink w:anchor="_Toc192701330" w:history="1">
            <w:r w:rsidR="008A47EB" w:rsidRPr="00E67C10">
              <w:rPr>
                <w:rStyle w:val="Hipervnculo"/>
                <w:rFonts w:eastAsia="Batang"/>
                <w:noProof/>
              </w:rPr>
              <w:t>PRIMERO. Procedibilidad</w:t>
            </w:r>
            <w:r w:rsidR="008A47EB">
              <w:rPr>
                <w:noProof/>
                <w:webHidden/>
              </w:rPr>
              <w:tab/>
            </w:r>
            <w:r w:rsidR="008A47EB">
              <w:rPr>
                <w:noProof/>
                <w:webHidden/>
              </w:rPr>
              <w:fldChar w:fldCharType="begin"/>
            </w:r>
            <w:r w:rsidR="008A47EB">
              <w:rPr>
                <w:noProof/>
                <w:webHidden/>
              </w:rPr>
              <w:instrText xml:space="preserve"> PAGEREF _Toc192701330 \h </w:instrText>
            </w:r>
            <w:r w:rsidR="008A47EB">
              <w:rPr>
                <w:noProof/>
                <w:webHidden/>
              </w:rPr>
            </w:r>
            <w:r w:rsidR="008A47EB">
              <w:rPr>
                <w:noProof/>
                <w:webHidden/>
              </w:rPr>
              <w:fldChar w:fldCharType="separate"/>
            </w:r>
            <w:r w:rsidR="00D356D7">
              <w:rPr>
                <w:noProof/>
                <w:webHidden/>
              </w:rPr>
              <w:t>6</w:t>
            </w:r>
            <w:r w:rsidR="008A47EB">
              <w:rPr>
                <w:noProof/>
                <w:webHidden/>
              </w:rPr>
              <w:fldChar w:fldCharType="end"/>
            </w:r>
          </w:hyperlink>
        </w:p>
        <w:p w14:paraId="50A98F71" w14:textId="77777777" w:rsidR="008A47EB" w:rsidRDefault="0067370C">
          <w:pPr>
            <w:pStyle w:val="TDC3"/>
            <w:rPr>
              <w:rFonts w:asciiTheme="minorHAnsi" w:eastAsiaTheme="minorEastAsia" w:hAnsiTheme="minorHAnsi" w:cstheme="minorBidi"/>
              <w:noProof/>
              <w:szCs w:val="22"/>
              <w:lang w:eastAsia="es-MX"/>
            </w:rPr>
          </w:pPr>
          <w:hyperlink w:anchor="_Toc192701331" w:history="1">
            <w:r w:rsidR="008A47EB" w:rsidRPr="00E67C10">
              <w:rPr>
                <w:rStyle w:val="Hipervnculo"/>
                <w:noProof/>
              </w:rPr>
              <w:t>a) Competencia del Instituto</w:t>
            </w:r>
            <w:r w:rsidR="008A47EB">
              <w:rPr>
                <w:noProof/>
                <w:webHidden/>
              </w:rPr>
              <w:tab/>
            </w:r>
            <w:r w:rsidR="008A47EB">
              <w:rPr>
                <w:noProof/>
                <w:webHidden/>
              </w:rPr>
              <w:fldChar w:fldCharType="begin"/>
            </w:r>
            <w:r w:rsidR="008A47EB">
              <w:rPr>
                <w:noProof/>
                <w:webHidden/>
              </w:rPr>
              <w:instrText xml:space="preserve"> PAGEREF _Toc192701331 \h </w:instrText>
            </w:r>
            <w:r w:rsidR="008A47EB">
              <w:rPr>
                <w:noProof/>
                <w:webHidden/>
              </w:rPr>
            </w:r>
            <w:r w:rsidR="008A47EB">
              <w:rPr>
                <w:noProof/>
                <w:webHidden/>
              </w:rPr>
              <w:fldChar w:fldCharType="separate"/>
            </w:r>
            <w:r w:rsidR="00D356D7">
              <w:rPr>
                <w:noProof/>
                <w:webHidden/>
              </w:rPr>
              <w:t>6</w:t>
            </w:r>
            <w:r w:rsidR="008A47EB">
              <w:rPr>
                <w:noProof/>
                <w:webHidden/>
              </w:rPr>
              <w:fldChar w:fldCharType="end"/>
            </w:r>
          </w:hyperlink>
        </w:p>
        <w:p w14:paraId="13F0B84C" w14:textId="77777777" w:rsidR="008A47EB" w:rsidRDefault="0067370C">
          <w:pPr>
            <w:pStyle w:val="TDC3"/>
            <w:rPr>
              <w:rFonts w:asciiTheme="minorHAnsi" w:eastAsiaTheme="minorEastAsia" w:hAnsiTheme="minorHAnsi" w:cstheme="minorBidi"/>
              <w:noProof/>
              <w:szCs w:val="22"/>
              <w:lang w:eastAsia="es-MX"/>
            </w:rPr>
          </w:pPr>
          <w:hyperlink w:anchor="_Toc192701332" w:history="1">
            <w:r w:rsidR="008A47EB" w:rsidRPr="00E67C10">
              <w:rPr>
                <w:rStyle w:val="Hipervnculo"/>
                <w:noProof/>
              </w:rPr>
              <w:t>b) Legitimidad de la parte recurrente</w:t>
            </w:r>
            <w:r w:rsidR="008A47EB">
              <w:rPr>
                <w:noProof/>
                <w:webHidden/>
              </w:rPr>
              <w:tab/>
            </w:r>
            <w:r w:rsidR="008A47EB">
              <w:rPr>
                <w:noProof/>
                <w:webHidden/>
              </w:rPr>
              <w:fldChar w:fldCharType="begin"/>
            </w:r>
            <w:r w:rsidR="008A47EB">
              <w:rPr>
                <w:noProof/>
                <w:webHidden/>
              </w:rPr>
              <w:instrText xml:space="preserve"> PAGEREF _Toc192701332 \h </w:instrText>
            </w:r>
            <w:r w:rsidR="008A47EB">
              <w:rPr>
                <w:noProof/>
                <w:webHidden/>
              </w:rPr>
            </w:r>
            <w:r w:rsidR="008A47EB">
              <w:rPr>
                <w:noProof/>
                <w:webHidden/>
              </w:rPr>
              <w:fldChar w:fldCharType="separate"/>
            </w:r>
            <w:r w:rsidR="00D356D7">
              <w:rPr>
                <w:noProof/>
                <w:webHidden/>
              </w:rPr>
              <w:t>7</w:t>
            </w:r>
            <w:r w:rsidR="008A47EB">
              <w:rPr>
                <w:noProof/>
                <w:webHidden/>
              </w:rPr>
              <w:fldChar w:fldCharType="end"/>
            </w:r>
          </w:hyperlink>
        </w:p>
        <w:p w14:paraId="14DB08B7" w14:textId="77777777" w:rsidR="008A47EB" w:rsidRDefault="0067370C">
          <w:pPr>
            <w:pStyle w:val="TDC3"/>
            <w:rPr>
              <w:rFonts w:asciiTheme="minorHAnsi" w:eastAsiaTheme="minorEastAsia" w:hAnsiTheme="minorHAnsi" w:cstheme="minorBidi"/>
              <w:noProof/>
              <w:szCs w:val="22"/>
              <w:lang w:eastAsia="es-MX"/>
            </w:rPr>
          </w:pPr>
          <w:hyperlink w:anchor="_Toc192701333" w:history="1">
            <w:r w:rsidR="008A47EB" w:rsidRPr="00E67C10">
              <w:rPr>
                <w:rStyle w:val="Hipervnculo"/>
                <w:rFonts w:eastAsia="Calibri"/>
                <w:noProof/>
                <w:lang w:eastAsia="es-ES_tradnl"/>
              </w:rPr>
              <w:t>c) Plazo para interponer el recurso</w:t>
            </w:r>
            <w:r w:rsidR="008A47EB">
              <w:rPr>
                <w:noProof/>
                <w:webHidden/>
              </w:rPr>
              <w:tab/>
            </w:r>
            <w:r w:rsidR="008A47EB">
              <w:rPr>
                <w:noProof/>
                <w:webHidden/>
              </w:rPr>
              <w:fldChar w:fldCharType="begin"/>
            </w:r>
            <w:r w:rsidR="008A47EB">
              <w:rPr>
                <w:noProof/>
                <w:webHidden/>
              </w:rPr>
              <w:instrText xml:space="preserve"> PAGEREF _Toc192701333 \h </w:instrText>
            </w:r>
            <w:r w:rsidR="008A47EB">
              <w:rPr>
                <w:noProof/>
                <w:webHidden/>
              </w:rPr>
            </w:r>
            <w:r w:rsidR="008A47EB">
              <w:rPr>
                <w:noProof/>
                <w:webHidden/>
              </w:rPr>
              <w:fldChar w:fldCharType="separate"/>
            </w:r>
            <w:r w:rsidR="00D356D7">
              <w:rPr>
                <w:noProof/>
                <w:webHidden/>
              </w:rPr>
              <w:t>7</w:t>
            </w:r>
            <w:r w:rsidR="008A47EB">
              <w:rPr>
                <w:noProof/>
                <w:webHidden/>
              </w:rPr>
              <w:fldChar w:fldCharType="end"/>
            </w:r>
          </w:hyperlink>
        </w:p>
        <w:p w14:paraId="31EA0470" w14:textId="77777777" w:rsidR="008A47EB" w:rsidRDefault="0067370C">
          <w:pPr>
            <w:pStyle w:val="TDC3"/>
            <w:rPr>
              <w:rFonts w:asciiTheme="minorHAnsi" w:eastAsiaTheme="minorEastAsia" w:hAnsiTheme="minorHAnsi" w:cstheme="minorBidi"/>
              <w:noProof/>
              <w:szCs w:val="22"/>
              <w:lang w:eastAsia="es-MX"/>
            </w:rPr>
          </w:pPr>
          <w:hyperlink w:anchor="_Toc192701334" w:history="1">
            <w:r w:rsidR="008A47EB" w:rsidRPr="00E67C10">
              <w:rPr>
                <w:rStyle w:val="Hipervnculo"/>
                <w:rFonts w:eastAsia="Calibri"/>
                <w:noProof/>
                <w:lang w:eastAsia="es-ES_tradnl"/>
              </w:rPr>
              <w:t>d) Interés legítimo</w:t>
            </w:r>
            <w:r w:rsidR="008A47EB">
              <w:rPr>
                <w:noProof/>
                <w:webHidden/>
              </w:rPr>
              <w:tab/>
            </w:r>
            <w:r w:rsidR="008A47EB">
              <w:rPr>
                <w:noProof/>
                <w:webHidden/>
              </w:rPr>
              <w:fldChar w:fldCharType="begin"/>
            </w:r>
            <w:r w:rsidR="008A47EB">
              <w:rPr>
                <w:noProof/>
                <w:webHidden/>
              </w:rPr>
              <w:instrText xml:space="preserve"> PAGEREF _Toc192701334 \h </w:instrText>
            </w:r>
            <w:r w:rsidR="008A47EB">
              <w:rPr>
                <w:noProof/>
                <w:webHidden/>
              </w:rPr>
            </w:r>
            <w:r w:rsidR="008A47EB">
              <w:rPr>
                <w:noProof/>
                <w:webHidden/>
              </w:rPr>
              <w:fldChar w:fldCharType="separate"/>
            </w:r>
            <w:r w:rsidR="00D356D7">
              <w:rPr>
                <w:noProof/>
                <w:webHidden/>
              </w:rPr>
              <w:t>7</w:t>
            </w:r>
            <w:r w:rsidR="008A47EB">
              <w:rPr>
                <w:noProof/>
                <w:webHidden/>
              </w:rPr>
              <w:fldChar w:fldCharType="end"/>
            </w:r>
          </w:hyperlink>
        </w:p>
        <w:p w14:paraId="79B8F9C0" w14:textId="77777777" w:rsidR="008A47EB" w:rsidRDefault="0067370C">
          <w:pPr>
            <w:pStyle w:val="TDC3"/>
            <w:rPr>
              <w:rFonts w:asciiTheme="minorHAnsi" w:eastAsiaTheme="minorEastAsia" w:hAnsiTheme="minorHAnsi" w:cstheme="minorBidi"/>
              <w:noProof/>
              <w:szCs w:val="22"/>
              <w:lang w:eastAsia="es-MX"/>
            </w:rPr>
          </w:pPr>
          <w:hyperlink w:anchor="_Toc192701335" w:history="1">
            <w:r w:rsidR="008A47EB" w:rsidRPr="00E67C10">
              <w:rPr>
                <w:rStyle w:val="Hipervnculo"/>
                <w:noProof/>
              </w:rPr>
              <w:t>e) Requisitos formales para la interposición del recurso</w:t>
            </w:r>
            <w:r w:rsidR="008A47EB">
              <w:rPr>
                <w:noProof/>
                <w:webHidden/>
              </w:rPr>
              <w:tab/>
            </w:r>
            <w:r w:rsidR="008A47EB">
              <w:rPr>
                <w:noProof/>
                <w:webHidden/>
              </w:rPr>
              <w:fldChar w:fldCharType="begin"/>
            </w:r>
            <w:r w:rsidR="008A47EB">
              <w:rPr>
                <w:noProof/>
                <w:webHidden/>
              </w:rPr>
              <w:instrText xml:space="preserve"> PAGEREF _Toc192701335 \h </w:instrText>
            </w:r>
            <w:r w:rsidR="008A47EB">
              <w:rPr>
                <w:noProof/>
                <w:webHidden/>
              </w:rPr>
            </w:r>
            <w:r w:rsidR="008A47EB">
              <w:rPr>
                <w:noProof/>
                <w:webHidden/>
              </w:rPr>
              <w:fldChar w:fldCharType="separate"/>
            </w:r>
            <w:r w:rsidR="00D356D7">
              <w:rPr>
                <w:noProof/>
                <w:webHidden/>
              </w:rPr>
              <w:t>7</w:t>
            </w:r>
            <w:r w:rsidR="008A47EB">
              <w:rPr>
                <w:noProof/>
                <w:webHidden/>
              </w:rPr>
              <w:fldChar w:fldCharType="end"/>
            </w:r>
          </w:hyperlink>
        </w:p>
        <w:p w14:paraId="48523C60" w14:textId="77777777" w:rsidR="008A47EB" w:rsidRDefault="0067370C">
          <w:pPr>
            <w:pStyle w:val="TDC2"/>
            <w:rPr>
              <w:rFonts w:asciiTheme="minorHAnsi" w:eastAsiaTheme="minorEastAsia" w:hAnsiTheme="minorHAnsi" w:cstheme="minorBidi"/>
              <w:noProof/>
              <w:szCs w:val="22"/>
              <w:lang w:eastAsia="es-MX"/>
            </w:rPr>
          </w:pPr>
          <w:hyperlink w:anchor="_Toc192701336" w:history="1">
            <w:r w:rsidR="008A47EB" w:rsidRPr="00E67C10">
              <w:rPr>
                <w:rStyle w:val="Hipervnculo"/>
                <w:noProof/>
              </w:rPr>
              <w:t>SEGUNDO. Estudio de Fondo</w:t>
            </w:r>
            <w:r w:rsidR="008A47EB">
              <w:rPr>
                <w:noProof/>
                <w:webHidden/>
              </w:rPr>
              <w:tab/>
            </w:r>
            <w:r w:rsidR="008A47EB">
              <w:rPr>
                <w:noProof/>
                <w:webHidden/>
              </w:rPr>
              <w:fldChar w:fldCharType="begin"/>
            </w:r>
            <w:r w:rsidR="008A47EB">
              <w:rPr>
                <w:noProof/>
                <w:webHidden/>
              </w:rPr>
              <w:instrText xml:space="preserve"> PAGEREF _Toc192701336 \h </w:instrText>
            </w:r>
            <w:r w:rsidR="008A47EB">
              <w:rPr>
                <w:noProof/>
                <w:webHidden/>
              </w:rPr>
            </w:r>
            <w:r w:rsidR="008A47EB">
              <w:rPr>
                <w:noProof/>
                <w:webHidden/>
              </w:rPr>
              <w:fldChar w:fldCharType="separate"/>
            </w:r>
            <w:r w:rsidR="00D356D7">
              <w:rPr>
                <w:noProof/>
                <w:webHidden/>
              </w:rPr>
              <w:t>8</w:t>
            </w:r>
            <w:r w:rsidR="008A47EB">
              <w:rPr>
                <w:noProof/>
                <w:webHidden/>
              </w:rPr>
              <w:fldChar w:fldCharType="end"/>
            </w:r>
          </w:hyperlink>
        </w:p>
        <w:p w14:paraId="15E31202" w14:textId="77777777" w:rsidR="008A47EB" w:rsidRDefault="0067370C">
          <w:pPr>
            <w:pStyle w:val="TDC3"/>
            <w:rPr>
              <w:rFonts w:asciiTheme="minorHAnsi" w:eastAsiaTheme="minorEastAsia" w:hAnsiTheme="minorHAnsi" w:cstheme="minorBidi"/>
              <w:noProof/>
              <w:szCs w:val="22"/>
              <w:lang w:eastAsia="es-MX"/>
            </w:rPr>
          </w:pPr>
          <w:hyperlink w:anchor="_Toc192701337" w:history="1">
            <w:r w:rsidR="008A47EB" w:rsidRPr="00E67C10">
              <w:rPr>
                <w:rStyle w:val="Hipervnculo"/>
                <w:noProof/>
              </w:rPr>
              <w:t>a) Mandato de transparencia y responsabilidad del Sujeto Obligado</w:t>
            </w:r>
            <w:r w:rsidR="008A47EB">
              <w:rPr>
                <w:noProof/>
                <w:webHidden/>
              </w:rPr>
              <w:tab/>
            </w:r>
            <w:r w:rsidR="008A47EB">
              <w:rPr>
                <w:noProof/>
                <w:webHidden/>
              </w:rPr>
              <w:fldChar w:fldCharType="begin"/>
            </w:r>
            <w:r w:rsidR="008A47EB">
              <w:rPr>
                <w:noProof/>
                <w:webHidden/>
              </w:rPr>
              <w:instrText xml:space="preserve"> PAGEREF _Toc192701337 \h </w:instrText>
            </w:r>
            <w:r w:rsidR="008A47EB">
              <w:rPr>
                <w:noProof/>
                <w:webHidden/>
              </w:rPr>
            </w:r>
            <w:r w:rsidR="008A47EB">
              <w:rPr>
                <w:noProof/>
                <w:webHidden/>
              </w:rPr>
              <w:fldChar w:fldCharType="separate"/>
            </w:r>
            <w:r w:rsidR="00D356D7">
              <w:rPr>
                <w:noProof/>
                <w:webHidden/>
              </w:rPr>
              <w:t>8</w:t>
            </w:r>
            <w:r w:rsidR="008A47EB">
              <w:rPr>
                <w:noProof/>
                <w:webHidden/>
              </w:rPr>
              <w:fldChar w:fldCharType="end"/>
            </w:r>
          </w:hyperlink>
        </w:p>
        <w:p w14:paraId="4336961E" w14:textId="77777777" w:rsidR="008A47EB" w:rsidRDefault="0067370C">
          <w:pPr>
            <w:pStyle w:val="TDC3"/>
            <w:rPr>
              <w:rFonts w:asciiTheme="minorHAnsi" w:eastAsiaTheme="minorEastAsia" w:hAnsiTheme="minorHAnsi" w:cstheme="minorBidi"/>
              <w:noProof/>
              <w:szCs w:val="22"/>
              <w:lang w:eastAsia="es-MX"/>
            </w:rPr>
          </w:pPr>
          <w:hyperlink w:anchor="_Toc192701338" w:history="1">
            <w:r w:rsidR="008A47EB" w:rsidRPr="00E67C10">
              <w:rPr>
                <w:rStyle w:val="Hipervnculo"/>
                <w:rFonts w:eastAsia="Calibri"/>
                <w:noProof/>
                <w:lang w:eastAsia="es-ES_tradnl"/>
              </w:rPr>
              <w:t>b) Controversia a resolver</w:t>
            </w:r>
            <w:r w:rsidR="008A47EB">
              <w:rPr>
                <w:noProof/>
                <w:webHidden/>
              </w:rPr>
              <w:tab/>
            </w:r>
            <w:r w:rsidR="008A47EB">
              <w:rPr>
                <w:noProof/>
                <w:webHidden/>
              </w:rPr>
              <w:fldChar w:fldCharType="begin"/>
            </w:r>
            <w:r w:rsidR="008A47EB">
              <w:rPr>
                <w:noProof/>
                <w:webHidden/>
              </w:rPr>
              <w:instrText xml:space="preserve"> PAGEREF _Toc192701338 \h </w:instrText>
            </w:r>
            <w:r w:rsidR="008A47EB">
              <w:rPr>
                <w:noProof/>
                <w:webHidden/>
              </w:rPr>
            </w:r>
            <w:r w:rsidR="008A47EB">
              <w:rPr>
                <w:noProof/>
                <w:webHidden/>
              </w:rPr>
              <w:fldChar w:fldCharType="separate"/>
            </w:r>
            <w:r w:rsidR="00D356D7">
              <w:rPr>
                <w:noProof/>
                <w:webHidden/>
              </w:rPr>
              <w:t>11</w:t>
            </w:r>
            <w:r w:rsidR="008A47EB">
              <w:rPr>
                <w:noProof/>
                <w:webHidden/>
              </w:rPr>
              <w:fldChar w:fldCharType="end"/>
            </w:r>
          </w:hyperlink>
        </w:p>
        <w:p w14:paraId="2029CA00" w14:textId="77777777" w:rsidR="008A47EB" w:rsidRDefault="0067370C">
          <w:pPr>
            <w:pStyle w:val="TDC3"/>
            <w:rPr>
              <w:rFonts w:asciiTheme="minorHAnsi" w:eastAsiaTheme="minorEastAsia" w:hAnsiTheme="minorHAnsi" w:cstheme="minorBidi"/>
              <w:noProof/>
              <w:szCs w:val="22"/>
              <w:lang w:eastAsia="es-MX"/>
            </w:rPr>
          </w:pPr>
          <w:hyperlink w:anchor="_Toc192701339" w:history="1">
            <w:r w:rsidR="008A47EB" w:rsidRPr="00E67C10">
              <w:rPr>
                <w:rStyle w:val="Hipervnculo"/>
                <w:noProof/>
              </w:rPr>
              <w:t>c) Estudio de la controversia</w:t>
            </w:r>
            <w:r w:rsidR="008A47EB">
              <w:rPr>
                <w:noProof/>
                <w:webHidden/>
              </w:rPr>
              <w:tab/>
            </w:r>
            <w:r w:rsidR="008A47EB">
              <w:rPr>
                <w:noProof/>
                <w:webHidden/>
              </w:rPr>
              <w:fldChar w:fldCharType="begin"/>
            </w:r>
            <w:r w:rsidR="008A47EB">
              <w:rPr>
                <w:noProof/>
                <w:webHidden/>
              </w:rPr>
              <w:instrText xml:space="preserve"> PAGEREF _Toc192701339 \h </w:instrText>
            </w:r>
            <w:r w:rsidR="008A47EB">
              <w:rPr>
                <w:noProof/>
                <w:webHidden/>
              </w:rPr>
            </w:r>
            <w:r w:rsidR="008A47EB">
              <w:rPr>
                <w:noProof/>
                <w:webHidden/>
              </w:rPr>
              <w:fldChar w:fldCharType="separate"/>
            </w:r>
            <w:r w:rsidR="00D356D7">
              <w:rPr>
                <w:noProof/>
                <w:webHidden/>
              </w:rPr>
              <w:t>11</w:t>
            </w:r>
            <w:r w:rsidR="008A47EB">
              <w:rPr>
                <w:noProof/>
                <w:webHidden/>
              </w:rPr>
              <w:fldChar w:fldCharType="end"/>
            </w:r>
          </w:hyperlink>
        </w:p>
        <w:p w14:paraId="7E373850" w14:textId="77777777" w:rsidR="008A47EB" w:rsidRDefault="0067370C">
          <w:pPr>
            <w:pStyle w:val="TDC3"/>
            <w:rPr>
              <w:rFonts w:asciiTheme="minorHAnsi" w:eastAsiaTheme="minorEastAsia" w:hAnsiTheme="minorHAnsi" w:cstheme="minorBidi"/>
              <w:noProof/>
              <w:szCs w:val="22"/>
              <w:lang w:eastAsia="es-MX"/>
            </w:rPr>
          </w:pPr>
          <w:hyperlink w:anchor="_Toc192701340" w:history="1">
            <w:r w:rsidR="008A47EB" w:rsidRPr="00E67C10">
              <w:rPr>
                <w:rStyle w:val="Hipervnculo"/>
                <w:noProof/>
              </w:rPr>
              <w:t>d) Versión pública</w:t>
            </w:r>
            <w:r w:rsidR="008A47EB">
              <w:rPr>
                <w:noProof/>
                <w:webHidden/>
              </w:rPr>
              <w:tab/>
            </w:r>
            <w:r w:rsidR="008A47EB">
              <w:rPr>
                <w:noProof/>
                <w:webHidden/>
              </w:rPr>
              <w:fldChar w:fldCharType="begin"/>
            </w:r>
            <w:r w:rsidR="008A47EB">
              <w:rPr>
                <w:noProof/>
                <w:webHidden/>
              </w:rPr>
              <w:instrText xml:space="preserve"> PAGEREF _Toc192701340 \h </w:instrText>
            </w:r>
            <w:r w:rsidR="008A47EB">
              <w:rPr>
                <w:noProof/>
                <w:webHidden/>
              </w:rPr>
            </w:r>
            <w:r w:rsidR="008A47EB">
              <w:rPr>
                <w:noProof/>
                <w:webHidden/>
              </w:rPr>
              <w:fldChar w:fldCharType="separate"/>
            </w:r>
            <w:r w:rsidR="00D356D7">
              <w:rPr>
                <w:noProof/>
                <w:webHidden/>
              </w:rPr>
              <w:t>26</w:t>
            </w:r>
            <w:r w:rsidR="008A47EB">
              <w:rPr>
                <w:noProof/>
                <w:webHidden/>
              </w:rPr>
              <w:fldChar w:fldCharType="end"/>
            </w:r>
          </w:hyperlink>
        </w:p>
        <w:p w14:paraId="27785EDC" w14:textId="77777777" w:rsidR="008A47EB" w:rsidRDefault="0067370C">
          <w:pPr>
            <w:pStyle w:val="TDC3"/>
            <w:rPr>
              <w:rFonts w:asciiTheme="minorHAnsi" w:eastAsiaTheme="minorEastAsia" w:hAnsiTheme="minorHAnsi" w:cstheme="minorBidi"/>
              <w:noProof/>
              <w:szCs w:val="22"/>
              <w:lang w:eastAsia="es-MX"/>
            </w:rPr>
          </w:pPr>
          <w:hyperlink w:anchor="_Toc192701341" w:history="1">
            <w:r w:rsidR="008A47EB" w:rsidRPr="00E67C10">
              <w:rPr>
                <w:rStyle w:val="Hipervnculo"/>
                <w:rFonts w:eastAsia="Calibri"/>
                <w:noProof/>
              </w:rPr>
              <w:t xml:space="preserve">e) </w:t>
            </w:r>
            <w:r w:rsidR="008A47EB" w:rsidRPr="00E67C10">
              <w:rPr>
                <w:rStyle w:val="Hipervnculo"/>
                <w:noProof/>
              </w:rPr>
              <w:t>Conclusión</w:t>
            </w:r>
            <w:r w:rsidR="008A47EB">
              <w:rPr>
                <w:noProof/>
                <w:webHidden/>
              </w:rPr>
              <w:tab/>
            </w:r>
            <w:r w:rsidR="008A47EB">
              <w:rPr>
                <w:noProof/>
                <w:webHidden/>
              </w:rPr>
              <w:fldChar w:fldCharType="begin"/>
            </w:r>
            <w:r w:rsidR="008A47EB">
              <w:rPr>
                <w:noProof/>
                <w:webHidden/>
              </w:rPr>
              <w:instrText xml:space="preserve"> PAGEREF _Toc192701341 \h </w:instrText>
            </w:r>
            <w:r w:rsidR="008A47EB">
              <w:rPr>
                <w:noProof/>
                <w:webHidden/>
              </w:rPr>
            </w:r>
            <w:r w:rsidR="008A47EB">
              <w:rPr>
                <w:noProof/>
                <w:webHidden/>
              </w:rPr>
              <w:fldChar w:fldCharType="separate"/>
            </w:r>
            <w:r w:rsidR="00D356D7">
              <w:rPr>
                <w:noProof/>
                <w:webHidden/>
              </w:rPr>
              <w:t>40</w:t>
            </w:r>
            <w:r w:rsidR="008A47EB">
              <w:rPr>
                <w:noProof/>
                <w:webHidden/>
              </w:rPr>
              <w:fldChar w:fldCharType="end"/>
            </w:r>
          </w:hyperlink>
        </w:p>
        <w:p w14:paraId="4FDBD2E5" w14:textId="77777777" w:rsidR="008A47EB" w:rsidRDefault="0067370C">
          <w:pPr>
            <w:pStyle w:val="TDC1"/>
            <w:tabs>
              <w:tab w:val="right" w:leader="dot" w:pos="9034"/>
            </w:tabs>
            <w:rPr>
              <w:rFonts w:asciiTheme="minorHAnsi" w:eastAsiaTheme="minorEastAsia" w:hAnsiTheme="minorHAnsi" w:cstheme="minorBidi"/>
              <w:noProof/>
              <w:szCs w:val="22"/>
              <w:lang w:eastAsia="es-MX"/>
            </w:rPr>
          </w:pPr>
          <w:hyperlink w:anchor="_Toc192701342" w:history="1">
            <w:r w:rsidR="008A47EB" w:rsidRPr="00E67C10">
              <w:rPr>
                <w:rStyle w:val="Hipervnculo"/>
                <w:noProof/>
              </w:rPr>
              <w:t>RESUELVE</w:t>
            </w:r>
            <w:r w:rsidR="008A47EB">
              <w:rPr>
                <w:noProof/>
                <w:webHidden/>
              </w:rPr>
              <w:tab/>
            </w:r>
            <w:r w:rsidR="008A47EB">
              <w:rPr>
                <w:noProof/>
                <w:webHidden/>
              </w:rPr>
              <w:fldChar w:fldCharType="begin"/>
            </w:r>
            <w:r w:rsidR="008A47EB">
              <w:rPr>
                <w:noProof/>
                <w:webHidden/>
              </w:rPr>
              <w:instrText xml:space="preserve"> PAGEREF _Toc192701342 \h </w:instrText>
            </w:r>
            <w:r w:rsidR="008A47EB">
              <w:rPr>
                <w:noProof/>
                <w:webHidden/>
              </w:rPr>
            </w:r>
            <w:r w:rsidR="008A47EB">
              <w:rPr>
                <w:noProof/>
                <w:webHidden/>
              </w:rPr>
              <w:fldChar w:fldCharType="separate"/>
            </w:r>
            <w:r w:rsidR="00D356D7">
              <w:rPr>
                <w:noProof/>
                <w:webHidden/>
              </w:rPr>
              <w:t>40</w:t>
            </w:r>
            <w:r w:rsidR="008A47EB">
              <w:rPr>
                <w:noProof/>
                <w:webHidden/>
              </w:rPr>
              <w:fldChar w:fldCharType="end"/>
            </w:r>
          </w:hyperlink>
        </w:p>
        <w:p w14:paraId="0C82FD7A" w14:textId="24BBEECB" w:rsidR="009B2945" w:rsidRPr="008A47EB" w:rsidRDefault="00AE3DA7" w:rsidP="008A47EB">
          <w:pPr>
            <w:spacing w:line="240" w:lineRule="auto"/>
            <w:rPr>
              <w:b/>
              <w:bCs/>
              <w:lang w:val="es-ES"/>
            </w:rPr>
          </w:pPr>
          <w:r w:rsidRPr="008A47EB">
            <w:rPr>
              <w:b/>
              <w:bCs/>
              <w:sz w:val="16"/>
              <w:szCs w:val="16"/>
              <w:lang w:val="es-ES"/>
            </w:rPr>
            <w:fldChar w:fldCharType="end"/>
          </w:r>
        </w:p>
      </w:sdtContent>
    </w:sdt>
    <w:p w14:paraId="603A07E2" w14:textId="77777777" w:rsidR="00646436" w:rsidRPr="008A47EB" w:rsidRDefault="00646436" w:rsidP="008A47EB">
      <w:pPr>
        <w:rPr>
          <w:rFonts w:cs="Tahoma"/>
          <w:szCs w:val="22"/>
        </w:rPr>
        <w:sectPr w:rsidR="00646436" w:rsidRPr="008A47EB" w:rsidSect="008F264E">
          <w:headerReference w:type="default" r:id="rId11"/>
          <w:footerReference w:type="default" r:id="rId12"/>
          <w:headerReference w:type="first" r:id="rId13"/>
          <w:type w:val="continuous"/>
          <w:pgSz w:w="12240" w:h="15840"/>
          <w:pgMar w:top="2552" w:right="1608" w:bottom="1134" w:left="1588" w:header="709" w:footer="737" w:gutter="0"/>
          <w:pgNumType w:start="1"/>
          <w:cols w:space="708"/>
          <w:titlePg/>
          <w:docGrid w:linePitch="360"/>
        </w:sectPr>
      </w:pPr>
    </w:p>
    <w:p w14:paraId="7A9A4270" w14:textId="3F368524" w:rsidR="00775BFC" w:rsidRPr="008A47EB" w:rsidRDefault="00775BFC" w:rsidP="008A47EB">
      <w:pPr>
        <w:rPr>
          <w:b/>
        </w:rPr>
      </w:pPr>
      <w:r w:rsidRPr="008A47EB">
        <w:lastRenderedPageBreak/>
        <w:t>Resolución del Pleno del Instituto de Transparencia, Acceso a la Información Pública y Protección de Datos Personales del Estado de México y Municipios, con domicilio en Metepec, Estado de México, de</w:t>
      </w:r>
      <w:r w:rsidR="008A47EB">
        <w:t>l</w:t>
      </w:r>
      <w:r w:rsidRPr="008A47EB">
        <w:t xml:space="preserve"> </w:t>
      </w:r>
      <w:r w:rsidR="00A76F76" w:rsidRPr="008A47EB">
        <w:rPr>
          <w:b/>
        </w:rPr>
        <w:t>doce</w:t>
      </w:r>
      <w:r w:rsidRPr="008A47EB">
        <w:rPr>
          <w:b/>
        </w:rPr>
        <w:t xml:space="preserve"> d</w:t>
      </w:r>
      <w:r w:rsidR="00A76F76" w:rsidRPr="008A47EB">
        <w:rPr>
          <w:b/>
        </w:rPr>
        <w:t>e</w:t>
      </w:r>
      <w:r w:rsidRPr="008A47EB">
        <w:rPr>
          <w:b/>
        </w:rPr>
        <w:t xml:space="preserve"> </w:t>
      </w:r>
      <w:r w:rsidR="00357BBC" w:rsidRPr="008A47EB">
        <w:rPr>
          <w:b/>
        </w:rPr>
        <w:t>marzo</w:t>
      </w:r>
      <w:r w:rsidRPr="008A47EB">
        <w:rPr>
          <w:b/>
        </w:rPr>
        <w:t xml:space="preserve"> de dos mil </w:t>
      </w:r>
      <w:r w:rsidR="0027191C" w:rsidRPr="008A47EB">
        <w:rPr>
          <w:b/>
        </w:rPr>
        <w:t>veintic</w:t>
      </w:r>
      <w:r w:rsidR="00357BBC" w:rsidRPr="008A47EB">
        <w:rPr>
          <w:b/>
        </w:rPr>
        <w:t>inc</w:t>
      </w:r>
      <w:r w:rsidR="0027191C" w:rsidRPr="008A47EB">
        <w:rPr>
          <w:b/>
        </w:rPr>
        <w:t>o</w:t>
      </w:r>
      <w:r w:rsidRPr="008A47EB">
        <w:rPr>
          <w:b/>
        </w:rPr>
        <w:t>.</w:t>
      </w:r>
    </w:p>
    <w:p w14:paraId="0AF3AAC4" w14:textId="77777777" w:rsidR="00775BFC" w:rsidRPr="008A47EB" w:rsidRDefault="00775BFC" w:rsidP="008A47EB"/>
    <w:p w14:paraId="40EAE038" w14:textId="2E426FFB" w:rsidR="00775BFC" w:rsidRPr="008A47EB" w:rsidRDefault="00775BFC" w:rsidP="008A47EB">
      <w:r w:rsidRPr="008A47EB">
        <w:rPr>
          <w:b/>
        </w:rPr>
        <w:t xml:space="preserve">VISTO </w:t>
      </w:r>
      <w:r w:rsidRPr="008A47EB">
        <w:t xml:space="preserve">el expediente formado con motivo del Recurso de Revisión </w:t>
      </w:r>
      <w:r w:rsidR="0027191C" w:rsidRPr="008A47EB">
        <w:rPr>
          <w:rFonts w:eastAsia="Calibri"/>
          <w:b/>
          <w:lang w:eastAsia="en-US"/>
        </w:rPr>
        <w:t>0</w:t>
      </w:r>
      <w:r w:rsidR="00357BBC" w:rsidRPr="008A47EB">
        <w:rPr>
          <w:rFonts w:eastAsia="Calibri"/>
          <w:b/>
          <w:lang w:eastAsia="en-US"/>
        </w:rPr>
        <w:t>0</w:t>
      </w:r>
      <w:r w:rsidR="00A76F76" w:rsidRPr="008A47EB">
        <w:rPr>
          <w:rFonts w:eastAsia="Calibri"/>
          <w:b/>
          <w:lang w:eastAsia="en-US"/>
        </w:rPr>
        <w:t>912</w:t>
      </w:r>
      <w:r w:rsidRPr="008A47EB">
        <w:rPr>
          <w:rFonts w:eastAsia="Calibri"/>
          <w:b/>
          <w:lang w:eastAsia="en-US"/>
        </w:rPr>
        <w:t>/INFOEM/IP/RR/</w:t>
      </w:r>
      <w:r w:rsidR="0027191C" w:rsidRPr="008A47EB">
        <w:rPr>
          <w:rFonts w:eastAsia="Calibri"/>
          <w:b/>
          <w:lang w:eastAsia="en-US"/>
        </w:rPr>
        <w:t>202</w:t>
      </w:r>
      <w:r w:rsidR="00357BBC" w:rsidRPr="008A47EB">
        <w:rPr>
          <w:rFonts w:eastAsia="Calibri"/>
          <w:b/>
          <w:lang w:eastAsia="en-US"/>
        </w:rPr>
        <w:t>5</w:t>
      </w:r>
      <w:r w:rsidRPr="008A47EB">
        <w:rPr>
          <w:rFonts w:eastAsia="Calibri"/>
          <w:lang w:eastAsia="en-US"/>
        </w:rPr>
        <w:t xml:space="preserve"> </w:t>
      </w:r>
      <w:r w:rsidRPr="008A47EB">
        <w:t xml:space="preserve">interpuesto por </w:t>
      </w:r>
      <w:r w:rsidR="0027191C" w:rsidRPr="008A47EB">
        <w:rPr>
          <w:b/>
          <w:bCs/>
        </w:rPr>
        <w:t>una persona de forma anónima</w:t>
      </w:r>
      <w:r w:rsidRPr="008A47EB">
        <w:t xml:space="preserve">, a quien en lo subsecuente se le denominará </w:t>
      </w:r>
      <w:r w:rsidRPr="008A47EB">
        <w:rPr>
          <w:b/>
          <w:bCs/>
        </w:rPr>
        <w:t>LA PARTE RECURRENTE</w:t>
      </w:r>
      <w:r w:rsidRPr="008A47EB">
        <w:t>, en contra de la respuesta emitida por</w:t>
      </w:r>
      <w:r w:rsidR="0027191C" w:rsidRPr="008A47EB">
        <w:t xml:space="preserve"> </w:t>
      </w:r>
      <w:r w:rsidR="00A76F76" w:rsidRPr="008A47EB">
        <w:t>el</w:t>
      </w:r>
      <w:r w:rsidRPr="008A47EB">
        <w:t xml:space="preserve"> </w:t>
      </w:r>
      <w:r w:rsidR="00A76F76" w:rsidRPr="008A47EB">
        <w:rPr>
          <w:b/>
          <w:bCs/>
        </w:rPr>
        <w:t>Ayuntamiento de Toluca</w:t>
      </w:r>
      <w:r w:rsidRPr="008A47EB">
        <w:t xml:space="preserve">, en adelante </w:t>
      </w:r>
      <w:r w:rsidRPr="008A47EB">
        <w:rPr>
          <w:b/>
          <w:bCs/>
        </w:rPr>
        <w:t>EL SUJETO OBLIGADO</w:t>
      </w:r>
      <w:r w:rsidRPr="008A47EB">
        <w:rPr>
          <w:rFonts w:eastAsia="Calibri"/>
          <w:lang w:eastAsia="en-US"/>
        </w:rPr>
        <w:t xml:space="preserve">, </w:t>
      </w:r>
      <w:r w:rsidRPr="008A47EB">
        <w:t>se emite la presente Resolución con base en los Antecedentes y Considerandos que se exponen a continuación:</w:t>
      </w:r>
    </w:p>
    <w:p w14:paraId="2116968C" w14:textId="77777777" w:rsidR="00775BFC" w:rsidRPr="008A47EB" w:rsidRDefault="00775BFC" w:rsidP="008A47EB">
      <w:pPr>
        <w:pStyle w:val="Puesto"/>
      </w:pPr>
    </w:p>
    <w:p w14:paraId="5A444FB6" w14:textId="639D3567" w:rsidR="00664420" w:rsidRPr="008A47EB" w:rsidRDefault="00664420" w:rsidP="008A47EB">
      <w:pPr>
        <w:pStyle w:val="Ttulo1"/>
      </w:pPr>
      <w:bookmarkStart w:id="4" w:name="_Toc192701316"/>
      <w:r w:rsidRPr="008A47EB">
        <w:t>ANTECEDENTES</w:t>
      </w:r>
      <w:bookmarkEnd w:id="4"/>
    </w:p>
    <w:p w14:paraId="5CB5034E" w14:textId="77777777" w:rsidR="00AC2DB8" w:rsidRPr="008A47EB" w:rsidRDefault="00AC2DB8" w:rsidP="008A47EB">
      <w:pPr>
        <w:pStyle w:val="Puesto"/>
      </w:pPr>
    </w:p>
    <w:p w14:paraId="09B2D38F" w14:textId="6E49D146" w:rsidR="00664420" w:rsidRPr="008A47EB" w:rsidRDefault="00E37A3F" w:rsidP="008A47EB">
      <w:pPr>
        <w:pStyle w:val="Ttulo2"/>
      </w:pPr>
      <w:bookmarkStart w:id="5" w:name="_Toc192701317"/>
      <w:r w:rsidRPr="008A47EB">
        <w:t>DE LA SOLICITUD DE INFORMACIÓN</w:t>
      </w:r>
      <w:bookmarkEnd w:id="5"/>
    </w:p>
    <w:p w14:paraId="2C6AD1A5" w14:textId="0405B3CD" w:rsidR="00664420" w:rsidRPr="008A47EB" w:rsidRDefault="00E37A3F" w:rsidP="008A47EB">
      <w:pPr>
        <w:pStyle w:val="Ttulo3"/>
      </w:pPr>
      <w:bookmarkStart w:id="6" w:name="_Toc192701318"/>
      <w:r w:rsidRPr="008A47EB">
        <w:t xml:space="preserve">a) </w:t>
      </w:r>
      <w:r w:rsidR="006B10B0" w:rsidRPr="008A47EB">
        <w:t>S</w:t>
      </w:r>
      <w:r w:rsidR="00664420" w:rsidRPr="008A47EB">
        <w:t xml:space="preserve">olicitud de </w:t>
      </w:r>
      <w:r w:rsidR="006B10B0" w:rsidRPr="008A47EB">
        <w:t>i</w:t>
      </w:r>
      <w:r w:rsidR="00664420" w:rsidRPr="008A47EB">
        <w:t>nformación</w:t>
      </w:r>
      <w:bookmarkEnd w:id="6"/>
    </w:p>
    <w:p w14:paraId="06DCD29D" w14:textId="2FA0154E" w:rsidR="009A2D78" w:rsidRPr="008A47EB" w:rsidRDefault="006B10B0" w:rsidP="008A47EB">
      <w:pPr>
        <w:pStyle w:val="Prrafodelista"/>
        <w:tabs>
          <w:tab w:val="left" w:pos="0"/>
        </w:tabs>
        <w:ind w:left="0"/>
        <w:contextualSpacing w:val="0"/>
        <w:rPr>
          <w:rFonts w:cs="Tahoma"/>
        </w:rPr>
      </w:pPr>
      <w:r w:rsidRPr="008A47EB">
        <w:rPr>
          <w:rFonts w:cs="Tahoma"/>
        </w:rPr>
        <w:t>El</w:t>
      </w:r>
      <w:r w:rsidR="00664420" w:rsidRPr="008A47EB">
        <w:rPr>
          <w:rFonts w:cs="Tahoma"/>
        </w:rPr>
        <w:t xml:space="preserve"> </w:t>
      </w:r>
      <w:r w:rsidR="00A76F76" w:rsidRPr="008A47EB">
        <w:rPr>
          <w:rFonts w:cs="Tahoma"/>
          <w:b/>
          <w:bCs/>
        </w:rPr>
        <w:t>cator</w:t>
      </w:r>
      <w:r w:rsidR="00357BBC" w:rsidRPr="008A47EB">
        <w:rPr>
          <w:rFonts w:cs="Tahoma"/>
          <w:b/>
          <w:bCs/>
        </w:rPr>
        <w:t>ce</w:t>
      </w:r>
      <w:r w:rsidR="00664420" w:rsidRPr="008A47EB">
        <w:rPr>
          <w:rFonts w:cs="Tahoma"/>
          <w:b/>
          <w:bCs/>
        </w:rPr>
        <w:t xml:space="preserve"> de </w:t>
      </w:r>
      <w:r w:rsidR="00357BBC" w:rsidRPr="008A47EB">
        <w:rPr>
          <w:rFonts w:cs="Tahoma"/>
          <w:b/>
          <w:bCs/>
        </w:rPr>
        <w:t>enero</w:t>
      </w:r>
      <w:r w:rsidR="00664420" w:rsidRPr="008A47EB">
        <w:rPr>
          <w:rFonts w:cs="Tahoma"/>
          <w:b/>
          <w:bCs/>
        </w:rPr>
        <w:t xml:space="preserve"> de dos mil </w:t>
      </w:r>
      <w:r w:rsidR="0027191C" w:rsidRPr="008A47EB">
        <w:rPr>
          <w:rFonts w:cs="Tahoma"/>
          <w:b/>
          <w:bCs/>
        </w:rPr>
        <w:t>veintic</w:t>
      </w:r>
      <w:r w:rsidR="00357BBC" w:rsidRPr="008A47EB">
        <w:rPr>
          <w:rFonts w:cs="Tahoma"/>
          <w:b/>
          <w:bCs/>
        </w:rPr>
        <w:t>inc</w:t>
      </w:r>
      <w:r w:rsidR="0027191C" w:rsidRPr="008A47EB">
        <w:rPr>
          <w:rFonts w:cs="Tahoma"/>
          <w:b/>
          <w:bCs/>
        </w:rPr>
        <w:t>o</w:t>
      </w:r>
      <w:r w:rsidR="00664420" w:rsidRPr="008A47EB">
        <w:rPr>
          <w:rFonts w:cs="Tahoma"/>
        </w:rPr>
        <w:t xml:space="preserve">, </w:t>
      </w:r>
      <w:r w:rsidRPr="008A47EB">
        <w:rPr>
          <w:b/>
          <w:bCs/>
        </w:rPr>
        <w:t>LA PARTE RECURRENTE</w:t>
      </w:r>
      <w:r w:rsidR="00664420" w:rsidRPr="008A47EB">
        <w:rPr>
          <w:rFonts w:cs="Tahoma"/>
        </w:rPr>
        <w:t xml:space="preserve"> presentó una solicitud de acceso a la información pública </w:t>
      </w:r>
      <w:r w:rsidR="001F3515" w:rsidRPr="008A47EB">
        <w:rPr>
          <w:rFonts w:cs="Tahoma"/>
        </w:rPr>
        <w:t xml:space="preserve">ante el </w:t>
      </w:r>
      <w:r w:rsidR="001F3515" w:rsidRPr="008A47EB">
        <w:rPr>
          <w:rFonts w:cs="Tahoma"/>
          <w:b/>
          <w:bCs/>
        </w:rPr>
        <w:t>SUJETO OBLIGADO</w:t>
      </w:r>
      <w:r w:rsidR="001F3515" w:rsidRPr="008A47EB">
        <w:rPr>
          <w:rFonts w:cs="Tahoma"/>
        </w:rPr>
        <w:t xml:space="preserve">, </w:t>
      </w:r>
      <w:r w:rsidR="00664420" w:rsidRPr="008A47EB">
        <w:rPr>
          <w:rFonts w:cs="Tahoma"/>
        </w:rPr>
        <w:t>a través del Sistema de Acceso a la Información Mexiquense</w:t>
      </w:r>
      <w:r w:rsidRPr="008A47EB">
        <w:rPr>
          <w:rFonts w:cs="Tahoma"/>
        </w:rPr>
        <w:t xml:space="preserve"> </w:t>
      </w:r>
      <w:r w:rsidR="009A2D78" w:rsidRPr="008A47EB">
        <w:rPr>
          <w:rFonts w:cs="Tahoma"/>
        </w:rPr>
        <w:t>(</w:t>
      </w:r>
      <w:r w:rsidRPr="008A47EB">
        <w:rPr>
          <w:rFonts w:cs="Tahoma"/>
        </w:rPr>
        <w:t>SAIMEX</w:t>
      </w:r>
      <w:r w:rsidR="009A2D78" w:rsidRPr="008A47EB">
        <w:rPr>
          <w:rFonts w:cs="Tahoma"/>
        </w:rPr>
        <w:t>). Dicha solicitud quedó</w:t>
      </w:r>
      <w:r w:rsidRPr="008A47EB">
        <w:rPr>
          <w:rFonts w:cs="Tahoma"/>
        </w:rPr>
        <w:t xml:space="preserve"> registrada c</w:t>
      </w:r>
      <w:r w:rsidR="00664420" w:rsidRPr="008A47EB">
        <w:rPr>
          <w:rFonts w:cs="Tahoma"/>
        </w:rPr>
        <w:t>on el número de folio</w:t>
      </w:r>
      <w:r w:rsidR="00664420" w:rsidRPr="008A47EB">
        <w:rPr>
          <w:rFonts w:cs="Tahoma"/>
          <w:b/>
          <w:bCs/>
        </w:rPr>
        <w:t xml:space="preserve"> </w:t>
      </w:r>
      <w:r w:rsidR="00A76F76" w:rsidRPr="008A47EB">
        <w:rPr>
          <w:rFonts w:cs="Tahoma"/>
          <w:b/>
          <w:bCs/>
        </w:rPr>
        <w:t xml:space="preserve">00248/TOLUCA/IP/2025 </w:t>
      </w:r>
      <w:r w:rsidR="002A3601" w:rsidRPr="008A47EB">
        <w:rPr>
          <w:rFonts w:cs="Tahoma"/>
        </w:rPr>
        <w:t xml:space="preserve">y en ella </w:t>
      </w:r>
      <w:r w:rsidR="009A2D78" w:rsidRPr="008A47EB">
        <w:rPr>
          <w:rFonts w:cs="Tahoma"/>
        </w:rPr>
        <w:t>se requirió la siguiente información:</w:t>
      </w:r>
    </w:p>
    <w:p w14:paraId="0459D6AC" w14:textId="77777777" w:rsidR="00664420" w:rsidRPr="008A47EB" w:rsidRDefault="00664420" w:rsidP="008A47EB">
      <w:pPr>
        <w:tabs>
          <w:tab w:val="left" w:pos="4667"/>
        </w:tabs>
        <w:spacing w:line="240" w:lineRule="auto"/>
        <w:ind w:left="567" w:right="567"/>
        <w:rPr>
          <w:rFonts w:cs="Tahoma"/>
          <w:b/>
          <w:bCs/>
        </w:rPr>
      </w:pPr>
    </w:p>
    <w:p w14:paraId="64B27DE3" w14:textId="7A130B2A" w:rsidR="00664420" w:rsidRPr="008A47EB" w:rsidRDefault="0027191C" w:rsidP="008A47EB">
      <w:pPr>
        <w:tabs>
          <w:tab w:val="left" w:pos="4667"/>
        </w:tabs>
        <w:spacing w:line="240" w:lineRule="auto"/>
        <w:ind w:left="567" w:right="567"/>
        <w:rPr>
          <w:rFonts w:eastAsiaTheme="majorEastAsia" w:cstheme="majorBidi"/>
          <w:i/>
          <w:kern w:val="28"/>
          <w:szCs w:val="56"/>
        </w:rPr>
      </w:pPr>
      <w:r w:rsidRPr="008A47EB">
        <w:rPr>
          <w:rFonts w:eastAsiaTheme="majorEastAsia" w:cstheme="majorBidi"/>
          <w:i/>
          <w:kern w:val="28"/>
          <w:szCs w:val="56"/>
        </w:rPr>
        <w:t>“</w:t>
      </w:r>
      <w:r w:rsidR="00A76F76" w:rsidRPr="008A47EB">
        <w:rPr>
          <w:rFonts w:eastAsiaTheme="majorEastAsia" w:cstheme="majorBidi"/>
          <w:i/>
          <w:kern w:val="28"/>
          <w:szCs w:val="56"/>
        </w:rPr>
        <w:t>Los cheque firmados y entregados en 2024 por tesorería</w:t>
      </w:r>
      <w:r w:rsidRPr="008A47EB">
        <w:rPr>
          <w:rFonts w:eastAsiaTheme="majorEastAsia" w:cstheme="majorBidi"/>
          <w:i/>
          <w:kern w:val="28"/>
          <w:szCs w:val="56"/>
        </w:rPr>
        <w:t>” (sic)</w:t>
      </w:r>
    </w:p>
    <w:p w14:paraId="6D31FCA9" w14:textId="77777777" w:rsidR="00106A3C" w:rsidRPr="008A47EB" w:rsidRDefault="00106A3C" w:rsidP="008A47EB">
      <w:pPr>
        <w:tabs>
          <w:tab w:val="left" w:pos="4667"/>
        </w:tabs>
        <w:spacing w:line="240" w:lineRule="auto"/>
        <w:ind w:left="567" w:right="567"/>
        <w:rPr>
          <w:rFonts w:cs="Tahoma"/>
          <w:bCs/>
          <w:i/>
          <w:szCs w:val="22"/>
        </w:rPr>
      </w:pPr>
    </w:p>
    <w:p w14:paraId="0BD6321D" w14:textId="56D9ABBC" w:rsidR="00664420" w:rsidRPr="008A47EB" w:rsidRDefault="009A2D78" w:rsidP="008A47EB">
      <w:pPr>
        <w:tabs>
          <w:tab w:val="left" w:pos="4667"/>
        </w:tabs>
        <w:ind w:left="567" w:right="567"/>
        <w:rPr>
          <w:rFonts w:cs="Tahoma"/>
          <w:bCs/>
          <w:szCs w:val="22"/>
        </w:rPr>
      </w:pPr>
      <w:r w:rsidRPr="008A47EB">
        <w:rPr>
          <w:rFonts w:cs="Tahoma"/>
          <w:b/>
          <w:bCs/>
          <w:szCs w:val="22"/>
        </w:rPr>
        <w:t>Modalidad de entrega</w:t>
      </w:r>
      <w:r w:rsidRPr="008A47EB">
        <w:rPr>
          <w:rFonts w:cs="Tahoma"/>
          <w:bCs/>
          <w:szCs w:val="22"/>
        </w:rPr>
        <w:t>: a</w:t>
      </w:r>
      <w:r w:rsidR="00664420" w:rsidRPr="008A47EB">
        <w:rPr>
          <w:rFonts w:cs="Tahoma"/>
          <w:bCs/>
          <w:i/>
          <w:szCs w:val="22"/>
        </w:rPr>
        <w:t xml:space="preserve"> través del </w:t>
      </w:r>
      <w:r w:rsidR="00664420" w:rsidRPr="008A47EB">
        <w:rPr>
          <w:rFonts w:cs="Tahoma"/>
          <w:b/>
          <w:bCs/>
          <w:i/>
          <w:szCs w:val="22"/>
        </w:rPr>
        <w:t>SAIMEX</w:t>
      </w:r>
      <w:r w:rsidRPr="008A47EB">
        <w:rPr>
          <w:rFonts w:cs="Tahoma"/>
          <w:bCs/>
          <w:i/>
          <w:szCs w:val="22"/>
        </w:rPr>
        <w:t>.</w:t>
      </w:r>
    </w:p>
    <w:p w14:paraId="334D2860" w14:textId="77777777" w:rsidR="00664420" w:rsidRPr="008A47EB" w:rsidRDefault="00664420" w:rsidP="008A47EB">
      <w:pPr>
        <w:autoSpaceDE w:val="0"/>
        <w:autoSpaceDN w:val="0"/>
        <w:adjustRightInd w:val="0"/>
        <w:ind w:right="-28"/>
        <w:rPr>
          <w:rFonts w:cs="Tahoma"/>
          <w:bCs/>
          <w:i/>
          <w:szCs w:val="22"/>
        </w:rPr>
      </w:pPr>
    </w:p>
    <w:p w14:paraId="5AC1EE52" w14:textId="34C34E77" w:rsidR="00D036D3" w:rsidRPr="008A47EB" w:rsidRDefault="00E37A3F" w:rsidP="008A47EB">
      <w:pPr>
        <w:pStyle w:val="Ttulo3"/>
      </w:pPr>
      <w:bookmarkStart w:id="7" w:name="_Toc192701319"/>
      <w:r w:rsidRPr="008A47EB">
        <w:t xml:space="preserve">b) </w:t>
      </w:r>
      <w:r w:rsidR="00D036D3" w:rsidRPr="008A47EB">
        <w:t>Turno de la solicitud de información</w:t>
      </w:r>
      <w:bookmarkEnd w:id="7"/>
    </w:p>
    <w:p w14:paraId="7CEE6F8C" w14:textId="4D573F74" w:rsidR="007D1C55" w:rsidRPr="008A47EB" w:rsidRDefault="00D036D3" w:rsidP="008A47EB">
      <w:r w:rsidRPr="008A47EB">
        <w:t xml:space="preserve">En cumplimiento al artículo 162 de la Ley de Transparencia y Acceso a la Información Pública del Estado de México y Municipios, el </w:t>
      </w:r>
      <w:r w:rsidR="00DE7977" w:rsidRPr="008A47EB">
        <w:rPr>
          <w:rFonts w:eastAsia="Palatino Linotype" w:cs="Palatino Linotype"/>
          <w:b/>
        </w:rPr>
        <w:t>catorce</w:t>
      </w:r>
      <w:r w:rsidRPr="008A47EB">
        <w:rPr>
          <w:rFonts w:eastAsia="Palatino Linotype" w:cs="Palatino Linotype"/>
          <w:b/>
        </w:rPr>
        <w:t xml:space="preserve"> de </w:t>
      </w:r>
      <w:r w:rsidR="00357BBC" w:rsidRPr="008A47EB">
        <w:rPr>
          <w:rFonts w:eastAsia="Palatino Linotype" w:cs="Palatino Linotype"/>
          <w:b/>
        </w:rPr>
        <w:t>enero</w:t>
      </w:r>
      <w:r w:rsidRPr="008A47EB">
        <w:rPr>
          <w:rFonts w:eastAsia="Palatino Linotype" w:cs="Palatino Linotype"/>
          <w:b/>
        </w:rPr>
        <w:t xml:space="preserve"> de dos mil </w:t>
      </w:r>
      <w:r w:rsidR="00106A3C" w:rsidRPr="008A47EB">
        <w:rPr>
          <w:rFonts w:eastAsia="Palatino Linotype" w:cs="Palatino Linotype"/>
          <w:b/>
        </w:rPr>
        <w:t>veintic</w:t>
      </w:r>
      <w:r w:rsidR="00357BBC" w:rsidRPr="008A47EB">
        <w:rPr>
          <w:rFonts w:eastAsia="Palatino Linotype" w:cs="Palatino Linotype"/>
          <w:b/>
        </w:rPr>
        <w:t>inc</w:t>
      </w:r>
      <w:r w:rsidR="00106A3C" w:rsidRPr="008A47EB">
        <w:rPr>
          <w:rFonts w:eastAsia="Palatino Linotype" w:cs="Palatino Linotype"/>
          <w:b/>
        </w:rPr>
        <w:t>o</w:t>
      </w:r>
      <w:r w:rsidRPr="008A47EB">
        <w:t xml:space="preserve">, el Titular de </w:t>
      </w:r>
      <w:r w:rsidRPr="008A47EB">
        <w:lastRenderedPageBreak/>
        <w:t xml:space="preserve">la Unidad de Transparencia del </w:t>
      </w:r>
      <w:r w:rsidRPr="008A47EB">
        <w:rPr>
          <w:b/>
        </w:rPr>
        <w:t>SUJETO OBLIGADO</w:t>
      </w:r>
      <w:r w:rsidRPr="008A47EB">
        <w:t xml:space="preserve"> turnó la solicitud de información al</w:t>
      </w:r>
      <w:r w:rsidR="007D1C55" w:rsidRPr="008A47EB">
        <w:t xml:space="preserve"> </w:t>
      </w:r>
      <w:r w:rsidRPr="008A47EB">
        <w:t>servidor público habilitado que estimó pertinente</w:t>
      </w:r>
      <w:r w:rsidR="00DE7977" w:rsidRPr="008A47EB">
        <w:t xml:space="preserve"> (Tesorería Municipal)</w:t>
      </w:r>
      <w:r w:rsidR="007D1C55" w:rsidRPr="008A47EB">
        <w:t>.</w:t>
      </w:r>
    </w:p>
    <w:p w14:paraId="7B667FC9" w14:textId="77777777" w:rsidR="007D1C55" w:rsidRPr="008A47EB" w:rsidRDefault="007D1C55" w:rsidP="008A47EB"/>
    <w:p w14:paraId="3212BA4D" w14:textId="062789D2" w:rsidR="00664420" w:rsidRPr="008A47EB" w:rsidRDefault="00E37A3F" w:rsidP="008A47EB">
      <w:pPr>
        <w:pStyle w:val="Ttulo3"/>
        <w:rPr>
          <w:rFonts w:eastAsia="Calibri"/>
          <w:lang w:eastAsia="en-US"/>
        </w:rPr>
      </w:pPr>
      <w:bookmarkStart w:id="8" w:name="_Toc192701320"/>
      <w:r w:rsidRPr="008A47EB">
        <w:t xml:space="preserve">c) </w:t>
      </w:r>
      <w:r w:rsidR="00664420" w:rsidRPr="008A47EB">
        <w:rPr>
          <w:lang w:val="es-ES"/>
        </w:rPr>
        <w:t xml:space="preserve">Respuesta </w:t>
      </w:r>
      <w:r w:rsidR="00664420" w:rsidRPr="008A47EB">
        <w:rPr>
          <w:rFonts w:eastAsia="Calibri"/>
          <w:lang w:eastAsia="en-US"/>
        </w:rPr>
        <w:t>del Sujeto Obligado</w:t>
      </w:r>
      <w:bookmarkEnd w:id="8"/>
    </w:p>
    <w:p w14:paraId="79199CC1" w14:textId="73F16E4D" w:rsidR="00664420" w:rsidRPr="008A47EB" w:rsidRDefault="00664420" w:rsidP="008A47EB">
      <w:pPr>
        <w:pStyle w:val="Sinespaciado"/>
        <w:spacing w:line="360" w:lineRule="auto"/>
        <w:rPr>
          <w:lang w:val="es-ES"/>
        </w:rPr>
      </w:pPr>
      <w:r w:rsidRPr="008A47EB">
        <w:rPr>
          <w:lang w:val="es-ES"/>
        </w:rPr>
        <w:t xml:space="preserve">El </w:t>
      </w:r>
      <w:r w:rsidR="00AC7D4E" w:rsidRPr="008A47EB">
        <w:rPr>
          <w:b/>
          <w:bCs/>
          <w:lang w:val="es-ES"/>
        </w:rPr>
        <w:t>seis</w:t>
      </w:r>
      <w:r w:rsidRPr="008A47EB">
        <w:rPr>
          <w:b/>
          <w:bCs/>
          <w:lang w:val="es-ES"/>
        </w:rPr>
        <w:t xml:space="preserve"> de </w:t>
      </w:r>
      <w:r w:rsidR="00AC7D4E" w:rsidRPr="008A47EB">
        <w:rPr>
          <w:b/>
          <w:bCs/>
          <w:lang w:val="es-ES"/>
        </w:rPr>
        <w:t>febrer</w:t>
      </w:r>
      <w:r w:rsidR="00EF6ACF" w:rsidRPr="008A47EB">
        <w:rPr>
          <w:b/>
          <w:bCs/>
          <w:lang w:val="es-ES"/>
        </w:rPr>
        <w:t>o</w:t>
      </w:r>
      <w:r w:rsidRPr="008A47EB">
        <w:rPr>
          <w:b/>
          <w:bCs/>
          <w:lang w:val="es-ES"/>
        </w:rPr>
        <w:t xml:space="preserve"> de </w:t>
      </w:r>
      <w:bookmarkStart w:id="9" w:name="_Hlk192078270"/>
      <w:r w:rsidRPr="008A47EB">
        <w:rPr>
          <w:b/>
          <w:bCs/>
          <w:lang w:val="es-ES"/>
        </w:rPr>
        <w:t xml:space="preserve">dos mil </w:t>
      </w:r>
      <w:r w:rsidR="00106A3C" w:rsidRPr="008A47EB">
        <w:rPr>
          <w:b/>
          <w:bCs/>
          <w:lang w:val="es-ES"/>
        </w:rPr>
        <w:t>veintic</w:t>
      </w:r>
      <w:r w:rsidR="00EF6ACF" w:rsidRPr="008A47EB">
        <w:rPr>
          <w:b/>
          <w:bCs/>
          <w:lang w:val="es-ES"/>
        </w:rPr>
        <w:t>inc</w:t>
      </w:r>
      <w:r w:rsidR="00106A3C" w:rsidRPr="008A47EB">
        <w:rPr>
          <w:b/>
          <w:bCs/>
          <w:lang w:val="es-ES"/>
        </w:rPr>
        <w:t>o</w:t>
      </w:r>
      <w:bookmarkEnd w:id="9"/>
      <w:r w:rsidRPr="008A47EB">
        <w:rPr>
          <w:lang w:val="es-ES"/>
        </w:rPr>
        <w:t xml:space="preserve">, </w:t>
      </w:r>
      <w:r w:rsidR="00F07EE6" w:rsidRPr="008A47EB">
        <w:rPr>
          <w:lang w:val="es-ES"/>
        </w:rPr>
        <w:t xml:space="preserve">el Titular de la Unidad de Transparencia del </w:t>
      </w:r>
      <w:r w:rsidR="00F07EE6" w:rsidRPr="008A47EB">
        <w:rPr>
          <w:b/>
          <w:lang w:val="es-ES"/>
        </w:rPr>
        <w:t>SUJETO OBLIGADO</w:t>
      </w:r>
      <w:r w:rsidR="00F07EE6" w:rsidRPr="008A47EB">
        <w:rPr>
          <w:lang w:val="es-ES"/>
        </w:rPr>
        <w:t xml:space="preserve"> notificó la siguiente respuesta a través del </w:t>
      </w:r>
      <w:r w:rsidRPr="008A47EB">
        <w:rPr>
          <w:lang w:val="es-ES"/>
        </w:rPr>
        <w:t>SAIMEX</w:t>
      </w:r>
      <w:r w:rsidR="00F07EE6" w:rsidRPr="008A47EB">
        <w:rPr>
          <w:lang w:val="es-ES"/>
        </w:rPr>
        <w:t>:</w:t>
      </w:r>
    </w:p>
    <w:p w14:paraId="669F7EFD" w14:textId="77777777" w:rsidR="00664420" w:rsidRPr="008A47EB" w:rsidRDefault="00664420" w:rsidP="008A47EB">
      <w:pPr>
        <w:tabs>
          <w:tab w:val="left" w:pos="4667"/>
        </w:tabs>
        <w:ind w:left="567" w:right="567"/>
        <w:rPr>
          <w:rFonts w:cs="Tahoma"/>
          <w:b/>
          <w:bCs/>
        </w:rPr>
      </w:pPr>
    </w:p>
    <w:p w14:paraId="18F61EAE" w14:textId="77777777" w:rsidR="00AC7D4E" w:rsidRPr="008A47EB" w:rsidRDefault="00AC7D4E" w:rsidP="008A47EB">
      <w:pPr>
        <w:pStyle w:val="Puesto"/>
        <w:jc w:val="right"/>
      </w:pPr>
      <w:r w:rsidRPr="008A47EB">
        <w:t>Toluca, México a 06 de Febrero de 2025</w:t>
      </w:r>
    </w:p>
    <w:p w14:paraId="3503B54E" w14:textId="77777777" w:rsidR="00AC7D4E" w:rsidRPr="008A47EB" w:rsidRDefault="00AC7D4E" w:rsidP="008A47EB">
      <w:pPr>
        <w:pStyle w:val="Puesto"/>
        <w:jc w:val="right"/>
      </w:pPr>
      <w:r w:rsidRPr="008A47EB">
        <w:t>Nombre del solicitante: C. Solicitante</w:t>
      </w:r>
    </w:p>
    <w:p w14:paraId="6A4F3EBC" w14:textId="77777777" w:rsidR="00AC7D4E" w:rsidRPr="008A47EB" w:rsidRDefault="00AC7D4E" w:rsidP="008A47EB">
      <w:pPr>
        <w:pStyle w:val="Puesto"/>
        <w:jc w:val="right"/>
      </w:pPr>
      <w:r w:rsidRPr="008A47EB">
        <w:t>Folio de la solicitud: 00248/TOLUCA/IP/2025</w:t>
      </w:r>
    </w:p>
    <w:p w14:paraId="2BC4FEED" w14:textId="77777777" w:rsidR="00297D55" w:rsidRPr="008A47EB" w:rsidRDefault="00297D55" w:rsidP="008A47EB"/>
    <w:p w14:paraId="7D26A47C" w14:textId="77777777" w:rsidR="00AC7D4E" w:rsidRPr="008A47EB" w:rsidRDefault="00AC7D4E" w:rsidP="008A47EB">
      <w:pPr>
        <w:pStyle w:val="Puesto"/>
      </w:pPr>
      <w:r w:rsidRPr="008A47EB">
        <w:t>En respuesta a la solicitud recibida, nos permitimos hacer de su conocimiento que con fundamento en el artículo 53, Fracciones: II, V y VI de la Ley de Transparencia y Acceso a la Información Pública del Estado de México y Municipios, le contestamos que:</w:t>
      </w:r>
    </w:p>
    <w:p w14:paraId="3F748B23" w14:textId="77777777" w:rsidR="00297D55" w:rsidRPr="008A47EB" w:rsidRDefault="00297D55" w:rsidP="008A47EB"/>
    <w:p w14:paraId="4E81225B" w14:textId="77777777" w:rsidR="00AC7D4E" w:rsidRPr="008A47EB" w:rsidRDefault="00AC7D4E" w:rsidP="008A47EB">
      <w:pPr>
        <w:pStyle w:val="Puesto"/>
      </w:pPr>
      <w:r w:rsidRPr="008A47EB">
        <w:t xml:space="preserve">En </w:t>
      </w:r>
      <w:proofErr w:type="spellStart"/>
      <w:r w:rsidRPr="008A47EB">
        <w:t>atenciòn</w:t>
      </w:r>
      <w:proofErr w:type="spellEnd"/>
      <w:r w:rsidRPr="008A47EB">
        <w:t xml:space="preserve"> a la solicitud, Se anexa la respuesta correspondiente</w:t>
      </w:r>
    </w:p>
    <w:p w14:paraId="750A8AAA" w14:textId="77777777" w:rsidR="00297D55" w:rsidRPr="008A47EB" w:rsidRDefault="00297D55" w:rsidP="008A47EB"/>
    <w:p w14:paraId="4B0FD9E5" w14:textId="77777777" w:rsidR="00AC7D4E" w:rsidRPr="008A47EB" w:rsidRDefault="00AC7D4E" w:rsidP="008A47EB">
      <w:pPr>
        <w:pStyle w:val="Puesto"/>
      </w:pPr>
      <w:r w:rsidRPr="008A47EB">
        <w:t>ATENTAMENTE</w:t>
      </w:r>
    </w:p>
    <w:p w14:paraId="30768A81" w14:textId="77777777" w:rsidR="00297D55" w:rsidRPr="008A47EB" w:rsidRDefault="00297D55" w:rsidP="008A47EB"/>
    <w:p w14:paraId="042FE73D" w14:textId="3A27020E" w:rsidR="00F07EE6" w:rsidRPr="008A47EB" w:rsidRDefault="00AC7D4E" w:rsidP="008A47EB">
      <w:pPr>
        <w:pStyle w:val="Puesto"/>
      </w:pPr>
      <w:r w:rsidRPr="008A47EB">
        <w:t xml:space="preserve">Dr. </w:t>
      </w:r>
      <w:proofErr w:type="spellStart"/>
      <w:r w:rsidRPr="008A47EB">
        <w:t>Nahum</w:t>
      </w:r>
      <w:proofErr w:type="spellEnd"/>
      <w:r w:rsidRPr="008A47EB">
        <w:t xml:space="preserve"> Miguel Mendoza Morales</w:t>
      </w:r>
      <w:r w:rsidR="00F07EE6" w:rsidRPr="008A47EB">
        <w:t>.</w:t>
      </w:r>
    </w:p>
    <w:p w14:paraId="5D11024C" w14:textId="77777777" w:rsidR="00664420" w:rsidRPr="008A47EB" w:rsidRDefault="00664420" w:rsidP="008A47EB">
      <w:pPr>
        <w:autoSpaceDE w:val="0"/>
        <w:autoSpaceDN w:val="0"/>
        <w:adjustRightInd w:val="0"/>
        <w:ind w:right="-28"/>
        <w:rPr>
          <w:rFonts w:cs="Tahoma"/>
          <w:bCs/>
          <w:szCs w:val="22"/>
        </w:rPr>
      </w:pPr>
    </w:p>
    <w:p w14:paraId="7CE1E7DB" w14:textId="77777777" w:rsidR="00E23C8E" w:rsidRPr="008A47EB" w:rsidRDefault="00F07EE6" w:rsidP="008A47EB">
      <w:pPr>
        <w:autoSpaceDE w:val="0"/>
        <w:autoSpaceDN w:val="0"/>
        <w:adjustRightInd w:val="0"/>
        <w:ind w:right="-28"/>
        <w:rPr>
          <w:rFonts w:cs="Tahoma"/>
          <w:bCs/>
          <w:szCs w:val="22"/>
          <w:lang w:val="es-ES"/>
        </w:rPr>
      </w:pPr>
      <w:r w:rsidRPr="008A47EB">
        <w:rPr>
          <w:rFonts w:cs="Tahoma"/>
          <w:bCs/>
          <w:szCs w:val="22"/>
          <w:lang w:val="es-ES"/>
        </w:rPr>
        <w:t xml:space="preserve">Asimismo, </w:t>
      </w:r>
      <w:r w:rsidRPr="008A47EB">
        <w:rPr>
          <w:rFonts w:cs="Tahoma"/>
          <w:b/>
          <w:szCs w:val="22"/>
          <w:lang w:val="es-ES"/>
        </w:rPr>
        <w:t xml:space="preserve">EL SUJETO OBLIGADO </w:t>
      </w:r>
      <w:r w:rsidRPr="008A47EB">
        <w:rPr>
          <w:rFonts w:cs="Tahoma"/>
          <w:bCs/>
          <w:szCs w:val="22"/>
          <w:lang w:val="es-ES"/>
        </w:rPr>
        <w:t xml:space="preserve">adjuntó a su respuesta </w:t>
      </w:r>
      <w:r w:rsidR="00EF6ACF" w:rsidRPr="008A47EB">
        <w:rPr>
          <w:rFonts w:cs="Tahoma"/>
          <w:bCs/>
          <w:szCs w:val="22"/>
          <w:lang w:val="es-ES"/>
        </w:rPr>
        <w:t>el</w:t>
      </w:r>
      <w:r w:rsidRPr="008A47EB">
        <w:rPr>
          <w:rFonts w:cs="Tahoma"/>
          <w:bCs/>
          <w:szCs w:val="22"/>
          <w:lang w:val="es-ES"/>
        </w:rPr>
        <w:t xml:space="preserve"> archivo electrónico </w:t>
      </w:r>
      <w:r w:rsidR="00EF6ACF" w:rsidRPr="008A47EB">
        <w:rPr>
          <w:rFonts w:cs="Tahoma"/>
          <w:bCs/>
          <w:szCs w:val="22"/>
          <w:lang w:val="es-ES"/>
        </w:rPr>
        <w:t>“</w:t>
      </w:r>
      <w:r w:rsidR="00AC7D4E" w:rsidRPr="008A47EB">
        <w:rPr>
          <w:b/>
          <w:bCs/>
          <w:i/>
          <w:iCs/>
        </w:rPr>
        <w:t>RESPUESTA 00248. 2025</w:t>
      </w:r>
      <w:proofErr w:type="gramStart"/>
      <w:r w:rsidR="00AC7D4E" w:rsidRPr="008A47EB">
        <w:rPr>
          <w:b/>
          <w:bCs/>
          <w:i/>
          <w:iCs/>
        </w:rPr>
        <w:t>.pdf</w:t>
      </w:r>
      <w:proofErr w:type="gramEnd"/>
      <w:r w:rsidR="00EF6ACF" w:rsidRPr="008A47EB">
        <w:rPr>
          <w:rFonts w:cs="Tahoma"/>
          <w:bCs/>
          <w:szCs w:val="22"/>
          <w:lang w:val="es-ES"/>
        </w:rPr>
        <w:t xml:space="preserve">” constante de </w:t>
      </w:r>
      <w:r w:rsidR="00AC7D4E" w:rsidRPr="008A47EB">
        <w:rPr>
          <w:rFonts w:cs="Tahoma"/>
          <w:bCs/>
          <w:szCs w:val="22"/>
          <w:lang w:val="es-ES"/>
        </w:rPr>
        <w:t>dos</w:t>
      </w:r>
      <w:r w:rsidR="00EF6ACF" w:rsidRPr="008A47EB">
        <w:rPr>
          <w:rFonts w:cs="Tahoma"/>
          <w:bCs/>
          <w:szCs w:val="22"/>
          <w:lang w:val="es-ES"/>
        </w:rPr>
        <w:t xml:space="preserve"> página, </w:t>
      </w:r>
      <w:r w:rsidR="00AC7D4E" w:rsidRPr="008A47EB">
        <w:rPr>
          <w:rFonts w:cs="Tahoma"/>
          <w:bCs/>
          <w:szCs w:val="22"/>
          <w:lang w:val="es-ES"/>
        </w:rPr>
        <w:t>relativas a la respuesta formal dirigida a la solicitante, mediante el cual, le informan</w:t>
      </w:r>
      <w:r w:rsidR="00E23C8E" w:rsidRPr="008A47EB">
        <w:rPr>
          <w:rFonts w:cs="Tahoma"/>
          <w:bCs/>
          <w:szCs w:val="22"/>
          <w:lang w:val="es-ES"/>
        </w:rPr>
        <w:t>:</w:t>
      </w:r>
    </w:p>
    <w:p w14:paraId="4EAC3C52" w14:textId="77777777" w:rsidR="00297D55" w:rsidRPr="008A47EB" w:rsidRDefault="00297D55" w:rsidP="008A47EB">
      <w:pPr>
        <w:autoSpaceDE w:val="0"/>
        <w:autoSpaceDN w:val="0"/>
        <w:adjustRightInd w:val="0"/>
        <w:ind w:right="-28"/>
        <w:rPr>
          <w:rFonts w:cs="Tahoma"/>
          <w:bCs/>
          <w:szCs w:val="22"/>
          <w:lang w:val="es-ES"/>
        </w:rPr>
      </w:pPr>
    </w:p>
    <w:p w14:paraId="7EC9951C" w14:textId="77777777" w:rsidR="00E23C8E" w:rsidRPr="008A47EB" w:rsidRDefault="00E23C8E" w:rsidP="008A47EB">
      <w:pPr>
        <w:pStyle w:val="Prrafodelista"/>
        <w:numPr>
          <w:ilvl w:val="0"/>
          <w:numId w:val="16"/>
        </w:numPr>
        <w:autoSpaceDE w:val="0"/>
        <w:autoSpaceDN w:val="0"/>
        <w:adjustRightInd w:val="0"/>
        <w:ind w:right="-28"/>
        <w:rPr>
          <w:rFonts w:cs="Tahoma"/>
          <w:bCs/>
          <w:szCs w:val="22"/>
          <w:lang w:val="es-ES"/>
        </w:rPr>
      </w:pPr>
      <w:r w:rsidRPr="008A47EB">
        <w:rPr>
          <w:rFonts w:cs="Tahoma"/>
          <w:bCs/>
          <w:szCs w:val="22"/>
          <w:lang w:val="es-ES"/>
        </w:rPr>
        <w:t>Q</w:t>
      </w:r>
      <w:r w:rsidR="00AC7D4E" w:rsidRPr="008A47EB">
        <w:rPr>
          <w:rFonts w:cs="Tahoma"/>
          <w:bCs/>
          <w:szCs w:val="22"/>
          <w:lang w:val="es-ES"/>
        </w:rPr>
        <w:t xml:space="preserve">ue el cambio de modalidad a consulta directa se aprobó en la </w:t>
      </w:r>
      <w:bookmarkStart w:id="10" w:name="_Hlk192105204"/>
      <w:r w:rsidR="00AC7D4E" w:rsidRPr="008A47EB">
        <w:rPr>
          <w:rFonts w:cs="Tahoma"/>
          <w:bCs/>
          <w:szCs w:val="22"/>
          <w:lang w:val="es-ES"/>
        </w:rPr>
        <w:t xml:space="preserve">sexagésima octava sesión extraordinaria 2025 del Comité de Transparencia, con el Acuerdo CT/SE/68/01/2025, en razón de tener un peso aproximado de 650 MB y el sistema tiene </w:t>
      </w:r>
      <w:r w:rsidR="00AC7D4E" w:rsidRPr="008A47EB">
        <w:rPr>
          <w:rFonts w:cs="Tahoma"/>
          <w:bCs/>
          <w:szCs w:val="22"/>
          <w:lang w:val="es-ES"/>
        </w:rPr>
        <w:lastRenderedPageBreak/>
        <w:t xml:space="preserve">un soporte tecnológico para que se puedan adjuntar archivos como respuesta a las solicitudes de información con un peso aproximado de hasta 500Mb. </w:t>
      </w:r>
      <w:bookmarkEnd w:id="10"/>
    </w:p>
    <w:p w14:paraId="2C78354F" w14:textId="75209A3A" w:rsidR="00664420" w:rsidRPr="008A47EB" w:rsidRDefault="00E23C8E" w:rsidP="008A47EB">
      <w:pPr>
        <w:pStyle w:val="Prrafodelista"/>
        <w:numPr>
          <w:ilvl w:val="0"/>
          <w:numId w:val="16"/>
        </w:numPr>
        <w:autoSpaceDE w:val="0"/>
        <w:autoSpaceDN w:val="0"/>
        <w:adjustRightInd w:val="0"/>
        <w:ind w:right="-28"/>
        <w:rPr>
          <w:rFonts w:cs="Tahoma"/>
          <w:bCs/>
          <w:szCs w:val="22"/>
          <w:lang w:val="es-ES"/>
        </w:rPr>
      </w:pPr>
      <w:r w:rsidRPr="008A47EB">
        <w:rPr>
          <w:rFonts w:cs="Tahoma"/>
          <w:bCs/>
          <w:szCs w:val="22"/>
          <w:lang w:val="es-ES"/>
        </w:rPr>
        <w:t>Que</w:t>
      </w:r>
      <w:r w:rsidR="00AC7D4E" w:rsidRPr="008A47EB">
        <w:rPr>
          <w:rFonts w:cs="Tahoma"/>
          <w:bCs/>
          <w:szCs w:val="22"/>
          <w:lang w:val="es-ES"/>
        </w:rPr>
        <w:t xml:space="preserve"> </w:t>
      </w:r>
      <w:r w:rsidRPr="008A47EB">
        <w:rPr>
          <w:rFonts w:cs="Tahoma"/>
          <w:bCs/>
          <w:szCs w:val="22"/>
        </w:rPr>
        <w:t>la propuesta de clasificación de la información como confidencial en partes, se autorizó en la Sesión Extraordinaria del Comité de Transparencia del Municipio de Toluca, antes mencionada, mediante el acuerdo número CT/SE/68/02/2025.</w:t>
      </w:r>
    </w:p>
    <w:p w14:paraId="36A0D257" w14:textId="77777777" w:rsidR="00EF6ACF" w:rsidRPr="008A47EB" w:rsidRDefault="00EF6ACF" w:rsidP="008A47EB">
      <w:pPr>
        <w:autoSpaceDE w:val="0"/>
        <w:autoSpaceDN w:val="0"/>
        <w:adjustRightInd w:val="0"/>
        <w:ind w:right="-28"/>
        <w:rPr>
          <w:rFonts w:cs="Tahoma"/>
          <w:bCs/>
          <w:szCs w:val="22"/>
          <w:lang w:val="es-ES"/>
        </w:rPr>
      </w:pPr>
    </w:p>
    <w:p w14:paraId="5A5DAB9E" w14:textId="77777777" w:rsidR="00E37A3F" w:rsidRPr="008A47EB" w:rsidRDefault="00E37A3F" w:rsidP="008A47EB">
      <w:pPr>
        <w:pStyle w:val="Ttulo2"/>
        <w:jc w:val="left"/>
      </w:pPr>
      <w:bookmarkStart w:id="11" w:name="_Toc192701321"/>
      <w:r w:rsidRPr="008A47EB">
        <w:t>DEL RECURSO DE REVISIÓN</w:t>
      </w:r>
      <w:bookmarkEnd w:id="11"/>
    </w:p>
    <w:p w14:paraId="2B216813" w14:textId="61ADBB2B" w:rsidR="00664420" w:rsidRPr="008A47EB" w:rsidRDefault="006E25BC" w:rsidP="008A47EB">
      <w:pPr>
        <w:pStyle w:val="Ttulo3"/>
      </w:pPr>
      <w:bookmarkStart w:id="12" w:name="_Toc192701322"/>
      <w:r w:rsidRPr="008A47EB">
        <w:rPr>
          <w:szCs w:val="32"/>
        </w:rPr>
        <w:t>a)</w:t>
      </w:r>
      <w:r w:rsidRPr="008A47EB">
        <w:t xml:space="preserve"> </w:t>
      </w:r>
      <w:r w:rsidR="00664420" w:rsidRPr="008A47EB">
        <w:t>Interposición del Recurso de Revisión</w:t>
      </w:r>
      <w:bookmarkEnd w:id="12"/>
    </w:p>
    <w:p w14:paraId="6279C622" w14:textId="6B524291" w:rsidR="00664420" w:rsidRPr="008A47EB" w:rsidRDefault="00664420" w:rsidP="008A47EB">
      <w:pPr>
        <w:autoSpaceDE w:val="0"/>
        <w:autoSpaceDN w:val="0"/>
        <w:adjustRightInd w:val="0"/>
        <w:ind w:right="-28"/>
        <w:rPr>
          <w:rFonts w:cs="Tahoma"/>
          <w:szCs w:val="22"/>
        </w:rPr>
      </w:pPr>
      <w:r w:rsidRPr="008A47EB">
        <w:rPr>
          <w:rFonts w:cs="Tahoma"/>
          <w:szCs w:val="22"/>
        </w:rPr>
        <w:t xml:space="preserve">El </w:t>
      </w:r>
      <w:r w:rsidR="00B47181" w:rsidRPr="008A47EB">
        <w:rPr>
          <w:rFonts w:cs="Tahoma"/>
          <w:b/>
          <w:bCs/>
          <w:szCs w:val="22"/>
        </w:rPr>
        <w:t>diez</w:t>
      </w:r>
      <w:r w:rsidRPr="008A47EB">
        <w:rPr>
          <w:rFonts w:cs="Tahoma"/>
          <w:b/>
          <w:bCs/>
          <w:szCs w:val="22"/>
        </w:rPr>
        <w:t xml:space="preserve"> de </w:t>
      </w:r>
      <w:r w:rsidR="00B47181" w:rsidRPr="008A47EB">
        <w:rPr>
          <w:rFonts w:cs="Tahoma"/>
          <w:b/>
          <w:bCs/>
          <w:szCs w:val="22"/>
        </w:rPr>
        <w:t>febrero</w:t>
      </w:r>
      <w:r w:rsidRPr="008A47EB">
        <w:rPr>
          <w:rFonts w:cs="Tahoma"/>
          <w:b/>
          <w:bCs/>
          <w:szCs w:val="22"/>
        </w:rPr>
        <w:t xml:space="preserve"> de </w:t>
      </w:r>
      <w:r w:rsidR="008A17FB" w:rsidRPr="008A47EB">
        <w:rPr>
          <w:rFonts w:cs="Tahoma"/>
          <w:b/>
          <w:bCs/>
          <w:szCs w:val="22"/>
        </w:rPr>
        <w:t>dos mil veinticinco</w:t>
      </w:r>
      <w:r w:rsidR="00297D55" w:rsidRPr="008A47EB">
        <w:rPr>
          <w:rStyle w:val="Refdenotaalpie"/>
          <w:rFonts w:cs="Tahoma"/>
          <w:b/>
          <w:bCs/>
          <w:szCs w:val="22"/>
        </w:rPr>
        <w:footnoteReference w:id="1"/>
      </w:r>
      <w:r w:rsidRPr="008A47EB">
        <w:rPr>
          <w:rFonts w:cs="Tahoma"/>
          <w:szCs w:val="22"/>
        </w:rPr>
        <w:t xml:space="preserve"> </w:t>
      </w:r>
      <w:r w:rsidR="00F75D23" w:rsidRPr="008A47EB">
        <w:rPr>
          <w:rFonts w:cs="Tahoma"/>
          <w:b/>
          <w:bCs/>
          <w:szCs w:val="22"/>
        </w:rPr>
        <w:t>LA PARTE RECURRENTE</w:t>
      </w:r>
      <w:r w:rsidR="00F75D23" w:rsidRPr="008A47EB">
        <w:rPr>
          <w:rFonts w:cs="Tahoma"/>
          <w:szCs w:val="22"/>
        </w:rPr>
        <w:t xml:space="preserve"> interpuso el recurso de revisión en contra de la respuesta emitida por el </w:t>
      </w:r>
      <w:r w:rsidR="00F75D23" w:rsidRPr="008A47EB">
        <w:rPr>
          <w:rFonts w:cs="Tahoma"/>
          <w:b/>
          <w:bCs/>
          <w:szCs w:val="22"/>
        </w:rPr>
        <w:t>SUJETO OBLIGADO</w:t>
      </w:r>
      <w:r w:rsidR="00953430" w:rsidRPr="008A47EB">
        <w:rPr>
          <w:rFonts w:cs="Tahoma"/>
          <w:szCs w:val="22"/>
        </w:rPr>
        <w:t xml:space="preserve">, mismo que fue registrado en el SAIMEX con el número de expediente </w:t>
      </w:r>
      <w:r w:rsidR="00B47181" w:rsidRPr="008A47EB">
        <w:rPr>
          <w:rFonts w:cs="Tahoma"/>
          <w:b/>
          <w:bCs/>
          <w:szCs w:val="22"/>
        </w:rPr>
        <w:t>00912</w:t>
      </w:r>
      <w:r w:rsidR="00953430" w:rsidRPr="008A47EB">
        <w:rPr>
          <w:rFonts w:cs="Tahoma"/>
          <w:b/>
          <w:bCs/>
          <w:szCs w:val="22"/>
        </w:rPr>
        <w:t>/INFOEM/IP/RR/</w:t>
      </w:r>
      <w:r w:rsidR="00B47181" w:rsidRPr="008A47EB">
        <w:rPr>
          <w:rFonts w:cs="Tahoma"/>
          <w:b/>
          <w:bCs/>
          <w:szCs w:val="22"/>
        </w:rPr>
        <w:t>2025</w:t>
      </w:r>
      <w:r w:rsidR="00953430" w:rsidRPr="008A47EB">
        <w:rPr>
          <w:rFonts w:cs="Tahoma"/>
          <w:szCs w:val="22"/>
        </w:rPr>
        <w:t>, y en el cual manifiesta lo siguiente</w:t>
      </w:r>
      <w:r w:rsidRPr="008A47EB">
        <w:rPr>
          <w:rFonts w:cs="Tahoma"/>
          <w:szCs w:val="22"/>
        </w:rPr>
        <w:t>:</w:t>
      </w:r>
    </w:p>
    <w:p w14:paraId="74B30008" w14:textId="77777777" w:rsidR="00664420" w:rsidRPr="008A47EB" w:rsidRDefault="00664420" w:rsidP="008A47EB">
      <w:pPr>
        <w:tabs>
          <w:tab w:val="left" w:pos="4667"/>
        </w:tabs>
        <w:ind w:right="539"/>
        <w:rPr>
          <w:rFonts w:cs="Tahoma"/>
          <w:szCs w:val="22"/>
        </w:rPr>
      </w:pPr>
    </w:p>
    <w:p w14:paraId="12153283" w14:textId="77777777" w:rsidR="00664420" w:rsidRPr="008A47EB" w:rsidRDefault="00664420" w:rsidP="008A47EB">
      <w:pPr>
        <w:tabs>
          <w:tab w:val="left" w:pos="4667"/>
        </w:tabs>
        <w:ind w:left="567" w:right="539"/>
        <w:rPr>
          <w:rFonts w:cs="Tahoma"/>
          <w:b/>
          <w:iCs/>
        </w:rPr>
      </w:pPr>
      <w:r w:rsidRPr="008A47EB">
        <w:rPr>
          <w:rFonts w:cs="Tahoma"/>
          <w:b/>
          <w:iCs/>
        </w:rPr>
        <w:t>ACTO IMPUGNADO</w:t>
      </w:r>
      <w:r w:rsidRPr="008A47EB">
        <w:rPr>
          <w:rFonts w:cs="Tahoma"/>
          <w:b/>
          <w:iCs/>
        </w:rPr>
        <w:tab/>
      </w:r>
    </w:p>
    <w:p w14:paraId="4092FE3D" w14:textId="77777777" w:rsidR="00297D55" w:rsidRPr="008A47EB" w:rsidRDefault="00297D55" w:rsidP="008A47EB">
      <w:pPr>
        <w:pStyle w:val="Puesto"/>
      </w:pPr>
    </w:p>
    <w:p w14:paraId="523F8BF4" w14:textId="3CAA082E" w:rsidR="00664420" w:rsidRPr="008A47EB" w:rsidRDefault="00B47181" w:rsidP="008A47EB">
      <w:pPr>
        <w:pStyle w:val="Puesto"/>
      </w:pPr>
      <w:r w:rsidRPr="008A47EB">
        <w:t>Dice que rebasa la capacidad y no entrega la información serán más de 8000 cheques se solicita se entreguen</w:t>
      </w:r>
      <w:r w:rsidR="00664420" w:rsidRPr="008A47EB">
        <w:t>.</w:t>
      </w:r>
    </w:p>
    <w:p w14:paraId="6AE8EA9A" w14:textId="77777777" w:rsidR="00664420" w:rsidRPr="008A47EB" w:rsidRDefault="00664420" w:rsidP="008A47EB">
      <w:pPr>
        <w:pStyle w:val="Puesto"/>
        <w:rPr>
          <w:bCs/>
        </w:rPr>
      </w:pPr>
    </w:p>
    <w:p w14:paraId="047D036B" w14:textId="77777777" w:rsidR="00664420" w:rsidRPr="008A47EB" w:rsidRDefault="00664420" w:rsidP="008A47EB">
      <w:pPr>
        <w:tabs>
          <w:tab w:val="left" w:pos="4667"/>
        </w:tabs>
        <w:ind w:left="567" w:right="539"/>
        <w:rPr>
          <w:rFonts w:cs="Tahoma"/>
          <w:b/>
          <w:iCs/>
        </w:rPr>
      </w:pPr>
      <w:r w:rsidRPr="008A47EB">
        <w:rPr>
          <w:rFonts w:cs="Tahoma"/>
          <w:b/>
          <w:iCs/>
        </w:rPr>
        <w:t>RAZONES O MOTIVOS DE LA INCONFORMIDAD</w:t>
      </w:r>
      <w:r w:rsidRPr="008A47EB">
        <w:rPr>
          <w:rFonts w:cs="Tahoma"/>
          <w:b/>
          <w:iCs/>
        </w:rPr>
        <w:tab/>
      </w:r>
    </w:p>
    <w:p w14:paraId="62304BF1" w14:textId="77777777" w:rsidR="00297D55" w:rsidRPr="008A47EB" w:rsidRDefault="00297D55" w:rsidP="008A47EB">
      <w:pPr>
        <w:pStyle w:val="Puesto"/>
      </w:pPr>
    </w:p>
    <w:p w14:paraId="1DAE2563" w14:textId="46385EDD" w:rsidR="00953430" w:rsidRPr="008A47EB" w:rsidRDefault="00B47181" w:rsidP="008A47EB">
      <w:pPr>
        <w:pStyle w:val="Puesto"/>
      </w:pPr>
      <w:r w:rsidRPr="008A47EB">
        <w:t>No entrega la información dice que cambia de modalidad</w:t>
      </w:r>
      <w:r w:rsidR="00953430" w:rsidRPr="008A47EB">
        <w:t>.</w:t>
      </w:r>
    </w:p>
    <w:p w14:paraId="48FE75EA" w14:textId="77777777" w:rsidR="00664420" w:rsidRPr="008A47EB" w:rsidRDefault="00664420" w:rsidP="008A47EB">
      <w:pPr>
        <w:pStyle w:val="Puesto"/>
        <w:rPr>
          <w:bCs/>
        </w:rPr>
      </w:pPr>
    </w:p>
    <w:p w14:paraId="6804DEF1" w14:textId="3C4F6CB5" w:rsidR="00664420" w:rsidRPr="008A47EB" w:rsidRDefault="006E25BC" w:rsidP="008A47EB">
      <w:pPr>
        <w:pStyle w:val="Ttulo3"/>
      </w:pPr>
      <w:bookmarkStart w:id="13" w:name="_Toc192701323"/>
      <w:r w:rsidRPr="008A47EB">
        <w:t>b</w:t>
      </w:r>
      <w:r w:rsidR="00664420" w:rsidRPr="008A47EB">
        <w:t>) Turno del Recurso de Revisión</w:t>
      </w:r>
      <w:bookmarkEnd w:id="13"/>
    </w:p>
    <w:p w14:paraId="1173671B" w14:textId="35F3F6DD" w:rsidR="00C72DAA" w:rsidRPr="008A47EB" w:rsidRDefault="00C72DAA" w:rsidP="008A47EB">
      <w:r w:rsidRPr="008A47EB">
        <w:t>Con fundamento en el artículo 185, fracción I de la Ley de Transparencia y Acceso a la Información Pública del Estado de México y Municipios, el</w:t>
      </w:r>
      <w:r w:rsidRPr="008A47EB">
        <w:rPr>
          <w:b/>
          <w:bCs/>
        </w:rPr>
        <w:t xml:space="preserve"> </w:t>
      </w:r>
      <w:r w:rsidR="00297D55" w:rsidRPr="008A47EB">
        <w:rPr>
          <w:rFonts w:eastAsia="Palatino Linotype" w:cs="Palatino Linotype"/>
          <w:b/>
        </w:rPr>
        <w:t>nueve</w:t>
      </w:r>
      <w:r w:rsidRPr="008A47EB">
        <w:rPr>
          <w:rFonts w:eastAsia="Palatino Linotype" w:cs="Palatino Linotype"/>
          <w:b/>
        </w:rPr>
        <w:t xml:space="preserve"> de </w:t>
      </w:r>
      <w:r w:rsidR="00B47181" w:rsidRPr="008A47EB">
        <w:rPr>
          <w:rFonts w:eastAsia="Palatino Linotype" w:cs="Palatino Linotype"/>
          <w:b/>
        </w:rPr>
        <w:t>febrero</w:t>
      </w:r>
      <w:r w:rsidRPr="008A47EB">
        <w:rPr>
          <w:rFonts w:eastAsia="Palatino Linotype" w:cs="Palatino Linotype"/>
          <w:b/>
        </w:rPr>
        <w:t xml:space="preserve"> de </w:t>
      </w:r>
      <w:r w:rsidR="008A17FB" w:rsidRPr="008A47EB">
        <w:rPr>
          <w:rFonts w:eastAsia="Palatino Linotype" w:cs="Palatino Linotype"/>
          <w:b/>
        </w:rPr>
        <w:t xml:space="preserve">dos mil </w:t>
      </w:r>
      <w:r w:rsidR="008A17FB" w:rsidRPr="008A47EB">
        <w:rPr>
          <w:rFonts w:eastAsia="Palatino Linotype" w:cs="Palatino Linotype"/>
          <w:b/>
        </w:rPr>
        <w:lastRenderedPageBreak/>
        <w:t>veinticinco</w:t>
      </w:r>
      <w:r w:rsidRPr="008A47EB">
        <w:t xml:space="preserve"> se turnó el recurso de revisión a través del</w:t>
      </w:r>
      <w:r w:rsidRPr="008A47EB">
        <w:rPr>
          <w:rFonts w:eastAsia="Arial Unicode MS"/>
        </w:rPr>
        <w:t xml:space="preserve"> </w:t>
      </w:r>
      <w:r w:rsidRPr="008A47EB">
        <w:rPr>
          <w:rFonts w:eastAsia="Arial Unicode MS"/>
          <w:bCs/>
        </w:rPr>
        <w:t>SAIMEX</w:t>
      </w:r>
      <w:r w:rsidRPr="008A47EB">
        <w:t xml:space="preserve"> a la </w:t>
      </w:r>
      <w:r w:rsidRPr="008A47EB">
        <w:rPr>
          <w:b/>
        </w:rPr>
        <w:t>Comisionada Sharon Cristina Morales Martínez</w:t>
      </w:r>
      <w:r w:rsidRPr="008A47EB">
        <w:rPr>
          <w:bCs/>
        </w:rPr>
        <w:t xml:space="preserve">, </w:t>
      </w:r>
      <w:r w:rsidRPr="008A47EB">
        <w:t xml:space="preserve">a efecto de decretar su admisión o desechamiento. </w:t>
      </w:r>
    </w:p>
    <w:p w14:paraId="18F305CB" w14:textId="77777777" w:rsidR="00664420" w:rsidRPr="008A47EB" w:rsidRDefault="00664420" w:rsidP="008A47EB">
      <w:pPr>
        <w:rPr>
          <w:rFonts w:eastAsia="Batang" w:cs="Tahoma"/>
          <w:bCs/>
          <w:szCs w:val="22"/>
        </w:rPr>
      </w:pPr>
    </w:p>
    <w:p w14:paraId="3E31EC2D" w14:textId="295256A1" w:rsidR="00664420" w:rsidRPr="008A47EB" w:rsidRDefault="006E25BC" w:rsidP="008A47EB">
      <w:pPr>
        <w:pStyle w:val="Ttulo3"/>
      </w:pPr>
      <w:bookmarkStart w:id="14" w:name="_Toc192701324"/>
      <w:r w:rsidRPr="008A47EB">
        <w:t>c</w:t>
      </w:r>
      <w:r w:rsidR="00664420" w:rsidRPr="008A47EB">
        <w:t>) Admisión del Recurso de Revisión</w:t>
      </w:r>
      <w:bookmarkEnd w:id="14"/>
    </w:p>
    <w:p w14:paraId="240447D5" w14:textId="1B0E319F" w:rsidR="000E09C4" w:rsidRPr="008A47EB" w:rsidRDefault="000E09C4" w:rsidP="008A47EB">
      <w:pPr>
        <w:rPr>
          <w:rFonts w:cs="Arial"/>
        </w:rPr>
      </w:pPr>
      <w:r w:rsidRPr="008A47EB">
        <w:rPr>
          <w:rFonts w:cs="Arial"/>
        </w:rPr>
        <w:t xml:space="preserve">El </w:t>
      </w:r>
      <w:r w:rsidR="006F4C9A" w:rsidRPr="008A47EB">
        <w:rPr>
          <w:rFonts w:eastAsia="Palatino Linotype" w:cs="Palatino Linotype"/>
          <w:b/>
        </w:rPr>
        <w:t>once</w:t>
      </w:r>
      <w:r w:rsidRPr="008A47EB">
        <w:rPr>
          <w:rFonts w:eastAsia="Palatino Linotype" w:cs="Palatino Linotype"/>
          <w:b/>
        </w:rPr>
        <w:t xml:space="preserve"> de </w:t>
      </w:r>
      <w:r w:rsidR="006F4C9A" w:rsidRPr="008A47EB">
        <w:rPr>
          <w:rFonts w:eastAsia="Palatino Linotype" w:cs="Palatino Linotype"/>
          <w:b/>
        </w:rPr>
        <w:t>febrero</w:t>
      </w:r>
      <w:r w:rsidRPr="008A47EB">
        <w:rPr>
          <w:rFonts w:eastAsia="Palatino Linotype" w:cs="Palatino Linotype"/>
          <w:b/>
        </w:rPr>
        <w:t xml:space="preserve"> de </w:t>
      </w:r>
      <w:r w:rsidR="008A17FB" w:rsidRPr="008A47EB">
        <w:rPr>
          <w:rFonts w:eastAsia="Palatino Linotype" w:cs="Palatino Linotype"/>
          <w:b/>
        </w:rPr>
        <w:t>dos mil veinticinco</w:t>
      </w:r>
      <w:r w:rsidRPr="008A47EB">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8A47EB">
        <w:rPr>
          <w:rFonts w:cs="Arial"/>
        </w:rPr>
        <w:t>, fracción II</w:t>
      </w:r>
      <w:r w:rsidRPr="008A47EB">
        <w:rPr>
          <w:rFonts w:cs="Arial"/>
        </w:rPr>
        <w:t xml:space="preserve"> de la Ley de Transparencia y Acceso a la Información Pública del Estado de México y Municipios.</w:t>
      </w:r>
    </w:p>
    <w:p w14:paraId="34EC3F86" w14:textId="77777777" w:rsidR="00D2790D" w:rsidRPr="008A47EB" w:rsidRDefault="00D2790D" w:rsidP="008A47EB">
      <w:pPr>
        <w:rPr>
          <w:rFonts w:cs="Arial"/>
        </w:rPr>
      </w:pPr>
    </w:p>
    <w:p w14:paraId="3B820F58" w14:textId="1D0F5F86" w:rsidR="00865CF4" w:rsidRPr="008A47EB" w:rsidRDefault="006E25BC" w:rsidP="008A47EB">
      <w:pPr>
        <w:pStyle w:val="Ttulo3"/>
      </w:pPr>
      <w:bookmarkStart w:id="15" w:name="_Toc192701325"/>
      <w:r w:rsidRPr="008A47EB">
        <w:t>d</w:t>
      </w:r>
      <w:r w:rsidR="00D2790D" w:rsidRPr="008A47EB">
        <w:t xml:space="preserve">) </w:t>
      </w:r>
      <w:r w:rsidR="00865CF4" w:rsidRPr="008A47EB">
        <w:t>Informe Justificado del Sujeto Obligado</w:t>
      </w:r>
      <w:bookmarkEnd w:id="15"/>
    </w:p>
    <w:p w14:paraId="63509DFE" w14:textId="4D774A47" w:rsidR="00865CF4" w:rsidRPr="008A47EB" w:rsidRDefault="00865CF4" w:rsidP="008A47EB">
      <w:pPr>
        <w:rPr>
          <w:rFonts w:eastAsia="Calibri" w:cs="Tahoma"/>
          <w:szCs w:val="22"/>
          <w:lang w:eastAsia="en-US"/>
        </w:rPr>
      </w:pPr>
      <w:r w:rsidRPr="008A47EB">
        <w:rPr>
          <w:rFonts w:cs="Tahoma"/>
          <w:bCs/>
          <w:szCs w:val="24"/>
        </w:rPr>
        <w:t xml:space="preserve">El </w:t>
      </w:r>
      <w:r w:rsidR="006F4C9A" w:rsidRPr="008A47EB">
        <w:rPr>
          <w:rFonts w:cs="Tahoma"/>
          <w:b/>
          <w:szCs w:val="24"/>
        </w:rPr>
        <w:t>veinte</w:t>
      </w:r>
      <w:r w:rsidRPr="008A47EB">
        <w:rPr>
          <w:rFonts w:cs="Tahoma"/>
          <w:b/>
          <w:szCs w:val="24"/>
        </w:rPr>
        <w:t xml:space="preserve"> de </w:t>
      </w:r>
      <w:r w:rsidR="006F4C9A" w:rsidRPr="008A47EB">
        <w:rPr>
          <w:rFonts w:cs="Tahoma"/>
          <w:b/>
          <w:szCs w:val="24"/>
        </w:rPr>
        <w:t>febrero</w:t>
      </w:r>
      <w:r w:rsidRPr="008A47EB">
        <w:rPr>
          <w:rFonts w:cs="Tahoma"/>
          <w:b/>
          <w:szCs w:val="24"/>
        </w:rPr>
        <w:t xml:space="preserve"> de </w:t>
      </w:r>
      <w:r w:rsidR="008A17FB" w:rsidRPr="008A47EB">
        <w:rPr>
          <w:rFonts w:cs="Tahoma"/>
          <w:b/>
          <w:szCs w:val="24"/>
        </w:rPr>
        <w:t>dos mil veinticinco</w:t>
      </w:r>
      <w:r w:rsidR="006F4C9A" w:rsidRPr="008A47EB">
        <w:rPr>
          <w:rFonts w:cs="Tahoma"/>
          <w:b/>
          <w:szCs w:val="24"/>
        </w:rPr>
        <w:t>,</w:t>
      </w:r>
      <w:r w:rsidRPr="008A47EB">
        <w:rPr>
          <w:rFonts w:cs="Tahoma"/>
          <w:b/>
          <w:szCs w:val="24"/>
        </w:rPr>
        <w:t xml:space="preserve"> EL SUJETO OBLIGADO</w:t>
      </w:r>
      <w:r w:rsidRPr="008A47EB">
        <w:rPr>
          <w:rFonts w:cs="Tahoma"/>
          <w:bCs/>
          <w:szCs w:val="24"/>
        </w:rPr>
        <w:t xml:space="preserve"> rindió su informe justificado a través </w:t>
      </w:r>
      <w:r w:rsidR="006F4C9A" w:rsidRPr="008A47EB">
        <w:rPr>
          <w:rFonts w:cs="Tahoma"/>
          <w:bCs/>
          <w:szCs w:val="24"/>
        </w:rPr>
        <w:t xml:space="preserve">de un archivo denominado </w:t>
      </w:r>
      <w:hyperlink r:id="rId14" w:history="1">
        <w:r w:rsidR="006F4C9A" w:rsidRPr="008A47EB">
          <w:rPr>
            <w:rStyle w:val="Hipervnculo"/>
            <w:rFonts w:cs="Tahoma"/>
            <w:b/>
            <w:bCs/>
            <w:i/>
            <w:iCs/>
            <w:color w:val="auto"/>
            <w:szCs w:val="24"/>
          </w:rPr>
          <w:t>Informe Justificado 912.pdf</w:t>
        </w:r>
      </w:hyperlink>
      <w:r w:rsidRPr="008A47EB">
        <w:rPr>
          <w:rFonts w:cs="Tahoma"/>
          <w:bCs/>
          <w:szCs w:val="24"/>
        </w:rPr>
        <w:t xml:space="preserve">, </w:t>
      </w:r>
      <w:r w:rsidRPr="008A47EB">
        <w:rPr>
          <w:rFonts w:eastAsia="Calibri" w:cs="Tahoma"/>
          <w:szCs w:val="22"/>
          <w:lang w:eastAsia="en-US"/>
        </w:rPr>
        <w:t>en el cual</w:t>
      </w:r>
      <w:r w:rsidR="006F4C9A" w:rsidRPr="008A47EB">
        <w:rPr>
          <w:rFonts w:eastAsia="Calibri" w:cs="Tahoma"/>
          <w:szCs w:val="22"/>
          <w:lang w:eastAsia="en-US"/>
        </w:rPr>
        <w:t>,</w:t>
      </w:r>
      <w:r w:rsidRPr="008A47EB">
        <w:rPr>
          <w:rFonts w:eastAsia="Calibri" w:cs="Tahoma"/>
          <w:szCs w:val="22"/>
          <w:lang w:eastAsia="en-US"/>
        </w:rPr>
        <w:t xml:space="preserve"> </w:t>
      </w:r>
      <w:r w:rsidR="006F4C9A" w:rsidRPr="008A47EB">
        <w:rPr>
          <w:rFonts w:eastAsia="Calibri" w:cs="Tahoma"/>
          <w:szCs w:val="22"/>
          <w:lang w:eastAsia="en-US"/>
        </w:rPr>
        <w:t>esencialmente ratificó su respuesta.</w:t>
      </w:r>
    </w:p>
    <w:p w14:paraId="26C9F6F0" w14:textId="77777777" w:rsidR="00865CF4" w:rsidRPr="008A47EB" w:rsidRDefault="00865CF4" w:rsidP="008A47EB">
      <w:pPr>
        <w:rPr>
          <w:rFonts w:eastAsia="Calibri" w:cs="Tahoma"/>
          <w:szCs w:val="22"/>
          <w:lang w:eastAsia="en-US"/>
        </w:rPr>
      </w:pPr>
    </w:p>
    <w:p w14:paraId="2D130A9D" w14:textId="6F28B000" w:rsidR="00865CF4" w:rsidRPr="008A47EB" w:rsidRDefault="00865CF4" w:rsidP="008A47EB">
      <w:pPr>
        <w:rPr>
          <w:rFonts w:cs="Tahoma"/>
          <w:bCs/>
          <w:szCs w:val="24"/>
        </w:rPr>
      </w:pPr>
      <w:r w:rsidRPr="008A47EB">
        <w:rPr>
          <w:rFonts w:cs="Tahoma"/>
          <w:bCs/>
          <w:szCs w:val="24"/>
        </w:rPr>
        <w:t xml:space="preserve">Esta información fue puesta a la vista de </w:t>
      </w:r>
      <w:r w:rsidRPr="008A47EB">
        <w:rPr>
          <w:rFonts w:cs="Tahoma"/>
          <w:b/>
          <w:szCs w:val="24"/>
        </w:rPr>
        <w:t xml:space="preserve">LA PARTE RECURRENTE </w:t>
      </w:r>
      <w:r w:rsidRPr="008A47EB">
        <w:rPr>
          <w:rFonts w:cs="Tahoma"/>
          <w:bCs/>
          <w:szCs w:val="24"/>
        </w:rPr>
        <w:t xml:space="preserve">el </w:t>
      </w:r>
      <w:r w:rsidR="006F4C9A" w:rsidRPr="008A47EB">
        <w:rPr>
          <w:rFonts w:cs="Tahoma"/>
          <w:b/>
          <w:szCs w:val="24"/>
        </w:rPr>
        <w:t>veintiséis</w:t>
      </w:r>
      <w:r w:rsidRPr="008A47EB">
        <w:rPr>
          <w:rFonts w:cs="Tahoma"/>
          <w:b/>
          <w:szCs w:val="24"/>
        </w:rPr>
        <w:t xml:space="preserve"> de </w:t>
      </w:r>
      <w:r w:rsidR="006F4C9A" w:rsidRPr="008A47EB">
        <w:rPr>
          <w:rFonts w:cs="Tahoma"/>
          <w:b/>
          <w:szCs w:val="24"/>
        </w:rPr>
        <w:t>febrero</w:t>
      </w:r>
      <w:r w:rsidRPr="008A47EB">
        <w:rPr>
          <w:rFonts w:cs="Tahoma"/>
          <w:b/>
          <w:szCs w:val="24"/>
        </w:rPr>
        <w:t xml:space="preserve"> de </w:t>
      </w:r>
      <w:r w:rsidR="008A17FB" w:rsidRPr="008A47EB">
        <w:rPr>
          <w:rFonts w:cs="Tahoma"/>
          <w:b/>
          <w:szCs w:val="24"/>
        </w:rPr>
        <w:t>dos mil veinticinco</w:t>
      </w:r>
      <w:r w:rsidRPr="008A47EB">
        <w:rPr>
          <w:rFonts w:cs="Tahoma"/>
          <w:bCs/>
          <w:szCs w:val="24"/>
        </w:rPr>
        <w:t xml:space="preserve"> para que, en un plazo de tres días hábiles, manifestara lo que a su derecho conviniera, de conformidad con lo establecido en el </w:t>
      </w:r>
      <w:r w:rsidRPr="008A47EB">
        <w:rPr>
          <w:rFonts w:cs="Arial"/>
        </w:rPr>
        <w:t>artículo 185, fracción III de la Ley de Transparencia y Acceso a la Información Pública del Estado de México y Municipios</w:t>
      </w:r>
      <w:r w:rsidRPr="008A47EB">
        <w:rPr>
          <w:rFonts w:cs="Tahoma"/>
          <w:bCs/>
          <w:szCs w:val="24"/>
        </w:rPr>
        <w:t>.</w:t>
      </w:r>
    </w:p>
    <w:p w14:paraId="3B386B4C" w14:textId="77777777" w:rsidR="003A40C1" w:rsidRPr="008A47EB" w:rsidRDefault="003A40C1" w:rsidP="008A47EB">
      <w:pPr>
        <w:ind w:right="539"/>
        <w:rPr>
          <w:rFonts w:cs="Tahoma"/>
          <w:bCs/>
          <w:szCs w:val="24"/>
        </w:rPr>
      </w:pPr>
    </w:p>
    <w:p w14:paraId="03330CB2" w14:textId="54D7A2C1" w:rsidR="006F4C9A" w:rsidRPr="008A47EB" w:rsidRDefault="006F4C9A" w:rsidP="008A47EB">
      <w:pPr>
        <w:pStyle w:val="Ttulo3"/>
      </w:pPr>
      <w:bookmarkStart w:id="16" w:name="_Toc192701326"/>
      <w:r w:rsidRPr="008A47EB">
        <w:t xml:space="preserve">e) </w:t>
      </w:r>
      <w:r w:rsidR="008F264E" w:rsidRPr="008A47EB">
        <w:t>Requerimientos</w:t>
      </w:r>
      <w:r w:rsidRPr="008A47EB">
        <w:t>.</w:t>
      </w:r>
      <w:bookmarkEnd w:id="16"/>
    </w:p>
    <w:p w14:paraId="4536E1E9" w14:textId="045813EC" w:rsidR="00C32A23" w:rsidRPr="008A47EB" w:rsidRDefault="006F4C9A" w:rsidP="008A47EB">
      <w:pPr>
        <w:ind w:right="539"/>
        <w:rPr>
          <w:rFonts w:cs="Tahoma"/>
          <w:bCs/>
          <w:szCs w:val="24"/>
        </w:rPr>
      </w:pPr>
      <w:bookmarkStart w:id="17" w:name="_Hlk192104737"/>
      <w:r w:rsidRPr="008A47EB">
        <w:rPr>
          <w:rFonts w:cs="Tahoma"/>
          <w:bCs/>
          <w:szCs w:val="24"/>
        </w:rPr>
        <w:t xml:space="preserve">Ante el cambio de modalidad anunciado en respuesta, </w:t>
      </w:r>
      <w:r w:rsidRPr="008A47EB">
        <w:rPr>
          <w:rFonts w:cs="Tahoma"/>
          <w:b/>
          <w:szCs w:val="24"/>
        </w:rPr>
        <w:t>el veintiséis de febrero</w:t>
      </w:r>
      <w:r w:rsidR="00C32A23" w:rsidRPr="008A47EB">
        <w:rPr>
          <w:rFonts w:cs="Tahoma"/>
          <w:b/>
          <w:szCs w:val="24"/>
        </w:rPr>
        <w:t xml:space="preserve"> de la presente anualidad,</w:t>
      </w:r>
      <w:r w:rsidRPr="008A47EB">
        <w:rPr>
          <w:rFonts w:cs="Tahoma"/>
          <w:bCs/>
          <w:szCs w:val="24"/>
        </w:rPr>
        <w:t xml:space="preserve"> se requirió al </w:t>
      </w:r>
      <w:r w:rsidR="00C32A23" w:rsidRPr="008A47EB">
        <w:rPr>
          <w:rFonts w:cs="Tahoma"/>
          <w:bCs/>
          <w:szCs w:val="24"/>
        </w:rPr>
        <w:t xml:space="preserve">Titular de la Unidad de Transparencia del </w:t>
      </w:r>
      <w:r w:rsidR="00C32A23" w:rsidRPr="008A47EB">
        <w:rPr>
          <w:rFonts w:cs="Tahoma"/>
          <w:b/>
          <w:szCs w:val="24"/>
        </w:rPr>
        <w:t>SUJETO OBLIGADO</w:t>
      </w:r>
      <w:r w:rsidR="00C32A23" w:rsidRPr="008A47EB">
        <w:rPr>
          <w:rFonts w:cs="Tahoma"/>
          <w:bCs/>
          <w:szCs w:val="24"/>
        </w:rPr>
        <w:t xml:space="preserve"> en los términos siguientes.</w:t>
      </w:r>
    </w:p>
    <w:p w14:paraId="4A391A0D" w14:textId="77777777" w:rsidR="008F264E" w:rsidRPr="008A47EB" w:rsidRDefault="008F264E" w:rsidP="008A47EB">
      <w:pPr>
        <w:ind w:right="539"/>
        <w:rPr>
          <w:rFonts w:cs="Tahoma"/>
          <w:bCs/>
          <w:szCs w:val="24"/>
        </w:rPr>
      </w:pPr>
    </w:p>
    <w:p w14:paraId="4CB15022" w14:textId="0B1A4D04" w:rsidR="00C32A23" w:rsidRPr="008A47EB" w:rsidRDefault="00C32A23" w:rsidP="008A47EB">
      <w:pPr>
        <w:pStyle w:val="Prrafodelista"/>
        <w:numPr>
          <w:ilvl w:val="0"/>
          <w:numId w:val="19"/>
        </w:numPr>
        <w:ind w:left="567" w:right="539"/>
        <w:rPr>
          <w:rFonts w:cs="Tahoma"/>
          <w:bCs/>
          <w:szCs w:val="24"/>
        </w:rPr>
      </w:pPr>
      <w:r w:rsidRPr="008A47EB">
        <w:rPr>
          <w:rFonts w:cs="Tahoma"/>
          <w:bCs/>
          <w:szCs w:val="24"/>
        </w:rPr>
        <w:lastRenderedPageBreak/>
        <w:t>Vía correo electrónico, se requirió para que realizará alguna de estas acciones:</w:t>
      </w:r>
    </w:p>
    <w:p w14:paraId="5DA9011A" w14:textId="77777777" w:rsidR="008F264E" w:rsidRPr="008A47EB" w:rsidRDefault="008F264E" w:rsidP="008A47EB">
      <w:pPr>
        <w:pStyle w:val="Prrafodelista"/>
        <w:ind w:left="567" w:right="539"/>
        <w:rPr>
          <w:rFonts w:cs="Tahoma"/>
          <w:bCs/>
          <w:szCs w:val="24"/>
        </w:rPr>
      </w:pPr>
    </w:p>
    <w:p w14:paraId="041A0676" w14:textId="77777777" w:rsidR="00C32A23" w:rsidRPr="008A47EB" w:rsidRDefault="00C32A23" w:rsidP="008A47EB">
      <w:pPr>
        <w:pStyle w:val="Puesto"/>
        <w:rPr>
          <w:lang w:eastAsia="es-MX"/>
        </w:rPr>
      </w:pPr>
      <w:r w:rsidRPr="008A47EB">
        <w:rPr>
          <w:rFonts w:cs="Tahoma"/>
          <w:bCs/>
        </w:rPr>
        <w:t xml:space="preserve"> </w:t>
      </w:r>
      <w:r w:rsidRPr="008A47EB">
        <w:rPr>
          <w:lang w:eastAsia="es-MX"/>
        </w:rPr>
        <w:t>1. Solicitar a la Dirección General de Informática de este Instituto, la revisión y validación de la incidencia relativa a que la información a proporcionar excede la capacidad permitida para ser cargada en el Sistema de Acceso a la Información Mexiquense (SAIMEX); o</w:t>
      </w:r>
    </w:p>
    <w:p w14:paraId="75767ECF" w14:textId="77777777" w:rsidR="00C32A23" w:rsidRPr="008A47EB" w:rsidRDefault="00C32A23" w:rsidP="008A47EB">
      <w:pPr>
        <w:pStyle w:val="Puesto"/>
        <w:rPr>
          <w:lang w:eastAsia="es-MX"/>
        </w:rPr>
      </w:pPr>
      <w:r w:rsidRPr="008A47EB">
        <w:rPr>
          <w:lang w:eastAsia="es-MX"/>
        </w:rPr>
        <w:t>2. Remitir el acuerdo emitido por el Comité de Transparencia en el cual se apruebe el cambio de modalidad atendiendo de manera particular la solicitud materia del presente asunto.</w:t>
      </w:r>
    </w:p>
    <w:p w14:paraId="75093A09" w14:textId="77777777" w:rsidR="00C32A23" w:rsidRPr="008A47EB" w:rsidRDefault="00C32A23" w:rsidP="008A47EB">
      <w:pPr>
        <w:ind w:right="539"/>
        <w:rPr>
          <w:rFonts w:cs="Tahoma"/>
          <w:bCs/>
          <w:szCs w:val="24"/>
        </w:rPr>
      </w:pPr>
    </w:p>
    <w:p w14:paraId="7A7773E1" w14:textId="77777777" w:rsidR="008F264E" w:rsidRPr="008A47EB" w:rsidRDefault="008F264E" w:rsidP="008A47EB">
      <w:pPr>
        <w:ind w:right="539"/>
        <w:rPr>
          <w:rFonts w:cs="Tahoma"/>
          <w:bCs/>
          <w:szCs w:val="24"/>
        </w:rPr>
      </w:pPr>
    </w:p>
    <w:p w14:paraId="45406397" w14:textId="4B8B06D4" w:rsidR="006F4C9A" w:rsidRPr="008A47EB" w:rsidRDefault="00C32A23" w:rsidP="008A47EB">
      <w:pPr>
        <w:pStyle w:val="Prrafodelista"/>
        <w:numPr>
          <w:ilvl w:val="0"/>
          <w:numId w:val="19"/>
        </w:numPr>
        <w:ind w:left="567" w:right="539"/>
        <w:rPr>
          <w:rFonts w:cs="Tahoma"/>
          <w:bCs/>
          <w:szCs w:val="24"/>
        </w:rPr>
      </w:pPr>
      <w:r w:rsidRPr="008A47EB">
        <w:rPr>
          <w:rFonts w:cs="Tahoma"/>
          <w:bCs/>
          <w:szCs w:val="24"/>
        </w:rPr>
        <w:t xml:space="preserve">Vía </w:t>
      </w:r>
      <w:r w:rsidRPr="008A47EB">
        <w:rPr>
          <w:rFonts w:cs="Tahoma"/>
          <w:b/>
          <w:bCs/>
          <w:szCs w:val="24"/>
        </w:rPr>
        <w:t>SAIMEX</w:t>
      </w:r>
      <w:r w:rsidRPr="008A47EB">
        <w:rPr>
          <w:rFonts w:cs="Tahoma"/>
          <w:bCs/>
          <w:szCs w:val="24"/>
        </w:rPr>
        <w:t>, como requerimiento de información adicional</w:t>
      </w:r>
      <w:r w:rsidR="00F159A9" w:rsidRPr="008A47EB">
        <w:rPr>
          <w:rFonts w:cs="Tahoma"/>
          <w:bCs/>
          <w:szCs w:val="24"/>
        </w:rPr>
        <w:t>, se le solicitó</w:t>
      </w:r>
      <w:r w:rsidRPr="008A47EB">
        <w:rPr>
          <w:rFonts w:cs="Tahoma"/>
          <w:bCs/>
          <w:szCs w:val="24"/>
        </w:rPr>
        <w:t>:</w:t>
      </w:r>
    </w:p>
    <w:p w14:paraId="39F5BAD4" w14:textId="315BDCA2" w:rsidR="00C32A23" w:rsidRPr="008A47EB" w:rsidRDefault="00C32A23" w:rsidP="008A47EB">
      <w:pPr>
        <w:pStyle w:val="Puesto"/>
        <w:numPr>
          <w:ilvl w:val="0"/>
          <w:numId w:val="18"/>
        </w:numPr>
      </w:pPr>
      <w:r w:rsidRPr="008A47EB">
        <w:t xml:space="preserve">Proporcione el dato referente al número total de fojas que se pretende cargar al sistema SAIMEX, en relación a la entrega de información del recurso de revisión ya citado. </w:t>
      </w:r>
    </w:p>
    <w:p w14:paraId="137DD55A" w14:textId="0CB41B5E" w:rsidR="006F4C9A" w:rsidRPr="008A47EB" w:rsidRDefault="00C32A23" w:rsidP="008A47EB">
      <w:pPr>
        <w:pStyle w:val="Puesto"/>
        <w:numPr>
          <w:ilvl w:val="0"/>
          <w:numId w:val="18"/>
        </w:numPr>
      </w:pPr>
      <w:r w:rsidRPr="008A47EB">
        <w:t>Proporcione el dato referente a la calidad en la que se pretende realizar el escaneo de las fojas consistentes en el soporte documental que da cuenta de lo requerido.</w:t>
      </w:r>
    </w:p>
    <w:p w14:paraId="393474C6" w14:textId="77777777" w:rsidR="00C32A23" w:rsidRPr="008A47EB" w:rsidRDefault="00C32A23" w:rsidP="008A47EB">
      <w:pPr>
        <w:ind w:right="539"/>
        <w:rPr>
          <w:rFonts w:cs="Tahoma"/>
          <w:bCs/>
          <w:szCs w:val="24"/>
        </w:rPr>
      </w:pPr>
    </w:p>
    <w:p w14:paraId="74FC0441" w14:textId="06BA8741" w:rsidR="00C32A23" w:rsidRPr="008A47EB" w:rsidRDefault="00F159A9" w:rsidP="008A47EB">
      <w:pPr>
        <w:ind w:right="539"/>
        <w:rPr>
          <w:rFonts w:cs="Tahoma"/>
          <w:bCs/>
          <w:szCs w:val="24"/>
        </w:rPr>
      </w:pPr>
      <w:r w:rsidRPr="008A47EB">
        <w:rPr>
          <w:rFonts w:cs="Tahoma"/>
          <w:bCs/>
          <w:szCs w:val="24"/>
        </w:rPr>
        <w:t>E</w:t>
      </w:r>
      <w:r w:rsidR="00C32A23" w:rsidRPr="008A47EB">
        <w:rPr>
          <w:rFonts w:cs="Tahoma"/>
          <w:bCs/>
          <w:szCs w:val="24"/>
        </w:rPr>
        <w:t xml:space="preserve">l </w:t>
      </w:r>
      <w:r w:rsidR="00C32A23" w:rsidRPr="008A47EB">
        <w:rPr>
          <w:rFonts w:cs="Tahoma"/>
          <w:b/>
          <w:szCs w:val="24"/>
        </w:rPr>
        <w:t>cuatro de marzo de dos mil veinticinco</w:t>
      </w:r>
      <w:r w:rsidR="00C32A23" w:rsidRPr="008A47EB">
        <w:rPr>
          <w:rFonts w:cs="Tahoma"/>
          <w:bCs/>
          <w:szCs w:val="24"/>
        </w:rPr>
        <w:t xml:space="preserve">, el </w:t>
      </w:r>
      <w:r w:rsidR="00C32A23" w:rsidRPr="008A47EB">
        <w:rPr>
          <w:rFonts w:cs="Tahoma"/>
          <w:b/>
          <w:szCs w:val="24"/>
        </w:rPr>
        <w:t>SUJETO OBLIGADO</w:t>
      </w:r>
      <w:r w:rsidR="00C32A23" w:rsidRPr="008A47EB">
        <w:rPr>
          <w:rFonts w:cs="Tahoma"/>
          <w:bCs/>
          <w:szCs w:val="24"/>
        </w:rPr>
        <w:t xml:space="preserve"> remitió vía correo electrónico y también a través del </w:t>
      </w:r>
      <w:r w:rsidR="00C32A23" w:rsidRPr="008A47EB">
        <w:rPr>
          <w:rFonts w:cs="Tahoma"/>
          <w:b/>
          <w:bCs/>
          <w:szCs w:val="24"/>
        </w:rPr>
        <w:t>SAIMEX</w:t>
      </w:r>
      <w:r w:rsidR="00C32A23" w:rsidRPr="008A47EB">
        <w:rPr>
          <w:rFonts w:cs="Tahoma"/>
          <w:bCs/>
          <w:szCs w:val="24"/>
        </w:rPr>
        <w:t>, el archivo “</w:t>
      </w:r>
      <w:r w:rsidR="00C32A23" w:rsidRPr="008A47EB">
        <w:rPr>
          <w:rFonts w:cs="Tahoma"/>
          <w:b/>
          <w:i/>
          <w:iCs/>
          <w:szCs w:val="24"/>
        </w:rPr>
        <w:t>Acta 68.pdf</w:t>
      </w:r>
      <w:r w:rsidR="00C32A23" w:rsidRPr="008A47EB">
        <w:rPr>
          <w:rFonts w:cs="Tahoma"/>
          <w:bCs/>
          <w:szCs w:val="24"/>
        </w:rPr>
        <w:t>” constante de 10 páginas</w:t>
      </w:r>
      <w:r w:rsidR="00D55918" w:rsidRPr="008A47EB">
        <w:rPr>
          <w:rFonts w:cs="Tahoma"/>
          <w:bCs/>
          <w:szCs w:val="24"/>
        </w:rPr>
        <w:t xml:space="preserve">, relativas al Acta de Sexagésima Octava Sesión Extraordinaria 2025 del Comité de Transparencia del Municipio de Toluca, Administración 2025-2027, Número CT/SE/68/2025, en donde se aprobaron los acuerdos </w:t>
      </w:r>
      <w:r w:rsidR="00C32A23" w:rsidRPr="008A47EB">
        <w:rPr>
          <w:rFonts w:cs="Tahoma"/>
          <w:bCs/>
          <w:szCs w:val="24"/>
        </w:rPr>
        <w:t xml:space="preserve">  </w:t>
      </w:r>
      <w:r w:rsidR="00D55918" w:rsidRPr="008A47EB">
        <w:rPr>
          <w:rFonts w:cs="Tahoma"/>
          <w:bCs/>
          <w:szCs w:val="24"/>
        </w:rPr>
        <w:t>CT/SE/68/01/2025 y CT/SE/68/02/2025.</w:t>
      </w:r>
    </w:p>
    <w:p w14:paraId="7D394658" w14:textId="77777777" w:rsidR="00C32A23" w:rsidRPr="008A47EB" w:rsidRDefault="00C32A23" w:rsidP="008A47EB">
      <w:pPr>
        <w:ind w:right="539"/>
        <w:rPr>
          <w:rFonts w:cs="Tahoma"/>
          <w:bCs/>
          <w:szCs w:val="24"/>
        </w:rPr>
      </w:pPr>
    </w:p>
    <w:p w14:paraId="755B7730" w14:textId="19C7EE54" w:rsidR="00664420" w:rsidRPr="008A47EB" w:rsidRDefault="006E25BC" w:rsidP="008A47EB">
      <w:pPr>
        <w:pStyle w:val="Ttulo3"/>
        <w:rPr>
          <w:lang w:val="es-ES"/>
        </w:rPr>
      </w:pPr>
      <w:bookmarkStart w:id="18" w:name="_Toc192701327"/>
      <w:bookmarkEnd w:id="17"/>
      <w:r w:rsidRPr="008A47EB">
        <w:rPr>
          <w:rFonts w:eastAsia="Calibri"/>
          <w:bCs/>
          <w:lang w:eastAsia="en-US"/>
        </w:rPr>
        <w:t>f</w:t>
      </w:r>
      <w:r w:rsidR="00664420" w:rsidRPr="008A47EB">
        <w:rPr>
          <w:rFonts w:eastAsia="Calibri"/>
          <w:bCs/>
          <w:lang w:eastAsia="en-US"/>
        </w:rPr>
        <w:t>)</w:t>
      </w:r>
      <w:r w:rsidR="00664420" w:rsidRPr="008A47EB">
        <w:t xml:space="preserve"> </w:t>
      </w:r>
      <w:r w:rsidR="00865CF4" w:rsidRPr="008A47EB">
        <w:rPr>
          <w:lang w:val="es-ES"/>
        </w:rPr>
        <w:t>Manifestaciones de la Parte Recurrente</w:t>
      </w:r>
      <w:bookmarkEnd w:id="18"/>
    </w:p>
    <w:p w14:paraId="4E8AF011" w14:textId="77777777" w:rsidR="00865CF4" w:rsidRPr="008A47EB" w:rsidRDefault="00865CF4" w:rsidP="008A47EB">
      <w:pPr>
        <w:rPr>
          <w:rFonts w:eastAsia="Arial Unicode MS" w:cs="Arial"/>
        </w:rPr>
      </w:pPr>
      <w:r w:rsidRPr="008A47EB">
        <w:rPr>
          <w:rFonts w:cs="Tahoma"/>
          <w:b/>
          <w:szCs w:val="24"/>
        </w:rPr>
        <w:t xml:space="preserve">LA PARTE RECURRENTE </w:t>
      </w:r>
      <w:r w:rsidRPr="008A47EB">
        <w:rPr>
          <w:rFonts w:eastAsia="Arial Unicode MS" w:cs="Arial"/>
        </w:rPr>
        <w:t>no realizó manifestación alguna dentro del término legalmente concedido para tal efecto, ni presentó pruebas o alegatos.</w:t>
      </w:r>
    </w:p>
    <w:p w14:paraId="43289D82" w14:textId="77777777" w:rsidR="00865CF4" w:rsidRPr="008A47EB" w:rsidRDefault="00865CF4" w:rsidP="008A47EB">
      <w:pPr>
        <w:rPr>
          <w:rFonts w:eastAsia="Arial Unicode MS" w:cs="Arial"/>
        </w:rPr>
      </w:pPr>
    </w:p>
    <w:p w14:paraId="0E651988" w14:textId="35DB9354" w:rsidR="00664420" w:rsidRPr="008A47EB" w:rsidRDefault="006E25BC" w:rsidP="008A47EB">
      <w:pPr>
        <w:pStyle w:val="Ttulo3"/>
      </w:pPr>
      <w:bookmarkStart w:id="19" w:name="_Toc192701328"/>
      <w:r w:rsidRPr="008A47EB">
        <w:rPr>
          <w:rFonts w:eastAsia="Calibri"/>
        </w:rPr>
        <w:lastRenderedPageBreak/>
        <w:t>g</w:t>
      </w:r>
      <w:r w:rsidR="00664420" w:rsidRPr="008A47EB">
        <w:rPr>
          <w:rFonts w:eastAsia="Calibri"/>
        </w:rPr>
        <w:t xml:space="preserve">) </w:t>
      </w:r>
      <w:r w:rsidR="00664420" w:rsidRPr="008A47EB">
        <w:t>Cierre de instrucción</w:t>
      </w:r>
      <w:bookmarkEnd w:id="19"/>
    </w:p>
    <w:p w14:paraId="79AF95DC" w14:textId="3A9B3843" w:rsidR="00664420" w:rsidRPr="008A47EB" w:rsidRDefault="00BF091A" w:rsidP="008A47EB">
      <w:r w:rsidRPr="008A47EB">
        <w:rPr>
          <w:rFonts w:cs="Tahoma"/>
          <w:szCs w:val="22"/>
        </w:rPr>
        <w:t>Al no existir diligencias pendientes por desahogar</w:t>
      </w:r>
      <w:r w:rsidRPr="008A47EB">
        <w:rPr>
          <w:rFonts w:cs="Arial"/>
        </w:rPr>
        <w:t xml:space="preserve">, el </w:t>
      </w:r>
      <w:bookmarkStart w:id="20" w:name="_Hlk104892386"/>
      <w:r w:rsidR="00D55918" w:rsidRPr="008A47EB">
        <w:rPr>
          <w:rFonts w:cs="Arial"/>
          <w:b/>
        </w:rPr>
        <w:t>once</w:t>
      </w:r>
      <w:r w:rsidRPr="008A47EB">
        <w:rPr>
          <w:rFonts w:cs="Arial"/>
          <w:b/>
        </w:rPr>
        <w:t xml:space="preserve"> de </w:t>
      </w:r>
      <w:bookmarkEnd w:id="20"/>
      <w:r w:rsidR="00D55918" w:rsidRPr="008A47EB">
        <w:rPr>
          <w:rFonts w:cs="Arial"/>
          <w:b/>
        </w:rPr>
        <w:t>marzo</w:t>
      </w:r>
      <w:r w:rsidRPr="008A47EB">
        <w:rPr>
          <w:rFonts w:cs="Arial"/>
          <w:b/>
        </w:rPr>
        <w:t xml:space="preserve"> de </w:t>
      </w:r>
      <w:r w:rsidR="008A17FB" w:rsidRPr="008A47EB">
        <w:rPr>
          <w:rFonts w:cs="Arial"/>
          <w:b/>
        </w:rPr>
        <w:t>dos mil veinticinco</w:t>
      </w:r>
      <w:r w:rsidRPr="008A47EB">
        <w:rPr>
          <w:rFonts w:cs="Arial"/>
        </w:rPr>
        <w:t xml:space="preserve"> la </w:t>
      </w:r>
      <w:r w:rsidRPr="008A47EB">
        <w:rPr>
          <w:rFonts w:cs="Arial"/>
          <w:b/>
          <w:bCs/>
        </w:rPr>
        <w:t xml:space="preserve">Comisionada </w:t>
      </w:r>
      <w:r w:rsidRPr="008A47EB">
        <w:rPr>
          <w:b/>
        </w:rPr>
        <w:t xml:space="preserve">Sharon Cristina Morales Martínez </w:t>
      </w:r>
      <w:r w:rsidRPr="008A47EB">
        <w:rPr>
          <w:rFonts w:cs="Arial"/>
        </w:rPr>
        <w:t>acordó el cierre de instrucción</w:t>
      </w:r>
      <w:r w:rsidR="0011350D" w:rsidRPr="008A47EB">
        <w:rPr>
          <w:rFonts w:cs="Arial"/>
        </w:rPr>
        <w:t xml:space="preserve"> y</w:t>
      </w:r>
      <w:r w:rsidRPr="008A47EB">
        <w:rPr>
          <w:rFonts w:cs="Arial"/>
        </w:rPr>
        <w:t xml:space="preserve"> </w:t>
      </w:r>
      <w:r w:rsidR="0011350D" w:rsidRPr="008A47EB">
        <w:rPr>
          <w:rFonts w:cs="Arial"/>
        </w:rPr>
        <w:t xml:space="preserve">la </w:t>
      </w:r>
      <w:r w:rsidRPr="008A47EB">
        <w:rPr>
          <w:rFonts w:cs="Arial"/>
        </w:rPr>
        <w:t>remisión del expediente a efecto de ser resuelto, de conformidad con lo establecido en el artículo 185 fracciones VI y VIII de la Ley de Transparencia y Acceso a la Información Pública del Estado de México y Municipios</w:t>
      </w:r>
      <w:r w:rsidRPr="008A47EB">
        <w:t>.</w:t>
      </w:r>
      <w:r w:rsidR="0011350D" w:rsidRPr="008A47EB">
        <w:t xml:space="preserve"> Dicho acuerdo </w:t>
      </w:r>
      <w:r w:rsidR="00664420" w:rsidRPr="008A47EB">
        <w:rPr>
          <w:rFonts w:cs="Tahoma"/>
          <w:szCs w:val="22"/>
        </w:rPr>
        <w:t xml:space="preserve">fue notificado a las partes el mismo día a través del </w:t>
      </w:r>
      <w:r w:rsidR="00664420" w:rsidRPr="008A47EB">
        <w:rPr>
          <w:rFonts w:cs="Tahoma"/>
          <w:szCs w:val="22"/>
          <w:lang w:val="es-ES"/>
        </w:rPr>
        <w:t>SAIMEX</w:t>
      </w:r>
      <w:r w:rsidR="00664420" w:rsidRPr="008A47EB">
        <w:rPr>
          <w:rFonts w:cs="Tahoma"/>
          <w:szCs w:val="22"/>
        </w:rPr>
        <w:t>.</w:t>
      </w:r>
    </w:p>
    <w:p w14:paraId="741683E3" w14:textId="77777777" w:rsidR="0011350D" w:rsidRPr="008A47EB" w:rsidRDefault="0011350D" w:rsidP="008A47EB">
      <w:pPr>
        <w:rPr>
          <w:rFonts w:cs="Tahoma"/>
          <w:szCs w:val="22"/>
        </w:rPr>
      </w:pPr>
    </w:p>
    <w:p w14:paraId="0D60082F" w14:textId="77777777" w:rsidR="008F264E" w:rsidRPr="008A47EB" w:rsidRDefault="008F264E" w:rsidP="008A47EB">
      <w:pPr>
        <w:rPr>
          <w:rFonts w:cs="Tahoma"/>
          <w:szCs w:val="22"/>
        </w:rPr>
      </w:pPr>
    </w:p>
    <w:p w14:paraId="7A9629DE" w14:textId="77777777" w:rsidR="00664420" w:rsidRPr="008A47EB" w:rsidRDefault="00664420" w:rsidP="008A47EB">
      <w:pPr>
        <w:pStyle w:val="Ttulo1"/>
        <w:rPr>
          <w:rFonts w:eastAsiaTheme="minorHAnsi"/>
          <w:lang w:eastAsia="en-US"/>
        </w:rPr>
      </w:pPr>
      <w:bookmarkStart w:id="21" w:name="_Toc192701329"/>
      <w:r w:rsidRPr="008A47EB">
        <w:rPr>
          <w:rFonts w:eastAsiaTheme="minorHAnsi"/>
          <w:lang w:eastAsia="en-US"/>
        </w:rPr>
        <w:t>CONSIDERANDOS</w:t>
      </w:r>
      <w:bookmarkEnd w:id="21"/>
    </w:p>
    <w:p w14:paraId="6DD1243B" w14:textId="77777777" w:rsidR="00664420" w:rsidRPr="008A47EB" w:rsidRDefault="00664420" w:rsidP="008A47EB">
      <w:pPr>
        <w:contextualSpacing/>
        <w:jc w:val="center"/>
        <w:rPr>
          <w:rFonts w:eastAsiaTheme="minorHAnsi" w:cs="Tahoma"/>
          <w:b/>
          <w:szCs w:val="22"/>
          <w:lang w:eastAsia="en-US"/>
        </w:rPr>
      </w:pPr>
    </w:p>
    <w:p w14:paraId="0B67CB92" w14:textId="2E307D3B" w:rsidR="00664420" w:rsidRPr="008A47EB" w:rsidRDefault="00664420" w:rsidP="008A47EB">
      <w:pPr>
        <w:pStyle w:val="Ttulo2"/>
        <w:rPr>
          <w:rFonts w:eastAsia="Batang"/>
        </w:rPr>
      </w:pPr>
      <w:bookmarkStart w:id="22" w:name="_Toc192701330"/>
      <w:r w:rsidRPr="008A47EB">
        <w:rPr>
          <w:rFonts w:eastAsia="Batang"/>
        </w:rPr>
        <w:t xml:space="preserve">PRIMERO. </w:t>
      </w:r>
      <w:r w:rsidR="00BA55A8" w:rsidRPr="008A47EB">
        <w:rPr>
          <w:rFonts w:eastAsia="Batang"/>
        </w:rPr>
        <w:t>Procedibilidad</w:t>
      </w:r>
      <w:bookmarkEnd w:id="22"/>
    </w:p>
    <w:p w14:paraId="39C52BC1" w14:textId="56FCC20D" w:rsidR="00BA55A8" w:rsidRPr="008A47EB" w:rsidRDefault="00BA55A8" w:rsidP="008A47EB">
      <w:pPr>
        <w:pStyle w:val="Ttulo3"/>
      </w:pPr>
      <w:bookmarkStart w:id="23" w:name="_Toc192701331"/>
      <w:r w:rsidRPr="008A47EB">
        <w:t>a) Competencia</w:t>
      </w:r>
      <w:r w:rsidR="00150C49" w:rsidRPr="008A47EB">
        <w:t xml:space="preserve"> del Instituto</w:t>
      </w:r>
      <w:bookmarkEnd w:id="23"/>
    </w:p>
    <w:p w14:paraId="56E64942" w14:textId="6572EDF7" w:rsidR="0011350D" w:rsidRPr="008A47EB" w:rsidRDefault="0011350D" w:rsidP="008A47EB">
      <w:pPr>
        <w:rPr>
          <w:rFonts w:cs="Arial"/>
        </w:rPr>
      </w:pPr>
      <w:r w:rsidRPr="008A47EB">
        <w:t xml:space="preserve">Este Instituto de Transparencia, Acceso a la Información Pública y Protección de Datos Personales del Estado de México y Municipios es competente para conocer y resolver </w:t>
      </w:r>
      <w:r w:rsidR="005F65B7" w:rsidRPr="008A47EB">
        <w:t xml:space="preserve">el </w:t>
      </w:r>
      <w:r w:rsidRPr="008A47EB">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8A47EB">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8A47EB" w:rsidRDefault="00DB1C09" w:rsidP="008A47EB">
      <w:pPr>
        <w:rPr>
          <w:rFonts w:cs="Arial"/>
        </w:rPr>
      </w:pPr>
    </w:p>
    <w:p w14:paraId="517A2DD6" w14:textId="4169BE4D" w:rsidR="00664420" w:rsidRPr="008A47EB" w:rsidRDefault="00BA55A8" w:rsidP="008A47EB">
      <w:pPr>
        <w:pStyle w:val="Ttulo3"/>
      </w:pPr>
      <w:bookmarkStart w:id="24" w:name="_Toc192701332"/>
      <w:r w:rsidRPr="008A47EB">
        <w:lastRenderedPageBreak/>
        <w:t>b)</w:t>
      </w:r>
      <w:r w:rsidR="00664420" w:rsidRPr="008A47EB">
        <w:t xml:space="preserve"> </w:t>
      </w:r>
      <w:r w:rsidR="00D91CB4" w:rsidRPr="008A47EB">
        <w:t>Legitimidad</w:t>
      </w:r>
      <w:r w:rsidRPr="008A47EB">
        <w:t xml:space="preserve"> de la parte recurrente</w:t>
      </w:r>
      <w:bookmarkEnd w:id="24"/>
    </w:p>
    <w:p w14:paraId="26FEA382" w14:textId="0B06695C" w:rsidR="00D91CB4" w:rsidRPr="008A47EB" w:rsidRDefault="00D91CB4" w:rsidP="008A47EB">
      <w:pPr>
        <w:rPr>
          <w:rFonts w:cs="Arial"/>
          <w:bCs/>
        </w:rPr>
      </w:pPr>
      <w:r w:rsidRPr="008A47EB">
        <w:rPr>
          <w:rFonts w:cs="Arial"/>
          <w:bCs/>
        </w:rPr>
        <w:t>El recurso de revisión fue interpuesto por parte legítima, ya que se presentó por la misma persona que formuló la solicitud de acceso a la Información Pública,</w:t>
      </w:r>
      <w:r w:rsidRPr="008A47EB">
        <w:rPr>
          <w:rFonts w:cs="Arial"/>
          <w:b/>
          <w:bCs/>
        </w:rPr>
        <w:t xml:space="preserve"> </w:t>
      </w:r>
      <w:r w:rsidRPr="008A47EB">
        <w:rPr>
          <w:rFonts w:cs="Arial"/>
        </w:rPr>
        <w:t>debido a que los datos de acceso</w:t>
      </w:r>
      <w:r w:rsidRPr="008A47EB">
        <w:rPr>
          <w:rFonts w:cs="Arial"/>
          <w:b/>
          <w:bCs/>
        </w:rPr>
        <w:t xml:space="preserve"> </w:t>
      </w:r>
      <w:r w:rsidRPr="008A47EB">
        <w:rPr>
          <w:rFonts w:cs="Arial"/>
        </w:rPr>
        <w:t>SAIMEX</w:t>
      </w:r>
      <w:r w:rsidRPr="008A47EB">
        <w:rPr>
          <w:rFonts w:eastAsia="Calibri" w:cs="Arial"/>
          <w:lang w:eastAsia="en-US"/>
        </w:rPr>
        <w:t xml:space="preserve"> son personales e irrepetibles.</w:t>
      </w:r>
    </w:p>
    <w:p w14:paraId="2C367810" w14:textId="77777777" w:rsidR="00D91CB4" w:rsidRPr="008A47EB" w:rsidRDefault="00D91CB4" w:rsidP="008A47EB"/>
    <w:p w14:paraId="496490FC" w14:textId="1A5F3FDB" w:rsidR="00D91CB4" w:rsidRPr="008A47EB" w:rsidRDefault="00BA55A8" w:rsidP="008A47EB">
      <w:pPr>
        <w:pStyle w:val="Ttulo3"/>
        <w:rPr>
          <w:rFonts w:eastAsia="Calibri"/>
          <w:lang w:eastAsia="es-ES_tradnl"/>
        </w:rPr>
      </w:pPr>
      <w:bookmarkStart w:id="25" w:name="_Toc192701333"/>
      <w:r w:rsidRPr="008A47EB">
        <w:rPr>
          <w:rFonts w:eastAsia="Calibri"/>
          <w:lang w:eastAsia="es-ES_tradnl"/>
        </w:rPr>
        <w:t>c)</w:t>
      </w:r>
      <w:r w:rsidR="00664420" w:rsidRPr="008A47EB">
        <w:rPr>
          <w:rFonts w:eastAsia="Calibri"/>
          <w:lang w:eastAsia="es-ES_tradnl"/>
        </w:rPr>
        <w:t xml:space="preserve"> </w:t>
      </w:r>
      <w:r w:rsidR="00D91CB4" w:rsidRPr="008A47EB">
        <w:rPr>
          <w:rFonts w:eastAsia="Calibri"/>
          <w:lang w:eastAsia="es-ES_tradnl"/>
        </w:rPr>
        <w:t>Plazo para interponer el recurso</w:t>
      </w:r>
      <w:bookmarkEnd w:id="25"/>
    </w:p>
    <w:p w14:paraId="106D37EE" w14:textId="77A9BCD6" w:rsidR="00D91CB4" w:rsidRPr="008A47EB" w:rsidRDefault="00D91CB4" w:rsidP="008A47EB">
      <w:pPr>
        <w:rPr>
          <w:rFonts w:eastAsiaTheme="minorEastAsia" w:cs="Arial"/>
          <w:lang w:val="es-ES_tradnl"/>
        </w:rPr>
      </w:pPr>
      <w:r w:rsidRPr="008A47EB">
        <w:rPr>
          <w:rFonts w:cs="Arial"/>
          <w:b/>
        </w:rPr>
        <w:t>EL SUJETO OBLIGADO</w:t>
      </w:r>
      <w:r w:rsidRPr="008A47EB">
        <w:rPr>
          <w:rFonts w:cs="Arial"/>
        </w:rPr>
        <w:t xml:space="preserve"> notificó la respuesta a la solicitud de acceso a la Información Pública el </w:t>
      </w:r>
      <w:r w:rsidR="0086505D" w:rsidRPr="008A47EB">
        <w:rPr>
          <w:rFonts w:eastAsia="Palatino Linotype" w:cs="Palatino Linotype"/>
          <w:b/>
        </w:rPr>
        <w:t>seis</w:t>
      </w:r>
      <w:r w:rsidRPr="008A47EB">
        <w:rPr>
          <w:rFonts w:eastAsia="Palatino Linotype" w:cs="Palatino Linotype"/>
          <w:b/>
        </w:rPr>
        <w:t xml:space="preserve"> de </w:t>
      </w:r>
      <w:r w:rsidR="0086505D" w:rsidRPr="008A47EB">
        <w:rPr>
          <w:rFonts w:eastAsia="Palatino Linotype" w:cs="Palatino Linotype"/>
          <w:b/>
        </w:rPr>
        <w:t>febrero</w:t>
      </w:r>
      <w:r w:rsidRPr="008A47EB">
        <w:rPr>
          <w:rFonts w:eastAsia="Palatino Linotype" w:cs="Palatino Linotype"/>
          <w:b/>
        </w:rPr>
        <w:t xml:space="preserve"> de </w:t>
      </w:r>
      <w:r w:rsidR="008A17FB" w:rsidRPr="008A47EB">
        <w:rPr>
          <w:rFonts w:eastAsia="Palatino Linotype" w:cs="Palatino Linotype"/>
          <w:b/>
        </w:rPr>
        <w:t>dos mil veinticinco</w:t>
      </w:r>
      <w:r w:rsidRPr="008A47EB">
        <w:rPr>
          <w:rFonts w:cs="Arial"/>
        </w:rPr>
        <w:t xml:space="preserve"> </w:t>
      </w:r>
      <w:r w:rsidR="00A53315" w:rsidRPr="008A47EB">
        <w:rPr>
          <w:rFonts w:cs="Arial"/>
        </w:rPr>
        <w:t xml:space="preserve">y el recurso </w:t>
      </w:r>
      <w:r w:rsidR="00A53315" w:rsidRPr="008A47EB">
        <w:rPr>
          <w:rFonts w:eastAsia="Palatino Linotype" w:cs="Palatino Linotype"/>
        </w:rPr>
        <w:t xml:space="preserve">que nos ocupa se interpuso el </w:t>
      </w:r>
      <w:r w:rsidR="0086505D" w:rsidRPr="008A47EB">
        <w:rPr>
          <w:rFonts w:eastAsia="Palatino Linotype" w:cs="Palatino Linotype"/>
          <w:b/>
        </w:rPr>
        <w:t>diez</w:t>
      </w:r>
      <w:r w:rsidR="00A53315" w:rsidRPr="008A47EB">
        <w:rPr>
          <w:rFonts w:eastAsia="Palatino Linotype" w:cs="Palatino Linotype"/>
          <w:b/>
        </w:rPr>
        <w:t xml:space="preserve"> de </w:t>
      </w:r>
      <w:r w:rsidR="0086505D" w:rsidRPr="008A47EB">
        <w:rPr>
          <w:rFonts w:eastAsia="Palatino Linotype" w:cs="Palatino Linotype"/>
          <w:b/>
        </w:rPr>
        <w:t>febrero</w:t>
      </w:r>
      <w:r w:rsidR="00A53315" w:rsidRPr="008A47EB">
        <w:rPr>
          <w:rFonts w:eastAsia="Palatino Linotype" w:cs="Palatino Linotype"/>
          <w:b/>
        </w:rPr>
        <w:t xml:space="preserve"> de </w:t>
      </w:r>
      <w:r w:rsidR="008A17FB" w:rsidRPr="008A47EB">
        <w:rPr>
          <w:rFonts w:eastAsia="Palatino Linotype" w:cs="Palatino Linotype"/>
          <w:b/>
        </w:rPr>
        <w:t>dos mil veinticinco</w:t>
      </w:r>
      <w:r w:rsidR="00A53315" w:rsidRPr="008A47EB">
        <w:rPr>
          <w:rFonts w:eastAsia="Palatino Linotype" w:cs="Palatino Linotype"/>
          <w:bCs/>
        </w:rPr>
        <w:t>;</w:t>
      </w:r>
      <w:r w:rsidR="00A53315" w:rsidRPr="008A47EB">
        <w:rPr>
          <w:rFonts w:eastAsia="Palatino Linotype" w:cs="Palatino Linotype"/>
        </w:rPr>
        <w:t xml:space="preserve"> por lo tanto, éste se encuentra dentro del margen temporal previsto en el artículo 178 de la </w:t>
      </w:r>
      <w:r w:rsidR="00A53315" w:rsidRPr="008A47EB">
        <w:rPr>
          <w:rFonts w:cs="Arial"/>
        </w:rPr>
        <w:t xml:space="preserve">Ley de Transparencia y Acceso a la Información Pública del Estado de México y Municipios, </w:t>
      </w:r>
      <w:r w:rsidR="00A53315" w:rsidRPr="008A47EB">
        <w:rPr>
          <w:rFonts w:eastAsia="Calibri"/>
          <w:lang w:eastAsia="es-ES_tradnl"/>
        </w:rPr>
        <w:t xml:space="preserve">el cual </w:t>
      </w:r>
      <w:r w:rsidRPr="008A47EB">
        <w:rPr>
          <w:rFonts w:cs="Arial"/>
        </w:rPr>
        <w:t xml:space="preserve">transcurrió del </w:t>
      </w:r>
      <w:r w:rsidR="0086505D" w:rsidRPr="008A47EB">
        <w:rPr>
          <w:rFonts w:cs="Arial"/>
          <w:b/>
        </w:rPr>
        <w:t>siete</w:t>
      </w:r>
      <w:r w:rsidRPr="008A47EB">
        <w:rPr>
          <w:rFonts w:cs="Arial"/>
          <w:b/>
        </w:rPr>
        <w:t xml:space="preserve"> al </w:t>
      </w:r>
      <w:r w:rsidR="00D659D9" w:rsidRPr="008A47EB">
        <w:rPr>
          <w:rFonts w:cs="Arial"/>
          <w:b/>
        </w:rPr>
        <w:t>veintisiete</w:t>
      </w:r>
      <w:r w:rsidRPr="008A47EB">
        <w:rPr>
          <w:rFonts w:cs="Arial"/>
          <w:b/>
        </w:rPr>
        <w:t xml:space="preserve"> de </w:t>
      </w:r>
      <w:r w:rsidR="00D659D9" w:rsidRPr="008A47EB">
        <w:rPr>
          <w:rFonts w:cs="Arial"/>
          <w:b/>
        </w:rPr>
        <w:t>febrero</w:t>
      </w:r>
      <w:r w:rsidRPr="008A47EB">
        <w:rPr>
          <w:rFonts w:cs="Arial"/>
          <w:b/>
        </w:rPr>
        <w:t xml:space="preserve"> de </w:t>
      </w:r>
      <w:r w:rsidR="008A17FB" w:rsidRPr="008A47EB">
        <w:rPr>
          <w:rFonts w:cs="Arial"/>
          <w:b/>
        </w:rPr>
        <w:t>dos mil veinticinco</w:t>
      </w:r>
      <w:r w:rsidRPr="008A47EB">
        <w:rPr>
          <w:rFonts w:cs="Arial"/>
        </w:rPr>
        <w:t xml:space="preserve">, </w:t>
      </w:r>
      <w:r w:rsidRPr="008A47EB">
        <w:rPr>
          <w:rFonts w:eastAsiaTheme="minorEastAsia" w:cs="Arial"/>
          <w:lang w:val="es-ES_tradnl"/>
        </w:rPr>
        <w:t xml:space="preserve">sin contemplar en el cómputo los días </w:t>
      </w:r>
      <w:bookmarkStart w:id="26" w:name="_Hlk62134391"/>
      <w:r w:rsidRPr="008A47EB">
        <w:rPr>
          <w:rFonts w:eastAsiaTheme="minorEastAsia" w:cs="Arial"/>
          <w:lang w:val="es-ES_tradnl"/>
        </w:rPr>
        <w:t>sábados</w:t>
      </w:r>
      <w:r w:rsidR="00CB7E9A" w:rsidRPr="008A47EB">
        <w:rPr>
          <w:rFonts w:eastAsiaTheme="minorEastAsia" w:cs="Arial"/>
          <w:lang w:val="es-ES_tradnl"/>
        </w:rPr>
        <w:t xml:space="preserve">, </w:t>
      </w:r>
      <w:r w:rsidRPr="008A47EB">
        <w:rPr>
          <w:rFonts w:eastAsiaTheme="minorEastAsia" w:cs="Arial"/>
          <w:lang w:val="es-ES_tradnl"/>
        </w:rPr>
        <w:t>domingos</w:t>
      </w:r>
      <w:r w:rsidR="00CB7E9A" w:rsidRPr="008A47EB">
        <w:rPr>
          <w:rFonts w:eastAsiaTheme="minorEastAsia" w:cs="Arial"/>
          <w:lang w:val="es-ES_tradnl"/>
        </w:rPr>
        <w:t xml:space="preserve"> y aquellos</w:t>
      </w:r>
      <w:r w:rsidRPr="008A47EB">
        <w:rPr>
          <w:rFonts w:eastAsiaTheme="minorEastAsia" w:cs="Arial"/>
          <w:lang w:val="es-ES_tradnl"/>
        </w:rPr>
        <w:t xml:space="preserve"> considerados como días inhábiles</w:t>
      </w:r>
      <w:r w:rsidR="00CB7E9A" w:rsidRPr="008A47EB">
        <w:rPr>
          <w:rFonts w:eastAsiaTheme="minorEastAsia" w:cs="Arial"/>
          <w:lang w:val="es-ES_tradnl"/>
        </w:rPr>
        <w:t xml:space="preserve"> </w:t>
      </w:r>
      <w:r w:rsidRPr="008A47EB">
        <w:rPr>
          <w:rFonts w:eastAsiaTheme="minorEastAsia" w:cs="Arial"/>
          <w:lang w:val="es-ES_tradnl"/>
        </w:rPr>
        <w:t xml:space="preserve">en términos del </w:t>
      </w:r>
      <w:bookmarkEnd w:id="26"/>
      <w:r w:rsidRPr="008A47EB">
        <w:rPr>
          <w:rFonts w:eastAsiaTheme="minorEastAsia" w:cs="Arial"/>
          <w:lang w:val="es-ES_tradnl"/>
        </w:rPr>
        <w:t>Calendario oficia</w:t>
      </w:r>
      <w:r w:rsidR="00CB7E9A" w:rsidRPr="008A47EB">
        <w:rPr>
          <w:rFonts w:eastAsiaTheme="minorEastAsia" w:cs="Arial"/>
          <w:lang w:val="es-ES_tradnl"/>
        </w:rPr>
        <w:t>l en Materia de Transparencia, Acceso a la Información Pública y Protección de Datos Personales del Estado de México y Municipios, así como de labores del Instituto.</w:t>
      </w:r>
    </w:p>
    <w:p w14:paraId="49076992" w14:textId="77777777" w:rsidR="00D91CB4" w:rsidRPr="008A47EB" w:rsidRDefault="00D91CB4" w:rsidP="008A47EB">
      <w:pPr>
        <w:rPr>
          <w:rFonts w:eastAsia="Palatino Linotype" w:cs="Palatino Linotype"/>
        </w:rPr>
      </w:pPr>
    </w:p>
    <w:p w14:paraId="46C0EB3A" w14:textId="794F7896" w:rsidR="00A53315" w:rsidRPr="008A47EB" w:rsidRDefault="00BA55A8" w:rsidP="008A47EB">
      <w:pPr>
        <w:pStyle w:val="Ttulo3"/>
        <w:rPr>
          <w:rFonts w:eastAsia="Calibri"/>
          <w:lang w:eastAsia="es-ES_tradnl"/>
        </w:rPr>
      </w:pPr>
      <w:bookmarkStart w:id="27" w:name="_Toc192701334"/>
      <w:r w:rsidRPr="008A47EB">
        <w:rPr>
          <w:rFonts w:eastAsia="Calibri"/>
          <w:lang w:eastAsia="es-ES_tradnl"/>
        </w:rPr>
        <w:t>d)</w:t>
      </w:r>
      <w:r w:rsidR="00D91CB4" w:rsidRPr="008A47EB">
        <w:rPr>
          <w:rFonts w:eastAsia="Calibri"/>
          <w:lang w:eastAsia="es-ES_tradnl"/>
        </w:rPr>
        <w:t xml:space="preserve"> </w:t>
      </w:r>
      <w:r w:rsidRPr="008A47EB">
        <w:rPr>
          <w:rFonts w:eastAsia="Calibri"/>
          <w:lang w:eastAsia="es-ES_tradnl"/>
        </w:rPr>
        <w:t>Interés legítimo</w:t>
      </w:r>
      <w:bookmarkEnd w:id="27"/>
    </w:p>
    <w:p w14:paraId="190404A6" w14:textId="0210AE2B" w:rsidR="00BA55A8" w:rsidRPr="008A47EB" w:rsidRDefault="00BA55A8" w:rsidP="008A47EB">
      <w:r w:rsidRPr="008A47EB">
        <w:rPr>
          <w:rFonts w:cs="Arial"/>
        </w:rPr>
        <w:t xml:space="preserve">Resulta procedente la interposición del recurso de revisión, ya que </w:t>
      </w:r>
      <w:r w:rsidRPr="008A47EB">
        <w:rPr>
          <w:rFonts w:eastAsia="Calibri" w:cs="Tahoma"/>
          <w:szCs w:val="22"/>
          <w:lang w:eastAsia="es-MX"/>
        </w:rPr>
        <w:t xml:space="preserve">se actualiza la causal de procedencia señalada en el artículo 179, fracción </w:t>
      </w:r>
      <w:r w:rsidR="00D659D9" w:rsidRPr="008A47EB">
        <w:rPr>
          <w:rFonts w:eastAsia="Calibri" w:cs="Tahoma"/>
          <w:szCs w:val="22"/>
          <w:lang w:eastAsia="es-MX"/>
        </w:rPr>
        <w:t>VIII</w:t>
      </w:r>
      <w:r w:rsidRPr="008A47EB">
        <w:rPr>
          <w:rFonts w:cs="Arial"/>
        </w:rPr>
        <w:t xml:space="preserve"> de la </w:t>
      </w:r>
      <w:r w:rsidRPr="008A47EB">
        <w:t>Ley de Transparencia y Acceso a la Información Pública del Estado de México y Municipios.</w:t>
      </w:r>
    </w:p>
    <w:p w14:paraId="0EFF7141" w14:textId="77777777" w:rsidR="00362A11" w:rsidRPr="008A47EB" w:rsidRDefault="00362A11" w:rsidP="008A47EB"/>
    <w:p w14:paraId="2284D7EB" w14:textId="3EE1D036" w:rsidR="00BA55A8" w:rsidRPr="008A47EB" w:rsidRDefault="00362A11" w:rsidP="008A47EB">
      <w:pPr>
        <w:pStyle w:val="Ttulo3"/>
      </w:pPr>
      <w:bookmarkStart w:id="28" w:name="_Toc192701335"/>
      <w:r w:rsidRPr="008A47EB">
        <w:t>e) Requisitos formales para la interposición del recurso</w:t>
      </w:r>
      <w:bookmarkEnd w:id="28"/>
    </w:p>
    <w:p w14:paraId="6390674A" w14:textId="78A894DD" w:rsidR="00BA55A8" w:rsidRPr="008A47EB" w:rsidRDefault="00BA55A8" w:rsidP="008A47EB">
      <w:pPr>
        <w:rPr>
          <w:rFonts w:cs="Arial"/>
        </w:rPr>
      </w:pPr>
      <w:r w:rsidRPr="008A47EB">
        <w:rPr>
          <w:rFonts w:cs="Arial"/>
          <w:b/>
          <w:bCs/>
        </w:rPr>
        <w:t xml:space="preserve">LA PARTE RECURRENTE </w:t>
      </w:r>
      <w:r w:rsidRPr="008A47EB">
        <w:rPr>
          <w:rFonts w:cs="Arial"/>
        </w:rPr>
        <w:t>acreditó todos y cada uno de los elementos formales exigidos por el artículo 180 de la misma normatividad.</w:t>
      </w:r>
    </w:p>
    <w:p w14:paraId="20BDA7EE" w14:textId="77777777" w:rsidR="005F5301" w:rsidRPr="008A47EB" w:rsidRDefault="005F5301" w:rsidP="008A47EB">
      <w:pPr>
        <w:rPr>
          <w:rFonts w:cs="Arial"/>
        </w:rPr>
      </w:pPr>
    </w:p>
    <w:p w14:paraId="1E5C9B96" w14:textId="77777777" w:rsidR="005F5301" w:rsidRPr="008A47EB" w:rsidRDefault="005F5301" w:rsidP="008A47EB">
      <w:pPr>
        <w:rPr>
          <w:rFonts w:cs="Arial"/>
          <w:lang w:val="es-ES"/>
        </w:rPr>
      </w:pPr>
      <w:r w:rsidRPr="008A47EB">
        <w:rPr>
          <w:lang w:val="es-ES"/>
        </w:rPr>
        <w:lastRenderedPageBreak/>
        <w:t xml:space="preserve">Es importante mencionar que, de la revisión del expediente electrónico del </w:t>
      </w:r>
      <w:r w:rsidRPr="008A47EB">
        <w:rPr>
          <w:bCs/>
          <w:lang w:val="es-ES"/>
        </w:rPr>
        <w:t>SAIMEX,</w:t>
      </w:r>
      <w:r w:rsidRPr="008A47EB">
        <w:rPr>
          <w:lang w:val="es-ES"/>
        </w:rPr>
        <w:t xml:space="preserve"> se observa que </w:t>
      </w:r>
      <w:r w:rsidRPr="008A47EB">
        <w:rPr>
          <w:b/>
          <w:bCs/>
          <w:lang w:val="es-ES"/>
        </w:rPr>
        <w:t>LA PARTE RECURRENTE</w:t>
      </w:r>
      <w:r w:rsidRPr="008A47EB">
        <w:rPr>
          <w:lang w:val="es-ES"/>
        </w:rPr>
        <w:t xml:space="preserve"> no proporcionó su nombre para ser identificado, lo que en estricto sentido provoca que </w:t>
      </w:r>
      <w:r w:rsidRPr="008A47EB">
        <w:rPr>
          <w:rFonts w:cs="Arial"/>
          <w:lang w:val="es-ES"/>
        </w:rPr>
        <w:t>no</w:t>
      </w:r>
      <w:r w:rsidRPr="008A47EB">
        <w:rPr>
          <w:lang w:val="es-ES"/>
        </w:rPr>
        <w:t xml:space="preserve"> se colmen los requisitos establecidos en el artículo 180 de la Ley de Transparencia; sin embargo, el artículo 15 de </w:t>
      </w:r>
      <w:r w:rsidRPr="008A47EB">
        <w:rPr>
          <w:rFonts w:cs="Arial"/>
          <w:lang w:val="es-ES" w:eastAsia="es-MX"/>
        </w:rPr>
        <w:t xml:space="preserve">Ley de Transparencia y Acceso a la </w:t>
      </w:r>
      <w:r w:rsidRPr="008A47EB">
        <w:rPr>
          <w:rFonts w:cs="Arial"/>
          <w:lang w:val="es-ES"/>
        </w:rPr>
        <w:t>Información</w:t>
      </w:r>
      <w:r w:rsidRPr="008A47EB">
        <w:rPr>
          <w:rFonts w:cs="Arial"/>
          <w:lang w:val="es-ES" w:eastAsia="es-MX"/>
        </w:rPr>
        <w:t xml:space="preserve"> Pública del Estado de México y Municipios </w:t>
      </w:r>
      <w:r w:rsidRPr="008A47EB">
        <w:rPr>
          <w:rFonts w:cs="Arial"/>
          <w:iCs/>
          <w:lang w:val="es-ES"/>
        </w:rPr>
        <w:t xml:space="preserve">prevé que </w:t>
      </w:r>
      <w:r w:rsidRPr="008A47EB">
        <w:rPr>
          <w:lang w:val="es-ES"/>
        </w:rPr>
        <w:t xml:space="preserve">toda persona tendrá acceso a la información </w:t>
      </w:r>
      <w:r w:rsidRPr="008A47EB">
        <w:rPr>
          <w:rFonts w:cs="Arial"/>
          <w:lang w:val="es-ES"/>
        </w:rPr>
        <w:t xml:space="preserve">sin necesidad de acreditar interés alguno o justificar su utilización, de lo que se infiere que </w:t>
      </w:r>
      <w:r w:rsidRPr="008A47EB">
        <w:rPr>
          <w:rFonts w:cs="Arial"/>
          <w:b/>
          <w:u w:val="single"/>
          <w:lang w:val="es-ES"/>
        </w:rPr>
        <w:t xml:space="preserve">el nombre no es un requisito </w:t>
      </w:r>
      <w:r w:rsidRPr="008A47EB">
        <w:rPr>
          <w:rFonts w:cs="Arial"/>
          <w:b/>
          <w:iCs/>
          <w:u w:val="single"/>
          <w:lang w:val="es-ES"/>
        </w:rPr>
        <w:t>indispensable</w:t>
      </w:r>
      <w:r w:rsidRPr="008A47EB">
        <w:rPr>
          <w:rFonts w:cs="Arial"/>
          <w:lang w:val="es-ES"/>
        </w:rPr>
        <w:t xml:space="preserve"> para que las y los ciudadanos ejerzan el derecho de acceso a la información pública. </w:t>
      </w:r>
    </w:p>
    <w:p w14:paraId="0DBCFA60" w14:textId="77777777" w:rsidR="005F5301" w:rsidRPr="008A47EB" w:rsidRDefault="005F5301" w:rsidP="008A47EB">
      <w:pPr>
        <w:rPr>
          <w:rFonts w:cs="Arial"/>
          <w:sz w:val="24"/>
          <w:szCs w:val="24"/>
          <w:lang w:val="es-ES"/>
        </w:rPr>
      </w:pPr>
    </w:p>
    <w:p w14:paraId="4B63C5CE" w14:textId="647DDEF6" w:rsidR="005F5301" w:rsidRPr="008A47EB" w:rsidRDefault="005F5301" w:rsidP="008A47EB">
      <w:pPr>
        <w:rPr>
          <w:lang w:val="es-ES"/>
        </w:rPr>
      </w:pPr>
      <w:r w:rsidRPr="008A47EB">
        <w:rPr>
          <w:lang w:val="es-ES"/>
        </w:rPr>
        <w:t>Asimismo, la Ley de la materia prevé en su artículo 155, párrafo segundo la posibilidad de que las solicitudes de información sean anónimas, al utilizar un nombre incompleto o, inclusive un seudónimo.</w:t>
      </w:r>
      <w:r w:rsidR="00057B2D" w:rsidRPr="008A47EB">
        <w:rPr>
          <w:lang w:val="es-ES"/>
        </w:rPr>
        <w:t xml:space="preserve"> </w:t>
      </w:r>
      <w:r w:rsidRPr="008A47EB">
        <w:rPr>
          <w:lang w:val="es-ES"/>
        </w:rPr>
        <w:t xml:space="preserve">En adición a lo anterior, el propio artículo 180, en su último párrafo, establece que cuando el recurso de revisión se interponga de manera electrónica no será indispensable que contenga </w:t>
      </w:r>
      <w:r w:rsidR="00057B2D" w:rsidRPr="008A47EB">
        <w:rPr>
          <w:lang w:val="es-ES"/>
        </w:rPr>
        <w:t>algunos</w:t>
      </w:r>
      <w:r w:rsidRPr="008A47EB">
        <w:rPr>
          <w:lang w:val="es-ES"/>
        </w:rPr>
        <w:t xml:space="preserve"> requisitos, entre ellos, el nombre de</w:t>
      </w:r>
      <w:r w:rsidR="00057B2D" w:rsidRPr="008A47EB">
        <w:rPr>
          <w:lang w:val="es-ES"/>
        </w:rPr>
        <w:t xml:space="preserve"> </w:t>
      </w:r>
      <w:r w:rsidR="00057B2D" w:rsidRPr="008A47EB">
        <w:rPr>
          <w:b/>
          <w:bCs/>
          <w:lang w:val="es-ES"/>
        </w:rPr>
        <w:t>LA PARTE RECURRENTE</w:t>
      </w:r>
      <w:r w:rsidRPr="008A47EB">
        <w:rPr>
          <w:b/>
          <w:lang w:val="es-ES"/>
        </w:rPr>
        <w:t>;</w:t>
      </w:r>
      <w:r w:rsidRPr="008A47EB">
        <w:rPr>
          <w:lang w:val="es-ES"/>
        </w:rPr>
        <w:t xml:space="preserve"> por lo que, en el presente caso, al haber sido presentado el recurso de revisión vía </w:t>
      </w:r>
      <w:r w:rsidRPr="008A47EB">
        <w:rPr>
          <w:bCs/>
          <w:lang w:val="es-ES"/>
        </w:rPr>
        <w:t>SAIMEX</w:t>
      </w:r>
      <w:r w:rsidRPr="008A47EB">
        <w:rPr>
          <w:lang w:val="es-ES"/>
        </w:rPr>
        <w:t>, dicho requisito resulta innecesario.</w:t>
      </w:r>
    </w:p>
    <w:p w14:paraId="3A121826" w14:textId="77777777" w:rsidR="00C461EC" w:rsidRPr="008A47EB" w:rsidRDefault="00C461EC" w:rsidP="008A47EB">
      <w:pPr>
        <w:ind w:left="-57"/>
        <w:rPr>
          <w:bCs/>
          <w:lang w:val="es-ES_tradnl"/>
        </w:rPr>
      </w:pPr>
    </w:p>
    <w:p w14:paraId="457548E9" w14:textId="3F7AF03B" w:rsidR="00C71CEF" w:rsidRPr="008A47EB" w:rsidRDefault="00C71CEF" w:rsidP="008A47EB">
      <w:pPr>
        <w:pStyle w:val="Ttulo2"/>
      </w:pPr>
      <w:bookmarkStart w:id="29" w:name="_Toc192701336"/>
      <w:r w:rsidRPr="008A47EB">
        <w:t>SEGUNDO. Estudio de Fondo</w:t>
      </w:r>
      <w:bookmarkEnd w:id="29"/>
    </w:p>
    <w:p w14:paraId="2A308F59" w14:textId="0FF373F0" w:rsidR="00C049E2" w:rsidRPr="008A47EB" w:rsidRDefault="00C71CEF" w:rsidP="008A47EB">
      <w:pPr>
        <w:pStyle w:val="Ttulo3"/>
      </w:pPr>
      <w:bookmarkStart w:id="30" w:name="_Toc192701337"/>
      <w:r w:rsidRPr="008A47EB">
        <w:t>a</w:t>
      </w:r>
      <w:r w:rsidR="00C049E2" w:rsidRPr="008A47EB">
        <w:t>) Mandato de transparencia y responsabilidad del Sujeto Obligado</w:t>
      </w:r>
      <w:bookmarkEnd w:id="30"/>
    </w:p>
    <w:p w14:paraId="6901A889" w14:textId="59EEDAE1" w:rsidR="00C049E2" w:rsidRPr="008A47EB" w:rsidRDefault="00C049E2" w:rsidP="008A47EB">
      <w:pPr>
        <w:rPr>
          <w:rFonts w:eastAsia="Palatino Linotype"/>
        </w:rPr>
      </w:pPr>
      <w:r w:rsidRPr="008A47EB">
        <w:rPr>
          <w:rFonts w:eastAsia="Palatino Linotype"/>
        </w:rPr>
        <w:t xml:space="preserve">El </w:t>
      </w:r>
      <w:r w:rsidR="00717E59" w:rsidRPr="008A47EB">
        <w:rPr>
          <w:rFonts w:eastAsia="Palatino Linotype"/>
        </w:rPr>
        <w:t>d</w:t>
      </w:r>
      <w:r w:rsidRPr="008A47EB">
        <w:rPr>
          <w:rFonts w:eastAsia="Palatino Linotype"/>
        </w:rPr>
        <w:t xml:space="preserve">erecho de </w:t>
      </w:r>
      <w:r w:rsidR="00717E59" w:rsidRPr="008A47EB">
        <w:rPr>
          <w:rFonts w:eastAsia="Palatino Linotype"/>
        </w:rPr>
        <w:t>a</w:t>
      </w:r>
      <w:r w:rsidRPr="008A47EB">
        <w:rPr>
          <w:rFonts w:eastAsia="Palatino Linotype"/>
        </w:rPr>
        <w:t xml:space="preserve">cceso a la </w:t>
      </w:r>
      <w:r w:rsidR="00717E59" w:rsidRPr="008A47EB">
        <w:rPr>
          <w:rFonts w:eastAsia="Palatino Linotype"/>
        </w:rPr>
        <w:t>i</w:t>
      </w:r>
      <w:r w:rsidRPr="008A47EB">
        <w:rPr>
          <w:rFonts w:eastAsia="Palatino Linotype"/>
        </w:rPr>
        <w:t xml:space="preserve">nformación </w:t>
      </w:r>
      <w:r w:rsidR="00717E59" w:rsidRPr="008A47EB">
        <w:rPr>
          <w:rFonts w:eastAsia="Palatino Linotype"/>
        </w:rPr>
        <w:t>p</w:t>
      </w:r>
      <w:r w:rsidRPr="008A47EB">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8A47EB">
        <w:rPr>
          <w:rFonts w:eastAsia="Palatino Linotype"/>
        </w:rPr>
        <w:t>:</w:t>
      </w:r>
    </w:p>
    <w:p w14:paraId="7FAB8D32" w14:textId="77777777" w:rsidR="00C049E2" w:rsidRPr="008A47EB" w:rsidRDefault="00C049E2" w:rsidP="008A47EB">
      <w:pPr>
        <w:rPr>
          <w:rFonts w:eastAsia="Palatino Linotype"/>
        </w:rPr>
      </w:pPr>
    </w:p>
    <w:p w14:paraId="05320813" w14:textId="77777777" w:rsidR="00C049E2" w:rsidRPr="008A47EB" w:rsidRDefault="00C049E2" w:rsidP="008A47EB">
      <w:pPr>
        <w:spacing w:line="240" w:lineRule="auto"/>
        <w:ind w:left="567" w:right="539"/>
        <w:rPr>
          <w:rFonts w:eastAsia="Palatino Linotype"/>
          <w:b/>
          <w:i/>
        </w:rPr>
      </w:pPr>
      <w:r w:rsidRPr="008A47EB">
        <w:rPr>
          <w:rFonts w:eastAsia="Palatino Linotype"/>
          <w:b/>
          <w:i/>
        </w:rPr>
        <w:t>Constitución Política de los Estados Unidos Mexicanos</w:t>
      </w:r>
    </w:p>
    <w:p w14:paraId="6B6C67B6" w14:textId="77777777" w:rsidR="00C049E2" w:rsidRPr="008A47EB" w:rsidRDefault="00C049E2" w:rsidP="008A47EB">
      <w:pPr>
        <w:spacing w:line="240" w:lineRule="auto"/>
        <w:ind w:left="567" w:right="539"/>
        <w:rPr>
          <w:rFonts w:eastAsia="Palatino Linotype"/>
          <w:b/>
          <w:i/>
        </w:rPr>
      </w:pPr>
      <w:r w:rsidRPr="008A47EB">
        <w:rPr>
          <w:rFonts w:eastAsia="Palatino Linotype"/>
          <w:b/>
          <w:i/>
        </w:rPr>
        <w:t>“Artículo 6.</w:t>
      </w:r>
    </w:p>
    <w:p w14:paraId="38D3B4C4" w14:textId="77777777" w:rsidR="00C049E2" w:rsidRPr="008A47EB" w:rsidRDefault="00C049E2" w:rsidP="008A47EB">
      <w:pPr>
        <w:spacing w:line="240" w:lineRule="auto"/>
        <w:ind w:left="567" w:right="539"/>
        <w:rPr>
          <w:rFonts w:eastAsia="Palatino Linotype"/>
          <w:i/>
        </w:rPr>
      </w:pPr>
      <w:r w:rsidRPr="008A47EB">
        <w:rPr>
          <w:rFonts w:eastAsia="Palatino Linotype"/>
          <w:i/>
        </w:rPr>
        <w:t>(…)</w:t>
      </w:r>
    </w:p>
    <w:p w14:paraId="2CCAA297" w14:textId="6602827B" w:rsidR="00C049E2" w:rsidRPr="008A47EB" w:rsidRDefault="00C049E2" w:rsidP="008A47EB">
      <w:pPr>
        <w:spacing w:line="240" w:lineRule="auto"/>
        <w:ind w:left="567" w:right="539"/>
        <w:rPr>
          <w:rFonts w:eastAsia="Palatino Linotype"/>
          <w:i/>
        </w:rPr>
      </w:pPr>
      <w:r w:rsidRPr="008A47EB">
        <w:rPr>
          <w:rFonts w:eastAsia="Palatino Linotype"/>
          <w:i/>
        </w:rPr>
        <w:lastRenderedPageBreak/>
        <w:t>Para efectos de lo dispuesto en el presente artículo se observará lo siguiente:</w:t>
      </w:r>
    </w:p>
    <w:p w14:paraId="74CC3718" w14:textId="77777777" w:rsidR="00C049E2" w:rsidRPr="008A47EB" w:rsidRDefault="00C049E2" w:rsidP="008A47EB">
      <w:pPr>
        <w:spacing w:line="240" w:lineRule="auto"/>
        <w:ind w:left="567" w:right="539"/>
        <w:rPr>
          <w:rFonts w:eastAsia="Palatino Linotype"/>
          <w:b/>
          <w:i/>
        </w:rPr>
      </w:pPr>
      <w:r w:rsidRPr="008A47EB">
        <w:rPr>
          <w:rFonts w:eastAsia="Palatino Linotype"/>
          <w:b/>
          <w:i/>
        </w:rPr>
        <w:t>A</w:t>
      </w:r>
      <w:r w:rsidRPr="008A47EB">
        <w:rPr>
          <w:rFonts w:eastAsia="Palatino Linotype"/>
          <w:i/>
        </w:rPr>
        <w:t xml:space="preserve">. </w:t>
      </w:r>
      <w:r w:rsidRPr="008A47EB">
        <w:rPr>
          <w:rFonts w:eastAsia="Palatino Linotype"/>
          <w:b/>
          <w:i/>
        </w:rPr>
        <w:t>Para el ejercicio del derecho de acceso a la información</w:t>
      </w:r>
      <w:r w:rsidRPr="008A47EB">
        <w:rPr>
          <w:rFonts w:eastAsia="Palatino Linotype"/>
          <w:i/>
        </w:rPr>
        <w:t xml:space="preserve">, la Federación y </w:t>
      </w:r>
      <w:r w:rsidRPr="008A47EB">
        <w:rPr>
          <w:rFonts w:eastAsia="Palatino Linotype"/>
          <w:b/>
          <w:i/>
        </w:rPr>
        <w:t>las entidades federativas, en el ámbito de sus respectivas competencias, se regirán por los siguientes principios y bases:</w:t>
      </w:r>
    </w:p>
    <w:p w14:paraId="596A956B" w14:textId="77777777" w:rsidR="00C049E2" w:rsidRPr="008A47EB" w:rsidRDefault="00C049E2" w:rsidP="008A47EB">
      <w:pPr>
        <w:spacing w:line="240" w:lineRule="auto"/>
        <w:ind w:left="567" w:right="539"/>
        <w:rPr>
          <w:rFonts w:eastAsia="Palatino Linotype"/>
          <w:i/>
        </w:rPr>
      </w:pPr>
      <w:r w:rsidRPr="008A47EB">
        <w:rPr>
          <w:rFonts w:eastAsia="Palatino Linotype"/>
          <w:b/>
          <w:i/>
        </w:rPr>
        <w:t xml:space="preserve">I. </w:t>
      </w:r>
      <w:r w:rsidRPr="008A47EB">
        <w:rPr>
          <w:rFonts w:eastAsia="Palatino Linotype"/>
          <w:b/>
          <w:i/>
        </w:rPr>
        <w:tab/>
        <w:t>Toda la información en posesión de cualquier</w:t>
      </w:r>
      <w:r w:rsidRPr="008A47EB">
        <w:rPr>
          <w:rFonts w:eastAsia="Palatino Linotype"/>
          <w:i/>
        </w:rPr>
        <w:t xml:space="preserve"> </w:t>
      </w:r>
      <w:r w:rsidRPr="008A47EB">
        <w:rPr>
          <w:rFonts w:eastAsia="Palatino Linotype"/>
          <w:b/>
          <w:i/>
        </w:rPr>
        <w:t>autoridad</w:t>
      </w:r>
      <w:r w:rsidRPr="008A47EB">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A47EB">
        <w:rPr>
          <w:rFonts w:eastAsia="Palatino Linotype"/>
          <w:b/>
          <w:i/>
        </w:rPr>
        <w:t>municipal</w:t>
      </w:r>
      <w:r w:rsidRPr="008A47EB">
        <w:rPr>
          <w:rFonts w:eastAsia="Palatino Linotype"/>
          <w:i/>
        </w:rPr>
        <w:t xml:space="preserve">, </w:t>
      </w:r>
      <w:r w:rsidRPr="008A47EB">
        <w:rPr>
          <w:rFonts w:eastAsia="Palatino Linotype"/>
          <w:b/>
          <w:i/>
        </w:rPr>
        <w:t>es pública</w:t>
      </w:r>
      <w:r w:rsidRPr="008A47EB">
        <w:rPr>
          <w:rFonts w:eastAsia="Palatino Linotype"/>
          <w:i/>
        </w:rPr>
        <w:t xml:space="preserve"> y sólo podrá ser reservada temporalmente por razones de interés público y seguridad nacional, en los términos que fijen las leyes. </w:t>
      </w:r>
      <w:r w:rsidRPr="008A47EB">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8A47EB">
        <w:rPr>
          <w:rFonts w:eastAsia="Palatino Linotype"/>
          <w:i/>
        </w:rPr>
        <w:t>, la ley determinará los supuestos específicos bajo los cuales procederá la declaración de inexistencia de la información.”</w:t>
      </w:r>
    </w:p>
    <w:p w14:paraId="68F313E4" w14:textId="77777777" w:rsidR="00C049E2" w:rsidRPr="008A47EB" w:rsidRDefault="00C049E2" w:rsidP="008A47EB">
      <w:pPr>
        <w:spacing w:line="240" w:lineRule="auto"/>
        <w:ind w:left="567" w:right="539"/>
        <w:rPr>
          <w:rFonts w:eastAsia="Palatino Linotype"/>
          <w:b/>
          <w:i/>
        </w:rPr>
      </w:pPr>
    </w:p>
    <w:p w14:paraId="504F12DB" w14:textId="77777777" w:rsidR="00C049E2" w:rsidRPr="008A47EB" w:rsidRDefault="00C049E2" w:rsidP="008A47EB">
      <w:pPr>
        <w:spacing w:line="240" w:lineRule="auto"/>
        <w:ind w:left="567" w:right="539"/>
        <w:rPr>
          <w:rFonts w:eastAsia="Palatino Linotype"/>
          <w:b/>
          <w:i/>
        </w:rPr>
      </w:pPr>
      <w:r w:rsidRPr="008A47EB">
        <w:rPr>
          <w:rFonts w:eastAsia="Palatino Linotype"/>
          <w:b/>
          <w:i/>
        </w:rPr>
        <w:t>Constitución Política del Estado Libre y Soberano de México</w:t>
      </w:r>
    </w:p>
    <w:p w14:paraId="04932D29" w14:textId="77777777" w:rsidR="00C049E2" w:rsidRPr="008A47EB" w:rsidRDefault="00C049E2" w:rsidP="008A47EB">
      <w:pPr>
        <w:spacing w:line="240" w:lineRule="auto"/>
        <w:ind w:left="567" w:right="539"/>
        <w:rPr>
          <w:rFonts w:eastAsia="Palatino Linotype"/>
          <w:i/>
        </w:rPr>
      </w:pPr>
      <w:r w:rsidRPr="008A47EB">
        <w:rPr>
          <w:rFonts w:eastAsia="Palatino Linotype"/>
          <w:b/>
          <w:i/>
        </w:rPr>
        <w:t>“Artículo 5</w:t>
      </w:r>
      <w:r w:rsidRPr="008A47EB">
        <w:rPr>
          <w:rFonts w:eastAsia="Palatino Linotype"/>
          <w:i/>
        </w:rPr>
        <w:t xml:space="preserve">.- </w:t>
      </w:r>
    </w:p>
    <w:p w14:paraId="1D3829F4" w14:textId="77777777" w:rsidR="00C049E2" w:rsidRPr="008A47EB" w:rsidRDefault="00C049E2" w:rsidP="008A47EB">
      <w:pPr>
        <w:spacing w:line="240" w:lineRule="auto"/>
        <w:ind w:left="567" w:right="539"/>
        <w:rPr>
          <w:rFonts w:eastAsia="Palatino Linotype"/>
          <w:i/>
        </w:rPr>
      </w:pPr>
      <w:r w:rsidRPr="008A47EB">
        <w:rPr>
          <w:rFonts w:eastAsia="Palatino Linotype"/>
          <w:i/>
        </w:rPr>
        <w:t>(…)</w:t>
      </w:r>
    </w:p>
    <w:p w14:paraId="0EAE47FD" w14:textId="77777777" w:rsidR="00C049E2" w:rsidRPr="008A47EB" w:rsidRDefault="00C049E2" w:rsidP="008A47EB">
      <w:pPr>
        <w:spacing w:line="240" w:lineRule="auto"/>
        <w:ind w:left="567" w:right="539"/>
        <w:rPr>
          <w:rFonts w:eastAsia="Palatino Linotype"/>
          <w:i/>
        </w:rPr>
      </w:pPr>
      <w:r w:rsidRPr="008A47EB">
        <w:rPr>
          <w:rFonts w:eastAsia="Palatino Linotype"/>
          <w:b/>
          <w:i/>
        </w:rPr>
        <w:t>El derecho a la información será garantizado por el Estado. La ley establecerá las previsiones que permitan asegurar la protección, el respeto y la difusión de este derecho</w:t>
      </w:r>
      <w:r w:rsidRPr="008A47EB">
        <w:rPr>
          <w:rFonts w:eastAsia="Palatino Linotype"/>
          <w:i/>
        </w:rPr>
        <w:t>.</w:t>
      </w:r>
    </w:p>
    <w:p w14:paraId="4F0C804A" w14:textId="77777777" w:rsidR="00C049E2" w:rsidRPr="008A47EB" w:rsidRDefault="00C049E2" w:rsidP="008A47EB">
      <w:pPr>
        <w:spacing w:line="240" w:lineRule="auto"/>
        <w:ind w:left="567" w:right="539"/>
        <w:rPr>
          <w:rFonts w:eastAsia="Palatino Linotype"/>
          <w:i/>
        </w:rPr>
      </w:pPr>
      <w:r w:rsidRPr="008A47EB">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8A47EB" w:rsidRDefault="00C049E2" w:rsidP="008A47EB">
      <w:pPr>
        <w:spacing w:line="240" w:lineRule="auto"/>
        <w:ind w:left="567" w:right="539"/>
        <w:rPr>
          <w:rFonts w:eastAsia="Palatino Linotype"/>
          <w:i/>
        </w:rPr>
      </w:pPr>
      <w:r w:rsidRPr="008A47EB">
        <w:rPr>
          <w:rFonts w:eastAsia="Palatino Linotype"/>
          <w:b/>
          <w:i/>
        </w:rPr>
        <w:t>Este derecho se regirá por los principios y bases siguientes</w:t>
      </w:r>
      <w:r w:rsidRPr="008A47EB">
        <w:rPr>
          <w:rFonts w:eastAsia="Palatino Linotype"/>
          <w:i/>
        </w:rPr>
        <w:t>:</w:t>
      </w:r>
    </w:p>
    <w:p w14:paraId="4A3E8CBA" w14:textId="77777777" w:rsidR="00C049E2" w:rsidRPr="008A47EB" w:rsidRDefault="00C049E2" w:rsidP="008A47EB">
      <w:pPr>
        <w:spacing w:line="240" w:lineRule="auto"/>
        <w:ind w:left="567" w:right="539"/>
        <w:rPr>
          <w:rFonts w:eastAsia="Palatino Linotype"/>
          <w:i/>
        </w:rPr>
      </w:pPr>
      <w:r w:rsidRPr="008A47EB">
        <w:rPr>
          <w:rFonts w:eastAsia="Palatino Linotype"/>
          <w:b/>
          <w:i/>
        </w:rPr>
        <w:t>I. Toda la información en posesión de cualquier autoridad, entidad, órgano y organismos de los</w:t>
      </w:r>
      <w:r w:rsidRPr="008A47EB">
        <w:rPr>
          <w:rFonts w:eastAsia="Palatino Linotype"/>
          <w:i/>
        </w:rPr>
        <w:t xml:space="preserve"> Poderes Ejecutivo, Legislativo y Judicial, órganos autónomos, partidos políticos, fideicomisos y fondos públicos estatales y </w:t>
      </w:r>
      <w:r w:rsidRPr="008A47EB">
        <w:rPr>
          <w:rFonts w:eastAsia="Palatino Linotype"/>
          <w:b/>
          <w:i/>
        </w:rPr>
        <w:t>municipales</w:t>
      </w:r>
      <w:r w:rsidRPr="008A47EB">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A47EB">
        <w:rPr>
          <w:rFonts w:eastAsia="Palatino Linotype"/>
          <w:b/>
          <w:i/>
        </w:rPr>
        <w:t>es pública</w:t>
      </w:r>
      <w:r w:rsidRPr="008A47EB">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8A47EB">
        <w:rPr>
          <w:rFonts w:eastAsia="Palatino Linotype"/>
          <w:b/>
          <w:i/>
        </w:rPr>
        <w:t>En la interpretación de este derecho deberá prevalecer el principio de máxima publicidad</w:t>
      </w:r>
      <w:r w:rsidRPr="008A47EB">
        <w:rPr>
          <w:rFonts w:eastAsia="Palatino Linotype"/>
          <w:i/>
        </w:rPr>
        <w:t xml:space="preserve">. </w:t>
      </w:r>
      <w:r w:rsidRPr="008A47EB">
        <w:rPr>
          <w:rFonts w:eastAsia="Palatino Linotype"/>
          <w:b/>
          <w:i/>
        </w:rPr>
        <w:t>Los sujetos obligados deberán documentar todo acto que derive del ejercicio de sus facultades, competencias o funciones</w:t>
      </w:r>
      <w:r w:rsidRPr="008A47EB">
        <w:rPr>
          <w:rFonts w:eastAsia="Palatino Linotype"/>
          <w:i/>
        </w:rPr>
        <w:t>, la ley determinará los supuestos específicos bajo los cuales procederá la declaración de inexistencia de la información.”</w:t>
      </w:r>
    </w:p>
    <w:p w14:paraId="5CA98E37" w14:textId="77777777" w:rsidR="00C049E2" w:rsidRPr="008A47EB" w:rsidRDefault="00C049E2" w:rsidP="008A47EB">
      <w:pPr>
        <w:rPr>
          <w:rFonts w:eastAsia="Palatino Linotype"/>
          <w:b/>
          <w:i/>
        </w:rPr>
      </w:pPr>
    </w:p>
    <w:p w14:paraId="6FC1BB3B" w14:textId="3BF4A33D" w:rsidR="00C049E2" w:rsidRPr="008A47EB" w:rsidRDefault="00717E59" w:rsidP="008A47EB">
      <w:pPr>
        <w:rPr>
          <w:rFonts w:eastAsia="Palatino Linotype"/>
          <w:i/>
        </w:rPr>
      </w:pPr>
      <w:r w:rsidRPr="008A47EB">
        <w:rPr>
          <w:rFonts w:eastAsia="Palatino Linotype"/>
        </w:rPr>
        <w:lastRenderedPageBreak/>
        <w:t xml:space="preserve">Asimismo, </w:t>
      </w:r>
      <w:r w:rsidR="00C049E2" w:rsidRPr="008A47EB">
        <w:rPr>
          <w:rFonts w:eastAsia="Palatino Linotype"/>
        </w:rPr>
        <w:t>el artículo 150 de la Ley de Transparencia y Acceso a la Información Pública del Estado de México y Municipios</w:t>
      </w:r>
      <w:r w:rsidR="00057B2D" w:rsidRPr="008A47EB">
        <w:rPr>
          <w:rFonts w:eastAsia="Palatino Linotype"/>
        </w:rPr>
        <w:t xml:space="preserve"> </w:t>
      </w:r>
      <w:r w:rsidR="00E9335C" w:rsidRPr="008A47EB">
        <w:rPr>
          <w:rFonts w:eastAsia="Palatino Linotype"/>
        </w:rPr>
        <w:t xml:space="preserve">indica </w:t>
      </w:r>
      <w:r w:rsidR="00057B2D" w:rsidRPr="008A47EB">
        <w:rPr>
          <w:rFonts w:eastAsia="Palatino Linotype"/>
        </w:rPr>
        <w:t>que</w:t>
      </w:r>
      <w:r w:rsidR="00C049E2" w:rsidRPr="008A47EB">
        <w:rPr>
          <w:rFonts w:eastAsia="Palatino Linotype"/>
        </w:rPr>
        <w:t xml:space="preserve"> la solicitud es la garantía primaria del Derecho de Acceso a la Información, además, establece que se regirá </w:t>
      </w:r>
      <w:r w:rsidR="00C049E2" w:rsidRPr="008A47EB">
        <w:rPr>
          <w:rFonts w:eastAsia="Palatino Linotype"/>
          <w:i/>
        </w:rPr>
        <w:t>por los principios de simplicidad, rapidez</w:t>
      </w:r>
      <w:r w:rsidR="005F65B7" w:rsidRPr="008A47EB">
        <w:rPr>
          <w:rFonts w:eastAsia="Palatino Linotype"/>
          <w:i/>
        </w:rPr>
        <w:t>,</w:t>
      </w:r>
      <w:r w:rsidR="00C049E2" w:rsidRPr="008A47EB">
        <w:rPr>
          <w:rFonts w:eastAsia="Palatino Linotype"/>
          <w:i/>
        </w:rPr>
        <w:t xml:space="preserve"> gratuidad del procedimiento, auxilio y orientación a los particulare</w:t>
      </w:r>
      <w:r w:rsidR="001A58B3" w:rsidRPr="008A47EB">
        <w:rPr>
          <w:rFonts w:eastAsia="Palatino Linotype"/>
          <w:i/>
        </w:rPr>
        <w:t>s.</w:t>
      </w:r>
    </w:p>
    <w:p w14:paraId="033466A6" w14:textId="77777777" w:rsidR="001A58B3" w:rsidRPr="008A47EB" w:rsidRDefault="001A58B3" w:rsidP="008A47EB">
      <w:pPr>
        <w:rPr>
          <w:rFonts w:eastAsia="Palatino Linotype"/>
          <w:i/>
        </w:rPr>
      </w:pPr>
    </w:p>
    <w:p w14:paraId="04ADA10B" w14:textId="574A944A" w:rsidR="001A58B3" w:rsidRPr="008A47EB" w:rsidRDefault="00233F17" w:rsidP="008A47EB">
      <w:pPr>
        <w:rPr>
          <w:rFonts w:eastAsia="Palatino Linotype" w:cs="Palatino Linotype"/>
          <w:i/>
          <w:szCs w:val="22"/>
        </w:rPr>
      </w:pPr>
      <w:r w:rsidRPr="008A47EB">
        <w:rPr>
          <w:rFonts w:eastAsia="Palatino Linotype" w:cs="Palatino Linotype"/>
        </w:rPr>
        <w:t xml:space="preserve">Por su parte, el artículo 4 de </w:t>
      </w:r>
      <w:r w:rsidR="001A58B3" w:rsidRPr="008A47EB">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8A47EB">
        <w:rPr>
          <w:rFonts w:eastAsia="Palatino Linotype" w:cs="Palatino Linotype"/>
        </w:rPr>
        <w:t>.</w:t>
      </w:r>
    </w:p>
    <w:p w14:paraId="1407DBB8" w14:textId="77777777" w:rsidR="001A58B3" w:rsidRPr="008A47EB" w:rsidRDefault="001A58B3" w:rsidP="008A47EB">
      <w:pPr>
        <w:rPr>
          <w:rFonts w:eastAsia="Palatino Linotype" w:cs="Palatino Linotype"/>
        </w:rPr>
      </w:pPr>
    </w:p>
    <w:p w14:paraId="7552AA79" w14:textId="5C52E4A4" w:rsidR="001A58B3" w:rsidRPr="008A47EB" w:rsidRDefault="001A58B3" w:rsidP="008A47EB">
      <w:pPr>
        <w:rPr>
          <w:rFonts w:eastAsia="Palatino Linotype" w:cs="Palatino Linotype"/>
        </w:rPr>
      </w:pPr>
      <w:r w:rsidRPr="008A47EB">
        <w:rPr>
          <w:rFonts w:eastAsia="Palatino Linotype" w:cs="Palatino Linotype"/>
        </w:rPr>
        <w:t xml:space="preserve">Esto es, que los Sujetos Obligados </w:t>
      </w:r>
      <w:r w:rsidR="00FA5957" w:rsidRPr="008A47EB">
        <w:rPr>
          <w:rFonts w:eastAsia="Palatino Linotype" w:cs="Palatino Linotype"/>
        </w:rPr>
        <w:t>deben</w:t>
      </w:r>
      <w:r w:rsidRPr="008A47EB">
        <w:rPr>
          <w:rFonts w:eastAsia="Palatino Linotype" w:cs="Palatino Linotype"/>
        </w:rPr>
        <w:t xml:space="preserve"> atender las solicitudes de acceso a la información pública que se les </w:t>
      </w:r>
      <w:r w:rsidR="00FA5957" w:rsidRPr="008A47EB">
        <w:rPr>
          <w:rFonts w:eastAsia="Palatino Linotype" w:cs="Palatino Linotype"/>
        </w:rPr>
        <w:t>sean realizadas,</w:t>
      </w:r>
      <w:r w:rsidRPr="008A47EB">
        <w:rPr>
          <w:rFonts w:eastAsia="Palatino Linotype" w:cs="Palatino Linotype"/>
        </w:rPr>
        <w:t xml:space="preserve"> y proporcionar la información pública que obre en su poder</w:t>
      </w:r>
      <w:r w:rsidR="00FA5957" w:rsidRPr="008A47EB">
        <w:rPr>
          <w:rFonts w:eastAsia="Palatino Linotype" w:cs="Palatino Linotype"/>
        </w:rPr>
        <w:t>,</w:t>
      </w:r>
      <w:r w:rsidRPr="008A47EB">
        <w:rPr>
          <w:rFonts w:eastAsia="Palatino Linotype" w:cs="Palatino Linotype"/>
        </w:rPr>
        <w:t xml:space="preserve"> conforme </w:t>
      </w:r>
      <w:r w:rsidR="00FA5957" w:rsidRPr="008A47EB">
        <w:rPr>
          <w:rFonts w:eastAsia="Palatino Linotype" w:cs="Palatino Linotype"/>
        </w:rPr>
        <w:t>a</w:t>
      </w:r>
      <w:r w:rsidRPr="008A47EB">
        <w:rPr>
          <w:rFonts w:eastAsia="Palatino Linotype" w:cs="Palatino Linotype"/>
        </w:rPr>
        <w:t xml:space="preserve">l estado </w:t>
      </w:r>
      <w:r w:rsidR="00FA5957" w:rsidRPr="008A47EB">
        <w:rPr>
          <w:rFonts w:eastAsia="Palatino Linotype" w:cs="Palatino Linotype"/>
        </w:rPr>
        <w:t xml:space="preserve">en </w:t>
      </w:r>
      <w:r w:rsidRPr="008A47EB">
        <w:rPr>
          <w:rFonts w:eastAsia="Palatino Linotype" w:cs="Palatino Linotype"/>
        </w:rPr>
        <w:t>que se encuentr</w:t>
      </w:r>
      <w:r w:rsidR="00FA5957" w:rsidRPr="008A47EB">
        <w:rPr>
          <w:rFonts w:eastAsia="Palatino Linotype" w:cs="Palatino Linotype"/>
        </w:rPr>
        <w:t>e, sin que sea necesario</w:t>
      </w:r>
      <w:r w:rsidRPr="008A47EB">
        <w:rPr>
          <w:rFonts w:eastAsia="Palatino Linotype" w:cs="Palatino Linotype"/>
        </w:rPr>
        <w:t xml:space="preserve"> </w:t>
      </w:r>
      <w:r w:rsidR="00FA5957" w:rsidRPr="008A47EB">
        <w:rPr>
          <w:rFonts w:eastAsia="Palatino Linotype" w:cs="Palatino Linotype"/>
        </w:rPr>
        <w:t>procesar</w:t>
      </w:r>
      <w:r w:rsidRPr="008A47EB">
        <w:rPr>
          <w:rFonts w:eastAsia="Palatino Linotype" w:cs="Palatino Linotype"/>
        </w:rPr>
        <w:t xml:space="preserve"> la misma, ni presentarla conforme al interés del solicitante; </w:t>
      </w:r>
      <w:r w:rsidR="00FA5957" w:rsidRPr="008A47EB">
        <w:rPr>
          <w:rFonts w:eastAsia="Palatino Linotype" w:cs="Palatino Linotype"/>
        </w:rPr>
        <w:t>tal y como</w:t>
      </w:r>
      <w:r w:rsidRPr="008A47EB">
        <w:rPr>
          <w:rFonts w:eastAsia="Palatino Linotype" w:cs="Palatino Linotype"/>
        </w:rPr>
        <w:t xml:space="preserve"> lo establece el artículo 12 de la Ley de Transparencia y Acceso a la Información Pública del Estado de México y Municipios</w:t>
      </w:r>
      <w:r w:rsidR="00970EB3" w:rsidRPr="008A47EB">
        <w:rPr>
          <w:rFonts w:eastAsia="Palatino Linotype" w:cs="Palatino Linotype"/>
        </w:rPr>
        <w:t>.</w:t>
      </w:r>
    </w:p>
    <w:p w14:paraId="73245195" w14:textId="77777777" w:rsidR="00970EB3" w:rsidRPr="008A47EB" w:rsidRDefault="00970EB3" w:rsidP="008A47EB">
      <w:pPr>
        <w:rPr>
          <w:rFonts w:eastAsia="Palatino Linotype" w:cs="Palatino Linotype"/>
        </w:rPr>
      </w:pPr>
    </w:p>
    <w:p w14:paraId="7F62D4DF" w14:textId="775730E1" w:rsidR="001A58B3" w:rsidRPr="008A47EB" w:rsidRDefault="001A58B3" w:rsidP="008A47EB">
      <w:pPr>
        <w:rPr>
          <w:rFonts w:eastAsia="Palatino Linotype" w:cs="Palatino Linotype"/>
        </w:rPr>
      </w:pPr>
      <w:r w:rsidRPr="008A47EB">
        <w:rPr>
          <w:rFonts w:eastAsia="Palatino Linotype" w:cs="Palatino Linotype"/>
        </w:rPr>
        <w:t>Es decir, que todo sujeto obligado que genere, recopile, administre, procese, archive, posea o conserven, son responsables de la misma</w:t>
      </w:r>
      <w:r w:rsidR="00970EB3" w:rsidRPr="008A47EB">
        <w:rPr>
          <w:rFonts w:eastAsia="Palatino Linotype" w:cs="Palatino Linotype"/>
        </w:rPr>
        <w:t>,</w:t>
      </w:r>
      <w:r w:rsidRPr="008A47EB">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8A47EB">
        <w:rPr>
          <w:rFonts w:eastAsia="Palatino Linotype" w:cs="Palatino Linotype"/>
        </w:rPr>
        <w:t>o</w:t>
      </w:r>
      <w:r w:rsidRPr="008A47EB">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8A47EB" w:rsidRDefault="001A58B3" w:rsidP="008A47EB">
      <w:pPr>
        <w:rPr>
          <w:rFonts w:eastAsia="Palatino Linotype" w:cs="Palatino Linotype"/>
        </w:rPr>
      </w:pPr>
    </w:p>
    <w:p w14:paraId="04E42DFE" w14:textId="573F1198" w:rsidR="001A58B3" w:rsidRPr="008A47EB" w:rsidRDefault="001A58B3" w:rsidP="008A47EB">
      <w:pPr>
        <w:rPr>
          <w:rFonts w:eastAsia="Palatino Linotype" w:cs="Palatino Linotype"/>
        </w:rPr>
      </w:pPr>
      <w:r w:rsidRPr="008A47EB">
        <w:rPr>
          <w:rFonts w:eastAsia="Palatino Linotype" w:cs="Palatino Linotype"/>
        </w:rPr>
        <w:t xml:space="preserve">En esa tesitura, el artículo 24 último párrafo de la Ley de la Materia dispone que los Sujetos Obligados sólo proporcionarán la información pública que generen, administren o posean en </w:t>
      </w:r>
      <w:r w:rsidRPr="008A47EB">
        <w:rPr>
          <w:rFonts w:eastAsia="Palatino Linotype" w:cs="Palatino Linotype"/>
        </w:rPr>
        <w:lastRenderedPageBreak/>
        <w:t>el ejercicio de sus atribuciones; por consiguiente, la información pública se encuentra a disposición de cualquier persona, lo que implica que es deber de los Sujetos Obligados, garantizar el Derecho de Acceso a la Información Pública</w:t>
      </w:r>
      <w:r w:rsidR="00331F35" w:rsidRPr="008A47EB">
        <w:rPr>
          <w:rFonts w:eastAsia="Palatino Linotype" w:cs="Palatino Linotype"/>
        </w:rPr>
        <w:t>, s</w:t>
      </w:r>
      <w:r w:rsidRPr="008A47EB">
        <w:rPr>
          <w:rFonts w:eastAsia="Palatino Linotype" w:cs="Palatino Linotype"/>
        </w:rPr>
        <w:t xml:space="preserve">iempre y cuando no se trate de información reservada o </w:t>
      </w:r>
      <w:r w:rsidR="00331F35" w:rsidRPr="008A47EB">
        <w:rPr>
          <w:rFonts w:eastAsia="Palatino Linotype" w:cs="Palatino Linotype"/>
        </w:rPr>
        <w:t>confidencial.</w:t>
      </w:r>
    </w:p>
    <w:p w14:paraId="40C5219F" w14:textId="77777777" w:rsidR="001A58B3" w:rsidRPr="008A47EB" w:rsidRDefault="001A58B3" w:rsidP="008A47EB">
      <w:pPr>
        <w:rPr>
          <w:rFonts w:eastAsia="Palatino Linotype" w:cs="Palatino Linotype"/>
        </w:rPr>
      </w:pPr>
    </w:p>
    <w:p w14:paraId="2E629608" w14:textId="01727E15" w:rsidR="00C049E2" w:rsidRPr="008A47EB" w:rsidRDefault="006067C7" w:rsidP="008A47EB">
      <w:pPr>
        <w:rPr>
          <w:rFonts w:eastAsia="Palatino Linotype"/>
        </w:rPr>
      </w:pPr>
      <w:bookmarkStart w:id="31" w:name="_heading=h.2s8eyo1" w:colFirst="0" w:colLast="0"/>
      <w:bookmarkEnd w:id="31"/>
      <w:r w:rsidRPr="008A47EB">
        <w:rPr>
          <w:rFonts w:eastAsia="Palatino Linotype"/>
        </w:rPr>
        <w:t>Con base en lo anterior</w:t>
      </w:r>
      <w:r w:rsidR="00B22A80" w:rsidRPr="008A47EB">
        <w:rPr>
          <w:rFonts w:eastAsia="Palatino Linotype"/>
        </w:rPr>
        <w:t>, se considera que</w:t>
      </w:r>
      <w:r w:rsidR="00C049E2" w:rsidRPr="008A47EB">
        <w:rPr>
          <w:rFonts w:eastAsia="Palatino Linotype"/>
        </w:rPr>
        <w:t xml:space="preserve"> </w:t>
      </w:r>
      <w:r w:rsidR="00B22A80" w:rsidRPr="008A47EB">
        <w:rPr>
          <w:rFonts w:eastAsia="Palatino Linotype"/>
          <w:b/>
          <w:bCs/>
        </w:rPr>
        <w:t>EL</w:t>
      </w:r>
      <w:r w:rsidR="00C049E2" w:rsidRPr="008A47EB">
        <w:rPr>
          <w:rFonts w:eastAsia="Palatino Linotype"/>
        </w:rPr>
        <w:t xml:space="preserve"> </w:t>
      </w:r>
      <w:r w:rsidR="00C049E2" w:rsidRPr="008A47EB">
        <w:rPr>
          <w:rFonts w:eastAsia="Palatino Linotype"/>
          <w:b/>
        </w:rPr>
        <w:t>SUJETO OBLIGADO</w:t>
      </w:r>
      <w:r w:rsidR="00C049E2" w:rsidRPr="008A47EB">
        <w:rPr>
          <w:rFonts w:eastAsia="Palatino Linotype"/>
        </w:rPr>
        <w:t xml:space="preserve"> </w:t>
      </w:r>
      <w:r w:rsidR="00B22A80" w:rsidRPr="008A47EB">
        <w:rPr>
          <w:rFonts w:eastAsia="Palatino Linotype"/>
        </w:rPr>
        <w:t xml:space="preserve">se </w:t>
      </w:r>
      <w:r w:rsidR="00717E59" w:rsidRPr="008A47EB">
        <w:rPr>
          <w:rFonts w:eastAsia="Palatino Linotype"/>
        </w:rPr>
        <w:t>encontraba</w:t>
      </w:r>
      <w:r w:rsidR="00B22A80" w:rsidRPr="008A47EB">
        <w:rPr>
          <w:rFonts w:eastAsia="Palatino Linotype"/>
        </w:rPr>
        <w:t xml:space="preserve"> compelido a</w:t>
      </w:r>
      <w:r w:rsidR="00C049E2" w:rsidRPr="008A47EB">
        <w:rPr>
          <w:rFonts w:eastAsia="Palatino Linotype"/>
        </w:rPr>
        <w:t xml:space="preserve"> atender la solicitud de acceso a la información </w:t>
      </w:r>
      <w:r w:rsidR="00B22A80" w:rsidRPr="008A47EB">
        <w:rPr>
          <w:rFonts w:eastAsia="Palatino Linotype"/>
        </w:rPr>
        <w:t xml:space="preserve">realizada por </w:t>
      </w:r>
      <w:r w:rsidR="00B22A80" w:rsidRPr="008A47EB">
        <w:rPr>
          <w:rFonts w:eastAsia="Palatino Linotype"/>
          <w:b/>
          <w:bCs/>
        </w:rPr>
        <w:t>LA PARTE RECURRENTE</w:t>
      </w:r>
      <w:r w:rsidR="00331F35" w:rsidRPr="008A47EB">
        <w:rPr>
          <w:rFonts w:eastAsia="Palatino Linotype"/>
        </w:rPr>
        <w:t>.</w:t>
      </w:r>
    </w:p>
    <w:p w14:paraId="1611F147" w14:textId="77777777" w:rsidR="00BD5A7C" w:rsidRPr="008A47EB" w:rsidRDefault="00BD5A7C" w:rsidP="008A47EB">
      <w:pPr>
        <w:rPr>
          <w:rFonts w:eastAsia="Palatino Linotype"/>
        </w:rPr>
      </w:pPr>
    </w:p>
    <w:p w14:paraId="51A0E8B4" w14:textId="676DCA47" w:rsidR="00664420" w:rsidRPr="008A47EB" w:rsidRDefault="00C71CEF" w:rsidP="008A47EB">
      <w:pPr>
        <w:pStyle w:val="Ttulo3"/>
        <w:rPr>
          <w:rFonts w:eastAsia="Calibri"/>
          <w:lang w:eastAsia="es-ES_tradnl"/>
        </w:rPr>
      </w:pPr>
      <w:bookmarkStart w:id="32" w:name="_Toc192701338"/>
      <w:r w:rsidRPr="008A47EB">
        <w:rPr>
          <w:rFonts w:eastAsia="Calibri"/>
          <w:lang w:eastAsia="es-ES_tradnl"/>
        </w:rPr>
        <w:t>b)</w:t>
      </w:r>
      <w:r w:rsidR="00A53315" w:rsidRPr="008A47EB">
        <w:rPr>
          <w:rFonts w:eastAsia="Calibri"/>
          <w:lang w:eastAsia="es-ES_tradnl"/>
        </w:rPr>
        <w:t xml:space="preserve"> </w:t>
      </w:r>
      <w:r w:rsidR="00A21A20" w:rsidRPr="008A47EB">
        <w:rPr>
          <w:rFonts w:eastAsia="Calibri"/>
          <w:lang w:eastAsia="es-ES_tradnl"/>
        </w:rPr>
        <w:t>Controversia a resolver</w:t>
      </w:r>
      <w:bookmarkEnd w:id="32"/>
    </w:p>
    <w:p w14:paraId="0F9C4188" w14:textId="51EB19B1" w:rsidR="00D90F40" w:rsidRPr="008A47EB" w:rsidRDefault="00664420" w:rsidP="008A47EB">
      <w:pPr>
        <w:rPr>
          <w:rFonts w:eastAsia="Calibri"/>
          <w:lang w:eastAsia="es-ES_tradnl"/>
        </w:rPr>
      </w:pPr>
      <w:r w:rsidRPr="008A47EB">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8A47EB">
        <w:rPr>
          <w:rFonts w:eastAsia="Calibri"/>
          <w:b/>
          <w:bCs/>
          <w:lang w:eastAsia="es-ES_tradnl"/>
        </w:rPr>
        <w:t>LA PARTE RECURRENTE</w:t>
      </w:r>
      <w:r w:rsidRPr="008A47EB">
        <w:rPr>
          <w:rFonts w:eastAsia="Calibri"/>
          <w:lang w:eastAsia="es-ES_tradnl"/>
        </w:rPr>
        <w:t xml:space="preserve"> solicitó </w:t>
      </w:r>
      <w:r w:rsidR="00D90F40" w:rsidRPr="008A47EB">
        <w:rPr>
          <w:rFonts w:eastAsia="Calibri"/>
          <w:lang w:eastAsia="es-ES_tradnl"/>
        </w:rPr>
        <w:t>los cheques firmados y entregados por tesorería municipal en el ejercicio fiscal 2024.</w:t>
      </w:r>
    </w:p>
    <w:p w14:paraId="7D9D559B" w14:textId="77777777" w:rsidR="00664420" w:rsidRPr="008A47EB" w:rsidRDefault="00664420" w:rsidP="008A47EB">
      <w:pPr>
        <w:tabs>
          <w:tab w:val="left" w:pos="4962"/>
        </w:tabs>
        <w:contextualSpacing/>
        <w:rPr>
          <w:rFonts w:eastAsia="Calibri" w:cs="Tahoma"/>
          <w:iCs/>
          <w:szCs w:val="22"/>
          <w:lang w:eastAsia="es-ES_tradnl"/>
        </w:rPr>
      </w:pPr>
    </w:p>
    <w:p w14:paraId="228E8457" w14:textId="377B62D5" w:rsidR="005B18AF" w:rsidRPr="008A47EB" w:rsidRDefault="00664420" w:rsidP="008A47EB">
      <w:pPr>
        <w:tabs>
          <w:tab w:val="left" w:pos="4962"/>
        </w:tabs>
        <w:contextualSpacing/>
        <w:rPr>
          <w:rFonts w:cs="Tahoma"/>
          <w:bCs/>
          <w:iCs/>
          <w:szCs w:val="22"/>
        </w:rPr>
      </w:pPr>
      <w:r w:rsidRPr="008A47EB">
        <w:rPr>
          <w:rFonts w:eastAsiaTheme="minorHAnsi" w:cs="Tahoma"/>
          <w:bCs/>
          <w:iCs/>
          <w:szCs w:val="22"/>
          <w:lang w:eastAsia="en-US"/>
        </w:rPr>
        <w:t xml:space="preserve">En respuesta, </w:t>
      </w:r>
      <w:r w:rsidR="005D5A50" w:rsidRPr="008A47EB">
        <w:rPr>
          <w:rFonts w:eastAsiaTheme="minorHAnsi" w:cs="Tahoma"/>
          <w:b/>
          <w:iCs/>
          <w:szCs w:val="22"/>
          <w:lang w:eastAsia="en-US"/>
        </w:rPr>
        <w:t>EL SUJETO OBLIGADO</w:t>
      </w:r>
      <w:r w:rsidRPr="008A47EB">
        <w:rPr>
          <w:rFonts w:eastAsiaTheme="minorHAnsi" w:cs="Tahoma"/>
          <w:bCs/>
          <w:iCs/>
          <w:szCs w:val="22"/>
          <w:lang w:eastAsia="en-US"/>
        </w:rPr>
        <w:t xml:space="preserve"> se pronunció por conducto de </w:t>
      </w:r>
      <w:r w:rsidR="00D90F40" w:rsidRPr="008A47EB">
        <w:rPr>
          <w:rFonts w:eastAsiaTheme="minorHAnsi" w:cs="Tahoma"/>
          <w:bCs/>
          <w:iCs/>
          <w:szCs w:val="22"/>
          <w:lang w:eastAsia="en-US"/>
        </w:rPr>
        <w:t>la Tesorería Municipal</w:t>
      </w:r>
      <w:r w:rsidRPr="008A47EB">
        <w:rPr>
          <w:rFonts w:eastAsiaTheme="minorHAnsi" w:cs="Tahoma"/>
          <w:bCs/>
          <w:iCs/>
          <w:szCs w:val="22"/>
          <w:lang w:eastAsia="en-US"/>
        </w:rPr>
        <w:t xml:space="preserve">, quien refirió </w:t>
      </w:r>
      <w:r w:rsidR="00D90F40" w:rsidRPr="008A47EB">
        <w:rPr>
          <w:rFonts w:eastAsiaTheme="minorHAnsi" w:cs="Tahoma"/>
          <w:bCs/>
          <w:iCs/>
          <w:szCs w:val="22"/>
          <w:lang w:eastAsia="en-US"/>
        </w:rPr>
        <w:t xml:space="preserve">que para atender la solicitud fue autorizado por el Comité de </w:t>
      </w:r>
      <w:r w:rsidR="00912EFF" w:rsidRPr="008A47EB">
        <w:rPr>
          <w:rFonts w:eastAsiaTheme="minorHAnsi" w:cs="Tahoma"/>
          <w:bCs/>
          <w:iCs/>
          <w:szCs w:val="22"/>
          <w:lang w:eastAsia="en-US"/>
        </w:rPr>
        <w:t xml:space="preserve">Transparencia </w:t>
      </w:r>
      <w:r w:rsidR="00D90F40" w:rsidRPr="008A47EB">
        <w:rPr>
          <w:rFonts w:eastAsiaTheme="minorHAnsi" w:cs="Tahoma"/>
          <w:bCs/>
          <w:iCs/>
          <w:szCs w:val="22"/>
          <w:lang w:eastAsia="en-US"/>
        </w:rPr>
        <w:t>cambio de modalidad a consulta directa</w:t>
      </w:r>
      <w:r w:rsidR="00912EFF" w:rsidRPr="008A47EB">
        <w:rPr>
          <w:rFonts w:eastAsiaTheme="minorHAnsi" w:cs="Tahoma"/>
          <w:bCs/>
          <w:iCs/>
          <w:szCs w:val="22"/>
          <w:lang w:eastAsia="en-US"/>
        </w:rPr>
        <w:t>.</w:t>
      </w:r>
    </w:p>
    <w:p w14:paraId="4BEBD880" w14:textId="77777777" w:rsidR="00664420" w:rsidRPr="008A47EB" w:rsidRDefault="00664420" w:rsidP="008A47EB">
      <w:pPr>
        <w:tabs>
          <w:tab w:val="left" w:pos="4962"/>
        </w:tabs>
        <w:contextualSpacing/>
        <w:rPr>
          <w:rFonts w:eastAsiaTheme="minorHAnsi" w:cs="Tahoma"/>
          <w:bCs/>
          <w:iCs/>
          <w:szCs w:val="22"/>
          <w:lang w:eastAsia="en-US"/>
        </w:rPr>
      </w:pPr>
    </w:p>
    <w:p w14:paraId="31DD81D7" w14:textId="25AD6540" w:rsidR="00664420" w:rsidRPr="008A47EB" w:rsidRDefault="00CF7586" w:rsidP="008A47EB">
      <w:pPr>
        <w:tabs>
          <w:tab w:val="left" w:pos="4962"/>
        </w:tabs>
        <w:contextualSpacing/>
        <w:rPr>
          <w:rFonts w:eastAsiaTheme="minorHAnsi" w:cs="Tahoma"/>
          <w:bCs/>
          <w:iCs/>
          <w:szCs w:val="22"/>
          <w:lang w:eastAsia="en-US"/>
        </w:rPr>
      </w:pPr>
      <w:r w:rsidRPr="008A47EB">
        <w:rPr>
          <w:rFonts w:eastAsiaTheme="minorHAnsi" w:cs="Tahoma"/>
          <w:bCs/>
          <w:iCs/>
          <w:szCs w:val="22"/>
          <w:lang w:eastAsia="en-US"/>
        </w:rPr>
        <w:t xml:space="preserve">Ahora bien, en la interposición del presente recurso </w:t>
      </w:r>
      <w:r w:rsidRPr="008A47EB">
        <w:rPr>
          <w:rFonts w:eastAsiaTheme="minorHAnsi" w:cs="Tahoma"/>
          <w:b/>
          <w:iCs/>
          <w:szCs w:val="22"/>
          <w:lang w:eastAsia="en-US"/>
        </w:rPr>
        <w:t>LA PARTE RECURRENTE</w:t>
      </w:r>
      <w:r w:rsidR="00664420" w:rsidRPr="008A47EB">
        <w:rPr>
          <w:rFonts w:eastAsiaTheme="minorHAnsi" w:cs="Tahoma"/>
          <w:bCs/>
          <w:iCs/>
          <w:szCs w:val="22"/>
          <w:lang w:eastAsia="en-US"/>
        </w:rPr>
        <w:t xml:space="preserve"> se inconformó de</w:t>
      </w:r>
      <w:r w:rsidR="00912EFF" w:rsidRPr="008A47EB">
        <w:rPr>
          <w:rFonts w:eastAsiaTheme="minorHAnsi" w:cs="Tahoma"/>
          <w:bCs/>
          <w:iCs/>
          <w:szCs w:val="22"/>
          <w:lang w:eastAsia="en-US"/>
        </w:rPr>
        <w:t>l cambo de modalidad, por lo</w:t>
      </w:r>
      <w:r w:rsidR="0029037B" w:rsidRPr="008A47EB">
        <w:rPr>
          <w:rFonts w:eastAsiaTheme="minorHAnsi" w:cs="Tahoma"/>
          <w:bCs/>
          <w:iCs/>
          <w:szCs w:val="22"/>
          <w:lang w:eastAsia="en-US"/>
        </w:rPr>
        <w:t xml:space="preserve"> </w:t>
      </w:r>
      <w:r w:rsidR="00912EFF" w:rsidRPr="008A47EB">
        <w:rPr>
          <w:rFonts w:eastAsiaTheme="minorHAnsi" w:cs="Tahoma"/>
          <w:bCs/>
          <w:iCs/>
          <w:szCs w:val="22"/>
          <w:lang w:eastAsia="en-US"/>
        </w:rPr>
        <w:t>que el estudio se centrará en determinar la procedencia de dicho cambio a consulta directa.</w:t>
      </w:r>
    </w:p>
    <w:p w14:paraId="4648F91B" w14:textId="77777777" w:rsidR="00912EFF" w:rsidRPr="008A47EB" w:rsidRDefault="00912EFF" w:rsidP="008A47EB">
      <w:pPr>
        <w:tabs>
          <w:tab w:val="left" w:pos="4962"/>
        </w:tabs>
        <w:contextualSpacing/>
        <w:rPr>
          <w:rFonts w:eastAsiaTheme="minorHAnsi" w:cs="Tahoma"/>
          <w:bCs/>
          <w:iCs/>
          <w:szCs w:val="22"/>
          <w:lang w:eastAsia="en-US"/>
        </w:rPr>
      </w:pPr>
    </w:p>
    <w:p w14:paraId="414FD2D5" w14:textId="4408E416" w:rsidR="00664420" w:rsidRPr="008A47EB" w:rsidRDefault="00A21A20" w:rsidP="008A47EB">
      <w:pPr>
        <w:pStyle w:val="Ttulo3"/>
      </w:pPr>
      <w:bookmarkStart w:id="33" w:name="_Toc192701339"/>
      <w:r w:rsidRPr="008A47EB">
        <w:t>c)</w:t>
      </w:r>
      <w:r w:rsidR="00664420" w:rsidRPr="008A47EB">
        <w:t xml:space="preserve"> </w:t>
      </w:r>
      <w:r w:rsidRPr="008A47EB">
        <w:t>Estudio de la controversia</w:t>
      </w:r>
      <w:bookmarkEnd w:id="33"/>
    </w:p>
    <w:p w14:paraId="59887F2C" w14:textId="366A9264" w:rsidR="00912EFF" w:rsidRPr="008A47EB" w:rsidRDefault="00912EFF" w:rsidP="008A47EB">
      <w:pPr>
        <w:ind w:right="-93"/>
        <w:rPr>
          <w:rFonts w:cs="Tahoma"/>
          <w:bCs/>
          <w:szCs w:val="22"/>
        </w:rPr>
      </w:pPr>
      <w:r w:rsidRPr="008A47EB">
        <w:rPr>
          <w:rFonts w:cs="Tahoma"/>
          <w:bCs/>
          <w:szCs w:val="22"/>
        </w:rPr>
        <w:t>Como primer punto</w:t>
      </w:r>
      <w:r w:rsidR="0029037B" w:rsidRPr="008A47EB">
        <w:rPr>
          <w:rFonts w:cs="Tahoma"/>
          <w:bCs/>
          <w:szCs w:val="22"/>
        </w:rPr>
        <w:t>,</w:t>
      </w:r>
      <w:r w:rsidRPr="008A47EB">
        <w:rPr>
          <w:rFonts w:cs="Tahoma"/>
          <w:bCs/>
          <w:szCs w:val="22"/>
        </w:rPr>
        <w:t xml:space="preserve"> </w:t>
      </w:r>
      <w:r w:rsidR="0029037B" w:rsidRPr="008A47EB">
        <w:rPr>
          <w:rFonts w:cs="Tahoma"/>
          <w:bCs/>
          <w:szCs w:val="22"/>
        </w:rPr>
        <w:t>relativo a</w:t>
      </w:r>
      <w:r w:rsidR="006274A6" w:rsidRPr="008A47EB">
        <w:rPr>
          <w:rFonts w:cs="Tahoma"/>
          <w:bCs/>
          <w:szCs w:val="22"/>
        </w:rPr>
        <w:t xml:space="preserve"> la identificación de la fuente obligacional del </w:t>
      </w:r>
      <w:r w:rsidR="006274A6" w:rsidRPr="008A47EB">
        <w:rPr>
          <w:rFonts w:cs="Tahoma"/>
          <w:b/>
          <w:szCs w:val="22"/>
        </w:rPr>
        <w:t>SU</w:t>
      </w:r>
      <w:r w:rsidR="0029037B" w:rsidRPr="008A47EB">
        <w:rPr>
          <w:rFonts w:cs="Tahoma"/>
          <w:b/>
          <w:szCs w:val="22"/>
        </w:rPr>
        <w:t>JE</w:t>
      </w:r>
      <w:r w:rsidR="006274A6" w:rsidRPr="008A47EB">
        <w:rPr>
          <w:rFonts w:cs="Tahoma"/>
          <w:b/>
          <w:szCs w:val="22"/>
        </w:rPr>
        <w:t>TO OBLIGADO</w:t>
      </w:r>
      <w:r w:rsidR="0029037B" w:rsidRPr="008A47EB">
        <w:rPr>
          <w:rFonts w:cs="Tahoma"/>
          <w:bCs/>
          <w:szCs w:val="22"/>
        </w:rPr>
        <w:t>;</w:t>
      </w:r>
      <w:r w:rsidR="006274A6" w:rsidRPr="008A47EB">
        <w:rPr>
          <w:rFonts w:cs="Tahoma"/>
          <w:bCs/>
          <w:szCs w:val="22"/>
        </w:rPr>
        <w:t xml:space="preserve"> se advierte que </w:t>
      </w:r>
      <w:r w:rsidR="0029037B" w:rsidRPr="008A47EB">
        <w:rPr>
          <w:rFonts w:cs="Tahoma"/>
          <w:bCs/>
          <w:szCs w:val="22"/>
        </w:rPr>
        <w:t>éste</w:t>
      </w:r>
      <w:r w:rsidR="006274A6" w:rsidRPr="008A47EB">
        <w:rPr>
          <w:rFonts w:cs="Tahoma"/>
          <w:bCs/>
          <w:szCs w:val="22"/>
        </w:rPr>
        <w:t xml:space="preserve"> no se encuentra desconociendo la información ni negando </w:t>
      </w:r>
      <w:r w:rsidR="006274A6" w:rsidRPr="008A47EB">
        <w:rPr>
          <w:rFonts w:cs="Tahoma"/>
          <w:bCs/>
          <w:szCs w:val="22"/>
        </w:rPr>
        <w:lastRenderedPageBreak/>
        <w:t>su competencia o existencia, sino que por el contrario, reconoce ésta e informa que la pone a disposición en consulta directa.</w:t>
      </w:r>
    </w:p>
    <w:p w14:paraId="689C039F" w14:textId="77777777" w:rsidR="0029037B" w:rsidRPr="008A47EB" w:rsidRDefault="0029037B" w:rsidP="008A47EB">
      <w:pPr>
        <w:ind w:right="-93"/>
        <w:rPr>
          <w:rFonts w:cs="Tahoma"/>
          <w:bCs/>
          <w:szCs w:val="22"/>
        </w:rPr>
      </w:pPr>
    </w:p>
    <w:p w14:paraId="2708A8F6" w14:textId="75C02C58" w:rsidR="006274A6" w:rsidRPr="008A47EB" w:rsidRDefault="006274A6" w:rsidP="008A47EB">
      <w:pPr>
        <w:ind w:right="-93"/>
        <w:rPr>
          <w:rFonts w:cs="Tahoma"/>
          <w:bCs/>
          <w:szCs w:val="22"/>
        </w:rPr>
      </w:pPr>
      <w:r w:rsidRPr="008A47EB">
        <w:rPr>
          <w:rFonts w:cs="Tahoma"/>
          <w:bCs/>
          <w:szCs w:val="22"/>
        </w:rPr>
        <w:t>Ahora bien, para determinar el área que podría contar con la información solicitada es necesario revisar las siguientes disposiciones legales y normativas:</w:t>
      </w:r>
    </w:p>
    <w:p w14:paraId="407046D4" w14:textId="77777777" w:rsidR="006274A6" w:rsidRPr="008A47EB" w:rsidRDefault="006274A6" w:rsidP="008A47EB">
      <w:pPr>
        <w:pStyle w:val="Puesto"/>
      </w:pPr>
    </w:p>
    <w:p w14:paraId="2E59F8C6" w14:textId="77777777" w:rsidR="006274A6" w:rsidRPr="008A47EB" w:rsidRDefault="006274A6" w:rsidP="008A47EB">
      <w:pPr>
        <w:pStyle w:val="Puesto"/>
        <w:jc w:val="center"/>
        <w:rPr>
          <w:b/>
          <w:bCs/>
        </w:rPr>
      </w:pPr>
      <w:r w:rsidRPr="008A47EB">
        <w:rPr>
          <w:b/>
          <w:bCs/>
        </w:rPr>
        <w:t>LEY ORGÁNICA MUNICIPAL DEL ESTADO DE MÉXICO</w:t>
      </w:r>
    </w:p>
    <w:p w14:paraId="22B47921" w14:textId="77777777" w:rsidR="006274A6" w:rsidRPr="008A47EB" w:rsidRDefault="006274A6" w:rsidP="008A47EB">
      <w:pPr>
        <w:pStyle w:val="Puesto"/>
      </w:pPr>
      <w:r w:rsidRPr="008A47EB">
        <w:rPr>
          <w:b/>
          <w:bCs/>
        </w:rPr>
        <w:t>Artículo 95.-</w:t>
      </w:r>
      <w:r w:rsidRPr="008A47EB">
        <w:t xml:space="preserve"> Son atribuciones del </w:t>
      </w:r>
      <w:r w:rsidRPr="008A47EB">
        <w:rPr>
          <w:b/>
          <w:bCs/>
        </w:rPr>
        <w:t>tesorero municipal</w:t>
      </w:r>
      <w:r w:rsidRPr="008A47EB">
        <w:t xml:space="preserve">: </w:t>
      </w:r>
    </w:p>
    <w:p w14:paraId="00979D8A" w14:textId="77777777" w:rsidR="006274A6" w:rsidRPr="008A47EB" w:rsidRDefault="006274A6" w:rsidP="008A47EB">
      <w:pPr>
        <w:pStyle w:val="Puesto"/>
      </w:pPr>
      <w:r w:rsidRPr="008A47EB">
        <w:t xml:space="preserve">I. Administrar la hacienda pública municipal, de conformidad con las disposiciones legales aplicables; </w:t>
      </w:r>
    </w:p>
    <w:p w14:paraId="53837399" w14:textId="77777777" w:rsidR="006274A6" w:rsidRPr="008A47EB" w:rsidRDefault="006274A6" w:rsidP="008A47EB">
      <w:pPr>
        <w:pStyle w:val="Puesto"/>
      </w:pPr>
      <w:r w:rsidRPr="008A47EB">
        <w:t>(…)</w:t>
      </w:r>
    </w:p>
    <w:p w14:paraId="7B890E98" w14:textId="74F6A4D3" w:rsidR="006274A6" w:rsidRPr="008A47EB" w:rsidRDefault="006274A6" w:rsidP="008A47EB">
      <w:pPr>
        <w:pStyle w:val="Puesto"/>
      </w:pPr>
      <w:r w:rsidRPr="008A47EB">
        <w:t>IV. Llevar los registros contables, financieros y administrativos de los ingresos, egresos, e inventarios;</w:t>
      </w:r>
    </w:p>
    <w:p w14:paraId="6741E26C" w14:textId="77777777" w:rsidR="006274A6" w:rsidRPr="008A47EB" w:rsidRDefault="006274A6" w:rsidP="008A47EB">
      <w:pPr>
        <w:ind w:right="-93"/>
        <w:rPr>
          <w:rFonts w:cs="Tahoma"/>
          <w:bCs/>
          <w:szCs w:val="22"/>
        </w:rPr>
      </w:pPr>
    </w:p>
    <w:p w14:paraId="3B63E20F" w14:textId="7B57DB9A" w:rsidR="006274A6" w:rsidRPr="008A47EB" w:rsidRDefault="006274A6" w:rsidP="008A47EB">
      <w:pPr>
        <w:pStyle w:val="Puesto"/>
        <w:jc w:val="center"/>
        <w:rPr>
          <w:b/>
          <w:bCs/>
        </w:rPr>
      </w:pPr>
      <w:r w:rsidRPr="008A47EB">
        <w:rPr>
          <w:b/>
          <w:bCs/>
        </w:rPr>
        <w:t>BANDO MUNICIPAL 2025</w:t>
      </w:r>
    </w:p>
    <w:p w14:paraId="3E504F5E" w14:textId="58BD378F" w:rsidR="006274A6" w:rsidRPr="008A47EB" w:rsidRDefault="006274A6" w:rsidP="008A47EB">
      <w:pPr>
        <w:pStyle w:val="Puesto"/>
      </w:pPr>
      <w:r w:rsidRPr="008A47EB">
        <w:rPr>
          <w:b/>
          <w:bCs/>
        </w:rPr>
        <w:t>Artículo 92.</w:t>
      </w:r>
      <w:r w:rsidRPr="008A47EB">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4F88E30B" w14:textId="1C45E2FC" w:rsidR="006274A6" w:rsidRPr="008A47EB" w:rsidRDefault="006274A6" w:rsidP="008A47EB">
      <w:pPr>
        <w:pStyle w:val="Puesto"/>
      </w:pPr>
      <w:r w:rsidRPr="008A47EB">
        <w:t>…</w:t>
      </w:r>
    </w:p>
    <w:p w14:paraId="64FE8B3E" w14:textId="6CA644C6" w:rsidR="006274A6" w:rsidRPr="008A47EB" w:rsidRDefault="006274A6" w:rsidP="008A47EB">
      <w:pPr>
        <w:pStyle w:val="Puesto"/>
      </w:pPr>
      <w:r w:rsidRPr="008A47EB">
        <w:t xml:space="preserve">II. La persona titular de la </w:t>
      </w:r>
      <w:r w:rsidRPr="008A47EB">
        <w:rPr>
          <w:b/>
          <w:bCs/>
        </w:rPr>
        <w:t>Tesorería Municipal es responsable de la administración y control de los recursos financieros del municipio, asegurando el cumplimiento de las disposiciones fiscales y presupuestales</w:t>
      </w:r>
      <w:r w:rsidRPr="008A47EB">
        <w:t>. Sus funciones incluyen la recaudación, fiscalización y administración de ingresos municipales, así como la elaboración y supervisión de los informes financieros y la cuenta pública. Además, coordina la aplicación de políticas de racionalidad y austeridad presupuestal, otorga suficiencia presupuestaria a las dependencias municipales, y gestiona la nómina del personal, garantizando su pago oportuno.</w:t>
      </w:r>
    </w:p>
    <w:p w14:paraId="5082A87B" w14:textId="77777777" w:rsidR="006274A6" w:rsidRPr="008A47EB" w:rsidRDefault="006274A6" w:rsidP="008A47EB">
      <w:pPr>
        <w:ind w:right="-93"/>
        <w:rPr>
          <w:rFonts w:cs="Tahoma"/>
          <w:bCs/>
          <w:szCs w:val="22"/>
        </w:rPr>
      </w:pPr>
    </w:p>
    <w:p w14:paraId="209AC188" w14:textId="01653CD7" w:rsidR="006274A6" w:rsidRPr="008A47EB" w:rsidRDefault="007D68E0" w:rsidP="008A47EB">
      <w:r w:rsidRPr="008A47EB">
        <w:t xml:space="preserve">De las disposiciones señalas se advierte que, la Tesorería Municipal es el área con atribuciones para contar con la información solicitada, en ese sentido, al haberse pronunciado en respuesta el Tesorero Municipal, tenemos al </w:t>
      </w:r>
      <w:r w:rsidRPr="008A47EB">
        <w:rPr>
          <w:b/>
        </w:rPr>
        <w:t>SUJETO OBLIGADO</w:t>
      </w:r>
      <w:r w:rsidRPr="008A47EB">
        <w:t xml:space="preserve"> pronunciándose a través del área competente para ello.</w:t>
      </w:r>
    </w:p>
    <w:p w14:paraId="29AA407A" w14:textId="77777777" w:rsidR="00895B1F" w:rsidRPr="008A47EB" w:rsidRDefault="00895B1F" w:rsidP="008A47EB"/>
    <w:p w14:paraId="1ADC80D6" w14:textId="77777777" w:rsidR="006274A6" w:rsidRPr="008A47EB" w:rsidRDefault="006274A6" w:rsidP="008A47EB">
      <w:pPr>
        <w:ind w:right="-93"/>
        <w:rPr>
          <w:rFonts w:cs="Tahoma"/>
          <w:bCs/>
          <w:szCs w:val="22"/>
        </w:rPr>
      </w:pPr>
    </w:p>
    <w:p w14:paraId="26EFBDD9" w14:textId="41D59C9F" w:rsidR="0029037B" w:rsidRPr="008A47EB" w:rsidRDefault="007D68E0" w:rsidP="008A47EB">
      <w:pPr>
        <w:rPr>
          <w:rFonts w:eastAsia="Palatino Linotype"/>
          <w:lang w:eastAsia="es-MX"/>
        </w:rPr>
      </w:pPr>
      <w:r w:rsidRPr="008A47EB">
        <w:rPr>
          <w:rFonts w:cs="Tahoma"/>
          <w:bCs/>
          <w:szCs w:val="22"/>
        </w:rPr>
        <w:t>Con relación a lo solicitado</w:t>
      </w:r>
      <w:r w:rsidR="001A7721" w:rsidRPr="008A47EB">
        <w:rPr>
          <w:rFonts w:cs="Tahoma"/>
          <w:bCs/>
          <w:szCs w:val="22"/>
        </w:rPr>
        <w:t xml:space="preserve">, </w:t>
      </w:r>
      <w:r w:rsidR="0029037B" w:rsidRPr="008A47EB">
        <w:rPr>
          <w:rFonts w:eastAsia="Palatino Linotype"/>
          <w:b/>
          <w:bCs/>
          <w:lang w:eastAsia="es-MX"/>
        </w:rPr>
        <w:t xml:space="preserve">las facturas </w:t>
      </w:r>
      <w:r w:rsidR="0029037B" w:rsidRPr="008A47EB">
        <w:rPr>
          <w:rFonts w:eastAsia="Palatino Linotype"/>
          <w:bCs/>
          <w:lang w:eastAsia="es-MX"/>
        </w:rPr>
        <w:t>son</w:t>
      </w:r>
      <w:r w:rsidR="0029037B" w:rsidRPr="008A47EB">
        <w:rPr>
          <w:rFonts w:eastAsia="Palatino Linotype"/>
          <w:lang w:eastAsia="es-MX"/>
        </w:rPr>
        <w:t xml:space="preserve"> documentos relacionados con la compra y la venta de un producto o servicio; son emitidas por proveedores, contratistas o prestadores de servicios. De acuerdo con el Glosario de Términos Hacendarios que emite el Instituto Hacendario del Estado de México, se entiende como:</w:t>
      </w:r>
    </w:p>
    <w:p w14:paraId="5652F098" w14:textId="77777777" w:rsidR="0029037B" w:rsidRPr="008A47EB" w:rsidRDefault="0029037B" w:rsidP="008A47EB">
      <w:pPr>
        <w:pStyle w:val="Puesto"/>
        <w:rPr>
          <w:lang w:eastAsia="es-MX"/>
        </w:rPr>
      </w:pPr>
    </w:p>
    <w:p w14:paraId="46E4CAFD" w14:textId="77777777" w:rsidR="0029037B" w:rsidRPr="008A47EB" w:rsidRDefault="0029037B" w:rsidP="008A47EB">
      <w:pPr>
        <w:pStyle w:val="Puesto"/>
        <w:rPr>
          <w:b/>
          <w:lang w:eastAsia="es-MX"/>
        </w:rPr>
      </w:pPr>
      <w:r w:rsidRPr="008A47EB">
        <w:rPr>
          <w:lang w:eastAsia="es-MX"/>
        </w:rPr>
        <w:t>“</w:t>
      </w:r>
      <w:r w:rsidRPr="008A47EB">
        <w:rPr>
          <w:b/>
          <w:lang w:eastAsia="es-MX"/>
        </w:rPr>
        <w:t>FACTURA</w:t>
      </w:r>
    </w:p>
    <w:p w14:paraId="524C2898" w14:textId="77777777" w:rsidR="0029037B" w:rsidRPr="008A47EB" w:rsidRDefault="0029037B" w:rsidP="008A47EB">
      <w:pPr>
        <w:pStyle w:val="Puesto"/>
        <w:rPr>
          <w:lang w:eastAsia="es-MX"/>
        </w:rPr>
      </w:pPr>
      <w:r w:rsidRPr="008A47EB">
        <w:rPr>
          <w:lang w:eastAsia="es-MX"/>
        </w:rPr>
        <w:t>Es el documento fiscal que emite la persona física o moral para comprobar la venta o adquisición de un bien y/o servicio.” (Sic)</w:t>
      </w:r>
    </w:p>
    <w:p w14:paraId="4EBE4382" w14:textId="77777777" w:rsidR="0029037B" w:rsidRPr="008A47EB" w:rsidRDefault="0029037B" w:rsidP="008A47EB">
      <w:pPr>
        <w:spacing w:before="120"/>
        <w:rPr>
          <w:rFonts w:eastAsia="Palatino Linotype" w:cs="Palatino Linotype"/>
          <w:sz w:val="24"/>
          <w:szCs w:val="24"/>
          <w:lang w:eastAsia="es-MX"/>
        </w:rPr>
      </w:pPr>
    </w:p>
    <w:p w14:paraId="7430A877" w14:textId="77777777" w:rsidR="0029037B" w:rsidRPr="008A47EB" w:rsidRDefault="0029037B" w:rsidP="008A47EB">
      <w:pPr>
        <w:rPr>
          <w:rFonts w:eastAsia="Palatino Linotype"/>
          <w:lang w:eastAsia="es-MX"/>
        </w:rPr>
      </w:pPr>
      <w:r w:rsidRPr="008A47EB">
        <w:rPr>
          <w:rFonts w:eastAsia="Palatino Linotype"/>
          <w:lang w:eastAsia="es-MX"/>
        </w:rPr>
        <w:t xml:space="preserve">En el caso,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09BBE00F" w14:textId="77777777" w:rsidR="0029037B" w:rsidRPr="008A47EB" w:rsidRDefault="0029037B" w:rsidP="008A47EB">
      <w:pPr>
        <w:rPr>
          <w:rFonts w:eastAsia="Palatino Linotype" w:cs="Palatino Linotype"/>
          <w:sz w:val="24"/>
          <w:szCs w:val="24"/>
          <w:lang w:eastAsia="es-MX"/>
        </w:rPr>
      </w:pPr>
    </w:p>
    <w:p w14:paraId="078F58A0" w14:textId="77777777" w:rsidR="0029037B" w:rsidRPr="008A47EB" w:rsidRDefault="0029037B" w:rsidP="008A47EB">
      <w:pPr>
        <w:rPr>
          <w:rFonts w:eastAsia="Palatino Linotype"/>
          <w:lang w:eastAsia="es-MX"/>
        </w:rPr>
      </w:pPr>
      <w:r w:rsidRPr="008A47EB">
        <w:rPr>
          <w:rFonts w:eastAsia="Palatino Linotype"/>
          <w:lang w:eastAsia="es-MX"/>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w:t>
      </w:r>
      <w:r w:rsidRPr="008A47EB">
        <w:rPr>
          <w:rFonts w:eastAsia="Palatino Linotype"/>
          <w:lang w:eastAsia="es-MX"/>
        </w:rPr>
        <w:lastRenderedPageBreak/>
        <w:t xml:space="preserve">Instituto para el Desarrollo Técnico de las Haciendas Públicas (INDETEC) señalan las siguientes definiciones de las palabras registro contable y registro presupuestario: </w:t>
      </w:r>
    </w:p>
    <w:p w14:paraId="214795F1" w14:textId="77777777" w:rsidR="0029037B" w:rsidRPr="008A47EB" w:rsidRDefault="0029037B" w:rsidP="008A47EB">
      <w:pPr>
        <w:pStyle w:val="Puesto"/>
        <w:rPr>
          <w:lang w:eastAsia="es-MX"/>
        </w:rPr>
      </w:pPr>
    </w:p>
    <w:p w14:paraId="525011A5" w14:textId="77777777" w:rsidR="0029037B" w:rsidRPr="008A47EB" w:rsidRDefault="0029037B" w:rsidP="008A47EB">
      <w:pPr>
        <w:pStyle w:val="Puesto"/>
        <w:rPr>
          <w:b/>
          <w:szCs w:val="22"/>
          <w:lang w:eastAsia="es-MX"/>
        </w:rPr>
      </w:pPr>
      <w:r w:rsidRPr="008A47EB">
        <w:rPr>
          <w:b/>
          <w:szCs w:val="22"/>
          <w:lang w:eastAsia="es-MX"/>
        </w:rPr>
        <w:t xml:space="preserve">“REGISTRO CONTABLE </w:t>
      </w:r>
    </w:p>
    <w:p w14:paraId="64C1D1A3" w14:textId="77777777" w:rsidR="0029037B" w:rsidRPr="008A47EB" w:rsidRDefault="0029037B" w:rsidP="008A47EB">
      <w:pPr>
        <w:pStyle w:val="Puesto"/>
        <w:rPr>
          <w:szCs w:val="22"/>
          <w:lang w:eastAsia="es-MX"/>
        </w:rPr>
      </w:pPr>
      <w:r w:rsidRPr="008A47EB">
        <w:rPr>
          <w:szCs w:val="22"/>
          <w:lang w:eastAsia="es-MX"/>
        </w:rPr>
        <w:t>Asiento que se realiza en los libros de contabilidad de las actividades relacionadas con el ingreso y egresos de un ente económico.” (Sic)</w:t>
      </w:r>
    </w:p>
    <w:p w14:paraId="31C61D98" w14:textId="77777777" w:rsidR="00BA24DD" w:rsidRPr="008A47EB" w:rsidRDefault="00BA24DD" w:rsidP="008A47EB">
      <w:pPr>
        <w:pStyle w:val="Puesto"/>
        <w:rPr>
          <w:b/>
          <w:szCs w:val="22"/>
          <w:lang w:eastAsia="es-MX"/>
        </w:rPr>
      </w:pPr>
    </w:p>
    <w:p w14:paraId="7A944D3A" w14:textId="3AE657E1" w:rsidR="0029037B" w:rsidRPr="008A47EB" w:rsidRDefault="0029037B" w:rsidP="008A47EB">
      <w:pPr>
        <w:pStyle w:val="Puesto"/>
        <w:rPr>
          <w:b/>
          <w:szCs w:val="22"/>
          <w:lang w:eastAsia="es-MX"/>
        </w:rPr>
      </w:pPr>
      <w:r w:rsidRPr="008A47EB">
        <w:rPr>
          <w:b/>
          <w:szCs w:val="22"/>
          <w:lang w:eastAsia="es-MX"/>
        </w:rPr>
        <w:t>“REGISTRO PRESUPUESTARIO</w:t>
      </w:r>
    </w:p>
    <w:p w14:paraId="2663A34E" w14:textId="77777777" w:rsidR="0029037B" w:rsidRPr="008A47EB" w:rsidRDefault="0029037B" w:rsidP="008A47EB">
      <w:pPr>
        <w:pStyle w:val="Puesto"/>
        <w:rPr>
          <w:lang w:eastAsia="es-MX"/>
        </w:rPr>
      </w:pPr>
      <w:r w:rsidRPr="008A47EB">
        <w:rPr>
          <w:lang w:eastAsia="es-MX"/>
        </w:rPr>
        <w:t>Asiento contable de las erogaciones realizadas por las dependencias y entidades con relación a la asignación, modificación y ejercicio de los recursos presupuestarios que se les hayan autorizado.” (Sic)</w:t>
      </w:r>
    </w:p>
    <w:p w14:paraId="577CBD47" w14:textId="77777777" w:rsidR="0029037B" w:rsidRPr="008A47EB" w:rsidRDefault="0029037B" w:rsidP="008A47EB">
      <w:pPr>
        <w:rPr>
          <w:rFonts w:eastAsia="Palatino Linotype"/>
          <w:lang w:eastAsia="es-MX"/>
        </w:rPr>
      </w:pPr>
    </w:p>
    <w:p w14:paraId="677633BE" w14:textId="77777777" w:rsidR="0029037B" w:rsidRPr="008A47EB" w:rsidRDefault="0029037B" w:rsidP="008A47EB">
      <w:pPr>
        <w:rPr>
          <w:rFonts w:eastAsia="Palatino Linotype"/>
          <w:lang w:eastAsia="es-MX"/>
        </w:rPr>
      </w:pPr>
      <w:r w:rsidRPr="008A47EB">
        <w:rPr>
          <w:rFonts w:eastAsia="Palatino Linotype"/>
          <w:lang w:eastAsia="es-MX"/>
        </w:rPr>
        <w:t>Por otra parte, se establece que el sistema de contabilidad sobre base acumulativa total se sustentará en los principios de contabilidad gubernamental.</w:t>
      </w:r>
    </w:p>
    <w:p w14:paraId="3CABEFE4" w14:textId="77777777" w:rsidR="0029037B" w:rsidRPr="008A47EB" w:rsidRDefault="0029037B" w:rsidP="008A47EB">
      <w:pPr>
        <w:rPr>
          <w:rFonts w:eastAsia="Palatino Linotype"/>
          <w:lang w:eastAsia="es-MX"/>
        </w:rPr>
      </w:pPr>
    </w:p>
    <w:p w14:paraId="2B1EDEF0" w14:textId="77777777" w:rsidR="0029037B" w:rsidRPr="008A47EB" w:rsidRDefault="0029037B" w:rsidP="008A47EB">
      <w:pPr>
        <w:rPr>
          <w:rFonts w:eastAsia="Palatino Linotype"/>
          <w:lang w:eastAsia="es-MX"/>
        </w:rPr>
      </w:pPr>
      <w:r w:rsidRPr="008A47EB">
        <w:rPr>
          <w:rFonts w:eastAsia="Palatino Linotype"/>
          <w:lang w:eastAsia="es-MX"/>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5A5B603F" w14:textId="77777777" w:rsidR="0029037B" w:rsidRPr="008A47EB" w:rsidRDefault="0029037B" w:rsidP="008A47EB">
      <w:pPr>
        <w:rPr>
          <w:rFonts w:eastAsia="Palatino Linotype"/>
          <w:lang w:eastAsia="es-MX"/>
        </w:rPr>
      </w:pPr>
    </w:p>
    <w:p w14:paraId="7E884087" w14:textId="77777777" w:rsidR="0029037B" w:rsidRPr="008A47EB" w:rsidRDefault="0029037B" w:rsidP="008A47EB">
      <w:pPr>
        <w:rPr>
          <w:rFonts w:eastAsia="Palatino Linotype"/>
          <w:lang w:eastAsia="es-MX"/>
        </w:rPr>
      </w:pPr>
      <w:r w:rsidRPr="008A47EB">
        <w:rPr>
          <w:rFonts w:eastAsia="Palatino Linotype"/>
          <w:lang w:eastAsia="es-MX"/>
        </w:rPr>
        <w:t xml:space="preserve">Correlativo a lo anterior, es preciso referir una definición de </w:t>
      </w:r>
      <w:r w:rsidRPr="008A47EB">
        <w:rPr>
          <w:rFonts w:eastAsia="Palatino Linotype"/>
          <w:i/>
          <w:lang w:eastAsia="es-MX"/>
        </w:rPr>
        <w:t>póliza contable</w:t>
      </w:r>
      <w:r w:rsidRPr="008A47EB">
        <w:rPr>
          <w:rFonts w:eastAsia="Palatino Linotype"/>
          <w:lang w:eastAsia="es-MX"/>
        </w:rPr>
        <w:t xml:space="preserve">, la cual, primeramente, no está definida en el Código Financiero del Estado de México y Municipios; no obstante, los ya mencionados Glosarios la definen como: </w:t>
      </w:r>
    </w:p>
    <w:p w14:paraId="4C206D9C" w14:textId="77777777" w:rsidR="0029037B" w:rsidRPr="008A47EB" w:rsidRDefault="0029037B" w:rsidP="008A47EB">
      <w:pPr>
        <w:pStyle w:val="Puesto"/>
        <w:rPr>
          <w:lang w:eastAsia="es-MX"/>
        </w:rPr>
      </w:pPr>
    </w:p>
    <w:p w14:paraId="1319C92D" w14:textId="77777777" w:rsidR="0029037B" w:rsidRPr="008A47EB" w:rsidRDefault="0029037B" w:rsidP="008A47EB">
      <w:pPr>
        <w:pStyle w:val="Puesto"/>
        <w:rPr>
          <w:b/>
          <w:szCs w:val="22"/>
          <w:lang w:eastAsia="es-MX"/>
        </w:rPr>
      </w:pPr>
      <w:r w:rsidRPr="008A47EB">
        <w:rPr>
          <w:szCs w:val="22"/>
          <w:lang w:eastAsia="es-MX"/>
        </w:rPr>
        <w:t>“</w:t>
      </w:r>
      <w:r w:rsidRPr="008A47EB">
        <w:rPr>
          <w:b/>
          <w:szCs w:val="22"/>
          <w:lang w:eastAsia="es-MX"/>
        </w:rPr>
        <w:t>PÓLIZA CONTABLE</w:t>
      </w:r>
    </w:p>
    <w:p w14:paraId="5F476C1B" w14:textId="77777777" w:rsidR="0029037B" w:rsidRPr="008A47EB" w:rsidRDefault="0029037B" w:rsidP="008A47EB">
      <w:pPr>
        <w:pStyle w:val="Puesto"/>
        <w:rPr>
          <w:szCs w:val="22"/>
          <w:lang w:eastAsia="es-MX"/>
        </w:rPr>
      </w:pPr>
      <w:r w:rsidRPr="008A47EB">
        <w:rPr>
          <w:szCs w:val="22"/>
          <w:lang w:eastAsia="es-MX"/>
        </w:rPr>
        <w:t>Documento en el cual se asientan en forma individual todas y cada una de las operaciones desarrolladas por una institución, así como la información necesaria para la identificación de dichas operaciones.” (</w:t>
      </w:r>
      <w:proofErr w:type="gramStart"/>
      <w:r w:rsidRPr="008A47EB">
        <w:rPr>
          <w:szCs w:val="22"/>
          <w:lang w:eastAsia="es-MX"/>
        </w:rPr>
        <w:t>sic</w:t>
      </w:r>
      <w:proofErr w:type="gramEnd"/>
      <w:r w:rsidRPr="008A47EB">
        <w:rPr>
          <w:szCs w:val="22"/>
          <w:lang w:eastAsia="es-MX"/>
        </w:rPr>
        <w:t>)</w:t>
      </w:r>
    </w:p>
    <w:p w14:paraId="520B40D1" w14:textId="77777777" w:rsidR="0029037B" w:rsidRPr="008A47EB" w:rsidRDefault="0029037B" w:rsidP="008A47EB">
      <w:pPr>
        <w:pStyle w:val="Puesto"/>
        <w:rPr>
          <w:lang w:eastAsia="es-MX"/>
        </w:rPr>
      </w:pPr>
    </w:p>
    <w:p w14:paraId="14C2792E" w14:textId="77777777" w:rsidR="0029037B" w:rsidRPr="008A47EB" w:rsidRDefault="0029037B" w:rsidP="008A47EB">
      <w:pPr>
        <w:rPr>
          <w:rFonts w:eastAsia="Palatino Linotype"/>
          <w:lang w:eastAsia="es-MX"/>
        </w:rPr>
      </w:pPr>
      <w:r w:rsidRPr="008A47EB">
        <w:rPr>
          <w:rFonts w:eastAsia="Palatino Linotype"/>
          <w:lang w:eastAsia="es-MX"/>
        </w:rPr>
        <w:t xml:space="preserve">Así, se advierte que la </w:t>
      </w:r>
      <w:r w:rsidRPr="008A47EB">
        <w:rPr>
          <w:rFonts w:eastAsia="Palatino Linotype"/>
          <w:i/>
          <w:lang w:eastAsia="es-MX"/>
        </w:rPr>
        <w:t>póliza contable</w:t>
      </w:r>
      <w:r w:rsidRPr="008A47EB">
        <w:rPr>
          <w:rFonts w:eastAsia="Palatino Linotype"/>
          <w:lang w:eastAsia="es-MX"/>
        </w:rPr>
        <w:t xml:space="preserve"> constituye un registro contable y presupuestal con el que cuentan los Municipios para el registro de sus operaciones relacionadas con sus ingresos y </w:t>
      </w:r>
      <w:r w:rsidRPr="008A47EB">
        <w:rPr>
          <w:rFonts w:eastAsia="Palatino Linotype"/>
          <w:lang w:eastAsia="es-MX"/>
        </w:rPr>
        <w:lastRenderedPageBreak/>
        <w:t>egresos y se anexan los documentos o comprobantes que justifiquen las anotaciones y cantidades en ellas registradas, lo que permite la identificación plena de dichas operaciones.</w:t>
      </w:r>
    </w:p>
    <w:p w14:paraId="03AF98BB" w14:textId="77777777" w:rsidR="0029037B" w:rsidRPr="008A47EB" w:rsidRDefault="0029037B" w:rsidP="008A47EB">
      <w:pPr>
        <w:rPr>
          <w:rFonts w:eastAsia="Palatino Linotype"/>
          <w:lang w:eastAsia="es-MX"/>
        </w:rPr>
      </w:pPr>
    </w:p>
    <w:p w14:paraId="0282E832" w14:textId="77777777" w:rsidR="0029037B" w:rsidRPr="008A47EB" w:rsidRDefault="0029037B" w:rsidP="008A47EB">
      <w:pPr>
        <w:rPr>
          <w:rFonts w:eastAsia="Palatino Linotype"/>
          <w:lang w:eastAsia="es-MX"/>
        </w:rPr>
      </w:pPr>
      <w:r w:rsidRPr="008A47EB">
        <w:rPr>
          <w:rFonts w:eastAsia="Palatino Linotype"/>
          <w:lang w:eastAsia="es-MX"/>
        </w:rPr>
        <w:t xml:space="preserve">En este sentido, existen diversos tipos de pólizas contables de acuerdo a las operaciones realizadas, dentro de las cuales, encontramos las llamadas </w:t>
      </w:r>
      <w:r w:rsidRPr="008A47EB">
        <w:rPr>
          <w:rFonts w:eastAsia="Palatino Linotype"/>
          <w:i/>
          <w:lang w:eastAsia="es-MX"/>
        </w:rPr>
        <w:t>pólizas de egresos</w:t>
      </w:r>
      <w:r w:rsidRPr="008A47EB">
        <w:rPr>
          <w:rFonts w:eastAsia="Palatino Linotype"/>
          <w:lang w:eastAsia="es-MX"/>
        </w:rPr>
        <w:t xml:space="preserve">, son aquellas en las cuales se anotan diariamente las operaciones que representan gastos, es decir, salidas de dinero para el </w:t>
      </w:r>
      <w:r w:rsidRPr="008A47EB">
        <w:rPr>
          <w:rFonts w:eastAsia="Palatino Linotype"/>
          <w:b/>
          <w:lang w:eastAsia="es-MX"/>
        </w:rPr>
        <w:t>SUJETO OBLIGADO</w:t>
      </w:r>
      <w:r w:rsidRPr="008A47EB">
        <w:rPr>
          <w:rFonts w:eastAsia="Palatino Linotype"/>
          <w:lang w:eastAsia="es-MX"/>
        </w:rPr>
        <w:t xml:space="preserve">, las que, además, deben encontrarse acompañadas de las documentales que sirven de soporte de dicho movimiento. </w:t>
      </w:r>
    </w:p>
    <w:p w14:paraId="73128AB8" w14:textId="77777777" w:rsidR="0029037B" w:rsidRPr="008A47EB" w:rsidRDefault="0029037B" w:rsidP="008A47EB">
      <w:pPr>
        <w:rPr>
          <w:rFonts w:eastAsia="Palatino Linotype" w:cs="Palatino Linotype"/>
          <w:sz w:val="24"/>
          <w:szCs w:val="24"/>
          <w:lang w:eastAsia="es-MX"/>
        </w:rPr>
      </w:pPr>
    </w:p>
    <w:p w14:paraId="2960BCC5" w14:textId="77777777" w:rsidR="0029037B" w:rsidRPr="008A47EB" w:rsidRDefault="0029037B" w:rsidP="008A47EB">
      <w:pPr>
        <w:rPr>
          <w:rFonts w:eastAsia="Palatino Linotype"/>
          <w:lang w:eastAsia="es-MX"/>
        </w:rPr>
      </w:pPr>
      <w:r w:rsidRPr="008A47EB">
        <w:rPr>
          <w:rFonts w:eastAsia="Palatino Linotype"/>
          <w:lang w:eastAsia="es-MX"/>
        </w:rPr>
        <w:t xml:space="preserve">De este modo, </w:t>
      </w:r>
      <w:r w:rsidRPr="008A47EB">
        <w:rPr>
          <w:rFonts w:eastAsia="Palatino Linotype"/>
          <w:b/>
          <w:lang w:eastAsia="es-MX"/>
        </w:rPr>
        <w:t>EL SUJETO OBLIGADO</w:t>
      </w:r>
      <w:r w:rsidRPr="008A47EB">
        <w:rPr>
          <w:rFonts w:eastAsia="Palatino Linotype"/>
          <w:lang w:eastAsia="es-MX"/>
        </w:rPr>
        <w:t xml:space="preserve"> debe tener registro de la expedición de las pólizas de egresos;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14:paraId="22BE294A" w14:textId="77777777" w:rsidR="00385D5E" w:rsidRPr="008A47EB" w:rsidRDefault="00385D5E" w:rsidP="008A47EB">
      <w:pPr>
        <w:rPr>
          <w:lang w:eastAsia="es-MX"/>
        </w:rPr>
      </w:pPr>
    </w:p>
    <w:p w14:paraId="4FF467F6" w14:textId="6436BB59" w:rsidR="00385D5E" w:rsidRPr="008A47EB" w:rsidRDefault="00385D5E" w:rsidP="008A47EB">
      <w:pPr>
        <w:rPr>
          <w:b/>
          <w:bCs/>
        </w:rPr>
      </w:pPr>
      <w:r w:rsidRPr="008A47EB">
        <w:rPr>
          <w:lang w:eastAsia="es-MX"/>
        </w:rPr>
        <w:t xml:space="preserve">Ahora bien, existen diversos tipos de pólizas de acuerdo a las operaciones realizadas, así encontramos que los pagos efectuados con cheque son controlados en “pólizas de cheque”, las cuales permiten registrar </w:t>
      </w:r>
      <w:r w:rsidRPr="008A47EB">
        <w:t xml:space="preserve">una </w:t>
      </w:r>
      <w:r w:rsidRPr="008A47EB">
        <w:rPr>
          <w:b/>
          <w:bCs/>
        </w:rPr>
        <w:t xml:space="preserve">salida de dinero de la </w:t>
      </w:r>
      <w:hyperlink r:id="rId15" w:history="1">
        <w:r w:rsidRPr="008A47EB">
          <w:rPr>
            <w:b/>
            <w:bCs/>
            <w:u w:val="single"/>
          </w:rPr>
          <w:t>cuenta bancaria</w:t>
        </w:r>
      </w:hyperlink>
      <w:r w:rsidRPr="008A47EB">
        <w:rPr>
          <w:b/>
          <w:bCs/>
          <w:u w:val="single"/>
        </w:rPr>
        <w:t xml:space="preserve"> </w:t>
      </w:r>
      <w:r w:rsidRPr="008A47EB">
        <w:rPr>
          <w:b/>
          <w:bCs/>
        </w:rPr>
        <w:t xml:space="preserve">propia, a través de la </w:t>
      </w:r>
      <w:hyperlink r:id="rId16" w:history="1">
        <w:r w:rsidRPr="008A47EB">
          <w:rPr>
            <w:b/>
            <w:bCs/>
            <w:u w:val="single"/>
          </w:rPr>
          <w:t>emisión de un cheque</w:t>
        </w:r>
      </w:hyperlink>
      <w:r w:rsidRPr="008A47EB">
        <w:rPr>
          <w:b/>
          <w:bCs/>
          <w:u w:val="single"/>
        </w:rPr>
        <w:t>,</w:t>
      </w:r>
      <w:r w:rsidRPr="008A47EB">
        <w:t xml:space="preserve"> por lo que las dependencias públicas al librar un cheque, </w:t>
      </w:r>
      <w:r w:rsidRPr="008A47EB">
        <w:rPr>
          <w:b/>
          <w:bCs/>
        </w:rPr>
        <w:t>adhieren una fotocopia del mismo con una póliza que sirve para fines contables</w:t>
      </w:r>
      <w:r w:rsidRPr="008A47EB">
        <w:t xml:space="preserve">, porque describe cuánto y para qué se expidió el título de crédito, la cual sirve a su vez, </w:t>
      </w:r>
      <w:r w:rsidRPr="008A47EB">
        <w:rPr>
          <w:b/>
          <w:bCs/>
        </w:rPr>
        <w:t>como un recibo del cheque entregado al beneficiario.</w:t>
      </w:r>
    </w:p>
    <w:p w14:paraId="6E45243A" w14:textId="77777777" w:rsidR="00385D5E" w:rsidRPr="008A47EB" w:rsidRDefault="00385D5E" w:rsidP="008A47EB">
      <w:pPr>
        <w:rPr>
          <w:rFonts w:cs="Arial"/>
          <w:sz w:val="24"/>
          <w:szCs w:val="24"/>
          <w:lang w:eastAsia="es-MX"/>
        </w:rPr>
      </w:pPr>
    </w:p>
    <w:p w14:paraId="6D8BB96E" w14:textId="77777777" w:rsidR="00385D5E" w:rsidRPr="008A47EB" w:rsidRDefault="00385D5E" w:rsidP="008A47EB">
      <w:pPr>
        <w:rPr>
          <w:lang w:eastAsia="es-MX"/>
        </w:rPr>
      </w:pPr>
      <w:r w:rsidRPr="008A47EB">
        <w:rPr>
          <w:lang w:eastAsia="es-MX"/>
        </w:rPr>
        <w:t xml:space="preserve">Luego, las pólizas de cheque disponen de un espacio en la parte superior que permite obtener la copia de todos los datos del cheque expedido, y en la parte inferior, los demás datos de identificación contable, tales como, nombre de la entidad, referencia a la póliza, tipo de póliza, </w:t>
      </w:r>
      <w:r w:rsidRPr="008A47EB">
        <w:rPr>
          <w:lang w:eastAsia="es-MX"/>
        </w:rPr>
        <w:lastRenderedPageBreak/>
        <w:t>número de póliza, fecha, número de cuenta, número de subcuenta, concepto, cargos y abonos y firmas de quienes elaboraron, revisaron y autorizaron.</w:t>
      </w:r>
    </w:p>
    <w:p w14:paraId="0FCFB703" w14:textId="77777777" w:rsidR="00385D5E" w:rsidRPr="008A47EB" w:rsidRDefault="00385D5E" w:rsidP="008A47EB"/>
    <w:p w14:paraId="6731D088" w14:textId="07184709" w:rsidR="00473A12" w:rsidRPr="008A47EB" w:rsidRDefault="00473A12" w:rsidP="008A47EB">
      <w:pPr>
        <w:rPr>
          <w:lang w:val="es-AR"/>
        </w:rPr>
      </w:pPr>
      <w:r w:rsidRPr="008A47EB">
        <w:rPr>
          <w:lang w:val="es-AR"/>
        </w:rPr>
        <w:t xml:space="preserve">En aras de dar cumplimiento a lo dispuesto por la Ley General de Contabilidad Gubernamental, la Secretaría de Finanzas del Gobierno del Estado de México emitió el “Manual Único de Contabilidad Gubernamental para las Dependencias y Entidades Públicas del Gobierno y Municipios del Estado de México” (Vigésima </w:t>
      </w:r>
      <w:r w:rsidR="0019511E" w:rsidRPr="008A47EB">
        <w:rPr>
          <w:lang w:val="es-AR"/>
        </w:rPr>
        <w:t>Tercera</w:t>
      </w:r>
      <w:r w:rsidRPr="008A47EB">
        <w:rPr>
          <w:lang w:val="es-AR"/>
        </w:rPr>
        <w:t xml:space="preserve"> Edición) 202</w:t>
      </w:r>
      <w:r w:rsidR="0019511E" w:rsidRPr="008A47EB">
        <w:rPr>
          <w:lang w:val="es-AR"/>
        </w:rPr>
        <w:t>4</w:t>
      </w:r>
      <w:r w:rsidRPr="008A47EB">
        <w:rPr>
          <w:vertAlign w:val="superscript"/>
          <w:lang w:val="es-AR"/>
        </w:rPr>
        <w:footnoteReference w:id="2"/>
      </w:r>
      <w:r w:rsidRPr="008A47EB">
        <w:rPr>
          <w:lang w:val="es-AR"/>
        </w:rPr>
        <w:t xml:space="preserve"> el cual determina e implanta normas contables gubernamentales que cumplen con los preceptos establecidos en el Código Financiero del Estado de México y Municipios y cuyo objetivo es proporcionar a las entidades de la administración pública Estatal y Municipal, los elementos necesarios que les permitan contabilizar sus operaciones al establecer los criterios en materia de contabilidad gubernamental. </w:t>
      </w:r>
    </w:p>
    <w:p w14:paraId="7D19ED8F" w14:textId="77777777" w:rsidR="00473A12" w:rsidRPr="008A47EB" w:rsidRDefault="00473A12" w:rsidP="008A47EB">
      <w:pPr>
        <w:autoSpaceDE w:val="0"/>
        <w:autoSpaceDN w:val="0"/>
        <w:adjustRightInd w:val="0"/>
        <w:rPr>
          <w:rFonts w:cs="Arial"/>
          <w:sz w:val="24"/>
          <w:szCs w:val="24"/>
          <w:lang w:eastAsia="es-MX"/>
        </w:rPr>
      </w:pPr>
    </w:p>
    <w:p w14:paraId="66BB8653" w14:textId="77777777" w:rsidR="00473A12" w:rsidRPr="008A47EB" w:rsidRDefault="00473A12" w:rsidP="008A47EB">
      <w:pPr>
        <w:rPr>
          <w:lang w:val="es-AR"/>
        </w:rPr>
      </w:pPr>
      <w:r w:rsidRPr="008A47EB">
        <w:rPr>
          <w:lang w:val="es-AR"/>
        </w:rPr>
        <w:t>Este Manual constituye un fundamento esencial para sustentar el registro correcto de las operaciones, integrado por el catálogo de cuentas, su estructura, su instructivo, la guía contabilizadora y los criterios y lineamientos para el registro de las operaciones.</w:t>
      </w:r>
    </w:p>
    <w:p w14:paraId="431D1643" w14:textId="77777777" w:rsidR="00473A12" w:rsidRPr="008A47EB" w:rsidRDefault="00473A12" w:rsidP="008A47EB">
      <w:pPr>
        <w:autoSpaceDE w:val="0"/>
        <w:autoSpaceDN w:val="0"/>
        <w:adjustRightInd w:val="0"/>
        <w:rPr>
          <w:rFonts w:cs="Arial"/>
          <w:sz w:val="24"/>
          <w:szCs w:val="24"/>
          <w:lang w:eastAsia="es-MX"/>
        </w:rPr>
      </w:pPr>
    </w:p>
    <w:p w14:paraId="4DEBE8B2" w14:textId="77777777" w:rsidR="00473A12" w:rsidRPr="008A47EB" w:rsidRDefault="00473A12" w:rsidP="008A47EB">
      <w:pPr>
        <w:rPr>
          <w:lang w:val="es-AR"/>
        </w:rPr>
      </w:pPr>
      <w:r w:rsidRPr="008A47EB">
        <w:rPr>
          <w:lang w:val="es-AR"/>
        </w:rPr>
        <w:t xml:space="preserve">La Guía Contabilizadora contiene la descripción detallada de las principales operaciones; menciona los documentos fuente que respaldan cada operación, señala su periodicidad durante un ejercicio e incluye las cuentas a afectar tanto contable como presupuestalmente, es decir, su propósito es orientar el registro de las operaciones contables a quienes tienen la responsabilidad de su ejecución, así como para todos aquellos que requieran conocer los criterios que se utilizan en cada operación. </w:t>
      </w:r>
    </w:p>
    <w:p w14:paraId="6E4AE521" w14:textId="77777777" w:rsidR="00473A12" w:rsidRPr="008A47EB" w:rsidRDefault="00473A12" w:rsidP="008A47EB">
      <w:pPr>
        <w:autoSpaceDE w:val="0"/>
        <w:autoSpaceDN w:val="0"/>
        <w:adjustRightInd w:val="0"/>
        <w:rPr>
          <w:rFonts w:cs="Arial"/>
          <w:sz w:val="24"/>
          <w:szCs w:val="24"/>
          <w:lang w:eastAsia="es-MX"/>
        </w:rPr>
      </w:pPr>
    </w:p>
    <w:p w14:paraId="4A45157A" w14:textId="707C4B62" w:rsidR="00473A12" w:rsidRPr="008A47EB" w:rsidRDefault="00473A12" w:rsidP="008A47EB">
      <w:r w:rsidRPr="008A47EB">
        <w:lastRenderedPageBreak/>
        <w:t xml:space="preserve">En esa virtud, el referido Manual Único de Contabilidad señala en el numeral 8 la “GUÍA CONTABILIZADORA PARA EL REGISTRO CONTABLE Y PRESUPUESTAL DE OPERACIONES ESPECÍFICAS”: 9.3) MUNICIPIOS Y SUS ORGANISMOS DESCENTRALIZADOS y con relación directa al manejo de cheques dispone que para la operación relativa a la expedición de cheques, el documento fuente es el cheque original, como se aprecia de la siguiente imagen: </w:t>
      </w:r>
    </w:p>
    <w:p w14:paraId="5ECC85B1" w14:textId="192A522C" w:rsidR="00473A12" w:rsidRPr="008A47EB" w:rsidRDefault="0019511E" w:rsidP="008A47EB">
      <w:pPr>
        <w:jc w:val="center"/>
      </w:pPr>
      <w:r w:rsidRPr="008A47EB">
        <w:rPr>
          <w:noProof/>
          <w:lang w:eastAsia="es-MX"/>
          <w14:ligatures w14:val="standardContextual"/>
        </w:rPr>
        <mc:AlternateContent>
          <mc:Choice Requires="wps">
            <w:drawing>
              <wp:anchor distT="0" distB="0" distL="114300" distR="114300" simplePos="0" relativeHeight="251659264" behindDoc="0" locked="0" layoutInCell="1" allowOverlap="1" wp14:anchorId="079F122B" wp14:editId="580035FD">
                <wp:simplePos x="0" y="0"/>
                <wp:positionH relativeFrom="column">
                  <wp:posOffset>238970</wp:posOffset>
                </wp:positionH>
                <wp:positionV relativeFrom="paragraph">
                  <wp:posOffset>2393561</wp:posOffset>
                </wp:positionV>
                <wp:extent cx="5330872" cy="1997113"/>
                <wp:effectExtent l="19050" t="19050" r="22225" b="22225"/>
                <wp:wrapNone/>
                <wp:docPr id="254800460" name="Rectángulo 1"/>
                <wp:cNvGraphicFramePr/>
                <a:graphic xmlns:a="http://schemas.openxmlformats.org/drawingml/2006/main">
                  <a:graphicData uri="http://schemas.microsoft.com/office/word/2010/wordprocessingShape">
                    <wps:wsp>
                      <wps:cNvSpPr/>
                      <wps:spPr>
                        <a:xfrm>
                          <a:off x="0" y="0"/>
                          <a:ext cx="5330872" cy="1997113"/>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FB66D40" id="Rectángulo 1" o:spid="_x0000_s1026" style="position:absolute;margin-left:18.8pt;margin-top:188.45pt;width:419.75pt;height:157.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" filled="f" strokecolor="red" strokeweight="2.25pt"/>
            </w:pict>
          </mc:Fallback>
        </mc:AlternateContent>
      </w:r>
      <w:r w:rsidR="00473A12" w:rsidRPr="008A47EB">
        <w:rPr>
          <w:noProof/>
          <w:lang w:eastAsia="es-MX"/>
          <w14:ligatures w14:val="standardContextual"/>
        </w:rPr>
        <w:drawing>
          <wp:inline distT="0" distB="0" distL="0" distR="0" wp14:anchorId="07700814" wp14:editId="2CB10FE4">
            <wp:extent cx="5486400" cy="4392766"/>
            <wp:effectExtent l="0" t="0" r="0" b="8255"/>
            <wp:docPr id="1152410248" name="Imagen 1" descr="Captura de pantalla de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10248" name="Imagen 1" descr="Captura de pantalla de computadora&#10;&#10;El contenido generado por IA puede ser incorrecto."/>
                    <pic:cNvPicPr/>
                  </pic:nvPicPr>
                  <pic:blipFill rotWithShape="1">
                    <a:blip r:embed="rId17"/>
                    <a:srcRect l="57272" t="17254" r="6957" b="9781"/>
                    <a:stretch/>
                  </pic:blipFill>
                  <pic:spPr bwMode="auto">
                    <a:xfrm>
                      <a:off x="0" y="0"/>
                      <a:ext cx="5488342" cy="4394321"/>
                    </a:xfrm>
                    <a:prstGeom prst="rect">
                      <a:avLst/>
                    </a:prstGeom>
                    <a:ln>
                      <a:noFill/>
                    </a:ln>
                    <a:extLst>
                      <a:ext uri="{53640926-AAD7-44D8-BBD7-CCE9431645EC}">
                        <a14:shadowObscured xmlns:a14="http://schemas.microsoft.com/office/drawing/2010/main"/>
                      </a:ext>
                    </a:extLst>
                  </pic:spPr>
                </pic:pic>
              </a:graphicData>
            </a:graphic>
          </wp:inline>
        </w:drawing>
      </w:r>
    </w:p>
    <w:p w14:paraId="420675E4" w14:textId="77777777" w:rsidR="00473A12" w:rsidRPr="008A47EB" w:rsidRDefault="00473A12" w:rsidP="008A47EB"/>
    <w:p w14:paraId="3018691C" w14:textId="1B240BF2" w:rsidR="00385D5E" w:rsidRPr="008A47EB" w:rsidRDefault="00385D5E" w:rsidP="008A47EB">
      <w:pPr>
        <w:rPr>
          <w:b/>
        </w:rPr>
      </w:pPr>
      <w:r w:rsidRPr="008A47EB">
        <w:t xml:space="preserve">Los Municipios, están obligados a llevar un control de todas y cada una de las operaciones contables y financieras que realice en cada año calendario (del uno de enero al treinta y uno de diciembre); particularmente, los gastos </w:t>
      </w:r>
      <w:proofErr w:type="gramStart"/>
      <w:r w:rsidRPr="008A47EB">
        <w:t>debe</w:t>
      </w:r>
      <w:r w:rsidR="0019511E" w:rsidRPr="008A47EB">
        <w:t>n</w:t>
      </w:r>
      <w:proofErr w:type="gramEnd"/>
      <w:r w:rsidRPr="008A47EB">
        <w:t xml:space="preserve"> ser reconocidos y registrados desde el </w:t>
      </w:r>
      <w:r w:rsidRPr="008A47EB">
        <w:lastRenderedPageBreak/>
        <w:t xml:space="preserve">momento que se devenguen, independientemente del pago. De este modo, </w:t>
      </w:r>
      <w:r w:rsidRPr="008A47EB">
        <w:rPr>
          <w:b/>
        </w:rPr>
        <w:t xml:space="preserve">se debe llevar un control de los cheques que se expiden con cargo a los recursos públicos que tiene asignados en su presupuesto de egresos. Ese control se lleva a cabo a través de la elaboración de </w:t>
      </w:r>
      <w:r w:rsidRPr="008A47EB">
        <w:rPr>
          <w:b/>
          <w:u w:val="single"/>
        </w:rPr>
        <w:t>pólizas o copias de los cheques</w:t>
      </w:r>
      <w:r w:rsidRPr="008A47EB">
        <w:rPr>
          <w:b/>
        </w:rPr>
        <w:t>, mismos que amparan la cantidad erogada, el periodo de tiempo, el concepto y a favor de quién se expidió.</w:t>
      </w:r>
    </w:p>
    <w:p w14:paraId="33852865" w14:textId="77777777" w:rsidR="00385D5E" w:rsidRPr="008A47EB" w:rsidRDefault="00385D5E" w:rsidP="008A47EB">
      <w:pPr>
        <w:autoSpaceDE w:val="0"/>
        <w:autoSpaceDN w:val="0"/>
        <w:adjustRightInd w:val="0"/>
        <w:ind w:right="50"/>
        <w:rPr>
          <w:rFonts w:cs="Arial"/>
          <w:bCs/>
          <w:sz w:val="24"/>
          <w:szCs w:val="24"/>
        </w:rPr>
      </w:pPr>
    </w:p>
    <w:p w14:paraId="166B80A3" w14:textId="30926506" w:rsidR="00385D5E" w:rsidRPr="008A47EB" w:rsidRDefault="00385D5E" w:rsidP="008A47EB">
      <w:r w:rsidRPr="008A47EB">
        <w:t xml:space="preserve">Así, </w:t>
      </w:r>
      <w:r w:rsidRPr="008A47EB">
        <w:rPr>
          <w:b/>
        </w:rPr>
        <w:t>EL SUJETO OBLIGADO</w:t>
      </w:r>
      <w:r w:rsidRPr="008A47EB">
        <w:t xml:space="preserve"> debe tener registro de la expedición de las pólizas de cheque;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14:paraId="2455B49D" w14:textId="77777777" w:rsidR="00385D5E" w:rsidRPr="008A47EB" w:rsidRDefault="00385D5E" w:rsidP="008A47EB">
      <w:pPr>
        <w:rPr>
          <w:rFonts w:cs="Arial"/>
          <w:sz w:val="24"/>
          <w:szCs w:val="24"/>
          <w:lang w:eastAsia="es-MX"/>
        </w:rPr>
      </w:pPr>
    </w:p>
    <w:p w14:paraId="6A2A8233" w14:textId="54747C6E" w:rsidR="0029037B" w:rsidRPr="008A47EB" w:rsidRDefault="00473A12" w:rsidP="008A47EB">
      <w:pPr>
        <w:rPr>
          <w:rFonts w:eastAsia="Palatino Linotype"/>
          <w:lang w:eastAsia="es-MX"/>
        </w:rPr>
      </w:pPr>
      <w:r w:rsidRPr="008A47EB">
        <w:rPr>
          <w:rFonts w:eastAsia="Palatino Linotype"/>
          <w:lang w:eastAsia="es-MX"/>
        </w:rPr>
        <w:t>En ese sentido</w:t>
      </w:r>
      <w:r w:rsidR="0029037B" w:rsidRPr="008A47EB">
        <w:rPr>
          <w:rFonts w:eastAsia="Palatino Linotype"/>
          <w:lang w:eastAsia="es-MX"/>
        </w:rPr>
        <w:t xml:space="preserve">, es de suma importancia destacar que el penúltimo párrafo, del artículo 23 de la Ley de Transparencia y Acceso a la Información Pública del Estado de México y Municipios,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14:paraId="7BD1D00A" w14:textId="77777777" w:rsidR="0029037B" w:rsidRPr="008A47EB" w:rsidRDefault="0029037B" w:rsidP="008A47EB">
      <w:pPr>
        <w:spacing w:line="240" w:lineRule="auto"/>
        <w:ind w:left="902" w:right="851"/>
        <w:rPr>
          <w:rFonts w:eastAsia="Palatino Linotype" w:cs="Palatino Linotype"/>
          <w:szCs w:val="22"/>
          <w:lang w:eastAsia="es-MX"/>
        </w:rPr>
      </w:pPr>
    </w:p>
    <w:p w14:paraId="3B2716F4" w14:textId="77777777" w:rsidR="0029037B" w:rsidRPr="008A47EB" w:rsidRDefault="0029037B" w:rsidP="008A47EB">
      <w:pPr>
        <w:pStyle w:val="Puesto"/>
        <w:rPr>
          <w:lang w:eastAsia="es-MX"/>
        </w:rPr>
      </w:pPr>
      <w:r w:rsidRPr="008A47EB">
        <w:rPr>
          <w:lang w:eastAsia="es-MX"/>
        </w:rPr>
        <w:t>“Artículo 23…</w:t>
      </w:r>
    </w:p>
    <w:p w14:paraId="65A86A47" w14:textId="77777777" w:rsidR="0029037B" w:rsidRPr="008A47EB" w:rsidRDefault="0029037B" w:rsidP="008A47EB">
      <w:pPr>
        <w:pStyle w:val="Puesto"/>
        <w:rPr>
          <w:lang w:eastAsia="es-MX"/>
        </w:rPr>
      </w:pPr>
    </w:p>
    <w:p w14:paraId="09020541" w14:textId="77777777" w:rsidR="0029037B" w:rsidRPr="008A47EB" w:rsidRDefault="0029037B" w:rsidP="008A47EB">
      <w:pPr>
        <w:pStyle w:val="Puesto"/>
        <w:rPr>
          <w:lang w:eastAsia="es-MX"/>
        </w:rPr>
      </w:pPr>
      <w:r w:rsidRPr="008A47EB">
        <w:rPr>
          <w:b/>
          <w:bCs/>
          <w:lang w:eastAsia="es-MX"/>
        </w:rPr>
        <w:t>Los sujetos obligados deberán hacer pública toda aquella información relativa a los montos y las personas a quienes entreguen, por cualquier motivo, recursos públicos</w:t>
      </w:r>
      <w:r w:rsidRPr="008A47EB">
        <w:rPr>
          <w:lang w:eastAsia="es-MX"/>
        </w:rPr>
        <w:t>, así como los informes que dichas personas les entreguen sobre el uso y destino de dichos recursos.</w:t>
      </w:r>
    </w:p>
    <w:p w14:paraId="2D9051D3" w14:textId="77777777" w:rsidR="0029037B" w:rsidRPr="008A47EB" w:rsidRDefault="0029037B" w:rsidP="008A47EB">
      <w:pPr>
        <w:pStyle w:val="Puesto"/>
        <w:rPr>
          <w:lang w:eastAsia="es-MX"/>
        </w:rPr>
      </w:pPr>
      <w:r w:rsidRPr="008A47EB">
        <w:rPr>
          <w:lang w:eastAsia="es-MX"/>
        </w:rPr>
        <w:t xml:space="preserve"> (…)”</w:t>
      </w:r>
    </w:p>
    <w:p w14:paraId="149FE2DF" w14:textId="77777777" w:rsidR="0029037B" w:rsidRPr="008A47EB" w:rsidRDefault="0029037B" w:rsidP="008A47EB">
      <w:pPr>
        <w:pStyle w:val="Puesto"/>
        <w:rPr>
          <w:lang w:eastAsia="es-MX"/>
        </w:rPr>
      </w:pPr>
    </w:p>
    <w:p w14:paraId="136DFCAC" w14:textId="5E7CD6E3" w:rsidR="0039581C" w:rsidRPr="008A47EB" w:rsidRDefault="00BA24DD" w:rsidP="008A47EB">
      <w:pPr>
        <w:rPr>
          <w:rFonts w:cs="Tahoma"/>
          <w:bCs/>
          <w:szCs w:val="22"/>
        </w:rPr>
      </w:pPr>
      <w:r w:rsidRPr="008A47EB">
        <w:rPr>
          <w:rFonts w:eastAsia="Palatino Linotype"/>
          <w:lang w:eastAsia="es-MX"/>
        </w:rPr>
        <w:lastRenderedPageBreak/>
        <w:t xml:space="preserve">En ese sentido, el </w:t>
      </w:r>
      <w:r w:rsidRPr="008A47EB">
        <w:rPr>
          <w:rFonts w:eastAsia="Palatino Linotype"/>
          <w:b/>
          <w:bCs/>
          <w:lang w:eastAsia="es-MX"/>
        </w:rPr>
        <w:t>SUJETO OBLIGADO</w:t>
      </w:r>
      <w:r w:rsidRPr="008A47EB">
        <w:rPr>
          <w:rFonts w:eastAsia="Palatino Linotype"/>
          <w:lang w:eastAsia="es-MX"/>
        </w:rPr>
        <w:t xml:space="preserve"> cuenta con la información solicitada, misma que ha referido poner a disposición del solicitante para consulta directa</w:t>
      </w:r>
      <w:r w:rsidR="00780A19" w:rsidRPr="008A47EB">
        <w:rPr>
          <w:rFonts w:eastAsia="Palatino Linotype"/>
          <w:lang w:eastAsia="es-MX"/>
        </w:rPr>
        <w:t>, por lo que analizaremos si el cambio de modalidad se encuentra apegado a derecho.</w:t>
      </w:r>
    </w:p>
    <w:p w14:paraId="6DA7D48A" w14:textId="77777777" w:rsidR="00504EFB" w:rsidRPr="008A47EB" w:rsidRDefault="00504EFB" w:rsidP="008A47EB">
      <w:pPr>
        <w:rPr>
          <w:rFonts w:eastAsiaTheme="majorEastAsia"/>
        </w:rPr>
      </w:pPr>
    </w:p>
    <w:p w14:paraId="5A91A7C5" w14:textId="77777777" w:rsidR="00504EFB" w:rsidRPr="008A47EB" w:rsidRDefault="00504EFB" w:rsidP="008A47EB">
      <w:pPr>
        <w:tabs>
          <w:tab w:val="left" w:pos="709"/>
        </w:tabs>
        <w:rPr>
          <w:rFonts w:eastAsia="Palatino Linotype" w:cs="Palatino Linotype"/>
          <w:b/>
          <w:szCs w:val="22"/>
          <w:u w:val="single"/>
          <w:lang w:eastAsia="en-US"/>
        </w:rPr>
      </w:pPr>
      <w:r w:rsidRPr="008A47EB">
        <w:rPr>
          <w:rFonts w:eastAsia="Palatino Linotype" w:cs="Palatino Linotype"/>
          <w:b/>
          <w:szCs w:val="22"/>
          <w:u w:val="single"/>
          <w:lang w:eastAsia="en-US"/>
        </w:rPr>
        <w:t xml:space="preserve">Sobre el cambio de modalidad a consulta directa.  </w:t>
      </w:r>
    </w:p>
    <w:p w14:paraId="20DE114D" w14:textId="77777777" w:rsidR="00504EFB" w:rsidRPr="008A47EB" w:rsidRDefault="00504EFB" w:rsidP="008A47EB">
      <w:pPr>
        <w:ind w:right="-28"/>
        <w:rPr>
          <w:rFonts w:eastAsia="Palatino Linotype" w:cs="Palatino Linotype"/>
          <w:szCs w:val="22"/>
          <w:lang w:eastAsia="en-US"/>
        </w:rPr>
      </w:pPr>
      <w:r w:rsidRPr="008A47EB">
        <w:rPr>
          <w:rFonts w:eastAsia="Palatino Linotype" w:cs="Palatino Linotype"/>
          <w:szCs w:val="22"/>
          <w:lang w:eastAsia="en-US"/>
        </w:rPr>
        <w:t xml:space="preserve">Al respecto, conviene mencionar que el artículo 155, fracción V, de la Ley de Transparencia y Acceso a la Información Pública del Estado de México y Municipios, precisa que para presentar una solicitud, el particular podrá señalar </w:t>
      </w:r>
      <w:r w:rsidRPr="008A47EB">
        <w:rPr>
          <w:rFonts w:eastAsia="Palatino Linotype" w:cs="Palatino Linotype"/>
          <w:b/>
          <w:szCs w:val="22"/>
          <w:lang w:eastAsia="en-US"/>
        </w:rPr>
        <w:t>la modalidad en la que prefiere se otorgue el acceso a la información</w:t>
      </w:r>
      <w:r w:rsidRPr="008A47EB">
        <w:rPr>
          <w:rFonts w:eastAsia="Palatino Linotype" w:cs="Palatino Linotype"/>
          <w:szCs w:val="22"/>
          <w:lang w:eastAsia="en-US"/>
        </w:rPr>
        <w:t>, la cual podrá ser verbal, siempre y cuando sea para fines de orientación, mediante consulta directa, mediante la expedición de copias simples o certificadas o la reproducción en cualquier otro medio, incluidos los electrónicos.</w:t>
      </w:r>
    </w:p>
    <w:p w14:paraId="024A7D8F" w14:textId="77777777" w:rsidR="00504EFB" w:rsidRPr="008A47EB" w:rsidRDefault="00504EFB" w:rsidP="008A47EB">
      <w:pPr>
        <w:ind w:right="-28"/>
        <w:rPr>
          <w:rFonts w:eastAsia="Palatino Linotype" w:cs="Palatino Linotype"/>
          <w:szCs w:val="22"/>
          <w:lang w:eastAsia="en-US"/>
        </w:rPr>
      </w:pPr>
    </w:p>
    <w:p w14:paraId="7EBF8E78" w14:textId="77777777" w:rsidR="00504EFB" w:rsidRPr="008A47EB" w:rsidRDefault="00504EFB" w:rsidP="008A47EB">
      <w:pPr>
        <w:ind w:right="-28"/>
        <w:rPr>
          <w:rFonts w:eastAsia="Palatino Linotype" w:cs="Palatino Linotype"/>
          <w:b/>
          <w:szCs w:val="22"/>
          <w:lang w:eastAsia="en-US"/>
        </w:rPr>
      </w:pPr>
      <w:r w:rsidRPr="008A47EB">
        <w:rPr>
          <w:rFonts w:eastAsia="Palatino Linotype" w:cs="Palatino Linotype"/>
          <w:szCs w:val="22"/>
          <w:lang w:eastAsia="en-US"/>
        </w:rPr>
        <w:t xml:space="preserve">El artículo 158, dispone que, de manera excepcional, cuando de manera fundada y motivada lo determine el Sujeto Obligado, </w:t>
      </w:r>
      <w:r w:rsidRPr="008A47EB">
        <w:rPr>
          <w:rFonts w:eastAsia="Palatino Linotype" w:cs="Palatino Linotype"/>
          <w:b/>
          <w:szCs w:val="22"/>
          <w:lang w:eastAsia="en-US"/>
        </w:rPr>
        <w:t xml:space="preserve">en los casos en que la entrega de la información que se encuentre a su disposición </w:t>
      </w:r>
      <w:r w:rsidRPr="008A47EB">
        <w:rPr>
          <w:rFonts w:eastAsia="Palatino Linotype" w:cs="Palatino Linotype"/>
          <w:b/>
          <w:szCs w:val="22"/>
          <w:u w:val="single"/>
          <w:lang w:eastAsia="en-US"/>
        </w:rPr>
        <w:t>sobrepase las capacidades técnicas, administrativas y humanas</w:t>
      </w:r>
      <w:r w:rsidRPr="008A47EB">
        <w:rPr>
          <w:rFonts w:eastAsia="Palatino Linotype" w:cs="Palatino Linotype"/>
          <w:b/>
          <w:szCs w:val="22"/>
          <w:lang w:eastAsia="en-US"/>
        </w:rPr>
        <w:t xml:space="preserve"> del SUJETO OBLIGADO para cumplir con la solicitud, se podrá poner a disposición del solicitante la información en consulta directa.</w:t>
      </w:r>
    </w:p>
    <w:p w14:paraId="15C9824B" w14:textId="77777777" w:rsidR="00504EFB" w:rsidRPr="008A47EB" w:rsidRDefault="00504EFB" w:rsidP="008A47EB">
      <w:pPr>
        <w:ind w:right="-28"/>
        <w:rPr>
          <w:rFonts w:eastAsia="Palatino Linotype" w:cs="Palatino Linotype"/>
          <w:b/>
          <w:szCs w:val="22"/>
          <w:lang w:eastAsia="en-US"/>
        </w:rPr>
      </w:pPr>
    </w:p>
    <w:p w14:paraId="6E9822A1" w14:textId="77777777" w:rsidR="00504EFB" w:rsidRPr="008A47EB" w:rsidRDefault="00504EFB" w:rsidP="008A47EB">
      <w:pPr>
        <w:rPr>
          <w:rFonts w:eastAsia="Palatino Linotype"/>
          <w:lang w:eastAsia="en-US"/>
        </w:rPr>
      </w:pPr>
      <w:r w:rsidRPr="008A47EB">
        <w:rPr>
          <w:rFonts w:eastAsia="Palatino Linotype"/>
          <w:lang w:eastAsia="en-US"/>
        </w:rPr>
        <w:t xml:space="preserve">En ese orden de ideas, el artículo 164 de dicho ordenamiento jurídico, prevé que el acceso se dará en la modalidad de entrega y, en su caso, de envío elegidos por el solicitante. </w:t>
      </w:r>
      <w:r w:rsidRPr="008A47EB">
        <w:rPr>
          <w:rFonts w:eastAsia="Palatino Linotype"/>
          <w:b/>
          <w:lang w:eastAsia="en-US"/>
        </w:rPr>
        <w:t xml:space="preserve">Cuando la información no pueda entregarse o enviarse en la modalidad elegida, el SUJETO OBLIGADO </w:t>
      </w:r>
      <w:r w:rsidRPr="008A47EB">
        <w:rPr>
          <w:rFonts w:eastAsia="Palatino Linotype"/>
          <w:b/>
          <w:u w:val="single"/>
          <w:lang w:eastAsia="en-US"/>
        </w:rPr>
        <w:t>deberá ofrecer otra u otras modalidades de entrega</w:t>
      </w:r>
      <w:r w:rsidRPr="008A47EB">
        <w:rPr>
          <w:rFonts w:eastAsia="Palatino Linotype"/>
          <w:b/>
          <w:lang w:eastAsia="en-US"/>
        </w:rPr>
        <w:t>.</w:t>
      </w:r>
      <w:r w:rsidRPr="008A47EB">
        <w:rPr>
          <w:rFonts w:eastAsia="Palatino Linotype"/>
          <w:lang w:eastAsia="en-US"/>
        </w:rPr>
        <w:t xml:space="preserve"> En cualquier caso, </w:t>
      </w:r>
      <w:r w:rsidRPr="008A47EB">
        <w:rPr>
          <w:rFonts w:eastAsia="Palatino Linotype"/>
          <w:b/>
          <w:lang w:eastAsia="en-US"/>
        </w:rPr>
        <w:t>se deberá fundar y motivar</w:t>
      </w:r>
      <w:r w:rsidRPr="008A47EB">
        <w:rPr>
          <w:rFonts w:eastAsia="Palatino Linotype"/>
          <w:lang w:eastAsia="en-US"/>
        </w:rPr>
        <w:t xml:space="preserve"> la necesidad de ofrecer otras modalidades.</w:t>
      </w:r>
    </w:p>
    <w:p w14:paraId="5D755AD8" w14:textId="77777777" w:rsidR="00504EFB" w:rsidRPr="008A47EB" w:rsidRDefault="00504EFB" w:rsidP="008A47EB">
      <w:pPr>
        <w:rPr>
          <w:rFonts w:eastAsia="Palatino Linotype"/>
          <w:lang w:eastAsia="en-US"/>
        </w:rPr>
      </w:pPr>
    </w:p>
    <w:p w14:paraId="7A2B0115" w14:textId="77777777" w:rsidR="00504EFB" w:rsidRPr="008A47EB" w:rsidRDefault="00504EFB" w:rsidP="008A47EB">
      <w:pPr>
        <w:rPr>
          <w:rFonts w:eastAsia="Palatino Linotype"/>
          <w:lang w:eastAsia="en-US"/>
        </w:rPr>
      </w:pPr>
      <w:r w:rsidRPr="008A47EB">
        <w:rPr>
          <w:rFonts w:eastAsia="Palatino Linotype"/>
          <w:lang w:eastAsia="en-US"/>
        </w:rPr>
        <w:t xml:space="preserve">Para lo cual, conforme al artículo 174 de la Ley de la materia, indica que los costos de reproducción y, en su caso, de envío para la obtención de la información deberán ser cubiertos </w:t>
      </w:r>
      <w:r w:rsidRPr="008A47EB">
        <w:rPr>
          <w:rFonts w:eastAsia="Palatino Linotype"/>
          <w:lang w:eastAsia="en-US"/>
        </w:rPr>
        <w:lastRenderedPageBreak/>
        <w:t xml:space="preserve">por el solicitante de manera previa a la entrega por parte del Sujeto Obligado. En tales consideraciones, la entrega deberá hacerse, </w:t>
      </w:r>
      <w:r w:rsidRPr="008A47EB">
        <w:rPr>
          <w:rFonts w:eastAsia="Palatino Linotype"/>
          <w:b/>
          <w:lang w:eastAsia="en-US"/>
        </w:rPr>
        <w:t>en la medida de lo posible, en la forma solicitada por el interesado, salvo que exista un impedimento justificado para atenderla</w:t>
      </w:r>
      <w:r w:rsidRPr="008A47EB">
        <w:rPr>
          <w:rFonts w:eastAsia="Palatino Linotype"/>
          <w:lang w:eastAsia="en-US"/>
        </w:rPr>
        <w:t xml:space="preserve">, en cuyo caso, deberán exponerse las razones por las cuales no es posible utilizar el medio de reproducción solicitado; en este sentido, la entrega de la información en una modalidad distinta a la elegida por la particular </w:t>
      </w:r>
      <w:r w:rsidRPr="008A47EB">
        <w:rPr>
          <w:rFonts w:eastAsia="Palatino Linotype"/>
          <w:b/>
          <w:lang w:eastAsia="en-US"/>
        </w:rPr>
        <w:t>sólo procede, en caso de que se acredite la imposibilidad de atenderla.</w:t>
      </w:r>
      <w:r w:rsidRPr="008A47EB">
        <w:rPr>
          <w:rFonts w:eastAsia="Palatino Linotype"/>
          <w:lang w:eastAsia="en-US"/>
        </w:rPr>
        <w:t xml:space="preserve"> </w:t>
      </w:r>
    </w:p>
    <w:p w14:paraId="5ED5830E" w14:textId="77777777" w:rsidR="00504EFB" w:rsidRPr="008A47EB" w:rsidRDefault="00504EFB" w:rsidP="008A47EB">
      <w:pPr>
        <w:rPr>
          <w:rFonts w:eastAsia="Palatino Linotype"/>
          <w:lang w:eastAsia="en-US"/>
        </w:rPr>
      </w:pPr>
    </w:p>
    <w:p w14:paraId="401196D0" w14:textId="77777777" w:rsidR="00504EFB" w:rsidRPr="008A47EB" w:rsidRDefault="00504EFB" w:rsidP="008A47EB">
      <w:pPr>
        <w:rPr>
          <w:rFonts w:eastAsia="Palatino Linotype"/>
          <w:lang w:eastAsia="en-US"/>
        </w:rPr>
      </w:pPr>
      <w:r w:rsidRPr="008A47EB">
        <w:rPr>
          <w:rFonts w:eastAsia="Palatino Linotype"/>
          <w:lang w:eastAsia="en-US"/>
        </w:rPr>
        <w:t xml:space="preserve">Así, cuando se justifique el impedimento, </w:t>
      </w:r>
      <w:r w:rsidRPr="008A47EB">
        <w:rPr>
          <w:rFonts w:eastAsia="Palatino Linotype"/>
          <w:b/>
          <w:lang w:eastAsia="en-US"/>
        </w:rPr>
        <w:t>los Sujetos Obligados deberán ofrecer al particular otras modalidades de entrega que permita la información</w:t>
      </w:r>
      <w:r w:rsidRPr="008A47EB">
        <w:rPr>
          <w:rFonts w:eastAsia="Palatino Linotype"/>
          <w:lang w:eastAsia="en-US"/>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11AD4813" w14:textId="77777777" w:rsidR="00B57B6B" w:rsidRPr="008A47EB" w:rsidRDefault="00B57B6B" w:rsidP="008A47EB">
      <w:pPr>
        <w:pStyle w:val="Puesto"/>
        <w:rPr>
          <w:rFonts w:eastAsia="Palatino Linotype"/>
          <w:b/>
          <w:lang w:eastAsia="en-US"/>
        </w:rPr>
      </w:pPr>
    </w:p>
    <w:p w14:paraId="7DD38486" w14:textId="2848F35F" w:rsidR="00504EFB" w:rsidRPr="008A47EB" w:rsidRDefault="00504EFB" w:rsidP="008A47EB">
      <w:pPr>
        <w:pStyle w:val="Puesto"/>
        <w:rPr>
          <w:rFonts w:eastAsia="Palatino Linotype"/>
          <w:lang w:eastAsia="en-US"/>
        </w:rPr>
      </w:pPr>
      <w:r w:rsidRPr="008A47EB">
        <w:rPr>
          <w:rFonts w:eastAsia="Palatino Linotype"/>
          <w:b/>
          <w:lang w:eastAsia="en-US"/>
        </w:rPr>
        <w:t>“Modalidad de entrega. Procedencia de proporcionar la información solicitada en una diversa a la elegida por el solicitante.</w:t>
      </w:r>
      <w:r w:rsidRPr="008A47EB">
        <w:rPr>
          <w:rFonts w:eastAsia="Palatino Linotype"/>
          <w:lang w:eastAsia="en-US"/>
        </w:rPr>
        <w:t xml:space="preserve"> De una interpretación a los artículos 133 de la Ley General de </w:t>
      </w:r>
      <w:r w:rsidRPr="008A47EB">
        <w:t>Transparencia</w:t>
      </w:r>
      <w:r w:rsidRPr="008A47EB">
        <w:rPr>
          <w:rFonts w:eastAsia="Palatino Linotype"/>
          <w:lang w:eastAsia="en-US"/>
        </w:rPr>
        <w:t xml:space="preserve">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368FF627" w14:textId="77777777" w:rsidR="00504EFB" w:rsidRPr="008A47EB" w:rsidRDefault="00504EFB" w:rsidP="008A47EB">
      <w:pPr>
        <w:rPr>
          <w:rFonts w:eastAsia="Palatino Linotype"/>
          <w:lang w:eastAsia="en-US"/>
        </w:rPr>
      </w:pPr>
    </w:p>
    <w:p w14:paraId="4BE2F82E" w14:textId="77777777" w:rsidR="00504EFB" w:rsidRPr="008A47EB" w:rsidRDefault="00504EFB" w:rsidP="008A47EB">
      <w:pPr>
        <w:rPr>
          <w:rFonts w:eastAsia="Palatino Linotype"/>
          <w:lang w:eastAsia="en-US"/>
        </w:rPr>
      </w:pPr>
      <w:r w:rsidRPr="008A47EB">
        <w:rPr>
          <w:rFonts w:eastAsia="Palatino Linotype"/>
          <w:lang w:eastAsia="en-US"/>
        </w:rPr>
        <w:t xml:space="preserve">Del citado criterio, se desprende que cuando no sea posible atender la modalidad elegida por los solicitantes, la obligación de acceso a la información se tendrá por cumplida cuando el </w:t>
      </w:r>
      <w:r w:rsidRPr="008A47EB">
        <w:rPr>
          <w:rFonts w:eastAsia="Palatino Linotype"/>
          <w:b/>
          <w:lang w:eastAsia="en-US"/>
        </w:rPr>
        <w:t xml:space="preserve">SUJETO OBLIGADO </w:t>
      </w:r>
      <w:r w:rsidRPr="008A47EB">
        <w:rPr>
          <w:rFonts w:eastAsia="Palatino Linotype"/>
          <w:lang w:eastAsia="en-US"/>
        </w:rPr>
        <w:t>justifique el impedimento para atender la misma y se notifique al particular la puesta a disposición de la información en todas las modalidades que lo permitan, procurando reducir los costos de entrega.</w:t>
      </w:r>
    </w:p>
    <w:p w14:paraId="3B084E06" w14:textId="77777777" w:rsidR="00504EFB" w:rsidRPr="008A47EB" w:rsidRDefault="00504EFB" w:rsidP="008A47EB">
      <w:pPr>
        <w:rPr>
          <w:rFonts w:eastAsia="Palatino Linotype"/>
          <w:lang w:eastAsia="en-US"/>
        </w:rPr>
      </w:pPr>
    </w:p>
    <w:p w14:paraId="48A611F9" w14:textId="77777777" w:rsidR="00504EFB" w:rsidRPr="008A47EB" w:rsidRDefault="00504EFB" w:rsidP="008A47EB">
      <w:pPr>
        <w:rPr>
          <w:rFonts w:eastAsia="Palatino Linotype"/>
          <w:lang w:eastAsia="en-US"/>
        </w:rPr>
      </w:pPr>
      <w:r w:rsidRPr="008A47EB">
        <w:rPr>
          <w:rFonts w:eastAsia="Palatino Linotype"/>
          <w:lang w:eastAsia="en-US"/>
        </w:rPr>
        <w:lastRenderedPageBreak/>
        <w:t xml:space="preserve">También, es de señalar que el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era necesario demostrar otros impedimentos, </w:t>
      </w:r>
      <w:r w:rsidRPr="008A47EB">
        <w:rPr>
          <w:rFonts w:eastAsia="Palatino Linotype"/>
          <w:b/>
          <w:bCs/>
          <w:lang w:eastAsia="en-US"/>
        </w:rPr>
        <w:t>como la cantidad y formato de la documentación, que fuera de imposible reproducción en el medio elegido por los solicitantes,</w:t>
      </w:r>
      <w:r w:rsidRPr="008A47EB">
        <w:rPr>
          <w:rFonts w:eastAsia="Palatino Linotype"/>
          <w:lang w:eastAsia="en-US"/>
        </w:rPr>
        <w:t xml:space="preserve"> que la información ameritara el cruce de información en los sistemas de datos, entre otros. </w:t>
      </w:r>
    </w:p>
    <w:p w14:paraId="260C5679" w14:textId="77777777" w:rsidR="00504EFB" w:rsidRPr="008A47EB" w:rsidRDefault="00504EFB" w:rsidP="008A47EB">
      <w:pPr>
        <w:rPr>
          <w:rFonts w:eastAsia="Palatino Linotype"/>
          <w:lang w:eastAsia="en-US"/>
        </w:rPr>
      </w:pPr>
    </w:p>
    <w:p w14:paraId="425E31B4" w14:textId="77777777" w:rsidR="00504EFB" w:rsidRPr="008A47EB" w:rsidRDefault="00504EFB" w:rsidP="008A47EB">
      <w:pPr>
        <w:rPr>
          <w:rFonts w:eastAsia="Palatino Linotype"/>
          <w:lang w:eastAsia="en-US"/>
        </w:rPr>
      </w:pPr>
      <w:r w:rsidRPr="008A47EB">
        <w:rPr>
          <w:rFonts w:eastAsia="Palatino Linotype"/>
          <w:lang w:eastAsia="en-US"/>
        </w:rPr>
        <w:t xml:space="preserve">Aparte, precisan que no se debe ceñir el cambio de modalidad, directamente a consulta directa, sino que </w:t>
      </w:r>
      <w:r w:rsidRPr="008A47EB">
        <w:rPr>
          <w:rFonts w:eastAsia="Palatino Linotype"/>
          <w:b/>
          <w:bCs/>
          <w:lang w:eastAsia="en-US"/>
        </w:rPr>
        <w:t>los sujetos obligados, deben de buscar la posibilidad de proporcionarla en las otras formas que establecen en la Ley, ya sean electrónicas o físicas</w:t>
      </w:r>
      <w:r w:rsidRPr="008A47EB">
        <w:rPr>
          <w:rFonts w:eastAsia="Palatino Linotype"/>
          <w:lang w:eastAsia="en-US"/>
        </w:rPr>
        <w:t xml:space="preserve">. </w:t>
      </w:r>
      <w:bookmarkStart w:id="34" w:name="_heading=h.3rdcrjn" w:colFirst="0" w:colLast="0"/>
      <w:bookmarkEnd w:id="34"/>
    </w:p>
    <w:p w14:paraId="75F7DF0F" w14:textId="77777777" w:rsidR="00736C4A" w:rsidRPr="008A47EB" w:rsidRDefault="00736C4A" w:rsidP="008A47EB">
      <w:pPr>
        <w:rPr>
          <w:rFonts w:cs="Tahoma"/>
          <w:bCs/>
          <w:szCs w:val="22"/>
        </w:rPr>
      </w:pPr>
    </w:p>
    <w:p w14:paraId="7D5C66E0" w14:textId="69D6E6BF" w:rsidR="00B57B6B" w:rsidRPr="008A47EB" w:rsidRDefault="00B57B6B" w:rsidP="008A47EB">
      <w:pPr>
        <w:rPr>
          <w:rFonts w:eastAsia="Calibri"/>
          <w:lang w:val="es-ES" w:eastAsia="en-US"/>
        </w:rPr>
      </w:pPr>
      <w:r w:rsidRPr="008A47EB">
        <w:rPr>
          <w:rFonts w:eastAsia="Calibri"/>
          <w:lang w:val="es-ES" w:eastAsia="en-US"/>
        </w:rPr>
        <w:t xml:space="preserve">Así, de conformidad al numeral el </w:t>
      </w:r>
      <w:r w:rsidRPr="008A47EB">
        <w:rPr>
          <w:rFonts w:eastAsia="Calibri"/>
          <w:b/>
          <w:bCs/>
          <w:lang w:val="es-ES" w:eastAsia="en-US"/>
        </w:rPr>
        <w:t>Vigésimo Quinto de los Lineamientos para la operación del Sistema de Acceso a la Información Mexiquense (SAIMEX) y del Sistema de Acceso, Rectificación, Cancelación y Oposición de Datos Personales del Estado de México (SARCOEM)</w:t>
      </w:r>
      <w:r w:rsidRPr="008A47EB">
        <w:rPr>
          <w:rStyle w:val="Refdenotaalpie"/>
          <w:rFonts w:eastAsia="Calibri"/>
          <w:lang w:val="es-ES" w:eastAsia="en-US"/>
        </w:rPr>
        <w:footnoteReference w:id="3"/>
      </w:r>
      <w:r w:rsidRPr="008A47EB">
        <w:rPr>
          <w:rFonts w:eastAsia="Calibri"/>
          <w:lang w:val="es-ES" w:eastAsia="en-US"/>
        </w:rPr>
        <w:t xml:space="preserve">, precisa que cuando el sujeto obligado se encuentre impedido para otorgar la información, a través del sistema electrónico referido en el párrafo anterior, deberá fundamentar y motivar la imposibilidad, además deberá ofrecer al particular las siguientes </w:t>
      </w:r>
      <w:r w:rsidRPr="008A47EB">
        <w:rPr>
          <w:rFonts w:eastAsia="Calibri"/>
          <w:b/>
          <w:bCs/>
          <w:lang w:val="es-ES" w:eastAsia="en-US"/>
        </w:rPr>
        <w:t>modalidades de entrega de la información</w:t>
      </w:r>
      <w:r w:rsidRPr="008A47EB">
        <w:rPr>
          <w:rFonts w:eastAsia="Calibri"/>
          <w:lang w:val="es-ES" w:eastAsia="en-US"/>
        </w:rPr>
        <w:t>:</w:t>
      </w:r>
    </w:p>
    <w:p w14:paraId="5CE3AA4A" w14:textId="77777777" w:rsidR="00B57B6B" w:rsidRPr="008A47EB" w:rsidRDefault="00B57B6B" w:rsidP="008A47EB">
      <w:pPr>
        <w:rPr>
          <w:rFonts w:eastAsia="Calibri"/>
          <w:lang w:val="es-ES" w:eastAsia="en-US"/>
        </w:rPr>
      </w:pPr>
    </w:p>
    <w:p w14:paraId="2508D018" w14:textId="77777777" w:rsidR="00B57B6B" w:rsidRPr="008A47EB" w:rsidRDefault="00B57B6B" w:rsidP="008A47EB">
      <w:pPr>
        <w:rPr>
          <w:rFonts w:eastAsia="Calibri"/>
          <w:lang w:val="es-ES" w:eastAsia="en-US"/>
        </w:rPr>
      </w:pPr>
      <w:r w:rsidRPr="008A47EB">
        <w:rPr>
          <w:rFonts w:eastAsia="Calibri"/>
          <w:lang w:val="es-ES" w:eastAsia="en-US"/>
        </w:rPr>
        <w:t>•</w:t>
      </w:r>
      <w:r w:rsidRPr="008A47EB">
        <w:rPr>
          <w:rFonts w:eastAsia="Calibri"/>
          <w:lang w:val="es-ES" w:eastAsia="en-US"/>
        </w:rPr>
        <w:tab/>
        <w:t>Disco compacto;</w:t>
      </w:r>
    </w:p>
    <w:p w14:paraId="5E24022E" w14:textId="77777777" w:rsidR="00B57B6B" w:rsidRPr="008A47EB" w:rsidRDefault="00B57B6B" w:rsidP="008A47EB">
      <w:pPr>
        <w:rPr>
          <w:rFonts w:eastAsia="Calibri"/>
          <w:lang w:val="es-ES" w:eastAsia="en-US"/>
        </w:rPr>
      </w:pPr>
      <w:r w:rsidRPr="008A47EB">
        <w:rPr>
          <w:rFonts w:eastAsia="Calibri"/>
          <w:lang w:val="es-ES" w:eastAsia="en-US"/>
        </w:rPr>
        <w:t>•</w:t>
      </w:r>
      <w:r w:rsidRPr="008A47EB">
        <w:rPr>
          <w:rFonts w:eastAsia="Calibri"/>
          <w:lang w:val="es-ES" w:eastAsia="en-US"/>
        </w:rPr>
        <w:tab/>
        <w:t>Dispositivo de almacenamiento aportado por el Particular;</w:t>
      </w:r>
    </w:p>
    <w:p w14:paraId="26749A45" w14:textId="77777777" w:rsidR="00B57B6B" w:rsidRPr="008A47EB" w:rsidRDefault="00B57B6B" w:rsidP="008A47EB">
      <w:pPr>
        <w:rPr>
          <w:rFonts w:eastAsia="Calibri"/>
          <w:lang w:val="es-ES" w:eastAsia="en-US"/>
        </w:rPr>
      </w:pPr>
      <w:r w:rsidRPr="008A47EB">
        <w:rPr>
          <w:rFonts w:eastAsia="Calibri"/>
          <w:lang w:val="es-ES" w:eastAsia="en-US"/>
        </w:rPr>
        <w:t>•</w:t>
      </w:r>
      <w:r w:rsidRPr="008A47EB">
        <w:rPr>
          <w:rFonts w:eastAsia="Calibri"/>
          <w:lang w:val="es-ES" w:eastAsia="en-US"/>
        </w:rPr>
        <w:tab/>
        <w:t>Copias simples o certificadas;</w:t>
      </w:r>
    </w:p>
    <w:p w14:paraId="624F10B2" w14:textId="77777777" w:rsidR="00B57B6B" w:rsidRPr="008A47EB" w:rsidRDefault="00B57B6B" w:rsidP="008A47EB">
      <w:pPr>
        <w:rPr>
          <w:rFonts w:eastAsia="Calibri"/>
          <w:lang w:val="es-ES" w:eastAsia="en-US"/>
        </w:rPr>
      </w:pPr>
      <w:r w:rsidRPr="008A47EB">
        <w:rPr>
          <w:rFonts w:eastAsia="Calibri"/>
          <w:lang w:val="es-ES" w:eastAsia="en-US"/>
        </w:rPr>
        <w:lastRenderedPageBreak/>
        <w:t>•</w:t>
      </w:r>
      <w:r w:rsidRPr="008A47EB">
        <w:rPr>
          <w:rFonts w:eastAsia="Calibri"/>
          <w:lang w:val="es-ES" w:eastAsia="en-US"/>
        </w:rPr>
        <w:tab/>
        <w:t>Correo electrónico o vínculo electrónico, y</w:t>
      </w:r>
    </w:p>
    <w:p w14:paraId="0E406F62" w14:textId="77777777" w:rsidR="00B57B6B" w:rsidRPr="008A47EB" w:rsidRDefault="00B57B6B" w:rsidP="008A47EB">
      <w:pPr>
        <w:rPr>
          <w:rFonts w:eastAsia="Calibri"/>
          <w:lang w:val="es-ES" w:eastAsia="en-US"/>
        </w:rPr>
      </w:pPr>
      <w:r w:rsidRPr="008A47EB">
        <w:rPr>
          <w:rFonts w:eastAsia="Calibri"/>
          <w:lang w:val="es-ES" w:eastAsia="en-US"/>
        </w:rPr>
        <w:t>•</w:t>
      </w:r>
      <w:r w:rsidRPr="008A47EB">
        <w:rPr>
          <w:rFonts w:eastAsia="Calibri"/>
          <w:lang w:val="es-ES" w:eastAsia="en-US"/>
        </w:rPr>
        <w:tab/>
        <w:t>Entrega en la Unidad de Transparencia o a domicilio por correo postal certificado.</w:t>
      </w:r>
    </w:p>
    <w:p w14:paraId="58FDB999" w14:textId="77777777" w:rsidR="00B57B6B" w:rsidRPr="008A47EB" w:rsidRDefault="00B57B6B" w:rsidP="008A47EB">
      <w:pPr>
        <w:rPr>
          <w:rFonts w:eastAsia="Calibri"/>
          <w:lang w:val="es-ES" w:eastAsia="en-US"/>
        </w:rPr>
      </w:pPr>
    </w:p>
    <w:p w14:paraId="172BBEEB" w14:textId="42E58AF3" w:rsidR="001D60F8" w:rsidRPr="008A47EB" w:rsidRDefault="001D60F8" w:rsidP="008A47EB">
      <w:pPr>
        <w:rPr>
          <w:rFonts w:eastAsia="Calibri"/>
          <w:lang w:val="es-ES" w:eastAsia="en-US"/>
        </w:rPr>
      </w:pPr>
      <w:r w:rsidRPr="008A47EB">
        <w:rPr>
          <w:rFonts w:eastAsia="Calibri"/>
          <w:lang w:val="es-ES" w:eastAsia="en-US"/>
        </w:rPr>
        <w:t>En el caso de la consulta directa, la Ley de Transparencia local establece:</w:t>
      </w:r>
    </w:p>
    <w:p w14:paraId="725C2377" w14:textId="77777777" w:rsidR="001D60F8" w:rsidRPr="008A47EB" w:rsidRDefault="001D60F8" w:rsidP="008A47EB">
      <w:pPr>
        <w:pStyle w:val="Puesto"/>
        <w:rPr>
          <w:rFonts w:eastAsia="Calibri"/>
          <w:lang w:eastAsia="en-US"/>
        </w:rPr>
      </w:pPr>
    </w:p>
    <w:p w14:paraId="76652CC3" w14:textId="77777777" w:rsidR="001D60F8" w:rsidRPr="008A47EB" w:rsidRDefault="001D60F8" w:rsidP="008A47EB">
      <w:pPr>
        <w:pStyle w:val="Puesto"/>
        <w:rPr>
          <w:rFonts w:eastAsia="Calibri"/>
          <w:b/>
          <w:bCs/>
          <w:lang w:eastAsia="en-US"/>
        </w:rPr>
      </w:pPr>
      <w:r w:rsidRPr="008A47EB">
        <w:rPr>
          <w:rFonts w:eastAsia="Calibri"/>
          <w:b/>
          <w:bCs/>
          <w:lang w:eastAsia="en-US"/>
        </w:rPr>
        <w:t xml:space="preserve">Artículo 166. La obligación de acceso a la información pública se tendrá por cumplida </w:t>
      </w:r>
      <w:r w:rsidRPr="008A47EB">
        <w:rPr>
          <w:rFonts w:eastAsia="Calibri"/>
          <w:lang w:eastAsia="en-US"/>
        </w:rPr>
        <w:t>cuando el solicitante tenga a su disposición la información requerida, o cuando realice la consulta de la misma en el lugar en el que ésta se localice.</w:t>
      </w:r>
      <w:r w:rsidRPr="008A47EB">
        <w:rPr>
          <w:rFonts w:eastAsia="Calibri"/>
          <w:b/>
          <w:bCs/>
          <w:lang w:eastAsia="en-US"/>
        </w:rPr>
        <w:t xml:space="preserve"> </w:t>
      </w:r>
    </w:p>
    <w:p w14:paraId="75D34B7B" w14:textId="77777777" w:rsidR="00030494" w:rsidRPr="008A47EB" w:rsidRDefault="00030494" w:rsidP="008A47EB">
      <w:pPr>
        <w:rPr>
          <w:rFonts w:eastAsia="Calibri"/>
          <w:lang w:eastAsia="en-US"/>
        </w:rPr>
      </w:pPr>
    </w:p>
    <w:p w14:paraId="3F9799A8" w14:textId="53C98E4E" w:rsidR="001D60F8" w:rsidRPr="008A47EB" w:rsidRDefault="001D60F8" w:rsidP="008A47EB">
      <w:pPr>
        <w:pStyle w:val="Puesto"/>
        <w:rPr>
          <w:rFonts w:eastAsia="Calibri"/>
          <w:lang w:val="es-ES" w:eastAsia="en-US"/>
        </w:rPr>
      </w:pPr>
      <w:r w:rsidRPr="008A47EB">
        <w:rPr>
          <w:rFonts w:eastAsia="Calibri"/>
          <w:b/>
          <w:bCs/>
          <w:lang w:eastAsia="en-US"/>
        </w:rPr>
        <w:t>La Unidad de Transparencia tendrá disponible la información solicitada, durante un plazo</w:t>
      </w:r>
      <w:r w:rsidRPr="008A47EB">
        <w:rPr>
          <w:rFonts w:eastAsia="Calibri"/>
          <w:lang w:eastAsia="en-US"/>
        </w:rPr>
        <w:t xml:space="preserve"> </w:t>
      </w:r>
      <w:r w:rsidRPr="008A47EB">
        <w:rPr>
          <w:rFonts w:eastAsia="Calibri"/>
          <w:b/>
          <w:bCs/>
          <w:lang w:eastAsia="en-US"/>
        </w:rPr>
        <w:t>mínimo de sesenta días hábiles</w:t>
      </w:r>
      <w:r w:rsidRPr="008A47EB">
        <w:rPr>
          <w:rFonts w:eastAsia="Calibri"/>
          <w:lang w:eastAsia="en-US"/>
        </w:rPr>
        <w:t>, contado a partir de que el solicitante hubiere realizado, en su caso, el pago respectivo, el cual deberá efectuarse en un plazo no mayor a treinta días hábiles.</w:t>
      </w:r>
    </w:p>
    <w:p w14:paraId="72EDD5B2" w14:textId="77777777" w:rsidR="001D60F8" w:rsidRPr="008A47EB" w:rsidRDefault="001D60F8" w:rsidP="008A47EB">
      <w:pPr>
        <w:rPr>
          <w:rFonts w:eastAsia="Calibri"/>
          <w:lang w:val="es-ES" w:eastAsia="en-US"/>
        </w:rPr>
      </w:pPr>
    </w:p>
    <w:p w14:paraId="718E8B6E" w14:textId="0BBAB6B5" w:rsidR="00870C30" w:rsidRPr="008A47EB" w:rsidRDefault="00870C30" w:rsidP="008A47EB">
      <w:pPr>
        <w:rPr>
          <w:rFonts w:eastAsia="Calibri"/>
          <w:lang w:val="es-ES" w:eastAsia="en-US"/>
        </w:rPr>
      </w:pPr>
      <w:r w:rsidRPr="008A47EB">
        <w:rPr>
          <w:rFonts w:eastAsia="Calibri"/>
          <w:lang w:val="es-ES" w:eastAsia="en-US"/>
        </w:rPr>
        <w:t xml:space="preserve">Ahora bien, en el caso en estudio, el solicitante </w:t>
      </w:r>
      <w:r w:rsidR="00B532A4" w:rsidRPr="008A47EB">
        <w:rPr>
          <w:rFonts w:eastAsia="Calibri"/>
          <w:lang w:val="es-ES" w:eastAsia="en-US"/>
        </w:rPr>
        <w:t xml:space="preserve">pidió que la información le fuera entregada vía SAIMEX, sin embargo, el </w:t>
      </w:r>
      <w:r w:rsidR="00B532A4" w:rsidRPr="008A47EB">
        <w:rPr>
          <w:rFonts w:eastAsia="Calibri"/>
          <w:b/>
          <w:bCs/>
          <w:lang w:val="es-ES" w:eastAsia="en-US"/>
        </w:rPr>
        <w:t>SUJETO OBLIGADO</w:t>
      </w:r>
      <w:r w:rsidR="00B532A4" w:rsidRPr="008A47EB">
        <w:rPr>
          <w:rFonts w:eastAsia="Calibri"/>
          <w:lang w:val="es-ES" w:eastAsia="en-US"/>
        </w:rPr>
        <w:t xml:space="preserve"> aprobó cambio de modalidad, por lo que es necesario revisar si su determinación se encuentra justificada, para ello, tomando en cuenta las disposiciones legales y normativas referidas, se advierte:</w:t>
      </w:r>
    </w:p>
    <w:p w14:paraId="3BFB3D68" w14:textId="77777777" w:rsidR="00B532A4" w:rsidRPr="008A47EB" w:rsidRDefault="00B532A4" w:rsidP="008A47EB">
      <w:pPr>
        <w:rPr>
          <w:rFonts w:eastAsia="Calibri"/>
          <w:lang w:val="es-ES" w:eastAsia="en-US"/>
        </w:rPr>
      </w:pPr>
    </w:p>
    <w:tbl>
      <w:tblPr>
        <w:tblStyle w:val="Tablaconcuadrcula"/>
        <w:tblW w:w="0" w:type="auto"/>
        <w:tblLayout w:type="fixed"/>
        <w:tblLook w:val="04A0" w:firstRow="1" w:lastRow="0" w:firstColumn="1" w:lastColumn="0" w:noHBand="0" w:noVBand="1"/>
      </w:tblPr>
      <w:tblGrid>
        <w:gridCol w:w="3823"/>
        <w:gridCol w:w="1467"/>
        <w:gridCol w:w="3744"/>
      </w:tblGrid>
      <w:tr w:rsidR="008A47EB" w:rsidRPr="008A47EB" w14:paraId="7B00AABD" w14:textId="77777777" w:rsidTr="00030494">
        <w:tc>
          <w:tcPr>
            <w:tcW w:w="3823" w:type="dxa"/>
            <w:shd w:val="clear" w:color="auto" w:fill="E8E8E8" w:themeFill="background2"/>
          </w:tcPr>
          <w:p w14:paraId="76C4315F" w14:textId="77777777" w:rsidR="00870C30" w:rsidRPr="008A47EB" w:rsidRDefault="00870C30" w:rsidP="008A47EB">
            <w:pPr>
              <w:spacing w:line="240" w:lineRule="auto"/>
              <w:ind w:right="32"/>
              <w:rPr>
                <w:rFonts w:cs="Tahoma"/>
                <w:b/>
                <w:sz w:val="18"/>
                <w:szCs w:val="18"/>
              </w:rPr>
            </w:pPr>
            <w:r w:rsidRPr="008A47EB">
              <w:rPr>
                <w:rFonts w:cs="Tahoma"/>
                <w:b/>
                <w:sz w:val="18"/>
                <w:szCs w:val="18"/>
              </w:rPr>
              <w:t>Acuerdo del CT que aprueba el cambio de modalidad</w:t>
            </w:r>
          </w:p>
        </w:tc>
        <w:tc>
          <w:tcPr>
            <w:tcW w:w="1467" w:type="dxa"/>
            <w:shd w:val="clear" w:color="auto" w:fill="E8E8E8" w:themeFill="background2"/>
          </w:tcPr>
          <w:p w14:paraId="5FA70D9C" w14:textId="77777777" w:rsidR="00870C30" w:rsidRPr="008A47EB" w:rsidRDefault="00870C30" w:rsidP="008A47EB">
            <w:pPr>
              <w:tabs>
                <w:tab w:val="left" w:pos="0"/>
              </w:tabs>
              <w:spacing w:line="240" w:lineRule="auto"/>
              <w:ind w:right="139"/>
              <w:rPr>
                <w:rFonts w:cs="Tahoma"/>
                <w:b/>
                <w:sz w:val="18"/>
                <w:szCs w:val="18"/>
              </w:rPr>
            </w:pPr>
            <w:r w:rsidRPr="008A47EB">
              <w:rPr>
                <w:rFonts w:cs="Tahoma"/>
                <w:b/>
                <w:sz w:val="18"/>
                <w:szCs w:val="18"/>
              </w:rPr>
              <w:t>Cumplió</w:t>
            </w:r>
          </w:p>
        </w:tc>
        <w:tc>
          <w:tcPr>
            <w:tcW w:w="3744" w:type="dxa"/>
            <w:shd w:val="clear" w:color="auto" w:fill="E8E8E8" w:themeFill="background2"/>
          </w:tcPr>
          <w:p w14:paraId="26C1FC81" w14:textId="77777777" w:rsidR="00870C30" w:rsidRPr="008A47EB" w:rsidRDefault="00870C30" w:rsidP="008A47EB">
            <w:pPr>
              <w:spacing w:line="240" w:lineRule="auto"/>
              <w:ind w:right="78"/>
              <w:rPr>
                <w:rFonts w:cs="Tahoma"/>
                <w:b/>
                <w:sz w:val="18"/>
                <w:szCs w:val="18"/>
              </w:rPr>
            </w:pPr>
            <w:r w:rsidRPr="008A47EB">
              <w:rPr>
                <w:rFonts w:cs="Tahoma"/>
                <w:b/>
                <w:sz w:val="18"/>
                <w:szCs w:val="18"/>
              </w:rPr>
              <w:t>Contenido</w:t>
            </w:r>
          </w:p>
        </w:tc>
      </w:tr>
      <w:tr w:rsidR="008A47EB" w:rsidRPr="008A47EB" w14:paraId="51FE5FF2" w14:textId="77777777" w:rsidTr="00030494">
        <w:tc>
          <w:tcPr>
            <w:tcW w:w="3823" w:type="dxa"/>
          </w:tcPr>
          <w:p w14:paraId="63A3189B" w14:textId="77777777" w:rsidR="00870C30" w:rsidRPr="008A47EB" w:rsidRDefault="00870C30" w:rsidP="008A47EB">
            <w:pPr>
              <w:spacing w:line="240" w:lineRule="auto"/>
              <w:ind w:right="32"/>
              <w:rPr>
                <w:rFonts w:cs="Tahoma"/>
                <w:bCs/>
                <w:sz w:val="18"/>
                <w:szCs w:val="18"/>
              </w:rPr>
            </w:pPr>
            <w:r w:rsidRPr="008A47EB">
              <w:rPr>
                <w:rFonts w:cs="Tahoma"/>
                <w:bCs/>
                <w:sz w:val="18"/>
                <w:szCs w:val="18"/>
              </w:rPr>
              <w:t>Ofrece otras modalidades de entrega</w:t>
            </w:r>
          </w:p>
        </w:tc>
        <w:tc>
          <w:tcPr>
            <w:tcW w:w="1467" w:type="dxa"/>
          </w:tcPr>
          <w:p w14:paraId="02F3ED92" w14:textId="77777777" w:rsidR="00870C30" w:rsidRPr="008A47EB" w:rsidRDefault="00870C30" w:rsidP="008A47EB">
            <w:pPr>
              <w:spacing w:line="240" w:lineRule="auto"/>
              <w:ind w:right="139"/>
              <w:rPr>
                <w:rFonts w:cs="Tahoma"/>
                <w:bCs/>
                <w:sz w:val="18"/>
                <w:szCs w:val="18"/>
              </w:rPr>
            </w:pPr>
            <w:r w:rsidRPr="008A47EB">
              <w:rPr>
                <w:rFonts w:cs="Tahoma"/>
                <w:bCs/>
                <w:sz w:val="18"/>
                <w:szCs w:val="18"/>
              </w:rPr>
              <w:t>si</w:t>
            </w:r>
          </w:p>
        </w:tc>
        <w:tc>
          <w:tcPr>
            <w:tcW w:w="3744" w:type="dxa"/>
          </w:tcPr>
          <w:p w14:paraId="62EDA5CC" w14:textId="77777777" w:rsidR="00870C30" w:rsidRPr="008A47EB" w:rsidRDefault="00870C30" w:rsidP="008A47EB">
            <w:pPr>
              <w:spacing w:line="240" w:lineRule="auto"/>
              <w:ind w:right="78"/>
              <w:rPr>
                <w:rFonts w:cs="Tahoma"/>
                <w:bCs/>
                <w:sz w:val="18"/>
                <w:szCs w:val="18"/>
              </w:rPr>
            </w:pPr>
            <w:r w:rsidRPr="008A47EB">
              <w:rPr>
                <w:noProof/>
                <w:lang w:eastAsia="es-MX"/>
                <w14:ligatures w14:val="standardContextual"/>
              </w:rPr>
              <w:drawing>
                <wp:inline distT="0" distB="0" distL="0" distR="0" wp14:anchorId="1A7DFB83" wp14:editId="6C3115E0">
                  <wp:extent cx="2145533" cy="534390"/>
                  <wp:effectExtent l="0" t="0" r="7620" b="0"/>
                  <wp:docPr id="316980709"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80709" name="Imagen 1" descr="Interfaz de usuario gráfica, Aplicación&#10;&#10;El contenido generado por IA puede ser incorrecto."/>
                          <pic:cNvPicPr/>
                        </pic:nvPicPr>
                        <pic:blipFill rotWithShape="1">
                          <a:blip r:embed="rId18"/>
                          <a:srcRect l="61153" t="25600" r="10380" b="56341"/>
                          <a:stretch/>
                        </pic:blipFill>
                        <pic:spPr bwMode="auto">
                          <a:xfrm>
                            <a:off x="0" y="0"/>
                            <a:ext cx="2196757" cy="547148"/>
                          </a:xfrm>
                          <a:prstGeom prst="rect">
                            <a:avLst/>
                          </a:prstGeom>
                          <a:ln>
                            <a:noFill/>
                          </a:ln>
                          <a:extLst>
                            <a:ext uri="{53640926-AAD7-44D8-BBD7-CCE9431645EC}">
                              <a14:shadowObscured xmlns:a14="http://schemas.microsoft.com/office/drawing/2010/main"/>
                            </a:ext>
                          </a:extLst>
                        </pic:spPr>
                      </pic:pic>
                    </a:graphicData>
                  </a:graphic>
                </wp:inline>
              </w:drawing>
            </w:r>
          </w:p>
        </w:tc>
      </w:tr>
      <w:tr w:rsidR="008A47EB" w:rsidRPr="008A47EB" w14:paraId="6D343503" w14:textId="77777777" w:rsidTr="00030494">
        <w:tc>
          <w:tcPr>
            <w:tcW w:w="3823" w:type="dxa"/>
          </w:tcPr>
          <w:p w14:paraId="26B3B9C8" w14:textId="77777777" w:rsidR="00870C30" w:rsidRPr="008A47EB" w:rsidRDefault="00870C30" w:rsidP="008A47EB">
            <w:pPr>
              <w:spacing w:line="240" w:lineRule="auto"/>
              <w:ind w:right="32"/>
              <w:rPr>
                <w:rFonts w:cs="Tahoma"/>
                <w:bCs/>
                <w:sz w:val="18"/>
                <w:szCs w:val="18"/>
              </w:rPr>
            </w:pPr>
            <w:r w:rsidRPr="008A47EB">
              <w:rPr>
                <w:rFonts w:cs="Tahoma"/>
                <w:bCs/>
                <w:sz w:val="18"/>
                <w:szCs w:val="18"/>
              </w:rPr>
              <w:t>Ofrece</w:t>
            </w:r>
            <w:r w:rsidRPr="008A47EB">
              <w:t xml:space="preserve"> </w:t>
            </w:r>
            <w:r w:rsidRPr="008A47EB">
              <w:rPr>
                <w:sz w:val="18"/>
                <w:szCs w:val="18"/>
              </w:rPr>
              <w:t xml:space="preserve">modalidades conforme </w:t>
            </w:r>
            <w:r w:rsidRPr="008A47EB">
              <w:rPr>
                <w:rFonts w:cs="Tahoma"/>
                <w:bCs/>
                <w:sz w:val="18"/>
                <w:szCs w:val="18"/>
              </w:rPr>
              <w:t>Vigésimo Quinto de los Lineamientos:</w:t>
            </w:r>
          </w:p>
          <w:p w14:paraId="57EAF297" w14:textId="77777777" w:rsidR="00870C30" w:rsidRPr="008A47EB" w:rsidRDefault="00870C30" w:rsidP="008A47EB">
            <w:pPr>
              <w:tabs>
                <w:tab w:val="left" w:pos="172"/>
              </w:tabs>
              <w:spacing w:line="240" w:lineRule="auto"/>
              <w:ind w:right="32"/>
              <w:rPr>
                <w:rFonts w:cs="Tahoma"/>
                <w:bCs/>
                <w:sz w:val="18"/>
                <w:szCs w:val="18"/>
              </w:rPr>
            </w:pPr>
            <w:r w:rsidRPr="008A47EB">
              <w:rPr>
                <w:rFonts w:cs="Tahoma"/>
                <w:bCs/>
                <w:sz w:val="18"/>
                <w:szCs w:val="18"/>
              </w:rPr>
              <w:t>•</w:t>
            </w:r>
            <w:r w:rsidRPr="008A47EB">
              <w:rPr>
                <w:rFonts w:cs="Tahoma"/>
                <w:bCs/>
                <w:sz w:val="18"/>
                <w:szCs w:val="18"/>
              </w:rPr>
              <w:tab/>
              <w:t>Disco compacto;</w:t>
            </w:r>
          </w:p>
          <w:p w14:paraId="6B6968E3" w14:textId="77777777" w:rsidR="00870C30" w:rsidRPr="008A47EB" w:rsidRDefault="00870C30" w:rsidP="008A47EB">
            <w:pPr>
              <w:tabs>
                <w:tab w:val="left" w:pos="172"/>
              </w:tabs>
              <w:spacing w:line="240" w:lineRule="auto"/>
              <w:ind w:right="32"/>
              <w:rPr>
                <w:rFonts w:cs="Tahoma"/>
                <w:bCs/>
                <w:sz w:val="18"/>
                <w:szCs w:val="18"/>
              </w:rPr>
            </w:pPr>
            <w:r w:rsidRPr="008A47EB">
              <w:rPr>
                <w:rFonts w:cs="Tahoma"/>
                <w:bCs/>
                <w:sz w:val="18"/>
                <w:szCs w:val="18"/>
              </w:rPr>
              <w:t>•</w:t>
            </w:r>
            <w:r w:rsidRPr="008A47EB">
              <w:rPr>
                <w:rFonts w:cs="Tahoma"/>
                <w:bCs/>
                <w:sz w:val="18"/>
                <w:szCs w:val="18"/>
              </w:rPr>
              <w:tab/>
              <w:t>Dispositivo de almacenamiento aportado por el Particular;</w:t>
            </w:r>
          </w:p>
          <w:p w14:paraId="45E9CB18" w14:textId="77777777" w:rsidR="00870C30" w:rsidRPr="008A47EB" w:rsidRDefault="00870C30" w:rsidP="008A47EB">
            <w:pPr>
              <w:tabs>
                <w:tab w:val="left" w:pos="172"/>
              </w:tabs>
              <w:spacing w:line="240" w:lineRule="auto"/>
              <w:ind w:right="32"/>
              <w:rPr>
                <w:rFonts w:cs="Tahoma"/>
                <w:bCs/>
                <w:sz w:val="18"/>
                <w:szCs w:val="18"/>
              </w:rPr>
            </w:pPr>
            <w:r w:rsidRPr="008A47EB">
              <w:rPr>
                <w:rFonts w:cs="Tahoma"/>
                <w:bCs/>
                <w:sz w:val="18"/>
                <w:szCs w:val="18"/>
              </w:rPr>
              <w:t>•</w:t>
            </w:r>
            <w:r w:rsidRPr="008A47EB">
              <w:rPr>
                <w:rFonts w:cs="Tahoma"/>
                <w:bCs/>
                <w:sz w:val="18"/>
                <w:szCs w:val="18"/>
              </w:rPr>
              <w:tab/>
              <w:t>Copias simples o certificadas;</w:t>
            </w:r>
          </w:p>
          <w:p w14:paraId="352130A9" w14:textId="77777777" w:rsidR="00870C30" w:rsidRPr="008A47EB" w:rsidRDefault="00870C30" w:rsidP="008A47EB">
            <w:pPr>
              <w:tabs>
                <w:tab w:val="left" w:pos="172"/>
              </w:tabs>
              <w:spacing w:line="240" w:lineRule="auto"/>
              <w:ind w:right="32"/>
            </w:pPr>
            <w:r w:rsidRPr="008A47EB">
              <w:rPr>
                <w:rFonts w:cs="Tahoma"/>
                <w:bCs/>
                <w:sz w:val="18"/>
                <w:szCs w:val="18"/>
              </w:rPr>
              <w:t>•</w:t>
            </w:r>
            <w:r w:rsidRPr="008A47EB">
              <w:rPr>
                <w:rFonts w:cs="Tahoma"/>
                <w:bCs/>
                <w:sz w:val="18"/>
                <w:szCs w:val="18"/>
              </w:rPr>
              <w:tab/>
              <w:t>Correo electrónico o vínculo electrónico, y</w:t>
            </w:r>
            <w:r w:rsidRPr="008A47EB">
              <w:t xml:space="preserve"> </w:t>
            </w:r>
          </w:p>
          <w:p w14:paraId="55548E2C" w14:textId="77777777" w:rsidR="00870C30" w:rsidRPr="008A47EB" w:rsidRDefault="00870C30" w:rsidP="008A47EB">
            <w:pPr>
              <w:pStyle w:val="Prrafodelista"/>
              <w:numPr>
                <w:ilvl w:val="0"/>
                <w:numId w:val="19"/>
              </w:numPr>
              <w:tabs>
                <w:tab w:val="left" w:pos="172"/>
              </w:tabs>
              <w:spacing w:line="240" w:lineRule="auto"/>
              <w:ind w:left="30" w:right="32" w:firstLine="0"/>
              <w:rPr>
                <w:rFonts w:cs="Tahoma"/>
                <w:bCs/>
                <w:sz w:val="18"/>
                <w:szCs w:val="18"/>
              </w:rPr>
            </w:pPr>
            <w:r w:rsidRPr="008A47EB">
              <w:rPr>
                <w:rFonts w:cs="Tahoma"/>
                <w:bCs/>
                <w:sz w:val="18"/>
                <w:szCs w:val="18"/>
              </w:rPr>
              <w:t>Entrega en la Unidad de Transparencia o a domicilio por correo postal certificado.</w:t>
            </w:r>
          </w:p>
        </w:tc>
        <w:tc>
          <w:tcPr>
            <w:tcW w:w="1467" w:type="dxa"/>
          </w:tcPr>
          <w:p w14:paraId="27DF1277" w14:textId="77777777" w:rsidR="00870C30" w:rsidRPr="008A47EB" w:rsidRDefault="00870C30" w:rsidP="008A47EB">
            <w:pPr>
              <w:spacing w:line="240" w:lineRule="auto"/>
              <w:ind w:right="139"/>
              <w:rPr>
                <w:rFonts w:cs="Tahoma"/>
                <w:bCs/>
                <w:sz w:val="18"/>
                <w:szCs w:val="18"/>
              </w:rPr>
            </w:pPr>
            <w:r w:rsidRPr="008A47EB">
              <w:rPr>
                <w:rFonts w:cs="Tahoma"/>
                <w:bCs/>
                <w:sz w:val="18"/>
                <w:szCs w:val="18"/>
              </w:rPr>
              <w:t>no</w:t>
            </w:r>
          </w:p>
        </w:tc>
        <w:tc>
          <w:tcPr>
            <w:tcW w:w="3744" w:type="dxa"/>
          </w:tcPr>
          <w:p w14:paraId="33D428F6" w14:textId="77777777" w:rsidR="00870C30" w:rsidRPr="008A47EB" w:rsidRDefault="00870C30" w:rsidP="008A47EB">
            <w:pPr>
              <w:spacing w:line="240" w:lineRule="auto"/>
              <w:rPr>
                <w:rFonts w:cs="Tahoma"/>
                <w:bCs/>
                <w:sz w:val="18"/>
                <w:szCs w:val="18"/>
              </w:rPr>
            </w:pPr>
            <w:r w:rsidRPr="008A47EB">
              <w:rPr>
                <w:rFonts w:cs="Tahoma"/>
                <w:bCs/>
                <w:sz w:val="18"/>
                <w:szCs w:val="18"/>
              </w:rPr>
              <w:t>Solo considera la entrega en la Unidad de Transparencia</w:t>
            </w:r>
          </w:p>
        </w:tc>
      </w:tr>
      <w:tr w:rsidR="008A47EB" w:rsidRPr="008A47EB" w14:paraId="1DA4A591" w14:textId="77777777" w:rsidTr="00030494">
        <w:tc>
          <w:tcPr>
            <w:tcW w:w="3823" w:type="dxa"/>
          </w:tcPr>
          <w:p w14:paraId="6AA0D8BD" w14:textId="3650DE5E" w:rsidR="00870C30" w:rsidRPr="008A47EB" w:rsidRDefault="00870C30" w:rsidP="008A47EB">
            <w:pPr>
              <w:spacing w:line="240" w:lineRule="auto"/>
              <w:ind w:right="32"/>
              <w:rPr>
                <w:rFonts w:cs="Tahoma"/>
                <w:bCs/>
                <w:sz w:val="18"/>
                <w:szCs w:val="18"/>
              </w:rPr>
            </w:pPr>
            <w:r w:rsidRPr="008A47EB">
              <w:rPr>
                <w:rFonts w:cs="Tahoma"/>
                <w:bCs/>
                <w:sz w:val="18"/>
                <w:szCs w:val="18"/>
              </w:rPr>
              <w:t>Está fundada y motivada la necesidad de ofrecer otras modalidades</w:t>
            </w:r>
            <w:r w:rsidR="00B532A4" w:rsidRPr="008A47EB">
              <w:rPr>
                <w:rFonts w:cs="Tahoma"/>
                <w:bCs/>
                <w:sz w:val="18"/>
                <w:szCs w:val="18"/>
              </w:rPr>
              <w:t xml:space="preserve">. Es decir, demuestra que se sobrepasan las capacidades </w:t>
            </w:r>
            <w:r w:rsidR="00B532A4" w:rsidRPr="008A47EB">
              <w:rPr>
                <w:rFonts w:cs="Tahoma"/>
                <w:bCs/>
                <w:sz w:val="18"/>
                <w:szCs w:val="18"/>
              </w:rPr>
              <w:lastRenderedPageBreak/>
              <w:t xml:space="preserve">técnicas, administrativas y humanas del </w:t>
            </w:r>
            <w:r w:rsidR="001D60F8" w:rsidRPr="008A47EB">
              <w:rPr>
                <w:rFonts w:cs="Tahoma"/>
                <w:bCs/>
                <w:sz w:val="18"/>
                <w:szCs w:val="18"/>
              </w:rPr>
              <w:t>Sujeto Obligado</w:t>
            </w:r>
          </w:p>
          <w:p w14:paraId="06E2B785" w14:textId="4AE27218" w:rsidR="00B532A4" w:rsidRPr="008A47EB" w:rsidRDefault="00B532A4" w:rsidP="008A47EB">
            <w:pPr>
              <w:spacing w:line="240" w:lineRule="auto"/>
              <w:ind w:right="32"/>
              <w:rPr>
                <w:rFonts w:cs="Tahoma"/>
                <w:bCs/>
                <w:sz w:val="18"/>
                <w:szCs w:val="18"/>
              </w:rPr>
            </w:pPr>
          </w:p>
        </w:tc>
        <w:tc>
          <w:tcPr>
            <w:tcW w:w="1467" w:type="dxa"/>
          </w:tcPr>
          <w:p w14:paraId="42A70D82" w14:textId="760776A5" w:rsidR="00870C30" w:rsidRPr="008A47EB" w:rsidRDefault="00B532A4" w:rsidP="008A47EB">
            <w:pPr>
              <w:spacing w:line="240" w:lineRule="auto"/>
              <w:ind w:right="139"/>
              <w:rPr>
                <w:rFonts w:cs="Tahoma"/>
                <w:bCs/>
                <w:sz w:val="18"/>
                <w:szCs w:val="18"/>
              </w:rPr>
            </w:pPr>
            <w:r w:rsidRPr="008A47EB">
              <w:rPr>
                <w:rFonts w:cs="Tahoma"/>
                <w:bCs/>
                <w:sz w:val="18"/>
                <w:szCs w:val="18"/>
              </w:rPr>
              <w:lastRenderedPageBreak/>
              <w:t>parcial</w:t>
            </w:r>
          </w:p>
        </w:tc>
        <w:tc>
          <w:tcPr>
            <w:tcW w:w="3744" w:type="dxa"/>
          </w:tcPr>
          <w:p w14:paraId="0D4E36BE" w14:textId="77777777" w:rsidR="00870C30" w:rsidRPr="008A47EB" w:rsidRDefault="00870C30" w:rsidP="008A47EB">
            <w:pPr>
              <w:spacing w:line="240" w:lineRule="auto"/>
              <w:ind w:right="78"/>
              <w:rPr>
                <w:rFonts w:cs="Tahoma"/>
                <w:bCs/>
                <w:sz w:val="18"/>
                <w:szCs w:val="18"/>
              </w:rPr>
            </w:pPr>
            <w:r w:rsidRPr="008A47EB">
              <w:rPr>
                <w:rFonts w:cs="Tahoma"/>
                <w:bCs/>
                <w:sz w:val="18"/>
                <w:szCs w:val="18"/>
              </w:rPr>
              <w:t>Solo refiere que la información es de aproximadamente 650MB</w:t>
            </w:r>
            <w:r w:rsidR="00B532A4" w:rsidRPr="008A47EB">
              <w:rPr>
                <w:rFonts w:cs="Tahoma"/>
                <w:bCs/>
                <w:sz w:val="18"/>
                <w:szCs w:val="18"/>
              </w:rPr>
              <w:t>.</w:t>
            </w:r>
          </w:p>
          <w:p w14:paraId="1DBE03CE" w14:textId="0C96C94E" w:rsidR="00B532A4" w:rsidRPr="008A47EB" w:rsidRDefault="00B532A4" w:rsidP="008A47EB">
            <w:pPr>
              <w:spacing w:line="240" w:lineRule="auto"/>
              <w:ind w:right="78"/>
              <w:rPr>
                <w:rFonts w:cs="Tahoma"/>
                <w:bCs/>
                <w:sz w:val="18"/>
                <w:szCs w:val="18"/>
              </w:rPr>
            </w:pPr>
            <w:r w:rsidRPr="008A47EB">
              <w:rPr>
                <w:noProof/>
                <w:lang w:eastAsia="es-MX"/>
                <w14:ligatures w14:val="standardContextual"/>
              </w:rPr>
              <w:lastRenderedPageBreak/>
              <w:drawing>
                <wp:inline distT="0" distB="0" distL="0" distR="0" wp14:anchorId="0FB5643F" wp14:editId="3CD36D20">
                  <wp:extent cx="2185060" cy="796251"/>
                  <wp:effectExtent l="0" t="0" r="5715" b="4445"/>
                  <wp:docPr id="790403590"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78432" name="Imagen 1" descr="Interfaz de usuario gráfica, Aplicación&#10;&#10;El contenido generado por IA puede ser incorrecto."/>
                          <pic:cNvPicPr/>
                        </pic:nvPicPr>
                        <pic:blipFill rotWithShape="1">
                          <a:blip r:embed="rId19"/>
                          <a:srcRect l="64115" t="36917" r="10905" b="39898"/>
                          <a:stretch/>
                        </pic:blipFill>
                        <pic:spPr bwMode="auto">
                          <a:xfrm>
                            <a:off x="0" y="0"/>
                            <a:ext cx="2200749" cy="801968"/>
                          </a:xfrm>
                          <a:prstGeom prst="rect">
                            <a:avLst/>
                          </a:prstGeom>
                          <a:ln>
                            <a:noFill/>
                          </a:ln>
                          <a:extLst>
                            <a:ext uri="{53640926-AAD7-44D8-BBD7-CCE9431645EC}">
                              <a14:shadowObscured xmlns:a14="http://schemas.microsoft.com/office/drawing/2010/main"/>
                            </a:ext>
                          </a:extLst>
                        </pic:spPr>
                      </pic:pic>
                    </a:graphicData>
                  </a:graphic>
                </wp:inline>
              </w:drawing>
            </w:r>
          </w:p>
        </w:tc>
      </w:tr>
      <w:tr w:rsidR="008A47EB" w:rsidRPr="008A47EB" w14:paraId="7B8A62BE" w14:textId="77777777" w:rsidTr="00030494">
        <w:tc>
          <w:tcPr>
            <w:tcW w:w="3823" w:type="dxa"/>
          </w:tcPr>
          <w:p w14:paraId="50707A33" w14:textId="77777777" w:rsidR="00870C30" w:rsidRPr="008A47EB" w:rsidRDefault="00870C30" w:rsidP="008A47EB">
            <w:pPr>
              <w:spacing w:line="240" w:lineRule="auto"/>
              <w:ind w:right="32"/>
              <w:rPr>
                <w:rFonts w:cs="Tahoma"/>
                <w:bCs/>
                <w:sz w:val="18"/>
                <w:szCs w:val="18"/>
              </w:rPr>
            </w:pPr>
            <w:r w:rsidRPr="008A47EB">
              <w:rPr>
                <w:rFonts w:cs="Tahoma"/>
                <w:bCs/>
                <w:sz w:val="18"/>
                <w:szCs w:val="18"/>
              </w:rPr>
              <w:lastRenderedPageBreak/>
              <w:t>Refiere nombre del servidor público que lo atenderá, domicilio de la Unidad de Transparencia, los días, horarios de atención, y en su caso los costos de reproducción.</w:t>
            </w:r>
          </w:p>
        </w:tc>
        <w:tc>
          <w:tcPr>
            <w:tcW w:w="1467" w:type="dxa"/>
          </w:tcPr>
          <w:p w14:paraId="060CDE28" w14:textId="77777777" w:rsidR="00870C30" w:rsidRPr="008A47EB" w:rsidRDefault="00870C30" w:rsidP="008A47EB">
            <w:pPr>
              <w:spacing w:line="240" w:lineRule="auto"/>
              <w:ind w:right="139"/>
              <w:rPr>
                <w:rFonts w:cs="Tahoma"/>
                <w:bCs/>
                <w:sz w:val="18"/>
                <w:szCs w:val="18"/>
              </w:rPr>
            </w:pPr>
            <w:r w:rsidRPr="008A47EB">
              <w:rPr>
                <w:rFonts w:cs="Tahoma"/>
                <w:bCs/>
                <w:sz w:val="18"/>
                <w:szCs w:val="18"/>
              </w:rPr>
              <w:t>parcial</w:t>
            </w:r>
          </w:p>
        </w:tc>
        <w:tc>
          <w:tcPr>
            <w:tcW w:w="3744" w:type="dxa"/>
          </w:tcPr>
          <w:p w14:paraId="36B36006" w14:textId="77777777" w:rsidR="00870C30" w:rsidRPr="008A47EB" w:rsidRDefault="00870C30" w:rsidP="008A47EB">
            <w:pPr>
              <w:spacing w:line="240" w:lineRule="auto"/>
              <w:ind w:right="78"/>
              <w:rPr>
                <w:rFonts w:cs="Tahoma"/>
                <w:bCs/>
                <w:sz w:val="18"/>
                <w:szCs w:val="18"/>
              </w:rPr>
            </w:pPr>
            <w:r w:rsidRPr="008A47EB">
              <w:rPr>
                <w:noProof/>
                <w:lang w:eastAsia="es-MX"/>
                <w14:ligatures w14:val="standardContextual"/>
              </w:rPr>
              <w:drawing>
                <wp:inline distT="0" distB="0" distL="0" distR="0" wp14:anchorId="5AB0234A" wp14:editId="3221308E">
                  <wp:extent cx="2155371" cy="423860"/>
                  <wp:effectExtent l="0" t="0" r="0" b="0"/>
                  <wp:docPr id="1443729491"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29491" name="Imagen 1" descr="Interfaz de usuario gráfica, Aplicación&#10;&#10;El contenido generado por IA puede ser incorrecto."/>
                          <pic:cNvPicPr/>
                        </pic:nvPicPr>
                        <pic:blipFill rotWithShape="1">
                          <a:blip r:embed="rId20"/>
                          <a:srcRect l="63903" t="39073" r="10809" b="48261"/>
                          <a:stretch/>
                        </pic:blipFill>
                        <pic:spPr bwMode="auto">
                          <a:xfrm>
                            <a:off x="0" y="0"/>
                            <a:ext cx="2202026" cy="433035"/>
                          </a:xfrm>
                          <a:prstGeom prst="rect">
                            <a:avLst/>
                          </a:prstGeom>
                          <a:ln>
                            <a:noFill/>
                          </a:ln>
                          <a:extLst>
                            <a:ext uri="{53640926-AAD7-44D8-BBD7-CCE9431645EC}">
                              <a14:shadowObscured xmlns:a14="http://schemas.microsoft.com/office/drawing/2010/main"/>
                            </a:ext>
                          </a:extLst>
                        </pic:spPr>
                      </pic:pic>
                    </a:graphicData>
                  </a:graphic>
                </wp:inline>
              </w:drawing>
            </w:r>
          </w:p>
          <w:p w14:paraId="1A77A890" w14:textId="77777777" w:rsidR="00870C30" w:rsidRPr="008A47EB" w:rsidRDefault="00870C30" w:rsidP="008A47EB">
            <w:pPr>
              <w:spacing w:line="240" w:lineRule="auto"/>
              <w:ind w:right="78"/>
              <w:rPr>
                <w:rFonts w:cs="Tahoma"/>
                <w:bCs/>
                <w:sz w:val="18"/>
                <w:szCs w:val="18"/>
              </w:rPr>
            </w:pPr>
            <w:r w:rsidRPr="008A47EB">
              <w:rPr>
                <w:noProof/>
                <w:lang w:eastAsia="es-MX"/>
                <w14:ligatures w14:val="standardContextual"/>
              </w:rPr>
              <w:drawing>
                <wp:inline distT="0" distB="0" distL="0" distR="0" wp14:anchorId="5D74A0AB" wp14:editId="3E508CEE">
                  <wp:extent cx="2154732" cy="731232"/>
                  <wp:effectExtent l="0" t="0" r="0" b="0"/>
                  <wp:docPr id="1371532303"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32303" name="Imagen 1" descr="Interfaz de usuario gráfica, Aplicación&#10;&#10;El contenido generado por IA puede ser incorrecto."/>
                          <pic:cNvPicPr/>
                        </pic:nvPicPr>
                        <pic:blipFill rotWithShape="1">
                          <a:blip r:embed="rId21"/>
                          <a:srcRect l="64222" t="47582" r="10694" b="30738"/>
                          <a:stretch/>
                        </pic:blipFill>
                        <pic:spPr bwMode="auto">
                          <a:xfrm>
                            <a:off x="0" y="0"/>
                            <a:ext cx="2164825" cy="734657"/>
                          </a:xfrm>
                          <a:prstGeom prst="rect">
                            <a:avLst/>
                          </a:prstGeom>
                          <a:ln>
                            <a:noFill/>
                          </a:ln>
                          <a:extLst>
                            <a:ext uri="{53640926-AAD7-44D8-BBD7-CCE9431645EC}">
                              <a14:shadowObscured xmlns:a14="http://schemas.microsoft.com/office/drawing/2010/main"/>
                            </a:ext>
                          </a:extLst>
                        </pic:spPr>
                      </pic:pic>
                    </a:graphicData>
                  </a:graphic>
                </wp:inline>
              </w:drawing>
            </w:r>
          </w:p>
        </w:tc>
      </w:tr>
      <w:tr w:rsidR="008A47EB" w:rsidRPr="008A47EB" w14:paraId="15773D79" w14:textId="77777777" w:rsidTr="00030494">
        <w:tc>
          <w:tcPr>
            <w:tcW w:w="3823" w:type="dxa"/>
          </w:tcPr>
          <w:p w14:paraId="64A89A8B" w14:textId="77777777" w:rsidR="00870C30" w:rsidRPr="008A47EB" w:rsidRDefault="00870C30" w:rsidP="008A47EB">
            <w:pPr>
              <w:spacing w:line="240" w:lineRule="auto"/>
              <w:ind w:right="32"/>
              <w:rPr>
                <w:rFonts w:cs="Tahoma"/>
                <w:bCs/>
                <w:sz w:val="18"/>
                <w:szCs w:val="18"/>
              </w:rPr>
            </w:pPr>
            <w:r w:rsidRPr="008A47EB">
              <w:rPr>
                <w:rFonts w:cs="Tahoma"/>
                <w:bCs/>
                <w:sz w:val="18"/>
                <w:szCs w:val="18"/>
              </w:rPr>
              <w:t>Se evidenció el número total de fojas</w:t>
            </w:r>
            <w:r w:rsidRPr="008A47EB">
              <w:t xml:space="preserve"> </w:t>
            </w:r>
            <w:r w:rsidRPr="008A47EB">
              <w:rPr>
                <w:rFonts w:cs="Tahoma"/>
                <w:bCs/>
                <w:sz w:val="18"/>
                <w:szCs w:val="18"/>
              </w:rPr>
              <w:t>que se pretende cargar al sistema SAIMEX y la calidad en la que se pretende realizar el escaneo.</w:t>
            </w:r>
          </w:p>
        </w:tc>
        <w:tc>
          <w:tcPr>
            <w:tcW w:w="1467" w:type="dxa"/>
          </w:tcPr>
          <w:p w14:paraId="333DB16B" w14:textId="77777777" w:rsidR="00870C30" w:rsidRPr="008A47EB" w:rsidRDefault="00870C30" w:rsidP="008A47EB">
            <w:pPr>
              <w:spacing w:line="240" w:lineRule="auto"/>
              <w:ind w:right="139"/>
              <w:rPr>
                <w:rFonts w:cs="Tahoma"/>
                <w:bCs/>
                <w:sz w:val="18"/>
                <w:szCs w:val="18"/>
              </w:rPr>
            </w:pPr>
            <w:r w:rsidRPr="008A47EB">
              <w:rPr>
                <w:rFonts w:cs="Tahoma"/>
                <w:bCs/>
                <w:sz w:val="18"/>
                <w:szCs w:val="18"/>
              </w:rPr>
              <w:t>no</w:t>
            </w:r>
          </w:p>
        </w:tc>
        <w:tc>
          <w:tcPr>
            <w:tcW w:w="3744" w:type="dxa"/>
          </w:tcPr>
          <w:p w14:paraId="60CC376D" w14:textId="77777777" w:rsidR="00870C30" w:rsidRPr="008A47EB" w:rsidRDefault="00870C30" w:rsidP="008A47EB">
            <w:pPr>
              <w:spacing w:line="240" w:lineRule="auto"/>
              <w:ind w:right="78"/>
              <w:rPr>
                <w:rFonts w:cs="Tahoma"/>
                <w:bCs/>
                <w:sz w:val="18"/>
                <w:szCs w:val="18"/>
              </w:rPr>
            </w:pPr>
            <w:r w:rsidRPr="008A47EB">
              <w:rPr>
                <w:rFonts w:cs="Tahoma"/>
                <w:bCs/>
                <w:sz w:val="18"/>
                <w:szCs w:val="18"/>
              </w:rPr>
              <w:t>No dio respuesta al requerimiento.</w:t>
            </w:r>
          </w:p>
        </w:tc>
      </w:tr>
      <w:tr w:rsidR="001D60F8" w:rsidRPr="008A47EB" w14:paraId="48E7CF4F" w14:textId="77777777" w:rsidTr="00030494">
        <w:tc>
          <w:tcPr>
            <w:tcW w:w="3823" w:type="dxa"/>
          </w:tcPr>
          <w:p w14:paraId="666855DB" w14:textId="4EB41372" w:rsidR="00030494" w:rsidRPr="008A47EB" w:rsidRDefault="00030494" w:rsidP="008A47EB">
            <w:pPr>
              <w:spacing w:line="240" w:lineRule="auto"/>
              <w:ind w:right="32"/>
              <w:rPr>
                <w:rFonts w:cs="Tahoma"/>
                <w:bCs/>
                <w:sz w:val="18"/>
                <w:szCs w:val="18"/>
              </w:rPr>
            </w:pPr>
            <w:r w:rsidRPr="008A47EB">
              <w:rPr>
                <w:rFonts w:cs="Tahoma"/>
                <w:bCs/>
                <w:sz w:val="18"/>
                <w:szCs w:val="18"/>
              </w:rPr>
              <w:t>Establece la disponibilidad de la información solicitada, durante un plazo mínimo de</w:t>
            </w:r>
          </w:p>
          <w:p w14:paraId="3298A2D6" w14:textId="7ED79471" w:rsidR="001D60F8" w:rsidRPr="008A47EB" w:rsidRDefault="00030494" w:rsidP="008A47EB">
            <w:pPr>
              <w:spacing w:line="240" w:lineRule="auto"/>
              <w:ind w:right="32"/>
              <w:rPr>
                <w:rFonts w:cs="Tahoma"/>
                <w:bCs/>
                <w:sz w:val="18"/>
                <w:szCs w:val="18"/>
              </w:rPr>
            </w:pPr>
            <w:r w:rsidRPr="008A47EB">
              <w:rPr>
                <w:rFonts w:cs="Tahoma"/>
                <w:bCs/>
                <w:sz w:val="18"/>
                <w:szCs w:val="18"/>
              </w:rPr>
              <w:t>60 días hábiles</w:t>
            </w:r>
          </w:p>
        </w:tc>
        <w:tc>
          <w:tcPr>
            <w:tcW w:w="1467" w:type="dxa"/>
          </w:tcPr>
          <w:p w14:paraId="24ABBC5E" w14:textId="1A08A59C" w:rsidR="001D60F8" w:rsidRPr="008A47EB" w:rsidRDefault="00030494" w:rsidP="008A47EB">
            <w:pPr>
              <w:spacing w:line="240" w:lineRule="auto"/>
              <w:ind w:right="139"/>
              <w:rPr>
                <w:rFonts w:cs="Tahoma"/>
                <w:bCs/>
                <w:sz w:val="18"/>
                <w:szCs w:val="18"/>
              </w:rPr>
            </w:pPr>
            <w:r w:rsidRPr="008A47EB">
              <w:rPr>
                <w:rFonts w:cs="Tahoma"/>
                <w:bCs/>
                <w:sz w:val="18"/>
                <w:szCs w:val="18"/>
              </w:rPr>
              <w:t>si</w:t>
            </w:r>
          </w:p>
        </w:tc>
        <w:tc>
          <w:tcPr>
            <w:tcW w:w="3744" w:type="dxa"/>
          </w:tcPr>
          <w:p w14:paraId="6B6626B5" w14:textId="6ABDAD67" w:rsidR="001D60F8" w:rsidRPr="008A47EB" w:rsidRDefault="00030494" w:rsidP="008A47EB">
            <w:pPr>
              <w:spacing w:line="240" w:lineRule="auto"/>
              <w:ind w:right="78"/>
              <w:rPr>
                <w:rFonts w:cs="Tahoma"/>
                <w:bCs/>
                <w:sz w:val="18"/>
                <w:szCs w:val="18"/>
              </w:rPr>
            </w:pPr>
            <w:r w:rsidRPr="008A47EB">
              <w:rPr>
                <w:noProof/>
                <w:lang w:eastAsia="es-MX"/>
                <w14:ligatures w14:val="standardContextual"/>
              </w:rPr>
              <w:drawing>
                <wp:inline distT="0" distB="0" distL="0" distR="0" wp14:anchorId="09B245ED" wp14:editId="16A2B257">
                  <wp:extent cx="2079892" cy="229746"/>
                  <wp:effectExtent l="0" t="0" r="0" b="0"/>
                  <wp:docPr id="11965201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20144" name=""/>
                          <pic:cNvPicPr/>
                        </pic:nvPicPr>
                        <pic:blipFill rotWithShape="1">
                          <a:blip r:embed="rId22"/>
                          <a:srcRect l="53837" t="58327" r="6333" b="30466"/>
                          <a:stretch/>
                        </pic:blipFill>
                        <pic:spPr bwMode="auto">
                          <a:xfrm>
                            <a:off x="0" y="0"/>
                            <a:ext cx="2111819" cy="2332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1BBC24" w14:textId="77777777" w:rsidR="00870C30" w:rsidRPr="008A47EB" w:rsidRDefault="00870C30" w:rsidP="008A47EB">
      <w:pPr>
        <w:rPr>
          <w:rFonts w:eastAsia="Calibri"/>
          <w:lang w:val="es-ES" w:eastAsia="en-US"/>
        </w:rPr>
      </w:pPr>
    </w:p>
    <w:p w14:paraId="120F26B0" w14:textId="382B284B" w:rsidR="00B57B6B" w:rsidRPr="008A47EB" w:rsidRDefault="00B532A4" w:rsidP="008A47EB">
      <w:pPr>
        <w:rPr>
          <w:szCs w:val="22"/>
        </w:rPr>
      </w:pPr>
      <w:r w:rsidRPr="008A47EB">
        <w:rPr>
          <w:szCs w:val="22"/>
        </w:rPr>
        <w:t xml:space="preserve">Al respecto, es importante señalar que a fin de determinar sobre la procedencia o no del cambio de modalidad </w:t>
      </w:r>
      <w:r w:rsidR="00B57B6B" w:rsidRPr="008A47EB">
        <w:rPr>
          <w:szCs w:val="22"/>
        </w:rPr>
        <w:t>se realizaron las siguientes acciones:</w:t>
      </w:r>
    </w:p>
    <w:p w14:paraId="5479CE11" w14:textId="77777777" w:rsidR="00B532A4" w:rsidRPr="008A47EB" w:rsidRDefault="00B532A4" w:rsidP="008A47EB">
      <w:pPr>
        <w:rPr>
          <w:szCs w:val="22"/>
        </w:rPr>
      </w:pPr>
    </w:p>
    <w:p w14:paraId="41494552" w14:textId="0380BB35" w:rsidR="00780A19" w:rsidRPr="008A47EB" w:rsidRDefault="00780A19" w:rsidP="008A47EB">
      <w:pPr>
        <w:pStyle w:val="Prrafodelista"/>
        <w:numPr>
          <w:ilvl w:val="0"/>
          <w:numId w:val="22"/>
        </w:numPr>
        <w:rPr>
          <w:szCs w:val="22"/>
        </w:rPr>
      </w:pPr>
      <w:r w:rsidRPr="008A47EB">
        <w:rPr>
          <w:szCs w:val="22"/>
        </w:rPr>
        <w:t>El 26 de febrero, s</w:t>
      </w:r>
      <w:r w:rsidR="00B57B6B" w:rsidRPr="008A47EB">
        <w:rPr>
          <w:szCs w:val="22"/>
        </w:rPr>
        <w:t xml:space="preserve">e requirió a la Dirección General de Informática de este Instituto de Transparencia a efecto de que informará </w:t>
      </w:r>
      <w:r w:rsidRPr="008A47EB">
        <w:rPr>
          <w:szCs w:val="22"/>
        </w:rPr>
        <w:t xml:space="preserve">sobre </w:t>
      </w:r>
      <w:r w:rsidR="00B57B6B" w:rsidRPr="008A47EB">
        <w:rPr>
          <w:szCs w:val="22"/>
        </w:rPr>
        <w:t xml:space="preserve">la existencia de alguna incidencia relacionada con </w:t>
      </w:r>
      <w:r w:rsidRPr="008A47EB">
        <w:rPr>
          <w:szCs w:val="22"/>
        </w:rPr>
        <w:t>el recurso en estudio, ese mismo día, informó que no tenía reportada incidencia alguna.</w:t>
      </w:r>
    </w:p>
    <w:p w14:paraId="13FF4890" w14:textId="77777777" w:rsidR="00030494" w:rsidRPr="008A47EB" w:rsidRDefault="00030494" w:rsidP="008A47EB">
      <w:pPr>
        <w:pStyle w:val="Prrafodelista"/>
        <w:rPr>
          <w:szCs w:val="22"/>
        </w:rPr>
      </w:pPr>
    </w:p>
    <w:p w14:paraId="5227D2D6" w14:textId="760626E9" w:rsidR="00780A19" w:rsidRPr="008A47EB" w:rsidRDefault="00780A19" w:rsidP="008A47EB">
      <w:pPr>
        <w:pStyle w:val="Prrafodelista"/>
        <w:numPr>
          <w:ilvl w:val="0"/>
          <w:numId w:val="22"/>
        </w:numPr>
        <w:rPr>
          <w:szCs w:val="22"/>
        </w:rPr>
      </w:pPr>
      <w:r w:rsidRPr="008A47EB">
        <w:rPr>
          <w:szCs w:val="22"/>
        </w:rPr>
        <w:t>El 26 de febrero, se requirió vía correo electrónico al Titular de la Unidad de Transparencia del Ayuntamiento de Toluca, realizará:</w:t>
      </w:r>
    </w:p>
    <w:p w14:paraId="74427F81" w14:textId="735CFF2D" w:rsidR="00780A19" w:rsidRPr="008A47EB" w:rsidRDefault="00780A19" w:rsidP="008A47EB">
      <w:pPr>
        <w:pStyle w:val="Prrafodelista"/>
        <w:numPr>
          <w:ilvl w:val="1"/>
          <w:numId w:val="23"/>
        </w:numPr>
        <w:ind w:left="1134"/>
        <w:rPr>
          <w:szCs w:val="22"/>
        </w:rPr>
      </w:pPr>
      <w:r w:rsidRPr="008A47EB">
        <w:rPr>
          <w:szCs w:val="22"/>
        </w:rPr>
        <w:t>Solicitar a la Dirección General de Informática de este Instituto, la revisión y validación de la incidencia relativa a que la información a proporcionar excede la capacidad permitida para ser cargada en el Sistema de Acceso a la Información Mexiquense (SAIMEX); o</w:t>
      </w:r>
    </w:p>
    <w:p w14:paraId="735546E7" w14:textId="19CF3DD5" w:rsidR="00780A19" w:rsidRPr="008A47EB" w:rsidRDefault="00780A19" w:rsidP="008A47EB">
      <w:pPr>
        <w:pStyle w:val="Prrafodelista"/>
        <w:numPr>
          <w:ilvl w:val="0"/>
          <w:numId w:val="23"/>
        </w:numPr>
        <w:ind w:left="1134"/>
        <w:rPr>
          <w:szCs w:val="22"/>
        </w:rPr>
      </w:pPr>
      <w:r w:rsidRPr="008A47EB">
        <w:rPr>
          <w:szCs w:val="22"/>
        </w:rPr>
        <w:lastRenderedPageBreak/>
        <w:t>Remitir el acuerdo emitido por el Comité de Transparencia en el cual se apruebe el cambio de modalidad atendiendo de manera particular la solicitud materia del presente asunto.</w:t>
      </w:r>
    </w:p>
    <w:p w14:paraId="31A3A46D" w14:textId="77777777" w:rsidR="00553F03" w:rsidRPr="008A47EB" w:rsidRDefault="00553F03" w:rsidP="008A47EB">
      <w:pPr>
        <w:ind w:left="774"/>
        <w:rPr>
          <w:szCs w:val="22"/>
        </w:rPr>
      </w:pPr>
    </w:p>
    <w:p w14:paraId="225C0CE7" w14:textId="5B3D3606" w:rsidR="00553F03" w:rsidRPr="008A47EB" w:rsidRDefault="00553F03" w:rsidP="008A47EB">
      <w:pPr>
        <w:ind w:left="774"/>
        <w:rPr>
          <w:szCs w:val="22"/>
        </w:rPr>
      </w:pPr>
      <w:r w:rsidRPr="008A47EB">
        <w:rPr>
          <w:szCs w:val="22"/>
        </w:rPr>
        <w:t xml:space="preserve">En respuesta, el </w:t>
      </w:r>
      <w:r w:rsidR="00B012AC" w:rsidRPr="008A47EB">
        <w:rPr>
          <w:b/>
          <w:bCs/>
          <w:szCs w:val="22"/>
        </w:rPr>
        <w:t>4</w:t>
      </w:r>
      <w:r w:rsidRPr="008A47EB">
        <w:rPr>
          <w:b/>
          <w:bCs/>
          <w:szCs w:val="22"/>
        </w:rPr>
        <w:t xml:space="preserve"> de marzo </w:t>
      </w:r>
      <w:r w:rsidRPr="008A47EB">
        <w:rPr>
          <w:szCs w:val="22"/>
        </w:rPr>
        <w:t xml:space="preserve">el </w:t>
      </w:r>
      <w:r w:rsidRPr="008A47EB">
        <w:rPr>
          <w:b/>
          <w:bCs/>
          <w:szCs w:val="22"/>
        </w:rPr>
        <w:t>SUJETO OBLIGADO</w:t>
      </w:r>
      <w:r w:rsidRPr="008A47EB">
        <w:rPr>
          <w:szCs w:val="22"/>
        </w:rPr>
        <w:t xml:space="preserve"> remitió vía correo electrónico el Acta de la Sexagésima Octava Sesión Extraordinaria del Comité de Transparencia, en donde se aprueba el cambio de modalidad.</w:t>
      </w:r>
    </w:p>
    <w:p w14:paraId="36FC795A" w14:textId="64FD4BC6" w:rsidR="00780A19" w:rsidRPr="008A47EB" w:rsidRDefault="00553F03" w:rsidP="008A47EB">
      <w:pPr>
        <w:pStyle w:val="Prrafodelista"/>
        <w:ind w:left="1134"/>
        <w:rPr>
          <w:szCs w:val="22"/>
        </w:rPr>
      </w:pPr>
      <w:r w:rsidRPr="008A47EB">
        <w:rPr>
          <w:noProof/>
          <w:lang w:eastAsia="es-MX"/>
          <w14:ligatures w14:val="standardContextual"/>
        </w:rPr>
        <w:drawing>
          <wp:inline distT="0" distB="0" distL="0" distR="0" wp14:anchorId="6450DDB8" wp14:editId="5EEA98D2">
            <wp:extent cx="4813222" cy="1179047"/>
            <wp:effectExtent l="0" t="0" r="6985" b="2540"/>
            <wp:docPr id="117061207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12079" name="Imagen 1" descr="Interfaz de usuario gráfica, Texto, Aplicación&#10;&#10;El contenido generado por IA puede ser incorrecto."/>
                    <pic:cNvPicPr/>
                  </pic:nvPicPr>
                  <pic:blipFill rotWithShape="1">
                    <a:blip r:embed="rId23"/>
                    <a:srcRect l="62907" t="54499" b="22352"/>
                    <a:stretch/>
                  </pic:blipFill>
                  <pic:spPr bwMode="auto">
                    <a:xfrm>
                      <a:off x="0" y="0"/>
                      <a:ext cx="4880114" cy="1195433"/>
                    </a:xfrm>
                    <a:prstGeom prst="rect">
                      <a:avLst/>
                    </a:prstGeom>
                    <a:ln>
                      <a:noFill/>
                    </a:ln>
                    <a:extLst>
                      <a:ext uri="{53640926-AAD7-44D8-BBD7-CCE9431645EC}">
                        <a14:shadowObscured xmlns:a14="http://schemas.microsoft.com/office/drawing/2010/main"/>
                      </a:ext>
                    </a:extLst>
                  </pic:spPr>
                </pic:pic>
              </a:graphicData>
            </a:graphic>
          </wp:inline>
        </w:drawing>
      </w:r>
    </w:p>
    <w:p w14:paraId="4A3BA821" w14:textId="77777777" w:rsidR="00553F03" w:rsidRPr="008A47EB" w:rsidRDefault="00553F03" w:rsidP="008A47EB">
      <w:pPr>
        <w:pStyle w:val="Prrafodelista"/>
        <w:ind w:left="1134"/>
        <w:rPr>
          <w:szCs w:val="22"/>
        </w:rPr>
      </w:pPr>
    </w:p>
    <w:p w14:paraId="448C6EB0" w14:textId="091BF829" w:rsidR="00553F03" w:rsidRPr="008A47EB" w:rsidRDefault="00B57B6B" w:rsidP="008A47EB">
      <w:pPr>
        <w:pStyle w:val="Prrafodelista"/>
        <w:numPr>
          <w:ilvl w:val="0"/>
          <w:numId w:val="22"/>
        </w:numPr>
        <w:rPr>
          <w:szCs w:val="22"/>
        </w:rPr>
      </w:pPr>
      <w:r w:rsidRPr="008A47EB">
        <w:rPr>
          <w:szCs w:val="22"/>
        </w:rPr>
        <w:t xml:space="preserve"> </w:t>
      </w:r>
      <w:r w:rsidR="00553F03" w:rsidRPr="008A47EB">
        <w:rPr>
          <w:szCs w:val="22"/>
        </w:rPr>
        <w:t xml:space="preserve">El mismo 26 de febrero, vía SAIMEX, se solicitó al </w:t>
      </w:r>
      <w:r w:rsidR="00553F03" w:rsidRPr="008A47EB">
        <w:rPr>
          <w:b/>
          <w:bCs/>
          <w:szCs w:val="22"/>
        </w:rPr>
        <w:t>SUJETO OBLIGADO</w:t>
      </w:r>
      <w:r w:rsidR="00553F03" w:rsidRPr="008A47EB">
        <w:rPr>
          <w:szCs w:val="22"/>
        </w:rPr>
        <w:t xml:space="preserve"> como requerimiento de información adicional, según se observa:</w:t>
      </w:r>
    </w:p>
    <w:p w14:paraId="62623360" w14:textId="3F0EB09A" w:rsidR="00553F03" w:rsidRPr="008A47EB" w:rsidRDefault="00553F03" w:rsidP="008A47EB">
      <w:pPr>
        <w:pStyle w:val="Prrafodelista"/>
        <w:jc w:val="center"/>
        <w:rPr>
          <w:szCs w:val="22"/>
        </w:rPr>
      </w:pPr>
      <w:r w:rsidRPr="008A47EB">
        <w:rPr>
          <w:noProof/>
          <w:lang w:eastAsia="es-MX"/>
          <w14:ligatures w14:val="standardContextual"/>
        </w:rPr>
        <w:drawing>
          <wp:inline distT="0" distB="0" distL="0" distR="0" wp14:anchorId="3199DA6A" wp14:editId="25A87840">
            <wp:extent cx="4117605" cy="1052721"/>
            <wp:effectExtent l="0" t="0" r="0" b="0"/>
            <wp:docPr id="933065353" name="Imagen 1" descr="Interfaz de usuario gráfica, Texto,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65353" name="Imagen 1" descr="Interfaz de usuario gráfica, Texto, Aplicación, Word&#10;&#10;El contenido generado por IA puede ser incorrecto."/>
                    <pic:cNvPicPr/>
                  </pic:nvPicPr>
                  <pic:blipFill rotWithShape="1">
                    <a:blip r:embed="rId24"/>
                    <a:srcRect l="55581" t="27623" r="14230" b="52714"/>
                    <a:stretch/>
                  </pic:blipFill>
                  <pic:spPr bwMode="auto">
                    <a:xfrm>
                      <a:off x="0" y="0"/>
                      <a:ext cx="4158280" cy="1063120"/>
                    </a:xfrm>
                    <a:prstGeom prst="rect">
                      <a:avLst/>
                    </a:prstGeom>
                    <a:ln>
                      <a:noFill/>
                    </a:ln>
                    <a:extLst>
                      <a:ext uri="{53640926-AAD7-44D8-BBD7-CCE9431645EC}">
                        <a14:shadowObscured xmlns:a14="http://schemas.microsoft.com/office/drawing/2010/main"/>
                      </a:ext>
                    </a:extLst>
                  </pic:spPr>
                </pic:pic>
              </a:graphicData>
            </a:graphic>
          </wp:inline>
        </w:drawing>
      </w:r>
    </w:p>
    <w:p w14:paraId="7975151D" w14:textId="110BFD56" w:rsidR="00553F03" w:rsidRPr="008A47EB" w:rsidRDefault="00553F03" w:rsidP="008A47EB">
      <w:pPr>
        <w:pStyle w:val="Prrafodelista"/>
        <w:numPr>
          <w:ilvl w:val="1"/>
          <w:numId w:val="24"/>
        </w:numPr>
        <w:ind w:left="1276"/>
        <w:rPr>
          <w:szCs w:val="22"/>
        </w:rPr>
      </w:pPr>
      <w:r w:rsidRPr="008A47EB">
        <w:rPr>
          <w:szCs w:val="22"/>
        </w:rPr>
        <w:t xml:space="preserve">El dato referente al </w:t>
      </w:r>
      <w:r w:rsidRPr="008A47EB">
        <w:rPr>
          <w:b/>
          <w:bCs/>
          <w:szCs w:val="22"/>
        </w:rPr>
        <w:t>número total de fojas</w:t>
      </w:r>
      <w:r w:rsidRPr="008A47EB">
        <w:rPr>
          <w:szCs w:val="22"/>
        </w:rPr>
        <w:t xml:space="preserve"> que se pretende cargar al sistema SAIMEX. </w:t>
      </w:r>
    </w:p>
    <w:p w14:paraId="05E6E99F" w14:textId="405EDDB1" w:rsidR="00553F03" w:rsidRPr="008A47EB" w:rsidRDefault="00553F03" w:rsidP="008A47EB">
      <w:pPr>
        <w:pStyle w:val="Prrafodelista"/>
        <w:numPr>
          <w:ilvl w:val="1"/>
          <w:numId w:val="24"/>
        </w:numPr>
        <w:ind w:left="1276"/>
        <w:rPr>
          <w:szCs w:val="22"/>
        </w:rPr>
      </w:pPr>
      <w:r w:rsidRPr="008A47EB">
        <w:rPr>
          <w:szCs w:val="22"/>
        </w:rPr>
        <w:t xml:space="preserve">La </w:t>
      </w:r>
      <w:r w:rsidRPr="008A47EB">
        <w:rPr>
          <w:b/>
          <w:bCs/>
          <w:szCs w:val="22"/>
        </w:rPr>
        <w:t>calidad en la que se pretende realizar el escaneo de las fojas</w:t>
      </w:r>
      <w:r w:rsidRPr="008A47EB">
        <w:rPr>
          <w:szCs w:val="22"/>
        </w:rPr>
        <w:t xml:space="preserve"> consistentes en el soporte documental que da cuenta de lo requerido.</w:t>
      </w:r>
    </w:p>
    <w:p w14:paraId="3A625AC7" w14:textId="77777777" w:rsidR="009E66AD" w:rsidRPr="008A47EB" w:rsidRDefault="009E66AD" w:rsidP="008A47EB">
      <w:pPr>
        <w:pStyle w:val="Puesto"/>
      </w:pPr>
    </w:p>
    <w:p w14:paraId="566BFF0A" w14:textId="51580FC8" w:rsidR="00B012AC" w:rsidRPr="008A47EB" w:rsidRDefault="00B012AC" w:rsidP="008A47EB">
      <w:pPr>
        <w:ind w:left="774"/>
        <w:rPr>
          <w:szCs w:val="22"/>
        </w:rPr>
      </w:pPr>
      <w:r w:rsidRPr="008A47EB">
        <w:rPr>
          <w:szCs w:val="22"/>
        </w:rPr>
        <w:t xml:space="preserve">El 4 de marzo, el </w:t>
      </w:r>
      <w:r w:rsidRPr="008A47EB">
        <w:rPr>
          <w:b/>
          <w:bCs/>
          <w:szCs w:val="22"/>
        </w:rPr>
        <w:t>SUJETO OBLIGADO</w:t>
      </w:r>
      <w:r w:rsidRPr="008A47EB">
        <w:rPr>
          <w:szCs w:val="22"/>
        </w:rPr>
        <w:t xml:space="preserve"> subió al SAIMEX, el mismo archivo que remitió vía correo electrónico relativo al Acta de la Sexagésima Octava Sesión </w:t>
      </w:r>
      <w:r w:rsidRPr="008A47EB">
        <w:rPr>
          <w:szCs w:val="22"/>
        </w:rPr>
        <w:lastRenderedPageBreak/>
        <w:t>Extraordinaria del Comité de Transparencia, en donde se aprueba el cambio de modalidad.</w:t>
      </w:r>
    </w:p>
    <w:p w14:paraId="59E38522" w14:textId="37DFA128" w:rsidR="00B012AC" w:rsidRPr="008A47EB" w:rsidRDefault="00B012AC" w:rsidP="008A47EB">
      <w:pPr>
        <w:pStyle w:val="Prrafodelista"/>
        <w:rPr>
          <w:szCs w:val="22"/>
        </w:rPr>
      </w:pPr>
      <w:r w:rsidRPr="008A47EB">
        <w:rPr>
          <w:noProof/>
          <w:lang w:eastAsia="es-MX"/>
          <w14:ligatures w14:val="standardContextual"/>
        </w:rPr>
        <w:drawing>
          <wp:inline distT="0" distB="0" distL="0" distR="0" wp14:anchorId="193649C2" wp14:editId="760E5A82">
            <wp:extent cx="5144008" cy="532933"/>
            <wp:effectExtent l="0" t="0" r="0" b="635"/>
            <wp:docPr id="1786723375" name="Imagen 1"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23375" name="Imagen 1" descr="Interfaz de usuario gráfica, Aplicación, Word&#10;&#10;El contenido generado por IA puede ser incorrecto."/>
                    <pic:cNvPicPr/>
                  </pic:nvPicPr>
                  <pic:blipFill rotWithShape="1">
                    <a:blip r:embed="rId25"/>
                    <a:srcRect l="52846" t="52757" r="17552" b="39430"/>
                    <a:stretch/>
                  </pic:blipFill>
                  <pic:spPr bwMode="auto">
                    <a:xfrm>
                      <a:off x="0" y="0"/>
                      <a:ext cx="5242715" cy="543159"/>
                    </a:xfrm>
                    <a:prstGeom prst="rect">
                      <a:avLst/>
                    </a:prstGeom>
                    <a:ln>
                      <a:noFill/>
                    </a:ln>
                    <a:extLst>
                      <a:ext uri="{53640926-AAD7-44D8-BBD7-CCE9431645EC}">
                        <a14:shadowObscured xmlns:a14="http://schemas.microsoft.com/office/drawing/2010/main"/>
                      </a:ext>
                    </a:extLst>
                  </pic:spPr>
                </pic:pic>
              </a:graphicData>
            </a:graphic>
          </wp:inline>
        </w:drawing>
      </w:r>
    </w:p>
    <w:p w14:paraId="1D9642EC" w14:textId="77777777" w:rsidR="001A7721" w:rsidRPr="008A47EB" w:rsidRDefault="001A7721" w:rsidP="008A47EB">
      <w:pPr>
        <w:ind w:right="-93"/>
        <w:rPr>
          <w:rFonts w:cs="Tahoma"/>
          <w:bCs/>
          <w:szCs w:val="22"/>
        </w:rPr>
      </w:pPr>
    </w:p>
    <w:p w14:paraId="2EE474FA" w14:textId="73FDAF37" w:rsidR="009E66AD" w:rsidRPr="008A47EB" w:rsidRDefault="009E66AD" w:rsidP="008A47EB">
      <w:pPr>
        <w:ind w:right="-93"/>
        <w:rPr>
          <w:rFonts w:cs="Tahoma"/>
          <w:bCs/>
          <w:szCs w:val="22"/>
        </w:rPr>
      </w:pPr>
      <w:r w:rsidRPr="008A47EB">
        <w:rPr>
          <w:rFonts w:cs="Tahoma"/>
          <w:bCs/>
          <w:szCs w:val="22"/>
        </w:rPr>
        <w:t>Del análisis del archivo “Acta 68.pdf” constante de 10 páginas, relativas al Acta de Sexagésima Octava Sesión Extraordinaria 2025 del Comité de Transparencia del Municipio de Toluca, Administración 2025-2027, Número CT/SE/68/2025, se observa que en dicha sesión fueron aprobados dos acuerdos a saber:</w:t>
      </w:r>
    </w:p>
    <w:p w14:paraId="043EA266" w14:textId="77777777" w:rsidR="009E66AD" w:rsidRPr="008A47EB" w:rsidRDefault="009E66AD" w:rsidP="008A47EB">
      <w:pPr>
        <w:ind w:right="-93"/>
        <w:rPr>
          <w:rFonts w:cs="Tahoma"/>
          <w:b/>
          <w:szCs w:val="22"/>
        </w:rPr>
      </w:pPr>
    </w:p>
    <w:p w14:paraId="3DEE162D" w14:textId="6637C2F2" w:rsidR="009E66AD" w:rsidRPr="008A47EB" w:rsidRDefault="009E66AD" w:rsidP="008A47EB">
      <w:pPr>
        <w:ind w:right="-93"/>
        <w:rPr>
          <w:rFonts w:cs="Tahoma"/>
          <w:bCs/>
          <w:szCs w:val="22"/>
        </w:rPr>
      </w:pPr>
      <w:r w:rsidRPr="008A47EB">
        <w:rPr>
          <w:rFonts w:cs="Tahoma"/>
          <w:b/>
          <w:szCs w:val="22"/>
        </w:rPr>
        <w:t>CT/SE/68/01/2025:</w:t>
      </w:r>
      <w:r w:rsidRPr="008A47EB">
        <w:rPr>
          <w:rFonts w:cs="Tahoma"/>
          <w:bCs/>
          <w:szCs w:val="22"/>
        </w:rPr>
        <w:t xml:space="preserve"> </w:t>
      </w:r>
    </w:p>
    <w:p w14:paraId="22B6F18A" w14:textId="3051E95C" w:rsidR="009E66AD" w:rsidRPr="008A47EB" w:rsidRDefault="009E66AD" w:rsidP="008A47EB">
      <w:pPr>
        <w:pStyle w:val="Prrafodelista"/>
        <w:numPr>
          <w:ilvl w:val="0"/>
          <w:numId w:val="25"/>
        </w:numPr>
        <w:ind w:right="-93"/>
        <w:rPr>
          <w:rFonts w:cs="Tahoma"/>
          <w:bCs/>
          <w:szCs w:val="22"/>
          <w:lang w:val="es-ES"/>
        </w:rPr>
      </w:pPr>
      <w:r w:rsidRPr="008A47EB">
        <w:rPr>
          <w:rFonts w:cs="Tahoma"/>
          <w:bCs/>
          <w:szCs w:val="22"/>
          <w:lang w:val="es-ES"/>
        </w:rPr>
        <w:t xml:space="preserve">Se aprueba el cambio de modalidad a consulta directa, en razón de tener un peso aproximado de 650 MB. </w:t>
      </w:r>
    </w:p>
    <w:p w14:paraId="7FEDB548" w14:textId="51723CDF" w:rsidR="009E66AD" w:rsidRPr="008A47EB" w:rsidRDefault="009E66AD" w:rsidP="008A47EB">
      <w:pPr>
        <w:pStyle w:val="Prrafodelista"/>
        <w:numPr>
          <w:ilvl w:val="0"/>
          <w:numId w:val="25"/>
        </w:numPr>
        <w:ind w:right="-93"/>
        <w:rPr>
          <w:rFonts w:cs="Tahoma"/>
          <w:bCs/>
          <w:szCs w:val="22"/>
        </w:rPr>
      </w:pPr>
      <w:r w:rsidRPr="008A47EB">
        <w:rPr>
          <w:rFonts w:cs="Tahoma"/>
          <w:bCs/>
          <w:szCs w:val="22"/>
          <w:lang w:val="es-ES"/>
        </w:rPr>
        <w:t>Que la Tesorería Municipal pondrá a disposición del solicitante los documentos en consulta directa, salvo la información clasificada, a partir del día 06 de febrero del año 2025, en días</w:t>
      </w:r>
      <w:r w:rsidRPr="008A47EB">
        <w:t xml:space="preserve"> </w:t>
      </w:r>
      <w:r w:rsidRPr="008A47EB">
        <w:rPr>
          <w:rFonts w:cs="Tahoma"/>
          <w:bCs/>
          <w:szCs w:val="22"/>
        </w:rPr>
        <w:t>hábiles, en un horario de 9:00 am a 17:00 pm. en las Oficinas ubicadas en Plaza Fray Andrés de Castro, Edificio B, primer piso, Colonia Centro, Toluca, México. C.P. 50000, teléfono 7735000 - 2761900 Ext. 330, en la cual, el Tesorero Municipal Florencio Valladares Zambrano designará al personal que implementará las medidas para asegurar en todo momento la integridad de la documentación.</w:t>
      </w:r>
    </w:p>
    <w:p w14:paraId="656940AA" w14:textId="73C65E16" w:rsidR="009E66AD" w:rsidRPr="008A47EB" w:rsidRDefault="009E66AD" w:rsidP="008A47EB">
      <w:pPr>
        <w:pStyle w:val="Prrafodelista"/>
        <w:numPr>
          <w:ilvl w:val="0"/>
          <w:numId w:val="25"/>
        </w:numPr>
        <w:ind w:right="-93"/>
        <w:rPr>
          <w:rFonts w:cs="Tahoma"/>
          <w:bCs/>
          <w:szCs w:val="22"/>
          <w:lang w:val="es-ES"/>
        </w:rPr>
      </w:pPr>
      <w:r w:rsidRPr="008A47EB">
        <w:t>Con la finalidad de garantizar el derecho de acceso a la información pública, se tendrá disponible a información, durante un plazo de sesenta días hábiles.</w:t>
      </w:r>
    </w:p>
    <w:p w14:paraId="0A10ECE3" w14:textId="77777777" w:rsidR="009E66AD" w:rsidRPr="008A47EB" w:rsidRDefault="009E66AD" w:rsidP="008A47EB">
      <w:pPr>
        <w:ind w:right="-93"/>
        <w:rPr>
          <w:rFonts w:cs="Tahoma"/>
          <w:b/>
          <w:szCs w:val="22"/>
        </w:rPr>
      </w:pPr>
    </w:p>
    <w:p w14:paraId="35C60CCB" w14:textId="71E8C66B" w:rsidR="009E66AD" w:rsidRPr="008A47EB" w:rsidRDefault="009E66AD" w:rsidP="008A47EB">
      <w:pPr>
        <w:ind w:right="-93"/>
        <w:rPr>
          <w:rFonts w:cs="Tahoma"/>
          <w:bCs/>
          <w:szCs w:val="22"/>
        </w:rPr>
      </w:pPr>
      <w:r w:rsidRPr="008A47EB">
        <w:rPr>
          <w:rFonts w:cs="Tahoma"/>
          <w:b/>
          <w:szCs w:val="22"/>
        </w:rPr>
        <w:t>CT/SE/68/02/2025:</w:t>
      </w:r>
      <w:r w:rsidRPr="008A47EB">
        <w:rPr>
          <w:rFonts w:cs="Tahoma"/>
          <w:bCs/>
          <w:szCs w:val="22"/>
        </w:rPr>
        <w:t xml:space="preserve"> </w:t>
      </w:r>
      <w:r w:rsidRPr="008A47EB">
        <w:rPr>
          <w:rFonts w:cs="Tahoma"/>
          <w:bCs/>
          <w:szCs w:val="22"/>
          <w:lang w:val="es-ES"/>
        </w:rPr>
        <w:t>Aprobación de la</w:t>
      </w:r>
      <w:r w:rsidRPr="008A47EB">
        <w:rPr>
          <w:rFonts w:cs="Tahoma"/>
          <w:bCs/>
          <w:szCs w:val="22"/>
        </w:rPr>
        <w:t xml:space="preserve"> propuesta de clasificación de la información como confidencial en partes.</w:t>
      </w:r>
    </w:p>
    <w:p w14:paraId="09E3614A" w14:textId="77777777" w:rsidR="009E66AD" w:rsidRPr="008A47EB" w:rsidRDefault="009E66AD" w:rsidP="008A47EB">
      <w:pPr>
        <w:ind w:right="-93"/>
        <w:rPr>
          <w:rFonts w:cs="Tahoma"/>
          <w:bCs/>
          <w:szCs w:val="22"/>
        </w:rPr>
      </w:pPr>
    </w:p>
    <w:p w14:paraId="51DB27F0" w14:textId="49D3F4FD" w:rsidR="00BF0F47" w:rsidRPr="008A47EB" w:rsidRDefault="009E66AD" w:rsidP="008A47EB">
      <w:pPr>
        <w:ind w:right="-93"/>
        <w:rPr>
          <w:rFonts w:cs="Tahoma"/>
          <w:bCs/>
          <w:szCs w:val="22"/>
        </w:rPr>
      </w:pPr>
      <w:r w:rsidRPr="008A47EB">
        <w:rPr>
          <w:rFonts w:cs="Tahoma"/>
          <w:bCs/>
          <w:szCs w:val="22"/>
        </w:rPr>
        <w:lastRenderedPageBreak/>
        <w:t xml:space="preserve">Como se puede advertir, el </w:t>
      </w:r>
      <w:r w:rsidRPr="008A47EB">
        <w:rPr>
          <w:rFonts w:cs="Tahoma"/>
          <w:b/>
          <w:szCs w:val="22"/>
        </w:rPr>
        <w:t>SUJETO OBLIGADO</w:t>
      </w:r>
      <w:r w:rsidRPr="008A47EB">
        <w:rPr>
          <w:rFonts w:cs="Tahoma"/>
          <w:bCs/>
          <w:szCs w:val="22"/>
        </w:rPr>
        <w:t xml:space="preserve"> </w:t>
      </w:r>
      <w:r w:rsidR="00BF0F47" w:rsidRPr="008A47EB">
        <w:rPr>
          <w:rFonts w:cs="Tahoma"/>
          <w:bCs/>
          <w:szCs w:val="22"/>
        </w:rPr>
        <w:t>fue omiso en responder el dato referente al número total de fojas que se pretende cargar al sistema SAIMEX y la calidad en la que se pretende realizar el escaneo de las fojas consistentes en el soporte documental que da cuenta de lo requerido.</w:t>
      </w:r>
      <w:r w:rsidRPr="008A47EB">
        <w:rPr>
          <w:rFonts w:cs="Tahoma"/>
          <w:bCs/>
          <w:szCs w:val="22"/>
        </w:rPr>
        <w:t xml:space="preserve"> </w:t>
      </w:r>
      <w:r w:rsidR="00BF0F47" w:rsidRPr="008A47EB">
        <w:rPr>
          <w:rFonts w:cs="Tahoma"/>
          <w:bCs/>
          <w:szCs w:val="22"/>
        </w:rPr>
        <w:t>Aunado a que de la literalidad del Acuerdo</w:t>
      </w:r>
      <w:r w:rsidR="00BF0F47" w:rsidRPr="008A47EB">
        <w:t xml:space="preserve"> </w:t>
      </w:r>
      <w:r w:rsidR="00BF0F47" w:rsidRPr="008A47EB">
        <w:rPr>
          <w:rFonts w:cs="Tahoma"/>
          <w:bCs/>
          <w:szCs w:val="22"/>
        </w:rPr>
        <w:t>CT/SE/68/01/2025 no se observa que se haya puesto a disposición del Solicitante la información peticionada en distintas modalidades, como lo establece el vigésimo quinto de los lineamientos mencionados,</w:t>
      </w:r>
      <w:r w:rsidR="00BF0F47" w:rsidRPr="008A47EB">
        <w:t xml:space="preserve"> como podría ser </w:t>
      </w:r>
      <w:r w:rsidR="00BF0F47" w:rsidRPr="008A47EB">
        <w:rPr>
          <w:rFonts w:cs="Tahoma"/>
          <w:bCs/>
          <w:szCs w:val="22"/>
        </w:rPr>
        <w:t>CD, DVD, disco duro o memoria USB, correo electrónico o vínculo electrónico, previo pago de derechos a través de correo postal.</w:t>
      </w:r>
    </w:p>
    <w:p w14:paraId="7360755A" w14:textId="77777777" w:rsidR="00BF0F47" w:rsidRPr="008A47EB" w:rsidRDefault="00BF0F47" w:rsidP="008A47EB">
      <w:pPr>
        <w:ind w:right="-93"/>
        <w:rPr>
          <w:rFonts w:cs="Tahoma"/>
          <w:bCs/>
          <w:szCs w:val="22"/>
        </w:rPr>
      </w:pPr>
    </w:p>
    <w:p w14:paraId="7EE3D75D" w14:textId="77777777" w:rsidR="006A017C" w:rsidRPr="008A47EB" w:rsidRDefault="00BF0F47" w:rsidP="008A47EB">
      <w:pPr>
        <w:ind w:right="-93"/>
        <w:rPr>
          <w:rFonts w:cs="Tahoma"/>
          <w:bCs/>
          <w:szCs w:val="22"/>
        </w:rPr>
      </w:pPr>
      <w:r w:rsidRPr="008A47EB">
        <w:rPr>
          <w:rFonts w:cs="Tahoma"/>
          <w:bCs/>
          <w:szCs w:val="22"/>
        </w:rPr>
        <w:t xml:space="preserve">En consecuencia, el </w:t>
      </w:r>
      <w:r w:rsidRPr="008A47EB">
        <w:rPr>
          <w:rFonts w:cs="Tahoma"/>
          <w:b/>
          <w:szCs w:val="22"/>
        </w:rPr>
        <w:t>SUJETO OBLIGADO</w:t>
      </w:r>
      <w:r w:rsidRPr="008A47EB">
        <w:rPr>
          <w:rFonts w:cs="Tahoma"/>
          <w:bCs/>
          <w:szCs w:val="22"/>
        </w:rPr>
        <w:t>, no acredita tener la imposibilidad técnica</w:t>
      </w:r>
      <w:r w:rsidR="00B532A4" w:rsidRPr="008A47EB">
        <w:rPr>
          <w:rFonts w:cs="Tahoma"/>
          <w:bCs/>
          <w:szCs w:val="22"/>
        </w:rPr>
        <w:t>, administrativa</w:t>
      </w:r>
      <w:r w:rsidRPr="008A47EB">
        <w:rPr>
          <w:rFonts w:cs="Tahoma"/>
          <w:bCs/>
          <w:szCs w:val="22"/>
        </w:rPr>
        <w:t xml:space="preserve"> y humana para cargar la información a través de la plataforma electrónica SAIMEX</w:t>
      </w:r>
      <w:r w:rsidR="00B532A4" w:rsidRPr="008A47EB">
        <w:rPr>
          <w:rFonts w:cs="Tahoma"/>
          <w:bCs/>
          <w:szCs w:val="22"/>
        </w:rPr>
        <w:t xml:space="preserve">, por lo que se califica como fundado el motivo de inconformidad que hace valer la PARTE RECURRENTE, y suficiente para REVOCAR la respuesta entregada, siendo procedente ordenar al SUJETO OBLIGADO, </w:t>
      </w:r>
      <w:r w:rsidR="001D60F8" w:rsidRPr="008A47EB">
        <w:rPr>
          <w:rFonts w:cs="Tahoma"/>
          <w:bCs/>
          <w:szCs w:val="22"/>
        </w:rPr>
        <w:t>para que haga entrega vía SAIMEX, de ser procedente en versión pública de los documentos que den cuenta de</w:t>
      </w:r>
      <w:r w:rsidR="006A017C" w:rsidRPr="008A47EB">
        <w:rPr>
          <w:rFonts w:cs="Tahoma"/>
          <w:bCs/>
          <w:szCs w:val="22"/>
        </w:rPr>
        <w:t>:</w:t>
      </w:r>
    </w:p>
    <w:p w14:paraId="442E6725" w14:textId="77777777" w:rsidR="006A017C" w:rsidRPr="008A47EB" w:rsidRDefault="006A017C" w:rsidP="008A47EB">
      <w:pPr>
        <w:ind w:left="851" w:right="-93"/>
        <w:rPr>
          <w:rFonts w:cs="Tahoma"/>
          <w:bCs/>
          <w:szCs w:val="22"/>
        </w:rPr>
      </w:pPr>
    </w:p>
    <w:p w14:paraId="62ED38F7" w14:textId="490D26FA" w:rsidR="00CF2D8B" w:rsidRPr="008A47EB" w:rsidRDefault="006A017C" w:rsidP="008A47EB">
      <w:pPr>
        <w:ind w:left="851" w:right="-93"/>
        <w:rPr>
          <w:rFonts w:cs="Tahoma"/>
          <w:b/>
          <w:szCs w:val="22"/>
        </w:rPr>
      </w:pPr>
      <w:r w:rsidRPr="008A47EB">
        <w:rPr>
          <w:rFonts w:cs="Tahoma"/>
          <w:b/>
          <w:szCs w:val="22"/>
        </w:rPr>
        <w:t xml:space="preserve">A. </w:t>
      </w:r>
      <w:bookmarkStart w:id="35" w:name="_Hlk192111641"/>
      <w:r w:rsidR="001D60F8" w:rsidRPr="008A47EB">
        <w:rPr>
          <w:rFonts w:cs="Tahoma"/>
          <w:b/>
          <w:szCs w:val="22"/>
        </w:rPr>
        <w:t>Los cheque firmados y entregados en el ejercicio fiscal 2024 por la Tesorería Municipal</w:t>
      </w:r>
      <w:bookmarkEnd w:id="35"/>
      <w:r w:rsidRPr="008A47EB">
        <w:rPr>
          <w:rFonts w:cs="Tahoma"/>
          <w:b/>
          <w:szCs w:val="22"/>
        </w:rPr>
        <w:t>.</w:t>
      </w:r>
    </w:p>
    <w:p w14:paraId="6135A703" w14:textId="77777777" w:rsidR="00184F74" w:rsidRPr="008A47EB" w:rsidRDefault="00184F74" w:rsidP="008A47EB">
      <w:pPr>
        <w:ind w:right="-93"/>
        <w:rPr>
          <w:rFonts w:cs="Tahoma"/>
          <w:bCs/>
          <w:szCs w:val="22"/>
        </w:rPr>
      </w:pPr>
    </w:p>
    <w:p w14:paraId="51E48D4E" w14:textId="6AE23E01" w:rsidR="006A017C" w:rsidRPr="008A47EB" w:rsidRDefault="006A017C" w:rsidP="008A47EB">
      <w:pPr>
        <w:ind w:right="-93"/>
        <w:rPr>
          <w:rFonts w:cs="Tahoma"/>
          <w:bCs/>
          <w:szCs w:val="22"/>
        </w:rPr>
      </w:pPr>
      <w:r w:rsidRPr="008A47EB">
        <w:rPr>
          <w:rFonts w:cs="Tahoma"/>
          <w:bCs/>
          <w:szCs w:val="22"/>
        </w:rPr>
        <w:t>Para lo cual, deberá observar las directrices que se señalan para la elaboración de la versión pública.</w:t>
      </w:r>
    </w:p>
    <w:p w14:paraId="0909E492" w14:textId="77777777" w:rsidR="00100D94" w:rsidRPr="008A47EB" w:rsidRDefault="00100D94" w:rsidP="008A47EB">
      <w:pPr>
        <w:pStyle w:val="Prrafodelista"/>
        <w:ind w:right="-93"/>
        <w:rPr>
          <w:rFonts w:cs="Tahoma"/>
          <w:bCs/>
          <w:szCs w:val="22"/>
        </w:rPr>
      </w:pPr>
    </w:p>
    <w:p w14:paraId="5DA7C963" w14:textId="6787BB2B" w:rsidR="00664420" w:rsidRPr="008A47EB" w:rsidRDefault="00BD5A7C" w:rsidP="008A47EB">
      <w:pPr>
        <w:pStyle w:val="Ttulo3"/>
      </w:pPr>
      <w:bookmarkStart w:id="36" w:name="_Toc192701340"/>
      <w:r w:rsidRPr="008A47EB">
        <w:t>d</w:t>
      </w:r>
      <w:r w:rsidR="00A21A20" w:rsidRPr="008A47EB">
        <w:t>)</w:t>
      </w:r>
      <w:r w:rsidR="00664420" w:rsidRPr="008A47EB">
        <w:t xml:space="preserve"> Versión pública</w:t>
      </w:r>
      <w:bookmarkEnd w:id="36"/>
    </w:p>
    <w:p w14:paraId="20B03CFE" w14:textId="401FB7F4" w:rsidR="00AC3CA0" w:rsidRPr="008A47EB" w:rsidRDefault="007F5D06" w:rsidP="008A47EB">
      <w:pPr>
        <w:rPr>
          <w:bCs/>
        </w:rPr>
      </w:pPr>
      <w:r w:rsidRPr="008A47EB">
        <w:t>P</w:t>
      </w:r>
      <w:r w:rsidR="00AC3CA0" w:rsidRPr="008A47EB">
        <w:t xml:space="preserve">ara el caso de que el o los documentos de los cuales se ordena su entrega contengan datos personales susceptibles de ser testados, deberán ser entregados en </w:t>
      </w:r>
      <w:r w:rsidR="00AC3CA0" w:rsidRPr="008A47EB">
        <w:rPr>
          <w:b/>
        </w:rPr>
        <w:t>versión pública</w:t>
      </w:r>
      <w:r w:rsidRPr="008A47EB">
        <w:t>,</w:t>
      </w:r>
      <w:r w:rsidR="00AC3CA0" w:rsidRPr="008A47EB">
        <w:t xml:space="preserve"> pues el</w:t>
      </w:r>
      <w:r w:rsidR="00AC3CA0" w:rsidRPr="008A47EB">
        <w:rPr>
          <w:bCs/>
        </w:rPr>
        <w:t xml:space="preserve"> derecho de acceso a la información tiene como limitante el respeto a la intimidad y a la vida </w:t>
      </w:r>
      <w:r w:rsidR="00AC3CA0" w:rsidRPr="008A47EB">
        <w:rPr>
          <w:bCs/>
        </w:rPr>
        <w:lastRenderedPageBreak/>
        <w:t>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8A47EB" w:rsidRDefault="00AC3CA0" w:rsidP="008A47EB">
      <w:pPr>
        <w:rPr>
          <w:rFonts w:eastAsia="Calibri"/>
          <w:bCs/>
          <w:lang w:eastAsia="en-US"/>
        </w:rPr>
      </w:pPr>
    </w:p>
    <w:p w14:paraId="13DAE086" w14:textId="0C1C7ADD" w:rsidR="00AC3CA0" w:rsidRPr="008A47EB" w:rsidRDefault="00AC3CA0" w:rsidP="008A47EB">
      <w:pPr>
        <w:rPr>
          <w:bCs/>
        </w:rPr>
      </w:pPr>
      <w:r w:rsidRPr="008A47EB">
        <w:rPr>
          <w:bCs/>
        </w:rPr>
        <w:t xml:space="preserve">A este respecto, los artículos 3, fracciones IX, XX, XXI y </w:t>
      </w:r>
      <w:r w:rsidR="007F5D06" w:rsidRPr="008A47EB">
        <w:rPr>
          <w:bCs/>
        </w:rPr>
        <w:t>XLV; 51</w:t>
      </w:r>
      <w:r w:rsidRPr="008A47EB">
        <w:rPr>
          <w:bCs/>
        </w:rPr>
        <w:t xml:space="preserve"> y 52 de la Ley de Transparencia y Acceso a la Información Pública del Estado de México y Municipios establecen:</w:t>
      </w:r>
    </w:p>
    <w:p w14:paraId="4EE42F33" w14:textId="77777777" w:rsidR="00AC3CA0" w:rsidRPr="008A47EB" w:rsidRDefault="00AC3CA0" w:rsidP="008A47EB">
      <w:pPr>
        <w:jc w:val="right"/>
      </w:pPr>
    </w:p>
    <w:p w14:paraId="22F38C0C" w14:textId="77777777" w:rsidR="00AC3CA0" w:rsidRPr="008A47EB" w:rsidRDefault="00AC3CA0" w:rsidP="008A47EB">
      <w:pPr>
        <w:pStyle w:val="Puesto"/>
      </w:pPr>
      <w:r w:rsidRPr="008A47EB">
        <w:rPr>
          <w:b/>
          <w:bCs/>
          <w:noProof/>
        </w:rPr>
        <w:t>“</w:t>
      </w:r>
      <w:r w:rsidRPr="008A47EB">
        <w:rPr>
          <w:b/>
          <w:bCs/>
        </w:rPr>
        <w:t xml:space="preserve">Artículo 3. </w:t>
      </w:r>
      <w:r w:rsidRPr="008A47EB">
        <w:t xml:space="preserve">Para los efectos de la presente Ley se entenderá por: </w:t>
      </w:r>
    </w:p>
    <w:p w14:paraId="74507E00" w14:textId="77777777" w:rsidR="00AC3CA0" w:rsidRPr="008A47EB" w:rsidRDefault="00AC3CA0" w:rsidP="008A47EB">
      <w:pPr>
        <w:pStyle w:val="Puesto"/>
      </w:pPr>
      <w:r w:rsidRPr="008A47EB">
        <w:rPr>
          <w:b/>
        </w:rPr>
        <w:t>IX.</w:t>
      </w:r>
      <w:r w:rsidRPr="008A47EB">
        <w:t xml:space="preserve"> </w:t>
      </w:r>
      <w:r w:rsidRPr="008A47EB">
        <w:rPr>
          <w:b/>
        </w:rPr>
        <w:t xml:space="preserve">Datos personales: </w:t>
      </w:r>
      <w:r w:rsidRPr="008A47EB">
        <w:t xml:space="preserve">La información concerniente a una persona, identificada o identificable según lo dispuesto por la Ley de Protección de Datos Personales del Estado de México; </w:t>
      </w:r>
    </w:p>
    <w:p w14:paraId="320759AF" w14:textId="77777777" w:rsidR="002B7C6F" w:rsidRPr="008A47EB" w:rsidRDefault="002B7C6F" w:rsidP="008A47EB"/>
    <w:p w14:paraId="4EFEB771" w14:textId="77777777" w:rsidR="00AC3CA0" w:rsidRPr="008A47EB" w:rsidRDefault="00AC3CA0" w:rsidP="008A47EB">
      <w:pPr>
        <w:pStyle w:val="Puesto"/>
      </w:pPr>
      <w:r w:rsidRPr="008A47EB">
        <w:rPr>
          <w:b/>
        </w:rPr>
        <w:t>XX.</w:t>
      </w:r>
      <w:r w:rsidRPr="008A47EB">
        <w:t xml:space="preserve"> </w:t>
      </w:r>
      <w:r w:rsidRPr="008A47EB">
        <w:rPr>
          <w:b/>
        </w:rPr>
        <w:t>Información clasificada:</w:t>
      </w:r>
      <w:r w:rsidRPr="008A47EB">
        <w:t xml:space="preserve"> Aquella considerada por la presente Ley como reservada o confidencial; </w:t>
      </w:r>
    </w:p>
    <w:p w14:paraId="5DA95E10" w14:textId="77777777" w:rsidR="002B7C6F" w:rsidRPr="008A47EB" w:rsidRDefault="002B7C6F" w:rsidP="008A47EB"/>
    <w:p w14:paraId="1CD04431" w14:textId="77777777" w:rsidR="00AC3CA0" w:rsidRPr="008A47EB" w:rsidRDefault="00AC3CA0" w:rsidP="008A47EB">
      <w:pPr>
        <w:pStyle w:val="Puesto"/>
      </w:pPr>
      <w:r w:rsidRPr="008A47EB">
        <w:rPr>
          <w:b/>
        </w:rPr>
        <w:t>XXI.</w:t>
      </w:r>
      <w:r w:rsidRPr="008A47EB">
        <w:t xml:space="preserve"> </w:t>
      </w:r>
      <w:r w:rsidRPr="008A47EB">
        <w:rPr>
          <w:b/>
        </w:rPr>
        <w:t>Información confidencial</w:t>
      </w:r>
      <w:r w:rsidRPr="008A47EB">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8A47EB" w:rsidRDefault="002B7C6F" w:rsidP="008A47EB"/>
    <w:p w14:paraId="7CD4D2FB" w14:textId="77777777" w:rsidR="00AC3CA0" w:rsidRPr="008A47EB" w:rsidRDefault="00AC3CA0" w:rsidP="008A47EB">
      <w:pPr>
        <w:pStyle w:val="Puesto"/>
      </w:pPr>
      <w:r w:rsidRPr="008A47EB">
        <w:rPr>
          <w:b/>
        </w:rPr>
        <w:t>XLV. Versión pública:</w:t>
      </w:r>
      <w:r w:rsidRPr="008A47EB">
        <w:t xml:space="preserve"> Documento en el que se elimine, suprime o borra la información clasificada como reservada o confidencial para permitir su acceso. </w:t>
      </w:r>
    </w:p>
    <w:p w14:paraId="1ACE9141" w14:textId="77777777" w:rsidR="002B7C6F" w:rsidRPr="008A47EB" w:rsidRDefault="002B7C6F" w:rsidP="008A47EB"/>
    <w:p w14:paraId="0BAED675" w14:textId="178B54DE" w:rsidR="00AC3CA0" w:rsidRPr="008A47EB" w:rsidRDefault="00AC3CA0" w:rsidP="008A47EB">
      <w:pPr>
        <w:pStyle w:val="Puesto"/>
      </w:pPr>
      <w:r w:rsidRPr="008A47EB">
        <w:rPr>
          <w:b/>
        </w:rPr>
        <w:t>Artículo 51.</w:t>
      </w:r>
      <w:r w:rsidRPr="008A47EB">
        <w:t xml:space="preserve"> Los sujetos obligados designaran a un responsable para atender la Unidad de Transparencia, quien fungirá como enlace entre éstos y los solicitantes. Dicha Unidad será la encargada de tramitar internamente la solicitud de información </w:t>
      </w:r>
      <w:r w:rsidRPr="008A47EB">
        <w:rPr>
          <w:b/>
        </w:rPr>
        <w:t xml:space="preserve">y tendrá la responsabilidad de verificar en cada caso que la misma no sea confidencial o </w:t>
      </w:r>
      <w:r w:rsidRPr="008A47EB">
        <w:rPr>
          <w:b/>
        </w:rPr>
        <w:lastRenderedPageBreak/>
        <w:t xml:space="preserve">reservada. </w:t>
      </w:r>
      <w:r w:rsidRPr="008A47EB">
        <w:t>Dicha Unidad contará con las facultades internas necesarias para gestionar la atención a las solicitudes de información en los términos de la Ley General y la presente Ley.</w:t>
      </w:r>
    </w:p>
    <w:p w14:paraId="54D7F3F5" w14:textId="77777777" w:rsidR="002B7C6F" w:rsidRPr="008A47EB" w:rsidRDefault="002B7C6F" w:rsidP="008A47EB"/>
    <w:p w14:paraId="5AB2B52F" w14:textId="68BEB541" w:rsidR="00AC3CA0" w:rsidRPr="008A47EB" w:rsidRDefault="00AC3CA0" w:rsidP="008A47EB">
      <w:pPr>
        <w:pStyle w:val="Puesto"/>
      </w:pPr>
      <w:r w:rsidRPr="008A47EB">
        <w:rPr>
          <w:b/>
        </w:rPr>
        <w:t>Artículo 52.</w:t>
      </w:r>
      <w:r w:rsidRPr="008A47EB">
        <w:t xml:space="preserve"> Las solicitudes de acceso a la información y las respuestas que se les dé, incluyendo, en su caso, </w:t>
      </w:r>
      <w:r w:rsidRPr="008A47EB">
        <w:rPr>
          <w:u w:val="single"/>
        </w:rPr>
        <w:t>la información entregada, así como las resoluciones a los recursos que en su caso se promuevan serán públicas, y de ser el caso que contenga datos personales que deban ser protegidos se podrá dar su acceso en su versión pública</w:t>
      </w:r>
      <w:r w:rsidRPr="008A47EB">
        <w:t>, siempre y cuando la resolución de referencia se someta a un proceso de disociación, es decir, no haga identificable al titular de tales datos personales.</w:t>
      </w:r>
      <w:r w:rsidRPr="008A47EB">
        <w:rPr>
          <w:bCs/>
          <w:noProof/>
        </w:rPr>
        <w:t>”</w:t>
      </w:r>
      <w:r w:rsidR="007F5D06" w:rsidRPr="008A47EB">
        <w:rPr>
          <w:bCs/>
          <w:noProof/>
        </w:rPr>
        <w:t xml:space="preserve"> </w:t>
      </w:r>
      <w:r w:rsidRPr="008A47EB">
        <w:rPr>
          <w:i w:val="0"/>
          <w:iCs/>
          <w:szCs w:val="22"/>
        </w:rPr>
        <w:t>(Énfasis añadido)</w:t>
      </w:r>
    </w:p>
    <w:p w14:paraId="14DDB49A" w14:textId="77777777" w:rsidR="00AC3CA0" w:rsidRPr="008A47EB" w:rsidRDefault="00AC3CA0" w:rsidP="008A47EB"/>
    <w:p w14:paraId="18663A56" w14:textId="530412FA" w:rsidR="00AC3CA0" w:rsidRPr="008A47EB" w:rsidRDefault="00AC3CA0" w:rsidP="008A47EB">
      <w:r w:rsidRPr="008A47EB">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8A47EB">
        <w:t xml:space="preserve">se </w:t>
      </w:r>
      <w:r w:rsidRPr="008A47EB">
        <w:t>efectúe deberá estar justificado en la Ley, lo anterior en términos de lo dispuesto por el artículo 22, párrafo primero</w:t>
      </w:r>
      <w:r w:rsidR="007F5D06" w:rsidRPr="008A47EB">
        <w:t>,</w:t>
      </w:r>
      <w:r w:rsidRPr="008A47EB">
        <w:t xml:space="preserve"> </w:t>
      </w:r>
      <w:r w:rsidR="007F5D06" w:rsidRPr="008A47EB">
        <w:t>relacionado</w:t>
      </w:r>
      <w:r w:rsidRPr="008A47EB">
        <w:t xml:space="preserve"> con el 38 de la Ley de Protección de Datos Personales en Posesión de Sujetos Obligados del Estado de México y Municipios, los cuales se transcriben para mayor referencia: </w:t>
      </w:r>
    </w:p>
    <w:p w14:paraId="24D8A62C" w14:textId="77777777" w:rsidR="00AC3CA0" w:rsidRPr="008A47EB" w:rsidRDefault="00AC3CA0" w:rsidP="008A47EB"/>
    <w:p w14:paraId="266BB0EA" w14:textId="01A7285C" w:rsidR="00AC3CA0" w:rsidRPr="008A47EB" w:rsidRDefault="00AC3CA0" w:rsidP="008A47EB">
      <w:pPr>
        <w:pStyle w:val="Puesto"/>
        <w:rPr>
          <w:rFonts w:eastAsia="Arial Unicode MS"/>
        </w:rPr>
      </w:pPr>
      <w:r w:rsidRPr="008A47EB">
        <w:rPr>
          <w:rFonts w:eastAsia="Arial Unicode MS"/>
          <w:b/>
        </w:rPr>
        <w:t>“Artículo 22.</w:t>
      </w:r>
      <w:r w:rsidRPr="008A47EB">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8A47EB" w:rsidRDefault="002B7C6F" w:rsidP="008A47EB">
      <w:pPr>
        <w:rPr>
          <w:rFonts w:eastAsia="Arial Unicode MS"/>
        </w:rPr>
      </w:pPr>
    </w:p>
    <w:p w14:paraId="0C6ECD10" w14:textId="77777777" w:rsidR="00AC3CA0" w:rsidRPr="008A47EB" w:rsidRDefault="00AC3CA0" w:rsidP="008A47EB">
      <w:pPr>
        <w:pStyle w:val="Puesto"/>
        <w:rPr>
          <w:rFonts w:eastAsia="Arial Unicode MS"/>
        </w:rPr>
      </w:pPr>
      <w:r w:rsidRPr="008A47EB">
        <w:rPr>
          <w:rFonts w:eastAsia="Arial Unicode MS"/>
          <w:b/>
        </w:rPr>
        <w:t>Artículo 38.</w:t>
      </w:r>
      <w:r w:rsidRPr="008A47EB">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A47EB">
        <w:rPr>
          <w:rFonts w:eastAsia="Arial Unicode MS"/>
          <w:b/>
        </w:rPr>
        <w:t>”</w:t>
      </w:r>
      <w:r w:rsidRPr="008A47EB">
        <w:rPr>
          <w:rFonts w:eastAsia="Arial Unicode MS"/>
        </w:rPr>
        <w:t xml:space="preserve"> </w:t>
      </w:r>
    </w:p>
    <w:p w14:paraId="11BDA04E" w14:textId="77777777" w:rsidR="00AC3CA0" w:rsidRPr="008A47EB" w:rsidRDefault="00AC3CA0" w:rsidP="008A47EB">
      <w:pPr>
        <w:rPr>
          <w:rFonts w:eastAsia="Arial Unicode MS"/>
          <w:i/>
          <w:szCs w:val="22"/>
        </w:rPr>
      </w:pPr>
    </w:p>
    <w:p w14:paraId="32BB7A5F" w14:textId="77777777" w:rsidR="00AC3CA0" w:rsidRPr="008A47EB" w:rsidRDefault="00AC3CA0" w:rsidP="008A47EB">
      <w:r w:rsidRPr="008A47EB">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8A47EB" w:rsidRDefault="00AC3CA0" w:rsidP="008A47EB"/>
    <w:p w14:paraId="3CE77CF7" w14:textId="77777777" w:rsidR="00AC3CA0" w:rsidRPr="008A47EB" w:rsidRDefault="00AC3CA0" w:rsidP="008A47EB">
      <w:r w:rsidRPr="008A47EB">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8A47EB">
        <w:rPr>
          <w:rFonts w:eastAsia="Arial Unicode MS"/>
        </w:rPr>
        <w:t xml:space="preserve"> que debe ser protegida por </w:t>
      </w:r>
      <w:r w:rsidRPr="008A47EB">
        <w:rPr>
          <w:rFonts w:eastAsia="Arial Unicode MS"/>
          <w:b/>
        </w:rPr>
        <w:t>EL SUJETO OBLIGADO,</w:t>
      </w:r>
      <w:r w:rsidRPr="008A47EB">
        <w:rPr>
          <w:rFonts w:eastAsia="Arial Unicode MS"/>
        </w:rPr>
        <w:t xml:space="preserve"> por lo </w:t>
      </w:r>
      <w:r w:rsidRPr="008A47EB">
        <w:t>que, todo dato personal susceptible de clasificación debe ser protegido.</w:t>
      </w:r>
    </w:p>
    <w:p w14:paraId="17B1D51E" w14:textId="77777777" w:rsidR="00AC3CA0" w:rsidRPr="008A47EB" w:rsidRDefault="00AC3CA0" w:rsidP="008A47EB"/>
    <w:p w14:paraId="1C499B05" w14:textId="0FD0F4F9" w:rsidR="00AC3CA0" w:rsidRPr="008A47EB" w:rsidRDefault="00AC3CA0" w:rsidP="008A47EB">
      <w:r w:rsidRPr="008A47EB">
        <w:t>La finalidad de la versión pública es salvaguardar la vida, integridad, seguridad, patrimonio y privacidad de las personas; de tal manera que</w:t>
      </w:r>
      <w:r w:rsidR="007F5D06" w:rsidRPr="008A47EB">
        <w:t>,</w:t>
      </w:r>
      <w:r w:rsidRPr="008A47EB">
        <w:t xml:space="preserve"> todo aquello que no tenga por objeto proteger lo anterior, es susceptible de ser entregado</w:t>
      </w:r>
      <w:r w:rsidR="007F5D06" w:rsidRPr="008A47EB">
        <w:t>.</w:t>
      </w:r>
      <w:r w:rsidRPr="008A47EB">
        <w:t xml:space="preserve"> </w:t>
      </w:r>
      <w:r w:rsidR="007F5D06" w:rsidRPr="008A47EB">
        <w:t>E</w:t>
      </w:r>
      <w:r w:rsidRPr="008A47EB">
        <w:t>n otras palabras, la protección de datos personales</w:t>
      </w:r>
      <w:r w:rsidR="007F5D06" w:rsidRPr="008A47EB">
        <w:t xml:space="preserve"> </w:t>
      </w:r>
      <w:r w:rsidRPr="008A47EB">
        <w:t>es una derivación del derecho a la intimidad.</w:t>
      </w:r>
    </w:p>
    <w:p w14:paraId="4ECCCE5B" w14:textId="77777777" w:rsidR="00AC3CA0" w:rsidRPr="008A47EB" w:rsidRDefault="00AC3CA0" w:rsidP="008A47EB"/>
    <w:p w14:paraId="22155419" w14:textId="5E52B74B" w:rsidR="00AC3CA0" w:rsidRPr="008A47EB" w:rsidRDefault="00AC3CA0" w:rsidP="008A47EB">
      <w:r w:rsidRPr="008A47EB">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8A47EB" w:rsidRDefault="00AC3CA0" w:rsidP="008A47EB"/>
    <w:p w14:paraId="12C70FB7" w14:textId="77777777" w:rsidR="00AC3CA0" w:rsidRPr="008A47EB" w:rsidRDefault="00AC3CA0" w:rsidP="008A47EB">
      <w:pPr>
        <w:jc w:val="center"/>
        <w:rPr>
          <w:b/>
          <w:i/>
          <w:szCs w:val="22"/>
        </w:rPr>
      </w:pPr>
      <w:r w:rsidRPr="008A47EB">
        <w:rPr>
          <w:b/>
          <w:i/>
          <w:szCs w:val="22"/>
          <w:lang w:val="es-ES_tradnl"/>
        </w:rPr>
        <w:t>Ley de Transparencia y Acceso a la Información Pública del Estado de México y Municipios</w:t>
      </w:r>
    </w:p>
    <w:p w14:paraId="51E4FC60" w14:textId="77777777" w:rsidR="00AC3CA0" w:rsidRPr="008A47EB" w:rsidRDefault="00AC3CA0" w:rsidP="008A47EB">
      <w:pPr>
        <w:pStyle w:val="Puesto"/>
      </w:pPr>
      <w:r w:rsidRPr="008A47EB">
        <w:rPr>
          <w:b/>
        </w:rPr>
        <w:t xml:space="preserve">“Artículo 49. </w:t>
      </w:r>
      <w:r w:rsidRPr="008A47EB">
        <w:t>Los Comités de Transparencia tendrán las siguientes atribuciones:</w:t>
      </w:r>
    </w:p>
    <w:p w14:paraId="58B2CA83" w14:textId="77777777" w:rsidR="00AC3CA0" w:rsidRPr="008A47EB" w:rsidRDefault="00AC3CA0" w:rsidP="008A47EB">
      <w:pPr>
        <w:pStyle w:val="Puesto"/>
      </w:pPr>
      <w:r w:rsidRPr="008A47EB">
        <w:rPr>
          <w:b/>
        </w:rPr>
        <w:t>VIII.</w:t>
      </w:r>
      <w:r w:rsidRPr="008A47EB">
        <w:t xml:space="preserve"> Aprobar, modificar o revocar la clasificación de la información;</w:t>
      </w:r>
    </w:p>
    <w:p w14:paraId="42CDD815" w14:textId="77777777" w:rsidR="002B7C6F" w:rsidRPr="008A47EB" w:rsidRDefault="002B7C6F" w:rsidP="008A47EB"/>
    <w:p w14:paraId="5E0FE30C" w14:textId="77777777" w:rsidR="00AC3CA0" w:rsidRPr="008A47EB" w:rsidRDefault="00AC3CA0" w:rsidP="008A47EB">
      <w:pPr>
        <w:pStyle w:val="Puesto"/>
      </w:pPr>
      <w:r w:rsidRPr="008A47EB">
        <w:rPr>
          <w:b/>
        </w:rPr>
        <w:t>Artículo 132.</w:t>
      </w:r>
      <w:r w:rsidRPr="008A47EB">
        <w:t xml:space="preserve"> La clasificación de la información se llevará a cabo en el momento en que:</w:t>
      </w:r>
    </w:p>
    <w:p w14:paraId="22862CEF" w14:textId="77777777" w:rsidR="00AC3CA0" w:rsidRPr="008A47EB" w:rsidRDefault="00AC3CA0" w:rsidP="008A47EB">
      <w:pPr>
        <w:pStyle w:val="Puesto"/>
      </w:pPr>
      <w:r w:rsidRPr="008A47EB">
        <w:rPr>
          <w:b/>
        </w:rPr>
        <w:t>I.</w:t>
      </w:r>
      <w:r w:rsidRPr="008A47EB">
        <w:t xml:space="preserve"> Se reciba una solicitud de acceso a la información;</w:t>
      </w:r>
    </w:p>
    <w:p w14:paraId="1076A40B" w14:textId="77777777" w:rsidR="00AC3CA0" w:rsidRPr="008A47EB" w:rsidRDefault="00AC3CA0" w:rsidP="008A47EB">
      <w:pPr>
        <w:pStyle w:val="Puesto"/>
      </w:pPr>
      <w:r w:rsidRPr="008A47EB">
        <w:rPr>
          <w:b/>
        </w:rPr>
        <w:t>II.</w:t>
      </w:r>
      <w:r w:rsidRPr="008A47EB">
        <w:t xml:space="preserve"> Se determine mediante resolución de autoridad competente; o</w:t>
      </w:r>
    </w:p>
    <w:p w14:paraId="327FFDF5" w14:textId="77777777" w:rsidR="00AC3CA0" w:rsidRPr="008A47EB" w:rsidRDefault="00AC3CA0" w:rsidP="008A47EB">
      <w:pPr>
        <w:pStyle w:val="Puesto"/>
        <w:rPr>
          <w:b/>
        </w:rPr>
      </w:pPr>
      <w:r w:rsidRPr="008A47EB">
        <w:rPr>
          <w:b/>
          <w:bCs/>
        </w:rPr>
        <w:t>III.</w:t>
      </w:r>
      <w:r w:rsidRPr="008A47EB">
        <w:t xml:space="preserve"> Se generen versiones públicas para dar cumplimiento a las obligaciones de transparencia previstas en esta Ley.</w:t>
      </w:r>
      <w:r w:rsidRPr="008A47EB">
        <w:rPr>
          <w:b/>
        </w:rPr>
        <w:t>”</w:t>
      </w:r>
    </w:p>
    <w:p w14:paraId="63550E79" w14:textId="77777777" w:rsidR="002B7C6F" w:rsidRPr="008A47EB" w:rsidRDefault="002B7C6F" w:rsidP="008A47EB"/>
    <w:p w14:paraId="733E702D" w14:textId="04C291BD" w:rsidR="00AC3CA0" w:rsidRPr="008A47EB" w:rsidRDefault="00AC3CA0" w:rsidP="008A47EB">
      <w:pPr>
        <w:pStyle w:val="Puesto"/>
      </w:pPr>
      <w:r w:rsidRPr="008A47EB">
        <w:rPr>
          <w:b/>
        </w:rPr>
        <w:t>“</w:t>
      </w:r>
      <w:r w:rsidR="002B7C6F" w:rsidRPr="008A47EB">
        <w:rPr>
          <w:b/>
        </w:rPr>
        <w:t>Segundo. -</w:t>
      </w:r>
      <w:r w:rsidRPr="008A47EB">
        <w:t xml:space="preserve"> Para efectos de los presentes Lineamientos Generales, se entenderá por:</w:t>
      </w:r>
    </w:p>
    <w:p w14:paraId="3D6255D3" w14:textId="77777777" w:rsidR="00AC3CA0" w:rsidRPr="008A47EB" w:rsidRDefault="00AC3CA0" w:rsidP="008A47EB">
      <w:pPr>
        <w:pStyle w:val="Puesto"/>
      </w:pPr>
      <w:r w:rsidRPr="008A47EB">
        <w:rPr>
          <w:b/>
        </w:rPr>
        <w:t>XVIII.</w:t>
      </w:r>
      <w:r w:rsidRPr="008A47EB">
        <w:t xml:space="preserve">  </w:t>
      </w:r>
      <w:r w:rsidRPr="008A47EB">
        <w:rPr>
          <w:b/>
        </w:rPr>
        <w:t>Versión pública:</w:t>
      </w:r>
      <w:r w:rsidRPr="008A47EB">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8A47EB" w:rsidRDefault="00AC3CA0" w:rsidP="008A47EB">
      <w:pPr>
        <w:pStyle w:val="Puesto"/>
      </w:pPr>
    </w:p>
    <w:p w14:paraId="492CD288" w14:textId="77777777" w:rsidR="00AC3CA0" w:rsidRPr="008A47EB" w:rsidRDefault="00AC3CA0" w:rsidP="008A47EB">
      <w:pPr>
        <w:pStyle w:val="Puesto"/>
        <w:rPr>
          <w:b/>
          <w:lang w:val="es-ES_tradnl" w:eastAsia="es-MX"/>
        </w:rPr>
      </w:pPr>
      <w:r w:rsidRPr="008A47EB">
        <w:rPr>
          <w:b/>
          <w:lang w:val="es-ES_tradnl" w:eastAsia="es-MX"/>
        </w:rPr>
        <w:t xml:space="preserve">Lineamientos Generales en materia de Clasificación y Desclasificación de la </w:t>
      </w:r>
      <w:r w:rsidRPr="008A47EB">
        <w:rPr>
          <w:b/>
          <w:lang w:val="es-ES_tradnl"/>
        </w:rPr>
        <w:t>Información</w:t>
      </w:r>
    </w:p>
    <w:p w14:paraId="57959355" w14:textId="77777777" w:rsidR="00AC3CA0" w:rsidRPr="008A47EB" w:rsidRDefault="00AC3CA0" w:rsidP="008A47EB">
      <w:pPr>
        <w:pStyle w:val="Puesto"/>
      </w:pPr>
    </w:p>
    <w:p w14:paraId="204206B6" w14:textId="77777777" w:rsidR="00AC3CA0" w:rsidRPr="008A47EB" w:rsidRDefault="00AC3CA0" w:rsidP="008A47EB">
      <w:pPr>
        <w:pStyle w:val="Puesto"/>
      </w:pPr>
      <w:r w:rsidRPr="008A47EB">
        <w:rPr>
          <w:b/>
        </w:rPr>
        <w:t>Cuarto.</w:t>
      </w:r>
      <w:r w:rsidRPr="008A47EB">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8A47EB" w:rsidRDefault="00AC3CA0" w:rsidP="008A47EB">
      <w:pPr>
        <w:pStyle w:val="Puesto"/>
      </w:pPr>
      <w:r w:rsidRPr="008A47EB">
        <w:t>Los sujetos obligados deberán aplicar, de manera estricta, las excepciones al derecho de acceso a la información y sólo podrán invocarlas cuando acrediten su procedencia.</w:t>
      </w:r>
    </w:p>
    <w:p w14:paraId="2334DA4A" w14:textId="77777777" w:rsidR="002B7C6F" w:rsidRPr="008A47EB" w:rsidRDefault="002B7C6F" w:rsidP="008A47EB"/>
    <w:p w14:paraId="773F3D38" w14:textId="77777777" w:rsidR="00AC3CA0" w:rsidRPr="008A47EB" w:rsidRDefault="00AC3CA0" w:rsidP="008A47EB">
      <w:pPr>
        <w:pStyle w:val="Puesto"/>
      </w:pPr>
      <w:r w:rsidRPr="008A47EB">
        <w:rPr>
          <w:b/>
        </w:rPr>
        <w:t>Quinto.</w:t>
      </w:r>
      <w:r w:rsidRPr="008A47EB">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8A47EB" w:rsidRDefault="002B7C6F" w:rsidP="008A47EB"/>
    <w:p w14:paraId="501C8886" w14:textId="77777777" w:rsidR="00AC3CA0" w:rsidRPr="008A47EB" w:rsidRDefault="00AC3CA0" w:rsidP="008A47EB">
      <w:pPr>
        <w:pStyle w:val="Puesto"/>
      </w:pPr>
      <w:r w:rsidRPr="008A47EB">
        <w:rPr>
          <w:b/>
        </w:rPr>
        <w:t>Sexto.</w:t>
      </w:r>
      <w:r w:rsidRPr="008A47EB">
        <w:t xml:space="preserve"> Se deroga.</w:t>
      </w:r>
    </w:p>
    <w:p w14:paraId="35534E5B" w14:textId="77777777" w:rsidR="002B7C6F" w:rsidRPr="008A47EB" w:rsidRDefault="002B7C6F" w:rsidP="008A47EB"/>
    <w:p w14:paraId="71AE6E31" w14:textId="77777777" w:rsidR="00AC3CA0" w:rsidRPr="008A47EB" w:rsidRDefault="00AC3CA0" w:rsidP="008A47EB">
      <w:pPr>
        <w:pStyle w:val="Puesto"/>
      </w:pPr>
      <w:r w:rsidRPr="008A47EB">
        <w:rPr>
          <w:b/>
        </w:rPr>
        <w:t>Séptimo.</w:t>
      </w:r>
      <w:r w:rsidRPr="008A47EB">
        <w:t xml:space="preserve"> La clasificación de la información se llevará a cabo en el momento en que:</w:t>
      </w:r>
    </w:p>
    <w:p w14:paraId="4BC6551F" w14:textId="77777777" w:rsidR="00AC3CA0" w:rsidRPr="008A47EB" w:rsidRDefault="00AC3CA0" w:rsidP="008A47EB">
      <w:pPr>
        <w:pStyle w:val="Puesto"/>
      </w:pPr>
      <w:r w:rsidRPr="008A47EB">
        <w:rPr>
          <w:b/>
        </w:rPr>
        <w:t>I.</w:t>
      </w:r>
      <w:r w:rsidRPr="008A47EB">
        <w:t xml:space="preserve">        Se reciba una solicitud de acceso a la información;</w:t>
      </w:r>
    </w:p>
    <w:p w14:paraId="12BC61E7" w14:textId="77777777" w:rsidR="00AC3CA0" w:rsidRPr="008A47EB" w:rsidRDefault="00AC3CA0" w:rsidP="008A47EB">
      <w:pPr>
        <w:pStyle w:val="Puesto"/>
      </w:pPr>
      <w:r w:rsidRPr="008A47EB">
        <w:rPr>
          <w:b/>
        </w:rPr>
        <w:t>II.</w:t>
      </w:r>
      <w:r w:rsidRPr="008A47EB">
        <w:t xml:space="preserve">       Se determine mediante resolución del Comité de Transparencia, el órgano garante competente, o en cumplimiento a una sentencia del Poder Judicial; o</w:t>
      </w:r>
    </w:p>
    <w:p w14:paraId="60049403" w14:textId="77777777" w:rsidR="00AC3CA0" w:rsidRPr="008A47EB" w:rsidRDefault="00AC3CA0" w:rsidP="008A47EB">
      <w:pPr>
        <w:pStyle w:val="Puesto"/>
      </w:pPr>
      <w:r w:rsidRPr="008A47EB">
        <w:rPr>
          <w:b/>
        </w:rPr>
        <w:t>III.</w:t>
      </w:r>
      <w:r w:rsidRPr="008A47EB">
        <w:t xml:space="preserve">      Se generen versiones públicas para dar cumplimiento a las obligaciones de transparencia previstas en la Ley General, la Ley Federal y las correspondientes de las entidades federativas.</w:t>
      </w:r>
    </w:p>
    <w:p w14:paraId="2AAF20AA" w14:textId="77777777" w:rsidR="00AC3CA0" w:rsidRPr="008A47EB" w:rsidRDefault="00AC3CA0" w:rsidP="008A47EB">
      <w:pPr>
        <w:pStyle w:val="Puesto"/>
      </w:pPr>
      <w:r w:rsidRPr="008A47EB">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8A47EB" w:rsidRDefault="002B7C6F" w:rsidP="008A47EB"/>
    <w:p w14:paraId="1B84F0FA" w14:textId="77777777" w:rsidR="00AC3CA0" w:rsidRPr="008A47EB" w:rsidRDefault="00AC3CA0" w:rsidP="008A47EB">
      <w:pPr>
        <w:pStyle w:val="Puesto"/>
      </w:pPr>
      <w:r w:rsidRPr="008A47EB">
        <w:rPr>
          <w:b/>
        </w:rPr>
        <w:t>Octavo.</w:t>
      </w:r>
      <w:r w:rsidRPr="008A47EB">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8A47EB" w:rsidRDefault="00AC3CA0" w:rsidP="008A47EB">
      <w:pPr>
        <w:pStyle w:val="Puesto"/>
      </w:pPr>
      <w:r w:rsidRPr="008A47EB">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8A47EB" w:rsidRDefault="00AC3CA0" w:rsidP="008A47EB">
      <w:pPr>
        <w:pStyle w:val="Puesto"/>
      </w:pPr>
      <w:r w:rsidRPr="008A47EB">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8A47EB" w:rsidRDefault="002B7C6F" w:rsidP="008A47EB"/>
    <w:p w14:paraId="3DC18E7E" w14:textId="77777777" w:rsidR="00AC3CA0" w:rsidRPr="008A47EB" w:rsidRDefault="00AC3CA0" w:rsidP="008A47EB">
      <w:pPr>
        <w:pStyle w:val="Puesto"/>
      </w:pPr>
      <w:r w:rsidRPr="008A47EB">
        <w:rPr>
          <w:b/>
        </w:rPr>
        <w:t>Noveno.</w:t>
      </w:r>
      <w:r w:rsidRPr="008A47EB">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8A47EB" w:rsidRDefault="002B7C6F" w:rsidP="008A47EB"/>
    <w:p w14:paraId="45844BB1" w14:textId="77777777" w:rsidR="00AC3CA0" w:rsidRPr="008A47EB" w:rsidRDefault="00AC3CA0" w:rsidP="008A47EB">
      <w:pPr>
        <w:pStyle w:val="Puesto"/>
      </w:pPr>
      <w:r w:rsidRPr="008A47EB">
        <w:rPr>
          <w:b/>
        </w:rPr>
        <w:t>Décimo.</w:t>
      </w:r>
      <w:r w:rsidRPr="008A47EB">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8A47EB" w:rsidRDefault="00AC3CA0" w:rsidP="008A47EB">
      <w:pPr>
        <w:pStyle w:val="Puesto"/>
      </w:pPr>
      <w:r w:rsidRPr="008A47EB">
        <w:lastRenderedPageBreak/>
        <w:t>En ausencia de los titulares de las áreas, la información será clasificada o desclasificada por la persona que lo supla, en términos de la normativa que rija la actuación del sujeto obligado.</w:t>
      </w:r>
    </w:p>
    <w:p w14:paraId="0861DCC9" w14:textId="77777777" w:rsidR="00AC3CA0" w:rsidRPr="008A47EB" w:rsidRDefault="00AC3CA0" w:rsidP="008A47EB">
      <w:pPr>
        <w:pStyle w:val="Puesto"/>
        <w:rPr>
          <w:b/>
        </w:rPr>
      </w:pPr>
      <w:r w:rsidRPr="008A47EB">
        <w:rPr>
          <w:b/>
        </w:rPr>
        <w:t>Décimo primero.</w:t>
      </w:r>
      <w:r w:rsidRPr="008A47EB">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A47EB">
        <w:rPr>
          <w:b/>
        </w:rPr>
        <w:t>”</w:t>
      </w:r>
    </w:p>
    <w:p w14:paraId="2D5FBBCD" w14:textId="77777777" w:rsidR="00AC3CA0" w:rsidRPr="008A47EB" w:rsidRDefault="00AC3CA0" w:rsidP="008A47EB"/>
    <w:p w14:paraId="05D0E4C9" w14:textId="0A69CA87" w:rsidR="00AC3CA0" w:rsidRPr="008A47EB" w:rsidRDefault="00AC3CA0" w:rsidP="008A47EB">
      <w:pPr>
        <w:rPr>
          <w:lang w:eastAsia="es-CO"/>
        </w:rPr>
      </w:pPr>
      <w:r w:rsidRPr="008A47EB">
        <w:t xml:space="preserve">Consecuentemente, se destaca que la versión pública que elabore </w:t>
      </w:r>
      <w:r w:rsidRPr="008A47EB">
        <w:rPr>
          <w:b/>
        </w:rPr>
        <w:t>EL SUJETO OBLIGADO</w:t>
      </w:r>
      <w:r w:rsidRPr="008A47EB">
        <w:t xml:space="preserve"> debe cumplir con las formalidades exigidas en la Ley, por lo que para tal efecto emitirá el </w:t>
      </w:r>
      <w:r w:rsidRPr="008A47EB">
        <w:rPr>
          <w:b/>
        </w:rPr>
        <w:t>Acuerdo del Comité de Transparencia</w:t>
      </w:r>
      <w:r w:rsidRPr="008A47EB">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8A47EB">
        <w:rPr>
          <w:lang w:eastAsia="es-CO"/>
        </w:rPr>
        <w:t>, ya que</w:t>
      </w:r>
      <w:r w:rsidR="002B7C6F" w:rsidRPr="008A47EB">
        <w:rPr>
          <w:lang w:eastAsia="es-CO"/>
        </w:rPr>
        <w:t xml:space="preserve"> de</w:t>
      </w:r>
      <w:r w:rsidRPr="008A47EB">
        <w:rPr>
          <w:lang w:eastAsia="es-CO"/>
        </w:rPr>
        <w:t xml:space="preserve"> no hacerlo implica que lo entregado no es legal ni formalmente una versión pública, sino más bien una documentación ilegible, incompleta o tachada; pues no </w:t>
      </w:r>
      <w:r w:rsidR="002B7C6F" w:rsidRPr="008A47EB">
        <w:rPr>
          <w:lang w:eastAsia="es-CO"/>
        </w:rPr>
        <w:t xml:space="preserve">se </w:t>
      </w:r>
      <w:r w:rsidRPr="008A47EB">
        <w:rPr>
          <w:lang w:eastAsia="es-CO"/>
        </w:rPr>
        <w:t>señala</w:t>
      </w:r>
      <w:r w:rsidR="002B7C6F" w:rsidRPr="008A47EB">
        <w:rPr>
          <w:lang w:eastAsia="es-CO"/>
        </w:rPr>
        <w:t>n</w:t>
      </w:r>
      <w:r w:rsidRPr="008A47EB">
        <w:rPr>
          <w:lang w:eastAsia="es-CO"/>
        </w:rPr>
        <w:t xml:space="preserve"> las razones por las que no se aprecian determinados datos -ya sea porque se testan o suprimen- </w:t>
      </w:r>
      <w:r w:rsidR="002B7C6F" w:rsidRPr="008A47EB">
        <w:rPr>
          <w:lang w:eastAsia="es-CO"/>
        </w:rPr>
        <w:t xml:space="preserve">lo cual </w:t>
      </w:r>
      <w:r w:rsidRPr="008A47EB">
        <w:rPr>
          <w:lang w:eastAsia="es-CO"/>
        </w:rPr>
        <w:t>deja al solicitante en estado de incertidumbre, al no conocer o comprender porque no aparecen en la documentación respectiva, es decir, si no se exponen de manera puntual las razones</w:t>
      </w:r>
      <w:r w:rsidR="002B7C6F" w:rsidRPr="008A47EB">
        <w:rPr>
          <w:lang w:eastAsia="es-CO"/>
        </w:rPr>
        <w:t xml:space="preserve">, </w:t>
      </w:r>
      <w:r w:rsidRPr="008A47EB">
        <w:rPr>
          <w:lang w:eastAsia="es-CO"/>
        </w:rPr>
        <w:t>se estaría violentando desde un inicio el derecho de acceso a la información del solicitante.</w:t>
      </w:r>
    </w:p>
    <w:p w14:paraId="3B0B7048" w14:textId="77777777" w:rsidR="002B7C6F" w:rsidRPr="008A47EB" w:rsidRDefault="002B7C6F" w:rsidP="008A47EB">
      <w:pPr>
        <w:rPr>
          <w:lang w:eastAsia="es-CO"/>
        </w:rPr>
      </w:pPr>
    </w:p>
    <w:p w14:paraId="546F3ABF" w14:textId="2FB25E34" w:rsidR="002B7C6F" w:rsidRPr="008A47EB" w:rsidRDefault="002B7C6F" w:rsidP="008A47EB">
      <w:pPr>
        <w:rPr>
          <w:lang w:eastAsia="es-CO"/>
        </w:rPr>
      </w:pPr>
      <w:r w:rsidRPr="008A47EB">
        <w:rPr>
          <w:lang w:eastAsia="es-CO"/>
        </w:rPr>
        <w:t>Es importante señalar que, para el caso en concreto, se deben tomar en consideración los siguientes criterios respecto a la información que debe ser, o no, clasificada como confidencial:</w:t>
      </w:r>
    </w:p>
    <w:p w14:paraId="15742B72" w14:textId="6A936133" w:rsidR="00184F74" w:rsidRPr="008A47EB" w:rsidRDefault="00184F74" w:rsidP="008A47EB">
      <w:pPr>
        <w:pStyle w:val="Prrafodelista"/>
        <w:numPr>
          <w:ilvl w:val="0"/>
          <w:numId w:val="27"/>
        </w:numPr>
        <w:rPr>
          <w:rFonts w:eastAsia="Palatino Linotype"/>
          <w:b/>
          <w:bCs/>
          <w:lang w:eastAsia="es-MX"/>
        </w:rPr>
      </w:pPr>
      <w:r w:rsidRPr="008A47EB">
        <w:rPr>
          <w:rFonts w:eastAsia="Palatino Linotype"/>
          <w:b/>
          <w:bCs/>
          <w:lang w:eastAsia="es-MX"/>
        </w:rPr>
        <w:t>Registro Federal de Contribuyentes</w:t>
      </w:r>
    </w:p>
    <w:p w14:paraId="5A01BAE2" w14:textId="1CD68722" w:rsidR="00184F74" w:rsidRPr="008A47EB" w:rsidRDefault="00184F74" w:rsidP="008A47EB">
      <w:pPr>
        <w:pStyle w:val="Prrafodelista"/>
        <w:numPr>
          <w:ilvl w:val="0"/>
          <w:numId w:val="27"/>
        </w:numPr>
        <w:rPr>
          <w:rFonts w:eastAsia="Palatino Linotype"/>
          <w:b/>
          <w:bCs/>
          <w:lang w:eastAsia="es-MX"/>
        </w:rPr>
      </w:pPr>
      <w:r w:rsidRPr="008A47EB">
        <w:rPr>
          <w:rFonts w:eastAsia="Palatino Linotype"/>
          <w:b/>
          <w:bCs/>
          <w:lang w:eastAsia="es-MX"/>
        </w:rPr>
        <w:t>Clave Única de Registro de Población</w:t>
      </w:r>
    </w:p>
    <w:p w14:paraId="5710AFF5" w14:textId="59ED427F" w:rsidR="00184F74" w:rsidRPr="008A47EB" w:rsidRDefault="00184F74" w:rsidP="008A47EB">
      <w:pPr>
        <w:pStyle w:val="Prrafodelista"/>
        <w:numPr>
          <w:ilvl w:val="0"/>
          <w:numId w:val="27"/>
        </w:numPr>
        <w:rPr>
          <w:rFonts w:eastAsia="Palatino Linotype"/>
          <w:b/>
          <w:bCs/>
          <w:lang w:eastAsia="es-MX"/>
        </w:rPr>
      </w:pPr>
      <w:r w:rsidRPr="008A47EB">
        <w:rPr>
          <w:rFonts w:eastAsia="Palatino Linotype"/>
          <w:b/>
          <w:bCs/>
          <w:lang w:eastAsia="es-MX"/>
        </w:rPr>
        <w:t>Cuentas Bancarias y claves interbancarias</w:t>
      </w:r>
    </w:p>
    <w:p w14:paraId="349E6C0E" w14:textId="3CA42B7B" w:rsidR="00184F74" w:rsidRPr="008A47EB" w:rsidRDefault="00184F74" w:rsidP="008A47EB">
      <w:pPr>
        <w:pStyle w:val="Prrafodelista"/>
        <w:numPr>
          <w:ilvl w:val="0"/>
          <w:numId w:val="27"/>
        </w:numPr>
        <w:rPr>
          <w:rFonts w:eastAsia="Palatino Linotype"/>
          <w:b/>
          <w:bCs/>
          <w:lang w:eastAsia="es-MX"/>
        </w:rPr>
      </w:pPr>
      <w:r w:rsidRPr="008A47EB">
        <w:rPr>
          <w:b/>
          <w:bCs/>
          <w:lang w:eastAsia="es-MX"/>
        </w:rPr>
        <w:t>Cadenas Originales y Sellos Digitales del Servicio de Administración Tributaria</w:t>
      </w:r>
    </w:p>
    <w:p w14:paraId="51748B02" w14:textId="77777777" w:rsidR="00184F74" w:rsidRPr="008A47EB" w:rsidRDefault="00184F74" w:rsidP="008A47EB">
      <w:pPr>
        <w:rPr>
          <w:rFonts w:eastAsia="Palatino Linotype"/>
          <w:lang w:eastAsia="es-MX"/>
        </w:rPr>
      </w:pPr>
    </w:p>
    <w:p w14:paraId="71C938AB" w14:textId="465F24D1" w:rsidR="00184F74" w:rsidRPr="008A47EB" w:rsidRDefault="00184F74" w:rsidP="008A47EB">
      <w:pPr>
        <w:rPr>
          <w:rFonts w:eastAsia="Palatino Linotype"/>
          <w:lang w:eastAsia="es-MX"/>
        </w:rPr>
      </w:pPr>
      <w:r w:rsidRPr="008A47EB">
        <w:rPr>
          <w:rFonts w:eastAsia="Palatino Linotype"/>
          <w:lang w:eastAsia="es-MX"/>
        </w:rPr>
        <w:lastRenderedPageBreak/>
        <w:t xml:space="preserve">Debe considerarse que tiene carácter de confidencial el </w:t>
      </w:r>
      <w:r w:rsidRPr="008A47EB">
        <w:rPr>
          <w:rFonts w:eastAsia="Palatino Linotype"/>
          <w:b/>
          <w:lang w:eastAsia="es-MX"/>
        </w:rPr>
        <w:t>Registro Federal de Contribuyentes (RFC) que no sean de proveedores</w:t>
      </w:r>
      <w:r w:rsidRPr="008A47EB">
        <w:rPr>
          <w:rFonts w:eastAsia="Palatino Linotype"/>
          <w:lang w:eastAsia="es-MX"/>
        </w:rPr>
        <w:t>,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5D79BA97" w14:textId="77777777" w:rsidR="00184F74" w:rsidRPr="008A47EB" w:rsidRDefault="00184F74" w:rsidP="008A47EB">
      <w:pPr>
        <w:rPr>
          <w:rFonts w:eastAsia="Palatino Linotype"/>
          <w:lang w:eastAsia="es-MX"/>
        </w:rPr>
      </w:pPr>
    </w:p>
    <w:p w14:paraId="4F8FE5E4" w14:textId="77777777" w:rsidR="00184F74" w:rsidRPr="008A47EB" w:rsidRDefault="00184F74" w:rsidP="008A47EB">
      <w:pPr>
        <w:rPr>
          <w:rFonts w:eastAsia="Palatino Linotype"/>
          <w:lang w:eastAsia="es-MX"/>
        </w:rPr>
      </w:pPr>
      <w:r w:rsidRPr="008A47EB">
        <w:rPr>
          <w:rFonts w:eastAsia="Palatino Linotype"/>
          <w:lang w:eastAsia="es-MX"/>
        </w:rPr>
        <w:t xml:space="preserve">Lo anterior es compartido por el ahora </w:t>
      </w:r>
      <w:r w:rsidRPr="008A47EB">
        <w:rPr>
          <w:rFonts w:eastAsia="Palatino Linotype"/>
          <w:b/>
          <w:lang w:eastAsia="es-MX"/>
        </w:rPr>
        <w:t>Instituto Nacional de Transparencia, Acceso a la Información y Protección de Datos Personales</w:t>
      </w:r>
      <w:r w:rsidRPr="008A47EB">
        <w:rPr>
          <w:rFonts w:eastAsia="Palatino Linotype"/>
          <w:lang w:eastAsia="es-MX"/>
        </w:rPr>
        <w:t xml:space="preserve"> (INAI), conforme al criterio </w:t>
      </w:r>
      <w:r w:rsidRPr="008A47EB">
        <w:rPr>
          <w:rFonts w:eastAsia="Palatino Linotype"/>
          <w:b/>
          <w:lang w:eastAsia="es-MX"/>
        </w:rPr>
        <w:t>004/2021,</w:t>
      </w:r>
      <w:r w:rsidRPr="008A47EB">
        <w:rPr>
          <w:rFonts w:eastAsia="Palatino Linotype"/>
          <w:lang w:eastAsia="es-MX"/>
        </w:rPr>
        <w:t xml:space="preserve"> el cual es del tenor literal siguiente:</w:t>
      </w:r>
    </w:p>
    <w:p w14:paraId="36CA5C26" w14:textId="77777777" w:rsidR="00184F74" w:rsidRPr="008A47EB" w:rsidRDefault="00184F74" w:rsidP="008A47EB">
      <w:pPr>
        <w:rPr>
          <w:rFonts w:eastAsia="Palatino Linotype"/>
          <w:lang w:eastAsia="es-MX"/>
        </w:rPr>
      </w:pPr>
    </w:p>
    <w:p w14:paraId="5E7339B6" w14:textId="77777777" w:rsidR="00184F74" w:rsidRPr="008A47EB" w:rsidRDefault="00184F74" w:rsidP="008A47EB">
      <w:pPr>
        <w:pStyle w:val="Puesto"/>
        <w:rPr>
          <w:lang w:eastAsia="es-MX"/>
        </w:rPr>
      </w:pPr>
      <w:r w:rsidRPr="008A47EB">
        <w:rPr>
          <w:sz w:val="24"/>
          <w:szCs w:val="24"/>
          <w:lang w:eastAsia="es-MX"/>
        </w:rPr>
        <w:t>“</w:t>
      </w:r>
      <w:r w:rsidRPr="008A47EB">
        <w:rPr>
          <w:b/>
          <w:bCs/>
          <w:lang w:eastAsia="es-MX"/>
        </w:rPr>
        <w:t>Registro Federal de Contribuyentes (RFC) de personas físicas proveedores o contratistas</w:t>
      </w:r>
      <w:r w:rsidRPr="008A47EB">
        <w:rPr>
          <w:lang w:eastAsia="es-MX"/>
        </w:rPr>
        <w:t>.</w:t>
      </w:r>
    </w:p>
    <w:p w14:paraId="0579EBD0" w14:textId="77777777" w:rsidR="00184F74" w:rsidRPr="008A47EB" w:rsidRDefault="00184F74" w:rsidP="008A47EB">
      <w:pPr>
        <w:pStyle w:val="Puesto"/>
        <w:rPr>
          <w:lang w:eastAsia="es-MX"/>
        </w:rPr>
      </w:pPr>
      <w:r w:rsidRPr="008A47EB">
        <w:rPr>
          <w:lang w:eastAsia="es-MX"/>
        </w:rPr>
        <w:t xml:space="preserve">El RFC de contratistas o proveedores de sujetos obligados </w:t>
      </w:r>
      <w:r w:rsidRPr="008A47EB">
        <w:rPr>
          <w:u w:val="single"/>
          <w:lang w:eastAsia="es-MX"/>
        </w:rPr>
        <w:t>debe ser público</w:t>
      </w:r>
      <w:r w:rsidRPr="008A47EB">
        <w:rPr>
          <w:lang w:eastAsia="es-MX"/>
        </w:rPr>
        <w:t>, ya que, al tratarse de personas relacionadas con contrataciones públicas, su difusión favorece la transparencia con la que deben administrarse los recursos públicos, en términos del artículo 134 de la Constitución Política de los Estados Unidos Mexicanos.” [Sic]</w:t>
      </w:r>
    </w:p>
    <w:p w14:paraId="3158453C" w14:textId="77777777" w:rsidR="00184F74" w:rsidRPr="008A47EB" w:rsidRDefault="00184F74" w:rsidP="008A47EB">
      <w:pPr>
        <w:spacing w:before="120" w:after="120" w:line="240" w:lineRule="auto"/>
        <w:ind w:left="567" w:right="850"/>
        <w:rPr>
          <w:rFonts w:eastAsia="Palatino Linotype" w:cs="Palatino Linotype"/>
          <w:i/>
          <w:sz w:val="24"/>
          <w:szCs w:val="24"/>
          <w:lang w:eastAsia="es-MX"/>
        </w:rPr>
      </w:pPr>
    </w:p>
    <w:p w14:paraId="2264CAE4" w14:textId="77777777" w:rsidR="00184F74" w:rsidRPr="008A47EB" w:rsidRDefault="00184F74" w:rsidP="008A47EB">
      <w:pPr>
        <w:rPr>
          <w:rFonts w:eastAsia="Palatino Linotype"/>
          <w:lang w:eastAsia="es-MX"/>
        </w:rPr>
      </w:pPr>
      <w:r w:rsidRPr="008A47EB">
        <w:rPr>
          <w:rFonts w:eastAsia="Palatino Linotype"/>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46C37B0A" w14:textId="77777777" w:rsidR="00184F74" w:rsidRPr="008A47EB" w:rsidRDefault="00184F74" w:rsidP="008A47EB">
      <w:pPr>
        <w:rPr>
          <w:rFonts w:eastAsia="Palatino Linotype"/>
          <w:lang w:eastAsia="es-MX"/>
        </w:rPr>
      </w:pPr>
    </w:p>
    <w:p w14:paraId="0FC85A3B" w14:textId="77777777" w:rsidR="00184F74" w:rsidRPr="008A47EB" w:rsidRDefault="00184F74" w:rsidP="008A47EB">
      <w:pPr>
        <w:rPr>
          <w:rFonts w:eastAsia="Palatino Linotype"/>
          <w:lang w:eastAsia="es-MX"/>
        </w:rPr>
      </w:pPr>
      <w:r w:rsidRPr="008A47EB">
        <w:rPr>
          <w:rFonts w:eastAsia="Palatino Linotype"/>
          <w:lang w:eastAsia="es-MX"/>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2122480" w14:textId="77777777" w:rsidR="00184F74" w:rsidRPr="008A47EB" w:rsidRDefault="00184F74" w:rsidP="008A47EB">
      <w:pPr>
        <w:rPr>
          <w:rFonts w:eastAsia="Palatino Linotype"/>
          <w:lang w:eastAsia="es-MX"/>
        </w:rPr>
      </w:pPr>
    </w:p>
    <w:p w14:paraId="143A5544" w14:textId="77777777" w:rsidR="00184F74" w:rsidRPr="008A47EB" w:rsidRDefault="00184F74" w:rsidP="008A47EB">
      <w:pPr>
        <w:rPr>
          <w:rFonts w:eastAsia="Palatino Linotype"/>
          <w:lang w:eastAsia="es-MX"/>
        </w:rPr>
      </w:pPr>
      <w:r w:rsidRPr="008A47EB">
        <w:rPr>
          <w:rFonts w:eastAsia="Palatino Linotype"/>
          <w:lang w:eastAsia="es-MX"/>
        </w:rPr>
        <w:lastRenderedPageBreak/>
        <w:t xml:space="preserve">Argumento que es compartido por el Instituto Nacional de Transparencia, Acceso a la Información y Protección de Datos Personales, conforme al criterio número 18/17 el cual refiere: </w:t>
      </w:r>
    </w:p>
    <w:p w14:paraId="1CE5BE4A" w14:textId="77777777" w:rsidR="00184F74" w:rsidRPr="008A47EB" w:rsidRDefault="00184F74" w:rsidP="008A47EB">
      <w:pPr>
        <w:spacing w:before="240" w:line="240" w:lineRule="auto"/>
        <w:ind w:left="851" w:right="851"/>
        <w:jc w:val="center"/>
        <w:rPr>
          <w:rFonts w:eastAsia="Palatino Linotype" w:cs="Palatino Linotype"/>
          <w:b/>
          <w:i/>
          <w:szCs w:val="22"/>
          <w:lang w:eastAsia="es-MX"/>
        </w:rPr>
      </w:pPr>
      <w:r w:rsidRPr="008A47EB">
        <w:rPr>
          <w:rFonts w:eastAsia="Palatino Linotype" w:cs="Palatino Linotype"/>
          <w:i/>
          <w:szCs w:val="22"/>
          <w:lang w:eastAsia="es-MX"/>
        </w:rPr>
        <w:t>“</w:t>
      </w:r>
      <w:r w:rsidRPr="008A47EB">
        <w:rPr>
          <w:rFonts w:eastAsia="Palatino Linotype" w:cs="Palatino Linotype"/>
          <w:b/>
          <w:i/>
          <w:szCs w:val="22"/>
          <w:lang w:eastAsia="es-MX"/>
        </w:rPr>
        <w:t>CLAVE ÚNICA DE REGISTRO DE POBLACIÓN (CURP).</w:t>
      </w:r>
    </w:p>
    <w:p w14:paraId="34C1D348" w14:textId="77777777" w:rsidR="00184F74" w:rsidRPr="008A47EB" w:rsidRDefault="00184F74" w:rsidP="008A47EB">
      <w:pPr>
        <w:pStyle w:val="Puesto"/>
        <w:rPr>
          <w:b/>
          <w:lang w:eastAsia="es-MX"/>
        </w:rPr>
      </w:pPr>
      <w:r w:rsidRPr="008A47EB">
        <w:rPr>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r w:rsidRPr="008A47EB">
        <w:rPr>
          <w:b/>
          <w:lang w:eastAsia="es-MX"/>
        </w:rPr>
        <w:t>[Sic]</w:t>
      </w:r>
    </w:p>
    <w:p w14:paraId="0AD3460E" w14:textId="77777777" w:rsidR="00184F74" w:rsidRPr="008A47EB" w:rsidRDefault="00184F74" w:rsidP="008A47EB">
      <w:pPr>
        <w:ind w:right="51"/>
        <w:rPr>
          <w:rFonts w:eastAsia="Palatino Linotype" w:cs="Palatino Linotype"/>
          <w:sz w:val="24"/>
          <w:szCs w:val="24"/>
          <w:lang w:eastAsia="es-MX"/>
        </w:rPr>
      </w:pPr>
    </w:p>
    <w:p w14:paraId="624DD20A" w14:textId="77777777" w:rsidR="00184F74" w:rsidRPr="008A47EB" w:rsidRDefault="00184F74" w:rsidP="008A47EB">
      <w:pPr>
        <w:contextualSpacing/>
        <w:rPr>
          <w:rFonts w:eastAsia="Calibri" w:cs="Tahoma"/>
          <w:b/>
          <w:bCs/>
          <w:szCs w:val="22"/>
        </w:rPr>
      </w:pPr>
    </w:p>
    <w:p w14:paraId="2EBB2904" w14:textId="77777777" w:rsidR="00184F74" w:rsidRPr="008A47EB" w:rsidRDefault="00184F74" w:rsidP="008A47EB">
      <w:pPr>
        <w:contextualSpacing/>
        <w:rPr>
          <w:rFonts w:eastAsia="Calibri" w:cs="Tahoma"/>
          <w:b/>
          <w:bCs/>
          <w:szCs w:val="22"/>
        </w:rPr>
      </w:pPr>
    </w:p>
    <w:p w14:paraId="361B9051" w14:textId="77777777" w:rsidR="00184F74" w:rsidRPr="008A47EB" w:rsidRDefault="00184F74" w:rsidP="008A47EB">
      <w:pPr>
        <w:rPr>
          <w:lang w:eastAsia="es-MX"/>
        </w:rPr>
      </w:pPr>
      <w:r w:rsidRPr="008A47EB">
        <w:rPr>
          <w:lang w:eastAsia="es-MX"/>
        </w:rPr>
        <w:t xml:space="preserve">Por cuanto hace a las </w:t>
      </w:r>
      <w:r w:rsidRPr="008A47EB">
        <w:rPr>
          <w:b/>
          <w:bCs/>
          <w:lang w:eastAsia="es-MX"/>
        </w:rPr>
        <w:t>cuentas bancarias y claves interbancarias</w:t>
      </w:r>
      <w:r w:rsidRPr="008A47EB">
        <w:rPr>
          <w:lang w:eastAsia="es-MX"/>
        </w:rPr>
        <w:t xml:space="preserve"> es de precisar que dicha información es información confidencial únicamente; por lo que, concierne a los particulares, y no así del </w:t>
      </w:r>
      <w:r w:rsidRPr="008A47EB">
        <w:rPr>
          <w:b/>
          <w:lang w:eastAsia="es-MX"/>
        </w:rPr>
        <w:t xml:space="preserve">SUJETO OBLIGADO, </w:t>
      </w:r>
      <w:r w:rsidRPr="008A47EB">
        <w:rPr>
          <w:lang w:eastAsia="es-MX"/>
        </w:rPr>
        <w:t>toda vez que su publicidad abona a la transparencia y a la rendición de cuentas.</w:t>
      </w:r>
    </w:p>
    <w:p w14:paraId="5A7C53A2" w14:textId="77777777" w:rsidR="00184F74" w:rsidRPr="008A47EB" w:rsidRDefault="00184F74" w:rsidP="008A47EB">
      <w:pPr>
        <w:widowControl w:val="0"/>
        <w:autoSpaceDE w:val="0"/>
        <w:autoSpaceDN w:val="0"/>
        <w:adjustRightInd w:val="0"/>
        <w:spacing w:before="100" w:beforeAutospacing="1" w:after="100" w:afterAutospacing="1"/>
        <w:contextualSpacing/>
        <w:rPr>
          <w:rFonts w:cs="Arial"/>
          <w:sz w:val="24"/>
          <w:szCs w:val="24"/>
          <w:lang w:eastAsia="es-MX"/>
        </w:rPr>
      </w:pPr>
    </w:p>
    <w:p w14:paraId="6EA15061" w14:textId="77777777" w:rsidR="00184F74" w:rsidRPr="008A47EB" w:rsidRDefault="00184F74" w:rsidP="008A47EB">
      <w:pPr>
        <w:rPr>
          <w:rFonts w:eastAsia="Calibri"/>
          <w:lang w:eastAsia="es-MX"/>
        </w:rPr>
      </w:pPr>
      <w:r w:rsidRPr="008A47EB">
        <w:rPr>
          <w:rFonts w:eastAsia="Calibri"/>
          <w:lang w:eastAsia="es-MX"/>
        </w:rPr>
        <w:t xml:space="preserve">En este sentido, es importante precisar que de acuerdo al </w:t>
      </w:r>
      <w:r w:rsidRPr="008A47EB">
        <w:rPr>
          <w:rFonts w:eastAsia="Calibri"/>
          <w:b/>
          <w:lang w:eastAsia="es-MX"/>
        </w:rPr>
        <w:t>criterio 11/17</w:t>
      </w:r>
      <w:r w:rsidRPr="008A47EB">
        <w:rPr>
          <w:rFonts w:eastAsia="Calibri"/>
          <w:lang w:eastAsia="es-MX"/>
        </w:rPr>
        <w:t xml:space="preserve"> emitido por el INAI, las cuentas bancarias y/o clave interbancaria de los Sujetos Obligados es información de carácter público. </w:t>
      </w:r>
    </w:p>
    <w:p w14:paraId="3D9593F9" w14:textId="77777777" w:rsidR="00184F74" w:rsidRPr="008A47EB" w:rsidRDefault="00184F74" w:rsidP="008A47EB">
      <w:pPr>
        <w:tabs>
          <w:tab w:val="left" w:pos="8222"/>
        </w:tabs>
        <w:spacing w:before="100" w:beforeAutospacing="1" w:after="100" w:afterAutospacing="1" w:line="240" w:lineRule="auto"/>
        <w:ind w:left="851" w:right="902"/>
        <w:contextualSpacing/>
        <w:rPr>
          <w:i/>
          <w:szCs w:val="22"/>
          <w:lang w:eastAsia="es-MX"/>
        </w:rPr>
      </w:pPr>
      <w:r w:rsidRPr="008A47EB">
        <w:rPr>
          <w:rFonts w:cs="Arial"/>
          <w:szCs w:val="22"/>
          <w:lang w:eastAsia="es-MX"/>
        </w:rPr>
        <w:t>“</w:t>
      </w:r>
      <w:r w:rsidRPr="008A47EB">
        <w:rPr>
          <w:b/>
          <w:i/>
          <w:szCs w:val="22"/>
          <w:lang w:eastAsia="es-MX"/>
        </w:rPr>
        <w:t>Cuentas bancarias y/o CLABE interbancaria de sujetos obligados que reciben y/o transfieren recursos públicos, son información pública.</w:t>
      </w:r>
      <w:r w:rsidRPr="008A47EB">
        <w:rPr>
          <w:i/>
          <w:szCs w:val="22"/>
          <w:lang w:eastAsia="es-MX"/>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2E5A7F51" w14:textId="77777777" w:rsidR="00184F74" w:rsidRPr="008A47EB" w:rsidRDefault="00184F74" w:rsidP="008A47EB">
      <w:pPr>
        <w:tabs>
          <w:tab w:val="left" w:pos="8222"/>
        </w:tabs>
        <w:spacing w:before="100" w:beforeAutospacing="1" w:after="100" w:afterAutospacing="1" w:line="240" w:lineRule="auto"/>
        <w:ind w:left="851" w:right="902"/>
        <w:contextualSpacing/>
        <w:rPr>
          <w:i/>
          <w:szCs w:val="22"/>
          <w:lang w:eastAsia="es-MX"/>
        </w:rPr>
      </w:pPr>
    </w:p>
    <w:p w14:paraId="60D30151" w14:textId="77777777" w:rsidR="00184F74" w:rsidRPr="008A47EB" w:rsidRDefault="00184F74" w:rsidP="008A47EB">
      <w:pPr>
        <w:rPr>
          <w:rFonts w:cs="Arial"/>
          <w:lang w:val="es-ES_tradnl" w:eastAsia="es-MX"/>
        </w:rPr>
      </w:pPr>
      <w:r w:rsidRPr="008A47EB">
        <w:rPr>
          <w:rFonts w:cs="Arial"/>
          <w:lang w:val="es-ES_tradnl" w:eastAsia="es-MX"/>
        </w:rPr>
        <w:t xml:space="preserve">Caso contrario a los particulares, como lo refiere el </w:t>
      </w:r>
      <w:r w:rsidRPr="008A47EB">
        <w:rPr>
          <w:rFonts w:eastAsia="Calibri"/>
          <w:b/>
          <w:lang w:eastAsia="es-MX"/>
        </w:rPr>
        <w:t>criterio 10/17</w:t>
      </w:r>
      <w:r w:rsidRPr="008A47EB">
        <w:rPr>
          <w:rFonts w:eastAsia="Calibri"/>
          <w:lang w:eastAsia="es-MX"/>
        </w:rPr>
        <w:t xml:space="preserve"> emitido por el INAI, que es del tenor literal siguiente:</w:t>
      </w:r>
    </w:p>
    <w:p w14:paraId="19E677CA" w14:textId="77777777" w:rsidR="00184F74" w:rsidRPr="008A47EB" w:rsidRDefault="00184F74" w:rsidP="008A47EB">
      <w:pPr>
        <w:spacing w:before="100" w:beforeAutospacing="1" w:after="100" w:afterAutospacing="1" w:line="240" w:lineRule="auto"/>
        <w:ind w:left="851" w:right="902"/>
        <w:contextualSpacing/>
        <w:rPr>
          <w:rFonts w:cs="Arial"/>
          <w:b/>
          <w:i/>
          <w:szCs w:val="24"/>
          <w:lang w:val="es-ES_tradnl" w:eastAsia="es-MX"/>
        </w:rPr>
      </w:pPr>
    </w:p>
    <w:p w14:paraId="398E416C" w14:textId="77777777" w:rsidR="00184F74" w:rsidRPr="008A47EB" w:rsidRDefault="00184F74" w:rsidP="008A47EB">
      <w:pPr>
        <w:spacing w:before="100" w:beforeAutospacing="1" w:after="100" w:afterAutospacing="1" w:line="240" w:lineRule="auto"/>
        <w:ind w:left="851" w:right="902"/>
        <w:contextualSpacing/>
        <w:rPr>
          <w:rFonts w:cs="Arial"/>
          <w:i/>
          <w:szCs w:val="24"/>
          <w:lang w:val="es-ES_tradnl" w:eastAsia="es-MX"/>
        </w:rPr>
      </w:pPr>
      <w:r w:rsidRPr="008A47EB">
        <w:rPr>
          <w:rFonts w:cs="Arial"/>
          <w:b/>
          <w:i/>
          <w:szCs w:val="24"/>
          <w:lang w:val="es-ES_tradnl" w:eastAsia="es-MX"/>
        </w:rPr>
        <w:t>Cuentas bancarias y/o CLABE interbancaria de personas físicas y morales privadas. El número de cuenta bancaria y/o CLABE interbancaria de particulares es información confidencial</w:t>
      </w:r>
      <w:r w:rsidRPr="008A47EB">
        <w:rPr>
          <w:rFonts w:cs="Arial"/>
          <w:i/>
          <w:szCs w:val="24"/>
          <w:lang w:val="es-ES_tradnl" w:eastAsia="es-MX"/>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21709930" w14:textId="77777777" w:rsidR="00184F74" w:rsidRPr="008A47EB" w:rsidRDefault="00184F74" w:rsidP="008A47EB">
      <w:pPr>
        <w:rPr>
          <w:lang w:eastAsia="es-MX"/>
        </w:rPr>
      </w:pPr>
    </w:p>
    <w:p w14:paraId="77B18ED1" w14:textId="77777777" w:rsidR="00184F74" w:rsidRPr="008A47EB" w:rsidRDefault="00184F74" w:rsidP="008A47EB">
      <w:pPr>
        <w:rPr>
          <w:lang w:eastAsia="es-MX"/>
        </w:rPr>
      </w:pPr>
      <w:r w:rsidRPr="008A47EB">
        <w:rPr>
          <w:lang w:eastAsia="es-MX"/>
        </w:rPr>
        <w:t xml:space="preserve">Ahora bien, por cuanto hace a las </w:t>
      </w:r>
      <w:r w:rsidRPr="008A47EB">
        <w:rPr>
          <w:b/>
          <w:lang w:eastAsia="es-MX"/>
        </w:rPr>
        <w:t>Cadenas Originales y Sellos Digitales del Servicio de Administración Tributaria</w:t>
      </w:r>
      <w:r w:rsidRPr="008A47EB">
        <w:rPr>
          <w:lang w:eastAsia="es-MX"/>
        </w:rPr>
        <w:t>, son certificados que emite el SAT, que de conformidad con los artículos 17-G fracción I y 29 primer y segundo párrafos, fracciones II y IV y 31 penúltimo párrafo del Código Fiscal de la Federación, le permiten advertir una 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dichos datos y tienen como finalidad o propósito específico, firmar digitalmente las facturas electrónicas para acreditar la autoría de los comprobantes fiscales digitales. Preceptos que se transcriben a continuación:</w:t>
      </w:r>
    </w:p>
    <w:p w14:paraId="71C0D398" w14:textId="77777777" w:rsidR="00184F74" w:rsidRPr="008A47EB" w:rsidRDefault="00184F74" w:rsidP="008A47EB">
      <w:pPr>
        <w:spacing w:line="240" w:lineRule="auto"/>
        <w:ind w:left="850" w:right="902"/>
        <w:contextualSpacing/>
        <w:rPr>
          <w:rFonts w:cs="Arial"/>
          <w:bCs/>
          <w:noProof/>
          <w:szCs w:val="24"/>
          <w:lang w:eastAsia="es-MX"/>
        </w:rPr>
      </w:pPr>
    </w:p>
    <w:p w14:paraId="0D826F2C" w14:textId="77777777" w:rsidR="00184F74" w:rsidRPr="008A47EB" w:rsidRDefault="00184F74" w:rsidP="008A47EB">
      <w:pPr>
        <w:spacing w:line="240" w:lineRule="auto"/>
        <w:ind w:left="850" w:right="902"/>
        <w:contextualSpacing/>
        <w:rPr>
          <w:rFonts w:cs="Arial"/>
          <w:bCs/>
          <w:i/>
          <w:noProof/>
          <w:szCs w:val="24"/>
          <w:lang w:eastAsia="es-MX"/>
        </w:rPr>
      </w:pPr>
      <w:r w:rsidRPr="008A47EB">
        <w:rPr>
          <w:rFonts w:cs="Arial"/>
          <w:bCs/>
          <w:noProof/>
          <w:szCs w:val="24"/>
          <w:lang w:eastAsia="es-MX"/>
        </w:rPr>
        <w:t>“</w:t>
      </w:r>
      <w:r w:rsidRPr="008A47EB">
        <w:rPr>
          <w:rFonts w:cs="Arial"/>
          <w:b/>
          <w:bCs/>
          <w:noProof/>
          <w:szCs w:val="24"/>
          <w:lang w:eastAsia="es-MX"/>
        </w:rPr>
        <w:t>Artículo 17-G</w:t>
      </w:r>
      <w:r w:rsidRPr="008A47EB">
        <w:rPr>
          <w:rFonts w:cs="Arial"/>
          <w:bCs/>
          <w:i/>
          <w:noProof/>
          <w:szCs w:val="24"/>
          <w:lang w:eastAsia="es-MX"/>
        </w:rPr>
        <w:t xml:space="preserve">.- Los certificados que emita el Servicio de Administración Tributaria para ser considerados válidos deberán contener los datos siguientes: </w:t>
      </w:r>
    </w:p>
    <w:p w14:paraId="5FEFB5B0" w14:textId="77777777" w:rsidR="00184F74" w:rsidRPr="008A47EB" w:rsidRDefault="00184F74" w:rsidP="008A47EB">
      <w:pPr>
        <w:spacing w:line="240" w:lineRule="auto"/>
        <w:ind w:left="850" w:right="902"/>
        <w:contextualSpacing/>
        <w:rPr>
          <w:rFonts w:cs="Arial"/>
          <w:bCs/>
          <w:i/>
          <w:noProof/>
          <w:szCs w:val="24"/>
          <w:lang w:eastAsia="es-MX"/>
        </w:rPr>
      </w:pPr>
      <w:r w:rsidRPr="008A47EB">
        <w:rPr>
          <w:rFonts w:cs="Arial"/>
          <w:b/>
          <w:bCs/>
          <w:i/>
          <w:noProof/>
          <w:szCs w:val="24"/>
          <w:lang w:eastAsia="es-MX"/>
        </w:rPr>
        <w:t>I.</w:t>
      </w:r>
      <w:r w:rsidRPr="008A47EB">
        <w:rPr>
          <w:rFonts w:cs="Arial"/>
          <w:bCs/>
          <w:i/>
          <w:noProof/>
          <w:szCs w:val="24"/>
          <w:lang w:eastAsia="es-MX"/>
        </w:rPr>
        <w:tab/>
      </w:r>
      <w:r w:rsidRPr="008A47EB">
        <w:rPr>
          <w:rFonts w:cs="Arial"/>
          <w:b/>
          <w:bCs/>
          <w:i/>
          <w:noProof/>
          <w:szCs w:val="24"/>
          <w:lang w:eastAsia="es-MX"/>
        </w:rPr>
        <w:t>La mención de que se expiden como tales</w:t>
      </w:r>
      <w:r w:rsidRPr="008A47EB">
        <w:rPr>
          <w:rFonts w:cs="Arial"/>
          <w:bCs/>
          <w:i/>
          <w:noProof/>
          <w:szCs w:val="24"/>
          <w:lang w:eastAsia="es-MX"/>
        </w:rPr>
        <w:t xml:space="preserve">. </w:t>
      </w:r>
      <w:r w:rsidRPr="008A47EB">
        <w:rPr>
          <w:rFonts w:cs="Arial"/>
          <w:b/>
          <w:bCs/>
          <w:i/>
          <w:noProof/>
          <w:szCs w:val="24"/>
          <w:lang w:eastAsia="es-MX"/>
        </w:rPr>
        <w:t>Tratándose de certificados de sellos digitales, se deberán especificar las limitantes que tengan para su uso</w:t>
      </w:r>
      <w:r w:rsidRPr="008A47EB">
        <w:rPr>
          <w:rFonts w:cs="Arial"/>
          <w:bCs/>
          <w:i/>
          <w:noProof/>
          <w:szCs w:val="24"/>
          <w:lang w:eastAsia="es-MX"/>
        </w:rPr>
        <w:t>.</w:t>
      </w:r>
    </w:p>
    <w:p w14:paraId="0A19FE74" w14:textId="77777777" w:rsidR="00184F74" w:rsidRPr="008A47EB" w:rsidRDefault="00184F74" w:rsidP="008A47EB">
      <w:pPr>
        <w:spacing w:line="240" w:lineRule="auto"/>
        <w:ind w:left="850" w:right="902"/>
        <w:contextualSpacing/>
        <w:rPr>
          <w:rFonts w:cs="Arial"/>
          <w:bCs/>
          <w:i/>
          <w:noProof/>
          <w:szCs w:val="24"/>
          <w:lang w:eastAsia="es-MX"/>
        </w:rPr>
      </w:pPr>
      <w:r w:rsidRPr="008A47EB">
        <w:rPr>
          <w:rFonts w:cs="Arial"/>
          <w:b/>
          <w:bCs/>
          <w:i/>
          <w:noProof/>
          <w:szCs w:val="24"/>
          <w:lang w:eastAsia="es-MX"/>
        </w:rPr>
        <w:t xml:space="preserve">Artículo 29. </w:t>
      </w:r>
      <w:r w:rsidRPr="008A47EB">
        <w:rPr>
          <w:rFonts w:cs="Arial"/>
          <w:bCs/>
          <w:i/>
          <w:noProof/>
          <w:szCs w:val="24"/>
          <w:lang w:eastAsia="es-MX"/>
        </w:rPr>
        <w:t xml:space="preserve">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w:t>
      </w:r>
      <w:r w:rsidRPr="008A47EB">
        <w:rPr>
          <w:rFonts w:cs="Arial"/>
          <w:bCs/>
          <w:i/>
          <w:noProof/>
          <w:szCs w:val="24"/>
          <w:lang w:eastAsia="es-MX"/>
        </w:rPr>
        <w:lastRenderedPageBreak/>
        <w:t>hubieren retenido contribuciones deberán solicitar el comprobante fiscal digital por Internet respectivo.</w:t>
      </w:r>
    </w:p>
    <w:p w14:paraId="22434FA1" w14:textId="77777777" w:rsidR="00184F74" w:rsidRPr="008A47EB" w:rsidRDefault="00184F74" w:rsidP="008A47EB">
      <w:pPr>
        <w:spacing w:line="240" w:lineRule="auto"/>
        <w:ind w:left="850" w:right="902"/>
        <w:contextualSpacing/>
        <w:rPr>
          <w:rFonts w:cs="Arial"/>
          <w:bCs/>
          <w:i/>
          <w:noProof/>
          <w:szCs w:val="24"/>
          <w:lang w:eastAsia="es-MX"/>
        </w:rPr>
      </w:pPr>
      <w:r w:rsidRPr="008A47EB">
        <w:rPr>
          <w:rFonts w:cs="Arial"/>
          <w:bCs/>
          <w:i/>
          <w:noProof/>
          <w:szCs w:val="24"/>
          <w:lang w:eastAsia="es-MX"/>
        </w:rPr>
        <w:t>Los contribuyentes a que se refiere el párrafo anterior deberán cumplir con las obligaciones siguientes:</w:t>
      </w:r>
    </w:p>
    <w:p w14:paraId="0B52A2C4" w14:textId="77777777" w:rsidR="00184F74" w:rsidRPr="008A47EB" w:rsidRDefault="00184F74" w:rsidP="008A47EB">
      <w:pPr>
        <w:spacing w:line="240" w:lineRule="auto"/>
        <w:ind w:left="850" w:right="902"/>
        <w:contextualSpacing/>
        <w:rPr>
          <w:rFonts w:cs="Arial"/>
          <w:bCs/>
          <w:i/>
          <w:noProof/>
          <w:szCs w:val="24"/>
          <w:lang w:eastAsia="es-MX"/>
        </w:rPr>
      </w:pPr>
      <w:r w:rsidRPr="008A47EB">
        <w:rPr>
          <w:rFonts w:cs="Arial"/>
          <w:bCs/>
          <w:i/>
          <w:noProof/>
          <w:szCs w:val="24"/>
          <w:lang w:eastAsia="es-MX"/>
        </w:rPr>
        <w:t>[…]</w:t>
      </w:r>
    </w:p>
    <w:p w14:paraId="7C3AF36B" w14:textId="77777777" w:rsidR="00184F74" w:rsidRPr="008A47EB" w:rsidRDefault="00184F74" w:rsidP="008A47EB">
      <w:pPr>
        <w:spacing w:line="240" w:lineRule="auto"/>
        <w:ind w:left="850" w:right="902"/>
        <w:contextualSpacing/>
        <w:rPr>
          <w:rFonts w:cs="Arial"/>
          <w:bCs/>
          <w:i/>
          <w:noProof/>
          <w:szCs w:val="24"/>
          <w:lang w:eastAsia="es-MX"/>
        </w:rPr>
      </w:pPr>
      <w:r w:rsidRPr="008A47EB">
        <w:rPr>
          <w:rFonts w:cs="Arial"/>
          <w:b/>
          <w:bCs/>
          <w:i/>
          <w:noProof/>
          <w:szCs w:val="24"/>
          <w:lang w:eastAsia="es-MX"/>
        </w:rPr>
        <w:t>II.</w:t>
      </w:r>
      <w:r w:rsidRPr="008A47EB">
        <w:rPr>
          <w:rFonts w:cs="Arial"/>
          <w:bCs/>
          <w:i/>
          <w:noProof/>
          <w:szCs w:val="24"/>
          <w:lang w:eastAsia="es-MX"/>
        </w:rPr>
        <w:tab/>
      </w:r>
      <w:r w:rsidRPr="008A47EB">
        <w:rPr>
          <w:rFonts w:cs="Arial"/>
          <w:b/>
          <w:bCs/>
          <w:i/>
          <w:noProof/>
          <w:szCs w:val="24"/>
          <w:lang w:eastAsia="es-MX"/>
        </w:rPr>
        <w:t>Tramitar ante el Servicio de Administración Tributaria el certificado para el uso de los sellos digitales</w:t>
      </w:r>
      <w:r w:rsidRPr="008A47EB">
        <w:rPr>
          <w:rFonts w:cs="Arial"/>
          <w:bCs/>
          <w:i/>
          <w:noProof/>
          <w:szCs w:val="24"/>
          <w:lang w:eastAsia="es-MX"/>
        </w:rPr>
        <w:t>.</w:t>
      </w:r>
    </w:p>
    <w:p w14:paraId="7C99553D" w14:textId="77777777" w:rsidR="00184F74" w:rsidRPr="008A47EB" w:rsidRDefault="00184F74" w:rsidP="008A47EB">
      <w:pPr>
        <w:spacing w:line="240" w:lineRule="auto"/>
        <w:ind w:left="850" w:right="902"/>
        <w:contextualSpacing/>
        <w:rPr>
          <w:rFonts w:cs="Arial"/>
          <w:bCs/>
          <w:i/>
          <w:noProof/>
          <w:szCs w:val="24"/>
          <w:lang w:eastAsia="es-MX"/>
        </w:rPr>
      </w:pPr>
      <w:r w:rsidRPr="008A47EB">
        <w:rPr>
          <w:rFonts w:cs="Arial"/>
          <w:bCs/>
          <w:i/>
          <w:noProof/>
          <w:szCs w:val="24"/>
          <w:lang w:eastAsia="es-MX"/>
        </w:rPr>
        <w:t xml:space="preserve">Los contribuyentes podrán optar por el uso de uno o más certificados de sellos digitales que se utilizarán exclusivamente para la expedición de los comprobantes fiscales mediante documentos digitales. </w:t>
      </w:r>
      <w:r w:rsidRPr="008A47EB">
        <w:rPr>
          <w:rFonts w:cs="Arial"/>
          <w:b/>
          <w:bCs/>
          <w:i/>
          <w:noProof/>
          <w:szCs w:val="24"/>
          <w:lang w:eastAsia="es-MX"/>
        </w:rPr>
        <w:t>El sello digital permitirá acreditar la autoría de los comprobantes fiscales digitales</w:t>
      </w:r>
      <w:r w:rsidRPr="008A47EB">
        <w:rPr>
          <w:rFonts w:cs="Arial"/>
          <w:bCs/>
          <w:i/>
          <w:noProof/>
          <w:szCs w:val="24"/>
          <w:lang w:eastAsia="es-MX"/>
        </w:rPr>
        <w:t xml:space="preserve"> por Internet que expidan las personas físicas y morales, el cual queda sujeto a la regulación aplicable al uso de la firma electrónica avanzada.</w:t>
      </w:r>
    </w:p>
    <w:p w14:paraId="216811A7" w14:textId="77777777" w:rsidR="00184F74" w:rsidRPr="008A47EB" w:rsidRDefault="00184F74" w:rsidP="008A47EB">
      <w:pPr>
        <w:spacing w:line="240" w:lineRule="auto"/>
        <w:ind w:left="850" w:right="902" w:firstLine="142"/>
        <w:contextualSpacing/>
        <w:rPr>
          <w:rFonts w:cs="Arial"/>
          <w:bCs/>
          <w:i/>
          <w:noProof/>
          <w:szCs w:val="24"/>
          <w:lang w:eastAsia="es-MX"/>
        </w:rPr>
      </w:pPr>
      <w:r w:rsidRPr="008A47EB">
        <w:rPr>
          <w:rFonts w:cs="Arial"/>
          <w:bCs/>
          <w:i/>
          <w:noProof/>
          <w:szCs w:val="24"/>
          <w:lang w:eastAsia="es-MX"/>
        </w:rPr>
        <w:t>[…]</w:t>
      </w:r>
    </w:p>
    <w:p w14:paraId="3079FD53" w14:textId="77777777" w:rsidR="00184F74" w:rsidRPr="008A47EB" w:rsidRDefault="00184F74" w:rsidP="008A47EB">
      <w:pPr>
        <w:spacing w:line="240" w:lineRule="auto"/>
        <w:ind w:left="850" w:right="902"/>
        <w:contextualSpacing/>
        <w:rPr>
          <w:rFonts w:cs="Arial"/>
          <w:bCs/>
          <w:i/>
          <w:noProof/>
          <w:szCs w:val="24"/>
          <w:lang w:eastAsia="es-MX"/>
        </w:rPr>
      </w:pPr>
      <w:r w:rsidRPr="008A47EB">
        <w:rPr>
          <w:rFonts w:cs="Arial"/>
          <w:b/>
          <w:bCs/>
          <w:i/>
          <w:noProof/>
          <w:szCs w:val="24"/>
          <w:lang w:eastAsia="es-MX"/>
        </w:rPr>
        <w:t>IV.</w:t>
      </w:r>
      <w:r w:rsidRPr="008A47EB">
        <w:rPr>
          <w:rFonts w:cs="Arial"/>
          <w:b/>
          <w:bCs/>
          <w:i/>
          <w:noProof/>
          <w:szCs w:val="24"/>
          <w:lang w:eastAsia="es-MX"/>
        </w:rPr>
        <w:tab/>
        <w:t>Remitir al Servicio de Administración Tributaria, antes de su expedición, el comprobante fiscal digital por Internet respectivo</w:t>
      </w:r>
      <w:r w:rsidRPr="008A47EB">
        <w:rPr>
          <w:rFonts w:cs="Arial"/>
          <w:bCs/>
          <w:i/>
          <w:noProof/>
          <w:szCs w:val="24"/>
          <w:lang w:eastAsia="es-MX"/>
        </w:rPr>
        <w:t xml:space="preserve"> a través de los mecanismos digitales que para tal efecto determine dicho órgano desconcentrado mediante reglas de carácter general, </w:t>
      </w:r>
      <w:r w:rsidRPr="008A47EB">
        <w:rPr>
          <w:rFonts w:cs="Arial"/>
          <w:b/>
          <w:bCs/>
          <w:i/>
          <w:noProof/>
          <w:szCs w:val="24"/>
          <w:lang w:eastAsia="es-MX"/>
        </w:rPr>
        <w:t>con el objeto de que éste proceda a</w:t>
      </w:r>
      <w:r w:rsidRPr="008A47EB">
        <w:rPr>
          <w:rFonts w:cs="Arial"/>
          <w:bCs/>
          <w:i/>
          <w:noProof/>
          <w:szCs w:val="24"/>
          <w:lang w:eastAsia="es-MX"/>
        </w:rPr>
        <w:t>:</w:t>
      </w:r>
    </w:p>
    <w:p w14:paraId="52F821D5" w14:textId="77777777" w:rsidR="00184F74" w:rsidRPr="008A47EB" w:rsidRDefault="00184F74" w:rsidP="008A47EB">
      <w:pPr>
        <w:spacing w:line="240" w:lineRule="auto"/>
        <w:ind w:left="850" w:right="902"/>
        <w:contextualSpacing/>
        <w:rPr>
          <w:rFonts w:cs="Arial"/>
          <w:bCs/>
          <w:i/>
          <w:noProof/>
          <w:szCs w:val="24"/>
          <w:lang w:eastAsia="es-MX"/>
        </w:rPr>
      </w:pPr>
      <w:r w:rsidRPr="008A47EB">
        <w:rPr>
          <w:rFonts w:cs="Arial"/>
          <w:bCs/>
          <w:i/>
          <w:noProof/>
          <w:szCs w:val="24"/>
          <w:lang w:eastAsia="es-MX"/>
        </w:rPr>
        <w:t>a)</w:t>
      </w:r>
      <w:r w:rsidRPr="008A47EB">
        <w:rPr>
          <w:rFonts w:cs="Arial"/>
          <w:bCs/>
          <w:i/>
          <w:noProof/>
          <w:szCs w:val="24"/>
          <w:lang w:eastAsia="es-MX"/>
        </w:rPr>
        <w:tab/>
        <w:t>Validar el cumplimiento de los requisitos establecidos en el artículo 29-A de este Código.</w:t>
      </w:r>
    </w:p>
    <w:p w14:paraId="1436C990" w14:textId="77777777" w:rsidR="00184F74" w:rsidRPr="008A47EB" w:rsidRDefault="00184F74" w:rsidP="008A47EB">
      <w:pPr>
        <w:spacing w:line="240" w:lineRule="auto"/>
        <w:ind w:left="850" w:right="902"/>
        <w:contextualSpacing/>
        <w:rPr>
          <w:rFonts w:cs="Arial"/>
          <w:bCs/>
          <w:i/>
          <w:noProof/>
          <w:szCs w:val="24"/>
          <w:lang w:eastAsia="es-MX"/>
        </w:rPr>
      </w:pPr>
      <w:r w:rsidRPr="008A47EB">
        <w:rPr>
          <w:rFonts w:cs="Arial"/>
          <w:bCs/>
          <w:i/>
          <w:noProof/>
          <w:szCs w:val="24"/>
          <w:lang w:eastAsia="es-MX"/>
        </w:rPr>
        <w:t>b)</w:t>
      </w:r>
      <w:r w:rsidRPr="008A47EB">
        <w:rPr>
          <w:rFonts w:cs="Arial"/>
          <w:bCs/>
          <w:i/>
          <w:noProof/>
          <w:szCs w:val="24"/>
          <w:lang w:eastAsia="es-MX"/>
        </w:rPr>
        <w:tab/>
        <w:t xml:space="preserve">Asignar el </w:t>
      </w:r>
      <w:r w:rsidRPr="008A47EB">
        <w:rPr>
          <w:rFonts w:cs="Arial"/>
          <w:b/>
          <w:bCs/>
          <w:i/>
          <w:noProof/>
          <w:szCs w:val="24"/>
          <w:lang w:eastAsia="es-MX"/>
        </w:rPr>
        <w:t>folio del comprobante fiscal digital</w:t>
      </w:r>
      <w:r w:rsidRPr="008A47EB">
        <w:rPr>
          <w:rFonts w:cs="Arial"/>
          <w:bCs/>
          <w:i/>
          <w:noProof/>
          <w:szCs w:val="24"/>
          <w:lang w:eastAsia="es-MX"/>
        </w:rPr>
        <w:t>.</w:t>
      </w:r>
    </w:p>
    <w:p w14:paraId="14DF6358" w14:textId="77777777" w:rsidR="00184F74" w:rsidRPr="008A47EB" w:rsidRDefault="00184F74" w:rsidP="008A47EB">
      <w:pPr>
        <w:spacing w:line="240" w:lineRule="auto"/>
        <w:ind w:left="850" w:right="902"/>
        <w:contextualSpacing/>
        <w:rPr>
          <w:rFonts w:cs="Arial"/>
          <w:bCs/>
          <w:i/>
          <w:noProof/>
          <w:szCs w:val="24"/>
          <w:lang w:eastAsia="es-MX"/>
        </w:rPr>
      </w:pPr>
      <w:r w:rsidRPr="008A47EB">
        <w:rPr>
          <w:rFonts w:cs="Arial"/>
          <w:b/>
          <w:bCs/>
          <w:i/>
          <w:noProof/>
          <w:szCs w:val="24"/>
          <w:lang w:eastAsia="es-MX"/>
        </w:rPr>
        <w:t>c)</w:t>
      </w:r>
      <w:r w:rsidRPr="008A47EB">
        <w:rPr>
          <w:rFonts w:cs="Arial"/>
          <w:b/>
          <w:bCs/>
          <w:i/>
          <w:noProof/>
          <w:szCs w:val="24"/>
          <w:lang w:eastAsia="es-MX"/>
        </w:rPr>
        <w:tab/>
        <w:t>Incorporar el sello digital del Servicio de Administración Tributaria</w:t>
      </w:r>
      <w:r w:rsidRPr="008A47EB">
        <w:rPr>
          <w:rFonts w:cs="Arial"/>
          <w:bCs/>
          <w:i/>
          <w:noProof/>
          <w:szCs w:val="24"/>
          <w:lang w:eastAsia="es-MX"/>
        </w:rPr>
        <w:t>.</w:t>
      </w:r>
    </w:p>
    <w:p w14:paraId="58F2EC20" w14:textId="77777777" w:rsidR="00184F74" w:rsidRPr="008A47EB" w:rsidRDefault="00184F74" w:rsidP="008A47EB">
      <w:pPr>
        <w:spacing w:line="240" w:lineRule="auto"/>
        <w:ind w:left="850" w:right="902"/>
        <w:contextualSpacing/>
        <w:rPr>
          <w:rFonts w:cs="Arial"/>
          <w:bCs/>
          <w:i/>
          <w:noProof/>
          <w:szCs w:val="24"/>
          <w:lang w:eastAsia="es-MX"/>
        </w:rPr>
      </w:pPr>
      <w:r w:rsidRPr="008A47EB">
        <w:rPr>
          <w:rFonts w:cs="Arial"/>
          <w:bCs/>
          <w:i/>
          <w:noProof/>
          <w:szCs w:val="24"/>
          <w:lang w:eastAsia="es-MX"/>
        </w:rPr>
        <w:t xml:space="preserve">El Servicio de Administración Tributaria podrá autorizar a proveedores de </w:t>
      </w:r>
      <w:r w:rsidRPr="008A47EB">
        <w:rPr>
          <w:rFonts w:cs="Arial"/>
          <w:b/>
          <w:bCs/>
          <w:i/>
          <w:noProof/>
          <w:szCs w:val="24"/>
          <w:lang w:eastAsia="es-MX"/>
        </w:rPr>
        <w:t>certificación de comprobantes fiscales digitales por Internet para que efectúen la validación, asignación de folio e incorporación del sello a que se refiere esta fracción.</w:t>
      </w:r>
    </w:p>
    <w:p w14:paraId="7A597A90" w14:textId="77777777" w:rsidR="00184F74" w:rsidRPr="008A47EB" w:rsidRDefault="00184F74" w:rsidP="008A47EB">
      <w:pPr>
        <w:spacing w:line="240" w:lineRule="auto"/>
        <w:ind w:left="850" w:right="902"/>
        <w:contextualSpacing/>
        <w:rPr>
          <w:rFonts w:cs="Arial"/>
          <w:bCs/>
          <w:i/>
          <w:noProof/>
          <w:szCs w:val="24"/>
          <w:lang w:eastAsia="es-MX"/>
        </w:rPr>
      </w:pPr>
      <w:r w:rsidRPr="008A47EB">
        <w:rPr>
          <w:rFonts w:cs="Arial"/>
          <w:bCs/>
          <w:i/>
          <w:noProof/>
          <w:szCs w:val="24"/>
          <w:lang w:eastAsia="es-MX"/>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14:paraId="55BFD894" w14:textId="77777777" w:rsidR="00184F74" w:rsidRPr="008A47EB" w:rsidRDefault="00184F74" w:rsidP="008A47EB">
      <w:pPr>
        <w:spacing w:line="240" w:lineRule="auto"/>
        <w:ind w:left="850" w:right="902"/>
        <w:contextualSpacing/>
        <w:rPr>
          <w:rFonts w:cs="Arial"/>
          <w:bCs/>
          <w:i/>
          <w:noProof/>
          <w:szCs w:val="24"/>
          <w:lang w:eastAsia="es-MX"/>
        </w:rPr>
      </w:pPr>
      <w:r w:rsidRPr="008A47EB">
        <w:rPr>
          <w:rFonts w:cs="Arial"/>
          <w:bCs/>
          <w:i/>
          <w:noProof/>
          <w:szCs w:val="24"/>
          <w:lang w:eastAsia="es-MX"/>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14:paraId="3BE47FC1" w14:textId="77777777" w:rsidR="00184F74" w:rsidRPr="008A47EB" w:rsidRDefault="00184F74" w:rsidP="008A47EB">
      <w:pPr>
        <w:spacing w:line="240" w:lineRule="auto"/>
        <w:ind w:left="850" w:right="902"/>
        <w:contextualSpacing/>
        <w:rPr>
          <w:rFonts w:cs="Arial"/>
          <w:bCs/>
          <w:i/>
          <w:noProof/>
          <w:szCs w:val="24"/>
          <w:lang w:eastAsia="es-MX"/>
        </w:rPr>
      </w:pPr>
      <w:r w:rsidRPr="008A47EB">
        <w:rPr>
          <w:rFonts w:cs="Arial"/>
          <w:bCs/>
          <w:i/>
          <w:noProof/>
          <w:szCs w:val="24"/>
          <w:lang w:eastAsia="es-MX"/>
        </w:rPr>
        <w:t>Para los efectos del segundo párrafo de esta fracción, el Servicio de Administración Tributaria podrá proporcionar la información necesaria a los proveedores autorizados de certificación de comprobantes fiscales digitales por Internet.</w:t>
      </w:r>
    </w:p>
    <w:p w14:paraId="4805EEB9" w14:textId="77777777" w:rsidR="00184F74" w:rsidRPr="008A47EB" w:rsidRDefault="00184F74" w:rsidP="008A47EB">
      <w:pPr>
        <w:spacing w:line="240" w:lineRule="auto"/>
        <w:ind w:left="850" w:right="902"/>
        <w:contextualSpacing/>
        <w:rPr>
          <w:rFonts w:cs="Arial"/>
          <w:bCs/>
          <w:i/>
          <w:noProof/>
          <w:szCs w:val="24"/>
          <w:lang w:eastAsia="es-MX"/>
        </w:rPr>
      </w:pPr>
      <w:r w:rsidRPr="008A47EB">
        <w:rPr>
          <w:rFonts w:cs="Arial"/>
          <w:b/>
          <w:bCs/>
          <w:i/>
          <w:noProof/>
          <w:szCs w:val="24"/>
          <w:lang w:eastAsia="es-MX"/>
        </w:rPr>
        <w:t>Artículo 31</w:t>
      </w:r>
      <w:r w:rsidRPr="008A47EB">
        <w:rPr>
          <w:rFonts w:cs="Arial"/>
          <w:bCs/>
          <w:i/>
          <w:noProof/>
          <w:szCs w:val="24"/>
          <w:lang w:eastAsia="es-MX"/>
        </w:rPr>
        <w:t>.</w:t>
      </w:r>
    </w:p>
    <w:p w14:paraId="26A4005B" w14:textId="77777777" w:rsidR="00184F74" w:rsidRPr="008A47EB" w:rsidRDefault="00184F74" w:rsidP="008A47EB">
      <w:pPr>
        <w:spacing w:line="240" w:lineRule="auto"/>
        <w:ind w:left="850" w:right="902" w:firstLine="142"/>
        <w:contextualSpacing/>
        <w:rPr>
          <w:rFonts w:cs="Arial"/>
          <w:bCs/>
          <w:i/>
          <w:noProof/>
          <w:szCs w:val="24"/>
          <w:lang w:eastAsia="es-MX"/>
        </w:rPr>
      </w:pPr>
      <w:r w:rsidRPr="008A47EB">
        <w:rPr>
          <w:rFonts w:cs="Arial"/>
          <w:bCs/>
          <w:i/>
          <w:noProof/>
          <w:szCs w:val="24"/>
          <w:lang w:eastAsia="es-MX"/>
        </w:rPr>
        <w:t>[…]</w:t>
      </w:r>
    </w:p>
    <w:p w14:paraId="7CAE7208" w14:textId="77777777" w:rsidR="00184F74" w:rsidRPr="008A47EB" w:rsidRDefault="00184F74" w:rsidP="008A47EB">
      <w:pPr>
        <w:spacing w:line="240" w:lineRule="auto"/>
        <w:ind w:left="850" w:right="902"/>
        <w:contextualSpacing/>
        <w:rPr>
          <w:rFonts w:cs="Arial"/>
          <w:bCs/>
          <w:i/>
          <w:noProof/>
          <w:szCs w:val="24"/>
          <w:lang w:eastAsia="es-MX"/>
        </w:rPr>
      </w:pPr>
      <w:r w:rsidRPr="008A47EB">
        <w:rPr>
          <w:rFonts w:cs="Arial"/>
          <w:bCs/>
          <w:i/>
          <w:noProof/>
          <w:szCs w:val="24"/>
          <w:lang w:eastAsia="es-MX"/>
        </w:rPr>
        <w:lastRenderedPageBreak/>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14:paraId="4B5987FA" w14:textId="77777777" w:rsidR="00184F74" w:rsidRPr="008A47EB" w:rsidRDefault="00184F74" w:rsidP="008A47EB">
      <w:pPr>
        <w:spacing w:line="240" w:lineRule="auto"/>
        <w:ind w:left="850" w:right="902"/>
        <w:contextualSpacing/>
        <w:rPr>
          <w:rFonts w:cs="Arial"/>
          <w:szCs w:val="22"/>
          <w:lang w:eastAsia="es-MX"/>
        </w:rPr>
      </w:pPr>
      <w:r w:rsidRPr="008A47EB">
        <w:rPr>
          <w:rFonts w:cs="Arial"/>
          <w:szCs w:val="22"/>
          <w:lang w:eastAsia="es-MX"/>
        </w:rPr>
        <w:t>(Énfasis añadido)</w:t>
      </w:r>
    </w:p>
    <w:p w14:paraId="44C27163" w14:textId="77777777" w:rsidR="00184F74" w:rsidRPr="008A47EB" w:rsidRDefault="00184F74" w:rsidP="008A47EB">
      <w:pPr>
        <w:spacing w:line="240" w:lineRule="auto"/>
        <w:ind w:left="851" w:right="902"/>
        <w:contextualSpacing/>
        <w:rPr>
          <w:rFonts w:cs="Arial"/>
          <w:szCs w:val="22"/>
          <w:lang w:eastAsia="es-MX"/>
        </w:rPr>
      </w:pPr>
    </w:p>
    <w:p w14:paraId="7284CE8F" w14:textId="77777777" w:rsidR="00184F74" w:rsidRPr="008A47EB" w:rsidRDefault="00184F74" w:rsidP="008A47EB">
      <w:pPr>
        <w:rPr>
          <w:lang w:eastAsia="es-MX"/>
        </w:rPr>
      </w:pPr>
      <w:r w:rsidRPr="008A47EB">
        <w:rPr>
          <w:lang w:eastAsia="es-MX"/>
        </w:rPr>
        <w:t>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los rubros I.B y I.E, del Anexo 20, de la Segunda Resolución de modificaciones a la Resolución Miscelánea Fiscal para 2017, publicada el 18 de julio de 2017, que además de identificar o hacer identificable la autoría del comprobante fiscal, de su conformación se aprecia de manera codificada, el RFC y el domicilio fiscal del emisor, el cual corresponde a información pública, pues no revela ningún dato de índole personal, como es el caso de la edad y el sexo de la persona.</w:t>
      </w:r>
    </w:p>
    <w:p w14:paraId="6BF53DDB" w14:textId="77777777" w:rsidR="00184F74" w:rsidRPr="008A47EB" w:rsidRDefault="00184F74" w:rsidP="008A47EB">
      <w:pPr>
        <w:widowControl w:val="0"/>
        <w:autoSpaceDE w:val="0"/>
        <w:autoSpaceDN w:val="0"/>
        <w:adjustRightInd w:val="0"/>
        <w:rPr>
          <w:rFonts w:cs="Arial"/>
          <w:sz w:val="24"/>
          <w:szCs w:val="24"/>
          <w:lang w:eastAsia="es-MX"/>
        </w:rPr>
      </w:pPr>
    </w:p>
    <w:p w14:paraId="3A52E8C7" w14:textId="77777777" w:rsidR="00184F74" w:rsidRPr="008A47EB" w:rsidRDefault="00184F74" w:rsidP="008A47EB">
      <w:pPr>
        <w:rPr>
          <w:lang w:eastAsia="es-MX"/>
        </w:rPr>
      </w:pPr>
      <w:r w:rsidRPr="008A47EB">
        <w:rPr>
          <w:lang w:eastAsia="es-MX"/>
        </w:rPr>
        <w:t>Aunado a lo anterior, es conveniente traer a contexto lo siguiente:</w:t>
      </w:r>
    </w:p>
    <w:p w14:paraId="19B8FBA1" w14:textId="77777777" w:rsidR="00184F74" w:rsidRPr="008A47EB" w:rsidRDefault="00184F74" w:rsidP="008A47EB">
      <w:pPr>
        <w:spacing w:line="240" w:lineRule="auto"/>
        <w:ind w:right="709"/>
        <w:contextualSpacing/>
        <w:jc w:val="left"/>
        <w:rPr>
          <w:rFonts w:cs="Arial"/>
          <w:b/>
          <w:bCs/>
          <w:i/>
          <w:noProof/>
          <w:szCs w:val="22"/>
          <w:lang w:eastAsia="es-MX"/>
        </w:rPr>
      </w:pPr>
    </w:p>
    <w:p w14:paraId="689A0117" w14:textId="77777777" w:rsidR="00184F74" w:rsidRPr="008A47EB" w:rsidRDefault="00184F74" w:rsidP="008A47EB">
      <w:pPr>
        <w:spacing w:line="240" w:lineRule="auto"/>
        <w:ind w:left="851" w:right="709"/>
        <w:contextualSpacing/>
        <w:rPr>
          <w:rFonts w:cs="Arial"/>
          <w:b/>
          <w:bCs/>
          <w:i/>
          <w:noProof/>
          <w:szCs w:val="22"/>
          <w:lang w:eastAsia="es-MX"/>
        </w:rPr>
      </w:pPr>
      <w:r w:rsidRPr="008A47EB">
        <w:rPr>
          <w:rFonts w:cs="Arial"/>
          <w:b/>
          <w:bCs/>
          <w:i/>
          <w:noProof/>
          <w:szCs w:val="22"/>
          <w:lang w:eastAsia="es-MX"/>
        </w:rPr>
        <w:t>Código Fiscal de la Federación</w:t>
      </w:r>
    </w:p>
    <w:p w14:paraId="7728B2A2"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w:t>
      </w:r>
      <w:r w:rsidRPr="008A47EB">
        <w:rPr>
          <w:rFonts w:cs="Arial"/>
          <w:b/>
          <w:bCs/>
          <w:i/>
          <w:noProof/>
          <w:szCs w:val="22"/>
          <w:lang w:eastAsia="es-MX"/>
        </w:rPr>
        <w:t xml:space="preserve">Artículo 33.- </w:t>
      </w:r>
      <w:r w:rsidRPr="008A47EB">
        <w:rPr>
          <w:rFonts w:cs="Arial"/>
          <w:bCs/>
          <w:i/>
          <w:noProof/>
          <w:szCs w:val="22"/>
          <w:lang w:eastAsia="es-MX"/>
        </w:rPr>
        <w:t>Las autoridades fiscales para el mejor cumplimiento de sus facultades, estarán a lo siguiente:</w:t>
      </w:r>
    </w:p>
    <w:p w14:paraId="6F59E48A"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I.- Proporcionarán asistencia gratuita a los contribuyentes y para ello procurarán:</w:t>
      </w:r>
    </w:p>
    <w:p w14:paraId="66A16D5A"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w:t>
      </w:r>
    </w:p>
    <w:p w14:paraId="59ED1333" w14:textId="77777777" w:rsidR="00184F74" w:rsidRPr="008A47EB" w:rsidRDefault="00184F74" w:rsidP="008A47EB">
      <w:pPr>
        <w:spacing w:line="240" w:lineRule="auto"/>
        <w:ind w:left="851" w:right="899"/>
        <w:contextualSpacing/>
        <w:rPr>
          <w:rFonts w:cs="Arial"/>
          <w:b/>
          <w:bCs/>
          <w:i/>
          <w:noProof/>
          <w:szCs w:val="22"/>
          <w:lang w:eastAsia="es-MX"/>
        </w:rPr>
      </w:pPr>
      <w:r w:rsidRPr="008A47EB">
        <w:rPr>
          <w:rFonts w:cs="Arial"/>
          <w:b/>
          <w:bCs/>
          <w:i/>
          <w:noProof/>
          <w:szCs w:val="22"/>
          <w:lang w:eastAsia="es-MX"/>
        </w:rPr>
        <w:t>g)</w:t>
      </w:r>
      <w:r w:rsidRPr="008A47EB">
        <w:rPr>
          <w:rFonts w:cs="Arial"/>
          <w:b/>
          <w:bCs/>
          <w:i/>
          <w:noProof/>
          <w:szCs w:val="22"/>
          <w:lang w:eastAsia="es-MX"/>
        </w:rPr>
        <w:tab/>
        <w:t>Publicar anualmente las resoluciones dictadas por las autoridades fiscales que establezcan disposiciones de carácter general agrupándolas de manera que faciliten su conocimiento por parte de los contribuyentes</w:t>
      </w:r>
      <w:r w:rsidRPr="008A47EB">
        <w:rPr>
          <w:rFonts w:cs="Arial"/>
          <w:bCs/>
          <w:i/>
          <w:noProof/>
          <w:szCs w:val="22"/>
          <w:lang w:eastAsia="es-MX"/>
        </w:rPr>
        <w:t xml:space="preserve">; </w:t>
      </w:r>
      <w:r w:rsidRPr="008A47EB">
        <w:rPr>
          <w:rFonts w:cs="Arial"/>
          <w:b/>
          <w:bCs/>
          <w:i/>
          <w:noProof/>
          <w:szCs w:val="22"/>
          <w:lang w:eastAsia="es-MX"/>
        </w:rPr>
        <w:t>se podrán publicar aisladamente aquellas disposiciones cuyos efectos se limitan a periodos inferiores a un año</w:t>
      </w:r>
      <w:r w:rsidRPr="008A47EB">
        <w:rPr>
          <w:rFonts w:cs="Arial"/>
          <w:bCs/>
          <w:i/>
          <w:noProof/>
          <w:szCs w:val="22"/>
          <w:lang w:eastAsia="es-MX"/>
        </w:rPr>
        <w:t>. Las resoluciones que se emitan conforme a este inciso y que se refieran a sujeto, objeto, base, tasa o tarifa, no generarán obligaciones o cargas adicionales a las establecidas en las propias leyes fiscales.</w:t>
      </w:r>
    </w:p>
    <w:p w14:paraId="77066EE1" w14:textId="77777777" w:rsidR="00184F74" w:rsidRPr="008A47EB" w:rsidRDefault="00184F74" w:rsidP="008A47EB">
      <w:pPr>
        <w:spacing w:line="240" w:lineRule="auto"/>
        <w:ind w:left="851" w:right="899"/>
        <w:contextualSpacing/>
        <w:jc w:val="center"/>
        <w:rPr>
          <w:rFonts w:cs="Arial"/>
          <w:b/>
          <w:bCs/>
          <w:i/>
          <w:noProof/>
          <w:szCs w:val="22"/>
          <w:lang w:eastAsia="es-MX"/>
        </w:rPr>
      </w:pPr>
    </w:p>
    <w:p w14:paraId="4CD8A865" w14:textId="77777777" w:rsidR="00184F74" w:rsidRPr="008A47EB" w:rsidRDefault="00184F74" w:rsidP="008A47EB">
      <w:pPr>
        <w:spacing w:line="240" w:lineRule="auto"/>
        <w:ind w:left="851" w:right="899"/>
        <w:contextualSpacing/>
        <w:rPr>
          <w:rFonts w:cs="Arial"/>
          <w:b/>
          <w:bCs/>
          <w:i/>
          <w:noProof/>
          <w:szCs w:val="22"/>
          <w:lang w:eastAsia="es-MX"/>
        </w:rPr>
      </w:pPr>
      <w:r w:rsidRPr="008A47EB">
        <w:rPr>
          <w:rFonts w:cs="Arial"/>
          <w:b/>
          <w:bCs/>
          <w:i/>
          <w:noProof/>
          <w:szCs w:val="22"/>
          <w:lang w:eastAsia="es-MX"/>
        </w:rPr>
        <w:t>Resolución Miscelánea Fiscal 2018</w:t>
      </w:r>
    </w:p>
    <w:p w14:paraId="2EC111DE" w14:textId="77777777" w:rsidR="00184F74" w:rsidRPr="008A47EB" w:rsidRDefault="00184F74" w:rsidP="008A47EB">
      <w:pPr>
        <w:spacing w:line="240" w:lineRule="auto"/>
        <w:ind w:left="851" w:right="899"/>
        <w:contextualSpacing/>
        <w:rPr>
          <w:rFonts w:cs="Arial"/>
          <w:b/>
          <w:bCs/>
          <w:i/>
          <w:noProof/>
          <w:szCs w:val="22"/>
          <w:lang w:eastAsia="es-MX"/>
        </w:rPr>
      </w:pPr>
      <w:r w:rsidRPr="008A47EB">
        <w:rPr>
          <w:rFonts w:cs="Arial"/>
          <w:bCs/>
          <w:i/>
          <w:noProof/>
          <w:szCs w:val="22"/>
          <w:lang w:eastAsia="es-MX"/>
        </w:rPr>
        <w:t>“</w:t>
      </w:r>
      <w:r w:rsidRPr="008A47EB">
        <w:rPr>
          <w:rFonts w:cs="Arial"/>
          <w:b/>
          <w:bCs/>
          <w:i/>
          <w:noProof/>
          <w:szCs w:val="22"/>
          <w:lang w:eastAsia="es-MX"/>
        </w:rPr>
        <w:t>Generación del CFDI</w:t>
      </w:r>
    </w:p>
    <w:p w14:paraId="3FD7500F"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
          <w:bCs/>
          <w:i/>
          <w:noProof/>
          <w:szCs w:val="22"/>
          <w:lang w:eastAsia="es-MX"/>
        </w:rPr>
        <w:t>2.7.1.2.</w:t>
      </w:r>
      <w:r w:rsidRPr="008A47EB">
        <w:rPr>
          <w:rFonts w:cs="Arial"/>
          <w:b/>
          <w:bCs/>
          <w:i/>
          <w:noProof/>
          <w:szCs w:val="22"/>
          <w:lang w:eastAsia="es-MX"/>
        </w:rPr>
        <w:tab/>
        <w:t>Para los efectos del artículo 29, primer y segundo párrafos del CFF, los CFDI que generen los contribuyentes</w:t>
      </w:r>
      <w:r w:rsidRPr="008A47EB">
        <w:rPr>
          <w:rFonts w:cs="Arial"/>
          <w:bCs/>
          <w:i/>
          <w:noProof/>
          <w:szCs w:val="22"/>
          <w:lang w:eastAsia="es-MX"/>
        </w:rPr>
        <w:t xml:space="preserve"> y que posteriormente envíen a un proveedor de certificación de CFDI, </w:t>
      </w:r>
      <w:r w:rsidRPr="008A47EB">
        <w:rPr>
          <w:rFonts w:cs="Arial"/>
          <w:b/>
          <w:bCs/>
          <w:i/>
          <w:noProof/>
          <w:szCs w:val="22"/>
          <w:lang w:eastAsia="es-MX"/>
        </w:rPr>
        <w:t>para su validación, asignación del folio e incorporación del sello digital del SAT otorgado para dicho efecto (certificación), deberán cumplir con las especificaciones técnicas previstas en los rubros</w:t>
      </w:r>
      <w:r w:rsidRPr="008A47EB">
        <w:rPr>
          <w:rFonts w:cs="Arial"/>
          <w:bCs/>
          <w:i/>
          <w:noProof/>
          <w:szCs w:val="22"/>
          <w:lang w:eastAsia="es-MX"/>
        </w:rPr>
        <w:t xml:space="preserve"> I.A “Estándar de comprobante fiscal digital por Internet” y </w:t>
      </w:r>
      <w:r w:rsidRPr="008A47EB">
        <w:rPr>
          <w:rFonts w:cs="Arial"/>
          <w:b/>
          <w:bCs/>
          <w:i/>
          <w:noProof/>
          <w:szCs w:val="22"/>
          <w:lang w:eastAsia="es-MX"/>
        </w:rPr>
        <w:t>I.B “Generación de sellos digitales para comprobantes fiscales digitales por Internet” del Anexo 20</w:t>
      </w:r>
      <w:r w:rsidRPr="008A47EB">
        <w:rPr>
          <w:rFonts w:cs="Arial"/>
          <w:bCs/>
          <w:i/>
          <w:noProof/>
          <w:szCs w:val="22"/>
          <w:lang w:eastAsia="es-MX"/>
        </w:rPr>
        <w:t>. …”</w:t>
      </w:r>
    </w:p>
    <w:p w14:paraId="42272431" w14:textId="77777777" w:rsidR="00184F74" w:rsidRPr="008A47EB" w:rsidRDefault="00184F74" w:rsidP="008A47EB">
      <w:pPr>
        <w:spacing w:line="240" w:lineRule="auto"/>
        <w:ind w:left="851" w:right="899"/>
        <w:contextualSpacing/>
        <w:jc w:val="center"/>
        <w:rPr>
          <w:rFonts w:cs="Arial"/>
          <w:b/>
          <w:bCs/>
          <w:i/>
          <w:noProof/>
          <w:szCs w:val="22"/>
          <w:lang w:eastAsia="es-MX"/>
        </w:rPr>
      </w:pPr>
    </w:p>
    <w:p w14:paraId="72A45659" w14:textId="77777777" w:rsidR="00184F74" w:rsidRPr="008A47EB" w:rsidRDefault="00184F74" w:rsidP="008A47EB">
      <w:pPr>
        <w:spacing w:line="240" w:lineRule="auto"/>
        <w:ind w:left="851" w:right="899"/>
        <w:contextualSpacing/>
        <w:rPr>
          <w:rFonts w:cs="Arial"/>
          <w:b/>
          <w:bCs/>
          <w:i/>
          <w:noProof/>
          <w:szCs w:val="22"/>
          <w:lang w:eastAsia="es-MX"/>
        </w:rPr>
      </w:pPr>
      <w:r w:rsidRPr="008A47EB">
        <w:rPr>
          <w:rFonts w:cs="Arial"/>
          <w:b/>
          <w:bCs/>
          <w:i/>
          <w:noProof/>
          <w:szCs w:val="22"/>
          <w:lang w:eastAsia="es-MX"/>
        </w:rPr>
        <w:t>Anexo 20 de la Segunda Resolución de modificaciones a la Resolución Miscelánea Fiscal para 2017</w:t>
      </w:r>
    </w:p>
    <w:p w14:paraId="2591796A" w14:textId="77777777" w:rsidR="00184F74" w:rsidRPr="008A47EB" w:rsidRDefault="00184F74" w:rsidP="008A47EB">
      <w:pPr>
        <w:spacing w:line="240" w:lineRule="auto"/>
        <w:ind w:left="851" w:right="899"/>
        <w:contextualSpacing/>
        <w:rPr>
          <w:rFonts w:cs="Arial"/>
          <w:b/>
          <w:bCs/>
          <w:i/>
          <w:noProof/>
          <w:szCs w:val="22"/>
          <w:lang w:eastAsia="es-MX"/>
        </w:rPr>
      </w:pPr>
      <w:r w:rsidRPr="008A47EB">
        <w:rPr>
          <w:rFonts w:cs="Arial"/>
          <w:b/>
          <w:bCs/>
          <w:i/>
          <w:noProof/>
          <w:szCs w:val="22"/>
          <w:lang w:eastAsia="es-MX"/>
        </w:rPr>
        <w:t>I. Del Comprobante fiscal digital por Internet:</w:t>
      </w:r>
    </w:p>
    <w:p w14:paraId="58EB8C55"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w:t>
      </w:r>
    </w:p>
    <w:p w14:paraId="5F7374E4" w14:textId="77777777" w:rsidR="00184F74" w:rsidRPr="008A47EB" w:rsidRDefault="00184F74" w:rsidP="008A47EB">
      <w:pPr>
        <w:spacing w:line="240" w:lineRule="auto"/>
        <w:ind w:left="851" w:right="899"/>
        <w:contextualSpacing/>
        <w:rPr>
          <w:rFonts w:cs="Arial"/>
          <w:b/>
          <w:bCs/>
          <w:i/>
          <w:noProof/>
          <w:szCs w:val="22"/>
          <w:lang w:eastAsia="es-MX"/>
        </w:rPr>
      </w:pPr>
      <w:r w:rsidRPr="008A47EB">
        <w:rPr>
          <w:rFonts w:cs="Arial"/>
          <w:b/>
          <w:bCs/>
          <w:i/>
          <w:noProof/>
          <w:szCs w:val="22"/>
          <w:lang w:eastAsia="es-MX"/>
        </w:rPr>
        <w:t>B. Generación de sellos digitales para comprobantes fiscales digitales por Internet.</w:t>
      </w:r>
    </w:p>
    <w:p w14:paraId="6B582AC3" w14:textId="77777777" w:rsidR="00184F74" w:rsidRPr="008A47EB" w:rsidRDefault="00184F74" w:rsidP="008A47EB">
      <w:pPr>
        <w:spacing w:line="240" w:lineRule="auto"/>
        <w:ind w:left="851" w:right="899"/>
        <w:contextualSpacing/>
        <w:rPr>
          <w:rFonts w:cs="Arial"/>
          <w:b/>
          <w:bCs/>
          <w:i/>
          <w:noProof/>
          <w:szCs w:val="22"/>
          <w:lang w:eastAsia="es-MX"/>
        </w:rPr>
      </w:pPr>
      <w:r w:rsidRPr="008A47EB">
        <w:rPr>
          <w:rFonts w:cs="Arial"/>
          <w:b/>
          <w:bCs/>
          <w:i/>
          <w:noProof/>
          <w:szCs w:val="22"/>
          <w:lang w:eastAsia="es-MX"/>
        </w:rPr>
        <w:t>Elementos utilizados en la generación de Sellos Digitales:</w:t>
      </w:r>
    </w:p>
    <w:p w14:paraId="306D762C" w14:textId="77777777" w:rsidR="00184F74" w:rsidRPr="008A47EB" w:rsidRDefault="00184F74" w:rsidP="008A47EB">
      <w:pPr>
        <w:numPr>
          <w:ilvl w:val="0"/>
          <w:numId w:val="26"/>
        </w:numPr>
        <w:spacing w:line="256" w:lineRule="auto"/>
        <w:ind w:left="851" w:right="899" w:firstLine="0"/>
        <w:contextualSpacing/>
        <w:jc w:val="left"/>
        <w:rPr>
          <w:rFonts w:cs="Arial"/>
          <w:bCs/>
          <w:i/>
          <w:noProof/>
          <w:szCs w:val="22"/>
          <w:lang w:eastAsia="es-MX"/>
        </w:rPr>
      </w:pPr>
      <w:r w:rsidRPr="008A47EB">
        <w:rPr>
          <w:rFonts w:cs="Arial"/>
          <w:b/>
          <w:bCs/>
          <w:i/>
          <w:noProof/>
          <w:szCs w:val="22"/>
          <w:lang w:eastAsia="es-MX"/>
        </w:rPr>
        <w:t xml:space="preserve">Cadena Original </w:t>
      </w:r>
      <w:r w:rsidRPr="008A47EB">
        <w:rPr>
          <w:rFonts w:cs="Arial"/>
          <w:bCs/>
          <w:i/>
          <w:noProof/>
          <w:szCs w:val="22"/>
          <w:lang w:eastAsia="es-MX"/>
        </w:rPr>
        <w:t>del elemento a sellar.</w:t>
      </w:r>
    </w:p>
    <w:p w14:paraId="725B4F39" w14:textId="77777777" w:rsidR="00184F74" w:rsidRPr="008A47EB" w:rsidRDefault="00184F74" w:rsidP="008A47EB">
      <w:pPr>
        <w:numPr>
          <w:ilvl w:val="0"/>
          <w:numId w:val="26"/>
        </w:numPr>
        <w:spacing w:line="256" w:lineRule="auto"/>
        <w:ind w:left="851" w:right="899" w:firstLine="0"/>
        <w:contextualSpacing/>
        <w:jc w:val="left"/>
        <w:rPr>
          <w:rFonts w:cs="Arial"/>
          <w:b/>
          <w:bCs/>
          <w:i/>
          <w:noProof/>
          <w:szCs w:val="22"/>
          <w:lang w:eastAsia="es-MX"/>
        </w:rPr>
      </w:pPr>
      <w:r w:rsidRPr="008A47EB">
        <w:rPr>
          <w:rFonts w:cs="Arial"/>
          <w:b/>
          <w:bCs/>
          <w:i/>
          <w:noProof/>
          <w:szCs w:val="22"/>
          <w:lang w:eastAsia="es-MX"/>
        </w:rPr>
        <w:t xml:space="preserve">Certificado de Sello Digital </w:t>
      </w:r>
      <w:r w:rsidRPr="008A47EB">
        <w:rPr>
          <w:rFonts w:cs="Arial"/>
          <w:bCs/>
          <w:i/>
          <w:noProof/>
          <w:szCs w:val="22"/>
          <w:lang w:eastAsia="es-MX"/>
        </w:rPr>
        <w:t>y su correspondiente clave privada</w:t>
      </w:r>
      <w:r w:rsidRPr="008A47EB">
        <w:rPr>
          <w:rFonts w:cs="Arial"/>
          <w:b/>
          <w:bCs/>
          <w:i/>
          <w:noProof/>
          <w:szCs w:val="22"/>
          <w:lang w:eastAsia="es-MX"/>
        </w:rPr>
        <w:t>.</w:t>
      </w:r>
    </w:p>
    <w:p w14:paraId="33FB245C" w14:textId="77777777" w:rsidR="00184F74" w:rsidRPr="008A47EB" w:rsidRDefault="00184F74" w:rsidP="008A47EB">
      <w:pPr>
        <w:numPr>
          <w:ilvl w:val="0"/>
          <w:numId w:val="26"/>
        </w:numPr>
        <w:spacing w:line="256" w:lineRule="auto"/>
        <w:ind w:left="851" w:right="899" w:firstLine="0"/>
        <w:contextualSpacing/>
        <w:jc w:val="left"/>
        <w:rPr>
          <w:rFonts w:cs="Arial"/>
          <w:bCs/>
          <w:i/>
          <w:noProof/>
          <w:szCs w:val="22"/>
          <w:lang w:eastAsia="es-MX"/>
        </w:rPr>
      </w:pPr>
      <w:r w:rsidRPr="008A47EB">
        <w:rPr>
          <w:rFonts w:cs="Arial"/>
          <w:bCs/>
          <w:i/>
          <w:noProof/>
          <w:szCs w:val="22"/>
          <w:lang w:eastAsia="es-MX"/>
        </w:rPr>
        <w:t>Algoritmos de criptografía de clave pública para firma electrónica avanzada.</w:t>
      </w:r>
    </w:p>
    <w:p w14:paraId="44AEB191" w14:textId="77777777" w:rsidR="00184F74" w:rsidRPr="008A47EB" w:rsidRDefault="00184F74" w:rsidP="008A47EB">
      <w:pPr>
        <w:numPr>
          <w:ilvl w:val="0"/>
          <w:numId w:val="26"/>
        </w:numPr>
        <w:spacing w:line="256" w:lineRule="auto"/>
        <w:ind w:left="851" w:right="899" w:firstLine="0"/>
        <w:contextualSpacing/>
        <w:jc w:val="left"/>
        <w:rPr>
          <w:rFonts w:cs="Arial"/>
          <w:bCs/>
          <w:i/>
          <w:noProof/>
          <w:szCs w:val="22"/>
          <w:lang w:eastAsia="es-MX"/>
        </w:rPr>
      </w:pPr>
      <w:r w:rsidRPr="008A47EB">
        <w:rPr>
          <w:rFonts w:cs="Arial"/>
          <w:bCs/>
          <w:i/>
          <w:noProof/>
          <w:szCs w:val="22"/>
          <w:lang w:eastAsia="es-MX"/>
        </w:rPr>
        <w:t>Especificaciones de conversión de la firma electrónica avanzada a Base 64.</w:t>
      </w:r>
    </w:p>
    <w:p w14:paraId="7CDEE0D6" w14:textId="77777777" w:rsidR="00184F74" w:rsidRPr="008A47EB" w:rsidRDefault="00184F74" w:rsidP="008A47EB">
      <w:pPr>
        <w:spacing w:line="240" w:lineRule="auto"/>
        <w:ind w:left="851" w:right="899"/>
        <w:contextualSpacing/>
        <w:rPr>
          <w:rFonts w:cs="Arial"/>
          <w:b/>
          <w:bCs/>
          <w:i/>
          <w:noProof/>
          <w:szCs w:val="22"/>
          <w:lang w:eastAsia="es-MX"/>
        </w:rPr>
      </w:pPr>
      <w:r w:rsidRPr="008A47EB">
        <w:rPr>
          <w:rFonts w:cs="Arial"/>
          <w:bCs/>
          <w:i/>
          <w:noProof/>
          <w:szCs w:val="22"/>
          <w:lang w:eastAsia="es-MX"/>
        </w:rPr>
        <w:t>[…]</w:t>
      </w:r>
    </w:p>
    <w:p w14:paraId="0D6477CB" w14:textId="77777777" w:rsidR="00184F74" w:rsidRPr="008A47EB" w:rsidRDefault="00184F74" w:rsidP="008A47EB">
      <w:pPr>
        <w:spacing w:line="240" w:lineRule="auto"/>
        <w:ind w:left="851" w:right="899"/>
        <w:contextualSpacing/>
        <w:rPr>
          <w:rFonts w:cs="Arial"/>
          <w:b/>
          <w:bCs/>
          <w:i/>
          <w:noProof/>
          <w:szCs w:val="22"/>
          <w:lang w:eastAsia="es-MX"/>
        </w:rPr>
      </w:pPr>
      <w:r w:rsidRPr="008A47EB">
        <w:rPr>
          <w:rFonts w:cs="Arial"/>
          <w:b/>
          <w:bCs/>
          <w:i/>
          <w:noProof/>
          <w:szCs w:val="22"/>
          <w:lang w:eastAsia="es-MX"/>
        </w:rPr>
        <w:t>Cadena Original</w:t>
      </w:r>
    </w:p>
    <w:p w14:paraId="62545892" w14:textId="77777777" w:rsidR="00184F74" w:rsidRPr="008A47EB" w:rsidRDefault="00184F74" w:rsidP="008A47EB">
      <w:pPr>
        <w:spacing w:line="240" w:lineRule="auto"/>
        <w:ind w:left="851" w:right="899"/>
        <w:contextualSpacing/>
        <w:rPr>
          <w:rFonts w:cs="Arial"/>
          <w:i/>
          <w:noProof/>
          <w:szCs w:val="22"/>
          <w:lang w:eastAsia="es-MX"/>
        </w:rPr>
      </w:pPr>
      <w:r w:rsidRPr="008A47EB">
        <w:rPr>
          <w:rFonts w:cs="Arial"/>
          <w:i/>
          <w:noProof/>
          <w:szCs w:val="22"/>
          <w:lang w:eastAsia="es-MX"/>
        </w:rPr>
        <w:t>Se entiende como cadena original, a la secuencia de datos formada con la información contenida dentro del comprobante fiscal digital por Internet, establecida en el Rubro I.A. de este anexo, construida aplicando las siguientes reglas.</w:t>
      </w:r>
    </w:p>
    <w:p w14:paraId="58D6D139" w14:textId="77777777" w:rsidR="00184F74" w:rsidRPr="008A47EB" w:rsidRDefault="00184F74" w:rsidP="008A47EB">
      <w:pPr>
        <w:spacing w:line="240" w:lineRule="auto"/>
        <w:ind w:left="851" w:right="899"/>
        <w:contextualSpacing/>
        <w:rPr>
          <w:rFonts w:cs="Arial"/>
          <w:i/>
          <w:noProof/>
          <w:szCs w:val="22"/>
          <w:lang w:eastAsia="es-MX"/>
        </w:rPr>
      </w:pPr>
      <w:r w:rsidRPr="008A47EB">
        <w:rPr>
          <w:rFonts w:cs="Arial"/>
          <w:i/>
          <w:noProof/>
          <w:szCs w:val="22"/>
          <w:lang w:eastAsia="es-MX"/>
        </w:rPr>
        <w:t>Reglas Generales:</w:t>
      </w:r>
    </w:p>
    <w:p w14:paraId="44255F09"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1. Ninguno de los atributos que conforman al comprobante fiscal digital por Internet debe contener el carácter | (pleca) debido a que éste es utilizado como carácter de control en la formación de la cadena original.</w:t>
      </w:r>
    </w:p>
    <w:p w14:paraId="68BBA240"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2. El inicio de la cadena original se encuentra marcado mediante una secuencia de caracteres || (doble pleca).</w:t>
      </w:r>
    </w:p>
    <w:p w14:paraId="014C641F"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3. Se expresa únicamente la información del dato sin expresar el atributo al que hace referencia. Esto es, si el valor de un campo es "A" y el nombre del campo es "Concepto", sólo se expresa |A| y nunca |Concepto A|.</w:t>
      </w:r>
    </w:p>
    <w:p w14:paraId="6AA997D5"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lastRenderedPageBreak/>
        <w:t>4. Cada dato individual se debe separar de su dato subsiguiente, en caso de existir, mediante un carácter | (pleca sencilla).</w:t>
      </w:r>
    </w:p>
    <w:p w14:paraId="0732A46B"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5. Los espacios en blanco que se presenten dentro de la cadena original son tratados de la siguiente manera:</w:t>
      </w:r>
    </w:p>
    <w:p w14:paraId="3CDA5A3D"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a. Se deben reemplazar todos los tabuladores, retornos de carro y saltos de línea por el carácter espacio (ASCII 32).</w:t>
      </w:r>
    </w:p>
    <w:p w14:paraId="1FC4A6EF"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b. Acto seguido se elimina cualquier espacio al principio y al final de cada separador | (pleca).</w:t>
      </w:r>
    </w:p>
    <w:p w14:paraId="5644F152"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c. Finalmente, toda secuencia de caracteres en blanco se sustituye por un único carácter espacio (ASCII 32).</w:t>
      </w:r>
    </w:p>
    <w:p w14:paraId="2DEAB01B"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6. Los datos opcionales no expresados, no aparecen en la cadena original y no tienen delimitador alguno.</w:t>
      </w:r>
    </w:p>
    <w:p w14:paraId="1F72C311"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7. El final de la cadena original se expresa mediante una cadena de caracteres || (doble pleca).</w:t>
      </w:r>
    </w:p>
    <w:p w14:paraId="10B2330D"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8. Toda la cadena original se expresa en el formato de codificación UTF-8.</w:t>
      </w:r>
    </w:p>
    <w:p w14:paraId="1F5D4554"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9. El nodo o nodos adicionales &lt;ComplementoConcepto&gt; se integran a la cadena original como se indica en la secuencia de formación en su numeral 10, respetando la secuencia de formación y número de orden del ComplementoConcepto.</w:t>
      </w:r>
    </w:p>
    <w:p w14:paraId="5839658E"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10. El nodo o nodos adicionales &lt;Complemento&gt; se integra al final de la cadena original respetando la secuencia de formación para cada complemento y número de orden del Complemento.</w:t>
      </w:r>
    </w:p>
    <w:p w14:paraId="2CF9E1B6"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 xml:space="preserve">11. El nodo </w:t>
      </w:r>
      <w:r w:rsidRPr="008A47EB">
        <w:rPr>
          <w:rFonts w:cs="Arial"/>
          <w:b/>
          <w:bCs/>
          <w:i/>
          <w:noProof/>
          <w:szCs w:val="22"/>
          <w:lang w:eastAsia="es-MX"/>
        </w:rPr>
        <w:t>Timbre Fiscal Digital del SAT</w:t>
      </w:r>
      <w:r w:rsidRPr="008A47EB">
        <w:rPr>
          <w:rFonts w:cs="Arial"/>
          <w:bCs/>
          <w:i/>
          <w:noProof/>
          <w:szCs w:val="22"/>
          <w:lang w:eastAsia="es-MX"/>
        </w:rPr>
        <w:t xml:space="preserve"> se integra posterior a la validación realizada por un proveedor autorizado por el SAT que </w:t>
      </w:r>
      <w:r w:rsidRPr="008A47EB">
        <w:rPr>
          <w:rFonts w:cs="Arial"/>
          <w:b/>
          <w:bCs/>
          <w:i/>
          <w:noProof/>
          <w:szCs w:val="22"/>
          <w:lang w:eastAsia="es-MX"/>
        </w:rPr>
        <w:t>forma parte de la Certificación Digital del SAT</w:t>
      </w:r>
      <w:r w:rsidRPr="008A47EB">
        <w:rPr>
          <w:rFonts w:cs="Arial"/>
          <w:bCs/>
          <w:i/>
          <w:noProof/>
          <w:szCs w:val="22"/>
          <w:lang w:eastAsia="es-MX"/>
        </w:rPr>
        <w:t>. Dicho nodo no se integra a la formación de la cadena original del CFDI, las reglas de conformación de la cadena original del nodo se describen en el Rubro III.B. del presente anexo.</w:t>
      </w:r>
    </w:p>
    <w:p w14:paraId="0954D6E4"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w:t>
      </w:r>
    </w:p>
    <w:p w14:paraId="16C49F27" w14:textId="77777777" w:rsidR="00184F74" w:rsidRPr="008A47EB" w:rsidRDefault="00184F74" w:rsidP="008A47EB">
      <w:pPr>
        <w:spacing w:line="240" w:lineRule="auto"/>
        <w:ind w:left="851" w:right="899"/>
        <w:contextualSpacing/>
        <w:rPr>
          <w:rFonts w:cs="Arial"/>
          <w:b/>
          <w:bCs/>
          <w:i/>
          <w:noProof/>
          <w:szCs w:val="22"/>
          <w:lang w:eastAsia="es-MX"/>
        </w:rPr>
      </w:pPr>
      <w:r w:rsidRPr="008A47EB">
        <w:rPr>
          <w:rFonts w:cs="Arial"/>
          <w:b/>
          <w:bCs/>
          <w:i/>
          <w:noProof/>
          <w:szCs w:val="22"/>
          <w:lang w:eastAsia="es-MX"/>
        </w:rPr>
        <w:t>Generación del Sello Digital</w:t>
      </w:r>
    </w:p>
    <w:p w14:paraId="101A6919"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
          <w:bCs/>
          <w:i/>
          <w:noProof/>
          <w:szCs w:val="22"/>
          <w:lang w:eastAsia="es-MX"/>
        </w:rPr>
        <w:t>Para toda cadena original a ser sellada digitalmente, la secuencia de algoritmos a aplicar es la siguiente</w:t>
      </w:r>
      <w:r w:rsidRPr="008A47EB">
        <w:rPr>
          <w:rFonts w:cs="Arial"/>
          <w:bCs/>
          <w:i/>
          <w:noProof/>
          <w:szCs w:val="22"/>
          <w:lang w:eastAsia="es-MX"/>
        </w:rPr>
        <w:t>:</w:t>
      </w:r>
    </w:p>
    <w:p w14:paraId="603E93F6"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w:t>
      </w:r>
    </w:p>
    <w:p w14:paraId="5BBF20D4" w14:textId="77777777" w:rsidR="00184F74" w:rsidRPr="008A47EB" w:rsidRDefault="00184F74" w:rsidP="008A47EB">
      <w:pPr>
        <w:spacing w:line="240" w:lineRule="auto"/>
        <w:ind w:left="851" w:right="899"/>
        <w:contextualSpacing/>
        <w:rPr>
          <w:rFonts w:cs="Arial"/>
          <w:b/>
          <w:bCs/>
          <w:i/>
          <w:noProof/>
          <w:szCs w:val="22"/>
          <w:lang w:eastAsia="es-MX"/>
        </w:rPr>
      </w:pPr>
      <w:r w:rsidRPr="008A47EB">
        <w:rPr>
          <w:rFonts w:cs="Arial"/>
          <w:b/>
          <w:bCs/>
          <w:i/>
          <w:noProof/>
          <w:szCs w:val="22"/>
          <w:lang w:eastAsia="es-MX"/>
        </w:rPr>
        <w:t>E. Secuencia de formación para generar la cadena original para comprobantes fiscales digitalespor Internet</w:t>
      </w:r>
    </w:p>
    <w:p w14:paraId="4E5B4466" w14:textId="77777777" w:rsidR="00184F74" w:rsidRPr="008A47EB" w:rsidRDefault="00184F74" w:rsidP="008A47EB">
      <w:pPr>
        <w:spacing w:line="240" w:lineRule="auto"/>
        <w:ind w:left="851" w:right="899"/>
        <w:contextualSpacing/>
        <w:rPr>
          <w:rFonts w:cs="Arial"/>
          <w:b/>
          <w:bCs/>
          <w:i/>
          <w:noProof/>
          <w:szCs w:val="22"/>
          <w:lang w:eastAsia="es-MX"/>
        </w:rPr>
      </w:pPr>
      <w:r w:rsidRPr="008A47EB">
        <w:rPr>
          <w:rFonts w:cs="Arial"/>
          <w:b/>
          <w:bCs/>
          <w:i/>
          <w:noProof/>
          <w:szCs w:val="22"/>
          <w:lang w:eastAsia="es-MX"/>
        </w:rPr>
        <w:t>Secuencia de Formación:</w:t>
      </w:r>
    </w:p>
    <w:p w14:paraId="1E5BDFAA"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
          <w:bCs/>
          <w:i/>
          <w:noProof/>
          <w:szCs w:val="22"/>
          <w:lang w:eastAsia="es-MX"/>
        </w:rPr>
        <w:t>La secuencia de formación siempre se registra en el orden que se expresa a continuación</w:t>
      </w:r>
      <w:r w:rsidRPr="008A47EB">
        <w:rPr>
          <w:rFonts w:cs="Arial"/>
          <w:bCs/>
          <w:i/>
          <w:noProof/>
          <w:szCs w:val="22"/>
          <w:lang w:eastAsia="es-MX"/>
        </w:rPr>
        <w:t>,</w:t>
      </w:r>
    </w:p>
    <w:p w14:paraId="45A031BB"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w:t>
      </w:r>
    </w:p>
    <w:p w14:paraId="2DA0BCE2"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3. Información del nodo Emisor</w:t>
      </w:r>
    </w:p>
    <w:p w14:paraId="0A7AFDCD"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a. Rfc</w:t>
      </w:r>
    </w:p>
    <w:p w14:paraId="2B6750D4"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lastRenderedPageBreak/>
        <w:t>b. Nombre</w:t>
      </w:r>
    </w:p>
    <w:p w14:paraId="3594A710"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c. RegimenFiscal</w:t>
      </w:r>
    </w:p>
    <w:p w14:paraId="22D9E6AF"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4. Información del nodo Receptor</w:t>
      </w:r>
    </w:p>
    <w:p w14:paraId="1C738132"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a. Rfc</w:t>
      </w:r>
    </w:p>
    <w:p w14:paraId="163028CB"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b. Nombre</w:t>
      </w:r>
    </w:p>
    <w:p w14:paraId="5099AE1D"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c. Residencia Fiscal</w:t>
      </w:r>
    </w:p>
    <w:p w14:paraId="32B97B7B"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d. NumRegIdTrib</w:t>
      </w:r>
    </w:p>
    <w:p w14:paraId="10C2FB92" w14:textId="77777777" w:rsidR="00184F74" w:rsidRPr="008A47EB" w:rsidRDefault="00184F74" w:rsidP="008A47EB">
      <w:pPr>
        <w:spacing w:line="240" w:lineRule="auto"/>
        <w:ind w:left="851" w:right="899"/>
        <w:contextualSpacing/>
        <w:rPr>
          <w:rFonts w:cs="Arial"/>
          <w:bCs/>
          <w:i/>
          <w:noProof/>
          <w:szCs w:val="22"/>
          <w:lang w:eastAsia="es-MX"/>
        </w:rPr>
      </w:pPr>
      <w:r w:rsidRPr="008A47EB">
        <w:rPr>
          <w:rFonts w:cs="Arial"/>
          <w:bCs/>
          <w:i/>
          <w:noProof/>
          <w:szCs w:val="22"/>
          <w:lang w:eastAsia="es-MX"/>
        </w:rPr>
        <w:t>e. UsoCFDI”</w:t>
      </w:r>
    </w:p>
    <w:p w14:paraId="4B4F3EF5" w14:textId="77777777" w:rsidR="00030494" w:rsidRPr="008A47EB" w:rsidRDefault="00030494" w:rsidP="008A47EB">
      <w:pPr>
        <w:contextualSpacing/>
        <w:rPr>
          <w:rFonts w:eastAsia="Calibri" w:cs="Tahoma"/>
          <w:b/>
          <w:bCs/>
          <w:szCs w:val="22"/>
        </w:rPr>
      </w:pPr>
    </w:p>
    <w:p w14:paraId="6CD05AC4" w14:textId="272E25E0" w:rsidR="00BD5A7C" w:rsidRPr="008A47EB" w:rsidRDefault="00BD5A7C" w:rsidP="008A47EB">
      <w:pPr>
        <w:pStyle w:val="Ttulo3"/>
      </w:pPr>
      <w:bookmarkStart w:id="37" w:name="_Toc165304079"/>
      <w:bookmarkStart w:id="38" w:name="_Toc192701341"/>
      <w:r w:rsidRPr="008A47EB">
        <w:rPr>
          <w:rFonts w:eastAsia="Calibri"/>
        </w:rPr>
        <w:t>e</w:t>
      </w:r>
      <w:r w:rsidR="00335CDF" w:rsidRPr="008A47EB">
        <w:rPr>
          <w:rFonts w:eastAsia="Calibri"/>
        </w:rPr>
        <w:t xml:space="preserve">) </w:t>
      </w:r>
      <w:bookmarkEnd w:id="37"/>
      <w:r w:rsidRPr="008A47EB">
        <w:t>Conclusión</w:t>
      </w:r>
      <w:bookmarkEnd w:id="38"/>
    </w:p>
    <w:p w14:paraId="1D5A5DDF" w14:textId="5DB4E478" w:rsidR="00066394" w:rsidRPr="008A47EB" w:rsidRDefault="00066394" w:rsidP="008A47EB">
      <w:pPr>
        <w:ind w:right="-93"/>
        <w:rPr>
          <w:rFonts w:cs="Tahoma"/>
          <w:bCs/>
          <w:szCs w:val="22"/>
        </w:rPr>
      </w:pPr>
      <w:bookmarkStart w:id="39" w:name="_Hlk165381027"/>
      <w:r w:rsidRPr="008A47EB">
        <w:rPr>
          <w:rFonts w:cs="Tahoma"/>
          <w:bCs/>
          <w:szCs w:val="22"/>
        </w:rPr>
        <w:t xml:space="preserve">Al no haberse acreditado la procedencia del cambio de modalidad, se revoca la respuesta entregada y se ordena la entrega de la información vía </w:t>
      </w:r>
      <w:r w:rsidR="00031E63" w:rsidRPr="008A47EB">
        <w:rPr>
          <w:rFonts w:cs="Tahoma"/>
          <w:bCs/>
          <w:szCs w:val="22"/>
        </w:rPr>
        <w:t>SAIMEX</w:t>
      </w:r>
      <w:r w:rsidRPr="008A47EB">
        <w:rPr>
          <w:rFonts w:cs="Tahoma"/>
          <w:bCs/>
          <w:szCs w:val="22"/>
        </w:rPr>
        <w:t>, conforme al presente considerando.</w:t>
      </w:r>
    </w:p>
    <w:p w14:paraId="1997D8D4" w14:textId="77777777" w:rsidR="00066394" w:rsidRPr="008A47EB" w:rsidRDefault="00066394" w:rsidP="008A47EB">
      <w:pPr>
        <w:ind w:right="-93"/>
        <w:rPr>
          <w:rFonts w:cs="Tahoma"/>
          <w:bCs/>
          <w:szCs w:val="22"/>
        </w:rPr>
      </w:pPr>
    </w:p>
    <w:p w14:paraId="6C4C444E" w14:textId="63E9D9EE" w:rsidR="00BD5A7C" w:rsidRPr="008A47EB" w:rsidRDefault="00BD5A7C" w:rsidP="008A47EB">
      <w:pPr>
        <w:ind w:right="-93"/>
        <w:rPr>
          <w:rFonts w:cs="Tahoma"/>
          <w:bCs/>
          <w:szCs w:val="22"/>
        </w:rPr>
      </w:pPr>
      <w:r w:rsidRPr="008A47EB">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9"/>
    <w:p w14:paraId="7C13D1A0" w14:textId="77777777" w:rsidR="00BD5A7C" w:rsidRPr="008A47EB" w:rsidRDefault="00BD5A7C" w:rsidP="008A47EB"/>
    <w:p w14:paraId="5C396097" w14:textId="684A0E4F" w:rsidR="00664420" w:rsidRPr="008A47EB" w:rsidRDefault="00664420" w:rsidP="008A47EB">
      <w:pPr>
        <w:pStyle w:val="Ttulo1"/>
      </w:pPr>
      <w:bookmarkStart w:id="40" w:name="_Toc192701342"/>
      <w:r w:rsidRPr="008A47EB">
        <w:t>RESUELVE</w:t>
      </w:r>
      <w:bookmarkEnd w:id="40"/>
    </w:p>
    <w:p w14:paraId="203B7093" w14:textId="77777777" w:rsidR="00664420" w:rsidRPr="008A47EB" w:rsidRDefault="00664420" w:rsidP="008A47EB">
      <w:pPr>
        <w:ind w:right="113"/>
        <w:rPr>
          <w:rFonts w:cs="Arial"/>
          <w:b/>
          <w:szCs w:val="22"/>
        </w:rPr>
      </w:pPr>
    </w:p>
    <w:p w14:paraId="40DE562B" w14:textId="3A211089" w:rsidR="00FC3CE0" w:rsidRPr="008A47EB" w:rsidRDefault="00FC3CE0" w:rsidP="008A47EB">
      <w:pPr>
        <w:widowControl w:val="0"/>
        <w:rPr>
          <w:rFonts w:eastAsia="Calibri" w:cs="Tahoma"/>
          <w:bCs/>
          <w:szCs w:val="22"/>
          <w:lang w:eastAsia="en-US"/>
        </w:rPr>
      </w:pPr>
      <w:r w:rsidRPr="008A47EB">
        <w:rPr>
          <w:b/>
          <w:bCs/>
        </w:rPr>
        <w:t>PRIMERO.</w:t>
      </w:r>
      <w:r w:rsidRPr="008A47EB">
        <w:t xml:space="preserve"> </w:t>
      </w:r>
      <w:r w:rsidRPr="008A47EB">
        <w:rPr>
          <w:rFonts w:cs="Tahoma"/>
          <w:szCs w:val="22"/>
        </w:rPr>
        <w:t xml:space="preserve">Se </w:t>
      </w:r>
      <w:r w:rsidR="004E5068" w:rsidRPr="008A47EB">
        <w:rPr>
          <w:rFonts w:cs="Tahoma"/>
          <w:b/>
          <w:bCs/>
          <w:szCs w:val="22"/>
        </w:rPr>
        <w:t>REVOCA</w:t>
      </w:r>
      <w:r w:rsidRPr="008A47EB">
        <w:rPr>
          <w:rFonts w:cs="Tahoma"/>
          <w:szCs w:val="22"/>
        </w:rPr>
        <w:t xml:space="preserve"> la respuesta entregada por el </w:t>
      </w:r>
      <w:r w:rsidR="004E5068" w:rsidRPr="008A47EB">
        <w:rPr>
          <w:rFonts w:cs="Tahoma"/>
          <w:b/>
          <w:bCs/>
          <w:szCs w:val="22"/>
        </w:rPr>
        <w:t>SUJETO OBLIGADO</w:t>
      </w:r>
      <w:r w:rsidR="004E5068" w:rsidRPr="008A47EB">
        <w:rPr>
          <w:rFonts w:cs="Tahoma"/>
          <w:szCs w:val="22"/>
        </w:rPr>
        <w:t xml:space="preserve"> </w:t>
      </w:r>
      <w:r w:rsidR="0041385B" w:rsidRPr="008A47EB">
        <w:rPr>
          <w:rFonts w:cs="Tahoma"/>
          <w:szCs w:val="22"/>
        </w:rPr>
        <w:t>en</w:t>
      </w:r>
      <w:r w:rsidRPr="008A47EB">
        <w:rPr>
          <w:rFonts w:cs="Tahoma"/>
          <w:szCs w:val="22"/>
        </w:rPr>
        <w:t xml:space="preserve"> la solicitud de información </w:t>
      </w:r>
      <w:r w:rsidR="00066394" w:rsidRPr="008A47EB">
        <w:rPr>
          <w:rFonts w:cs="Tahoma"/>
          <w:b/>
        </w:rPr>
        <w:t>00248/TOLUCA/IP/2025</w:t>
      </w:r>
      <w:r w:rsidRPr="008A47EB">
        <w:rPr>
          <w:rFonts w:cs="Tahoma"/>
          <w:bCs/>
          <w:szCs w:val="22"/>
        </w:rPr>
        <w:t xml:space="preserve">, </w:t>
      </w:r>
      <w:r w:rsidRPr="008A47EB">
        <w:rPr>
          <w:rFonts w:eastAsia="Calibri" w:cs="Tahoma"/>
          <w:bCs/>
          <w:szCs w:val="22"/>
          <w:lang w:eastAsia="en-US"/>
        </w:rPr>
        <w:t xml:space="preserve">por resultar </w:t>
      </w:r>
      <w:r w:rsidRPr="008A47EB">
        <w:rPr>
          <w:rFonts w:eastAsia="Calibri" w:cs="Tahoma"/>
          <w:b/>
          <w:bCs/>
          <w:szCs w:val="22"/>
          <w:lang w:eastAsia="en-US"/>
        </w:rPr>
        <w:t>FUNDADAS</w:t>
      </w:r>
      <w:r w:rsidRPr="008A47EB">
        <w:rPr>
          <w:rFonts w:eastAsia="Calibri" w:cs="Tahoma"/>
          <w:bCs/>
          <w:szCs w:val="22"/>
          <w:lang w:eastAsia="en-US"/>
        </w:rPr>
        <w:t xml:space="preserve"> las razones o motivos de inconformidad hechos valer por </w:t>
      </w:r>
      <w:r w:rsidRPr="008A47EB">
        <w:rPr>
          <w:rFonts w:eastAsia="Calibri" w:cs="Tahoma"/>
          <w:b/>
          <w:szCs w:val="22"/>
          <w:lang w:eastAsia="en-US"/>
        </w:rPr>
        <w:t>LA PARTE RECURRENTE</w:t>
      </w:r>
      <w:r w:rsidRPr="008A47EB">
        <w:rPr>
          <w:rFonts w:eastAsia="Calibri" w:cs="Tahoma"/>
          <w:bCs/>
          <w:szCs w:val="22"/>
          <w:lang w:eastAsia="en-US"/>
        </w:rPr>
        <w:t xml:space="preserve"> en el Recurso de Revisión </w:t>
      </w:r>
      <w:r w:rsidR="00066394" w:rsidRPr="008A47EB">
        <w:rPr>
          <w:rFonts w:eastAsiaTheme="minorHAnsi" w:cstheme="minorBidi"/>
          <w:b/>
          <w:bCs/>
          <w:szCs w:val="22"/>
          <w:lang w:eastAsia="en-US"/>
        </w:rPr>
        <w:t>00912</w:t>
      </w:r>
      <w:r w:rsidRPr="008A47EB">
        <w:rPr>
          <w:rFonts w:eastAsiaTheme="minorHAnsi" w:cstheme="minorBidi"/>
          <w:b/>
          <w:bCs/>
          <w:szCs w:val="22"/>
          <w:lang w:eastAsia="en-US"/>
        </w:rPr>
        <w:t>/INFOEM/IP/RR/</w:t>
      </w:r>
      <w:r w:rsidR="00066394" w:rsidRPr="008A47EB">
        <w:rPr>
          <w:rFonts w:eastAsiaTheme="minorHAnsi" w:cstheme="minorBidi"/>
          <w:b/>
          <w:bCs/>
          <w:szCs w:val="22"/>
          <w:lang w:eastAsia="en-US"/>
        </w:rPr>
        <w:t>2025</w:t>
      </w:r>
      <w:r w:rsidRPr="008A47EB">
        <w:rPr>
          <w:rFonts w:eastAsiaTheme="minorHAnsi" w:cstheme="minorBidi"/>
          <w:szCs w:val="22"/>
          <w:lang w:eastAsia="en-US"/>
        </w:rPr>
        <w:t>,</w:t>
      </w:r>
      <w:r w:rsidRPr="008A47EB">
        <w:rPr>
          <w:rFonts w:cs="Tahoma"/>
          <w:b/>
          <w:szCs w:val="22"/>
        </w:rPr>
        <w:t xml:space="preserve"> </w:t>
      </w:r>
      <w:r w:rsidRPr="008A47EB">
        <w:rPr>
          <w:rFonts w:eastAsia="Calibri" w:cs="Tahoma"/>
          <w:bCs/>
          <w:szCs w:val="22"/>
          <w:lang w:eastAsia="en-US"/>
        </w:rPr>
        <w:t xml:space="preserve">en términos del considerando </w:t>
      </w:r>
      <w:r w:rsidRPr="008A47EB">
        <w:rPr>
          <w:rFonts w:eastAsia="Calibri" w:cs="Tahoma"/>
          <w:b/>
          <w:szCs w:val="22"/>
          <w:lang w:eastAsia="en-US"/>
        </w:rPr>
        <w:t>SEGUNDO</w:t>
      </w:r>
      <w:r w:rsidRPr="008A47EB">
        <w:rPr>
          <w:rFonts w:eastAsia="Calibri" w:cs="Tahoma"/>
          <w:bCs/>
          <w:szCs w:val="22"/>
          <w:lang w:eastAsia="en-US"/>
        </w:rPr>
        <w:t xml:space="preserve"> de la presente Resolución.</w:t>
      </w:r>
    </w:p>
    <w:p w14:paraId="78D4A482" w14:textId="77777777" w:rsidR="00FC3CE0" w:rsidRPr="008A47EB" w:rsidRDefault="00FC3CE0" w:rsidP="008A47EB">
      <w:pPr>
        <w:widowControl w:val="0"/>
        <w:rPr>
          <w:rFonts w:eastAsia="Calibri" w:cs="Tahoma"/>
          <w:bCs/>
          <w:szCs w:val="22"/>
          <w:lang w:eastAsia="en-US"/>
        </w:rPr>
      </w:pPr>
    </w:p>
    <w:p w14:paraId="16CF919C" w14:textId="45691F3C" w:rsidR="00FC3CE0" w:rsidRPr="008A47EB" w:rsidRDefault="00FC3CE0" w:rsidP="008A47EB">
      <w:pPr>
        <w:ind w:right="-93"/>
        <w:rPr>
          <w:rFonts w:eastAsia="Calibri" w:cs="Tahoma"/>
          <w:bCs/>
          <w:szCs w:val="22"/>
          <w:lang w:eastAsia="en-US"/>
        </w:rPr>
      </w:pPr>
      <w:r w:rsidRPr="008A47EB">
        <w:rPr>
          <w:rFonts w:eastAsia="Calibri" w:cs="Tahoma"/>
          <w:b/>
          <w:bCs/>
          <w:szCs w:val="22"/>
          <w:lang w:eastAsia="en-US"/>
        </w:rPr>
        <w:lastRenderedPageBreak/>
        <w:t>SEGUNDO.</w:t>
      </w:r>
      <w:r w:rsidRPr="008A47EB">
        <w:rPr>
          <w:rFonts w:eastAsia="Calibri" w:cs="Tahoma"/>
          <w:szCs w:val="22"/>
          <w:lang w:eastAsia="es-MX"/>
        </w:rPr>
        <w:t xml:space="preserve"> Se </w:t>
      </w:r>
      <w:r w:rsidRPr="008A47EB">
        <w:rPr>
          <w:rFonts w:eastAsia="Calibri" w:cs="Tahoma"/>
          <w:b/>
          <w:szCs w:val="22"/>
          <w:lang w:eastAsia="es-MX"/>
        </w:rPr>
        <w:t xml:space="preserve">ORDENA </w:t>
      </w:r>
      <w:r w:rsidRPr="008A47EB">
        <w:rPr>
          <w:rFonts w:eastAsia="Calibri" w:cs="Tahoma"/>
          <w:szCs w:val="22"/>
          <w:lang w:eastAsia="es-MX"/>
        </w:rPr>
        <w:t xml:space="preserve">al </w:t>
      </w:r>
      <w:r w:rsidRPr="008A47EB">
        <w:rPr>
          <w:rFonts w:eastAsia="Calibri" w:cs="Tahoma"/>
          <w:b/>
          <w:bCs/>
          <w:szCs w:val="22"/>
          <w:lang w:eastAsia="es-MX"/>
        </w:rPr>
        <w:t>SUJETO OBLIGADO</w:t>
      </w:r>
      <w:r w:rsidRPr="008A47EB">
        <w:rPr>
          <w:rFonts w:eastAsia="Calibri" w:cs="Tahoma"/>
          <w:szCs w:val="22"/>
          <w:lang w:eastAsia="es-MX"/>
        </w:rPr>
        <w:t xml:space="preserve">, </w:t>
      </w:r>
      <w:r w:rsidR="001558DB" w:rsidRPr="008A47EB">
        <w:rPr>
          <w:rFonts w:eastAsia="Calibri" w:cs="Tahoma"/>
          <w:bCs/>
          <w:szCs w:val="22"/>
          <w:lang w:eastAsia="en-US"/>
        </w:rPr>
        <w:t xml:space="preserve">a efecto de que </w:t>
      </w:r>
      <w:r w:rsidRPr="008A47EB">
        <w:rPr>
          <w:rFonts w:eastAsia="Calibri" w:cs="Tahoma"/>
          <w:bCs/>
          <w:szCs w:val="22"/>
          <w:lang w:eastAsia="en-US"/>
        </w:rPr>
        <w:t xml:space="preserve">entregue a través del </w:t>
      </w:r>
      <w:r w:rsidR="00233005" w:rsidRPr="008A47EB">
        <w:rPr>
          <w:rFonts w:eastAsia="Calibri" w:cs="Tahoma"/>
          <w:b/>
          <w:bCs/>
          <w:szCs w:val="22"/>
          <w:lang w:eastAsia="en-US"/>
        </w:rPr>
        <w:t>SAIMEX</w:t>
      </w:r>
      <w:r w:rsidR="00233005" w:rsidRPr="008A47EB">
        <w:rPr>
          <w:rFonts w:eastAsia="Calibri" w:cs="Tahoma"/>
          <w:bCs/>
          <w:szCs w:val="22"/>
          <w:lang w:eastAsia="en-US"/>
        </w:rPr>
        <w:t xml:space="preserve">, </w:t>
      </w:r>
      <w:r w:rsidR="001558DB" w:rsidRPr="008A47EB">
        <w:rPr>
          <w:rFonts w:eastAsia="Calibri" w:cs="Tahoma"/>
          <w:bCs/>
          <w:szCs w:val="22"/>
          <w:lang w:eastAsia="en-US"/>
        </w:rPr>
        <w:t xml:space="preserve">de ser procedente </w:t>
      </w:r>
      <w:r w:rsidRPr="008A47EB">
        <w:rPr>
          <w:rFonts w:eastAsia="Calibri" w:cs="Tahoma"/>
          <w:bCs/>
          <w:szCs w:val="22"/>
          <w:lang w:eastAsia="en-US"/>
        </w:rPr>
        <w:t xml:space="preserve">en </w:t>
      </w:r>
      <w:r w:rsidRPr="008A47EB">
        <w:rPr>
          <w:rFonts w:eastAsia="Calibri" w:cs="Tahoma"/>
          <w:b/>
          <w:bCs/>
          <w:szCs w:val="22"/>
          <w:lang w:eastAsia="en-US"/>
        </w:rPr>
        <w:t>versión pública</w:t>
      </w:r>
      <w:r w:rsidRPr="008A47EB">
        <w:rPr>
          <w:rFonts w:eastAsia="Calibri" w:cs="Tahoma"/>
          <w:bCs/>
          <w:szCs w:val="22"/>
          <w:lang w:eastAsia="en-US"/>
        </w:rPr>
        <w:t>, los documentos que den cuenta de lo siguiente:</w:t>
      </w:r>
    </w:p>
    <w:p w14:paraId="3411C259" w14:textId="77777777" w:rsidR="00FC3CE0" w:rsidRPr="008A47EB" w:rsidRDefault="00FC3CE0" w:rsidP="008A47EB">
      <w:pPr>
        <w:ind w:right="-93"/>
        <w:rPr>
          <w:rFonts w:eastAsia="Calibri" w:cs="Tahoma"/>
          <w:bCs/>
          <w:szCs w:val="22"/>
          <w:lang w:eastAsia="en-US"/>
        </w:rPr>
      </w:pPr>
    </w:p>
    <w:p w14:paraId="6882B496" w14:textId="033C59D1" w:rsidR="00FC3CE0" w:rsidRPr="008A47EB" w:rsidRDefault="00030494" w:rsidP="008A47EB">
      <w:pPr>
        <w:pStyle w:val="Puesto"/>
        <w:ind w:left="851"/>
        <w:rPr>
          <w:rFonts w:eastAsia="Calibri"/>
          <w:b/>
          <w:lang w:eastAsia="es-ES_tradnl"/>
        </w:rPr>
      </w:pPr>
      <w:r w:rsidRPr="008A47EB">
        <w:rPr>
          <w:rFonts w:eastAsia="Calibri"/>
          <w:b/>
          <w:lang w:eastAsia="es-ES_tradnl"/>
        </w:rPr>
        <w:t>Los cheque firmados y entregados en el ejercicio fiscal 2024 por la Tesorería Municipal</w:t>
      </w:r>
      <w:r w:rsidR="00FC3CE0" w:rsidRPr="008A47EB">
        <w:rPr>
          <w:rFonts w:eastAsia="Calibri"/>
          <w:b/>
          <w:lang w:eastAsia="es-ES_tradnl"/>
        </w:rPr>
        <w:t>.</w:t>
      </w:r>
    </w:p>
    <w:p w14:paraId="7956BE9F" w14:textId="77777777" w:rsidR="00FC3CE0" w:rsidRPr="008A47EB" w:rsidRDefault="00FC3CE0" w:rsidP="008A47EB">
      <w:pPr>
        <w:spacing w:line="240" w:lineRule="auto"/>
        <w:ind w:left="851" w:right="-93"/>
        <w:rPr>
          <w:rFonts w:eastAsia="Calibri" w:cs="Tahoma"/>
          <w:bCs/>
          <w:i/>
          <w:szCs w:val="22"/>
          <w:lang w:eastAsia="en-US"/>
        </w:rPr>
      </w:pPr>
    </w:p>
    <w:p w14:paraId="0FDBDBB1" w14:textId="77777777" w:rsidR="00FC3CE0" w:rsidRPr="008A47EB" w:rsidRDefault="00FC3CE0" w:rsidP="008A47EB">
      <w:pPr>
        <w:spacing w:line="240" w:lineRule="auto"/>
        <w:ind w:left="851" w:right="-93"/>
        <w:rPr>
          <w:rFonts w:eastAsia="Calibri" w:cs="Tahoma"/>
          <w:bCs/>
          <w:i/>
          <w:szCs w:val="22"/>
          <w:lang w:eastAsia="en-US"/>
        </w:rPr>
      </w:pPr>
      <w:r w:rsidRPr="008A47EB">
        <w:rPr>
          <w:rFonts w:eastAsia="Calibri" w:cs="Tahoma"/>
          <w:bCs/>
          <w:i/>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E68D565" w14:textId="77777777" w:rsidR="00FC3CE0" w:rsidRPr="008A47EB" w:rsidRDefault="00FC3CE0" w:rsidP="008A47EB">
      <w:pPr>
        <w:widowControl w:val="0"/>
        <w:rPr>
          <w:rFonts w:eastAsia="Calibri" w:cs="Tahoma"/>
          <w:bCs/>
          <w:szCs w:val="22"/>
          <w:lang w:eastAsia="en-US"/>
        </w:rPr>
      </w:pPr>
    </w:p>
    <w:p w14:paraId="14C2AD60" w14:textId="0E775123" w:rsidR="00FC3CE0" w:rsidRPr="008A47EB" w:rsidRDefault="00FC3CE0" w:rsidP="008A47EB">
      <w:r w:rsidRPr="008A47EB">
        <w:rPr>
          <w:b/>
          <w:bCs/>
        </w:rPr>
        <w:t>TERCERO.</w:t>
      </w:r>
      <w:r w:rsidRPr="008A47EB">
        <w:t xml:space="preserve"> Notifíquese </w:t>
      </w:r>
      <w:r w:rsidR="00F037FC" w:rsidRPr="008A47EB">
        <w:t xml:space="preserve">vía SAIMEX </w:t>
      </w:r>
      <w:r w:rsidRPr="008A47EB">
        <w:t xml:space="preserve">la presente resolución al Titular de la Unidad de Transparencia del </w:t>
      </w:r>
      <w:r w:rsidR="008B1E16" w:rsidRPr="008A47EB">
        <w:rPr>
          <w:b/>
          <w:bCs/>
        </w:rPr>
        <w:t>SUJETO OBLIGADO</w:t>
      </w:r>
      <w:r w:rsidRPr="008A47EB">
        <w:t xml:space="preserve">, para que conforme al artículo 186 último párrafo, 189 segundo párrafo y 194 de la Ley de Transparencia y Acceso a la Información Pública del Estado de México y Municipios, dé cumplimiento a lo ordenado dentro del plazo de </w:t>
      </w:r>
      <w:r w:rsidRPr="008A47EB">
        <w:rPr>
          <w:b/>
          <w:bCs/>
        </w:rPr>
        <w:t>diez días hábiles</w:t>
      </w:r>
      <w:r w:rsidRPr="008A47EB">
        <w:t xml:space="preserve">, e informe a este Instituto en un plazo de </w:t>
      </w:r>
      <w:r w:rsidRPr="008A47EB">
        <w:rPr>
          <w:b/>
          <w:bCs/>
        </w:rPr>
        <w:t>tres días hábiles</w:t>
      </w:r>
      <w:r w:rsidRPr="008A47EB">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8A47EB" w:rsidRDefault="00FC3CE0" w:rsidP="008A47EB"/>
    <w:p w14:paraId="515336ED" w14:textId="1422F3CC" w:rsidR="00FC3CE0" w:rsidRDefault="00FC3CE0" w:rsidP="008A47EB">
      <w:r w:rsidRPr="008A47EB">
        <w:rPr>
          <w:b/>
          <w:bCs/>
        </w:rPr>
        <w:t>CUARTO.</w:t>
      </w:r>
      <w:r w:rsidRPr="008A47EB">
        <w:t xml:space="preserve"> Notifíquese a </w:t>
      </w:r>
      <w:r w:rsidRPr="008A47EB">
        <w:rPr>
          <w:b/>
          <w:bCs/>
        </w:rPr>
        <w:t>LA PARTE RECURRENTE</w:t>
      </w:r>
      <w:r w:rsidRPr="008A47EB">
        <w:t xml:space="preserve"> la presente resolución vía Sistema de Acceso a la Información Mexiquense </w:t>
      </w:r>
      <w:r w:rsidR="008B1E16" w:rsidRPr="008A47EB">
        <w:t>(</w:t>
      </w:r>
      <w:r w:rsidRPr="008A47EB">
        <w:t>SAIMEX</w:t>
      </w:r>
      <w:r w:rsidR="008B1E16" w:rsidRPr="008A47EB">
        <w:t>)</w:t>
      </w:r>
      <w:r w:rsidRPr="008A47EB">
        <w:t>.</w:t>
      </w:r>
    </w:p>
    <w:p w14:paraId="535DE0B8" w14:textId="77777777" w:rsidR="008A47EB" w:rsidRDefault="008A47EB" w:rsidP="008A47EB"/>
    <w:p w14:paraId="5382D54C" w14:textId="77777777" w:rsidR="008A47EB" w:rsidRDefault="008A47EB" w:rsidP="008A47EB"/>
    <w:p w14:paraId="1BEFA371" w14:textId="77777777" w:rsidR="008A47EB" w:rsidRPr="008A47EB" w:rsidRDefault="008A47EB" w:rsidP="008A47EB"/>
    <w:p w14:paraId="006EFE1D" w14:textId="07CDFDE4" w:rsidR="00FC3CE0" w:rsidRPr="008A47EB" w:rsidRDefault="00FC3CE0" w:rsidP="008A47EB">
      <w:r w:rsidRPr="008A47EB">
        <w:rPr>
          <w:b/>
          <w:bCs/>
        </w:rPr>
        <w:lastRenderedPageBreak/>
        <w:t>QUINTO</w:t>
      </w:r>
      <w:r w:rsidRPr="008A47EB">
        <w:t>. Hágase del conocimiento a</w:t>
      </w:r>
      <w:r w:rsidR="008B1E16" w:rsidRPr="008A47EB">
        <w:t xml:space="preserve"> </w:t>
      </w:r>
      <w:r w:rsidR="008B1E16" w:rsidRPr="008A47EB">
        <w:rPr>
          <w:b/>
          <w:bCs/>
        </w:rPr>
        <w:t xml:space="preserve">LA PARTE </w:t>
      </w:r>
      <w:r w:rsidRPr="008A47EB">
        <w:rPr>
          <w:b/>
          <w:bCs/>
        </w:rPr>
        <w:t>RECURRENTE</w:t>
      </w:r>
      <w:r w:rsidRPr="008A47EB">
        <w:t xml:space="preserve"> que</w:t>
      </w:r>
      <w:r w:rsidR="008B1E16" w:rsidRPr="008A47EB">
        <w:t>,</w:t>
      </w:r>
      <w:r w:rsidRPr="008A47EB">
        <w:t xml:space="preserve"> de conformidad con lo establecido en el artículo 196 de la Ley de Transparencia y Acceso a la Información Pública del Estado de México y Municipios, podrá impugnar</w:t>
      </w:r>
      <w:r w:rsidR="008B1E16" w:rsidRPr="008A47EB">
        <w:t xml:space="preserve"> la presente resolución</w:t>
      </w:r>
      <w:r w:rsidRPr="008A47EB">
        <w:t xml:space="preserve"> vía Juicio de Amparo en los términos de las leyes aplicables.</w:t>
      </w:r>
    </w:p>
    <w:p w14:paraId="5A3E76CE" w14:textId="77777777" w:rsidR="008A17FB" w:rsidRPr="008A47EB" w:rsidRDefault="008A17FB" w:rsidP="008A47EB"/>
    <w:p w14:paraId="43DF9D99" w14:textId="4C6E52F9" w:rsidR="00FC3CE0" w:rsidRPr="008A47EB" w:rsidRDefault="00FC3CE0" w:rsidP="008A47EB">
      <w:r w:rsidRPr="008A47EB">
        <w:rPr>
          <w:b/>
          <w:bCs/>
        </w:rPr>
        <w:t>SEXTO.</w:t>
      </w:r>
      <w:r w:rsidRPr="008A47EB">
        <w:t xml:space="preserve"> De conformidad con el artículo 198 de la Ley de Transparencia y Acceso a la Información Pública del Estado de México y Municipios, el </w:t>
      </w:r>
      <w:r w:rsidR="008B1E16" w:rsidRPr="008A47EB">
        <w:rPr>
          <w:b/>
          <w:bCs/>
        </w:rPr>
        <w:t>SUJETO OBLIGADO</w:t>
      </w:r>
      <w:r w:rsidR="008B1E16" w:rsidRPr="008A47EB">
        <w:t xml:space="preserve"> </w:t>
      </w:r>
      <w:r w:rsidRPr="008A47EB">
        <w:t>podrá solicitar</w:t>
      </w:r>
      <w:r w:rsidR="008B1E16" w:rsidRPr="008A47EB">
        <w:t xml:space="preserve"> </w:t>
      </w:r>
      <w:r w:rsidRPr="008A47EB">
        <w:t xml:space="preserve">una ampliación de plazo </w:t>
      </w:r>
      <w:r w:rsidR="008B1E16" w:rsidRPr="008A47EB">
        <w:t xml:space="preserve">de manera fundada y motivada, </w:t>
      </w:r>
      <w:r w:rsidRPr="008A47EB">
        <w:t>para el cumplimiento de la presente resolución.</w:t>
      </w:r>
    </w:p>
    <w:p w14:paraId="2BC8564F" w14:textId="77777777" w:rsidR="00FC3CE0" w:rsidRPr="008A47EB" w:rsidRDefault="00FC3CE0" w:rsidP="008A47EB">
      <w:pPr>
        <w:ind w:right="113"/>
        <w:rPr>
          <w:rFonts w:cs="Arial"/>
          <w:b/>
          <w:szCs w:val="22"/>
        </w:rPr>
      </w:pPr>
    </w:p>
    <w:p w14:paraId="719A5C63" w14:textId="75B7088C" w:rsidR="00664420" w:rsidRPr="008A47EB" w:rsidRDefault="00664420" w:rsidP="008A47EB">
      <w:pPr>
        <w:rPr>
          <w:rFonts w:eastAsia="Palatino Linotype" w:cs="Palatino Linotype"/>
          <w:szCs w:val="22"/>
        </w:rPr>
      </w:pPr>
      <w:r w:rsidRPr="008A47EB">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66394" w:rsidRPr="008A47EB">
        <w:rPr>
          <w:rFonts w:eastAsia="Palatino Linotype" w:cs="Palatino Linotype"/>
          <w:szCs w:val="22"/>
        </w:rPr>
        <w:t>NOVENA</w:t>
      </w:r>
      <w:r w:rsidRPr="008A47EB">
        <w:rPr>
          <w:rFonts w:eastAsia="Palatino Linotype" w:cs="Palatino Linotype"/>
          <w:szCs w:val="22"/>
        </w:rPr>
        <w:t xml:space="preserve"> SESIÓN ORDINARIA, CELEBRADA EL </w:t>
      </w:r>
      <w:r w:rsidR="00066394" w:rsidRPr="008A47EB">
        <w:rPr>
          <w:rFonts w:eastAsia="Palatino Linotype" w:cs="Palatino Linotype"/>
          <w:szCs w:val="22"/>
        </w:rPr>
        <w:t>DOCE</w:t>
      </w:r>
      <w:r w:rsidRPr="008A47EB">
        <w:rPr>
          <w:rFonts w:eastAsia="Palatino Linotype" w:cs="Palatino Linotype"/>
          <w:szCs w:val="22"/>
        </w:rPr>
        <w:t xml:space="preserve"> DE </w:t>
      </w:r>
      <w:r w:rsidR="00066394" w:rsidRPr="008A47EB">
        <w:rPr>
          <w:rFonts w:eastAsia="Palatino Linotype" w:cs="Palatino Linotype"/>
          <w:szCs w:val="22"/>
        </w:rPr>
        <w:t>MARZO</w:t>
      </w:r>
      <w:r w:rsidRPr="008A47EB">
        <w:rPr>
          <w:rFonts w:eastAsia="Palatino Linotype" w:cs="Palatino Linotype"/>
          <w:szCs w:val="22"/>
        </w:rPr>
        <w:t xml:space="preserve"> DE DOS MIL </w:t>
      </w:r>
      <w:r w:rsidR="008A17FB" w:rsidRPr="008A47EB">
        <w:rPr>
          <w:rFonts w:eastAsia="Palatino Linotype" w:cs="Palatino Linotype"/>
          <w:szCs w:val="22"/>
        </w:rPr>
        <w:t xml:space="preserve">VEINTICINCO, </w:t>
      </w:r>
      <w:r w:rsidRPr="008A47EB">
        <w:rPr>
          <w:rFonts w:eastAsia="Palatino Linotype" w:cs="Palatino Linotype"/>
          <w:szCs w:val="22"/>
        </w:rPr>
        <w:t>ANTE EL SECRETARIO TÉCNICO DEL PLENO, ALEXIS TAPIA RAMÍREZ.</w:t>
      </w:r>
    </w:p>
    <w:p w14:paraId="49D72DA3" w14:textId="0F9E3BAA" w:rsidR="00664420" w:rsidRPr="008A47EB" w:rsidRDefault="008A17FB" w:rsidP="008A47EB">
      <w:pPr>
        <w:ind w:right="-93"/>
        <w:rPr>
          <w:rFonts w:eastAsia="Calibri" w:cs="Tahoma"/>
          <w:bCs/>
          <w:szCs w:val="22"/>
          <w:lang w:eastAsia="en-US"/>
        </w:rPr>
      </w:pPr>
      <w:r w:rsidRPr="008A47EB">
        <w:rPr>
          <w:rFonts w:eastAsia="Calibri" w:cs="Tahoma"/>
          <w:bCs/>
          <w:szCs w:val="22"/>
          <w:lang w:eastAsia="en-US"/>
        </w:rPr>
        <w:t>SCMM/AGZ/DEMF/ESS</w:t>
      </w:r>
    </w:p>
    <w:p w14:paraId="5EFEA0CD" w14:textId="77777777" w:rsidR="00664420" w:rsidRPr="008A47EB" w:rsidRDefault="00664420" w:rsidP="008A47EB">
      <w:pPr>
        <w:ind w:right="-93"/>
        <w:rPr>
          <w:rFonts w:eastAsia="Calibri" w:cs="Tahoma"/>
          <w:szCs w:val="22"/>
          <w:lang w:val="es-ES"/>
        </w:rPr>
      </w:pPr>
    </w:p>
    <w:p w14:paraId="696BC976" w14:textId="77777777" w:rsidR="00664420" w:rsidRPr="008A47EB" w:rsidRDefault="00664420" w:rsidP="008A47EB">
      <w:pPr>
        <w:ind w:right="-93"/>
        <w:rPr>
          <w:rFonts w:eastAsia="Calibri" w:cs="Tahoma"/>
          <w:bCs/>
          <w:szCs w:val="22"/>
          <w:lang w:val="es-ES" w:eastAsia="en-US"/>
        </w:rPr>
      </w:pPr>
    </w:p>
    <w:p w14:paraId="671CB0C5" w14:textId="77777777" w:rsidR="00664420" w:rsidRPr="008A47EB" w:rsidRDefault="00664420" w:rsidP="008A47EB">
      <w:pPr>
        <w:ind w:right="-93"/>
        <w:rPr>
          <w:rFonts w:eastAsia="Calibri" w:cs="Tahoma"/>
          <w:bCs/>
          <w:szCs w:val="22"/>
          <w:lang w:val="es-ES_tradnl" w:eastAsia="en-US"/>
        </w:rPr>
      </w:pPr>
    </w:p>
    <w:p w14:paraId="52B66DE7" w14:textId="77777777" w:rsidR="00664420" w:rsidRPr="008A47EB" w:rsidRDefault="00664420" w:rsidP="008A47EB">
      <w:pPr>
        <w:ind w:right="-93"/>
        <w:rPr>
          <w:rFonts w:eastAsia="Calibri" w:cs="Tahoma"/>
          <w:bCs/>
          <w:szCs w:val="22"/>
          <w:lang w:val="es-ES_tradnl" w:eastAsia="en-US"/>
        </w:rPr>
      </w:pPr>
    </w:p>
    <w:p w14:paraId="3BA305D1" w14:textId="77777777" w:rsidR="00664420" w:rsidRPr="008A47EB" w:rsidRDefault="00664420" w:rsidP="008A47EB">
      <w:pPr>
        <w:ind w:right="-93"/>
        <w:rPr>
          <w:rFonts w:eastAsia="Calibri" w:cs="Tahoma"/>
          <w:bCs/>
          <w:szCs w:val="22"/>
          <w:lang w:val="es-ES_tradnl" w:eastAsia="en-US"/>
        </w:rPr>
      </w:pPr>
    </w:p>
    <w:p w14:paraId="78230707" w14:textId="77777777" w:rsidR="00664420" w:rsidRPr="008A47EB" w:rsidRDefault="00664420" w:rsidP="008A47EB">
      <w:pPr>
        <w:ind w:right="-93"/>
        <w:rPr>
          <w:rFonts w:eastAsia="Calibri" w:cs="Tahoma"/>
          <w:bCs/>
          <w:szCs w:val="22"/>
          <w:lang w:val="es-ES_tradnl" w:eastAsia="en-US"/>
        </w:rPr>
      </w:pPr>
    </w:p>
    <w:p w14:paraId="72D18B28" w14:textId="77777777" w:rsidR="00664420" w:rsidRPr="008A47EB" w:rsidRDefault="00664420" w:rsidP="008A47EB">
      <w:pPr>
        <w:ind w:right="-93"/>
        <w:rPr>
          <w:rFonts w:eastAsia="Calibri" w:cs="Tahoma"/>
          <w:bCs/>
          <w:szCs w:val="22"/>
          <w:lang w:val="es-ES_tradnl" w:eastAsia="en-US"/>
        </w:rPr>
      </w:pPr>
    </w:p>
    <w:p w14:paraId="6BD461DC" w14:textId="77777777" w:rsidR="00664420" w:rsidRPr="008A47EB" w:rsidRDefault="00664420" w:rsidP="008A47EB">
      <w:pPr>
        <w:tabs>
          <w:tab w:val="center" w:pos="4568"/>
        </w:tabs>
        <w:ind w:right="-93"/>
        <w:rPr>
          <w:rFonts w:eastAsia="Calibri" w:cs="Tahoma"/>
          <w:bCs/>
          <w:szCs w:val="22"/>
          <w:lang w:eastAsia="en-US"/>
        </w:rPr>
      </w:pPr>
    </w:p>
    <w:p w14:paraId="4DBB1727" w14:textId="77777777" w:rsidR="00664420" w:rsidRPr="008A47EB" w:rsidRDefault="00664420" w:rsidP="008A47EB">
      <w:pPr>
        <w:tabs>
          <w:tab w:val="center" w:pos="4568"/>
        </w:tabs>
        <w:ind w:right="-93"/>
        <w:rPr>
          <w:rFonts w:eastAsia="Calibri" w:cs="Tahoma"/>
          <w:bCs/>
          <w:szCs w:val="22"/>
          <w:lang w:eastAsia="en-US"/>
        </w:rPr>
      </w:pPr>
    </w:p>
    <w:p w14:paraId="1D74121B" w14:textId="77777777" w:rsidR="00664420" w:rsidRPr="008A47EB" w:rsidRDefault="00664420" w:rsidP="008A47EB">
      <w:pPr>
        <w:tabs>
          <w:tab w:val="center" w:pos="4568"/>
        </w:tabs>
        <w:ind w:right="-93"/>
        <w:rPr>
          <w:rFonts w:eastAsia="Calibri" w:cs="Tahoma"/>
          <w:bCs/>
          <w:szCs w:val="22"/>
          <w:lang w:eastAsia="en-US"/>
        </w:rPr>
      </w:pPr>
    </w:p>
    <w:p w14:paraId="08E74E9C" w14:textId="77777777" w:rsidR="00664420" w:rsidRPr="008A47EB" w:rsidRDefault="00664420" w:rsidP="008A47EB">
      <w:pPr>
        <w:tabs>
          <w:tab w:val="center" w:pos="4568"/>
        </w:tabs>
        <w:ind w:right="-93"/>
        <w:rPr>
          <w:rFonts w:eastAsia="Calibri" w:cs="Tahoma"/>
          <w:bCs/>
          <w:szCs w:val="22"/>
          <w:lang w:eastAsia="en-US"/>
        </w:rPr>
      </w:pPr>
    </w:p>
    <w:p w14:paraId="2CBF5E03" w14:textId="77777777" w:rsidR="00664420" w:rsidRPr="008A47EB" w:rsidRDefault="00664420" w:rsidP="008A47EB">
      <w:pPr>
        <w:tabs>
          <w:tab w:val="center" w:pos="4568"/>
        </w:tabs>
        <w:ind w:right="-93"/>
        <w:rPr>
          <w:rFonts w:eastAsia="Calibri" w:cs="Tahoma"/>
          <w:bCs/>
          <w:szCs w:val="22"/>
          <w:lang w:eastAsia="en-US"/>
        </w:rPr>
      </w:pPr>
    </w:p>
    <w:p w14:paraId="44865A6D" w14:textId="77777777" w:rsidR="00664420" w:rsidRPr="008A47EB" w:rsidRDefault="00664420" w:rsidP="008A47EB">
      <w:pPr>
        <w:tabs>
          <w:tab w:val="center" w:pos="4568"/>
        </w:tabs>
        <w:ind w:right="-93"/>
        <w:rPr>
          <w:rFonts w:eastAsia="Calibri" w:cs="Tahoma"/>
          <w:bCs/>
          <w:szCs w:val="22"/>
          <w:lang w:eastAsia="en-US"/>
        </w:rPr>
      </w:pPr>
    </w:p>
    <w:p w14:paraId="7147F06B" w14:textId="77777777" w:rsidR="00664420" w:rsidRPr="008A47EB" w:rsidRDefault="00664420" w:rsidP="008A47EB">
      <w:pPr>
        <w:tabs>
          <w:tab w:val="center" w:pos="4568"/>
        </w:tabs>
        <w:ind w:right="-93"/>
        <w:rPr>
          <w:rFonts w:eastAsia="Calibri" w:cs="Tahoma"/>
          <w:bCs/>
          <w:szCs w:val="22"/>
          <w:lang w:eastAsia="en-US"/>
        </w:rPr>
      </w:pPr>
    </w:p>
    <w:p w14:paraId="6FDF3D7E" w14:textId="77777777" w:rsidR="00664420" w:rsidRPr="008A47EB" w:rsidRDefault="00664420" w:rsidP="008A47EB">
      <w:pPr>
        <w:tabs>
          <w:tab w:val="center" w:pos="4568"/>
        </w:tabs>
        <w:ind w:right="-93"/>
        <w:rPr>
          <w:rFonts w:eastAsia="Calibri" w:cs="Tahoma"/>
          <w:bCs/>
          <w:szCs w:val="22"/>
          <w:lang w:eastAsia="en-US"/>
        </w:rPr>
      </w:pPr>
    </w:p>
    <w:p w14:paraId="6246F818" w14:textId="77777777" w:rsidR="00664420" w:rsidRPr="008A47EB" w:rsidRDefault="00664420" w:rsidP="008A47EB">
      <w:pPr>
        <w:tabs>
          <w:tab w:val="center" w:pos="4568"/>
        </w:tabs>
        <w:ind w:right="-93"/>
        <w:rPr>
          <w:rFonts w:eastAsia="Calibri" w:cs="Tahoma"/>
          <w:bCs/>
          <w:szCs w:val="22"/>
          <w:lang w:eastAsia="en-US"/>
        </w:rPr>
      </w:pPr>
    </w:p>
    <w:p w14:paraId="57A88B28" w14:textId="77777777" w:rsidR="00664420" w:rsidRPr="008A47EB" w:rsidRDefault="00664420" w:rsidP="008A47EB">
      <w:pPr>
        <w:tabs>
          <w:tab w:val="center" w:pos="4568"/>
        </w:tabs>
        <w:ind w:right="-93"/>
        <w:rPr>
          <w:rFonts w:eastAsia="Calibri" w:cs="Tahoma"/>
          <w:bCs/>
          <w:szCs w:val="22"/>
          <w:lang w:eastAsia="en-US"/>
        </w:rPr>
      </w:pPr>
    </w:p>
    <w:p w14:paraId="77EF6095" w14:textId="77777777" w:rsidR="00664420" w:rsidRPr="008A47EB" w:rsidRDefault="00664420" w:rsidP="008A47EB">
      <w:pPr>
        <w:tabs>
          <w:tab w:val="center" w:pos="4568"/>
        </w:tabs>
        <w:ind w:right="-93"/>
        <w:rPr>
          <w:rFonts w:eastAsia="Calibri" w:cs="Tahoma"/>
          <w:bCs/>
          <w:szCs w:val="22"/>
          <w:lang w:eastAsia="en-US"/>
        </w:rPr>
      </w:pPr>
    </w:p>
    <w:p w14:paraId="35593947" w14:textId="77777777" w:rsidR="00664420" w:rsidRPr="008A47EB" w:rsidRDefault="00664420" w:rsidP="008A47EB">
      <w:pPr>
        <w:tabs>
          <w:tab w:val="center" w:pos="4568"/>
        </w:tabs>
        <w:ind w:right="-93"/>
        <w:rPr>
          <w:rFonts w:eastAsia="Calibri" w:cs="Tahoma"/>
          <w:bCs/>
          <w:szCs w:val="22"/>
          <w:lang w:eastAsia="en-US"/>
        </w:rPr>
      </w:pPr>
    </w:p>
    <w:p w14:paraId="3AF72A17" w14:textId="77777777" w:rsidR="00664420" w:rsidRPr="008A47EB" w:rsidRDefault="00664420" w:rsidP="008A47EB">
      <w:pPr>
        <w:tabs>
          <w:tab w:val="center" w:pos="4568"/>
        </w:tabs>
        <w:ind w:right="-93"/>
        <w:rPr>
          <w:rFonts w:eastAsia="Calibri" w:cs="Tahoma"/>
          <w:bCs/>
          <w:szCs w:val="22"/>
          <w:lang w:eastAsia="en-US"/>
        </w:rPr>
      </w:pPr>
    </w:p>
    <w:p w14:paraId="37169144" w14:textId="77777777" w:rsidR="00664420" w:rsidRPr="008A47EB" w:rsidRDefault="00664420" w:rsidP="008A47EB">
      <w:pPr>
        <w:tabs>
          <w:tab w:val="center" w:pos="4568"/>
        </w:tabs>
        <w:ind w:right="-93"/>
        <w:rPr>
          <w:rFonts w:eastAsia="Calibri" w:cs="Tahoma"/>
          <w:bCs/>
          <w:szCs w:val="22"/>
          <w:lang w:eastAsia="en-US"/>
        </w:rPr>
      </w:pPr>
    </w:p>
    <w:p w14:paraId="77CFC088" w14:textId="77777777" w:rsidR="00664420" w:rsidRPr="008A47EB" w:rsidRDefault="00664420" w:rsidP="008A47EB">
      <w:pPr>
        <w:tabs>
          <w:tab w:val="center" w:pos="4568"/>
        </w:tabs>
        <w:ind w:right="-93"/>
        <w:rPr>
          <w:rFonts w:eastAsia="Calibri" w:cs="Tahoma"/>
          <w:bCs/>
          <w:szCs w:val="22"/>
          <w:lang w:eastAsia="en-US"/>
        </w:rPr>
      </w:pPr>
    </w:p>
    <w:p w14:paraId="781A11A5" w14:textId="77777777" w:rsidR="00664420" w:rsidRPr="008A47EB" w:rsidRDefault="00664420" w:rsidP="008A47EB">
      <w:pPr>
        <w:tabs>
          <w:tab w:val="center" w:pos="4568"/>
        </w:tabs>
        <w:ind w:right="-93"/>
        <w:rPr>
          <w:rFonts w:eastAsia="Calibri" w:cs="Tahoma"/>
          <w:bCs/>
          <w:szCs w:val="22"/>
          <w:lang w:eastAsia="en-US"/>
        </w:rPr>
      </w:pPr>
    </w:p>
    <w:bookmarkEnd w:id="1"/>
    <w:p w14:paraId="5B4ADFF3" w14:textId="77777777" w:rsidR="00A131AC" w:rsidRPr="008A47EB" w:rsidRDefault="00A131AC" w:rsidP="008A47EB"/>
    <w:sectPr w:rsidR="00A131AC" w:rsidRPr="008A47EB" w:rsidSect="00EE2AF2">
      <w:footerReference w:type="default" r:id="rId26"/>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D51708" w14:textId="77777777" w:rsidR="0067370C" w:rsidRDefault="0067370C" w:rsidP="00664420">
      <w:pPr>
        <w:spacing w:line="240" w:lineRule="auto"/>
      </w:pPr>
      <w:r>
        <w:separator/>
      </w:r>
    </w:p>
  </w:endnote>
  <w:endnote w:type="continuationSeparator" w:id="0">
    <w:p w14:paraId="505559AE" w14:textId="77777777" w:rsidR="0067370C" w:rsidRDefault="0067370C"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swiss"/>
    <w:pitch w:val="variable"/>
    <w:sig w:usb0="20000287" w:usb1="00000003" w:usb2="00000000" w:usb3="00000000" w:csb0="0000019F" w:csb1="00000000"/>
  </w:font>
  <w:font w:name="Aptos Display">
    <w:altName w:val="Times New Roman"/>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297D55" w:rsidRDefault="00297D55">
    <w:pPr>
      <w:tabs>
        <w:tab w:val="center" w:pos="4550"/>
        <w:tab w:val="left" w:pos="5818"/>
      </w:tabs>
      <w:ind w:right="260"/>
      <w:jc w:val="right"/>
      <w:rPr>
        <w:color w:val="071320" w:themeColor="text2" w:themeShade="80"/>
        <w:sz w:val="24"/>
        <w:szCs w:val="24"/>
      </w:rPr>
    </w:pPr>
  </w:p>
  <w:p w14:paraId="1BCA7F23" w14:textId="77777777" w:rsidR="00297D55" w:rsidRDefault="00297D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297D55" w:rsidRDefault="00297D55">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D356D7" w:rsidRPr="00D356D7">
      <w:rPr>
        <w:noProof/>
        <w:color w:val="0A1D30" w:themeColor="text2" w:themeShade="BF"/>
        <w:sz w:val="24"/>
        <w:szCs w:val="24"/>
        <w:lang w:val="es-ES"/>
      </w:rPr>
      <w:t>43</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D356D7" w:rsidRPr="00D356D7">
      <w:rPr>
        <w:noProof/>
        <w:color w:val="0A1D30" w:themeColor="text2" w:themeShade="BF"/>
        <w:sz w:val="24"/>
        <w:szCs w:val="24"/>
        <w:lang w:val="es-ES"/>
      </w:rPr>
      <w:t>44</w:t>
    </w:r>
    <w:r>
      <w:rPr>
        <w:color w:val="0A1D30" w:themeColor="text2" w:themeShade="BF"/>
        <w:sz w:val="24"/>
        <w:szCs w:val="24"/>
      </w:rPr>
      <w:fldChar w:fldCharType="end"/>
    </w:r>
  </w:p>
  <w:p w14:paraId="310E15C0" w14:textId="77777777" w:rsidR="00297D55" w:rsidRDefault="00297D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ED2AF3" w14:textId="77777777" w:rsidR="0067370C" w:rsidRDefault="0067370C" w:rsidP="00664420">
      <w:pPr>
        <w:spacing w:line="240" w:lineRule="auto"/>
      </w:pPr>
      <w:r>
        <w:separator/>
      </w:r>
    </w:p>
  </w:footnote>
  <w:footnote w:type="continuationSeparator" w:id="0">
    <w:p w14:paraId="6CC95DCF" w14:textId="77777777" w:rsidR="0067370C" w:rsidRDefault="0067370C" w:rsidP="00664420">
      <w:pPr>
        <w:spacing w:line="240" w:lineRule="auto"/>
      </w:pPr>
      <w:r>
        <w:continuationSeparator/>
      </w:r>
    </w:p>
  </w:footnote>
  <w:footnote w:id="1">
    <w:p w14:paraId="4DD09D0D" w14:textId="1B85E109" w:rsidR="00297D55" w:rsidRPr="00297D55" w:rsidRDefault="00297D55">
      <w:pPr>
        <w:pStyle w:val="Textonotapie"/>
        <w:rPr>
          <w:rFonts w:eastAsia="Batang" w:cs="Tahoma"/>
          <w:i/>
          <w:sz w:val="16"/>
          <w:szCs w:val="22"/>
          <w:lang w:val="es-ES" w:eastAsia="en-US"/>
        </w:rPr>
      </w:pPr>
      <w:r>
        <w:rPr>
          <w:rStyle w:val="Refdenotaalpie"/>
        </w:rPr>
        <w:footnoteRef/>
      </w:r>
      <w:r>
        <w:t xml:space="preserve"> </w:t>
      </w:r>
      <w:r>
        <w:rPr>
          <w:rFonts w:eastAsia="Batang" w:cs="Tahoma"/>
          <w:i/>
          <w:sz w:val="16"/>
          <w:szCs w:val="22"/>
          <w:lang w:val="es-ES"/>
        </w:rPr>
        <w:t>Si bien, se registró el nueve del mismo mes y año, a través de dicho portal, también lo es, que fue inhábil, de conformidad con el Calendario Oficial en Materia de Transparencia, Acceso a la Información Pública y Protección de Datos Personales del Estado de México y Municipios, así como de labores del Instituto, por lo que, se tuvo por recibido, el día hábil subsecuente.</w:t>
      </w:r>
    </w:p>
  </w:footnote>
  <w:footnote w:id="2">
    <w:p w14:paraId="680059A7" w14:textId="77777777" w:rsidR="0019511E" w:rsidRDefault="00473A12" w:rsidP="00473A12">
      <w:pPr>
        <w:pStyle w:val="Textonotapie"/>
        <w:rPr>
          <w:sz w:val="16"/>
          <w:szCs w:val="16"/>
        </w:rPr>
      </w:pPr>
      <w:r w:rsidRPr="0019511E">
        <w:rPr>
          <w:rStyle w:val="Refdenotaalpie"/>
          <w:sz w:val="16"/>
          <w:szCs w:val="16"/>
        </w:rPr>
        <w:footnoteRef/>
      </w:r>
      <w:r w:rsidRPr="0019511E">
        <w:rPr>
          <w:sz w:val="16"/>
          <w:szCs w:val="16"/>
        </w:rPr>
        <w:t xml:space="preserve"> </w:t>
      </w:r>
      <w:r w:rsidR="0019511E" w:rsidRPr="0019511E">
        <w:rPr>
          <w:sz w:val="16"/>
          <w:szCs w:val="16"/>
        </w:rPr>
        <w:t>Publicado el 2 de febrero de 2024 Visible en:</w:t>
      </w:r>
    </w:p>
    <w:p w14:paraId="5755D823" w14:textId="34E24867" w:rsidR="00473A12" w:rsidRPr="0019511E" w:rsidRDefault="0019511E" w:rsidP="00473A12">
      <w:pPr>
        <w:pStyle w:val="Textonotapie"/>
        <w:rPr>
          <w:i/>
          <w:sz w:val="16"/>
          <w:szCs w:val="16"/>
        </w:rPr>
      </w:pPr>
      <w:r w:rsidRPr="0019511E">
        <w:rPr>
          <w:sz w:val="16"/>
          <w:szCs w:val="16"/>
        </w:rPr>
        <w:t xml:space="preserve"> </w:t>
      </w:r>
      <w:r w:rsidRPr="0019511E">
        <w:rPr>
          <w:i/>
          <w:sz w:val="16"/>
          <w:szCs w:val="16"/>
        </w:rPr>
        <w:t>https://legislacion.edomex.gob.mx/sites/legislacion.edomex.gob.mx/files/files/pdf/gct/2024/feb022.pdf</w:t>
      </w:r>
    </w:p>
  </w:footnote>
  <w:footnote w:id="3">
    <w:p w14:paraId="745F2C03" w14:textId="06222E1E" w:rsidR="00297D55" w:rsidRPr="00B57B6B" w:rsidRDefault="00297D55">
      <w:pPr>
        <w:pStyle w:val="Textonotapie"/>
        <w:rPr>
          <w:sz w:val="16"/>
          <w:szCs w:val="16"/>
        </w:rPr>
      </w:pPr>
      <w:r w:rsidRPr="00B57B6B">
        <w:rPr>
          <w:rStyle w:val="Refdenotaalpie"/>
          <w:sz w:val="16"/>
          <w:szCs w:val="16"/>
        </w:rPr>
        <w:footnoteRef/>
      </w:r>
      <w:r w:rsidRPr="00B57B6B">
        <w:rPr>
          <w:sz w:val="16"/>
          <w:szCs w:val="16"/>
        </w:rPr>
        <w:t xml:space="preserve"> Consultable en: </w:t>
      </w:r>
      <w:hyperlink r:id="rId1" w:history="1">
        <w:r w:rsidRPr="00B57B6B">
          <w:rPr>
            <w:rStyle w:val="Hipervnculo"/>
            <w:sz w:val="16"/>
            <w:szCs w:val="16"/>
          </w:rPr>
          <w:t>https://www.infoem.org.mx/doc/acuerdos/LINEAMIENTOS_SAIMEX_SARCOEM.pdf</w:t>
        </w:r>
      </w:hyperlink>
      <w:r w:rsidRPr="00B57B6B">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297D55" w:rsidRPr="00330DA7" w14:paraId="070A4B18" w14:textId="77777777" w:rsidTr="003F35FD">
      <w:trPr>
        <w:trHeight w:val="144"/>
        <w:jc w:val="right"/>
      </w:trPr>
      <w:tc>
        <w:tcPr>
          <w:tcW w:w="2727" w:type="dxa"/>
        </w:tcPr>
        <w:p w14:paraId="62B7493A" w14:textId="77777777" w:rsidR="00297D55" w:rsidRPr="00330DA7" w:rsidRDefault="00297D55" w:rsidP="00357BB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6FB6F660" w:rsidR="00297D55" w:rsidRPr="00A90C72" w:rsidRDefault="00297D55" w:rsidP="00357BBC">
          <w:pPr>
            <w:tabs>
              <w:tab w:val="right" w:pos="8838"/>
            </w:tabs>
            <w:spacing w:line="240" w:lineRule="auto"/>
            <w:ind w:left="-74" w:right="-105"/>
            <w:rPr>
              <w:rFonts w:eastAsia="Calibri" w:cs="Tahoma"/>
              <w:szCs w:val="22"/>
              <w:lang w:eastAsia="en-US"/>
            </w:rPr>
          </w:pPr>
          <w:r>
            <w:rPr>
              <w:rFonts w:eastAsia="Calibri" w:cs="Tahoma"/>
              <w:szCs w:val="22"/>
              <w:lang w:eastAsia="en-US"/>
            </w:rPr>
            <w:t>00912</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 xml:space="preserve">2025 </w:t>
          </w:r>
        </w:p>
      </w:tc>
    </w:tr>
    <w:tr w:rsidR="00297D55" w:rsidRPr="00330DA7" w14:paraId="4521E058" w14:textId="77777777" w:rsidTr="003F35FD">
      <w:trPr>
        <w:trHeight w:val="283"/>
        <w:jc w:val="right"/>
      </w:trPr>
      <w:tc>
        <w:tcPr>
          <w:tcW w:w="2727" w:type="dxa"/>
        </w:tcPr>
        <w:p w14:paraId="0B68C086" w14:textId="77777777" w:rsidR="00297D55" w:rsidRPr="00330DA7" w:rsidRDefault="00297D55" w:rsidP="00357BB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1A15DAA1" w:rsidR="00297D55" w:rsidRPr="00952DD0" w:rsidRDefault="00297D55" w:rsidP="00357BBC">
          <w:pPr>
            <w:tabs>
              <w:tab w:val="left" w:pos="2834"/>
              <w:tab w:val="right" w:pos="8838"/>
            </w:tabs>
            <w:spacing w:line="240" w:lineRule="auto"/>
            <w:ind w:left="-108" w:right="-105"/>
            <w:rPr>
              <w:rFonts w:eastAsia="Calibri" w:cs="Tahoma"/>
              <w:szCs w:val="22"/>
              <w:lang w:eastAsia="en-US"/>
            </w:rPr>
          </w:pPr>
          <w:r w:rsidRPr="001D1FAD">
            <w:rPr>
              <w:rFonts w:eastAsia="Calibri" w:cs="Tahoma"/>
              <w:szCs w:val="22"/>
              <w:lang w:eastAsia="en-US"/>
            </w:rPr>
            <w:t>Ayuntamiento de Toluca</w:t>
          </w:r>
        </w:p>
      </w:tc>
    </w:tr>
    <w:tr w:rsidR="00297D55" w:rsidRPr="00330DA7" w14:paraId="6331D9B6" w14:textId="77777777" w:rsidTr="003F35FD">
      <w:trPr>
        <w:trHeight w:val="283"/>
        <w:jc w:val="right"/>
      </w:trPr>
      <w:tc>
        <w:tcPr>
          <w:tcW w:w="2727" w:type="dxa"/>
        </w:tcPr>
        <w:p w14:paraId="3FA86BAE" w14:textId="3649A0B8" w:rsidR="00297D55" w:rsidRPr="00330DA7" w:rsidRDefault="00297D55" w:rsidP="00357BB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297D55" w:rsidRPr="00EA66FC" w:rsidRDefault="00297D55" w:rsidP="00357BBC">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297D55" w:rsidRPr="00443C6B" w:rsidRDefault="00297D55"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688171262" name="Imagen 68817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297D55" w:rsidRPr="00330DA7" w14:paraId="29CFF901" w14:textId="77777777" w:rsidTr="00297D55">
      <w:trPr>
        <w:trHeight w:val="1435"/>
      </w:trPr>
      <w:tc>
        <w:tcPr>
          <w:tcW w:w="283" w:type="dxa"/>
          <w:shd w:val="clear" w:color="auto" w:fill="auto"/>
        </w:tcPr>
        <w:p w14:paraId="046B9F8F" w14:textId="77777777" w:rsidR="00297D55" w:rsidRPr="00330DA7" w:rsidRDefault="00297D55" w:rsidP="00297D55">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297D55" w:rsidRPr="00330DA7" w14:paraId="04F272D2" w14:textId="77777777" w:rsidTr="00297D55">
            <w:trPr>
              <w:trHeight w:val="144"/>
            </w:trPr>
            <w:tc>
              <w:tcPr>
                <w:tcW w:w="2727" w:type="dxa"/>
              </w:tcPr>
              <w:p w14:paraId="2FD4DBF6" w14:textId="77777777" w:rsidR="00297D55" w:rsidRPr="00330DA7" w:rsidRDefault="00297D55" w:rsidP="00106A3C">
                <w:pPr>
                  <w:tabs>
                    <w:tab w:val="right" w:pos="8838"/>
                  </w:tabs>
                  <w:spacing w:line="240" w:lineRule="auto"/>
                  <w:ind w:left="-74" w:right="-105"/>
                  <w:rPr>
                    <w:rFonts w:eastAsia="Calibri" w:cs="Tahoma"/>
                    <w:b/>
                    <w:szCs w:val="22"/>
                    <w:lang w:eastAsia="en-US"/>
                  </w:rPr>
                </w:pPr>
                <w:bookmarkStart w:id="2" w:name="_Hlk12526980"/>
                <w:r w:rsidRPr="00330DA7">
                  <w:rPr>
                    <w:rFonts w:eastAsia="Calibri" w:cs="Tahoma"/>
                    <w:b/>
                    <w:szCs w:val="22"/>
                    <w:lang w:eastAsia="en-US"/>
                  </w:rPr>
                  <w:t>Recurso de Revisión:</w:t>
                </w:r>
              </w:p>
            </w:tc>
            <w:tc>
              <w:tcPr>
                <w:tcW w:w="3402" w:type="dxa"/>
              </w:tcPr>
              <w:p w14:paraId="140729E3" w14:textId="23238D13" w:rsidR="00297D55" w:rsidRPr="00357BBC" w:rsidRDefault="00297D55" w:rsidP="00106A3C">
                <w:pPr>
                  <w:tabs>
                    <w:tab w:val="right" w:pos="8838"/>
                  </w:tabs>
                  <w:spacing w:line="240" w:lineRule="auto"/>
                  <w:ind w:left="-74" w:right="-105"/>
                  <w:rPr>
                    <w:rFonts w:eastAsia="Calibri" w:cs="Tahoma"/>
                    <w:szCs w:val="22"/>
                    <w:lang w:eastAsia="en-US"/>
                  </w:rPr>
                </w:pPr>
                <w:r w:rsidRPr="00357BBC">
                  <w:rPr>
                    <w:rFonts w:eastAsia="Calibri" w:cs="Tahoma"/>
                    <w:szCs w:val="22"/>
                    <w:lang w:eastAsia="en-US"/>
                  </w:rPr>
                  <w:t>00</w:t>
                </w:r>
                <w:r>
                  <w:rPr>
                    <w:rFonts w:eastAsia="Calibri" w:cs="Tahoma"/>
                    <w:szCs w:val="22"/>
                    <w:lang w:eastAsia="en-US"/>
                  </w:rPr>
                  <w:t>91</w:t>
                </w:r>
                <w:r w:rsidRPr="00357BBC">
                  <w:rPr>
                    <w:rFonts w:eastAsia="Calibri" w:cs="Tahoma"/>
                    <w:szCs w:val="22"/>
                    <w:lang w:eastAsia="en-US"/>
                  </w:rPr>
                  <w:t xml:space="preserve">2/INFOEM/IP/RR/2025 </w:t>
                </w:r>
              </w:p>
            </w:tc>
            <w:tc>
              <w:tcPr>
                <w:tcW w:w="3402" w:type="dxa"/>
              </w:tcPr>
              <w:p w14:paraId="71DEA1CF" w14:textId="77777777" w:rsidR="00297D55" w:rsidRDefault="00297D55" w:rsidP="00106A3C">
                <w:pPr>
                  <w:tabs>
                    <w:tab w:val="right" w:pos="8838"/>
                  </w:tabs>
                  <w:spacing w:line="240" w:lineRule="auto"/>
                  <w:ind w:left="-74" w:right="-105"/>
                  <w:rPr>
                    <w:rFonts w:eastAsia="Calibri" w:cs="Tahoma"/>
                    <w:szCs w:val="22"/>
                    <w:lang w:eastAsia="en-US"/>
                  </w:rPr>
                </w:pPr>
              </w:p>
            </w:tc>
          </w:tr>
          <w:tr w:rsidR="00297D55" w:rsidRPr="00330DA7" w14:paraId="05C58951" w14:textId="77777777" w:rsidTr="00297D55">
            <w:trPr>
              <w:trHeight w:val="144"/>
            </w:trPr>
            <w:tc>
              <w:tcPr>
                <w:tcW w:w="2727" w:type="dxa"/>
              </w:tcPr>
              <w:p w14:paraId="642B9610" w14:textId="77777777" w:rsidR="00297D55" w:rsidRPr="00330DA7" w:rsidRDefault="00297D55" w:rsidP="00106A3C">
                <w:pPr>
                  <w:tabs>
                    <w:tab w:val="right" w:pos="8838"/>
                  </w:tabs>
                  <w:spacing w:line="240" w:lineRule="auto"/>
                  <w:ind w:left="-74" w:right="-105"/>
                  <w:rPr>
                    <w:rFonts w:eastAsia="Calibri" w:cs="Tahoma"/>
                    <w:b/>
                    <w:szCs w:val="22"/>
                    <w:lang w:eastAsia="en-US"/>
                  </w:rPr>
                </w:pPr>
                <w:bookmarkStart w:id="3" w:name="_Hlk10641523"/>
                <w:bookmarkEnd w:id="2"/>
                <w:r w:rsidRPr="00330DA7">
                  <w:rPr>
                    <w:rFonts w:eastAsia="Calibri" w:cs="Tahoma"/>
                    <w:b/>
                    <w:szCs w:val="22"/>
                    <w:lang w:eastAsia="en-US"/>
                  </w:rPr>
                  <w:t>Recurrente:</w:t>
                </w:r>
              </w:p>
            </w:tc>
            <w:tc>
              <w:tcPr>
                <w:tcW w:w="3402" w:type="dxa"/>
              </w:tcPr>
              <w:p w14:paraId="7728D15B" w14:textId="5A88E7B1" w:rsidR="00297D55" w:rsidRPr="00357BBC" w:rsidRDefault="00297D55" w:rsidP="00297D55">
                <w:pPr>
                  <w:tabs>
                    <w:tab w:val="left" w:pos="3122"/>
                    <w:tab w:val="right" w:pos="8838"/>
                  </w:tabs>
                  <w:spacing w:line="240" w:lineRule="auto"/>
                  <w:ind w:left="-105" w:right="-105"/>
                  <w:rPr>
                    <w:rFonts w:eastAsia="Calibri" w:cs="Tahoma"/>
                    <w:szCs w:val="22"/>
                    <w:lang w:eastAsia="en-US"/>
                  </w:rPr>
                </w:pPr>
              </w:p>
            </w:tc>
            <w:tc>
              <w:tcPr>
                <w:tcW w:w="3402" w:type="dxa"/>
              </w:tcPr>
              <w:p w14:paraId="73F47F53" w14:textId="77777777" w:rsidR="00297D55" w:rsidRPr="005F19B1" w:rsidRDefault="00297D55" w:rsidP="00106A3C">
                <w:pPr>
                  <w:tabs>
                    <w:tab w:val="left" w:pos="3122"/>
                    <w:tab w:val="right" w:pos="8838"/>
                  </w:tabs>
                  <w:spacing w:line="240" w:lineRule="auto"/>
                  <w:ind w:left="-105" w:right="-105"/>
                  <w:rPr>
                    <w:rFonts w:eastAsia="Calibri" w:cs="Tahoma"/>
                    <w:szCs w:val="22"/>
                    <w:lang w:eastAsia="en-US"/>
                  </w:rPr>
                </w:pPr>
              </w:p>
            </w:tc>
          </w:tr>
          <w:bookmarkEnd w:id="3"/>
          <w:tr w:rsidR="00297D55" w:rsidRPr="00330DA7" w14:paraId="00E6CDC1" w14:textId="77777777" w:rsidTr="00297D55">
            <w:trPr>
              <w:trHeight w:val="283"/>
            </w:trPr>
            <w:tc>
              <w:tcPr>
                <w:tcW w:w="2727" w:type="dxa"/>
              </w:tcPr>
              <w:p w14:paraId="0631AD24" w14:textId="77777777" w:rsidR="00297D55" w:rsidRPr="00330DA7" w:rsidRDefault="00297D55" w:rsidP="00106A3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29F0D326" w:rsidR="00297D55" w:rsidRPr="00952DD0" w:rsidRDefault="00297D55" w:rsidP="00106A3C">
                <w:pPr>
                  <w:tabs>
                    <w:tab w:val="left" w:pos="2834"/>
                    <w:tab w:val="right" w:pos="8838"/>
                  </w:tabs>
                  <w:spacing w:line="240" w:lineRule="auto"/>
                  <w:ind w:left="-108" w:right="-105"/>
                  <w:rPr>
                    <w:rFonts w:eastAsia="Calibri" w:cs="Tahoma"/>
                    <w:szCs w:val="22"/>
                    <w:lang w:eastAsia="en-US"/>
                  </w:rPr>
                </w:pPr>
                <w:r w:rsidRPr="001D1FAD">
                  <w:rPr>
                    <w:rFonts w:eastAsia="Calibri" w:cs="Tahoma"/>
                    <w:szCs w:val="22"/>
                    <w:lang w:eastAsia="en-US"/>
                  </w:rPr>
                  <w:t>Ayuntamiento de Toluca</w:t>
                </w:r>
              </w:p>
            </w:tc>
            <w:tc>
              <w:tcPr>
                <w:tcW w:w="3402" w:type="dxa"/>
              </w:tcPr>
              <w:p w14:paraId="3A7DA319" w14:textId="77777777" w:rsidR="00297D55" w:rsidRPr="00A90C72" w:rsidRDefault="00297D55" w:rsidP="00106A3C">
                <w:pPr>
                  <w:tabs>
                    <w:tab w:val="left" w:pos="2834"/>
                    <w:tab w:val="right" w:pos="8838"/>
                  </w:tabs>
                  <w:spacing w:line="240" w:lineRule="auto"/>
                  <w:ind w:left="-108" w:right="-105"/>
                  <w:rPr>
                    <w:rFonts w:eastAsia="Calibri" w:cs="Tahoma"/>
                    <w:szCs w:val="22"/>
                    <w:lang w:eastAsia="en-US"/>
                  </w:rPr>
                </w:pPr>
              </w:p>
            </w:tc>
          </w:tr>
          <w:tr w:rsidR="00297D55" w:rsidRPr="00330DA7" w14:paraId="0F6CD8D2" w14:textId="77777777" w:rsidTr="00297D55">
            <w:trPr>
              <w:trHeight w:val="283"/>
            </w:trPr>
            <w:tc>
              <w:tcPr>
                <w:tcW w:w="2727" w:type="dxa"/>
              </w:tcPr>
              <w:p w14:paraId="31700628" w14:textId="443CCB8E" w:rsidR="00297D55" w:rsidRPr="00330DA7" w:rsidRDefault="00297D55" w:rsidP="00106A3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297D55" w:rsidRPr="00EA66FC" w:rsidRDefault="00297D55" w:rsidP="00106A3C">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297D55" w:rsidRPr="00330DA7" w:rsidRDefault="00297D55" w:rsidP="00106A3C">
                <w:pPr>
                  <w:tabs>
                    <w:tab w:val="right" w:pos="8838"/>
                  </w:tabs>
                  <w:spacing w:line="240" w:lineRule="auto"/>
                  <w:ind w:left="-108" w:right="-105"/>
                  <w:rPr>
                    <w:rFonts w:eastAsia="Calibri" w:cs="Tahoma"/>
                    <w:szCs w:val="22"/>
                    <w:lang w:eastAsia="en-US"/>
                  </w:rPr>
                </w:pPr>
              </w:p>
            </w:tc>
          </w:tr>
        </w:tbl>
        <w:p w14:paraId="5DC6AC61" w14:textId="77777777" w:rsidR="00297D55" w:rsidRPr="00330DA7" w:rsidRDefault="00297D55" w:rsidP="00297D55">
          <w:pPr>
            <w:tabs>
              <w:tab w:val="right" w:pos="8838"/>
            </w:tabs>
            <w:ind w:left="-28"/>
            <w:rPr>
              <w:rFonts w:ascii="Arial" w:eastAsia="Calibri" w:hAnsi="Arial" w:cs="Arial"/>
              <w:b/>
              <w:szCs w:val="22"/>
              <w:lang w:eastAsia="en-US"/>
            </w:rPr>
          </w:pPr>
        </w:p>
      </w:tc>
    </w:tr>
  </w:tbl>
  <w:p w14:paraId="2A906731" w14:textId="77777777" w:rsidR="00297D55" w:rsidRPr="00765661" w:rsidRDefault="0067370C" w:rsidP="00297D55">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9A4081"/>
    <w:multiLevelType w:val="multilevel"/>
    <w:tmpl w:val="CBC86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4C0428"/>
    <w:multiLevelType w:val="hybridMultilevel"/>
    <w:tmpl w:val="41C0D3A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D76355"/>
    <w:multiLevelType w:val="hybridMultilevel"/>
    <w:tmpl w:val="F7A62050"/>
    <w:lvl w:ilvl="0" w:tplc="080A000F">
      <w:start w:val="1"/>
      <w:numFmt w:val="decimal"/>
      <w:lvlText w:val="%1."/>
      <w:lvlJc w:val="left"/>
      <w:pPr>
        <w:ind w:left="720" w:hanging="360"/>
      </w:pPr>
      <w:rPr>
        <w:rFonts w:hint="default"/>
      </w:rPr>
    </w:lvl>
    <w:lvl w:ilvl="1" w:tplc="0D76CDD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0" w15:restartNumberingAfterBreak="0">
    <w:nsid w:val="3F1376CA"/>
    <w:multiLevelType w:val="hybridMultilevel"/>
    <w:tmpl w:val="C9E633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8340DF"/>
    <w:multiLevelType w:val="hybridMultilevel"/>
    <w:tmpl w:val="DFD6D54E"/>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43E859C6"/>
    <w:multiLevelType w:val="hybridMultilevel"/>
    <w:tmpl w:val="2FEE4608"/>
    <w:lvl w:ilvl="0" w:tplc="7FE2967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A584DAC"/>
    <w:multiLevelType w:val="hybridMultilevel"/>
    <w:tmpl w:val="D7EE5D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6149035D"/>
    <w:multiLevelType w:val="hybridMultilevel"/>
    <w:tmpl w:val="74820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644778"/>
    <w:multiLevelType w:val="hybridMultilevel"/>
    <w:tmpl w:val="2D00D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743204EE"/>
    <w:multiLevelType w:val="hybridMultilevel"/>
    <w:tmpl w:val="E476079C"/>
    <w:lvl w:ilvl="0" w:tplc="AAE0F64C">
      <w:start w:val="1"/>
      <w:numFmt w:val="decimal"/>
      <w:lvlText w:val="%1."/>
      <w:lvlJc w:val="left"/>
      <w:pPr>
        <w:ind w:left="3479"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BC04B1"/>
    <w:multiLevelType w:val="hybridMultilevel"/>
    <w:tmpl w:val="3E22F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num w:numId="1">
    <w:abstractNumId w:val="13"/>
  </w:num>
  <w:num w:numId="2">
    <w:abstractNumId w:val="18"/>
  </w:num>
  <w:num w:numId="3">
    <w:abstractNumId w:val="21"/>
  </w:num>
  <w:num w:numId="4">
    <w:abstractNumId w:val="7"/>
  </w:num>
  <w:num w:numId="5">
    <w:abstractNumId w:val="1"/>
  </w:num>
  <w:num w:numId="6">
    <w:abstractNumId w:val="23"/>
  </w:num>
  <w:num w:numId="7">
    <w:abstractNumId w:val="15"/>
  </w:num>
  <w:num w:numId="8">
    <w:abstractNumId w:val="5"/>
  </w:num>
  <w:num w:numId="9">
    <w:abstractNumId w:val="14"/>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9"/>
  </w:num>
  <w:num w:numId="12">
    <w:abstractNumId w:val="8"/>
  </w:num>
  <w:num w:numId="13">
    <w:abstractNumId w:val="0"/>
  </w:num>
  <w:num w:numId="14">
    <w:abstractNumId w:val="4"/>
  </w:num>
  <w:num w:numId="15">
    <w:abstractNumId w:val="16"/>
  </w:num>
  <w:num w:numId="16">
    <w:abstractNumId w:val="20"/>
  </w:num>
  <w:num w:numId="17">
    <w:abstractNumId w:val="17"/>
  </w:num>
  <w:num w:numId="18">
    <w:abstractNumId w:val="12"/>
  </w:num>
  <w:num w:numId="19">
    <w:abstractNumId w:val="10"/>
  </w:num>
  <w:num w:numId="20">
    <w:abstractNumId w:val="22"/>
  </w:num>
  <w:num w:numId="21">
    <w:abstractNumId w:val="2"/>
  </w:num>
  <w:num w:numId="22">
    <w:abstractNumId w:val="6"/>
  </w:num>
  <w:num w:numId="23">
    <w:abstractNumId w:val="3"/>
  </w:num>
  <w:num w:numId="24">
    <w:abstractNumId w:val="11"/>
  </w:num>
  <w:num w:numId="25">
    <w:abstractNumId w:val="24"/>
  </w:num>
  <w:num w:numId="26">
    <w:abstractNumId w:val="2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0494"/>
    <w:rsid w:val="00030702"/>
    <w:rsid w:val="000318BC"/>
    <w:rsid w:val="00031E63"/>
    <w:rsid w:val="00057B2D"/>
    <w:rsid w:val="00066394"/>
    <w:rsid w:val="00080071"/>
    <w:rsid w:val="000A5E9B"/>
    <w:rsid w:val="000C0BE5"/>
    <w:rsid w:val="000D0D67"/>
    <w:rsid w:val="000E09C4"/>
    <w:rsid w:val="00100D94"/>
    <w:rsid w:val="00106A3C"/>
    <w:rsid w:val="0011350D"/>
    <w:rsid w:val="001402A0"/>
    <w:rsid w:val="00141876"/>
    <w:rsid w:val="0014207B"/>
    <w:rsid w:val="00150C49"/>
    <w:rsid w:val="001558DB"/>
    <w:rsid w:val="00184972"/>
    <w:rsid w:val="00184F74"/>
    <w:rsid w:val="0019511E"/>
    <w:rsid w:val="001A58B3"/>
    <w:rsid w:val="001A7721"/>
    <w:rsid w:val="001C7688"/>
    <w:rsid w:val="001D1FAD"/>
    <w:rsid w:val="001D60F8"/>
    <w:rsid w:val="001F3515"/>
    <w:rsid w:val="00233005"/>
    <w:rsid w:val="00233F17"/>
    <w:rsid w:val="0027191C"/>
    <w:rsid w:val="0029037B"/>
    <w:rsid w:val="00297D55"/>
    <w:rsid w:val="002A3601"/>
    <w:rsid w:val="002B7C6F"/>
    <w:rsid w:val="002D111C"/>
    <w:rsid w:val="00302476"/>
    <w:rsid w:val="00331F35"/>
    <w:rsid w:val="00335CDF"/>
    <w:rsid w:val="00357BBC"/>
    <w:rsid w:val="00362A11"/>
    <w:rsid w:val="00364153"/>
    <w:rsid w:val="00366806"/>
    <w:rsid w:val="00385D5E"/>
    <w:rsid w:val="0039581C"/>
    <w:rsid w:val="003A40C1"/>
    <w:rsid w:val="003B5D3E"/>
    <w:rsid w:val="003F35FD"/>
    <w:rsid w:val="0041385B"/>
    <w:rsid w:val="00441BFA"/>
    <w:rsid w:val="00454FBD"/>
    <w:rsid w:val="00470F22"/>
    <w:rsid w:val="00473A12"/>
    <w:rsid w:val="00477FE6"/>
    <w:rsid w:val="004D7CD8"/>
    <w:rsid w:val="004E5068"/>
    <w:rsid w:val="004F7A00"/>
    <w:rsid w:val="00504EFB"/>
    <w:rsid w:val="00523F48"/>
    <w:rsid w:val="005365FA"/>
    <w:rsid w:val="00553F03"/>
    <w:rsid w:val="005723CB"/>
    <w:rsid w:val="00575400"/>
    <w:rsid w:val="005B18AF"/>
    <w:rsid w:val="005D5A50"/>
    <w:rsid w:val="005F5301"/>
    <w:rsid w:val="005F65B7"/>
    <w:rsid w:val="00603C23"/>
    <w:rsid w:val="006067C7"/>
    <w:rsid w:val="006159AD"/>
    <w:rsid w:val="006274A6"/>
    <w:rsid w:val="00646436"/>
    <w:rsid w:val="00664420"/>
    <w:rsid w:val="0067370C"/>
    <w:rsid w:val="006A017C"/>
    <w:rsid w:val="006A646A"/>
    <w:rsid w:val="006B10B0"/>
    <w:rsid w:val="006B275E"/>
    <w:rsid w:val="006E25BC"/>
    <w:rsid w:val="006E3E3B"/>
    <w:rsid w:val="006E6BBC"/>
    <w:rsid w:val="006F4C9A"/>
    <w:rsid w:val="006F7768"/>
    <w:rsid w:val="007031E1"/>
    <w:rsid w:val="00717E59"/>
    <w:rsid w:val="00736C4A"/>
    <w:rsid w:val="007508B8"/>
    <w:rsid w:val="00775BFC"/>
    <w:rsid w:val="00780A19"/>
    <w:rsid w:val="007A3459"/>
    <w:rsid w:val="007B6074"/>
    <w:rsid w:val="007C55BB"/>
    <w:rsid w:val="007D1C55"/>
    <w:rsid w:val="007D317F"/>
    <w:rsid w:val="007D68E0"/>
    <w:rsid w:val="007F5D06"/>
    <w:rsid w:val="00805A6E"/>
    <w:rsid w:val="00813029"/>
    <w:rsid w:val="0085467F"/>
    <w:rsid w:val="0086505D"/>
    <w:rsid w:val="00865CF4"/>
    <w:rsid w:val="00870C30"/>
    <w:rsid w:val="00876DBC"/>
    <w:rsid w:val="00895B1F"/>
    <w:rsid w:val="008A17FB"/>
    <w:rsid w:val="008A47EB"/>
    <w:rsid w:val="008A6003"/>
    <w:rsid w:val="008A6F88"/>
    <w:rsid w:val="008B1E16"/>
    <w:rsid w:val="008E1316"/>
    <w:rsid w:val="008F264E"/>
    <w:rsid w:val="00910FD2"/>
    <w:rsid w:val="00912EFF"/>
    <w:rsid w:val="00913D4D"/>
    <w:rsid w:val="00931437"/>
    <w:rsid w:val="00937328"/>
    <w:rsid w:val="00953430"/>
    <w:rsid w:val="00970EB3"/>
    <w:rsid w:val="009A2D78"/>
    <w:rsid w:val="009A7C10"/>
    <w:rsid w:val="009B2945"/>
    <w:rsid w:val="009E2DEE"/>
    <w:rsid w:val="009E66AD"/>
    <w:rsid w:val="009F797C"/>
    <w:rsid w:val="00A131AC"/>
    <w:rsid w:val="00A16D85"/>
    <w:rsid w:val="00A21A20"/>
    <w:rsid w:val="00A36A99"/>
    <w:rsid w:val="00A53315"/>
    <w:rsid w:val="00A70EF0"/>
    <w:rsid w:val="00A76F76"/>
    <w:rsid w:val="00A84EB6"/>
    <w:rsid w:val="00A9208D"/>
    <w:rsid w:val="00AA6EA9"/>
    <w:rsid w:val="00AA6EDE"/>
    <w:rsid w:val="00AC2DB8"/>
    <w:rsid w:val="00AC3CA0"/>
    <w:rsid w:val="00AC7D4E"/>
    <w:rsid w:val="00AE3DA7"/>
    <w:rsid w:val="00AF03C4"/>
    <w:rsid w:val="00B012AC"/>
    <w:rsid w:val="00B22A80"/>
    <w:rsid w:val="00B47181"/>
    <w:rsid w:val="00B532A4"/>
    <w:rsid w:val="00B57B6B"/>
    <w:rsid w:val="00BA1838"/>
    <w:rsid w:val="00BA24DD"/>
    <w:rsid w:val="00BA55A8"/>
    <w:rsid w:val="00BB2ABF"/>
    <w:rsid w:val="00BB39B1"/>
    <w:rsid w:val="00BB64F4"/>
    <w:rsid w:val="00BD3F4F"/>
    <w:rsid w:val="00BD5A7C"/>
    <w:rsid w:val="00BE7A1B"/>
    <w:rsid w:val="00BF0221"/>
    <w:rsid w:val="00BF091A"/>
    <w:rsid w:val="00BF0F47"/>
    <w:rsid w:val="00BF4EAD"/>
    <w:rsid w:val="00C049E2"/>
    <w:rsid w:val="00C32A23"/>
    <w:rsid w:val="00C36795"/>
    <w:rsid w:val="00C461EC"/>
    <w:rsid w:val="00C507D4"/>
    <w:rsid w:val="00C71CEF"/>
    <w:rsid w:val="00C72DAA"/>
    <w:rsid w:val="00C80B14"/>
    <w:rsid w:val="00CA4FD0"/>
    <w:rsid w:val="00CB7E9A"/>
    <w:rsid w:val="00CD0B92"/>
    <w:rsid w:val="00CE29D3"/>
    <w:rsid w:val="00CE3268"/>
    <w:rsid w:val="00CF2D8B"/>
    <w:rsid w:val="00CF568A"/>
    <w:rsid w:val="00CF7586"/>
    <w:rsid w:val="00D036D3"/>
    <w:rsid w:val="00D21AFE"/>
    <w:rsid w:val="00D2790D"/>
    <w:rsid w:val="00D356D7"/>
    <w:rsid w:val="00D51ECD"/>
    <w:rsid w:val="00D55918"/>
    <w:rsid w:val="00D6170E"/>
    <w:rsid w:val="00D659D9"/>
    <w:rsid w:val="00D90F40"/>
    <w:rsid w:val="00D91CB4"/>
    <w:rsid w:val="00DB1C09"/>
    <w:rsid w:val="00DE1133"/>
    <w:rsid w:val="00DE7977"/>
    <w:rsid w:val="00E16BF5"/>
    <w:rsid w:val="00E23C8E"/>
    <w:rsid w:val="00E37A3F"/>
    <w:rsid w:val="00E37D3C"/>
    <w:rsid w:val="00E477A7"/>
    <w:rsid w:val="00E62E6A"/>
    <w:rsid w:val="00E83EF5"/>
    <w:rsid w:val="00E9335C"/>
    <w:rsid w:val="00ED1C1E"/>
    <w:rsid w:val="00EE2AF2"/>
    <w:rsid w:val="00EF6ACF"/>
    <w:rsid w:val="00F037FC"/>
    <w:rsid w:val="00F07EE6"/>
    <w:rsid w:val="00F15050"/>
    <w:rsid w:val="00F159A9"/>
    <w:rsid w:val="00F33CC8"/>
    <w:rsid w:val="00F3767C"/>
    <w:rsid w:val="00F4481C"/>
    <w:rsid w:val="00F75D23"/>
    <w:rsid w:val="00FA595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6AD"/>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3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semiHidden/>
    <w:unhideWhenUsed/>
    <w:qFormat/>
    <w:rsid w:val="0027191C"/>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qFormat/>
    <w:rsid w:val="0027191C"/>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27191C"/>
    <w:rPr>
      <w:vertAlign w:val="superscript"/>
    </w:rPr>
  </w:style>
  <w:style w:type="character" w:customStyle="1" w:styleId="Mencinsinresolver1">
    <w:name w:val="Mención sin resolver1"/>
    <w:basedOn w:val="Fuentedeprrafopredeter"/>
    <w:uiPriority w:val="99"/>
    <w:semiHidden/>
    <w:unhideWhenUsed/>
    <w:rsid w:val="00EF6A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594730">
      <w:bodyDiv w:val="1"/>
      <w:marLeft w:val="0"/>
      <w:marRight w:val="0"/>
      <w:marTop w:val="0"/>
      <w:marBottom w:val="0"/>
      <w:divBdr>
        <w:top w:val="none" w:sz="0" w:space="0" w:color="auto"/>
        <w:left w:val="none" w:sz="0" w:space="0" w:color="auto"/>
        <w:bottom w:val="none" w:sz="0" w:space="0" w:color="auto"/>
        <w:right w:val="none" w:sz="0" w:space="0" w:color="auto"/>
      </w:divBdr>
      <w:divsChild>
        <w:div w:id="1521816105">
          <w:marLeft w:val="0"/>
          <w:marRight w:val="0"/>
          <w:marTop w:val="0"/>
          <w:marBottom w:val="0"/>
          <w:divBdr>
            <w:top w:val="none" w:sz="0" w:space="0" w:color="auto"/>
            <w:left w:val="none" w:sz="0" w:space="0" w:color="auto"/>
            <w:bottom w:val="none" w:sz="0" w:space="0" w:color="auto"/>
            <w:right w:val="none" w:sz="0" w:space="0" w:color="auto"/>
          </w:divBdr>
        </w:div>
        <w:div w:id="1072587229">
          <w:marLeft w:val="0"/>
          <w:marRight w:val="0"/>
          <w:marTop w:val="0"/>
          <w:marBottom w:val="0"/>
          <w:divBdr>
            <w:top w:val="none" w:sz="0" w:space="0" w:color="auto"/>
            <w:left w:val="none" w:sz="0" w:space="0" w:color="auto"/>
            <w:bottom w:val="none" w:sz="0" w:space="0" w:color="auto"/>
            <w:right w:val="none" w:sz="0" w:space="0" w:color="auto"/>
          </w:divBdr>
        </w:div>
      </w:divsChild>
    </w:div>
    <w:div w:id="829372387">
      <w:bodyDiv w:val="1"/>
      <w:marLeft w:val="0"/>
      <w:marRight w:val="0"/>
      <w:marTop w:val="0"/>
      <w:marBottom w:val="0"/>
      <w:divBdr>
        <w:top w:val="none" w:sz="0" w:space="0" w:color="auto"/>
        <w:left w:val="none" w:sz="0" w:space="0" w:color="auto"/>
        <w:bottom w:val="none" w:sz="0" w:space="0" w:color="auto"/>
        <w:right w:val="none" w:sz="0" w:space="0" w:color="auto"/>
      </w:divBdr>
    </w:div>
    <w:div w:id="152640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www.laeconomia.com.mx/cheque-sin-fondo-que-hacer/"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cuentasahorro.com.mx/"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imex.org.mx/saimex/solicitud/downloadAttach/2359630.page" TargetMode="External"/><Relationship Id="rId22" Type="http://schemas.openxmlformats.org/officeDocument/2006/relationships/image" Target="media/image8.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nfoem.org.mx/doc/acuerdos/LINEAMIENTOS_SAIMEX_SARCOEM.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EBBA92A-E2F6-4AC1-BADA-81B9BB596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11517</Words>
  <Characters>63346</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6</cp:revision>
  <cp:lastPrinted>2025-03-13T23:32:00Z</cp:lastPrinted>
  <dcterms:created xsi:type="dcterms:W3CDTF">2025-03-10T22:40:00Z</dcterms:created>
  <dcterms:modified xsi:type="dcterms:W3CDTF">2025-03-13T23:32:00Z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