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E3B" w:rsidRDefault="00445E3B" w:rsidP="00697917">
      <w:pPr>
        <w:widowControl w:val="0"/>
        <w:pBdr>
          <w:top w:val="nil"/>
          <w:left w:val="nil"/>
          <w:bottom w:val="nil"/>
          <w:right w:val="nil"/>
          <w:between w:val="nil"/>
        </w:pBdr>
        <w:spacing w:line="276" w:lineRule="auto"/>
      </w:pPr>
    </w:p>
    <w:p w:rsidR="00445E3B" w:rsidRPr="001E5B6E" w:rsidRDefault="007D2DF8" w:rsidP="00697917">
      <w:pPr>
        <w:tabs>
          <w:tab w:val="left" w:pos="3465"/>
        </w:tabs>
        <w:spacing w:line="360" w:lineRule="auto"/>
        <w:jc w:val="both"/>
        <w:rPr>
          <w:rFonts w:ascii="Palatino Linotype" w:eastAsia="Palatino Linotype" w:hAnsi="Palatino Linotype" w:cs="Palatino Linotype"/>
        </w:rPr>
      </w:pPr>
      <w:r w:rsidRPr="001E5B6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9A1B50" w:rsidRPr="001E5B6E">
        <w:rPr>
          <w:rFonts w:ascii="Palatino Linotype" w:eastAsia="Palatino Linotype" w:hAnsi="Palatino Linotype" w:cs="Palatino Linotype"/>
        </w:rPr>
        <w:t>seis (</w:t>
      </w:r>
      <w:r w:rsidR="00B15F0A" w:rsidRPr="001E5B6E">
        <w:rPr>
          <w:rFonts w:ascii="Palatino Linotype" w:eastAsia="Palatino Linotype" w:hAnsi="Palatino Linotype" w:cs="Palatino Linotype"/>
        </w:rPr>
        <w:t>0</w:t>
      </w:r>
      <w:r w:rsidR="009A1B50" w:rsidRPr="001E5B6E">
        <w:rPr>
          <w:rFonts w:ascii="Palatino Linotype" w:eastAsia="Palatino Linotype" w:hAnsi="Palatino Linotype" w:cs="Palatino Linotype"/>
        </w:rPr>
        <w:t>6) de febrero de dos mil veinticinco</w:t>
      </w:r>
      <w:r w:rsidRPr="001E5B6E">
        <w:rPr>
          <w:rFonts w:ascii="Palatino Linotype" w:eastAsia="Palatino Linotype" w:hAnsi="Palatino Linotype" w:cs="Palatino Linotype"/>
        </w:rPr>
        <w:t>.</w:t>
      </w:r>
    </w:p>
    <w:p w:rsidR="00445E3B" w:rsidRPr="001E5B6E" w:rsidRDefault="00445E3B" w:rsidP="00697917">
      <w:pPr>
        <w:tabs>
          <w:tab w:val="left" w:pos="3465"/>
        </w:tabs>
        <w:spacing w:line="360" w:lineRule="auto"/>
        <w:jc w:val="both"/>
        <w:rPr>
          <w:rFonts w:ascii="Palatino Linotype" w:eastAsia="Palatino Linotype" w:hAnsi="Palatino Linotype" w:cs="Palatino Linotype"/>
        </w:rPr>
      </w:pPr>
    </w:p>
    <w:p w:rsidR="00445E3B" w:rsidRPr="001E5B6E" w:rsidRDefault="007D2DF8" w:rsidP="00697917">
      <w:pPr>
        <w:spacing w:line="360" w:lineRule="auto"/>
        <w:jc w:val="both"/>
        <w:rPr>
          <w:rFonts w:ascii="Palatino Linotype" w:eastAsia="Palatino Linotype" w:hAnsi="Palatino Linotype" w:cs="Palatino Linotype"/>
        </w:rPr>
      </w:pPr>
      <w:r w:rsidRPr="001E5B6E">
        <w:rPr>
          <w:rFonts w:ascii="Palatino Linotype" w:eastAsia="Palatino Linotype" w:hAnsi="Palatino Linotype" w:cs="Palatino Linotype"/>
          <w:b/>
        </w:rPr>
        <w:t xml:space="preserve">VISTAS </w:t>
      </w:r>
      <w:r w:rsidRPr="001E5B6E">
        <w:rPr>
          <w:rFonts w:ascii="Palatino Linotype" w:eastAsia="Palatino Linotype" w:hAnsi="Palatino Linotype" w:cs="Palatino Linotype"/>
        </w:rPr>
        <w:t xml:space="preserve">las constancias para resolver </w:t>
      </w:r>
      <w:r w:rsidRPr="001E5B6E">
        <w:rPr>
          <w:rFonts w:ascii="Palatino Linotype" w:eastAsia="Palatino Linotype" w:hAnsi="Palatino Linotype" w:cs="Palatino Linotype"/>
          <w:color w:val="000000"/>
        </w:rPr>
        <w:t xml:space="preserve">el Recurso de Revisión </w:t>
      </w:r>
      <w:r w:rsidR="00FB107D" w:rsidRPr="001E5B6E">
        <w:rPr>
          <w:rFonts w:ascii="Palatino Linotype" w:eastAsia="Palatino Linotype" w:hAnsi="Palatino Linotype" w:cs="Palatino Linotype"/>
          <w:b/>
          <w:color w:val="000000"/>
        </w:rPr>
        <w:t>07498</w:t>
      </w:r>
      <w:r w:rsidRPr="001E5B6E">
        <w:rPr>
          <w:rFonts w:ascii="Palatino Linotype" w:eastAsia="Palatino Linotype" w:hAnsi="Palatino Linotype" w:cs="Palatino Linotype"/>
          <w:b/>
          <w:color w:val="000000"/>
        </w:rPr>
        <w:t>/INFOEM/IP/RR/2024</w:t>
      </w:r>
      <w:r w:rsidRPr="001E5B6E">
        <w:rPr>
          <w:rFonts w:ascii="Palatino Linotype" w:eastAsia="Palatino Linotype" w:hAnsi="Palatino Linotype" w:cs="Palatino Linotype"/>
          <w:color w:val="000000"/>
        </w:rPr>
        <w:t xml:space="preserve">, promovido por </w:t>
      </w:r>
      <w:r w:rsidR="00D55C81">
        <w:rPr>
          <w:rFonts w:ascii="Palatino Linotype" w:eastAsia="Palatino Linotype" w:hAnsi="Palatino Linotype" w:cs="Palatino Linotype"/>
          <w:b/>
          <w:bCs/>
        </w:rPr>
        <w:t xml:space="preserve">XXXXX </w:t>
      </w:r>
      <w:proofErr w:type="spellStart"/>
      <w:r w:rsidR="00D55C81">
        <w:rPr>
          <w:rFonts w:ascii="Palatino Linotype" w:eastAsia="Palatino Linotype" w:hAnsi="Palatino Linotype" w:cs="Palatino Linotype"/>
          <w:b/>
          <w:bCs/>
        </w:rPr>
        <w:t>XXXXX</w:t>
      </w:r>
      <w:proofErr w:type="spellEnd"/>
      <w:r w:rsidRPr="001E5B6E">
        <w:rPr>
          <w:rFonts w:ascii="Palatino Linotype" w:eastAsia="Palatino Linotype" w:hAnsi="Palatino Linotype" w:cs="Palatino Linotype"/>
          <w:b/>
        </w:rPr>
        <w:t xml:space="preserve">,  </w:t>
      </w:r>
      <w:r w:rsidRPr="001E5B6E">
        <w:rPr>
          <w:rFonts w:ascii="Palatino Linotype" w:eastAsia="Palatino Linotype" w:hAnsi="Palatino Linotype" w:cs="Palatino Linotype"/>
        </w:rPr>
        <w:t xml:space="preserve">en lo sucesivo se denominará  </w:t>
      </w:r>
      <w:r w:rsidRPr="001E5B6E">
        <w:rPr>
          <w:rFonts w:ascii="Palatino Linotype" w:eastAsia="Palatino Linotype" w:hAnsi="Palatino Linotype" w:cs="Palatino Linotype"/>
          <w:b/>
        </w:rPr>
        <w:t>EL RECURRENTE</w:t>
      </w:r>
      <w:r w:rsidRPr="001E5B6E">
        <w:rPr>
          <w:rFonts w:ascii="Palatino Linotype" w:eastAsia="Palatino Linotype" w:hAnsi="Palatino Linotype" w:cs="Palatino Linotype"/>
        </w:rPr>
        <w:t xml:space="preserve">, en contra de la respuesta otorgada a la solicitud de información </w:t>
      </w:r>
      <w:r w:rsidR="00FB107D" w:rsidRPr="001E5B6E">
        <w:rPr>
          <w:rFonts w:ascii="Palatino Linotype" w:eastAsia="Palatino Linotype" w:hAnsi="Palatino Linotype" w:cs="Palatino Linotype"/>
          <w:b/>
        </w:rPr>
        <w:t>01307/INFOEM/IP/2024</w:t>
      </w:r>
      <w:r w:rsidRPr="001E5B6E">
        <w:rPr>
          <w:rFonts w:ascii="Palatino Linotype" w:eastAsia="Palatino Linotype" w:hAnsi="Palatino Linotype" w:cs="Palatino Linotype"/>
        </w:rPr>
        <w:t xml:space="preserve">, por parte del </w:t>
      </w:r>
      <w:r w:rsidRPr="001E5B6E">
        <w:rPr>
          <w:rFonts w:ascii="Palatino Linotype" w:eastAsia="Palatino Linotype" w:hAnsi="Palatino Linotype" w:cs="Palatino Linotype"/>
          <w:b/>
        </w:rPr>
        <w:t xml:space="preserve">Instituto de Transparencia, Acceso a la Información Pública y Protección de Datos Personales del Estado de México y Municipios, </w:t>
      </w:r>
      <w:r w:rsidRPr="001E5B6E">
        <w:rPr>
          <w:rFonts w:ascii="Palatino Linotype" w:eastAsia="Palatino Linotype" w:hAnsi="Palatino Linotype" w:cs="Palatino Linotype"/>
        </w:rPr>
        <w:t xml:space="preserve">en adelante el </w:t>
      </w:r>
      <w:r w:rsidRPr="001E5B6E">
        <w:rPr>
          <w:rFonts w:ascii="Palatino Linotype" w:eastAsia="Palatino Linotype" w:hAnsi="Palatino Linotype" w:cs="Palatino Linotype"/>
          <w:b/>
        </w:rPr>
        <w:t>Sujeto Obligado</w:t>
      </w:r>
      <w:r w:rsidRPr="001E5B6E">
        <w:rPr>
          <w:rFonts w:ascii="Palatino Linotype" w:eastAsia="Palatino Linotype" w:hAnsi="Palatino Linotype" w:cs="Palatino Linotype"/>
        </w:rPr>
        <w:t>; se emite la presente resolución con base en los siguientes:</w:t>
      </w:r>
      <w:r w:rsidR="00FB107D" w:rsidRPr="001E5B6E">
        <w:rPr>
          <w:rFonts w:ascii="Palatino Linotype" w:eastAsia="Palatino Linotype" w:hAnsi="Palatino Linotype" w:cs="Palatino Linotype"/>
        </w:rPr>
        <w:t xml:space="preserve">  </w:t>
      </w:r>
    </w:p>
    <w:p w:rsidR="00445E3B" w:rsidRPr="001E5B6E" w:rsidRDefault="00445E3B" w:rsidP="00697917">
      <w:pPr>
        <w:spacing w:line="360" w:lineRule="auto"/>
        <w:jc w:val="both"/>
        <w:rPr>
          <w:rFonts w:ascii="Palatino Linotype" w:eastAsia="Palatino Linotype" w:hAnsi="Palatino Linotype" w:cs="Palatino Linotype"/>
        </w:rPr>
      </w:pPr>
    </w:p>
    <w:p w:rsidR="00445E3B" w:rsidRPr="001E5B6E" w:rsidRDefault="007D2DF8" w:rsidP="00697917">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1E5B6E">
        <w:rPr>
          <w:rFonts w:ascii="Palatino Linotype" w:eastAsia="Palatino Linotype" w:hAnsi="Palatino Linotype" w:cs="Palatino Linotype"/>
          <w:b/>
          <w:color w:val="000000"/>
          <w:sz w:val="24"/>
          <w:szCs w:val="24"/>
        </w:rPr>
        <w:t>A N T E C E D E N T E S</w:t>
      </w:r>
    </w:p>
    <w:p w:rsidR="00445E3B" w:rsidRPr="001E5B6E" w:rsidRDefault="00445E3B" w:rsidP="00697917">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u w:val="single"/>
        </w:rPr>
      </w:pPr>
    </w:p>
    <w:p w:rsidR="00445E3B" w:rsidRPr="001E5B6E" w:rsidRDefault="007D2DF8" w:rsidP="00697917">
      <w:pPr>
        <w:numPr>
          <w:ilvl w:val="0"/>
          <w:numId w:val="1"/>
        </w:numPr>
        <w:pBdr>
          <w:top w:val="nil"/>
          <w:left w:val="nil"/>
          <w:bottom w:val="nil"/>
          <w:right w:val="nil"/>
          <w:between w:val="nil"/>
        </w:pBdr>
        <w:tabs>
          <w:tab w:val="left" w:pos="0"/>
        </w:tabs>
        <w:spacing w:line="360" w:lineRule="auto"/>
        <w:ind w:left="0" w:firstLine="0"/>
        <w:jc w:val="both"/>
        <w:rPr>
          <w:color w:val="000000"/>
        </w:rPr>
      </w:pPr>
      <w:r w:rsidRPr="001E5B6E">
        <w:rPr>
          <w:rFonts w:ascii="Palatino Linotype" w:eastAsia="Palatino Linotype" w:hAnsi="Palatino Linotype" w:cs="Palatino Linotype"/>
          <w:color w:val="000000"/>
        </w:rPr>
        <w:t xml:space="preserve">El </w:t>
      </w:r>
      <w:r w:rsidR="00FB107D" w:rsidRPr="001E5B6E">
        <w:rPr>
          <w:rFonts w:ascii="Palatino Linotype" w:eastAsia="Palatino Linotype" w:hAnsi="Palatino Linotype" w:cs="Palatino Linotype"/>
          <w:b/>
          <w:color w:val="000000"/>
        </w:rPr>
        <w:t>ocho de noviembre</w:t>
      </w:r>
      <w:r w:rsidRPr="001E5B6E">
        <w:rPr>
          <w:rFonts w:ascii="Palatino Linotype" w:eastAsia="Palatino Linotype" w:hAnsi="Palatino Linotype" w:cs="Palatino Linotype"/>
          <w:b/>
          <w:color w:val="000000"/>
        </w:rPr>
        <w:t xml:space="preserve"> dos mil veinticuatro</w:t>
      </w:r>
      <w:r w:rsidRPr="001E5B6E">
        <w:rPr>
          <w:rFonts w:ascii="Palatino Linotype" w:eastAsia="Palatino Linotype" w:hAnsi="Palatino Linotype" w:cs="Palatino Linotype"/>
          <w:color w:val="000000"/>
        </w:rPr>
        <w:t>,</w:t>
      </w:r>
      <w:r w:rsidRPr="001E5B6E">
        <w:rPr>
          <w:rFonts w:ascii="Palatino Linotype" w:eastAsia="Palatino Linotype" w:hAnsi="Palatino Linotype" w:cs="Palatino Linotype"/>
          <w:b/>
          <w:color w:val="000000"/>
        </w:rPr>
        <w:t xml:space="preserve"> </w:t>
      </w:r>
      <w:r w:rsidRPr="001E5B6E">
        <w:rPr>
          <w:rFonts w:ascii="Palatino Linotype" w:eastAsia="Palatino Linotype" w:hAnsi="Palatino Linotype" w:cs="Palatino Linotype"/>
          <w:color w:val="000000"/>
        </w:rPr>
        <w:t xml:space="preserve">se presentó ante el Sujeto Obligado a través </w:t>
      </w:r>
      <w:r w:rsidR="00697917" w:rsidRPr="001E5B6E">
        <w:rPr>
          <w:rFonts w:ascii="Palatino Linotype" w:eastAsia="Palatino Linotype" w:hAnsi="Palatino Linotype" w:cs="Palatino Linotype"/>
          <w:color w:val="000000"/>
        </w:rPr>
        <w:t>del</w:t>
      </w:r>
      <w:r w:rsidRPr="001E5B6E">
        <w:rPr>
          <w:rFonts w:ascii="Palatino Linotype" w:eastAsia="Palatino Linotype" w:hAnsi="Palatino Linotype" w:cs="Palatino Linotype"/>
          <w:color w:val="000000"/>
        </w:rPr>
        <w:t xml:space="preserve"> Sistema de Acceso a la Información Mexiquense (SAIMEX), la siguiente solicitud de información pública:</w:t>
      </w:r>
    </w:p>
    <w:p w:rsidR="00445E3B" w:rsidRPr="001E5B6E" w:rsidRDefault="00445E3B" w:rsidP="00697917">
      <w:pPr>
        <w:pBdr>
          <w:top w:val="nil"/>
          <w:left w:val="nil"/>
          <w:bottom w:val="nil"/>
          <w:right w:val="nil"/>
          <w:between w:val="nil"/>
        </w:pBdr>
        <w:jc w:val="both"/>
        <w:rPr>
          <w:rFonts w:ascii="Palatino Linotype" w:eastAsia="Palatino Linotype" w:hAnsi="Palatino Linotype" w:cs="Palatino Linotype"/>
          <w:color w:val="000000"/>
        </w:rPr>
      </w:pPr>
    </w:p>
    <w:p w:rsidR="00445E3B" w:rsidRPr="001E5B6E" w:rsidRDefault="007D2DF8" w:rsidP="00395314">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1E5B6E">
        <w:rPr>
          <w:rFonts w:ascii="Palatino Linotype" w:eastAsia="Palatino Linotype" w:hAnsi="Palatino Linotype" w:cs="Palatino Linotype"/>
          <w:i/>
          <w:color w:val="000000"/>
        </w:rPr>
        <w:t>“</w:t>
      </w:r>
      <w:r w:rsidR="00395314" w:rsidRPr="001E5B6E">
        <w:rPr>
          <w:rFonts w:ascii="Palatino Linotype" w:eastAsia="Palatino Linotype" w:hAnsi="Palatino Linotype" w:cs="Palatino Linotype"/>
          <w:i/>
          <w:color w:val="000000"/>
        </w:rPr>
        <w:t>El instituto reviso que la coordinadora de proyectos del Comisionado Presidente no tenga conflicto por dar clases en horario laboral, o le descuentan lo que no labora</w:t>
      </w:r>
      <w:proofErr w:type="gramStart"/>
      <w:r w:rsidR="00395314" w:rsidRPr="001E5B6E">
        <w:rPr>
          <w:rFonts w:ascii="Palatino Linotype" w:eastAsia="Palatino Linotype" w:hAnsi="Palatino Linotype" w:cs="Palatino Linotype"/>
          <w:i/>
          <w:color w:val="000000"/>
        </w:rPr>
        <w:t>?</w:t>
      </w:r>
      <w:proofErr w:type="gramEnd"/>
      <w:r w:rsidR="00395314" w:rsidRPr="001E5B6E">
        <w:rPr>
          <w:rFonts w:ascii="Palatino Linotype" w:eastAsia="Palatino Linotype" w:hAnsi="Palatino Linotype" w:cs="Palatino Linotype"/>
          <w:i/>
          <w:color w:val="000000"/>
        </w:rPr>
        <w:t xml:space="preserve"> Quiero el documento que compruebe que no hay conflicto o las acciones que han realizado También el documento que acredite los descuentos que le hacen a los comisionados por no acudir a trabajar, creen que no nos damos cuenta que no están</w:t>
      </w:r>
      <w:r w:rsidRPr="001E5B6E">
        <w:rPr>
          <w:rFonts w:ascii="Palatino Linotype" w:eastAsia="Palatino Linotype" w:hAnsi="Palatino Linotype" w:cs="Palatino Linotype"/>
          <w:i/>
          <w:color w:val="000000"/>
        </w:rPr>
        <w:t>.” (Sic)</w:t>
      </w:r>
    </w:p>
    <w:p w:rsidR="00445E3B" w:rsidRPr="001E5B6E" w:rsidRDefault="00445E3B" w:rsidP="00697917">
      <w:pPr>
        <w:spacing w:line="360" w:lineRule="auto"/>
        <w:jc w:val="both"/>
        <w:rPr>
          <w:rFonts w:ascii="Palatino Linotype" w:eastAsia="Palatino Linotype" w:hAnsi="Palatino Linotype" w:cs="Palatino Linotype"/>
        </w:rPr>
      </w:pPr>
    </w:p>
    <w:p w:rsidR="00445E3B" w:rsidRPr="001E5B6E" w:rsidRDefault="007D2DF8" w:rsidP="00506954">
      <w:pPr>
        <w:numPr>
          <w:ilvl w:val="0"/>
          <w:numId w:val="12"/>
        </w:num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color w:val="000000"/>
        </w:rPr>
      </w:pPr>
      <w:r w:rsidRPr="001E5B6E">
        <w:rPr>
          <w:rFonts w:ascii="Palatino Linotype" w:eastAsia="Palatino Linotype" w:hAnsi="Palatino Linotype" w:cs="Palatino Linotype"/>
          <w:color w:val="000000"/>
        </w:rPr>
        <w:lastRenderedPageBreak/>
        <w:t xml:space="preserve">Se eligió como modalidad de entrega de la información: A través del </w:t>
      </w:r>
      <w:r w:rsidR="00506954" w:rsidRPr="001E5B6E">
        <w:rPr>
          <w:rFonts w:ascii="Palatino Linotype" w:eastAsia="Palatino Linotype" w:hAnsi="Palatino Linotype" w:cs="Palatino Linotype"/>
          <w:color w:val="000000"/>
        </w:rPr>
        <w:t xml:space="preserve"> </w:t>
      </w:r>
      <w:r w:rsidRPr="001E5B6E">
        <w:rPr>
          <w:rFonts w:ascii="Palatino Linotype" w:eastAsia="Palatino Linotype" w:hAnsi="Palatino Linotype" w:cs="Palatino Linotype"/>
          <w:b/>
          <w:color w:val="000000"/>
        </w:rPr>
        <w:t>SAIMEX.</w:t>
      </w:r>
    </w:p>
    <w:p w:rsidR="00445E3B" w:rsidRPr="001E5B6E" w:rsidRDefault="00445E3B" w:rsidP="00697917">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u w:val="single"/>
        </w:rPr>
      </w:pPr>
    </w:p>
    <w:p w:rsidR="00445E3B" w:rsidRPr="001E5B6E" w:rsidRDefault="007D2DF8" w:rsidP="00697917">
      <w:pPr>
        <w:numPr>
          <w:ilvl w:val="0"/>
          <w:numId w:val="1"/>
        </w:numPr>
        <w:pBdr>
          <w:top w:val="nil"/>
          <w:left w:val="nil"/>
          <w:bottom w:val="nil"/>
          <w:right w:val="nil"/>
          <w:between w:val="nil"/>
        </w:pBdr>
        <w:tabs>
          <w:tab w:val="left" w:pos="0"/>
        </w:tabs>
        <w:spacing w:line="360" w:lineRule="auto"/>
        <w:ind w:left="0" w:firstLine="0"/>
        <w:jc w:val="both"/>
        <w:rPr>
          <w:color w:val="000000"/>
        </w:rPr>
      </w:pPr>
      <w:r w:rsidRPr="001E5B6E">
        <w:rPr>
          <w:rFonts w:ascii="Palatino Linotype" w:eastAsia="Palatino Linotype" w:hAnsi="Palatino Linotype" w:cs="Palatino Linotype"/>
          <w:color w:val="000000"/>
        </w:rPr>
        <w:t>El</w:t>
      </w:r>
      <w:r w:rsidRPr="001E5B6E">
        <w:rPr>
          <w:rFonts w:ascii="Palatino Linotype" w:eastAsia="Palatino Linotype" w:hAnsi="Palatino Linotype" w:cs="Palatino Linotype"/>
          <w:b/>
          <w:color w:val="000000"/>
        </w:rPr>
        <w:t xml:space="preserve"> </w:t>
      </w:r>
      <w:r w:rsidR="00395314" w:rsidRPr="001E5B6E">
        <w:rPr>
          <w:rFonts w:ascii="Palatino Linotype" w:eastAsia="Palatino Linotype" w:hAnsi="Palatino Linotype" w:cs="Palatino Linotype"/>
          <w:b/>
          <w:color w:val="000000"/>
        </w:rPr>
        <w:t>dos de diciembre</w:t>
      </w:r>
      <w:r w:rsidRPr="001E5B6E">
        <w:rPr>
          <w:rFonts w:ascii="Palatino Linotype" w:eastAsia="Palatino Linotype" w:hAnsi="Palatino Linotype" w:cs="Palatino Linotype"/>
          <w:b/>
          <w:color w:val="000000"/>
        </w:rPr>
        <w:t xml:space="preserve"> de dos mil veinticuatro</w:t>
      </w:r>
      <w:r w:rsidRPr="001E5B6E">
        <w:rPr>
          <w:rFonts w:ascii="Palatino Linotype" w:eastAsia="Palatino Linotype" w:hAnsi="Palatino Linotype" w:cs="Palatino Linotype"/>
          <w:color w:val="000000"/>
        </w:rPr>
        <w:t>, el Sujeto Obligado</w:t>
      </w:r>
      <w:r w:rsidRPr="001E5B6E">
        <w:rPr>
          <w:rFonts w:ascii="Palatino Linotype" w:eastAsia="Palatino Linotype" w:hAnsi="Palatino Linotype" w:cs="Palatino Linotype"/>
          <w:b/>
          <w:color w:val="000000"/>
        </w:rPr>
        <w:t>,</w:t>
      </w:r>
      <w:r w:rsidRPr="001E5B6E">
        <w:rPr>
          <w:rFonts w:ascii="Palatino Linotype" w:eastAsia="Palatino Linotype" w:hAnsi="Palatino Linotype" w:cs="Palatino Linotype"/>
          <w:color w:val="000000"/>
        </w:rPr>
        <w:t xml:space="preserve"> dio respuesta a través de los s</w:t>
      </w:r>
      <w:r w:rsidR="00501AF3" w:rsidRPr="001E5B6E">
        <w:rPr>
          <w:rFonts w:ascii="Palatino Linotype" w:eastAsia="Palatino Linotype" w:hAnsi="Palatino Linotype" w:cs="Palatino Linotype"/>
          <w:color w:val="000000"/>
        </w:rPr>
        <w:t>iguientes archivos electrónicos</w:t>
      </w:r>
      <w:r w:rsidRPr="001E5B6E">
        <w:rPr>
          <w:rFonts w:ascii="Palatino Linotype" w:eastAsia="Palatino Linotype" w:hAnsi="Palatino Linotype" w:cs="Palatino Linotype"/>
          <w:b/>
          <w:i/>
          <w:color w:val="000000"/>
        </w:rPr>
        <w:t>:</w:t>
      </w:r>
    </w:p>
    <w:p w:rsidR="00501AF3" w:rsidRPr="001E5B6E" w:rsidRDefault="00501AF3" w:rsidP="00501AF3">
      <w:pPr>
        <w:pBdr>
          <w:top w:val="nil"/>
          <w:left w:val="nil"/>
          <w:bottom w:val="nil"/>
          <w:right w:val="nil"/>
          <w:between w:val="nil"/>
        </w:pBdr>
        <w:tabs>
          <w:tab w:val="left" w:pos="0"/>
        </w:tabs>
        <w:spacing w:line="360" w:lineRule="auto"/>
        <w:jc w:val="both"/>
        <w:rPr>
          <w:color w:val="000000"/>
        </w:rPr>
      </w:pPr>
    </w:p>
    <w:p w:rsidR="00395314" w:rsidRPr="001E5B6E" w:rsidRDefault="00395314" w:rsidP="002B7033">
      <w:pPr>
        <w:pBdr>
          <w:top w:val="nil"/>
          <w:left w:val="nil"/>
          <w:bottom w:val="nil"/>
          <w:right w:val="nil"/>
          <w:between w:val="nil"/>
        </w:pBdr>
        <w:tabs>
          <w:tab w:val="left" w:pos="426"/>
        </w:tabs>
        <w:spacing w:line="360" w:lineRule="auto"/>
        <w:ind w:left="567" w:right="616"/>
        <w:jc w:val="both"/>
        <w:rPr>
          <w:rFonts w:ascii="Palatino Linotype" w:eastAsia="Palatino Linotype" w:hAnsi="Palatino Linotype" w:cs="Palatino Linotype"/>
          <w:b/>
          <w:i/>
          <w:color w:val="000000"/>
        </w:rPr>
      </w:pPr>
      <w:r w:rsidRPr="001E5B6E">
        <w:rPr>
          <w:rFonts w:ascii="Palatino Linotype" w:eastAsia="Palatino Linotype" w:hAnsi="Palatino Linotype" w:cs="Palatino Linotype"/>
          <w:b/>
          <w:i/>
          <w:color w:val="000000"/>
        </w:rPr>
        <w:t>RespuestaSolicitud01307UT2024.pdf</w:t>
      </w:r>
    </w:p>
    <w:p w:rsidR="00395314" w:rsidRPr="001E5B6E" w:rsidRDefault="00395314" w:rsidP="002B7033">
      <w:pPr>
        <w:pBdr>
          <w:top w:val="nil"/>
          <w:left w:val="nil"/>
          <w:bottom w:val="nil"/>
          <w:right w:val="nil"/>
          <w:between w:val="nil"/>
        </w:pBdr>
        <w:tabs>
          <w:tab w:val="left" w:pos="426"/>
        </w:tabs>
        <w:spacing w:line="360" w:lineRule="auto"/>
        <w:ind w:left="567" w:right="616"/>
        <w:jc w:val="both"/>
        <w:rPr>
          <w:rFonts w:ascii="Palatino Linotype" w:eastAsia="Palatino Linotype" w:hAnsi="Palatino Linotype" w:cs="Palatino Linotype"/>
          <w:color w:val="000000"/>
        </w:rPr>
      </w:pPr>
      <w:r w:rsidRPr="001E5B6E">
        <w:rPr>
          <w:rFonts w:ascii="Palatino Linotype" w:eastAsia="Palatino Linotype" w:hAnsi="Palatino Linotype" w:cs="Palatino Linotype"/>
          <w:color w:val="000000"/>
        </w:rPr>
        <w:t>Oficio  INFOEM/UT/1015/2024 de fecha 02 de diciembre de 2024</w:t>
      </w:r>
      <w:r w:rsidR="00501AF3" w:rsidRPr="001E5B6E">
        <w:rPr>
          <w:rFonts w:ascii="Palatino Linotype" w:eastAsia="Palatino Linotype" w:hAnsi="Palatino Linotype" w:cs="Palatino Linotype"/>
          <w:color w:val="000000"/>
        </w:rPr>
        <w:t>, a través del cual el Titular de la Unidad de Transparencia informa que se anexa la respuesta proporcionada por el Servidor Público Habilitado de la Dirección General de Administración y Finanzas.</w:t>
      </w:r>
    </w:p>
    <w:p w:rsidR="00501AF3" w:rsidRPr="001E5B6E" w:rsidRDefault="00501AF3" w:rsidP="002B7033">
      <w:pPr>
        <w:pBdr>
          <w:top w:val="nil"/>
          <w:left w:val="nil"/>
          <w:bottom w:val="nil"/>
          <w:right w:val="nil"/>
          <w:between w:val="nil"/>
        </w:pBdr>
        <w:tabs>
          <w:tab w:val="left" w:pos="426"/>
        </w:tabs>
        <w:spacing w:line="360" w:lineRule="auto"/>
        <w:ind w:left="567" w:right="616"/>
        <w:jc w:val="both"/>
        <w:rPr>
          <w:rFonts w:ascii="Palatino Linotype" w:eastAsia="Palatino Linotype" w:hAnsi="Palatino Linotype" w:cs="Palatino Linotype"/>
          <w:color w:val="000000"/>
        </w:rPr>
      </w:pPr>
    </w:p>
    <w:p w:rsidR="00445E3B" w:rsidRPr="001E5B6E" w:rsidRDefault="00395314" w:rsidP="002B7033">
      <w:pPr>
        <w:pBdr>
          <w:top w:val="nil"/>
          <w:left w:val="nil"/>
          <w:bottom w:val="nil"/>
          <w:right w:val="nil"/>
          <w:between w:val="nil"/>
        </w:pBdr>
        <w:tabs>
          <w:tab w:val="left" w:pos="426"/>
        </w:tabs>
        <w:spacing w:line="360" w:lineRule="auto"/>
        <w:ind w:left="567" w:right="616"/>
        <w:jc w:val="both"/>
        <w:rPr>
          <w:rFonts w:ascii="Palatino Linotype" w:eastAsia="Palatino Linotype" w:hAnsi="Palatino Linotype" w:cs="Palatino Linotype"/>
          <w:b/>
          <w:i/>
          <w:color w:val="000000"/>
        </w:rPr>
      </w:pPr>
      <w:r w:rsidRPr="001E5B6E">
        <w:rPr>
          <w:rFonts w:ascii="Palatino Linotype" w:eastAsia="Palatino Linotype" w:hAnsi="Palatino Linotype" w:cs="Palatino Linotype"/>
          <w:b/>
          <w:i/>
          <w:color w:val="000000"/>
        </w:rPr>
        <w:t>RespuestaSolicitud01307_2024.pdf</w:t>
      </w:r>
    </w:p>
    <w:p w:rsidR="00621CAE" w:rsidRPr="001E5B6E" w:rsidRDefault="00F9293C" w:rsidP="002B7033">
      <w:pPr>
        <w:pBdr>
          <w:top w:val="nil"/>
          <w:left w:val="nil"/>
          <w:bottom w:val="nil"/>
          <w:right w:val="nil"/>
          <w:between w:val="nil"/>
        </w:pBdr>
        <w:tabs>
          <w:tab w:val="left" w:pos="426"/>
        </w:tabs>
        <w:spacing w:line="360" w:lineRule="auto"/>
        <w:ind w:left="567" w:right="616"/>
        <w:jc w:val="both"/>
        <w:rPr>
          <w:rFonts w:ascii="Palatino Linotype" w:eastAsia="Palatino Linotype" w:hAnsi="Palatino Linotype" w:cs="Palatino Linotype"/>
          <w:color w:val="000000"/>
        </w:rPr>
      </w:pPr>
      <w:r w:rsidRPr="001E5B6E">
        <w:rPr>
          <w:rFonts w:ascii="Palatino Linotype" w:eastAsia="Palatino Linotype" w:hAnsi="Palatino Linotype" w:cs="Palatino Linotype"/>
          <w:color w:val="000000"/>
        </w:rPr>
        <w:t>Oficio INFOEM/DGAF/883/2024 de fecha 02 de diciembre de 2024, a través del cual el Director General de Administración y Finanzas, en el que informa que después de haber realizado una búsqueda exhaustiva y razonable en los archivos de esa Dirección General y el Departamento de Recursos Humanos, se informa que los horarios laborales para las y los servidores públicos del Instituto, se encuentran establecidos en el artículo 40 párrafo segundo, del Reglamento Interior del Instituto de Transparencia, Acceso a la Información Pública y Protección de Datos Personales del Estado de México y Municipios.</w:t>
      </w:r>
    </w:p>
    <w:p w:rsidR="00F9293C" w:rsidRPr="001E5B6E" w:rsidRDefault="00F9293C" w:rsidP="002B7033">
      <w:pPr>
        <w:pBdr>
          <w:top w:val="nil"/>
          <w:left w:val="nil"/>
          <w:bottom w:val="nil"/>
          <w:right w:val="nil"/>
          <w:between w:val="nil"/>
        </w:pBdr>
        <w:tabs>
          <w:tab w:val="left" w:pos="426"/>
        </w:tabs>
        <w:spacing w:line="360" w:lineRule="auto"/>
        <w:ind w:left="567" w:right="616"/>
        <w:jc w:val="both"/>
        <w:rPr>
          <w:rFonts w:ascii="Palatino Linotype" w:eastAsia="Palatino Linotype" w:hAnsi="Palatino Linotype" w:cs="Palatino Linotype"/>
          <w:color w:val="000000"/>
        </w:rPr>
      </w:pPr>
    </w:p>
    <w:p w:rsidR="00F9293C" w:rsidRPr="001E5B6E" w:rsidRDefault="00F9293C" w:rsidP="002B7033">
      <w:pPr>
        <w:pBdr>
          <w:top w:val="nil"/>
          <w:left w:val="nil"/>
          <w:bottom w:val="nil"/>
          <w:right w:val="nil"/>
          <w:between w:val="nil"/>
        </w:pBdr>
        <w:tabs>
          <w:tab w:val="left" w:pos="426"/>
        </w:tabs>
        <w:spacing w:line="360" w:lineRule="auto"/>
        <w:ind w:left="567" w:right="616"/>
        <w:jc w:val="both"/>
        <w:rPr>
          <w:rFonts w:ascii="Palatino Linotype" w:eastAsia="Palatino Linotype" w:hAnsi="Palatino Linotype" w:cs="Palatino Linotype"/>
          <w:color w:val="000000"/>
        </w:rPr>
      </w:pPr>
      <w:r w:rsidRPr="001E5B6E">
        <w:rPr>
          <w:rFonts w:ascii="Palatino Linotype" w:eastAsia="Palatino Linotype" w:hAnsi="Palatino Linotype" w:cs="Palatino Linotype"/>
          <w:color w:val="000000"/>
        </w:rPr>
        <w:lastRenderedPageBreak/>
        <w:t xml:space="preserve">En el mismo sentido señala que en atención las Políticas Administrativas de Recursos Humanos, Financieros, Adquisiciones, Asignación y Uso de Bienes, así como la contratación de Servicios del Instituto de Transparencia, Acceso a la Información Pública y Protección de Datos Personales del Estado de México y Municipios, específicamente en el apartado “CONTROL DE ASISTENCIA Y PUNTUALIDAD” ARH‐005, aprobado por el Pleno del </w:t>
      </w:r>
      <w:proofErr w:type="spellStart"/>
      <w:r w:rsidRPr="001E5B6E">
        <w:rPr>
          <w:rFonts w:ascii="Palatino Linotype" w:eastAsia="Palatino Linotype" w:hAnsi="Palatino Linotype" w:cs="Palatino Linotype"/>
          <w:color w:val="000000"/>
        </w:rPr>
        <w:t>Infoem</w:t>
      </w:r>
      <w:proofErr w:type="spellEnd"/>
      <w:r w:rsidRPr="001E5B6E">
        <w:rPr>
          <w:rFonts w:ascii="Palatino Linotype" w:eastAsia="Palatino Linotype" w:hAnsi="Palatino Linotype" w:cs="Palatino Linotype"/>
          <w:color w:val="000000"/>
        </w:rPr>
        <w:t>, el veintiuno de septiembre de dos mil veintidós, menciona lo siguiente.</w:t>
      </w:r>
    </w:p>
    <w:p w:rsidR="00F9293C" w:rsidRPr="001E5B6E" w:rsidRDefault="00F9293C" w:rsidP="002B7033">
      <w:pPr>
        <w:pBdr>
          <w:top w:val="nil"/>
          <w:left w:val="nil"/>
          <w:bottom w:val="nil"/>
          <w:right w:val="nil"/>
          <w:between w:val="nil"/>
        </w:pBdr>
        <w:tabs>
          <w:tab w:val="left" w:pos="426"/>
        </w:tabs>
        <w:spacing w:line="360" w:lineRule="auto"/>
        <w:ind w:left="567" w:right="616"/>
        <w:jc w:val="both"/>
        <w:rPr>
          <w:rFonts w:ascii="Palatino Linotype" w:eastAsia="Palatino Linotype" w:hAnsi="Palatino Linotype" w:cs="Palatino Linotype"/>
          <w:color w:val="000000"/>
        </w:rPr>
      </w:pPr>
    </w:p>
    <w:p w:rsidR="00F9293C" w:rsidRPr="001E5B6E" w:rsidRDefault="00F9293C" w:rsidP="002B7033">
      <w:pPr>
        <w:pBdr>
          <w:top w:val="nil"/>
          <w:left w:val="nil"/>
          <w:bottom w:val="nil"/>
          <w:right w:val="nil"/>
          <w:between w:val="nil"/>
        </w:pBdr>
        <w:tabs>
          <w:tab w:val="left" w:pos="1134"/>
        </w:tabs>
        <w:ind w:left="1134" w:right="900"/>
        <w:jc w:val="both"/>
        <w:rPr>
          <w:rFonts w:ascii="Palatino Linotype" w:eastAsia="Palatino Linotype" w:hAnsi="Palatino Linotype" w:cs="Palatino Linotype"/>
          <w:i/>
          <w:color w:val="000000"/>
        </w:rPr>
      </w:pPr>
      <w:r w:rsidRPr="001E5B6E">
        <w:rPr>
          <w:rFonts w:ascii="Palatino Linotype" w:eastAsia="Palatino Linotype" w:hAnsi="Palatino Linotype" w:cs="Palatino Linotype"/>
          <w:i/>
          <w:color w:val="000000"/>
        </w:rPr>
        <w:t xml:space="preserve">El Área de Administración es responsable del registro y control de la asistencia y puntualidad de las y los servidores públicos de confianza y eventuales </w:t>
      </w:r>
      <w:r w:rsidRPr="001E5B6E">
        <w:rPr>
          <w:rFonts w:ascii="Palatino Linotype" w:eastAsia="Palatino Linotype" w:hAnsi="Palatino Linotype" w:cs="Palatino Linotype"/>
          <w:i/>
          <w:color w:val="000000"/>
          <w:u w:val="single"/>
        </w:rPr>
        <w:t>exceptuando Jefes de Departamento, Subdirectores de Área, Titulares de Unidad, Directores de Área y Directores Generales del Instituto; pudiendo trasladar esta responsabilidad a cada titular delas Unidades Administrativas</w:t>
      </w:r>
      <w:r w:rsidRPr="001E5B6E">
        <w:rPr>
          <w:rFonts w:ascii="Palatino Linotype" w:eastAsia="Palatino Linotype" w:hAnsi="Palatino Linotype" w:cs="Palatino Linotype"/>
          <w:i/>
          <w:color w:val="000000"/>
        </w:rPr>
        <w:t>. (Sic).</w:t>
      </w:r>
    </w:p>
    <w:p w:rsidR="00D44E4C" w:rsidRPr="001E5B6E" w:rsidRDefault="00D44E4C" w:rsidP="002B7033">
      <w:pPr>
        <w:pBdr>
          <w:top w:val="nil"/>
          <w:left w:val="nil"/>
          <w:bottom w:val="nil"/>
          <w:right w:val="nil"/>
          <w:between w:val="nil"/>
        </w:pBdr>
        <w:tabs>
          <w:tab w:val="left" w:pos="426"/>
          <w:tab w:val="left" w:pos="567"/>
        </w:tabs>
        <w:ind w:left="567" w:right="616"/>
        <w:jc w:val="both"/>
        <w:rPr>
          <w:rFonts w:ascii="Palatino Linotype" w:eastAsia="Palatino Linotype" w:hAnsi="Palatino Linotype" w:cs="Palatino Linotype"/>
          <w:i/>
          <w:color w:val="000000"/>
        </w:rPr>
      </w:pPr>
    </w:p>
    <w:p w:rsidR="00D44E4C" w:rsidRPr="001E5B6E" w:rsidRDefault="00D44E4C" w:rsidP="002B7033">
      <w:pPr>
        <w:pBdr>
          <w:top w:val="nil"/>
          <w:left w:val="nil"/>
          <w:bottom w:val="nil"/>
          <w:right w:val="nil"/>
          <w:between w:val="nil"/>
        </w:pBdr>
        <w:tabs>
          <w:tab w:val="left" w:pos="426"/>
        </w:tabs>
        <w:spacing w:line="360" w:lineRule="auto"/>
        <w:ind w:left="567" w:right="616"/>
        <w:jc w:val="both"/>
        <w:rPr>
          <w:rFonts w:ascii="Palatino Linotype" w:eastAsia="Palatino Linotype" w:hAnsi="Palatino Linotype" w:cs="Palatino Linotype"/>
          <w:color w:val="000000"/>
        </w:rPr>
      </w:pPr>
      <w:r w:rsidRPr="001E5B6E">
        <w:rPr>
          <w:rFonts w:ascii="Palatino Linotype" w:eastAsia="Palatino Linotype" w:hAnsi="Palatino Linotype" w:cs="Palatino Linotype"/>
          <w:color w:val="000000"/>
        </w:rPr>
        <w:t>Señalando que en relación a los otros puntos de la solicitud, se está en presencia del ejercicio de derecho de acceso a la información y por lo tanto no es atendible, porque se tratan de manifestaciones subjetivas vertidas por el particular.</w:t>
      </w:r>
    </w:p>
    <w:p w:rsidR="00621CAE" w:rsidRPr="001E5B6E" w:rsidRDefault="00621CAE" w:rsidP="00395314">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i/>
          <w:color w:val="000000"/>
        </w:rPr>
      </w:pPr>
    </w:p>
    <w:p w:rsidR="00445E3B" w:rsidRPr="001E5B6E" w:rsidRDefault="007D2DF8" w:rsidP="00697917">
      <w:pPr>
        <w:numPr>
          <w:ilvl w:val="0"/>
          <w:numId w:val="1"/>
        </w:numPr>
        <w:pBdr>
          <w:top w:val="nil"/>
          <w:left w:val="nil"/>
          <w:bottom w:val="nil"/>
          <w:right w:val="nil"/>
          <w:between w:val="nil"/>
        </w:pBdr>
        <w:tabs>
          <w:tab w:val="left" w:pos="0"/>
        </w:tabs>
        <w:spacing w:line="360" w:lineRule="auto"/>
        <w:ind w:left="0" w:firstLine="0"/>
        <w:jc w:val="both"/>
        <w:rPr>
          <w:color w:val="000000"/>
        </w:rPr>
      </w:pPr>
      <w:r w:rsidRPr="001E5B6E">
        <w:rPr>
          <w:rFonts w:ascii="Palatino Linotype" w:eastAsia="Palatino Linotype" w:hAnsi="Palatino Linotype" w:cs="Palatino Linotype"/>
          <w:color w:val="000000"/>
        </w:rPr>
        <w:t>El</w:t>
      </w:r>
      <w:r w:rsidRPr="001E5B6E">
        <w:rPr>
          <w:rFonts w:ascii="Palatino Linotype" w:eastAsia="Palatino Linotype" w:hAnsi="Palatino Linotype" w:cs="Palatino Linotype"/>
          <w:b/>
          <w:color w:val="000000"/>
        </w:rPr>
        <w:t xml:space="preserve"> </w:t>
      </w:r>
      <w:r w:rsidR="008975DB" w:rsidRPr="001E5B6E">
        <w:rPr>
          <w:rFonts w:ascii="Palatino Linotype" w:eastAsia="Palatino Linotype" w:hAnsi="Palatino Linotype" w:cs="Palatino Linotype"/>
          <w:b/>
          <w:color w:val="000000"/>
        </w:rPr>
        <w:t>cinco de diciembre</w:t>
      </w:r>
      <w:r w:rsidRPr="001E5B6E">
        <w:rPr>
          <w:rFonts w:ascii="Palatino Linotype" w:eastAsia="Palatino Linotype" w:hAnsi="Palatino Linotype" w:cs="Palatino Linotype"/>
          <w:b/>
          <w:color w:val="000000"/>
        </w:rPr>
        <w:t xml:space="preserve"> de dos mil veinticuatro</w:t>
      </w:r>
      <w:r w:rsidRPr="001E5B6E">
        <w:rPr>
          <w:rFonts w:ascii="Palatino Linotype" w:eastAsia="Palatino Linotype" w:hAnsi="Palatino Linotype" w:cs="Palatino Linotype"/>
          <w:color w:val="000000"/>
        </w:rPr>
        <w:t>, el particular interpuso el recurso de revisión en contra de la respuesta, realizando las siguientes manifestaciones:</w:t>
      </w:r>
    </w:p>
    <w:p w:rsidR="00445E3B" w:rsidRPr="001E5B6E" w:rsidRDefault="007D2DF8" w:rsidP="00F3529A">
      <w:pPr>
        <w:numPr>
          <w:ilvl w:val="0"/>
          <w:numId w:val="11"/>
        </w:numPr>
        <w:pBdr>
          <w:top w:val="nil"/>
          <w:left w:val="nil"/>
          <w:bottom w:val="nil"/>
          <w:right w:val="nil"/>
          <w:between w:val="nil"/>
        </w:pBdr>
        <w:ind w:right="616"/>
        <w:jc w:val="both"/>
        <w:rPr>
          <w:rFonts w:ascii="Palatino Linotype" w:eastAsia="Palatino Linotype" w:hAnsi="Palatino Linotype" w:cs="Palatino Linotype"/>
          <w:i/>
          <w:color w:val="000000"/>
          <w:sz w:val="22"/>
          <w:szCs w:val="22"/>
        </w:rPr>
      </w:pPr>
      <w:bookmarkStart w:id="1" w:name="_heading=h.30j0zll" w:colFirst="0" w:colLast="0"/>
      <w:bookmarkEnd w:id="1"/>
      <w:r w:rsidRPr="001E5B6E">
        <w:rPr>
          <w:rFonts w:ascii="Palatino Linotype" w:eastAsia="Palatino Linotype" w:hAnsi="Palatino Linotype" w:cs="Palatino Linotype"/>
          <w:b/>
          <w:color w:val="000000"/>
          <w:sz w:val="22"/>
          <w:szCs w:val="22"/>
        </w:rPr>
        <w:t xml:space="preserve">Acto impugnado: </w:t>
      </w:r>
      <w:r w:rsidRPr="001E5B6E">
        <w:rPr>
          <w:rFonts w:ascii="Palatino Linotype" w:eastAsia="Palatino Linotype" w:hAnsi="Palatino Linotype" w:cs="Palatino Linotype"/>
          <w:i/>
          <w:color w:val="000000"/>
          <w:sz w:val="22"/>
          <w:szCs w:val="22"/>
        </w:rPr>
        <w:t>“</w:t>
      </w:r>
      <w:r w:rsidR="008975DB" w:rsidRPr="001E5B6E">
        <w:rPr>
          <w:rFonts w:ascii="Palatino Linotype" w:eastAsia="Palatino Linotype" w:hAnsi="Palatino Linotype" w:cs="Palatino Linotype"/>
          <w:i/>
          <w:color w:val="000000"/>
          <w:sz w:val="22"/>
          <w:szCs w:val="22"/>
        </w:rPr>
        <w:t>No proporciona la información solicitada, responde algo que no tiene que ver con la solicitud</w:t>
      </w:r>
      <w:r w:rsidRPr="001E5B6E">
        <w:rPr>
          <w:rFonts w:ascii="Palatino Linotype" w:eastAsia="Palatino Linotype" w:hAnsi="Palatino Linotype" w:cs="Palatino Linotype"/>
          <w:i/>
          <w:color w:val="000000"/>
          <w:sz w:val="22"/>
          <w:szCs w:val="22"/>
        </w:rPr>
        <w:t>” (Sic)</w:t>
      </w:r>
    </w:p>
    <w:p w:rsidR="008975DB" w:rsidRPr="001E5B6E" w:rsidRDefault="008975DB" w:rsidP="00F3529A">
      <w:pPr>
        <w:pBdr>
          <w:top w:val="nil"/>
          <w:left w:val="nil"/>
          <w:bottom w:val="nil"/>
          <w:right w:val="nil"/>
          <w:between w:val="nil"/>
        </w:pBdr>
        <w:ind w:left="1429" w:right="616"/>
        <w:jc w:val="both"/>
        <w:rPr>
          <w:rFonts w:ascii="Palatino Linotype" w:eastAsia="Palatino Linotype" w:hAnsi="Palatino Linotype" w:cs="Palatino Linotype"/>
          <w:i/>
          <w:color w:val="000000"/>
          <w:sz w:val="22"/>
          <w:szCs w:val="22"/>
        </w:rPr>
      </w:pPr>
    </w:p>
    <w:p w:rsidR="008975DB" w:rsidRPr="001E5B6E" w:rsidRDefault="007D2DF8" w:rsidP="00F3529A">
      <w:pPr>
        <w:numPr>
          <w:ilvl w:val="0"/>
          <w:numId w:val="11"/>
        </w:numPr>
        <w:pBdr>
          <w:top w:val="nil"/>
          <w:left w:val="nil"/>
          <w:bottom w:val="nil"/>
          <w:right w:val="nil"/>
          <w:between w:val="nil"/>
        </w:pBdr>
        <w:ind w:right="616"/>
        <w:jc w:val="both"/>
        <w:rPr>
          <w:rFonts w:ascii="Palatino Linotype" w:eastAsia="Palatino Linotype" w:hAnsi="Palatino Linotype" w:cs="Palatino Linotype"/>
          <w:i/>
          <w:color w:val="000000"/>
          <w:sz w:val="22"/>
          <w:szCs w:val="22"/>
        </w:rPr>
      </w:pPr>
      <w:bookmarkStart w:id="2" w:name="_heading=h.1fob9te" w:colFirst="0" w:colLast="0"/>
      <w:bookmarkEnd w:id="2"/>
      <w:r w:rsidRPr="001E5B6E">
        <w:rPr>
          <w:rFonts w:ascii="Palatino Linotype" w:eastAsia="Palatino Linotype" w:hAnsi="Palatino Linotype" w:cs="Palatino Linotype"/>
          <w:b/>
          <w:color w:val="000000"/>
          <w:sz w:val="22"/>
          <w:szCs w:val="22"/>
        </w:rPr>
        <w:t>Razones o Motivos de inconformidad:</w:t>
      </w:r>
      <w:r w:rsidR="008975DB" w:rsidRPr="001E5B6E">
        <w:rPr>
          <w:rFonts w:ascii="Palatino Linotype" w:eastAsia="Palatino Linotype" w:hAnsi="Palatino Linotype" w:cs="Palatino Linotype"/>
          <w:i/>
          <w:color w:val="000000"/>
          <w:sz w:val="22"/>
          <w:szCs w:val="22"/>
        </w:rPr>
        <w:t xml:space="preserve"> “Se limita a decir que no es materia del derecho de acceso a la información, lo que evidencia que esa dirección de administración debe ser capacitada adecuadamente, para que no quiera evadir su responsabilidad, al igual que la unidad de transparencia por permitir esas respuestas, por favor a la o el Comisionado que se turne este recurso, sea objetivo e imparcial” (Sic)</w:t>
      </w:r>
      <w:bookmarkStart w:id="3" w:name="_GoBack"/>
      <w:bookmarkEnd w:id="3"/>
    </w:p>
    <w:p w:rsidR="00445E3B" w:rsidRPr="001E5B6E" w:rsidRDefault="00445E3B" w:rsidP="00697917">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u w:val="single"/>
        </w:rPr>
      </w:pPr>
    </w:p>
    <w:p w:rsidR="00445E3B" w:rsidRPr="001E5B6E" w:rsidRDefault="007D2DF8" w:rsidP="00697917">
      <w:pPr>
        <w:numPr>
          <w:ilvl w:val="0"/>
          <w:numId w:val="1"/>
        </w:numPr>
        <w:pBdr>
          <w:top w:val="nil"/>
          <w:left w:val="nil"/>
          <w:bottom w:val="nil"/>
          <w:right w:val="nil"/>
          <w:between w:val="nil"/>
        </w:pBdr>
        <w:tabs>
          <w:tab w:val="left" w:pos="0"/>
        </w:tabs>
        <w:spacing w:line="360" w:lineRule="auto"/>
        <w:ind w:left="0" w:firstLine="0"/>
        <w:jc w:val="both"/>
        <w:rPr>
          <w:color w:val="000000"/>
        </w:rPr>
      </w:pPr>
      <w:r w:rsidRPr="001E5B6E">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sidRPr="001E5B6E">
        <w:rPr>
          <w:rFonts w:ascii="Palatino Linotype" w:eastAsia="Palatino Linotype" w:hAnsi="Palatino Linotype" w:cs="Palatino Linotype"/>
          <w:b/>
          <w:color w:val="000000"/>
        </w:rPr>
        <w:t xml:space="preserve">acuerdo de admisión </w:t>
      </w:r>
      <w:r w:rsidRPr="001E5B6E">
        <w:rPr>
          <w:rFonts w:ascii="Palatino Linotype" w:eastAsia="Palatino Linotype" w:hAnsi="Palatino Linotype" w:cs="Palatino Linotype"/>
          <w:color w:val="000000"/>
        </w:rPr>
        <w:t xml:space="preserve">de fecha </w:t>
      </w:r>
      <w:r w:rsidR="00F8353E" w:rsidRPr="001E5B6E">
        <w:rPr>
          <w:rFonts w:ascii="Palatino Linotype" w:eastAsia="Palatino Linotype" w:hAnsi="Palatino Linotype" w:cs="Palatino Linotype"/>
          <w:b/>
          <w:color w:val="000000"/>
        </w:rPr>
        <w:t>diecisiete de diciembre</w:t>
      </w:r>
      <w:r w:rsidRPr="001E5B6E">
        <w:rPr>
          <w:rFonts w:ascii="Palatino Linotype" w:eastAsia="Palatino Linotype" w:hAnsi="Palatino Linotype" w:cs="Palatino Linotype"/>
          <w:b/>
          <w:color w:val="000000"/>
        </w:rPr>
        <w:t xml:space="preserve"> de dos mil veinticuatro, </w:t>
      </w:r>
      <w:r w:rsidRPr="001E5B6E">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1E5B6E">
        <w:rPr>
          <w:rFonts w:ascii="Palatino Linotype" w:eastAsia="Palatino Linotype" w:hAnsi="Palatino Linotype" w:cs="Palatino Linotype"/>
        </w:rPr>
        <w:t>manifestara</w:t>
      </w:r>
      <w:r w:rsidRPr="001E5B6E">
        <w:rPr>
          <w:rFonts w:ascii="Palatino Linotype" w:eastAsia="Palatino Linotype" w:hAnsi="Palatino Linotype" w:cs="Palatino Linotype"/>
          <w:color w:val="000000"/>
        </w:rPr>
        <w:t xml:space="preserve"> lo que a su derecho conviniera, </w:t>
      </w:r>
      <w:r w:rsidRPr="001E5B6E">
        <w:rPr>
          <w:rFonts w:ascii="Palatino Linotype" w:eastAsia="Palatino Linotype" w:hAnsi="Palatino Linotype" w:cs="Palatino Linotype"/>
        </w:rPr>
        <w:t>ofreciera</w:t>
      </w:r>
      <w:r w:rsidRPr="001E5B6E">
        <w:rPr>
          <w:rFonts w:ascii="Palatino Linotype" w:eastAsia="Palatino Linotype" w:hAnsi="Palatino Linotype" w:cs="Palatino Linotype"/>
          <w:color w:val="000000"/>
        </w:rPr>
        <w:t xml:space="preserve"> pruebas y alegatos según corresponda al caso concreto, de esta forma para que el </w:t>
      </w:r>
      <w:r w:rsidRPr="001E5B6E">
        <w:rPr>
          <w:rFonts w:ascii="Palatino Linotype" w:eastAsia="Palatino Linotype" w:hAnsi="Palatino Linotype" w:cs="Palatino Linotype"/>
          <w:b/>
          <w:color w:val="000000"/>
        </w:rPr>
        <w:t xml:space="preserve">SUJETO OBLIGADO </w:t>
      </w:r>
      <w:r w:rsidRPr="001E5B6E">
        <w:rPr>
          <w:rFonts w:ascii="Palatino Linotype" w:eastAsia="Palatino Linotype" w:hAnsi="Palatino Linotype" w:cs="Palatino Linotype"/>
        </w:rPr>
        <w:t>presentará</w:t>
      </w:r>
      <w:r w:rsidRPr="001E5B6E">
        <w:rPr>
          <w:rFonts w:ascii="Palatino Linotype" w:eastAsia="Palatino Linotype" w:hAnsi="Palatino Linotype" w:cs="Palatino Linotype"/>
          <w:color w:val="000000"/>
        </w:rPr>
        <w:t xml:space="preserve"> el Informe Justificado procedente.</w:t>
      </w:r>
    </w:p>
    <w:p w:rsidR="00445E3B" w:rsidRPr="001E5B6E" w:rsidRDefault="00445E3B" w:rsidP="00697917">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u w:val="single"/>
        </w:rPr>
      </w:pPr>
    </w:p>
    <w:p w:rsidR="00445E3B" w:rsidRPr="001E5B6E" w:rsidRDefault="007D2DF8" w:rsidP="00697917">
      <w:pPr>
        <w:numPr>
          <w:ilvl w:val="0"/>
          <w:numId w:val="1"/>
        </w:numPr>
        <w:pBdr>
          <w:top w:val="nil"/>
          <w:left w:val="nil"/>
          <w:bottom w:val="nil"/>
          <w:right w:val="nil"/>
          <w:between w:val="nil"/>
        </w:pBdr>
        <w:spacing w:line="360" w:lineRule="auto"/>
        <w:ind w:left="0" w:firstLine="0"/>
        <w:jc w:val="both"/>
        <w:rPr>
          <w:color w:val="000000"/>
        </w:rPr>
      </w:pPr>
      <w:r w:rsidRPr="001E5B6E">
        <w:rPr>
          <w:rFonts w:ascii="Palatino Linotype" w:eastAsia="Palatino Linotype" w:hAnsi="Palatino Linotype" w:cs="Palatino Linotype"/>
          <w:color w:val="000000"/>
        </w:rPr>
        <w:t>El Recurrente</w:t>
      </w:r>
      <w:r w:rsidRPr="001E5B6E">
        <w:rPr>
          <w:rFonts w:ascii="Palatino Linotype" w:eastAsia="Palatino Linotype" w:hAnsi="Palatino Linotype" w:cs="Palatino Linotype"/>
          <w:b/>
          <w:color w:val="000000"/>
        </w:rPr>
        <w:t xml:space="preserve"> </w:t>
      </w:r>
      <w:r w:rsidRPr="001E5B6E">
        <w:rPr>
          <w:rFonts w:ascii="Palatino Linotype" w:eastAsia="Palatino Linotype" w:hAnsi="Palatino Linotype" w:cs="Palatino Linotype"/>
          <w:color w:val="000000"/>
        </w:rPr>
        <w:t>dejó de realizar manifestaciones que a su derecho conviniera y asistiera. Por su parte, el Sujeto Obligado,</w:t>
      </w:r>
      <w:r w:rsidRPr="001E5B6E">
        <w:rPr>
          <w:rFonts w:ascii="Palatino Linotype" w:eastAsia="Palatino Linotype" w:hAnsi="Palatino Linotype" w:cs="Palatino Linotype"/>
          <w:b/>
          <w:color w:val="000000"/>
        </w:rPr>
        <w:t xml:space="preserve"> el </w:t>
      </w:r>
      <w:r w:rsidR="00C62AFD" w:rsidRPr="001E5B6E">
        <w:rPr>
          <w:rFonts w:ascii="Palatino Linotype" w:eastAsia="Palatino Linotype" w:hAnsi="Palatino Linotype" w:cs="Palatino Linotype"/>
          <w:b/>
          <w:color w:val="000000"/>
        </w:rPr>
        <w:t>dieciséis de enero de dos mil veinticinco</w:t>
      </w:r>
      <w:r w:rsidRPr="001E5B6E">
        <w:rPr>
          <w:rFonts w:ascii="Palatino Linotype" w:eastAsia="Palatino Linotype" w:hAnsi="Palatino Linotype" w:cs="Palatino Linotype"/>
          <w:b/>
          <w:color w:val="000000"/>
        </w:rPr>
        <w:t xml:space="preserve"> </w:t>
      </w:r>
      <w:r w:rsidRPr="001E5B6E">
        <w:rPr>
          <w:rFonts w:ascii="Palatino Linotype" w:eastAsia="Palatino Linotype" w:hAnsi="Palatino Linotype" w:cs="Palatino Linotype"/>
          <w:color w:val="000000"/>
        </w:rPr>
        <w:t xml:space="preserve">presentó informe justificado a través </w:t>
      </w:r>
      <w:r w:rsidR="00C62AFD" w:rsidRPr="001E5B6E">
        <w:rPr>
          <w:rFonts w:ascii="Palatino Linotype" w:eastAsia="Palatino Linotype" w:hAnsi="Palatino Linotype" w:cs="Palatino Linotype"/>
          <w:color w:val="000000"/>
        </w:rPr>
        <w:t>del archivo digital</w:t>
      </w:r>
      <w:r w:rsidRPr="001E5B6E">
        <w:rPr>
          <w:rFonts w:ascii="Palatino Linotype" w:eastAsia="Palatino Linotype" w:hAnsi="Palatino Linotype" w:cs="Palatino Linotype"/>
          <w:color w:val="000000"/>
        </w:rPr>
        <w:t xml:space="preserve"> siguiente:</w:t>
      </w:r>
    </w:p>
    <w:p w:rsidR="00EE47D2" w:rsidRPr="001E5B6E" w:rsidRDefault="00EE47D2" w:rsidP="00EE47D2">
      <w:pPr>
        <w:pBdr>
          <w:top w:val="nil"/>
          <w:left w:val="nil"/>
          <w:bottom w:val="nil"/>
          <w:right w:val="nil"/>
          <w:between w:val="nil"/>
        </w:pBdr>
        <w:spacing w:line="360" w:lineRule="auto"/>
        <w:jc w:val="both"/>
        <w:rPr>
          <w:color w:val="000000"/>
        </w:rPr>
      </w:pPr>
    </w:p>
    <w:p w:rsidR="00445E3B" w:rsidRPr="001E5B6E" w:rsidRDefault="00EE47D2" w:rsidP="003E6E9D">
      <w:pPr>
        <w:ind w:left="567" w:right="758"/>
        <w:jc w:val="both"/>
        <w:rPr>
          <w:rFonts w:ascii="Palatino Linotype" w:eastAsia="Palatino Linotype" w:hAnsi="Palatino Linotype" w:cs="Palatino Linotype"/>
          <w:b/>
          <w:i/>
        </w:rPr>
      </w:pPr>
      <w:r w:rsidRPr="001E5B6E">
        <w:rPr>
          <w:rFonts w:ascii="Palatino Linotype" w:eastAsia="Palatino Linotype" w:hAnsi="Palatino Linotype" w:cs="Palatino Linotype"/>
          <w:b/>
          <w:i/>
        </w:rPr>
        <w:t>InformeJustificadoRecurso07498UT_2024.pdf</w:t>
      </w:r>
    </w:p>
    <w:p w:rsidR="00EE47D2" w:rsidRPr="001E5B6E" w:rsidRDefault="00EE47D2" w:rsidP="003E6E9D">
      <w:pPr>
        <w:ind w:left="567" w:right="758"/>
        <w:jc w:val="both"/>
        <w:rPr>
          <w:rFonts w:ascii="Palatino Linotype" w:eastAsia="Palatino Linotype" w:hAnsi="Palatino Linotype" w:cs="Palatino Linotype"/>
        </w:rPr>
      </w:pPr>
      <w:r w:rsidRPr="001E5B6E">
        <w:rPr>
          <w:rFonts w:ascii="Palatino Linotype" w:eastAsia="Palatino Linotype" w:hAnsi="Palatino Linotype" w:cs="Palatino Linotype"/>
        </w:rPr>
        <w:t xml:space="preserve">Oficio  INFOEM/UT/011/2025 de fecha 16 de enero de 2025, a través del cual el Titular de la Unidad de Transparencia rinde informe justificado en los </w:t>
      </w:r>
      <w:r w:rsidR="007B645D" w:rsidRPr="001E5B6E">
        <w:rPr>
          <w:rFonts w:ascii="Palatino Linotype" w:eastAsia="Palatino Linotype" w:hAnsi="Palatino Linotype" w:cs="Palatino Linotype"/>
        </w:rPr>
        <w:t xml:space="preserve">que en términos generales ratifica su respuesta inicial añadiendo que “cuando se requiere un documento mediante el cual se busque comprobar un hecho negativo, como puede ser la manifestación de </w:t>
      </w:r>
      <w:r w:rsidR="007B645D" w:rsidRPr="001E5B6E">
        <w:rPr>
          <w:rFonts w:ascii="Palatino Linotype" w:eastAsia="Palatino Linotype" w:hAnsi="Palatino Linotype" w:cs="Palatino Linotype"/>
          <w:i/>
        </w:rPr>
        <w:t xml:space="preserve">“documento que compruebe que no haya o no exista, </w:t>
      </w:r>
      <w:proofErr w:type="spellStart"/>
      <w:r w:rsidR="007B645D" w:rsidRPr="001E5B6E">
        <w:rPr>
          <w:rFonts w:ascii="Palatino Linotype" w:eastAsia="Palatino Linotype" w:hAnsi="Palatino Linotype" w:cs="Palatino Linotype"/>
          <w:i/>
        </w:rPr>
        <w:t>etc</w:t>
      </w:r>
      <w:proofErr w:type="spellEnd"/>
      <w:r w:rsidR="007B645D" w:rsidRPr="001E5B6E">
        <w:rPr>
          <w:rFonts w:ascii="Palatino Linotype" w:eastAsia="Palatino Linotype" w:hAnsi="Palatino Linotype" w:cs="Palatino Linotype"/>
          <w:i/>
        </w:rPr>
        <w:t>”</w:t>
      </w:r>
      <w:r w:rsidR="007B645D" w:rsidRPr="001E5B6E">
        <w:rPr>
          <w:rFonts w:ascii="Palatino Linotype" w:eastAsia="Palatino Linotype" w:hAnsi="Palatino Linotype" w:cs="Palatino Linotype"/>
        </w:rPr>
        <w:t xml:space="preserve">, se estima que resulta materialmente imposible su entrega y preexistencia, ante el </w:t>
      </w:r>
      <w:r w:rsidR="007B645D" w:rsidRPr="001E5B6E">
        <w:rPr>
          <w:rFonts w:ascii="Palatino Linotype" w:eastAsia="Palatino Linotype" w:hAnsi="Palatino Linotype" w:cs="Palatino Linotype"/>
        </w:rPr>
        <w:lastRenderedPageBreak/>
        <w:t>razonamiento de que resulta imposible demostrar precisamente un hecho negativo.” (Sic)</w:t>
      </w:r>
    </w:p>
    <w:p w:rsidR="007B645D" w:rsidRPr="001E5B6E" w:rsidRDefault="007B645D" w:rsidP="003E6E9D">
      <w:pPr>
        <w:ind w:left="567" w:right="758"/>
        <w:jc w:val="both"/>
        <w:rPr>
          <w:rFonts w:ascii="Palatino Linotype" w:eastAsia="Palatino Linotype" w:hAnsi="Palatino Linotype" w:cs="Palatino Linotype"/>
        </w:rPr>
      </w:pPr>
    </w:p>
    <w:p w:rsidR="007B645D" w:rsidRPr="001E5B6E" w:rsidRDefault="007B645D" w:rsidP="003E6E9D">
      <w:pPr>
        <w:ind w:left="567" w:right="758"/>
        <w:jc w:val="both"/>
        <w:rPr>
          <w:rFonts w:ascii="Palatino Linotype" w:eastAsia="Palatino Linotype" w:hAnsi="Palatino Linotype" w:cs="Palatino Linotype"/>
        </w:rPr>
      </w:pPr>
      <w:r w:rsidRPr="001E5B6E">
        <w:rPr>
          <w:rFonts w:ascii="Palatino Linotype" w:eastAsia="Palatino Linotype" w:hAnsi="Palatino Linotype" w:cs="Palatino Linotype"/>
        </w:rPr>
        <w:t xml:space="preserve">Señalado que los agravios son infundados y solicita se confirme la respuesta primigenia. </w:t>
      </w:r>
    </w:p>
    <w:p w:rsidR="003E6E9D" w:rsidRPr="001E5B6E" w:rsidRDefault="003E6E9D" w:rsidP="003E6E9D">
      <w:pPr>
        <w:ind w:left="567" w:right="758"/>
        <w:jc w:val="both"/>
        <w:rPr>
          <w:rFonts w:ascii="Palatino Linotype" w:eastAsia="Palatino Linotype" w:hAnsi="Palatino Linotype" w:cs="Palatino Linotype"/>
        </w:rPr>
      </w:pPr>
    </w:p>
    <w:p w:rsidR="00445E3B" w:rsidRPr="001E5B6E" w:rsidRDefault="00445E3B" w:rsidP="003E6E9D">
      <w:pPr>
        <w:pBdr>
          <w:top w:val="nil"/>
          <w:left w:val="nil"/>
          <w:bottom w:val="nil"/>
          <w:right w:val="nil"/>
          <w:between w:val="nil"/>
        </w:pBdr>
        <w:spacing w:line="360" w:lineRule="auto"/>
        <w:rPr>
          <w:rFonts w:ascii="Palatino Linotype" w:eastAsia="Palatino Linotype" w:hAnsi="Palatino Linotype" w:cs="Palatino Linotype"/>
          <w:color w:val="000000"/>
        </w:rPr>
      </w:pPr>
    </w:p>
    <w:p w:rsidR="00445E3B" w:rsidRPr="001E5B6E" w:rsidRDefault="007D2DF8" w:rsidP="00697917">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4" w:name="_heading=h.3znysh7" w:colFirst="0" w:colLast="0"/>
      <w:bookmarkEnd w:id="4"/>
      <w:r w:rsidRPr="001E5B6E">
        <w:rPr>
          <w:rFonts w:ascii="Palatino Linotype" w:eastAsia="Palatino Linotype" w:hAnsi="Palatino Linotype" w:cs="Palatino Linotype"/>
          <w:color w:val="000000"/>
        </w:rPr>
        <w:t xml:space="preserve">Seguidamente, en fecha </w:t>
      </w:r>
      <w:r w:rsidR="009B1DAE" w:rsidRPr="001E5B6E">
        <w:rPr>
          <w:rFonts w:ascii="Palatino Linotype" w:eastAsia="Palatino Linotype" w:hAnsi="Palatino Linotype" w:cs="Palatino Linotype"/>
          <w:b/>
          <w:color w:val="000000"/>
        </w:rPr>
        <w:t>seis de febrero de dos mil veinticinco</w:t>
      </w:r>
      <w:r w:rsidRPr="001E5B6E">
        <w:rPr>
          <w:rFonts w:ascii="Palatino Linotype" w:eastAsia="Palatino Linotype" w:hAnsi="Palatino Linotype" w:cs="Palatino Linotype"/>
          <w:color w:val="000000"/>
        </w:rPr>
        <w:t xml:space="preserve">, la Comisionada Ponente dictó el </w:t>
      </w:r>
      <w:r w:rsidRPr="001E5B6E">
        <w:rPr>
          <w:rFonts w:ascii="Palatino Linotype" w:eastAsia="Palatino Linotype" w:hAnsi="Palatino Linotype" w:cs="Palatino Linotype"/>
          <w:b/>
          <w:color w:val="000000"/>
        </w:rPr>
        <w:t>cierre del periodo de instrucción</w:t>
      </w:r>
      <w:r w:rsidRPr="001E5B6E">
        <w:rPr>
          <w:rFonts w:ascii="Palatino Linotype" w:eastAsia="Palatino Linotype" w:hAnsi="Palatino Linotype" w:cs="Palatino Linotype"/>
          <w:color w:val="000000"/>
        </w:rPr>
        <w:t xml:space="preserve"> y, ordenó la resolución que conforme a Derecho proceda, de acuerdo a las siguientes:</w:t>
      </w:r>
    </w:p>
    <w:p w:rsidR="00445E3B" w:rsidRPr="001E5B6E" w:rsidRDefault="00445E3B" w:rsidP="00697917">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445E3B" w:rsidRPr="001E5B6E" w:rsidRDefault="007D2DF8" w:rsidP="00697917">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1E5B6E">
        <w:rPr>
          <w:rFonts w:ascii="Palatino Linotype" w:eastAsia="Palatino Linotype" w:hAnsi="Palatino Linotype" w:cs="Palatino Linotype"/>
          <w:b/>
          <w:color w:val="000000"/>
        </w:rPr>
        <w:t>C O N S I D E R A C I O N E S</w:t>
      </w:r>
    </w:p>
    <w:p w:rsidR="00445E3B" w:rsidRPr="001E5B6E" w:rsidRDefault="00445E3B" w:rsidP="00697917">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445E3B" w:rsidRPr="001E5B6E" w:rsidRDefault="007D2DF8" w:rsidP="00697917">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sidRPr="001E5B6E">
        <w:rPr>
          <w:rFonts w:ascii="Palatino Linotype" w:eastAsia="Palatino Linotype" w:hAnsi="Palatino Linotype" w:cs="Palatino Linotype"/>
          <w:b/>
          <w:color w:val="000000"/>
          <w:sz w:val="24"/>
          <w:szCs w:val="24"/>
        </w:rPr>
        <w:t>PRIMERA. Competencia</w:t>
      </w:r>
    </w:p>
    <w:p w:rsidR="00445E3B" w:rsidRPr="001E5B6E" w:rsidRDefault="007D2DF8" w:rsidP="00697917">
      <w:pPr>
        <w:numPr>
          <w:ilvl w:val="0"/>
          <w:numId w:val="1"/>
        </w:numPr>
        <w:pBdr>
          <w:top w:val="nil"/>
          <w:left w:val="nil"/>
          <w:bottom w:val="nil"/>
          <w:right w:val="nil"/>
          <w:between w:val="nil"/>
        </w:pBdr>
        <w:spacing w:line="360" w:lineRule="auto"/>
        <w:ind w:left="0" w:firstLine="0"/>
        <w:jc w:val="both"/>
        <w:rPr>
          <w:color w:val="000000"/>
        </w:rPr>
      </w:pPr>
      <w:r w:rsidRPr="001E5B6E">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w:t>
      </w:r>
      <w:r w:rsidRPr="001E5B6E">
        <w:rPr>
          <w:rFonts w:ascii="Palatino Linotype" w:eastAsia="Palatino Linotype" w:hAnsi="Palatino Linotype" w:cs="Palatino Linotype"/>
          <w:color w:val="000000"/>
        </w:rPr>
        <w:lastRenderedPageBreak/>
        <w:t>Transparencia, Acceso a la Información Pública y Protección de Datos Personales del Estado de México y Municipios.</w:t>
      </w:r>
    </w:p>
    <w:p w:rsidR="00445E3B" w:rsidRPr="001E5B6E" w:rsidRDefault="00445E3B" w:rsidP="00506954">
      <w:pPr>
        <w:pBdr>
          <w:top w:val="nil"/>
          <w:left w:val="nil"/>
          <w:bottom w:val="nil"/>
          <w:right w:val="nil"/>
          <w:between w:val="nil"/>
        </w:pBdr>
        <w:jc w:val="both"/>
        <w:rPr>
          <w:rFonts w:ascii="Palatino Linotype" w:eastAsia="Palatino Linotype" w:hAnsi="Palatino Linotype" w:cs="Palatino Linotype"/>
          <w:b/>
          <w:color w:val="000000"/>
        </w:rPr>
      </w:pPr>
    </w:p>
    <w:p w:rsidR="00445E3B" w:rsidRPr="001E5B6E" w:rsidRDefault="007D2DF8" w:rsidP="00697917">
      <w:pPr>
        <w:pStyle w:val="Ttulo2"/>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sidRPr="001E5B6E">
        <w:rPr>
          <w:rFonts w:ascii="Palatino Linotype" w:eastAsia="Palatino Linotype" w:hAnsi="Palatino Linotype" w:cs="Palatino Linotype"/>
          <w:b/>
          <w:color w:val="000000"/>
          <w:sz w:val="24"/>
          <w:szCs w:val="24"/>
        </w:rPr>
        <w:t>SEGUNDA. Procedencia.</w:t>
      </w:r>
    </w:p>
    <w:p w:rsidR="00445E3B" w:rsidRPr="001E5B6E" w:rsidRDefault="007D2DF8" w:rsidP="00697917">
      <w:pPr>
        <w:numPr>
          <w:ilvl w:val="0"/>
          <w:numId w:val="1"/>
        </w:numPr>
        <w:spacing w:line="360" w:lineRule="auto"/>
        <w:ind w:left="0" w:firstLine="0"/>
        <w:jc w:val="both"/>
      </w:pPr>
      <w:r w:rsidRPr="001E5B6E">
        <w:rPr>
          <w:rFonts w:ascii="Palatino Linotype" w:eastAsia="Palatino Linotype" w:hAnsi="Palatino Linotype" w:cs="Palatino Linotype"/>
        </w:rPr>
        <w:t xml:space="preserve">Este Órgano Garante considera que el medio de impugnación reúne los requisitos de procedencia </w:t>
      </w:r>
      <w:r w:rsidRPr="001E5B6E">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445E3B" w:rsidRPr="001E5B6E" w:rsidRDefault="00445E3B" w:rsidP="00506954">
      <w:pPr>
        <w:jc w:val="both"/>
        <w:rPr>
          <w:rFonts w:ascii="Palatino Linotype" w:eastAsia="Palatino Linotype" w:hAnsi="Palatino Linotype" w:cs="Palatino Linotype"/>
        </w:rPr>
      </w:pPr>
    </w:p>
    <w:p w:rsidR="00445E3B" w:rsidRPr="001E5B6E" w:rsidRDefault="007D2DF8" w:rsidP="00697917">
      <w:pPr>
        <w:numPr>
          <w:ilvl w:val="0"/>
          <w:numId w:val="1"/>
        </w:numPr>
        <w:spacing w:line="360" w:lineRule="auto"/>
        <w:ind w:left="0" w:firstLine="0"/>
        <w:jc w:val="both"/>
      </w:pPr>
      <w:r w:rsidRPr="001E5B6E">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rsidR="00445E3B" w:rsidRPr="001E5B6E" w:rsidRDefault="00445E3B" w:rsidP="00506954">
      <w:pPr>
        <w:pBdr>
          <w:top w:val="nil"/>
          <w:left w:val="nil"/>
          <w:bottom w:val="nil"/>
          <w:right w:val="nil"/>
          <w:between w:val="nil"/>
        </w:pBdr>
        <w:jc w:val="both"/>
        <w:rPr>
          <w:rFonts w:ascii="Palatino Linotype" w:eastAsia="Palatino Linotype" w:hAnsi="Palatino Linotype" w:cs="Palatino Linotype"/>
          <w:color w:val="000000"/>
        </w:rPr>
      </w:pPr>
    </w:p>
    <w:p w:rsidR="00445E3B" w:rsidRPr="001E5B6E" w:rsidRDefault="007D2DF8" w:rsidP="00697917">
      <w:pPr>
        <w:pStyle w:val="Ttulo1"/>
        <w:spacing w:before="0" w:line="360" w:lineRule="auto"/>
        <w:rPr>
          <w:rFonts w:ascii="Palatino Linotype" w:eastAsia="Palatino Linotype" w:hAnsi="Palatino Linotype" w:cs="Palatino Linotype"/>
          <w:b/>
          <w:color w:val="000000"/>
          <w:sz w:val="24"/>
          <w:szCs w:val="24"/>
        </w:rPr>
      </w:pPr>
      <w:bookmarkStart w:id="7" w:name="_heading=h.3dy6vkm" w:colFirst="0" w:colLast="0"/>
      <w:bookmarkEnd w:id="7"/>
      <w:r w:rsidRPr="001E5B6E">
        <w:rPr>
          <w:rFonts w:ascii="Palatino Linotype" w:eastAsia="Palatino Linotype" w:hAnsi="Palatino Linotype" w:cs="Palatino Linotype"/>
          <w:b/>
          <w:color w:val="000000"/>
          <w:sz w:val="24"/>
          <w:szCs w:val="24"/>
        </w:rPr>
        <w:t>TERCERA. Descripción de hechos y planteamiento de la controversia.</w:t>
      </w:r>
    </w:p>
    <w:p w:rsidR="00445E3B" w:rsidRPr="001E5B6E" w:rsidRDefault="007D2DF8" w:rsidP="00697917">
      <w:pPr>
        <w:numPr>
          <w:ilvl w:val="0"/>
          <w:numId w:val="1"/>
        </w:numPr>
        <w:pBdr>
          <w:top w:val="nil"/>
          <w:left w:val="nil"/>
          <w:bottom w:val="nil"/>
          <w:right w:val="nil"/>
          <w:between w:val="nil"/>
        </w:pBdr>
        <w:spacing w:line="360" w:lineRule="auto"/>
        <w:ind w:left="0" w:firstLine="0"/>
        <w:jc w:val="both"/>
        <w:rPr>
          <w:color w:val="000000"/>
        </w:rPr>
      </w:pPr>
      <w:r w:rsidRPr="001E5B6E">
        <w:rPr>
          <w:rFonts w:ascii="Palatino Linotype" w:eastAsia="Palatino Linotype" w:hAnsi="Palatino Linotype" w:cs="Palatino Linotype"/>
          <w:color w:val="000000"/>
        </w:rPr>
        <w:t>Se solicitó tener acceso, a la información que a continuación se describe:</w:t>
      </w:r>
    </w:p>
    <w:p w:rsidR="00445E3B" w:rsidRPr="001E5B6E" w:rsidRDefault="00765811" w:rsidP="001365BC">
      <w:pPr>
        <w:pBdr>
          <w:top w:val="nil"/>
          <w:left w:val="nil"/>
          <w:bottom w:val="nil"/>
          <w:right w:val="nil"/>
          <w:between w:val="nil"/>
        </w:pBdr>
        <w:spacing w:line="360" w:lineRule="auto"/>
        <w:ind w:left="1428"/>
        <w:jc w:val="both"/>
        <w:rPr>
          <w:rFonts w:ascii="Palatino Linotype" w:eastAsia="Palatino Linotype" w:hAnsi="Palatino Linotype" w:cs="Palatino Linotype"/>
          <w:b/>
          <w:i/>
          <w:color w:val="000000"/>
        </w:rPr>
      </w:pPr>
      <w:r w:rsidRPr="001E5B6E">
        <w:rPr>
          <w:rFonts w:ascii="Palatino Linotype" w:eastAsia="Palatino Linotype" w:hAnsi="Palatino Linotype" w:cs="Palatino Linotype"/>
          <w:b/>
          <w:i/>
          <w:color w:val="000000"/>
        </w:rPr>
        <w:t>De la coordinadora de proyectos del Comisionado Presidente:</w:t>
      </w:r>
    </w:p>
    <w:p w:rsidR="00765811" w:rsidRPr="001E5B6E" w:rsidRDefault="001365BC" w:rsidP="001365BC">
      <w:pPr>
        <w:pStyle w:val="Prrafodelista"/>
        <w:numPr>
          <w:ilvl w:val="0"/>
          <w:numId w:val="14"/>
        </w:numPr>
        <w:pBdr>
          <w:top w:val="nil"/>
          <w:left w:val="nil"/>
          <w:bottom w:val="nil"/>
          <w:right w:val="nil"/>
          <w:between w:val="nil"/>
        </w:pBdr>
        <w:spacing w:line="360" w:lineRule="auto"/>
        <w:ind w:left="1428"/>
        <w:jc w:val="both"/>
        <w:rPr>
          <w:rFonts w:ascii="Palatino Linotype" w:eastAsia="Palatino Linotype" w:hAnsi="Palatino Linotype" w:cs="Palatino Linotype"/>
          <w:i/>
          <w:color w:val="000000"/>
        </w:rPr>
      </w:pPr>
      <w:r w:rsidRPr="001E5B6E">
        <w:rPr>
          <w:rFonts w:ascii="Palatino Linotype" w:eastAsia="Palatino Linotype" w:hAnsi="Palatino Linotype" w:cs="Palatino Linotype"/>
          <w:i/>
          <w:color w:val="000000"/>
        </w:rPr>
        <w:t xml:space="preserve">¿El Instituto revisó </w:t>
      </w:r>
      <w:r w:rsidR="003D626E" w:rsidRPr="001E5B6E">
        <w:rPr>
          <w:rFonts w:ascii="Palatino Linotype" w:eastAsia="Palatino Linotype" w:hAnsi="Palatino Linotype" w:cs="Palatino Linotype"/>
          <w:i/>
          <w:color w:val="000000"/>
        </w:rPr>
        <w:t xml:space="preserve">que </w:t>
      </w:r>
      <w:r w:rsidRPr="001E5B6E">
        <w:rPr>
          <w:rFonts w:ascii="Palatino Linotype" w:eastAsia="Palatino Linotype" w:hAnsi="Palatino Linotype" w:cs="Palatino Linotype"/>
          <w:i/>
          <w:color w:val="000000"/>
        </w:rPr>
        <w:t>no tenga conflicto por dar clases en horario laboral, o le descuentan lo que no labora?</w:t>
      </w:r>
    </w:p>
    <w:p w:rsidR="001365BC" w:rsidRPr="001E5B6E" w:rsidRDefault="001365BC" w:rsidP="001365BC">
      <w:pPr>
        <w:pStyle w:val="Prrafodelista"/>
        <w:numPr>
          <w:ilvl w:val="0"/>
          <w:numId w:val="14"/>
        </w:numPr>
        <w:pBdr>
          <w:top w:val="nil"/>
          <w:left w:val="nil"/>
          <w:bottom w:val="nil"/>
          <w:right w:val="nil"/>
          <w:between w:val="nil"/>
        </w:pBdr>
        <w:spacing w:line="360" w:lineRule="auto"/>
        <w:ind w:left="1428"/>
        <w:jc w:val="both"/>
        <w:rPr>
          <w:rFonts w:ascii="Palatino Linotype" w:eastAsia="Palatino Linotype" w:hAnsi="Palatino Linotype" w:cs="Palatino Linotype"/>
          <w:i/>
          <w:color w:val="000000"/>
        </w:rPr>
      </w:pPr>
      <w:r w:rsidRPr="001E5B6E">
        <w:rPr>
          <w:rFonts w:ascii="Palatino Linotype" w:eastAsia="Palatino Linotype" w:hAnsi="Palatino Linotype" w:cs="Palatino Linotype"/>
          <w:i/>
          <w:color w:val="000000"/>
        </w:rPr>
        <w:t>Documento que compruebe que no hay conflicto o las acciones que han realizado.</w:t>
      </w:r>
    </w:p>
    <w:p w:rsidR="001365BC" w:rsidRPr="001E5B6E" w:rsidRDefault="001365BC" w:rsidP="001365BC">
      <w:pPr>
        <w:pBdr>
          <w:top w:val="nil"/>
          <w:left w:val="nil"/>
          <w:bottom w:val="nil"/>
          <w:right w:val="nil"/>
          <w:between w:val="nil"/>
        </w:pBdr>
        <w:spacing w:line="360" w:lineRule="auto"/>
        <w:ind w:left="1428"/>
        <w:jc w:val="both"/>
        <w:rPr>
          <w:rFonts w:ascii="Palatino Linotype" w:eastAsia="Palatino Linotype" w:hAnsi="Palatino Linotype" w:cs="Palatino Linotype"/>
          <w:b/>
          <w:i/>
          <w:color w:val="000000"/>
        </w:rPr>
      </w:pPr>
      <w:r w:rsidRPr="001E5B6E">
        <w:rPr>
          <w:rFonts w:ascii="Palatino Linotype" w:eastAsia="Palatino Linotype" w:hAnsi="Palatino Linotype" w:cs="Palatino Linotype"/>
          <w:b/>
          <w:i/>
          <w:color w:val="000000"/>
        </w:rPr>
        <w:t>De los Comisionados</w:t>
      </w:r>
    </w:p>
    <w:p w:rsidR="001365BC" w:rsidRPr="001E5B6E" w:rsidRDefault="001365BC" w:rsidP="001365BC">
      <w:pPr>
        <w:pStyle w:val="Prrafodelista"/>
        <w:numPr>
          <w:ilvl w:val="0"/>
          <w:numId w:val="14"/>
        </w:numPr>
        <w:pBdr>
          <w:top w:val="nil"/>
          <w:left w:val="nil"/>
          <w:bottom w:val="nil"/>
          <w:right w:val="nil"/>
          <w:between w:val="nil"/>
        </w:pBdr>
        <w:spacing w:line="360" w:lineRule="auto"/>
        <w:ind w:left="1428"/>
        <w:jc w:val="both"/>
        <w:rPr>
          <w:rFonts w:ascii="Palatino Linotype" w:eastAsia="Palatino Linotype" w:hAnsi="Palatino Linotype" w:cs="Palatino Linotype"/>
          <w:i/>
          <w:color w:val="000000"/>
        </w:rPr>
      </w:pPr>
      <w:r w:rsidRPr="001E5B6E">
        <w:rPr>
          <w:rFonts w:ascii="Palatino Linotype" w:eastAsia="Palatino Linotype" w:hAnsi="Palatino Linotype" w:cs="Palatino Linotype"/>
          <w:i/>
          <w:color w:val="000000"/>
        </w:rPr>
        <w:t>Documento que acredite los descuentos por no acudir a trabajar.</w:t>
      </w:r>
    </w:p>
    <w:p w:rsidR="00765811" w:rsidRPr="001E5B6E" w:rsidRDefault="00765811" w:rsidP="00697917">
      <w:pPr>
        <w:pBdr>
          <w:top w:val="nil"/>
          <w:left w:val="nil"/>
          <w:bottom w:val="nil"/>
          <w:right w:val="nil"/>
          <w:between w:val="nil"/>
        </w:pBdr>
        <w:spacing w:line="360" w:lineRule="auto"/>
        <w:ind w:left="1428"/>
        <w:jc w:val="both"/>
        <w:rPr>
          <w:rFonts w:ascii="Palatino Linotype" w:eastAsia="Palatino Linotype" w:hAnsi="Palatino Linotype" w:cs="Palatino Linotype"/>
          <w:b/>
          <w:color w:val="000000"/>
        </w:rPr>
      </w:pPr>
    </w:p>
    <w:p w:rsidR="00445E3B" w:rsidRPr="001E5B6E" w:rsidRDefault="007D2DF8" w:rsidP="00697917">
      <w:pPr>
        <w:numPr>
          <w:ilvl w:val="0"/>
          <w:numId w:val="1"/>
        </w:numPr>
        <w:spacing w:line="360" w:lineRule="auto"/>
        <w:ind w:left="0" w:firstLine="0"/>
        <w:jc w:val="both"/>
        <w:rPr>
          <w:color w:val="000000"/>
        </w:rPr>
      </w:pPr>
      <w:r w:rsidRPr="001E5B6E">
        <w:rPr>
          <w:rFonts w:ascii="Palatino Linotype" w:eastAsia="Palatino Linotype" w:hAnsi="Palatino Linotype" w:cs="Palatino Linotype"/>
        </w:rPr>
        <w:t>En respuesta, el Sujeto Obligado</w:t>
      </w:r>
      <w:r w:rsidRPr="001E5B6E">
        <w:rPr>
          <w:rFonts w:ascii="Palatino Linotype" w:eastAsia="Palatino Linotype" w:hAnsi="Palatino Linotype" w:cs="Palatino Linotype"/>
          <w:b/>
        </w:rPr>
        <w:t xml:space="preserve"> </w:t>
      </w:r>
      <w:r w:rsidRPr="001E5B6E">
        <w:rPr>
          <w:rFonts w:ascii="Palatino Linotype" w:eastAsia="Palatino Linotype" w:hAnsi="Palatino Linotype" w:cs="Palatino Linotype"/>
        </w:rPr>
        <w:t xml:space="preserve">remitió los archivos ya descritos en el anterior Párrafo 2, inconforme con la respuesta, se interpuso recurso de revisión argumentando sustancialmente que el Sujeto Obligado </w:t>
      </w:r>
      <w:r w:rsidR="00931570" w:rsidRPr="001E5B6E">
        <w:rPr>
          <w:rFonts w:ascii="Palatino Linotype" w:eastAsia="Palatino Linotype" w:hAnsi="Palatino Linotype" w:cs="Palatino Linotype"/>
        </w:rPr>
        <w:t>no proporcionó la información solicitada.</w:t>
      </w:r>
    </w:p>
    <w:p w:rsidR="00445E3B" w:rsidRPr="001E5B6E" w:rsidRDefault="00445E3B" w:rsidP="00697917">
      <w:pPr>
        <w:spacing w:line="360" w:lineRule="auto"/>
        <w:jc w:val="both"/>
        <w:rPr>
          <w:rFonts w:ascii="Palatino Linotype" w:eastAsia="Palatino Linotype" w:hAnsi="Palatino Linotype" w:cs="Palatino Linotype"/>
          <w:i/>
          <w:color w:val="000000"/>
        </w:rPr>
      </w:pPr>
    </w:p>
    <w:p w:rsidR="00445E3B" w:rsidRPr="001E5B6E" w:rsidRDefault="007D2DF8" w:rsidP="00697917">
      <w:pPr>
        <w:numPr>
          <w:ilvl w:val="0"/>
          <w:numId w:val="1"/>
        </w:numPr>
        <w:spacing w:line="360" w:lineRule="auto"/>
        <w:ind w:left="0" w:firstLine="0"/>
        <w:jc w:val="both"/>
      </w:pPr>
      <w:r w:rsidRPr="001E5B6E">
        <w:rPr>
          <w:rFonts w:ascii="Palatino Linotype" w:eastAsia="Palatino Linotype" w:hAnsi="Palatino Linotype" w:cs="Palatino Linotype"/>
        </w:rPr>
        <w:t>En dichas condiciones, la controversia a resolver en el presente proveído, corresponde a determinar si se actualiza la causal de procedencia previst</w:t>
      </w:r>
      <w:r w:rsidR="001B7AA4" w:rsidRPr="001E5B6E">
        <w:rPr>
          <w:rFonts w:ascii="Palatino Linotype" w:eastAsia="Palatino Linotype" w:hAnsi="Palatino Linotype" w:cs="Palatino Linotype"/>
        </w:rPr>
        <w:t>a en el artículo 179, fracción I</w:t>
      </w:r>
      <w:r w:rsidRPr="001E5B6E">
        <w:rPr>
          <w:rFonts w:ascii="Palatino Linotype" w:eastAsia="Palatino Linotype" w:hAnsi="Palatino Linotype" w:cs="Palatino Linotype"/>
        </w:rPr>
        <w:t>,</w:t>
      </w:r>
      <w:r w:rsidRPr="001E5B6E">
        <w:rPr>
          <w:rFonts w:ascii="Palatino Linotype" w:eastAsia="Palatino Linotype" w:hAnsi="Palatino Linotype" w:cs="Palatino Linotype"/>
          <w:b/>
        </w:rPr>
        <w:t xml:space="preserve"> </w:t>
      </w:r>
      <w:r w:rsidRPr="001E5B6E">
        <w:rPr>
          <w:rFonts w:ascii="Palatino Linotype" w:eastAsia="Palatino Linotype" w:hAnsi="Palatino Linotype" w:cs="Palatino Linotype"/>
        </w:rPr>
        <w:t>de la Ley de Transparencia y Acceso a la Información Pública del Estado de</w:t>
      </w:r>
      <w:r w:rsidRPr="001E5B6E">
        <w:rPr>
          <w:rFonts w:ascii="Palatino Linotype" w:eastAsia="Palatino Linotype" w:hAnsi="Palatino Linotype" w:cs="Palatino Linotype"/>
          <w:b/>
        </w:rPr>
        <w:t xml:space="preserve"> </w:t>
      </w:r>
      <w:r w:rsidRPr="001E5B6E">
        <w:rPr>
          <w:rFonts w:ascii="Palatino Linotype" w:eastAsia="Palatino Linotype" w:hAnsi="Palatino Linotype" w:cs="Palatino Linotype"/>
        </w:rPr>
        <w:t>México</w:t>
      </w:r>
      <w:r w:rsidRPr="001E5B6E">
        <w:rPr>
          <w:rFonts w:ascii="Palatino Linotype" w:eastAsia="Palatino Linotype" w:hAnsi="Palatino Linotype" w:cs="Palatino Linotype"/>
          <w:b/>
        </w:rPr>
        <w:t xml:space="preserve"> </w:t>
      </w:r>
      <w:r w:rsidRPr="001E5B6E">
        <w:rPr>
          <w:rFonts w:ascii="Palatino Linotype" w:eastAsia="Palatino Linotype" w:hAnsi="Palatino Linotype" w:cs="Palatino Linotype"/>
        </w:rPr>
        <w:t>y</w:t>
      </w:r>
      <w:r w:rsidRPr="001E5B6E">
        <w:rPr>
          <w:rFonts w:ascii="Palatino Linotype" w:eastAsia="Palatino Linotype" w:hAnsi="Palatino Linotype" w:cs="Palatino Linotype"/>
          <w:b/>
        </w:rPr>
        <w:t xml:space="preserve"> </w:t>
      </w:r>
      <w:r w:rsidRPr="001E5B6E">
        <w:rPr>
          <w:rFonts w:ascii="Palatino Linotype" w:eastAsia="Palatino Linotype" w:hAnsi="Palatino Linotype" w:cs="Palatino Linotype"/>
        </w:rPr>
        <w:t xml:space="preserve">Municipios; </w:t>
      </w:r>
      <w:r w:rsidRPr="001E5B6E">
        <w:rPr>
          <w:rFonts w:ascii="Palatino Linotype" w:eastAsia="Palatino Linotype" w:hAnsi="Palatino Linotype" w:cs="Palatino Linotype"/>
          <w:color w:val="000000"/>
        </w:rPr>
        <w:t xml:space="preserve">fracción que determina la hipótesis relativa </w:t>
      </w:r>
      <w:r w:rsidR="001107A2" w:rsidRPr="001E5B6E">
        <w:rPr>
          <w:rFonts w:ascii="Palatino Linotype" w:eastAsia="Palatino Linotype" w:hAnsi="Palatino Linotype" w:cs="Palatino Linotype"/>
          <w:color w:val="000000"/>
        </w:rPr>
        <w:t>la negativa a la información solicitada</w:t>
      </w:r>
      <w:r w:rsidRPr="001E5B6E">
        <w:rPr>
          <w:rFonts w:ascii="Palatino Linotype" w:eastAsia="Palatino Linotype" w:hAnsi="Palatino Linotype" w:cs="Palatino Linotype"/>
          <w:color w:val="000000"/>
        </w:rPr>
        <w:t xml:space="preserve">; </w:t>
      </w:r>
      <w:r w:rsidRPr="001E5B6E">
        <w:rPr>
          <w:rFonts w:ascii="Palatino Linotype" w:eastAsia="Palatino Linotype" w:hAnsi="Palatino Linotype" w:cs="Palatino Linotype"/>
        </w:rPr>
        <w:t>contexto del cual se dolió el Recurrente al momento de impugnar el acto.</w:t>
      </w:r>
      <w:r w:rsidRPr="001E5B6E">
        <w:rPr>
          <w:rFonts w:ascii="Palatino Linotype" w:eastAsia="Palatino Linotype" w:hAnsi="Palatino Linotype" w:cs="Palatino Linotype"/>
          <w:color w:val="000000"/>
        </w:rPr>
        <w:t xml:space="preserve"> De modo tal que el presente recurso de revisión se </w:t>
      </w:r>
      <w:r w:rsidRPr="001E5B6E">
        <w:rPr>
          <w:rFonts w:ascii="Palatino Linotype" w:eastAsia="Palatino Linotype" w:hAnsi="Palatino Linotype" w:cs="Palatino Linotype"/>
        </w:rPr>
        <w:t>abocará</w:t>
      </w:r>
      <w:r w:rsidRPr="001E5B6E">
        <w:rPr>
          <w:rFonts w:ascii="Palatino Linotype" w:eastAsia="Palatino Linotype" w:hAnsi="Palatino Linotype" w:cs="Palatino Linotype"/>
          <w:color w:val="000000"/>
        </w:rPr>
        <w:t xml:space="preserve"> en determinar si el Sujeto Obligado con su respuesta ciertamente actualiza la causal de procedencia</w:t>
      </w:r>
      <w:r w:rsidRPr="001E5B6E">
        <w:rPr>
          <w:rFonts w:ascii="Palatino Linotype" w:eastAsia="Palatino Linotype" w:hAnsi="Palatino Linotype" w:cs="Palatino Linotype"/>
          <w:b/>
          <w:color w:val="000000"/>
        </w:rPr>
        <w:t xml:space="preserve"> </w:t>
      </w:r>
      <w:r w:rsidRPr="001E5B6E">
        <w:rPr>
          <w:rFonts w:ascii="Palatino Linotype" w:eastAsia="Palatino Linotype" w:hAnsi="Palatino Linotype" w:cs="Palatino Linotype"/>
          <w:color w:val="000000"/>
        </w:rPr>
        <w:t xml:space="preserve">señalada. </w:t>
      </w:r>
    </w:p>
    <w:p w:rsidR="00445E3B" w:rsidRPr="001E5B6E" w:rsidRDefault="00445E3B" w:rsidP="00697917">
      <w:pPr>
        <w:spacing w:line="360" w:lineRule="auto"/>
        <w:rPr>
          <w:rFonts w:ascii="Palatino Linotype" w:eastAsia="Palatino Linotype" w:hAnsi="Palatino Linotype" w:cs="Palatino Linotype"/>
        </w:rPr>
      </w:pPr>
    </w:p>
    <w:p w:rsidR="00445E3B" w:rsidRPr="001E5B6E" w:rsidRDefault="007D2DF8" w:rsidP="00697917">
      <w:pPr>
        <w:pStyle w:val="Ttulo2"/>
        <w:spacing w:before="0" w:line="360" w:lineRule="auto"/>
        <w:rPr>
          <w:rFonts w:ascii="Palatino Linotype" w:eastAsia="Palatino Linotype" w:hAnsi="Palatino Linotype" w:cs="Palatino Linotype"/>
          <w:b/>
          <w:color w:val="000000"/>
          <w:sz w:val="24"/>
          <w:szCs w:val="24"/>
        </w:rPr>
      </w:pPr>
      <w:bookmarkStart w:id="8" w:name="_heading=h.1t3h5sf" w:colFirst="0" w:colLast="0"/>
      <w:bookmarkEnd w:id="8"/>
      <w:r w:rsidRPr="001E5B6E">
        <w:rPr>
          <w:rFonts w:ascii="Palatino Linotype" w:eastAsia="Palatino Linotype" w:hAnsi="Palatino Linotype" w:cs="Palatino Linotype"/>
          <w:b/>
          <w:color w:val="000000"/>
          <w:sz w:val="24"/>
          <w:szCs w:val="24"/>
        </w:rPr>
        <w:t>CUARTA. Estudio de la controversia.</w:t>
      </w:r>
    </w:p>
    <w:p w:rsidR="00445E3B" w:rsidRPr="001E5B6E" w:rsidRDefault="007D2DF8" w:rsidP="00697917">
      <w:pPr>
        <w:numPr>
          <w:ilvl w:val="0"/>
          <w:numId w:val="1"/>
        </w:numPr>
        <w:spacing w:line="360" w:lineRule="auto"/>
        <w:ind w:left="0" w:firstLine="0"/>
        <w:jc w:val="both"/>
      </w:pPr>
      <w:r w:rsidRPr="001E5B6E">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w:t>
      </w:r>
      <w:r w:rsidRPr="001E5B6E">
        <w:rPr>
          <w:rFonts w:ascii="Palatino Linotype" w:eastAsia="Palatino Linotype" w:hAnsi="Palatino Linotype" w:cs="Palatino Linotype"/>
        </w:rPr>
        <w:lastRenderedPageBreak/>
        <w:t>derive del ejercicio de sus facultades, competencias o funciones desde su origen la eventual publicidad y reutilización de la información que generen.</w:t>
      </w:r>
    </w:p>
    <w:p w:rsidR="00445E3B" w:rsidRPr="001E5B6E" w:rsidRDefault="00445E3B" w:rsidP="00697917">
      <w:pPr>
        <w:spacing w:line="360" w:lineRule="auto"/>
        <w:jc w:val="both"/>
        <w:rPr>
          <w:rFonts w:ascii="Palatino Linotype" w:eastAsia="Palatino Linotype" w:hAnsi="Palatino Linotype" w:cs="Palatino Linotype"/>
        </w:rPr>
      </w:pPr>
    </w:p>
    <w:p w:rsidR="00445E3B" w:rsidRPr="001E5B6E" w:rsidRDefault="007D2DF8" w:rsidP="00697917">
      <w:pPr>
        <w:numPr>
          <w:ilvl w:val="0"/>
          <w:numId w:val="1"/>
        </w:numPr>
        <w:spacing w:line="360" w:lineRule="auto"/>
        <w:ind w:left="0" w:firstLine="0"/>
        <w:jc w:val="both"/>
      </w:pPr>
      <w:r w:rsidRPr="001E5B6E">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445E3B" w:rsidRPr="001E5B6E" w:rsidRDefault="00445E3B" w:rsidP="00697917">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445E3B" w:rsidRPr="001E5B6E" w:rsidRDefault="007D2DF8" w:rsidP="00697917">
      <w:pPr>
        <w:numPr>
          <w:ilvl w:val="0"/>
          <w:numId w:val="1"/>
        </w:numPr>
        <w:spacing w:line="360" w:lineRule="auto"/>
        <w:ind w:left="0" w:firstLine="0"/>
        <w:jc w:val="both"/>
      </w:pPr>
      <w:r w:rsidRPr="001E5B6E">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02205A" w:rsidRPr="001E5B6E" w:rsidRDefault="0002205A" w:rsidP="00274CDD">
      <w:pPr>
        <w:pBdr>
          <w:top w:val="nil"/>
          <w:left w:val="nil"/>
          <w:bottom w:val="nil"/>
          <w:right w:val="nil"/>
          <w:between w:val="nil"/>
        </w:pBdr>
        <w:spacing w:line="360" w:lineRule="auto"/>
        <w:rPr>
          <w:rFonts w:ascii="Palatino Linotype" w:eastAsia="Palatino Linotype" w:hAnsi="Palatino Linotype" w:cs="Palatino Linotype"/>
          <w:color w:val="000000"/>
        </w:rPr>
      </w:pPr>
    </w:p>
    <w:p w:rsidR="00274CDD" w:rsidRPr="001E5B6E" w:rsidRDefault="00274CDD" w:rsidP="00274CDD">
      <w:pPr>
        <w:pBdr>
          <w:top w:val="nil"/>
          <w:left w:val="nil"/>
          <w:bottom w:val="nil"/>
          <w:right w:val="nil"/>
          <w:between w:val="nil"/>
        </w:pBdr>
        <w:spacing w:line="360" w:lineRule="auto"/>
        <w:rPr>
          <w:rFonts w:ascii="Palatino Linotype" w:eastAsia="Palatino Linotype" w:hAnsi="Palatino Linotype" w:cs="Palatino Linotype"/>
          <w:color w:val="000000"/>
        </w:rPr>
      </w:pPr>
    </w:p>
    <w:p w:rsidR="00274CDD" w:rsidRPr="001E5B6E" w:rsidRDefault="00274CDD" w:rsidP="00274CDD">
      <w:pPr>
        <w:pBdr>
          <w:top w:val="nil"/>
          <w:left w:val="nil"/>
          <w:bottom w:val="nil"/>
          <w:right w:val="nil"/>
          <w:between w:val="nil"/>
        </w:pBdr>
        <w:spacing w:line="360" w:lineRule="auto"/>
        <w:rPr>
          <w:rFonts w:ascii="Palatino Linotype" w:eastAsia="Palatino Linotype" w:hAnsi="Palatino Linotype" w:cs="Palatino Linotype"/>
          <w:color w:val="000000"/>
        </w:rPr>
      </w:pPr>
    </w:p>
    <w:p w:rsidR="00445E3B" w:rsidRPr="001E5B6E" w:rsidRDefault="007D2DF8" w:rsidP="00697917">
      <w:pPr>
        <w:numPr>
          <w:ilvl w:val="0"/>
          <w:numId w:val="10"/>
        </w:numPr>
        <w:pBdr>
          <w:top w:val="nil"/>
          <w:left w:val="nil"/>
          <w:bottom w:val="nil"/>
          <w:right w:val="nil"/>
          <w:between w:val="nil"/>
        </w:pBdr>
        <w:spacing w:line="360" w:lineRule="auto"/>
        <w:rPr>
          <w:rFonts w:ascii="Palatino Linotype" w:eastAsia="Palatino Linotype" w:hAnsi="Palatino Linotype" w:cs="Palatino Linotype"/>
          <w:b/>
          <w:color w:val="000000"/>
        </w:rPr>
      </w:pPr>
      <w:r w:rsidRPr="001E5B6E">
        <w:rPr>
          <w:rFonts w:ascii="Palatino Linotype" w:eastAsia="Palatino Linotype" w:hAnsi="Palatino Linotype" w:cs="Palatino Linotype"/>
          <w:b/>
          <w:color w:val="000000"/>
        </w:rPr>
        <w:lastRenderedPageBreak/>
        <w:t>Del Sujeto Obligado.</w:t>
      </w:r>
    </w:p>
    <w:p w:rsidR="00445E3B" w:rsidRPr="001E5B6E" w:rsidRDefault="007D2DF8" w:rsidP="00697917">
      <w:pPr>
        <w:numPr>
          <w:ilvl w:val="0"/>
          <w:numId w:val="1"/>
        </w:numPr>
        <w:spacing w:line="360" w:lineRule="auto"/>
        <w:ind w:left="0" w:firstLine="0"/>
        <w:jc w:val="both"/>
      </w:pPr>
      <w:r w:rsidRPr="001E5B6E">
        <w:rPr>
          <w:rFonts w:ascii="Palatino Linotype" w:eastAsia="Palatino Linotype" w:hAnsi="Palatino Linotype" w:cs="Palatino Linotype"/>
        </w:rPr>
        <w:t>El Instituto de Transparencia, Acceso a la Información Pública y Protección de Datos Personales del Estado de México y Municipios, para el ejercicio de las atribuciones y el despacho de los asuntos que le otorga la Ley de Transparencia, la Ley de Protección de Datos Personales y demás disposiciones legales que resulten aplicables, contará dentro de su estructura orgánica entre otras unidades administrativas con la Dirección General de Administración y Finanzas, de conformidad con el artículo 3, fracción XI, del Reglamento Interior del propio Instituto.</w:t>
      </w:r>
    </w:p>
    <w:p w:rsidR="00445E3B" w:rsidRPr="001E5B6E" w:rsidRDefault="00445E3B" w:rsidP="00697917">
      <w:pPr>
        <w:spacing w:line="360" w:lineRule="auto"/>
        <w:jc w:val="both"/>
        <w:rPr>
          <w:rFonts w:ascii="Palatino Linotype" w:eastAsia="Palatino Linotype" w:hAnsi="Palatino Linotype" w:cs="Palatino Linotype"/>
        </w:rPr>
      </w:pPr>
    </w:p>
    <w:p w:rsidR="00445E3B" w:rsidRPr="001E5B6E" w:rsidRDefault="007D2DF8" w:rsidP="00697917">
      <w:pPr>
        <w:numPr>
          <w:ilvl w:val="0"/>
          <w:numId w:val="1"/>
        </w:numPr>
        <w:spacing w:line="360" w:lineRule="auto"/>
        <w:ind w:left="0" w:firstLine="0"/>
        <w:jc w:val="both"/>
      </w:pPr>
      <w:r w:rsidRPr="001E5B6E">
        <w:rPr>
          <w:rFonts w:ascii="Palatino Linotype" w:eastAsia="Palatino Linotype" w:hAnsi="Palatino Linotype" w:cs="Palatino Linotype"/>
        </w:rPr>
        <w:t xml:space="preserve">Le corresponde a la Dirección General de Administración y Finanzas ejercer dentro de sus atribuciones </w:t>
      </w:r>
      <w:r w:rsidR="00B25587" w:rsidRPr="001E5B6E">
        <w:rPr>
          <w:rFonts w:ascii="Palatino Linotype" w:eastAsia="Palatino Linotype" w:hAnsi="Palatino Linotype" w:cs="Palatino Linotype"/>
        </w:rPr>
        <w:t>las siguientes:</w:t>
      </w:r>
    </w:p>
    <w:p w:rsidR="00B25587" w:rsidRPr="001E5B6E" w:rsidRDefault="00B25587" w:rsidP="00B25587">
      <w:pPr>
        <w:spacing w:line="360" w:lineRule="auto"/>
        <w:jc w:val="both"/>
      </w:pPr>
    </w:p>
    <w:p w:rsidR="00B25587" w:rsidRPr="001E5B6E" w:rsidRDefault="00B25587" w:rsidP="00B25587">
      <w:pPr>
        <w:ind w:left="1134" w:right="900"/>
        <w:jc w:val="center"/>
        <w:rPr>
          <w:rFonts w:ascii="Palatino Linotype" w:eastAsia="Palatino Linotype" w:hAnsi="Palatino Linotype" w:cs="Palatino Linotype"/>
          <w:b/>
          <w:i/>
        </w:rPr>
      </w:pPr>
      <w:r w:rsidRPr="001E5B6E">
        <w:rPr>
          <w:rFonts w:ascii="Palatino Linotype" w:eastAsia="Palatino Linotype" w:hAnsi="Palatino Linotype" w:cs="Palatino Linotype"/>
          <w:b/>
          <w:i/>
        </w:rPr>
        <w:t>Reglamento Interior del Instituto de Transparencia, Acceso a la Información Pública y Protección de Datos Personales del Estado de México y Municipios</w:t>
      </w:r>
    </w:p>
    <w:p w:rsidR="00B25587" w:rsidRPr="001E5B6E" w:rsidRDefault="00B25587" w:rsidP="00B25587">
      <w:pPr>
        <w:ind w:left="1134" w:right="900"/>
        <w:jc w:val="center"/>
        <w:rPr>
          <w:rFonts w:ascii="Palatino Linotype" w:eastAsia="Palatino Linotype" w:hAnsi="Palatino Linotype" w:cs="Palatino Linotype"/>
          <w:b/>
          <w:i/>
        </w:rPr>
      </w:pPr>
    </w:p>
    <w:p w:rsidR="00B25587" w:rsidRPr="001E5B6E" w:rsidRDefault="00B25587" w:rsidP="00B25587">
      <w:pPr>
        <w:ind w:left="1134" w:right="900"/>
        <w:jc w:val="both"/>
        <w:rPr>
          <w:rFonts w:ascii="Palatino Linotype" w:eastAsia="Palatino Linotype" w:hAnsi="Palatino Linotype" w:cs="Palatino Linotype"/>
          <w:i/>
        </w:rPr>
      </w:pPr>
      <w:r w:rsidRPr="001E5B6E">
        <w:rPr>
          <w:rFonts w:ascii="Palatino Linotype" w:eastAsia="Palatino Linotype" w:hAnsi="Palatino Linotype" w:cs="Palatino Linotype"/>
          <w:i/>
        </w:rPr>
        <w:t>Artículo 26. Corresponde a la Dirección General de Administración y Finanzas ejercer las atribuciones siguientes:</w:t>
      </w:r>
    </w:p>
    <w:p w:rsidR="00B25587" w:rsidRPr="001E5B6E" w:rsidRDefault="00B25587" w:rsidP="00B25587">
      <w:pPr>
        <w:ind w:left="1134" w:right="900"/>
        <w:jc w:val="both"/>
        <w:rPr>
          <w:rFonts w:ascii="Palatino Linotype" w:eastAsia="Palatino Linotype" w:hAnsi="Palatino Linotype" w:cs="Palatino Linotype"/>
          <w:i/>
        </w:rPr>
      </w:pPr>
      <w:r w:rsidRPr="001E5B6E">
        <w:rPr>
          <w:rFonts w:ascii="Palatino Linotype" w:eastAsia="Palatino Linotype" w:hAnsi="Palatino Linotype" w:cs="Palatino Linotype"/>
          <w:i/>
        </w:rPr>
        <w:t>…</w:t>
      </w:r>
    </w:p>
    <w:p w:rsidR="00B25587" w:rsidRPr="001E5B6E" w:rsidRDefault="00B25587" w:rsidP="00B25587">
      <w:pPr>
        <w:ind w:left="1134" w:right="900"/>
        <w:jc w:val="both"/>
        <w:rPr>
          <w:rFonts w:ascii="Palatino Linotype" w:eastAsia="Palatino Linotype" w:hAnsi="Palatino Linotype" w:cs="Palatino Linotype"/>
          <w:i/>
        </w:rPr>
      </w:pPr>
      <w:r w:rsidRPr="001E5B6E">
        <w:rPr>
          <w:rFonts w:ascii="Palatino Linotype" w:eastAsia="Palatino Linotype" w:hAnsi="Palatino Linotype" w:cs="Palatino Linotype"/>
          <w:i/>
        </w:rPr>
        <w:t>IV. Elaborar las políticas, normas, lineamientos, sistemas y procedimientos para la administración del capital humano, recursos financieros y materiales; así como la prestación de servicios generales y someterlas al Pleno para su aprobación;</w:t>
      </w:r>
    </w:p>
    <w:p w:rsidR="00B25587" w:rsidRPr="001E5B6E" w:rsidRDefault="00B25587" w:rsidP="00B25587">
      <w:pPr>
        <w:ind w:left="1134" w:right="900"/>
        <w:jc w:val="both"/>
        <w:rPr>
          <w:rFonts w:ascii="Palatino Linotype" w:eastAsia="Palatino Linotype" w:hAnsi="Palatino Linotype" w:cs="Palatino Linotype"/>
          <w:i/>
        </w:rPr>
      </w:pPr>
      <w:r w:rsidRPr="001E5B6E">
        <w:rPr>
          <w:rFonts w:ascii="Palatino Linotype" w:eastAsia="Palatino Linotype" w:hAnsi="Palatino Linotype" w:cs="Palatino Linotype"/>
          <w:i/>
        </w:rPr>
        <w:t>…</w:t>
      </w:r>
    </w:p>
    <w:p w:rsidR="00B25587" w:rsidRPr="001E5B6E" w:rsidRDefault="00B25587" w:rsidP="00B25587">
      <w:pPr>
        <w:ind w:left="1134" w:right="900"/>
        <w:jc w:val="both"/>
        <w:rPr>
          <w:rFonts w:ascii="Palatino Linotype" w:eastAsia="Palatino Linotype" w:hAnsi="Palatino Linotype" w:cs="Palatino Linotype"/>
          <w:i/>
        </w:rPr>
      </w:pPr>
      <w:r w:rsidRPr="001E5B6E">
        <w:rPr>
          <w:rFonts w:ascii="Palatino Linotype" w:eastAsia="Palatino Linotype" w:hAnsi="Palatino Linotype" w:cs="Palatino Linotype"/>
          <w:i/>
        </w:rPr>
        <w:t xml:space="preserve">VIII. Realizar los movimientos del personal, asimismo, emitir los reportes correspondientes al tabulador, plantilla de personal y nóminas; IX. Elaborar las normas de administración de personal, contratos o </w:t>
      </w:r>
      <w:r w:rsidRPr="001E5B6E">
        <w:rPr>
          <w:rFonts w:ascii="Palatino Linotype" w:eastAsia="Palatino Linotype" w:hAnsi="Palatino Linotype" w:cs="Palatino Linotype"/>
          <w:i/>
        </w:rPr>
        <w:lastRenderedPageBreak/>
        <w:t xml:space="preserve">convenios que regulen las relaciones laborales, proponerlos al Pleno para su aprobación, vigilar la aplicación y su cumplimiento; </w:t>
      </w:r>
    </w:p>
    <w:p w:rsidR="00B25587" w:rsidRPr="001E5B6E" w:rsidRDefault="00B25587" w:rsidP="00B25587">
      <w:pPr>
        <w:ind w:left="1134" w:right="900"/>
        <w:jc w:val="both"/>
        <w:rPr>
          <w:rFonts w:ascii="Palatino Linotype" w:eastAsia="Palatino Linotype" w:hAnsi="Palatino Linotype" w:cs="Palatino Linotype"/>
          <w:i/>
        </w:rPr>
      </w:pPr>
      <w:r w:rsidRPr="001E5B6E">
        <w:rPr>
          <w:rFonts w:ascii="Palatino Linotype" w:eastAsia="Palatino Linotype" w:hAnsi="Palatino Linotype" w:cs="Palatino Linotype"/>
          <w:i/>
        </w:rPr>
        <w:t>X. Aplicar las medidas disciplinarias al personal que incurra en irregularidades o faltas de carácter laboral en conjunto con las autoridades correspondientes;</w:t>
      </w:r>
    </w:p>
    <w:p w:rsidR="0086068F" w:rsidRPr="001E5B6E" w:rsidRDefault="0086068F" w:rsidP="00B25587">
      <w:pPr>
        <w:ind w:left="1134" w:right="900"/>
        <w:jc w:val="both"/>
        <w:rPr>
          <w:rFonts w:ascii="Palatino Linotype" w:eastAsia="Palatino Linotype" w:hAnsi="Palatino Linotype" w:cs="Palatino Linotype"/>
          <w:i/>
        </w:rPr>
      </w:pPr>
      <w:r w:rsidRPr="001E5B6E">
        <w:rPr>
          <w:rFonts w:ascii="Palatino Linotype" w:eastAsia="Palatino Linotype" w:hAnsi="Palatino Linotype" w:cs="Palatino Linotype"/>
          <w:i/>
        </w:rPr>
        <w:t>…</w:t>
      </w:r>
    </w:p>
    <w:p w:rsidR="0086068F" w:rsidRPr="001E5B6E" w:rsidRDefault="0086068F" w:rsidP="00B25587">
      <w:pPr>
        <w:ind w:left="1134" w:right="900"/>
        <w:jc w:val="both"/>
        <w:rPr>
          <w:rFonts w:ascii="Palatino Linotype" w:eastAsia="Palatino Linotype" w:hAnsi="Palatino Linotype" w:cs="Palatino Linotype"/>
          <w:i/>
        </w:rPr>
      </w:pPr>
    </w:p>
    <w:p w:rsidR="00445E3B" w:rsidRPr="001E5B6E" w:rsidRDefault="00B25587" w:rsidP="00B25587">
      <w:pPr>
        <w:numPr>
          <w:ilvl w:val="0"/>
          <w:numId w:val="1"/>
        </w:numPr>
        <w:spacing w:line="360" w:lineRule="auto"/>
        <w:ind w:left="0" w:firstLine="0"/>
        <w:jc w:val="both"/>
        <w:rPr>
          <w:rFonts w:ascii="Palatino Linotype" w:eastAsia="Palatino Linotype" w:hAnsi="Palatino Linotype" w:cs="Palatino Linotype"/>
        </w:rPr>
      </w:pPr>
      <w:r w:rsidRPr="001E5B6E">
        <w:rPr>
          <w:rFonts w:ascii="Palatino Linotype" w:eastAsia="Palatino Linotype" w:hAnsi="Palatino Linotype" w:cs="Palatino Linotype"/>
        </w:rPr>
        <w:t>La Dirección General de Administración y Finanzas para el despacho de sus funciones cuenta con diversas unidades administrativas, entre ellas el Departamento de Recursos Humanos</w:t>
      </w:r>
      <w:r w:rsidR="0086068F" w:rsidRPr="001E5B6E">
        <w:rPr>
          <w:rFonts w:ascii="Palatino Linotype" w:eastAsia="Palatino Linotype" w:hAnsi="Palatino Linotype" w:cs="Palatino Linotype"/>
        </w:rPr>
        <w:t>, mismo que tiene el objetivo de planear, dirigir y controlar los procesos relativos a la administración de los recursos humanos del Instituto, y cuenta con diversas funciones conforme al Manual General de Organización del Instituto de Transparencia, Acceso a la Información Pública y Protección de Datos Personales del Estado de México y Municipios, tales como:</w:t>
      </w:r>
    </w:p>
    <w:p w:rsidR="008B2772" w:rsidRPr="001E5B6E" w:rsidRDefault="008B2772" w:rsidP="008B2772">
      <w:pPr>
        <w:spacing w:line="360" w:lineRule="auto"/>
        <w:jc w:val="both"/>
        <w:rPr>
          <w:rFonts w:ascii="Palatino Linotype" w:eastAsia="Palatino Linotype" w:hAnsi="Palatino Linotype" w:cs="Palatino Linotype"/>
        </w:rPr>
      </w:pPr>
    </w:p>
    <w:p w:rsidR="0086068F" w:rsidRPr="001E5B6E" w:rsidRDefault="008B2772" w:rsidP="008B2772">
      <w:pPr>
        <w:pStyle w:val="Prrafodelista"/>
        <w:ind w:left="1134" w:right="900"/>
        <w:jc w:val="center"/>
        <w:rPr>
          <w:rFonts w:ascii="Palatino Linotype" w:eastAsia="Palatino Linotype" w:hAnsi="Palatino Linotype" w:cs="Palatino Linotype"/>
          <w:b/>
          <w:i/>
        </w:rPr>
      </w:pPr>
      <w:r w:rsidRPr="001E5B6E">
        <w:rPr>
          <w:rFonts w:ascii="Palatino Linotype" w:eastAsia="Palatino Linotype" w:hAnsi="Palatino Linotype" w:cs="Palatino Linotype"/>
          <w:b/>
          <w:i/>
        </w:rPr>
        <w:t>DEPARTAMENTO DE RECURSOS HUMANOS</w:t>
      </w:r>
    </w:p>
    <w:p w:rsidR="0086068F" w:rsidRPr="001E5B6E" w:rsidRDefault="0086068F" w:rsidP="008B2772">
      <w:pPr>
        <w:ind w:left="1134" w:right="900"/>
        <w:jc w:val="both"/>
        <w:rPr>
          <w:rFonts w:ascii="Palatino Linotype" w:eastAsia="Palatino Linotype" w:hAnsi="Palatino Linotype" w:cs="Palatino Linotype"/>
          <w:i/>
        </w:rPr>
      </w:pPr>
      <w:r w:rsidRPr="001E5B6E">
        <w:rPr>
          <w:rFonts w:ascii="Palatino Linotype" w:eastAsia="Palatino Linotype" w:hAnsi="Palatino Linotype" w:cs="Palatino Linotype"/>
          <w:i/>
        </w:rPr>
        <w:t>…</w:t>
      </w:r>
    </w:p>
    <w:p w:rsidR="0086068F" w:rsidRPr="001E5B6E" w:rsidRDefault="0086068F" w:rsidP="008B2772">
      <w:pPr>
        <w:pStyle w:val="Prrafodelista"/>
        <w:numPr>
          <w:ilvl w:val="0"/>
          <w:numId w:val="15"/>
        </w:numPr>
        <w:ind w:left="1134" w:right="900"/>
        <w:jc w:val="both"/>
        <w:rPr>
          <w:rFonts w:ascii="Palatino Linotype" w:eastAsia="Palatino Linotype" w:hAnsi="Palatino Linotype" w:cs="Palatino Linotype"/>
          <w:i/>
        </w:rPr>
      </w:pPr>
      <w:r w:rsidRPr="001E5B6E">
        <w:rPr>
          <w:rFonts w:ascii="Palatino Linotype" w:eastAsia="Palatino Linotype" w:hAnsi="Palatino Linotype" w:cs="Palatino Linotype"/>
          <w:i/>
        </w:rPr>
        <w:t>Llevar a cabo los trámites para la contratación de personal, así como verificar que la asignación de puestos y de sueldos se ajuste a las plazas y a los tabuladores autorizados.</w:t>
      </w:r>
    </w:p>
    <w:p w:rsidR="0086068F" w:rsidRPr="001E5B6E" w:rsidRDefault="0086068F" w:rsidP="008B2772">
      <w:pPr>
        <w:pStyle w:val="Prrafodelista"/>
        <w:numPr>
          <w:ilvl w:val="0"/>
          <w:numId w:val="15"/>
        </w:numPr>
        <w:ind w:left="1134" w:right="900"/>
        <w:jc w:val="both"/>
        <w:rPr>
          <w:rFonts w:ascii="Palatino Linotype" w:eastAsia="Palatino Linotype" w:hAnsi="Palatino Linotype" w:cs="Palatino Linotype"/>
          <w:i/>
        </w:rPr>
      </w:pPr>
      <w:r w:rsidRPr="001E5B6E">
        <w:rPr>
          <w:rFonts w:ascii="Palatino Linotype" w:eastAsia="Palatino Linotype" w:hAnsi="Palatino Linotype" w:cs="Palatino Linotype"/>
          <w:i/>
        </w:rPr>
        <w:t>Registrar y tramitar las cartas de no inhabilitación, altas, bajas, avisos de cambios de adscripción, actualización de registros y de expedientes, control de asistencia, vacaciones, movimientos, promoción, democión, licencias, transferencias, permutas, sanciones y demás incidencias del personal, elaborando la documentación correspondiente.</w:t>
      </w:r>
    </w:p>
    <w:p w:rsidR="0086068F" w:rsidRPr="001E5B6E" w:rsidRDefault="0086068F" w:rsidP="008B2772">
      <w:pPr>
        <w:pStyle w:val="Prrafodelista"/>
        <w:numPr>
          <w:ilvl w:val="0"/>
          <w:numId w:val="15"/>
        </w:numPr>
        <w:ind w:left="1134" w:right="900"/>
        <w:jc w:val="both"/>
        <w:rPr>
          <w:rFonts w:ascii="Palatino Linotype" w:eastAsia="Palatino Linotype" w:hAnsi="Palatino Linotype" w:cs="Palatino Linotype"/>
          <w:i/>
        </w:rPr>
      </w:pPr>
      <w:r w:rsidRPr="001E5B6E">
        <w:rPr>
          <w:rFonts w:ascii="Palatino Linotype" w:eastAsia="Palatino Linotype" w:hAnsi="Palatino Linotype" w:cs="Palatino Linotype"/>
          <w:i/>
        </w:rPr>
        <w:t>Aplicar y comprobar el cumplimiento de las políticas, normas, lineamientos y procedimientos que regulan el control de personal en materia de selección y reclutamiento, de asistencia de los servidores públicos generales, estímulos y recompensas, sanciones, permisos, licencias, control de nóminas e indemnizaciones.</w:t>
      </w:r>
    </w:p>
    <w:p w:rsidR="0086068F" w:rsidRPr="001E5B6E" w:rsidRDefault="0086068F" w:rsidP="008B2772">
      <w:pPr>
        <w:pStyle w:val="Prrafodelista"/>
        <w:numPr>
          <w:ilvl w:val="0"/>
          <w:numId w:val="15"/>
        </w:numPr>
        <w:ind w:left="1134" w:right="900"/>
        <w:jc w:val="both"/>
        <w:rPr>
          <w:rFonts w:ascii="Palatino Linotype" w:eastAsia="Palatino Linotype" w:hAnsi="Palatino Linotype" w:cs="Palatino Linotype"/>
          <w:i/>
        </w:rPr>
      </w:pPr>
      <w:r w:rsidRPr="001E5B6E">
        <w:rPr>
          <w:rFonts w:ascii="Palatino Linotype" w:eastAsia="Palatino Linotype" w:hAnsi="Palatino Linotype" w:cs="Palatino Linotype"/>
          <w:i/>
        </w:rPr>
        <w:lastRenderedPageBreak/>
        <w:t xml:space="preserve">Elaborar las nóminas y remuneraciones al personal; aplicar las retenciones, sanciones y descuentos por concepto de retardos y faltas; calcular el Impuesto Sobre la Renta (I.S.R.), cuotas del </w:t>
      </w:r>
      <w:proofErr w:type="spellStart"/>
      <w:r w:rsidRPr="001E5B6E">
        <w:rPr>
          <w:rFonts w:ascii="Palatino Linotype" w:eastAsia="Palatino Linotype" w:hAnsi="Palatino Linotype" w:cs="Palatino Linotype"/>
          <w:i/>
        </w:rPr>
        <w:t>ISSEMyM</w:t>
      </w:r>
      <w:proofErr w:type="spellEnd"/>
      <w:r w:rsidRPr="001E5B6E">
        <w:rPr>
          <w:rFonts w:ascii="Palatino Linotype" w:eastAsia="Palatino Linotype" w:hAnsi="Palatino Linotype" w:cs="Palatino Linotype"/>
          <w:i/>
        </w:rPr>
        <w:t>, otros impuestos y derechos de los servidores públicos.</w:t>
      </w:r>
    </w:p>
    <w:p w:rsidR="00184762" w:rsidRPr="001E5B6E" w:rsidRDefault="00184762" w:rsidP="008B2772">
      <w:pPr>
        <w:pStyle w:val="Prrafodelista"/>
        <w:ind w:left="1134" w:right="900"/>
        <w:jc w:val="both"/>
        <w:rPr>
          <w:rFonts w:ascii="Palatino Linotype" w:eastAsia="Palatino Linotype" w:hAnsi="Palatino Linotype" w:cs="Palatino Linotype"/>
          <w:i/>
        </w:rPr>
      </w:pPr>
      <w:r w:rsidRPr="001E5B6E">
        <w:rPr>
          <w:rFonts w:ascii="Palatino Linotype" w:eastAsia="Palatino Linotype" w:hAnsi="Palatino Linotype" w:cs="Palatino Linotype"/>
          <w:i/>
        </w:rPr>
        <w:t>...</w:t>
      </w:r>
    </w:p>
    <w:p w:rsidR="0086068F" w:rsidRPr="001E5B6E" w:rsidRDefault="0086068F" w:rsidP="0086068F">
      <w:pPr>
        <w:spacing w:line="360" w:lineRule="auto"/>
        <w:jc w:val="both"/>
        <w:rPr>
          <w:rFonts w:ascii="Palatino Linotype" w:eastAsia="Palatino Linotype" w:hAnsi="Palatino Linotype" w:cs="Palatino Linotype"/>
        </w:rPr>
      </w:pPr>
    </w:p>
    <w:p w:rsidR="0002205A" w:rsidRPr="001E5B6E" w:rsidRDefault="0002205A" w:rsidP="0002205A">
      <w:pPr>
        <w:numPr>
          <w:ilvl w:val="0"/>
          <w:numId w:val="1"/>
        </w:numPr>
        <w:spacing w:line="360" w:lineRule="auto"/>
        <w:ind w:left="0" w:firstLine="0"/>
        <w:jc w:val="both"/>
        <w:rPr>
          <w:rFonts w:ascii="Palatino Linotype" w:eastAsia="Palatino Linotype" w:hAnsi="Palatino Linotype" w:cs="Palatino Linotype"/>
          <w:szCs w:val="22"/>
          <w:lang w:val="es-MX"/>
        </w:rPr>
      </w:pPr>
      <w:r w:rsidRPr="001E5B6E">
        <w:rPr>
          <w:rFonts w:ascii="Palatino Linotype" w:eastAsia="Palatino Linotype" w:hAnsi="Palatino Linotype" w:cs="Palatino Linotype"/>
          <w:szCs w:val="22"/>
          <w:lang w:val="es-MX"/>
        </w:rPr>
        <w:t xml:space="preserve">En este sentido podemos advertir que </w:t>
      </w:r>
      <w:r w:rsidRPr="001E5B6E">
        <w:rPr>
          <w:rFonts w:ascii="Palatino Linotype" w:eastAsia="Palatino Linotype" w:hAnsi="Palatino Linotype" w:cs="Palatino Linotype"/>
          <w:b/>
          <w:szCs w:val="22"/>
          <w:lang w:val="es-MX"/>
        </w:rPr>
        <w:t xml:space="preserve">EL SUJETO OBLIGADO </w:t>
      </w:r>
      <w:r w:rsidRPr="001E5B6E">
        <w:rPr>
          <w:rFonts w:ascii="Palatino Linotype" w:eastAsia="Palatino Linotype" w:hAnsi="Palatino Linotype" w:cs="Palatino Linotype"/>
          <w:szCs w:val="22"/>
          <w:lang w:val="es-MX"/>
        </w:rPr>
        <w:t xml:space="preserve">siguió el procedimiento inmerso en la normatividad aplicable, ya que turnó el requerimiento de información a la unidad administrativa competente, vigilando </w:t>
      </w:r>
      <w:r w:rsidRPr="001E5B6E">
        <w:rPr>
          <w:rFonts w:ascii="Palatino Linotype" w:eastAsia="Palatino Linotype" w:hAnsi="Palatino Linotype" w:cs="Palatino Linotype"/>
          <w:bCs/>
          <w:szCs w:val="22"/>
          <w:lang w:val="es-MX"/>
        </w:rPr>
        <w:t>lo</w:t>
      </w:r>
      <w:r w:rsidRPr="001E5B6E">
        <w:rPr>
          <w:rFonts w:ascii="Palatino Linotype" w:eastAsia="Palatino Linotype" w:hAnsi="Palatino Linotype" w:cs="Palatino Linotype"/>
          <w:szCs w:val="22"/>
          <w:lang w:val="es-MX"/>
        </w:rPr>
        <w:t xml:space="preserve">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rsidR="0002205A" w:rsidRPr="001E5B6E" w:rsidRDefault="0002205A" w:rsidP="0002205A">
      <w:pPr>
        <w:spacing w:line="360" w:lineRule="auto"/>
        <w:jc w:val="both"/>
        <w:rPr>
          <w:rFonts w:ascii="Palatino Linotype" w:eastAsia="Palatino Linotype" w:hAnsi="Palatino Linotype" w:cs="Palatino Linotype"/>
          <w:szCs w:val="22"/>
          <w:lang w:val="es-MX"/>
        </w:rPr>
      </w:pPr>
    </w:p>
    <w:p w:rsidR="0002205A" w:rsidRPr="001E5B6E" w:rsidRDefault="0002205A" w:rsidP="0002205A">
      <w:pPr>
        <w:ind w:left="1134" w:right="902"/>
        <w:jc w:val="both"/>
        <w:rPr>
          <w:rFonts w:ascii="Palatino Linotype" w:eastAsia="Palatino Linotype" w:hAnsi="Palatino Linotype" w:cs="Palatino Linotype"/>
          <w:bCs/>
          <w:i/>
          <w:sz w:val="22"/>
          <w:szCs w:val="22"/>
          <w:lang w:val="es-MX"/>
        </w:rPr>
      </w:pPr>
      <w:r w:rsidRPr="001E5B6E">
        <w:rPr>
          <w:rFonts w:ascii="Palatino Linotype" w:eastAsia="Palatino Linotype" w:hAnsi="Palatino Linotype" w:cs="Palatino Linotype"/>
          <w:b/>
          <w:i/>
          <w:sz w:val="22"/>
          <w:szCs w:val="22"/>
          <w:lang w:val="es-MX"/>
        </w:rPr>
        <w:t>XXXIX.</w:t>
      </w:r>
      <w:r w:rsidRPr="001E5B6E">
        <w:rPr>
          <w:rFonts w:ascii="Palatino Linotype" w:eastAsia="Palatino Linotype" w:hAnsi="Palatino Linotype" w:cs="Palatino Linotype"/>
          <w:i/>
          <w:sz w:val="22"/>
          <w:szCs w:val="22"/>
          <w:lang w:val="es-MX"/>
        </w:rPr>
        <w:t xml:space="preserve"> </w:t>
      </w:r>
      <w:r w:rsidRPr="001E5B6E">
        <w:rPr>
          <w:rFonts w:ascii="Palatino Linotype" w:eastAsia="Palatino Linotype" w:hAnsi="Palatino Linotype" w:cs="Palatino Linotype"/>
          <w:b/>
          <w:i/>
          <w:sz w:val="22"/>
          <w:szCs w:val="22"/>
          <w:lang w:val="es-MX"/>
        </w:rPr>
        <w:t>Servidor público habilitado</w:t>
      </w:r>
      <w:r w:rsidRPr="001E5B6E">
        <w:rPr>
          <w:rFonts w:ascii="Palatino Linotype" w:eastAsia="Palatino Linotype" w:hAnsi="Palatino Linotype" w:cs="Palatino Linotype"/>
          <w:i/>
          <w:sz w:val="22"/>
          <w:szCs w:val="22"/>
          <w:lang w:val="es-MX"/>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02205A" w:rsidRPr="001E5B6E" w:rsidRDefault="0002205A" w:rsidP="0002205A">
      <w:pPr>
        <w:spacing w:line="360" w:lineRule="auto"/>
        <w:jc w:val="both"/>
        <w:rPr>
          <w:rFonts w:ascii="Palatino Linotype" w:eastAsia="Palatino Linotype" w:hAnsi="Palatino Linotype" w:cs="Palatino Linotype"/>
          <w:bCs/>
          <w:szCs w:val="22"/>
          <w:lang w:val="es-MX"/>
        </w:rPr>
      </w:pPr>
    </w:p>
    <w:p w:rsidR="0002205A" w:rsidRPr="001E5B6E" w:rsidRDefault="0002205A" w:rsidP="0002205A">
      <w:pPr>
        <w:numPr>
          <w:ilvl w:val="0"/>
          <w:numId w:val="1"/>
        </w:numPr>
        <w:spacing w:line="360" w:lineRule="auto"/>
        <w:ind w:left="0" w:firstLine="0"/>
        <w:jc w:val="both"/>
        <w:rPr>
          <w:rFonts w:ascii="Palatino Linotype" w:eastAsia="Palatino Linotype" w:hAnsi="Palatino Linotype" w:cs="Palatino Linotype"/>
          <w:szCs w:val="22"/>
          <w:lang w:val="es-MX"/>
        </w:rPr>
      </w:pPr>
      <w:r w:rsidRPr="001E5B6E">
        <w:rPr>
          <w:rFonts w:ascii="Palatino Linotype" w:eastAsia="Palatino Linotype" w:hAnsi="Palatino Linotype" w:cs="Palatino Linotype"/>
          <w:szCs w:val="22"/>
          <w:lang w:val="es-MX"/>
        </w:rPr>
        <w:t>Así las cosas, se advierte que efectivamente la Unidad de Transparencia cumplió con lo establecido en el artículo 162 de la Ley de Transparencia y Acceso a la Información Pública del Estado de México y Municipios, el cual menciona lo siguiente:</w:t>
      </w:r>
    </w:p>
    <w:p w:rsidR="0002205A" w:rsidRPr="001E5B6E" w:rsidRDefault="0002205A" w:rsidP="0002205A">
      <w:pPr>
        <w:ind w:left="1134" w:right="902"/>
        <w:jc w:val="both"/>
        <w:rPr>
          <w:rFonts w:ascii="Palatino Linotype" w:eastAsia="Palatino Linotype" w:hAnsi="Palatino Linotype" w:cs="Palatino Linotype"/>
          <w:i/>
          <w:sz w:val="22"/>
          <w:szCs w:val="22"/>
          <w:lang w:val="es-MX"/>
        </w:rPr>
      </w:pPr>
      <w:r w:rsidRPr="001E5B6E">
        <w:rPr>
          <w:rFonts w:ascii="Palatino Linotype" w:eastAsia="Palatino Linotype" w:hAnsi="Palatino Linotype" w:cs="Palatino Linotype"/>
          <w:i/>
          <w:sz w:val="22"/>
          <w:szCs w:val="22"/>
          <w:lang w:val="es-MX"/>
        </w:rPr>
        <w:t>“</w:t>
      </w:r>
      <w:r w:rsidRPr="001E5B6E">
        <w:rPr>
          <w:rFonts w:ascii="Palatino Linotype" w:eastAsia="Palatino Linotype" w:hAnsi="Palatino Linotype" w:cs="Palatino Linotype"/>
          <w:b/>
          <w:i/>
          <w:sz w:val="22"/>
          <w:szCs w:val="22"/>
          <w:lang w:val="es-MX"/>
        </w:rPr>
        <w:t>Artículo 162.</w:t>
      </w:r>
      <w:r w:rsidRPr="001E5B6E">
        <w:rPr>
          <w:rFonts w:ascii="Palatino Linotype" w:eastAsia="Palatino Linotype" w:hAnsi="Palatino Linotype" w:cs="Palatino Linotype"/>
          <w:i/>
          <w:sz w:val="22"/>
          <w:szCs w:val="22"/>
          <w:lang w:val="es-MX"/>
        </w:rPr>
        <w:t xml:space="preserve"> Las unidades de transparencia deberán garantizar que las solicitudes se turnen a </w:t>
      </w:r>
      <w:r w:rsidRPr="001E5B6E">
        <w:rPr>
          <w:rFonts w:ascii="Palatino Linotype" w:eastAsia="Palatino Linotype" w:hAnsi="Palatino Linotype" w:cs="Palatino Linotype"/>
          <w:b/>
          <w:i/>
          <w:sz w:val="22"/>
          <w:szCs w:val="22"/>
          <w:lang w:val="es-MX"/>
        </w:rPr>
        <w:t>todas las Áreas competentes</w:t>
      </w:r>
      <w:r w:rsidRPr="001E5B6E">
        <w:rPr>
          <w:rFonts w:ascii="Palatino Linotype" w:eastAsia="Palatino Linotype" w:hAnsi="Palatino Linotype" w:cs="Palatino Linotype"/>
          <w:i/>
          <w:sz w:val="22"/>
          <w:szCs w:val="22"/>
          <w:lang w:val="es-MX"/>
        </w:rPr>
        <w:t xml:space="preserve"> que cuenten con la información o deban tenerla de acuerdo a sus facultades, competencias y </w:t>
      </w:r>
      <w:r w:rsidRPr="001E5B6E">
        <w:rPr>
          <w:rFonts w:ascii="Palatino Linotype" w:eastAsia="Palatino Linotype" w:hAnsi="Palatino Linotype" w:cs="Palatino Linotype"/>
          <w:i/>
          <w:sz w:val="22"/>
          <w:szCs w:val="22"/>
          <w:lang w:val="es-MX"/>
        </w:rPr>
        <w:lastRenderedPageBreak/>
        <w:t>funciones, con el objeto de que realicen una búsqueda exhaustiva y razonable de la información solicitada.”</w:t>
      </w:r>
    </w:p>
    <w:p w:rsidR="0002205A" w:rsidRPr="001E5B6E" w:rsidRDefault="0002205A" w:rsidP="0086068F">
      <w:pPr>
        <w:spacing w:line="360" w:lineRule="auto"/>
        <w:jc w:val="both"/>
        <w:rPr>
          <w:rFonts w:ascii="Palatino Linotype" w:eastAsia="Palatino Linotype" w:hAnsi="Palatino Linotype" w:cs="Palatino Linotype"/>
        </w:rPr>
      </w:pPr>
    </w:p>
    <w:p w:rsidR="00445E3B" w:rsidRPr="001E5B6E" w:rsidRDefault="007D2DF8" w:rsidP="00697917">
      <w:pPr>
        <w:numPr>
          <w:ilvl w:val="0"/>
          <w:numId w:val="10"/>
        </w:numPr>
        <w:pBdr>
          <w:top w:val="nil"/>
          <w:left w:val="nil"/>
          <w:bottom w:val="nil"/>
          <w:right w:val="nil"/>
          <w:between w:val="nil"/>
        </w:pBdr>
        <w:spacing w:line="360" w:lineRule="auto"/>
        <w:rPr>
          <w:rFonts w:ascii="Palatino Linotype" w:eastAsia="Palatino Linotype" w:hAnsi="Palatino Linotype" w:cs="Palatino Linotype"/>
          <w:b/>
          <w:color w:val="000000"/>
        </w:rPr>
      </w:pPr>
      <w:r w:rsidRPr="001E5B6E">
        <w:rPr>
          <w:rFonts w:ascii="Palatino Linotype" w:eastAsia="Palatino Linotype" w:hAnsi="Palatino Linotype" w:cs="Palatino Linotype"/>
          <w:b/>
          <w:color w:val="000000"/>
        </w:rPr>
        <w:t>De la respuesta inicial e informe justificado.</w:t>
      </w:r>
    </w:p>
    <w:p w:rsidR="00445E3B" w:rsidRPr="001E5B6E" w:rsidRDefault="007D2DF8" w:rsidP="00697917">
      <w:pPr>
        <w:numPr>
          <w:ilvl w:val="0"/>
          <w:numId w:val="1"/>
        </w:numPr>
        <w:spacing w:line="360" w:lineRule="auto"/>
        <w:ind w:left="0" w:firstLine="0"/>
        <w:jc w:val="both"/>
      </w:pPr>
      <w:r w:rsidRPr="001E5B6E">
        <w:rPr>
          <w:rFonts w:ascii="Palatino Linotype" w:eastAsia="Palatino Linotype" w:hAnsi="Palatino Linotype" w:cs="Palatino Linotype"/>
        </w:rPr>
        <w:t xml:space="preserve">De lo anterior, es dable señalar que la respuesta fue emitida por la unidad administrativa competente, a través del Servidor Público Habilitado de la </w:t>
      </w:r>
      <w:r w:rsidRPr="001E5B6E">
        <w:rPr>
          <w:rFonts w:ascii="Palatino Linotype" w:eastAsia="Palatino Linotype" w:hAnsi="Palatino Linotype" w:cs="Palatino Linotype"/>
          <w:color w:val="000000"/>
        </w:rPr>
        <w:t>Dirección General de Administración y Finanzas.</w:t>
      </w:r>
    </w:p>
    <w:p w:rsidR="00445E3B" w:rsidRPr="001E5B6E" w:rsidRDefault="00445E3B" w:rsidP="00697917">
      <w:pPr>
        <w:spacing w:line="360" w:lineRule="auto"/>
        <w:jc w:val="both"/>
        <w:rPr>
          <w:rFonts w:ascii="Palatino Linotype" w:eastAsia="Palatino Linotype" w:hAnsi="Palatino Linotype" w:cs="Palatino Linotype"/>
        </w:rPr>
      </w:pPr>
    </w:p>
    <w:p w:rsidR="00445E3B" w:rsidRPr="001E5B6E" w:rsidRDefault="007D2DF8" w:rsidP="00697917">
      <w:pPr>
        <w:numPr>
          <w:ilvl w:val="0"/>
          <w:numId w:val="1"/>
        </w:numPr>
        <w:spacing w:line="360" w:lineRule="auto"/>
        <w:ind w:left="0" w:firstLine="0"/>
        <w:jc w:val="both"/>
      </w:pPr>
      <w:r w:rsidRPr="001E5B6E">
        <w:rPr>
          <w:rFonts w:ascii="Palatino Linotype" w:eastAsia="Palatino Linotype" w:hAnsi="Palatino Linotype" w:cs="Palatino Linotype"/>
        </w:rPr>
        <w:t xml:space="preserve">Establecido esto y atendiendo a que la controversia a resolver está estrictamente vinculada con la </w:t>
      </w:r>
      <w:r w:rsidR="00446234" w:rsidRPr="001E5B6E">
        <w:rPr>
          <w:rFonts w:ascii="Palatino Linotype" w:eastAsia="Palatino Linotype" w:hAnsi="Palatino Linotype" w:cs="Palatino Linotype"/>
        </w:rPr>
        <w:t>negativa a la información solicitada</w:t>
      </w:r>
      <w:r w:rsidRPr="001E5B6E">
        <w:rPr>
          <w:rFonts w:ascii="Palatino Linotype" w:eastAsia="Palatino Linotype" w:hAnsi="Palatino Linotype" w:cs="Palatino Linotype"/>
        </w:rPr>
        <w:t xml:space="preserve">, se analizará lo requerido por el particular, ya señalado en el párrafo </w:t>
      </w:r>
      <w:r w:rsidR="00446234" w:rsidRPr="001E5B6E">
        <w:rPr>
          <w:rFonts w:ascii="Palatino Linotype" w:eastAsia="Palatino Linotype" w:hAnsi="Palatino Linotype" w:cs="Palatino Linotype"/>
        </w:rPr>
        <w:t>10</w:t>
      </w:r>
      <w:r w:rsidRPr="001E5B6E">
        <w:rPr>
          <w:rFonts w:ascii="Palatino Linotype" w:eastAsia="Palatino Linotype" w:hAnsi="Palatino Linotype" w:cs="Palatino Linotype"/>
        </w:rPr>
        <w:t>, y la respuesta proporcionada por el Sujeto Obligado.</w:t>
      </w:r>
    </w:p>
    <w:p w:rsidR="00445E3B" w:rsidRPr="001E5B6E" w:rsidRDefault="00445E3B" w:rsidP="00697917">
      <w:pPr>
        <w:spacing w:line="360" w:lineRule="auto"/>
        <w:jc w:val="both"/>
        <w:rPr>
          <w:rFonts w:ascii="Palatino Linotype" w:eastAsia="Palatino Linotype" w:hAnsi="Palatino Linotype" w:cs="Palatino Linotype"/>
        </w:rPr>
      </w:pPr>
    </w:p>
    <w:p w:rsidR="00446234" w:rsidRPr="001E5B6E" w:rsidRDefault="007D2DF8" w:rsidP="00446234">
      <w:pPr>
        <w:numPr>
          <w:ilvl w:val="0"/>
          <w:numId w:val="1"/>
        </w:numPr>
        <w:spacing w:line="360" w:lineRule="auto"/>
        <w:ind w:left="0" w:firstLine="0"/>
        <w:jc w:val="both"/>
        <w:rPr>
          <w:rFonts w:ascii="Palatino Linotype" w:eastAsia="Calibri" w:hAnsi="Palatino Linotype" w:cs="PalatinoLinotype-Roman"/>
          <w:lang w:val="es-MX" w:eastAsia="es-MX"/>
        </w:rPr>
      </w:pPr>
      <w:r w:rsidRPr="001E5B6E">
        <w:rPr>
          <w:rFonts w:ascii="Palatino Linotype" w:eastAsia="Palatino Linotype" w:hAnsi="Palatino Linotype" w:cs="Palatino Linotype"/>
        </w:rPr>
        <w:t xml:space="preserve">En su respuesta primigenia se el Sujeto Obligado manifestó </w:t>
      </w:r>
      <w:r w:rsidR="00446234" w:rsidRPr="001E5B6E">
        <w:rPr>
          <w:rFonts w:ascii="Palatino Linotype" w:eastAsia="Calibri" w:hAnsi="Palatino Linotype" w:cs="PalatinoLinotype-Roman"/>
          <w:lang w:val="es-MX" w:eastAsia="es-MX"/>
        </w:rPr>
        <w:t xml:space="preserve">Dirección </w:t>
      </w:r>
      <w:r w:rsidR="00446234" w:rsidRPr="001E5B6E">
        <w:rPr>
          <w:rFonts w:ascii="Palatino Linotype" w:eastAsia="Palatino Linotype" w:hAnsi="Palatino Linotype" w:cs="Palatino Linotype"/>
        </w:rPr>
        <w:t>General y el Departamento de Recursos Humanos adscrito; al respecto se le informa que, los horarios de labores para las y los servidores públicos de este Instituto, se encuentran establecidos en el artículo 40 párrafo segundo, del Reglamento Interior del Instituto, que a la letra dice:</w:t>
      </w:r>
    </w:p>
    <w:p w:rsidR="00446234" w:rsidRPr="001E5B6E" w:rsidRDefault="00446234" w:rsidP="00446234">
      <w:pPr>
        <w:spacing w:line="360" w:lineRule="auto"/>
        <w:jc w:val="both"/>
        <w:rPr>
          <w:rFonts w:ascii="Palatino Linotype" w:eastAsia="Palatino Linotype" w:hAnsi="Palatino Linotype" w:cs="Palatino Linotype"/>
        </w:rPr>
      </w:pPr>
    </w:p>
    <w:p w:rsidR="00F06CF7" w:rsidRPr="001E5B6E" w:rsidRDefault="00446234" w:rsidP="00F06CF7">
      <w:pPr>
        <w:ind w:left="1134" w:right="900"/>
        <w:jc w:val="center"/>
        <w:rPr>
          <w:rFonts w:ascii="Palatino Linotype" w:eastAsia="Calibri" w:hAnsi="Palatino Linotype" w:cs="PalatinoLinotype-Roman"/>
          <w:b/>
          <w:i/>
          <w:lang w:eastAsia="es-MX"/>
        </w:rPr>
      </w:pPr>
      <w:r w:rsidRPr="001E5B6E">
        <w:rPr>
          <w:rFonts w:ascii="Palatino Linotype" w:eastAsia="Calibri" w:hAnsi="Palatino Linotype" w:cs="PalatinoLinotype-Roman"/>
          <w:b/>
          <w:i/>
          <w:lang w:eastAsia="es-MX"/>
        </w:rPr>
        <w:t>De los Días y Horas Hábiles</w:t>
      </w:r>
    </w:p>
    <w:p w:rsidR="00F06CF7" w:rsidRPr="001E5B6E" w:rsidRDefault="00F06CF7" w:rsidP="00F06CF7">
      <w:pPr>
        <w:ind w:left="1134" w:right="900"/>
        <w:jc w:val="center"/>
        <w:rPr>
          <w:rFonts w:ascii="Palatino Linotype" w:eastAsia="Calibri" w:hAnsi="Palatino Linotype" w:cs="PalatinoLinotype-Roman"/>
          <w:b/>
          <w:i/>
          <w:lang w:eastAsia="es-MX"/>
        </w:rPr>
      </w:pPr>
    </w:p>
    <w:p w:rsidR="00F06CF7" w:rsidRPr="001E5B6E" w:rsidRDefault="00446234" w:rsidP="00446234">
      <w:pPr>
        <w:ind w:left="1134" w:right="900"/>
        <w:jc w:val="both"/>
        <w:rPr>
          <w:rFonts w:ascii="Palatino Linotype" w:eastAsia="Calibri" w:hAnsi="Palatino Linotype" w:cs="PalatinoLinotype-Roman"/>
          <w:i/>
          <w:lang w:eastAsia="es-MX"/>
        </w:rPr>
      </w:pPr>
      <w:r w:rsidRPr="001E5B6E">
        <w:rPr>
          <w:rFonts w:ascii="Palatino Linotype" w:eastAsia="Calibri" w:hAnsi="Palatino Linotype" w:cs="PalatinoLinotype-Roman"/>
          <w:i/>
          <w:lang w:eastAsia="es-MX"/>
        </w:rPr>
        <w:t xml:space="preserve">Artículo 40. Serán días hábiles los establecidos en el calendario oficial que determine el Pleno. </w:t>
      </w:r>
    </w:p>
    <w:p w:rsidR="00F06CF7" w:rsidRPr="001E5B6E" w:rsidRDefault="00F06CF7" w:rsidP="00446234">
      <w:pPr>
        <w:ind w:left="1134" w:right="900"/>
        <w:jc w:val="both"/>
        <w:rPr>
          <w:rFonts w:ascii="Palatino Linotype" w:eastAsia="Calibri" w:hAnsi="Palatino Linotype" w:cs="PalatinoLinotype-Roman"/>
          <w:i/>
          <w:lang w:eastAsia="es-MX"/>
        </w:rPr>
      </w:pPr>
    </w:p>
    <w:p w:rsidR="00446234" w:rsidRPr="001E5B6E" w:rsidRDefault="00446234" w:rsidP="00446234">
      <w:pPr>
        <w:ind w:left="1134" w:right="900"/>
        <w:jc w:val="both"/>
        <w:rPr>
          <w:rFonts w:ascii="Palatino Linotype" w:eastAsia="Calibri" w:hAnsi="Palatino Linotype" w:cs="PalatinoLinotype-Roman"/>
          <w:i/>
          <w:lang w:val="es-MX" w:eastAsia="es-MX"/>
        </w:rPr>
      </w:pPr>
      <w:r w:rsidRPr="001E5B6E">
        <w:rPr>
          <w:rFonts w:ascii="Palatino Linotype" w:eastAsia="Calibri" w:hAnsi="Palatino Linotype" w:cs="PalatinoLinotype-Roman"/>
          <w:b/>
          <w:i/>
          <w:lang w:eastAsia="es-MX"/>
        </w:rPr>
        <w:t xml:space="preserve">El horario de labores de las y los servidores públicos del Instituto será de lunes a jueves, de nueve a dieciocho treinta </w:t>
      </w:r>
      <w:r w:rsidRPr="001E5B6E">
        <w:rPr>
          <w:rFonts w:ascii="Palatino Linotype" w:eastAsia="Calibri" w:hAnsi="Palatino Linotype" w:cs="PalatinoLinotype-Roman"/>
          <w:b/>
          <w:i/>
          <w:lang w:eastAsia="es-MX"/>
        </w:rPr>
        <w:lastRenderedPageBreak/>
        <w:t>horas, y los viernes, de nueve a quince horas</w:t>
      </w:r>
      <w:r w:rsidRPr="001E5B6E">
        <w:rPr>
          <w:rFonts w:ascii="Palatino Linotype" w:eastAsia="Calibri" w:hAnsi="Palatino Linotype" w:cs="PalatinoLinotype-Roman"/>
          <w:i/>
          <w:lang w:eastAsia="es-MX"/>
        </w:rPr>
        <w:t>. Lo anterior, sin demérito de que las cargas de trabajo exijan mayor presencia en las oficinas del Instituto.</w:t>
      </w:r>
    </w:p>
    <w:p w:rsidR="00446234" w:rsidRPr="001E5B6E" w:rsidRDefault="00446234" w:rsidP="00446234">
      <w:pPr>
        <w:spacing w:line="360" w:lineRule="auto"/>
        <w:jc w:val="both"/>
      </w:pPr>
    </w:p>
    <w:p w:rsidR="00B27230" w:rsidRPr="001E5B6E" w:rsidRDefault="00B27230" w:rsidP="00697917">
      <w:pPr>
        <w:numPr>
          <w:ilvl w:val="0"/>
          <w:numId w:val="1"/>
        </w:numPr>
        <w:spacing w:line="360" w:lineRule="auto"/>
        <w:ind w:left="0" w:firstLine="0"/>
        <w:jc w:val="both"/>
      </w:pPr>
      <w:r w:rsidRPr="001E5B6E">
        <w:rPr>
          <w:rFonts w:ascii="Palatino Linotype" w:eastAsia="Palatino Linotype" w:hAnsi="Palatino Linotype" w:cs="Palatino Linotype"/>
        </w:rPr>
        <w:t xml:space="preserve">Lo anterior </w:t>
      </w:r>
      <w:r w:rsidR="00A00E65" w:rsidRPr="001E5B6E">
        <w:rPr>
          <w:rFonts w:ascii="Palatino Linotype" w:eastAsia="Palatino Linotype" w:hAnsi="Palatino Linotype" w:cs="Palatino Linotype"/>
        </w:rPr>
        <w:t xml:space="preserve">atendiendo </w:t>
      </w:r>
      <w:r w:rsidR="002F3267" w:rsidRPr="001E5B6E">
        <w:rPr>
          <w:rFonts w:ascii="Palatino Linotype" w:eastAsia="Palatino Linotype" w:hAnsi="Palatino Linotype" w:cs="Palatino Linotype"/>
        </w:rPr>
        <w:t>el</w:t>
      </w:r>
      <w:r w:rsidRPr="001E5B6E">
        <w:rPr>
          <w:rFonts w:ascii="Palatino Linotype" w:eastAsia="Palatino Linotype" w:hAnsi="Palatino Linotype" w:cs="Palatino Linotype"/>
        </w:rPr>
        <w:t xml:space="preserve"> cuestionamiento </w:t>
      </w:r>
      <w:r w:rsidR="00A00E65" w:rsidRPr="001E5B6E">
        <w:rPr>
          <w:rFonts w:ascii="Palatino Linotype" w:eastAsia="Palatino Linotype" w:hAnsi="Palatino Linotype" w:cs="Palatino Linotype"/>
        </w:rPr>
        <w:t>que contiene inmerso lo relativo a horarios laborales.</w:t>
      </w:r>
    </w:p>
    <w:p w:rsidR="00B27230" w:rsidRPr="001E5B6E" w:rsidRDefault="00B27230" w:rsidP="00B27230">
      <w:pPr>
        <w:spacing w:line="360" w:lineRule="auto"/>
        <w:jc w:val="both"/>
      </w:pPr>
    </w:p>
    <w:p w:rsidR="00445E3B" w:rsidRPr="001E5B6E" w:rsidRDefault="00B27230" w:rsidP="00B27230">
      <w:pPr>
        <w:numPr>
          <w:ilvl w:val="0"/>
          <w:numId w:val="1"/>
        </w:numPr>
        <w:spacing w:line="360" w:lineRule="auto"/>
        <w:ind w:left="0" w:firstLine="0"/>
        <w:jc w:val="both"/>
        <w:rPr>
          <w:rFonts w:ascii="Palatino Linotype" w:eastAsia="Palatino Linotype" w:hAnsi="Palatino Linotype" w:cs="Palatino Linotype"/>
          <w:lang w:val="es-MX"/>
        </w:rPr>
      </w:pPr>
      <w:r w:rsidRPr="001E5B6E">
        <w:rPr>
          <w:rFonts w:ascii="Palatino Linotype" w:eastAsia="Palatino Linotype" w:hAnsi="Palatino Linotype" w:cs="Palatino Linotype"/>
        </w:rPr>
        <w:t xml:space="preserve">En el mismo orden de ideas, manifestó que conforme a </w:t>
      </w:r>
      <w:r w:rsidRPr="001E5B6E">
        <w:rPr>
          <w:rFonts w:ascii="Palatino Linotype" w:eastAsia="Palatino Linotype" w:hAnsi="Palatino Linotype" w:cs="Palatino Linotype"/>
          <w:lang w:val="es-MX"/>
        </w:rPr>
        <w:t>las Políticas Administrativas de Recursos Humanos, Financieros, Adquisiciones, Asignación y Uso de Bienes, así como la contratación de Servicios del Instituto de Transparencia, Acceso a la Información Pública y Protección de Datos Personales del Estado de México y Municipios, específicamente en el apartado “CONTROL DE ASISTENCIA Y PUNTUALIDAD” ARH‐005:</w:t>
      </w:r>
    </w:p>
    <w:p w:rsidR="00B27230" w:rsidRPr="001E5B6E" w:rsidRDefault="00B27230" w:rsidP="00B27230">
      <w:pPr>
        <w:spacing w:line="360" w:lineRule="auto"/>
        <w:jc w:val="both"/>
        <w:rPr>
          <w:rFonts w:ascii="Palatino Linotype" w:eastAsia="Palatino Linotype" w:hAnsi="Palatino Linotype" w:cs="Palatino Linotype"/>
          <w:lang w:val="es-MX"/>
        </w:rPr>
      </w:pPr>
    </w:p>
    <w:p w:rsidR="00B27230" w:rsidRPr="001E5B6E" w:rsidRDefault="00B27230" w:rsidP="00B27230">
      <w:pPr>
        <w:ind w:left="1134" w:right="900"/>
        <w:jc w:val="both"/>
        <w:rPr>
          <w:rFonts w:ascii="Palatino Linotype" w:eastAsia="Palatino Linotype" w:hAnsi="Palatino Linotype" w:cs="Palatino Linotype"/>
          <w:i/>
        </w:rPr>
      </w:pPr>
      <w:r w:rsidRPr="001E5B6E">
        <w:rPr>
          <w:rFonts w:ascii="Palatino Linotype" w:eastAsia="Palatino Linotype" w:hAnsi="Palatino Linotype" w:cs="Palatino Linotype"/>
          <w:b/>
          <w:i/>
        </w:rPr>
        <w:t>CONTROL DE ASISTENCIA Y PUNTUALIDAD</w:t>
      </w:r>
      <w:r w:rsidRPr="001E5B6E">
        <w:rPr>
          <w:rFonts w:ascii="Palatino Linotype" w:eastAsia="Palatino Linotype" w:hAnsi="Palatino Linotype" w:cs="Palatino Linotype"/>
          <w:i/>
        </w:rPr>
        <w:t xml:space="preserve"> </w:t>
      </w:r>
    </w:p>
    <w:p w:rsidR="00B27230" w:rsidRPr="001E5B6E" w:rsidRDefault="00B27230" w:rsidP="00B27230">
      <w:pPr>
        <w:ind w:left="1134" w:right="900"/>
        <w:jc w:val="both"/>
        <w:rPr>
          <w:rFonts w:ascii="Palatino Linotype" w:eastAsia="Palatino Linotype" w:hAnsi="Palatino Linotype" w:cs="Palatino Linotype"/>
          <w:b/>
          <w:i/>
        </w:rPr>
      </w:pPr>
      <w:r w:rsidRPr="001E5B6E">
        <w:rPr>
          <w:rFonts w:ascii="Palatino Linotype" w:eastAsia="Palatino Linotype" w:hAnsi="Palatino Linotype" w:cs="Palatino Linotype"/>
          <w:b/>
          <w:i/>
        </w:rPr>
        <w:t xml:space="preserve">ARH-005 </w:t>
      </w:r>
    </w:p>
    <w:p w:rsidR="00B27230" w:rsidRPr="001E5B6E" w:rsidRDefault="00B27230" w:rsidP="00B27230">
      <w:pPr>
        <w:ind w:left="1134" w:right="900"/>
        <w:jc w:val="both"/>
        <w:rPr>
          <w:rFonts w:ascii="Palatino Linotype" w:eastAsia="Palatino Linotype" w:hAnsi="Palatino Linotype" w:cs="Palatino Linotype"/>
          <w:i/>
        </w:rPr>
      </w:pPr>
    </w:p>
    <w:p w:rsidR="00B27230" w:rsidRPr="001E5B6E" w:rsidRDefault="00B27230" w:rsidP="00B27230">
      <w:pPr>
        <w:ind w:left="1134" w:right="900"/>
        <w:jc w:val="both"/>
        <w:rPr>
          <w:rFonts w:ascii="Palatino Linotype" w:eastAsia="Palatino Linotype" w:hAnsi="Palatino Linotype" w:cs="Palatino Linotype"/>
          <w:i/>
          <w:lang w:val="es-MX"/>
        </w:rPr>
      </w:pPr>
      <w:r w:rsidRPr="001E5B6E">
        <w:rPr>
          <w:rFonts w:ascii="Palatino Linotype" w:eastAsia="Palatino Linotype" w:hAnsi="Palatino Linotype" w:cs="Palatino Linotype"/>
          <w:i/>
        </w:rPr>
        <w:t>El Área de Administración es responsable del registro y control de la asistencia y puntualidad de las y los servidores públicos de confianza y eventuales exceptuando Jefes de Departamento, Subdirectores de Área, Titulares de Unidad, Directores de Área y Directores Generales del Instituto; pudiendo trasladar esta responsabilidad a cada titular de las Unidades Administrativas.</w:t>
      </w:r>
    </w:p>
    <w:p w:rsidR="00445E3B" w:rsidRPr="001E5B6E" w:rsidRDefault="00445E3B" w:rsidP="00697917">
      <w:pPr>
        <w:spacing w:line="360" w:lineRule="auto"/>
        <w:jc w:val="both"/>
        <w:rPr>
          <w:rFonts w:ascii="Palatino Linotype" w:eastAsia="Palatino Linotype" w:hAnsi="Palatino Linotype" w:cs="Palatino Linotype"/>
        </w:rPr>
      </w:pPr>
    </w:p>
    <w:p w:rsidR="002032A3" w:rsidRPr="001E5B6E" w:rsidRDefault="002032A3" w:rsidP="00697917">
      <w:pPr>
        <w:numPr>
          <w:ilvl w:val="0"/>
          <w:numId w:val="1"/>
        </w:numPr>
        <w:spacing w:line="360" w:lineRule="auto"/>
        <w:ind w:left="0" w:firstLine="0"/>
        <w:jc w:val="both"/>
        <w:rPr>
          <w:rFonts w:ascii="Palatino Linotype" w:eastAsia="Palatino Linotype" w:hAnsi="Palatino Linotype" w:cs="Palatino Linotype"/>
        </w:rPr>
      </w:pPr>
      <w:r w:rsidRPr="001E5B6E">
        <w:rPr>
          <w:rFonts w:ascii="Palatino Linotype" w:eastAsia="Palatino Linotype" w:hAnsi="Palatino Linotype" w:cs="Palatino Linotype"/>
        </w:rPr>
        <w:t xml:space="preserve">Con la normatividad señalada por el Sujeto Obligado es notorio que las y los </w:t>
      </w:r>
      <w:r w:rsidR="000B58A4" w:rsidRPr="001E5B6E">
        <w:rPr>
          <w:rFonts w:ascii="Palatino Linotype" w:eastAsia="Palatino Linotype" w:hAnsi="Palatino Linotype" w:cs="Palatino Linotype"/>
        </w:rPr>
        <w:t>Comisionados</w:t>
      </w:r>
      <w:r w:rsidRPr="001E5B6E">
        <w:rPr>
          <w:rFonts w:ascii="Palatino Linotype" w:eastAsia="Palatino Linotype" w:hAnsi="Palatino Linotype" w:cs="Palatino Linotype"/>
        </w:rPr>
        <w:t xml:space="preserve">, así como las y los Coordinadores de Proyectos, se encuentran </w:t>
      </w:r>
      <w:r w:rsidR="000B58A4" w:rsidRPr="001E5B6E">
        <w:rPr>
          <w:rFonts w:ascii="Palatino Linotype" w:eastAsia="Palatino Linotype" w:hAnsi="Palatino Linotype" w:cs="Palatino Linotype"/>
        </w:rPr>
        <w:t>exentos</w:t>
      </w:r>
      <w:r w:rsidRPr="001E5B6E">
        <w:rPr>
          <w:rFonts w:ascii="Palatino Linotype" w:eastAsia="Palatino Linotype" w:hAnsi="Palatino Linotype" w:cs="Palatino Linotype"/>
        </w:rPr>
        <w:t xml:space="preserve"> del control de asistencia y puntualidad, derivado del nivel que tiene cada </w:t>
      </w:r>
      <w:r w:rsidRPr="001E5B6E">
        <w:rPr>
          <w:rFonts w:ascii="Palatino Linotype" w:eastAsia="Palatino Linotype" w:hAnsi="Palatino Linotype" w:cs="Palatino Linotype"/>
        </w:rPr>
        <w:lastRenderedPageBreak/>
        <w:t xml:space="preserve">puesto nominal, </w:t>
      </w:r>
      <w:r w:rsidR="000B58A4" w:rsidRPr="001E5B6E">
        <w:rPr>
          <w:rFonts w:ascii="Palatino Linotype" w:eastAsia="Palatino Linotype" w:hAnsi="Palatino Linotype" w:cs="Palatino Linotype"/>
        </w:rPr>
        <w:t>conforme al</w:t>
      </w:r>
      <w:r w:rsidRPr="001E5B6E">
        <w:rPr>
          <w:rFonts w:ascii="Palatino Linotype" w:eastAsia="Palatino Linotype" w:hAnsi="Palatino Linotype" w:cs="Palatino Linotype"/>
        </w:rPr>
        <w:t xml:space="preserve"> Tabulador de sueldos y salarios, publicado en la página web de Información Pública de Oficio Mexiquense IPOMEX, en el apartado relativo al INFOEM, tal como se muestra en la siguiente captura de pantalla:</w:t>
      </w:r>
    </w:p>
    <w:p w:rsidR="000B58A4" w:rsidRPr="001E5B6E" w:rsidRDefault="000B58A4" w:rsidP="000B58A4">
      <w:pPr>
        <w:spacing w:line="360" w:lineRule="auto"/>
        <w:jc w:val="both"/>
      </w:pPr>
    </w:p>
    <w:p w:rsidR="002032A3" w:rsidRPr="001E5B6E" w:rsidRDefault="000B58A4" w:rsidP="00274CDD">
      <w:pPr>
        <w:spacing w:line="360" w:lineRule="auto"/>
        <w:jc w:val="center"/>
      </w:pPr>
      <w:r w:rsidRPr="001E5B6E">
        <w:rPr>
          <w:noProof/>
          <w:lang w:val="es-MX" w:eastAsia="es-MX"/>
        </w:rPr>
        <w:drawing>
          <wp:inline distT="0" distB="0" distL="0" distR="0" wp14:anchorId="0104B2AB" wp14:editId="1DA38550">
            <wp:extent cx="4361540" cy="3667659"/>
            <wp:effectExtent l="152400" t="152400" r="363220" b="3714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76299" cy="3680070"/>
                    </a:xfrm>
                    <a:prstGeom prst="rect">
                      <a:avLst/>
                    </a:prstGeom>
                    <a:ln>
                      <a:noFill/>
                    </a:ln>
                    <a:effectLst>
                      <a:outerShdw blurRad="292100" dist="139700" dir="2700000" algn="tl" rotWithShape="0">
                        <a:srgbClr val="333333">
                          <a:alpha val="65000"/>
                        </a:srgbClr>
                      </a:outerShdw>
                    </a:effectLst>
                  </pic:spPr>
                </pic:pic>
              </a:graphicData>
            </a:graphic>
          </wp:inline>
        </w:drawing>
      </w:r>
    </w:p>
    <w:p w:rsidR="00445E3B" w:rsidRPr="001E5B6E" w:rsidRDefault="00286D21" w:rsidP="005E03D3">
      <w:pPr>
        <w:numPr>
          <w:ilvl w:val="0"/>
          <w:numId w:val="1"/>
        </w:numPr>
        <w:spacing w:line="360" w:lineRule="auto"/>
        <w:ind w:left="0" w:firstLine="0"/>
        <w:jc w:val="both"/>
        <w:rPr>
          <w:rFonts w:ascii="Palatino Linotype" w:eastAsia="Palatino Linotype" w:hAnsi="Palatino Linotype" w:cs="Palatino Linotype"/>
        </w:rPr>
      </w:pPr>
      <w:r w:rsidRPr="001E5B6E">
        <w:rPr>
          <w:rFonts w:ascii="Palatino Linotype" w:eastAsia="Palatino Linotype" w:hAnsi="Palatino Linotype" w:cs="Palatino Linotype"/>
        </w:rPr>
        <w:t xml:space="preserve">Ahora bien es de recordar que el Sujeto Obligado manifestó que </w:t>
      </w:r>
      <w:r w:rsidR="005E03D3" w:rsidRPr="001E5B6E">
        <w:rPr>
          <w:rFonts w:ascii="Palatino Linotype" w:eastAsia="Palatino Linotype" w:hAnsi="Palatino Linotype" w:cs="Palatino Linotype"/>
        </w:rPr>
        <w:t xml:space="preserve">se advierte que dichos cuestionamientos difícilmente pueden colmarse con documentos previamente generados por lo que al no colmarse con la entrega de documentos, se concluye que no se está en presencia del ejercicio del derecho de acceso a la </w:t>
      </w:r>
      <w:r w:rsidR="005E03D3" w:rsidRPr="001E5B6E">
        <w:rPr>
          <w:rFonts w:ascii="Palatino Linotype" w:eastAsia="Palatino Linotype" w:hAnsi="Palatino Linotype" w:cs="Palatino Linotype"/>
        </w:rPr>
        <w:lastRenderedPageBreak/>
        <w:t>información y por lo tanto no es atendible mediante una solicitud de acceso a la información.</w:t>
      </w:r>
    </w:p>
    <w:p w:rsidR="00445E3B" w:rsidRPr="001E5B6E" w:rsidRDefault="00445E3B" w:rsidP="00697917">
      <w:pPr>
        <w:spacing w:line="360" w:lineRule="auto"/>
        <w:jc w:val="both"/>
        <w:rPr>
          <w:rFonts w:ascii="Palatino Linotype" w:eastAsia="Palatino Linotype" w:hAnsi="Palatino Linotype" w:cs="Palatino Linotype"/>
        </w:rPr>
      </w:pPr>
    </w:p>
    <w:p w:rsidR="00445E3B" w:rsidRPr="001E5B6E" w:rsidRDefault="007D2DF8" w:rsidP="004D60F6">
      <w:pPr>
        <w:numPr>
          <w:ilvl w:val="0"/>
          <w:numId w:val="1"/>
        </w:numPr>
        <w:spacing w:line="360" w:lineRule="auto"/>
        <w:ind w:left="0" w:firstLine="0"/>
        <w:jc w:val="both"/>
        <w:rPr>
          <w:rFonts w:ascii="Palatino Linotype" w:eastAsia="Palatino Linotype" w:hAnsi="Palatino Linotype" w:cs="Palatino Linotype"/>
        </w:rPr>
      </w:pPr>
      <w:r w:rsidRPr="001E5B6E">
        <w:rPr>
          <w:rFonts w:ascii="Palatino Linotype" w:eastAsia="Palatino Linotype" w:hAnsi="Palatino Linotype" w:cs="Palatino Linotype"/>
        </w:rPr>
        <w:t>Posteriormente el Sujeto Obligado amplió su informe justificado con la finalidad de rob</w:t>
      </w:r>
      <w:r w:rsidR="005E03D3" w:rsidRPr="001E5B6E">
        <w:rPr>
          <w:rFonts w:ascii="Palatino Linotype" w:eastAsia="Palatino Linotype" w:hAnsi="Palatino Linotype" w:cs="Palatino Linotype"/>
        </w:rPr>
        <w:t xml:space="preserve">ustecer la respuesta primigenia, manifestando en primer momento que </w:t>
      </w:r>
      <w:r w:rsidR="005E03D3" w:rsidRPr="001E5B6E">
        <w:rPr>
          <w:rFonts w:ascii="Palatino Linotype" w:eastAsia="Palatino Linotype" w:hAnsi="Palatino Linotype" w:cs="Palatino Linotype"/>
          <w:i/>
        </w:rPr>
        <w:t>“la solicitud de información se plantearon de manera general manifestaciones de carácter subjetivo para realizar señalamientos o similares que pueden afectar el honor y dignidad de las personas servidoras públicas que se trata; circunstancia que se estima que se aleja del derecho de acceso a la información pública con el objeto de obtener documentos que se relacionen con las funciones o atribuciones encomendadas en las normatividades de la materia” (Sic)</w:t>
      </w:r>
    </w:p>
    <w:p w:rsidR="005E03D3" w:rsidRPr="001E5B6E" w:rsidRDefault="005E03D3" w:rsidP="005E03D3">
      <w:pPr>
        <w:spacing w:line="360" w:lineRule="auto"/>
        <w:jc w:val="both"/>
        <w:rPr>
          <w:rFonts w:ascii="Palatino Linotype" w:eastAsia="Palatino Linotype" w:hAnsi="Palatino Linotype" w:cs="Palatino Linotype"/>
        </w:rPr>
      </w:pPr>
    </w:p>
    <w:p w:rsidR="00445E3B" w:rsidRPr="001E5B6E" w:rsidRDefault="005E03D3" w:rsidP="00697917">
      <w:pPr>
        <w:numPr>
          <w:ilvl w:val="0"/>
          <w:numId w:val="1"/>
        </w:numPr>
        <w:spacing w:line="360" w:lineRule="auto"/>
        <w:ind w:left="0" w:firstLine="0"/>
        <w:jc w:val="both"/>
        <w:rPr>
          <w:rFonts w:ascii="Palatino Linotype" w:eastAsia="Palatino Linotype" w:hAnsi="Palatino Linotype" w:cs="Palatino Linotype"/>
        </w:rPr>
      </w:pPr>
      <w:r w:rsidRPr="001E5B6E">
        <w:rPr>
          <w:rFonts w:ascii="Palatino Linotype" w:eastAsia="Palatino Linotype" w:hAnsi="Palatino Linotype" w:cs="Palatino Linotype"/>
        </w:rPr>
        <w:t>Adicionalmente señaló que cuando se requiere un documento mediante el cual se busque comprobar un hecho negativo, como puede ser la manifestación que señaló el particular al referir “</w:t>
      </w:r>
      <w:r w:rsidRPr="001E5B6E">
        <w:rPr>
          <w:rFonts w:ascii="Palatino Linotype" w:eastAsia="Palatino Linotype" w:hAnsi="Palatino Linotype" w:cs="Palatino Linotype"/>
          <w:i/>
          <w:color w:val="000000"/>
        </w:rPr>
        <w:t xml:space="preserve">Quiero el documento que compruebe que no hay conflicto…” </w:t>
      </w:r>
      <w:r w:rsidRPr="001E5B6E">
        <w:rPr>
          <w:rFonts w:ascii="Palatino Linotype" w:eastAsia="Palatino Linotype" w:hAnsi="Palatino Linotype" w:cs="Palatino Linotype"/>
          <w:color w:val="000000"/>
        </w:rPr>
        <w:t>derivado de ello, estima</w:t>
      </w:r>
      <w:r w:rsidRPr="001E5B6E">
        <w:rPr>
          <w:rFonts w:ascii="Palatino Linotype" w:eastAsia="Palatino Linotype" w:hAnsi="Palatino Linotype" w:cs="Palatino Linotype"/>
          <w:i/>
          <w:color w:val="000000"/>
        </w:rPr>
        <w:t xml:space="preserve"> </w:t>
      </w:r>
      <w:r w:rsidRPr="001E5B6E">
        <w:rPr>
          <w:rFonts w:ascii="Palatino Linotype" w:eastAsia="Palatino Linotype" w:hAnsi="Palatino Linotype" w:cs="Palatino Linotype"/>
          <w:color w:val="000000"/>
          <w:lang w:val="es-MX"/>
        </w:rPr>
        <w:t>que resulta materialmente imposible su entrega y preexistencia, ante el razonamiento de que resulta imposible demostrar precisamente un hecho negativo.</w:t>
      </w:r>
    </w:p>
    <w:p w:rsidR="004D60F6" w:rsidRPr="001E5B6E" w:rsidRDefault="004D60F6" w:rsidP="004D60F6">
      <w:pPr>
        <w:spacing w:line="360" w:lineRule="auto"/>
        <w:jc w:val="both"/>
        <w:rPr>
          <w:rFonts w:ascii="Palatino Linotype" w:eastAsia="Palatino Linotype" w:hAnsi="Palatino Linotype" w:cs="Palatino Linotype"/>
        </w:rPr>
      </w:pPr>
    </w:p>
    <w:p w:rsidR="004D60F6" w:rsidRPr="001E5B6E" w:rsidRDefault="004D60F6" w:rsidP="005F54D8">
      <w:pPr>
        <w:numPr>
          <w:ilvl w:val="0"/>
          <w:numId w:val="1"/>
        </w:numPr>
        <w:spacing w:line="360" w:lineRule="auto"/>
        <w:ind w:left="0" w:firstLine="0"/>
        <w:jc w:val="both"/>
      </w:pPr>
      <w:r w:rsidRPr="001E5B6E">
        <w:rPr>
          <w:rFonts w:ascii="Palatino Linotype" w:eastAsia="Palatino Linotype" w:hAnsi="Palatino Linotype" w:cs="Palatino Linotype"/>
        </w:rPr>
        <w:t xml:space="preserve">En tal contexto, del análisis realizado al expediente electrónico, se advierte que parcialmente la solicitud no constituye un derecho de acceso a la información y por lo tanto no es atendible mediante una solicitud de acceso a la información </w:t>
      </w:r>
      <w:r w:rsidRPr="001E5B6E">
        <w:rPr>
          <w:rFonts w:ascii="Palatino Linotype" w:eastAsia="Palatino Linotype" w:hAnsi="Palatino Linotype" w:cs="Palatino Linotype"/>
        </w:rPr>
        <w:lastRenderedPageBreak/>
        <w:t>pública, porque se tratan de una consulta para un caso específico, situación que conlleva a afirmar que se está en presencia del ejercicio del derecho de petición.</w:t>
      </w:r>
    </w:p>
    <w:p w:rsidR="004D60F6" w:rsidRPr="001E5B6E" w:rsidRDefault="004D60F6" w:rsidP="004D60F6">
      <w:pPr>
        <w:spacing w:line="360" w:lineRule="auto"/>
        <w:ind w:right="49"/>
        <w:jc w:val="both"/>
        <w:rPr>
          <w:rFonts w:ascii="Palatino Linotype" w:eastAsia="Palatino Linotype" w:hAnsi="Palatino Linotype" w:cs="Palatino Linotype"/>
        </w:rPr>
      </w:pPr>
    </w:p>
    <w:p w:rsidR="004D60F6" w:rsidRPr="001E5B6E" w:rsidRDefault="004D60F6" w:rsidP="005F54D8">
      <w:pPr>
        <w:numPr>
          <w:ilvl w:val="0"/>
          <w:numId w:val="1"/>
        </w:numPr>
        <w:spacing w:line="360" w:lineRule="auto"/>
        <w:ind w:left="0" w:firstLine="0"/>
        <w:jc w:val="both"/>
      </w:pPr>
      <w:r w:rsidRPr="001E5B6E">
        <w:rPr>
          <w:rFonts w:ascii="Palatino Linotype" w:eastAsia="Palatino Linotype" w:hAnsi="Palatino Linotype" w:cs="Palatino Linotype"/>
        </w:rPr>
        <w:t>En ese sentido, es importante diferenciar lo que se entiende por derecho de petición y por derecho de acceso a la información pública.</w:t>
      </w:r>
    </w:p>
    <w:p w:rsidR="004D60F6" w:rsidRPr="001E5B6E" w:rsidRDefault="004D60F6" w:rsidP="004D60F6">
      <w:pPr>
        <w:spacing w:before="240" w:after="240" w:line="360" w:lineRule="auto"/>
        <w:ind w:left="1134" w:right="900"/>
        <w:jc w:val="both"/>
        <w:rPr>
          <w:rFonts w:ascii="Palatino Linotype" w:eastAsia="Palatino Linotype" w:hAnsi="Palatino Linotype" w:cs="Palatino Linotype"/>
          <w:sz w:val="22"/>
          <w:szCs w:val="22"/>
        </w:rPr>
      </w:pPr>
      <w:r w:rsidRPr="001E5B6E">
        <w:rPr>
          <w:rFonts w:ascii="Palatino Linotype" w:eastAsia="Palatino Linotype" w:hAnsi="Palatino Linotype" w:cs="Palatino Linotype"/>
          <w:sz w:val="22"/>
          <w:szCs w:val="22"/>
        </w:rPr>
        <w:t>Derecho de Petición:</w:t>
      </w:r>
    </w:p>
    <w:p w:rsidR="004D60F6" w:rsidRPr="001E5B6E" w:rsidRDefault="004D60F6" w:rsidP="004D60F6">
      <w:pPr>
        <w:spacing w:before="240" w:after="240" w:line="360" w:lineRule="auto"/>
        <w:ind w:left="1134" w:right="900"/>
        <w:jc w:val="both"/>
        <w:rPr>
          <w:rFonts w:ascii="Palatino Linotype" w:eastAsia="Palatino Linotype" w:hAnsi="Palatino Linotype" w:cs="Palatino Linotype"/>
          <w:sz w:val="22"/>
          <w:szCs w:val="22"/>
        </w:rPr>
      </w:pPr>
      <w:r w:rsidRPr="001E5B6E">
        <w:rPr>
          <w:rFonts w:ascii="Palatino Linotype" w:eastAsia="Palatino Linotype" w:hAnsi="Palatino Linotype" w:cs="Palatino Linotype"/>
          <w:sz w:val="22"/>
          <w:szCs w:val="22"/>
        </w:rPr>
        <w:t>El Doctor Ignacio Burgoa Orihuela refiere que derecho de petición: "...</w:t>
      </w:r>
      <w:r w:rsidRPr="001E5B6E">
        <w:rPr>
          <w:rFonts w:ascii="Palatino Linotype" w:eastAsia="Palatino Linotype" w:hAnsi="Palatino Linotype" w:cs="Palatino Linotype"/>
          <w:i/>
          <w:sz w:val="22"/>
          <w:szCs w:val="22"/>
        </w:rPr>
        <w:t>es un Derecho Público subjetivo individual de la Garantía Respectiva Consagrada en al Artículo 8 de la Ley Fundamental. En tal virtud, la persona tiene la facultad de acudir a cualquier autoridad, formulando una solicitud o instancia escrito de cualquier índole, la cual adopta, especialmente, el carácter de simple petición administrativa, acción o recurso, etc.</w:t>
      </w:r>
      <w:r w:rsidRPr="001E5B6E">
        <w:rPr>
          <w:rFonts w:ascii="Palatino Linotype" w:eastAsia="Palatino Linotype" w:hAnsi="Palatino Linotype" w:cs="Palatino Linotype"/>
          <w:sz w:val="22"/>
          <w:szCs w:val="22"/>
        </w:rPr>
        <w:t>"</w:t>
      </w:r>
      <w:r w:rsidRPr="001E5B6E">
        <w:rPr>
          <w:rFonts w:ascii="Palatino Linotype" w:eastAsia="Palatino Linotype" w:hAnsi="Palatino Linotype" w:cs="Palatino Linotype"/>
          <w:sz w:val="22"/>
          <w:szCs w:val="22"/>
          <w:vertAlign w:val="superscript"/>
        </w:rPr>
        <w:footnoteReference w:id="1"/>
      </w:r>
      <w:r w:rsidRPr="001E5B6E">
        <w:rPr>
          <w:rFonts w:ascii="Palatino Linotype" w:eastAsia="Palatino Linotype" w:hAnsi="Palatino Linotype" w:cs="Palatino Linotype"/>
          <w:sz w:val="22"/>
          <w:szCs w:val="22"/>
        </w:rPr>
        <w:t>(Sic)</w:t>
      </w:r>
    </w:p>
    <w:p w:rsidR="004D60F6" w:rsidRPr="001E5B6E" w:rsidRDefault="004D60F6" w:rsidP="004D60F6">
      <w:pPr>
        <w:pBdr>
          <w:top w:val="nil"/>
          <w:left w:val="nil"/>
          <w:bottom w:val="nil"/>
          <w:right w:val="nil"/>
          <w:between w:val="nil"/>
        </w:pBdr>
        <w:spacing w:before="240" w:after="360" w:line="360" w:lineRule="auto"/>
        <w:ind w:left="1134" w:right="900"/>
        <w:jc w:val="both"/>
        <w:rPr>
          <w:rFonts w:ascii="Palatino Linotype" w:eastAsia="Palatino Linotype" w:hAnsi="Palatino Linotype" w:cs="Palatino Linotype"/>
          <w:i/>
          <w:color w:val="000000"/>
          <w:sz w:val="22"/>
          <w:szCs w:val="22"/>
        </w:rPr>
      </w:pPr>
      <w:r w:rsidRPr="001E5B6E">
        <w:rPr>
          <w:rFonts w:ascii="Palatino Linotype" w:eastAsia="Palatino Linotype" w:hAnsi="Palatino Linotype" w:cs="Palatino Linotype"/>
          <w:color w:val="000000"/>
          <w:sz w:val="22"/>
          <w:szCs w:val="22"/>
        </w:rPr>
        <w:t xml:space="preserve">Por su parte, David Cienfuegos Salgado, concibe al derecho de petición como </w:t>
      </w:r>
      <w:r w:rsidRPr="001E5B6E">
        <w:rPr>
          <w:rFonts w:ascii="Palatino Linotype" w:eastAsia="Palatino Linotype" w:hAnsi="Palatino Linotype" w:cs="Palatino Linotype"/>
          <w:i/>
          <w:color w:val="000000"/>
          <w:sz w:val="22"/>
          <w:szCs w:val="22"/>
        </w:rPr>
        <w:t>“el derecho de toda persona a ser escuchado por quienes ejercen el poder público</w:t>
      </w:r>
      <w:proofErr w:type="gramStart"/>
      <w:r w:rsidRPr="001E5B6E">
        <w:rPr>
          <w:rFonts w:ascii="Palatino Linotype" w:eastAsia="Palatino Linotype" w:hAnsi="Palatino Linotype" w:cs="Palatino Linotype"/>
          <w:i/>
          <w:color w:val="000000"/>
          <w:sz w:val="22"/>
          <w:szCs w:val="22"/>
        </w:rPr>
        <w:t>.</w:t>
      </w:r>
      <w:r w:rsidRPr="001E5B6E">
        <w:rPr>
          <w:rFonts w:ascii="Palatino Linotype" w:eastAsia="Palatino Linotype" w:hAnsi="Palatino Linotype" w:cs="Palatino Linotype"/>
          <w:i/>
          <w:color w:val="000000"/>
          <w:sz w:val="22"/>
          <w:szCs w:val="22"/>
          <w:vertAlign w:val="superscript"/>
        </w:rPr>
        <w:t xml:space="preserve"> </w:t>
      </w:r>
      <w:proofErr w:type="gramEnd"/>
      <w:r w:rsidRPr="001E5B6E">
        <w:rPr>
          <w:rFonts w:ascii="Palatino Linotype" w:eastAsia="Palatino Linotype" w:hAnsi="Palatino Linotype" w:cs="Palatino Linotype"/>
          <w:i/>
          <w:color w:val="000000"/>
          <w:sz w:val="22"/>
          <w:szCs w:val="22"/>
          <w:vertAlign w:val="superscript"/>
        </w:rPr>
        <w:footnoteReference w:id="2"/>
      </w:r>
      <w:r w:rsidRPr="001E5B6E">
        <w:rPr>
          <w:rFonts w:ascii="Palatino Linotype" w:eastAsia="Palatino Linotype" w:hAnsi="Palatino Linotype" w:cs="Palatino Linotype"/>
          <w:i/>
          <w:color w:val="000000"/>
          <w:sz w:val="22"/>
          <w:szCs w:val="22"/>
        </w:rPr>
        <w:t xml:space="preserve">” (Sic) </w:t>
      </w:r>
    </w:p>
    <w:p w:rsidR="004D60F6" w:rsidRPr="001E5B6E" w:rsidRDefault="004D60F6" w:rsidP="005F54D8">
      <w:pPr>
        <w:numPr>
          <w:ilvl w:val="0"/>
          <w:numId w:val="1"/>
        </w:numPr>
        <w:spacing w:line="360" w:lineRule="auto"/>
        <w:ind w:left="0" w:firstLine="0"/>
        <w:jc w:val="both"/>
      </w:pPr>
      <w:r w:rsidRPr="001E5B6E">
        <w:rPr>
          <w:rFonts w:ascii="Palatino Linotype" w:eastAsia="Palatino Linotype" w:hAnsi="Palatino Linotype" w:cs="Palatino Linotype"/>
        </w:rPr>
        <w:t xml:space="preserve">De la misma manera, Migue Carbonell en su libro “Los derechos fundamentales” refiere que el derecho de petición se ha entendido de dos distintas maneras, a saber: como un derecho fundamental de participación política ya que permite a los particulares trasladar a las autoridades sus inquietudes, quejas, </w:t>
      </w:r>
      <w:r w:rsidRPr="001E5B6E">
        <w:rPr>
          <w:rFonts w:ascii="Palatino Linotype" w:eastAsia="Palatino Linotype" w:hAnsi="Palatino Linotype" w:cs="Palatino Linotype"/>
        </w:rPr>
        <w:lastRenderedPageBreak/>
        <w:t>sugerencias y requerimientos en cualquier materia o asunto; y como una forma específica de la libertad de expresión,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1E5B6E">
        <w:rPr>
          <w:rFonts w:ascii="Palatino Linotype" w:eastAsia="Palatino Linotype" w:hAnsi="Palatino Linotype" w:cs="Palatino Linotype"/>
          <w:vertAlign w:val="superscript"/>
        </w:rPr>
        <w:footnoteReference w:id="3"/>
      </w:r>
    </w:p>
    <w:p w:rsidR="004D60F6" w:rsidRPr="001E5B6E" w:rsidRDefault="004D60F6" w:rsidP="004D60F6">
      <w:pPr>
        <w:spacing w:line="360" w:lineRule="auto"/>
        <w:ind w:right="49"/>
        <w:jc w:val="both"/>
        <w:rPr>
          <w:rFonts w:ascii="Palatino Linotype" w:eastAsia="Palatino Linotype" w:hAnsi="Palatino Linotype" w:cs="Palatino Linotype"/>
        </w:rPr>
      </w:pPr>
    </w:p>
    <w:p w:rsidR="004D60F6" w:rsidRPr="001E5B6E" w:rsidRDefault="004D60F6" w:rsidP="004D60F6">
      <w:pPr>
        <w:spacing w:line="360" w:lineRule="auto"/>
        <w:ind w:right="49"/>
        <w:jc w:val="both"/>
        <w:rPr>
          <w:rFonts w:ascii="Palatino Linotype" w:eastAsia="Palatino Linotype" w:hAnsi="Palatino Linotype" w:cs="Palatino Linotype"/>
          <w:b/>
        </w:rPr>
      </w:pPr>
      <w:r w:rsidRPr="001E5B6E">
        <w:rPr>
          <w:rFonts w:ascii="Palatino Linotype" w:eastAsia="Palatino Linotype" w:hAnsi="Palatino Linotype" w:cs="Palatino Linotype"/>
          <w:b/>
        </w:rPr>
        <w:t>Derecho de Acceso a la Información Pública:</w:t>
      </w:r>
    </w:p>
    <w:p w:rsidR="004D60F6" w:rsidRPr="001E5B6E" w:rsidRDefault="004D60F6" w:rsidP="005F54D8">
      <w:pPr>
        <w:numPr>
          <w:ilvl w:val="0"/>
          <w:numId w:val="1"/>
        </w:numPr>
        <w:spacing w:line="360" w:lineRule="auto"/>
        <w:ind w:left="0" w:firstLine="0"/>
        <w:jc w:val="both"/>
        <w:rPr>
          <w:color w:val="000000"/>
        </w:rPr>
      </w:pPr>
      <w:r w:rsidRPr="001E5B6E">
        <w:rPr>
          <w:rFonts w:ascii="Palatino Linotype" w:eastAsia="Palatino Linotype" w:hAnsi="Palatino Linotype" w:cs="Palatino Linotype"/>
          <w:color w:val="000000"/>
        </w:rPr>
        <w:t>Asimismo, el autor anteriormente citado, indica que el derecho de acceso a la información pública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rsidR="004D60F6" w:rsidRPr="001E5B6E" w:rsidRDefault="004D60F6" w:rsidP="004D60F6">
      <w:pPr>
        <w:pBdr>
          <w:top w:val="nil"/>
          <w:left w:val="nil"/>
          <w:bottom w:val="nil"/>
          <w:right w:val="nil"/>
          <w:between w:val="nil"/>
        </w:pBdr>
        <w:spacing w:line="360" w:lineRule="auto"/>
        <w:ind w:left="93" w:right="49"/>
        <w:rPr>
          <w:color w:val="000000"/>
        </w:rPr>
      </w:pPr>
    </w:p>
    <w:p w:rsidR="004D60F6" w:rsidRPr="001E5B6E" w:rsidRDefault="004D60F6" w:rsidP="005F54D8">
      <w:pPr>
        <w:numPr>
          <w:ilvl w:val="0"/>
          <w:numId w:val="1"/>
        </w:numPr>
        <w:spacing w:line="360" w:lineRule="auto"/>
        <w:ind w:left="0" w:firstLine="0"/>
        <w:jc w:val="both"/>
        <w:rPr>
          <w:color w:val="000000"/>
        </w:rPr>
      </w:pPr>
      <w:r w:rsidRPr="001E5B6E">
        <w:rPr>
          <w:rFonts w:ascii="Palatino Linotype" w:eastAsia="Palatino Linotype" w:hAnsi="Palatino Linotype" w:cs="Palatino Linotype"/>
          <w:color w:val="000000"/>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1E5B6E">
        <w:rPr>
          <w:rFonts w:ascii="Palatino Linotype" w:eastAsia="Palatino Linotype" w:hAnsi="Palatino Linotype" w:cs="Palatino Linotype"/>
          <w:color w:val="000000"/>
          <w:vertAlign w:val="superscript"/>
        </w:rPr>
        <w:footnoteReference w:id="4"/>
      </w:r>
    </w:p>
    <w:p w:rsidR="004D60F6" w:rsidRPr="001E5B6E" w:rsidRDefault="004D60F6" w:rsidP="004D60F6">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4D60F6" w:rsidRPr="001E5B6E" w:rsidRDefault="004D60F6" w:rsidP="005F54D8">
      <w:pPr>
        <w:numPr>
          <w:ilvl w:val="0"/>
          <w:numId w:val="1"/>
        </w:numPr>
        <w:spacing w:line="360" w:lineRule="auto"/>
        <w:ind w:left="0" w:firstLine="0"/>
        <w:jc w:val="both"/>
        <w:rPr>
          <w:color w:val="000000"/>
        </w:rPr>
      </w:pPr>
      <w:r w:rsidRPr="001E5B6E">
        <w:rPr>
          <w:rFonts w:ascii="Palatino Linotype" w:eastAsia="Palatino Linotype" w:hAnsi="Palatino Linotype" w:cs="Palatino Linotype"/>
          <w:color w:val="000000"/>
        </w:rPr>
        <w:t>Del mismo modo, para diferenciar el derecho de petición del derecho de acceso a la información pública, resulta conveniente citar a José Guadalupe Robles, quien conceptualiza el derecho a la información como "un derecho fundamental tanto de carácter individual como colectivo, cuyas limitaciones deben estar establecidas en la ley, así corno una garantía de que la información sea tramitada con claridad y objetividad, por cuanto a que es un bien jurídico que coadyuva al desarrollo de las personas y a la formación de opinión pública de calidad para poder participar y luego influir en la vida pública.”</w:t>
      </w:r>
      <w:r w:rsidRPr="001E5B6E">
        <w:rPr>
          <w:rFonts w:ascii="Palatino Linotype" w:eastAsia="Palatino Linotype" w:hAnsi="Palatino Linotype" w:cs="Palatino Linotype"/>
          <w:color w:val="000000"/>
          <w:vertAlign w:val="superscript"/>
        </w:rPr>
        <w:footnoteReference w:id="5"/>
      </w:r>
    </w:p>
    <w:p w:rsidR="004D60F6" w:rsidRPr="001E5B6E" w:rsidRDefault="004D60F6" w:rsidP="004D60F6">
      <w:pPr>
        <w:spacing w:line="360" w:lineRule="auto"/>
        <w:ind w:right="49"/>
        <w:jc w:val="both"/>
        <w:rPr>
          <w:rFonts w:ascii="Palatino Linotype" w:eastAsia="Palatino Linotype" w:hAnsi="Palatino Linotype" w:cs="Palatino Linotype"/>
          <w:color w:val="000000"/>
        </w:rPr>
      </w:pPr>
    </w:p>
    <w:p w:rsidR="004D60F6" w:rsidRPr="001E5B6E" w:rsidRDefault="004D60F6" w:rsidP="005F54D8">
      <w:pPr>
        <w:numPr>
          <w:ilvl w:val="0"/>
          <w:numId w:val="1"/>
        </w:numPr>
        <w:spacing w:line="360" w:lineRule="auto"/>
        <w:ind w:left="0" w:firstLine="0"/>
        <w:jc w:val="both"/>
        <w:rPr>
          <w:color w:val="000000"/>
        </w:rPr>
      </w:pPr>
      <w:r w:rsidRPr="001E5B6E">
        <w:rPr>
          <w:rFonts w:ascii="Palatino Linotype" w:eastAsia="Palatino Linotype" w:hAnsi="Palatino Linotype" w:cs="Palatino Linotype"/>
          <w:color w:val="000000"/>
        </w:rPr>
        <w:t>De ahí que,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4D60F6" w:rsidRPr="001E5B6E" w:rsidRDefault="004D60F6" w:rsidP="004D60F6">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4D60F6" w:rsidRPr="001E5B6E" w:rsidRDefault="004D60F6" w:rsidP="004D60F6">
      <w:pPr>
        <w:ind w:left="993" w:right="900"/>
        <w:jc w:val="both"/>
        <w:rPr>
          <w:rFonts w:ascii="Palatino Linotype" w:eastAsia="Palatino Linotype" w:hAnsi="Palatino Linotype" w:cs="Palatino Linotype"/>
          <w:b/>
          <w:i/>
          <w:sz w:val="22"/>
          <w:szCs w:val="22"/>
        </w:rPr>
      </w:pPr>
      <w:r w:rsidRPr="001E5B6E">
        <w:rPr>
          <w:rFonts w:ascii="Palatino Linotype" w:eastAsia="Palatino Linotype" w:hAnsi="Palatino Linotype" w:cs="Palatino Linotype"/>
          <w:b/>
          <w:i/>
          <w:sz w:val="22"/>
          <w:szCs w:val="22"/>
        </w:rPr>
        <w:t>“CRITERIO 0002-11</w:t>
      </w:r>
    </w:p>
    <w:p w:rsidR="004D60F6" w:rsidRPr="001E5B6E" w:rsidRDefault="004D60F6" w:rsidP="004D60F6">
      <w:pPr>
        <w:ind w:left="993" w:right="900"/>
        <w:jc w:val="both"/>
        <w:rPr>
          <w:rFonts w:ascii="Palatino Linotype" w:eastAsia="Palatino Linotype" w:hAnsi="Palatino Linotype" w:cs="Palatino Linotype"/>
          <w:i/>
          <w:sz w:val="22"/>
          <w:szCs w:val="22"/>
        </w:rPr>
      </w:pPr>
      <w:r w:rsidRPr="001E5B6E">
        <w:rPr>
          <w:rFonts w:ascii="Palatino Linotype" w:eastAsia="Palatino Linotype" w:hAnsi="Palatino Linotype" w:cs="Palatino Linotype"/>
          <w:b/>
          <w:i/>
          <w:sz w:val="22"/>
          <w:szCs w:val="22"/>
        </w:rPr>
        <w:t>INFORMACIÓN PÚBLICA, CONCEPTO DE, EN MATERIA DE TRANSPARENCIA. INTERPRETACIÓN TEMÁTICA DE LOS ARTÍCULOS 2, FRACCIÓN V, XV, Y XVI, 32, 4,11 Y 41.</w:t>
      </w:r>
      <w:r w:rsidRPr="001E5B6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w:t>
      </w:r>
      <w:r w:rsidRPr="001E5B6E">
        <w:rPr>
          <w:rFonts w:ascii="Palatino Linotype" w:eastAsia="Palatino Linotype" w:hAnsi="Palatino Linotype" w:cs="Palatino Linotype"/>
          <w:i/>
          <w:sz w:val="22"/>
          <w:szCs w:val="22"/>
        </w:rPr>
        <w:lastRenderedPageBreak/>
        <w:t>órganos u organismos públicos, en virtud del ejercicio de sus funciones de derecho público, sin importar su fuente, soporte o fecha de elaboración.</w:t>
      </w:r>
    </w:p>
    <w:p w:rsidR="004D60F6" w:rsidRPr="001E5B6E" w:rsidRDefault="004D60F6" w:rsidP="004D60F6">
      <w:pPr>
        <w:ind w:left="993" w:right="900"/>
        <w:jc w:val="both"/>
        <w:rPr>
          <w:rFonts w:ascii="Palatino Linotype" w:eastAsia="Palatino Linotype" w:hAnsi="Palatino Linotype" w:cs="Palatino Linotype"/>
          <w:i/>
          <w:sz w:val="22"/>
          <w:szCs w:val="22"/>
        </w:rPr>
      </w:pPr>
      <w:r w:rsidRPr="001E5B6E">
        <w:rPr>
          <w:rFonts w:ascii="Palatino Linotype" w:eastAsia="Palatino Linotype" w:hAnsi="Palatino Linotype" w:cs="Palatino Linotype"/>
          <w:i/>
          <w:sz w:val="22"/>
          <w:szCs w:val="22"/>
        </w:rPr>
        <w:t>En consecuencia el acceso a la información se refiere a que se cumplan cualquiera de los siguientes tres supuestos:</w:t>
      </w:r>
    </w:p>
    <w:p w:rsidR="004D60F6" w:rsidRPr="001E5B6E" w:rsidRDefault="004D60F6" w:rsidP="004D60F6">
      <w:pPr>
        <w:ind w:left="993" w:right="900"/>
        <w:jc w:val="both"/>
        <w:rPr>
          <w:rFonts w:ascii="Palatino Linotype" w:eastAsia="Palatino Linotype" w:hAnsi="Palatino Linotype" w:cs="Palatino Linotype"/>
          <w:i/>
          <w:sz w:val="22"/>
          <w:szCs w:val="22"/>
        </w:rPr>
      </w:pPr>
      <w:r w:rsidRPr="001E5B6E">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rsidR="004D60F6" w:rsidRPr="001E5B6E" w:rsidRDefault="004D60F6" w:rsidP="004D60F6">
      <w:pPr>
        <w:ind w:left="993" w:right="900"/>
        <w:jc w:val="both"/>
        <w:rPr>
          <w:rFonts w:ascii="Palatino Linotype" w:eastAsia="Palatino Linotype" w:hAnsi="Palatino Linotype" w:cs="Palatino Linotype"/>
          <w:i/>
          <w:sz w:val="22"/>
          <w:szCs w:val="22"/>
        </w:rPr>
      </w:pPr>
      <w:r w:rsidRPr="001E5B6E">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rsidR="004D60F6" w:rsidRPr="001E5B6E" w:rsidRDefault="004D60F6" w:rsidP="004D60F6">
      <w:pPr>
        <w:ind w:left="993" w:right="900"/>
        <w:jc w:val="both"/>
        <w:rPr>
          <w:rFonts w:ascii="Palatino Linotype" w:eastAsia="Palatino Linotype" w:hAnsi="Palatino Linotype" w:cs="Palatino Linotype"/>
          <w:i/>
          <w:sz w:val="22"/>
          <w:szCs w:val="22"/>
        </w:rPr>
      </w:pPr>
      <w:r w:rsidRPr="001E5B6E">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Obligados.”(Sic)</w:t>
      </w:r>
    </w:p>
    <w:p w:rsidR="004D60F6" w:rsidRPr="001E5B6E" w:rsidRDefault="004D60F6" w:rsidP="004D60F6">
      <w:pPr>
        <w:ind w:left="567" w:right="49"/>
        <w:jc w:val="both"/>
        <w:rPr>
          <w:rFonts w:ascii="Palatino Linotype" w:eastAsia="Palatino Linotype" w:hAnsi="Palatino Linotype" w:cs="Palatino Linotype"/>
          <w:i/>
          <w:color w:val="000000"/>
        </w:rPr>
      </w:pPr>
    </w:p>
    <w:p w:rsidR="004D60F6" w:rsidRPr="001E5B6E" w:rsidRDefault="004D60F6" w:rsidP="005F54D8">
      <w:pPr>
        <w:numPr>
          <w:ilvl w:val="0"/>
          <w:numId w:val="1"/>
        </w:numPr>
        <w:spacing w:line="360" w:lineRule="auto"/>
        <w:ind w:left="0" w:firstLine="0"/>
        <w:jc w:val="both"/>
        <w:rPr>
          <w:color w:val="000000"/>
        </w:rPr>
      </w:pPr>
      <w:r w:rsidRPr="001E5B6E">
        <w:rPr>
          <w:rFonts w:ascii="Palatino Linotype" w:eastAsia="Palatino Linotype" w:hAnsi="Palatino Linotype" w:cs="Palatino Linotype"/>
          <w:color w:val="000000"/>
        </w:rPr>
        <w:t>De lo anterior se puede concluir que la distinción entre el derecho de petición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rsidR="004D60F6" w:rsidRPr="001E5B6E" w:rsidRDefault="004D60F6" w:rsidP="004D60F6">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4D60F6" w:rsidRPr="001E5B6E" w:rsidRDefault="004D60F6" w:rsidP="005F54D8">
      <w:pPr>
        <w:numPr>
          <w:ilvl w:val="0"/>
          <w:numId w:val="1"/>
        </w:numPr>
        <w:spacing w:line="360" w:lineRule="auto"/>
        <w:ind w:left="0" w:firstLine="0"/>
        <w:jc w:val="both"/>
        <w:rPr>
          <w:color w:val="000000"/>
        </w:rPr>
      </w:pPr>
      <w:r w:rsidRPr="001E5B6E">
        <w:rPr>
          <w:rFonts w:ascii="Palatino Linotype" w:eastAsia="Palatino Linotype" w:hAnsi="Palatino Linotype" w:cs="Palatino Linotype"/>
          <w:color w:val="000000"/>
        </w:rPr>
        <w:t xml:space="preserve">Con base a lo anterior, tenemos que el </w:t>
      </w:r>
      <w:r w:rsidRPr="001E5B6E">
        <w:rPr>
          <w:rFonts w:ascii="Palatino Linotype" w:eastAsia="Palatino Linotype" w:hAnsi="Palatino Linotype" w:cs="Palatino Linotype"/>
          <w:b/>
          <w:color w:val="000000"/>
        </w:rPr>
        <w:t>RECURRENTE</w:t>
      </w:r>
      <w:r w:rsidRPr="001E5B6E">
        <w:rPr>
          <w:rFonts w:ascii="Palatino Linotype" w:eastAsia="Palatino Linotype" w:hAnsi="Palatino Linotype" w:cs="Palatino Linotype"/>
          <w:color w:val="000000"/>
        </w:rPr>
        <w:t xml:space="preserve"> en su solicitud de información realizó manifestaciones subjetivas; por consiguiente, la entrega de una razón o la respuesta a cuestionamientos que no encuentren soporte documental alguno, por parte de los Sujetos Obligados no es algo que la Ley de la Materia </w:t>
      </w:r>
      <w:r w:rsidRPr="001E5B6E">
        <w:rPr>
          <w:rFonts w:ascii="Palatino Linotype" w:eastAsia="Palatino Linotype" w:hAnsi="Palatino Linotype" w:cs="Palatino Linotype"/>
        </w:rPr>
        <w:t>establece</w:t>
      </w:r>
      <w:r w:rsidRPr="001E5B6E">
        <w:rPr>
          <w:rFonts w:ascii="Palatino Linotype" w:eastAsia="Palatino Linotype" w:hAnsi="Palatino Linotype" w:cs="Palatino Linotype"/>
          <w:color w:val="000000"/>
        </w:rPr>
        <w:t xml:space="preserve"> como atribución,  derecho o facultad; pues ello implicaría emitir un juicio de valor referente a cuestionamientos realizados, los cuales como ha quedado </w:t>
      </w:r>
      <w:r w:rsidRPr="001E5B6E">
        <w:rPr>
          <w:rFonts w:ascii="Palatino Linotype" w:eastAsia="Palatino Linotype" w:hAnsi="Palatino Linotype" w:cs="Palatino Linotype"/>
          <w:color w:val="000000"/>
        </w:rPr>
        <w:lastRenderedPageBreak/>
        <w:t>explicado, al constituir interrogantes, inquietudes, quejas y manifestaciones resultan estar encaminadas a ser satisfechas en ejercicio del derecho de petición.</w:t>
      </w:r>
    </w:p>
    <w:p w:rsidR="004D60F6" w:rsidRPr="001E5B6E" w:rsidRDefault="004D60F6" w:rsidP="004D60F6">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4D60F6" w:rsidRPr="001E5B6E" w:rsidRDefault="004D60F6" w:rsidP="005F54D8">
      <w:pPr>
        <w:numPr>
          <w:ilvl w:val="0"/>
          <w:numId w:val="1"/>
        </w:numPr>
        <w:spacing w:line="360" w:lineRule="auto"/>
        <w:ind w:left="0" w:firstLine="0"/>
        <w:jc w:val="both"/>
        <w:rPr>
          <w:color w:val="000000"/>
        </w:rPr>
      </w:pPr>
      <w:r w:rsidRPr="001E5B6E">
        <w:rPr>
          <w:rFonts w:ascii="Palatino Linotype" w:eastAsia="Palatino Linotype" w:hAnsi="Palatino Linotype" w:cs="Palatino Linotype"/>
          <w:color w:val="000000"/>
        </w:rPr>
        <w:t>Además,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las manifestacio</w:t>
      </w:r>
      <w:r w:rsidR="00BC7325" w:rsidRPr="001E5B6E">
        <w:rPr>
          <w:rFonts w:ascii="Palatino Linotype" w:eastAsia="Palatino Linotype" w:hAnsi="Palatino Linotype" w:cs="Palatino Linotype"/>
          <w:color w:val="000000"/>
        </w:rPr>
        <w:t>nes expuestas por el particular.</w:t>
      </w:r>
    </w:p>
    <w:p w:rsidR="00BC7325" w:rsidRPr="001E5B6E" w:rsidRDefault="00BC7325" w:rsidP="00BC7325">
      <w:pPr>
        <w:spacing w:line="360" w:lineRule="auto"/>
        <w:ind w:right="49"/>
        <w:jc w:val="both"/>
        <w:rPr>
          <w:color w:val="000000"/>
        </w:rPr>
      </w:pPr>
    </w:p>
    <w:p w:rsidR="00BC7325" w:rsidRPr="001E5B6E" w:rsidRDefault="00BC7325" w:rsidP="005F54D8">
      <w:pPr>
        <w:numPr>
          <w:ilvl w:val="0"/>
          <w:numId w:val="1"/>
        </w:numPr>
        <w:spacing w:line="360" w:lineRule="auto"/>
        <w:ind w:left="0" w:firstLine="0"/>
        <w:jc w:val="both"/>
        <w:rPr>
          <w:rFonts w:ascii="Palatino Linotype" w:eastAsia="Palatino Linotype" w:hAnsi="Palatino Linotype" w:cs="Palatino Linotype"/>
          <w:color w:val="000000"/>
        </w:rPr>
      </w:pPr>
      <w:r w:rsidRPr="001E5B6E">
        <w:rPr>
          <w:rFonts w:ascii="Palatino Linotype" w:eastAsia="Palatino Linotype" w:hAnsi="Palatino Linotype" w:cs="Palatino Linotype"/>
          <w:color w:val="000000"/>
        </w:rPr>
        <w:lastRenderedPageBreak/>
        <w:t>En cuanto a los puntos que relacionados con los descuentos por no acudir a laborar para los servidores públicos señalados en la solicitud de información, es de resaltar que en un ejercicio de máxima publicidad el Sujeto Obligado se pronunció al respecto del horario de labores de las y los servidores públicos del Instituto y las excepciones de registro de asistencia y puntualidad, supuesto que les recae a los servidores públicos ya mencionados.</w:t>
      </w:r>
    </w:p>
    <w:p w:rsidR="00BC7325" w:rsidRPr="001E5B6E" w:rsidRDefault="00BC7325" w:rsidP="00BC7325">
      <w:pPr>
        <w:spacing w:line="360" w:lineRule="auto"/>
        <w:ind w:right="49"/>
        <w:jc w:val="both"/>
        <w:rPr>
          <w:rFonts w:ascii="Palatino Linotype" w:eastAsia="Palatino Linotype" w:hAnsi="Palatino Linotype" w:cs="Palatino Linotype"/>
          <w:color w:val="000000"/>
        </w:rPr>
      </w:pPr>
    </w:p>
    <w:p w:rsidR="001468CC" w:rsidRPr="001E5B6E" w:rsidRDefault="001468CC" w:rsidP="005F54D8">
      <w:pPr>
        <w:numPr>
          <w:ilvl w:val="0"/>
          <w:numId w:val="1"/>
        </w:numPr>
        <w:spacing w:line="360" w:lineRule="auto"/>
        <w:ind w:left="0" w:firstLine="0"/>
        <w:jc w:val="both"/>
        <w:rPr>
          <w:rFonts w:ascii="Palatino Linotype" w:eastAsia="Palatino Linotype" w:hAnsi="Palatino Linotype" w:cs="Palatino Linotype"/>
          <w:color w:val="000000"/>
        </w:rPr>
      </w:pPr>
      <w:r w:rsidRPr="001E5B6E">
        <w:rPr>
          <w:rFonts w:ascii="Palatino Linotype" w:eastAsia="Palatino Linotype" w:hAnsi="Palatino Linotype" w:cs="Palatino Linotype"/>
          <w:color w:val="000000"/>
        </w:rPr>
        <w:t>Ahora bien,</w:t>
      </w:r>
      <w:r w:rsidRPr="001E5B6E">
        <w:rPr>
          <w:rFonts w:ascii="Palatino Linotype" w:eastAsia="Palatino Linotype" w:hAnsi="Palatino Linotype" w:cs="Palatino Linotype"/>
        </w:rPr>
        <w:t xml:space="preserve"> en materia de acceso a la información en la que dicho acceso versa sobre los documentos generados, obtenidos, adquiridos, transformados, administrados o en posesión de los Sujetos Obligados</w:t>
      </w:r>
      <w:r w:rsidR="00BC7325" w:rsidRPr="001E5B6E">
        <w:rPr>
          <w:rFonts w:ascii="Palatino Linotype" w:eastAsia="Palatino Linotype" w:hAnsi="Palatino Linotype" w:cs="Palatino Linotype"/>
          <w:color w:val="000000"/>
        </w:rPr>
        <w:t xml:space="preserve">, </w:t>
      </w:r>
      <w:r w:rsidRPr="001E5B6E">
        <w:rPr>
          <w:rFonts w:ascii="Palatino Linotype" w:eastAsia="Palatino Linotype" w:hAnsi="Palatino Linotype" w:cs="Palatino Linotype"/>
          <w:color w:val="000000"/>
        </w:rPr>
        <w:t xml:space="preserve">y </w:t>
      </w:r>
      <w:r w:rsidR="00BC7325" w:rsidRPr="001E5B6E">
        <w:rPr>
          <w:rFonts w:ascii="Palatino Linotype" w:eastAsia="Palatino Linotype" w:hAnsi="Palatino Linotype" w:cs="Palatino Linotype"/>
          <w:color w:val="000000"/>
        </w:rPr>
        <w:t>como fue mencionado por el Sujeto Obligado en informe justificado</w:t>
      </w:r>
      <w:r w:rsidRPr="001E5B6E">
        <w:rPr>
          <w:rFonts w:ascii="Palatino Linotype" w:eastAsia="Palatino Linotype" w:hAnsi="Palatino Linotype" w:cs="Palatino Linotype"/>
          <w:color w:val="000000"/>
        </w:rPr>
        <w:t>,</w:t>
      </w:r>
      <w:r w:rsidR="00BC7325" w:rsidRPr="001E5B6E">
        <w:rPr>
          <w:rFonts w:ascii="Palatino Linotype" w:eastAsia="Palatino Linotype" w:hAnsi="Palatino Linotype" w:cs="Palatino Linotype"/>
          <w:color w:val="000000"/>
        </w:rPr>
        <w:t xml:space="preserve"> </w:t>
      </w:r>
      <w:r w:rsidRPr="001E5B6E">
        <w:rPr>
          <w:rFonts w:ascii="Palatino Linotype" w:eastAsia="Palatino Linotype" w:hAnsi="Palatino Linotype" w:cs="Palatino Linotype"/>
          <w:color w:val="000000"/>
          <w:lang w:val="es-MX"/>
        </w:rPr>
        <w:t xml:space="preserve">cuando se requiere un documento mediante el cual se busque comprobar un hecho negativo, </w:t>
      </w:r>
      <w:r w:rsidR="00BC7325" w:rsidRPr="001E5B6E">
        <w:rPr>
          <w:rFonts w:ascii="Palatino Linotype" w:eastAsia="Palatino Linotype" w:hAnsi="Palatino Linotype" w:cs="Palatino Linotype"/>
          <w:color w:val="000000"/>
        </w:rPr>
        <w:t xml:space="preserve">sobre el punto relativo </w:t>
      </w:r>
      <w:r w:rsidRPr="001E5B6E">
        <w:rPr>
          <w:rFonts w:ascii="Palatino Linotype" w:eastAsia="Palatino Linotype" w:hAnsi="Palatino Linotype" w:cs="Palatino Linotype"/>
          <w:color w:val="000000"/>
        </w:rPr>
        <w:t xml:space="preserve">a </w:t>
      </w:r>
      <w:r w:rsidRPr="001E5B6E">
        <w:rPr>
          <w:rFonts w:ascii="Palatino Linotype" w:eastAsia="Palatino Linotype" w:hAnsi="Palatino Linotype" w:cs="Palatino Linotype"/>
          <w:i/>
          <w:color w:val="000000"/>
        </w:rPr>
        <w:t>documento que compruebe que no hay conflicto o acciones que han realizado</w:t>
      </w:r>
      <w:r w:rsidRPr="001E5B6E">
        <w:rPr>
          <w:rFonts w:ascii="Palatino Linotype" w:eastAsia="Palatino Linotype" w:hAnsi="Palatino Linotype" w:cs="Palatino Linotype"/>
          <w:color w:val="000000"/>
        </w:rPr>
        <w:t xml:space="preserve">, y ante su manifiesta </w:t>
      </w:r>
      <w:r w:rsidR="00BC7325" w:rsidRPr="001E5B6E">
        <w:rPr>
          <w:rFonts w:ascii="Palatino Linotype" w:eastAsia="Palatino Linotype" w:hAnsi="Palatino Linotype" w:cs="Palatino Linotype"/>
          <w:color w:val="000000"/>
        </w:rPr>
        <w:t>imposibilidad de entregar documentos que no existen</w:t>
      </w:r>
      <w:r w:rsidRPr="001E5B6E">
        <w:rPr>
          <w:rFonts w:ascii="Palatino Linotype" w:eastAsia="Palatino Linotype" w:hAnsi="Palatino Linotype" w:cs="Palatino Linotype"/>
          <w:color w:val="000000"/>
        </w:rPr>
        <w:t xml:space="preserve">; es de precisar que </w:t>
      </w:r>
      <w:r w:rsidRPr="001E5B6E">
        <w:rPr>
          <w:rFonts w:ascii="Palatino Linotype" w:eastAsia="Palatino Linotype" w:hAnsi="Palatino Linotype" w:cs="Palatino Linotype"/>
        </w:rPr>
        <w:t xml:space="preserve">nos encontramos, ante un hecho negativo, por lo que no resulta aplicable el artículo 19, de la Ley de la materia, que nos constriñe a la emisión de un acuerdo de inexistencia, resultando aplicable la siguiente tesis: </w:t>
      </w:r>
    </w:p>
    <w:p w:rsidR="001468CC" w:rsidRPr="001E5B6E" w:rsidRDefault="001468CC" w:rsidP="001468CC">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1468CC" w:rsidRPr="001E5B6E" w:rsidRDefault="001468CC" w:rsidP="001468C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1E5B6E">
        <w:rPr>
          <w:rFonts w:ascii="Palatino Linotype" w:eastAsia="Palatino Linotype" w:hAnsi="Palatino Linotype" w:cs="Palatino Linotype"/>
          <w:i/>
          <w:color w:val="000000"/>
          <w:sz w:val="22"/>
          <w:szCs w:val="22"/>
        </w:rPr>
        <w:t>«</w:t>
      </w:r>
      <w:r w:rsidRPr="001E5B6E">
        <w:rPr>
          <w:rFonts w:ascii="Palatino Linotype" w:eastAsia="Palatino Linotype" w:hAnsi="Palatino Linotype" w:cs="Palatino Linotype"/>
          <w:b/>
          <w:i/>
          <w:color w:val="000000"/>
          <w:sz w:val="22"/>
          <w:szCs w:val="22"/>
        </w:rPr>
        <w:t>HECHOS NEGATIVOS, NO SON SUSCEPTIBLES DE DEMOSTRACIÓN.</w:t>
      </w:r>
    </w:p>
    <w:p w:rsidR="001468CC" w:rsidRPr="001E5B6E" w:rsidRDefault="001468CC" w:rsidP="001468C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1E5B6E">
        <w:rPr>
          <w:rFonts w:ascii="Palatino Linotype" w:eastAsia="Palatino Linotype" w:hAnsi="Palatino Linotype" w:cs="Palatino Linotype"/>
          <w:i/>
          <w:color w:val="000000"/>
          <w:sz w:val="22"/>
          <w:szCs w:val="22"/>
        </w:rPr>
        <w:t>Tratándose de un hecho negativo, el Juez no tiene por qué invocar prueba alguna de la que se desprenda, ya que es bien sabido que esta clase de hechos no son susceptibles de demostración.</w:t>
      </w:r>
    </w:p>
    <w:p w:rsidR="001468CC" w:rsidRPr="001E5B6E" w:rsidRDefault="001468CC" w:rsidP="001468C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1468CC" w:rsidRPr="001E5B6E" w:rsidRDefault="001468CC" w:rsidP="001468CC">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1E5B6E">
        <w:rPr>
          <w:rFonts w:ascii="Palatino Linotype" w:eastAsia="Palatino Linotype" w:hAnsi="Palatino Linotype" w:cs="Palatino Linotype"/>
          <w:i/>
          <w:color w:val="000000"/>
          <w:sz w:val="22"/>
          <w:szCs w:val="22"/>
        </w:rPr>
        <w:t>Amparo en revisión 2022/61. José García Florín (Menor). 9 de octubre de 1961. Cinco votos. Ponente: José Rivera Pérez Campos</w:t>
      </w:r>
    </w:p>
    <w:p w:rsidR="001468CC" w:rsidRPr="001E5B6E" w:rsidRDefault="001468CC" w:rsidP="001468CC">
      <w:pPr>
        <w:spacing w:line="360" w:lineRule="auto"/>
        <w:ind w:right="616"/>
        <w:jc w:val="both"/>
        <w:rPr>
          <w:rFonts w:ascii="Palatino Linotype" w:eastAsia="Palatino Linotype" w:hAnsi="Palatino Linotype" w:cs="Palatino Linotype"/>
        </w:rPr>
      </w:pPr>
    </w:p>
    <w:p w:rsidR="001468CC" w:rsidRPr="001E5B6E" w:rsidRDefault="001468CC" w:rsidP="005F54D8">
      <w:pPr>
        <w:numPr>
          <w:ilvl w:val="0"/>
          <w:numId w:val="1"/>
        </w:numPr>
        <w:spacing w:line="360" w:lineRule="auto"/>
        <w:ind w:left="0" w:firstLine="0"/>
        <w:jc w:val="both"/>
        <w:rPr>
          <w:rFonts w:ascii="Palatino Linotype" w:eastAsia="Palatino Linotype" w:hAnsi="Palatino Linotype" w:cs="Palatino Linotype"/>
        </w:rPr>
      </w:pPr>
      <w:r w:rsidRPr="001E5B6E">
        <w:rPr>
          <w:rFonts w:ascii="Palatino Linotype" w:eastAsia="Palatino Linotype" w:hAnsi="Palatino Linotype" w:cs="Palatino Linotype"/>
        </w:rPr>
        <w:t xml:space="preserve">De lo que se desprende que es materialmente imposible realizar la entrega de alguna documental que no ha generado el </w:t>
      </w:r>
      <w:r w:rsidRPr="001E5B6E">
        <w:rPr>
          <w:rFonts w:ascii="Palatino Linotype" w:eastAsia="Palatino Linotype" w:hAnsi="Palatino Linotype" w:cs="Palatino Linotype"/>
          <w:b/>
        </w:rPr>
        <w:t>SUJETO OBLIGADO</w:t>
      </w:r>
      <w:r w:rsidRPr="001E5B6E">
        <w:rPr>
          <w:rFonts w:ascii="Palatino Linotype" w:eastAsia="Palatino Linotype" w:hAnsi="Palatino Linotype" w:cs="Palatino Linotype"/>
        </w:rPr>
        <w:t>.</w:t>
      </w:r>
    </w:p>
    <w:p w:rsidR="001468CC" w:rsidRPr="001E5B6E" w:rsidRDefault="001468CC" w:rsidP="00274CDD">
      <w:pPr>
        <w:tabs>
          <w:tab w:val="left" w:pos="284"/>
        </w:tabs>
        <w:ind w:right="51"/>
        <w:jc w:val="both"/>
        <w:rPr>
          <w:rFonts w:ascii="Palatino Linotype" w:eastAsia="Palatino Linotype" w:hAnsi="Palatino Linotype" w:cs="Palatino Linotype"/>
        </w:rPr>
      </w:pPr>
    </w:p>
    <w:p w:rsidR="001468CC" w:rsidRPr="001E5B6E" w:rsidRDefault="001468CC" w:rsidP="005F54D8">
      <w:pPr>
        <w:numPr>
          <w:ilvl w:val="0"/>
          <w:numId w:val="1"/>
        </w:numPr>
        <w:spacing w:line="360" w:lineRule="auto"/>
        <w:ind w:left="0" w:firstLine="0"/>
        <w:jc w:val="both"/>
        <w:rPr>
          <w:rFonts w:ascii="Palatino Linotype" w:eastAsia="Palatino Linotype" w:hAnsi="Palatino Linotype" w:cs="Palatino Linotype"/>
          <w:b/>
          <w:szCs w:val="22"/>
        </w:rPr>
      </w:pPr>
      <w:r w:rsidRPr="001E5B6E">
        <w:rPr>
          <w:rFonts w:ascii="Palatino Linotype" w:eastAsia="Palatino Linotype" w:hAnsi="Palatino Linotype" w:cs="Palatino Linotype"/>
          <w:szCs w:val="22"/>
        </w:rPr>
        <w:t>Por lo anterior, resulta necesario puntualizar con claridad que éste Órgano Protector del Derecho de Acceso a la Información no está facultado para pronunciarse sobre la veracidad de la información que los Sujetos Obligados ponen a disposición de los solicitantes; situación que se aleja de las atribuciones de este Instituto.</w:t>
      </w:r>
    </w:p>
    <w:p w:rsidR="001468CC" w:rsidRPr="001E5B6E" w:rsidRDefault="001468CC" w:rsidP="00274CDD">
      <w:pPr>
        <w:pBdr>
          <w:top w:val="nil"/>
          <w:left w:val="nil"/>
          <w:bottom w:val="nil"/>
          <w:right w:val="nil"/>
          <w:between w:val="nil"/>
        </w:pBdr>
        <w:ind w:right="51"/>
        <w:jc w:val="both"/>
        <w:rPr>
          <w:rFonts w:ascii="Palatino Linotype" w:eastAsia="Palatino Linotype" w:hAnsi="Palatino Linotype" w:cs="Palatino Linotype"/>
          <w:i/>
          <w:color w:val="000000"/>
        </w:rPr>
      </w:pPr>
    </w:p>
    <w:p w:rsidR="001468CC" w:rsidRPr="001E5B6E" w:rsidRDefault="001468CC" w:rsidP="005F54D8">
      <w:pPr>
        <w:numPr>
          <w:ilvl w:val="0"/>
          <w:numId w:val="1"/>
        </w:numPr>
        <w:spacing w:line="360" w:lineRule="auto"/>
        <w:ind w:left="0" w:firstLine="0"/>
        <w:jc w:val="both"/>
        <w:rPr>
          <w:rFonts w:ascii="Palatino Linotype" w:eastAsia="Palatino Linotype" w:hAnsi="Palatino Linotype" w:cs="Palatino Linotype"/>
          <w:color w:val="000000"/>
        </w:rPr>
      </w:pPr>
      <w:r w:rsidRPr="001E5B6E">
        <w:rPr>
          <w:rFonts w:ascii="Palatino Linotype" w:hAnsi="Palatino Linotype"/>
        </w:rPr>
        <w:t xml:space="preserve">Aunado a lo anterior, </w:t>
      </w:r>
      <w:r w:rsidRPr="001E5B6E">
        <w:rPr>
          <w:rFonts w:ascii="Palatino Linotype" w:eastAsia="Palatino Linotype" w:hAnsi="Palatino Linotype" w:cs="Palatino Linotype"/>
        </w:rPr>
        <w:t xml:space="preserve">se advierte que el </w:t>
      </w:r>
      <w:r w:rsidRPr="001E5B6E">
        <w:rPr>
          <w:rFonts w:ascii="Palatino Linotype" w:eastAsia="Palatino Linotype" w:hAnsi="Palatino Linotype" w:cs="Palatino Linotype"/>
          <w:b/>
        </w:rPr>
        <w:t xml:space="preserve">SUJETO OBLIGADO </w:t>
      </w:r>
      <w:r w:rsidRPr="001E5B6E">
        <w:rPr>
          <w:rFonts w:ascii="Palatino Linotype" w:eastAsia="Palatino Linotype" w:hAnsi="Palatino Linotype" w:cs="Palatino Linotype"/>
        </w:rPr>
        <w:t>modificó su acto al pronunciarse en informe justificado sobre la inexistencia de tal documental.</w:t>
      </w:r>
    </w:p>
    <w:p w:rsidR="001468CC" w:rsidRPr="001E5B6E" w:rsidRDefault="001468CC" w:rsidP="00274CDD">
      <w:pPr>
        <w:pBdr>
          <w:top w:val="nil"/>
          <w:left w:val="nil"/>
          <w:bottom w:val="nil"/>
          <w:right w:val="nil"/>
          <w:between w:val="nil"/>
        </w:pBdr>
        <w:tabs>
          <w:tab w:val="left" w:pos="7513"/>
        </w:tabs>
        <w:ind w:right="51"/>
        <w:jc w:val="both"/>
        <w:rPr>
          <w:rFonts w:ascii="Palatino Linotype" w:eastAsia="Palatino Linotype" w:hAnsi="Palatino Linotype" w:cs="Palatino Linotype"/>
          <w:color w:val="000000"/>
        </w:rPr>
      </w:pPr>
    </w:p>
    <w:p w:rsidR="001468CC" w:rsidRPr="001E5B6E" w:rsidRDefault="001468CC" w:rsidP="005F54D8">
      <w:pPr>
        <w:numPr>
          <w:ilvl w:val="0"/>
          <w:numId w:val="1"/>
        </w:numPr>
        <w:spacing w:line="360" w:lineRule="auto"/>
        <w:ind w:left="0" w:firstLine="0"/>
        <w:jc w:val="both"/>
        <w:rPr>
          <w:rFonts w:ascii="Palatino Linotype" w:eastAsia="Palatino Linotype" w:hAnsi="Palatino Linotype" w:cs="Palatino Linotype"/>
          <w:color w:val="000000"/>
        </w:rPr>
      </w:pPr>
      <w:r w:rsidRPr="001E5B6E">
        <w:rPr>
          <w:rFonts w:ascii="Palatino Linotype" w:eastAsia="Palatino Linotype" w:hAnsi="Palatino Linotype" w:cs="Palatino Linotype"/>
          <w:color w:val="000000"/>
        </w:rPr>
        <w:t xml:space="preserve">Luego entonces, al haberse modificado la respuesta inicial, resulta necesario invocar la fracción III, del artículo 192, de la </w:t>
      </w:r>
      <w:r w:rsidRPr="001E5B6E">
        <w:rPr>
          <w:rFonts w:ascii="Palatino Linotype" w:eastAsia="Palatino Linotype" w:hAnsi="Palatino Linotype" w:cs="Palatino Linotype"/>
          <w:b/>
          <w:color w:val="000000"/>
        </w:rPr>
        <w:t>Ley de Transparencia y Acceso a la Información Pública del Estado de México y Municipios</w:t>
      </w:r>
      <w:r w:rsidRPr="001E5B6E">
        <w:rPr>
          <w:rFonts w:ascii="Palatino Linotype" w:eastAsia="Palatino Linotype" w:hAnsi="Palatino Linotype" w:cs="Palatino Linotype"/>
          <w:color w:val="000000"/>
        </w:rPr>
        <w:t xml:space="preserve">, por contener la causal de sobreseimiento relativa a que el Sujeto Obligado </w:t>
      </w:r>
      <w:r w:rsidRPr="001E5B6E">
        <w:rPr>
          <w:rFonts w:ascii="Palatino Linotype" w:eastAsia="Palatino Linotype" w:hAnsi="Palatino Linotype" w:cs="Palatino Linotype"/>
          <w:b/>
          <w:color w:val="000000"/>
          <w:u w:val="single"/>
        </w:rPr>
        <w:t>modifique o revoque el acto</w:t>
      </w:r>
      <w:r w:rsidRPr="001E5B6E">
        <w:rPr>
          <w:rFonts w:ascii="Palatino Linotype" w:eastAsia="Palatino Linotype" w:hAnsi="Palatino Linotype" w:cs="Palatino Linotype"/>
          <w:color w:val="000000"/>
        </w:rPr>
        <w:t>; de ahí que la actualización de alguno de éstos trae como consecuencia que el medio de impugnación se concluya sin que se analice el objeto de estudio planteado, es decir se sobresea.</w:t>
      </w:r>
    </w:p>
    <w:p w:rsidR="001468CC" w:rsidRPr="001E5B6E" w:rsidRDefault="001468CC" w:rsidP="00274CDD">
      <w:pPr>
        <w:ind w:right="51"/>
        <w:jc w:val="both"/>
        <w:rPr>
          <w:rFonts w:ascii="Palatino Linotype" w:eastAsia="Palatino Linotype" w:hAnsi="Palatino Linotype" w:cs="Palatino Linotype"/>
        </w:rPr>
      </w:pPr>
    </w:p>
    <w:p w:rsidR="001468CC" w:rsidRPr="001E5B6E" w:rsidRDefault="001468CC" w:rsidP="005F54D8">
      <w:pPr>
        <w:numPr>
          <w:ilvl w:val="0"/>
          <w:numId w:val="1"/>
        </w:numPr>
        <w:spacing w:line="360" w:lineRule="auto"/>
        <w:ind w:left="0" w:firstLine="0"/>
        <w:jc w:val="both"/>
        <w:rPr>
          <w:rFonts w:ascii="Palatino Linotype" w:eastAsia="Palatino Linotype" w:hAnsi="Palatino Linotype" w:cs="Palatino Linotype"/>
          <w:color w:val="000000"/>
        </w:rPr>
      </w:pPr>
      <w:r w:rsidRPr="001E5B6E">
        <w:rPr>
          <w:rFonts w:ascii="Palatino Linotype" w:eastAsia="Palatino Linotype" w:hAnsi="Palatino Linotype" w:cs="Palatino Linotype"/>
          <w:color w:val="000000"/>
        </w:rPr>
        <w:t>Para los efectos de esta resolución, es oportuno precisar los alcances jurídicos de la fracción III de referencia, a saber:</w:t>
      </w:r>
    </w:p>
    <w:p w:rsidR="001468CC" w:rsidRPr="001E5B6E" w:rsidRDefault="001468CC" w:rsidP="001468CC">
      <w:pPr>
        <w:spacing w:line="360" w:lineRule="auto"/>
        <w:jc w:val="both"/>
        <w:rPr>
          <w:rFonts w:ascii="Palatino Linotype" w:eastAsia="Palatino Linotype" w:hAnsi="Palatino Linotype" w:cs="Palatino Linotype"/>
        </w:rPr>
      </w:pPr>
    </w:p>
    <w:p w:rsidR="001468CC" w:rsidRPr="001E5B6E" w:rsidRDefault="001468CC" w:rsidP="001468CC">
      <w:pPr>
        <w:numPr>
          <w:ilvl w:val="0"/>
          <w:numId w:val="20"/>
        </w:numPr>
        <w:spacing w:line="360" w:lineRule="auto"/>
        <w:ind w:left="1134" w:right="616" w:firstLine="0"/>
        <w:jc w:val="both"/>
        <w:rPr>
          <w:rFonts w:ascii="Palatino Linotype" w:eastAsia="Palatino Linotype" w:hAnsi="Palatino Linotype" w:cs="Palatino Linotype"/>
        </w:rPr>
      </w:pPr>
      <w:r w:rsidRPr="001E5B6E">
        <w:rPr>
          <w:rFonts w:ascii="Palatino Linotype" w:eastAsia="Palatino Linotype" w:hAnsi="Palatino Linotype" w:cs="Palatino Linotype"/>
          <w:b/>
        </w:rPr>
        <w:lastRenderedPageBreak/>
        <w:t>Modifique el acto impugnado:</w:t>
      </w:r>
      <w:r w:rsidRPr="001E5B6E">
        <w:rPr>
          <w:rFonts w:ascii="Palatino Linotype" w:eastAsia="Palatino Linotype" w:hAnsi="Palatino Linotype" w:cs="Palatino Linotype"/>
        </w:rPr>
        <w:t xml:space="preserve"> Se actualiza cuando el </w:t>
      </w:r>
      <w:r w:rsidRPr="001E5B6E">
        <w:rPr>
          <w:rFonts w:ascii="Palatino Linotype" w:eastAsia="Palatino Linotype" w:hAnsi="Palatino Linotype" w:cs="Palatino Linotype"/>
          <w:b/>
        </w:rPr>
        <w:t>SUJETO OBLIGADO</w:t>
      </w:r>
      <w:r w:rsidRPr="001E5B6E">
        <w:rPr>
          <w:rFonts w:ascii="Palatino Linotype" w:eastAsia="Palatino Linotype" w:hAnsi="Palatino Linotype" w:cs="Palatino Linotype"/>
        </w:rPr>
        <w:t xml:space="preserve"> después de haber otorgado una respuesta y hasta antes de dictada la resolución del recurso de revisión, emite una diversa en la que subsane las deficiencias que hubiera tenido.</w:t>
      </w:r>
    </w:p>
    <w:p w:rsidR="001468CC" w:rsidRPr="001E5B6E" w:rsidRDefault="001468CC" w:rsidP="001468CC">
      <w:pPr>
        <w:spacing w:line="360" w:lineRule="auto"/>
        <w:ind w:left="1134" w:right="567"/>
        <w:jc w:val="both"/>
        <w:rPr>
          <w:rFonts w:ascii="Palatino Linotype" w:eastAsia="Palatino Linotype" w:hAnsi="Palatino Linotype" w:cs="Palatino Linotype"/>
        </w:rPr>
      </w:pPr>
    </w:p>
    <w:p w:rsidR="001468CC" w:rsidRPr="001E5B6E" w:rsidRDefault="001468CC" w:rsidP="001468CC">
      <w:pPr>
        <w:numPr>
          <w:ilvl w:val="0"/>
          <w:numId w:val="20"/>
        </w:numPr>
        <w:spacing w:line="360" w:lineRule="auto"/>
        <w:ind w:left="1134" w:right="616" w:firstLine="0"/>
        <w:jc w:val="both"/>
        <w:rPr>
          <w:rFonts w:ascii="Palatino Linotype" w:eastAsia="Palatino Linotype" w:hAnsi="Palatino Linotype" w:cs="Palatino Linotype"/>
        </w:rPr>
      </w:pPr>
      <w:r w:rsidRPr="001E5B6E">
        <w:rPr>
          <w:rFonts w:ascii="Palatino Linotype" w:eastAsia="Palatino Linotype" w:hAnsi="Palatino Linotype" w:cs="Palatino Linotype"/>
          <w:b/>
        </w:rPr>
        <w:t>Revoque el acto impugnado:</w:t>
      </w:r>
      <w:r w:rsidRPr="001E5B6E">
        <w:rPr>
          <w:rFonts w:ascii="Palatino Linotype" w:eastAsia="Palatino Linotype" w:hAnsi="Palatino Linotype" w:cs="Palatino Linotype"/>
        </w:rPr>
        <w:t xml:space="preserve"> En este supuesto, el </w:t>
      </w:r>
      <w:r w:rsidRPr="001E5B6E">
        <w:rPr>
          <w:rFonts w:ascii="Palatino Linotype" w:eastAsia="Palatino Linotype" w:hAnsi="Palatino Linotype" w:cs="Palatino Linotype"/>
          <w:b/>
        </w:rPr>
        <w:t>SUJETO OBLIGADO</w:t>
      </w:r>
      <w:r w:rsidRPr="001E5B6E">
        <w:rPr>
          <w:rFonts w:ascii="Palatino Linotype" w:eastAsia="Palatino Linotype" w:hAnsi="Palatino Linotype" w:cs="Palatino Linotype"/>
        </w:rPr>
        <w:t xml:space="preserve"> deja sin efectos la primera respuesta y en su lugar emite otra que satisfaga lo solicitado por el particular en un primer momento.</w:t>
      </w:r>
    </w:p>
    <w:p w:rsidR="001468CC" w:rsidRPr="001E5B6E" w:rsidRDefault="001468CC" w:rsidP="00274CDD">
      <w:pPr>
        <w:pBdr>
          <w:top w:val="nil"/>
          <w:left w:val="nil"/>
          <w:bottom w:val="nil"/>
          <w:right w:val="nil"/>
          <w:between w:val="nil"/>
        </w:pBdr>
        <w:ind w:right="51"/>
        <w:jc w:val="both"/>
        <w:rPr>
          <w:rFonts w:ascii="Palatino Linotype" w:eastAsia="Palatino Linotype" w:hAnsi="Palatino Linotype" w:cs="Palatino Linotype"/>
          <w:color w:val="000000"/>
        </w:rPr>
      </w:pPr>
    </w:p>
    <w:p w:rsidR="001468CC" w:rsidRPr="001E5B6E" w:rsidRDefault="001468CC" w:rsidP="005F54D8">
      <w:pPr>
        <w:numPr>
          <w:ilvl w:val="0"/>
          <w:numId w:val="1"/>
        </w:numPr>
        <w:spacing w:line="360" w:lineRule="auto"/>
        <w:ind w:left="0" w:firstLine="0"/>
        <w:jc w:val="both"/>
        <w:rPr>
          <w:rFonts w:ascii="Palatino Linotype" w:eastAsia="Palatino Linotype" w:hAnsi="Palatino Linotype" w:cs="Palatino Linotype"/>
          <w:color w:val="000000"/>
        </w:rPr>
      </w:pPr>
      <w:r w:rsidRPr="001E5B6E">
        <w:rPr>
          <w:rFonts w:ascii="Palatino Linotype" w:eastAsia="Palatino Linotype" w:hAnsi="Palatino Linotype" w:cs="Palatino Linotype"/>
          <w:color w:val="000000"/>
        </w:rPr>
        <w:t>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rsidR="001468CC" w:rsidRPr="001E5B6E" w:rsidRDefault="001468CC" w:rsidP="00274CDD">
      <w:pPr>
        <w:ind w:right="51"/>
        <w:jc w:val="both"/>
        <w:rPr>
          <w:rFonts w:ascii="Palatino Linotype" w:eastAsia="Palatino Linotype" w:hAnsi="Palatino Linotype" w:cs="Palatino Linotype"/>
        </w:rPr>
      </w:pPr>
    </w:p>
    <w:p w:rsidR="001468CC" w:rsidRPr="001E5B6E" w:rsidRDefault="001468CC" w:rsidP="005F54D8">
      <w:pPr>
        <w:numPr>
          <w:ilvl w:val="0"/>
          <w:numId w:val="1"/>
        </w:numPr>
        <w:spacing w:line="360" w:lineRule="auto"/>
        <w:ind w:left="0" w:firstLine="0"/>
        <w:jc w:val="both"/>
        <w:rPr>
          <w:rFonts w:ascii="Palatino Linotype" w:eastAsia="Palatino Linotype" w:hAnsi="Palatino Linotype" w:cs="Palatino Linotype"/>
          <w:color w:val="000000"/>
        </w:rPr>
      </w:pPr>
      <w:r w:rsidRPr="001E5B6E">
        <w:rPr>
          <w:rFonts w:ascii="Palatino Linotype" w:eastAsia="Palatino Linotype" w:hAnsi="Palatino Linotype" w:cs="Palatino Linotype"/>
          <w:color w:val="000000"/>
        </w:rPr>
        <w:t xml:space="preserve">En el presente asunto, este Pleno advierte que el Sujeto Obligado con la información precisada a través del informe de justificado, </w:t>
      </w:r>
      <w:r w:rsidRPr="001E5B6E">
        <w:rPr>
          <w:rFonts w:ascii="Palatino Linotype" w:eastAsia="Palatino Linotype" w:hAnsi="Palatino Linotype" w:cs="Palatino Linotype"/>
          <w:b/>
          <w:color w:val="000000"/>
        </w:rPr>
        <w:t>modifica</w:t>
      </w:r>
      <w:r w:rsidRPr="001E5B6E">
        <w:rPr>
          <w:rFonts w:ascii="Palatino Linotype" w:eastAsia="Palatino Linotype" w:hAnsi="Palatino Linotype" w:cs="Palatino Linotype"/>
          <w:color w:val="000000"/>
        </w:rPr>
        <w:t xml:space="preserve"> el acto que le dio origen al recurso de revisión, lo que trae como consecuencia que el mismo quede sin materia, actualizándose de este modo, la hipótesis jurídica contenida en la fracción III, del citado artículo 192.</w:t>
      </w:r>
    </w:p>
    <w:p w:rsidR="001468CC" w:rsidRPr="001E5B6E" w:rsidRDefault="001468CC" w:rsidP="001468CC">
      <w:pPr>
        <w:spacing w:line="360" w:lineRule="auto"/>
        <w:rPr>
          <w:rFonts w:ascii="Palatino Linotype" w:eastAsia="Palatino Linotype" w:hAnsi="Palatino Linotype" w:cs="Palatino Linotype"/>
        </w:rPr>
      </w:pPr>
    </w:p>
    <w:p w:rsidR="001468CC" w:rsidRPr="001E5B6E" w:rsidRDefault="001468CC" w:rsidP="005F54D8">
      <w:pPr>
        <w:numPr>
          <w:ilvl w:val="0"/>
          <w:numId w:val="1"/>
        </w:numPr>
        <w:spacing w:line="360" w:lineRule="auto"/>
        <w:ind w:left="0" w:firstLine="0"/>
        <w:jc w:val="both"/>
        <w:rPr>
          <w:rFonts w:ascii="Palatino Linotype" w:eastAsia="Palatino Linotype" w:hAnsi="Palatino Linotype" w:cs="Palatino Linotype"/>
          <w:color w:val="000000"/>
        </w:rPr>
      </w:pPr>
      <w:r w:rsidRPr="001E5B6E">
        <w:rPr>
          <w:rFonts w:ascii="Palatino Linotype" w:eastAsia="Palatino Linotype" w:hAnsi="Palatino Linotype" w:cs="Palatino Linotype"/>
          <w:color w:val="000000"/>
        </w:rPr>
        <w:lastRenderedPageBreak/>
        <w:t>De este modo, cuando el Sujeto Obligado</w:t>
      </w:r>
      <w:r w:rsidRPr="001E5B6E">
        <w:rPr>
          <w:rFonts w:ascii="Palatino Linotype" w:eastAsia="Palatino Linotype" w:hAnsi="Palatino Linotype" w:cs="Palatino Linotype"/>
          <w:b/>
          <w:color w:val="000000"/>
        </w:rPr>
        <w:t xml:space="preserve">, </w:t>
      </w:r>
      <w:r w:rsidRPr="001E5B6E">
        <w:rPr>
          <w:rFonts w:ascii="Palatino Linotype" w:eastAsia="Palatino Linotype" w:hAnsi="Palatino Linotype" w:cs="Palatino Linotype"/>
          <w:color w:val="000000"/>
        </w:rPr>
        <w:t>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controversia planteada, debido a que la afectación en su esfera de derechos fue restituida por la propia autoridad que emitió el acto motivo de impugnación.</w:t>
      </w:r>
    </w:p>
    <w:p w:rsidR="001468CC" w:rsidRPr="001E5B6E" w:rsidRDefault="001468CC" w:rsidP="001468CC">
      <w:pPr>
        <w:spacing w:line="360" w:lineRule="auto"/>
        <w:rPr>
          <w:rFonts w:ascii="Palatino Linotype" w:eastAsia="Palatino Linotype" w:hAnsi="Palatino Linotype" w:cs="Palatino Linotype"/>
        </w:rPr>
      </w:pPr>
    </w:p>
    <w:p w:rsidR="001468CC" w:rsidRPr="001E5B6E" w:rsidRDefault="001468CC" w:rsidP="005F54D8">
      <w:pPr>
        <w:numPr>
          <w:ilvl w:val="0"/>
          <w:numId w:val="1"/>
        </w:numPr>
        <w:spacing w:line="360" w:lineRule="auto"/>
        <w:ind w:left="0" w:firstLine="0"/>
        <w:jc w:val="both"/>
        <w:rPr>
          <w:rFonts w:ascii="Palatino Linotype" w:eastAsia="Palatino Linotype" w:hAnsi="Palatino Linotype" w:cs="Palatino Linotype"/>
          <w:color w:val="000000"/>
        </w:rPr>
      </w:pPr>
      <w:r w:rsidRPr="001E5B6E">
        <w:rPr>
          <w:rFonts w:ascii="Palatino Linotype" w:eastAsia="Palatino Linotype" w:hAnsi="Palatino Linotype" w:cs="Palatino Linotype"/>
          <w:color w:val="000000"/>
        </w:rPr>
        <w:t>Sirve de sustento a lo anterior la siguiente jurisprudencia por contradicción, cuyo rubro, texto y datos de identificación son los siguientes:</w:t>
      </w:r>
    </w:p>
    <w:p w:rsidR="001468CC" w:rsidRPr="001E5B6E" w:rsidRDefault="001468CC" w:rsidP="001468CC">
      <w:pPr>
        <w:spacing w:line="360" w:lineRule="auto"/>
        <w:ind w:right="616"/>
        <w:jc w:val="both"/>
        <w:rPr>
          <w:rFonts w:ascii="Palatino Linotype" w:eastAsia="Palatino Linotype" w:hAnsi="Palatino Linotype" w:cs="Palatino Linotype"/>
        </w:rPr>
      </w:pPr>
    </w:p>
    <w:p w:rsidR="001468CC" w:rsidRPr="001E5B6E" w:rsidRDefault="001468CC" w:rsidP="001468CC">
      <w:pPr>
        <w:ind w:left="1134" w:right="902"/>
        <w:jc w:val="both"/>
        <w:rPr>
          <w:rFonts w:ascii="Palatino Linotype" w:eastAsia="Palatino Linotype" w:hAnsi="Palatino Linotype" w:cs="Palatino Linotype"/>
          <w:i/>
          <w:sz w:val="22"/>
        </w:rPr>
      </w:pPr>
      <w:r w:rsidRPr="001E5B6E">
        <w:rPr>
          <w:rFonts w:ascii="Palatino Linotype" w:eastAsia="Palatino Linotype" w:hAnsi="Palatino Linotype" w:cs="Palatino Linotype"/>
          <w:b/>
          <w:i/>
          <w:sz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1E5B6E">
        <w:rPr>
          <w:rFonts w:ascii="Palatino Linotype" w:eastAsia="Palatino Linotype" w:hAnsi="Palatino Linotype" w:cs="Palatino Linotype"/>
          <w:i/>
          <w:sz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w:t>
      </w:r>
      <w:r w:rsidRPr="001E5B6E">
        <w:rPr>
          <w:rFonts w:ascii="Palatino Linotype" w:eastAsia="Palatino Linotype" w:hAnsi="Palatino Linotype" w:cs="Palatino Linotype"/>
          <w:i/>
          <w:sz w:val="22"/>
        </w:rPr>
        <w:lastRenderedPageBreak/>
        <w:t>Mexicanos, y por otra, que respecto del contenido de dicha contestación, el quejoso puede ampliar su demanda inicial, promover otro juicio de amparo o el medio ordinario de defensa que proceda, toda vez que se trata de un nuevo acto.</w:t>
      </w:r>
    </w:p>
    <w:p w:rsidR="001468CC" w:rsidRPr="001E5B6E" w:rsidRDefault="001468CC" w:rsidP="001468CC">
      <w:pPr>
        <w:spacing w:line="360" w:lineRule="auto"/>
        <w:ind w:right="618"/>
        <w:jc w:val="both"/>
        <w:rPr>
          <w:rFonts w:ascii="Palatino Linotype" w:eastAsia="Palatino Linotype" w:hAnsi="Palatino Linotype" w:cs="Palatino Linotype"/>
          <w:i/>
        </w:rPr>
      </w:pPr>
    </w:p>
    <w:p w:rsidR="001468CC" w:rsidRPr="001E5B6E" w:rsidRDefault="001468CC" w:rsidP="005F54D8">
      <w:pPr>
        <w:numPr>
          <w:ilvl w:val="0"/>
          <w:numId w:val="1"/>
        </w:numPr>
        <w:spacing w:line="360" w:lineRule="auto"/>
        <w:ind w:left="0" w:firstLine="0"/>
        <w:jc w:val="both"/>
        <w:rPr>
          <w:rFonts w:ascii="Palatino Linotype" w:eastAsia="Palatino Linotype" w:hAnsi="Palatino Linotype" w:cs="Palatino Linotype"/>
          <w:color w:val="000000"/>
        </w:rPr>
      </w:pPr>
      <w:r w:rsidRPr="001E5B6E">
        <w:rPr>
          <w:rFonts w:ascii="Palatino Linotype" w:eastAsia="Palatino Linotype" w:hAnsi="Palatino Linotype" w:cs="Palatino Linotype"/>
          <w:color w:val="000000"/>
        </w:rPr>
        <w:t>La anterior jurisprudencia resulta aplicable al presente asunto, en dos aspectos:</w:t>
      </w:r>
    </w:p>
    <w:p w:rsidR="001468CC" w:rsidRPr="001E5B6E" w:rsidRDefault="001468CC" w:rsidP="00274CDD">
      <w:pPr>
        <w:jc w:val="both"/>
        <w:rPr>
          <w:rFonts w:ascii="Palatino Linotype" w:eastAsia="Palatino Linotype" w:hAnsi="Palatino Linotype" w:cs="Palatino Linotype"/>
          <w:sz w:val="22"/>
          <w:szCs w:val="22"/>
        </w:rPr>
      </w:pPr>
    </w:p>
    <w:p w:rsidR="001468CC" w:rsidRPr="001E5B6E" w:rsidRDefault="001468CC" w:rsidP="001468CC">
      <w:pPr>
        <w:numPr>
          <w:ilvl w:val="0"/>
          <w:numId w:val="21"/>
        </w:numPr>
        <w:spacing w:line="360" w:lineRule="auto"/>
        <w:ind w:left="1134" w:right="618" w:firstLine="0"/>
        <w:jc w:val="both"/>
        <w:rPr>
          <w:rFonts w:ascii="Palatino Linotype" w:eastAsia="Palatino Linotype" w:hAnsi="Palatino Linotype" w:cs="Palatino Linotype"/>
          <w:sz w:val="22"/>
          <w:szCs w:val="22"/>
        </w:rPr>
      </w:pPr>
      <w:r w:rsidRPr="001E5B6E">
        <w:rPr>
          <w:rFonts w:ascii="Palatino Linotype" w:eastAsia="Palatino Linotype" w:hAnsi="Palatino Linotype" w:cs="Palatino Linotype"/>
          <w:b/>
          <w:sz w:val="22"/>
          <w:szCs w:val="22"/>
        </w:rPr>
        <w:t>La cesación de los efectos perniciosos del acto de autoridad:</w:t>
      </w:r>
      <w:r w:rsidRPr="001E5B6E">
        <w:rPr>
          <w:rFonts w:ascii="Palatino Linotype" w:eastAsia="Palatino Linotype" w:hAnsi="Palatino Linotype" w:cs="Palatino Linotype"/>
          <w:sz w:val="22"/>
          <w:szCs w:val="22"/>
        </w:rPr>
        <w:t xml:space="preserve"> Al respecto, la Ley de Transparencia contempla la figura jurídica del sobreseimiento cuando el </w:t>
      </w:r>
      <w:r w:rsidRPr="001E5B6E">
        <w:rPr>
          <w:rFonts w:ascii="Palatino Linotype" w:eastAsia="Palatino Linotype" w:hAnsi="Palatino Linotype" w:cs="Palatino Linotype"/>
          <w:b/>
          <w:sz w:val="22"/>
          <w:szCs w:val="22"/>
        </w:rPr>
        <w:t>SUJETO OBLIGADO</w:t>
      </w:r>
      <w:r w:rsidRPr="001E5B6E">
        <w:rPr>
          <w:rFonts w:ascii="Palatino Linotype" w:eastAsia="Palatino Linotype" w:hAnsi="Palatino Linotype" w:cs="Palatino Linotype"/>
          <w:sz w:val="22"/>
          <w:szCs w:val="22"/>
        </w:rPr>
        <w:t xml:space="preserve"> de </w:t>
      </w:r>
      <w:r w:rsidRPr="001E5B6E">
        <w:rPr>
          <w:rFonts w:ascii="Palatino Linotype" w:eastAsia="Palatino Linotype" w:hAnsi="Palatino Linotype" w:cs="Palatino Linotype"/>
          <w:i/>
          <w:sz w:val="22"/>
          <w:szCs w:val="22"/>
        </w:rPr>
        <w:t>motu proprio</w:t>
      </w:r>
      <w:r w:rsidRPr="001E5B6E">
        <w:rPr>
          <w:rFonts w:ascii="Palatino Linotype" w:eastAsia="Palatino Linotype" w:hAnsi="Palatino Linotype" w:cs="Palatino Linotype"/>
          <w:sz w:val="22"/>
          <w:szCs w:val="22"/>
        </w:rPr>
        <w:t xml:space="preserve"> modifica o revoca de tal manera el acto motivo de la impugnación que lo deja sin materia; es decir, cesan los efectos de éste y el derecho de acceso a la información pública se encuentra satisfecho.</w:t>
      </w:r>
    </w:p>
    <w:p w:rsidR="001468CC" w:rsidRPr="001E5B6E" w:rsidRDefault="001468CC" w:rsidP="00274CDD">
      <w:pPr>
        <w:jc w:val="both"/>
        <w:rPr>
          <w:rFonts w:ascii="Palatino Linotype" w:eastAsia="Palatino Linotype" w:hAnsi="Palatino Linotype" w:cs="Palatino Linotype"/>
          <w:sz w:val="22"/>
          <w:szCs w:val="22"/>
        </w:rPr>
      </w:pPr>
    </w:p>
    <w:p w:rsidR="00274CDD" w:rsidRPr="001E5B6E" w:rsidRDefault="001468CC" w:rsidP="001468CC">
      <w:pPr>
        <w:numPr>
          <w:ilvl w:val="0"/>
          <w:numId w:val="21"/>
        </w:numPr>
        <w:spacing w:line="360" w:lineRule="auto"/>
        <w:ind w:left="1134" w:right="618" w:firstLine="0"/>
        <w:jc w:val="both"/>
        <w:rPr>
          <w:rFonts w:ascii="Palatino Linotype" w:eastAsia="Palatino Linotype" w:hAnsi="Palatino Linotype" w:cs="Palatino Linotype"/>
          <w:sz w:val="22"/>
          <w:szCs w:val="22"/>
        </w:rPr>
      </w:pPr>
      <w:r w:rsidRPr="001E5B6E">
        <w:rPr>
          <w:rFonts w:ascii="Palatino Linotype" w:eastAsia="Palatino Linotype" w:hAnsi="Palatino Linotype" w:cs="Palatino Linotype"/>
          <w:b/>
          <w:sz w:val="22"/>
          <w:szCs w:val="22"/>
        </w:rPr>
        <w:t>El momento procesal para modificar el acto impugnado:</w:t>
      </w:r>
      <w:r w:rsidRPr="001E5B6E">
        <w:rPr>
          <w:rFonts w:ascii="Palatino Linotype" w:eastAsia="Palatino Linotype" w:hAnsi="Palatino Linotype" w:cs="Palatino Linotype"/>
          <w:sz w:val="22"/>
          <w:szCs w:val="22"/>
        </w:rPr>
        <w:t xml:space="preserve"> Para que se actualice el sobreseimiento de un recurso de revisión, el </w:t>
      </w:r>
      <w:r w:rsidRPr="001E5B6E">
        <w:rPr>
          <w:rFonts w:ascii="Palatino Linotype" w:eastAsia="Palatino Linotype" w:hAnsi="Palatino Linotype" w:cs="Palatino Linotype"/>
          <w:b/>
          <w:sz w:val="22"/>
          <w:szCs w:val="22"/>
        </w:rPr>
        <w:t>SUJETO OBLIGADO</w:t>
      </w:r>
      <w:r w:rsidRPr="001E5B6E">
        <w:rPr>
          <w:rFonts w:ascii="Palatino Linotype" w:eastAsia="Palatino Linotype" w:hAnsi="Palatino Linotype" w:cs="Palatino Linotype"/>
          <w:sz w:val="22"/>
          <w:szCs w:val="22"/>
        </w:rPr>
        <w:t xml:space="preserve"> puede entregar o completar la información al momento de rendir su informe de justificación o </w:t>
      </w:r>
      <w:r w:rsidRPr="001E5B6E">
        <w:rPr>
          <w:rFonts w:ascii="Palatino Linotype" w:eastAsia="Palatino Linotype" w:hAnsi="Palatino Linotype" w:cs="Palatino Linotype"/>
          <w:b/>
          <w:sz w:val="22"/>
          <w:szCs w:val="22"/>
          <w:u w:val="single"/>
        </w:rPr>
        <w:t>posteriormente</w:t>
      </w:r>
      <w:r w:rsidRPr="001E5B6E">
        <w:rPr>
          <w:rFonts w:ascii="Palatino Linotype" w:eastAsia="Palatino Linotype" w:hAnsi="Palatino Linotype" w:cs="Palatino Linotype"/>
          <w:sz w:val="22"/>
          <w:szCs w:val="22"/>
        </w:rPr>
        <w:t xml:space="preserve"> a éste, siempre y cuando el Pleno del Instituto no haya dictado resolución definitiva.</w:t>
      </w:r>
    </w:p>
    <w:p w:rsidR="00274CDD" w:rsidRPr="001E5B6E" w:rsidRDefault="00274CDD" w:rsidP="00274CDD">
      <w:pPr>
        <w:jc w:val="both"/>
        <w:rPr>
          <w:rFonts w:ascii="Palatino Linotype" w:eastAsia="Palatino Linotype" w:hAnsi="Palatino Linotype" w:cs="Palatino Linotype"/>
          <w:sz w:val="22"/>
          <w:szCs w:val="22"/>
        </w:rPr>
      </w:pPr>
    </w:p>
    <w:p w:rsidR="001468CC" w:rsidRPr="001E5B6E" w:rsidRDefault="001468CC" w:rsidP="001468CC">
      <w:pPr>
        <w:pStyle w:val="Prrafodelista"/>
        <w:numPr>
          <w:ilvl w:val="0"/>
          <w:numId w:val="18"/>
        </w:numPr>
        <w:spacing w:line="360" w:lineRule="auto"/>
        <w:jc w:val="both"/>
        <w:rPr>
          <w:rFonts w:ascii="Palatino Linotype" w:hAnsi="Palatino Linotype"/>
          <w:b/>
          <w:u w:val="single"/>
        </w:rPr>
      </w:pPr>
      <w:r w:rsidRPr="001E5B6E">
        <w:rPr>
          <w:rFonts w:ascii="Palatino Linotype" w:hAnsi="Palatino Linotype"/>
          <w:b/>
          <w:u w:val="single"/>
        </w:rPr>
        <w:t xml:space="preserve">Conclusión </w:t>
      </w:r>
    </w:p>
    <w:p w:rsidR="001468CC" w:rsidRPr="001E5B6E" w:rsidRDefault="001468CC" w:rsidP="001468CC">
      <w:pPr>
        <w:pStyle w:val="Prrafodelista"/>
        <w:spacing w:line="360" w:lineRule="auto"/>
        <w:ind w:left="778"/>
        <w:jc w:val="both"/>
        <w:rPr>
          <w:rFonts w:ascii="Palatino Linotype" w:hAnsi="Palatino Linotype"/>
          <w:b/>
          <w:u w:val="single"/>
        </w:rPr>
      </w:pPr>
    </w:p>
    <w:p w:rsidR="001468CC" w:rsidRPr="001E5B6E" w:rsidRDefault="001468CC" w:rsidP="005F54D8">
      <w:pPr>
        <w:numPr>
          <w:ilvl w:val="0"/>
          <w:numId w:val="1"/>
        </w:numPr>
        <w:spacing w:line="360" w:lineRule="auto"/>
        <w:ind w:left="0" w:firstLine="0"/>
        <w:jc w:val="both"/>
        <w:rPr>
          <w:rFonts w:ascii="Palatino Linotype" w:hAnsi="Palatino Linotype"/>
          <w:b/>
          <w:u w:val="single"/>
        </w:rPr>
      </w:pPr>
      <w:r w:rsidRPr="001E5B6E">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w:t>
      </w:r>
      <w:r w:rsidRPr="001E5B6E">
        <w:rPr>
          <w:rFonts w:ascii="Palatino Linotype" w:eastAsia="Palatino Linotype" w:hAnsi="Palatino Linotype" w:cs="Palatino Linotype"/>
          <w:b/>
        </w:rPr>
        <w:t xml:space="preserve">Sobresee </w:t>
      </w:r>
      <w:r w:rsidR="00F86196" w:rsidRPr="001E5B6E">
        <w:rPr>
          <w:rFonts w:ascii="Palatino Linotype" w:eastAsia="Palatino Linotype" w:hAnsi="Palatino Linotype" w:cs="Palatino Linotype"/>
        </w:rPr>
        <w:t>el recurso</w:t>
      </w:r>
      <w:r w:rsidRPr="001E5B6E">
        <w:rPr>
          <w:rFonts w:ascii="Palatino Linotype" w:eastAsia="Palatino Linotype" w:hAnsi="Palatino Linotype" w:cs="Palatino Linotype"/>
        </w:rPr>
        <w:t xml:space="preserve"> de revisión </w:t>
      </w:r>
      <w:r w:rsidR="00B067E9" w:rsidRPr="001E5B6E">
        <w:rPr>
          <w:rFonts w:ascii="Palatino Linotype" w:eastAsia="Palatino Linotype" w:hAnsi="Palatino Linotype" w:cs="Palatino Linotype"/>
          <w:b/>
          <w:color w:val="000000"/>
        </w:rPr>
        <w:t>07498/INFOEM/IP/RR/2024</w:t>
      </w:r>
      <w:r w:rsidRPr="001E5B6E">
        <w:rPr>
          <w:rFonts w:ascii="Palatino Linotype" w:eastAsia="Palatino Linotype" w:hAnsi="Palatino Linotype" w:cs="Palatino Linotype"/>
        </w:rPr>
        <w:t>, que ha sido materia del presente fallo.</w:t>
      </w:r>
    </w:p>
    <w:p w:rsidR="001468CC" w:rsidRPr="001E5B6E" w:rsidRDefault="001468CC" w:rsidP="001468CC">
      <w:pPr>
        <w:rPr>
          <w:rFonts w:ascii="Palatino Linotype" w:eastAsia="Calibri" w:hAnsi="Palatino Linotype" w:cs="Tahoma"/>
          <w:bCs/>
          <w:color w:val="000000"/>
        </w:rPr>
      </w:pPr>
    </w:p>
    <w:p w:rsidR="00794C27" w:rsidRPr="001E5B6E" w:rsidRDefault="00794C27" w:rsidP="00794C27">
      <w:pPr>
        <w:numPr>
          <w:ilvl w:val="0"/>
          <w:numId w:val="1"/>
        </w:numPr>
        <w:pBdr>
          <w:top w:val="nil"/>
          <w:left w:val="nil"/>
          <w:bottom w:val="nil"/>
          <w:right w:val="nil"/>
          <w:between w:val="nil"/>
        </w:pBdr>
        <w:spacing w:line="360" w:lineRule="auto"/>
        <w:ind w:left="0" w:firstLine="0"/>
        <w:jc w:val="both"/>
        <w:rPr>
          <w:color w:val="000000"/>
        </w:rPr>
      </w:pPr>
      <w:r w:rsidRPr="001E5B6E">
        <w:rPr>
          <w:rFonts w:ascii="Palatino Linotype" w:eastAsia="Palatino Linotype" w:hAnsi="Palatino Linotype" w:cs="Palatino Linotype"/>
          <w:color w:val="000000"/>
        </w:rPr>
        <w:t>Así las cosas, con fundamento en lo prescrito en los artículos 5, párrafos trigésimo, trigésimo primero y trigésimo segundo de la Constitución Política del Estado Libre y Soberano de México; 2, fracción II; 29, 36 fracciones I y II; 176, 178, 179, 181 y 185 de la Ley de Transparencia y Acceso a la Información Pública del Estado de México y Municipios, este Pleno:</w:t>
      </w:r>
    </w:p>
    <w:p w:rsidR="001468CC" w:rsidRPr="001E5B6E" w:rsidRDefault="001468CC" w:rsidP="001468CC">
      <w:pPr>
        <w:spacing w:line="360" w:lineRule="auto"/>
        <w:rPr>
          <w:rFonts w:ascii="Palatino Linotype" w:eastAsia="Times New Roman" w:hAnsi="Palatino Linotype" w:cs="Tahoma"/>
          <w:bCs/>
        </w:rPr>
      </w:pPr>
    </w:p>
    <w:p w:rsidR="001468CC" w:rsidRPr="001E5B6E" w:rsidRDefault="001468CC" w:rsidP="001468CC">
      <w:pPr>
        <w:spacing w:line="360" w:lineRule="auto"/>
        <w:jc w:val="center"/>
        <w:rPr>
          <w:rFonts w:ascii="Palatino Linotype" w:eastAsia="Times New Roman" w:hAnsi="Palatino Linotype" w:cs="Tahoma"/>
          <w:b/>
          <w:bCs/>
        </w:rPr>
      </w:pPr>
      <w:r w:rsidRPr="001E5B6E">
        <w:rPr>
          <w:rFonts w:ascii="Palatino Linotype" w:eastAsia="Times New Roman" w:hAnsi="Palatino Linotype" w:cs="Tahoma"/>
          <w:b/>
          <w:bCs/>
        </w:rPr>
        <w:t>R E S U E L V E</w:t>
      </w:r>
    </w:p>
    <w:p w:rsidR="001468CC" w:rsidRPr="001E5B6E" w:rsidRDefault="001468CC" w:rsidP="001468CC">
      <w:pPr>
        <w:spacing w:line="360" w:lineRule="auto"/>
        <w:jc w:val="center"/>
        <w:rPr>
          <w:rFonts w:ascii="Palatino Linotype" w:eastAsia="Times New Roman" w:hAnsi="Palatino Linotype" w:cs="Tahoma"/>
          <w:b/>
          <w:bCs/>
        </w:rPr>
      </w:pPr>
    </w:p>
    <w:p w:rsidR="001468CC" w:rsidRPr="001E5B6E" w:rsidRDefault="001468CC" w:rsidP="001468CC">
      <w:pPr>
        <w:spacing w:line="360" w:lineRule="auto"/>
        <w:jc w:val="both"/>
        <w:rPr>
          <w:rFonts w:ascii="Palatino Linotype" w:eastAsia="Palatino Linotype" w:hAnsi="Palatino Linotype" w:cs="Palatino Linotype"/>
        </w:rPr>
      </w:pPr>
      <w:r w:rsidRPr="001E5B6E">
        <w:rPr>
          <w:rFonts w:ascii="Palatino Linotype" w:eastAsia="Palatino Linotype" w:hAnsi="Palatino Linotype" w:cs="Palatino Linotype"/>
          <w:b/>
        </w:rPr>
        <w:t>PRIMERO</w:t>
      </w:r>
      <w:r w:rsidRPr="001E5B6E">
        <w:rPr>
          <w:rFonts w:ascii="Palatino Linotype" w:eastAsia="Palatino Linotype" w:hAnsi="Palatino Linotype" w:cs="Palatino Linotype"/>
        </w:rPr>
        <w:t xml:space="preserve">. Se </w:t>
      </w:r>
      <w:r w:rsidRPr="001E5B6E">
        <w:rPr>
          <w:rFonts w:ascii="Palatino Linotype" w:eastAsia="Palatino Linotype" w:hAnsi="Palatino Linotype" w:cs="Palatino Linotype"/>
          <w:b/>
        </w:rPr>
        <w:t>SOBRESEE</w:t>
      </w:r>
      <w:r w:rsidRPr="001E5B6E">
        <w:rPr>
          <w:rFonts w:ascii="Palatino Linotype" w:eastAsia="Palatino Linotype" w:hAnsi="Palatino Linotype" w:cs="Palatino Linotype"/>
        </w:rPr>
        <w:t xml:space="preserve"> el Recurso de Revisión número </w:t>
      </w:r>
      <w:r w:rsidR="00B067E9" w:rsidRPr="001E5B6E">
        <w:rPr>
          <w:rFonts w:ascii="Palatino Linotype" w:eastAsia="Palatino Linotype" w:hAnsi="Palatino Linotype" w:cs="Palatino Linotype"/>
          <w:b/>
          <w:color w:val="000000"/>
        </w:rPr>
        <w:t>07498/INFOEM/IP/RR/2024</w:t>
      </w:r>
      <w:r w:rsidRPr="001E5B6E">
        <w:rPr>
          <w:rFonts w:ascii="Palatino Linotype" w:eastAsia="Palatino Linotype" w:hAnsi="Palatino Linotype" w:cs="Palatino Linotype"/>
        </w:rPr>
        <w:t xml:space="preserve">, conforme al artículo 192, fracción III, de la Ley de la Materia, porque al modificar la respuesta, el Recurso de Revisión quedó sin materia en términos del  </w:t>
      </w:r>
      <w:r w:rsidRPr="001E5B6E">
        <w:rPr>
          <w:rFonts w:ascii="Palatino Linotype" w:eastAsia="Palatino Linotype" w:hAnsi="Palatino Linotype" w:cs="Palatino Linotype"/>
          <w:b/>
        </w:rPr>
        <w:t>Considerando Cuarto</w:t>
      </w:r>
      <w:r w:rsidRPr="001E5B6E">
        <w:rPr>
          <w:rFonts w:ascii="Palatino Linotype" w:eastAsia="Palatino Linotype" w:hAnsi="Palatino Linotype" w:cs="Palatino Linotype"/>
        </w:rPr>
        <w:t xml:space="preserve"> de la presente resolución.</w:t>
      </w:r>
    </w:p>
    <w:p w:rsidR="001468CC" w:rsidRPr="001E5B6E" w:rsidRDefault="001468CC" w:rsidP="001468CC">
      <w:pPr>
        <w:spacing w:line="360" w:lineRule="auto"/>
        <w:jc w:val="both"/>
        <w:rPr>
          <w:rFonts w:ascii="Palatino Linotype" w:eastAsia="Palatino Linotype" w:hAnsi="Palatino Linotype" w:cs="Palatino Linotype"/>
          <w:b/>
        </w:rPr>
      </w:pPr>
    </w:p>
    <w:p w:rsidR="001468CC" w:rsidRPr="001E5B6E" w:rsidRDefault="001468CC" w:rsidP="001468CC">
      <w:pPr>
        <w:shd w:val="clear" w:color="auto" w:fill="FFFFFF"/>
        <w:spacing w:line="360" w:lineRule="auto"/>
        <w:jc w:val="both"/>
        <w:rPr>
          <w:rFonts w:ascii="Palatino Linotype" w:eastAsia="Palatino Linotype" w:hAnsi="Palatino Linotype" w:cs="Palatino Linotype"/>
          <w:color w:val="000000"/>
        </w:rPr>
      </w:pPr>
      <w:r w:rsidRPr="001E5B6E">
        <w:rPr>
          <w:rFonts w:ascii="Palatino Linotype" w:eastAsia="Palatino Linotype" w:hAnsi="Palatino Linotype" w:cs="Palatino Linotype"/>
          <w:b/>
        </w:rPr>
        <w:t xml:space="preserve">SEGUNDO. Notifíquese </w:t>
      </w:r>
      <w:r w:rsidRPr="001E5B6E">
        <w:rPr>
          <w:rFonts w:ascii="Palatino Linotype" w:eastAsia="Palatino Linotype" w:hAnsi="Palatino Linotype" w:cs="Palatino Linotype"/>
        </w:rPr>
        <w:t xml:space="preserve">al Titular de la Unidad de Transparencia del </w:t>
      </w:r>
      <w:r w:rsidRPr="001E5B6E">
        <w:rPr>
          <w:rFonts w:ascii="Palatino Linotype" w:eastAsia="Palatino Linotype" w:hAnsi="Palatino Linotype" w:cs="Palatino Linotype"/>
          <w:b/>
        </w:rPr>
        <w:t xml:space="preserve">SUJETO OBLIGADO </w:t>
      </w:r>
      <w:r w:rsidRPr="001E5B6E">
        <w:rPr>
          <w:rFonts w:ascii="Palatino Linotype" w:eastAsia="Palatino Linotype" w:hAnsi="Palatino Linotype" w:cs="Palatino Linotype"/>
        </w:rPr>
        <w:t>vía SAIMEX, para su conocimiento</w:t>
      </w:r>
      <w:r w:rsidRPr="001E5B6E">
        <w:rPr>
          <w:rFonts w:ascii="Palatino Linotype" w:eastAsia="Palatino Linotype" w:hAnsi="Palatino Linotype" w:cs="Palatino Linotype"/>
          <w:color w:val="000000"/>
        </w:rPr>
        <w:t>.</w:t>
      </w:r>
    </w:p>
    <w:p w:rsidR="001468CC" w:rsidRPr="001E5B6E" w:rsidRDefault="001468CC" w:rsidP="001468CC">
      <w:pPr>
        <w:shd w:val="clear" w:color="auto" w:fill="FFFFFF"/>
        <w:spacing w:line="360" w:lineRule="auto"/>
        <w:jc w:val="both"/>
        <w:rPr>
          <w:rFonts w:ascii="Palatino Linotype" w:eastAsia="Palatino Linotype" w:hAnsi="Palatino Linotype" w:cs="Palatino Linotype"/>
          <w:color w:val="000000"/>
        </w:rPr>
      </w:pPr>
    </w:p>
    <w:p w:rsidR="001468CC" w:rsidRPr="001E5B6E" w:rsidRDefault="001468CC" w:rsidP="001468CC">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sidRPr="001E5B6E">
        <w:rPr>
          <w:rFonts w:ascii="Palatino Linotype" w:eastAsia="Palatino Linotype" w:hAnsi="Palatino Linotype" w:cs="Palatino Linotype"/>
          <w:b/>
          <w:color w:val="000000"/>
        </w:rPr>
        <w:t>TERCERO</w:t>
      </w:r>
      <w:r w:rsidRPr="001E5B6E">
        <w:rPr>
          <w:rFonts w:ascii="Palatino Linotype" w:eastAsia="Palatino Linotype" w:hAnsi="Palatino Linotype" w:cs="Palatino Linotype"/>
          <w:b/>
          <w:color w:val="222222"/>
        </w:rPr>
        <w:t xml:space="preserve">. Notifíquese </w:t>
      </w:r>
      <w:r w:rsidRPr="001E5B6E">
        <w:rPr>
          <w:rFonts w:ascii="Palatino Linotype" w:eastAsia="Palatino Linotype" w:hAnsi="Palatino Linotype" w:cs="Palatino Linotype"/>
          <w:color w:val="222222"/>
        </w:rPr>
        <w:t xml:space="preserve">a </w:t>
      </w:r>
      <w:r w:rsidRPr="001E5B6E">
        <w:rPr>
          <w:rFonts w:ascii="Palatino Linotype" w:eastAsia="Palatino Linotype" w:hAnsi="Palatino Linotype" w:cs="Palatino Linotype"/>
          <w:b/>
          <w:color w:val="222222"/>
        </w:rPr>
        <w:t>EL RECURRENTE</w:t>
      </w:r>
      <w:r w:rsidRPr="001E5B6E">
        <w:rPr>
          <w:rFonts w:ascii="Palatino Linotype" w:eastAsia="Palatino Linotype" w:hAnsi="Palatino Linotype" w:cs="Palatino Linotype"/>
          <w:color w:val="222222"/>
        </w:rPr>
        <w:t xml:space="preserve"> la presente resolución vía SAIMEX</w:t>
      </w:r>
      <w:r w:rsidRPr="001E5B6E">
        <w:rPr>
          <w:rFonts w:ascii="Palatino Linotype" w:eastAsia="Palatino Linotype" w:hAnsi="Palatino Linotype" w:cs="Palatino Linotype"/>
          <w:color w:val="000000"/>
        </w:rPr>
        <w:t>.</w:t>
      </w:r>
    </w:p>
    <w:p w:rsidR="001468CC" w:rsidRPr="001E5B6E" w:rsidRDefault="001468CC" w:rsidP="001468CC">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p>
    <w:p w:rsidR="001468CC" w:rsidRPr="001E5B6E" w:rsidRDefault="001468CC" w:rsidP="001468CC">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000000"/>
        </w:rPr>
      </w:pPr>
      <w:r w:rsidRPr="001E5B6E">
        <w:rPr>
          <w:rFonts w:ascii="Palatino Linotype" w:eastAsia="Palatino Linotype" w:hAnsi="Palatino Linotype" w:cs="Palatino Linotype"/>
          <w:b/>
          <w:color w:val="222222"/>
        </w:rPr>
        <w:t xml:space="preserve">CUARTO. </w:t>
      </w:r>
      <w:r w:rsidRPr="001E5B6E">
        <w:rPr>
          <w:rFonts w:ascii="Palatino Linotype" w:eastAsia="Palatino Linotype" w:hAnsi="Palatino Linotype" w:cs="Palatino Linotype"/>
          <w:color w:val="000000"/>
        </w:rPr>
        <w:t xml:space="preserve">Se hace del conocimiento de </w:t>
      </w:r>
      <w:r w:rsidRPr="001E5B6E">
        <w:rPr>
          <w:rFonts w:ascii="Palatino Linotype" w:eastAsia="Palatino Linotype" w:hAnsi="Palatino Linotype" w:cs="Palatino Linotype"/>
          <w:b/>
          <w:color w:val="000000"/>
        </w:rPr>
        <w:t>EL RECURRENTE</w:t>
      </w:r>
      <w:r w:rsidRPr="001E5B6E">
        <w:rPr>
          <w:rFonts w:ascii="Palatino Linotype" w:eastAsia="Palatino Linotype" w:hAnsi="Palatino Linotype" w:cs="Palatino Linotype"/>
          <w:color w:val="000000"/>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1468CC" w:rsidRPr="001E5B6E" w:rsidRDefault="001468CC" w:rsidP="001468CC">
      <w:pPr>
        <w:spacing w:line="360" w:lineRule="auto"/>
        <w:jc w:val="both"/>
        <w:rPr>
          <w:rFonts w:ascii="Palatino Linotype" w:hAnsi="Palatino Linotype"/>
        </w:rPr>
      </w:pPr>
    </w:p>
    <w:p w:rsidR="00445E3B" w:rsidRPr="001E5B6E" w:rsidRDefault="00445E3B" w:rsidP="00697917">
      <w:pPr>
        <w:shd w:val="clear" w:color="auto" w:fill="FFFFFF"/>
        <w:spacing w:line="360" w:lineRule="auto"/>
        <w:jc w:val="both"/>
        <w:rPr>
          <w:rFonts w:ascii="Palatino Linotype" w:eastAsia="Palatino Linotype" w:hAnsi="Palatino Linotype" w:cs="Palatino Linotype"/>
        </w:rPr>
      </w:pPr>
    </w:p>
    <w:p w:rsidR="00B15F0A" w:rsidRPr="003C7186" w:rsidRDefault="00B15F0A" w:rsidP="00B15F0A">
      <w:pPr>
        <w:spacing w:line="360" w:lineRule="auto"/>
        <w:ind w:left="-142" w:right="-234" w:firstLine="1"/>
        <w:jc w:val="both"/>
        <w:rPr>
          <w:rFonts w:ascii="Palatino Linotype" w:hAnsi="Palatino Linotype"/>
        </w:rPr>
      </w:pPr>
      <w:r w:rsidRPr="001E5B6E">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(06) DE FEBRERO DE DOS MIL VEINTICINCO, ANTE EL SECRETARIO TÉCNICO DEL PLENO ALEXIS TAPIA RAMÍREZ.</w:t>
      </w:r>
      <w:r w:rsidRPr="003C7186">
        <w:rPr>
          <w:rFonts w:ascii="Palatino Linotype" w:hAnsi="Palatino Linotype"/>
        </w:rPr>
        <w:t xml:space="preserve"> </w:t>
      </w:r>
    </w:p>
    <w:p w:rsidR="00445E3B" w:rsidRDefault="00445E3B" w:rsidP="00697917">
      <w:pPr>
        <w:tabs>
          <w:tab w:val="left" w:pos="3374"/>
        </w:tabs>
        <w:spacing w:line="360" w:lineRule="auto"/>
        <w:rPr>
          <w:rFonts w:ascii="Palatino Linotype" w:eastAsia="Palatino Linotype" w:hAnsi="Palatino Linotype" w:cs="Palatino Linotype"/>
        </w:rPr>
      </w:pPr>
    </w:p>
    <w:p w:rsidR="001E5B6E" w:rsidRDefault="001E5B6E" w:rsidP="00697917">
      <w:pPr>
        <w:tabs>
          <w:tab w:val="left" w:pos="3374"/>
        </w:tabs>
        <w:spacing w:line="360" w:lineRule="auto"/>
        <w:rPr>
          <w:rFonts w:ascii="Palatino Linotype" w:eastAsia="Palatino Linotype" w:hAnsi="Palatino Linotype" w:cs="Palatino Linotype"/>
        </w:rPr>
      </w:pPr>
    </w:p>
    <w:p w:rsidR="001E5B6E" w:rsidRDefault="001E5B6E" w:rsidP="00697917">
      <w:pPr>
        <w:tabs>
          <w:tab w:val="left" w:pos="3374"/>
        </w:tabs>
        <w:spacing w:line="360" w:lineRule="auto"/>
        <w:rPr>
          <w:rFonts w:ascii="Palatino Linotype" w:eastAsia="Palatino Linotype" w:hAnsi="Palatino Linotype" w:cs="Palatino Linotype"/>
        </w:rPr>
      </w:pPr>
    </w:p>
    <w:p w:rsidR="001E5B6E" w:rsidRDefault="001E5B6E" w:rsidP="00697917">
      <w:pPr>
        <w:tabs>
          <w:tab w:val="left" w:pos="3374"/>
        </w:tabs>
        <w:spacing w:line="360" w:lineRule="auto"/>
        <w:rPr>
          <w:rFonts w:ascii="Palatino Linotype" w:eastAsia="Palatino Linotype" w:hAnsi="Palatino Linotype" w:cs="Palatino Linotype"/>
        </w:rPr>
      </w:pPr>
    </w:p>
    <w:p w:rsidR="001E5B6E" w:rsidRDefault="001E5B6E" w:rsidP="00697917">
      <w:pPr>
        <w:tabs>
          <w:tab w:val="left" w:pos="3374"/>
        </w:tabs>
        <w:spacing w:line="360" w:lineRule="auto"/>
        <w:rPr>
          <w:rFonts w:ascii="Palatino Linotype" w:eastAsia="Palatino Linotype" w:hAnsi="Palatino Linotype" w:cs="Palatino Linotype"/>
        </w:rPr>
      </w:pPr>
    </w:p>
    <w:p w:rsidR="001E5B6E" w:rsidRDefault="001E5B6E" w:rsidP="00697917">
      <w:pPr>
        <w:tabs>
          <w:tab w:val="left" w:pos="3374"/>
        </w:tabs>
        <w:spacing w:line="360" w:lineRule="auto"/>
        <w:rPr>
          <w:rFonts w:ascii="Palatino Linotype" w:eastAsia="Palatino Linotype" w:hAnsi="Palatino Linotype" w:cs="Palatino Linotype"/>
        </w:rPr>
      </w:pPr>
    </w:p>
    <w:p w:rsidR="001E5B6E" w:rsidRDefault="001E5B6E" w:rsidP="00697917">
      <w:pPr>
        <w:tabs>
          <w:tab w:val="left" w:pos="3374"/>
        </w:tabs>
        <w:spacing w:line="360" w:lineRule="auto"/>
        <w:rPr>
          <w:rFonts w:ascii="Palatino Linotype" w:eastAsia="Palatino Linotype" w:hAnsi="Palatino Linotype" w:cs="Palatino Linotype"/>
        </w:rPr>
      </w:pPr>
    </w:p>
    <w:p w:rsidR="001E5B6E" w:rsidRDefault="001E5B6E" w:rsidP="00697917">
      <w:pPr>
        <w:tabs>
          <w:tab w:val="left" w:pos="3374"/>
        </w:tabs>
        <w:spacing w:line="360" w:lineRule="auto"/>
        <w:rPr>
          <w:rFonts w:ascii="Palatino Linotype" w:eastAsia="Palatino Linotype" w:hAnsi="Palatino Linotype" w:cs="Palatino Linotype"/>
        </w:rPr>
      </w:pPr>
    </w:p>
    <w:p w:rsidR="001E5B6E" w:rsidRDefault="001E5B6E" w:rsidP="00697917">
      <w:pPr>
        <w:tabs>
          <w:tab w:val="left" w:pos="3374"/>
        </w:tabs>
        <w:spacing w:line="360" w:lineRule="auto"/>
        <w:rPr>
          <w:rFonts w:ascii="Palatino Linotype" w:eastAsia="Palatino Linotype" w:hAnsi="Palatino Linotype" w:cs="Palatino Linotype"/>
        </w:rPr>
      </w:pPr>
    </w:p>
    <w:p w:rsidR="001E5B6E" w:rsidRDefault="001E5B6E" w:rsidP="00697917">
      <w:pPr>
        <w:tabs>
          <w:tab w:val="left" w:pos="3374"/>
        </w:tabs>
        <w:spacing w:line="360" w:lineRule="auto"/>
        <w:rPr>
          <w:rFonts w:ascii="Palatino Linotype" w:eastAsia="Palatino Linotype" w:hAnsi="Palatino Linotype" w:cs="Palatino Linotype"/>
        </w:rPr>
      </w:pPr>
    </w:p>
    <w:p w:rsidR="001E5B6E" w:rsidRDefault="001E5B6E" w:rsidP="00697917">
      <w:pPr>
        <w:tabs>
          <w:tab w:val="left" w:pos="3374"/>
        </w:tabs>
        <w:spacing w:line="360" w:lineRule="auto"/>
        <w:rPr>
          <w:rFonts w:ascii="Palatino Linotype" w:eastAsia="Palatino Linotype" w:hAnsi="Palatino Linotype" w:cs="Palatino Linotype"/>
        </w:rPr>
      </w:pPr>
    </w:p>
    <w:p w:rsidR="001E5B6E" w:rsidRDefault="001E5B6E" w:rsidP="00697917">
      <w:pPr>
        <w:tabs>
          <w:tab w:val="left" w:pos="3374"/>
        </w:tabs>
        <w:spacing w:line="360" w:lineRule="auto"/>
        <w:rPr>
          <w:rFonts w:ascii="Palatino Linotype" w:eastAsia="Palatino Linotype" w:hAnsi="Palatino Linotype" w:cs="Palatino Linotype"/>
        </w:rPr>
      </w:pPr>
    </w:p>
    <w:p w:rsidR="001E5B6E" w:rsidRDefault="001E5B6E" w:rsidP="00697917">
      <w:pPr>
        <w:tabs>
          <w:tab w:val="left" w:pos="3374"/>
        </w:tabs>
        <w:spacing w:line="360" w:lineRule="auto"/>
        <w:rPr>
          <w:rFonts w:ascii="Palatino Linotype" w:eastAsia="Palatino Linotype" w:hAnsi="Palatino Linotype" w:cs="Palatino Linotype"/>
        </w:rPr>
      </w:pPr>
    </w:p>
    <w:p w:rsidR="001E5B6E" w:rsidRDefault="001E5B6E" w:rsidP="00697917">
      <w:pPr>
        <w:tabs>
          <w:tab w:val="left" w:pos="3374"/>
        </w:tabs>
        <w:spacing w:line="360" w:lineRule="auto"/>
        <w:rPr>
          <w:rFonts w:ascii="Palatino Linotype" w:eastAsia="Palatino Linotype" w:hAnsi="Palatino Linotype" w:cs="Palatino Linotype"/>
        </w:rPr>
      </w:pPr>
    </w:p>
    <w:sectPr w:rsidR="001E5B6E">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5D2" w:rsidRDefault="008545D2">
      <w:r>
        <w:separator/>
      </w:r>
    </w:p>
  </w:endnote>
  <w:endnote w:type="continuationSeparator" w:id="0">
    <w:p w:rsidR="008545D2" w:rsidRDefault="0085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Linotype-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F6" w:rsidRDefault="004D60F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55C81">
      <w:rPr>
        <w:rFonts w:ascii="Palatino Linotype" w:eastAsia="Palatino Linotype" w:hAnsi="Palatino Linotype" w:cs="Palatino Linotype"/>
        <w:noProof/>
        <w:color w:val="000000"/>
        <w:sz w:val="20"/>
        <w:szCs w:val="20"/>
      </w:rPr>
      <w:t>27</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55C81">
      <w:rPr>
        <w:rFonts w:ascii="Palatino Linotype" w:eastAsia="Palatino Linotype" w:hAnsi="Palatino Linotype" w:cs="Palatino Linotype"/>
        <w:noProof/>
        <w:color w:val="000000"/>
        <w:sz w:val="20"/>
        <w:szCs w:val="20"/>
      </w:rPr>
      <w:t>28</w:t>
    </w:r>
    <w:r>
      <w:rPr>
        <w:rFonts w:ascii="Palatino Linotype" w:eastAsia="Palatino Linotype" w:hAnsi="Palatino Linotype" w:cs="Palatino Linotype"/>
        <w:color w:val="000000"/>
        <w:sz w:val="20"/>
        <w:szCs w:val="20"/>
      </w:rPr>
      <w:fldChar w:fldCharType="end"/>
    </w:r>
  </w:p>
  <w:p w:rsidR="004D60F6" w:rsidRDefault="004D60F6">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F6" w:rsidRDefault="004D60F6">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D55C81">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D55C81">
      <w:rPr>
        <w:rFonts w:ascii="Palatino Linotype" w:eastAsia="Palatino Linotype" w:hAnsi="Palatino Linotype" w:cs="Palatino Linotype"/>
        <w:noProof/>
        <w:color w:val="000000"/>
        <w:sz w:val="20"/>
        <w:szCs w:val="20"/>
      </w:rPr>
      <w:t>28</w:t>
    </w:r>
    <w:r>
      <w:rPr>
        <w:rFonts w:ascii="Palatino Linotype" w:eastAsia="Palatino Linotype" w:hAnsi="Palatino Linotype" w:cs="Palatino Linotype"/>
        <w:color w:val="000000"/>
        <w:sz w:val="20"/>
        <w:szCs w:val="20"/>
      </w:rPr>
      <w:fldChar w:fldCharType="end"/>
    </w:r>
  </w:p>
  <w:p w:rsidR="004D60F6" w:rsidRDefault="004D60F6">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5D2" w:rsidRDefault="008545D2">
      <w:r>
        <w:separator/>
      </w:r>
    </w:p>
  </w:footnote>
  <w:footnote w:type="continuationSeparator" w:id="0">
    <w:p w:rsidR="008545D2" w:rsidRDefault="008545D2">
      <w:r>
        <w:continuationSeparator/>
      </w:r>
    </w:p>
  </w:footnote>
  <w:footnote w:id="1">
    <w:p w:rsidR="004D60F6" w:rsidRDefault="004D60F6" w:rsidP="004D60F6">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BURGOA ORIHUELA Ignacio. Diccionario De Derecho Constitucional, Garantías y Amparo. Ed. Porrúa, S.A., México. 1992, p.115.</w:t>
      </w:r>
    </w:p>
  </w:footnote>
  <w:footnote w:id="2">
    <w:p w:rsidR="004D60F6" w:rsidRDefault="004D60F6" w:rsidP="004D60F6">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3">
    <w:p w:rsidR="004D60F6" w:rsidRDefault="004D60F6" w:rsidP="004D60F6">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4">
    <w:p w:rsidR="004D60F6" w:rsidRDefault="004D60F6" w:rsidP="004D60F6">
      <w:pPr>
        <w:pBdr>
          <w:top w:val="nil"/>
          <w:left w:val="nil"/>
          <w:bottom w:val="nil"/>
          <w:right w:val="nil"/>
          <w:between w:val="nil"/>
        </w:pBdr>
        <w:spacing w:line="198" w:lineRule="auto"/>
        <w:ind w:left="93"/>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 xml:space="preserve">VILLANUEVA </w:t>
      </w:r>
      <w:proofErr w:type="spellStart"/>
      <w:r>
        <w:rPr>
          <w:rFonts w:ascii="Palatino Linotype" w:eastAsia="Palatino Linotype" w:hAnsi="Palatino Linotype" w:cs="Palatino Linotype"/>
          <w:color w:val="000000"/>
          <w:sz w:val="16"/>
          <w:szCs w:val="16"/>
        </w:rPr>
        <w:t>VILLANUEVA</w:t>
      </w:r>
      <w:proofErr w:type="spellEnd"/>
      <w:r>
        <w:rPr>
          <w:rFonts w:ascii="Palatino Linotype" w:eastAsia="Palatino Linotype" w:hAnsi="Palatino Linotype" w:cs="Palatino Linotype"/>
          <w:color w:val="000000"/>
          <w:sz w:val="16"/>
          <w:szCs w:val="16"/>
        </w:rPr>
        <w:t xml:space="preserve"> Ernesto, Derecho de la Información, Ed, Porrúa S.A., México. 2006, pág.270.</w:t>
      </w:r>
    </w:p>
  </w:footnote>
  <w:footnote w:id="5">
    <w:p w:rsidR="004D60F6" w:rsidRDefault="004D60F6" w:rsidP="004D60F6">
      <w:pPr>
        <w:pBdr>
          <w:top w:val="nil"/>
          <w:left w:val="nil"/>
          <w:bottom w:val="nil"/>
          <w:right w:val="nil"/>
          <w:between w:val="nil"/>
        </w:pBdr>
        <w:ind w:right="96"/>
        <w:jc w:val="both"/>
        <w:rPr>
          <w:rFonts w:ascii="Palatino Linotype" w:eastAsia="Palatino Linotype" w:hAnsi="Palatino Linotype" w:cs="Palatino Linotype"/>
          <w:color w:val="000000"/>
          <w:sz w:val="16"/>
          <w:szCs w:val="16"/>
        </w:rPr>
      </w:pPr>
      <w:r>
        <w:rPr>
          <w:vertAlign w:val="superscript"/>
        </w:rPr>
        <w:footnoteRef/>
      </w:r>
      <w:r>
        <w:rPr>
          <w:color w:val="000000"/>
          <w:sz w:val="23"/>
          <w:szCs w:val="23"/>
        </w:rPr>
        <w:t xml:space="preserve"> </w:t>
      </w:r>
      <w:r>
        <w:rPr>
          <w:rFonts w:ascii="Palatino Linotype" w:eastAsia="Palatino Linotype" w:hAnsi="Palatino Linotype" w:cs="Palatino Linotype"/>
          <w:color w:val="000000"/>
          <w:sz w:val="16"/>
          <w:szCs w:val="16"/>
        </w:rPr>
        <w:t xml:space="preserve">ROBLES HERNÁNDEZ José Guadalupe. Derecho de la Información y Comunicación Pública. </w:t>
      </w:r>
      <w:proofErr w:type="spellStart"/>
      <w:r>
        <w:rPr>
          <w:rFonts w:ascii="Palatino Linotype" w:eastAsia="Palatino Linotype" w:hAnsi="Palatino Linotype" w:cs="Palatino Linotype"/>
          <w:color w:val="000000"/>
          <w:sz w:val="16"/>
          <w:szCs w:val="16"/>
        </w:rPr>
        <w:t>Ed.Universidad</w:t>
      </w:r>
      <w:proofErr w:type="spellEnd"/>
      <w:r>
        <w:rPr>
          <w:rFonts w:ascii="Palatino Linotype" w:eastAsia="Palatino Linotype" w:hAnsi="Palatino Linotype" w:cs="Palatino Linotype"/>
          <w:color w:val="000000"/>
          <w:sz w:val="16"/>
          <w:szCs w:val="16"/>
        </w:rPr>
        <w:t xml:space="preserve"> de Occidente de México, 2004, pág.72.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F6" w:rsidRDefault="008545D2">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F6" w:rsidRDefault="004D60F6">
    <w:pPr>
      <w:widowControl w:val="0"/>
      <w:pBdr>
        <w:top w:val="nil"/>
        <w:left w:val="nil"/>
        <w:bottom w:val="nil"/>
        <w:right w:val="nil"/>
        <w:between w:val="nil"/>
      </w:pBdr>
      <w:spacing w:line="276" w:lineRule="auto"/>
      <w:rPr>
        <w:rFonts w:eastAsia="Calibri"/>
        <w:color w:val="000000"/>
      </w:rPr>
    </w:pPr>
  </w:p>
  <w:tbl>
    <w:tblPr>
      <w:tblStyle w:val="a1"/>
      <w:tblW w:w="7890" w:type="dxa"/>
      <w:tblInd w:w="2552" w:type="dxa"/>
      <w:tblLayout w:type="fixed"/>
      <w:tblLook w:val="0400" w:firstRow="0" w:lastRow="0" w:firstColumn="0" w:lastColumn="0" w:noHBand="0" w:noVBand="1"/>
    </w:tblPr>
    <w:tblGrid>
      <w:gridCol w:w="2970"/>
      <w:gridCol w:w="4920"/>
    </w:tblGrid>
    <w:tr w:rsidR="004D60F6" w:rsidTr="00F9293C">
      <w:trPr>
        <w:trHeight w:val="227"/>
      </w:trPr>
      <w:tc>
        <w:tcPr>
          <w:tcW w:w="2970" w:type="dxa"/>
          <w:vAlign w:val="center"/>
        </w:tcPr>
        <w:p w:rsidR="004D60F6" w:rsidRDefault="004D60F6" w:rsidP="0015752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20" w:type="dxa"/>
          <w:vAlign w:val="center"/>
        </w:tcPr>
        <w:p w:rsidR="004D60F6" w:rsidRDefault="004D60F6" w:rsidP="0015752E">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07498/INFOEM/IP/RR/2024</w:t>
          </w:r>
        </w:p>
      </w:tc>
    </w:tr>
    <w:tr w:rsidR="004D60F6" w:rsidTr="00F9293C">
      <w:trPr>
        <w:trHeight w:val="342"/>
      </w:trPr>
      <w:tc>
        <w:tcPr>
          <w:tcW w:w="2970" w:type="dxa"/>
        </w:tcPr>
        <w:p w:rsidR="004D60F6" w:rsidRDefault="004D60F6" w:rsidP="0015752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20" w:type="dxa"/>
          <w:vAlign w:val="center"/>
        </w:tcPr>
        <w:p w:rsidR="004D60F6" w:rsidRDefault="004D60F6" w:rsidP="0015752E">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Instituto de Transparencia, Acceso a la Información Pública y Protección de Datos Personales del Estado de México y Municipios</w:t>
          </w:r>
        </w:p>
      </w:tc>
    </w:tr>
    <w:tr w:rsidR="004D60F6" w:rsidTr="00F9293C">
      <w:trPr>
        <w:trHeight w:val="342"/>
      </w:trPr>
      <w:tc>
        <w:tcPr>
          <w:tcW w:w="2970" w:type="dxa"/>
          <w:vAlign w:val="center"/>
        </w:tcPr>
        <w:p w:rsidR="004D60F6" w:rsidRDefault="004D60F6" w:rsidP="0015752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20" w:type="dxa"/>
          <w:vAlign w:val="center"/>
        </w:tcPr>
        <w:p w:rsidR="004D60F6" w:rsidRDefault="004D60F6" w:rsidP="0015752E">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4D60F6" w:rsidRDefault="008545D2">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F6" w:rsidRDefault="004D60F6">
    <w:pPr>
      <w:widowControl w:val="0"/>
      <w:pBdr>
        <w:top w:val="nil"/>
        <w:left w:val="nil"/>
        <w:bottom w:val="nil"/>
        <w:right w:val="nil"/>
        <w:between w:val="nil"/>
      </w:pBdr>
      <w:spacing w:line="276" w:lineRule="auto"/>
      <w:rPr>
        <w:rFonts w:eastAsia="Calibri"/>
        <w:color w:val="000000"/>
        <w:sz w:val="14"/>
        <w:szCs w:val="14"/>
      </w:rPr>
    </w:pPr>
  </w:p>
  <w:tbl>
    <w:tblPr>
      <w:tblStyle w:val="a1"/>
      <w:tblW w:w="7890" w:type="dxa"/>
      <w:tblInd w:w="2552" w:type="dxa"/>
      <w:tblLayout w:type="fixed"/>
      <w:tblLook w:val="0400" w:firstRow="0" w:lastRow="0" w:firstColumn="0" w:lastColumn="0" w:noHBand="0" w:noVBand="1"/>
    </w:tblPr>
    <w:tblGrid>
      <w:gridCol w:w="2970"/>
      <w:gridCol w:w="4920"/>
    </w:tblGrid>
    <w:tr w:rsidR="004D60F6">
      <w:trPr>
        <w:trHeight w:val="227"/>
      </w:trPr>
      <w:tc>
        <w:tcPr>
          <w:tcW w:w="2970" w:type="dxa"/>
          <w:vAlign w:val="center"/>
        </w:tcPr>
        <w:p w:rsidR="004D60F6" w:rsidRDefault="004D60F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20" w:type="dxa"/>
          <w:vAlign w:val="center"/>
        </w:tcPr>
        <w:p w:rsidR="004D60F6" w:rsidRDefault="004D60F6">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07498/INFOEM/IP/RR/2024</w:t>
          </w:r>
        </w:p>
      </w:tc>
    </w:tr>
    <w:tr w:rsidR="004D60F6">
      <w:trPr>
        <w:trHeight w:val="242"/>
      </w:trPr>
      <w:tc>
        <w:tcPr>
          <w:tcW w:w="2970" w:type="dxa"/>
          <w:vAlign w:val="center"/>
        </w:tcPr>
        <w:p w:rsidR="004D60F6" w:rsidRDefault="004D60F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920" w:type="dxa"/>
        </w:tcPr>
        <w:p w:rsidR="004D60F6" w:rsidRDefault="00D55C81">
          <w:pPr>
            <w:pBdr>
              <w:top w:val="nil"/>
              <w:left w:val="nil"/>
              <w:bottom w:val="nil"/>
              <w:right w:val="nil"/>
              <w:between w:val="nil"/>
            </w:pBdr>
            <w:tabs>
              <w:tab w:val="right" w:pos="8838"/>
              <w:tab w:val="left" w:pos="521"/>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XXXX XXXXXX</w:t>
          </w:r>
        </w:p>
      </w:tc>
    </w:tr>
    <w:tr w:rsidR="004D60F6">
      <w:trPr>
        <w:trHeight w:val="342"/>
      </w:trPr>
      <w:tc>
        <w:tcPr>
          <w:tcW w:w="2970" w:type="dxa"/>
        </w:tcPr>
        <w:p w:rsidR="004D60F6" w:rsidRDefault="004D60F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20" w:type="dxa"/>
          <w:vAlign w:val="center"/>
        </w:tcPr>
        <w:p w:rsidR="004D60F6" w:rsidRDefault="004D60F6">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Instituto de Transparencia, Acceso a la Información Pública y Protección de Datos Personales del Estado de México y Municipios</w:t>
          </w:r>
        </w:p>
      </w:tc>
    </w:tr>
    <w:tr w:rsidR="004D60F6">
      <w:trPr>
        <w:trHeight w:val="342"/>
      </w:trPr>
      <w:tc>
        <w:tcPr>
          <w:tcW w:w="2970" w:type="dxa"/>
          <w:vAlign w:val="center"/>
        </w:tcPr>
        <w:p w:rsidR="004D60F6" w:rsidRDefault="004D60F6">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20" w:type="dxa"/>
          <w:vAlign w:val="center"/>
        </w:tcPr>
        <w:p w:rsidR="004D60F6" w:rsidRDefault="004D60F6">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4D60F6" w:rsidRDefault="008545D2">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72B0"/>
    <w:multiLevelType w:val="multilevel"/>
    <w:tmpl w:val="544E98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38284E"/>
    <w:multiLevelType w:val="multilevel"/>
    <w:tmpl w:val="00F04CA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F731E7"/>
    <w:multiLevelType w:val="multilevel"/>
    <w:tmpl w:val="42345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C51F52"/>
    <w:multiLevelType w:val="multilevel"/>
    <w:tmpl w:val="79A2C5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2B273547"/>
    <w:multiLevelType w:val="multilevel"/>
    <w:tmpl w:val="3A5AF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EF1873"/>
    <w:multiLevelType w:val="multilevel"/>
    <w:tmpl w:val="55A615A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2DF70F34"/>
    <w:multiLevelType w:val="multilevel"/>
    <w:tmpl w:val="F4DC4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7330BE"/>
    <w:multiLevelType w:val="multilevel"/>
    <w:tmpl w:val="41E8B51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562102"/>
    <w:multiLevelType w:val="multilevel"/>
    <w:tmpl w:val="588C86C4"/>
    <w:lvl w:ilvl="0">
      <w:start w:val="47"/>
      <w:numFmt w:val="decimal"/>
      <w:lvlText w:val="%1."/>
      <w:lvlJc w:val="left"/>
      <w:pPr>
        <w:ind w:left="928" w:hanging="360"/>
      </w:pPr>
      <w:rPr>
        <w:rFonts w:ascii="Palatino Linotype" w:eastAsia="Palatino Linotype" w:hAnsi="Palatino Linotype" w:cs="Palatino Linotype"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57F6B99"/>
    <w:multiLevelType w:val="hybridMultilevel"/>
    <w:tmpl w:val="575E1206"/>
    <w:lvl w:ilvl="0" w:tplc="080A000F">
      <w:start w:val="1"/>
      <w:numFmt w:val="decimal"/>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1" w15:restartNumberingAfterBreak="0">
    <w:nsid w:val="4CCB4075"/>
    <w:multiLevelType w:val="multilevel"/>
    <w:tmpl w:val="27BE06BE"/>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4F23D0"/>
    <w:multiLevelType w:val="multilevel"/>
    <w:tmpl w:val="3A3C579C"/>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13" w15:restartNumberingAfterBreak="0">
    <w:nsid w:val="5456271B"/>
    <w:multiLevelType w:val="multilevel"/>
    <w:tmpl w:val="E8D4C1F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562F1B34"/>
    <w:multiLevelType w:val="hybridMultilevel"/>
    <w:tmpl w:val="0278F840"/>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5" w15:restartNumberingAfterBreak="0">
    <w:nsid w:val="5E81572F"/>
    <w:multiLevelType w:val="hybridMultilevel"/>
    <w:tmpl w:val="C84C8552"/>
    <w:lvl w:ilvl="0" w:tplc="701098CE">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6" w15:restartNumberingAfterBreak="0">
    <w:nsid w:val="6A42371A"/>
    <w:multiLevelType w:val="multilevel"/>
    <w:tmpl w:val="22789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A8B2A73"/>
    <w:multiLevelType w:val="multilevel"/>
    <w:tmpl w:val="4B208140"/>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8" w15:restartNumberingAfterBreak="0">
    <w:nsid w:val="6C19575A"/>
    <w:multiLevelType w:val="multilevel"/>
    <w:tmpl w:val="B7FA6482"/>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19" w15:restartNumberingAfterBreak="0">
    <w:nsid w:val="75E63ADA"/>
    <w:multiLevelType w:val="multilevel"/>
    <w:tmpl w:val="17BE4AA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20" w15:restartNumberingAfterBreak="0">
    <w:nsid w:val="78551C74"/>
    <w:multiLevelType w:val="multilevel"/>
    <w:tmpl w:val="9790F4F6"/>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num w:numId="1">
    <w:abstractNumId w:val="11"/>
  </w:num>
  <w:num w:numId="2">
    <w:abstractNumId w:val="0"/>
  </w:num>
  <w:num w:numId="3">
    <w:abstractNumId w:val="4"/>
  </w:num>
  <w:num w:numId="4">
    <w:abstractNumId w:val="16"/>
  </w:num>
  <w:num w:numId="5">
    <w:abstractNumId w:val="2"/>
  </w:num>
  <w:num w:numId="6">
    <w:abstractNumId w:val="6"/>
  </w:num>
  <w:num w:numId="7">
    <w:abstractNumId w:val="12"/>
  </w:num>
  <w:num w:numId="8">
    <w:abstractNumId w:val="7"/>
  </w:num>
  <w:num w:numId="9">
    <w:abstractNumId w:val="13"/>
  </w:num>
  <w:num w:numId="10">
    <w:abstractNumId w:val="19"/>
  </w:num>
  <w:num w:numId="11">
    <w:abstractNumId w:val="5"/>
  </w:num>
  <w:num w:numId="12">
    <w:abstractNumId w:val="17"/>
  </w:num>
  <w:num w:numId="13">
    <w:abstractNumId w:val="20"/>
  </w:num>
  <w:num w:numId="14">
    <w:abstractNumId w:val="10"/>
  </w:num>
  <w:num w:numId="15">
    <w:abstractNumId w:val="15"/>
  </w:num>
  <w:num w:numId="16">
    <w:abstractNumId w:val="1"/>
  </w:num>
  <w:num w:numId="17">
    <w:abstractNumId w:val="8"/>
  </w:num>
  <w:num w:numId="18">
    <w:abstractNumId w:val="14"/>
  </w:num>
  <w:num w:numId="19">
    <w:abstractNumId w:val="9"/>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3B"/>
    <w:rsid w:val="0002205A"/>
    <w:rsid w:val="0002601D"/>
    <w:rsid w:val="000B58A4"/>
    <w:rsid w:val="001107A2"/>
    <w:rsid w:val="001365BC"/>
    <w:rsid w:val="001468CC"/>
    <w:rsid w:val="0015752E"/>
    <w:rsid w:val="00184762"/>
    <w:rsid w:val="001B7AA4"/>
    <w:rsid w:val="001E5B6E"/>
    <w:rsid w:val="002032A3"/>
    <w:rsid w:val="0026088E"/>
    <w:rsid w:val="00274CDD"/>
    <w:rsid w:val="002750F3"/>
    <w:rsid w:val="00286D21"/>
    <w:rsid w:val="002A4064"/>
    <w:rsid w:val="002B7033"/>
    <w:rsid w:val="002F3267"/>
    <w:rsid w:val="00395314"/>
    <w:rsid w:val="003D626E"/>
    <w:rsid w:val="003E6E9D"/>
    <w:rsid w:val="00445E3B"/>
    <w:rsid w:val="00446234"/>
    <w:rsid w:val="00451585"/>
    <w:rsid w:val="004A6F7E"/>
    <w:rsid w:val="004B1128"/>
    <w:rsid w:val="004D60F6"/>
    <w:rsid w:val="004D773B"/>
    <w:rsid w:val="00501AF3"/>
    <w:rsid w:val="00506954"/>
    <w:rsid w:val="00595BF8"/>
    <w:rsid w:val="005D195A"/>
    <w:rsid w:val="005E03D3"/>
    <w:rsid w:val="005E7C27"/>
    <w:rsid w:val="005F54D8"/>
    <w:rsid w:val="00607F6E"/>
    <w:rsid w:val="00621CAE"/>
    <w:rsid w:val="00697917"/>
    <w:rsid w:val="00765811"/>
    <w:rsid w:val="00794C27"/>
    <w:rsid w:val="007B645D"/>
    <w:rsid w:val="007D2DF8"/>
    <w:rsid w:val="008545D2"/>
    <w:rsid w:val="0086068F"/>
    <w:rsid w:val="00867AED"/>
    <w:rsid w:val="008975DB"/>
    <w:rsid w:val="008B2772"/>
    <w:rsid w:val="008C3C0C"/>
    <w:rsid w:val="00931570"/>
    <w:rsid w:val="00982235"/>
    <w:rsid w:val="009A1B50"/>
    <w:rsid w:val="009B1DAE"/>
    <w:rsid w:val="00A00E65"/>
    <w:rsid w:val="00B067E9"/>
    <w:rsid w:val="00B15F0A"/>
    <w:rsid w:val="00B25587"/>
    <w:rsid w:val="00B27230"/>
    <w:rsid w:val="00B74148"/>
    <w:rsid w:val="00BC7325"/>
    <w:rsid w:val="00BF21DD"/>
    <w:rsid w:val="00C10B60"/>
    <w:rsid w:val="00C3435A"/>
    <w:rsid w:val="00C62AFD"/>
    <w:rsid w:val="00CF5CF6"/>
    <w:rsid w:val="00D44E4C"/>
    <w:rsid w:val="00D55C81"/>
    <w:rsid w:val="00E41831"/>
    <w:rsid w:val="00E5149A"/>
    <w:rsid w:val="00E65C71"/>
    <w:rsid w:val="00ED7272"/>
    <w:rsid w:val="00EE47D2"/>
    <w:rsid w:val="00F06CF7"/>
    <w:rsid w:val="00F3529A"/>
    <w:rsid w:val="00F368ED"/>
    <w:rsid w:val="00F5265F"/>
    <w:rsid w:val="00F8353E"/>
    <w:rsid w:val="00F86196"/>
    <w:rsid w:val="00F9293C"/>
    <w:rsid w:val="00FB10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5D56562-A7C5-41B5-B50E-98D4A3E8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5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9892">
      <w:bodyDiv w:val="1"/>
      <w:marLeft w:val="0"/>
      <w:marRight w:val="0"/>
      <w:marTop w:val="0"/>
      <w:marBottom w:val="0"/>
      <w:divBdr>
        <w:top w:val="none" w:sz="0" w:space="0" w:color="auto"/>
        <w:left w:val="none" w:sz="0" w:space="0" w:color="auto"/>
        <w:bottom w:val="none" w:sz="0" w:space="0" w:color="auto"/>
        <w:right w:val="none" w:sz="0" w:space="0" w:color="auto"/>
      </w:divBdr>
    </w:div>
    <w:div w:id="832915538">
      <w:bodyDiv w:val="1"/>
      <w:marLeft w:val="0"/>
      <w:marRight w:val="0"/>
      <w:marTop w:val="0"/>
      <w:marBottom w:val="0"/>
      <w:divBdr>
        <w:top w:val="none" w:sz="0" w:space="0" w:color="auto"/>
        <w:left w:val="none" w:sz="0" w:space="0" w:color="auto"/>
        <w:bottom w:val="none" w:sz="0" w:space="0" w:color="auto"/>
        <w:right w:val="none" w:sz="0" w:space="0" w:color="auto"/>
      </w:divBdr>
    </w:div>
    <w:div w:id="1695838387">
      <w:bodyDiv w:val="1"/>
      <w:marLeft w:val="0"/>
      <w:marRight w:val="0"/>
      <w:marTop w:val="0"/>
      <w:marBottom w:val="0"/>
      <w:divBdr>
        <w:top w:val="none" w:sz="0" w:space="0" w:color="auto"/>
        <w:left w:val="none" w:sz="0" w:space="0" w:color="auto"/>
        <w:bottom w:val="none" w:sz="0" w:space="0" w:color="auto"/>
        <w:right w:val="none" w:sz="0" w:space="0" w:color="auto"/>
      </w:divBdr>
    </w:div>
    <w:div w:id="1876581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VLjoPQX0e7ndQVOZCOx7DFgxrA==">CgMxLjAyCGguZ2pkZ3hzMgloLjMwajB6bGwyCWguMWZvYjl0ZTIJaC4zem55c2g3MgloLjJldDkycDAyCGgudHlqY3d0MgloLjNkeTZ2a20yCWguMXQzaDVzZjIJaC4zNW5rdW4yMgloLjM1bmt1bjI4AHIhMWMzUGE4WWpWMzBZYnVRWHdjenFlc3NYNXg2Qk5NV29S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28</Pages>
  <Words>5682</Words>
  <Characters>31254</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60</cp:revision>
  <cp:lastPrinted>2025-02-07T15:58:00Z</cp:lastPrinted>
  <dcterms:created xsi:type="dcterms:W3CDTF">2025-01-30T01:25:00Z</dcterms:created>
  <dcterms:modified xsi:type="dcterms:W3CDTF">2025-03-25T01:05:00Z</dcterms:modified>
</cp:coreProperties>
</file>