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193E0237" w:rsidR="00AE3DA7" w:rsidRPr="00F5625A" w:rsidRDefault="00AE3DA7" w:rsidP="00F5625A">
          <w:pPr>
            <w:pStyle w:val="TtulodeTDC"/>
            <w:spacing w:before="0" w:line="240" w:lineRule="auto"/>
            <w:rPr>
              <w:rFonts w:ascii="Palatino Linotype" w:hAnsi="Palatino Linotype"/>
              <w:color w:val="auto"/>
              <w:sz w:val="24"/>
              <w:szCs w:val="24"/>
              <w:lang w:val="es-ES"/>
            </w:rPr>
          </w:pPr>
          <w:r w:rsidRPr="00F5625A">
            <w:rPr>
              <w:rFonts w:ascii="Palatino Linotype" w:hAnsi="Palatino Linotype"/>
              <w:color w:val="auto"/>
              <w:sz w:val="24"/>
              <w:szCs w:val="24"/>
              <w:lang w:val="es-ES"/>
            </w:rPr>
            <w:t>Contenido</w:t>
          </w:r>
        </w:p>
        <w:p w14:paraId="3EB312A7" w14:textId="77777777" w:rsidR="00AA6EA9" w:rsidRPr="00F5625A" w:rsidRDefault="00AA6EA9" w:rsidP="00F5625A">
          <w:pPr>
            <w:spacing w:line="240" w:lineRule="auto"/>
            <w:rPr>
              <w:sz w:val="16"/>
              <w:szCs w:val="16"/>
              <w:lang w:val="es-ES" w:eastAsia="es-MX"/>
            </w:rPr>
          </w:pPr>
        </w:p>
        <w:p w14:paraId="5F19BADC" w14:textId="77777777" w:rsidR="00F5625A" w:rsidRDefault="00AE3DA7">
          <w:pPr>
            <w:pStyle w:val="TDC1"/>
            <w:tabs>
              <w:tab w:val="right" w:leader="dot" w:pos="9034"/>
            </w:tabs>
            <w:rPr>
              <w:rFonts w:asciiTheme="minorHAnsi" w:eastAsiaTheme="minorEastAsia" w:hAnsiTheme="minorHAnsi" w:cstheme="minorBidi"/>
              <w:noProof/>
              <w:szCs w:val="22"/>
              <w:lang w:eastAsia="es-MX"/>
            </w:rPr>
          </w:pPr>
          <w:r w:rsidRPr="00F5625A">
            <w:rPr>
              <w:sz w:val="16"/>
              <w:szCs w:val="16"/>
            </w:rPr>
            <w:fldChar w:fldCharType="begin"/>
          </w:r>
          <w:r w:rsidRPr="00F5625A">
            <w:rPr>
              <w:sz w:val="16"/>
              <w:szCs w:val="16"/>
            </w:rPr>
            <w:instrText xml:space="preserve"> TOC \o "1-3" \h \z \u </w:instrText>
          </w:r>
          <w:r w:rsidRPr="00F5625A">
            <w:rPr>
              <w:sz w:val="16"/>
              <w:szCs w:val="16"/>
            </w:rPr>
            <w:fldChar w:fldCharType="separate"/>
          </w:r>
          <w:hyperlink w:anchor="_Toc187858756" w:history="1">
            <w:r w:rsidR="00F5625A" w:rsidRPr="00731658">
              <w:rPr>
                <w:rStyle w:val="Hipervnculo"/>
                <w:noProof/>
              </w:rPr>
              <w:t>ANTECEDENTES</w:t>
            </w:r>
            <w:r w:rsidR="00F5625A">
              <w:rPr>
                <w:noProof/>
                <w:webHidden/>
              </w:rPr>
              <w:tab/>
            </w:r>
            <w:r w:rsidR="00F5625A">
              <w:rPr>
                <w:noProof/>
                <w:webHidden/>
              </w:rPr>
              <w:fldChar w:fldCharType="begin"/>
            </w:r>
            <w:r w:rsidR="00F5625A">
              <w:rPr>
                <w:noProof/>
                <w:webHidden/>
              </w:rPr>
              <w:instrText xml:space="preserve"> PAGEREF _Toc187858756 \h </w:instrText>
            </w:r>
            <w:r w:rsidR="00F5625A">
              <w:rPr>
                <w:noProof/>
                <w:webHidden/>
              </w:rPr>
            </w:r>
            <w:r w:rsidR="00F5625A">
              <w:rPr>
                <w:noProof/>
                <w:webHidden/>
              </w:rPr>
              <w:fldChar w:fldCharType="separate"/>
            </w:r>
            <w:r w:rsidR="00543CE4">
              <w:rPr>
                <w:noProof/>
                <w:webHidden/>
              </w:rPr>
              <w:t>1</w:t>
            </w:r>
            <w:r w:rsidR="00F5625A">
              <w:rPr>
                <w:noProof/>
                <w:webHidden/>
              </w:rPr>
              <w:fldChar w:fldCharType="end"/>
            </w:r>
          </w:hyperlink>
        </w:p>
        <w:p w14:paraId="792279A3" w14:textId="77777777" w:rsidR="00F5625A" w:rsidRDefault="00BE636B">
          <w:pPr>
            <w:pStyle w:val="TDC2"/>
            <w:rPr>
              <w:rFonts w:asciiTheme="minorHAnsi" w:eastAsiaTheme="minorEastAsia" w:hAnsiTheme="minorHAnsi" w:cstheme="minorBidi"/>
              <w:noProof/>
              <w:szCs w:val="22"/>
              <w:lang w:eastAsia="es-MX"/>
            </w:rPr>
          </w:pPr>
          <w:hyperlink w:anchor="_Toc187858757" w:history="1">
            <w:r w:rsidR="00F5625A" w:rsidRPr="00731658">
              <w:rPr>
                <w:rStyle w:val="Hipervnculo"/>
                <w:noProof/>
              </w:rPr>
              <w:t>DE LA SOLICITUD DE INFORMACIÓN</w:t>
            </w:r>
            <w:r w:rsidR="00F5625A">
              <w:rPr>
                <w:noProof/>
                <w:webHidden/>
              </w:rPr>
              <w:tab/>
            </w:r>
            <w:r w:rsidR="00F5625A">
              <w:rPr>
                <w:noProof/>
                <w:webHidden/>
              </w:rPr>
              <w:fldChar w:fldCharType="begin"/>
            </w:r>
            <w:r w:rsidR="00F5625A">
              <w:rPr>
                <w:noProof/>
                <w:webHidden/>
              </w:rPr>
              <w:instrText xml:space="preserve"> PAGEREF _Toc187858757 \h </w:instrText>
            </w:r>
            <w:r w:rsidR="00F5625A">
              <w:rPr>
                <w:noProof/>
                <w:webHidden/>
              </w:rPr>
            </w:r>
            <w:r w:rsidR="00F5625A">
              <w:rPr>
                <w:noProof/>
                <w:webHidden/>
              </w:rPr>
              <w:fldChar w:fldCharType="separate"/>
            </w:r>
            <w:r w:rsidR="00543CE4">
              <w:rPr>
                <w:noProof/>
                <w:webHidden/>
              </w:rPr>
              <w:t>1</w:t>
            </w:r>
            <w:r w:rsidR="00F5625A">
              <w:rPr>
                <w:noProof/>
                <w:webHidden/>
              </w:rPr>
              <w:fldChar w:fldCharType="end"/>
            </w:r>
          </w:hyperlink>
        </w:p>
        <w:p w14:paraId="3AA15BC0" w14:textId="77777777" w:rsidR="00F5625A" w:rsidRDefault="00BE636B">
          <w:pPr>
            <w:pStyle w:val="TDC3"/>
            <w:rPr>
              <w:rFonts w:asciiTheme="minorHAnsi" w:eastAsiaTheme="minorEastAsia" w:hAnsiTheme="minorHAnsi" w:cstheme="minorBidi"/>
              <w:noProof/>
              <w:szCs w:val="22"/>
              <w:lang w:eastAsia="es-MX"/>
            </w:rPr>
          </w:pPr>
          <w:hyperlink w:anchor="_Toc187858758" w:history="1">
            <w:r w:rsidR="00F5625A" w:rsidRPr="00731658">
              <w:rPr>
                <w:rStyle w:val="Hipervnculo"/>
                <w:noProof/>
              </w:rPr>
              <w:t>a) Solicitud de información</w:t>
            </w:r>
            <w:r w:rsidR="00F5625A">
              <w:rPr>
                <w:noProof/>
                <w:webHidden/>
              </w:rPr>
              <w:tab/>
            </w:r>
            <w:r w:rsidR="00F5625A">
              <w:rPr>
                <w:noProof/>
                <w:webHidden/>
              </w:rPr>
              <w:fldChar w:fldCharType="begin"/>
            </w:r>
            <w:r w:rsidR="00F5625A">
              <w:rPr>
                <w:noProof/>
                <w:webHidden/>
              </w:rPr>
              <w:instrText xml:space="preserve"> PAGEREF _Toc187858758 \h </w:instrText>
            </w:r>
            <w:r w:rsidR="00F5625A">
              <w:rPr>
                <w:noProof/>
                <w:webHidden/>
              </w:rPr>
            </w:r>
            <w:r w:rsidR="00F5625A">
              <w:rPr>
                <w:noProof/>
                <w:webHidden/>
              </w:rPr>
              <w:fldChar w:fldCharType="separate"/>
            </w:r>
            <w:r w:rsidR="00543CE4">
              <w:rPr>
                <w:noProof/>
                <w:webHidden/>
              </w:rPr>
              <w:t>1</w:t>
            </w:r>
            <w:r w:rsidR="00F5625A">
              <w:rPr>
                <w:noProof/>
                <w:webHidden/>
              </w:rPr>
              <w:fldChar w:fldCharType="end"/>
            </w:r>
          </w:hyperlink>
        </w:p>
        <w:p w14:paraId="5B49A034" w14:textId="77777777" w:rsidR="00F5625A" w:rsidRDefault="00BE636B">
          <w:pPr>
            <w:pStyle w:val="TDC3"/>
            <w:rPr>
              <w:rFonts w:asciiTheme="minorHAnsi" w:eastAsiaTheme="minorEastAsia" w:hAnsiTheme="minorHAnsi" w:cstheme="minorBidi"/>
              <w:noProof/>
              <w:szCs w:val="22"/>
              <w:lang w:eastAsia="es-MX"/>
            </w:rPr>
          </w:pPr>
          <w:hyperlink w:anchor="_Toc187858759" w:history="1">
            <w:r w:rsidR="00F5625A" w:rsidRPr="00731658">
              <w:rPr>
                <w:rStyle w:val="Hipervnculo"/>
                <w:noProof/>
              </w:rPr>
              <w:t>b) Turno de la solicitud de información</w:t>
            </w:r>
            <w:r w:rsidR="00F5625A">
              <w:rPr>
                <w:noProof/>
                <w:webHidden/>
              </w:rPr>
              <w:tab/>
            </w:r>
            <w:r w:rsidR="00F5625A">
              <w:rPr>
                <w:noProof/>
                <w:webHidden/>
              </w:rPr>
              <w:fldChar w:fldCharType="begin"/>
            </w:r>
            <w:r w:rsidR="00F5625A">
              <w:rPr>
                <w:noProof/>
                <w:webHidden/>
              </w:rPr>
              <w:instrText xml:space="preserve"> PAGEREF _Toc187858759 \h </w:instrText>
            </w:r>
            <w:r w:rsidR="00F5625A">
              <w:rPr>
                <w:noProof/>
                <w:webHidden/>
              </w:rPr>
            </w:r>
            <w:r w:rsidR="00F5625A">
              <w:rPr>
                <w:noProof/>
                <w:webHidden/>
              </w:rPr>
              <w:fldChar w:fldCharType="separate"/>
            </w:r>
            <w:r w:rsidR="00543CE4">
              <w:rPr>
                <w:noProof/>
                <w:webHidden/>
              </w:rPr>
              <w:t>2</w:t>
            </w:r>
            <w:r w:rsidR="00F5625A">
              <w:rPr>
                <w:noProof/>
                <w:webHidden/>
              </w:rPr>
              <w:fldChar w:fldCharType="end"/>
            </w:r>
          </w:hyperlink>
        </w:p>
        <w:p w14:paraId="3293C15C" w14:textId="77777777" w:rsidR="00F5625A" w:rsidRDefault="00BE636B">
          <w:pPr>
            <w:pStyle w:val="TDC3"/>
            <w:rPr>
              <w:rFonts w:asciiTheme="minorHAnsi" w:eastAsiaTheme="minorEastAsia" w:hAnsiTheme="minorHAnsi" w:cstheme="minorBidi"/>
              <w:noProof/>
              <w:szCs w:val="22"/>
              <w:lang w:eastAsia="es-MX"/>
            </w:rPr>
          </w:pPr>
          <w:hyperlink w:anchor="_Toc187858760" w:history="1">
            <w:r w:rsidR="00F5625A" w:rsidRPr="00731658">
              <w:rPr>
                <w:rStyle w:val="Hipervnculo"/>
                <w:noProof/>
              </w:rPr>
              <w:t>c) Prórroga</w:t>
            </w:r>
            <w:r w:rsidR="00F5625A">
              <w:rPr>
                <w:noProof/>
                <w:webHidden/>
              </w:rPr>
              <w:tab/>
            </w:r>
            <w:r w:rsidR="00F5625A">
              <w:rPr>
                <w:noProof/>
                <w:webHidden/>
              </w:rPr>
              <w:fldChar w:fldCharType="begin"/>
            </w:r>
            <w:r w:rsidR="00F5625A">
              <w:rPr>
                <w:noProof/>
                <w:webHidden/>
              </w:rPr>
              <w:instrText xml:space="preserve"> PAGEREF _Toc187858760 \h </w:instrText>
            </w:r>
            <w:r w:rsidR="00F5625A">
              <w:rPr>
                <w:noProof/>
                <w:webHidden/>
              </w:rPr>
            </w:r>
            <w:r w:rsidR="00F5625A">
              <w:rPr>
                <w:noProof/>
                <w:webHidden/>
              </w:rPr>
              <w:fldChar w:fldCharType="separate"/>
            </w:r>
            <w:r w:rsidR="00543CE4">
              <w:rPr>
                <w:noProof/>
                <w:webHidden/>
              </w:rPr>
              <w:t>2</w:t>
            </w:r>
            <w:r w:rsidR="00F5625A">
              <w:rPr>
                <w:noProof/>
                <w:webHidden/>
              </w:rPr>
              <w:fldChar w:fldCharType="end"/>
            </w:r>
          </w:hyperlink>
        </w:p>
        <w:p w14:paraId="696DB16C" w14:textId="77777777" w:rsidR="00F5625A" w:rsidRDefault="00BE636B">
          <w:pPr>
            <w:pStyle w:val="TDC3"/>
            <w:rPr>
              <w:rFonts w:asciiTheme="minorHAnsi" w:eastAsiaTheme="minorEastAsia" w:hAnsiTheme="minorHAnsi" w:cstheme="minorBidi"/>
              <w:noProof/>
              <w:szCs w:val="22"/>
              <w:lang w:eastAsia="es-MX"/>
            </w:rPr>
          </w:pPr>
          <w:hyperlink w:anchor="_Toc187858761" w:history="1">
            <w:r w:rsidR="00F5625A" w:rsidRPr="00731658">
              <w:rPr>
                <w:rStyle w:val="Hipervnculo"/>
                <w:noProof/>
                <w:lang w:val="es-ES"/>
              </w:rPr>
              <w:t xml:space="preserve">d) Respuesta </w:t>
            </w:r>
            <w:r w:rsidR="00F5625A" w:rsidRPr="00731658">
              <w:rPr>
                <w:rStyle w:val="Hipervnculo"/>
                <w:rFonts w:eastAsia="Calibri"/>
                <w:noProof/>
                <w:lang w:eastAsia="en-US"/>
              </w:rPr>
              <w:t>del Sujeto Obligado</w:t>
            </w:r>
            <w:r w:rsidR="00F5625A">
              <w:rPr>
                <w:noProof/>
                <w:webHidden/>
              </w:rPr>
              <w:tab/>
            </w:r>
            <w:r w:rsidR="00F5625A">
              <w:rPr>
                <w:noProof/>
                <w:webHidden/>
              </w:rPr>
              <w:fldChar w:fldCharType="begin"/>
            </w:r>
            <w:r w:rsidR="00F5625A">
              <w:rPr>
                <w:noProof/>
                <w:webHidden/>
              </w:rPr>
              <w:instrText xml:space="preserve"> PAGEREF _Toc187858761 \h </w:instrText>
            </w:r>
            <w:r w:rsidR="00F5625A">
              <w:rPr>
                <w:noProof/>
                <w:webHidden/>
              </w:rPr>
            </w:r>
            <w:r w:rsidR="00F5625A">
              <w:rPr>
                <w:noProof/>
                <w:webHidden/>
              </w:rPr>
              <w:fldChar w:fldCharType="separate"/>
            </w:r>
            <w:r w:rsidR="00543CE4">
              <w:rPr>
                <w:noProof/>
                <w:webHidden/>
              </w:rPr>
              <w:t>3</w:t>
            </w:r>
            <w:r w:rsidR="00F5625A">
              <w:rPr>
                <w:noProof/>
                <w:webHidden/>
              </w:rPr>
              <w:fldChar w:fldCharType="end"/>
            </w:r>
          </w:hyperlink>
        </w:p>
        <w:p w14:paraId="303C759F" w14:textId="77777777" w:rsidR="00F5625A" w:rsidRDefault="00BE636B">
          <w:pPr>
            <w:pStyle w:val="TDC2"/>
            <w:rPr>
              <w:rFonts w:asciiTheme="minorHAnsi" w:eastAsiaTheme="minorEastAsia" w:hAnsiTheme="minorHAnsi" w:cstheme="minorBidi"/>
              <w:noProof/>
              <w:szCs w:val="22"/>
              <w:lang w:eastAsia="es-MX"/>
            </w:rPr>
          </w:pPr>
          <w:hyperlink w:anchor="_Toc187858762" w:history="1">
            <w:r w:rsidR="00F5625A" w:rsidRPr="00731658">
              <w:rPr>
                <w:rStyle w:val="Hipervnculo"/>
                <w:noProof/>
              </w:rPr>
              <w:t>DEL RECURSO DE REVISIÓN</w:t>
            </w:r>
            <w:r w:rsidR="00F5625A">
              <w:rPr>
                <w:noProof/>
                <w:webHidden/>
              </w:rPr>
              <w:tab/>
            </w:r>
            <w:r w:rsidR="00F5625A">
              <w:rPr>
                <w:noProof/>
                <w:webHidden/>
              </w:rPr>
              <w:fldChar w:fldCharType="begin"/>
            </w:r>
            <w:r w:rsidR="00F5625A">
              <w:rPr>
                <w:noProof/>
                <w:webHidden/>
              </w:rPr>
              <w:instrText xml:space="preserve"> PAGEREF _Toc187858762 \h </w:instrText>
            </w:r>
            <w:r w:rsidR="00F5625A">
              <w:rPr>
                <w:noProof/>
                <w:webHidden/>
              </w:rPr>
            </w:r>
            <w:r w:rsidR="00F5625A">
              <w:rPr>
                <w:noProof/>
                <w:webHidden/>
              </w:rPr>
              <w:fldChar w:fldCharType="separate"/>
            </w:r>
            <w:r w:rsidR="00543CE4">
              <w:rPr>
                <w:noProof/>
                <w:webHidden/>
              </w:rPr>
              <w:t>3</w:t>
            </w:r>
            <w:r w:rsidR="00F5625A">
              <w:rPr>
                <w:noProof/>
                <w:webHidden/>
              </w:rPr>
              <w:fldChar w:fldCharType="end"/>
            </w:r>
          </w:hyperlink>
        </w:p>
        <w:p w14:paraId="1A791221" w14:textId="77777777" w:rsidR="00F5625A" w:rsidRDefault="00BE636B">
          <w:pPr>
            <w:pStyle w:val="TDC3"/>
            <w:rPr>
              <w:rFonts w:asciiTheme="minorHAnsi" w:eastAsiaTheme="minorEastAsia" w:hAnsiTheme="minorHAnsi" w:cstheme="minorBidi"/>
              <w:noProof/>
              <w:szCs w:val="22"/>
              <w:lang w:eastAsia="es-MX"/>
            </w:rPr>
          </w:pPr>
          <w:hyperlink w:anchor="_Toc187858763" w:history="1">
            <w:r w:rsidR="00F5625A" w:rsidRPr="00731658">
              <w:rPr>
                <w:rStyle w:val="Hipervnculo"/>
                <w:noProof/>
              </w:rPr>
              <w:t>a) Interposición del Recurso de Revisión</w:t>
            </w:r>
            <w:r w:rsidR="00F5625A">
              <w:rPr>
                <w:noProof/>
                <w:webHidden/>
              </w:rPr>
              <w:tab/>
            </w:r>
            <w:r w:rsidR="00F5625A">
              <w:rPr>
                <w:noProof/>
                <w:webHidden/>
              </w:rPr>
              <w:fldChar w:fldCharType="begin"/>
            </w:r>
            <w:r w:rsidR="00F5625A">
              <w:rPr>
                <w:noProof/>
                <w:webHidden/>
              </w:rPr>
              <w:instrText xml:space="preserve"> PAGEREF _Toc187858763 \h </w:instrText>
            </w:r>
            <w:r w:rsidR="00F5625A">
              <w:rPr>
                <w:noProof/>
                <w:webHidden/>
              </w:rPr>
            </w:r>
            <w:r w:rsidR="00F5625A">
              <w:rPr>
                <w:noProof/>
                <w:webHidden/>
              </w:rPr>
              <w:fldChar w:fldCharType="separate"/>
            </w:r>
            <w:r w:rsidR="00543CE4">
              <w:rPr>
                <w:noProof/>
                <w:webHidden/>
              </w:rPr>
              <w:t>3</w:t>
            </w:r>
            <w:r w:rsidR="00F5625A">
              <w:rPr>
                <w:noProof/>
                <w:webHidden/>
              </w:rPr>
              <w:fldChar w:fldCharType="end"/>
            </w:r>
          </w:hyperlink>
        </w:p>
        <w:p w14:paraId="31B94CC3" w14:textId="77777777" w:rsidR="00F5625A" w:rsidRDefault="00BE636B">
          <w:pPr>
            <w:pStyle w:val="TDC3"/>
            <w:rPr>
              <w:rFonts w:asciiTheme="minorHAnsi" w:eastAsiaTheme="minorEastAsia" w:hAnsiTheme="minorHAnsi" w:cstheme="minorBidi"/>
              <w:noProof/>
              <w:szCs w:val="22"/>
              <w:lang w:eastAsia="es-MX"/>
            </w:rPr>
          </w:pPr>
          <w:hyperlink w:anchor="_Toc187858764" w:history="1">
            <w:r w:rsidR="00F5625A" w:rsidRPr="00731658">
              <w:rPr>
                <w:rStyle w:val="Hipervnculo"/>
                <w:noProof/>
              </w:rPr>
              <w:t>b) Turno del Recurso de Revisión</w:t>
            </w:r>
            <w:r w:rsidR="00F5625A">
              <w:rPr>
                <w:noProof/>
                <w:webHidden/>
              </w:rPr>
              <w:tab/>
            </w:r>
            <w:r w:rsidR="00F5625A">
              <w:rPr>
                <w:noProof/>
                <w:webHidden/>
              </w:rPr>
              <w:fldChar w:fldCharType="begin"/>
            </w:r>
            <w:r w:rsidR="00F5625A">
              <w:rPr>
                <w:noProof/>
                <w:webHidden/>
              </w:rPr>
              <w:instrText xml:space="preserve"> PAGEREF _Toc187858764 \h </w:instrText>
            </w:r>
            <w:r w:rsidR="00F5625A">
              <w:rPr>
                <w:noProof/>
                <w:webHidden/>
              </w:rPr>
            </w:r>
            <w:r w:rsidR="00F5625A">
              <w:rPr>
                <w:noProof/>
                <w:webHidden/>
              </w:rPr>
              <w:fldChar w:fldCharType="separate"/>
            </w:r>
            <w:r w:rsidR="00543CE4">
              <w:rPr>
                <w:noProof/>
                <w:webHidden/>
              </w:rPr>
              <w:t>4</w:t>
            </w:r>
            <w:r w:rsidR="00F5625A">
              <w:rPr>
                <w:noProof/>
                <w:webHidden/>
              </w:rPr>
              <w:fldChar w:fldCharType="end"/>
            </w:r>
          </w:hyperlink>
        </w:p>
        <w:p w14:paraId="2CC2A756" w14:textId="77777777" w:rsidR="00F5625A" w:rsidRDefault="00BE636B">
          <w:pPr>
            <w:pStyle w:val="TDC3"/>
            <w:rPr>
              <w:rFonts w:asciiTheme="minorHAnsi" w:eastAsiaTheme="minorEastAsia" w:hAnsiTheme="minorHAnsi" w:cstheme="minorBidi"/>
              <w:noProof/>
              <w:szCs w:val="22"/>
              <w:lang w:eastAsia="es-MX"/>
            </w:rPr>
          </w:pPr>
          <w:hyperlink w:anchor="_Toc187858765" w:history="1">
            <w:r w:rsidR="00F5625A" w:rsidRPr="00731658">
              <w:rPr>
                <w:rStyle w:val="Hipervnculo"/>
                <w:noProof/>
              </w:rPr>
              <w:t>c) Admisión del Recurso de Revisión</w:t>
            </w:r>
            <w:r w:rsidR="00F5625A">
              <w:rPr>
                <w:noProof/>
                <w:webHidden/>
              </w:rPr>
              <w:tab/>
            </w:r>
            <w:r w:rsidR="00F5625A">
              <w:rPr>
                <w:noProof/>
                <w:webHidden/>
              </w:rPr>
              <w:fldChar w:fldCharType="begin"/>
            </w:r>
            <w:r w:rsidR="00F5625A">
              <w:rPr>
                <w:noProof/>
                <w:webHidden/>
              </w:rPr>
              <w:instrText xml:space="preserve"> PAGEREF _Toc187858765 \h </w:instrText>
            </w:r>
            <w:r w:rsidR="00F5625A">
              <w:rPr>
                <w:noProof/>
                <w:webHidden/>
              </w:rPr>
            </w:r>
            <w:r w:rsidR="00F5625A">
              <w:rPr>
                <w:noProof/>
                <w:webHidden/>
              </w:rPr>
              <w:fldChar w:fldCharType="separate"/>
            </w:r>
            <w:r w:rsidR="00543CE4">
              <w:rPr>
                <w:noProof/>
                <w:webHidden/>
              </w:rPr>
              <w:t>4</w:t>
            </w:r>
            <w:r w:rsidR="00F5625A">
              <w:rPr>
                <w:noProof/>
                <w:webHidden/>
              </w:rPr>
              <w:fldChar w:fldCharType="end"/>
            </w:r>
          </w:hyperlink>
        </w:p>
        <w:p w14:paraId="429A678F" w14:textId="77777777" w:rsidR="00F5625A" w:rsidRDefault="00BE636B">
          <w:pPr>
            <w:pStyle w:val="TDC3"/>
            <w:rPr>
              <w:rFonts w:asciiTheme="minorHAnsi" w:eastAsiaTheme="minorEastAsia" w:hAnsiTheme="minorHAnsi" w:cstheme="minorBidi"/>
              <w:noProof/>
              <w:szCs w:val="22"/>
              <w:lang w:eastAsia="es-MX"/>
            </w:rPr>
          </w:pPr>
          <w:hyperlink w:anchor="_Toc187858766" w:history="1">
            <w:r w:rsidR="00F5625A" w:rsidRPr="00731658">
              <w:rPr>
                <w:rStyle w:val="Hipervnculo"/>
                <w:noProof/>
              </w:rPr>
              <w:t>d) Informe Justificado del Sujeto Obligado</w:t>
            </w:r>
            <w:r w:rsidR="00F5625A">
              <w:rPr>
                <w:noProof/>
                <w:webHidden/>
              </w:rPr>
              <w:tab/>
            </w:r>
            <w:r w:rsidR="00F5625A">
              <w:rPr>
                <w:noProof/>
                <w:webHidden/>
              </w:rPr>
              <w:fldChar w:fldCharType="begin"/>
            </w:r>
            <w:r w:rsidR="00F5625A">
              <w:rPr>
                <w:noProof/>
                <w:webHidden/>
              </w:rPr>
              <w:instrText xml:space="preserve"> PAGEREF _Toc187858766 \h </w:instrText>
            </w:r>
            <w:r w:rsidR="00F5625A">
              <w:rPr>
                <w:noProof/>
                <w:webHidden/>
              </w:rPr>
            </w:r>
            <w:r w:rsidR="00F5625A">
              <w:rPr>
                <w:noProof/>
                <w:webHidden/>
              </w:rPr>
              <w:fldChar w:fldCharType="separate"/>
            </w:r>
            <w:r w:rsidR="00543CE4">
              <w:rPr>
                <w:noProof/>
                <w:webHidden/>
              </w:rPr>
              <w:t>4</w:t>
            </w:r>
            <w:r w:rsidR="00F5625A">
              <w:rPr>
                <w:noProof/>
                <w:webHidden/>
              </w:rPr>
              <w:fldChar w:fldCharType="end"/>
            </w:r>
          </w:hyperlink>
        </w:p>
        <w:p w14:paraId="3883A035" w14:textId="77777777" w:rsidR="00F5625A" w:rsidRDefault="00BE636B">
          <w:pPr>
            <w:pStyle w:val="TDC3"/>
            <w:rPr>
              <w:rFonts w:asciiTheme="minorHAnsi" w:eastAsiaTheme="minorEastAsia" w:hAnsiTheme="minorHAnsi" w:cstheme="minorBidi"/>
              <w:noProof/>
              <w:szCs w:val="22"/>
              <w:lang w:eastAsia="es-MX"/>
            </w:rPr>
          </w:pPr>
          <w:hyperlink w:anchor="_Toc187858767" w:history="1">
            <w:r w:rsidR="00F5625A" w:rsidRPr="00731658">
              <w:rPr>
                <w:rStyle w:val="Hipervnculo"/>
                <w:rFonts w:eastAsia="Calibri"/>
                <w:bCs/>
                <w:noProof/>
                <w:lang w:eastAsia="en-US"/>
              </w:rPr>
              <w:t>e)</w:t>
            </w:r>
            <w:r w:rsidR="00F5625A" w:rsidRPr="00731658">
              <w:rPr>
                <w:rStyle w:val="Hipervnculo"/>
                <w:noProof/>
              </w:rPr>
              <w:t xml:space="preserve"> </w:t>
            </w:r>
            <w:r w:rsidR="00F5625A" w:rsidRPr="00731658">
              <w:rPr>
                <w:rStyle w:val="Hipervnculo"/>
                <w:noProof/>
                <w:lang w:val="es-ES"/>
              </w:rPr>
              <w:t>Manifestaciones de la Parte Recurrente</w:t>
            </w:r>
            <w:r w:rsidR="00F5625A">
              <w:rPr>
                <w:noProof/>
                <w:webHidden/>
              </w:rPr>
              <w:tab/>
            </w:r>
            <w:r w:rsidR="00F5625A">
              <w:rPr>
                <w:noProof/>
                <w:webHidden/>
              </w:rPr>
              <w:fldChar w:fldCharType="begin"/>
            </w:r>
            <w:r w:rsidR="00F5625A">
              <w:rPr>
                <w:noProof/>
                <w:webHidden/>
              </w:rPr>
              <w:instrText xml:space="preserve"> PAGEREF _Toc187858767 \h </w:instrText>
            </w:r>
            <w:r w:rsidR="00F5625A">
              <w:rPr>
                <w:noProof/>
                <w:webHidden/>
              </w:rPr>
            </w:r>
            <w:r w:rsidR="00F5625A">
              <w:rPr>
                <w:noProof/>
                <w:webHidden/>
              </w:rPr>
              <w:fldChar w:fldCharType="separate"/>
            </w:r>
            <w:r w:rsidR="00543CE4">
              <w:rPr>
                <w:noProof/>
                <w:webHidden/>
              </w:rPr>
              <w:t>5</w:t>
            </w:r>
            <w:r w:rsidR="00F5625A">
              <w:rPr>
                <w:noProof/>
                <w:webHidden/>
              </w:rPr>
              <w:fldChar w:fldCharType="end"/>
            </w:r>
          </w:hyperlink>
        </w:p>
        <w:p w14:paraId="2CA5E121" w14:textId="77777777" w:rsidR="00F5625A" w:rsidRDefault="00BE636B">
          <w:pPr>
            <w:pStyle w:val="TDC3"/>
            <w:rPr>
              <w:rFonts w:asciiTheme="minorHAnsi" w:eastAsiaTheme="minorEastAsia" w:hAnsiTheme="minorHAnsi" w:cstheme="minorBidi"/>
              <w:noProof/>
              <w:szCs w:val="22"/>
              <w:lang w:eastAsia="es-MX"/>
            </w:rPr>
          </w:pPr>
          <w:hyperlink w:anchor="_Toc187858768" w:history="1">
            <w:r w:rsidR="00F5625A" w:rsidRPr="00731658">
              <w:rPr>
                <w:rStyle w:val="Hipervnculo"/>
                <w:rFonts w:cs="Tahoma"/>
                <w:bCs/>
                <w:noProof/>
              </w:rPr>
              <w:t>f</w:t>
            </w:r>
            <w:r w:rsidR="00F5625A" w:rsidRPr="00731658">
              <w:rPr>
                <w:rStyle w:val="Hipervnculo"/>
                <w:rFonts w:eastAsia="Calibri"/>
                <w:noProof/>
              </w:rPr>
              <w:t>) Ampliación de plazo para resolver el Recurso de Revisión</w:t>
            </w:r>
            <w:r w:rsidR="00F5625A">
              <w:rPr>
                <w:noProof/>
                <w:webHidden/>
              </w:rPr>
              <w:tab/>
            </w:r>
            <w:r w:rsidR="00F5625A">
              <w:rPr>
                <w:noProof/>
                <w:webHidden/>
              </w:rPr>
              <w:fldChar w:fldCharType="begin"/>
            </w:r>
            <w:r w:rsidR="00F5625A">
              <w:rPr>
                <w:noProof/>
                <w:webHidden/>
              </w:rPr>
              <w:instrText xml:space="preserve"> PAGEREF _Toc187858768 \h </w:instrText>
            </w:r>
            <w:r w:rsidR="00F5625A">
              <w:rPr>
                <w:noProof/>
                <w:webHidden/>
              </w:rPr>
            </w:r>
            <w:r w:rsidR="00F5625A">
              <w:rPr>
                <w:noProof/>
                <w:webHidden/>
              </w:rPr>
              <w:fldChar w:fldCharType="separate"/>
            </w:r>
            <w:r w:rsidR="00543CE4">
              <w:rPr>
                <w:noProof/>
                <w:webHidden/>
              </w:rPr>
              <w:t>5</w:t>
            </w:r>
            <w:r w:rsidR="00F5625A">
              <w:rPr>
                <w:noProof/>
                <w:webHidden/>
              </w:rPr>
              <w:fldChar w:fldCharType="end"/>
            </w:r>
          </w:hyperlink>
        </w:p>
        <w:p w14:paraId="72BA7A97" w14:textId="77777777" w:rsidR="00F5625A" w:rsidRDefault="00BE636B">
          <w:pPr>
            <w:pStyle w:val="TDC3"/>
            <w:rPr>
              <w:rFonts w:asciiTheme="minorHAnsi" w:eastAsiaTheme="minorEastAsia" w:hAnsiTheme="minorHAnsi" w:cstheme="minorBidi"/>
              <w:noProof/>
              <w:szCs w:val="22"/>
              <w:lang w:eastAsia="es-MX"/>
            </w:rPr>
          </w:pPr>
          <w:hyperlink w:anchor="_Toc187858769" w:history="1">
            <w:r w:rsidR="00F5625A" w:rsidRPr="00731658">
              <w:rPr>
                <w:rStyle w:val="Hipervnculo"/>
                <w:noProof/>
              </w:rPr>
              <w:t>g) Cierre de instrucción</w:t>
            </w:r>
            <w:r w:rsidR="00F5625A">
              <w:rPr>
                <w:noProof/>
                <w:webHidden/>
              </w:rPr>
              <w:tab/>
            </w:r>
            <w:r w:rsidR="00F5625A">
              <w:rPr>
                <w:noProof/>
                <w:webHidden/>
              </w:rPr>
              <w:fldChar w:fldCharType="begin"/>
            </w:r>
            <w:r w:rsidR="00F5625A">
              <w:rPr>
                <w:noProof/>
                <w:webHidden/>
              </w:rPr>
              <w:instrText xml:space="preserve"> PAGEREF _Toc187858769 \h </w:instrText>
            </w:r>
            <w:r w:rsidR="00F5625A">
              <w:rPr>
                <w:noProof/>
                <w:webHidden/>
              </w:rPr>
            </w:r>
            <w:r w:rsidR="00F5625A">
              <w:rPr>
                <w:noProof/>
                <w:webHidden/>
              </w:rPr>
              <w:fldChar w:fldCharType="separate"/>
            </w:r>
            <w:r w:rsidR="00543CE4">
              <w:rPr>
                <w:noProof/>
                <w:webHidden/>
              </w:rPr>
              <w:t>8</w:t>
            </w:r>
            <w:r w:rsidR="00F5625A">
              <w:rPr>
                <w:noProof/>
                <w:webHidden/>
              </w:rPr>
              <w:fldChar w:fldCharType="end"/>
            </w:r>
          </w:hyperlink>
        </w:p>
        <w:p w14:paraId="76FDD742" w14:textId="77777777" w:rsidR="00F5625A" w:rsidRDefault="00BE636B">
          <w:pPr>
            <w:pStyle w:val="TDC3"/>
            <w:rPr>
              <w:rFonts w:asciiTheme="minorHAnsi" w:eastAsiaTheme="minorEastAsia" w:hAnsiTheme="minorHAnsi" w:cstheme="minorBidi"/>
              <w:noProof/>
              <w:szCs w:val="22"/>
              <w:lang w:eastAsia="es-MX"/>
            </w:rPr>
          </w:pPr>
          <w:hyperlink w:anchor="_Toc187858770" w:history="1">
            <w:r w:rsidR="00F5625A" w:rsidRPr="00731658">
              <w:rPr>
                <w:rStyle w:val="Hipervnculo"/>
                <w:noProof/>
              </w:rPr>
              <w:t>h) Acuerdo que deja sin efectos el cierre de instrucción</w:t>
            </w:r>
            <w:r w:rsidR="00F5625A">
              <w:rPr>
                <w:noProof/>
                <w:webHidden/>
              </w:rPr>
              <w:tab/>
            </w:r>
            <w:r w:rsidR="00F5625A">
              <w:rPr>
                <w:noProof/>
                <w:webHidden/>
              </w:rPr>
              <w:fldChar w:fldCharType="begin"/>
            </w:r>
            <w:r w:rsidR="00F5625A">
              <w:rPr>
                <w:noProof/>
                <w:webHidden/>
              </w:rPr>
              <w:instrText xml:space="preserve"> PAGEREF _Toc187858770 \h </w:instrText>
            </w:r>
            <w:r w:rsidR="00F5625A">
              <w:rPr>
                <w:noProof/>
                <w:webHidden/>
              </w:rPr>
            </w:r>
            <w:r w:rsidR="00F5625A">
              <w:rPr>
                <w:noProof/>
                <w:webHidden/>
              </w:rPr>
              <w:fldChar w:fldCharType="separate"/>
            </w:r>
            <w:r w:rsidR="00543CE4">
              <w:rPr>
                <w:noProof/>
                <w:webHidden/>
              </w:rPr>
              <w:t>8</w:t>
            </w:r>
            <w:r w:rsidR="00F5625A">
              <w:rPr>
                <w:noProof/>
                <w:webHidden/>
              </w:rPr>
              <w:fldChar w:fldCharType="end"/>
            </w:r>
          </w:hyperlink>
        </w:p>
        <w:p w14:paraId="0337E81B" w14:textId="77777777" w:rsidR="00F5625A" w:rsidRDefault="00BE636B">
          <w:pPr>
            <w:pStyle w:val="TDC3"/>
            <w:rPr>
              <w:rFonts w:asciiTheme="minorHAnsi" w:eastAsiaTheme="minorEastAsia" w:hAnsiTheme="minorHAnsi" w:cstheme="minorBidi"/>
              <w:noProof/>
              <w:szCs w:val="22"/>
              <w:lang w:eastAsia="es-MX"/>
            </w:rPr>
          </w:pPr>
          <w:hyperlink w:anchor="_Toc187858771" w:history="1">
            <w:r w:rsidR="00F5625A" w:rsidRPr="00731658">
              <w:rPr>
                <w:rStyle w:val="Hipervnculo"/>
                <w:rFonts w:eastAsia="Calibri"/>
                <w:bCs/>
                <w:noProof/>
                <w:lang w:eastAsia="en-US"/>
              </w:rPr>
              <w:t>i)</w:t>
            </w:r>
            <w:r w:rsidR="00F5625A" w:rsidRPr="00731658">
              <w:rPr>
                <w:rStyle w:val="Hipervnculo"/>
                <w:noProof/>
              </w:rPr>
              <w:t xml:space="preserve"> Reconducción de vía e Invitación a las partes a conciliar</w:t>
            </w:r>
            <w:r w:rsidR="00F5625A">
              <w:rPr>
                <w:noProof/>
                <w:webHidden/>
              </w:rPr>
              <w:tab/>
            </w:r>
            <w:r w:rsidR="00F5625A">
              <w:rPr>
                <w:noProof/>
                <w:webHidden/>
              </w:rPr>
              <w:fldChar w:fldCharType="begin"/>
            </w:r>
            <w:r w:rsidR="00F5625A">
              <w:rPr>
                <w:noProof/>
                <w:webHidden/>
              </w:rPr>
              <w:instrText xml:space="preserve"> PAGEREF _Toc187858771 \h </w:instrText>
            </w:r>
            <w:r w:rsidR="00F5625A">
              <w:rPr>
                <w:noProof/>
                <w:webHidden/>
              </w:rPr>
            </w:r>
            <w:r w:rsidR="00F5625A">
              <w:rPr>
                <w:noProof/>
                <w:webHidden/>
              </w:rPr>
              <w:fldChar w:fldCharType="separate"/>
            </w:r>
            <w:r w:rsidR="00543CE4">
              <w:rPr>
                <w:noProof/>
                <w:webHidden/>
              </w:rPr>
              <w:t>8</w:t>
            </w:r>
            <w:r w:rsidR="00F5625A">
              <w:rPr>
                <w:noProof/>
                <w:webHidden/>
              </w:rPr>
              <w:fldChar w:fldCharType="end"/>
            </w:r>
          </w:hyperlink>
        </w:p>
        <w:p w14:paraId="12D0014B" w14:textId="77777777" w:rsidR="00F5625A" w:rsidRDefault="00BE636B">
          <w:pPr>
            <w:pStyle w:val="TDC1"/>
            <w:tabs>
              <w:tab w:val="right" w:leader="dot" w:pos="9034"/>
            </w:tabs>
            <w:rPr>
              <w:rFonts w:asciiTheme="minorHAnsi" w:eastAsiaTheme="minorEastAsia" w:hAnsiTheme="minorHAnsi" w:cstheme="minorBidi"/>
              <w:noProof/>
              <w:szCs w:val="22"/>
              <w:lang w:eastAsia="es-MX"/>
            </w:rPr>
          </w:pPr>
          <w:hyperlink w:anchor="_Toc187858772" w:history="1">
            <w:r w:rsidR="00F5625A" w:rsidRPr="00731658">
              <w:rPr>
                <w:rStyle w:val="Hipervnculo"/>
                <w:rFonts w:eastAsiaTheme="minorHAnsi"/>
                <w:noProof/>
                <w:lang w:eastAsia="en-US"/>
              </w:rPr>
              <w:t>CONSIDERANDOS</w:t>
            </w:r>
            <w:r w:rsidR="00F5625A">
              <w:rPr>
                <w:noProof/>
                <w:webHidden/>
              </w:rPr>
              <w:tab/>
            </w:r>
            <w:r w:rsidR="00F5625A">
              <w:rPr>
                <w:noProof/>
                <w:webHidden/>
              </w:rPr>
              <w:fldChar w:fldCharType="begin"/>
            </w:r>
            <w:r w:rsidR="00F5625A">
              <w:rPr>
                <w:noProof/>
                <w:webHidden/>
              </w:rPr>
              <w:instrText xml:space="preserve"> PAGEREF _Toc187858772 \h </w:instrText>
            </w:r>
            <w:r w:rsidR="00F5625A">
              <w:rPr>
                <w:noProof/>
                <w:webHidden/>
              </w:rPr>
            </w:r>
            <w:r w:rsidR="00F5625A">
              <w:rPr>
                <w:noProof/>
                <w:webHidden/>
              </w:rPr>
              <w:fldChar w:fldCharType="separate"/>
            </w:r>
            <w:r w:rsidR="00543CE4">
              <w:rPr>
                <w:noProof/>
                <w:webHidden/>
              </w:rPr>
              <w:t>9</w:t>
            </w:r>
            <w:r w:rsidR="00F5625A">
              <w:rPr>
                <w:noProof/>
                <w:webHidden/>
              </w:rPr>
              <w:fldChar w:fldCharType="end"/>
            </w:r>
          </w:hyperlink>
        </w:p>
        <w:p w14:paraId="50CE578A" w14:textId="77777777" w:rsidR="00F5625A" w:rsidRDefault="00BE636B">
          <w:pPr>
            <w:pStyle w:val="TDC2"/>
            <w:rPr>
              <w:rFonts w:asciiTheme="minorHAnsi" w:eastAsiaTheme="minorEastAsia" w:hAnsiTheme="minorHAnsi" w:cstheme="minorBidi"/>
              <w:noProof/>
              <w:szCs w:val="22"/>
              <w:lang w:eastAsia="es-MX"/>
            </w:rPr>
          </w:pPr>
          <w:hyperlink w:anchor="_Toc187858773" w:history="1">
            <w:r w:rsidR="00F5625A" w:rsidRPr="00731658">
              <w:rPr>
                <w:rStyle w:val="Hipervnculo"/>
                <w:rFonts w:eastAsia="Batang"/>
                <w:noProof/>
              </w:rPr>
              <w:t>PRIMERO. Procedibilidad</w:t>
            </w:r>
            <w:r w:rsidR="00F5625A">
              <w:rPr>
                <w:noProof/>
                <w:webHidden/>
              </w:rPr>
              <w:tab/>
            </w:r>
            <w:r w:rsidR="00F5625A">
              <w:rPr>
                <w:noProof/>
                <w:webHidden/>
              </w:rPr>
              <w:fldChar w:fldCharType="begin"/>
            </w:r>
            <w:r w:rsidR="00F5625A">
              <w:rPr>
                <w:noProof/>
                <w:webHidden/>
              </w:rPr>
              <w:instrText xml:space="preserve"> PAGEREF _Toc187858773 \h </w:instrText>
            </w:r>
            <w:r w:rsidR="00F5625A">
              <w:rPr>
                <w:noProof/>
                <w:webHidden/>
              </w:rPr>
            </w:r>
            <w:r w:rsidR="00F5625A">
              <w:rPr>
                <w:noProof/>
                <w:webHidden/>
              </w:rPr>
              <w:fldChar w:fldCharType="separate"/>
            </w:r>
            <w:r w:rsidR="00543CE4">
              <w:rPr>
                <w:noProof/>
                <w:webHidden/>
              </w:rPr>
              <w:t>9</w:t>
            </w:r>
            <w:r w:rsidR="00F5625A">
              <w:rPr>
                <w:noProof/>
                <w:webHidden/>
              </w:rPr>
              <w:fldChar w:fldCharType="end"/>
            </w:r>
          </w:hyperlink>
        </w:p>
        <w:p w14:paraId="170129F1" w14:textId="77777777" w:rsidR="00F5625A" w:rsidRDefault="00BE636B">
          <w:pPr>
            <w:pStyle w:val="TDC3"/>
            <w:rPr>
              <w:rFonts w:asciiTheme="minorHAnsi" w:eastAsiaTheme="minorEastAsia" w:hAnsiTheme="minorHAnsi" w:cstheme="minorBidi"/>
              <w:noProof/>
              <w:szCs w:val="22"/>
              <w:lang w:eastAsia="es-MX"/>
            </w:rPr>
          </w:pPr>
          <w:hyperlink w:anchor="_Toc187858774" w:history="1">
            <w:r w:rsidR="00F5625A" w:rsidRPr="00731658">
              <w:rPr>
                <w:rStyle w:val="Hipervnculo"/>
                <w:noProof/>
              </w:rPr>
              <w:t>a) Competencia del Instituto</w:t>
            </w:r>
            <w:r w:rsidR="00F5625A">
              <w:rPr>
                <w:noProof/>
                <w:webHidden/>
              </w:rPr>
              <w:tab/>
            </w:r>
            <w:r w:rsidR="00F5625A">
              <w:rPr>
                <w:noProof/>
                <w:webHidden/>
              </w:rPr>
              <w:fldChar w:fldCharType="begin"/>
            </w:r>
            <w:r w:rsidR="00F5625A">
              <w:rPr>
                <w:noProof/>
                <w:webHidden/>
              </w:rPr>
              <w:instrText xml:space="preserve"> PAGEREF _Toc187858774 \h </w:instrText>
            </w:r>
            <w:r w:rsidR="00F5625A">
              <w:rPr>
                <w:noProof/>
                <w:webHidden/>
              </w:rPr>
            </w:r>
            <w:r w:rsidR="00F5625A">
              <w:rPr>
                <w:noProof/>
                <w:webHidden/>
              </w:rPr>
              <w:fldChar w:fldCharType="separate"/>
            </w:r>
            <w:r w:rsidR="00543CE4">
              <w:rPr>
                <w:noProof/>
                <w:webHidden/>
              </w:rPr>
              <w:t>9</w:t>
            </w:r>
            <w:r w:rsidR="00F5625A">
              <w:rPr>
                <w:noProof/>
                <w:webHidden/>
              </w:rPr>
              <w:fldChar w:fldCharType="end"/>
            </w:r>
          </w:hyperlink>
        </w:p>
        <w:p w14:paraId="22B2D01B" w14:textId="77777777" w:rsidR="00F5625A" w:rsidRDefault="00BE636B">
          <w:pPr>
            <w:pStyle w:val="TDC3"/>
            <w:rPr>
              <w:rFonts w:asciiTheme="minorHAnsi" w:eastAsiaTheme="minorEastAsia" w:hAnsiTheme="minorHAnsi" w:cstheme="minorBidi"/>
              <w:noProof/>
              <w:szCs w:val="22"/>
              <w:lang w:eastAsia="es-MX"/>
            </w:rPr>
          </w:pPr>
          <w:hyperlink w:anchor="_Toc187858775" w:history="1">
            <w:r w:rsidR="00F5625A" w:rsidRPr="00731658">
              <w:rPr>
                <w:rStyle w:val="Hipervnculo"/>
                <w:noProof/>
              </w:rPr>
              <w:t>b) Legitimidad de la parte recurrente</w:t>
            </w:r>
            <w:r w:rsidR="00F5625A">
              <w:rPr>
                <w:noProof/>
                <w:webHidden/>
              </w:rPr>
              <w:tab/>
            </w:r>
            <w:r w:rsidR="00F5625A">
              <w:rPr>
                <w:noProof/>
                <w:webHidden/>
              </w:rPr>
              <w:fldChar w:fldCharType="begin"/>
            </w:r>
            <w:r w:rsidR="00F5625A">
              <w:rPr>
                <w:noProof/>
                <w:webHidden/>
              </w:rPr>
              <w:instrText xml:space="preserve"> PAGEREF _Toc187858775 \h </w:instrText>
            </w:r>
            <w:r w:rsidR="00F5625A">
              <w:rPr>
                <w:noProof/>
                <w:webHidden/>
              </w:rPr>
            </w:r>
            <w:r w:rsidR="00F5625A">
              <w:rPr>
                <w:noProof/>
                <w:webHidden/>
              </w:rPr>
              <w:fldChar w:fldCharType="separate"/>
            </w:r>
            <w:r w:rsidR="00543CE4">
              <w:rPr>
                <w:noProof/>
                <w:webHidden/>
              </w:rPr>
              <w:t>9</w:t>
            </w:r>
            <w:r w:rsidR="00F5625A">
              <w:rPr>
                <w:noProof/>
                <w:webHidden/>
              </w:rPr>
              <w:fldChar w:fldCharType="end"/>
            </w:r>
          </w:hyperlink>
        </w:p>
        <w:p w14:paraId="40E64F36" w14:textId="77777777" w:rsidR="00F5625A" w:rsidRDefault="00BE636B">
          <w:pPr>
            <w:pStyle w:val="TDC3"/>
            <w:rPr>
              <w:rFonts w:asciiTheme="minorHAnsi" w:eastAsiaTheme="minorEastAsia" w:hAnsiTheme="minorHAnsi" w:cstheme="minorBidi"/>
              <w:noProof/>
              <w:szCs w:val="22"/>
              <w:lang w:eastAsia="es-MX"/>
            </w:rPr>
          </w:pPr>
          <w:hyperlink w:anchor="_Toc187858776" w:history="1">
            <w:r w:rsidR="00F5625A" w:rsidRPr="00731658">
              <w:rPr>
                <w:rStyle w:val="Hipervnculo"/>
                <w:rFonts w:eastAsia="Calibri"/>
                <w:noProof/>
                <w:lang w:eastAsia="es-ES_tradnl"/>
              </w:rPr>
              <w:t>c) Plazo para interponer el recurso</w:t>
            </w:r>
            <w:r w:rsidR="00F5625A">
              <w:rPr>
                <w:noProof/>
                <w:webHidden/>
              </w:rPr>
              <w:tab/>
            </w:r>
            <w:r w:rsidR="00F5625A">
              <w:rPr>
                <w:noProof/>
                <w:webHidden/>
              </w:rPr>
              <w:fldChar w:fldCharType="begin"/>
            </w:r>
            <w:r w:rsidR="00F5625A">
              <w:rPr>
                <w:noProof/>
                <w:webHidden/>
              </w:rPr>
              <w:instrText xml:space="preserve"> PAGEREF _Toc187858776 \h </w:instrText>
            </w:r>
            <w:r w:rsidR="00F5625A">
              <w:rPr>
                <w:noProof/>
                <w:webHidden/>
              </w:rPr>
            </w:r>
            <w:r w:rsidR="00F5625A">
              <w:rPr>
                <w:noProof/>
                <w:webHidden/>
              </w:rPr>
              <w:fldChar w:fldCharType="separate"/>
            </w:r>
            <w:r w:rsidR="00543CE4">
              <w:rPr>
                <w:noProof/>
                <w:webHidden/>
              </w:rPr>
              <w:t>10</w:t>
            </w:r>
            <w:r w:rsidR="00F5625A">
              <w:rPr>
                <w:noProof/>
                <w:webHidden/>
              </w:rPr>
              <w:fldChar w:fldCharType="end"/>
            </w:r>
          </w:hyperlink>
        </w:p>
        <w:p w14:paraId="5E799552" w14:textId="77777777" w:rsidR="00F5625A" w:rsidRDefault="00BE636B">
          <w:pPr>
            <w:pStyle w:val="TDC3"/>
            <w:rPr>
              <w:rFonts w:asciiTheme="minorHAnsi" w:eastAsiaTheme="minorEastAsia" w:hAnsiTheme="minorHAnsi" w:cstheme="minorBidi"/>
              <w:noProof/>
              <w:szCs w:val="22"/>
              <w:lang w:eastAsia="es-MX"/>
            </w:rPr>
          </w:pPr>
          <w:hyperlink w:anchor="_Toc187858777" w:history="1">
            <w:r w:rsidR="00F5625A" w:rsidRPr="00731658">
              <w:rPr>
                <w:rStyle w:val="Hipervnculo"/>
                <w:rFonts w:eastAsia="Calibri"/>
                <w:noProof/>
                <w:lang w:eastAsia="es-ES_tradnl"/>
              </w:rPr>
              <w:t>d) Causal de procedencia.</w:t>
            </w:r>
            <w:r w:rsidR="00F5625A">
              <w:rPr>
                <w:noProof/>
                <w:webHidden/>
              </w:rPr>
              <w:tab/>
            </w:r>
            <w:r w:rsidR="00F5625A">
              <w:rPr>
                <w:noProof/>
                <w:webHidden/>
              </w:rPr>
              <w:fldChar w:fldCharType="begin"/>
            </w:r>
            <w:r w:rsidR="00F5625A">
              <w:rPr>
                <w:noProof/>
                <w:webHidden/>
              </w:rPr>
              <w:instrText xml:space="preserve"> PAGEREF _Toc187858777 \h </w:instrText>
            </w:r>
            <w:r w:rsidR="00F5625A">
              <w:rPr>
                <w:noProof/>
                <w:webHidden/>
              </w:rPr>
            </w:r>
            <w:r w:rsidR="00F5625A">
              <w:rPr>
                <w:noProof/>
                <w:webHidden/>
              </w:rPr>
              <w:fldChar w:fldCharType="separate"/>
            </w:r>
            <w:r w:rsidR="00543CE4">
              <w:rPr>
                <w:noProof/>
                <w:webHidden/>
              </w:rPr>
              <w:t>10</w:t>
            </w:r>
            <w:r w:rsidR="00F5625A">
              <w:rPr>
                <w:noProof/>
                <w:webHidden/>
              </w:rPr>
              <w:fldChar w:fldCharType="end"/>
            </w:r>
          </w:hyperlink>
        </w:p>
        <w:p w14:paraId="7962484C" w14:textId="77777777" w:rsidR="00F5625A" w:rsidRDefault="00BE636B">
          <w:pPr>
            <w:pStyle w:val="TDC3"/>
            <w:rPr>
              <w:rFonts w:asciiTheme="minorHAnsi" w:eastAsiaTheme="minorEastAsia" w:hAnsiTheme="minorHAnsi" w:cstheme="minorBidi"/>
              <w:noProof/>
              <w:szCs w:val="22"/>
              <w:lang w:eastAsia="es-MX"/>
            </w:rPr>
          </w:pPr>
          <w:hyperlink w:anchor="_Toc187858778" w:history="1">
            <w:r w:rsidR="00F5625A" w:rsidRPr="00731658">
              <w:rPr>
                <w:rStyle w:val="Hipervnculo"/>
                <w:noProof/>
              </w:rPr>
              <w:t>e) Requisitos formales para la interposición del recurso</w:t>
            </w:r>
            <w:r w:rsidR="00F5625A">
              <w:rPr>
                <w:noProof/>
                <w:webHidden/>
              </w:rPr>
              <w:tab/>
            </w:r>
            <w:r w:rsidR="00F5625A">
              <w:rPr>
                <w:noProof/>
                <w:webHidden/>
              </w:rPr>
              <w:fldChar w:fldCharType="begin"/>
            </w:r>
            <w:r w:rsidR="00F5625A">
              <w:rPr>
                <w:noProof/>
                <w:webHidden/>
              </w:rPr>
              <w:instrText xml:space="preserve"> PAGEREF _Toc187858778 \h </w:instrText>
            </w:r>
            <w:r w:rsidR="00F5625A">
              <w:rPr>
                <w:noProof/>
                <w:webHidden/>
              </w:rPr>
            </w:r>
            <w:r w:rsidR="00F5625A">
              <w:rPr>
                <w:noProof/>
                <w:webHidden/>
              </w:rPr>
              <w:fldChar w:fldCharType="separate"/>
            </w:r>
            <w:r w:rsidR="00543CE4">
              <w:rPr>
                <w:noProof/>
                <w:webHidden/>
              </w:rPr>
              <w:t>10</w:t>
            </w:r>
            <w:r w:rsidR="00F5625A">
              <w:rPr>
                <w:noProof/>
                <w:webHidden/>
              </w:rPr>
              <w:fldChar w:fldCharType="end"/>
            </w:r>
          </w:hyperlink>
        </w:p>
        <w:p w14:paraId="4A7C7FD3" w14:textId="77777777" w:rsidR="00F5625A" w:rsidRDefault="00BE636B">
          <w:pPr>
            <w:pStyle w:val="TDC2"/>
            <w:rPr>
              <w:rFonts w:asciiTheme="minorHAnsi" w:eastAsiaTheme="minorEastAsia" w:hAnsiTheme="minorHAnsi" w:cstheme="minorBidi"/>
              <w:noProof/>
              <w:szCs w:val="22"/>
              <w:lang w:eastAsia="es-MX"/>
            </w:rPr>
          </w:pPr>
          <w:hyperlink w:anchor="_Toc187858779" w:history="1">
            <w:r w:rsidR="00F5625A" w:rsidRPr="00731658">
              <w:rPr>
                <w:rStyle w:val="Hipervnculo"/>
                <w:noProof/>
              </w:rPr>
              <w:t>SEGUNDO. Estudio de Fondo</w:t>
            </w:r>
            <w:r w:rsidR="00F5625A">
              <w:rPr>
                <w:noProof/>
                <w:webHidden/>
              </w:rPr>
              <w:tab/>
            </w:r>
            <w:r w:rsidR="00F5625A">
              <w:rPr>
                <w:noProof/>
                <w:webHidden/>
              </w:rPr>
              <w:fldChar w:fldCharType="begin"/>
            </w:r>
            <w:r w:rsidR="00F5625A">
              <w:rPr>
                <w:noProof/>
                <w:webHidden/>
              </w:rPr>
              <w:instrText xml:space="preserve"> PAGEREF _Toc187858779 \h </w:instrText>
            </w:r>
            <w:r w:rsidR="00F5625A">
              <w:rPr>
                <w:noProof/>
                <w:webHidden/>
              </w:rPr>
            </w:r>
            <w:r w:rsidR="00F5625A">
              <w:rPr>
                <w:noProof/>
                <w:webHidden/>
              </w:rPr>
              <w:fldChar w:fldCharType="separate"/>
            </w:r>
            <w:r w:rsidR="00543CE4">
              <w:rPr>
                <w:noProof/>
                <w:webHidden/>
              </w:rPr>
              <w:t>10</w:t>
            </w:r>
            <w:r w:rsidR="00F5625A">
              <w:rPr>
                <w:noProof/>
                <w:webHidden/>
              </w:rPr>
              <w:fldChar w:fldCharType="end"/>
            </w:r>
          </w:hyperlink>
        </w:p>
        <w:p w14:paraId="25409101" w14:textId="77777777" w:rsidR="00F5625A" w:rsidRDefault="00BE636B">
          <w:pPr>
            <w:pStyle w:val="TDC3"/>
            <w:rPr>
              <w:rFonts w:asciiTheme="minorHAnsi" w:eastAsiaTheme="minorEastAsia" w:hAnsiTheme="minorHAnsi" w:cstheme="minorBidi"/>
              <w:noProof/>
              <w:szCs w:val="22"/>
              <w:lang w:eastAsia="es-MX"/>
            </w:rPr>
          </w:pPr>
          <w:hyperlink w:anchor="_Toc187858780" w:history="1">
            <w:r w:rsidR="00F5625A" w:rsidRPr="00731658">
              <w:rPr>
                <w:rStyle w:val="Hipervnculo"/>
                <w:noProof/>
              </w:rPr>
              <w:t>a) Mandato de transparencia y responsabilidad del Sujeto Obligado</w:t>
            </w:r>
            <w:r w:rsidR="00F5625A">
              <w:rPr>
                <w:noProof/>
                <w:webHidden/>
              </w:rPr>
              <w:tab/>
            </w:r>
            <w:r w:rsidR="00F5625A">
              <w:rPr>
                <w:noProof/>
                <w:webHidden/>
              </w:rPr>
              <w:fldChar w:fldCharType="begin"/>
            </w:r>
            <w:r w:rsidR="00F5625A">
              <w:rPr>
                <w:noProof/>
                <w:webHidden/>
              </w:rPr>
              <w:instrText xml:space="preserve"> PAGEREF _Toc187858780 \h </w:instrText>
            </w:r>
            <w:r w:rsidR="00F5625A">
              <w:rPr>
                <w:noProof/>
                <w:webHidden/>
              </w:rPr>
            </w:r>
            <w:r w:rsidR="00F5625A">
              <w:rPr>
                <w:noProof/>
                <w:webHidden/>
              </w:rPr>
              <w:fldChar w:fldCharType="separate"/>
            </w:r>
            <w:r w:rsidR="00543CE4">
              <w:rPr>
                <w:noProof/>
                <w:webHidden/>
              </w:rPr>
              <w:t>10</w:t>
            </w:r>
            <w:r w:rsidR="00F5625A">
              <w:rPr>
                <w:noProof/>
                <w:webHidden/>
              </w:rPr>
              <w:fldChar w:fldCharType="end"/>
            </w:r>
          </w:hyperlink>
        </w:p>
        <w:p w14:paraId="3907948D" w14:textId="77777777" w:rsidR="00F5625A" w:rsidRDefault="00BE636B">
          <w:pPr>
            <w:pStyle w:val="TDC3"/>
            <w:rPr>
              <w:rFonts w:asciiTheme="minorHAnsi" w:eastAsiaTheme="minorEastAsia" w:hAnsiTheme="minorHAnsi" w:cstheme="minorBidi"/>
              <w:noProof/>
              <w:szCs w:val="22"/>
              <w:lang w:eastAsia="es-MX"/>
            </w:rPr>
          </w:pPr>
          <w:hyperlink w:anchor="_Toc187858781" w:history="1">
            <w:r w:rsidR="00F5625A" w:rsidRPr="00731658">
              <w:rPr>
                <w:rStyle w:val="Hipervnculo"/>
                <w:rFonts w:eastAsia="Calibri"/>
                <w:noProof/>
                <w:lang w:eastAsia="es-ES_tradnl"/>
              </w:rPr>
              <w:t>b) Controversia a resolver</w:t>
            </w:r>
            <w:r w:rsidR="00F5625A">
              <w:rPr>
                <w:noProof/>
                <w:webHidden/>
              </w:rPr>
              <w:tab/>
            </w:r>
            <w:r w:rsidR="00F5625A">
              <w:rPr>
                <w:noProof/>
                <w:webHidden/>
              </w:rPr>
              <w:fldChar w:fldCharType="begin"/>
            </w:r>
            <w:r w:rsidR="00F5625A">
              <w:rPr>
                <w:noProof/>
                <w:webHidden/>
              </w:rPr>
              <w:instrText xml:space="preserve"> PAGEREF _Toc187858781 \h </w:instrText>
            </w:r>
            <w:r w:rsidR="00F5625A">
              <w:rPr>
                <w:noProof/>
                <w:webHidden/>
              </w:rPr>
            </w:r>
            <w:r w:rsidR="00F5625A">
              <w:rPr>
                <w:noProof/>
                <w:webHidden/>
              </w:rPr>
              <w:fldChar w:fldCharType="separate"/>
            </w:r>
            <w:r w:rsidR="00543CE4">
              <w:rPr>
                <w:noProof/>
                <w:webHidden/>
              </w:rPr>
              <w:t>13</w:t>
            </w:r>
            <w:r w:rsidR="00F5625A">
              <w:rPr>
                <w:noProof/>
                <w:webHidden/>
              </w:rPr>
              <w:fldChar w:fldCharType="end"/>
            </w:r>
          </w:hyperlink>
        </w:p>
        <w:p w14:paraId="72DAC01C" w14:textId="77777777" w:rsidR="00F5625A" w:rsidRDefault="00BE636B">
          <w:pPr>
            <w:pStyle w:val="TDC3"/>
            <w:rPr>
              <w:rFonts w:asciiTheme="minorHAnsi" w:eastAsiaTheme="minorEastAsia" w:hAnsiTheme="minorHAnsi" w:cstheme="minorBidi"/>
              <w:noProof/>
              <w:szCs w:val="22"/>
              <w:lang w:eastAsia="es-MX"/>
            </w:rPr>
          </w:pPr>
          <w:hyperlink w:anchor="_Toc187858782" w:history="1">
            <w:r w:rsidR="00F5625A" w:rsidRPr="00731658">
              <w:rPr>
                <w:rStyle w:val="Hipervnculo"/>
                <w:noProof/>
              </w:rPr>
              <w:t>c) Estudio de la controversia</w:t>
            </w:r>
            <w:r w:rsidR="00F5625A">
              <w:rPr>
                <w:noProof/>
                <w:webHidden/>
              </w:rPr>
              <w:tab/>
            </w:r>
            <w:r w:rsidR="00F5625A">
              <w:rPr>
                <w:noProof/>
                <w:webHidden/>
              </w:rPr>
              <w:fldChar w:fldCharType="begin"/>
            </w:r>
            <w:r w:rsidR="00F5625A">
              <w:rPr>
                <w:noProof/>
                <w:webHidden/>
              </w:rPr>
              <w:instrText xml:space="preserve"> PAGEREF _Toc187858782 \h </w:instrText>
            </w:r>
            <w:r w:rsidR="00F5625A">
              <w:rPr>
                <w:noProof/>
                <w:webHidden/>
              </w:rPr>
            </w:r>
            <w:r w:rsidR="00F5625A">
              <w:rPr>
                <w:noProof/>
                <w:webHidden/>
              </w:rPr>
              <w:fldChar w:fldCharType="separate"/>
            </w:r>
            <w:r w:rsidR="00543CE4">
              <w:rPr>
                <w:noProof/>
                <w:webHidden/>
              </w:rPr>
              <w:t>14</w:t>
            </w:r>
            <w:r w:rsidR="00F5625A">
              <w:rPr>
                <w:noProof/>
                <w:webHidden/>
              </w:rPr>
              <w:fldChar w:fldCharType="end"/>
            </w:r>
          </w:hyperlink>
        </w:p>
        <w:p w14:paraId="4D08D8AC" w14:textId="77777777" w:rsidR="00F5625A" w:rsidRDefault="00BE636B">
          <w:pPr>
            <w:pStyle w:val="TDC3"/>
            <w:rPr>
              <w:rFonts w:asciiTheme="minorHAnsi" w:eastAsiaTheme="minorEastAsia" w:hAnsiTheme="minorHAnsi" w:cstheme="minorBidi"/>
              <w:noProof/>
              <w:szCs w:val="22"/>
              <w:lang w:eastAsia="es-MX"/>
            </w:rPr>
          </w:pPr>
          <w:hyperlink w:anchor="_Toc187858783" w:history="1">
            <w:r w:rsidR="00F5625A" w:rsidRPr="00731658">
              <w:rPr>
                <w:rStyle w:val="Hipervnculo"/>
                <w:noProof/>
              </w:rPr>
              <w:t>d) Versión pública</w:t>
            </w:r>
            <w:r w:rsidR="00F5625A">
              <w:rPr>
                <w:noProof/>
                <w:webHidden/>
              </w:rPr>
              <w:tab/>
            </w:r>
            <w:r w:rsidR="00F5625A">
              <w:rPr>
                <w:noProof/>
                <w:webHidden/>
              </w:rPr>
              <w:fldChar w:fldCharType="begin"/>
            </w:r>
            <w:r w:rsidR="00F5625A">
              <w:rPr>
                <w:noProof/>
                <w:webHidden/>
              </w:rPr>
              <w:instrText xml:space="preserve"> PAGEREF _Toc187858783 \h </w:instrText>
            </w:r>
            <w:r w:rsidR="00F5625A">
              <w:rPr>
                <w:noProof/>
                <w:webHidden/>
              </w:rPr>
            </w:r>
            <w:r w:rsidR="00F5625A">
              <w:rPr>
                <w:noProof/>
                <w:webHidden/>
              </w:rPr>
              <w:fldChar w:fldCharType="separate"/>
            </w:r>
            <w:r w:rsidR="00543CE4">
              <w:rPr>
                <w:noProof/>
                <w:webHidden/>
              </w:rPr>
              <w:t>23</w:t>
            </w:r>
            <w:r w:rsidR="00F5625A">
              <w:rPr>
                <w:noProof/>
                <w:webHidden/>
              </w:rPr>
              <w:fldChar w:fldCharType="end"/>
            </w:r>
          </w:hyperlink>
        </w:p>
        <w:p w14:paraId="676D2AE7" w14:textId="77777777" w:rsidR="00F5625A" w:rsidRDefault="00BE636B">
          <w:pPr>
            <w:pStyle w:val="TDC3"/>
            <w:rPr>
              <w:rFonts w:asciiTheme="minorHAnsi" w:eastAsiaTheme="minorEastAsia" w:hAnsiTheme="minorHAnsi" w:cstheme="minorBidi"/>
              <w:noProof/>
              <w:szCs w:val="22"/>
              <w:lang w:eastAsia="es-MX"/>
            </w:rPr>
          </w:pPr>
          <w:hyperlink w:anchor="_Toc187858784" w:history="1">
            <w:r w:rsidR="00F5625A" w:rsidRPr="00731658">
              <w:rPr>
                <w:rStyle w:val="Hipervnculo"/>
                <w:rFonts w:eastAsia="Calibri"/>
                <w:noProof/>
              </w:rPr>
              <w:t>e) Acuerdo de Inexistencia</w:t>
            </w:r>
            <w:r w:rsidR="00F5625A">
              <w:rPr>
                <w:noProof/>
                <w:webHidden/>
              </w:rPr>
              <w:tab/>
            </w:r>
            <w:r w:rsidR="00F5625A">
              <w:rPr>
                <w:noProof/>
                <w:webHidden/>
              </w:rPr>
              <w:fldChar w:fldCharType="begin"/>
            </w:r>
            <w:r w:rsidR="00F5625A">
              <w:rPr>
                <w:noProof/>
                <w:webHidden/>
              </w:rPr>
              <w:instrText xml:space="preserve"> PAGEREF _Toc187858784 \h </w:instrText>
            </w:r>
            <w:r w:rsidR="00F5625A">
              <w:rPr>
                <w:noProof/>
                <w:webHidden/>
              </w:rPr>
            </w:r>
            <w:r w:rsidR="00F5625A">
              <w:rPr>
                <w:noProof/>
                <w:webHidden/>
              </w:rPr>
              <w:fldChar w:fldCharType="separate"/>
            </w:r>
            <w:r w:rsidR="00543CE4">
              <w:rPr>
                <w:noProof/>
                <w:webHidden/>
              </w:rPr>
              <w:t>31</w:t>
            </w:r>
            <w:r w:rsidR="00F5625A">
              <w:rPr>
                <w:noProof/>
                <w:webHidden/>
              </w:rPr>
              <w:fldChar w:fldCharType="end"/>
            </w:r>
          </w:hyperlink>
        </w:p>
        <w:p w14:paraId="6213D9C0" w14:textId="77777777" w:rsidR="00F5625A" w:rsidRDefault="00BE636B">
          <w:pPr>
            <w:pStyle w:val="TDC3"/>
            <w:rPr>
              <w:rFonts w:asciiTheme="minorHAnsi" w:eastAsiaTheme="minorEastAsia" w:hAnsiTheme="minorHAnsi" w:cstheme="minorBidi"/>
              <w:noProof/>
              <w:szCs w:val="22"/>
              <w:lang w:eastAsia="es-MX"/>
            </w:rPr>
          </w:pPr>
          <w:hyperlink w:anchor="_Toc187858785" w:history="1">
            <w:r w:rsidR="00F5625A" w:rsidRPr="00731658">
              <w:rPr>
                <w:rStyle w:val="Hipervnculo"/>
                <w:noProof/>
              </w:rPr>
              <w:t>f) Conclusión</w:t>
            </w:r>
            <w:r w:rsidR="00F5625A">
              <w:rPr>
                <w:noProof/>
                <w:webHidden/>
              </w:rPr>
              <w:tab/>
            </w:r>
            <w:r w:rsidR="00F5625A">
              <w:rPr>
                <w:noProof/>
                <w:webHidden/>
              </w:rPr>
              <w:fldChar w:fldCharType="begin"/>
            </w:r>
            <w:r w:rsidR="00F5625A">
              <w:rPr>
                <w:noProof/>
                <w:webHidden/>
              </w:rPr>
              <w:instrText xml:space="preserve"> PAGEREF _Toc187858785 \h </w:instrText>
            </w:r>
            <w:r w:rsidR="00F5625A">
              <w:rPr>
                <w:noProof/>
                <w:webHidden/>
              </w:rPr>
            </w:r>
            <w:r w:rsidR="00F5625A">
              <w:rPr>
                <w:noProof/>
                <w:webHidden/>
              </w:rPr>
              <w:fldChar w:fldCharType="separate"/>
            </w:r>
            <w:r w:rsidR="00543CE4">
              <w:rPr>
                <w:noProof/>
                <w:webHidden/>
              </w:rPr>
              <w:t>36</w:t>
            </w:r>
            <w:r w:rsidR="00F5625A">
              <w:rPr>
                <w:noProof/>
                <w:webHidden/>
              </w:rPr>
              <w:fldChar w:fldCharType="end"/>
            </w:r>
          </w:hyperlink>
        </w:p>
        <w:p w14:paraId="2E9581ED" w14:textId="77777777" w:rsidR="00F5625A" w:rsidRDefault="00BE636B">
          <w:pPr>
            <w:pStyle w:val="TDC1"/>
            <w:tabs>
              <w:tab w:val="right" w:leader="dot" w:pos="9034"/>
            </w:tabs>
            <w:rPr>
              <w:rFonts w:asciiTheme="minorHAnsi" w:eastAsiaTheme="minorEastAsia" w:hAnsiTheme="minorHAnsi" w:cstheme="minorBidi"/>
              <w:noProof/>
              <w:szCs w:val="22"/>
              <w:lang w:eastAsia="es-MX"/>
            </w:rPr>
          </w:pPr>
          <w:hyperlink w:anchor="_Toc187858786" w:history="1">
            <w:r w:rsidR="00F5625A" w:rsidRPr="00731658">
              <w:rPr>
                <w:rStyle w:val="Hipervnculo"/>
                <w:noProof/>
              </w:rPr>
              <w:t>RESUELVE</w:t>
            </w:r>
            <w:r w:rsidR="00F5625A">
              <w:rPr>
                <w:noProof/>
                <w:webHidden/>
              </w:rPr>
              <w:tab/>
            </w:r>
            <w:r w:rsidR="00F5625A">
              <w:rPr>
                <w:noProof/>
                <w:webHidden/>
              </w:rPr>
              <w:fldChar w:fldCharType="begin"/>
            </w:r>
            <w:r w:rsidR="00F5625A">
              <w:rPr>
                <w:noProof/>
                <w:webHidden/>
              </w:rPr>
              <w:instrText xml:space="preserve"> PAGEREF _Toc187858786 \h </w:instrText>
            </w:r>
            <w:r w:rsidR="00F5625A">
              <w:rPr>
                <w:noProof/>
                <w:webHidden/>
              </w:rPr>
            </w:r>
            <w:r w:rsidR="00F5625A">
              <w:rPr>
                <w:noProof/>
                <w:webHidden/>
              </w:rPr>
              <w:fldChar w:fldCharType="separate"/>
            </w:r>
            <w:r w:rsidR="00543CE4">
              <w:rPr>
                <w:noProof/>
                <w:webHidden/>
              </w:rPr>
              <w:t>37</w:t>
            </w:r>
            <w:r w:rsidR="00F5625A">
              <w:rPr>
                <w:noProof/>
                <w:webHidden/>
              </w:rPr>
              <w:fldChar w:fldCharType="end"/>
            </w:r>
          </w:hyperlink>
        </w:p>
        <w:p w14:paraId="0C82FD7A" w14:textId="75A42BBE" w:rsidR="009B2945" w:rsidRPr="00F5625A" w:rsidRDefault="00AE3DA7" w:rsidP="00F5625A">
          <w:pPr>
            <w:spacing w:line="240" w:lineRule="auto"/>
            <w:rPr>
              <w:b/>
              <w:bCs/>
              <w:lang w:val="es-ES"/>
            </w:rPr>
          </w:pPr>
          <w:r w:rsidRPr="00F5625A">
            <w:rPr>
              <w:b/>
              <w:bCs/>
              <w:sz w:val="16"/>
              <w:szCs w:val="16"/>
              <w:lang w:val="es-ES"/>
            </w:rPr>
            <w:fldChar w:fldCharType="end"/>
          </w:r>
        </w:p>
      </w:sdtContent>
    </w:sdt>
    <w:p w14:paraId="603A07E2" w14:textId="77777777" w:rsidR="00646436" w:rsidRPr="00F5625A" w:rsidRDefault="00646436" w:rsidP="00F5625A">
      <w:pPr>
        <w:rPr>
          <w:rFonts w:cs="Tahoma"/>
          <w:szCs w:val="22"/>
        </w:rPr>
        <w:sectPr w:rsidR="00646436" w:rsidRPr="00F5625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FB24B6" w:rsidR="00775BFC" w:rsidRPr="00F5625A" w:rsidRDefault="00775BFC" w:rsidP="00F5625A">
      <w:r w:rsidRPr="00F5625A">
        <w:lastRenderedPageBreak/>
        <w:t>Resolución del Pleno del Instituto de Transparencia, Acceso a la Información Pública y Protección de Datos Personales del Estado de México y Municipios, con domicilio en Metepec, Estado de México, de</w:t>
      </w:r>
      <w:r w:rsidR="00045848" w:rsidRPr="00F5625A">
        <w:t>l</w:t>
      </w:r>
      <w:r w:rsidRPr="00F5625A">
        <w:t xml:space="preserve"> </w:t>
      </w:r>
      <w:r w:rsidR="00CA6C26" w:rsidRPr="00F5625A">
        <w:t>quince de enero</w:t>
      </w:r>
      <w:r w:rsidR="009B31EE" w:rsidRPr="00F5625A">
        <w:t xml:space="preserve"> </w:t>
      </w:r>
      <w:r w:rsidRPr="00F5625A">
        <w:t xml:space="preserve">de dos mil </w:t>
      </w:r>
      <w:r w:rsidR="00CA6C26" w:rsidRPr="00F5625A">
        <w:t>veinticinco</w:t>
      </w:r>
      <w:r w:rsidRPr="00F5625A">
        <w:t>.</w:t>
      </w:r>
    </w:p>
    <w:p w14:paraId="0AF3AAC4" w14:textId="77777777" w:rsidR="00775BFC" w:rsidRPr="00F5625A" w:rsidRDefault="00775BFC" w:rsidP="00F5625A"/>
    <w:p w14:paraId="40EAE038" w14:textId="28BB5353" w:rsidR="00775BFC" w:rsidRPr="00F5625A" w:rsidRDefault="00775BFC" w:rsidP="00F5625A">
      <w:r w:rsidRPr="00F5625A">
        <w:rPr>
          <w:b/>
        </w:rPr>
        <w:t xml:space="preserve">VISTO </w:t>
      </w:r>
      <w:r w:rsidRPr="00F5625A">
        <w:t xml:space="preserve">el expediente formado con motivo del Recurso de Revisión </w:t>
      </w:r>
      <w:r w:rsidR="00045848" w:rsidRPr="00F5625A">
        <w:rPr>
          <w:rFonts w:eastAsia="Calibri"/>
          <w:b/>
          <w:lang w:eastAsia="en-US"/>
        </w:rPr>
        <w:t>01407/</w:t>
      </w:r>
      <w:r w:rsidRPr="00F5625A">
        <w:rPr>
          <w:rFonts w:eastAsia="Calibri"/>
          <w:b/>
          <w:lang w:eastAsia="en-US"/>
        </w:rPr>
        <w:t>INFOEM/IP/RR</w:t>
      </w:r>
      <w:r w:rsidR="00045848" w:rsidRPr="00F5625A">
        <w:rPr>
          <w:rFonts w:eastAsia="Calibri"/>
          <w:b/>
          <w:lang w:eastAsia="en-US"/>
        </w:rPr>
        <w:t>/2024</w:t>
      </w:r>
      <w:r w:rsidRPr="00F5625A">
        <w:rPr>
          <w:rFonts w:eastAsia="Calibri"/>
          <w:lang w:eastAsia="en-US"/>
        </w:rPr>
        <w:t xml:space="preserve"> </w:t>
      </w:r>
      <w:r w:rsidRPr="00F5625A">
        <w:t xml:space="preserve">interpuesto por </w:t>
      </w:r>
      <w:r w:rsidR="00644E34">
        <w:rPr>
          <w:b/>
          <w:bCs/>
        </w:rPr>
        <w:t>XXXXX XXXXXX XXXXXXX XXXXXX</w:t>
      </w:r>
      <w:r w:rsidR="00045848" w:rsidRPr="00F5625A">
        <w:rPr>
          <w:b/>
          <w:bCs/>
        </w:rPr>
        <w:t xml:space="preserve">, </w:t>
      </w:r>
      <w:r w:rsidRPr="00F5625A">
        <w:t xml:space="preserve">a quien en lo subsecuente se le denominará </w:t>
      </w:r>
      <w:r w:rsidRPr="00F5625A">
        <w:rPr>
          <w:b/>
          <w:bCs/>
        </w:rPr>
        <w:t>LA PARTE RECURRENTE</w:t>
      </w:r>
      <w:r w:rsidRPr="00F5625A">
        <w:t>, en contra de la respuesta emitida por</w:t>
      </w:r>
      <w:r w:rsidR="00045848" w:rsidRPr="00F5625A">
        <w:t xml:space="preserve"> el</w:t>
      </w:r>
      <w:r w:rsidRPr="00F5625A">
        <w:t xml:space="preserve"> </w:t>
      </w:r>
      <w:r w:rsidR="00045848" w:rsidRPr="00F5625A">
        <w:rPr>
          <w:b/>
          <w:bCs/>
        </w:rPr>
        <w:t>Ayuntamiento de la Paz</w:t>
      </w:r>
      <w:r w:rsidRPr="00F5625A">
        <w:t xml:space="preserve">, en adelante </w:t>
      </w:r>
      <w:r w:rsidRPr="00F5625A">
        <w:rPr>
          <w:b/>
          <w:bCs/>
        </w:rPr>
        <w:t>EL SUJETO OBLIGADO</w:t>
      </w:r>
      <w:r w:rsidRPr="00F5625A">
        <w:rPr>
          <w:rFonts w:eastAsia="Calibri"/>
          <w:lang w:eastAsia="en-US"/>
        </w:rPr>
        <w:t xml:space="preserve">, </w:t>
      </w:r>
      <w:r w:rsidRPr="00F5625A">
        <w:t>se emite la presente Resolución con base en los Antecedentes y Considerandos que se exponen a continuación:</w:t>
      </w:r>
    </w:p>
    <w:p w14:paraId="2116968C" w14:textId="77777777" w:rsidR="00775BFC" w:rsidRPr="00F5625A" w:rsidRDefault="00775BFC" w:rsidP="00F5625A"/>
    <w:p w14:paraId="5A444FB6" w14:textId="639D3567" w:rsidR="00664420" w:rsidRPr="00F5625A" w:rsidRDefault="00664420" w:rsidP="00F5625A">
      <w:pPr>
        <w:pStyle w:val="Ttulo1"/>
      </w:pPr>
      <w:bookmarkStart w:id="2" w:name="_Toc187858756"/>
      <w:r w:rsidRPr="00F5625A">
        <w:t>ANTECEDENTES</w:t>
      </w:r>
      <w:bookmarkEnd w:id="2"/>
    </w:p>
    <w:p w14:paraId="5CB5034E" w14:textId="77777777" w:rsidR="00AC2DB8" w:rsidRPr="00F5625A" w:rsidRDefault="00AC2DB8" w:rsidP="00F5625A"/>
    <w:p w14:paraId="09B2D38F" w14:textId="6E49D146" w:rsidR="00664420" w:rsidRPr="00F5625A" w:rsidRDefault="00E37A3F" w:rsidP="00F5625A">
      <w:pPr>
        <w:pStyle w:val="Ttulo2"/>
      </w:pPr>
      <w:bookmarkStart w:id="3" w:name="_Toc187858757"/>
      <w:r w:rsidRPr="00F5625A">
        <w:t>DE LA SOLICITUD DE INFORMACIÓN</w:t>
      </w:r>
      <w:bookmarkEnd w:id="3"/>
    </w:p>
    <w:p w14:paraId="7B7535DF" w14:textId="77777777" w:rsidR="00E37A3F" w:rsidRPr="00F5625A" w:rsidRDefault="00E37A3F" w:rsidP="00F5625A"/>
    <w:p w14:paraId="2C6AD1A5" w14:textId="0405B3CD" w:rsidR="00664420" w:rsidRPr="00F5625A" w:rsidRDefault="00E37A3F" w:rsidP="00F5625A">
      <w:pPr>
        <w:pStyle w:val="Ttulo3"/>
      </w:pPr>
      <w:bookmarkStart w:id="4" w:name="_Toc187858758"/>
      <w:r w:rsidRPr="00F5625A">
        <w:t xml:space="preserve">a) </w:t>
      </w:r>
      <w:r w:rsidR="006B10B0" w:rsidRPr="00F5625A">
        <w:t>S</w:t>
      </w:r>
      <w:r w:rsidR="00664420" w:rsidRPr="00F5625A">
        <w:t xml:space="preserve">olicitud de </w:t>
      </w:r>
      <w:r w:rsidR="006B10B0" w:rsidRPr="00F5625A">
        <w:t>i</w:t>
      </w:r>
      <w:r w:rsidR="00664420" w:rsidRPr="00F5625A">
        <w:t>nformación</w:t>
      </w:r>
      <w:bookmarkEnd w:id="4"/>
    </w:p>
    <w:p w14:paraId="06DCD29D" w14:textId="3885EDFC" w:rsidR="009A2D78" w:rsidRPr="00F5625A" w:rsidRDefault="006B10B0" w:rsidP="00F5625A">
      <w:pPr>
        <w:pStyle w:val="Prrafodelista"/>
        <w:tabs>
          <w:tab w:val="left" w:pos="0"/>
        </w:tabs>
        <w:ind w:left="0"/>
        <w:contextualSpacing w:val="0"/>
        <w:rPr>
          <w:rFonts w:cs="Tahoma"/>
        </w:rPr>
      </w:pPr>
      <w:r w:rsidRPr="00F5625A">
        <w:rPr>
          <w:rFonts w:cs="Tahoma"/>
        </w:rPr>
        <w:t>El</w:t>
      </w:r>
      <w:r w:rsidR="00664420" w:rsidRPr="00F5625A">
        <w:rPr>
          <w:rFonts w:cs="Tahoma"/>
        </w:rPr>
        <w:t xml:space="preserve"> </w:t>
      </w:r>
      <w:r w:rsidR="00045848" w:rsidRPr="00F5625A">
        <w:rPr>
          <w:rFonts w:cs="Tahoma"/>
          <w:b/>
          <w:bCs/>
        </w:rPr>
        <w:t>dos</w:t>
      </w:r>
      <w:r w:rsidR="00664420" w:rsidRPr="00F5625A">
        <w:rPr>
          <w:rFonts w:cs="Tahoma"/>
          <w:b/>
          <w:bCs/>
        </w:rPr>
        <w:t xml:space="preserve"> de </w:t>
      </w:r>
      <w:r w:rsidR="00045848" w:rsidRPr="00F5625A">
        <w:rPr>
          <w:rFonts w:cs="Tahoma"/>
          <w:b/>
          <w:bCs/>
        </w:rPr>
        <w:t xml:space="preserve">febrero </w:t>
      </w:r>
      <w:r w:rsidR="00664420" w:rsidRPr="00F5625A">
        <w:rPr>
          <w:rFonts w:cs="Tahoma"/>
          <w:b/>
          <w:bCs/>
        </w:rPr>
        <w:t xml:space="preserve">de dos mil </w:t>
      </w:r>
      <w:r w:rsidR="00045848" w:rsidRPr="00F5625A">
        <w:rPr>
          <w:rFonts w:cs="Tahoma"/>
          <w:b/>
          <w:bCs/>
        </w:rPr>
        <w:t>veinticuatro</w:t>
      </w:r>
      <w:r w:rsidR="00664420" w:rsidRPr="00F5625A">
        <w:rPr>
          <w:rFonts w:cs="Tahoma"/>
        </w:rPr>
        <w:t xml:space="preserve">, </w:t>
      </w:r>
      <w:r w:rsidRPr="00F5625A">
        <w:rPr>
          <w:b/>
          <w:bCs/>
        </w:rPr>
        <w:t>LA PARTE RECURRENTE</w:t>
      </w:r>
      <w:r w:rsidR="00664420" w:rsidRPr="00F5625A">
        <w:rPr>
          <w:rFonts w:cs="Tahoma"/>
        </w:rPr>
        <w:t xml:space="preserve"> presentó una solicitud de acceso a la información pública </w:t>
      </w:r>
      <w:r w:rsidR="001F3515" w:rsidRPr="00F5625A">
        <w:rPr>
          <w:rFonts w:cs="Tahoma"/>
        </w:rPr>
        <w:t xml:space="preserve">ante el </w:t>
      </w:r>
      <w:r w:rsidR="001F3515" w:rsidRPr="00F5625A">
        <w:rPr>
          <w:rFonts w:cs="Tahoma"/>
          <w:b/>
          <w:bCs/>
        </w:rPr>
        <w:t>SUJETO OBLIGADO</w:t>
      </w:r>
      <w:r w:rsidR="001F3515" w:rsidRPr="00F5625A">
        <w:rPr>
          <w:rFonts w:cs="Tahoma"/>
        </w:rPr>
        <w:t xml:space="preserve">, </w:t>
      </w:r>
      <w:r w:rsidR="00664420" w:rsidRPr="00F5625A">
        <w:rPr>
          <w:rFonts w:cs="Tahoma"/>
        </w:rPr>
        <w:t>a través del Sistema de Acceso a la Información Mexiquense</w:t>
      </w:r>
      <w:r w:rsidRPr="00F5625A">
        <w:rPr>
          <w:rFonts w:cs="Tahoma"/>
        </w:rPr>
        <w:t xml:space="preserve"> </w:t>
      </w:r>
      <w:r w:rsidR="009A2D78" w:rsidRPr="00F5625A">
        <w:rPr>
          <w:rFonts w:cs="Tahoma"/>
        </w:rPr>
        <w:t>(</w:t>
      </w:r>
      <w:r w:rsidRPr="00F5625A">
        <w:rPr>
          <w:rFonts w:cs="Tahoma"/>
        </w:rPr>
        <w:t>SAIMEX</w:t>
      </w:r>
      <w:r w:rsidR="009A2D78" w:rsidRPr="00F5625A">
        <w:rPr>
          <w:rFonts w:cs="Tahoma"/>
        </w:rPr>
        <w:t>). Dicha solicitud quedó</w:t>
      </w:r>
      <w:r w:rsidRPr="00F5625A">
        <w:rPr>
          <w:rFonts w:cs="Tahoma"/>
        </w:rPr>
        <w:t xml:space="preserve"> registrada c</w:t>
      </w:r>
      <w:r w:rsidR="00664420" w:rsidRPr="00F5625A">
        <w:rPr>
          <w:rFonts w:cs="Tahoma"/>
        </w:rPr>
        <w:t>on el número de folio</w:t>
      </w:r>
      <w:r w:rsidR="00664420" w:rsidRPr="00F5625A">
        <w:rPr>
          <w:rFonts w:cs="Tahoma"/>
          <w:b/>
          <w:bCs/>
        </w:rPr>
        <w:t xml:space="preserve"> </w:t>
      </w:r>
      <w:r w:rsidR="00045848" w:rsidRPr="00F5625A">
        <w:rPr>
          <w:rFonts w:cs="Tahoma"/>
          <w:b/>
          <w:bCs/>
        </w:rPr>
        <w:t xml:space="preserve">00013/LAPAZ/IP/2024 </w:t>
      </w:r>
      <w:r w:rsidR="002A3601" w:rsidRPr="00F5625A">
        <w:rPr>
          <w:rFonts w:cs="Tahoma"/>
        </w:rPr>
        <w:t xml:space="preserve">y en ella </w:t>
      </w:r>
      <w:r w:rsidR="009A2D78" w:rsidRPr="00F5625A">
        <w:rPr>
          <w:rFonts w:cs="Tahoma"/>
        </w:rPr>
        <w:t>se requirió la siguiente información:</w:t>
      </w:r>
    </w:p>
    <w:p w14:paraId="0459D6AC" w14:textId="77777777" w:rsidR="00664420" w:rsidRPr="00F5625A" w:rsidRDefault="00664420" w:rsidP="00F5625A">
      <w:pPr>
        <w:tabs>
          <w:tab w:val="left" w:pos="4667"/>
        </w:tabs>
        <w:ind w:left="567" w:right="567"/>
        <w:rPr>
          <w:rFonts w:cs="Tahoma"/>
          <w:b/>
          <w:bCs/>
        </w:rPr>
      </w:pPr>
    </w:p>
    <w:p w14:paraId="179FB369" w14:textId="606C110E" w:rsidR="00664420" w:rsidRPr="00F5625A" w:rsidRDefault="00045848" w:rsidP="00F5625A">
      <w:pPr>
        <w:pStyle w:val="Puesto"/>
      </w:pPr>
      <w:r w:rsidRPr="00F5625A">
        <w:t xml:space="preserve">Solicito copia simple de todos los documentos (a mi costa)que ingreso </w:t>
      </w:r>
      <w:r w:rsidR="00644E34">
        <w:t xml:space="preserve">XXXXX XXX XXXXXX XXXXXXX </w:t>
      </w:r>
      <w:proofErr w:type="spellStart"/>
      <w:r w:rsidR="00644E34">
        <w:t>XXXXXXX</w:t>
      </w:r>
      <w:proofErr w:type="spellEnd"/>
      <w:r w:rsidRPr="00F5625A">
        <w:t xml:space="preserve"> para que le otorgaran mi clave catastral, siendo esta </w:t>
      </w:r>
      <w:bookmarkStart w:id="5" w:name="_GoBack"/>
      <w:r w:rsidR="00644E34">
        <w:t>XXXXXXXXXXXXXXXX</w:t>
      </w:r>
      <w:bookmarkEnd w:id="5"/>
      <w:r w:rsidRPr="00F5625A">
        <w:t xml:space="preserve"> pues dicha clave es de mi predio que habito y al venir a pagar mi predio 2024 me informaron que ya </w:t>
      </w:r>
      <w:proofErr w:type="spellStart"/>
      <w:r w:rsidRPr="00F5625A">
        <w:t>esta</w:t>
      </w:r>
      <w:proofErr w:type="spellEnd"/>
      <w:r w:rsidRPr="00F5625A">
        <w:t xml:space="preserve"> pagado pero ahora a nombre de </w:t>
      </w:r>
      <w:r w:rsidR="00644E34">
        <w:t xml:space="preserve">XXXXX XXX XXXXXX XXXXXXX </w:t>
      </w:r>
      <w:proofErr w:type="spellStart"/>
      <w:r w:rsidR="00644E34">
        <w:t>XXXXXXX</w:t>
      </w:r>
      <w:proofErr w:type="spellEnd"/>
      <w:r w:rsidR="00664420" w:rsidRPr="00F5625A">
        <w:t>.</w:t>
      </w:r>
    </w:p>
    <w:p w14:paraId="64B27DE3" w14:textId="77777777" w:rsidR="00664420" w:rsidRPr="00F5625A" w:rsidRDefault="00664420" w:rsidP="00F5625A">
      <w:pPr>
        <w:tabs>
          <w:tab w:val="left" w:pos="4667"/>
        </w:tabs>
        <w:ind w:left="567" w:right="567"/>
        <w:rPr>
          <w:rFonts w:cs="Tahoma"/>
          <w:bCs/>
          <w:i/>
          <w:szCs w:val="22"/>
        </w:rPr>
      </w:pPr>
    </w:p>
    <w:p w14:paraId="61D514E0" w14:textId="3714D9E2" w:rsidR="00045848" w:rsidRPr="00F5625A" w:rsidRDefault="00045848" w:rsidP="00F5625A">
      <w:pPr>
        <w:tabs>
          <w:tab w:val="left" w:pos="4667"/>
        </w:tabs>
        <w:ind w:right="113"/>
        <w:rPr>
          <w:rFonts w:cs="Tahoma"/>
          <w:bCs/>
          <w:szCs w:val="22"/>
        </w:rPr>
      </w:pPr>
      <w:r w:rsidRPr="00F5625A">
        <w:rPr>
          <w:rFonts w:cs="Tahoma"/>
          <w:bCs/>
          <w:szCs w:val="22"/>
        </w:rPr>
        <w:t xml:space="preserve">Adjunto a la solicitud </w:t>
      </w:r>
      <w:r w:rsidRPr="00F5625A">
        <w:rPr>
          <w:b/>
          <w:bCs/>
        </w:rPr>
        <w:t xml:space="preserve">LA PARTE RECURRENTE </w:t>
      </w:r>
      <w:r w:rsidRPr="00F5625A">
        <w:rPr>
          <w:bCs/>
        </w:rPr>
        <w:t>anexó un archivo que contiene un pago y la copia de una credencial expedida por el Instituto Nacional Electoral.</w:t>
      </w:r>
    </w:p>
    <w:p w14:paraId="38593FCE" w14:textId="77777777" w:rsidR="00045848" w:rsidRPr="00F5625A" w:rsidRDefault="00045848" w:rsidP="00F5625A">
      <w:pPr>
        <w:tabs>
          <w:tab w:val="left" w:pos="4667"/>
        </w:tabs>
        <w:ind w:left="567" w:right="567"/>
        <w:rPr>
          <w:rFonts w:cs="Tahoma"/>
          <w:b/>
          <w:bCs/>
          <w:szCs w:val="22"/>
        </w:rPr>
      </w:pPr>
    </w:p>
    <w:p w14:paraId="0BD6321D" w14:textId="7984DAAB" w:rsidR="00664420" w:rsidRPr="00F5625A" w:rsidRDefault="009A2D78" w:rsidP="00F5625A">
      <w:pPr>
        <w:tabs>
          <w:tab w:val="left" w:pos="4667"/>
        </w:tabs>
        <w:ind w:left="567" w:right="567"/>
        <w:rPr>
          <w:rFonts w:cs="Tahoma"/>
          <w:bCs/>
          <w:szCs w:val="22"/>
        </w:rPr>
      </w:pPr>
      <w:r w:rsidRPr="00F5625A">
        <w:rPr>
          <w:rFonts w:cs="Tahoma"/>
          <w:b/>
          <w:bCs/>
          <w:szCs w:val="22"/>
        </w:rPr>
        <w:t>Modalidad de entrega</w:t>
      </w:r>
      <w:r w:rsidRPr="00F5625A">
        <w:rPr>
          <w:rFonts w:cs="Tahoma"/>
          <w:bCs/>
          <w:szCs w:val="22"/>
        </w:rPr>
        <w:t>: a</w:t>
      </w:r>
      <w:r w:rsidR="00664420" w:rsidRPr="00F5625A">
        <w:rPr>
          <w:rFonts w:cs="Tahoma"/>
          <w:bCs/>
          <w:i/>
          <w:szCs w:val="22"/>
        </w:rPr>
        <w:t xml:space="preserve"> través del SAIMEX</w:t>
      </w:r>
      <w:r w:rsidR="0000393D" w:rsidRPr="00F5625A">
        <w:rPr>
          <w:rFonts w:cs="Tahoma"/>
          <w:bCs/>
          <w:i/>
          <w:szCs w:val="22"/>
        </w:rPr>
        <w:t xml:space="preserve"> y copias certificadas</w:t>
      </w:r>
      <w:r w:rsidRPr="00F5625A">
        <w:rPr>
          <w:rFonts w:cs="Tahoma"/>
          <w:bCs/>
          <w:i/>
          <w:szCs w:val="22"/>
        </w:rPr>
        <w:t>.</w:t>
      </w:r>
    </w:p>
    <w:p w14:paraId="334D2860" w14:textId="77777777" w:rsidR="00664420" w:rsidRPr="00F5625A" w:rsidRDefault="00664420" w:rsidP="00F5625A">
      <w:pPr>
        <w:autoSpaceDE w:val="0"/>
        <w:autoSpaceDN w:val="0"/>
        <w:adjustRightInd w:val="0"/>
        <w:ind w:right="-28"/>
        <w:rPr>
          <w:rFonts w:cs="Tahoma"/>
          <w:bCs/>
          <w:i/>
          <w:szCs w:val="22"/>
        </w:rPr>
      </w:pPr>
    </w:p>
    <w:p w14:paraId="5AC1EE52" w14:textId="34C34E77" w:rsidR="00D036D3" w:rsidRPr="00F5625A" w:rsidRDefault="00E37A3F" w:rsidP="00F5625A">
      <w:pPr>
        <w:pStyle w:val="Ttulo3"/>
      </w:pPr>
      <w:bookmarkStart w:id="6" w:name="_Toc187858759"/>
      <w:r w:rsidRPr="00F5625A">
        <w:t xml:space="preserve">b) </w:t>
      </w:r>
      <w:r w:rsidR="00D036D3" w:rsidRPr="00F5625A">
        <w:t>Turno de la solicitud de información</w:t>
      </w:r>
      <w:bookmarkEnd w:id="6"/>
    </w:p>
    <w:p w14:paraId="7CEE6F8C" w14:textId="0E1E3C87" w:rsidR="007D1C55" w:rsidRPr="00F5625A" w:rsidRDefault="00D036D3" w:rsidP="00F5625A">
      <w:r w:rsidRPr="00F5625A">
        <w:t xml:space="preserve">En cumplimiento al artículo 162 de la Ley de Transparencia y Acceso a la Información Pública del Estado de México y Municipios, el </w:t>
      </w:r>
      <w:r w:rsidR="00045848" w:rsidRPr="00F5625A">
        <w:rPr>
          <w:rFonts w:eastAsia="Palatino Linotype" w:cs="Palatino Linotype"/>
          <w:b/>
        </w:rPr>
        <w:t>veintiséis</w:t>
      </w:r>
      <w:r w:rsidRPr="00F5625A">
        <w:rPr>
          <w:rFonts w:eastAsia="Palatino Linotype" w:cs="Palatino Linotype"/>
          <w:b/>
        </w:rPr>
        <w:t xml:space="preserve"> de </w:t>
      </w:r>
      <w:r w:rsidR="00045848" w:rsidRPr="00F5625A">
        <w:rPr>
          <w:rFonts w:eastAsia="Palatino Linotype" w:cs="Palatino Linotype"/>
          <w:b/>
        </w:rPr>
        <w:t xml:space="preserve">febrero </w:t>
      </w:r>
      <w:r w:rsidRPr="00F5625A">
        <w:rPr>
          <w:rFonts w:eastAsia="Palatino Linotype" w:cs="Palatino Linotype"/>
          <w:b/>
        </w:rPr>
        <w:t xml:space="preserve">de dos mil </w:t>
      </w:r>
      <w:r w:rsidR="00045848" w:rsidRPr="00F5625A">
        <w:rPr>
          <w:rFonts w:eastAsia="Palatino Linotype" w:cs="Palatino Linotype"/>
          <w:b/>
        </w:rPr>
        <w:t>veinticuatro</w:t>
      </w:r>
      <w:r w:rsidRPr="00F5625A">
        <w:t xml:space="preserve">, el Titular de la Unidad de Transparencia del </w:t>
      </w:r>
      <w:r w:rsidRPr="00F5625A">
        <w:rPr>
          <w:b/>
        </w:rPr>
        <w:t>SUJETO OBLIGADO</w:t>
      </w:r>
      <w:r w:rsidRPr="00F5625A">
        <w:t xml:space="preserve"> turnó la solicitud de información </w:t>
      </w:r>
      <w:r w:rsidR="00163D12" w:rsidRPr="00F5625A">
        <w:t xml:space="preserve">a los </w:t>
      </w:r>
      <w:r w:rsidRPr="00F5625A">
        <w:t>servidor</w:t>
      </w:r>
      <w:r w:rsidR="007D1C55" w:rsidRPr="00F5625A">
        <w:t>es</w:t>
      </w:r>
      <w:r w:rsidRPr="00F5625A">
        <w:t xml:space="preserve"> público</w:t>
      </w:r>
      <w:r w:rsidR="007D1C55" w:rsidRPr="00F5625A">
        <w:t>s</w:t>
      </w:r>
      <w:r w:rsidRPr="00F5625A">
        <w:t xml:space="preserve"> habilitado</w:t>
      </w:r>
      <w:r w:rsidR="007D1C55" w:rsidRPr="00F5625A">
        <w:t>s</w:t>
      </w:r>
      <w:r w:rsidRPr="00F5625A">
        <w:t xml:space="preserve"> que estimó pertinente</w:t>
      </w:r>
      <w:r w:rsidR="00163D12" w:rsidRPr="00F5625A">
        <w:t>s</w:t>
      </w:r>
      <w:r w:rsidR="007D1C55" w:rsidRPr="00F5625A">
        <w:t>.</w:t>
      </w:r>
    </w:p>
    <w:p w14:paraId="7B667FC9" w14:textId="77777777" w:rsidR="007D1C55" w:rsidRPr="00F5625A" w:rsidRDefault="007D1C55" w:rsidP="00F5625A"/>
    <w:p w14:paraId="196DA0ED" w14:textId="032B3E54" w:rsidR="007D1C55" w:rsidRPr="00F5625A" w:rsidRDefault="00E37A3F" w:rsidP="00F5625A">
      <w:pPr>
        <w:pStyle w:val="Ttulo3"/>
      </w:pPr>
      <w:bookmarkStart w:id="7" w:name="_Toc187858760"/>
      <w:r w:rsidRPr="00F5625A">
        <w:t xml:space="preserve">c) </w:t>
      </w:r>
      <w:r w:rsidR="007D1C55" w:rsidRPr="00F5625A">
        <w:t>Prórroga</w:t>
      </w:r>
      <w:bookmarkEnd w:id="7"/>
    </w:p>
    <w:p w14:paraId="1DC36F1A" w14:textId="43B41F8D" w:rsidR="007D1C55" w:rsidRPr="00F5625A" w:rsidRDefault="007D1C55" w:rsidP="00F5625A">
      <w:r w:rsidRPr="00F5625A">
        <w:t xml:space="preserve">De las constancias que obran en el SAIMEX, se advierte que el </w:t>
      </w:r>
      <w:r w:rsidR="00045848" w:rsidRPr="00F5625A">
        <w:rPr>
          <w:b/>
          <w:bCs/>
        </w:rPr>
        <w:t>ocho</w:t>
      </w:r>
      <w:r w:rsidRPr="00F5625A">
        <w:rPr>
          <w:b/>
          <w:bCs/>
        </w:rPr>
        <w:t xml:space="preserve"> de </w:t>
      </w:r>
      <w:r w:rsidR="00045848" w:rsidRPr="00F5625A">
        <w:rPr>
          <w:b/>
          <w:bCs/>
        </w:rPr>
        <w:t xml:space="preserve">marzo </w:t>
      </w:r>
      <w:r w:rsidRPr="00F5625A">
        <w:rPr>
          <w:b/>
          <w:bCs/>
        </w:rPr>
        <w:t xml:space="preserve">de dos mil </w:t>
      </w:r>
      <w:r w:rsidR="00045848" w:rsidRPr="00F5625A">
        <w:rPr>
          <w:b/>
          <w:bCs/>
        </w:rPr>
        <w:t>veinticuatro</w:t>
      </w:r>
      <w:r w:rsidRPr="00F5625A">
        <w:t xml:space="preserve">, </w:t>
      </w:r>
      <w:r w:rsidRPr="00F5625A">
        <w:rPr>
          <w:b/>
          <w:bCs/>
        </w:rPr>
        <w:t>EL SUJETO OBLIGADO</w:t>
      </w:r>
      <w:r w:rsidRPr="00F5625A">
        <w:t xml:space="preserve"> notificó una prórroga de siete días para dar respuesta a la solicitud de información planteada por </w:t>
      </w:r>
      <w:r w:rsidRPr="00F5625A">
        <w:rPr>
          <w:b/>
          <w:bCs/>
        </w:rPr>
        <w:t>LA PARTE RECURRENTE</w:t>
      </w:r>
      <w:r w:rsidRPr="00F5625A">
        <w:t>, en los siguientes términos:</w:t>
      </w:r>
    </w:p>
    <w:p w14:paraId="6D8A0B77" w14:textId="77777777" w:rsidR="007D1C55" w:rsidRPr="00F5625A" w:rsidRDefault="007D1C55" w:rsidP="00F5625A"/>
    <w:p w14:paraId="7FBF2614" w14:textId="77777777" w:rsidR="00045848" w:rsidRPr="00F5625A" w:rsidRDefault="007D1C55" w:rsidP="00F5625A">
      <w:pPr>
        <w:pStyle w:val="Puesto"/>
      </w:pPr>
      <w:r w:rsidRPr="00F5625A">
        <w:t>“</w:t>
      </w:r>
      <w:r w:rsidR="00045848" w:rsidRPr="00F5625A">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3BFF4C" w14:textId="6324D748" w:rsidR="007D1C55" w:rsidRPr="00F5625A" w:rsidRDefault="00045848" w:rsidP="00F5625A">
      <w:pPr>
        <w:pStyle w:val="Puesto"/>
      </w:pPr>
      <w:r w:rsidRPr="00F5625A">
        <w:t xml:space="preserve">se aprueba prorroga mediante acta del </w:t>
      </w:r>
      <w:proofErr w:type="spellStart"/>
      <w:r w:rsidRPr="00F5625A">
        <w:t>comite</w:t>
      </w:r>
      <w:proofErr w:type="spellEnd"/>
      <w:r w:rsidR="007D1C55" w:rsidRPr="00F5625A">
        <w:t>”</w:t>
      </w:r>
    </w:p>
    <w:p w14:paraId="6A9C2899" w14:textId="77777777" w:rsidR="007D1C55" w:rsidRPr="00F5625A" w:rsidRDefault="007D1C55" w:rsidP="00F5625A"/>
    <w:p w14:paraId="0F175DF8" w14:textId="77777777" w:rsidR="00045848" w:rsidRPr="00F5625A" w:rsidRDefault="004F7A00" w:rsidP="00F5625A">
      <w:r w:rsidRPr="00F5625A">
        <w:t xml:space="preserve">Asimismo, en el expediente que obra en el SAIMEX se advierte que </w:t>
      </w:r>
      <w:r w:rsidRPr="00F5625A">
        <w:rPr>
          <w:b/>
          <w:bCs/>
        </w:rPr>
        <w:t>EL SUJETO OBLIGADO</w:t>
      </w:r>
      <w:r w:rsidRPr="00F5625A">
        <w:t xml:space="preserve"> acompañó a la solicitud de prórroga el archivo electrónico denominado </w:t>
      </w:r>
      <w:r w:rsidR="00045848" w:rsidRPr="00F5625A">
        <w:t>ACTA CUARTA.pdf</w:t>
      </w:r>
    </w:p>
    <w:p w14:paraId="4D69647E" w14:textId="4263A84F" w:rsidR="004F7A00" w:rsidRPr="00F5625A" w:rsidRDefault="00045848" w:rsidP="00F5625A">
      <w:r w:rsidRPr="00F5625A">
        <w:t>..</w:t>
      </w:r>
      <w:proofErr w:type="spellStart"/>
      <w:r w:rsidRPr="00F5625A">
        <w:t>pdf</w:t>
      </w:r>
      <w:proofErr w:type="spellEnd"/>
      <w:r w:rsidRPr="00F5625A">
        <w:t xml:space="preserve">, </w:t>
      </w:r>
      <w:r w:rsidR="004F7A00" w:rsidRPr="00F5625A">
        <w:t xml:space="preserve">el cual contiene el Acuerdo número </w:t>
      </w:r>
      <w:r w:rsidRPr="00F5625A">
        <w:t xml:space="preserve">ACT/LAPAZ/COMT/ORD/4a/2024, </w:t>
      </w:r>
      <w:r w:rsidR="004F7A00" w:rsidRPr="00F5625A">
        <w:t>por medio del cual el Comité de Transparencia aprobó la ampliación de plazo para dar respuesta a la solicitud de información.</w:t>
      </w:r>
    </w:p>
    <w:p w14:paraId="3E60195F" w14:textId="77777777" w:rsidR="004F7A00" w:rsidRPr="00F5625A" w:rsidRDefault="004F7A00" w:rsidP="00F5625A"/>
    <w:p w14:paraId="3212BA4D" w14:textId="78973F61" w:rsidR="00664420" w:rsidRPr="00F5625A" w:rsidRDefault="00E37A3F" w:rsidP="00F5625A">
      <w:pPr>
        <w:pStyle w:val="Ttulo3"/>
        <w:rPr>
          <w:rFonts w:eastAsia="Calibri"/>
          <w:lang w:eastAsia="en-US"/>
        </w:rPr>
      </w:pPr>
      <w:bookmarkStart w:id="8" w:name="_Toc187858761"/>
      <w:r w:rsidRPr="00F5625A">
        <w:rPr>
          <w:lang w:val="es-ES"/>
        </w:rPr>
        <w:lastRenderedPageBreak/>
        <w:t xml:space="preserve">d) </w:t>
      </w:r>
      <w:r w:rsidR="00664420" w:rsidRPr="00F5625A">
        <w:rPr>
          <w:lang w:val="es-ES"/>
        </w:rPr>
        <w:t xml:space="preserve">Respuesta </w:t>
      </w:r>
      <w:r w:rsidR="00664420" w:rsidRPr="00F5625A">
        <w:rPr>
          <w:rFonts w:eastAsia="Calibri"/>
          <w:lang w:eastAsia="en-US"/>
        </w:rPr>
        <w:t>del Sujeto Obligado</w:t>
      </w:r>
      <w:bookmarkEnd w:id="8"/>
    </w:p>
    <w:p w14:paraId="79199CC1" w14:textId="230C8350" w:rsidR="00664420" w:rsidRPr="00F5625A" w:rsidRDefault="00664420" w:rsidP="00F5625A">
      <w:pPr>
        <w:pStyle w:val="Sinespaciado"/>
        <w:spacing w:line="360" w:lineRule="auto"/>
        <w:rPr>
          <w:lang w:val="es-ES"/>
        </w:rPr>
      </w:pPr>
      <w:r w:rsidRPr="00F5625A">
        <w:rPr>
          <w:lang w:val="es-ES"/>
        </w:rPr>
        <w:t xml:space="preserve">El </w:t>
      </w:r>
      <w:r w:rsidR="00045848" w:rsidRPr="00F5625A">
        <w:rPr>
          <w:b/>
          <w:bCs/>
          <w:lang w:val="es-ES"/>
        </w:rPr>
        <w:t>ocho</w:t>
      </w:r>
      <w:r w:rsidRPr="00F5625A">
        <w:rPr>
          <w:b/>
          <w:bCs/>
          <w:lang w:val="es-ES"/>
        </w:rPr>
        <w:t xml:space="preserve"> de </w:t>
      </w:r>
      <w:r w:rsidR="00045848" w:rsidRPr="00F5625A">
        <w:rPr>
          <w:b/>
          <w:bCs/>
          <w:lang w:val="es-ES"/>
        </w:rPr>
        <w:t xml:space="preserve">marzo </w:t>
      </w:r>
      <w:r w:rsidRPr="00F5625A">
        <w:rPr>
          <w:b/>
          <w:bCs/>
          <w:lang w:val="es-ES"/>
        </w:rPr>
        <w:t xml:space="preserve">de dos mil </w:t>
      </w:r>
      <w:r w:rsidR="00045848" w:rsidRPr="00F5625A">
        <w:rPr>
          <w:b/>
          <w:bCs/>
          <w:lang w:val="es-ES"/>
        </w:rPr>
        <w:t>veinticuatro</w:t>
      </w:r>
      <w:r w:rsidRPr="00F5625A">
        <w:rPr>
          <w:lang w:val="es-ES"/>
        </w:rPr>
        <w:t xml:space="preserve">, </w:t>
      </w:r>
      <w:r w:rsidR="00F07EE6" w:rsidRPr="00F5625A">
        <w:rPr>
          <w:lang w:val="es-ES"/>
        </w:rPr>
        <w:t xml:space="preserve">el Titular de la Unidad de Transparencia del </w:t>
      </w:r>
      <w:r w:rsidR="00F07EE6" w:rsidRPr="00F5625A">
        <w:rPr>
          <w:b/>
          <w:lang w:val="es-ES"/>
        </w:rPr>
        <w:t>SUJETO OBLIGADO</w:t>
      </w:r>
      <w:r w:rsidR="00F07EE6" w:rsidRPr="00F5625A">
        <w:rPr>
          <w:lang w:val="es-ES"/>
        </w:rPr>
        <w:t xml:space="preserve"> notificó la siguiente respuesta a través del </w:t>
      </w:r>
      <w:r w:rsidRPr="00F5625A">
        <w:rPr>
          <w:lang w:val="es-ES"/>
        </w:rPr>
        <w:t>SAIMEX</w:t>
      </w:r>
      <w:r w:rsidR="00F07EE6" w:rsidRPr="00F5625A">
        <w:rPr>
          <w:lang w:val="es-ES"/>
        </w:rPr>
        <w:t>:</w:t>
      </w:r>
    </w:p>
    <w:p w14:paraId="669F7EFD" w14:textId="77777777" w:rsidR="00664420" w:rsidRPr="00F5625A" w:rsidRDefault="00664420" w:rsidP="00F5625A">
      <w:pPr>
        <w:tabs>
          <w:tab w:val="left" w:pos="4667"/>
        </w:tabs>
        <w:ind w:left="567" w:right="567"/>
        <w:rPr>
          <w:rFonts w:cs="Tahoma"/>
          <w:b/>
          <w:bCs/>
        </w:rPr>
      </w:pPr>
    </w:p>
    <w:p w14:paraId="5B4301E3" w14:textId="77777777" w:rsidR="00045848" w:rsidRPr="00F5625A" w:rsidRDefault="00045848" w:rsidP="00F5625A">
      <w:pPr>
        <w:pStyle w:val="Puesto"/>
      </w:pPr>
      <w:r w:rsidRPr="00F5625A">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34AC3875" w:rsidR="00F07EE6" w:rsidRPr="00F5625A" w:rsidRDefault="00045848" w:rsidP="00F5625A">
      <w:pPr>
        <w:pStyle w:val="Puesto"/>
      </w:pPr>
      <w:r w:rsidRPr="00F5625A">
        <w:t>SE ENTREGA RESPUESTA</w:t>
      </w:r>
      <w:r w:rsidR="00F07EE6" w:rsidRPr="00F5625A">
        <w:t>.</w:t>
      </w:r>
    </w:p>
    <w:p w14:paraId="5D11024C" w14:textId="77777777" w:rsidR="00664420" w:rsidRPr="00F5625A" w:rsidRDefault="00664420" w:rsidP="00F5625A">
      <w:pPr>
        <w:autoSpaceDE w:val="0"/>
        <w:autoSpaceDN w:val="0"/>
        <w:adjustRightInd w:val="0"/>
        <w:ind w:right="-28"/>
        <w:rPr>
          <w:rFonts w:cs="Tahoma"/>
          <w:bCs/>
          <w:szCs w:val="22"/>
        </w:rPr>
      </w:pPr>
    </w:p>
    <w:p w14:paraId="70920289" w14:textId="1734249B" w:rsidR="00664420" w:rsidRPr="00F5625A" w:rsidRDefault="00F07EE6" w:rsidP="00F5625A">
      <w:pPr>
        <w:autoSpaceDE w:val="0"/>
        <w:autoSpaceDN w:val="0"/>
        <w:adjustRightInd w:val="0"/>
        <w:ind w:right="-28"/>
        <w:rPr>
          <w:rFonts w:cs="Tahoma"/>
          <w:bCs/>
          <w:szCs w:val="22"/>
          <w:lang w:val="es-ES"/>
        </w:rPr>
      </w:pPr>
      <w:r w:rsidRPr="00F5625A">
        <w:rPr>
          <w:rFonts w:cs="Tahoma"/>
          <w:bCs/>
          <w:szCs w:val="22"/>
          <w:lang w:val="es-ES"/>
        </w:rPr>
        <w:t xml:space="preserve">Asimismo, </w:t>
      </w:r>
      <w:r w:rsidRPr="00F5625A">
        <w:rPr>
          <w:rFonts w:cs="Tahoma"/>
          <w:b/>
          <w:szCs w:val="22"/>
          <w:lang w:val="es-ES"/>
        </w:rPr>
        <w:t xml:space="preserve">EL SUJETO OBLIGADO </w:t>
      </w:r>
      <w:r w:rsidRPr="00F5625A">
        <w:rPr>
          <w:rFonts w:cs="Tahoma"/>
          <w:bCs/>
          <w:szCs w:val="22"/>
          <w:lang w:val="es-ES"/>
        </w:rPr>
        <w:t>adjuntó a su respuesta los archivos electrónicos que se describen a continuación</w:t>
      </w:r>
      <w:r w:rsidR="00664420" w:rsidRPr="00F5625A">
        <w:rPr>
          <w:rFonts w:cs="Tahoma"/>
          <w:bCs/>
          <w:szCs w:val="22"/>
          <w:lang w:val="es-ES"/>
        </w:rPr>
        <w:t>:</w:t>
      </w:r>
    </w:p>
    <w:p w14:paraId="2C78354F" w14:textId="77777777" w:rsidR="00664420" w:rsidRPr="00F5625A" w:rsidRDefault="00664420" w:rsidP="00F5625A">
      <w:pPr>
        <w:autoSpaceDE w:val="0"/>
        <w:autoSpaceDN w:val="0"/>
        <w:adjustRightInd w:val="0"/>
        <w:ind w:right="-28"/>
        <w:rPr>
          <w:rFonts w:cs="Tahoma"/>
          <w:bCs/>
          <w:szCs w:val="22"/>
          <w:lang w:val="es-ES"/>
        </w:rPr>
      </w:pPr>
    </w:p>
    <w:p w14:paraId="2ED4B04A" w14:textId="27257372" w:rsidR="00DE1133" w:rsidRPr="00F5625A" w:rsidRDefault="00045848" w:rsidP="00F5625A">
      <w:pPr>
        <w:tabs>
          <w:tab w:val="left" w:pos="6450"/>
        </w:tabs>
        <w:autoSpaceDE w:val="0"/>
        <w:autoSpaceDN w:val="0"/>
        <w:adjustRightInd w:val="0"/>
        <w:ind w:right="-28"/>
        <w:rPr>
          <w:rFonts w:cs="Tahoma"/>
          <w:b/>
          <w:szCs w:val="22"/>
          <w:lang w:val="es-ES"/>
        </w:rPr>
      </w:pPr>
      <w:proofErr w:type="spellStart"/>
      <w:r w:rsidRPr="00F5625A">
        <w:rPr>
          <w:rFonts w:cs="Tahoma"/>
          <w:b/>
          <w:szCs w:val="22"/>
          <w:lang w:val="es-ES"/>
        </w:rPr>
        <w:t>soli</w:t>
      </w:r>
      <w:proofErr w:type="spellEnd"/>
      <w:r w:rsidRPr="00F5625A">
        <w:rPr>
          <w:rFonts w:cs="Tahoma"/>
          <w:b/>
          <w:szCs w:val="22"/>
          <w:lang w:val="es-ES"/>
        </w:rPr>
        <w:t xml:space="preserve"> 13.pdf </w:t>
      </w:r>
      <w:r w:rsidRPr="00F5625A">
        <w:rPr>
          <w:rFonts w:cs="Tahoma"/>
          <w:szCs w:val="22"/>
          <w:lang w:val="es-ES"/>
        </w:rPr>
        <w:t>Documento emitido por Catastro Municipal mediante el cual informa que no se puede entregar la información solicitada por ser información de carácter confidencial.</w:t>
      </w:r>
      <w:r w:rsidRPr="00F5625A">
        <w:rPr>
          <w:rFonts w:cs="Tahoma"/>
          <w:b/>
          <w:szCs w:val="22"/>
          <w:lang w:val="es-ES"/>
        </w:rPr>
        <w:tab/>
      </w:r>
    </w:p>
    <w:p w14:paraId="52460699" w14:textId="77777777" w:rsidR="00664420" w:rsidRPr="00F5625A" w:rsidRDefault="00664420" w:rsidP="00F5625A">
      <w:pPr>
        <w:autoSpaceDE w:val="0"/>
        <w:autoSpaceDN w:val="0"/>
        <w:adjustRightInd w:val="0"/>
        <w:ind w:right="-28"/>
        <w:rPr>
          <w:rFonts w:cs="Tahoma"/>
          <w:bCs/>
          <w:szCs w:val="22"/>
          <w:lang w:val="es-ES"/>
        </w:rPr>
      </w:pPr>
    </w:p>
    <w:p w14:paraId="5A5DAB9E" w14:textId="77777777" w:rsidR="00E37A3F" w:rsidRPr="00F5625A" w:rsidRDefault="00E37A3F" w:rsidP="00F5625A">
      <w:pPr>
        <w:pStyle w:val="Ttulo2"/>
        <w:jc w:val="left"/>
      </w:pPr>
      <w:bookmarkStart w:id="9" w:name="_Toc187858762"/>
      <w:r w:rsidRPr="00F5625A">
        <w:t>DEL RECURSO DE REVISIÓN</w:t>
      </w:r>
      <w:bookmarkEnd w:id="9"/>
    </w:p>
    <w:p w14:paraId="0B17CD08" w14:textId="77777777" w:rsidR="00664420" w:rsidRPr="00F5625A" w:rsidRDefault="00664420" w:rsidP="00F5625A">
      <w:pPr>
        <w:autoSpaceDE w:val="0"/>
        <w:autoSpaceDN w:val="0"/>
        <w:adjustRightInd w:val="0"/>
        <w:ind w:right="-28"/>
        <w:rPr>
          <w:rFonts w:cs="Tahoma"/>
          <w:bCs/>
          <w:szCs w:val="22"/>
          <w:lang w:val="es-ES"/>
        </w:rPr>
      </w:pPr>
    </w:p>
    <w:p w14:paraId="2B216813" w14:textId="61ADBB2B" w:rsidR="00664420" w:rsidRPr="00F5625A" w:rsidRDefault="006E25BC" w:rsidP="00F5625A">
      <w:pPr>
        <w:pStyle w:val="Ttulo3"/>
      </w:pPr>
      <w:bookmarkStart w:id="10" w:name="_Toc187858763"/>
      <w:r w:rsidRPr="00F5625A">
        <w:rPr>
          <w:szCs w:val="32"/>
        </w:rPr>
        <w:t>a)</w:t>
      </w:r>
      <w:r w:rsidRPr="00F5625A">
        <w:t xml:space="preserve"> </w:t>
      </w:r>
      <w:r w:rsidR="00664420" w:rsidRPr="00F5625A">
        <w:t>Interposición del Recurso de Revisión</w:t>
      </w:r>
      <w:bookmarkEnd w:id="10"/>
    </w:p>
    <w:p w14:paraId="6279C622" w14:textId="669CF1B3" w:rsidR="00664420" w:rsidRPr="00F5625A" w:rsidRDefault="00664420" w:rsidP="00F5625A">
      <w:pPr>
        <w:autoSpaceDE w:val="0"/>
        <w:autoSpaceDN w:val="0"/>
        <w:adjustRightInd w:val="0"/>
        <w:ind w:right="-28"/>
        <w:rPr>
          <w:rFonts w:cs="Tahoma"/>
          <w:szCs w:val="22"/>
        </w:rPr>
      </w:pPr>
      <w:r w:rsidRPr="00F5625A">
        <w:rPr>
          <w:rFonts w:cs="Tahoma"/>
          <w:szCs w:val="22"/>
        </w:rPr>
        <w:t xml:space="preserve">El </w:t>
      </w:r>
      <w:r w:rsidR="00045848" w:rsidRPr="00F5625A">
        <w:rPr>
          <w:rFonts w:cs="Tahoma"/>
          <w:b/>
          <w:bCs/>
          <w:szCs w:val="22"/>
        </w:rPr>
        <w:t>trece</w:t>
      </w:r>
      <w:r w:rsidRPr="00F5625A">
        <w:rPr>
          <w:rFonts w:cs="Tahoma"/>
          <w:b/>
          <w:bCs/>
          <w:szCs w:val="22"/>
        </w:rPr>
        <w:t xml:space="preserve"> de </w:t>
      </w:r>
      <w:r w:rsidR="00045848" w:rsidRPr="00F5625A">
        <w:rPr>
          <w:rFonts w:cs="Tahoma"/>
          <w:b/>
          <w:bCs/>
          <w:szCs w:val="22"/>
        </w:rPr>
        <w:t xml:space="preserve">marzo </w:t>
      </w:r>
      <w:r w:rsidRPr="00F5625A">
        <w:rPr>
          <w:rFonts w:cs="Tahoma"/>
          <w:b/>
          <w:bCs/>
          <w:szCs w:val="22"/>
        </w:rPr>
        <w:t xml:space="preserve">de dos mil </w:t>
      </w:r>
      <w:r w:rsidR="00045848" w:rsidRPr="00F5625A">
        <w:rPr>
          <w:rFonts w:cs="Tahoma"/>
          <w:b/>
          <w:bCs/>
          <w:szCs w:val="22"/>
        </w:rPr>
        <w:t>veinticuatro</w:t>
      </w:r>
      <w:r w:rsidRPr="00F5625A">
        <w:rPr>
          <w:rFonts w:cs="Tahoma"/>
          <w:szCs w:val="22"/>
        </w:rPr>
        <w:t xml:space="preserve"> </w:t>
      </w:r>
      <w:r w:rsidR="00F75D23" w:rsidRPr="00F5625A">
        <w:rPr>
          <w:rFonts w:cs="Tahoma"/>
          <w:b/>
          <w:bCs/>
          <w:szCs w:val="22"/>
        </w:rPr>
        <w:t>LA PARTE RECURRENTE</w:t>
      </w:r>
      <w:r w:rsidR="00F75D23" w:rsidRPr="00F5625A">
        <w:rPr>
          <w:rFonts w:cs="Tahoma"/>
          <w:szCs w:val="22"/>
        </w:rPr>
        <w:t xml:space="preserve"> interpuso el recurso de revisión en contra de la respuesta emitida por el </w:t>
      </w:r>
      <w:r w:rsidR="00F75D23" w:rsidRPr="00F5625A">
        <w:rPr>
          <w:rFonts w:cs="Tahoma"/>
          <w:b/>
          <w:bCs/>
          <w:szCs w:val="22"/>
        </w:rPr>
        <w:t>SUJETO OBLIGADO</w:t>
      </w:r>
      <w:r w:rsidR="00953430" w:rsidRPr="00F5625A">
        <w:rPr>
          <w:rFonts w:cs="Tahoma"/>
          <w:szCs w:val="22"/>
        </w:rPr>
        <w:t xml:space="preserve">, mismo que fue registrado en el SAIMEX con el número de expediente </w:t>
      </w:r>
      <w:r w:rsidR="00045848" w:rsidRPr="00F5625A">
        <w:rPr>
          <w:rFonts w:cs="Tahoma"/>
          <w:b/>
          <w:bCs/>
          <w:szCs w:val="22"/>
        </w:rPr>
        <w:t>01407/</w:t>
      </w:r>
      <w:r w:rsidR="00953430" w:rsidRPr="00F5625A">
        <w:rPr>
          <w:rFonts w:cs="Tahoma"/>
          <w:b/>
          <w:bCs/>
          <w:szCs w:val="22"/>
        </w:rPr>
        <w:t>INFOEM/IP/RR</w:t>
      </w:r>
      <w:r w:rsidR="00045848" w:rsidRPr="00F5625A">
        <w:rPr>
          <w:rFonts w:cs="Tahoma"/>
          <w:b/>
          <w:bCs/>
          <w:szCs w:val="22"/>
        </w:rPr>
        <w:t>/2024</w:t>
      </w:r>
      <w:r w:rsidR="00953430" w:rsidRPr="00F5625A">
        <w:rPr>
          <w:rFonts w:cs="Tahoma"/>
          <w:szCs w:val="22"/>
        </w:rPr>
        <w:t>, y en el cual manifiesta lo siguiente</w:t>
      </w:r>
      <w:r w:rsidRPr="00F5625A">
        <w:rPr>
          <w:rFonts w:cs="Tahoma"/>
          <w:szCs w:val="22"/>
        </w:rPr>
        <w:t>:</w:t>
      </w:r>
    </w:p>
    <w:p w14:paraId="74B30008" w14:textId="77777777" w:rsidR="00664420" w:rsidRPr="00F5625A" w:rsidRDefault="00664420" w:rsidP="00F5625A">
      <w:pPr>
        <w:tabs>
          <w:tab w:val="left" w:pos="4667"/>
        </w:tabs>
        <w:ind w:right="539"/>
        <w:rPr>
          <w:rFonts w:cs="Tahoma"/>
          <w:szCs w:val="22"/>
        </w:rPr>
      </w:pPr>
    </w:p>
    <w:p w14:paraId="12153283" w14:textId="77777777" w:rsidR="00664420" w:rsidRPr="00F5625A" w:rsidRDefault="00664420" w:rsidP="00F5625A">
      <w:pPr>
        <w:tabs>
          <w:tab w:val="left" w:pos="4667"/>
        </w:tabs>
        <w:ind w:left="567" w:right="539"/>
        <w:rPr>
          <w:rFonts w:cs="Tahoma"/>
          <w:b/>
          <w:iCs/>
        </w:rPr>
      </w:pPr>
      <w:r w:rsidRPr="00F5625A">
        <w:rPr>
          <w:rFonts w:cs="Tahoma"/>
          <w:b/>
          <w:iCs/>
        </w:rPr>
        <w:t>ACTO IMPUGNADO</w:t>
      </w:r>
      <w:r w:rsidRPr="00F5625A">
        <w:rPr>
          <w:rFonts w:cs="Tahoma"/>
          <w:b/>
          <w:iCs/>
        </w:rPr>
        <w:tab/>
      </w:r>
    </w:p>
    <w:p w14:paraId="523F8BF4" w14:textId="2A5FACB3" w:rsidR="00664420" w:rsidRPr="00F5625A" w:rsidRDefault="00045848" w:rsidP="00F5625A">
      <w:pPr>
        <w:tabs>
          <w:tab w:val="left" w:pos="4667"/>
        </w:tabs>
        <w:ind w:left="567" w:right="539"/>
        <w:rPr>
          <w:rFonts w:cs="Tahoma"/>
          <w:bCs/>
          <w:i/>
        </w:rPr>
      </w:pPr>
      <w:r w:rsidRPr="00F5625A">
        <w:rPr>
          <w:rFonts w:cs="Tahoma"/>
          <w:bCs/>
          <w:i/>
        </w:rPr>
        <w:t>LA NEGATIVA A LA ENTREGA DE LA INFORMACIÓN</w:t>
      </w:r>
      <w:r w:rsidR="00664420" w:rsidRPr="00F5625A">
        <w:rPr>
          <w:rFonts w:cs="Tahoma"/>
          <w:bCs/>
          <w:i/>
        </w:rPr>
        <w:t>.</w:t>
      </w:r>
    </w:p>
    <w:p w14:paraId="6AE8EA9A" w14:textId="77777777" w:rsidR="00664420" w:rsidRPr="00F5625A" w:rsidRDefault="00664420" w:rsidP="00F5625A">
      <w:pPr>
        <w:tabs>
          <w:tab w:val="left" w:pos="4667"/>
        </w:tabs>
        <w:ind w:left="567" w:right="539"/>
        <w:rPr>
          <w:rFonts w:cs="Tahoma"/>
          <w:bCs/>
          <w:i/>
        </w:rPr>
      </w:pPr>
    </w:p>
    <w:p w14:paraId="047D036B" w14:textId="77777777" w:rsidR="00664420" w:rsidRPr="00F5625A" w:rsidRDefault="00664420" w:rsidP="00F5625A">
      <w:pPr>
        <w:tabs>
          <w:tab w:val="left" w:pos="4667"/>
        </w:tabs>
        <w:ind w:left="567" w:right="539"/>
        <w:rPr>
          <w:rFonts w:cs="Tahoma"/>
          <w:b/>
          <w:iCs/>
        </w:rPr>
      </w:pPr>
      <w:r w:rsidRPr="00F5625A">
        <w:rPr>
          <w:rFonts w:cs="Tahoma"/>
          <w:b/>
          <w:iCs/>
        </w:rPr>
        <w:t>RAZONES O MOTIVOS DE LA INCONFORMIDAD</w:t>
      </w:r>
      <w:r w:rsidRPr="00F5625A">
        <w:rPr>
          <w:rFonts w:cs="Tahoma"/>
          <w:b/>
          <w:iCs/>
        </w:rPr>
        <w:tab/>
      </w:r>
    </w:p>
    <w:p w14:paraId="1DAE2563" w14:textId="1C790D53" w:rsidR="00953430" w:rsidRPr="00F5625A" w:rsidRDefault="00045848" w:rsidP="00F5625A">
      <w:pPr>
        <w:tabs>
          <w:tab w:val="left" w:pos="4667"/>
        </w:tabs>
        <w:ind w:left="567" w:right="539"/>
        <w:rPr>
          <w:rFonts w:cs="Tahoma"/>
          <w:bCs/>
          <w:i/>
        </w:rPr>
      </w:pPr>
      <w:r w:rsidRPr="00F5625A">
        <w:rPr>
          <w:rFonts w:cs="Tahoma"/>
          <w:bCs/>
          <w:i/>
        </w:rPr>
        <w:lastRenderedPageBreak/>
        <w:t>LA DIRECCIÓN DE CATASTRO SE NIEGA A ENTREGARME EL EXPEDIENTE QUE SE SOLICITO, CUANDO LA ÚNICA TITULAR DE LOS DERECHOS SOBRE ESE PREDIO SOY YO, CUANDO DE MANERA ARBITRARIA SE LE OTORGO OTRA CLAVE CATASTRAL A PERSONA DISTINTA A MI.</w:t>
      </w:r>
    </w:p>
    <w:p w14:paraId="48FE75EA" w14:textId="77777777" w:rsidR="00664420" w:rsidRPr="00F5625A" w:rsidRDefault="00664420" w:rsidP="00F5625A">
      <w:pPr>
        <w:tabs>
          <w:tab w:val="left" w:pos="4667"/>
        </w:tabs>
        <w:ind w:right="567"/>
        <w:rPr>
          <w:rFonts w:cs="Tahoma"/>
          <w:b/>
          <w:bCs/>
        </w:rPr>
      </w:pPr>
    </w:p>
    <w:p w14:paraId="6804DEF1" w14:textId="3C4F6CB5" w:rsidR="00664420" w:rsidRPr="00F5625A" w:rsidRDefault="006E25BC" w:rsidP="00F5625A">
      <w:pPr>
        <w:pStyle w:val="Ttulo3"/>
      </w:pPr>
      <w:bookmarkStart w:id="11" w:name="_Toc187858764"/>
      <w:r w:rsidRPr="00F5625A">
        <w:t>b</w:t>
      </w:r>
      <w:r w:rsidR="00664420" w:rsidRPr="00F5625A">
        <w:t>) Turno del Recurso de Revisión</w:t>
      </w:r>
      <w:bookmarkEnd w:id="11"/>
    </w:p>
    <w:p w14:paraId="1173671B" w14:textId="306F5B00" w:rsidR="00C72DAA" w:rsidRPr="00F5625A" w:rsidRDefault="00C72DAA" w:rsidP="00F5625A">
      <w:r w:rsidRPr="00F5625A">
        <w:t>Con fundamento en el artículo 185, fracción I de la Ley de Transparencia y Acceso a la Información Pública del Estado de México y Municipios, el</w:t>
      </w:r>
      <w:r w:rsidRPr="00F5625A">
        <w:rPr>
          <w:b/>
          <w:bCs/>
        </w:rPr>
        <w:t xml:space="preserve"> </w:t>
      </w:r>
      <w:r w:rsidR="00001A73" w:rsidRPr="00F5625A">
        <w:rPr>
          <w:rFonts w:eastAsia="Palatino Linotype" w:cs="Palatino Linotype"/>
          <w:b/>
        </w:rPr>
        <w:t>trece</w:t>
      </w:r>
      <w:r w:rsidRPr="00F5625A">
        <w:rPr>
          <w:rFonts w:eastAsia="Palatino Linotype" w:cs="Palatino Linotype"/>
          <w:b/>
        </w:rPr>
        <w:t xml:space="preserve"> de </w:t>
      </w:r>
      <w:r w:rsidR="00001A73" w:rsidRPr="00F5625A">
        <w:rPr>
          <w:rFonts w:eastAsia="Palatino Linotype" w:cs="Palatino Linotype"/>
          <w:b/>
        </w:rPr>
        <w:t xml:space="preserve">marzo </w:t>
      </w:r>
      <w:r w:rsidRPr="00F5625A">
        <w:rPr>
          <w:rFonts w:eastAsia="Palatino Linotype" w:cs="Palatino Linotype"/>
          <w:b/>
        </w:rPr>
        <w:t xml:space="preserve">de dos mil </w:t>
      </w:r>
      <w:r w:rsidR="00001A73" w:rsidRPr="00F5625A">
        <w:rPr>
          <w:rFonts w:eastAsia="Palatino Linotype" w:cs="Palatino Linotype"/>
          <w:b/>
        </w:rPr>
        <w:t>veinticuatro</w:t>
      </w:r>
      <w:r w:rsidRPr="00F5625A">
        <w:t xml:space="preserve"> se turnó el recurso de revisión a través del</w:t>
      </w:r>
      <w:r w:rsidRPr="00F5625A">
        <w:rPr>
          <w:rFonts w:eastAsia="Arial Unicode MS"/>
        </w:rPr>
        <w:t xml:space="preserve"> </w:t>
      </w:r>
      <w:r w:rsidRPr="00F5625A">
        <w:rPr>
          <w:rFonts w:eastAsia="Arial Unicode MS"/>
          <w:bCs/>
        </w:rPr>
        <w:t>SAIMEX</w:t>
      </w:r>
      <w:r w:rsidRPr="00F5625A">
        <w:t xml:space="preserve"> a la </w:t>
      </w:r>
      <w:r w:rsidRPr="00F5625A">
        <w:rPr>
          <w:b/>
        </w:rPr>
        <w:t>Comisionada Sharon Cristina Morales Martínez</w:t>
      </w:r>
      <w:r w:rsidRPr="00F5625A">
        <w:rPr>
          <w:bCs/>
        </w:rPr>
        <w:t xml:space="preserve">, </w:t>
      </w:r>
      <w:r w:rsidRPr="00F5625A">
        <w:t xml:space="preserve">a efecto de decretar su admisión o desechamiento. </w:t>
      </w:r>
    </w:p>
    <w:p w14:paraId="18F305CB" w14:textId="77777777" w:rsidR="00664420" w:rsidRPr="00F5625A" w:rsidRDefault="00664420" w:rsidP="00F5625A">
      <w:pPr>
        <w:rPr>
          <w:rFonts w:eastAsia="Batang" w:cs="Tahoma"/>
          <w:bCs/>
          <w:szCs w:val="22"/>
        </w:rPr>
      </w:pPr>
    </w:p>
    <w:p w14:paraId="3E31EC2D" w14:textId="295256A1" w:rsidR="00664420" w:rsidRPr="00F5625A" w:rsidRDefault="006E25BC" w:rsidP="00F5625A">
      <w:pPr>
        <w:pStyle w:val="Ttulo3"/>
      </w:pPr>
      <w:bookmarkStart w:id="12" w:name="_Toc187858765"/>
      <w:r w:rsidRPr="00F5625A">
        <w:t>c</w:t>
      </w:r>
      <w:r w:rsidR="00664420" w:rsidRPr="00F5625A">
        <w:t>) Admisión del Recurso de Revisión</w:t>
      </w:r>
      <w:bookmarkEnd w:id="12"/>
    </w:p>
    <w:p w14:paraId="240447D5" w14:textId="6BF99E79" w:rsidR="000E09C4" w:rsidRPr="00F5625A" w:rsidRDefault="000E09C4" w:rsidP="00F5625A">
      <w:pPr>
        <w:rPr>
          <w:rFonts w:cs="Arial"/>
        </w:rPr>
      </w:pPr>
      <w:r w:rsidRPr="00F5625A">
        <w:rPr>
          <w:rFonts w:cs="Arial"/>
        </w:rPr>
        <w:t xml:space="preserve">El </w:t>
      </w:r>
      <w:r w:rsidR="00001A73" w:rsidRPr="00F5625A">
        <w:rPr>
          <w:rFonts w:eastAsia="Palatino Linotype" w:cs="Palatino Linotype"/>
          <w:b/>
        </w:rPr>
        <w:t>quince de marzo de dos mil veinticuatro</w:t>
      </w:r>
      <w:r w:rsidR="00001A73" w:rsidRPr="00F5625A">
        <w:rPr>
          <w:rFonts w:cs="Arial"/>
        </w:rPr>
        <w:t xml:space="preserve"> </w:t>
      </w:r>
      <w:r w:rsidRPr="00F5625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5625A">
        <w:rPr>
          <w:rFonts w:cs="Arial"/>
        </w:rPr>
        <w:t>, fracción II</w:t>
      </w:r>
      <w:r w:rsidRPr="00F5625A">
        <w:rPr>
          <w:rFonts w:cs="Arial"/>
        </w:rPr>
        <w:t xml:space="preserve"> de la Ley de Transparencia y Acceso a la Información Pública del Estado de México y Municipios.</w:t>
      </w:r>
    </w:p>
    <w:p w14:paraId="34EC3F86" w14:textId="77777777" w:rsidR="00D2790D" w:rsidRPr="00F5625A" w:rsidRDefault="00D2790D" w:rsidP="00F5625A">
      <w:pPr>
        <w:rPr>
          <w:rFonts w:cs="Arial"/>
        </w:rPr>
      </w:pPr>
    </w:p>
    <w:p w14:paraId="3B820F58" w14:textId="29111BB4" w:rsidR="00865CF4" w:rsidRPr="00F5625A" w:rsidRDefault="006E25BC" w:rsidP="00F5625A">
      <w:pPr>
        <w:pStyle w:val="Ttulo3"/>
      </w:pPr>
      <w:bookmarkStart w:id="13" w:name="_Toc187858766"/>
      <w:r w:rsidRPr="00F5625A">
        <w:t>d</w:t>
      </w:r>
      <w:r w:rsidR="00D2790D" w:rsidRPr="00F5625A">
        <w:t xml:space="preserve">) </w:t>
      </w:r>
      <w:r w:rsidR="00865CF4" w:rsidRPr="00F5625A">
        <w:t>Informe Justificado del Sujeto Obligado</w:t>
      </w:r>
      <w:bookmarkEnd w:id="13"/>
    </w:p>
    <w:p w14:paraId="14A706BE" w14:textId="77777777" w:rsidR="00865CF4" w:rsidRPr="00F5625A" w:rsidRDefault="00865CF4" w:rsidP="00F5625A">
      <w:pPr>
        <w:rPr>
          <w:rFonts w:eastAsia="Arial Unicode MS" w:cs="Arial"/>
        </w:rPr>
      </w:pPr>
      <w:r w:rsidRPr="00F5625A">
        <w:rPr>
          <w:rFonts w:cs="Tahoma"/>
          <w:b/>
          <w:szCs w:val="24"/>
        </w:rPr>
        <w:t xml:space="preserve">EL SUJETO OBLIGADO </w:t>
      </w:r>
      <w:r w:rsidRPr="00F5625A">
        <w:rPr>
          <w:rFonts w:eastAsia="Arial Unicode MS" w:cs="Arial"/>
        </w:rPr>
        <w:t>no rindió su informe justificado dentro del término legalmente concedido para tal efecto.</w:t>
      </w:r>
    </w:p>
    <w:p w14:paraId="66BA6FC7" w14:textId="77777777" w:rsidR="00865CF4" w:rsidRPr="00F5625A" w:rsidRDefault="00865CF4" w:rsidP="00F5625A">
      <w:pPr>
        <w:rPr>
          <w:rFonts w:cs="Tahoma"/>
          <w:bCs/>
          <w:szCs w:val="24"/>
        </w:rPr>
      </w:pPr>
    </w:p>
    <w:p w14:paraId="755B7730" w14:textId="65CC6826" w:rsidR="00664420" w:rsidRPr="00F5625A" w:rsidRDefault="00001A73" w:rsidP="00F5625A">
      <w:pPr>
        <w:pStyle w:val="Ttulo3"/>
        <w:rPr>
          <w:lang w:val="es-ES"/>
        </w:rPr>
      </w:pPr>
      <w:bookmarkStart w:id="14" w:name="_Toc187858767"/>
      <w:r w:rsidRPr="00F5625A">
        <w:rPr>
          <w:rFonts w:eastAsia="Calibri"/>
          <w:bCs/>
          <w:lang w:eastAsia="en-US"/>
        </w:rPr>
        <w:t>e</w:t>
      </w:r>
      <w:r w:rsidR="00664420" w:rsidRPr="00F5625A">
        <w:rPr>
          <w:rFonts w:eastAsia="Calibri"/>
          <w:bCs/>
          <w:lang w:eastAsia="en-US"/>
        </w:rPr>
        <w:t>)</w:t>
      </w:r>
      <w:r w:rsidR="00664420" w:rsidRPr="00F5625A">
        <w:t xml:space="preserve"> </w:t>
      </w:r>
      <w:r w:rsidR="00865CF4" w:rsidRPr="00F5625A">
        <w:rPr>
          <w:lang w:val="es-ES"/>
        </w:rPr>
        <w:t>Manifestaciones de la Parte Recurrente</w:t>
      </w:r>
      <w:bookmarkEnd w:id="14"/>
    </w:p>
    <w:p w14:paraId="4E8AF011" w14:textId="77777777" w:rsidR="00865CF4" w:rsidRPr="00F5625A" w:rsidRDefault="00865CF4" w:rsidP="00F5625A">
      <w:pPr>
        <w:rPr>
          <w:rFonts w:eastAsia="Arial Unicode MS" w:cs="Arial"/>
        </w:rPr>
      </w:pPr>
      <w:r w:rsidRPr="00F5625A">
        <w:rPr>
          <w:rFonts w:cs="Tahoma"/>
          <w:b/>
          <w:szCs w:val="24"/>
        </w:rPr>
        <w:t xml:space="preserve">LA PARTE RECURRENTE </w:t>
      </w:r>
      <w:r w:rsidRPr="00F5625A">
        <w:rPr>
          <w:rFonts w:eastAsia="Arial Unicode MS" w:cs="Arial"/>
        </w:rPr>
        <w:t>no realizó manifestación alguna dentro del término legalmente concedido para tal efecto, ni presentó pruebas o alegatos.</w:t>
      </w:r>
    </w:p>
    <w:p w14:paraId="43289D82" w14:textId="77777777" w:rsidR="00865CF4" w:rsidRPr="00F5625A" w:rsidRDefault="00865CF4" w:rsidP="00F5625A">
      <w:pPr>
        <w:rPr>
          <w:rFonts w:eastAsia="Arial Unicode MS" w:cs="Arial"/>
        </w:rPr>
      </w:pPr>
    </w:p>
    <w:p w14:paraId="6B09022E" w14:textId="43D6F3E0" w:rsidR="00664420" w:rsidRPr="00F5625A" w:rsidRDefault="00001A73" w:rsidP="00F5625A">
      <w:pPr>
        <w:pStyle w:val="Ttulo3"/>
        <w:rPr>
          <w:rFonts w:eastAsia="Calibri"/>
        </w:rPr>
      </w:pPr>
      <w:bookmarkStart w:id="15" w:name="_Toc187858768"/>
      <w:r w:rsidRPr="00F5625A">
        <w:rPr>
          <w:rFonts w:eastAsia="Times New Roman" w:cs="Tahoma"/>
          <w:b w:val="0"/>
          <w:bCs/>
          <w:szCs w:val="24"/>
        </w:rPr>
        <w:t>f</w:t>
      </w:r>
      <w:r w:rsidR="00664420" w:rsidRPr="00F5625A">
        <w:rPr>
          <w:rFonts w:eastAsia="Calibri"/>
        </w:rPr>
        <w:t>) Ampliación de plazo</w:t>
      </w:r>
      <w:r w:rsidR="00865CF4" w:rsidRPr="00F5625A">
        <w:rPr>
          <w:rFonts w:eastAsia="Calibri"/>
        </w:rPr>
        <w:t xml:space="preserve"> para resolver el Recurso de Revisión</w:t>
      </w:r>
      <w:bookmarkEnd w:id="15"/>
    </w:p>
    <w:p w14:paraId="10B20CA8" w14:textId="10737037" w:rsidR="00664420" w:rsidRPr="00F5625A" w:rsidRDefault="00865CF4" w:rsidP="00F5625A">
      <w:pPr>
        <w:tabs>
          <w:tab w:val="left" w:pos="3261"/>
        </w:tabs>
        <w:rPr>
          <w:rFonts w:eastAsia="Calibri" w:cs="Tahoma"/>
          <w:szCs w:val="22"/>
        </w:rPr>
      </w:pPr>
      <w:r w:rsidRPr="00F5625A">
        <w:rPr>
          <w:rFonts w:eastAsia="Calibri" w:cs="Tahoma"/>
          <w:szCs w:val="22"/>
        </w:rPr>
        <w:t xml:space="preserve">Con fundamento en lo dispuesto en el artículo 181, párrafo tercero, de la Ley de Transparencia y Acceso a la Información Pública del Estado de México y Municipios, </w:t>
      </w:r>
      <w:r w:rsidRPr="00F5625A">
        <w:rPr>
          <w:rFonts w:eastAsia="Calibri" w:cs="Tahoma"/>
          <w:b/>
          <w:bCs/>
          <w:szCs w:val="22"/>
        </w:rPr>
        <w:t>e</w:t>
      </w:r>
      <w:r w:rsidR="00664420" w:rsidRPr="00F5625A">
        <w:rPr>
          <w:rFonts w:eastAsia="Calibri" w:cs="Tahoma"/>
          <w:b/>
          <w:bCs/>
          <w:szCs w:val="22"/>
        </w:rPr>
        <w:t xml:space="preserve">l </w:t>
      </w:r>
      <w:r w:rsidR="00001A73" w:rsidRPr="00F5625A">
        <w:rPr>
          <w:rFonts w:eastAsia="Calibri" w:cs="Tahoma"/>
          <w:b/>
          <w:bCs/>
          <w:szCs w:val="22"/>
        </w:rPr>
        <w:t>veintiuno</w:t>
      </w:r>
      <w:r w:rsidR="00664420" w:rsidRPr="00F5625A">
        <w:rPr>
          <w:rFonts w:eastAsia="Calibri" w:cs="Tahoma"/>
          <w:b/>
          <w:bCs/>
          <w:szCs w:val="22"/>
        </w:rPr>
        <w:t xml:space="preserve"> de </w:t>
      </w:r>
      <w:r w:rsidR="00001A73" w:rsidRPr="00F5625A">
        <w:rPr>
          <w:rFonts w:eastAsia="Calibri" w:cs="Tahoma"/>
          <w:b/>
          <w:bCs/>
          <w:szCs w:val="22"/>
        </w:rPr>
        <w:t xml:space="preserve">mayo </w:t>
      </w:r>
      <w:r w:rsidR="00664420" w:rsidRPr="00F5625A">
        <w:rPr>
          <w:rFonts w:eastAsia="Calibri" w:cs="Tahoma"/>
          <w:b/>
          <w:bCs/>
          <w:szCs w:val="22"/>
        </w:rPr>
        <w:t xml:space="preserve">de dos mil </w:t>
      </w:r>
      <w:r w:rsidR="00001A73" w:rsidRPr="00F5625A">
        <w:rPr>
          <w:rFonts w:eastAsia="Calibri" w:cs="Tahoma"/>
          <w:b/>
          <w:bCs/>
          <w:szCs w:val="22"/>
        </w:rPr>
        <w:t>veinticuatro</w:t>
      </w:r>
      <w:r w:rsidR="005723CB" w:rsidRPr="00F5625A">
        <w:rPr>
          <w:rFonts w:eastAsia="Calibri" w:cs="Tahoma"/>
          <w:szCs w:val="22"/>
        </w:rPr>
        <w:t xml:space="preserve"> se </w:t>
      </w:r>
      <w:r w:rsidR="00664420" w:rsidRPr="00F5625A">
        <w:rPr>
          <w:rFonts w:eastAsia="Calibri" w:cs="Tahoma"/>
          <w:szCs w:val="22"/>
        </w:rPr>
        <w:t xml:space="preserve">acordó ampliar por un periodo razonable el plazo para resolver el </w:t>
      </w:r>
      <w:r w:rsidR="005723CB" w:rsidRPr="00F5625A">
        <w:rPr>
          <w:rFonts w:eastAsia="Calibri" w:cs="Tahoma"/>
          <w:szCs w:val="22"/>
        </w:rPr>
        <w:t xml:space="preserve">presente </w:t>
      </w:r>
      <w:r w:rsidR="00664420" w:rsidRPr="00F5625A">
        <w:rPr>
          <w:rFonts w:eastAsia="Calibri" w:cs="Tahoma"/>
          <w:szCs w:val="22"/>
        </w:rPr>
        <w:t>Recurso de Revisión</w:t>
      </w:r>
      <w:r w:rsidR="00606A65" w:rsidRPr="00F5625A">
        <w:rPr>
          <w:rFonts w:eastAsia="Calibri" w:cs="Tahoma"/>
          <w:szCs w:val="22"/>
        </w:rPr>
        <w:t>.</w:t>
      </w:r>
    </w:p>
    <w:p w14:paraId="199C40A1" w14:textId="77777777" w:rsidR="00664420" w:rsidRPr="00F5625A" w:rsidRDefault="00664420" w:rsidP="00F5625A">
      <w:pPr>
        <w:tabs>
          <w:tab w:val="left" w:pos="3261"/>
        </w:tabs>
        <w:rPr>
          <w:rFonts w:eastAsia="Calibri" w:cs="Tahoma"/>
          <w:szCs w:val="22"/>
        </w:rPr>
      </w:pPr>
    </w:p>
    <w:p w14:paraId="1A6831CA" w14:textId="2E616716" w:rsidR="00664420" w:rsidRPr="00F5625A" w:rsidRDefault="005723CB"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E</w:t>
      </w:r>
      <w:r w:rsidR="00664420" w:rsidRPr="00F5625A">
        <w:rPr>
          <w:rStyle w:val="eop"/>
          <w:rFonts w:cs="Segoe UI"/>
          <w:sz w:val="22"/>
          <w:szCs w:val="22"/>
        </w:rPr>
        <w:t>l plazo para emitir resolución en el presente asunto encuentra justificación en el alto número de recursos de revisión recibidos</w:t>
      </w:r>
      <w:r w:rsidRPr="00F5625A">
        <w:rPr>
          <w:rStyle w:val="eop"/>
          <w:rFonts w:cs="Segoe UI"/>
          <w:sz w:val="22"/>
          <w:szCs w:val="22"/>
        </w:rPr>
        <w:t xml:space="preserve"> por este Instituto</w:t>
      </w:r>
      <w:r w:rsidR="00664420" w:rsidRPr="00F5625A">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120B354B" w14:textId="2CC39431" w:rsidR="00664420" w:rsidRPr="00F5625A" w:rsidRDefault="005723CB"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Es importante</w:t>
      </w:r>
      <w:r w:rsidR="00664420" w:rsidRPr="00F5625A">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163DD970" w14:textId="5C982D0D"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F5625A">
        <w:rPr>
          <w:rStyle w:val="eop"/>
          <w:rFonts w:cs="Segoe UI"/>
          <w:sz w:val="22"/>
          <w:szCs w:val="22"/>
        </w:rPr>
        <w:t xml:space="preserve"> </w:t>
      </w:r>
      <w:r w:rsidRPr="00F5625A">
        <w:rPr>
          <w:rStyle w:val="eop"/>
          <w:rFonts w:cs="Segoe UI"/>
          <w:sz w:val="22"/>
          <w:szCs w:val="22"/>
        </w:rPr>
        <w:t xml:space="preserve">En ese sentido, el legislador </w:t>
      </w:r>
      <w:r w:rsidR="005723CB" w:rsidRPr="00F5625A">
        <w:rPr>
          <w:rStyle w:val="eop"/>
          <w:rFonts w:cs="Segoe UI"/>
          <w:sz w:val="22"/>
          <w:szCs w:val="22"/>
        </w:rPr>
        <w:t>estableció</w:t>
      </w:r>
      <w:r w:rsidRPr="00F5625A">
        <w:rPr>
          <w:rStyle w:val="eop"/>
          <w:rFonts w:cs="Segoe UI"/>
          <w:sz w:val="22"/>
          <w:szCs w:val="22"/>
        </w:rPr>
        <w:t xml:space="preserve"> los términos procesales </w:t>
      </w:r>
      <w:r w:rsidR="005723CB" w:rsidRPr="00F5625A">
        <w:rPr>
          <w:rStyle w:val="eop"/>
          <w:rFonts w:cs="Segoe UI"/>
          <w:sz w:val="22"/>
          <w:szCs w:val="22"/>
        </w:rPr>
        <w:t>de forma general</w:t>
      </w:r>
      <w:r w:rsidRPr="00F5625A">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5F81E110" w14:textId="4B11413C"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lastRenderedPageBreak/>
        <w:t>Por ello, excepcionalmente, si un asunto es resuelto con posterioridad a los plazos señalados por la norma</w:t>
      </w:r>
      <w:r w:rsidR="00BF091A" w:rsidRPr="00F5625A">
        <w:rPr>
          <w:rStyle w:val="eop"/>
          <w:rFonts w:cs="Segoe UI"/>
          <w:sz w:val="22"/>
          <w:szCs w:val="22"/>
        </w:rPr>
        <w:t>,</w:t>
      </w:r>
      <w:r w:rsidRPr="00F5625A">
        <w:rPr>
          <w:rStyle w:val="eop"/>
          <w:rFonts w:cs="Segoe UI"/>
          <w:sz w:val="22"/>
          <w:szCs w:val="22"/>
        </w:rPr>
        <w:t xml:space="preserve"> debe analizarse la razonabilidad del tiempo necesario para su resolución, atentos a los siguientes criterios:</w:t>
      </w:r>
    </w:p>
    <w:p w14:paraId="14A3FE4E"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725FA17E" w14:textId="1C9900DC" w:rsidR="00664420" w:rsidRPr="00F5625A" w:rsidRDefault="00664420" w:rsidP="00F5625A">
      <w:pPr>
        <w:pStyle w:val="paragraph"/>
        <w:spacing w:before="0" w:beforeAutospacing="0" w:after="0" w:afterAutospacing="0"/>
        <w:ind w:left="567" w:right="539"/>
        <w:textAlignment w:val="baseline"/>
        <w:rPr>
          <w:rStyle w:val="eop"/>
          <w:rFonts w:cs="Segoe UI"/>
          <w:sz w:val="22"/>
          <w:szCs w:val="22"/>
        </w:rPr>
      </w:pPr>
      <w:r w:rsidRPr="00F5625A">
        <w:rPr>
          <w:rStyle w:val="eop"/>
          <w:rFonts w:cs="Segoe UI"/>
          <w:b/>
          <w:bCs/>
          <w:sz w:val="22"/>
          <w:szCs w:val="22"/>
        </w:rPr>
        <w:t>Complejidad del asunto:</w:t>
      </w:r>
      <w:r w:rsidRPr="00F5625A">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F5625A" w:rsidRDefault="00664420" w:rsidP="00F5625A">
      <w:pPr>
        <w:pStyle w:val="paragraph"/>
        <w:spacing w:before="0" w:beforeAutospacing="0" w:after="0" w:afterAutospacing="0"/>
        <w:ind w:left="567" w:right="539"/>
        <w:textAlignment w:val="baseline"/>
        <w:rPr>
          <w:rStyle w:val="eop"/>
          <w:rFonts w:cs="Segoe UI"/>
          <w:sz w:val="22"/>
          <w:szCs w:val="22"/>
        </w:rPr>
      </w:pPr>
      <w:r w:rsidRPr="00F5625A">
        <w:rPr>
          <w:rStyle w:val="eop"/>
          <w:rFonts w:cs="Segoe UI"/>
          <w:b/>
          <w:bCs/>
          <w:sz w:val="22"/>
          <w:szCs w:val="22"/>
        </w:rPr>
        <w:t>Actividad Procesal del interesado:</w:t>
      </w:r>
      <w:r w:rsidRPr="00F5625A">
        <w:rPr>
          <w:rStyle w:val="eop"/>
          <w:rFonts w:cs="Segoe UI"/>
          <w:sz w:val="22"/>
          <w:szCs w:val="22"/>
        </w:rPr>
        <w:t xml:space="preserve"> Acciones u omisiones del interesado.</w:t>
      </w:r>
    </w:p>
    <w:p w14:paraId="34F78766" w14:textId="2037AF76" w:rsidR="00664420" w:rsidRPr="00F5625A" w:rsidRDefault="00664420" w:rsidP="00F5625A">
      <w:pPr>
        <w:pStyle w:val="paragraph"/>
        <w:spacing w:before="0" w:beforeAutospacing="0" w:after="0" w:afterAutospacing="0"/>
        <w:ind w:left="567" w:right="539"/>
        <w:textAlignment w:val="baseline"/>
        <w:rPr>
          <w:rStyle w:val="eop"/>
          <w:rFonts w:cs="Segoe UI"/>
          <w:sz w:val="22"/>
          <w:szCs w:val="22"/>
        </w:rPr>
      </w:pPr>
      <w:r w:rsidRPr="00F5625A">
        <w:rPr>
          <w:rStyle w:val="eop"/>
          <w:rFonts w:cs="Segoe UI"/>
          <w:b/>
          <w:bCs/>
          <w:sz w:val="22"/>
          <w:szCs w:val="22"/>
        </w:rPr>
        <w:t>Conducta de la Autoridad:</w:t>
      </w:r>
      <w:r w:rsidRPr="00F5625A">
        <w:rPr>
          <w:rStyle w:val="eop"/>
          <w:rFonts w:cs="Segoe UI"/>
          <w:sz w:val="22"/>
          <w:szCs w:val="22"/>
        </w:rPr>
        <w:t xml:space="preserve"> Las Acciones u omisiones realizadas en el</w:t>
      </w:r>
      <w:r w:rsidR="00BF091A" w:rsidRPr="00F5625A">
        <w:rPr>
          <w:rStyle w:val="eop"/>
          <w:rFonts w:cs="Segoe UI"/>
          <w:sz w:val="22"/>
          <w:szCs w:val="22"/>
        </w:rPr>
        <w:t xml:space="preserve"> </w:t>
      </w:r>
      <w:r w:rsidRPr="00F5625A">
        <w:rPr>
          <w:rStyle w:val="eop"/>
          <w:rFonts w:cs="Segoe UI"/>
          <w:sz w:val="22"/>
          <w:szCs w:val="22"/>
        </w:rPr>
        <w:t>procedimiento. Así como si la autoridad actuó con la debida diligencia.</w:t>
      </w:r>
    </w:p>
    <w:p w14:paraId="17122607" w14:textId="30536F04" w:rsidR="00664420" w:rsidRPr="00F5625A" w:rsidRDefault="00664420" w:rsidP="00F5625A">
      <w:pPr>
        <w:pStyle w:val="paragraph"/>
        <w:spacing w:before="0" w:beforeAutospacing="0" w:after="0" w:afterAutospacing="0"/>
        <w:ind w:left="567" w:right="539"/>
        <w:textAlignment w:val="baseline"/>
        <w:rPr>
          <w:rStyle w:val="eop"/>
          <w:rFonts w:cs="Segoe UI"/>
          <w:sz w:val="22"/>
          <w:szCs w:val="22"/>
        </w:rPr>
      </w:pPr>
      <w:r w:rsidRPr="00F5625A">
        <w:rPr>
          <w:rStyle w:val="eop"/>
          <w:rFonts w:cs="Segoe UI"/>
          <w:b/>
          <w:bCs/>
          <w:sz w:val="22"/>
          <w:szCs w:val="22"/>
        </w:rPr>
        <w:t>La afectación generada en la situación jurídica de la persona involucrada en el proceso:</w:t>
      </w:r>
      <w:r w:rsidRPr="00F5625A">
        <w:rPr>
          <w:rStyle w:val="eop"/>
          <w:rFonts w:cs="Segoe UI"/>
          <w:sz w:val="22"/>
          <w:szCs w:val="22"/>
        </w:rPr>
        <w:t xml:space="preserve"> Violación a sus derechos humanos.</w:t>
      </w:r>
    </w:p>
    <w:p w14:paraId="2E49A972" w14:textId="77777777" w:rsidR="00664420" w:rsidRPr="00F5625A" w:rsidRDefault="00664420" w:rsidP="00F5625A">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35CA93E9"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Argumento que encuentra sustento en la jurisprudencia P./J. 32/92 emitida por el Pleno de la Suprema Corte de Justicia de la Nación de rubro “</w:t>
      </w:r>
      <w:r w:rsidRPr="00F5625A">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F5625A">
        <w:rPr>
          <w:rStyle w:val="eop"/>
          <w:rFonts w:cs="Segoe UI"/>
          <w:sz w:val="22"/>
          <w:szCs w:val="22"/>
        </w:rPr>
        <w:t>.”, visible en la Gaceta del Seminario Judicial de la Federación con el registro digital 205635.</w:t>
      </w:r>
    </w:p>
    <w:p w14:paraId="37992CD5"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0A59C365" w14:textId="5FE746C3"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78B598AB" w14:textId="01D1B1AD"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Al respecto</w:t>
      </w:r>
      <w:r w:rsidR="00BF091A" w:rsidRPr="00F5625A">
        <w:rPr>
          <w:rStyle w:val="eop"/>
          <w:rFonts w:cs="Segoe UI"/>
          <w:sz w:val="22"/>
          <w:szCs w:val="22"/>
        </w:rPr>
        <w:t>,</w:t>
      </w:r>
      <w:r w:rsidRPr="00F5625A">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7390FB31" w14:textId="77777777" w:rsidR="00664420" w:rsidRPr="00F5625A" w:rsidRDefault="00664420" w:rsidP="00F5625A">
      <w:pPr>
        <w:pStyle w:val="paragraph"/>
        <w:spacing w:before="0" w:beforeAutospacing="0" w:after="0" w:afterAutospacing="0"/>
        <w:ind w:left="567" w:right="539"/>
        <w:textAlignment w:val="baseline"/>
        <w:rPr>
          <w:rStyle w:val="eop"/>
          <w:rFonts w:cs="Segoe UI"/>
          <w:sz w:val="20"/>
          <w:szCs w:val="20"/>
        </w:rPr>
      </w:pPr>
      <w:r w:rsidRPr="00F5625A">
        <w:rPr>
          <w:rStyle w:val="eop"/>
          <w:rFonts w:cs="Segoe UI"/>
          <w:b/>
          <w:bCs/>
          <w:sz w:val="20"/>
          <w:szCs w:val="20"/>
        </w:rPr>
        <w:t>“PLAZO RAZONABLE PARA RESOLVER. DIMENSIÓN Y EFECTOS DE ESTE CONCEPTO CUANDO SE ADUCE EXCESIVA CARGA DE TRABAJO.”</w:t>
      </w:r>
      <w:r w:rsidRPr="00F5625A">
        <w:rPr>
          <w:rStyle w:val="eop"/>
          <w:rFonts w:cs="Segoe UI"/>
          <w:sz w:val="20"/>
          <w:szCs w:val="20"/>
        </w:rPr>
        <w:t xml:space="preserve"> consultable en el Seminario Judicial de la Federación y su gaceta, con el registro digital 2002351.</w:t>
      </w:r>
    </w:p>
    <w:p w14:paraId="7D07BF4B" w14:textId="77777777" w:rsidR="00BF091A" w:rsidRPr="00F5625A" w:rsidRDefault="00BF091A" w:rsidP="00F5625A">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F5625A" w:rsidRDefault="00664420" w:rsidP="00F5625A">
      <w:pPr>
        <w:pStyle w:val="paragraph"/>
        <w:spacing w:before="0" w:beforeAutospacing="0" w:after="0" w:afterAutospacing="0"/>
        <w:ind w:left="567" w:right="539"/>
        <w:textAlignment w:val="baseline"/>
        <w:rPr>
          <w:rStyle w:val="eop"/>
          <w:rFonts w:cs="Segoe UI"/>
          <w:sz w:val="20"/>
          <w:szCs w:val="20"/>
        </w:rPr>
      </w:pPr>
      <w:r w:rsidRPr="00F5625A">
        <w:rPr>
          <w:rStyle w:val="eop"/>
          <w:rFonts w:cs="Segoe UI"/>
          <w:b/>
          <w:bCs/>
          <w:sz w:val="20"/>
          <w:szCs w:val="20"/>
        </w:rPr>
        <w:t>“PLAZO RAZONABLE PARA RESOLVER. CONCEPTO Y ELEMENTOS QUE LO INTEGRAN A LA LUZ DEL DERECHO INTERNACIONAL DE LOS DERECHOS HUMANOS</w:t>
      </w:r>
      <w:r w:rsidRPr="00F5625A">
        <w:rPr>
          <w:rStyle w:val="eop"/>
          <w:rFonts w:cs="Segoe UI"/>
          <w:sz w:val="20"/>
          <w:szCs w:val="20"/>
        </w:rPr>
        <w:t>.”, visible en el Seminario Judicial de la Federación y su gaceta, con el registro digital 2002350.</w:t>
      </w:r>
    </w:p>
    <w:p w14:paraId="7D4C9515" w14:textId="77777777" w:rsidR="00664420" w:rsidRPr="00F5625A" w:rsidRDefault="00664420" w:rsidP="00F5625A">
      <w:pPr>
        <w:pStyle w:val="paragraph"/>
        <w:spacing w:before="0" w:beforeAutospacing="0" w:after="0" w:afterAutospacing="0"/>
        <w:textAlignment w:val="baseline"/>
        <w:rPr>
          <w:rStyle w:val="eop"/>
          <w:rFonts w:cs="Segoe UI"/>
          <w:sz w:val="22"/>
          <w:szCs w:val="22"/>
        </w:rPr>
      </w:pPr>
    </w:p>
    <w:p w14:paraId="7E0035F8" w14:textId="7BFAED68" w:rsidR="00664420" w:rsidRPr="00F5625A" w:rsidRDefault="00664420" w:rsidP="00F5625A">
      <w:pPr>
        <w:pStyle w:val="paragraph"/>
        <w:spacing w:before="0" w:beforeAutospacing="0" w:after="0" w:afterAutospacing="0"/>
        <w:textAlignment w:val="baseline"/>
        <w:rPr>
          <w:rStyle w:val="eop"/>
          <w:rFonts w:cs="Segoe UI"/>
          <w:sz w:val="22"/>
          <w:szCs w:val="22"/>
        </w:rPr>
      </w:pPr>
      <w:r w:rsidRPr="00F5625A">
        <w:rPr>
          <w:rStyle w:val="eop"/>
          <w:rFonts w:cs="Segoe UI"/>
          <w:sz w:val="22"/>
          <w:szCs w:val="22"/>
        </w:rPr>
        <w:t xml:space="preserve">Por ello, este organismo garante comprometido con la tutela de los derechos humanos </w:t>
      </w:r>
      <w:r w:rsidR="00BF091A" w:rsidRPr="00F5625A">
        <w:rPr>
          <w:rStyle w:val="eop"/>
          <w:rFonts w:cs="Segoe UI"/>
          <w:sz w:val="22"/>
          <w:szCs w:val="22"/>
        </w:rPr>
        <w:t>confiados</w:t>
      </w:r>
      <w:r w:rsidRPr="00F5625A">
        <w:rPr>
          <w:rStyle w:val="eop"/>
          <w:rFonts w:cs="Segoe UI"/>
          <w:sz w:val="22"/>
          <w:szCs w:val="22"/>
        </w:rPr>
        <w:t xml:space="preserve"> señala que este exceso del plazo legal para resolver el asunto resulta de carácter excepcional.</w:t>
      </w:r>
    </w:p>
    <w:p w14:paraId="6923684C" w14:textId="77777777" w:rsidR="00664420" w:rsidRPr="00F5625A" w:rsidRDefault="00664420" w:rsidP="00F5625A">
      <w:pPr>
        <w:rPr>
          <w:rFonts w:cs="Tahoma"/>
          <w:szCs w:val="22"/>
        </w:rPr>
      </w:pPr>
    </w:p>
    <w:p w14:paraId="0E651988" w14:textId="44E0B400" w:rsidR="00664420" w:rsidRPr="00F5625A" w:rsidRDefault="00001A73" w:rsidP="00F5625A">
      <w:pPr>
        <w:pStyle w:val="Ttulo3"/>
      </w:pPr>
      <w:bookmarkStart w:id="16" w:name="_Toc187858769"/>
      <w:r w:rsidRPr="00F5625A">
        <w:lastRenderedPageBreak/>
        <w:t>g</w:t>
      </w:r>
      <w:r w:rsidR="00664420" w:rsidRPr="00F5625A">
        <w:t>) Cierre de instrucción</w:t>
      </w:r>
      <w:bookmarkEnd w:id="16"/>
    </w:p>
    <w:p w14:paraId="79AF95DC" w14:textId="2E69DA87" w:rsidR="00664420" w:rsidRPr="00F5625A" w:rsidRDefault="00BF091A" w:rsidP="00F5625A">
      <w:pPr>
        <w:rPr>
          <w:rFonts w:cs="Tahoma"/>
          <w:szCs w:val="22"/>
        </w:rPr>
      </w:pPr>
      <w:r w:rsidRPr="00F5625A">
        <w:rPr>
          <w:rFonts w:cs="Tahoma"/>
          <w:szCs w:val="22"/>
        </w:rPr>
        <w:t>Al no existir diligencias pendientes por desahogar</w:t>
      </w:r>
      <w:r w:rsidRPr="00F5625A">
        <w:rPr>
          <w:rFonts w:cs="Arial"/>
        </w:rPr>
        <w:t xml:space="preserve">, el </w:t>
      </w:r>
      <w:bookmarkStart w:id="17" w:name="_Hlk104892386"/>
      <w:r w:rsidR="00001A73" w:rsidRPr="00F5625A">
        <w:rPr>
          <w:rFonts w:cs="Arial"/>
          <w:b/>
        </w:rPr>
        <w:t>cuatro</w:t>
      </w:r>
      <w:r w:rsidRPr="00F5625A">
        <w:rPr>
          <w:rFonts w:cs="Arial"/>
          <w:b/>
        </w:rPr>
        <w:t xml:space="preserve"> de </w:t>
      </w:r>
      <w:bookmarkEnd w:id="17"/>
      <w:r w:rsidR="00001A73" w:rsidRPr="00F5625A">
        <w:rPr>
          <w:rFonts w:cs="Arial"/>
          <w:b/>
        </w:rPr>
        <w:t xml:space="preserve">septiembre </w:t>
      </w:r>
      <w:r w:rsidRPr="00F5625A">
        <w:rPr>
          <w:rFonts w:cs="Arial"/>
          <w:b/>
        </w:rPr>
        <w:t xml:space="preserve">de dos mil </w:t>
      </w:r>
      <w:r w:rsidR="00001A73" w:rsidRPr="00F5625A">
        <w:rPr>
          <w:rFonts w:cs="Arial"/>
          <w:b/>
        </w:rPr>
        <w:t>veinticuatro</w:t>
      </w:r>
      <w:r w:rsidRPr="00F5625A">
        <w:rPr>
          <w:rFonts w:cs="Arial"/>
        </w:rPr>
        <w:t xml:space="preserve"> la </w:t>
      </w:r>
      <w:r w:rsidRPr="00F5625A">
        <w:rPr>
          <w:rFonts w:cs="Arial"/>
          <w:b/>
          <w:bCs/>
        </w:rPr>
        <w:t xml:space="preserve">Comisionada </w:t>
      </w:r>
      <w:r w:rsidRPr="00F5625A">
        <w:rPr>
          <w:b/>
        </w:rPr>
        <w:t xml:space="preserve">Sharon Cristina Morales Martínez </w:t>
      </w:r>
      <w:r w:rsidRPr="00F5625A">
        <w:rPr>
          <w:rFonts w:cs="Arial"/>
        </w:rPr>
        <w:t>acordó el cierre de instrucción</w:t>
      </w:r>
      <w:r w:rsidR="0011350D" w:rsidRPr="00F5625A">
        <w:rPr>
          <w:rFonts w:cs="Arial"/>
        </w:rPr>
        <w:t xml:space="preserve"> y</w:t>
      </w:r>
      <w:r w:rsidRPr="00F5625A">
        <w:rPr>
          <w:rFonts w:cs="Arial"/>
        </w:rPr>
        <w:t xml:space="preserve"> </w:t>
      </w:r>
      <w:r w:rsidR="0011350D" w:rsidRPr="00F5625A">
        <w:rPr>
          <w:rFonts w:cs="Arial"/>
        </w:rPr>
        <w:t xml:space="preserve">la </w:t>
      </w:r>
      <w:r w:rsidRPr="00F5625A">
        <w:rPr>
          <w:rFonts w:cs="Arial"/>
        </w:rPr>
        <w:t>remisión del expediente a efecto de ser resuelto, de conformidad con lo establecido en el artículo 185 fracciones VI y VIII de la Ley de Transparencia y Acceso a la Información Pública del Estado de México y Municipios</w:t>
      </w:r>
      <w:r w:rsidRPr="00F5625A">
        <w:t>.</w:t>
      </w:r>
      <w:r w:rsidR="0011350D" w:rsidRPr="00F5625A">
        <w:t xml:space="preserve"> Dicho acuerdo </w:t>
      </w:r>
      <w:r w:rsidR="00664420" w:rsidRPr="00F5625A">
        <w:rPr>
          <w:rFonts w:cs="Tahoma"/>
          <w:szCs w:val="22"/>
        </w:rPr>
        <w:t xml:space="preserve">fue notificado a las partes el mismo día a través del </w:t>
      </w:r>
      <w:r w:rsidR="00664420" w:rsidRPr="00F5625A">
        <w:rPr>
          <w:rFonts w:cs="Tahoma"/>
          <w:szCs w:val="22"/>
          <w:lang w:val="es-ES"/>
        </w:rPr>
        <w:t>SAIMEX</w:t>
      </w:r>
      <w:r w:rsidR="00664420" w:rsidRPr="00F5625A">
        <w:rPr>
          <w:rFonts w:cs="Tahoma"/>
          <w:szCs w:val="22"/>
        </w:rPr>
        <w:t>.</w:t>
      </w:r>
    </w:p>
    <w:p w14:paraId="016F2680" w14:textId="77777777" w:rsidR="009B31EE" w:rsidRPr="00F5625A" w:rsidRDefault="009B31EE" w:rsidP="00F5625A">
      <w:pPr>
        <w:rPr>
          <w:rFonts w:cs="Tahoma"/>
          <w:szCs w:val="22"/>
        </w:rPr>
      </w:pPr>
    </w:p>
    <w:p w14:paraId="5824DBE4" w14:textId="09F31717" w:rsidR="009B31EE" w:rsidRPr="00F5625A" w:rsidRDefault="009B31EE" w:rsidP="00F5625A">
      <w:pPr>
        <w:pStyle w:val="Ttulo3"/>
      </w:pPr>
      <w:bookmarkStart w:id="18" w:name="_Toc187858770"/>
      <w:r w:rsidRPr="00F5625A">
        <w:t>h) Acuerdo que deja sin efectos el cierre de instrucción</w:t>
      </w:r>
      <w:bookmarkEnd w:id="18"/>
    </w:p>
    <w:p w14:paraId="485607E9" w14:textId="1D249F31" w:rsidR="009B31EE" w:rsidRPr="00F5625A" w:rsidRDefault="009B31EE" w:rsidP="00F5625A">
      <w:r w:rsidRPr="00F5625A">
        <w:t xml:space="preserve">El </w:t>
      </w:r>
      <w:r w:rsidRPr="00F5625A">
        <w:rPr>
          <w:b/>
        </w:rPr>
        <w:t xml:space="preserve">diecinueve de noviembre de dos mil veinticuatro </w:t>
      </w:r>
      <w:r w:rsidRPr="00F5625A">
        <w:t>en aras de garantizar los derechos de Acceso a la Información del particular, se notificó el Acuerdo que deja sin efectos el cierre de instrucción con la finalidad de allegarse de información adicional que permita obtener elementos necesarios para la resolución del recurso de revisión en mérito</w:t>
      </w:r>
      <w:r w:rsidR="00165332" w:rsidRPr="00F5625A">
        <w:t>.</w:t>
      </w:r>
    </w:p>
    <w:p w14:paraId="20FBE9B4" w14:textId="77777777" w:rsidR="00165332" w:rsidRPr="00F5625A" w:rsidRDefault="00165332" w:rsidP="00F5625A"/>
    <w:p w14:paraId="7DB22261" w14:textId="420F0B76" w:rsidR="00165332" w:rsidRPr="00F5625A" w:rsidRDefault="00F5625A" w:rsidP="00F5625A">
      <w:pPr>
        <w:pStyle w:val="Ttulo3"/>
        <w:rPr>
          <w:lang w:val="es-ES"/>
        </w:rPr>
      </w:pPr>
      <w:bookmarkStart w:id="19" w:name="_Toc181712295"/>
      <w:bookmarkStart w:id="20" w:name="_Toc187858771"/>
      <w:r>
        <w:rPr>
          <w:rFonts w:eastAsia="Calibri"/>
          <w:bCs/>
          <w:lang w:eastAsia="en-US"/>
        </w:rPr>
        <w:t>i</w:t>
      </w:r>
      <w:r w:rsidR="00165332" w:rsidRPr="00F5625A">
        <w:rPr>
          <w:rFonts w:eastAsia="Calibri"/>
          <w:bCs/>
          <w:lang w:eastAsia="en-US"/>
        </w:rPr>
        <w:t>)</w:t>
      </w:r>
      <w:r w:rsidR="00165332" w:rsidRPr="00F5625A">
        <w:t xml:space="preserve"> Reconducción de vía</w:t>
      </w:r>
      <w:bookmarkEnd w:id="19"/>
      <w:r w:rsidR="00165332" w:rsidRPr="00F5625A">
        <w:t xml:space="preserve"> e Invitación a las partes a conciliar</w:t>
      </w:r>
      <w:bookmarkEnd w:id="20"/>
    </w:p>
    <w:p w14:paraId="0B91902A" w14:textId="3D532463" w:rsidR="009B31EE" w:rsidRPr="00F5625A" w:rsidRDefault="00165332" w:rsidP="00F5625A">
      <w:pPr>
        <w:pStyle w:val="Prrafodelista"/>
        <w:ind w:left="0"/>
        <w:rPr>
          <w:rFonts w:cs="Tahoma"/>
          <w:szCs w:val="22"/>
        </w:rPr>
      </w:pPr>
      <w:r w:rsidRPr="00F5625A">
        <w:rPr>
          <w:rFonts w:cs="Arial"/>
        </w:rPr>
        <w:t xml:space="preserve">El </w:t>
      </w:r>
      <w:r w:rsidRPr="00F5625A">
        <w:rPr>
          <w:rFonts w:cs="Arial"/>
          <w:b/>
        </w:rPr>
        <w:t>dieci</w:t>
      </w:r>
      <w:r w:rsidRPr="00F5625A">
        <w:rPr>
          <w:rFonts w:cs="Arial"/>
          <w:b/>
          <w:bCs/>
        </w:rPr>
        <w:t>nueve de noviembre de dos mil veinticuatro</w:t>
      </w:r>
      <w:r w:rsidRPr="00F5625A">
        <w:rPr>
          <w:rFonts w:cs="Arial"/>
        </w:rPr>
        <w:t>,</w:t>
      </w:r>
      <w:r w:rsidRPr="00F5625A">
        <w:rPr>
          <w:rFonts w:cs="Arial"/>
          <w:b/>
          <w:bCs/>
        </w:rPr>
        <w:t xml:space="preserve"> </w:t>
      </w:r>
      <w:r w:rsidRPr="00F5625A">
        <w:rPr>
          <w:rFonts w:cs="Arial"/>
        </w:rPr>
        <w:t xml:space="preserve">se notificó la reconducción del asunto, en términos del artículo 112 de la </w:t>
      </w:r>
      <w:r w:rsidRPr="00F5625A">
        <w:rPr>
          <w:rFonts w:eastAsia="Palatino Linotype" w:cs="Palatino Linotype"/>
        </w:rPr>
        <w:t xml:space="preserve">Ley de Protección de Datos Personales en Posesión de Sujetos Obligados del Estado de México y Municipios, </w:t>
      </w:r>
      <w:r w:rsidRPr="00F5625A">
        <w:t>que establece que aun cuando se esté ejerciendo un derecho diverso, este podrá reconducirse y darle el tratamie</w:t>
      </w:r>
      <w:r w:rsidR="00D95DF1" w:rsidRPr="00F5625A">
        <w:t xml:space="preserve">nto adecuado, de ser procedente de igual manera en dicho acuerdo se otorgó </w:t>
      </w:r>
      <w:r w:rsidRPr="00F5625A">
        <w:t xml:space="preserve">el término de siete días hábiles a efecto de que las partes expresen su voluntad de conciliar siendo ambas omisas en manifestar dicha manifestación de conciliar. </w:t>
      </w:r>
    </w:p>
    <w:p w14:paraId="6A544896" w14:textId="77777777" w:rsidR="009B31EE" w:rsidRPr="00F5625A" w:rsidRDefault="009B31EE" w:rsidP="00F5625A">
      <w:pPr>
        <w:rPr>
          <w:rFonts w:cs="Tahoma"/>
          <w:szCs w:val="22"/>
        </w:rPr>
      </w:pPr>
    </w:p>
    <w:p w14:paraId="7A9629DE" w14:textId="77777777" w:rsidR="00664420" w:rsidRPr="00F5625A" w:rsidRDefault="00664420" w:rsidP="00F5625A">
      <w:pPr>
        <w:pStyle w:val="Ttulo1"/>
        <w:rPr>
          <w:rFonts w:eastAsiaTheme="minorHAnsi"/>
          <w:lang w:eastAsia="en-US"/>
        </w:rPr>
      </w:pPr>
      <w:bookmarkStart w:id="21" w:name="_Toc187858772"/>
      <w:r w:rsidRPr="00F5625A">
        <w:rPr>
          <w:rFonts w:eastAsiaTheme="minorHAnsi"/>
          <w:lang w:eastAsia="en-US"/>
        </w:rPr>
        <w:t>CONSIDERANDOS</w:t>
      </w:r>
      <w:bookmarkEnd w:id="21"/>
    </w:p>
    <w:p w14:paraId="6DD1243B" w14:textId="77777777" w:rsidR="00664420" w:rsidRPr="00F5625A" w:rsidRDefault="00664420" w:rsidP="00F5625A">
      <w:pPr>
        <w:contextualSpacing/>
        <w:jc w:val="center"/>
        <w:rPr>
          <w:rFonts w:eastAsiaTheme="minorHAnsi" w:cs="Tahoma"/>
          <w:b/>
          <w:szCs w:val="22"/>
          <w:lang w:eastAsia="en-US"/>
        </w:rPr>
      </w:pPr>
    </w:p>
    <w:p w14:paraId="0B67CB92" w14:textId="2E307D3B" w:rsidR="00664420" w:rsidRPr="00F5625A" w:rsidRDefault="00664420" w:rsidP="00F5625A">
      <w:pPr>
        <w:pStyle w:val="Ttulo2"/>
        <w:rPr>
          <w:rFonts w:eastAsia="Batang"/>
        </w:rPr>
      </w:pPr>
      <w:bookmarkStart w:id="22" w:name="_Toc187858773"/>
      <w:r w:rsidRPr="00F5625A">
        <w:rPr>
          <w:rFonts w:eastAsia="Batang"/>
        </w:rPr>
        <w:lastRenderedPageBreak/>
        <w:t xml:space="preserve">PRIMERO. </w:t>
      </w:r>
      <w:r w:rsidR="00BA55A8" w:rsidRPr="00F5625A">
        <w:rPr>
          <w:rFonts w:eastAsia="Batang"/>
        </w:rPr>
        <w:t>Procedibilidad</w:t>
      </w:r>
      <w:bookmarkEnd w:id="22"/>
    </w:p>
    <w:p w14:paraId="3F1D2A4B" w14:textId="77777777" w:rsidR="00D95DF1" w:rsidRPr="00F5625A" w:rsidRDefault="00D95DF1" w:rsidP="00F5625A">
      <w:pPr>
        <w:pStyle w:val="Ttulo3"/>
      </w:pPr>
      <w:bookmarkStart w:id="23" w:name="_Toc177646220"/>
      <w:bookmarkStart w:id="24" w:name="_Toc181712301"/>
      <w:bookmarkStart w:id="25" w:name="_Toc187858774"/>
      <w:r w:rsidRPr="00F5625A">
        <w:t>a) Competencia del Instituto</w:t>
      </w:r>
      <w:bookmarkEnd w:id="23"/>
      <w:bookmarkEnd w:id="24"/>
      <w:bookmarkEnd w:id="25"/>
    </w:p>
    <w:p w14:paraId="5CEC5A6F" w14:textId="77777777" w:rsidR="00D95DF1" w:rsidRPr="00F5625A" w:rsidRDefault="00D95DF1" w:rsidP="00F5625A">
      <w:pPr>
        <w:rPr>
          <w:rFonts w:cs="Arial"/>
        </w:rPr>
      </w:pPr>
      <w:r w:rsidRPr="00F5625A">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Pr="00F5625A">
        <w:rPr>
          <w:rFonts w:cs="Arial"/>
        </w:rPr>
        <w:t>.</w:t>
      </w:r>
    </w:p>
    <w:p w14:paraId="72563055" w14:textId="77777777" w:rsidR="00D95DF1" w:rsidRPr="00F5625A" w:rsidRDefault="00D95DF1" w:rsidP="00F5625A">
      <w:pPr>
        <w:rPr>
          <w:rFonts w:cs="Arial"/>
        </w:rPr>
      </w:pPr>
    </w:p>
    <w:p w14:paraId="6F892F2D" w14:textId="77777777" w:rsidR="00D95DF1" w:rsidRPr="00F5625A" w:rsidRDefault="00D95DF1" w:rsidP="00F5625A">
      <w:pPr>
        <w:pStyle w:val="Ttulo3"/>
      </w:pPr>
      <w:bookmarkStart w:id="26" w:name="_Toc177646221"/>
      <w:bookmarkStart w:id="27" w:name="_Toc181712302"/>
      <w:bookmarkStart w:id="28" w:name="_Toc187858775"/>
      <w:r w:rsidRPr="00F5625A">
        <w:t>b) Legitimidad de la parte recurrente</w:t>
      </w:r>
      <w:bookmarkEnd w:id="26"/>
      <w:bookmarkEnd w:id="27"/>
      <w:bookmarkEnd w:id="28"/>
    </w:p>
    <w:p w14:paraId="7CE3CCC0" w14:textId="77777777" w:rsidR="00D95DF1" w:rsidRPr="00F5625A" w:rsidRDefault="00D95DF1" w:rsidP="00F5625A">
      <w:pPr>
        <w:rPr>
          <w:rFonts w:cs="Arial"/>
          <w:bCs/>
        </w:rPr>
      </w:pPr>
      <w:r w:rsidRPr="00F5625A">
        <w:rPr>
          <w:rFonts w:cs="Arial"/>
          <w:bCs/>
        </w:rPr>
        <w:t>El recurso de revisión fue interpuesto por parte legítima, ya que se presentó por la misma persona que formuló la solicitud de acceso a la Información Pública,</w:t>
      </w:r>
      <w:r w:rsidRPr="00F5625A">
        <w:rPr>
          <w:rFonts w:cs="Arial"/>
          <w:b/>
          <w:bCs/>
        </w:rPr>
        <w:t xml:space="preserve"> </w:t>
      </w:r>
      <w:r w:rsidRPr="00F5625A">
        <w:rPr>
          <w:rFonts w:cs="Arial"/>
        </w:rPr>
        <w:t>debido a que los datos de acceso</w:t>
      </w:r>
      <w:r w:rsidRPr="00F5625A">
        <w:rPr>
          <w:rFonts w:cs="Arial"/>
          <w:b/>
          <w:bCs/>
        </w:rPr>
        <w:t xml:space="preserve"> </w:t>
      </w:r>
      <w:r w:rsidRPr="00F5625A">
        <w:rPr>
          <w:rFonts w:cs="Arial"/>
        </w:rPr>
        <w:t>SAIMEX</w:t>
      </w:r>
      <w:r w:rsidRPr="00F5625A">
        <w:rPr>
          <w:rFonts w:eastAsia="Calibri" w:cs="Arial"/>
          <w:lang w:eastAsia="en-US"/>
        </w:rPr>
        <w:t xml:space="preserve"> son personales e irrepetibles.</w:t>
      </w:r>
    </w:p>
    <w:p w14:paraId="2C367810" w14:textId="77777777" w:rsidR="00D91CB4" w:rsidRPr="00F5625A" w:rsidRDefault="00D91CB4" w:rsidP="00F5625A"/>
    <w:p w14:paraId="496490FC" w14:textId="1A5F3FDB" w:rsidR="00D91CB4" w:rsidRPr="00F5625A" w:rsidRDefault="00BA55A8" w:rsidP="00F5625A">
      <w:pPr>
        <w:pStyle w:val="Ttulo3"/>
        <w:rPr>
          <w:rFonts w:eastAsia="Calibri"/>
          <w:lang w:eastAsia="es-ES_tradnl"/>
        </w:rPr>
      </w:pPr>
      <w:bookmarkStart w:id="29" w:name="_Toc187858776"/>
      <w:r w:rsidRPr="00F5625A">
        <w:rPr>
          <w:rFonts w:eastAsia="Calibri"/>
          <w:lang w:eastAsia="es-ES_tradnl"/>
        </w:rPr>
        <w:t>c)</w:t>
      </w:r>
      <w:r w:rsidR="00664420" w:rsidRPr="00F5625A">
        <w:rPr>
          <w:rFonts w:eastAsia="Calibri"/>
          <w:lang w:eastAsia="es-ES_tradnl"/>
        </w:rPr>
        <w:t xml:space="preserve"> </w:t>
      </w:r>
      <w:r w:rsidR="00D91CB4" w:rsidRPr="00F5625A">
        <w:rPr>
          <w:rFonts w:eastAsia="Calibri"/>
          <w:lang w:eastAsia="es-ES_tradnl"/>
        </w:rPr>
        <w:t>Plazo para interponer el recurso</w:t>
      </w:r>
      <w:bookmarkEnd w:id="29"/>
    </w:p>
    <w:p w14:paraId="106D37EE" w14:textId="76E4EF8D" w:rsidR="00D91CB4" w:rsidRPr="00F5625A" w:rsidRDefault="00D91CB4" w:rsidP="00F5625A">
      <w:pPr>
        <w:rPr>
          <w:rFonts w:eastAsiaTheme="minorEastAsia" w:cs="Arial"/>
          <w:lang w:val="es-ES_tradnl"/>
        </w:rPr>
      </w:pPr>
      <w:r w:rsidRPr="00F5625A">
        <w:rPr>
          <w:rFonts w:cs="Arial"/>
          <w:b/>
        </w:rPr>
        <w:t>EL SUJETO OBLIGADO</w:t>
      </w:r>
      <w:r w:rsidRPr="00F5625A">
        <w:rPr>
          <w:rFonts w:cs="Arial"/>
        </w:rPr>
        <w:t xml:space="preserve"> notificó la respuesta a la solicitud de acceso a la Información Pública el </w:t>
      </w:r>
      <w:r w:rsidR="00001A73" w:rsidRPr="00F5625A">
        <w:rPr>
          <w:rFonts w:eastAsia="Palatino Linotype" w:cs="Palatino Linotype"/>
          <w:b/>
        </w:rPr>
        <w:t>ocho</w:t>
      </w:r>
      <w:r w:rsidRPr="00F5625A">
        <w:rPr>
          <w:rFonts w:eastAsia="Palatino Linotype" w:cs="Palatino Linotype"/>
          <w:b/>
        </w:rPr>
        <w:t xml:space="preserve"> de </w:t>
      </w:r>
      <w:r w:rsidR="00001A73" w:rsidRPr="00F5625A">
        <w:rPr>
          <w:rFonts w:eastAsia="Palatino Linotype" w:cs="Palatino Linotype"/>
          <w:b/>
        </w:rPr>
        <w:t xml:space="preserve">marzo </w:t>
      </w:r>
      <w:r w:rsidRPr="00F5625A">
        <w:rPr>
          <w:rFonts w:eastAsia="Palatino Linotype" w:cs="Palatino Linotype"/>
          <w:b/>
        </w:rPr>
        <w:t xml:space="preserve">de dos mil </w:t>
      </w:r>
      <w:r w:rsidR="00001A73" w:rsidRPr="00F5625A">
        <w:rPr>
          <w:rFonts w:eastAsia="Palatino Linotype" w:cs="Palatino Linotype"/>
          <w:b/>
        </w:rPr>
        <w:t>veinticuatro</w:t>
      </w:r>
      <w:r w:rsidRPr="00F5625A">
        <w:rPr>
          <w:rFonts w:cs="Arial"/>
        </w:rPr>
        <w:t xml:space="preserve"> </w:t>
      </w:r>
      <w:r w:rsidR="00A53315" w:rsidRPr="00F5625A">
        <w:rPr>
          <w:rFonts w:cs="Arial"/>
        </w:rPr>
        <w:t xml:space="preserve">y el recurso </w:t>
      </w:r>
      <w:r w:rsidR="00A53315" w:rsidRPr="00F5625A">
        <w:rPr>
          <w:rFonts w:eastAsia="Palatino Linotype" w:cs="Palatino Linotype"/>
        </w:rPr>
        <w:t xml:space="preserve">que nos ocupa se interpuso el </w:t>
      </w:r>
      <w:r w:rsidR="00001A73" w:rsidRPr="00F5625A">
        <w:rPr>
          <w:rFonts w:eastAsia="Palatino Linotype" w:cs="Palatino Linotype"/>
          <w:b/>
        </w:rPr>
        <w:t>trece de marzo de dos mil veinticuatro</w:t>
      </w:r>
      <w:r w:rsidR="00A53315" w:rsidRPr="00F5625A">
        <w:rPr>
          <w:rFonts w:eastAsia="Palatino Linotype" w:cs="Palatino Linotype"/>
          <w:bCs/>
        </w:rPr>
        <w:t>;</w:t>
      </w:r>
      <w:r w:rsidR="00A53315" w:rsidRPr="00F5625A">
        <w:rPr>
          <w:rFonts w:eastAsia="Palatino Linotype" w:cs="Palatino Linotype"/>
        </w:rPr>
        <w:t xml:space="preserve"> por lo tanto, éste se encuentra dentro del margen temporal previsto en el artículo 178 de la </w:t>
      </w:r>
      <w:r w:rsidR="00A53315" w:rsidRPr="00F5625A">
        <w:rPr>
          <w:rFonts w:cs="Arial"/>
        </w:rPr>
        <w:t>Ley de Transparencia y Acceso a la Información Pública del Estado de México y Municipios</w:t>
      </w:r>
      <w:r w:rsidR="00163D12" w:rsidRPr="00F5625A">
        <w:rPr>
          <w:rFonts w:cs="Arial"/>
        </w:rPr>
        <w:t>.</w:t>
      </w:r>
    </w:p>
    <w:p w14:paraId="49076992" w14:textId="77777777" w:rsidR="00D91CB4" w:rsidRPr="00F5625A" w:rsidRDefault="00D91CB4" w:rsidP="00F5625A">
      <w:pPr>
        <w:rPr>
          <w:rFonts w:eastAsia="Palatino Linotype" w:cs="Palatino Linotype"/>
        </w:rPr>
      </w:pPr>
    </w:p>
    <w:p w14:paraId="3C6D1F68" w14:textId="77777777" w:rsidR="00D95DF1" w:rsidRPr="00F5625A" w:rsidRDefault="00D95DF1" w:rsidP="00F5625A">
      <w:pPr>
        <w:pStyle w:val="Ttulo3"/>
        <w:rPr>
          <w:rFonts w:eastAsia="Calibri"/>
          <w:lang w:eastAsia="es-ES_tradnl"/>
        </w:rPr>
      </w:pPr>
      <w:bookmarkStart w:id="30" w:name="_Toc177646223"/>
      <w:bookmarkStart w:id="31" w:name="_Toc181712304"/>
      <w:bookmarkStart w:id="32" w:name="_Toc187858777"/>
      <w:r w:rsidRPr="00F5625A">
        <w:rPr>
          <w:rFonts w:eastAsia="Calibri"/>
          <w:lang w:eastAsia="es-ES_tradnl"/>
        </w:rPr>
        <w:t>d) Causal de procedencia.</w:t>
      </w:r>
      <w:bookmarkEnd w:id="30"/>
      <w:bookmarkEnd w:id="31"/>
      <w:bookmarkEnd w:id="32"/>
    </w:p>
    <w:p w14:paraId="415AA908" w14:textId="77777777" w:rsidR="00D95DF1" w:rsidRPr="00F5625A" w:rsidRDefault="00D95DF1" w:rsidP="00F5625A">
      <w:r w:rsidRPr="00F5625A">
        <w:rPr>
          <w:rFonts w:cs="Arial"/>
        </w:rPr>
        <w:t xml:space="preserve">Resulta procedente la interposición del recurso de revisión, ya que </w:t>
      </w:r>
      <w:r w:rsidRPr="00F5625A">
        <w:rPr>
          <w:rFonts w:eastAsia="Calibri" w:cs="Tahoma"/>
          <w:szCs w:val="22"/>
          <w:lang w:eastAsia="es-MX"/>
        </w:rPr>
        <w:t>se actualiza la causal de procedencia señalada en el artículo 129, fracción VI</w:t>
      </w:r>
      <w:r w:rsidRPr="00F5625A">
        <w:rPr>
          <w:rFonts w:cs="Arial"/>
        </w:rPr>
        <w:t xml:space="preserve"> de la </w:t>
      </w:r>
      <w:r w:rsidRPr="00F5625A">
        <w:t>Ley de Protección de Datos Personales en Posesión de Sujetos Obligados del Estado de México y Municipios.</w:t>
      </w:r>
    </w:p>
    <w:p w14:paraId="4E135FFD" w14:textId="77777777" w:rsidR="00D95DF1" w:rsidRPr="00F5625A" w:rsidRDefault="00D95DF1" w:rsidP="00F5625A"/>
    <w:p w14:paraId="58563CB5" w14:textId="77777777" w:rsidR="00D95DF1" w:rsidRPr="00F5625A" w:rsidRDefault="00D95DF1" w:rsidP="00F5625A">
      <w:pPr>
        <w:pStyle w:val="Ttulo3"/>
      </w:pPr>
      <w:bookmarkStart w:id="33" w:name="_Toc177646224"/>
      <w:bookmarkStart w:id="34" w:name="_Toc181712305"/>
      <w:bookmarkStart w:id="35" w:name="_Toc187858778"/>
      <w:r w:rsidRPr="00F5625A">
        <w:t>e) Requisitos formales para la interposición del recurso</w:t>
      </w:r>
      <w:bookmarkEnd w:id="33"/>
      <w:bookmarkEnd w:id="34"/>
      <w:bookmarkEnd w:id="35"/>
    </w:p>
    <w:p w14:paraId="7F63D6BF" w14:textId="77777777" w:rsidR="00D95DF1" w:rsidRPr="00F5625A" w:rsidRDefault="00D95DF1" w:rsidP="00F5625A">
      <w:pPr>
        <w:rPr>
          <w:rFonts w:cs="Arial"/>
        </w:rPr>
      </w:pPr>
      <w:r w:rsidRPr="00F5625A">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F5625A">
        <w:rPr>
          <w:rFonts w:eastAsia="Palatino Linotype" w:cs="Palatino Linotype"/>
          <w:b/>
        </w:rPr>
        <w:t>EL SAIMEX</w:t>
      </w:r>
      <w:r w:rsidRPr="00F5625A">
        <w:rPr>
          <w:rFonts w:cs="Arial"/>
        </w:rPr>
        <w:t>.</w:t>
      </w:r>
    </w:p>
    <w:p w14:paraId="3A121826" w14:textId="77777777" w:rsidR="00C461EC" w:rsidRPr="00F5625A" w:rsidRDefault="00C461EC" w:rsidP="00F5625A">
      <w:pPr>
        <w:ind w:left="-57"/>
        <w:rPr>
          <w:bCs/>
          <w:lang w:val="es-ES_tradnl"/>
        </w:rPr>
      </w:pPr>
    </w:p>
    <w:p w14:paraId="457548E9" w14:textId="3F7AF03B" w:rsidR="00C71CEF" w:rsidRPr="00F5625A" w:rsidRDefault="00C71CEF" w:rsidP="00F5625A">
      <w:pPr>
        <w:pStyle w:val="Ttulo2"/>
      </w:pPr>
      <w:bookmarkStart w:id="36" w:name="_Toc187858779"/>
      <w:r w:rsidRPr="00F5625A">
        <w:t>SEGUNDO. Estudio de Fondo</w:t>
      </w:r>
      <w:bookmarkEnd w:id="36"/>
    </w:p>
    <w:p w14:paraId="2A308F59" w14:textId="0FF373F0" w:rsidR="00C049E2" w:rsidRPr="00F5625A" w:rsidRDefault="00C71CEF" w:rsidP="00F5625A">
      <w:pPr>
        <w:pStyle w:val="Ttulo3"/>
      </w:pPr>
      <w:bookmarkStart w:id="37" w:name="_Toc187858780"/>
      <w:r w:rsidRPr="00F5625A">
        <w:t>a</w:t>
      </w:r>
      <w:r w:rsidR="00C049E2" w:rsidRPr="00F5625A">
        <w:t>) Mandato de transparencia y responsabilidad del Sujeto Obligado</w:t>
      </w:r>
      <w:bookmarkEnd w:id="37"/>
    </w:p>
    <w:p w14:paraId="6901A889" w14:textId="59EEDAE1" w:rsidR="00C049E2" w:rsidRPr="00F5625A" w:rsidRDefault="00C049E2" w:rsidP="00F5625A">
      <w:pPr>
        <w:rPr>
          <w:rFonts w:eastAsia="Palatino Linotype"/>
        </w:rPr>
      </w:pPr>
      <w:r w:rsidRPr="00F5625A">
        <w:rPr>
          <w:rFonts w:eastAsia="Palatino Linotype"/>
        </w:rPr>
        <w:t xml:space="preserve">El </w:t>
      </w:r>
      <w:r w:rsidR="00717E59" w:rsidRPr="00F5625A">
        <w:rPr>
          <w:rFonts w:eastAsia="Palatino Linotype"/>
        </w:rPr>
        <w:t>d</w:t>
      </w:r>
      <w:r w:rsidRPr="00F5625A">
        <w:rPr>
          <w:rFonts w:eastAsia="Palatino Linotype"/>
        </w:rPr>
        <w:t xml:space="preserve">erecho de </w:t>
      </w:r>
      <w:r w:rsidR="00717E59" w:rsidRPr="00F5625A">
        <w:rPr>
          <w:rFonts w:eastAsia="Palatino Linotype"/>
        </w:rPr>
        <w:t>a</w:t>
      </w:r>
      <w:r w:rsidRPr="00F5625A">
        <w:rPr>
          <w:rFonts w:eastAsia="Palatino Linotype"/>
        </w:rPr>
        <w:t xml:space="preserve">cceso a la </w:t>
      </w:r>
      <w:r w:rsidR="00717E59" w:rsidRPr="00F5625A">
        <w:rPr>
          <w:rFonts w:eastAsia="Palatino Linotype"/>
        </w:rPr>
        <w:t>i</w:t>
      </w:r>
      <w:r w:rsidRPr="00F5625A">
        <w:rPr>
          <w:rFonts w:eastAsia="Palatino Linotype"/>
        </w:rPr>
        <w:t xml:space="preserve">nformación </w:t>
      </w:r>
      <w:r w:rsidR="00717E59" w:rsidRPr="00F5625A">
        <w:rPr>
          <w:rFonts w:eastAsia="Palatino Linotype"/>
        </w:rPr>
        <w:t>p</w:t>
      </w:r>
      <w:r w:rsidRPr="00F5625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5625A">
        <w:rPr>
          <w:rFonts w:eastAsia="Palatino Linotype"/>
        </w:rPr>
        <w:t>:</w:t>
      </w:r>
    </w:p>
    <w:p w14:paraId="7FAB8D32" w14:textId="77777777" w:rsidR="00C049E2" w:rsidRPr="00F5625A" w:rsidRDefault="00C049E2" w:rsidP="00F5625A">
      <w:pPr>
        <w:rPr>
          <w:rFonts w:eastAsia="Palatino Linotype"/>
        </w:rPr>
      </w:pPr>
    </w:p>
    <w:p w14:paraId="05320813" w14:textId="77777777" w:rsidR="00C049E2" w:rsidRPr="00F5625A" w:rsidRDefault="00C049E2" w:rsidP="00F5625A">
      <w:pPr>
        <w:spacing w:line="240" w:lineRule="auto"/>
        <w:ind w:left="567" w:right="539"/>
        <w:rPr>
          <w:rFonts w:eastAsia="Palatino Linotype"/>
          <w:b/>
          <w:i/>
        </w:rPr>
      </w:pPr>
      <w:r w:rsidRPr="00F5625A">
        <w:rPr>
          <w:rFonts w:eastAsia="Palatino Linotype"/>
          <w:b/>
          <w:i/>
        </w:rPr>
        <w:t>Constitución Política de los Estados Unidos Mexicanos</w:t>
      </w:r>
    </w:p>
    <w:p w14:paraId="6B6C67B6" w14:textId="77777777" w:rsidR="00C049E2" w:rsidRPr="00F5625A" w:rsidRDefault="00C049E2" w:rsidP="00F5625A">
      <w:pPr>
        <w:spacing w:line="240" w:lineRule="auto"/>
        <w:ind w:left="567" w:right="539"/>
        <w:rPr>
          <w:rFonts w:eastAsia="Palatino Linotype"/>
          <w:b/>
          <w:i/>
        </w:rPr>
      </w:pPr>
      <w:r w:rsidRPr="00F5625A">
        <w:rPr>
          <w:rFonts w:eastAsia="Palatino Linotype"/>
          <w:b/>
          <w:i/>
        </w:rPr>
        <w:t>“Artículo 6.</w:t>
      </w:r>
    </w:p>
    <w:p w14:paraId="38D3B4C4" w14:textId="77777777" w:rsidR="00C049E2" w:rsidRPr="00F5625A" w:rsidRDefault="00C049E2" w:rsidP="00F5625A">
      <w:pPr>
        <w:spacing w:line="240" w:lineRule="auto"/>
        <w:ind w:left="567" w:right="539"/>
        <w:rPr>
          <w:rFonts w:eastAsia="Palatino Linotype"/>
          <w:i/>
        </w:rPr>
      </w:pPr>
      <w:r w:rsidRPr="00F5625A">
        <w:rPr>
          <w:rFonts w:eastAsia="Palatino Linotype"/>
          <w:i/>
        </w:rPr>
        <w:t>(…)</w:t>
      </w:r>
    </w:p>
    <w:p w14:paraId="2CCAA297" w14:textId="6602827B" w:rsidR="00C049E2" w:rsidRPr="00F5625A" w:rsidRDefault="00C049E2" w:rsidP="00F5625A">
      <w:pPr>
        <w:spacing w:line="240" w:lineRule="auto"/>
        <w:ind w:left="567" w:right="539"/>
        <w:rPr>
          <w:rFonts w:eastAsia="Palatino Linotype"/>
          <w:i/>
        </w:rPr>
      </w:pPr>
      <w:r w:rsidRPr="00F5625A">
        <w:rPr>
          <w:rFonts w:eastAsia="Palatino Linotype"/>
          <w:i/>
        </w:rPr>
        <w:t>Para efectos de lo dispuesto en el presente artículo se observará lo siguiente:</w:t>
      </w:r>
    </w:p>
    <w:p w14:paraId="74CC3718" w14:textId="77777777" w:rsidR="00C049E2" w:rsidRPr="00F5625A" w:rsidRDefault="00C049E2" w:rsidP="00F5625A">
      <w:pPr>
        <w:spacing w:line="240" w:lineRule="auto"/>
        <w:ind w:left="567" w:right="539"/>
        <w:rPr>
          <w:rFonts w:eastAsia="Palatino Linotype"/>
          <w:b/>
          <w:i/>
        </w:rPr>
      </w:pPr>
      <w:r w:rsidRPr="00F5625A">
        <w:rPr>
          <w:rFonts w:eastAsia="Palatino Linotype"/>
          <w:b/>
          <w:i/>
        </w:rPr>
        <w:t>A</w:t>
      </w:r>
      <w:r w:rsidRPr="00F5625A">
        <w:rPr>
          <w:rFonts w:eastAsia="Palatino Linotype"/>
          <w:i/>
        </w:rPr>
        <w:t xml:space="preserve">. </w:t>
      </w:r>
      <w:r w:rsidRPr="00F5625A">
        <w:rPr>
          <w:rFonts w:eastAsia="Palatino Linotype"/>
          <w:b/>
          <w:i/>
        </w:rPr>
        <w:t>Para el ejercicio del derecho de acceso a la información</w:t>
      </w:r>
      <w:r w:rsidRPr="00F5625A">
        <w:rPr>
          <w:rFonts w:eastAsia="Palatino Linotype"/>
          <w:i/>
        </w:rPr>
        <w:t xml:space="preserve">, la Federación y </w:t>
      </w:r>
      <w:r w:rsidRPr="00F5625A">
        <w:rPr>
          <w:rFonts w:eastAsia="Palatino Linotype"/>
          <w:b/>
          <w:i/>
        </w:rPr>
        <w:t>las entidades federativas, en el ámbito de sus respectivas competencias, se regirán por los siguientes principios y bases:</w:t>
      </w:r>
    </w:p>
    <w:p w14:paraId="596A956B" w14:textId="77777777" w:rsidR="00C049E2" w:rsidRPr="00F5625A" w:rsidRDefault="00C049E2" w:rsidP="00F5625A">
      <w:pPr>
        <w:spacing w:line="240" w:lineRule="auto"/>
        <w:ind w:left="567" w:right="539"/>
        <w:rPr>
          <w:rFonts w:eastAsia="Palatino Linotype"/>
          <w:i/>
        </w:rPr>
      </w:pPr>
      <w:r w:rsidRPr="00F5625A">
        <w:rPr>
          <w:rFonts w:eastAsia="Palatino Linotype"/>
          <w:b/>
          <w:i/>
        </w:rPr>
        <w:t xml:space="preserve">I. </w:t>
      </w:r>
      <w:r w:rsidRPr="00F5625A">
        <w:rPr>
          <w:rFonts w:eastAsia="Palatino Linotype"/>
          <w:b/>
          <w:i/>
        </w:rPr>
        <w:tab/>
        <w:t>Toda la información en posesión de cualquier</w:t>
      </w:r>
      <w:r w:rsidRPr="00F5625A">
        <w:rPr>
          <w:rFonts w:eastAsia="Palatino Linotype"/>
          <w:i/>
        </w:rPr>
        <w:t xml:space="preserve"> </w:t>
      </w:r>
      <w:r w:rsidRPr="00F5625A">
        <w:rPr>
          <w:rFonts w:eastAsia="Palatino Linotype"/>
          <w:b/>
          <w:i/>
        </w:rPr>
        <w:t>autoridad</w:t>
      </w:r>
      <w:r w:rsidRPr="00F5625A">
        <w:rPr>
          <w:rFonts w:eastAsia="Palatino Linotype"/>
          <w:i/>
        </w:rPr>
        <w:t xml:space="preserve">, entidad, órgano y organismo de los Poderes Ejecutivo, Legislativo y Judicial, órganos autónomos, partidos </w:t>
      </w:r>
      <w:r w:rsidRPr="00F5625A">
        <w:rPr>
          <w:rFonts w:eastAsia="Palatino Linotype"/>
          <w:i/>
        </w:rPr>
        <w:lastRenderedPageBreak/>
        <w:t xml:space="preserve">políticos, fideicomisos y fondos públicos, así como de cualquier persona física, moral o sindicato que reciba y ejerza recursos públicos o realice actos de autoridad en el ámbito federal, estatal y </w:t>
      </w:r>
      <w:r w:rsidRPr="00F5625A">
        <w:rPr>
          <w:rFonts w:eastAsia="Palatino Linotype"/>
          <w:b/>
          <w:i/>
        </w:rPr>
        <w:t>municipal</w:t>
      </w:r>
      <w:r w:rsidRPr="00F5625A">
        <w:rPr>
          <w:rFonts w:eastAsia="Palatino Linotype"/>
          <w:i/>
        </w:rPr>
        <w:t xml:space="preserve">, </w:t>
      </w:r>
      <w:r w:rsidRPr="00F5625A">
        <w:rPr>
          <w:rFonts w:eastAsia="Palatino Linotype"/>
          <w:b/>
          <w:i/>
        </w:rPr>
        <w:t>es pública</w:t>
      </w:r>
      <w:r w:rsidRPr="00F5625A">
        <w:rPr>
          <w:rFonts w:eastAsia="Palatino Linotype"/>
          <w:i/>
        </w:rPr>
        <w:t xml:space="preserve"> y sólo podrá ser reservada temporalmente por razones de interés público y seguridad nacional, en los términos que fijen las leyes. </w:t>
      </w:r>
      <w:r w:rsidRPr="00F5625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5625A">
        <w:rPr>
          <w:rFonts w:eastAsia="Palatino Linotype"/>
          <w:i/>
        </w:rPr>
        <w:t>, la ley determinará los supuestos específicos bajo los cuales procederá la declaración de inexistencia de la información.”</w:t>
      </w:r>
    </w:p>
    <w:p w14:paraId="68F313E4" w14:textId="77777777" w:rsidR="00C049E2" w:rsidRPr="00F5625A" w:rsidRDefault="00C049E2" w:rsidP="00F5625A">
      <w:pPr>
        <w:spacing w:line="240" w:lineRule="auto"/>
        <w:ind w:left="567" w:right="539"/>
        <w:rPr>
          <w:rFonts w:eastAsia="Palatino Linotype"/>
          <w:b/>
          <w:i/>
        </w:rPr>
      </w:pPr>
    </w:p>
    <w:p w14:paraId="504F12DB" w14:textId="77777777" w:rsidR="00C049E2" w:rsidRPr="00F5625A" w:rsidRDefault="00C049E2" w:rsidP="00F5625A">
      <w:pPr>
        <w:spacing w:line="240" w:lineRule="auto"/>
        <w:ind w:left="567" w:right="539"/>
        <w:rPr>
          <w:rFonts w:eastAsia="Palatino Linotype"/>
          <w:b/>
          <w:i/>
        </w:rPr>
      </w:pPr>
      <w:r w:rsidRPr="00F5625A">
        <w:rPr>
          <w:rFonts w:eastAsia="Palatino Linotype"/>
          <w:b/>
          <w:i/>
        </w:rPr>
        <w:t>Constitución Política del Estado Libre y Soberano de México</w:t>
      </w:r>
    </w:p>
    <w:p w14:paraId="04932D29" w14:textId="77777777" w:rsidR="00C049E2" w:rsidRPr="00F5625A" w:rsidRDefault="00C049E2" w:rsidP="00F5625A">
      <w:pPr>
        <w:spacing w:line="240" w:lineRule="auto"/>
        <w:ind w:left="567" w:right="539"/>
        <w:rPr>
          <w:rFonts w:eastAsia="Palatino Linotype"/>
          <w:i/>
        </w:rPr>
      </w:pPr>
      <w:r w:rsidRPr="00F5625A">
        <w:rPr>
          <w:rFonts w:eastAsia="Palatino Linotype"/>
          <w:b/>
          <w:i/>
        </w:rPr>
        <w:t>“Artículo 5</w:t>
      </w:r>
      <w:r w:rsidRPr="00F5625A">
        <w:rPr>
          <w:rFonts w:eastAsia="Palatino Linotype"/>
          <w:i/>
        </w:rPr>
        <w:t xml:space="preserve">.- </w:t>
      </w:r>
    </w:p>
    <w:p w14:paraId="1D3829F4" w14:textId="77777777" w:rsidR="00C049E2" w:rsidRPr="00F5625A" w:rsidRDefault="00C049E2" w:rsidP="00F5625A">
      <w:pPr>
        <w:spacing w:line="240" w:lineRule="auto"/>
        <w:ind w:left="567" w:right="539"/>
        <w:rPr>
          <w:rFonts w:eastAsia="Palatino Linotype"/>
          <w:i/>
        </w:rPr>
      </w:pPr>
      <w:r w:rsidRPr="00F5625A">
        <w:rPr>
          <w:rFonts w:eastAsia="Palatino Linotype"/>
          <w:i/>
        </w:rPr>
        <w:t>(…)</w:t>
      </w:r>
    </w:p>
    <w:p w14:paraId="0EAE47FD" w14:textId="77777777" w:rsidR="00C049E2" w:rsidRPr="00F5625A" w:rsidRDefault="00C049E2" w:rsidP="00F5625A">
      <w:pPr>
        <w:spacing w:line="240" w:lineRule="auto"/>
        <w:ind w:left="567" w:right="539"/>
        <w:rPr>
          <w:rFonts w:eastAsia="Palatino Linotype"/>
          <w:i/>
        </w:rPr>
      </w:pPr>
      <w:r w:rsidRPr="00F5625A">
        <w:rPr>
          <w:rFonts w:eastAsia="Palatino Linotype"/>
          <w:b/>
          <w:i/>
        </w:rPr>
        <w:t>El derecho a la información será garantizado por el Estado. La ley establecerá las previsiones que permitan asegurar la protección, el respeto y la difusión de este derecho</w:t>
      </w:r>
      <w:r w:rsidRPr="00F5625A">
        <w:rPr>
          <w:rFonts w:eastAsia="Palatino Linotype"/>
          <w:i/>
        </w:rPr>
        <w:t>.</w:t>
      </w:r>
    </w:p>
    <w:p w14:paraId="4F0C804A" w14:textId="77777777" w:rsidR="00C049E2" w:rsidRPr="00F5625A" w:rsidRDefault="00C049E2" w:rsidP="00F5625A">
      <w:pPr>
        <w:spacing w:line="240" w:lineRule="auto"/>
        <w:ind w:left="567" w:right="539"/>
        <w:rPr>
          <w:rFonts w:eastAsia="Palatino Linotype"/>
          <w:i/>
        </w:rPr>
      </w:pPr>
      <w:r w:rsidRPr="00F5625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5625A" w:rsidRDefault="00C049E2" w:rsidP="00F5625A">
      <w:pPr>
        <w:spacing w:line="240" w:lineRule="auto"/>
        <w:ind w:left="567" w:right="539"/>
        <w:rPr>
          <w:rFonts w:eastAsia="Palatino Linotype"/>
          <w:i/>
        </w:rPr>
      </w:pPr>
      <w:r w:rsidRPr="00F5625A">
        <w:rPr>
          <w:rFonts w:eastAsia="Palatino Linotype"/>
          <w:b/>
          <w:i/>
        </w:rPr>
        <w:t>Este derecho se regirá por los principios y bases siguientes</w:t>
      </w:r>
      <w:r w:rsidRPr="00F5625A">
        <w:rPr>
          <w:rFonts w:eastAsia="Palatino Linotype"/>
          <w:i/>
        </w:rPr>
        <w:t>:</w:t>
      </w:r>
    </w:p>
    <w:p w14:paraId="4A3E8CBA" w14:textId="77777777" w:rsidR="00C049E2" w:rsidRPr="00F5625A" w:rsidRDefault="00C049E2" w:rsidP="00F5625A">
      <w:pPr>
        <w:spacing w:line="240" w:lineRule="auto"/>
        <w:ind w:left="567" w:right="539"/>
        <w:rPr>
          <w:rFonts w:eastAsia="Palatino Linotype"/>
          <w:i/>
        </w:rPr>
      </w:pPr>
      <w:r w:rsidRPr="00F5625A">
        <w:rPr>
          <w:rFonts w:eastAsia="Palatino Linotype"/>
          <w:b/>
          <w:i/>
        </w:rPr>
        <w:t>I. Toda la información en posesión de cualquier autoridad, entidad, órgano y organismos de los</w:t>
      </w:r>
      <w:r w:rsidRPr="00F5625A">
        <w:rPr>
          <w:rFonts w:eastAsia="Palatino Linotype"/>
          <w:i/>
        </w:rPr>
        <w:t xml:space="preserve"> Poderes Ejecutivo, Legislativo y Judicial, órganos autónomos, partidos políticos, fideicomisos y fondos públicos estatales y </w:t>
      </w:r>
      <w:r w:rsidRPr="00F5625A">
        <w:rPr>
          <w:rFonts w:eastAsia="Palatino Linotype"/>
          <w:b/>
          <w:i/>
        </w:rPr>
        <w:t>municipales</w:t>
      </w:r>
      <w:r w:rsidRPr="00F5625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5625A">
        <w:rPr>
          <w:rFonts w:eastAsia="Palatino Linotype"/>
          <w:b/>
          <w:i/>
        </w:rPr>
        <w:t>es pública</w:t>
      </w:r>
      <w:r w:rsidRPr="00F5625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5625A">
        <w:rPr>
          <w:rFonts w:eastAsia="Palatino Linotype"/>
          <w:b/>
          <w:i/>
        </w:rPr>
        <w:t>En la interpretación de este derecho deberá prevalecer el principio de máxima publicidad</w:t>
      </w:r>
      <w:r w:rsidRPr="00F5625A">
        <w:rPr>
          <w:rFonts w:eastAsia="Palatino Linotype"/>
          <w:i/>
        </w:rPr>
        <w:t xml:space="preserve">. </w:t>
      </w:r>
      <w:r w:rsidRPr="00F5625A">
        <w:rPr>
          <w:rFonts w:eastAsia="Palatino Linotype"/>
          <w:b/>
          <w:i/>
        </w:rPr>
        <w:t>Los sujetos obligados deberán documentar todo acto que derive del ejercicio de sus facultades, competencias o funciones</w:t>
      </w:r>
      <w:r w:rsidRPr="00F5625A">
        <w:rPr>
          <w:rFonts w:eastAsia="Palatino Linotype"/>
          <w:i/>
        </w:rPr>
        <w:t>, la ley determinará los supuestos específicos bajo los cuales procederá la declaración de inexistencia de la información.”</w:t>
      </w:r>
    </w:p>
    <w:p w14:paraId="5CA98E37" w14:textId="77777777" w:rsidR="00C049E2" w:rsidRPr="00F5625A" w:rsidRDefault="00C049E2" w:rsidP="00F5625A">
      <w:pPr>
        <w:rPr>
          <w:rFonts w:eastAsia="Palatino Linotype"/>
          <w:b/>
          <w:i/>
        </w:rPr>
      </w:pPr>
    </w:p>
    <w:p w14:paraId="6FC1BB3B" w14:textId="0D34C4EA" w:rsidR="00C049E2" w:rsidRPr="00F5625A" w:rsidRDefault="00717E59" w:rsidP="00F5625A">
      <w:pPr>
        <w:rPr>
          <w:rFonts w:eastAsia="Palatino Linotype"/>
          <w:i/>
        </w:rPr>
      </w:pPr>
      <w:r w:rsidRPr="00F5625A">
        <w:rPr>
          <w:rFonts w:eastAsia="Palatino Linotype"/>
        </w:rPr>
        <w:t xml:space="preserve">Asimismo, </w:t>
      </w:r>
      <w:r w:rsidR="00C049E2" w:rsidRPr="00F5625A">
        <w:rPr>
          <w:rFonts w:eastAsia="Palatino Linotype"/>
        </w:rPr>
        <w:t>el artículo 150 de la Ley de Transparencia y Acceso a la Información Pública del Estado de México y Municipios</w:t>
      </w:r>
      <w:r w:rsidR="00000B1C" w:rsidRPr="00F5625A">
        <w:rPr>
          <w:rFonts w:eastAsia="Palatino Linotype"/>
        </w:rPr>
        <w:t xml:space="preserve"> de aplicación supletoria en términos del artículo 11 de la </w:t>
      </w:r>
      <w:r w:rsidR="00000B1C" w:rsidRPr="00F5625A">
        <w:rPr>
          <w:rFonts w:eastAsia="Palatino Linotype" w:cs="Palatino Linotype"/>
        </w:rPr>
        <w:t>Ley de Protección de Datos Personales en Posesión de Sujetos Obligados del Estado de México y Municipios</w:t>
      </w:r>
      <w:r w:rsidR="00057B2D" w:rsidRPr="00F5625A">
        <w:rPr>
          <w:rFonts w:eastAsia="Palatino Linotype"/>
        </w:rPr>
        <w:t xml:space="preserve"> </w:t>
      </w:r>
      <w:r w:rsidR="00E9335C" w:rsidRPr="00F5625A">
        <w:rPr>
          <w:rFonts w:eastAsia="Palatino Linotype"/>
        </w:rPr>
        <w:t xml:space="preserve">indica </w:t>
      </w:r>
      <w:r w:rsidR="00057B2D" w:rsidRPr="00F5625A">
        <w:rPr>
          <w:rFonts w:eastAsia="Palatino Linotype"/>
        </w:rPr>
        <w:t>que</w:t>
      </w:r>
      <w:r w:rsidR="00C049E2" w:rsidRPr="00F5625A">
        <w:rPr>
          <w:rFonts w:eastAsia="Palatino Linotype"/>
        </w:rPr>
        <w:t xml:space="preserve"> la solicitud es la garantía primaria del Derecho de Acceso a la </w:t>
      </w:r>
      <w:r w:rsidR="00C049E2" w:rsidRPr="00F5625A">
        <w:rPr>
          <w:rFonts w:eastAsia="Palatino Linotype"/>
        </w:rPr>
        <w:lastRenderedPageBreak/>
        <w:t xml:space="preserve">Información, además, establece que se regirá </w:t>
      </w:r>
      <w:r w:rsidR="00C049E2" w:rsidRPr="00F5625A">
        <w:rPr>
          <w:rFonts w:eastAsia="Palatino Linotype"/>
          <w:i/>
        </w:rPr>
        <w:t>por los principios de simplicidad, rapidez</w:t>
      </w:r>
      <w:r w:rsidR="005F65B7" w:rsidRPr="00F5625A">
        <w:rPr>
          <w:rFonts w:eastAsia="Palatino Linotype"/>
          <w:i/>
        </w:rPr>
        <w:t>,</w:t>
      </w:r>
      <w:r w:rsidR="00C049E2" w:rsidRPr="00F5625A">
        <w:rPr>
          <w:rFonts w:eastAsia="Palatino Linotype"/>
          <w:i/>
        </w:rPr>
        <w:t xml:space="preserve"> gratuidad del procedimiento, auxilio y orientación a los particulare</w:t>
      </w:r>
      <w:r w:rsidR="001A58B3" w:rsidRPr="00F5625A">
        <w:rPr>
          <w:rFonts w:eastAsia="Palatino Linotype"/>
          <w:i/>
        </w:rPr>
        <w:t>s.</w:t>
      </w:r>
    </w:p>
    <w:p w14:paraId="033466A6" w14:textId="77777777" w:rsidR="001A58B3" w:rsidRPr="00F5625A" w:rsidRDefault="001A58B3" w:rsidP="00F5625A">
      <w:pPr>
        <w:rPr>
          <w:rFonts w:eastAsia="Palatino Linotype"/>
          <w:i/>
        </w:rPr>
      </w:pPr>
    </w:p>
    <w:p w14:paraId="04ADA10B" w14:textId="4F601828" w:rsidR="001A58B3" w:rsidRPr="00F5625A" w:rsidRDefault="00233F17" w:rsidP="00F5625A">
      <w:pPr>
        <w:rPr>
          <w:rFonts w:eastAsia="Palatino Linotype" w:cs="Palatino Linotype"/>
          <w:i/>
          <w:szCs w:val="22"/>
        </w:rPr>
      </w:pPr>
      <w:r w:rsidRPr="00F5625A">
        <w:rPr>
          <w:rFonts w:eastAsia="Palatino Linotype" w:cs="Palatino Linotype"/>
        </w:rPr>
        <w:t xml:space="preserve">Por su parte, el artículo 4 </w:t>
      </w:r>
      <w:r w:rsidR="001A58B3" w:rsidRPr="00F5625A">
        <w:rPr>
          <w:rFonts w:eastAsia="Palatino Linotype" w:cs="Palatino Linotype"/>
        </w:rPr>
        <w:t>refiere que toda la información generada, obtenida, adquirida, transformada, administrada o en posesión de los sujetos obligados es pública y accesible de manera permanente a cualquier persona, privilegiando el principio de máxima publicidad</w:t>
      </w:r>
      <w:r w:rsidRPr="00F5625A">
        <w:rPr>
          <w:rFonts w:eastAsia="Palatino Linotype" w:cs="Palatino Linotype"/>
        </w:rPr>
        <w:t>.</w:t>
      </w:r>
    </w:p>
    <w:p w14:paraId="1407DBB8" w14:textId="77777777" w:rsidR="001A58B3" w:rsidRPr="00F5625A" w:rsidRDefault="001A58B3" w:rsidP="00F5625A">
      <w:pPr>
        <w:rPr>
          <w:rFonts w:eastAsia="Palatino Linotype" w:cs="Palatino Linotype"/>
        </w:rPr>
      </w:pPr>
    </w:p>
    <w:p w14:paraId="7552AA79" w14:textId="6A64D037" w:rsidR="001A58B3" w:rsidRPr="00F5625A" w:rsidRDefault="001A58B3" w:rsidP="00F5625A">
      <w:pPr>
        <w:rPr>
          <w:rFonts w:eastAsia="Palatino Linotype" w:cs="Palatino Linotype"/>
        </w:rPr>
      </w:pPr>
      <w:r w:rsidRPr="00F5625A">
        <w:rPr>
          <w:rFonts w:eastAsia="Palatino Linotype" w:cs="Palatino Linotype"/>
        </w:rPr>
        <w:t xml:space="preserve">Esto es, que los Sujetos Obligados </w:t>
      </w:r>
      <w:r w:rsidR="00FA5957" w:rsidRPr="00F5625A">
        <w:rPr>
          <w:rFonts w:eastAsia="Palatino Linotype" w:cs="Palatino Linotype"/>
        </w:rPr>
        <w:t>deben</w:t>
      </w:r>
      <w:r w:rsidRPr="00F5625A">
        <w:rPr>
          <w:rFonts w:eastAsia="Palatino Linotype" w:cs="Palatino Linotype"/>
        </w:rPr>
        <w:t xml:space="preserve"> atender las solicitudes de acceso a la información pública que se les </w:t>
      </w:r>
      <w:r w:rsidR="00FA5957" w:rsidRPr="00F5625A">
        <w:rPr>
          <w:rFonts w:eastAsia="Palatino Linotype" w:cs="Palatino Linotype"/>
        </w:rPr>
        <w:t>sean realizadas,</w:t>
      </w:r>
      <w:r w:rsidRPr="00F5625A">
        <w:rPr>
          <w:rFonts w:eastAsia="Palatino Linotype" w:cs="Palatino Linotype"/>
        </w:rPr>
        <w:t xml:space="preserve"> y proporcionar la información pública que obre en su poder</w:t>
      </w:r>
      <w:r w:rsidR="00FA5957" w:rsidRPr="00F5625A">
        <w:rPr>
          <w:rFonts w:eastAsia="Palatino Linotype" w:cs="Palatino Linotype"/>
        </w:rPr>
        <w:t>,</w:t>
      </w:r>
      <w:r w:rsidRPr="00F5625A">
        <w:rPr>
          <w:rFonts w:eastAsia="Palatino Linotype" w:cs="Palatino Linotype"/>
        </w:rPr>
        <w:t xml:space="preserve"> conforme </w:t>
      </w:r>
      <w:r w:rsidR="00FA5957" w:rsidRPr="00F5625A">
        <w:rPr>
          <w:rFonts w:eastAsia="Palatino Linotype" w:cs="Palatino Linotype"/>
        </w:rPr>
        <w:t>a</w:t>
      </w:r>
      <w:r w:rsidRPr="00F5625A">
        <w:rPr>
          <w:rFonts w:eastAsia="Palatino Linotype" w:cs="Palatino Linotype"/>
        </w:rPr>
        <w:t xml:space="preserve">l estado </w:t>
      </w:r>
      <w:r w:rsidR="00FA5957" w:rsidRPr="00F5625A">
        <w:rPr>
          <w:rFonts w:eastAsia="Palatino Linotype" w:cs="Palatino Linotype"/>
        </w:rPr>
        <w:t xml:space="preserve">en </w:t>
      </w:r>
      <w:r w:rsidRPr="00F5625A">
        <w:rPr>
          <w:rFonts w:eastAsia="Palatino Linotype" w:cs="Palatino Linotype"/>
        </w:rPr>
        <w:t>que se encuentr</w:t>
      </w:r>
      <w:r w:rsidR="00FA5957" w:rsidRPr="00F5625A">
        <w:rPr>
          <w:rFonts w:eastAsia="Palatino Linotype" w:cs="Palatino Linotype"/>
        </w:rPr>
        <w:t>e, sin que sea necesario</w:t>
      </w:r>
      <w:r w:rsidRPr="00F5625A">
        <w:rPr>
          <w:rFonts w:eastAsia="Palatino Linotype" w:cs="Palatino Linotype"/>
        </w:rPr>
        <w:t xml:space="preserve"> </w:t>
      </w:r>
      <w:r w:rsidR="00FA5957" w:rsidRPr="00F5625A">
        <w:rPr>
          <w:rFonts w:eastAsia="Palatino Linotype" w:cs="Palatino Linotype"/>
        </w:rPr>
        <w:t>procesar</w:t>
      </w:r>
      <w:r w:rsidRPr="00F5625A">
        <w:rPr>
          <w:rFonts w:eastAsia="Palatino Linotype" w:cs="Palatino Linotype"/>
        </w:rPr>
        <w:t xml:space="preserve"> la misma, ni presentarla conforme al interés del solicitante; </w:t>
      </w:r>
      <w:r w:rsidR="00FA5957" w:rsidRPr="00F5625A">
        <w:rPr>
          <w:rFonts w:eastAsia="Palatino Linotype" w:cs="Palatino Linotype"/>
        </w:rPr>
        <w:t>tal y como</w:t>
      </w:r>
      <w:r w:rsidRPr="00F5625A">
        <w:rPr>
          <w:rFonts w:eastAsia="Palatino Linotype" w:cs="Palatino Linotype"/>
        </w:rPr>
        <w:t xml:space="preserve"> lo establece el artículo 12 de la Ley de Transparencia y Acceso a la Información Pública del Estado de México y Municipios</w:t>
      </w:r>
      <w:r w:rsidR="00000B1C" w:rsidRPr="00F5625A">
        <w:rPr>
          <w:rFonts w:eastAsia="Palatino Linotype"/>
        </w:rPr>
        <w:t xml:space="preserve"> de aplicación supletoria en términos del artículo 11 de la </w:t>
      </w:r>
      <w:r w:rsidR="00000B1C" w:rsidRPr="00F5625A">
        <w:rPr>
          <w:rFonts w:eastAsia="Palatino Linotype" w:cs="Palatino Linotype"/>
        </w:rPr>
        <w:t>Ley de Protección de Datos Personales en Posesión de Sujetos Obligados del Estado de México y Municipios</w:t>
      </w:r>
      <w:r w:rsidR="00970EB3" w:rsidRPr="00F5625A">
        <w:rPr>
          <w:rFonts w:eastAsia="Palatino Linotype" w:cs="Palatino Linotype"/>
        </w:rPr>
        <w:t>.</w:t>
      </w:r>
    </w:p>
    <w:p w14:paraId="73245195" w14:textId="77777777" w:rsidR="00970EB3" w:rsidRPr="00F5625A" w:rsidRDefault="00970EB3" w:rsidP="00F5625A">
      <w:pPr>
        <w:rPr>
          <w:rFonts w:eastAsia="Palatino Linotype" w:cs="Palatino Linotype"/>
        </w:rPr>
      </w:pPr>
    </w:p>
    <w:p w14:paraId="7F62D4DF" w14:textId="775730E1" w:rsidR="001A58B3" w:rsidRPr="00F5625A" w:rsidRDefault="001A58B3" w:rsidP="00F5625A">
      <w:pPr>
        <w:rPr>
          <w:rFonts w:eastAsia="Palatino Linotype" w:cs="Palatino Linotype"/>
        </w:rPr>
      </w:pPr>
      <w:r w:rsidRPr="00F5625A">
        <w:rPr>
          <w:rFonts w:eastAsia="Palatino Linotype" w:cs="Palatino Linotype"/>
        </w:rPr>
        <w:t>Es decir, que todo sujeto obligado que genere, recopile, administre, procese, archive, posea o conserven, son responsables de la misma</w:t>
      </w:r>
      <w:r w:rsidR="00970EB3" w:rsidRPr="00F5625A">
        <w:rPr>
          <w:rFonts w:eastAsia="Palatino Linotype" w:cs="Palatino Linotype"/>
        </w:rPr>
        <w:t>,</w:t>
      </w:r>
      <w:r w:rsidRPr="00F5625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5625A">
        <w:rPr>
          <w:rFonts w:eastAsia="Palatino Linotype" w:cs="Palatino Linotype"/>
        </w:rPr>
        <w:t>o</w:t>
      </w:r>
      <w:r w:rsidRPr="00F5625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5625A" w:rsidRDefault="001A58B3" w:rsidP="00F5625A">
      <w:pPr>
        <w:rPr>
          <w:rFonts w:eastAsia="Palatino Linotype" w:cs="Palatino Linotype"/>
        </w:rPr>
      </w:pPr>
    </w:p>
    <w:p w14:paraId="04E42DFE" w14:textId="573F1198" w:rsidR="001A58B3" w:rsidRPr="00F5625A" w:rsidRDefault="001A58B3" w:rsidP="00F5625A">
      <w:pPr>
        <w:rPr>
          <w:rFonts w:eastAsia="Palatino Linotype" w:cs="Palatino Linotype"/>
        </w:rPr>
      </w:pPr>
      <w:r w:rsidRPr="00F5625A">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F5625A">
        <w:rPr>
          <w:rFonts w:eastAsia="Palatino Linotype" w:cs="Palatino Linotype"/>
        </w:rPr>
        <w:lastRenderedPageBreak/>
        <w:t>disposición de cualquier persona, lo que implica que es deber de los Sujetos Obligados, garantizar el Derecho de Acceso a la Información Pública</w:t>
      </w:r>
      <w:r w:rsidR="00331F35" w:rsidRPr="00F5625A">
        <w:rPr>
          <w:rFonts w:eastAsia="Palatino Linotype" w:cs="Palatino Linotype"/>
        </w:rPr>
        <w:t>, s</w:t>
      </w:r>
      <w:r w:rsidRPr="00F5625A">
        <w:rPr>
          <w:rFonts w:eastAsia="Palatino Linotype" w:cs="Palatino Linotype"/>
        </w:rPr>
        <w:t xml:space="preserve">iempre y cuando no se trate de información reservada o </w:t>
      </w:r>
      <w:r w:rsidR="00331F35" w:rsidRPr="00F5625A">
        <w:rPr>
          <w:rFonts w:eastAsia="Palatino Linotype" w:cs="Palatino Linotype"/>
        </w:rPr>
        <w:t>confidencial.</w:t>
      </w:r>
    </w:p>
    <w:p w14:paraId="40C5219F" w14:textId="77777777" w:rsidR="001A58B3" w:rsidRPr="00F5625A" w:rsidRDefault="001A58B3" w:rsidP="00F5625A">
      <w:pPr>
        <w:rPr>
          <w:rFonts w:eastAsia="Palatino Linotype" w:cs="Palatino Linotype"/>
        </w:rPr>
      </w:pPr>
    </w:p>
    <w:p w14:paraId="2E629608" w14:textId="01727E15" w:rsidR="00C049E2" w:rsidRPr="00F5625A" w:rsidRDefault="006067C7" w:rsidP="00F5625A">
      <w:pPr>
        <w:rPr>
          <w:rFonts w:eastAsia="Palatino Linotype"/>
        </w:rPr>
      </w:pPr>
      <w:bookmarkStart w:id="38" w:name="_heading=h.2s8eyo1" w:colFirst="0" w:colLast="0"/>
      <w:bookmarkEnd w:id="38"/>
      <w:r w:rsidRPr="00F5625A">
        <w:rPr>
          <w:rFonts w:eastAsia="Palatino Linotype"/>
        </w:rPr>
        <w:t>Con base en lo anterior</w:t>
      </w:r>
      <w:r w:rsidR="00B22A80" w:rsidRPr="00F5625A">
        <w:rPr>
          <w:rFonts w:eastAsia="Palatino Linotype"/>
        </w:rPr>
        <w:t>, se considera que</w:t>
      </w:r>
      <w:r w:rsidR="00C049E2" w:rsidRPr="00F5625A">
        <w:rPr>
          <w:rFonts w:eastAsia="Palatino Linotype"/>
        </w:rPr>
        <w:t xml:space="preserve"> </w:t>
      </w:r>
      <w:r w:rsidR="00B22A80" w:rsidRPr="00F5625A">
        <w:rPr>
          <w:rFonts w:eastAsia="Palatino Linotype"/>
          <w:b/>
          <w:bCs/>
        </w:rPr>
        <w:t>EL</w:t>
      </w:r>
      <w:r w:rsidR="00C049E2" w:rsidRPr="00F5625A">
        <w:rPr>
          <w:rFonts w:eastAsia="Palatino Linotype"/>
        </w:rPr>
        <w:t xml:space="preserve"> </w:t>
      </w:r>
      <w:r w:rsidR="00C049E2" w:rsidRPr="00F5625A">
        <w:rPr>
          <w:rFonts w:eastAsia="Palatino Linotype"/>
          <w:b/>
        </w:rPr>
        <w:t>SUJETO OBLIGADO</w:t>
      </w:r>
      <w:r w:rsidR="00C049E2" w:rsidRPr="00F5625A">
        <w:rPr>
          <w:rFonts w:eastAsia="Palatino Linotype"/>
        </w:rPr>
        <w:t xml:space="preserve"> </w:t>
      </w:r>
      <w:r w:rsidR="00B22A80" w:rsidRPr="00F5625A">
        <w:rPr>
          <w:rFonts w:eastAsia="Palatino Linotype"/>
        </w:rPr>
        <w:t xml:space="preserve">se </w:t>
      </w:r>
      <w:r w:rsidR="00717E59" w:rsidRPr="00F5625A">
        <w:rPr>
          <w:rFonts w:eastAsia="Palatino Linotype"/>
        </w:rPr>
        <w:t>encontraba</w:t>
      </w:r>
      <w:r w:rsidR="00B22A80" w:rsidRPr="00F5625A">
        <w:rPr>
          <w:rFonts w:eastAsia="Palatino Linotype"/>
        </w:rPr>
        <w:t xml:space="preserve"> compelido a</w:t>
      </w:r>
      <w:r w:rsidR="00C049E2" w:rsidRPr="00F5625A">
        <w:rPr>
          <w:rFonts w:eastAsia="Palatino Linotype"/>
        </w:rPr>
        <w:t xml:space="preserve"> atender la solicitud de acceso a la información </w:t>
      </w:r>
      <w:r w:rsidR="00B22A80" w:rsidRPr="00F5625A">
        <w:rPr>
          <w:rFonts w:eastAsia="Palatino Linotype"/>
        </w:rPr>
        <w:t xml:space="preserve">realizada por </w:t>
      </w:r>
      <w:r w:rsidR="00B22A80" w:rsidRPr="00F5625A">
        <w:rPr>
          <w:rFonts w:eastAsia="Palatino Linotype"/>
          <w:b/>
          <w:bCs/>
        </w:rPr>
        <w:t>LA PARTE RECURRENTE</w:t>
      </w:r>
      <w:r w:rsidR="00331F35" w:rsidRPr="00F5625A">
        <w:rPr>
          <w:rFonts w:eastAsia="Palatino Linotype"/>
        </w:rPr>
        <w:t>.</w:t>
      </w:r>
    </w:p>
    <w:p w14:paraId="1611F147" w14:textId="77777777" w:rsidR="00BD5A7C" w:rsidRPr="00F5625A" w:rsidRDefault="00BD5A7C" w:rsidP="00F5625A">
      <w:pPr>
        <w:rPr>
          <w:rFonts w:eastAsia="Palatino Linotype"/>
        </w:rPr>
      </w:pPr>
    </w:p>
    <w:p w14:paraId="51A0E8B4" w14:textId="676DCA47" w:rsidR="00664420" w:rsidRPr="00F5625A" w:rsidRDefault="00C71CEF" w:rsidP="00F5625A">
      <w:pPr>
        <w:pStyle w:val="Ttulo3"/>
        <w:rPr>
          <w:rFonts w:eastAsia="Calibri"/>
          <w:lang w:eastAsia="es-ES_tradnl"/>
        </w:rPr>
      </w:pPr>
      <w:bookmarkStart w:id="39" w:name="_Toc187858781"/>
      <w:r w:rsidRPr="00F5625A">
        <w:rPr>
          <w:rFonts w:eastAsia="Calibri"/>
          <w:lang w:eastAsia="es-ES_tradnl"/>
        </w:rPr>
        <w:t>b)</w:t>
      </w:r>
      <w:r w:rsidR="00A53315" w:rsidRPr="00F5625A">
        <w:rPr>
          <w:rFonts w:eastAsia="Calibri"/>
          <w:lang w:eastAsia="es-ES_tradnl"/>
        </w:rPr>
        <w:t xml:space="preserve"> </w:t>
      </w:r>
      <w:r w:rsidR="00A21A20" w:rsidRPr="00F5625A">
        <w:rPr>
          <w:rFonts w:eastAsia="Calibri"/>
          <w:lang w:eastAsia="es-ES_tradnl"/>
        </w:rPr>
        <w:t>Controversia a resolver</w:t>
      </w:r>
      <w:bookmarkEnd w:id="39"/>
    </w:p>
    <w:p w14:paraId="5DAE2A65" w14:textId="4AC59F24" w:rsidR="00664420" w:rsidRPr="00F5625A" w:rsidRDefault="00664420" w:rsidP="00F5625A">
      <w:pPr>
        <w:rPr>
          <w:rFonts w:eastAsia="Calibri"/>
          <w:lang w:eastAsia="es-ES_tradnl"/>
        </w:rPr>
      </w:pPr>
      <w:r w:rsidRPr="00F5625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5625A">
        <w:rPr>
          <w:rFonts w:eastAsia="Calibri"/>
          <w:b/>
          <w:bCs/>
          <w:lang w:eastAsia="es-ES_tradnl"/>
        </w:rPr>
        <w:t>LA PARTE RECURRENTE</w:t>
      </w:r>
      <w:r w:rsidRPr="00F5625A">
        <w:rPr>
          <w:rFonts w:eastAsia="Calibri"/>
          <w:lang w:eastAsia="es-ES_tradnl"/>
        </w:rPr>
        <w:t xml:space="preserve"> </w:t>
      </w:r>
      <w:r w:rsidR="00001A73" w:rsidRPr="00F5625A">
        <w:rPr>
          <w:rFonts w:eastAsia="Calibri"/>
          <w:lang w:eastAsia="es-ES_tradnl"/>
        </w:rPr>
        <w:t xml:space="preserve">pretende acceder a todos los documentos que ingresó </w:t>
      </w:r>
      <w:r w:rsidR="00D95DF1" w:rsidRPr="00F5625A">
        <w:rPr>
          <w:rFonts w:eastAsia="Calibri"/>
          <w:lang w:eastAsia="es-ES_tradnl"/>
        </w:rPr>
        <w:t>una</w:t>
      </w:r>
      <w:r w:rsidR="00001A73" w:rsidRPr="00F5625A">
        <w:rPr>
          <w:rFonts w:eastAsia="Calibri"/>
          <w:lang w:eastAsia="es-ES_tradnl"/>
        </w:rPr>
        <w:t xml:space="preserve"> persona a quien se le otorgó una clave catastral</w:t>
      </w:r>
      <w:r w:rsidR="00D95DF1" w:rsidRPr="00F5625A">
        <w:rPr>
          <w:rFonts w:eastAsia="Calibri"/>
          <w:lang w:eastAsia="es-ES_tradnl"/>
        </w:rPr>
        <w:t xml:space="preserve"> pero de un predio de su propiedad</w:t>
      </w:r>
      <w:r w:rsidR="00001A73" w:rsidRPr="00F5625A">
        <w:rPr>
          <w:rFonts w:eastAsia="Calibri"/>
          <w:lang w:eastAsia="es-ES_tradnl"/>
        </w:rPr>
        <w:t>.</w:t>
      </w:r>
    </w:p>
    <w:p w14:paraId="7D9D559B" w14:textId="77777777" w:rsidR="00664420" w:rsidRPr="00F5625A" w:rsidRDefault="00664420" w:rsidP="00F5625A">
      <w:pPr>
        <w:tabs>
          <w:tab w:val="left" w:pos="4962"/>
        </w:tabs>
        <w:contextualSpacing/>
        <w:rPr>
          <w:rFonts w:eastAsia="Calibri" w:cs="Tahoma"/>
          <w:iCs/>
          <w:szCs w:val="22"/>
          <w:lang w:eastAsia="es-ES_tradnl"/>
        </w:rPr>
      </w:pPr>
    </w:p>
    <w:p w14:paraId="228E8457" w14:textId="155C0495" w:rsidR="005B18AF" w:rsidRPr="00F5625A" w:rsidRDefault="00664420" w:rsidP="00F5625A">
      <w:pPr>
        <w:tabs>
          <w:tab w:val="left" w:pos="4962"/>
        </w:tabs>
        <w:contextualSpacing/>
        <w:rPr>
          <w:rFonts w:cs="Tahoma"/>
          <w:bCs/>
          <w:iCs/>
          <w:szCs w:val="22"/>
        </w:rPr>
      </w:pPr>
      <w:r w:rsidRPr="00F5625A">
        <w:rPr>
          <w:rFonts w:eastAsiaTheme="minorHAnsi" w:cs="Tahoma"/>
          <w:bCs/>
          <w:iCs/>
          <w:szCs w:val="22"/>
          <w:lang w:eastAsia="en-US"/>
        </w:rPr>
        <w:t xml:space="preserve">En respuesta, </w:t>
      </w:r>
      <w:r w:rsidR="005D5A50" w:rsidRPr="00F5625A">
        <w:rPr>
          <w:rFonts w:eastAsiaTheme="minorHAnsi" w:cs="Tahoma"/>
          <w:b/>
          <w:iCs/>
          <w:szCs w:val="22"/>
          <w:lang w:eastAsia="en-US"/>
        </w:rPr>
        <w:t>EL SUJETO OBLIGADO</w:t>
      </w:r>
      <w:r w:rsidRPr="00F5625A">
        <w:rPr>
          <w:rFonts w:eastAsiaTheme="minorHAnsi" w:cs="Tahoma"/>
          <w:bCs/>
          <w:iCs/>
          <w:szCs w:val="22"/>
          <w:lang w:eastAsia="en-US"/>
        </w:rPr>
        <w:t xml:space="preserve"> se pronunció por conducto </w:t>
      </w:r>
      <w:r w:rsidR="00001A73" w:rsidRPr="00F5625A">
        <w:rPr>
          <w:rFonts w:eastAsiaTheme="minorHAnsi" w:cs="Tahoma"/>
          <w:bCs/>
          <w:iCs/>
          <w:szCs w:val="22"/>
          <w:lang w:eastAsia="en-US"/>
        </w:rPr>
        <w:t>del Área de Catastro quien refirió que la información solicitada no podría ser entregada por ser confidencial.</w:t>
      </w:r>
    </w:p>
    <w:p w14:paraId="4BEBD880" w14:textId="77777777" w:rsidR="00664420" w:rsidRPr="00F5625A" w:rsidRDefault="00664420" w:rsidP="00F5625A">
      <w:pPr>
        <w:tabs>
          <w:tab w:val="left" w:pos="4962"/>
        </w:tabs>
        <w:contextualSpacing/>
        <w:rPr>
          <w:rFonts w:eastAsiaTheme="minorHAnsi" w:cs="Tahoma"/>
          <w:bCs/>
          <w:iCs/>
          <w:szCs w:val="22"/>
          <w:lang w:eastAsia="en-US"/>
        </w:rPr>
      </w:pPr>
    </w:p>
    <w:p w14:paraId="31DD81D7" w14:textId="1DBF78AE" w:rsidR="00664420" w:rsidRPr="00F5625A" w:rsidRDefault="00CF7586" w:rsidP="00F5625A">
      <w:pPr>
        <w:tabs>
          <w:tab w:val="left" w:pos="4962"/>
        </w:tabs>
        <w:contextualSpacing/>
        <w:rPr>
          <w:rFonts w:eastAsiaTheme="minorHAnsi" w:cs="Tahoma"/>
          <w:bCs/>
          <w:iCs/>
          <w:szCs w:val="22"/>
          <w:lang w:eastAsia="en-US"/>
        </w:rPr>
      </w:pPr>
      <w:r w:rsidRPr="00F5625A">
        <w:rPr>
          <w:rFonts w:eastAsiaTheme="minorHAnsi" w:cs="Tahoma"/>
          <w:bCs/>
          <w:iCs/>
          <w:szCs w:val="22"/>
          <w:lang w:eastAsia="en-US"/>
        </w:rPr>
        <w:t xml:space="preserve">Ahora bien, en la interposición del presente recurso </w:t>
      </w:r>
      <w:r w:rsidRPr="00F5625A">
        <w:rPr>
          <w:rFonts w:eastAsiaTheme="minorHAnsi" w:cs="Tahoma"/>
          <w:b/>
          <w:iCs/>
          <w:szCs w:val="22"/>
          <w:lang w:eastAsia="en-US"/>
        </w:rPr>
        <w:t>LA PARTE RECURRENTE</w:t>
      </w:r>
      <w:r w:rsidR="00001A73" w:rsidRPr="00F5625A">
        <w:rPr>
          <w:rFonts w:eastAsiaTheme="minorHAnsi" w:cs="Tahoma"/>
          <w:bCs/>
          <w:iCs/>
          <w:szCs w:val="22"/>
          <w:lang w:eastAsia="en-US"/>
        </w:rPr>
        <w:t xml:space="preserve"> se inconformó porque no se le entregó la información solicitada por lo que el presente estudio se realizará a efecto de determinar si efectivamente se le puede entregar al información o esta es confidencial como lo manifestó </w:t>
      </w:r>
      <w:r w:rsidR="00001A73" w:rsidRPr="00F5625A">
        <w:rPr>
          <w:rFonts w:eastAsiaTheme="minorHAnsi" w:cs="Tahoma"/>
          <w:b/>
          <w:bCs/>
          <w:iCs/>
          <w:szCs w:val="22"/>
          <w:lang w:eastAsia="en-US"/>
        </w:rPr>
        <w:t>EL SUJETO OBLIGADO</w:t>
      </w:r>
      <w:r w:rsidR="00001A73" w:rsidRPr="00F5625A">
        <w:rPr>
          <w:rFonts w:eastAsiaTheme="minorHAnsi" w:cs="Tahoma"/>
          <w:bCs/>
          <w:iCs/>
          <w:szCs w:val="22"/>
          <w:lang w:eastAsia="en-US"/>
        </w:rPr>
        <w:t>.</w:t>
      </w:r>
    </w:p>
    <w:p w14:paraId="6FF737D7" w14:textId="77777777" w:rsidR="00001A73" w:rsidRPr="00F5625A" w:rsidRDefault="00001A73" w:rsidP="00F5625A">
      <w:pPr>
        <w:tabs>
          <w:tab w:val="left" w:pos="4962"/>
        </w:tabs>
        <w:contextualSpacing/>
        <w:rPr>
          <w:rFonts w:eastAsiaTheme="minorHAnsi" w:cs="Tahoma"/>
          <w:bCs/>
          <w:iCs/>
          <w:szCs w:val="22"/>
          <w:lang w:eastAsia="en-US"/>
        </w:rPr>
      </w:pPr>
    </w:p>
    <w:p w14:paraId="414FD2D5" w14:textId="4408E416" w:rsidR="00664420" w:rsidRPr="00F5625A" w:rsidRDefault="00A21A20" w:rsidP="00F5625A">
      <w:pPr>
        <w:pStyle w:val="Ttulo3"/>
      </w:pPr>
      <w:bookmarkStart w:id="40" w:name="_Toc187858782"/>
      <w:r w:rsidRPr="00F5625A">
        <w:t>c)</w:t>
      </w:r>
      <w:r w:rsidR="00664420" w:rsidRPr="00F5625A">
        <w:t xml:space="preserve"> </w:t>
      </w:r>
      <w:r w:rsidRPr="00F5625A">
        <w:t>Estudio de la controversia</w:t>
      </w:r>
      <w:bookmarkEnd w:id="40"/>
    </w:p>
    <w:p w14:paraId="62ED38F7" w14:textId="4E184C75" w:rsidR="00CF2D8B" w:rsidRPr="00F5625A" w:rsidRDefault="00084F6A" w:rsidP="00F5625A">
      <w:pPr>
        <w:ind w:right="-93"/>
        <w:rPr>
          <w:rFonts w:cs="Tahoma"/>
          <w:bCs/>
          <w:szCs w:val="22"/>
        </w:rPr>
      </w:pPr>
      <w:r w:rsidRPr="00F5625A">
        <w:rPr>
          <w:rFonts w:cs="Tahoma"/>
          <w:bCs/>
          <w:szCs w:val="22"/>
        </w:rPr>
        <w:t>En primera instancia, e</w:t>
      </w:r>
      <w:r w:rsidR="00E54597" w:rsidRPr="00F5625A">
        <w:rPr>
          <w:rFonts w:cs="Tahoma"/>
          <w:bCs/>
          <w:szCs w:val="22"/>
        </w:rPr>
        <w:t>s menester traer a colación lo que establece el Reglamento del Título Quinto del Código Financiero del Estado de México y Municipios,</w:t>
      </w:r>
      <w:r w:rsidRPr="00F5625A">
        <w:rPr>
          <w:rFonts w:cs="Tahoma"/>
          <w:bCs/>
          <w:szCs w:val="22"/>
        </w:rPr>
        <w:t xml:space="preserve"> el cual</w:t>
      </w:r>
      <w:r w:rsidR="00E54597" w:rsidRPr="00F5625A">
        <w:rPr>
          <w:rFonts w:cs="Tahoma"/>
          <w:bCs/>
          <w:szCs w:val="22"/>
        </w:rPr>
        <w:t xml:space="preserve"> menciona en su artículo 4 que la actividad catastral la realizará el Catastro Municipal, en los territorios municipales, en forma programada y de conformidad con las políticas, estrategias, prioridades, </w:t>
      </w:r>
      <w:r w:rsidR="00E54597" w:rsidRPr="00F5625A">
        <w:rPr>
          <w:rFonts w:cs="Tahoma"/>
          <w:bCs/>
          <w:szCs w:val="22"/>
        </w:rPr>
        <w:lastRenderedPageBreak/>
        <w:t>restricciones y procedimientos establecidos coordinadamente con el Instituto de Información e Investigación Geográfica, Estadística y Catastral del Estado de México.</w:t>
      </w:r>
    </w:p>
    <w:p w14:paraId="330BC3EF" w14:textId="77777777" w:rsidR="00E54597" w:rsidRPr="00F5625A" w:rsidRDefault="00E54597" w:rsidP="00F5625A">
      <w:pPr>
        <w:ind w:right="-93"/>
        <w:rPr>
          <w:rFonts w:cs="Tahoma"/>
          <w:bCs/>
          <w:szCs w:val="22"/>
        </w:rPr>
      </w:pPr>
    </w:p>
    <w:p w14:paraId="3C122672" w14:textId="77777777" w:rsidR="00E54597" w:rsidRPr="00F5625A" w:rsidRDefault="00E54597" w:rsidP="00F5625A">
      <w:pPr>
        <w:ind w:right="-93"/>
        <w:rPr>
          <w:rFonts w:cs="Tahoma"/>
          <w:bCs/>
          <w:szCs w:val="22"/>
        </w:rPr>
      </w:pPr>
      <w:r w:rsidRPr="00F5625A">
        <w:rPr>
          <w:rFonts w:cs="Tahoma"/>
          <w:bCs/>
          <w:szCs w:val="22"/>
        </w:rPr>
        <w:t xml:space="preserve">De igual forma, el dispositivo legal referido, precisa en su artículo 5 que las acciones que conforman la actividad catastral municipal son los siguientes: </w:t>
      </w:r>
    </w:p>
    <w:p w14:paraId="4FCCC326" w14:textId="77777777" w:rsidR="00E54597" w:rsidRPr="00F5625A" w:rsidRDefault="00E54597" w:rsidP="00F5625A">
      <w:pPr>
        <w:ind w:right="-93"/>
        <w:rPr>
          <w:rFonts w:cs="Tahoma"/>
          <w:bCs/>
          <w:szCs w:val="22"/>
        </w:rPr>
      </w:pPr>
    </w:p>
    <w:p w14:paraId="7D676317" w14:textId="77777777" w:rsidR="00E54597" w:rsidRPr="00F5625A" w:rsidRDefault="00E54597" w:rsidP="00F5625A">
      <w:pPr>
        <w:ind w:left="567" w:right="964"/>
        <w:rPr>
          <w:rFonts w:cs="Tahoma"/>
          <w:bCs/>
          <w:i/>
          <w:szCs w:val="22"/>
        </w:rPr>
      </w:pPr>
      <w:r w:rsidRPr="00F5625A">
        <w:rPr>
          <w:rFonts w:cs="Tahoma"/>
          <w:bCs/>
          <w:i/>
          <w:szCs w:val="22"/>
        </w:rPr>
        <w:t xml:space="preserve">“Artículo 5.- Las acciones que conforman la actividad catastral municipal, son las siguientes:  </w:t>
      </w:r>
    </w:p>
    <w:p w14:paraId="07964CC6" w14:textId="77777777" w:rsidR="00E54597" w:rsidRPr="00F5625A" w:rsidRDefault="00E54597" w:rsidP="00F5625A">
      <w:pPr>
        <w:ind w:left="567" w:right="964"/>
        <w:rPr>
          <w:rFonts w:cs="Tahoma"/>
          <w:bCs/>
          <w:i/>
          <w:szCs w:val="22"/>
        </w:rPr>
      </w:pPr>
      <w:r w:rsidRPr="00F5625A">
        <w:rPr>
          <w:rFonts w:cs="Tahoma"/>
          <w:bCs/>
          <w:i/>
          <w:szCs w:val="22"/>
        </w:rPr>
        <w:t xml:space="preserve">I. Atención al público y control de gestión para la prestación de servicios y expedición de certificaciones y constancias, en el ámbito de su competencia.  </w:t>
      </w:r>
    </w:p>
    <w:p w14:paraId="3C198E03" w14:textId="77777777" w:rsidR="00E54597" w:rsidRPr="00F5625A" w:rsidRDefault="00E54597" w:rsidP="00F5625A">
      <w:pPr>
        <w:ind w:left="567" w:right="964"/>
        <w:rPr>
          <w:rFonts w:cs="Tahoma"/>
          <w:bCs/>
          <w:i/>
          <w:szCs w:val="22"/>
        </w:rPr>
      </w:pPr>
      <w:r w:rsidRPr="00F5625A">
        <w:rPr>
          <w:rFonts w:cs="Tahoma"/>
          <w:bCs/>
          <w:i/>
          <w:szCs w:val="22"/>
        </w:rPr>
        <w:t xml:space="preserve">II. Asignación y registro de clave catastral.  </w:t>
      </w:r>
    </w:p>
    <w:p w14:paraId="66594B78" w14:textId="77777777" w:rsidR="00E54597" w:rsidRPr="00F5625A" w:rsidRDefault="00E54597" w:rsidP="00F5625A">
      <w:pPr>
        <w:ind w:left="567" w:right="964"/>
        <w:rPr>
          <w:rFonts w:cs="Tahoma"/>
          <w:bCs/>
          <w:i/>
          <w:szCs w:val="22"/>
        </w:rPr>
      </w:pPr>
      <w:r w:rsidRPr="00F5625A">
        <w:rPr>
          <w:rFonts w:cs="Tahoma"/>
          <w:bCs/>
          <w:i/>
          <w:szCs w:val="22"/>
        </w:rPr>
        <w:t xml:space="preserve">III. Topografía, levantamientos topográficos catastrales, dibujo y cartografía digital. </w:t>
      </w:r>
    </w:p>
    <w:p w14:paraId="4A82E8CB" w14:textId="77777777" w:rsidR="00E54597" w:rsidRPr="00F5625A" w:rsidRDefault="00E54597" w:rsidP="00F5625A">
      <w:pPr>
        <w:ind w:left="567" w:right="964"/>
        <w:rPr>
          <w:rFonts w:cs="Tahoma"/>
          <w:bCs/>
          <w:i/>
          <w:szCs w:val="22"/>
        </w:rPr>
      </w:pPr>
      <w:r w:rsidRPr="00F5625A">
        <w:rPr>
          <w:rFonts w:cs="Tahoma"/>
          <w:bCs/>
          <w:i/>
          <w:szCs w:val="22"/>
        </w:rPr>
        <w:t xml:space="preserve">IV. Valuación Catastral y Actualización de Tablas de Valores Unitarios de Suelo y Construcciones.  </w:t>
      </w:r>
    </w:p>
    <w:p w14:paraId="161EC067" w14:textId="77777777" w:rsidR="00E54597" w:rsidRPr="00F5625A" w:rsidRDefault="00E54597" w:rsidP="00F5625A">
      <w:pPr>
        <w:ind w:left="567" w:right="964"/>
        <w:rPr>
          <w:rFonts w:cs="Tahoma"/>
          <w:bCs/>
          <w:i/>
          <w:szCs w:val="22"/>
        </w:rPr>
      </w:pPr>
      <w:r w:rsidRPr="00F5625A">
        <w:rPr>
          <w:rFonts w:cs="Tahoma"/>
          <w:bCs/>
          <w:i/>
          <w:szCs w:val="22"/>
        </w:rPr>
        <w:t>V. Actualización del registro gráfico en medio digital.</w:t>
      </w:r>
    </w:p>
    <w:p w14:paraId="75664532" w14:textId="77777777" w:rsidR="00E54597" w:rsidRPr="00F5625A" w:rsidRDefault="00E54597" w:rsidP="00F5625A">
      <w:pPr>
        <w:ind w:left="567" w:right="964"/>
        <w:rPr>
          <w:rFonts w:cs="Tahoma"/>
          <w:bCs/>
          <w:i/>
          <w:szCs w:val="22"/>
        </w:rPr>
      </w:pPr>
      <w:r w:rsidRPr="00F5625A">
        <w:rPr>
          <w:rFonts w:cs="Tahoma"/>
          <w:bCs/>
          <w:i/>
          <w:szCs w:val="22"/>
        </w:rPr>
        <w:t xml:space="preserve">VI. Actualización y depuración del registro alfanumérico.  </w:t>
      </w:r>
    </w:p>
    <w:p w14:paraId="21A3E72E" w14:textId="77777777" w:rsidR="00E54597" w:rsidRPr="00F5625A" w:rsidRDefault="00E54597" w:rsidP="00F5625A">
      <w:pPr>
        <w:ind w:left="567" w:right="964"/>
        <w:rPr>
          <w:rFonts w:cs="Tahoma"/>
          <w:bCs/>
          <w:i/>
          <w:szCs w:val="22"/>
        </w:rPr>
      </w:pPr>
      <w:r w:rsidRPr="00F5625A">
        <w:rPr>
          <w:rFonts w:cs="Tahoma"/>
          <w:bCs/>
          <w:i/>
          <w:szCs w:val="22"/>
        </w:rPr>
        <w:t xml:space="preserve">VII. Operación del Sistema de Información Catastral.  </w:t>
      </w:r>
    </w:p>
    <w:p w14:paraId="22CBE2C3" w14:textId="77777777" w:rsidR="00E54597" w:rsidRPr="00F5625A" w:rsidRDefault="00E54597" w:rsidP="00F5625A">
      <w:pPr>
        <w:ind w:left="567" w:right="964"/>
        <w:rPr>
          <w:rFonts w:cs="Tahoma"/>
          <w:bCs/>
          <w:i/>
          <w:szCs w:val="22"/>
        </w:rPr>
      </w:pPr>
    </w:p>
    <w:p w14:paraId="22E4B3C8" w14:textId="27E8A342" w:rsidR="00E54597" w:rsidRPr="00F5625A" w:rsidRDefault="00E54597" w:rsidP="00F5625A">
      <w:pPr>
        <w:ind w:left="567" w:right="964"/>
        <w:rPr>
          <w:rFonts w:cs="Tahoma"/>
          <w:bCs/>
          <w:i/>
          <w:szCs w:val="22"/>
        </w:rPr>
      </w:pPr>
      <w:r w:rsidRPr="00F5625A">
        <w:rPr>
          <w:rFonts w:cs="Tahoma"/>
          <w:bCs/>
          <w:i/>
          <w:szCs w:val="22"/>
        </w:rPr>
        <w:t>Las políticas, lineamientos, formatos y procedimientos a que se sujetará el desarrollo de las acciones enunciadas, se establecen en el Manual Catastral, publicado en el Periódico Oficial “Gaceta del Gobierno”.</w:t>
      </w:r>
    </w:p>
    <w:p w14:paraId="0028AD93" w14:textId="1A0B1994" w:rsidR="00E54597" w:rsidRPr="00F5625A" w:rsidRDefault="00E54597" w:rsidP="00F5625A">
      <w:pPr>
        <w:ind w:right="-93"/>
        <w:rPr>
          <w:rFonts w:cs="Tahoma"/>
          <w:bCs/>
          <w:szCs w:val="22"/>
        </w:rPr>
      </w:pPr>
      <w:r w:rsidRPr="00F5625A">
        <w:rPr>
          <w:rFonts w:cs="Tahoma"/>
          <w:bCs/>
          <w:szCs w:val="22"/>
        </w:rPr>
        <w:t xml:space="preserve">Ahora bien, del análisis realizado al artículo 22 del Reglamento del Título Quinto del Código Financiero del Estado de México y Municipios, denominado “Del Catastro”, a la literalidad se tiene lo siguiente:  </w:t>
      </w:r>
    </w:p>
    <w:p w14:paraId="0960AD0B" w14:textId="77777777" w:rsidR="00E54597" w:rsidRPr="00F5625A" w:rsidRDefault="00E54597" w:rsidP="00F5625A">
      <w:pPr>
        <w:ind w:right="-93"/>
        <w:rPr>
          <w:rFonts w:cs="Tahoma"/>
          <w:bCs/>
          <w:szCs w:val="22"/>
        </w:rPr>
      </w:pPr>
    </w:p>
    <w:p w14:paraId="4679C09E" w14:textId="77777777" w:rsidR="00E54597" w:rsidRPr="00F5625A" w:rsidRDefault="00E54597" w:rsidP="00F5625A">
      <w:pPr>
        <w:ind w:left="709" w:right="1106"/>
        <w:rPr>
          <w:rFonts w:cs="Tahoma"/>
          <w:bCs/>
          <w:i/>
          <w:szCs w:val="22"/>
        </w:rPr>
      </w:pPr>
      <w:r w:rsidRPr="00F5625A">
        <w:rPr>
          <w:rFonts w:cs="Tahoma"/>
          <w:bCs/>
          <w:i/>
          <w:szCs w:val="22"/>
        </w:rPr>
        <w:lastRenderedPageBreak/>
        <w:t xml:space="preserve">“Artículo 22.- La Autoridad Catastral Municipal prestará los siguientes trámites y servicios:  </w:t>
      </w:r>
    </w:p>
    <w:p w14:paraId="3A9634E1" w14:textId="77777777" w:rsidR="00E54597" w:rsidRPr="00F5625A" w:rsidRDefault="00E54597" w:rsidP="00F5625A">
      <w:pPr>
        <w:ind w:left="709" w:right="1106"/>
        <w:rPr>
          <w:rFonts w:cs="Tahoma"/>
          <w:bCs/>
          <w:i/>
          <w:szCs w:val="22"/>
        </w:rPr>
      </w:pPr>
    </w:p>
    <w:p w14:paraId="5E774167" w14:textId="77777777" w:rsidR="00E54597" w:rsidRPr="00F5625A" w:rsidRDefault="00E54597" w:rsidP="00F5625A">
      <w:pPr>
        <w:ind w:left="709" w:right="1106"/>
        <w:rPr>
          <w:rFonts w:cs="Tahoma"/>
          <w:bCs/>
          <w:i/>
          <w:szCs w:val="22"/>
        </w:rPr>
      </w:pPr>
      <w:r w:rsidRPr="00F5625A">
        <w:rPr>
          <w:rFonts w:cs="Tahoma"/>
          <w:bCs/>
          <w:i/>
          <w:szCs w:val="22"/>
        </w:rPr>
        <w:t xml:space="preserve">I. Trámites:  </w:t>
      </w:r>
    </w:p>
    <w:p w14:paraId="61E86910" w14:textId="77777777" w:rsidR="00E54597" w:rsidRPr="00F5625A" w:rsidRDefault="00E54597" w:rsidP="00F5625A">
      <w:pPr>
        <w:ind w:left="709" w:right="1106"/>
        <w:rPr>
          <w:rFonts w:cs="Tahoma"/>
          <w:bCs/>
          <w:i/>
          <w:szCs w:val="22"/>
        </w:rPr>
      </w:pPr>
      <w:r w:rsidRPr="00F5625A">
        <w:rPr>
          <w:rFonts w:cs="Tahoma"/>
          <w:bCs/>
          <w:i/>
          <w:szCs w:val="22"/>
        </w:rPr>
        <w:t xml:space="preserve">a) Inscripción de inmuebles en el Padrón Catastral Municipal;  </w:t>
      </w:r>
    </w:p>
    <w:p w14:paraId="00E936BF" w14:textId="77777777" w:rsidR="00E54597" w:rsidRPr="00F5625A" w:rsidRDefault="00E54597" w:rsidP="00F5625A">
      <w:pPr>
        <w:ind w:left="709" w:right="1106"/>
        <w:rPr>
          <w:rFonts w:cs="Tahoma"/>
          <w:bCs/>
          <w:i/>
          <w:szCs w:val="22"/>
        </w:rPr>
      </w:pPr>
      <w:r w:rsidRPr="00F5625A">
        <w:rPr>
          <w:rFonts w:cs="Tahoma"/>
          <w:bCs/>
          <w:i/>
          <w:szCs w:val="22"/>
        </w:rPr>
        <w:t xml:space="preserve">b) Registro de altas, bajas y modificaciones de construcciones;  </w:t>
      </w:r>
    </w:p>
    <w:p w14:paraId="62EA2C5E" w14:textId="77777777" w:rsidR="00E54597" w:rsidRPr="00F5625A" w:rsidRDefault="00E54597" w:rsidP="00F5625A">
      <w:pPr>
        <w:ind w:left="709" w:right="1106"/>
        <w:rPr>
          <w:rFonts w:cs="Tahoma"/>
          <w:bCs/>
          <w:i/>
          <w:szCs w:val="22"/>
        </w:rPr>
      </w:pPr>
      <w:r w:rsidRPr="00F5625A">
        <w:rPr>
          <w:rFonts w:cs="Tahoma"/>
          <w:bCs/>
          <w:i/>
          <w:szCs w:val="22"/>
        </w:rPr>
        <w:t xml:space="preserve">c) Actualización del Padrón Catastral derivada de la subdivisión, fusión, lotificación; relotificación, conjuntos urbanos, afectaciones y modificación de linderos, previa autorización emitida por la autoridad competente;  </w:t>
      </w:r>
    </w:p>
    <w:p w14:paraId="56211FCF" w14:textId="77777777" w:rsidR="00E54597" w:rsidRPr="00F5625A" w:rsidRDefault="00E54597" w:rsidP="00F5625A">
      <w:pPr>
        <w:ind w:left="709" w:right="1106"/>
        <w:rPr>
          <w:rFonts w:cs="Tahoma"/>
          <w:bCs/>
          <w:i/>
          <w:szCs w:val="22"/>
        </w:rPr>
      </w:pPr>
      <w:r w:rsidRPr="00F5625A">
        <w:rPr>
          <w:rFonts w:cs="Tahoma"/>
          <w:bCs/>
          <w:i/>
          <w:szCs w:val="22"/>
        </w:rPr>
        <w:t xml:space="preserve">d) Actualización al Padrón Catastral derivada de cambios técnicos y administrativos, y  </w:t>
      </w:r>
    </w:p>
    <w:p w14:paraId="7150434D" w14:textId="4FCE3EE3" w:rsidR="00E54597" w:rsidRPr="00F5625A" w:rsidRDefault="00E54597" w:rsidP="00F5625A">
      <w:pPr>
        <w:ind w:left="709" w:right="1106"/>
        <w:rPr>
          <w:rFonts w:cs="Tahoma"/>
          <w:bCs/>
          <w:i/>
          <w:szCs w:val="22"/>
        </w:rPr>
      </w:pPr>
      <w:r w:rsidRPr="00F5625A">
        <w:rPr>
          <w:rFonts w:cs="Tahoma"/>
          <w:bCs/>
          <w:i/>
          <w:szCs w:val="22"/>
        </w:rPr>
        <w:t>e) Asignación, bajas y reasignación de Clave Catastral.</w:t>
      </w:r>
    </w:p>
    <w:p w14:paraId="364F5984" w14:textId="77777777" w:rsidR="00E54597" w:rsidRPr="00F5625A" w:rsidRDefault="00E54597" w:rsidP="00F5625A">
      <w:pPr>
        <w:ind w:left="709" w:right="1106"/>
        <w:rPr>
          <w:rFonts w:cs="Tahoma"/>
          <w:bCs/>
          <w:i/>
          <w:szCs w:val="22"/>
        </w:rPr>
      </w:pPr>
    </w:p>
    <w:p w14:paraId="657403EC" w14:textId="03ED1DA0" w:rsidR="00E54597" w:rsidRPr="00F5625A" w:rsidRDefault="00E54597" w:rsidP="00F5625A">
      <w:pPr>
        <w:ind w:left="709" w:right="1106"/>
        <w:rPr>
          <w:rFonts w:cs="Tahoma"/>
          <w:bCs/>
          <w:i/>
          <w:szCs w:val="22"/>
        </w:rPr>
      </w:pPr>
      <w:r w:rsidRPr="00F5625A">
        <w:rPr>
          <w:rFonts w:cs="Tahoma"/>
          <w:bCs/>
          <w:i/>
          <w:szCs w:val="22"/>
        </w:rPr>
        <w:t>II. Servicios:</w:t>
      </w:r>
    </w:p>
    <w:p w14:paraId="5CBB7EF0" w14:textId="77777777" w:rsidR="00E54597" w:rsidRPr="00F5625A" w:rsidRDefault="00E54597" w:rsidP="00F5625A">
      <w:pPr>
        <w:ind w:left="709" w:right="1106"/>
        <w:rPr>
          <w:rFonts w:cs="Tahoma"/>
          <w:bCs/>
          <w:i/>
          <w:szCs w:val="22"/>
        </w:rPr>
      </w:pPr>
      <w:r w:rsidRPr="00F5625A">
        <w:rPr>
          <w:rFonts w:cs="Tahoma"/>
          <w:bCs/>
          <w:i/>
          <w:szCs w:val="22"/>
        </w:rPr>
        <w:t xml:space="preserve">a) Certificación de Clave Catastral;  </w:t>
      </w:r>
    </w:p>
    <w:p w14:paraId="780039BB" w14:textId="77777777" w:rsidR="00E54597" w:rsidRPr="00F5625A" w:rsidRDefault="00E54597" w:rsidP="00F5625A">
      <w:pPr>
        <w:ind w:left="709" w:right="1106"/>
        <w:rPr>
          <w:rFonts w:cs="Tahoma"/>
          <w:bCs/>
          <w:i/>
          <w:szCs w:val="22"/>
        </w:rPr>
      </w:pPr>
      <w:r w:rsidRPr="00F5625A">
        <w:rPr>
          <w:rFonts w:cs="Tahoma"/>
          <w:bCs/>
          <w:i/>
          <w:szCs w:val="22"/>
        </w:rPr>
        <w:t xml:space="preserve">b) Certificación de Clave y Valor Catastral;  </w:t>
      </w:r>
    </w:p>
    <w:p w14:paraId="75C665FF" w14:textId="77777777" w:rsidR="00E54597" w:rsidRPr="00F5625A" w:rsidRDefault="00E54597" w:rsidP="00F5625A">
      <w:pPr>
        <w:ind w:left="709" w:right="1106"/>
        <w:rPr>
          <w:rFonts w:cs="Tahoma"/>
          <w:bCs/>
          <w:i/>
          <w:szCs w:val="22"/>
        </w:rPr>
      </w:pPr>
      <w:r w:rsidRPr="00F5625A">
        <w:rPr>
          <w:rFonts w:cs="Tahoma"/>
          <w:bCs/>
          <w:i/>
          <w:szCs w:val="22"/>
        </w:rPr>
        <w:t xml:space="preserve">c) Certificación de Plano Manzanero;  </w:t>
      </w:r>
    </w:p>
    <w:p w14:paraId="642D48C0" w14:textId="77777777" w:rsidR="00E54597" w:rsidRPr="00F5625A" w:rsidRDefault="00E54597" w:rsidP="00F5625A">
      <w:pPr>
        <w:ind w:left="709" w:right="1106"/>
        <w:rPr>
          <w:rFonts w:cs="Tahoma"/>
          <w:bCs/>
          <w:i/>
          <w:szCs w:val="22"/>
        </w:rPr>
      </w:pPr>
      <w:r w:rsidRPr="00F5625A">
        <w:rPr>
          <w:rFonts w:cs="Tahoma"/>
          <w:bCs/>
          <w:i/>
          <w:szCs w:val="22"/>
        </w:rPr>
        <w:t xml:space="preserve">d) Constancia de Identificación Catastral;  </w:t>
      </w:r>
    </w:p>
    <w:p w14:paraId="748EDDA7" w14:textId="77777777" w:rsidR="00E54597" w:rsidRPr="00F5625A" w:rsidRDefault="00E54597" w:rsidP="00F5625A">
      <w:pPr>
        <w:ind w:left="709" w:right="1106"/>
        <w:rPr>
          <w:rFonts w:cs="Tahoma"/>
          <w:bCs/>
          <w:i/>
          <w:szCs w:val="22"/>
        </w:rPr>
      </w:pPr>
      <w:r w:rsidRPr="00F5625A">
        <w:rPr>
          <w:rFonts w:cs="Tahoma"/>
          <w:bCs/>
          <w:i/>
          <w:szCs w:val="22"/>
        </w:rPr>
        <w:t xml:space="preserve">e) Levantamiento Topográfico Catastral, y  </w:t>
      </w:r>
    </w:p>
    <w:p w14:paraId="6BCE53DC" w14:textId="27DA538B" w:rsidR="00E54597" w:rsidRPr="00F5625A" w:rsidRDefault="00E54597" w:rsidP="00F5625A">
      <w:pPr>
        <w:ind w:left="709" w:right="1106"/>
        <w:rPr>
          <w:rFonts w:cs="Tahoma"/>
          <w:bCs/>
          <w:i/>
          <w:szCs w:val="22"/>
        </w:rPr>
      </w:pPr>
      <w:r w:rsidRPr="00F5625A">
        <w:rPr>
          <w:rFonts w:cs="Tahoma"/>
          <w:bCs/>
          <w:i/>
          <w:szCs w:val="22"/>
        </w:rPr>
        <w:t>f) Verificación de Linderos”</w:t>
      </w:r>
    </w:p>
    <w:p w14:paraId="53E07581" w14:textId="77777777" w:rsidR="00E54597" w:rsidRPr="00F5625A" w:rsidRDefault="00E54597" w:rsidP="00F5625A">
      <w:pPr>
        <w:ind w:right="-93"/>
        <w:rPr>
          <w:rFonts w:cs="Tahoma"/>
          <w:bCs/>
          <w:szCs w:val="22"/>
        </w:rPr>
      </w:pPr>
    </w:p>
    <w:p w14:paraId="1D29E8A2" w14:textId="5829BA64" w:rsidR="00E54597" w:rsidRPr="00F5625A" w:rsidRDefault="00E54597" w:rsidP="00F5625A">
      <w:pPr>
        <w:ind w:right="-93"/>
        <w:rPr>
          <w:rFonts w:cs="Tahoma"/>
          <w:bCs/>
          <w:szCs w:val="22"/>
        </w:rPr>
      </w:pPr>
      <w:r w:rsidRPr="00F5625A">
        <w:rPr>
          <w:rFonts w:cs="Tahoma"/>
          <w:bCs/>
          <w:szCs w:val="22"/>
        </w:rPr>
        <w:t>Por lo que corresponde al procedimiento para otorgar una nueva clave catastral, es que resulta importante traer a colación el procedimiento para la asignación de la clave catastral, contenido en el Manual Catastral del Estado de México:</w:t>
      </w:r>
    </w:p>
    <w:p w14:paraId="46E72A17" w14:textId="77777777" w:rsidR="00E54597" w:rsidRPr="00F5625A" w:rsidRDefault="00E54597" w:rsidP="00F5625A">
      <w:pPr>
        <w:ind w:right="-93"/>
        <w:rPr>
          <w:rFonts w:cs="Tahoma"/>
          <w:bCs/>
          <w:szCs w:val="22"/>
        </w:rPr>
      </w:pPr>
    </w:p>
    <w:p w14:paraId="2D4683B5" w14:textId="431A476D" w:rsidR="00E54597" w:rsidRPr="00F5625A" w:rsidRDefault="006A7685" w:rsidP="00F5625A">
      <w:pPr>
        <w:ind w:left="567" w:right="822"/>
        <w:rPr>
          <w:rFonts w:cs="Tahoma"/>
          <w:bCs/>
          <w:i/>
          <w:szCs w:val="22"/>
        </w:rPr>
      </w:pPr>
      <w:r w:rsidRPr="00F5625A">
        <w:rPr>
          <w:rFonts w:cs="Tahoma"/>
          <w:bCs/>
          <w:i/>
          <w:szCs w:val="22"/>
        </w:rPr>
        <w:lastRenderedPageBreak/>
        <w:t>“</w:t>
      </w:r>
      <w:r w:rsidRPr="00F5625A">
        <w:rPr>
          <w:rFonts w:cs="Tahoma"/>
          <w:b/>
          <w:bCs/>
          <w:i/>
          <w:szCs w:val="22"/>
        </w:rPr>
        <w:t>II. 4 PROCEDIMIENTO</w:t>
      </w:r>
      <w:r w:rsidRPr="00F5625A">
        <w:rPr>
          <w:rFonts w:cs="Tahoma"/>
          <w:bCs/>
          <w:i/>
          <w:szCs w:val="22"/>
        </w:rPr>
        <w:t>: Para efecto de la asignación de la clave catastral se deben considerar los siguientes elementos:</w:t>
      </w:r>
    </w:p>
    <w:p w14:paraId="053777F2" w14:textId="6782D2CA" w:rsidR="00E54597" w:rsidRPr="00F5625A" w:rsidRDefault="006A7685" w:rsidP="00F5625A">
      <w:pPr>
        <w:ind w:left="567" w:right="822"/>
        <w:rPr>
          <w:rFonts w:cs="Tahoma"/>
          <w:bCs/>
          <w:i/>
          <w:szCs w:val="22"/>
        </w:rPr>
      </w:pPr>
      <w:r w:rsidRPr="00F5625A">
        <w:rPr>
          <w:rFonts w:cs="Tahoma"/>
          <w:b/>
          <w:bCs/>
          <w:i/>
          <w:szCs w:val="22"/>
        </w:rPr>
        <w:t>a) Municipio:</w:t>
      </w:r>
      <w:r w:rsidRPr="00F5625A">
        <w:rPr>
          <w:rFonts w:cs="Tahoma"/>
          <w:bCs/>
          <w:i/>
          <w:szCs w:val="22"/>
        </w:rPr>
        <w:t xml:space="preserve"> Base de la división territorial y de la organización política del estado, investido de personalidad jurídica propia, está integrado por la comunidad establecida en su territorio y goza de autonomía tanto en su régimen interior, como en la libre administración de su hacienda pública, en términos de lo que establece el artículo 115 de la Constitución Política de los Estados Unidos Mexicanos.  </w:t>
      </w:r>
    </w:p>
    <w:p w14:paraId="20DD8660" w14:textId="4AF6F6D5" w:rsidR="006A7685" w:rsidRPr="00F5625A" w:rsidRDefault="006A7685" w:rsidP="00F5625A">
      <w:pPr>
        <w:ind w:left="567" w:right="822"/>
        <w:rPr>
          <w:rFonts w:cs="Tahoma"/>
          <w:bCs/>
          <w:i/>
          <w:szCs w:val="22"/>
        </w:rPr>
      </w:pPr>
      <w:r w:rsidRPr="00F5625A">
        <w:rPr>
          <w:rFonts w:cs="Tahoma"/>
          <w:b/>
          <w:bCs/>
          <w:i/>
          <w:szCs w:val="22"/>
        </w:rPr>
        <w:t>b) Zona catastral:</w:t>
      </w:r>
      <w:r w:rsidRPr="00F5625A">
        <w:rPr>
          <w:rFonts w:cs="Tahoma"/>
          <w:bCs/>
          <w:i/>
          <w:szCs w:val="22"/>
        </w:rPr>
        <w:t xml:space="preserve"> Es la delimitación del territorio del municipio para efectos de administración y control catastral, en polígonos cerrados y continuos que agrupan a todas las manzanas catastrales que existen en el municipio, en función de límites físicos como son vialidades, accidentes topográficos, ríos y barrancas; se identifica con un código numérico de dos dígitos dentro del rango del 01 al 99 y está representada por el cuarto y quinto caracteres de la clave catastral.</w:t>
      </w:r>
    </w:p>
    <w:p w14:paraId="1BE25C06" w14:textId="77777777" w:rsidR="006A7685" w:rsidRPr="00F5625A" w:rsidRDefault="006A7685" w:rsidP="00F5625A">
      <w:pPr>
        <w:ind w:left="567" w:right="822"/>
        <w:rPr>
          <w:rFonts w:cs="Tahoma"/>
          <w:bCs/>
          <w:i/>
          <w:szCs w:val="22"/>
        </w:rPr>
      </w:pPr>
      <w:r w:rsidRPr="00F5625A">
        <w:rPr>
          <w:rFonts w:cs="Tahoma"/>
          <w:b/>
          <w:bCs/>
          <w:i/>
          <w:szCs w:val="22"/>
        </w:rPr>
        <w:t>c) Manzana catastral:</w:t>
      </w:r>
      <w:r w:rsidRPr="00F5625A">
        <w:rPr>
          <w:rFonts w:cs="Tahoma"/>
          <w:bCs/>
          <w:i/>
          <w:szCs w:val="22"/>
        </w:rPr>
        <w:t xml:space="preserve"> Es la delimitación del terreno por vialidades, límites físicos, en polígono cerrado, conforme al número y dimensión de los inmuebles que se localizan en ella; se identifica con un código numérico de tres dígitos dentro del rango del 001 al 999 y está representada por los caracteres sexto a octavo de la clave catastral </w:t>
      </w:r>
    </w:p>
    <w:p w14:paraId="1CE293A4" w14:textId="77777777" w:rsidR="006A7685" w:rsidRPr="00F5625A" w:rsidRDefault="006A7685" w:rsidP="00F5625A">
      <w:pPr>
        <w:ind w:left="567" w:right="822"/>
        <w:rPr>
          <w:rFonts w:cs="Tahoma"/>
          <w:bCs/>
          <w:i/>
          <w:szCs w:val="22"/>
        </w:rPr>
      </w:pPr>
      <w:r w:rsidRPr="00F5625A">
        <w:rPr>
          <w:rFonts w:cs="Tahoma"/>
          <w:b/>
          <w:bCs/>
          <w:i/>
          <w:szCs w:val="22"/>
        </w:rPr>
        <w:t>d) Predio:</w:t>
      </w:r>
      <w:r w:rsidRPr="00F5625A">
        <w:rPr>
          <w:rFonts w:cs="Tahoma"/>
          <w:bCs/>
          <w:i/>
          <w:szCs w:val="22"/>
        </w:rPr>
        <w:t xml:space="preserve"> Es el inmueble urbano o rústico, con o sin construcciones, integrado o integrante de una manzana catastral, cuyos linderos forman un polígono cerrado delimitado por su colindancia con otros, así como por vialidades y límites físicos; se identifica con un código numérico de dos dígitos dentro del rango del 01 al 99 y </w:t>
      </w:r>
      <w:proofErr w:type="spellStart"/>
      <w:r w:rsidRPr="00F5625A">
        <w:rPr>
          <w:rFonts w:cs="Tahoma"/>
          <w:bCs/>
          <w:i/>
          <w:szCs w:val="22"/>
        </w:rPr>
        <w:t>esta</w:t>
      </w:r>
      <w:proofErr w:type="spellEnd"/>
      <w:r w:rsidRPr="00F5625A">
        <w:rPr>
          <w:rFonts w:cs="Tahoma"/>
          <w:bCs/>
          <w:i/>
          <w:szCs w:val="22"/>
        </w:rPr>
        <w:t xml:space="preserve"> representado por los caracteres noveno y décimo de clave catastral </w:t>
      </w:r>
    </w:p>
    <w:p w14:paraId="257593E2" w14:textId="77777777" w:rsidR="006A7685" w:rsidRPr="00F5625A" w:rsidRDefault="006A7685" w:rsidP="00F5625A">
      <w:pPr>
        <w:ind w:left="567" w:right="822"/>
        <w:rPr>
          <w:rFonts w:cs="Tahoma"/>
          <w:bCs/>
          <w:i/>
          <w:szCs w:val="22"/>
        </w:rPr>
      </w:pPr>
      <w:r w:rsidRPr="00F5625A">
        <w:rPr>
          <w:rFonts w:cs="Tahoma"/>
          <w:b/>
          <w:bCs/>
          <w:i/>
          <w:szCs w:val="22"/>
        </w:rPr>
        <w:t>e) Condominio:</w:t>
      </w:r>
      <w:r w:rsidRPr="00F5625A">
        <w:rPr>
          <w:rFonts w:cs="Tahoma"/>
          <w:bCs/>
          <w:i/>
          <w:szCs w:val="22"/>
        </w:rPr>
        <w:t xml:space="preserve"> Un predio se constituye en condominio cuando cumple con las condiciones y características establecidas en el Código Administrativo del Estado de México y en la Ley que Regula el Régimen de Propiedad en Condominio en el Estado de </w:t>
      </w:r>
      <w:r w:rsidRPr="00F5625A">
        <w:rPr>
          <w:rFonts w:cs="Tahoma"/>
          <w:bCs/>
          <w:i/>
          <w:szCs w:val="22"/>
        </w:rPr>
        <w:lastRenderedPageBreak/>
        <w:t xml:space="preserve">México. Está conformado por unidades que cuentan con partes privativas y partes comunes </w:t>
      </w:r>
    </w:p>
    <w:p w14:paraId="4C84483C" w14:textId="77777777" w:rsidR="006A7685" w:rsidRPr="00F5625A" w:rsidRDefault="006A7685" w:rsidP="00F5625A">
      <w:pPr>
        <w:ind w:left="567" w:right="822"/>
        <w:rPr>
          <w:rFonts w:cs="Tahoma"/>
          <w:bCs/>
          <w:i/>
          <w:szCs w:val="22"/>
        </w:rPr>
      </w:pPr>
      <w:r w:rsidRPr="00F5625A">
        <w:rPr>
          <w:rFonts w:cs="Tahoma"/>
          <w:b/>
          <w:bCs/>
          <w:i/>
          <w:szCs w:val="22"/>
        </w:rPr>
        <w:t>f) Codificación:</w:t>
      </w:r>
      <w:r w:rsidRPr="00F5625A">
        <w:rPr>
          <w:rFonts w:cs="Tahoma"/>
          <w:bCs/>
          <w:i/>
          <w:szCs w:val="22"/>
        </w:rPr>
        <w:t xml:space="preserve"> Para capturar los códigos que conforman la clave catastral cuando no se cubran las posiciones definidas anteriormente, éstas serán complementadas con cero (s) a la izquierda.  </w:t>
      </w:r>
    </w:p>
    <w:p w14:paraId="3C013370" w14:textId="09D3F72C" w:rsidR="00E54597" w:rsidRPr="00F5625A" w:rsidRDefault="006A7685" w:rsidP="00F5625A">
      <w:pPr>
        <w:ind w:left="567" w:right="822"/>
        <w:rPr>
          <w:rFonts w:cs="Tahoma"/>
          <w:bCs/>
          <w:i/>
          <w:szCs w:val="22"/>
        </w:rPr>
      </w:pPr>
      <w:r w:rsidRPr="00F5625A">
        <w:rPr>
          <w:rFonts w:cs="Tahoma"/>
          <w:b/>
          <w:bCs/>
          <w:i/>
          <w:szCs w:val="22"/>
        </w:rPr>
        <w:t>g) Representación gráfica:</w:t>
      </w:r>
      <w:r w:rsidRPr="00F5625A">
        <w:rPr>
          <w:rFonts w:cs="Tahoma"/>
          <w:bCs/>
          <w:i/>
          <w:szCs w:val="22"/>
        </w:rPr>
        <w:t xml:space="preserve"> La ilustración de la asignación de la clave catastral desde municipio hasta predio en condominio.” (Sic)</w:t>
      </w:r>
    </w:p>
    <w:p w14:paraId="48B148B9" w14:textId="77777777" w:rsidR="0033745D" w:rsidRPr="00F5625A" w:rsidRDefault="0033745D" w:rsidP="00F5625A">
      <w:pPr>
        <w:ind w:left="567" w:right="822"/>
        <w:rPr>
          <w:rFonts w:cs="Tahoma"/>
          <w:bCs/>
          <w:i/>
          <w:szCs w:val="22"/>
        </w:rPr>
      </w:pPr>
    </w:p>
    <w:p w14:paraId="6DF45325" w14:textId="0E34E8D8" w:rsidR="00E54597" w:rsidRPr="00F5625A" w:rsidRDefault="0033745D" w:rsidP="00F5625A">
      <w:pPr>
        <w:ind w:right="-93"/>
        <w:rPr>
          <w:rFonts w:cs="Tahoma"/>
          <w:bCs/>
          <w:szCs w:val="22"/>
        </w:rPr>
      </w:pPr>
      <w:r w:rsidRPr="00F5625A">
        <w:rPr>
          <w:rFonts w:cs="Tahoma"/>
          <w:bCs/>
          <w:szCs w:val="22"/>
        </w:rPr>
        <w:t xml:space="preserve">Del procedimiento anterior se desprende que la conjunción de los elementos que componen una clave catastral </w:t>
      </w:r>
      <w:r w:rsidRPr="00F5625A">
        <w:rPr>
          <w:rFonts w:cs="Tahoma"/>
          <w:b/>
          <w:bCs/>
          <w:szCs w:val="22"/>
        </w:rPr>
        <w:t>se puede hacer identificable el patrimonio de una</w:t>
      </w:r>
      <w:r w:rsidRPr="00F5625A">
        <w:rPr>
          <w:b/>
        </w:rPr>
        <w:t xml:space="preserve"> </w:t>
      </w:r>
      <w:r w:rsidRPr="00F5625A">
        <w:rPr>
          <w:rFonts w:cs="Tahoma"/>
          <w:b/>
          <w:bCs/>
          <w:szCs w:val="22"/>
        </w:rPr>
        <w:t>persona</w:t>
      </w:r>
      <w:r w:rsidRPr="00F5625A">
        <w:rPr>
          <w:rFonts w:cs="Tahoma"/>
          <w:bCs/>
          <w:szCs w:val="22"/>
        </w:rPr>
        <w:t>, siendo necesario clasificar estos datos a fin de salvaguardar la privacidad, integridad, entre otros derechos de la persona.</w:t>
      </w:r>
    </w:p>
    <w:p w14:paraId="1ED5694F" w14:textId="77777777" w:rsidR="0033745D" w:rsidRPr="00F5625A" w:rsidRDefault="0033745D" w:rsidP="00F5625A">
      <w:pPr>
        <w:ind w:right="-93"/>
        <w:rPr>
          <w:rFonts w:cs="Tahoma"/>
          <w:bCs/>
          <w:szCs w:val="22"/>
        </w:rPr>
      </w:pPr>
    </w:p>
    <w:p w14:paraId="7C35B012" w14:textId="543FC084" w:rsidR="0033745D" w:rsidRPr="00F5625A" w:rsidRDefault="0033745D" w:rsidP="00F5625A">
      <w:pPr>
        <w:ind w:right="-93"/>
        <w:rPr>
          <w:rFonts w:cs="Tahoma"/>
          <w:bCs/>
          <w:szCs w:val="22"/>
        </w:rPr>
      </w:pPr>
      <w:r w:rsidRPr="00F5625A">
        <w:rPr>
          <w:rFonts w:cs="Tahoma"/>
          <w:bCs/>
          <w:szCs w:val="22"/>
        </w:rPr>
        <w:t>En ese orden de ideas, debemos decir que el expediente que Catastro Municipal deberá integrar contienen entre otros documentos aquellos que son remitidos por los particulares como parte de los requisitos que le son solicitados para el otorgamiento de una asignación de clave catastral nueva tal y como lo establece el Manual Catastral en cita y señala los siguientes:</w:t>
      </w:r>
    </w:p>
    <w:p w14:paraId="59C551A7" w14:textId="77777777" w:rsidR="0033745D" w:rsidRPr="00F5625A" w:rsidRDefault="0033745D" w:rsidP="00F5625A">
      <w:pPr>
        <w:ind w:right="-93"/>
        <w:rPr>
          <w:rFonts w:cs="Tahoma"/>
          <w:bCs/>
          <w:szCs w:val="22"/>
        </w:rPr>
      </w:pPr>
    </w:p>
    <w:p w14:paraId="1C01643D" w14:textId="713421A2" w:rsidR="0033745D" w:rsidRPr="00F5625A" w:rsidRDefault="0033745D" w:rsidP="00F5625A">
      <w:pPr>
        <w:ind w:left="567" w:right="539"/>
        <w:rPr>
          <w:rFonts w:cs="Tahoma"/>
          <w:b/>
          <w:bCs/>
          <w:i/>
          <w:szCs w:val="22"/>
        </w:rPr>
      </w:pPr>
      <w:r w:rsidRPr="00F5625A">
        <w:rPr>
          <w:rFonts w:cs="Tahoma"/>
          <w:b/>
          <w:bCs/>
          <w:i/>
          <w:szCs w:val="22"/>
        </w:rPr>
        <w:t xml:space="preserve">ASIGNACIÓN, BAJA Y REASIGNACIÓN DE CLAVE CATASTRAL  </w:t>
      </w:r>
    </w:p>
    <w:p w14:paraId="24E481A3" w14:textId="475E68B9" w:rsidR="0033745D" w:rsidRPr="00F5625A" w:rsidRDefault="0033745D" w:rsidP="00F5625A">
      <w:pPr>
        <w:ind w:left="567" w:right="539"/>
        <w:rPr>
          <w:rFonts w:cs="Tahoma"/>
          <w:bCs/>
          <w:i/>
          <w:szCs w:val="22"/>
        </w:rPr>
      </w:pPr>
      <w:r w:rsidRPr="00F5625A">
        <w:rPr>
          <w:rFonts w:cs="Tahoma"/>
          <w:b/>
          <w:bCs/>
          <w:i/>
          <w:szCs w:val="22"/>
        </w:rPr>
        <w:t>11.1. OBJETIVO</w:t>
      </w:r>
      <w:r w:rsidRPr="00F5625A">
        <w:rPr>
          <w:rFonts w:cs="Tahoma"/>
          <w:bCs/>
          <w:i/>
          <w:szCs w:val="22"/>
        </w:rPr>
        <w:t xml:space="preserve"> Proporcionar a los servidores públicos responsables de la actividad catastral en los ayuntamientos, las normas, lineamientos técnicos y jurídicos para la asignación, baja y reasignación de claves catastrales, lo que les permitirá identificar, inscribir y registrar los inmuebles ubicados en su jurisdicción territorial; e integrar, controlar y actualizar de manera homogénea el inventario analítico de la propiedad raíz del Municipio y por agregación el padrón catastral del Estado.  </w:t>
      </w:r>
    </w:p>
    <w:p w14:paraId="0BE457FA" w14:textId="77777777" w:rsidR="0033745D" w:rsidRPr="00F5625A" w:rsidRDefault="0033745D" w:rsidP="00F5625A">
      <w:pPr>
        <w:ind w:left="567" w:right="539"/>
        <w:rPr>
          <w:rFonts w:cs="Tahoma"/>
          <w:bCs/>
          <w:i/>
          <w:szCs w:val="22"/>
        </w:rPr>
      </w:pPr>
    </w:p>
    <w:p w14:paraId="686857F3" w14:textId="77777777" w:rsidR="0033745D" w:rsidRPr="00F5625A" w:rsidRDefault="0033745D" w:rsidP="00F5625A">
      <w:pPr>
        <w:ind w:left="567" w:right="539"/>
        <w:rPr>
          <w:rFonts w:cs="Tahoma"/>
          <w:b/>
          <w:bCs/>
          <w:i/>
          <w:szCs w:val="22"/>
        </w:rPr>
      </w:pPr>
      <w:r w:rsidRPr="00F5625A">
        <w:rPr>
          <w:rFonts w:cs="Tahoma"/>
          <w:b/>
          <w:bCs/>
          <w:i/>
          <w:szCs w:val="22"/>
        </w:rPr>
        <w:lastRenderedPageBreak/>
        <w:t xml:space="preserve">11.2. MARCO JURÍDICO  </w:t>
      </w:r>
    </w:p>
    <w:p w14:paraId="520FD255" w14:textId="0602E617" w:rsidR="0033745D" w:rsidRPr="00F5625A" w:rsidRDefault="0033745D" w:rsidP="00F5625A">
      <w:pPr>
        <w:ind w:left="567" w:right="539"/>
        <w:rPr>
          <w:rFonts w:cs="Tahoma"/>
          <w:bCs/>
          <w:i/>
          <w:szCs w:val="22"/>
        </w:rPr>
      </w:pPr>
      <w:r w:rsidRPr="00F5625A">
        <w:rPr>
          <w:rFonts w:cs="Tahoma"/>
          <w:bCs/>
          <w:i/>
          <w:szCs w:val="22"/>
        </w:rPr>
        <w:t xml:space="preserve">Artículos 171 fracción II y 179 fracción I del Código Financiero del Estado de México y Municipios. Artículos 24, 26 y 27 del Reglamento del Título Quinto del Código Financiero del Estado de México y Municipios.  </w:t>
      </w:r>
    </w:p>
    <w:p w14:paraId="3758DAC9" w14:textId="77777777" w:rsidR="0033745D" w:rsidRPr="00F5625A" w:rsidRDefault="0033745D" w:rsidP="00F5625A">
      <w:pPr>
        <w:ind w:left="567" w:right="539"/>
        <w:rPr>
          <w:rFonts w:cs="Tahoma"/>
          <w:bCs/>
          <w:i/>
          <w:szCs w:val="22"/>
        </w:rPr>
      </w:pPr>
    </w:p>
    <w:p w14:paraId="1B68DA14" w14:textId="77777777" w:rsidR="0033745D" w:rsidRPr="00F5625A" w:rsidRDefault="0033745D" w:rsidP="00F5625A">
      <w:pPr>
        <w:ind w:left="567" w:right="539"/>
        <w:rPr>
          <w:rFonts w:cs="Tahoma"/>
          <w:b/>
          <w:bCs/>
          <w:i/>
          <w:szCs w:val="22"/>
        </w:rPr>
      </w:pPr>
      <w:r w:rsidRPr="00F5625A">
        <w:rPr>
          <w:rFonts w:cs="Tahoma"/>
          <w:b/>
          <w:bCs/>
          <w:i/>
          <w:szCs w:val="22"/>
        </w:rPr>
        <w:t xml:space="preserve">11.3. POLÍTICAS GENERALES  </w:t>
      </w:r>
    </w:p>
    <w:p w14:paraId="023E66AD" w14:textId="2083008B" w:rsidR="0033745D" w:rsidRPr="00F5625A" w:rsidRDefault="0033745D" w:rsidP="00F5625A">
      <w:pPr>
        <w:ind w:left="567" w:right="539"/>
        <w:rPr>
          <w:rFonts w:cs="Tahoma"/>
          <w:bCs/>
          <w:i/>
          <w:szCs w:val="22"/>
        </w:rPr>
      </w:pPr>
      <w:r w:rsidRPr="00F5625A">
        <w:rPr>
          <w:rFonts w:cs="Tahoma"/>
          <w:b/>
          <w:bCs/>
          <w:i/>
          <w:szCs w:val="22"/>
        </w:rPr>
        <w:t>La asignación</w:t>
      </w:r>
      <w:r w:rsidRPr="00F5625A">
        <w:rPr>
          <w:rFonts w:cs="Tahoma"/>
          <w:bCs/>
          <w:i/>
          <w:szCs w:val="22"/>
        </w:rPr>
        <w:t xml:space="preserve">, reasignación y baja de claves catastrales es responsabilidad de la autoridad catastral municipal, </w:t>
      </w:r>
      <w:r w:rsidRPr="00F5625A">
        <w:rPr>
          <w:rFonts w:cs="Tahoma"/>
          <w:b/>
          <w:bCs/>
          <w:i/>
          <w:szCs w:val="22"/>
        </w:rPr>
        <w:t>quien deberá limitar el ejercicio de esta función a predios ubicados dentro de su jurisdicción territorial y conforme a los procedimientos establecidos en el presente manual.</w:t>
      </w:r>
      <w:r w:rsidRPr="00F5625A">
        <w:rPr>
          <w:rFonts w:cs="Tahoma"/>
          <w:bCs/>
          <w:i/>
          <w:szCs w:val="22"/>
        </w:rPr>
        <w:t xml:space="preserve"> La clave catastral es única, irrepetible y permanente en toda la entidad y no deberá modificarse, salvo en los casos previstos para la reasignación.</w:t>
      </w:r>
    </w:p>
    <w:p w14:paraId="0FD0B066" w14:textId="77777777" w:rsidR="0033745D" w:rsidRPr="00F5625A" w:rsidRDefault="0033745D" w:rsidP="00F5625A">
      <w:pPr>
        <w:ind w:left="567" w:right="539"/>
        <w:rPr>
          <w:rFonts w:cs="Tahoma"/>
          <w:bCs/>
          <w:i/>
          <w:szCs w:val="22"/>
        </w:rPr>
      </w:pPr>
    </w:p>
    <w:p w14:paraId="45D93992" w14:textId="73A25E89" w:rsidR="0033745D" w:rsidRPr="00F5625A" w:rsidRDefault="0033745D" w:rsidP="00F5625A">
      <w:pPr>
        <w:ind w:left="567" w:right="539"/>
        <w:rPr>
          <w:rFonts w:cs="Tahoma"/>
          <w:b/>
          <w:bCs/>
          <w:i/>
          <w:szCs w:val="22"/>
        </w:rPr>
      </w:pPr>
      <w:r w:rsidRPr="00F5625A">
        <w:rPr>
          <w:rFonts w:cs="Tahoma"/>
          <w:b/>
          <w:bCs/>
          <w:i/>
          <w:szCs w:val="22"/>
        </w:rPr>
        <w:t xml:space="preserve">ACC003.- Para asignar la clave catastral, la autoridad catastral municipal deberá solicitar la manifestación catastral acompañada del documento que acredite la propiedad o posesión del inmueble, que puede ser cualquiera de entre los siguientes:  </w:t>
      </w:r>
    </w:p>
    <w:p w14:paraId="07EF31E2" w14:textId="77777777" w:rsidR="0033745D" w:rsidRPr="00F5625A" w:rsidRDefault="0033745D" w:rsidP="00F5625A">
      <w:pPr>
        <w:ind w:left="567" w:right="539"/>
        <w:rPr>
          <w:rFonts w:cs="Tahoma"/>
          <w:bCs/>
          <w:i/>
          <w:szCs w:val="22"/>
        </w:rPr>
      </w:pPr>
      <w:r w:rsidRPr="00F5625A">
        <w:rPr>
          <w:rFonts w:cs="Tahoma"/>
          <w:bCs/>
          <w:i/>
          <w:szCs w:val="22"/>
        </w:rPr>
        <w:t xml:space="preserve">● Testimonio notarial.  </w:t>
      </w:r>
    </w:p>
    <w:p w14:paraId="46BBF7DC" w14:textId="77777777" w:rsidR="0033745D" w:rsidRPr="00F5625A" w:rsidRDefault="0033745D" w:rsidP="00F5625A">
      <w:pPr>
        <w:ind w:left="567" w:right="539"/>
        <w:rPr>
          <w:rFonts w:cs="Tahoma"/>
          <w:bCs/>
          <w:i/>
          <w:szCs w:val="22"/>
        </w:rPr>
      </w:pPr>
      <w:r w:rsidRPr="00F5625A">
        <w:rPr>
          <w:rFonts w:cs="Tahoma"/>
          <w:bCs/>
          <w:i/>
          <w:szCs w:val="22"/>
        </w:rPr>
        <w:t xml:space="preserve">● Contrato privado de compra-venta, cesión o donación.  </w:t>
      </w:r>
    </w:p>
    <w:p w14:paraId="0CEA958F" w14:textId="342081AC" w:rsidR="0033745D" w:rsidRPr="00F5625A" w:rsidRDefault="0033745D" w:rsidP="00F5625A">
      <w:pPr>
        <w:ind w:left="567" w:right="539"/>
        <w:rPr>
          <w:rFonts w:cs="Tahoma"/>
          <w:bCs/>
          <w:i/>
          <w:szCs w:val="22"/>
        </w:rPr>
      </w:pPr>
      <w:r w:rsidRPr="00F5625A">
        <w:rPr>
          <w:rFonts w:cs="Tahoma"/>
          <w:bCs/>
          <w:i/>
          <w:szCs w:val="22"/>
        </w:rPr>
        <w:t xml:space="preserve">● Sentencia de la autoridad judicial que haya causado ejecutoria.  </w:t>
      </w:r>
    </w:p>
    <w:p w14:paraId="5E1B79A7" w14:textId="77777777" w:rsidR="0033745D" w:rsidRPr="00F5625A" w:rsidRDefault="0033745D" w:rsidP="00F5625A">
      <w:pPr>
        <w:ind w:left="567" w:right="539"/>
        <w:rPr>
          <w:rFonts w:cs="Tahoma"/>
          <w:bCs/>
          <w:i/>
          <w:szCs w:val="22"/>
        </w:rPr>
      </w:pPr>
      <w:r w:rsidRPr="00F5625A">
        <w:rPr>
          <w:rFonts w:cs="Tahoma"/>
          <w:bCs/>
          <w:i/>
          <w:szCs w:val="22"/>
        </w:rPr>
        <w:t xml:space="preserve">● Manifestación de adquisición de inmuebles u otras operaciones traslativas de dominio de inmuebles, autorizada por autoridad fiscal respectiva y el recibo de pago correspondiente.  ● Acta de entrega, cuando se trate de inmuebles de interés social.  </w:t>
      </w:r>
    </w:p>
    <w:p w14:paraId="0962F567" w14:textId="77777777" w:rsidR="0033745D" w:rsidRPr="00F5625A" w:rsidRDefault="0033745D" w:rsidP="00F5625A">
      <w:pPr>
        <w:ind w:left="567" w:right="539"/>
        <w:rPr>
          <w:rFonts w:cs="Tahoma"/>
          <w:bCs/>
          <w:i/>
          <w:szCs w:val="22"/>
        </w:rPr>
      </w:pPr>
      <w:r w:rsidRPr="00F5625A">
        <w:rPr>
          <w:rFonts w:cs="Tahoma"/>
          <w:bCs/>
          <w:i/>
          <w:szCs w:val="22"/>
        </w:rPr>
        <w:t xml:space="preserve">● Cédula de contratación que emita la dependencia oficial autorizada para la regularización de la tenencia de la tierra.  </w:t>
      </w:r>
    </w:p>
    <w:p w14:paraId="5B48CB61" w14:textId="77777777" w:rsidR="0033745D" w:rsidRPr="00F5625A" w:rsidRDefault="0033745D" w:rsidP="00F5625A">
      <w:pPr>
        <w:ind w:left="567" w:right="539"/>
        <w:rPr>
          <w:rFonts w:cs="Tahoma"/>
          <w:bCs/>
          <w:i/>
          <w:szCs w:val="22"/>
        </w:rPr>
      </w:pPr>
      <w:r w:rsidRPr="00F5625A">
        <w:rPr>
          <w:rFonts w:cs="Tahoma"/>
          <w:bCs/>
          <w:i/>
          <w:szCs w:val="22"/>
        </w:rPr>
        <w:t xml:space="preserve">● Título, certificado o cesión de derechos agrarios ejidales o comunales.  </w:t>
      </w:r>
    </w:p>
    <w:p w14:paraId="39DC3758" w14:textId="12AF206F" w:rsidR="0033745D" w:rsidRPr="00F5625A" w:rsidRDefault="0033745D" w:rsidP="00F5625A">
      <w:pPr>
        <w:ind w:left="567" w:right="539"/>
        <w:rPr>
          <w:rFonts w:cs="Tahoma"/>
          <w:bCs/>
          <w:i/>
          <w:szCs w:val="22"/>
        </w:rPr>
      </w:pPr>
      <w:r w:rsidRPr="00F5625A">
        <w:rPr>
          <w:rFonts w:cs="Tahoma"/>
          <w:bCs/>
          <w:i/>
          <w:szCs w:val="22"/>
        </w:rPr>
        <w:t>● Inmatriculación administrativa o judicial.</w:t>
      </w:r>
    </w:p>
    <w:p w14:paraId="37119DB7" w14:textId="77777777" w:rsidR="0033745D" w:rsidRPr="00F5625A" w:rsidRDefault="0033745D" w:rsidP="00F5625A">
      <w:pPr>
        <w:ind w:left="567" w:right="539"/>
        <w:rPr>
          <w:rFonts w:cs="Tahoma"/>
          <w:b/>
          <w:bCs/>
          <w:i/>
          <w:szCs w:val="22"/>
        </w:rPr>
      </w:pPr>
    </w:p>
    <w:p w14:paraId="5B3A9A03" w14:textId="4425A188" w:rsidR="0033745D" w:rsidRPr="00F5625A" w:rsidRDefault="0033745D" w:rsidP="00F5625A">
      <w:pPr>
        <w:ind w:left="567" w:right="539"/>
        <w:rPr>
          <w:rFonts w:cs="Tahoma"/>
          <w:b/>
          <w:bCs/>
          <w:i/>
          <w:szCs w:val="22"/>
        </w:rPr>
      </w:pPr>
      <w:r w:rsidRPr="00F5625A">
        <w:rPr>
          <w:rFonts w:cs="Tahoma"/>
          <w:b/>
          <w:bCs/>
          <w:i/>
          <w:szCs w:val="22"/>
        </w:rPr>
        <w:t>ACC004.- El material de apoyo con el que se debe contar para la adecuada asignación de una clave catastral, comprende los siguientes elementos:</w:t>
      </w:r>
    </w:p>
    <w:p w14:paraId="45B29944" w14:textId="77777777" w:rsidR="0033745D" w:rsidRPr="00F5625A" w:rsidRDefault="0033745D" w:rsidP="00F5625A">
      <w:pPr>
        <w:ind w:left="567" w:right="539"/>
        <w:rPr>
          <w:rFonts w:cs="Tahoma"/>
          <w:bCs/>
          <w:i/>
          <w:szCs w:val="22"/>
        </w:rPr>
      </w:pPr>
    </w:p>
    <w:p w14:paraId="6D479AE7" w14:textId="77777777" w:rsidR="0033745D" w:rsidRPr="00F5625A" w:rsidRDefault="0033745D" w:rsidP="00F5625A">
      <w:pPr>
        <w:ind w:left="567" w:right="539"/>
        <w:rPr>
          <w:rFonts w:cs="Tahoma"/>
          <w:bCs/>
          <w:i/>
          <w:szCs w:val="22"/>
        </w:rPr>
      </w:pPr>
      <w:r w:rsidRPr="00F5625A">
        <w:rPr>
          <w:rFonts w:cs="Tahoma"/>
          <w:bCs/>
          <w:i/>
          <w:szCs w:val="22"/>
        </w:rPr>
        <w:t xml:space="preserve">● Cartografía lineal catastral.  </w:t>
      </w:r>
    </w:p>
    <w:p w14:paraId="1A35042F" w14:textId="77777777" w:rsidR="0033745D" w:rsidRPr="00F5625A" w:rsidRDefault="0033745D" w:rsidP="00F5625A">
      <w:pPr>
        <w:ind w:left="567" w:right="539"/>
        <w:rPr>
          <w:rFonts w:cs="Tahoma"/>
          <w:bCs/>
          <w:i/>
          <w:szCs w:val="22"/>
        </w:rPr>
      </w:pPr>
      <w:r w:rsidRPr="00F5625A">
        <w:rPr>
          <w:rFonts w:cs="Tahoma"/>
          <w:bCs/>
          <w:i/>
          <w:szCs w:val="22"/>
        </w:rPr>
        <w:t xml:space="preserve">● Ortofoto.  </w:t>
      </w:r>
    </w:p>
    <w:p w14:paraId="22731670" w14:textId="77777777" w:rsidR="0033745D" w:rsidRPr="00F5625A" w:rsidRDefault="0033745D" w:rsidP="00F5625A">
      <w:pPr>
        <w:ind w:left="567" w:right="539"/>
        <w:rPr>
          <w:rFonts w:cs="Tahoma"/>
          <w:bCs/>
          <w:i/>
          <w:szCs w:val="22"/>
        </w:rPr>
      </w:pPr>
      <w:r w:rsidRPr="00F5625A">
        <w:rPr>
          <w:rFonts w:cs="Tahoma"/>
          <w:bCs/>
          <w:i/>
          <w:szCs w:val="22"/>
        </w:rPr>
        <w:t xml:space="preserve">● Plano catastral escala 1:1,000 y 1:509 (carpeta manzanera).  </w:t>
      </w:r>
    </w:p>
    <w:p w14:paraId="16187A3D" w14:textId="3430997C" w:rsidR="0033745D" w:rsidRPr="00F5625A" w:rsidRDefault="0033745D" w:rsidP="00F5625A">
      <w:pPr>
        <w:ind w:left="567" w:right="539"/>
        <w:rPr>
          <w:rFonts w:cs="Tahoma"/>
          <w:bCs/>
          <w:i/>
          <w:szCs w:val="22"/>
        </w:rPr>
      </w:pPr>
      <w:r w:rsidRPr="00F5625A">
        <w:rPr>
          <w:rFonts w:cs="Tahoma"/>
          <w:bCs/>
          <w:i/>
          <w:szCs w:val="22"/>
        </w:rPr>
        <w:t xml:space="preserve">● Registro alfanumérico del Sistema de Información Catastral.  </w:t>
      </w:r>
    </w:p>
    <w:p w14:paraId="45C9632D" w14:textId="77777777" w:rsidR="0033745D" w:rsidRPr="00F5625A" w:rsidRDefault="0033745D" w:rsidP="00F5625A">
      <w:pPr>
        <w:ind w:left="567" w:right="539"/>
        <w:rPr>
          <w:rFonts w:cs="Tahoma"/>
          <w:bCs/>
          <w:i/>
          <w:szCs w:val="22"/>
        </w:rPr>
      </w:pPr>
      <w:r w:rsidRPr="00F5625A">
        <w:rPr>
          <w:rFonts w:cs="Tahoma"/>
          <w:bCs/>
          <w:i/>
          <w:szCs w:val="22"/>
        </w:rPr>
        <w:t xml:space="preserve">● Catálogo de manzanas del Sistema de Información Catastral.  </w:t>
      </w:r>
    </w:p>
    <w:p w14:paraId="477CF8DF" w14:textId="59EE993A" w:rsidR="0033745D" w:rsidRPr="00F5625A" w:rsidRDefault="0033745D" w:rsidP="00F5625A">
      <w:pPr>
        <w:ind w:left="567" w:right="539"/>
        <w:rPr>
          <w:rFonts w:cs="Tahoma"/>
          <w:bCs/>
          <w:i/>
          <w:szCs w:val="22"/>
        </w:rPr>
      </w:pPr>
      <w:r w:rsidRPr="00F5625A">
        <w:rPr>
          <w:rFonts w:cs="Tahoma"/>
          <w:bCs/>
          <w:i/>
          <w:szCs w:val="22"/>
        </w:rPr>
        <w:t xml:space="preserve">● Plano de conjunto urbano y de lotificación o relotificación, en su caso.  </w:t>
      </w:r>
    </w:p>
    <w:p w14:paraId="317924C8" w14:textId="77777777" w:rsidR="0033745D" w:rsidRPr="00F5625A" w:rsidRDefault="0033745D" w:rsidP="00F5625A">
      <w:pPr>
        <w:ind w:left="567" w:right="539"/>
        <w:rPr>
          <w:rFonts w:cs="Tahoma"/>
          <w:bCs/>
          <w:i/>
          <w:szCs w:val="22"/>
        </w:rPr>
      </w:pPr>
      <w:r w:rsidRPr="00F5625A">
        <w:rPr>
          <w:rFonts w:cs="Tahoma"/>
          <w:bCs/>
          <w:i/>
          <w:szCs w:val="22"/>
        </w:rPr>
        <w:t xml:space="preserve">● Plano de condominio, plano de sembrado, reglamento de condominio y memoria de cálculo, en su caso.  </w:t>
      </w:r>
    </w:p>
    <w:p w14:paraId="763582B5" w14:textId="77777777" w:rsidR="0033745D" w:rsidRPr="00F5625A" w:rsidRDefault="0033745D" w:rsidP="00F5625A">
      <w:pPr>
        <w:ind w:left="567" w:right="539"/>
        <w:rPr>
          <w:rFonts w:cs="Tahoma"/>
          <w:bCs/>
          <w:i/>
          <w:szCs w:val="22"/>
        </w:rPr>
      </w:pPr>
      <w:r w:rsidRPr="00F5625A">
        <w:rPr>
          <w:rFonts w:cs="Tahoma"/>
          <w:bCs/>
          <w:i/>
          <w:szCs w:val="22"/>
        </w:rPr>
        <w:t xml:space="preserve">● Plano de subdivisión, fusión o afectación, en su caso.  </w:t>
      </w:r>
    </w:p>
    <w:p w14:paraId="72B2AAE8" w14:textId="7DE44054" w:rsidR="0033745D" w:rsidRPr="00F5625A" w:rsidRDefault="0033745D" w:rsidP="00F5625A">
      <w:pPr>
        <w:ind w:left="567" w:right="539"/>
        <w:rPr>
          <w:rFonts w:cs="Tahoma"/>
          <w:bCs/>
          <w:i/>
          <w:szCs w:val="22"/>
        </w:rPr>
      </w:pPr>
      <w:r w:rsidRPr="00F5625A">
        <w:rPr>
          <w:rFonts w:cs="Tahoma"/>
          <w:bCs/>
          <w:i/>
          <w:szCs w:val="22"/>
        </w:rPr>
        <w:t>● Registro gráfico del Sistema de Información Catastral.</w:t>
      </w:r>
    </w:p>
    <w:p w14:paraId="6963BEBE" w14:textId="77777777" w:rsidR="00982C62" w:rsidRPr="00F5625A" w:rsidRDefault="00982C62" w:rsidP="00F5625A">
      <w:pPr>
        <w:ind w:right="-93"/>
        <w:rPr>
          <w:rFonts w:cs="Tahoma"/>
          <w:bCs/>
          <w:szCs w:val="22"/>
        </w:rPr>
      </w:pPr>
    </w:p>
    <w:p w14:paraId="3CF6E593" w14:textId="596095E8" w:rsidR="0033745D" w:rsidRPr="00F5625A" w:rsidRDefault="0033745D" w:rsidP="00F5625A">
      <w:pPr>
        <w:ind w:right="-93"/>
        <w:rPr>
          <w:rFonts w:cs="Tahoma"/>
          <w:bCs/>
          <w:szCs w:val="22"/>
        </w:rPr>
      </w:pPr>
      <w:r w:rsidRPr="00F5625A">
        <w:rPr>
          <w:rFonts w:cs="Tahoma"/>
          <w:bCs/>
          <w:szCs w:val="22"/>
        </w:rPr>
        <w:t>Conforme a lo anterior, se precisa que la clave catastral es el código alfanumérico único e irrepetible que se asigna con el propósito de localización geográfica, identificación, inscripción, control y registro de los inmuebles; por lo que, cuando se modifique la superficie de terreno o de construcción, cualquiera que sea la causa, los</w:t>
      </w:r>
      <w:r w:rsidRPr="00F5625A">
        <w:t xml:space="preserve"> </w:t>
      </w:r>
      <w:r w:rsidRPr="00F5625A">
        <w:rPr>
          <w:rFonts w:cs="Tahoma"/>
          <w:bCs/>
          <w:szCs w:val="22"/>
        </w:rPr>
        <w:t>propietarios o poseedores de esos inmuebles deberán declarar ante la autoridad catastral municipal dichas modificaciones, como es en el caso particular de la subdivisión, lotificación o relotificación, mismo que da origen a la actualización del padrón catastral.</w:t>
      </w:r>
    </w:p>
    <w:p w14:paraId="4255F089" w14:textId="10804DD3" w:rsidR="0033745D" w:rsidRPr="00F5625A" w:rsidRDefault="0033745D" w:rsidP="00F5625A">
      <w:pPr>
        <w:ind w:right="-93"/>
        <w:rPr>
          <w:rFonts w:cs="Tahoma"/>
          <w:bCs/>
          <w:szCs w:val="22"/>
        </w:rPr>
      </w:pPr>
      <w:r w:rsidRPr="00F5625A">
        <w:rPr>
          <w:rFonts w:cs="Tahoma"/>
          <w:bCs/>
          <w:szCs w:val="22"/>
        </w:rPr>
        <w:t>Por su parte, por cuanto hace al procedimiento para la asignación de la clave catastral, éste consiste en:</w:t>
      </w:r>
    </w:p>
    <w:p w14:paraId="27B08E57" w14:textId="77777777" w:rsidR="0033745D" w:rsidRPr="00F5625A" w:rsidRDefault="0033745D" w:rsidP="00F5625A">
      <w:pPr>
        <w:ind w:right="-93"/>
        <w:rPr>
          <w:rFonts w:cs="Tahoma"/>
          <w:bCs/>
          <w:szCs w:val="22"/>
        </w:rPr>
      </w:pPr>
    </w:p>
    <w:p w14:paraId="11D55AC7" w14:textId="77777777" w:rsidR="0033745D" w:rsidRPr="00F5625A" w:rsidRDefault="0033745D" w:rsidP="00F5625A">
      <w:pPr>
        <w:ind w:left="567" w:right="822"/>
        <w:rPr>
          <w:rFonts w:cs="Tahoma"/>
          <w:bCs/>
          <w:i/>
          <w:szCs w:val="22"/>
        </w:rPr>
      </w:pPr>
      <w:r w:rsidRPr="00F5625A">
        <w:rPr>
          <w:rFonts w:cs="Tahoma"/>
          <w:b/>
          <w:bCs/>
          <w:i/>
          <w:szCs w:val="22"/>
        </w:rPr>
        <w:t>I.4. PROCEDIMIENTO</w:t>
      </w:r>
      <w:r w:rsidRPr="00F5625A">
        <w:rPr>
          <w:rFonts w:cs="Tahoma"/>
          <w:bCs/>
          <w:i/>
          <w:szCs w:val="22"/>
        </w:rPr>
        <w:t xml:space="preserve">  </w:t>
      </w:r>
    </w:p>
    <w:p w14:paraId="73813009" w14:textId="77777777" w:rsidR="0033745D" w:rsidRPr="00F5625A" w:rsidRDefault="0033745D" w:rsidP="00F5625A">
      <w:pPr>
        <w:ind w:left="567" w:right="822"/>
        <w:rPr>
          <w:rFonts w:cs="Tahoma"/>
          <w:bCs/>
          <w:i/>
          <w:szCs w:val="22"/>
        </w:rPr>
      </w:pPr>
      <w:r w:rsidRPr="00F5625A">
        <w:rPr>
          <w:rFonts w:cs="Tahoma"/>
          <w:bCs/>
          <w:i/>
          <w:szCs w:val="22"/>
        </w:rPr>
        <w:lastRenderedPageBreak/>
        <w:t xml:space="preserve">1. Orientar al usuario del servicio catastral, proporcionándole información adecuada.  </w:t>
      </w:r>
    </w:p>
    <w:p w14:paraId="13454D5B" w14:textId="77777777" w:rsidR="00485ADD" w:rsidRPr="00F5625A" w:rsidRDefault="0033745D" w:rsidP="00F5625A">
      <w:pPr>
        <w:ind w:left="567" w:right="822"/>
        <w:rPr>
          <w:rFonts w:cs="Tahoma"/>
          <w:bCs/>
          <w:i/>
          <w:szCs w:val="22"/>
        </w:rPr>
      </w:pPr>
      <w:r w:rsidRPr="00F5625A">
        <w:rPr>
          <w:rFonts w:cs="Tahoma"/>
          <w:bCs/>
          <w:i/>
          <w:szCs w:val="22"/>
        </w:rPr>
        <w:t xml:space="preserve">2. Registrar a los usuarios atendidos en el formato “Control de Atención al Público”.  </w:t>
      </w:r>
    </w:p>
    <w:p w14:paraId="1CDB33DF" w14:textId="77777777" w:rsidR="00485ADD" w:rsidRPr="00F5625A" w:rsidRDefault="0033745D" w:rsidP="00F5625A">
      <w:pPr>
        <w:ind w:left="567" w:right="822"/>
        <w:rPr>
          <w:rFonts w:cs="Tahoma"/>
          <w:bCs/>
          <w:i/>
          <w:szCs w:val="22"/>
        </w:rPr>
      </w:pPr>
      <w:r w:rsidRPr="00F5625A">
        <w:rPr>
          <w:rFonts w:cs="Tahoma"/>
          <w:bCs/>
          <w:i/>
          <w:szCs w:val="22"/>
        </w:rPr>
        <w:t xml:space="preserve">3. Verificar que las solicitudes y formatos recibidos, se encuentren requisitados conforme a los lineamientos establecidos en el presente manual y requerimientos de información del formato denominado “Control de recepción, proceso y entrega de servicios catastrales”; en caso de no cumplir con los requisitos, se orientará el servicio hacia la complementación de información mediante la programación de un servicio complementario o la entrega de nuevos documentos. </w:t>
      </w:r>
    </w:p>
    <w:p w14:paraId="606957CD" w14:textId="77777777" w:rsidR="00485ADD" w:rsidRPr="00F5625A" w:rsidRDefault="0033745D" w:rsidP="00F5625A">
      <w:pPr>
        <w:ind w:left="567" w:right="822"/>
        <w:rPr>
          <w:rFonts w:cs="Tahoma"/>
          <w:b/>
          <w:bCs/>
          <w:i/>
          <w:szCs w:val="22"/>
        </w:rPr>
      </w:pPr>
      <w:r w:rsidRPr="00F5625A">
        <w:rPr>
          <w:rFonts w:cs="Tahoma"/>
          <w:b/>
          <w:bCs/>
          <w:i/>
          <w:szCs w:val="22"/>
        </w:rPr>
        <w:t xml:space="preserve">4. Comprobar que la documentación presentada sea la correcta y necesaria para proceder al trámite del producto o del servicio catastral solicitado, e integrar así el expediente.   </w:t>
      </w:r>
    </w:p>
    <w:p w14:paraId="53A2DB0F" w14:textId="77777777" w:rsidR="00485ADD" w:rsidRPr="00F5625A" w:rsidRDefault="0033745D" w:rsidP="00F5625A">
      <w:pPr>
        <w:ind w:left="567" w:right="822"/>
        <w:rPr>
          <w:rFonts w:cs="Tahoma"/>
          <w:b/>
          <w:bCs/>
          <w:i/>
          <w:szCs w:val="22"/>
        </w:rPr>
      </w:pPr>
      <w:r w:rsidRPr="00F5625A">
        <w:rPr>
          <w:rFonts w:cs="Tahoma"/>
          <w:b/>
          <w:bCs/>
          <w:i/>
          <w:szCs w:val="22"/>
        </w:rPr>
        <w:t xml:space="preserve">5. Elaborar la orden de pago por el costo del producto o del servicio catastral solicitado, de acuerdo a la tarifa vigente.  </w:t>
      </w:r>
    </w:p>
    <w:p w14:paraId="7B7D5208" w14:textId="77777777" w:rsidR="00485ADD" w:rsidRPr="00F5625A" w:rsidRDefault="0033745D" w:rsidP="00F5625A">
      <w:pPr>
        <w:ind w:left="567" w:right="822"/>
        <w:rPr>
          <w:rFonts w:cs="Tahoma"/>
          <w:b/>
          <w:bCs/>
          <w:i/>
          <w:szCs w:val="22"/>
        </w:rPr>
      </w:pPr>
      <w:r w:rsidRPr="00F5625A">
        <w:rPr>
          <w:rFonts w:cs="Tahoma"/>
          <w:b/>
          <w:bCs/>
          <w:i/>
          <w:szCs w:val="22"/>
        </w:rPr>
        <w:t xml:space="preserve">6. Se asignará un número de folio del trámite requerido por el solicitante y asignarle el o los movimientos que se derive.  </w:t>
      </w:r>
    </w:p>
    <w:p w14:paraId="31A444F9" w14:textId="77777777" w:rsidR="00485ADD" w:rsidRPr="00F5625A" w:rsidRDefault="0033745D" w:rsidP="00F5625A">
      <w:pPr>
        <w:ind w:left="567" w:right="822"/>
        <w:rPr>
          <w:rFonts w:cs="Tahoma"/>
          <w:b/>
          <w:bCs/>
          <w:i/>
          <w:szCs w:val="22"/>
        </w:rPr>
      </w:pPr>
      <w:r w:rsidRPr="00F5625A">
        <w:rPr>
          <w:rFonts w:cs="Tahoma"/>
          <w:b/>
          <w:bCs/>
          <w:i/>
          <w:szCs w:val="22"/>
        </w:rPr>
        <w:t xml:space="preserve">7. Entregar al usuario el acuse de recibo de la solicitud del servicio catastral.  </w:t>
      </w:r>
    </w:p>
    <w:p w14:paraId="6B983152" w14:textId="77777777" w:rsidR="00485ADD" w:rsidRPr="00F5625A" w:rsidRDefault="0033745D" w:rsidP="00F5625A">
      <w:pPr>
        <w:ind w:left="567" w:right="822"/>
        <w:rPr>
          <w:rFonts w:cs="Tahoma"/>
          <w:bCs/>
          <w:i/>
          <w:szCs w:val="22"/>
        </w:rPr>
      </w:pPr>
      <w:r w:rsidRPr="00F5625A">
        <w:rPr>
          <w:rFonts w:cs="Tahoma"/>
          <w:b/>
          <w:bCs/>
          <w:i/>
          <w:szCs w:val="22"/>
        </w:rPr>
        <w:t xml:space="preserve">8. Enviar cada expediente completo al área correspondiente de acuerdo con el trámite solicitado, mediante documento de turno de correspondencia, memorando u oficio. </w:t>
      </w:r>
      <w:r w:rsidRPr="00F5625A">
        <w:rPr>
          <w:rFonts w:cs="Tahoma"/>
          <w:bCs/>
          <w:i/>
          <w:szCs w:val="22"/>
        </w:rPr>
        <w:t xml:space="preserve"> </w:t>
      </w:r>
    </w:p>
    <w:p w14:paraId="1AD0D7B2" w14:textId="77777777" w:rsidR="00371CFC" w:rsidRPr="00F5625A" w:rsidRDefault="0033745D" w:rsidP="00F5625A">
      <w:pPr>
        <w:ind w:left="567" w:right="822"/>
        <w:rPr>
          <w:rFonts w:cs="Tahoma"/>
          <w:bCs/>
          <w:i/>
          <w:szCs w:val="22"/>
        </w:rPr>
      </w:pPr>
      <w:r w:rsidRPr="00F5625A">
        <w:rPr>
          <w:rFonts w:cs="Tahoma"/>
          <w:bCs/>
          <w:i/>
          <w:szCs w:val="22"/>
        </w:rPr>
        <w:t xml:space="preserve">9. Programar la ejecución de los servicios catastrales conforme a las agendas disponibles de las áreas operativas responsables y registrar la fecha en el formato respectivo.  </w:t>
      </w:r>
    </w:p>
    <w:p w14:paraId="790E6652" w14:textId="77777777" w:rsidR="00371CFC" w:rsidRPr="00F5625A" w:rsidRDefault="0033745D" w:rsidP="00F5625A">
      <w:pPr>
        <w:ind w:left="567" w:right="822"/>
        <w:rPr>
          <w:rFonts w:cs="Tahoma"/>
          <w:bCs/>
          <w:i/>
          <w:szCs w:val="22"/>
        </w:rPr>
      </w:pPr>
      <w:r w:rsidRPr="00F5625A">
        <w:rPr>
          <w:rFonts w:cs="Tahoma"/>
          <w:bCs/>
          <w:i/>
          <w:szCs w:val="22"/>
        </w:rPr>
        <w:t xml:space="preserve">10. Proporcionar información al solicitante, acreditado o representante legal sobre el servicio requerido y el avance de la gestión correspondiente, con el apoyo de un esquema o sistema de seguimiento que al efecto se instrumente.  </w:t>
      </w:r>
    </w:p>
    <w:p w14:paraId="7169DE31" w14:textId="38785392" w:rsidR="0033745D" w:rsidRPr="00F5625A" w:rsidRDefault="0033745D" w:rsidP="00F5625A">
      <w:pPr>
        <w:ind w:left="567" w:right="822"/>
        <w:rPr>
          <w:rFonts w:cs="Tahoma"/>
          <w:bCs/>
          <w:i/>
          <w:szCs w:val="22"/>
        </w:rPr>
      </w:pPr>
      <w:r w:rsidRPr="00F5625A">
        <w:rPr>
          <w:rFonts w:cs="Tahoma"/>
          <w:bCs/>
          <w:i/>
          <w:szCs w:val="22"/>
        </w:rPr>
        <w:t xml:space="preserve">11. Emitir los documentos oficiales en los formatos establecidos para cada servicio solicitado, conforme a lo que se indica en el apartado anterior.  </w:t>
      </w:r>
    </w:p>
    <w:p w14:paraId="28E19BA9" w14:textId="36F344AB" w:rsidR="0033745D" w:rsidRPr="00F5625A" w:rsidRDefault="00371CFC" w:rsidP="00F5625A">
      <w:pPr>
        <w:ind w:left="567" w:right="822"/>
        <w:rPr>
          <w:rFonts w:cs="Tahoma"/>
          <w:bCs/>
          <w:i/>
          <w:szCs w:val="22"/>
        </w:rPr>
      </w:pPr>
      <w:r w:rsidRPr="00F5625A">
        <w:rPr>
          <w:rFonts w:cs="Tahoma"/>
          <w:bCs/>
          <w:i/>
          <w:szCs w:val="22"/>
        </w:rPr>
        <w:lastRenderedPageBreak/>
        <w:t>12. Entregar al solicitante los documentos oficiales emitidos y registrar los datos requeridos en el formato denominado “Control de recepción, proceso y entrega de servicios catastrales”. (Énfasis añadido)</w:t>
      </w:r>
    </w:p>
    <w:p w14:paraId="464BADAA" w14:textId="77777777" w:rsidR="000664E4" w:rsidRPr="00F5625A" w:rsidRDefault="000664E4" w:rsidP="00F5625A">
      <w:pPr>
        <w:ind w:right="-93"/>
        <w:rPr>
          <w:rFonts w:cs="Tahoma"/>
          <w:bCs/>
          <w:szCs w:val="22"/>
        </w:rPr>
      </w:pPr>
    </w:p>
    <w:p w14:paraId="516AD604" w14:textId="52E55A08" w:rsidR="0033745D" w:rsidRPr="00F5625A" w:rsidRDefault="00371CFC" w:rsidP="00F5625A">
      <w:pPr>
        <w:ind w:right="-93"/>
        <w:rPr>
          <w:rFonts w:cs="Tahoma"/>
          <w:bCs/>
          <w:szCs w:val="22"/>
        </w:rPr>
      </w:pPr>
      <w:r w:rsidRPr="00F5625A">
        <w:rPr>
          <w:rFonts w:cs="Tahoma"/>
          <w:bCs/>
          <w:szCs w:val="22"/>
        </w:rPr>
        <w:t>Es así que, una vez que se cumplen con los requisitos previamente establecidos para tal efecto, la autoridad catastral emite la asignación de clave catastral, integrando el expediente respectivo, el cual se queda a resguardo de la autoridad.</w:t>
      </w:r>
    </w:p>
    <w:p w14:paraId="45006DC3" w14:textId="77777777" w:rsidR="00982C62" w:rsidRPr="00F5625A" w:rsidRDefault="00982C62" w:rsidP="00F5625A">
      <w:pPr>
        <w:ind w:right="-93"/>
        <w:rPr>
          <w:rFonts w:cs="Tahoma"/>
          <w:bCs/>
          <w:szCs w:val="22"/>
        </w:rPr>
      </w:pPr>
    </w:p>
    <w:p w14:paraId="6F7B8757" w14:textId="61DBEB13" w:rsidR="00982C62" w:rsidRPr="00F5625A" w:rsidRDefault="00982C62" w:rsidP="00F5625A">
      <w:pPr>
        <w:ind w:right="-93"/>
        <w:rPr>
          <w:rFonts w:cs="Tahoma"/>
          <w:bCs/>
          <w:szCs w:val="22"/>
        </w:rPr>
      </w:pPr>
      <w:r w:rsidRPr="00F5625A">
        <w:rPr>
          <w:rFonts w:cs="Tahoma"/>
          <w:bCs/>
          <w:szCs w:val="22"/>
        </w:rPr>
        <w:t>Por lo tanto, es fundamental destacar que la parte recurrente manifiesta que la clave catastral en cuestión en algún momento estuvo a su nombre, tal como se desprende de los antecedentes proporcionados y la solicitud de información presentada.</w:t>
      </w:r>
    </w:p>
    <w:p w14:paraId="4ECC1128" w14:textId="77777777" w:rsidR="00982C62" w:rsidRPr="00F5625A" w:rsidRDefault="00982C62" w:rsidP="00F5625A">
      <w:pPr>
        <w:ind w:right="-93"/>
        <w:rPr>
          <w:rFonts w:cs="Tahoma"/>
          <w:bCs/>
          <w:szCs w:val="22"/>
        </w:rPr>
      </w:pPr>
    </w:p>
    <w:p w14:paraId="71040AFD" w14:textId="77777777" w:rsidR="00982C62" w:rsidRPr="00F5625A" w:rsidRDefault="00982C62" w:rsidP="00F5625A">
      <w:pPr>
        <w:ind w:right="-93"/>
        <w:rPr>
          <w:rFonts w:cs="Tahoma"/>
          <w:bCs/>
          <w:szCs w:val="22"/>
        </w:rPr>
      </w:pPr>
      <w:r w:rsidRPr="00F5625A">
        <w:rPr>
          <w:rFonts w:cs="Tahoma"/>
          <w:bCs/>
          <w:szCs w:val="22"/>
        </w:rPr>
        <w:t>De conformidad con el Reglamento del Título Quinto del Código Financiero del Estado de México y Municipios, así como el Manual Catastral del Estado de México, la asignación, modificación o reasignación de una clave catastral debe realizarse con base en un procedimiento normado y respaldado por documentación que acredite la propiedad o posesión del inmueble en cuestión. Entre los documentos requeridos para este propósito se encuentran:</w:t>
      </w:r>
    </w:p>
    <w:p w14:paraId="43268BD0" w14:textId="77777777" w:rsidR="00982C62" w:rsidRPr="00F5625A" w:rsidRDefault="00982C62" w:rsidP="00F5625A">
      <w:pPr>
        <w:numPr>
          <w:ilvl w:val="0"/>
          <w:numId w:val="19"/>
        </w:numPr>
        <w:ind w:right="-93"/>
        <w:rPr>
          <w:rFonts w:cs="Tahoma"/>
          <w:bCs/>
          <w:szCs w:val="22"/>
        </w:rPr>
      </w:pPr>
      <w:r w:rsidRPr="00F5625A">
        <w:rPr>
          <w:rFonts w:cs="Tahoma"/>
          <w:bCs/>
          <w:szCs w:val="22"/>
        </w:rPr>
        <w:t>Testimonio notarial.</w:t>
      </w:r>
    </w:p>
    <w:p w14:paraId="38CE86CD" w14:textId="77777777" w:rsidR="00982C62" w:rsidRPr="00F5625A" w:rsidRDefault="00982C62" w:rsidP="00F5625A">
      <w:pPr>
        <w:numPr>
          <w:ilvl w:val="0"/>
          <w:numId w:val="19"/>
        </w:numPr>
        <w:ind w:right="-93"/>
        <w:rPr>
          <w:rFonts w:cs="Tahoma"/>
          <w:bCs/>
          <w:szCs w:val="22"/>
        </w:rPr>
      </w:pPr>
      <w:r w:rsidRPr="00F5625A">
        <w:rPr>
          <w:rFonts w:cs="Tahoma"/>
          <w:bCs/>
          <w:szCs w:val="22"/>
        </w:rPr>
        <w:t>Contrato privado de compra-venta, cesión o donación.</w:t>
      </w:r>
    </w:p>
    <w:p w14:paraId="661630F3" w14:textId="77777777" w:rsidR="00982C62" w:rsidRPr="00F5625A" w:rsidRDefault="00982C62" w:rsidP="00F5625A">
      <w:pPr>
        <w:numPr>
          <w:ilvl w:val="0"/>
          <w:numId w:val="19"/>
        </w:numPr>
        <w:ind w:right="-93"/>
        <w:rPr>
          <w:rFonts w:cs="Tahoma"/>
          <w:bCs/>
          <w:szCs w:val="22"/>
        </w:rPr>
      </w:pPr>
      <w:r w:rsidRPr="00F5625A">
        <w:rPr>
          <w:rFonts w:cs="Tahoma"/>
          <w:bCs/>
          <w:szCs w:val="22"/>
        </w:rPr>
        <w:t>Sentencia de la autoridad judicial que haya causado ejecutoria.</w:t>
      </w:r>
    </w:p>
    <w:p w14:paraId="7C60C93E" w14:textId="77777777" w:rsidR="00982C62" w:rsidRPr="00F5625A" w:rsidRDefault="00982C62" w:rsidP="00F5625A">
      <w:pPr>
        <w:numPr>
          <w:ilvl w:val="0"/>
          <w:numId w:val="19"/>
        </w:numPr>
        <w:ind w:right="-93"/>
        <w:rPr>
          <w:rFonts w:cs="Tahoma"/>
          <w:bCs/>
          <w:szCs w:val="22"/>
        </w:rPr>
      </w:pPr>
      <w:r w:rsidRPr="00F5625A">
        <w:rPr>
          <w:rFonts w:cs="Tahoma"/>
          <w:bCs/>
          <w:szCs w:val="22"/>
        </w:rPr>
        <w:t>Manifestación de adquisición de inmuebles u otras operaciones traslativas de dominio autorizadas por la autoridad fiscal respectiva.</w:t>
      </w:r>
    </w:p>
    <w:p w14:paraId="72A760BC" w14:textId="77777777" w:rsidR="00982C62" w:rsidRPr="00F5625A" w:rsidRDefault="00982C62" w:rsidP="00F5625A">
      <w:pPr>
        <w:ind w:left="360" w:right="-93"/>
        <w:rPr>
          <w:rFonts w:cs="Tahoma"/>
          <w:bCs/>
          <w:szCs w:val="22"/>
        </w:rPr>
      </w:pPr>
    </w:p>
    <w:p w14:paraId="2815501A" w14:textId="4B31A4CA" w:rsidR="00982C62" w:rsidRPr="00F5625A" w:rsidRDefault="00982C62" w:rsidP="00F5625A">
      <w:pPr>
        <w:ind w:right="-93"/>
        <w:rPr>
          <w:rFonts w:cs="Tahoma"/>
          <w:bCs/>
          <w:szCs w:val="22"/>
        </w:rPr>
      </w:pPr>
      <w:r w:rsidRPr="00F5625A">
        <w:rPr>
          <w:rFonts w:cs="Tahoma"/>
          <w:bCs/>
          <w:szCs w:val="22"/>
        </w:rPr>
        <w:t xml:space="preserve">La recurrente solicita acceso a todos los documentos que sustentaron el cambio en la titularidad de la clave catastral de su predio, argumentando que ella no ha cedido ni transferido derechos sobre este inmueble, esto implica que, si la clave catastral actualmente está registrada a nombre </w:t>
      </w:r>
      <w:r w:rsidRPr="00F5625A">
        <w:rPr>
          <w:rFonts w:cs="Tahoma"/>
          <w:bCs/>
          <w:szCs w:val="22"/>
        </w:rPr>
        <w:lastRenderedPageBreak/>
        <w:t>de una tercera persona, el expediente correspondiente debe incluir documentos que evidencien la transmisión del dominio, en los cuales, necesariamente, deben figurar los datos de la recurrente como cedente o titular original.</w:t>
      </w:r>
    </w:p>
    <w:p w14:paraId="6D16BB7D" w14:textId="77777777" w:rsidR="00982C62" w:rsidRPr="00F5625A" w:rsidRDefault="00982C62" w:rsidP="00F5625A">
      <w:pPr>
        <w:ind w:right="-93"/>
        <w:rPr>
          <w:rFonts w:cs="Tahoma"/>
          <w:bCs/>
          <w:szCs w:val="22"/>
        </w:rPr>
      </w:pPr>
    </w:p>
    <w:p w14:paraId="54AEC398" w14:textId="583D42A3" w:rsidR="00982C62" w:rsidRPr="00F5625A" w:rsidRDefault="00982C62" w:rsidP="00F5625A">
      <w:pPr>
        <w:ind w:right="-93"/>
        <w:rPr>
          <w:rFonts w:cs="Tahoma"/>
          <w:bCs/>
          <w:szCs w:val="22"/>
        </w:rPr>
      </w:pPr>
      <w:r w:rsidRPr="00F5625A">
        <w:rPr>
          <w:rFonts w:cs="Tahoma"/>
          <w:bCs/>
          <w:szCs w:val="22"/>
        </w:rPr>
        <w:t xml:space="preserve">En este contexto, el sujeto obligado tiene la responsabilidad de conservar en sus archivos toda la documentación que sustente los actos administrativos relacionados con la asignación o modificación de claves catastrales, por lo tanto, si se produjo un cambio de titularidad de la clave catastral en cuestión, el expediente debe contener, al menos, uno de los documentos mencionados, en el que figuren los datos de la recurrente. </w:t>
      </w:r>
    </w:p>
    <w:p w14:paraId="43DEDAC1" w14:textId="77777777" w:rsidR="00982C62" w:rsidRPr="00F5625A" w:rsidRDefault="00982C62" w:rsidP="00F5625A">
      <w:pPr>
        <w:ind w:right="-93"/>
        <w:rPr>
          <w:rFonts w:cs="Tahoma"/>
          <w:bCs/>
          <w:szCs w:val="22"/>
        </w:rPr>
      </w:pPr>
    </w:p>
    <w:p w14:paraId="4F92895E" w14:textId="77777777" w:rsidR="00982C62" w:rsidRPr="00F5625A" w:rsidRDefault="00982C62" w:rsidP="00F5625A">
      <w:pPr>
        <w:ind w:right="-93"/>
        <w:rPr>
          <w:rFonts w:cs="Tahoma"/>
          <w:bCs/>
          <w:szCs w:val="22"/>
        </w:rPr>
      </w:pPr>
      <w:r w:rsidRPr="00F5625A">
        <w:rPr>
          <w:rFonts w:cs="Tahoma"/>
          <w:bCs/>
          <w:szCs w:val="22"/>
        </w:rPr>
        <w:t>Es importante subrayar que el acceso a esta información no puede considerarse como una vulneración de la confidencialidad de los datos personales, ya que la recurrente tiene un interés legítimo en conocer la documentación que respalda el supuesto traslado de dominio de un inmueble que afirma ser de su propiedad.</w:t>
      </w:r>
    </w:p>
    <w:p w14:paraId="21427770" w14:textId="77777777" w:rsidR="00982C62" w:rsidRPr="00F5625A" w:rsidRDefault="00982C62" w:rsidP="00F5625A">
      <w:pPr>
        <w:ind w:right="-93"/>
        <w:rPr>
          <w:rFonts w:cs="Tahoma"/>
          <w:bCs/>
          <w:szCs w:val="22"/>
        </w:rPr>
      </w:pPr>
    </w:p>
    <w:p w14:paraId="43ACAB3F" w14:textId="77777777" w:rsidR="00982C62" w:rsidRPr="00F5625A" w:rsidRDefault="00982C62" w:rsidP="00F5625A">
      <w:pPr>
        <w:ind w:right="-93"/>
        <w:rPr>
          <w:rFonts w:cs="Tahoma"/>
          <w:bCs/>
          <w:szCs w:val="22"/>
        </w:rPr>
      </w:pPr>
      <w:r w:rsidRPr="00F5625A">
        <w:rPr>
          <w:rFonts w:cs="Tahoma"/>
          <w:bCs/>
          <w:szCs w:val="22"/>
        </w:rPr>
        <w:t>Por lo anterior, se concluye que el sujeto obligado debe entregar la información solicitada en versión pública, testando únicamente los datos personales de terceros que no estén vinculados con la recurrente. En caso de que el sujeto obligado no cuente con la documentación requerida, deberá emitir un acuerdo de inexistencia debidamente fundado y motivado, explicando las razones por las cuales no se encuentra en su poder dicha información.</w:t>
      </w:r>
    </w:p>
    <w:p w14:paraId="3894B6A8" w14:textId="77777777" w:rsidR="00000B1C" w:rsidRPr="00F5625A" w:rsidRDefault="00000B1C" w:rsidP="00F5625A">
      <w:pPr>
        <w:ind w:right="-93"/>
        <w:rPr>
          <w:rFonts w:cs="Tahoma"/>
          <w:bCs/>
          <w:szCs w:val="22"/>
        </w:rPr>
      </w:pPr>
    </w:p>
    <w:p w14:paraId="26A97DD1" w14:textId="4A64EC7D" w:rsidR="0000393D" w:rsidRPr="00F5625A" w:rsidRDefault="0000393D" w:rsidP="00F5625A">
      <w:pPr>
        <w:ind w:right="49"/>
        <w:contextualSpacing/>
        <w:rPr>
          <w:rFonts w:cs="Arial"/>
        </w:rPr>
      </w:pPr>
      <w:r w:rsidRPr="00F5625A">
        <w:t xml:space="preserve">Por último y no menos importante se advierte que la parte recurrente solicitó la información en copia certificada con costo; </w:t>
      </w:r>
      <w:r w:rsidRPr="00F5625A">
        <w:rPr>
          <w:rFonts w:cs="Arial"/>
          <w:lang w:val="es-ES"/>
        </w:rPr>
        <w:t>En atención a ello y</w:t>
      </w:r>
      <w:r w:rsidRPr="00F5625A">
        <w:rPr>
          <w:rFonts w:cs="Arial"/>
        </w:rPr>
        <w:t xml:space="preserve"> para garantizar el derecho fundamental de acceso a la información pública y los principios inherentes a él, se ha establecido como un procedimiento </w:t>
      </w:r>
      <w:r w:rsidRPr="00F5625A">
        <w:t>sencillo</w:t>
      </w:r>
      <w:r w:rsidRPr="00F5625A">
        <w:rPr>
          <w:rFonts w:cs="Arial"/>
        </w:rPr>
        <w:t xml:space="preserve"> y expedito, la utilización de los medios electrónicos; y para ello este Instituto ha puesto a disposición de los particulares y de los </w:t>
      </w:r>
      <w:r w:rsidRPr="00F5625A">
        <w:rPr>
          <w:rFonts w:cs="Arial"/>
          <w:b/>
        </w:rPr>
        <w:t>SUJETOS OBLIGADOS</w:t>
      </w:r>
      <w:r w:rsidRPr="00F5625A">
        <w:rPr>
          <w:rFonts w:cs="Arial"/>
        </w:rPr>
        <w:t xml:space="preserve">, el </w:t>
      </w:r>
      <w:r w:rsidRPr="00F5625A">
        <w:rPr>
          <w:rFonts w:cs="Arial"/>
        </w:rPr>
        <w:lastRenderedPageBreak/>
        <w:t>Sistema de Acceso a la Información Mexiquense (</w:t>
      </w:r>
      <w:r w:rsidRPr="00F5625A">
        <w:rPr>
          <w:rFonts w:cs="Arial"/>
          <w:b/>
        </w:rPr>
        <w:t>SAIMEX</w:t>
      </w:r>
      <w:r w:rsidRPr="00F5625A">
        <w:rPr>
          <w:rFonts w:cs="Arial"/>
        </w:rPr>
        <w:t>), para que a través de este se le informe al solicitante los días y horarios en que deberá acudir por las copias certificadas.</w:t>
      </w:r>
    </w:p>
    <w:p w14:paraId="4F4C791E" w14:textId="77777777" w:rsidR="0000393D" w:rsidRPr="00F5625A" w:rsidRDefault="0000393D" w:rsidP="00F5625A">
      <w:pPr>
        <w:pStyle w:val="Prrafodelista"/>
        <w:rPr>
          <w:rFonts w:cs="Arial"/>
        </w:rPr>
      </w:pPr>
    </w:p>
    <w:p w14:paraId="43CF4499" w14:textId="77777777" w:rsidR="0000393D" w:rsidRPr="00F5625A" w:rsidRDefault="0000393D" w:rsidP="00F5625A">
      <w:pPr>
        <w:ind w:right="49"/>
        <w:contextualSpacing/>
        <w:rPr>
          <w:rFonts w:cs="Arial"/>
        </w:rPr>
      </w:pPr>
      <w:r w:rsidRPr="00F5625A">
        <w:rPr>
          <w:rFonts w:cs="Arial"/>
        </w:rPr>
        <w:t>Al respecto, deberá hacerse del conocimiento del particular al momento de dar cumplimiento al presente proveído, el domicilio al cual deberá acudir, el nombre de la dependencia o área respectiva, la forma y procedimiento a seguir, así como el periodo durante el cual quedará a su disposición la documentación conforme a lo dispuesto por el artículo 166 de la Ley de Transparencia y Acceso a la Información Pública del Estado de México y Municipios, por lo que resulta dable que se le informe la información de referencia a efecto de poder acceder a las copias certificadas con costo.</w:t>
      </w:r>
    </w:p>
    <w:p w14:paraId="42517C25" w14:textId="77777777" w:rsidR="00982C62" w:rsidRPr="00F5625A" w:rsidRDefault="00982C62" w:rsidP="00F5625A">
      <w:bookmarkStart w:id="41" w:name="_Toc183516465"/>
    </w:p>
    <w:p w14:paraId="3F9DC705" w14:textId="4C3903BE" w:rsidR="00214157" w:rsidRPr="00F5625A" w:rsidRDefault="00214157" w:rsidP="00F5625A">
      <w:pPr>
        <w:pStyle w:val="Ttulo3"/>
      </w:pPr>
      <w:bookmarkStart w:id="42" w:name="_Toc187858783"/>
      <w:r w:rsidRPr="00F5625A">
        <w:t>d) Versión pública</w:t>
      </w:r>
      <w:bookmarkEnd w:id="41"/>
      <w:bookmarkEnd w:id="42"/>
    </w:p>
    <w:p w14:paraId="30B4B1B0" w14:textId="77777777" w:rsidR="002C6FC5" w:rsidRPr="00F5625A" w:rsidRDefault="002C6FC5" w:rsidP="00F5625A">
      <w:pPr>
        <w:rPr>
          <w:bCs/>
        </w:rPr>
      </w:pPr>
      <w:r w:rsidRPr="00F5625A">
        <w:t xml:space="preserve">Para el caso de los documentos de los cuales se ordena su entrega contengan datos personales susceptibles de ser testados </w:t>
      </w:r>
      <w:r w:rsidRPr="00F5625A">
        <w:rPr>
          <w:b/>
        </w:rPr>
        <w:t>(respecto de terceras personas que no guarden relación con lo solicitado o bien aquella información que corresponda a una persona diversa al Recurrente)</w:t>
      </w:r>
      <w:r w:rsidRPr="00F5625A">
        <w:t xml:space="preserve">, deberán ser entregados en </w:t>
      </w:r>
      <w:r w:rsidRPr="00F5625A">
        <w:rPr>
          <w:b/>
        </w:rPr>
        <w:t>versión pública</w:t>
      </w:r>
      <w:r w:rsidRPr="00F5625A">
        <w:t>, pues el</w:t>
      </w:r>
      <w:r w:rsidRPr="00F5625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privilegiando en derecho de acceso a datos personales ejercido.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116E5A" w14:textId="77777777" w:rsidR="002C6FC5" w:rsidRPr="00F5625A" w:rsidRDefault="002C6FC5" w:rsidP="00F5625A">
      <w:pPr>
        <w:rPr>
          <w:rFonts w:eastAsia="Calibri"/>
          <w:bCs/>
          <w:lang w:eastAsia="en-US"/>
        </w:rPr>
      </w:pPr>
    </w:p>
    <w:p w14:paraId="7AC33C1F" w14:textId="77777777" w:rsidR="002C6FC5" w:rsidRPr="00F5625A" w:rsidRDefault="002C6FC5" w:rsidP="00F5625A">
      <w:pPr>
        <w:rPr>
          <w:bCs/>
        </w:rPr>
      </w:pPr>
      <w:r w:rsidRPr="00F5625A">
        <w:rPr>
          <w:bCs/>
        </w:rPr>
        <w:lastRenderedPageBreak/>
        <w:t>A este respecto, los artículos 3, fracciones IX, XX, XXI y XLV; 51 y 52 de la Ley de Transparencia y Acceso a la Información Pública del Estado de México y Municipios, de aplicación supletoria,   establecen:</w:t>
      </w:r>
    </w:p>
    <w:p w14:paraId="2EE671C4" w14:textId="77777777" w:rsidR="002C6FC5" w:rsidRPr="00F5625A" w:rsidRDefault="002C6FC5" w:rsidP="00F5625A"/>
    <w:p w14:paraId="59A73375" w14:textId="77777777" w:rsidR="002C6FC5" w:rsidRPr="00F5625A" w:rsidRDefault="002C6FC5" w:rsidP="00F5625A">
      <w:pPr>
        <w:ind w:left="567" w:right="567"/>
        <w:contextualSpacing/>
        <w:rPr>
          <w:i/>
          <w:kern w:val="28"/>
          <w:szCs w:val="56"/>
        </w:rPr>
      </w:pPr>
      <w:r w:rsidRPr="00F5625A">
        <w:rPr>
          <w:b/>
          <w:bCs/>
          <w:i/>
          <w:noProof/>
          <w:kern w:val="28"/>
          <w:szCs w:val="56"/>
        </w:rPr>
        <w:t>“</w:t>
      </w:r>
      <w:r w:rsidRPr="00F5625A">
        <w:rPr>
          <w:b/>
          <w:bCs/>
          <w:i/>
          <w:kern w:val="28"/>
          <w:szCs w:val="56"/>
        </w:rPr>
        <w:t xml:space="preserve">Artículo 3. </w:t>
      </w:r>
      <w:r w:rsidRPr="00F5625A">
        <w:rPr>
          <w:i/>
          <w:kern w:val="28"/>
          <w:szCs w:val="56"/>
        </w:rPr>
        <w:t xml:space="preserve">Para los efectos de la presente Ley se entenderá por: </w:t>
      </w:r>
    </w:p>
    <w:p w14:paraId="7E6E05BD" w14:textId="77777777" w:rsidR="002C6FC5" w:rsidRPr="00F5625A" w:rsidRDefault="002C6FC5" w:rsidP="00F5625A">
      <w:pPr>
        <w:ind w:left="567" w:right="567"/>
        <w:contextualSpacing/>
        <w:rPr>
          <w:i/>
          <w:kern w:val="28"/>
          <w:szCs w:val="56"/>
        </w:rPr>
      </w:pPr>
      <w:r w:rsidRPr="00F5625A">
        <w:rPr>
          <w:b/>
          <w:i/>
          <w:kern w:val="28"/>
          <w:szCs w:val="56"/>
        </w:rPr>
        <w:t>IX.</w:t>
      </w:r>
      <w:r w:rsidRPr="00F5625A">
        <w:rPr>
          <w:i/>
          <w:kern w:val="28"/>
          <w:szCs w:val="56"/>
        </w:rPr>
        <w:t xml:space="preserve"> </w:t>
      </w:r>
      <w:r w:rsidRPr="00F5625A">
        <w:rPr>
          <w:b/>
          <w:i/>
          <w:kern w:val="28"/>
          <w:szCs w:val="56"/>
        </w:rPr>
        <w:t xml:space="preserve">Datos personales: </w:t>
      </w:r>
      <w:r w:rsidRPr="00F5625A">
        <w:rPr>
          <w:i/>
          <w:kern w:val="28"/>
          <w:szCs w:val="56"/>
        </w:rPr>
        <w:t xml:space="preserve">La información concerniente a una persona, identificada o identificable según lo dispuesto por la Ley de Protección de Datos Personales del Estado de México; </w:t>
      </w:r>
    </w:p>
    <w:p w14:paraId="5DDF15A0" w14:textId="77777777" w:rsidR="002C6FC5" w:rsidRPr="00F5625A" w:rsidRDefault="002C6FC5" w:rsidP="00F5625A"/>
    <w:p w14:paraId="524D7F9A" w14:textId="77777777" w:rsidR="002C6FC5" w:rsidRPr="00F5625A" w:rsidRDefault="002C6FC5" w:rsidP="00F5625A">
      <w:pPr>
        <w:ind w:left="567" w:right="567"/>
        <w:contextualSpacing/>
        <w:rPr>
          <w:i/>
          <w:kern w:val="28"/>
          <w:szCs w:val="56"/>
        </w:rPr>
      </w:pPr>
      <w:r w:rsidRPr="00F5625A">
        <w:rPr>
          <w:b/>
          <w:i/>
          <w:kern w:val="28"/>
          <w:szCs w:val="56"/>
        </w:rPr>
        <w:t>XX.</w:t>
      </w:r>
      <w:r w:rsidRPr="00F5625A">
        <w:rPr>
          <w:i/>
          <w:kern w:val="28"/>
          <w:szCs w:val="56"/>
        </w:rPr>
        <w:t xml:space="preserve"> </w:t>
      </w:r>
      <w:r w:rsidRPr="00F5625A">
        <w:rPr>
          <w:b/>
          <w:i/>
          <w:kern w:val="28"/>
          <w:szCs w:val="56"/>
        </w:rPr>
        <w:t>Información clasificada:</w:t>
      </w:r>
      <w:r w:rsidRPr="00F5625A">
        <w:rPr>
          <w:i/>
          <w:kern w:val="28"/>
          <w:szCs w:val="56"/>
        </w:rPr>
        <w:t xml:space="preserve"> Aquella considerada por la presente Ley como reservada o confidencial; </w:t>
      </w:r>
    </w:p>
    <w:p w14:paraId="0225270B" w14:textId="77777777" w:rsidR="002C6FC5" w:rsidRPr="00F5625A" w:rsidRDefault="002C6FC5" w:rsidP="00F5625A"/>
    <w:p w14:paraId="66577A48" w14:textId="77777777" w:rsidR="002C6FC5" w:rsidRPr="00F5625A" w:rsidRDefault="002C6FC5" w:rsidP="00F5625A">
      <w:pPr>
        <w:ind w:left="567" w:right="567"/>
        <w:contextualSpacing/>
        <w:rPr>
          <w:i/>
          <w:kern w:val="28"/>
          <w:szCs w:val="56"/>
        </w:rPr>
      </w:pPr>
      <w:r w:rsidRPr="00F5625A">
        <w:rPr>
          <w:b/>
          <w:i/>
          <w:kern w:val="28"/>
          <w:szCs w:val="56"/>
        </w:rPr>
        <w:t>XXI.</w:t>
      </w:r>
      <w:r w:rsidRPr="00F5625A">
        <w:rPr>
          <w:i/>
          <w:kern w:val="28"/>
          <w:szCs w:val="56"/>
        </w:rPr>
        <w:t xml:space="preserve"> </w:t>
      </w:r>
      <w:r w:rsidRPr="00F5625A">
        <w:rPr>
          <w:b/>
          <w:i/>
          <w:kern w:val="28"/>
          <w:szCs w:val="56"/>
        </w:rPr>
        <w:t>Información confidencial</w:t>
      </w:r>
      <w:r w:rsidRPr="00F5625A">
        <w:rPr>
          <w:i/>
          <w:kern w:val="28"/>
          <w:szCs w:val="56"/>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4FAF938" w14:textId="77777777" w:rsidR="002C6FC5" w:rsidRPr="00F5625A" w:rsidRDefault="002C6FC5" w:rsidP="00F5625A"/>
    <w:p w14:paraId="6B37BAC0" w14:textId="77777777" w:rsidR="002C6FC5" w:rsidRPr="00F5625A" w:rsidRDefault="002C6FC5" w:rsidP="00F5625A">
      <w:pPr>
        <w:ind w:left="567" w:right="567"/>
        <w:contextualSpacing/>
        <w:rPr>
          <w:i/>
          <w:kern w:val="28"/>
          <w:szCs w:val="56"/>
        </w:rPr>
      </w:pPr>
      <w:r w:rsidRPr="00F5625A">
        <w:rPr>
          <w:b/>
          <w:i/>
          <w:kern w:val="28"/>
          <w:szCs w:val="56"/>
        </w:rPr>
        <w:t>XLV. Versión pública:</w:t>
      </w:r>
      <w:r w:rsidRPr="00F5625A">
        <w:rPr>
          <w:i/>
          <w:kern w:val="28"/>
          <w:szCs w:val="56"/>
        </w:rPr>
        <w:t xml:space="preserve"> Documento en el que se elimine, suprime o borra la información clasificada como reservada o confidencial para permitir su acceso. </w:t>
      </w:r>
    </w:p>
    <w:p w14:paraId="540436AF" w14:textId="77777777" w:rsidR="002C6FC5" w:rsidRPr="00F5625A" w:rsidRDefault="002C6FC5" w:rsidP="00F5625A"/>
    <w:p w14:paraId="40B2B6CF" w14:textId="77777777" w:rsidR="002C6FC5" w:rsidRPr="00F5625A" w:rsidRDefault="002C6FC5" w:rsidP="00F5625A">
      <w:pPr>
        <w:ind w:left="567" w:right="567"/>
        <w:contextualSpacing/>
        <w:rPr>
          <w:i/>
          <w:kern w:val="28"/>
          <w:szCs w:val="56"/>
        </w:rPr>
      </w:pPr>
      <w:r w:rsidRPr="00F5625A">
        <w:rPr>
          <w:b/>
          <w:i/>
          <w:kern w:val="28"/>
          <w:szCs w:val="56"/>
        </w:rPr>
        <w:t>Artículo 51.</w:t>
      </w:r>
      <w:r w:rsidRPr="00F5625A">
        <w:rPr>
          <w:i/>
          <w:kern w:val="28"/>
          <w:szCs w:val="56"/>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5625A">
        <w:rPr>
          <w:b/>
          <w:i/>
          <w:kern w:val="28"/>
          <w:szCs w:val="56"/>
        </w:rPr>
        <w:t xml:space="preserve">y tendrá la responsabilidad de verificar en cada caso que la misma no sea confidencial o reservada. </w:t>
      </w:r>
      <w:r w:rsidRPr="00F5625A">
        <w:rPr>
          <w:i/>
          <w:kern w:val="28"/>
          <w:szCs w:val="56"/>
        </w:rPr>
        <w:t xml:space="preserve">Dicha Unidad contará con las facultades internas necesarias para gestionar la </w:t>
      </w:r>
      <w:r w:rsidRPr="00F5625A">
        <w:rPr>
          <w:i/>
          <w:kern w:val="28"/>
          <w:szCs w:val="56"/>
        </w:rPr>
        <w:lastRenderedPageBreak/>
        <w:t>atención a las solicitudes de información en los términos de la Ley General y la presente Ley.</w:t>
      </w:r>
    </w:p>
    <w:p w14:paraId="231BF7DF" w14:textId="77777777" w:rsidR="002C6FC5" w:rsidRPr="00F5625A" w:rsidRDefault="002C6FC5" w:rsidP="00F5625A"/>
    <w:p w14:paraId="0300E33B" w14:textId="77777777" w:rsidR="002C6FC5" w:rsidRPr="00F5625A" w:rsidRDefault="002C6FC5" w:rsidP="00F5625A">
      <w:pPr>
        <w:ind w:left="567" w:right="567"/>
        <w:contextualSpacing/>
        <w:rPr>
          <w:i/>
          <w:kern w:val="28"/>
          <w:szCs w:val="56"/>
        </w:rPr>
      </w:pPr>
      <w:r w:rsidRPr="00F5625A">
        <w:rPr>
          <w:b/>
          <w:i/>
          <w:kern w:val="28"/>
          <w:szCs w:val="56"/>
        </w:rPr>
        <w:t>Artículo 52.</w:t>
      </w:r>
      <w:r w:rsidRPr="00F5625A">
        <w:rPr>
          <w:i/>
          <w:kern w:val="28"/>
          <w:szCs w:val="56"/>
        </w:rPr>
        <w:t xml:space="preserve"> Las solicitudes de acceso a la información y las respuestas que se les dé, incluyendo, en su caso, </w:t>
      </w:r>
      <w:r w:rsidRPr="00F5625A">
        <w:rPr>
          <w:i/>
          <w:kern w:val="28"/>
          <w:szCs w:val="56"/>
          <w:u w:val="single"/>
        </w:rPr>
        <w:t>la información entregada, así como las resoluciones a los recursos que en su caso se promuevan serán públicas, y de ser el caso que contenga datos personales que deban ser protegidos se podrá dar su acceso en su versión pública</w:t>
      </w:r>
      <w:r w:rsidRPr="00F5625A">
        <w:rPr>
          <w:i/>
          <w:kern w:val="28"/>
          <w:szCs w:val="56"/>
        </w:rPr>
        <w:t>, siempre y cuando la resolución de referencia se someta a un proceso de disociación, es decir, no haga identificable al titular de tales datos personales.</w:t>
      </w:r>
      <w:r w:rsidRPr="00F5625A">
        <w:rPr>
          <w:bCs/>
          <w:i/>
          <w:noProof/>
          <w:kern w:val="28"/>
          <w:szCs w:val="56"/>
        </w:rPr>
        <w:t xml:space="preserve">” </w:t>
      </w:r>
      <w:r w:rsidRPr="00F5625A">
        <w:rPr>
          <w:iCs/>
          <w:kern w:val="28"/>
          <w:szCs w:val="22"/>
        </w:rPr>
        <w:t>(Énfasis añadido)</w:t>
      </w:r>
    </w:p>
    <w:p w14:paraId="541A1145" w14:textId="77777777" w:rsidR="002C6FC5" w:rsidRPr="00F5625A" w:rsidRDefault="002C6FC5" w:rsidP="00F5625A"/>
    <w:p w14:paraId="07155ED0" w14:textId="77777777" w:rsidR="002C6FC5" w:rsidRPr="00F5625A" w:rsidRDefault="002C6FC5" w:rsidP="00F5625A">
      <w:r w:rsidRPr="00F5625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9E2F467" w14:textId="77777777" w:rsidR="002C6FC5" w:rsidRPr="00F5625A" w:rsidRDefault="002C6FC5" w:rsidP="00F5625A"/>
    <w:p w14:paraId="72C6FF03" w14:textId="77777777" w:rsidR="002C6FC5" w:rsidRPr="00F5625A" w:rsidRDefault="002C6FC5" w:rsidP="00F5625A">
      <w:pPr>
        <w:ind w:left="567" w:right="567"/>
        <w:contextualSpacing/>
        <w:rPr>
          <w:rFonts w:eastAsia="Arial Unicode MS"/>
          <w:i/>
          <w:kern w:val="28"/>
          <w:szCs w:val="56"/>
        </w:rPr>
      </w:pPr>
      <w:r w:rsidRPr="00F5625A">
        <w:rPr>
          <w:rFonts w:eastAsia="Arial Unicode MS"/>
          <w:b/>
          <w:i/>
          <w:kern w:val="28"/>
          <w:szCs w:val="56"/>
        </w:rPr>
        <w:t>“Artículo 22.</w:t>
      </w:r>
      <w:r w:rsidRPr="00F5625A">
        <w:rPr>
          <w:rFonts w:eastAsia="Arial Unicode MS"/>
          <w:i/>
          <w:kern w:val="28"/>
          <w:szCs w:val="56"/>
        </w:rPr>
        <w:t xml:space="preserve"> Todo tratamiento de datos personales que efectúe el responsable deberá estar justificado por finalidades concretas, lícitas, explícitas y legítimas, relacionadas con las atribuciones que la normatividad aplicable les confiera. </w:t>
      </w:r>
    </w:p>
    <w:p w14:paraId="57320FFF" w14:textId="77777777" w:rsidR="002C6FC5" w:rsidRPr="00F5625A" w:rsidRDefault="002C6FC5" w:rsidP="00F5625A">
      <w:pPr>
        <w:rPr>
          <w:rFonts w:eastAsia="Arial Unicode MS"/>
        </w:rPr>
      </w:pPr>
    </w:p>
    <w:p w14:paraId="369C97DB" w14:textId="77777777" w:rsidR="002C6FC5" w:rsidRPr="00F5625A" w:rsidRDefault="002C6FC5" w:rsidP="00F5625A">
      <w:pPr>
        <w:ind w:left="567" w:right="567"/>
        <w:contextualSpacing/>
        <w:rPr>
          <w:rFonts w:eastAsia="Arial Unicode MS"/>
          <w:i/>
          <w:kern w:val="28"/>
          <w:szCs w:val="56"/>
        </w:rPr>
      </w:pPr>
      <w:r w:rsidRPr="00F5625A">
        <w:rPr>
          <w:rFonts w:eastAsia="Arial Unicode MS"/>
          <w:b/>
          <w:i/>
          <w:kern w:val="28"/>
          <w:szCs w:val="56"/>
        </w:rPr>
        <w:t>Artículo 38.</w:t>
      </w:r>
      <w:r w:rsidRPr="00F5625A">
        <w:rPr>
          <w:rFonts w:eastAsia="Arial Unicode MS"/>
          <w:i/>
          <w:kern w:val="28"/>
          <w:szCs w:val="56"/>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F5625A">
        <w:rPr>
          <w:rFonts w:eastAsia="Arial Unicode MS"/>
          <w:i/>
          <w:kern w:val="28"/>
          <w:szCs w:val="56"/>
        </w:rPr>
        <w:lastRenderedPageBreak/>
        <w:t>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5625A">
        <w:rPr>
          <w:rFonts w:eastAsia="Arial Unicode MS"/>
          <w:b/>
          <w:i/>
          <w:kern w:val="28"/>
          <w:szCs w:val="56"/>
        </w:rPr>
        <w:t>”</w:t>
      </w:r>
      <w:r w:rsidRPr="00F5625A">
        <w:rPr>
          <w:rFonts w:eastAsia="Arial Unicode MS"/>
          <w:i/>
          <w:kern w:val="28"/>
          <w:szCs w:val="56"/>
        </w:rPr>
        <w:t xml:space="preserve"> </w:t>
      </w:r>
    </w:p>
    <w:p w14:paraId="307A8DD1" w14:textId="77777777" w:rsidR="002C6FC5" w:rsidRPr="00F5625A" w:rsidRDefault="002C6FC5" w:rsidP="00F5625A">
      <w:pPr>
        <w:rPr>
          <w:rFonts w:eastAsia="Arial Unicode MS"/>
          <w:i/>
          <w:szCs w:val="22"/>
        </w:rPr>
      </w:pPr>
    </w:p>
    <w:p w14:paraId="689F5BEC" w14:textId="77777777" w:rsidR="002C6FC5" w:rsidRPr="00F5625A" w:rsidRDefault="002C6FC5" w:rsidP="00F5625A">
      <w:r w:rsidRPr="00F5625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4965423" w14:textId="77777777" w:rsidR="002C6FC5" w:rsidRPr="00F5625A" w:rsidRDefault="002C6FC5" w:rsidP="00F5625A"/>
    <w:p w14:paraId="56268FAA" w14:textId="77777777" w:rsidR="002C6FC5" w:rsidRPr="00F5625A" w:rsidRDefault="002C6FC5" w:rsidP="00F5625A">
      <w:r w:rsidRPr="00F5625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5625A">
        <w:rPr>
          <w:rFonts w:eastAsia="Arial Unicode MS"/>
        </w:rPr>
        <w:t xml:space="preserve"> que debe ser protegida por </w:t>
      </w:r>
      <w:r w:rsidRPr="00F5625A">
        <w:rPr>
          <w:rFonts w:eastAsia="Arial Unicode MS"/>
          <w:b/>
        </w:rPr>
        <w:t>EL SUJETO OBLIGADO,</w:t>
      </w:r>
      <w:r w:rsidRPr="00F5625A">
        <w:rPr>
          <w:rFonts w:eastAsia="Arial Unicode MS"/>
        </w:rPr>
        <w:t xml:space="preserve"> por lo </w:t>
      </w:r>
      <w:r w:rsidRPr="00F5625A">
        <w:t>que, todo dato personal susceptible de clasificación debe ser protegido.</w:t>
      </w:r>
    </w:p>
    <w:p w14:paraId="20625B81" w14:textId="77777777" w:rsidR="002C6FC5" w:rsidRPr="00F5625A" w:rsidRDefault="002C6FC5" w:rsidP="00F5625A"/>
    <w:p w14:paraId="785D292B" w14:textId="77777777" w:rsidR="002C6FC5" w:rsidRPr="00F5625A" w:rsidRDefault="002C6FC5" w:rsidP="00F5625A">
      <w:r w:rsidRPr="00F5625A">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9015780" w14:textId="77777777" w:rsidR="002C6FC5" w:rsidRPr="00F5625A" w:rsidRDefault="002C6FC5" w:rsidP="00F5625A"/>
    <w:p w14:paraId="33868D29" w14:textId="77777777" w:rsidR="002C6FC5" w:rsidRPr="00F5625A" w:rsidRDefault="002C6FC5" w:rsidP="00F5625A">
      <w:r w:rsidRPr="00F5625A">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w:t>
      </w:r>
      <w:r w:rsidRPr="00F5625A">
        <w:lastRenderedPageBreak/>
        <w:t>49, fracción VIII y 132, fracciones II y III de la Ley de Transparencia y Acceso a la Información Pública del Estado de México y Municipios, de aplicación supletoria,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BE2388F" w14:textId="77777777" w:rsidR="002C6FC5" w:rsidRPr="00F5625A" w:rsidRDefault="002C6FC5" w:rsidP="00F5625A"/>
    <w:p w14:paraId="40A0978C" w14:textId="77777777" w:rsidR="002C6FC5" w:rsidRPr="00F5625A" w:rsidRDefault="002C6FC5" w:rsidP="00F5625A">
      <w:pPr>
        <w:jc w:val="center"/>
        <w:rPr>
          <w:b/>
          <w:i/>
          <w:szCs w:val="22"/>
        </w:rPr>
      </w:pPr>
      <w:r w:rsidRPr="00F5625A">
        <w:rPr>
          <w:b/>
          <w:i/>
          <w:szCs w:val="22"/>
          <w:lang w:val="es-ES_tradnl"/>
        </w:rPr>
        <w:t>Ley de Transparencia y Acceso a la Información Pública del Estado de México y Municipios</w:t>
      </w:r>
    </w:p>
    <w:p w14:paraId="6BE2A847" w14:textId="77777777" w:rsidR="002C6FC5" w:rsidRPr="00F5625A" w:rsidRDefault="002C6FC5" w:rsidP="00F5625A"/>
    <w:p w14:paraId="715EA480" w14:textId="77777777" w:rsidR="002C6FC5" w:rsidRPr="00F5625A" w:rsidRDefault="002C6FC5" w:rsidP="00F5625A">
      <w:pPr>
        <w:ind w:left="567" w:right="567"/>
        <w:contextualSpacing/>
        <w:rPr>
          <w:i/>
          <w:kern w:val="28"/>
          <w:szCs w:val="56"/>
        </w:rPr>
      </w:pPr>
      <w:r w:rsidRPr="00F5625A">
        <w:rPr>
          <w:b/>
          <w:i/>
          <w:kern w:val="28"/>
          <w:szCs w:val="56"/>
        </w:rPr>
        <w:t xml:space="preserve">“Artículo 49. </w:t>
      </w:r>
      <w:r w:rsidRPr="00F5625A">
        <w:rPr>
          <w:i/>
          <w:kern w:val="28"/>
          <w:szCs w:val="56"/>
        </w:rPr>
        <w:t>Los Comités de Transparencia tendrán las siguientes atribuciones:</w:t>
      </w:r>
    </w:p>
    <w:p w14:paraId="56D9B451" w14:textId="77777777" w:rsidR="002C6FC5" w:rsidRPr="00F5625A" w:rsidRDefault="002C6FC5" w:rsidP="00F5625A">
      <w:pPr>
        <w:ind w:left="567" w:right="567"/>
        <w:contextualSpacing/>
        <w:rPr>
          <w:i/>
          <w:kern w:val="28"/>
          <w:szCs w:val="56"/>
        </w:rPr>
      </w:pPr>
      <w:r w:rsidRPr="00F5625A">
        <w:rPr>
          <w:b/>
          <w:i/>
          <w:kern w:val="28"/>
          <w:szCs w:val="56"/>
        </w:rPr>
        <w:t>VIII.</w:t>
      </w:r>
      <w:r w:rsidRPr="00F5625A">
        <w:rPr>
          <w:i/>
          <w:kern w:val="28"/>
          <w:szCs w:val="56"/>
        </w:rPr>
        <w:t xml:space="preserve"> Aprobar, modificar o revocar la clasificación de la información;</w:t>
      </w:r>
    </w:p>
    <w:p w14:paraId="78E75DF7" w14:textId="77777777" w:rsidR="002C6FC5" w:rsidRPr="00F5625A" w:rsidRDefault="002C6FC5" w:rsidP="00F5625A"/>
    <w:p w14:paraId="5F0CC510" w14:textId="77777777" w:rsidR="002C6FC5" w:rsidRPr="00F5625A" w:rsidRDefault="002C6FC5" w:rsidP="00F5625A">
      <w:pPr>
        <w:ind w:left="567" w:right="567"/>
        <w:contextualSpacing/>
        <w:rPr>
          <w:i/>
          <w:kern w:val="28"/>
          <w:szCs w:val="56"/>
        </w:rPr>
      </w:pPr>
      <w:r w:rsidRPr="00F5625A">
        <w:rPr>
          <w:b/>
          <w:i/>
          <w:kern w:val="28"/>
          <w:szCs w:val="56"/>
        </w:rPr>
        <w:t>Artículo 132.</w:t>
      </w:r>
      <w:r w:rsidRPr="00F5625A">
        <w:rPr>
          <w:i/>
          <w:kern w:val="28"/>
          <w:szCs w:val="56"/>
        </w:rPr>
        <w:t xml:space="preserve"> La clasificación de la información se llevará a cabo en el momento en que:</w:t>
      </w:r>
    </w:p>
    <w:p w14:paraId="07F0EC3B" w14:textId="77777777" w:rsidR="002C6FC5" w:rsidRPr="00F5625A" w:rsidRDefault="002C6FC5" w:rsidP="00F5625A">
      <w:pPr>
        <w:ind w:left="567" w:right="567"/>
        <w:contextualSpacing/>
        <w:rPr>
          <w:i/>
          <w:kern w:val="28"/>
          <w:szCs w:val="56"/>
        </w:rPr>
      </w:pPr>
      <w:r w:rsidRPr="00F5625A">
        <w:rPr>
          <w:b/>
          <w:i/>
          <w:kern w:val="28"/>
          <w:szCs w:val="56"/>
        </w:rPr>
        <w:t>I.</w:t>
      </w:r>
      <w:r w:rsidRPr="00F5625A">
        <w:rPr>
          <w:i/>
          <w:kern w:val="28"/>
          <w:szCs w:val="56"/>
        </w:rPr>
        <w:t xml:space="preserve"> Se reciba una solicitud de acceso a la información;</w:t>
      </w:r>
    </w:p>
    <w:p w14:paraId="40A338C0" w14:textId="77777777" w:rsidR="002C6FC5" w:rsidRPr="00F5625A" w:rsidRDefault="002C6FC5" w:rsidP="00F5625A">
      <w:pPr>
        <w:ind w:left="567" w:right="567"/>
        <w:contextualSpacing/>
        <w:rPr>
          <w:i/>
          <w:kern w:val="28"/>
          <w:szCs w:val="56"/>
        </w:rPr>
      </w:pPr>
      <w:r w:rsidRPr="00F5625A">
        <w:rPr>
          <w:b/>
          <w:i/>
          <w:kern w:val="28"/>
          <w:szCs w:val="56"/>
        </w:rPr>
        <w:t>II.</w:t>
      </w:r>
      <w:r w:rsidRPr="00F5625A">
        <w:rPr>
          <w:i/>
          <w:kern w:val="28"/>
          <w:szCs w:val="56"/>
        </w:rPr>
        <w:t xml:space="preserve"> Se determine mediante resolución de autoridad competente; o</w:t>
      </w:r>
    </w:p>
    <w:p w14:paraId="50C4E2C2" w14:textId="77777777" w:rsidR="002C6FC5" w:rsidRPr="00F5625A" w:rsidRDefault="002C6FC5" w:rsidP="00F5625A">
      <w:pPr>
        <w:ind w:left="567" w:right="567"/>
        <w:contextualSpacing/>
        <w:rPr>
          <w:b/>
          <w:i/>
          <w:kern w:val="28"/>
          <w:szCs w:val="56"/>
        </w:rPr>
      </w:pPr>
      <w:r w:rsidRPr="00F5625A">
        <w:rPr>
          <w:b/>
          <w:bCs/>
          <w:i/>
          <w:kern w:val="28"/>
          <w:szCs w:val="56"/>
        </w:rPr>
        <w:t>III.</w:t>
      </w:r>
      <w:r w:rsidRPr="00F5625A">
        <w:rPr>
          <w:i/>
          <w:kern w:val="28"/>
          <w:szCs w:val="56"/>
        </w:rPr>
        <w:t xml:space="preserve"> Se generen versiones públicas para dar cumplimiento a las obligaciones de transparencia previstas en esta Ley.</w:t>
      </w:r>
      <w:r w:rsidRPr="00F5625A">
        <w:rPr>
          <w:b/>
          <w:i/>
          <w:kern w:val="28"/>
          <w:szCs w:val="56"/>
        </w:rPr>
        <w:t>”</w:t>
      </w:r>
    </w:p>
    <w:p w14:paraId="2C3C117B" w14:textId="77777777" w:rsidR="002C6FC5" w:rsidRPr="00F5625A" w:rsidRDefault="002C6FC5" w:rsidP="00F5625A"/>
    <w:p w14:paraId="17776FD5" w14:textId="77777777" w:rsidR="002C6FC5" w:rsidRPr="00F5625A" w:rsidRDefault="002C6FC5" w:rsidP="00F5625A">
      <w:pPr>
        <w:ind w:left="567" w:right="567"/>
        <w:contextualSpacing/>
        <w:rPr>
          <w:i/>
          <w:kern w:val="28"/>
          <w:szCs w:val="56"/>
        </w:rPr>
      </w:pPr>
      <w:r w:rsidRPr="00F5625A">
        <w:rPr>
          <w:b/>
          <w:i/>
          <w:kern w:val="28"/>
          <w:szCs w:val="56"/>
        </w:rPr>
        <w:t>“Segundo. -</w:t>
      </w:r>
      <w:r w:rsidRPr="00F5625A">
        <w:rPr>
          <w:i/>
          <w:kern w:val="28"/>
          <w:szCs w:val="56"/>
        </w:rPr>
        <w:t xml:space="preserve"> Para efectos de los presentes Lineamientos Generales, se entenderá por:</w:t>
      </w:r>
    </w:p>
    <w:p w14:paraId="5C09F12E" w14:textId="77777777" w:rsidR="002C6FC5" w:rsidRPr="00F5625A" w:rsidRDefault="002C6FC5" w:rsidP="00F5625A">
      <w:pPr>
        <w:ind w:left="567" w:right="567"/>
        <w:contextualSpacing/>
        <w:rPr>
          <w:i/>
          <w:kern w:val="28"/>
          <w:szCs w:val="56"/>
        </w:rPr>
      </w:pPr>
      <w:r w:rsidRPr="00F5625A">
        <w:rPr>
          <w:b/>
          <w:i/>
          <w:kern w:val="28"/>
          <w:szCs w:val="56"/>
        </w:rPr>
        <w:t>XVIII.</w:t>
      </w:r>
      <w:r w:rsidRPr="00F5625A">
        <w:rPr>
          <w:i/>
          <w:kern w:val="28"/>
          <w:szCs w:val="56"/>
        </w:rPr>
        <w:t xml:space="preserve">  </w:t>
      </w:r>
      <w:r w:rsidRPr="00F5625A">
        <w:rPr>
          <w:b/>
          <w:i/>
          <w:kern w:val="28"/>
          <w:szCs w:val="56"/>
        </w:rPr>
        <w:t>Versión pública:</w:t>
      </w:r>
      <w:r w:rsidRPr="00F5625A">
        <w:rPr>
          <w:i/>
          <w:kern w:val="28"/>
          <w:szCs w:val="56"/>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4765166" w14:textId="77777777" w:rsidR="002C6FC5" w:rsidRPr="00F5625A" w:rsidRDefault="002C6FC5" w:rsidP="00F5625A">
      <w:pPr>
        <w:ind w:left="567" w:right="567"/>
        <w:contextualSpacing/>
        <w:rPr>
          <w:i/>
          <w:kern w:val="28"/>
          <w:szCs w:val="56"/>
        </w:rPr>
      </w:pPr>
    </w:p>
    <w:p w14:paraId="4A1D67CF" w14:textId="77777777" w:rsidR="002C6FC5" w:rsidRPr="00F5625A" w:rsidRDefault="002C6FC5" w:rsidP="00F5625A">
      <w:pPr>
        <w:ind w:left="567" w:right="567"/>
        <w:contextualSpacing/>
        <w:rPr>
          <w:b/>
          <w:i/>
          <w:kern w:val="28"/>
          <w:szCs w:val="56"/>
          <w:lang w:val="es-ES_tradnl" w:eastAsia="es-MX"/>
        </w:rPr>
      </w:pPr>
      <w:r w:rsidRPr="00F5625A">
        <w:rPr>
          <w:b/>
          <w:i/>
          <w:kern w:val="28"/>
          <w:szCs w:val="56"/>
          <w:lang w:val="es-ES_tradnl" w:eastAsia="es-MX"/>
        </w:rPr>
        <w:t xml:space="preserve">Lineamientos Generales en materia de Clasificación y Desclasificación de la </w:t>
      </w:r>
      <w:r w:rsidRPr="00F5625A">
        <w:rPr>
          <w:b/>
          <w:i/>
          <w:kern w:val="28"/>
          <w:szCs w:val="56"/>
          <w:lang w:val="es-ES_tradnl"/>
        </w:rPr>
        <w:t>Información</w:t>
      </w:r>
    </w:p>
    <w:p w14:paraId="65243B0D" w14:textId="77777777" w:rsidR="002C6FC5" w:rsidRPr="00F5625A" w:rsidRDefault="002C6FC5" w:rsidP="00F5625A">
      <w:pPr>
        <w:ind w:left="567" w:right="567"/>
        <w:contextualSpacing/>
        <w:rPr>
          <w:i/>
          <w:kern w:val="28"/>
          <w:szCs w:val="56"/>
        </w:rPr>
      </w:pPr>
    </w:p>
    <w:p w14:paraId="39FA4D2C" w14:textId="77777777" w:rsidR="002C6FC5" w:rsidRPr="00F5625A" w:rsidRDefault="002C6FC5" w:rsidP="00F5625A">
      <w:pPr>
        <w:ind w:left="567" w:right="567"/>
        <w:contextualSpacing/>
        <w:rPr>
          <w:i/>
          <w:kern w:val="28"/>
          <w:szCs w:val="56"/>
        </w:rPr>
      </w:pPr>
      <w:r w:rsidRPr="00F5625A">
        <w:rPr>
          <w:b/>
          <w:i/>
          <w:kern w:val="28"/>
          <w:szCs w:val="56"/>
        </w:rPr>
        <w:lastRenderedPageBreak/>
        <w:t>Cuarto.</w:t>
      </w:r>
      <w:r w:rsidRPr="00F5625A">
        <w:rPr>
          <w:i/>
          <w:kern w:val="28"/>
          <w:szCs w:val="56"/>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26F5698" w14:textId="77777777" w:rsidR="002C6FC5" w:rsidRPr="00F5625A" w:rsidRDefault="002C6FC5" w:rsidP="00F5625A">
      <w:pPr>
        <w:ind w:left="567" w:right="567"/>
        <w:contextualSpacing/>
        <w:rPr>
          <w:i/>
          <w:kern w:val="28"/>
          <w:szCs w:val="56"/>
        </w:rPr>
      </w:pPr>
      <w:r w:rsidRPr="00F5625A">
        <w:rPr>
          <w:i/>
          <w:kern w:val="28"/>
          <w:szCs w:val="56"/>
        </w:rPr>
        <w:t>Los sujetos obligados deberán aplicar, de manera estricta, las excepciones al derecho de acceso a la información y sólo podrán invocarlas cuando acrediten su procedencia.</w:t>
      </w:r>
    </w:p>
    <w:p w14:paraId="1459D53F" w14:textId="77777777" w:rsidR="002C6FC5" w:rsidRPr="00F5625A" w:rsidRDefault="002C6FC5" w:rsidP="00F5625A"/>
    <w:p w14:paraId="55568510" w14:textId="77777777" w:rsidR="002C6FC5" w:rsidRPr="00F5625A" w:rsidRDefault="002C6FC5" w:rsidP="00F5625A">
      <w:pPr>
        <w:ind w:left="567" w:right="567"/>
        <w:contextualSpacing/>
        <w:rPr>
          <w:i/>
          <w:kern w:val="28"/>
          <w:szCs w:val="56"/>
        </w:rPr>
      </w:pPr>
      <w:r w:rsidRPr="00F5625A">
        <w:rPr>
          <w:b/>
          <w:i/>
          <w:kern w:val="28"/>
          <w:szCs w:val="56"/>
        </w:rPr>
        <w:t>Quinto.</w:t>
      </w:r>
      <w:r w:rsidRPr="00F5625A">
        <w:rPr>
          <w:i/>
          <w:kern w:val="28"/>
          <w:szCs w:val="56"/>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33B92F9" w14:textId="77777777" w:rsidR="002C6FC5" w:rsidRPr="00F5625A" w:rsidRDefault="002C6FC5" w:rsidP="00F5625A"/>
    <w:p w14:paraId="4F824455" w14:textId="77777777" w:rsidR="002C6FC5" w:rsidRPr="00F5625A" w:rsidRDefault="002C6FC5" w:rsidP="00F5625A">
      <w:pPr>
        <w:ind w:left="567" w:right="567"/>
        <w:contextualSpacing/>
        <w:rPr>
          <w:i/>
          <w:kern w:val="28"/>
          <w:szCs w:val="56"/>
        </w:rPr>
      </w:pPr>
      <w:r w:rsidRPr="00F5625A">
        <w:rPr>
          <w:b/>
          <w:i/>
          <w:kern w:val="28"/>
          <w:szCs w:val="56"/>
        </w:rPr>
        <w:t>Sexto.</w:t>
      </w:r>
      <w:r w:rsidRPr="00F5625A">
        <w:rPr>
          <w:i/>
          <w:kern w:val="28"/>
          <w:szCs w:val="56"/>
        </w:rPr>
        <w:t xml:space="preserve"> Se deroga.</w:t>
      </w:r>
    </w:p>
    <w:p w14:paraId="53843DAE" w14:textId="77777777" w:rsidR="002C6FC5" w:rsidRPr="00F5625A" w:rsidRDefault="002C6FC5" w:rsidP="00F5625A"/>
    <w:p w14:paraId="133F1D05" w14:textId="77777777" w:rsidR="002C6FC5" w:rsidRPr="00F5625A" w:rsidRDefault="002C6FC5" w:rsidP="00F5625A">
      <w:pPr>
        <w:ind w:left="567" w:right="567"/>
        <w:contextualSpacing/>
        <w:rPr>
          <w:i/>
          <w:kern w:val="28"/>
          <w:szCs w:val="56"/>
        </w:rPr>
      </w:pPr>
      <w:r w:rsidRPr="00F5625A">
        <w:rPr>
          <w:b/>
          <w:i/>
          <w:kern w:val="28"/>
          <w:szCs w:val="56"/>
        </w:rPr>
        <w:t>Séptimo.</w:t>
      </w:r>
      <w:r w:rsidRPr="00F5625A">
        <w:rPr>
          <w:i/>
          <w:kern w:val="28"/>
          <w:szCs w:val="56"/>
        </w:rPr>
        <w:t xml:space="preserve"> La clasificación de la información se llevará a cabo en el momento en que:</w:t>
      </w:r>
    </w:p>
    <w:p w14:paraId="7749165D" w14:textId="77777777" w:rsidR="002C6FC5" w:rsidRPr="00F5625A" w:rsidRDefault="002C6FC5" w:rsidP="00F5625A">
      <w:pPr>
        <w:ind w:left="567" w:right="567"/>
        <w:contextualSpacing/>
        <w:rPr>
          <w:i/>
          <w:kern w:val="28"/>
          <w:szCs w:val="56"/>
        </w:rPr>
      </w:pPr>
      <w:r w:rsidRPr="00F5625A">
        <w:rPr>
          <w:b/>
          <w:i/>
          <w:kern w:val="28"/>
          <w:szCs w:val="56"/>
        </w:rPr>
        <w:t>I.</w:t>
      </w:r>
      <w:r w:rsidRPr="00F5625A">
        <w:rPr>
          <w:i/>
          <w:kern w:val="28"/>
          <w:szCs w:val="56"/>
        </w:rPr>
        <w:t xml:space="preserve">        Se reciba una solicitud de acceso a la información;</w:t>
      </w:r>
    </w:p>
    <w:p w14:paraId="49EBEDEA" w14:textId="77777777" w:rsidR="002C6FC5" w:rsidRPr="00F5625A" w:rsidRDefault="002C6FC5" w:rsidP="00F5625A">
      <w:pPr>
        <w:ind w:left="567" w:right="567"/>
        <w:contextualSpacing/>
        <w:rPr>
          <w:i/>
          <w:kern w:val="28"/>
          <w:szCs w:val="56"/>
        </w:rPr>
      </w:pPr>
      <w:r w:rsidRPr="00F5625A">
        <w:rPr>
          <w:b/>
          <w:i/>
          <w:kern w:val="28"/>
          <w:szCs w:val="56"/>
        </w:rPr>
        <w:t>II.</w:t>
      </w:r>
      <w:r w:rsidRPr="00F5625A">
        <w:rPr>
          <w:i/>
          <w:kern w:val="28"/>
          <w:szCs w:val="56"/>
        </w:rPr>
        <w:t xml:space="preserve">       Se determine mediante resolución del Comité de Transparencia, el órgano garante competente, o en cumplimiento a una sentencia del Poder Judicial; o</w:t>
      </w:r>
    </w:p>
    <w:p w14:paraId="7B12F4DC" w14:textId="77777777" w:rsidR="002C6FC5" w:rsidRPr="00F5625A" w:rsidRDefault="002C6FC5" w:rsidP="00F5625A">
      <w:pPr>
        <w:ind w:left="567" w:right="567"/>
        <w:contextualSpacing/>
        <w:rPr>
          <w:i/>
          <w:kern w:val="28"/>
          <w:szCs w:val="56"/>
        </w:rPr>
      </w:pPr>
      <w:r w:rsidRPr="00F5625A">
        <w:rPr>
          <w:b/>
          <w:i/>
          <w:kern w:val="28"/>
          <w:szCs w:val="56"/>
        </w:rPr>
        <w:t>III.</w:t>
      </w:r>
      <w:r w:rsidRPr="00F5625A">
        <w:rPr>
          <w:i/>
          <w:kern w:val="28"/>
          <w:szCs w:val="56"/>
        </w:rPr>
        <w:t xml:space="preserve">      Se generen versiones públicas para dar cumplimiento a las obligaciones de transparencia previstas en la Ley General, la Ley Federal y las correspondientes de las entidades federativas.</w:t>
      </w:r>
    </w:p>
    <w:p w14:paraId="2148875F" w14:textId="77777777" w:rsidR="002C6FC5" w:rsidRPr="00F5625A" w:rsidRDefault="002C6FC5" w:rsidP="00F5625A">
      <w:pPr>
        <w:ind w:left="567" w:right="567"/>
        <w:contextualSpacing/>
        <w:rPr>
          <w:i/>
          <w:kern w:val="28"/>
          <w:szCs w:val="56"/>
        </w:rPr>
      </w:pPr>
      <w:r w:rsidRPr="00F5625A">
        <w:rPr>
          <w:i/>
          <w:kern w:val="28"/>
          <w:szCs w:val="56"/>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67E0D44" w14:textId="77777777" w:rsidR="002C6FC5" w:rsidRPr="00F5625A" w:rsidRDefault="002C6FC5" w:rsidP="00F5625A"/>
    <w:p w14:paraId="5CCFEE06" w14:textId="77777777" w:rsidR="002C6FC5" w:rsidRPr="00F5625A" w:rsidRDefault="002C6FC5" w:rsidP="00F5625A">
      <w:pPr>
        <w:ind w:left="567" w:right="567"/>
        <w:contextualSpacing/>
        <w:rPr>
          <w:i/>
          <w:kern w:val="28"/>
          <w:szCs w:val="56"/>
        </w:rPr>
      </w:pPr>
      <w:r w:rsidRPr="00F5625A">
        <w:rPr>
          <w:b/>
          <w:i/>
          <w:kern w:val="28"/>
          <w:szCs w:val="56"/>
        </w:rPr>
        <w:t>Octavo.</w:t>
      </w:r>
      <w:r w:rsidRPr="00F5625A">
        <w:rPr>
          <w:i/>
          <w:kern w:val="28"/>
          <w:szCs w:val="56"/>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FEB53FE" w14:textId="77777777" w:rsidR="002C6FC5" w:rsidRPr="00F5625A" w:rsidRDefault="002C6FC5" w:rsidP="00F5625A">
      <w:pPr>
        <w:ind w:left="567" w:right="567"/>
        <w:contextualSpacing/>
        <w:rPr>
          <w:i/>
          <w:kern w:val="28"/>
          <w:szCs w:val="56"/>
        </w:rPr>
      </w:pPr>
      <w:r w:rsidRPr="00F5625A">
        <w:rPr>
          <w:i/>
          <w:kern w:val="28"/>
          <w:szCs w:val="56"/>
        </w:rPr>
        <w:t>Para motivar la clasificación se deberán señalar las razones o circunstancias especiales que lo llevaron a concluir que el caso particular se ajusta al supuesto previsto por la norma legal invocada como fundamento.</w:t>
      </w:r>
    </w:p>
    <w:p w14:paraId="7201FBC1" w14:textId="77777777" w:rsidR="002C6FC5" w:rsidRPr="00F5625A" w:rsidRDefault="002C6FC5" w:rsidP="00F5625A">
      <w:pPr>
        <w:ind w:left="567" w:right="567"/>
        <w:contextualSpacing/>
        <w:rPr>
          <w:i/>
          <w:kern w:val="28"/>
          <w:szCs w:val="56"/>
        </w:rPr>
      </w:pPr>
      <w:r w:rsidRPr="00F5625A">
        <w:rPr>
          <w:i/>
          <w:kern w:val="28"/>
          <w:szCs w:val="56"/>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1241C10" w14:textId="77777777" w:rsidR="002C6FC5" w:rsidRPr="00F5625A" w:rsidRDefault="002C6FC5" w:rsidP="00F5625A"/>
    <w:p w14:paraId="715582E0" w14:textId="77777777" w:rsidR="002C6FC5" w:rsidRPr="00F5625A" w:rsidRDefault="002C6FC5" w:rsidP="00F5625A">
      <w:pPr>
        <w:ind w:left="567" w:right="567"/>
        <w:contextualSpacing/>
        <w:rPr>
          <w:i/>
          <w:kern w:val="28"/>
          <w:szCs w:val="56"/>
        </w:rPr>
      </w:pPr>
      <w:r w:rsidRPr="00F5625A">
        <w:rPr>
          <w:b/>
          <w:i/>
          <w:kern w:val="28"/>
          <w:szCs w:val="56"/>
        </w:rPr>
        <w:t>Noveno.</w:t>
      </w:r>
      <w:r w:rsidRPr="00F5625A">
        <w:rPr>
          <w:i/>
          <w:kern w:val="28"/>
          <w:szCs w:val="56"/>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88ACF3F" w14:textId="77777777" w:rsidR="002C6FC5" w:rsidRPr="00F5625A" w:rsidRDefault="002C6FC5" w:rsidP="00F5625A"/>
    <w:p w14:paraId="003D981B" w14:textId="77777777" w:rsidR="002C6FC5" w:rsidRPr="00F5625A" w:rsidRDefault="002C6FC5" w:rsidP="00F5625A">
      <w:pPr>
        <w:ind w:left="567" w:right="567"/>
        <w:contextualSpacing/>
        <w:rPr>
          <w:i/>
          <w:kern w:val="28"/>
          <w:szCs w:val="56"/>
        </w:rPr>
      </w:pPr>
      <w:r w:rsidRPr="00F5625A">
        <w:rPr>
          <w:b/>
          <w:i/>
          <w:kern w:val="28"/>
          <w:szCs w:val="56"/>
        </w:rPr>
        <w:t>Décimo.</w:t>
      </w:r>
      <w:r w:rsidRPr="00F5625A">
        <w:rPr>
          <w:i/>
          <w:kern w:val="28"/>
          <w:szCs w:val="56"/>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600ECCB" w14:textId="77777777" w:rsidR="002C6FC5" w:rsidRPr="00F5625A" w:rsidRDefault="002C6FC5" w:rsidP="00F5625A">
      <w:pPr>
        <w:ind w:left="567" w:right="567"/>
        <w:contextualSpacing/>
        <w:rPr>
          <w:i/>
          <w:kern w:val="28"/>
          <w:szCs w:val="56"/>
        </w:rPr>
      </w:pPr>
      <w:r w:rsidRPr="00F5625A">
        <w:rPr>
          <w:i/>
          <w:kern w:val="28"/>
          <w:szCs w:val="56"/>
        </w:rPr>
        <w:lastRenderedPageBreak/>
        <w:t>En ausencia de los titulares de las áreas, la información será clasificada o desclasificada por la persona que lo supla, en términos de la normativa que rija la actuación del sujeto obligado.</w:t>
      </w:r>
    </w:p>
    <w:p w14:paraId="7C890F4C" w14:textId="77777777" w:rsidR="002C6FC5" w:rsidRPr="00F5625A" w:rsidRDefault="002C6FC5" w:rsidP="00F5625A">
      <w:pPr>
        <w:ind w:left="567" w:right="567"/>
        <w:contextualSpacing/>
        <w:rPr>
          <w:b/>
          <w:i/>
          <w:kern w:val="28"/>
          <w:szCs w:val="56"/>
        </w:rPr>
      </w:pPr>
      <w:r w:rsidRPr="00F5625A">
        <w:rPr>
          <w:b/>
          <w:i/>
          <w:kern w:val="28"/>
          <w:szCs w:val="56"/>
        </w:rPr>
        <w:t>Décimo primero.</w:t>
      </w:r>
      <w:r w:rsidRPr="00F5625A">
        <w:rPr>
          <w:i/>
          <w:kern w:val="28"/>
          <w:szCs w:val="56"/>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5625A">
        <w:rPr>
          <w:b/>
          <w:i/>
          <w:kern w:val="28"/>
          <w:szCs w:val="56"/>
        </w:rPr>
        <w:t>”</w:t>
      </w:r>
    </w:p>
    <w:p w14:paraId="311CBFE3" w14:textId="77777777" w:rsidR="002C6FC5" w:rsidRPr="00F5625A" w:rsidRDefault="002C6FC5" w:rsidP="00F5625A"/>
    <w:p w14:paraId="36FA22E2" w14:textId="4C59D69D" w:rsidR="002C6FC5" w:rsidRPr="00F5625A" w:rsidRDefault="002C6FC5" w:rsidP="00F5625A">
      <w:pPr>
        <w:rPr>
          <w:lang w:eastAsia="es-CO"/>
        </w:rPr>
      </w:pPr>
      <w:r w:rsidRPr="00F5625A">
        <w:t xml:space="preserve">En conclusión, se destaca que la versión pública que elabore </w:t>
      </w:r>
      <w:r w:rsidRPr="00F5625A">
        <w:rPr>
          <w:b/>
        </w:rPr>
        <w:t>el Sujeto Obligado</w:t>
      </w:r>
      <w:r w:rsidRPr="00F5625A">
        <w:t xml:space="preserve"> debe cumplir con las formalidades exigidas en la Ley, por lo que para tal efecto emitirá el </w:t>
      </w:r>
      <w:r w:rsidRPr="00F5625A">
        <w:rPr>
          <w:b/>
        </w:rPr>
        <w:t>Acuerdo del Comité de Transparencia</w:t>
      </w:r>
      <w:r w:rsidRPr="00F5625A">
        <w:t xml:space="preserve"> en términos de los artículos 122 y 124 de la Ley de Transparencia y Acceso a la Información Pública del Estado de México y Municipios de aplicación supletoria, con el cual sustentará la clasificación de datos y con ello la "versión pública" de los documentos materia de la solicitud</w:t>
      </w:r>
      <w:r w:rsidRPr="00F5625A">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D8B2FF6" w14:textId="3DF713E0" w:rsidR="0000393D" w:rsidRPr="00F5625A" w:rsidRDefault="0000393D" w:rsidP="00F5625A">
      <w:pPr>
        <w:rPr>
          <w:lang w:eastAsia="es-CO"/>
        </w:rPr>
      </w:pPr>
    </w:p>
    <w:p w14:paraId="05B636EE" w14:textId="77777777" w:rsidR="0000393D" w:rsidRPr="00F5625A" w:rsidRDefault="0000393D" w:rsidP="00F5625A">
      <w:pPr>
        <w:pStyle w:val="Ttulo3"/>
        <w:rPr>
          <w:rFonts w:eastAsia="Calibri"/>
        </w:rPr>
      </w:pPr>
      <w:bookmarkStart w:id="43" w:name="_Toc165304079"/>
      <w:bookmarkStart w:id="44" w:name="_Toc165402883"/>
      <w:bookmarkStart w:id="45" w:name="_Toc187858784"/>
      <w:r w:rsidRPr="00F5625A">
        <w:rPr>
          <w:rFonts w:eastAsia="Calibri"/>
        </w:rPr>
        <w:t>e) Acuerdo de Inexistencia</w:t>
      </w:r>
      <w:bookmarkEnd w:id="43"/>
      <w:bookmarkEnd w:id="44"/>
      <w:bookmarkEnd w:id="45"/>
    </w:p>
    <w:p w14:paraId="3A660D9F" w14:textId="23DCAFDB" w:rsidR="0000393D" w:rsidRPr="00F5625A" w:rsidRDefault="0000393D" w:rsidP="00F5625A">
      <w:pPr>
        <w:autoSpaceDE w:val="0"/>
        <w:autoSpaceDN w:val="0"/>
        <w:adjustRightInd w:val="0"/>
        <w:ind w:right="51"/>
        <w:contextualSpacing/>
      </w:pPr>
      <w:r w:rsidRPr="00F5625A">
        <w:t>Los artículos 19; 49, fracciones II y XIII; 169 y 170 de la Ley de Transparencia y Acceso a la Información Pública del Estado de México y Municipios</w:t>
      </w:r>
      <w:r w:rsidR="002C5DB7" w:rsidRPr="00F5625A">
        <w:t xml:space="preserve"> </w:t>
      </w:r>
      <w:r w:rsidR="002C5DB7" w:rsidRPr="00F5625A">
        <w:rPr>
          <w:rFonts w:eastAsia="Palatino Linotype"/>
        </w:rPr>
        <w:t xml:space="preserve">de aplicación supletoria en términos del artículo 11 de la </w:t>
      </w:r>
      <w:r w:rsidR="002C5DB7" w:rsidRPr="00F5625A">
        <w:rPr>
          <w:rFonts w:eastAsia="Palatino Linotype" w:cs="Palatino Linotype"/>
        </w:rPr>
        <w:t>Ley de Protección de Datos Personales en Posesión de Sujetos Obligados del Estado de México y Municipios</w:t>
      </w:r>
      <w:r w:rsidRPr="00F5625A">
        <w:t>, establecen que:</w:t>
      </w:r>
    </w:p>
    <w:p w14:paraId="78255956" w14:textId="77777777" w:rsidR="0000393D" w:rsidRPr="00F5625A" w:rsidRDefault="0000393D" w:rsidP="00F5625A">
      <w:pPr>
        <w:tabs>
          <w:tab w:val="left" w:pos="709"/>
        </w:tabs>
      </w:pPr>
    </w:p>
    <w:p w14:paraId="4BE12A82" w14:textId="77777777" w:rsidR="0000393D" w:rsidRPr="00F5625A" w:rsidRDefault="0000393D" w:rsidP="00F5625A">
      <w:pPr>
        <w:tabs>
          <w:tab w:val="left" w:pos="709"/>
        </w:tabs>
        <w:ind w:left="851" w:right="899"/>
        <w:rPr>
          <w:i/>
          <w:szCs w:val="22"/>
        </w:rPr>
      </w:pPr>
      <w:r w:rsidRPr="00F5625A">
        <w:rPr>
          <w:b/>
          <w:bCs/>
          <w:i/>
          <w:iCs/>
          <w:szCs w:val="22"/>
        </w:rPr>
        <w:t xml:space="preserve">“Artículo 19. </w:t>
      </w:r>
      <w:r w:rsidRPr="00F5625A">
        <w:rPr>
          <w:i/>
          <w:iCs/>
          <w:szCs w:val="22"/>
        </w:rPr>
        <w:t>Se presume que la información debe existir si se refiere a las facultades, competencias y funciones que los ordenamientos jurídicos aplicables otorgan a los sujetos obligados.</w:t>
      </w:r>
      <w:r w:rsidRPr="00F5625A">
        <w:rPr>
          <w:i/>
          <w:iCs/>
          <w:szCs w:val="22"/>
          <w:u w:val="single"/>
        </w:rPr>
        <w:t> </w:t>
      </w:r>
    </w:p>
    <w:p w14:paraId="18289738" w14:textId="77777777" w:rsidR="0000393D" w:rsidRPr="00F5625A" w:rsidRDefault="0000393D" w:rsidP="00F5625A">
      <w:pPr>
        <w:tabs>
          <w:tab w:val="left" w:pos="709"/>
        </w:tabs>
        <w:ind w:left="851" w:right="899"/>
        <w:rPr>
          <w:i/>
          <w:szCs w:val="22"/>
        </w:rPr>
      </w:pPr>
      <w:r w:rsidRPr="00F5625A">
        <w:rPr>
          <w:i/>
          <w:iCs/>
          <w:szCs w:val="22"/>
        </w:rPr>
        <w:t>…</w:t>
      </w:r>
    </w:p>
    <w:p w14:paraId="683DF896" w14:textId="77777777" w:rsidR="0000393D" w:rsidRPr="00F5625A" w:rsidRDefault="0000393D" w:rsidP="00F5625A">
      <w:pPr>
        <w:tabs>
          <w:tab w:val="left" w:pos="709"/>
        </w:tabs>
        <w:ind w:left="851" w:right="899"/>
        <w:rPr>
          <w:i/>
          <w:szCs w:val="22"/>
        </w:rPr>
      </w:pPr>
      <w:r w:rsidRPr="00F5625A">
        <w:rPr>
          <w:i/>
          <w:iCs/>
          <w:szCs w:val="22"/>
        </w:rPr>
        <w:t xml:space="preserve">Si el sujeto obligado, en el ejercicio de sus atribuciones, debía generar, poseer o administrar la información, pero ésta no se encuentra, </w:t>
      </w:r>
      <w:r w:rsidRPr="00F5625A">
        <w:rPr>
          <w:i/>
          <w:iCs/>
          <w:szCs w:val="22"/>
          <w:u w:val="single"/>
        </w:rPr>
        <w:t>el Comité de transparencia deberá emitir un acuerdo de inexistencia, debidamente fundado y motivado, en el que detalle las razones del por qué no obra en sus archivos.</w:t>
      </w:r>
    </w:p>
    <w:p w14:paraId="2C768A01" w14:textId="77777777" w:rsidR="0000393D" w:rsidRPr="00F5625A" w:rsidRDefault="0000393D" w:rsidP="00F5625A">
      <w:pPr>
        <w:tabs>
          <w:tab w:val="left" w:pos="709"/>
        </w:tabs>
        <w:ind w:left="851" w:right="899"/>
        <w:rPr>
          <w:i/>
          <w:szCs w:val="22"/>
        </w:rPr>
      </w:pPr>
      <w:r w:rsidRPr="00F5625A">
        <w:rPr>
          <w:b/>
          <w:bCs/>
          <w:i/>
          <w:iCs/>
          <w:szCs w:val="22"/>
        </w:rPr>
        <w:t>Artículo 49.</w:t>
      </w:r>
      <w:r w:rsidRPr="00F5625A">
        <w:rPr>
          <w:i/>
          <w:iCs/>
          <w:szCs w:val="22"/>
        </w:rPr>
        <w:t xml:space="preserve"> Los </w:t>
      </w:r>
      <w:r w:rsidRPr="00F5625A">
        <w:rPr>
          <w:i/>
          <w:iCs/>
          <w:szCs w:val="22"/>
          <w:u w:val="single"/>
        </w:rPr>
        <w:t xml:space="preserve">Comités de Transparencia </w:t>
      </w:r>
      <w:r w:rsidRPr="00F5625A">
        <w:rPr>
          <w:i/>
          <w:iCs/>
          <w:szCs w:val="22"/>
        </w:rPr>
        <w:t>tendrán las siguientes atribuciones:</w:t>
      </w:r>
    </w:p>
    <w:p w14:paraId="5A991756" w14:textId="77777777" w:rsidR="0000393D" w:rsidRPr="00F5625A" w:rsidRDefault="0000393D" w:rsidP="00F5625A">
      <w:pPr>
        <w:tabs>
          <w:tab w:val="left" w:pos="709"/>
        </w:tabs>
        <w:ind w:left="851" w:right="899"/>
        <w:rPr>
          <w:i/>
          <w:szCs w:val="22"/>
        </w:rPr>
      </w:pPr>
      <w:r w:rsidRPr="00F5625A">
        <w:rPr>
          <w:i/>
          <w:szCs w:val="22"/>
        </w:rPr>
        <w:t>II. Confirmar, modificar o revocar las determinaciones que en materia de ampliación del plazo de respuesta, clasificación de la información</w:t>
      </w:r>
      <w:r w:rsidRPr="00F5625A">
        <w:rPr>
          <w:i/>
          <w:szCs w:val="22"/>
          <w:u w:val="single"/>
        </w:rPr>
        <w:t xml:space="preserve"> y declaración de inexistencia </w:t>
      </w:r>
      <w:r w:rsidRPr="00F5625A">
        <w:rPr>
          <w:i/>
          <w:szCs w:val="22"/>
        </w:rPr>
        <w:t>o de incompetencia realicen los titulares de las áreas de los sujetos obligados;</w:t>
      </w:r>
    </w:p>
    <w:p w14:paraId="3E212951" w14:textId="77777777" w:rsidR="0000393D" w:rsidRPr="00F5625A" w:rsidRDefault="0000393D" w:rsidP="00F5625A">
      <w:pPr>
        <w:tabs>
          <w:tab w:val="left" w:pos="709"/>
        </w:tabs>
        <w:ind w:left="851" w:right="899"/>
        <w:rPr>
          <w:i/>
          <w:szCs w:val="22"/>
        </w:rPr>
      </w:pPr>
      <w:r w:rsidRPr="00F5625A">
        <w:rPr>
          <w:i/>
          <w:szCs w:val="22"/>
        </w:rPr>
        <w:t xml:space="preserve">XIII. </w:t>
      </w:r>
      <w:r w:rsidRPr="00F5625A">
        <w:rPr>
          <w:i/>
          <w:szCs w:val="22"/>
          <w:u w:val="single"/>
        </w:rPr>
        <w:t>Dictaminar las declaratorias de inexistencia de la información que les remitan las unidades administrativas y resolver en consecuencia</w:t>
      </w:r>
      <w:r w:rsidRPr="00F5625A">
        <w:rPr>
          <w:i/>
          <w:szCs w:val="22"/>
        </w:rPr>
        <w:t>;</w:t>
      </w:r>
    </w:p>
    <w:p w14:paraId="193AD18F" w14:textId="77777777" w:rsidR="0000393D" w:rsidRPr="00F5625A" w:rsidRDefault="0000393D" w:rsidP="00F5625A">
      <w:pPr>
        <w:tabs>
          <w:tab w:val="left" w:pos="709"/>
        </w:tabs>
        <w:ind w:left="851" w:right="899"/>
        <w:rPr>
          <w:i/>
          <w:szCs w:val="22"/>
        </w:rPr>
      </w:pPr>
    </w:p>
    <w:p w14:paraId="00861938" w14:textId="77777777" w:rsidR="0000393D" w:rsidRPr="00F5625A" w:rsidRDefault="0000393D" w:rsidP="00F5625A">
      <w:pPr>
        <w:tabs>
          <w:tab w:val="left" w:pos="709"/>
        </w:tabs>
        <w:ind w:left="851" w:right="899"/>
        <w:rPr>
          <w:i/>
          <w:szCs w:val="22"/>
        </w:rPr>
      </w:pPr>
      <w:r w:rsidRPr="00F5625A">
        <w:rPr>
          <w:b/>
          <w:i/>
          <w:szCs w:val="22"/>
        </w:rPr>
        <w:t>Artículo 169.</w:t>
      </w:r>
      <w:r w:rsidRPr="00F5625A">
        <w:rPr>
          <w:i/>
          <w:szCs w:val="22"/>
        </w:rPr>
        <w:t xml:space="preserve"> Cuando la información no se encuentre en los archivos del sujeto obligado, el Comité de Transparencia:</w:t>
      </w:r>
    </w:p>
    <w:p w14:paraId="33822AA6" w14:textId="77777777" w:rsidR="0000393D" w:rsidRPr="00F5625A" w:rsidRDefault="0000393D" w:rsidP="00F5625A">
      <w:pPr>
        <w:tabs>
          <w:tab w:val="left" w:pos="709"/>
        </w:tabs>
        <w:ind w:left="851" w:right="899"/>
        <w:rPr>
          <w:i/>
          <w:szCs w:val="22"/>
        </w:rPr>
      </w:pPr>
      <w:r w:rsidRPr="00F5625A">
        <w:rPr>
          <w:b/>
          <w:i/>
          <w:szCs w:val="22"/>
        </w:rPr>
        <w:t>I.</w:t>
      </w:r>
      <w:r w:rsidRPr="00F5625A">
        <w:rPr>
          <w:i/>
          <w:szCs w:val="22"/>
        </w:rPr>
        <w:t xml:space="preserve"> Analizará el caso y </w:t>
      </w:r>
      <w:r w:rsidRPr="00F5625A">
        <w:rPr>
          <w:b/>
          <w:i/>
          <w:szCs w:val="22"/>
        </w:rPr>
        <w:t>tomará las medidas necesarias para localizar la información</w:t>
      </w:r>
      <w:r w:rsidRPr="00F5625A">
        <w:rPr>
          <w:i/>
          <w:szCs w:val="22"/>
        </w:rPr>
        <w:t>;</w:t>
      </w:r>
    </w:p>
    <w:p w14:paraId="23AAE9B7" w14:textId="77777777" w:rsidR="0000393D" w:rsidRPr="00F5625A" w:rsidRDefault="0000393D" w:rsidP="00F5625A">
      <w:pPr>
        <w:tabs>
          <w:tab w:val="left" w:pos="709"/>
        </w:tabs>
        <w:ind w:left="851" w:right="899"/>
        <w:rPr>
          <w:i/>
          <w:szCs w:val="22"/>
        </w:rPr>
      </w:pPr>
      <w:r w:rsidRPr="00F5625A">
        <w:rPr>
          <w:b/>
          <w:i/>
          <w:szCs w:val="22"/>
        </w:rPr>
        <w:t>II.</w:t>
      </w:r>
      <w:r w:rsidRPr="00F5625A">
        <w:rPr>
          <w:i/>
          <w:szCs w:val="22"/>
        </w:rPr>
        <w:t xml:space="preserve"> Expedirá una resolución que confirme la inexistencia del documento;</w:t>
      </w:r>
    </w:p>
    <w:p w14:paraId="6ED4D46D" w14:textId="77777777" w:rsidR="0000393D" w:rsidRPr="00F5625A" w:rsidRDefault="0000393D" w:rsidP="00F5625A">
      <w:pPr>
        <w:tabs>
          <w:tab w:val="left" w:pos="709"/>
        </w:tabs>
        <w:ind w:left="851" w:right="899"/>
        <w:rPr>
          <w:i/>
          <w:szCs w:val="22"/>
        </w:rPr>
      </w:pPr>
      <w:r w:rsidRPr="00F5625A">
        <w:rPr>
          <w:b/>
          <w:i/>
          <w:szCs w:val="22"/>
        </w:rPr>
        <w:t>III.</w:t>
      </w:r>
      <w:r w:rsidRPr="00F5625A">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w:t>
      </w:r>
      <w:r w:rsidRPr="00F5625A">
        <w:rPr>
          <w:i/>
          <w:szCs w:val="22"/>
        </w:rPr>
        <w:lastRenderedPageBreak/>
        <w:t>funciones, lo cual notificará al solicitante a través de la Unidad de Transparencia; y</w:t>
      </w:r>
    </w:p>
    <w:p w14:paraId="75E651F8" w14:textId="77777777" w:rsidR="0000393D" w:rsidRPr="00F5625A" w:rsidRDefault="0000393D" w:rsidP="00F5625A">
      <w:pPr>
        <w:tabs>
          <w:tab w:val="left" w:pos="709"/>
        </w:tabs>
        <w:ind w:left="851" w:right="899"/>
        <w:rPr>
          <w:i/>
          <w:szCs w:val="22"/>
        </w:rPr>
      </w:pPr>
      <w:r w:rsidRPr="00F5625A">
        <w:rPr>
          <w:b/>
          <w:i/>
          <w:szCs w:val="22"/>
        </w:rPr>
        <w:t>IV.</w:t>
      </w:r>
      <w:r w:rsidRPr="00F5625A">
        <w:rPr>
          <w:i/>
          <w:szCs w:val="22"/>
        </w:rPr>
        <w:t xml:space="preserve"> Notificará al órgano interno de control o equivalente del sujeto obligado quien, en su caso, deberá iniciar el procedimiento de responsabilidad administrativa que corresponda.</w:t>
      </w:r>
    </w:p>
    <w:p w14:paraId="1FE37CC6" w14:textId="77777777" w:rsidR="0000393D" w:rsidRPr="00F5625A" w:rsidRDefault="0000393D" w:rsidP="00F5625A">
      <w:pPr>
        <w:tabs>
          <w:tab w:val="left" w:pos="709"/>
        </w:tabs>
        <w:ind w:left="851" w:right="899"/>
        <w:rPr>
          <w:i/>
          <w:szCs w:val="22"/>
        </w:rPr>
      </w:pPr>
      <w:r w:rsidRPr="00F5625A">
        <w:rPr>
          <w:i/>
          <w:szCs w:val="22"/>
        </w:rPr>
        <w:t>La Unidad de Transparencia deberá notificarlo al solicitante por escrito, en un plazo que no exceda de quince días hábiles contados a partir del día siguiente a la presentación de la solicitud.</w:t>
      </w:r>
    </w:p>
    <w:p w14:paraId="75367E22" w14:textId="77777777" w:rsidR="0000393D" w:rsidRPr="00F5625A" w:rsidRDefault="0000393D" w:rsidP="00F5625A">
      <w:pPr>
        <w:tabs>
          <w:tab w:val="left" w:pos="709"/>
        </w:tabs>
        <w:ind w:left="851" w:right="899"/>
        <w:rPr>
          <w:i/>
          <w:szCs w:val="22"/>
        </w:rPr>
      </w:pPr>
      <w:r w:rsidRPr="00F5625A">
        <w:rPr>
          <w:i/>
          <w:szCs w:val="22"/>
        </w:rPr>
        <w:t>Este plazo podrá ampliarse hasta por otros siete días hábiles, siempre que existan razones para ello, debiendo notificarse por escrito al solicitante.</w:t>
      </w:r>
    </w:p>
    <w:p w14:paraId="4691E61F" w14:textId="77777777" w:rsidR="0000393D" w:rsidRPr="00F5625A" w:rsidRDefault="0000393D" w:rsidP="00F5625A">
      <w:pPr>
        <w:tabs>
          <w:tab w:val="left" w:pos="709"/>
        </w:tabs>
        <w:ind w:left="851" w:right="899"/>
        <w:rPr>
          <w:i/>
          <w:szCs w:val="22"/>
        </w:rPr>
      </w:pPr>
    </w:p>
    <w:p w14:paraId="66361232" w14:textId="77777777" w:rsidR="0000393D" w:rsidRPr="00F5625A" w:rsidRDefault="0000393D" w:rsidP="00F5625A">
      <w:pPr>
        <w:tabs>
          <w:tab w:val="left" w:pos="709"/>
        </w:tabs>
        <w:ind w:left="851" w:right="899"/>
        <w:rPr>
          <w:b/>
          <w:i/>
          <w:iCs/>
          <w:szCs w:val="22"/>
        </w:rPr>
      </w:pPr>
      <w:r w:rsidRPr="00F5625A">
        <w:rPr>
          <w:b/>
          <w:i/>
          <w:szCs w:val="22"/>
        </w:rPr>
        <w:t>Artículo 170</w:t>
      </w:r>
      <w:r w:rsidRPr="00F5625A">
        <w:rPr>
          <w:b/>
          <w:bCs/>
          <w:i/>
          <w:iCs/>
          <w:szCs w:val="22"/>
        </w:rPr>
        <w:t>.</w:t>
      </w:r>
      <w:r w:rsidRPr="00F5625A">
        <w:rPr>
          <w:i/>
          <w:iCs/>
          <w:szCs w:val="22"/>
        </w:rPr>
        <w:t xml:space="preserve"> La resolución del Comité de Transparencia que confirme la inexistencia de la información solicitada contendrá los elementos mínimos que permitan al solicitante tener la </w:t>
      </w:r>
      <w:r w:rsidRPr="00F5625A">
        <w:rPr>
          <w:b/>
          <w:i/>
          <w:iCs/>
          <w:szCs w:val="22"/>
        </w:rPr>
        <w:t>certeza de que se utilizó un criterio de búsqueda exhaustivo</w:t>
      </w:r>
      <w:r w:rsidRPr="00F5625A">
        <w:rPr>
          <w:i/>
          <w:iCs/>
          <w:szCs w:val="22"/>
        </w:rPr>
        <w:t>, además de señalar las circunstancias de tiempo, modo y lugar que generaron la existencia en cuestión y señalará al servidor público responsable de contar con la misma.”</w:t>
      </w:r>
    </w:p>
    <w:p w14:paraId="4364E753" w14:textId="77777777" w:rsidR="0000393D" w:rsidRPr="00F5625A" w:rsidRDefault="0000393D" w:rsidP="00F5625A">
      <w:pPr>
        <w:tabs>
          <w:tab w:val="left" w:pos="709"/>
        </w:tabs>
        <w:ind w:left="851" w:right="851"/>
        <w:rPr>
          <w:b/>
          <w:i/>
          <w:iCs/>
        </w:rPr>
      </w:pPr>
    </w:p>
    <w:p w14:paraId="110B28DB" w14:textId="77777777" w:rsidR="0000393D" w:rsidRPr="00F5625A" w:rsidRDefault="0000393D" w:rsidP="00F5625A">
      <w:pPr>
        <w:tabs>
          <w:tab w:val="left" w:pos="709"/>
        </w:tabs>
        <w:ind w:right="51"/>
        <w:rPr>
          <w:rFonts w:eastAsia="Calibri"/>
        </w:rPr>
      </w:pPr>
      <w:r w:rsidRPr="00F5625A">
        <w:rPr>
          <w:rFonts w:eastAsia="Calibri"/>
        </w:rPr>
        <w:t xml:space="preserve">De los preceptos legales señalados, se advierte que en los casos en que la información solicitada no se encuentre en los archivos del </w:t>
      </w:r>
      <w:r w:rsidRPr="00F5625A">
        <w:rPr>
          <w:rFonts w:eastAsia="Calibri"/>
          <w:b/>
        </w:rPr>
        <w:t>SUJETO OBLIGADO</w:t>
      </w:r>
      <w:r w:rsidRPr="00F5625A">
        <w:rPr>
          <w:rFonts w:eastAsia="Calibri"/>
          <w:bCs/>
        </w:rPr>
        <w:t xml:space="preserve"> y ésta debiera existir</w:t>
      </w:r>
      <w:r w:rsidRPr="00F5625A">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F5625A">
        <w:rPr>
          <w:rFonts w:cs="Arial"/>
          <w:i/>
          <w:lang w:eastAsia="es-MX"/>
        </w:rPr>
        <w:t xml:space="preserve"> </w:t>
      </w:r>
      <w:r w:rsidRPr="00F5625A">
        <w:rPr>
          <w:rFonts w:eastAsia="Calibri"/>
        </w:rPr>
        <w:t xml:space="preserve">que se genere o se reponga cuando sea posible. Asimismo, se debe notificar al órgano interno de control a fin de que inicie el procedimiento de responsabilidad administrativa </w:t>
      </w:r>
      <w:r w:rsidRPr="00F5625A">
        <w:rPr>
          <w:rFonts w:eastAsia="Calibri"/>
        </w:rPr>
        <w:lastRenderedPageBreak/>
        <w:t xml:space="preserve">correspondiente, por la inexistencia de información que debiera haber sido generada, poseída o administrada por el </w:t>
      </w:r>
      <w:r w:rsidRPr="00F5625A">
        <w:rPr>
          <w:rFonts w:eastAsia="Calibri"/>
          <w:b/>
          <w:bCs/>
        </w:rPr>
        <w:t>SUJETRO OBLIGADO</w:t>
      </w:r>
      <w:r w:rsidRPr="00F5625A">
        <w:rPr>
          <w:rFonts w:eastAsia="Calibri"/>
        </w:rPr>
        <w:t>.</w:t>
      </w:r>
    </w:p>
    <w:p w14:paraId="742B1AE5" w14:textId="77777777" w:rsidR="0000393D" w:rsidRPr="00F5625A" w:rsidRDefault="0000393D" w:rsidP="00F5625A">
      <w:pPr>
        <w:autoSpaceDE w:val="0"/>
        <w:autoSpaceDN w:val="0"/>
        <w:adjustRightInd w:val="0"/>
        <w:ind w:right="-91"/>
        <w:contextualSpacing/>
        <w:rPr>
          <w:bCs/>
        </w:rPr>
      </w:pPr>
    </w:p>
    <w:p w14:paraId="34B3AC04" w14:textId="77777777" w:rsidR="0000393D" w:rsidRPr="00F5625A" w:rsidRDefault="0000393D" w:rsidP="00F5625A">
      <w:pPr>
        <w:tabs>
          <w:tab w:val="left" w:pos="709"/>
        </w:tabs>
        <w:ind w:right="51"/>
        <w:rPr>
          <w:rFonts w:eastAsia="Calibri"/>
        </w:rPr>
      </w:pPr>
      <w:r w:rsidRPr="00F5625A">
        <w:rPr>
          <w:bCs/>
        </w:rPr>
        <w:t>Es importante señalar que el acuerdo de inexistencia deberá establecer</w:t>
      </w:r>
      <w:r w:rsidRPr="00F5625A">
        <w:t xml:space="preserve"> de manera fundada y motivada </w:t>
      </w:r>
      <w:r w:rsidRPr="00F5625A">
        <w:rPr>
          <w:rFonts w:cs="Arial"/>
        </w:rPr>
        <w:t xml:space="preserve">las </w:t>
      </w:r>
      <w:r w:rsidRPr="00F5625A">
        <w:rPr>
          <w:rFonts w:cs="Arial"/>
          <w:bCs/>
        </w:rPr>
        <w:t xml:space="preserve">razones por las cuales la información no obra en los archivos del </w:t>
      </w:r>
      <w:r w:rsidRPr="00F5625A">
        <w:rPr>
          <w:rFonts w:cs="Arial"/>
          <w:b/>
        </w:rPr>
        <w:t>SUJETO OBLIGADO</w:t>
      </w:r>
      <w:r w:rsidRPr="00F5625A">
        <w:rPr>
          <w:rFonts w:cs="Arial"/>
          <w:bCs/>
        </w:rPr>
        <w:t>, los cr</w:t>
      </w:r>
      <w:r w:rsidRPr="00F5625A">
        <w:rPr>
          <w:rFonts w:eastAsia="Calibri"/>
        </w:rPr>
        <w:t>iterios y métodos de búsqueda utilizados, así como todas las circunstancias de modo, tiempo y lugar que se tomaron en cuenta para determinar que la información requerida no obra en sus archivos.</w:t>
      </w:r>
    </w:p>
    <w:p w14:paraId="76ED6C30" w14:textId="77777777" w:rsidR="002C5DB7" w:rsidRPr="00F5625A" w:rsidRDefault="002C5DB7" w:rsidP="00F5625A">
      <w:pPr>
        <w:tabs>
          <w:tab w:val="left" w:pos="709"/>
        </w:tabs>
        <w:ind w:right="51"/>
        <w:rPr>
          <w:bCs/>
        </w:rPr>
      </w:pPr>
    </w:p>
    <w:p w14:paraId="6BDAF3C9" w14:textId="77777777" w:rsidR="0000393D" w:rsidRPr="00F5625A" w:rsidRDefault="0000393D" w:rsidP="00F5625A">
      <w:pPr>
        <w:tabs>
          <w:tab w:val="left" w:pos="709"/>
        </w:tabs>
        <w:ind w:right="51"/>
        <w:rPr>
          <w:bCs/>
        </w:rPr>
      </w:pPr>
      <w:r w:rsidRPr="00F5625A">
        <w:rPr>
          <w:rFonts w:cs="Arial"/>
        </w:rPr>
        <w:t xml:space="preserve">No debe perderse de vista que, la fundamentación y motivación consisten en la obligación que tiene todo ente público de expresar los preceptos jurídicos aplicables al </w:t>
      </w:r>
      <w:r w:rsidRPr="00F5625A">
        <w:rPr>
          <w:rFonts w:eastAsia="Calibri"/>
        </w:rPr>
        <w:t>asunto</w:t>
      </w:r>
      <w:r w:rsidRPr="00F5625A">
        <w:rPr>
          <w:rFonts w:cs="Arial"/>
        </w:rPr>
        <w:t xml:space="preserve"> y las razones o argumentos de su actuar. Al respecto, el máximo tribunal del país ha establecido jurisprudencia en relación a qué debe entenderse por fundamentación y motivación, en los siguientes términos:</w:t>
      </w:r>
    </w:p>
    <w:p w14:paraId="49C75A28" w14:textId="77777777" w:rsidR="0000393D" w:rsidRPr="00F5625A" w:rsidRDefault="0000393D" w:rsidP="00F5625A">
      <w:pPr>
        <w:rPr>
          <w:rFonts w:cs="Arial"/>
          <w:szCs w:val="22"/>
        </w:rPr>
      </w:pPr>
    </w:p>
    <w:p w14:paraId="7FDA9F59" w14:textId="77777777" w:rsidR="0000393D" w:rsidRPr="00F5625A" w:rsidRDefault="0000393D" w:rsidP="00F5625A">
      <w:pPr>
        <w:ind w:left="851" w:right="902"/>
        <w:rPr>
          <w:rFonts w:cs="Arial"/>
          <w:i/>
          <w:szCs w:val="22"/>
        </w:rPr>
      </w:pPr>
      <w:r w:rsidRPr="00F5625A">
        <w:rPr>
          <w:rFonts w:cs="Arial"/>
          <w:i/>
          <w:szCs w:val="22"/>
        </w:rPr>
        <w:t>“</w:t>
      </w:r>
      <w:r w:rsidRPr="00F5625A">
        <w:rPr>
          <w:rFonts w:cs="Arial"/>
          <w:b/>
          <w:i/>
          <w:szCs w:val="22"/>
        </w:rPr>
        <w:t xml:space="preserve">FUNDAMENTACIÓN Y MOTIVACIÓN. </w:t>
      </w:r>
      <w:r w:rsidRPr="00F5625A">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1200BFA" w14:textId="77777777" w:rsidR="0000393D" w:rsidRPr="00F5625A" w:rsidRDefault="0000393D" w:rsidP="00F5625A">
      <w:pPr>
        <w:ind w:left="851" w:right="902"/>
        <w:rPr>
          <w:rFonts w:cs="Arial"/>
          <w:i/>
          <w:szCs w:val="22"/>
        </w:rPr>
      </w:pPr>
    </w:p>
    <w:p w14:paraId="45782600" w14:textId="77777777" w:rsidR="0000393D" w:rsidRPr="00F5625A" w:rsidRDefault="0000393D" w:rsidP="00F5625A">
      <w:pPr>
        <w:tabs>
          <w:tab w:val="left" w:pos="709"/>
        </w:tabs>
        <w:ind w:right="51"/>
        <w:rPr>
          <w:rFonts w:eastAsia="MS Mincho" w:cs="Arial"/>
          <w:lang w:val="es-ES_tradnl"/>
        </w:rPr>
      </w:pPr>
      <w:r w:rsidRPr="00F5625A">
        <w:rPr>
          <w:rFonts w:eastAsia="Calibri"/>
        </w:rPr>
        <w:t xml:space="preserve">Para mayor entendimiento, y </w:t>
      </w:r>
      <w:r w:rsidRPr="00F5625A">
        <w:rPr>
          <w:rFonts w:eastAsia="MS Mincho" w:cs="Arial"/>
          <w:lang w:val="es-ES_tradnl"/>
        </w:rPr>
        <w:t xml:space="preserve">con el propósito de establecer cómo debe de acordarse la declaratoria </w:t>
      </w:r>
      <w:r w:rsidRPr="00F5625A">
        <w:rPr>
          <w:rFonts w:cs="Arial"/>
        </w:rPr>
        <w:t>de</w:t>
      </w:r>
      <w:r w:rsidRPr="00F5625A">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D569FF9" w14:textId="77777777" w:rsidR="0000393D" w:rsidRPr="00F5625A" w:rsidRDefault="0000393D" w:rsidP="00F5625A">
      <w:pPr>
        <w:tabs>
          <w:tab w:val="left" w:pos="8647"/>
        </w:tabs>
        <w:ind w:left="851" w:right="900"/>
        <w:rPr>
          <w:rFonts w:eastAsia="MS Mincho" w:cs="Arial"/>
          <w:i/>
          <w:szCs w:val="22"/>
          <w:lang w:val="es-ES_tradnl"/>
        </w:rPr>
      </w:pPr>
    </w:p>
    <w:p w14:paraId="6F43EDD1" w14:textId="77777777" w:rsidR="0000393D" w:rsidRPr="00F5625A" w:rsidRDefault="0000393D" w:rsidP="00F5625A">
      <w:pPr>
        <w:tabs>
          <w:tab w:val="left" w:pos="8647"/>
        </w:tabs>
        <w:ind w:left="851" w:right="900"/>
        <w:rPr>
          <w:rFonts w:eastAsia="MS Mincho" w:cs="Arial"/>
          <w:b/>
          <w:i/>
          <w:szCs w:val="22"/>
          <w:lang w:val="es-ES_tradnl"/>
        </w:rPr>
      </w:pPr>
      <w:r w:rsidRPr="00F5625A">
        <w:rPr>
          <w:rFonts w:eastAsia="MS Mincho" w:cs="Arial"/>
          <w:b/>
          <w:i/>
          <w:szCs w:val="22"/>
          <w:lang w:val="es-ES_tradnl"/>
        </w:rPr>
        <w:t>CRITERIO 0003-11</w:t>
      </w:r>
    </w:p>
    <w:p w14:paraId="1C076D61" w14:textId="77777777" w:rsidR="0000393D" w:rsidRPr="00F5625A" w:rsidRDefault="0000393D" w:rsidP="00F5625A">
      <w:pPr>
        <w:ind w:left="851" w:right="900"/>
        <w:rPr>
          <w:rFonts w:eastAsia="MS Mincho" w:cs="Arial"/>
          <w:i/>
          <w:szCs w:val="22"/>
          <w:lang w:val="es-ES_tradnl"/>
        </w:rPr>
      </w:pPr>
      <w:r w:rsidRPr="00F5625A">
        <w:rPr>
          <w:rFonts w:eastAsia="MS Mincho" w:cs="Arial"/>
          <w:b/>
          <w:i/>
          <w:szCs w:val="22"/>
          <w:lang w:val="es-ES_tradnl"/>
        </w:rPr>
        <w:t>INEXISTENCIA, CONCEPTO DE, EN MATERIA DE TRANSPARENCIA</w:t>
      </w:r>
      <w:r w:rsidRPr="00F5625A">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3FBDEDA"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50A14F60"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576EEB38"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4EEB12A5" w14:textId="77777777" w:rsidR="0000393D" w:rsidRPr="00F5625A" w:rsidRDefault="0000393D" w:rsidP="00F5625A">
      <w:pPr>
        <w:tabs>
          <w:tab w:val="left" w:pos="8647"/>
        </w:tabs>
        <w:ind w:left="851" w:right="900"/>
        <w:jc w:val="right"/>
        <w:rPr>
          <w:rFonts w:eastAsia="MS Mincho" w:cs="Arial"/>
          <w:i/>
          <w:szCs w:val="22"/>
          <w:lang w:val="es-ES_tradnl"/>
        </w:rPr>
      </w:pPr>
    </w:p>
    <w:p w14:paraId="2B371C82" w14:textId="77777777" w:rsidR="0000393D" w:rsidRPr="00F5625A" w:rsidRDefault="0000393D" w:rsidP="00F5625A">
      <w:pPr>
        <w:tabs>
          <w:tab w:val="left" w:pos="8647"/>
        </w:tabs>
        <w:ind w:left="851" w:right="900"/>
        <w:jc w:val="right"/>
        <w:rPr>
          <w:rFonts w:eastAsia="MS Mincho" w:cs="Arial"/>
          <w:i/>
          <w:szCs w:val="22"/>
          <w:lang w:val="es-ES_tradnl"/>
        </w:rPr>
      </w:pPr>
    </w:p>
    <w:p w14:paraId="7C4D7586" w14:textId="77777777" w:rsidR="0000393D" w:rsidRPr="00F5625A" w:rsidRDefault="0000393D" w:rsidP="00F5625A">
      <w:pPr>
        <w:tabs>
          <w:tab w:val="left" w:pos="8647"/>
        </w:tabs>
        <w:ind w:left="851" w:right="900"/>
        <w:rPr>
          <w:rFonts w:eastAsia="MS Mincho" w:cs="Arial"/>
          <w:b/>
          <w:i/>
          <w:szCs w:val="22"/>
          <w:lang w:val="es-ES_tradnl"/>
        </w:rPr>
      </w:pPr>
      <w:r w:rsidRPr="00F5625A">
        <w:rPr>
          <w:rFonts w:eastAsia="MS Mincho" w:cs="Arial"/>
          <w:b/>
          <w:i/>
          <w:szCs w:val="22"/>
          <w:lang w:val="es-ES_tradnl"/>
        </w:rPr>
        <w:t>CRITERIO 0004-11</w:t>
      </w:r>
    </w:p>
    <w:p w14:paraId="42A28EC4"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b/>
          <w:i/>
          <w:szCs w:val="22"/>
          <w:lang w:val="es-ES_tradnl"/>
        </w:rPr>
        <w:t>INEXISTENCIA. DECLARATORIA DE LA. ALCANCES Y PROCEDIMIENTOS</w:t>
      </w:r>
      <w:r w:rsidRPr="00F5625A">
        <w:rPr>
          <w:rFonts w:eastAsia="MS Mincho" w:cs="Arial"/>
          <w:i/>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w:t>
      </w:r>
      <w:r w:rsidRPr="00F5625A">
        <w:rPr>
          <w:rFonts w:eastAsia="MS Mincho" w:cs="Arial"/>
          <w:i/>
          <w:szCs w:val="22"/>
          <w:lang w:val="es-ES_tradnl"/>
        </w:rPr>
        <w:lastRenderedPageBreak/>
        <w:t>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14BBD0F"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Bajo el entendido de que dicha búsqueda exhaustiva permitirá dos determinaciones:</w:t>
      </w:r>
    </w:p>
    <w:p w14:paraId="01A0C9B6"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1066F5E8" w14:textId="77777777" w:rsidR="0000393D"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8E588C8" w14:textId="1BF7E2C8" w:rsidR="000E6F6C" w:rsidRPr="00F5625A" w:rsidRDefault="0000393D" w:rsidP="00F5625A">
      <w:pPr>
        <w:tabs>
          <w:tab w:val="left" w:pos="8647"/>
        </w:tabs>
        <w:ind w:left="851" w:right="900"/>
        <w:rPr>
          <w:rFonts w:eastAsia="MS Mincho" w:cs="Arial"/>
          <w:i/>
          <w:szCs w:val="22"/>
          <w:lang w:val="es-ES_tradnl"/>
        </w:rPr>
      </w:pPr>
      <w:r w:rsidRPr="00F5625A">
        <w:rPr>
          <w:rFonts w:eastAsia="MS Mincho" w:cs="Arial"/>
          <w:i/>
          <w:szCs w:val="22"/>
          <w:lang w:val="es-ES_tradnl"/>
        </w:rPr>
        <w:t xml:space="preserve">Aunado a lo anterior, en el dictamen de declaratoria de inexistencia el Comité de Información deberá motivar o precisar las razones por las que se buscó la información, las áreas en las que se instruyó la búsqueda, las respuestas otorgadas </w:t>
      </w:r>
      <w:r w:rsidRPr="00F5625A">
        <w:rPr>
          <w:rFonts w:eastAsia="MS Mincho" w:cs="Arial"/>
          <w:i/>
          <w:szCs w:val="22"/>
          <w:lang w:val="es-ES_tradnl"/>
        </w:rPr>
        <w:lastRenderedPageBreak/>
        <w:t>por los Servidores Públicos Habilitados y en general, todas aquéllas circunstancias que se tomaron en cuenta para llegar a determinar que la información requerida no obra en los archivos a cargo.</w:t>
      </w:r>
    </w:p>
    <w:p w14:paraId="66B9DF52" w14:textId="77777777" w:rsidR="00B63802" w:rsidRPr="00F5625A" w:rsidRDefault="00B63802" w:rsidP="00F5625A">
      <w:pPr>
        <w:tabs>
          <w:tab w:val="left" w:pos="8647"/>
        </w:tabs>
        <w:ind w:left="851" w:right="900"/>
        <w:rPr>
          <w:rFonts w:eastAsia="MS Mincho" w:cs="Arial"/>
          <w:i/>
          <w:szCs w:val="22"/>
          <w:lang w:val="es-ES_tradnl"/>
        </w:rPr>
      </w:pPr>
    </w:p>
    <w:p w14:paraId="767754EB" w14:textId="01ABEDCE" w:rsidR="00646D4F" w:rsidRPr="00F5625A" w:rsidRDefault="0000393D" w:rsidP="00F5625A">
      <w:pPr>
        <w:pStyle w:val="Ttulo3"/>
      </w:pPr>
      <w:bookmarkStart w:id="46" w:name="_Toc177646229"/>
      <w:bookmarkStart w:id="47" w:name="_Toc181712310"/>
      <w:bookmarkStart w:id="48" w:name="_Toc187858785"/>
      <w:r w:rsidRPr="00F5625A">
        <w:t>f</w:t>
      </w:r>
      <w:r w:rsidR="00646D4F" w:rsidRPr="00F5625A">
        <w:t>) Conclusión</w:t>
      </w:r>
      <w:bookmarkEnd w:id="46"/>
      <w:bookmarkEnd w:id="47"/>
      <w:bookmarkEnd w:id="48"/>
    </w:p>
    <w:p w14:paraId="5B01AA31" w14:textId="77777777" w:rsidR="00646D4F" w:rsidRPr="00F5625A" w:rsidRDefault="00646D4F" w:rsidP="00F5625A">
      <w:pPr>
        <w:ind w:right="-93"/>
        <w:rPr>
          <w:rFonts w:cs="Tahoma"/>
          <w:bCs/>
          <w:szCs w:val="22"/>
        </w:rPr>
      </w:pPr>
      <w:r w:rsidRPr="00F5625A">
        <w:rPr>
          <w:rFonts w:cs="Tahoma"/>
          <w:bCs/>
          <w:szCs w:val="22"/>
        </w:rPr>
        <w:t xml:space="preserve">Por las argumentaciones vertidas anteriormente, se considera que </w:t>
      </w:r>
      <w:r w:rsidRPr="00F5625A">
        <w:rPr>
          <w:rFonts w:cs="Tahoma"/>
          <w:b/>
          <w:bCs/>
          <w:szCs w:val="22"/>
        </w:rPr>
        <w:t>EL SUJETO OBLIGADO</w:t>
      </w:r>
      <w:r w:rsidRPr="00F5625A">
        <w:rPr>
          <w:rFonts w:cs="Tahoma"/>
          <w:bCs/>
          <w:szCs w:val="22"/>
        </w:rPr>
        <w:t xml:space="preserve"> deberá hacer entrega del soporte documental referido en el presente considerando, tomando en cuenta las argumentaciones de hecho y derecho plasmadas en el mismo, así como los elementos esenciales para la entrega de información en la modalidad expresada por </w:t>
      </w:r>
      <w:r w:rsidRPr="00F5625A">
        <w:rPr>
          <w:rFonts w:cs="Tahoma"/>
          <w:b/>
          <w:bCs/>
          <w:szCs w:val="22"/>
        </w:rPr>
        <w:t xml:space="preserve">LA PARTE RECURRENTE </w:t>
      </w:r>
      <w:r w:rsidRPr="00F5625A">
        <w:rPr>
          <w:rFonts w:cs="Tahoma"/>
          <w:bCs/>
          <w:szCs w:val="22"/>
        </w:rPr>
        <w:t xml:space="preserve">privilegiando en todo momento la protección de datos personales de terceros que no guardan relación con los datos íntimamente vinculados con </w:t>
      </w:r>
      <w:r w:rsidRPr="00F5625A">
        <w:rPr>
          <w:rFonts w:cs="Tahoma"/>
          <w:b/>
          <w:bCs/>
          <w:szCs w:val="22"/>
        </w:rPr>
        <w:t>LA PARTE RECURRENTE</w:t>
      </w:r>
      <w:r w:rsidRPr="00F5625A">
        <w:rPr>
          <w:rFonts w:cs="Tahoma"/>
          <w:bCs/>
          <w:szCs w:val="22"/>
        </w:rPr>
        <w:t xml:space="preserve">, es decir únicamente se deberán dejar visibles los datos de la misma. </w:t>
      </w:r>
    </w:p>
    <w:p w14:paraId="69EAF1B0" w14:textId="77777777" w:rsidR="00646D4F" w:rsidRDefault="00646D4F" w:rsidP="00F5625A">
      <w:pPr>
        <w:ind w:right="-93"/>
        <w:rPr>
          <w:rFonts w:cs="Tahoma"/>
          <w:bCs/>
          <w:szCs w:val="22"/>
        </w:rPr>
      </w:pPr>
    </w:p>
    <w:p w14:paraId="43DE2CDD" w14:textId="77777777" w:rsidR="00F5625A" w:rsidRPr="00F5625A" w:rsidRDefault="00F5625A" w:rsidP="00F5625A">
      <w:pPr>
        <w:ind w:right="-93"/>
        <w:rPr>
          <w:rFonts w:cs="Tahoma"/>
          <w:bCs/>
          <w:szCs w:val="22"/>
        </w:rPr>
      </w:pPr>
    </w:p>
    <w:p w14:paraId="7546EF9C" w14:textId="77777777" w:rsidR="00646D4F" w:rsidRPr="00F5625A" w:rsidRDefault="00646D4F" w:rsidP="00F5625A">
      <w:pPr>
        <w:ind w:right="-93"/>
        <w:rPr>
          <w:rFonts w:cs="Tahoma"/>
          <w:bCs/>
          <w:szCs w:val="22"/>
        </w:rPr>
      </w:pPr>
      <w:r w:rsidRPr="00F5625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D632B7C" w14:textId="77777777" w:rsidR="00646D4F" w:rsidRPr="00F5625A" w:rsidRDefault="00646D4F" w:rsidP="00F5625A"/>
    <w:p w14:paraId="2087F89C" w14:textId="77777777" w:rsidR="00646D4F" w:rsidRPr="00F5625A" w:rsidRDefault="00646D4F" w:rsidP="00F5625A">
      <w:pPr>
        <w:pStyle w:val="Ttulo1"/>
      </w:pPr>
      <w:bookmarkStart w:id="49" w:name="_Toc177646230"/>
      <w:bookmarkStart w:id="50" w:name="_Toc181712311"/>
      <w:bookmarkStart w:id="51" w:name="_Toc187858786"/>
      <w:r w:rsidRPr="00F5625A">
        <w:t>RESUELVE</w:t>
      </w:r>
      <w:bookmarkEnd w:id="49"/>
      <w:bookmarkEnd w:id="50"/>
      <w:bookmarkEnd w:id="51"/>
    </w:p>
    <w:p w14:paraId="1B5933DE" w14:textId="77777777" w:rsidR="00646D4F" w:rsidRPr="00F5625A" w:rsidRDefault="00646D4F" w:rsidP="00F5625A">
      <w:pPr>
        <w:ind w:right="113"/>
        <w:rPr>
          <w:rFonts w:cs="Arial"/>
          <w:b/>
          <w:szCs w:val="22"/>
        </w:rPr>
      </w:pPr>
    </w:p>
    <w:p w14:paraId="48279228" w14:textId="26613F9D" w:rsidR="00646D4F" w:rsidRPr="00F5625A" w:rsidRDefault="00646D4F" w:rsidP="00F5625A">
      <w:pPr>
        <w:widowControl w:val="0"/>
        <w:rPr>
          <w:rFonts w:eastAsia="Calibri" w:cs="Tahoma"/>
          <w:bCs/>
          <w:szCs w:val="22"/>
          <w:lang w:eastAsia="en-US"/>
        </w:rPr>
      </w:pPr>
      <w:r w:rsidRPr="00F5625A">
        <w:rPr>
          <w:b/>
          <w:bCs/>
        </w:rPr>
        <w:t>PRIMERO.</w:t>
      </w:r>
      <w:r w:rsidRPr="00F5625A">
        <w:t xml:space="preserve"> </w:t>
      </w:r>
      <w:r w:rsidRPr="00F5625A">
        <w:rPr>
          <w:rFonts w:cs="Tahoma"/>
          <w:szCs w:val="22"/>
        </w:rPr>
        <w:t xml:space="preserve">Se </w:t>
      </w:r>
      <w:r w:rsidRPr="00F5625A">
        <w:rPr>
          <w:rFonts w:cs="Tahoma"/>
          <w:b/>
          <w:bCs/>
          <w:szCs w:val="22"/>
        </w:rPr>
        <w:t>REVOCA</w:t>
      </w:r>
      <w:r w:rsidRPr="00F5625A">
        <w:rPr>
          <w:rFonts w:cs="Tahoma"/>
          <w:szCs w:val="22"/>
        </w:rPr>
        <w:t xml:space="preserve"> la respuesta entregada por el </w:t>
      </w:r>
      <w:r w:rsidRPr="00F5625A">
        <w:rPr>
          <w:rFonts w:cs="Tahoma"/>
          <w:b/>
          <w:bCs/>
          <w:szCs w:val="22"/>
        </w:rPr>
        <w:t>SUJETO OBLIGADO</w:t>
      </w:r>
      <w:r w:rsidRPr="00F5625A">
        <w:rPr>
          <w:rFonts w:cs="Tahoma"/>
          <w:szCs w:val="22"/>
        </w:rPr>
        <w:t xml:space="preserve"> en la solicitud de información </w:t>
      </w:r>
      <w:r w:rsidRPr="00F5625A">
        <w:rPr>
          <w:rFonts w:cs="Tahoma"/>
          <w:b/>
        </w:rPr>
        <w:t>00013/LAPAZ/IP/2024</w:t>
      </w:r>
      <w:r w:rsidRPr="00F5625A">
        <w:rPr>
          <w:rFonts w:cs="Tahoma"/>
        </w:rPr>
        <w:t>,</w:t>
      </w:r>
      <w:r w:rsidRPr="00F5625A">
        <w:rPr>
          <w:rFonts w:cs="Tahoma"/>
          <w:bCs/>
          <w:szCs w:val="22"/>
        </w:rPr>
        <w:t xml:space="preserve"> </w:t>
      </w:r>
      <w:r w:rsidRPr="00F5625A">
        <w:rPr>
          <w:rFonts w:eastAsia="Calibri" w:cs="Tahoma"/>
          <w:bCs/>
          <w:szCs w:val="22"/>
          <w:lang w:eastAsia="en-US"/>
        </w:rPr>
        <w:t xml:space="preserve">por resultar </w:t>
      </w:r>
      <w:r w:rsidRPr="00F5625A">
        <w:rPr>
          <w:rFonts w:eastAsia="Calibri" w:cs="Tahoma"/>
          <w:b/>
          <w:bCs/>
          <w:szCs w:val="22"/>
          <w:lang w:eastAsia="en-US"/>
        </w:rPr>
        <w:t>FUNDADAS</w:t>
      </w:r>
      <w:r w:rsidRPr="00F5625A">
        <w:rPr>
          <w:rFonts w:eastAsia="Calibri" w:cs="Tahoma"/>
          <w:bCs/>
          <w:szCs w:val="22"/>
          <w:lang w:eastAsia="en-US"/>
        </w:rPr>
        <w:t xml:space="preserve"> las razones o motivos de inconformidad hechos valer por </w:t>
      </w:r>
      <w:r w:rsidRPr="00F5625A">
        <w:rPr>
          <w:rFonts w:eastAsia="Calibri" w:cs="Tahoma"/>
          <w:b/>
          <w:szCs w:val="22"/>
          <w:lang w:eastAsia="en-US"/>
        </w:rPr>
        <w:t>LA PARTE RECURRENTE</w:t>
      </w:r>
      <w:r w:rsidRPr="00F5625A">
        <w:rPr>
          <w:rFonts w:eastAsia="Calibri" w:cs="Tahoma"/>
          <w:bCs/>
          <w:szCs w:val="22"/>
          <w:lang w:eastAsia="en-US"/>
        </w:rPr>
        <w:t xml:space="preserve"> en el Recurso de Revisión </w:t>
      </w:r>
      <w:r w:rsidRPr="00F5625A">
        <w:rPr>
          <w:rFonts w:eastAsiaTheme="minorHAnsi" w:cstheme="minorBidi"/>
          <w:b/>
          <w:bCs/>
          <w:szCs w:val="22"/>
          <w:lang w:eastAsia="en-US"/>
        </w:rPr>
        <w:t>01407/INFOEM/IP/RR/2024</w:t>
      </w:r>
      <w:r w:rsidRPr="00F5625A">
        <w:rPr>
          <w:rFonts w:eastAsiaTheme="minorHAnsi" w:cstheme="minorBidi"/>
          <w:szCs w:val="22"/>
          <w:lang w:eastAsia="en-US"/>
        </w:rPr>
        <w:t>,</w:t>
      </w:r>
      <w:r w:rsidRPr="00F5625A">
        <w:rPr>
          <w:rFonts w:cs="Tahoma"/>
          <w:b/>
          <w:szCs w:val="22"/>
        </w:rPr>
        <w:t xml:space="preserve"> </w:t>
      </w:r>
      <w:r w:rsidRPr="00F5625A">
        <w:rPr>
          <w:rFonts w:eastAsia="Calibri" w:cs="Tahoma"/>
          <w:bCs/>
          <w:szCs w:val="22"/>
          <w:lang w:eastAsia="en-US"/>
        </w:rPr>
        <w:t xml:space="preserve">en términos del considerando </w:t>
      </w:r>
      <w:r w:rsidRPr="00F5625A">
        <w:rPr>
          <w:rFonts w:eastAsia="Calibri" w:cs="Tahoma"/>
          <w:b/>
          <w:szCs w:val="22"/>
          <w:lang w:eastAsia="en-US"/>
        </w:rPr>
        <w:t>SEGUNDO</w:t>
      </w:r>
      <w:r w:rsidRPr="00F5625A">
        <w:rPr>
          <w:rFonts w:eastAsia="Calibri" w:cs="Tahoma"/>
          <w:bCs/>
          <w:szCs w:val="22"/>
          <w:lang w:eastAsia="en-US"/>
        </w:rPr>
        <w:t xml:space="preserve"> de la presente </w:t>
      </w:r>
      <w:r w:rsidRPr="00F5625A">
        <w:rPr>
          <w:rFonts w:eastAsia="Calibri" w:cs="Tahoma"/>
          <w:bCs/>
          <w:szCs w:val="22"/>
          <w:lang w:eastAsia="en-US"/>
        </w:rPr>
        <w:lastRenderedPageBreak/>
        <w:t>Resolución.</w:t>
      </w:r>
    </w:p>
    <w:p w14:paraId="311EDF73" w14:textId="77777777" w:rsidR="00646D4F" w:rsidRPr="00F5625A" w:rsidRDefault="00646D4F" w:rsidP="00F5625A">
      <w:pPr>
        <w:widowControl w:val="0"/>
        <w:rPr>
          <w:rFonts w:eastAsia="Calibri" w:cs="Tahoma"/>
          <w:bCs/>
          <w:szCs w:val="22"/>
          <w:lang w:eastAsia="en-US"/>
        </w:rPr>
      </w:pPr>
    </w:p>
    <w:p w14:paraId="086F0D3B" w14:textId="181C6FE7" w:rsidR="00646D4F" w:rsidRPr="00F5625A" w:rsidRDefault="00646D4F" w:rsidP="00F5625A">
      <w:pPr>
        <w:ind w:right="-93"/>
        <w:rPr>
          <w:rFonts w:eastAsia="Calibri" w:cs="Tahoma"/>
          <w:bCs/>
          <w:szCs w:val="22"/>
          <w:lang w:eastAsia="en-US"/>
        </w:rPr>
      </w:pPr>
      <w:r w:rsidRPr="00F5625A">
        <w:rPr>
          <w:rFonts w:eastAsia="Calibri" w:cs="Tahoma"/>
          <w:b/>
          <w:bCs/>
          <w:szCs w:val="22"/>
          <w:lang w:eastAsia="en-US"/>
        </w:rPr>
        <w:t>SEGUNDO.</w:t>
      </w:r>
      <w:r w:rsidRPr="00F5625A">
        <w:rPr>
          <w:rFonts w:eastAsia="Calibri" w:cs="Tahoma"/>
          <w:szCs w:val="22"/>
          <w:lang w:eastAsia="es-MX"/>
        </w:rPr>
        <w:t xml:space="preserve"> Se </w:t>
      </w:r>
      <w:r w:rsidRPr="00F5625A">
        <w:rPr>
          <w:rFonts w:eastAsia="Calibri" w:cs="Tahoma"/>
          <w:b/>
          <w:szCs w:val="22"/>
          <w:lang w:eastAsia="es-MX"/>
        </w:rPr>
        <w:t xml:space="preserve">ORDENA </w:t>
      </w:r>
      <w:r w:rsidRPr="00F5625A">
        <w:rPr>
          <w:rFonts w:eastAsia="Calibri" w:cs="Tahoma"/>
          <w:szCs w:val="22"/>
          <w:lang w:eastAsia="es-MX"/>
        </w:rPr>
        <w:t xml:space="preserve">al </w:t>
      </w:r>
      <w:r w:rsidRPr="00F5625A">
        <w:rPr>
          <w:rFonts w:eastAsia="Calibri" w:cs="Tahoma"/>
          <w:b/>
          <w:bCs/>
          <w:szCs w:val="22"/>
          <w:lang w:eastAsia="es-MX"/>
        </w:rPr>
        <w:t>SUJETO OBLIGADO</w:t>
      </w:r>
      <w:r w:rsidRPr="00F5625A">
        <w:rPr>
          <w:rFonts w:eastAsia="Calibri" w:cs="Tahoma"/>
          <w:szCs w:val="22"/>
          <w:lang w:eastAsia="es-MX"/>
        </w:rPr>
        <w:t xml:space="preserve">, </w:t>
      </w:r>
      <w:r w:rsidRPr="00F5625A">
        <w:rPr>
          <w:rFonts w:eastAsia="Calibri" w:cs="Tahoma"/>
          <w:bCs/>
          <w:szCs w:val="22"/>
          <w:lang w:eastAsia="en-US"/>
        </w:rPr>
        <w:t xml:space="preserve">a efecto de que, entregue </w:t>
      </w:r>
      <w:r w:rsidR="000A6F3C" w:rsidRPr="00F5625A">
        <w:rPr>
          <w:rFonts w:eastAsia="Calibri" w:cs="Tahoma"/>
          <w:bCs/>
          <w:szCs w:val="22"/>
          <w:lang w:eastAsia="en-US"/>
        </w:rPr>
        <w:t xml:space="preserve">en copias certificadas </w:t>
      </w:r>
      <w:r w:rsidR="00742097" w:rsidRPr="00F5625A">
        <w:t>sin costo las primeras veinte páginas y con costo las subsecuentes,</w:t>
      </w:r>
      <w:r w:rsidRPr="00F5625A">
        <w:rPr>
          <w:rFonts w:eastAsia="Calibri" w:cs="Tahoma"/>
          <w:bCs/>
          <w:szCs w:val="22"/>
          <w:lang w:eastAsia="en-US"/>
        </w:rPr>
        <w:t xml:space="preserve"> </w:t>
      </w:r>
      <w:r w:rsidRPr="00F5625A">
        <w:rPr>
          <w:rFonts w:eastAsiaTheme="minorHAnsi" w:cs="Arial"/>
          <w:lang w:eastAsia="en-US"/>
        </w:rPr>
        <w:t xml:space="preserve">previa acreditación de la identidad de la </w:t>
      </w:r>
      <w:r w:rsidRPr="00F5625A">
        <w:rPr>
          <w:rFonts w:eastAsiaTheme="minorHAnsi" w:cs="Arial"/>
          <w:b/>
          <w:lang w:eastAsia="en-US"/>
        </w:rPr>
        <w:t>PARTE RECURRENTE</w:t>
      </w:r>
      <w:r w:rsidRPr="00F5625A">
        <w:rPr>
          <w:rFonts w:eastAsia="Calibri" w:cs="Tahoma"/>
          <w:bCs/>
          <w:szCs w:val="22"/>
          <w:lang w:eastAsia="en-US"/>
        </w:rPr>
        <w:t xml:space="preserve">, </w:t>
      </w:r>
      <w:r w:rsidR="000A6F3C" w:rsidRPr="00F5625A">
        <w:rPr>
          <w:rFonts w:eastAsia="Calibri" w:cs="Tahoma"/>
          <w:bCs/>
          <w:szCs w:val="22"/>
          <w:lang w:eastAsia="en-US"/>
        </w:rPr>
        <w:t xml:space="preserve">de ser procedente en versión pública </w:t>
      </w:r>
      <w:r w:rsidRPr="00F5625A">
        <w:rPr>
          <w:rFonts w:eastAsia="Calibri" w:cs="Tahoma"/>
          <w:bCs/>
          <w:szCs w:val="22"/>
          <w:lang w:eastAsia="en-US"/>
        </w:rPr>
        <w:t>al 02 de febrero de 2024, lo siguiente:</w:t>
      </w:r>
    </w:p>
    <w:p w14:paraId="5958010F" w14:textId="77777777" w:rsidR="00646D4F" w:rsidRPr="00F5625A" w:rsidRDefault="00646D4F" w:rsidP="00F5625A">
      <w:pPr>
        <w:ind w:right="-93"/>
        <w:rPr>
          <w:rFonts w:eastAsia="Calibri" w:cs="Tahoma"/>
          <w:bCs/>
          <w:szCs w:val="22"/>
          <w:lang w:eastAsia="en-US"/>
        </w:rPr>
      </w:pPr>
    </w:p>
    <w:p w14:paraId="0F32A460" w14:textId="6895108B" w:rsidR="00646D4F" w:rsidRPr="00F5625A" w:rsidRDefault="00646D4F" w:rsidP="00F5625A">
      <w:pPr>
        <w:pStyle w:val="Prrafodelista"/>
        <w:numPr>
          <w:ilvl w:val="0"/>
          <w:numId w:val="18"/>
        </w:numPr>
        <w:ind w:right="-93"/>
        <w:rPr>
          <w:rFonts w:eastAsia="Calibri" w:cs="Tahoma"/>
          <w:bCs/>
          <w:szCs w:val="22"/>
          <w:lang w:eastAsia="en-US"/>
        </w:rPr>
      </w:pPr>
      <w:r w:rsidRPr="00F5625A">
        <w:rPr>
          <w:rFonts w:eastAsia="Calibri" w:cs="Tahoma"/>
          <w:bCs/>
          <w:i/>
          <w:iCs/>
          <w:szCs w:val="22"/>
          <w:lang w:eastAsia="en-US"/>
        </w:rPr>
        <w:t>Copia de los documentos</w:t>
      </w:r>
      <w:r w:rsidR="00214157" w:rsidRPr="00F5625A">
        <w:rPr>
          <w:rFonts w:eastAsia="Calibri" w:cs="Tahoma"/>
          <w:bCs/>
          <w:i/>
          <w:iCs/>
          <w:szCs w:val="22"/>
          <w:lang w:eastAsia="en-US"/>
        </w:rPr>
        <w:t xml:space="preserve"> a nombre de la RECURRENTE</w:t>
      </w:r>
      <w:r w:rsidRPr="00F5625A">
        <w:rPr>
          <w:rFonts w:eastAsia="Calibri" w:cs="Tahoma"/>
          <w:bCs/>
          <w:i/>
          <w:iCs/>
          <w:szCs w:val="22"/>
          <w:lang w:eastAsia="en-US"/>
        </w:rPr>
        <w:t xml:space="preserve"> que se utilizaron para otorgar la clave catastral señalada en la solicitud.</w:t>
      </w:r>
    </w:p>
    <w:p w14:paraId="1EF60D80" w14:textId="24D89D64" w:rsidR="00646D4F" w:rsidRPr="00F5625A" w:rsidRDefault="00646D4F" w:rsidP="00F5625A">
      <w:pPr>
        <w:pStyle w:val="Prrafodelista"/>
        <w:ind w:right="-93"/>
        <w:rPr>
          <w:rFonts w:eastAsia="Calibri" w:cs="Tahoma"/>
          <w:bCs/>
          <w:szCs w:val="22"/>
          <w:lang w:eastAsia="en-US"/>
        </w:rPr>
      </w:pPr>
      <w:r w:rsidRPr="00F5625A">
        <w:rPr>
          <w:rFonts w:eastAsia="Calibri" w:cs="Tahoma"/>
          <w:bCs/>
          <w:szCs w:val="22"/>
          <w:lang w:eastAsia="en-US"/>
        </w:rPr>
        <w:t xml:space="preserve"> </w:t>
      </w:r>
    </w:p>
    <w:p w14:paraId="6070B859" w14:textId="77777777" w:rsidR="00646D4F" w:rsidRPr="00F5625A" w:rsidRDefault="00646D4F" w:rsidP="00F5625A">
      <w:pPr>
        <w:pStyle w:val="Prrafodelista"/>
        <w:ind w:right="539"/>
        <w:rPr>
          <w:rFonts w:eastAsia="Calibri" w:cs="Tahoma"/>
          <w:bCs/>
          <w:i/>
          <w:szCs w:val="22"/>
          <w:lang w:eastAsia="en-US"/>
        </w:rPr>
      </w:pPr>
      <w:r w:rsidRPr="00F5625A">
        <w:rPr>
          <w:rFonts w:eastAsia="Calibri" w:cs="Tahoma"/>
          <w:bCs/>
          <w:i/>
          <w:szCs w:val="22"/>
          <w:lang w:eastAsia="en-US"/>
        </w:rPr>
        <w:t xml:space="preserve">Para la acreditación de la identidad, así como entrega de la información, </w:t>
      </w:r>
      <w:r w:rsidRPr="00F5625A">
        <w:rPr>
          <w:rFonts w:eastAsia="Calibri" w:cs="Tahoma"/>
          <w:b/>
          <w:bCs/>
          <w:i/>
          <w:szCs w:val="22"/>
          <w:lang w:eastAsia="en-US"/>
        </w:rPr>
        <w:t>EL SUJETO OBLIGADO</w:t>
      </w:r>
      <w:r w:rsidRPr="00F5625A">
        <w:rPr>
          <w:rFonts w:eastAsia="Calibri" w:cs="Tahoma"/>
          <w:bCs/>
          <w:i/>
          <w:szCs w:val="22"/>
          <w:lang w:eastAsia="en-US"/>
        </w:rPr>
        <w:t xml:space="preserve"> previamente deberá hacer de conocimiento del </w:t>
      </w:r>
      <w:r w:rsidRPr="00F5625A">
        <w:rPr>
          <w:rFonts w:eastAsia="Calibri" w:cs="Tahoma"/>
          <w:b/>
          <w:bCs/>
          <w:i/>
          <w:szCs w:val="22"/>
          <w:lang w:eastAsia="en-US"/>
        </w:rPr>
        <w:t>RECURRENTE,</w:t>
      </w:r>
      <w:r w:rsidRPr="00F5625A">
        <w:rPr>
          <w:rFonts w:eastAsia="Calibri" w:cs="Tahoma"/>
          <w:bCs/>
          <w:i/>
          <w:szCs w:val="22"/>
          <w:lang w:eastAsia="en-US"/>
        </w:rPr>
        <w:t xml:space="preserve"> vía </w:t>
      </w:r>
      <w:r w:rsidRPr="00F5625A">
        <w:rPr>
          <w:rFonts w:eastAsia="Calibri" w:cs="Tahoma"/>
          <w:b/>
          <w:bCs/>
          <w:i/>
          <w:szCs w:val="22"/>
          <w:lang w:eastAsia="en-US"/>
        </w:rPr>
        <w:t>SAIMEX</w:t>
      </w:r>
      <w:r w:rsidRPr="00F5625A">
        <w:rPr>
          <w:rFonts w:eastAsia="Calibri" w:cs="Tahoma"/>
          <w:bCs/>
          <w:i/>
          <w:szCs w:val="22"/>
          <w:lang w:eastAsia="en-US"/>
        </w:rPr>
        <w:t>, el procedimiento para llevar a cabo dicha acreditación.</w:t>
      </w:r>
    </w:p>
    <w:p w14:paraId="5F5D07CB" w14:textId="2593626D" w:rsidR="00646D4F" w:rsidRPr="00F5625A" w:rsidRDefault="00646D4F" w:rsidP="00F5625A">
      <w:pPr>
        <w:pStyle w:val="Prrafodelista"/>
        <w:ind w:right="539"/>
        <w:rPr>
          <w:rFonts w:eastAsia="Calibri" w:cs="Tahoma"/>
          <w:bCs/>
          <w:i/>
          <w:szCs w:val="22"/>
          <w:lang w:eastAsia="en-US"/>
        </w:rPr>
      </w:pPr>
    </w:p>
    <w:p w14:paraId="2021A097" w14:textId="444EBA14" w:rsidR="0000393D" w:rsidRPr="00F5625A" w:rsidRDefault="0000393D" w:rsidP="00F5625A">
      <w:pPr>
        <w:ind w:left="720" w:right="539"/>
        <w:rPr>
          <w:rFonts w:eastAsia="Palatino Linotype" w:cs="Palatino Linotype"/>
          <w:bCs/>
          <w:i/>
          <w:iCs/>
          <w:szCs w:val="22"/>
        </w:rPr>
      </w:pPr>
      <w:r w:rsidRPr="00F5625A">
        <w:rPr>
          <w:rFonts w:eastAsia="Palatino Linotype" w:cs="Palatino Linotype"/>
          <w:bCs/>
          <w:i/>
          <w:iCs/>
          <w:szCs w:val="22"/>
        </w:rPr>
        <w:t xml:space="preserve">En caso de que no se cuente con la información que se ordena, el </w:t>
      </w:r>
      <w:r w:rsidRPr="00F5625A">
        <w:rPr>
          <w:rFonts w:eastAsia="Palatino Linotype" w:cs="Palatino Linotype"/>
          <w:b/>
          <w:bCs/>
          <w:i/>
          <w:iCs/>
          <w:szCs w:val="22"/>
        </w:rPr>
        <w:t>SUJETO OBLIGADO</w:t>
      </w:r>
      <w:r w:rsidRPr="00F5625A">
        <w:rPr>
          <w:rFonts w:eastAsia="Palatino Linotype" w:cs="Palatino Linotype"/>
          <w:bCs/>
          <w:i/>
          <w:iCs/>
          <w:szCs w:val="22"/>
        </w:rPr>
        <w:t xml:space="preserve"> deberá emitir el Acuerdo de Inexistencia en términos de los artículos 49, fracciones II y XIII, 169 y 170 de la Ley de Transparencia y Acceso a la Información Pública de</w:t>
      </w:r>
      <w:r w:rsidR="002C5DB7" w:rsidRPr="00F5625A">
        <w:rPr>
          <w:rFonts w:eastAsia="Palatino Linotype" w:cs="Palatino Linotype"/>
          <w:bCs/>
          <w:i/>
          <w:iCs/>
          <w:szCs w:val="22"/>
        </w:rPr>
        <w:t>l Estado de México y Municipios de aplicación supletoria en términos del artículo 11 de la Ley de Protección de Datos Personales en Posesión de Sujetos Obligados del Estado de México y Municipios</w:t>
      </w:r>
      <w:r w:rsidRPr="00F5625A">
        <w:rPr>
          <w:rFonts w:eastAsia="Palatino Linotype" w:cs="Palatino Linotype"/>
          <w:bCs/>
          <w:i/>
          <w:iCs/>
          <w:szCs w:val="22"/>
        </w:rPr>
        <w:t xml:space="preserve"> debiendo notificarlo al Recurrente al momento de dar cumplimiento a la presente resolución.</w:t>
      </w:r>
    </w:p>
    <w:p w14:paraId="404E2AD5" w14:textId="35B35E6C" w:rsidR="000A6F3C" w:rsidRPr="00F5625A" w:rsidRDefault="000A6F3C" w:rsidP="00F5625A">
      <w:pPr>
        <w:ind w:left="720" w:right="539"/>
        <w:rPr>
          <w:rFonts w:eastAsia="Palatino Linotype" w:cs="Palatino Linotype"/>
          <w:bCs/>
          <w:i/>
          <w:iCs/>
          <w:szCs w:val="22"/>
        </w:rPr>
      </w:pPr>
    </w:p>
    <w:p w14:paraId="78D6900E" w14:textId="150A166E" w:rsidR="000A6F3C" w:rsidRPr="00F5625A" w:rsidRDefault="000A6F3C" w:rsidP="00F5625A">
      <w:pPr>
        <w:ind w:left="720" w:right="539"/>
        <w:rPr>
          <w:rFonts w:cs="Arial"/>
          <w:i/>
          <w:szCs w:val="22"/>
        </w:rPr>
      </w:pPr>
      <w:r w:rsidRPr="00F5625A">
        <w:rPr>
          <w:rFonts w:cs="Arial"/>
          <w:i/>
          <w:szCs w:val="22"/>
        </w:rPr>
        <w:t xml:space="preserve">Previo a la entrega de la información en copias certificadas con costo, se deberá hacer del conocimiento del RECURRENTE, vía SAIMEX, el domicilio al cual deberá acudir, el nombre de la dependencia o área respectiva, los días y horarios de atención en los cuales </w:t>
      </w:r>
      <w:r w:rsidRPr="00F5625A">
        <w:rPr>
          <w:rFonts w:cs="Arial"/>
          <w:i/>
          <w:szCs w:val="22"/>
        </w:rPr>
        <w:lastRenderedPageBreak/>
        <w:t>se entregará las copias certificadas, la forma y pro</w:t>
      </w:r>
      <w:r w:rsidR="00000B1C" w:rsidRPr="00F5625A">
        <w:rPr>
          <w:rFonts w:cs="Arial"/>
          <w:i/>
          <w:szCs w:val="22"/>
        </w:rPr>
        <w:t>cedimiento a seguir, los costos</w:t>
      </w:r>
      <w:r w:rsidR="004236C3" w:rsidRPr="00F5625A">
        <w:rPr>
          <w:rFonts w:cs="Arial"/>
          <w:i/>
          <w:szCs w:val="22"/>
        </w:rPr>
        <w:t xml:space="preserve">, </w:t>
      </w:r>
      <w:r w:rsidRPr="00F5625A">
        <w:rPr>
          <w:rFonts w:cs="Arial"/>
          <w:i/>
          <w:szCs w:val="22"/>
        </w:rPr>
        <w:t xml:space="preserve">así como el periodo durante el cual quedará a su disposición la documentación.  </w:t>
      </w:r>
    </w:p>
    <w:p w14:paraId="2233C64B" w14:textId="77777777" w:rsidR="0000393D" w:rsidRPr="00F5625A" w:rsidRDefault="0000393D" w:rsidP="00F5625A">
      <w:pPr>
        <w:pStyle w:val="Prrafodelista"/>
        <w:spacing w:line="240" w:lineRule="auto"/>
        <w:ind w:right="-93"/>
        <w:rPr>
          <w:rFonts w:eastAsia="Calibri" w:cs="Tahoma"/>
          <w:bCs/>
          <w:i/>
          <w:szCs w:val="22"/>
          <w:lang w:eastAsia="en-US"/>
        </w:rPr>
      </w:pPr>
    </w:p>
    <w:p w14:paraId="3F31D1E7" w14:textId="77777777" w:rsidR="00087369" w:rsidRPr="00F5625A" w:rsidRDefault="00646D4F" w:rsidP="00F5625A">
      <w:pPr>
        <w:tabs>
          <w:tab w:val="left" w:pos="8080"/>
        </w:tabs>
        <w:ind w:right="49"/>
        <w:rPr>
          <w:rFonts w:eastAsia="Palatino Linotype" w:cs="Palatino Linotype"/>
          <w:b/>
        </w:rPr>
      </w:pPr>
      <w:r w:rsidRPr="00F5625A">
        <w:rPr>
          <w:b/>
          <w:bCs/>
        </w:rPr>
        <w:t>TERCERO.</w:t>
      </w:r>
      <w:r w:rsidRPr="00F5625A">
        <w:t xml:space="preserve"> Notifíquese la presente resolución al Titular de la Unidad de Transparencia del </w:t>
      </w:r>
      <w:r w:rsidRPr="00F5625A">
        <w:rPr>
          <w:b/>
          <w:bCs/>
        </w:rPr>
        <w:t>SUJETO OBLIGADO a través del SAIMEX</w:t>
      </w:r>
      <w:r w:rsidRPr="00F5625A">
        <w:t xml:space="preserve">, </w:t>
      </w:r>
      <w:r w:rsidR="00087369" w:rsidRPr="00F5625A">
        <w:rPr>
          <w:rFonts w:eastAsia="Palatino Linotype" w:cs="Palatino Linotype"/>
        </w:rPr>
        <w:t>para que conforme al artículo 140 y 141 de la Ley de Protección de Datos Personales en Posesión de Sujetos Obligados del Estado de México u Municipios, de cumplimiento a lo ordenado dentro del plazo de diez días hábiles, debiendo informar a este Instituto en un plazo de tres días hábiles sobre el cumplimiento dado a la presente resolución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273373" w14:textId="5C4ADDF4" w:rsidR="00646D4F" w:rsidRPr="00F5625A" w:rsidRDefault="00646D4F" w:rsidP="00F5625A"/>
    <w:p w14:paraId="03ED79C7" w14:textId="77777777" w:rsidR="00646D4F" w:rsidRPr="00F5625A" w:rsidRDefault="00646D4F" w:rsidP="00F5625A">
      <w:r w:rsidRPr="00F5625A">
        <w:rPr>
          <w:b/>
          <w:bCs/>
        </w:rPr>
        <w:t>CUARTO.</w:t>
      </w:r>
      <w:r w:rsidRPr="00F5625A">
        <w:t xml:space="preserve"> Notifíquese a </w:t>
      </w:r>
      <w:r w:rsidRPr="00F5625A">
        <w:rPr>
          <w:b/>
          <w:bCs/>
        </w:rPr>
        <w:t>LA PARTE RECURRENTE</w:t>
      </w:r>
      <w:r w:rsidRPr="00F5625A">
        <w:t xml:space="preserve"> la presente resolución vía Sistema de Acceso a la Información Mexiquense (SAIMEX).</w:t>
      </w:r>
    </w:p>
    <w:p w14:paraId="48658735" w14:textId="77777777" w:rsidR="00646D4F" w:rsidRPr="00F5625A" w:rsidRDefault="00646D4F" w:rsidP="00F5625A"/>
    <w:p w14:paraId="7A00D3C4" w14:textId="53C60766" w:rsidR="00646D4F" w:rsidRPr="00F5625A" w:rsidRDefault="00646D4F" w:rsidP="00F5625A">
      <w:r w:rsidRPr="00F5625A">
        <w:rPr>
          <w:b/>
          <w:bCs/>
        </w:rPr>
        <w:t>QUINTO</w:t>
      </w:r>
      <w:r w:rsidRPr="00F5625A">
        <w:t xml:space="preserve">. Hágase del conocimiento a </w:t>
      </w:r>
      <w:r w:rsidRPr="00F5625A">
        <w:rPr>
          <w:b/>
          <w:bCs/>
        </w:rPr>
        <w:t>LA PARTE RECURRENTE</w:t>
      </w:r>
      <w:r w:rsidRPr="00F5625A">
        <w:t xml:space="preserve"> que, de conformidad con lo establecido en el artículo </w:t>
      </w:r>
      <w:r w:rsidR="00087369" w:rsidRPr="00F5625A">
        <w:rPr>
          <w:rFonts w:eastAsia="Palatino Linotype" w:cs="Palatino Linotype"/>
        </w:rPr>
        <w:t>142 de la Ley de Protección de Datos Personales en Posesión de Sujetos Obligados del Estado de México y Municipios</w:t>
      </w:r>
      <w:r w:rsidRPr="00F5625A">
        <w:t>, podrá impugnar la presente resolución vía Juicio de Amparo en los términos de las leyes aplicables.</w:t>
      </w:r>
    </w:p>
    <w:p w14:paraId="0CC90C67" w14:textId="77777777" w:rsidR="00646D4F" w:rsidRPr="00F5625A" w:rsidRDefault="00646D4F" w:rsidP="00F5625A"/>
    <w:p w14:paraId="17ED8B2F" w14:textId="1F9FCC1D" w:rsidR="00646D4F" w:rsidRPr="00F5625A" w:rsidRDefault="00646D4F" w:rsidP="00F5625A">
      <w:r w:rsidRPr="00F5625A">
        <w:rPr>
          <w:b/>
          <w:bCs/>
        </w:rPr>
        <w:t>SEXTO.</w:t>
      </w:r>
      <w:r w:rsidRPr="00F5625A">
        <w:t xml:space="preserve"> De conformidad con el artículo 198 de la Ley de Transparencia y Acceso a la Información Pública del Estado de México y Municipios</w:t>
      </w:r>
      <w:r w:rsidR="00087369" w:rsidRPr="00F5625A">
        <w:t xml:space="preserve"> de aplicación supletoria a la</w:t>
      </w:r>
      <w:r w:rsidR="00087369" w:rsidRPr="00F5625A">
        <w:rPr>
          <w:rFonts w:eastAsia="Palatino Linotype" w:cs="Palatino Linotype"/>
        </w:rPr>
        <w:t xml:space="preserve"> Ley de Protección de Datos Personales en Posesión de Sujetos Obligados del Estado de México y Municipios</w:t>
      </w:r>
      <w:r w:rsidRPr="00F5625A">
        <w:t xml:space="preserve">, el </w:t>
      </w:r>
      <w:r w:rsidRPr="00F5625A">
        <w:rPr>
          <w:b/>
          <w:bCs/>
        </w:rPr>
        <w:t>SUJETO OBLIGADO</w:t>
      </w:r>
      <w:r w:rsidRPr="00F5625A">
        <w:t xml:space="preserve"> podrá solicitar una ampliación de plazo de manera fundada y motivada, para el cumplimiento de la presente resolución.</w:t>
      </w:r>
    </w:p>
    <w:p w14:paraId="42B7939E" w14:textId="77777777" w:rsidR="00646D4F" w:rsidRPr="00F5625A" w:rsidRDefault="00646D4F" w:rsidP="00F5625A">
      <w:pPr>
        <w:ind w:right="-93"/>
        <w:rPr>
          <w:rFonts w:cs="Tahoma"/>
          <w:bCs/>
          <w:szCs w:val="22"/>
        </w:rPr>
      </w:pPr>
    </w:p>
    <w:p w14:paraId="719A5C63" w14:textId="6B0B53F3" w:rsidR="00664420" w:rsidRPr="00F5625A" w:rsidRDefault="00664420" w:rsidP="00F5625A">
      <w:pPr>
        <w:rPr>
          <w:rFonts w:eastAsia="Palatino Linotype" w:cs="Palatino Linotype"/>
          <w:szCs w:val="22"/>
        </w:rPr>
      </w:pPr>
      <w:r w:rsidRPr="00F5625A">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F5625A">
        <w:rPr>
          <w:rFonts w:eastAsia="Palatino Linotype" w:cs="Palatino Linotype"/>
          <w:szCs w:val="22"/>
        </w:rPr>
        <w:t xml:space="preserve"> EMITIENDO VOTO PARTICULAR CONCURRENTE</w:t>
      </w:r>
      <w:r w:rsidRPr="00F5625A">
        <w:rPr>
          <w:rFonts w:eastAsia="Palatino Linotype" w:cs="Palatino Linotype"/>
          <w:szCs w:val="22"/>
        </w:rPr>
        <w:t>, MARÍA DEL ROSARIO MEJÍA AYALA, SHARON CRISTINA MORALES MARTÍNEZ, LUIS GUSTAVO PARRA NORIEGA Y GUADALUPE RAMÍREZ PEÑA</w:t>
      </w:r>
      <w:r w:rsidR="00F5625A">
        <w:rPr>
          <w:rFonts w:eastAsia="Palatino Linotype" w:cs="Palatino Linotype"/>
          <w:szCs w:val="22"/>
        </w:rPr>
        <w:t xml:space="preserve"> </w:t>
      </w:r>
      <w:r w:rsidR="00F736CF">
        <w:rPr>
          <w:rFonts w:eastAsia="Palatino Linotype" w:cs="Palatino Linotype"/>
          <w:szCs w:val="22"/>
        </w:rPr>
        <w:t xml:space="preserve">EMITIENDO </w:t>
      </w:r>
      <w:r w:rsidR="00F5625A">
        <w:rPr>
          <w:rFonts w:eastAsia="Palatino Linotype" w:cs="Palatino Linotype"/>
          <w:szCs w:val="22"/>
        </w:rPr>
        <w:t>VOTO PARTICULAR CONCURRENTE</w:t>
      </w:r>
      <w:r w:rsidRPr="00F5625A">
        <w:rPr>
          <w:rFonts w:eastAsia="Palatino Linotype" w:cs="Palatino Linotype"/>
          <w:szCs w:val="22"/>
        </w:rPr>
        <w:t xml:space="preserve">, EN LA </w:t>
      </w:r>
      <w:r w:rsidR="00214157" w:rsidRPr="00F5625A">
        <w:rPr>
          <w:rFonts w:eastAsia="Palatino Linotype" w:cs="Palatino Linotype"/>
          <w:szCs w:val="22"/>
        </w:rPr>
        <w:t>PRIMERA</w:t>
      </w:r>
      <w:r w:rsidR="00FB4138" w:rsidRPr="00F5625A">
        <w:rPr>
          <w:rFonts w:eastAsia="Palatino Linotype" w:cs="Palatino Linotype"/>
          <w:szCs w:val="22"/>
        </w:rPr>
        <w:t xml:space="preserve"> </w:t>
      </w:r>
      <w:r w:rsidRPr="00F5625A">
        <w:rPr>
          <w:rFonts w:eastAsia="Palatino Linotype" w:cs="Palatino Linotype"/>
          <w:szCs w:val="22"/>
        </w:rPr>
        <w:t xml:space="preserve">SESIÓN ORDINARIA, CELEBRADA EL </w:t>
      </w:r>
      <w:r w:rsidR="00214157" w:rsidRPr="00F5625A">
        <w:rPr>
          <w:rFonts w:eastAsia="Palatino Linotype" w:cs="Palatino Linotype"/>
          <w:szCs w:val="22"/>
        </w:rPr>
        <w:t xml:space="preserve">QUINCE </w:t>
      </w:r>
      <w:r w:rsidRPr="00F5625A">
        <w:rPr>
          <w:rFonts w:eastAsia="Palatino Linotype" w:cs="Palatino Linotype"/>
          <w:szCs w:val="22"/>
        </w:rPr>
        <w:t xml:space="preserve">DE </w:t>
      </w:r>
      <w:r w:rsidR="00214157" w:rsidRPr="00F5625A">
        <w:rPr>
          <w:rFonts w:eastAsia="Palatino Linotype" w:cs="Palatino Linotype"/>
          <w:szCs w:val="22"/>
        </w:rPr>
        <w:t xml:space="preserve">ENERO </w:t>
      </w:r>
      <w:r w:rsidRPr="00F5625A">
        <w:rPr>
          <w:rFonts w:eastAsia="Palatino Linotype" w:cs="Palatino Linotype"/>
          <w:szCs w:val="22"/>
        </w:rPr>
        <w:t xml:space="preserve">DE DOS MIL </w:t>
      </w:r>
      <w:r w:rsidR="00214157" w:rsidRPr="00F5625A">
        <w:rPr>
          <w:rFonts w:eastAsia="Palatino Linotype" w:cs="Palatino Linotype"/>
          <w:szCs w:val="22"/>
        </w:rPr>
        <w:t>VEINTICINCO</w:t>
      </w:r>
      <w:r w:rsidRPr="00F5625A">
        <w:rPr>
          <w:rFonts w:eastAsia="Palatino Linotype" w:cs="Palatino Linotype"/>
          <w:szCs w:val="22"/>
        </w:rPr>
        <w:t>, ANTE EL SECRETARIO TÉCNICO DEL PLENO, ALEXIS TAPIA RAMÍREZ.</w:t>
      </w:r>
    </w:p>
    <w:p w14:paraId="2AB73DBD" w14:textId="77777777" w:rsidR="009A0277" w:rsidRPr="00F5625A" w:rsidRDefault="009A0277" w:rsidP="00F5625A">
      <w:pPr>
        <w:widowControl w:val="0"/>
        <w:autoSpaceDE w:val="0"/>
        <w:autoSpaceDN w:val="0"/>
        <w:adjustRightInd w:val="0"/>
        <w:rPr>
          <w:rFonts w:eastAsiaTheme="minorEastAsia"/>
          <w:sz w:val="18"/>
          <w:szCs w:val="18"/>
          <w:lang w:val="it-IT"/>
        </w:rPr>
      </w:pPr>
      <w:r w:rsidRPr="00F5625A">
        <w:rPr>
          <w:rFonts w:eastAsiaTheme="minorEastAsia"/>
          <w:sz w:val="18"/>
          <w:szCs w:val="18"/>
          <w:lang w:val="it-IT"/>
        </w:rPr>
        <w:t>SCMM/AGZ/DEMF/JMMO</w:t>
      </w:r>
    </w:p>
    <w:p w14:paraId="49D72DA3" w14:textId="77777777" w:rsidR="00664420" w:rsidRPr="00F5625A" w:rsidRDefault="00664420" w:rsidP="00F5625A">
      <w:pPr>
        <w:ind w:right="-93"/>
        <w:rPr>
          <w:rFonts w:eastAsia="Calibri" w:cs="Tahoma"/>
          <w:bCs/>
          <w:szCs w:val="22"/>
          <w:lang w:eastAsia="en-US"/>
        </w:rPr>
      </w:pPr>
    </w:p>
    <w:p w14:paraId="5EFEA0CD" w14:textId="77777777" w:rsidR="00664420" w:rsidRPr="00F5625A" w:rsidRDefault="00664420" w:rsidP="00F5625A">
      <w:pPr>
        <w:ind w:right="-93"/>
        <w:rPr>
          <w:rFonts w:eastAsia="Calibri" w:cs="Tahoma"/>
          <w:szCs w:val="22"/>
          <w:lang w:val="es-ES"/>
        </w:rPr>
      </w:pPr>
    </w:p>
    <w:p w14:paraId="696BC976" w14:textId="77777777" w:rsidR="00664420" w:rsidRPr="00F5625A" w:rsidRDefault="00664420" w:rsidP="00F5625A">
      <w:pPr>
        <w:ind w:right="-93"/>
        <w:rPr>
          <w:rFonts w:eastAsia="Calibri" w:cs="Tahoma"/>
          <w:bCs/>
          <w:szCs w:val="22"/>
          <w:lang w:val="es-ES" w:eastAsia="en-US"/>
        </w:rPr>
      </w:pPr>
    </w:p>
    <w:p w14:paraId="671CB0C5" w14:textId="77777777" w:rsidR="00664420" w:rsidRPr="00F5625A" w:rsidRDefault="00664420" w:rsidP="00F5625A">
      <w:pPr>
        <w:ind w:right="-93"/>
        <w:rPr>
          <w:rFonts w:eastAsia="Calibri" w:cs="Tahoma"/>
          <w:bCs/>
          <w:szCs w:val="22"/>
          <w:lang w:val="es-ES_tradnl" w:eastAsia="en-US"/>
        </w:rPr>
      </w:pPr>
    </w:p>
    <w:p w14:paraId="52B66DE7" w14:textId="77777777" w:rsidR="00664420" w:rsidRPr="00F5625A" w:rsidRDefault="00664420" w:rsidP="00F5625A">
      <w:pPr>
        <w:ind w:right="-93"/>
        <w:rPr>
          <w:rFonts w:eastAsia="Calibri" w:cs="Tahoma"/>
          <w:bCs/>
          <w:szCs w:val="22"/>
          <w:lang w:val="es-ES_tradnl" w:eastAsia="en-US"/>
        </w:rPr>
      </w:pPr>
    </w:p>
    <w:p w14:paraId="3BA305D1" w14:textId="77777777" w:rsidR="00664420" w:rsidRPr="00F5625A" w:rsidRDefault="00664420" w:rsidP="00F5625A">
      <w:pPr>
        <w:ind w:right="-93"/>
        <w:rPr>
          <w:rFonts w:eastAsia="Calibri" w:cs="Tahoma"/>
          <w:bCs/>
          <w:szCs w:val="22"/>
          <w:lang w:val="es-ES_tradnl" w:eastAsia="en-US"/>
        </w:rPr>
      </w:pPr>
    </w:p>
    <w:p w14:paraId="78230707" w14:textId="77777777" w:rsidR="00664420" w:rsidRPr="00F5625A" w:rsidRDefault="00664420" w:rsidP="00F5625A">
      <w:pPr>
        <w:ind w:right="-93"/>
        <w:rPr>
          <w:rFonts w:eastAsia="Calibri" w:cs="Tahoma"/>
          <w:bCs/>
          <w:szCs w:val="22"/>
          <w:lang w:val="es-ES_tradnl" w:eastAsia="en-US"/>
        </w:rPr>
      </w:pPr>
    </w:p>
    <w:p w14:paraId="72D18B28" w14:textId="77777777" w:rsidR="00664420" w:rsidRPr="00F5625A" w:rsidRDefault="00664420" w:rsidP="00F5625A">
      <w:pPr>
        <w:ind w:right="-93"/>
        <w:rPr>
          <w:rFonts w:eastAsia="Calibri" w:cs="Tahoma"/>
          <w:bCs/>
          <w:szCs w:val="22"/>
          <w:lang w:val="es-ES_tradnl" w:eastAsia="en-US"/>
        </w:rPr>
      </w:pPr>
    </w:p>
    <w:p w14:paraId="6BD461DC" w14:textId="77777777" w:rsidR="00664420" w:rsidRPr="00F5625A" w:rsidRDefault="00664420" w:rsidP="00F5625A">
      <w:pPr>
        <w:tabs>
          <w:tab w:val="center" w:pos="4568"/>
        </w:tabs>
        <w:ind w:right="-93"/>
        <w:rPr>
          <w:rFonts w:eastAsia="Calibri" w:cs="Tahoma"/>
          <w:bCs/>
          <w:szCs w:val="22"/>
          <w:lang w:eastAsia="en-US"/>
        </w:rPr>
      </w:pPr>
    </w:p>
    <w:p w14:paraId="4DBB1727" w14:textId="77777777" w:rsidR="00664420" w:rsidRPr="00F5625A" w:rsidRDefault="00664420" w:rsidP="00F5625A">
      <w:pPr>
        <w:tabs>
          <w:tab w:val="center" w:pos="4568"/>
        </w:tabs>
        <w:ind w:right="-93"/>
        <w:rPr>
          <w:rFonts w:eastAsia="Calibri" w:cs="Tahoma"/>
          <w:bCs/>
          <w:szCs w:val="22"/>
          <w:lang w:eastAsia="en-US"/>
        </w:rPr>
      </w:pPr>
    </w:p>
    <w:p w14:paraId="1D74121B" w14:textId="77777777" w:rsidR="00664420" w:rsidRPr="00F5625A" w:rsidRDefault="00664420" w:rsidP="00F5625A">
      <w:pPr>
        <w:tabs>
          <w:tab w:val="center" w:pos="4568"/>
        </w:tabs>
        <w:ind w:right="-93"/>
        <w:rPr>
          <w:rFonts w:eastAsia="Calibri" w:cs="Tahoma"/>
          <w:bCs/>
          <w:szCs w:val="22"/>
          <w:lang w:eastAsia="en-US"/>
        </w:rPr>
      </w:pPr>
    </w:p>
    <w:p w14:paraId="08E74E9C" w14:textId="77777777" w:rsidR="00664420" w:rsidRPr="00F5625A" w:rsidRDefault="00664420" w:rsidP="00F5625A">
      <w:pPr>
        <w:tabs>
          <w:tab w:val="center" w:pos="4568"/>
        </w:tabs>
        <w:ind w:right="-93"/>
        <w:rPr>
          <w:rFonts w:eastAsia="Calibri" w:cs="Tahoma"/>
          <w:bCs/>
          <w:szCs w:val="22"/>
          <w:lang w:eastAsia="en-US"/>
        </w:rPr>
      </w:pPr>
    </w:p>
    <w:p w14:paraId="2CBF5E03" w14:textId="77777777" w:rsidR="00664420" w:rsidRPr="00F5625A" w:rsidRDefault="00664420" w:rsidP="00F5625A">
      <w:pPr>
        <w:tabs>
          <w:tab w:val="center" w:pos="4568"/>
        </w:tabs>
        <w:ind w:right="-93"/>
        <w:rPr>
          <w:rFonts w:eastAsia="Calibri" w:cs="Tahoma"/>
          <w:bCs/>
          <w:szCs w:val="22"/>
          <w:lang w:eastAsia="en-US"/>
        </w:rPr>
      </w:pPr>
    </w:p>
    <w:p w14:paraId="44865A6D" w14:textId="77777777" w:rsidR="00664420" w:rsidRPr="00F5625A" w:rsidRDefault="00664420" w:rsidP="00F5625A">
      <w:pPr>
        <w:tabs>
          <w:tab w:val="center" w:pos="4568"/>
        </w:tabs>
        <w:ind w:right="-93"/>
        <w:rPr>
          <w:rFonts w:eastAsia="Calibri" w:cs="Tahoma"/>
          <w:bCs/>
          <w:szCs w:val="22"/>
          <w:lang w:eastAsia="en-US"/>
        </w:rPr>
      </w:pPr>
    </w:p>
    <w:p w14:paraId="7147F06B" w14:textId="77777777" w:rsidR="00664420" w:rsidRPr="00F5625A" w:rsidRDefault="00664420" w:rsidP="00F5625A">
      <w:pPr>
        <w:tabs>
          <w:tab w:val="center" w:pos="4568"/>
        </w:tabs>
        <w:ind w:right="-93"/>
        <w:rPr>
          <w:rFonts w:eastAsia="Calibri" w:cs="Tahoma"/>
          <w:bCs/>
          <w:szCs w:val="22"/>
          <w:lang w:eastAsia="en-US"/>
        </w:rPr>
      </w:pPr>
    </w:p>
    <w:p w14:paraId="6FDF3D7E" w14:textId="77777777" w:rsidR="00664420" w:rsidRPr="00F5625A" w:rsidRDefault="00664420" w:rsidP="00F5625A">
      <w:pPr>
        <w:tabs>
          <w:tab w:val="center" w:pos="4568"/>
        </w:tabs>
        <w:ind w:right="-93"/>
        <w:rPr>
          <w:rFonts w:eastAsia="Calibri" w:cs="Tahoma"/>
          <w:bCs/>
          <w:szCs w:val="22"/>
          <w:lang w:eastAsia="en-US"/>
        </w:rPr>
      </w:pPr>
    </w:p>
    <w:p w14:paraId="6246F818" w14:textId="77777777" w:rsidR="00664420" w:rsidRPr="00F5625A" w:rsidRDefault="00664420" w:rsidP="00F5625A">
      <w:pPr>
        <w:tabs>
          <w:tab w:val="center" w:pos="4568"/>
        </w:tabs>
        <w:ind w:right="-93"/>
        <w:rPr>
          <w:rFonts w:eastAsia="Calibri" w:cs="Tahoma"/>
          <w:bCs/>
          <w:szCs w:val="22"/>
          <w:lang w:eastAsia="en-US"/>
        </w:rPr>
      </w:pPr>
    </w:p>
    <w:p w14:paraId="57A88B28" w14:textId="77777777" w:rsidR="00664420" w:rsidRPr="00F5625A" w:rsidRDefault="00664420" w:rsidP="00F5625A">
      <w:pPr>
        <w:tabs>
          <w:tab w:val="center" w:pos="4568"/>
        </w:tabs>
        <w:ind w:right="-93"/>
        <w:rPr>
          <w:rFonts w:eastAsia="Calibri" w:cs="Tahoma"/>
          <w:bCs/>
          <w:szCs w:val="22"/>
          <w:lang w:eastAsia="en-US"/>
        </w:rPr>
      </w:pPr>
    </w:p>
    <w:p w14:paraId="77EF6095" w14:textId="77777777" w:rsidR="00664420" w:rsidRPr="00F5625A" w:rsidRDefault="00664420" w:rsidP="00F5625A">
      <w:pPr>
        <w:tabs>
          <w:tab w:val="center" w:pos="4568"/>
        </w:tabs>
        <w:ind w:right="-93"/>
        <w:rPr>
          <w:rFonts w:eastAsia="Calibri" w:cs="Tahoma"/>
          <w:bCs/>
          <w:szCs w:val="22"/>
          <w:lang w:eastAsia="en-US"/>
        </w:rPr>
      </w:pPr>
    </w:p>
    <w:p w14:paraId="35593947" w14:textId="77777777" w:rsidR="00664420" w:rsidRPr="00F5625A" w:rsidRDefault="00664420" w:rsidP="00F5625A">
      <w:pPr>
        <w:tabs>
          <w:tab w:val="center" w:pos="4568"/>
        </w:tabs>
        <w:ind w:right="-93"/>
        <w:rPr>
          <w:rFonts w:eastAsia="Calibri" w:cs="Tahoma"/>
          <w:bCs/>
          <w:szCs w:val="22"/>
          <w:lang w:eastAsia="en-US"/>
        </w:rPr>
      </w:pPr>
    </w:p>
    <w:p w14:paraId="3AF72A17" w14:textId="77777777" w:rsidR="00664420" w:rsidRPr="00F5625A" w:rsidRDefault="00664420" w:rsidP="00F5625A">
      <w:pPr>
        <w:tabs>
          <w:tab w:val="center" w:pos="4568"/>
        </w:tabs>
        <w:ind w:right="-93"/>
        <w:rPr>
          <w:rFonts w:eastAsia="Calibri" w:cs="Tahoma"/>
          <w:bCs/>
          <w:szCs w:val="22"/>
          <w:lang w:eastAsia="en-US"/>
        </w:rPr>
      </w:pPr>
    </w:p>
    <w:p w14:paraId="37169144" w14:textId="77777777" w:rsidR="00664420" w:rsidRPr="00F5625A" w:rsidRDefault="00664420" w:rsidP="00F5625A">
      <w:pPr>
        <w:tabs>
          <w:tab w:val="center" w:pos="4568"/>
        </w:tabs>
        <w:ind w:right="-93"/>
        <w:rPr>
          <w:rFonts w:eastAsia="Calibri" w:cs="Tahoma"/>
          <w:bCs/>
          <w:szCs w:val="22"/>
          <w:lang w:eastAsia="en-US"/>
        </w:rPr>
      </w:pPr>
    </w:p>
    <w:p w14:paraId="77CFC088" w14:textId="77777777" w:rsidR="00664420" w:rsidRPr="00F5625A" w:rsidRDefault="00664420" w:rsidP="00F5625A">
      <w:pPr>
        <w:tabs>
          <w:tab w:val="center" w:pos="4568"/>
        </w:tabs>
        <w:ind w:right="-93"/>
        <w:rPr>
          <w:rFonts w:eastAsia="Calibri" w:cs="Tahoma"/>
          <w:bCs/>
          <w:szCs w:val="22"/>
          <w:lang w:eastAsia="en-US"/>
        </w:rPr>
      </w:pPr>
    </w:p>
    <w:p w14:paraId="781A11A5" w14:textId="77777777" w:rsidR="00664420" w:rsidRPr="00F5625A" w:rsidRDefault="00664420" w:rsidP="00F5625A">
      <w:pPr>
        <w:tabs>
          <w:tab w:val="center" w:pos="4568"/>
        </w:tabs>
        <w:ind w:right="-93"/>
        <w:rPr>
          <w:rFonts w:eastAsia="Calibri" w:cs="Tahoma"/>
          <w:bCs/>
          <w:szCs w:val="22"/>
          <w:lang w:eastAsia="en-US"/>
        </w:rPr>
      </w:pPr>
    </w:p>
    <w:p w14:paraId="5B4ADFF3" w14:textId="77777777" w:rsidR="00A131AC" w:rsidRPr="00F5625A" w:rsidRDefault="00A131AC" w:rsidP="00F5625A"/>
    <w:sectPr w:rsidR="00A131AC" w:rsidRPr="00F5625A" w:rsidSect="00982C62">
      <w:footerReference w:type="default" r:id="rId14"/>
      <w:pgSz w:w="12240" w:h="15840"/>
      <w:pgMar w:top="2127"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7BBE6" w14:textId="77777777" w:rsidR="00BE636B" w:rsidRDefault="00BE636B" w:rsidP="00664420">
      <w:pPr>
        <w:spacing w:line="240" w:lineRule="auto"/>
      </w:pPr>
      <w:r>
        <w:separator/>
      </w:r>
    </w:p>
  </w:endnote>
  <w:endnote w:type="continuationSeparator" w:id="0">
    <w:p w14:paraId="0337DC25" w14:textId="77777777" w:rsidR="00BE636B" w:rsidRDefault="00BE636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00B1C" w:rsidRDefault="00000B1C">
    <w:pPr>
      <w:tabs>
        <w:tab w:val="center" w:pos="4550"/>
        <w:tab w:val="left" w:pos="5818"/>
      </w:tabs>
      <w:ind w:right="260"/>
      <w:jc w:val="right"/>
      <w:rPr>
        <w:color w:val="071320" w:themeColor="text2" w:themeShade="80"/>
        <w:sz w:val="24"/>
        <w:szCs w:val="24"/>
      </w:rPr>
    </w:pPr>
  </w:p>
  <w:p w14:paraId="1BCA7F23" w14:textId="77777777" w:rsidR="00000B1C" w:rsidRDefault="00000B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8D6F578" w:rsidR="00000B1C" w:rsidRDefault="00000B1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44E34" w:rsidRPr="00644E34">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44E34" w:rsidRPr="00644E34">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000B1C" w:rsidRDefault="00000B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A416" w14:textId="77777777" w:rsidR="00BE636B" w:rsidRDefault="00BE636B" w:rsidP="00664420">
      <w:pPr>
        <w:spacing w:line="240" w:lineRule="auto"/>
      </w:pPr>
      <w:r>
        <w:separator/>
      </w:r>
    </w:p>
  </w:footnote>
  <w:footnote w:type="continuationSeparator" w:id="0">
    <w:p w14:paraId="3E99B917" w14:textId="77777777" w:rsidR="00BE636B" w:rsidRDefault="00BE636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00B1C" w:rsidRPr="00330DA7" w14:paraId="070A4B18" w14:textId="77777777" w:rsidTr="003F35FD">
      <w:trPr>
        <w:trHeight w:val="144"/>
        <w:jc w:val="right"/>
      </w:trPr>
      <w:tc>
        <w:tcPr>
          <w:tcW w:w="2727" w:type="dxa"/>
        </w:tcPr>
        <w:p w14:paraId="62B7493A" w14:textId="77777777" w:rsidR="00000B1C" w:rsidRPr="00330DA7" w:rsidRDefault="00000B1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6ABE43" w:rsidR="00000B1C" w:rsidRPr="00A90C72" w:rsidRDefault="00000B1C" w:rsidP="003F35FD">
          <w:pPr>
            <w:tabs>
              <w:tab w:val="right" w:pos="8838"/>
            </w:tabs>
            <w:ind w:left="-74" w:right="-105"/>
            <w:rPr>
              <w:rFonts w:eastAsia="Calibri" w:cs="Tahoma"/>
              <w:szCs w:val="22"/>
              <w:lang w:eastAsia="en-US"/>
            </w:rPr>
          </w:pPr>
          <w:r>
            <w:rPr>
              <w:rFonts w:eastAsia="Calibri" w:cs="Tahoma"/>
              <w:szCs w:val="22"/>
              <w:lang w:eastAsia="en-US"/>
            </w:rPr>
            <w:t>01407/</w:t>
          </w:r>
          <w:r w:rsidRPr="00A90C72">
            <w:rPr>
              <w:rFonts w:eastAsia="Calibri" w:cs="Tahoma"/>
              <w:szCs w:val="22"/>
              <w:lang w:eastAsia="en-US"/>
            </w:rPr>
            <w:t>INFOEM/IP/RR</w:t>
          </w:r>
          <w:r>
            <w:rPr>
              <w:rFonts w:eastAsia="Calibri" w:cs="Tahoma"/>
              <w:szCs w:val="22"/>
              <w:lang w:eastAsia="en-US"/>
            </w:rPr>
            <w:t xml:space="preserve">/2024 </w:t>
          </w:r>
        </w:p>
      </w:tc>
    </w:tr>
    <w:tr w:rsidR="00000B1C" w:rsidRPr="00330DA7" w14:paraId="4521E058" w14:textId="77777777" w:rsidTr="003F35FD">
      <w:trPr>
        <w:trHeight w:val="283"/>
        <w:jc w:val="right"/>
      </w:trPr>
      <w:tc>
        <w:tcPr>
          <w:tcW w:w="2727" w:type="dxa"/>
        </w:tcPr>
        <w:p w14:paraId="0B68C086" w14:textId="77777777" w:rsidR="00000B1C" w:rsidRPr="00330DA7" w:rsidRDefault="00000B1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017FEE1" w:rsidR="00000B1C" w:rsidRPr="00952DD0" w:rsidRDefault="00000B1C" w:rsidP="003F35FD">
          <w:pPr>
            <w:tabs>
              <w:tab w:val="left" w:pos="2834"/>
              <w:tab w:val="right" w:pos="8838"/>
            </w:tabs>
            <w:ind w:left="-108" w:right="-105"/>
            <w:rPr>
              <w:rFonts w:eastAsia="Calibri" w:cs="Tahoma"/>
              <w:szCs w:val="22"/>
              <w:lang w:eastAsia="en-US"/>
            </w:rPr>
          </w:pPr>
          <w:r w:rsidRPr="00045848">
            <w:rPr>
              <w:rFonts w:eastAsia="Calibri" w:cs="Tahoma"/>
              <w:szCs w:val="22"/>
              <w:lang w:eastAsia="en-US"/>
            </w:rPr>
            <w:t>Ayuntamiento de la Paz</w:t>
          </w:r>
        </w:p>
      </w:tc>
    </w:tr>
    <w:tr w:rsidR="00000B1C" w:rsidRPr="00330DA7" w14:paraId="6331D9B6" w14:textId="77777777" w:rsidTr="003F35FD">
      <w:trPr>
        <w:trHeight w:val="283"/>
        <w:jc w:val="right"/>
      </w:trPr>
      <w:tc>
        <w:tcPr>
          <w:tcW w:w="2727" w:type="dxa"/>
        </w:tcPr>
        <w:p w14:paraId="3FA86BAE" w14:textId="04F1C45E" w:rsidR="00000B1C" w:rsidRPr="00330DA7" w:rsidRDefault="00000B1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00B1C" w:rsidRPr="00EA66FC" w:rsidRDefault="00000B1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00B1C" w:rsidRPr="00443C6B" w:rsidRDefault="00000B1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00B1C" w:rsidRPr="00330DA7" w14:paraId="29CFF901" w14:textId="77777777" w:rsidTr="00045848">
      <w:trPr>
        <w:trHeight w:val="1435"/>
      </w:trPr>
      <w:tc>
        <w:tcPr>
          <w:tcW w:w="283" w:type="dxa"/>
          <w:shd w:val="clear" w:color="auto" w:fill="auto"/>
        </w:tcPr>
        <w:p w14:paraId="046B9F8F" w14:textId="77777777" w:rsidR="00000B1C" w:rsidRPr="00330DA7" w:rsidRDefault="00000B1C" w:rsidP="0004584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00B1C" w:rsidRPr="00330DA7" w14:paraId="04F272D2" w14:textId="77777777" w:rsidTr="00045848">
            <w:trPr>
              <w:trHeight w:val="144"/>
            </w:trPr>
            <w:tc>
              <w:tcPr>
                <w:tcW w:w="2727" w:type="dxa"/>
              </w:tcPr>
              <w:p w14:paraId="2FD4DBF6" w14:textId="77777777" w:rsidR="00000B1C" w:rsidRPr="00330DA7" w:rsidRDefault="00000B1C" w:rsidP="0004584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F09E305" w:rsidR="00000B1C" w:rsidRPr="00A90C72" w:rsidRDefault="00000B1C" w:rsidP="00045848">
                <w:pPr>
                  <w:tabs>
                    <w:tab w:val="right" w:pos="8838"/>
                  </w:tabs>
                  <w:ind w:left="-74" w:right="-105"/>
                  <w:rPr>
                    <w:rFonts w:eastAsia="Calibri" w:cs="Tahoma"/>
                    <w:szCs w:val="22"/>
                    <w:lang w:eastAsia="en-US"/>
                  </w:rPr>
                </w:pPr>
                <w:r>
                  <w:rPr>
                    <w:rFonts w:eastAsia="Calibri" w:cs="Tahoma"/>
                    <w:szCs w:val="22"/>
                    <w:lang w:eastAsia="en-US"/>
                  </w:rPr>
                  <w:t>01407/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000B1C" w:rsidRDefault="00000B1C" w:rsidP="00045848">
                <w:pPr>
                  <w:tabs>
                    <w:tab w:val="right" w:pos="8838"/>
                  </w:tabs>
                  <w:ind w:left="-74" w:right="-105"/>
                  <w:rPr>
                    <w:rFonts w:eastAsia="Calibri" w:cs="Tahoma"/>
                    <w:szCs w:val="22"/>
                    <w:lang w:eastAsia="en-US"/>
                  </w:rPr>
                </w:pPr>
              </w:p>
            </w:tc>
          </w:tr>
          <w:tr w:rsidR="00000B1C" w:rsidRPr="00330DA7" w14:paraId="05C58951" w14:textId="77777777" w:rsidTr="00045848">
            <w:trPr>
              <w:trHeight w:val="144"/>
            </w:trPr>
            <w:tc>
              <w:tcPr>
                <w:tcW w:w="2727" w:type="dxa"/>
              </w:tcPr>
              <w:p w14:paraId="642B9610" w14:textId="77777777" w:rsidR="00000B1C" w:rsidRPr="00330DA7" w:rsidRDefault="00000B1C" w:rsidP="0004584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DF24FAF" w:rsidR="00000B1C" w:rsidRPr="005F19B1" w:rsidRDefault="00644E34" w:rsidP="00045848">
                <w:pPr>
                  <w:tabs>
                    <w:tab w:val="left" w:pos="3122"/>
                    <w:tab w:val="right" w:pos="8838"/>
                  </w:tabs>
                  <w:ind w:left="-105" w:right="-105"/>
                  <w:rPr>
                    <w:rFonts w:eastAsia="Calibri" w:cs="Tahoma"/>
                    <w:szCs w:val="22"/>
                    <w:lang w:eastAsia="en-US"/>
                  </w:rPr>
                </w:pPr>
                <w:r>
                  <w:rPr>
                    <w:rFonts w:eastAsia="Calibri" w:cs="Tahoma"/>
                    <w:szCs w:val="22"/>
                    <w:lang w:eastAsia="en-US"/>
                  </w:rPr>
                  <w:t>XXXXX XXXXXX XXXXXXX XXXXXX</w:t>
                </w:r>
              </w:p>
            </w:tc>
            <w:tc>
              <w:tcPr>
                <w:tcW w:w="3402" w:type="dxa"/>
              </w:tcPr>
              <w:p w14:paraId="73F47F53" w14:textId="77777777" w:rsidR="00000B1C" w:rsidRPr="005F19B1" w:rsidRDefault="00000B1C" w:rsidP="00045848">
                <w:pPr>
                  <w:tabs>
                    <w:tab w:val="left" w:pos="3122"/>
                    <w:tab w:val="right" w:pos="8838"/>
                  </w:tabs>
                  <w:ind w:left="-105" w:right="-105"/>
                  <w:rPr>
                    <w:rFonts w:eastAsia="Calibri" w:cs="Tahoma"/>
                    <w:szCs w:val="22"/>
                    <w:lang w:eastAsia="en-US"/>
                  </w:rPr>
                </w:pPr>
              </w:p>
            </w:tc>
          </w:tr>
          <w:bookmarkEnd w:id="1"/>
          <w:tr w:rsidR="00000B1C" w:rsidRPr="00330DA7" w14:paraId="00E6CDC1" w14:textId="77777777" w:rsidTr="00045848">
            <w:trPr>
              <w:trHeight w:val="283"/>
            </w:trPr>
            <w:tc>
              <w:tcPr>
                <w:tcW w:w="2727" w:type="dxa"/>
              </w:tcPr>
              <w:p w14:paraId="0631AD24" w14:textId="77777777" w:rsidR="00000B1C" w:rsidRPr="00330DA7" w:rsidRDefault="00000B1C" w:rsidP="0004584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663EEAC" w:rsidR="00000B1C" w:rsidRPr="00952DD0" w:rsidRDefault="00000B1C" w:rsidP="00045848">
                <w:pPr>
                  <w:tabs>
                    <w:tab w:val="left" w:pos="2834"/>
                    <w:tab w:val="right" w:pos="8838"/>
                  </w:tabs>
                  <w:ind w:left="-108" w:right="-105"/>
                  <w:rPr>
                    <w:rFonts w:eastAsia="Calibri" w:cs="Tahoma"/>
                    <w:szCs w:val="22"/>
                    <w:lang w:eastAsia="en-US"/>
                  </w:rPr>
                </w:pPr>
                <w:r w:rsidRPr="00045848">
                  <w:rPr>
                    <w:rFonts w:eastAsia="Calibri" w:cs="Tahoma"/>
                    <w:szCs w:val="22"/>
                    <w:lang w:eastAsia="en-US"/>
                  </w:rPr>
                  <w:t>Ayuntamiento de la Paz</w:t>
                </w:r>
              </w:p>
            </w:tc>
            <w:tc>
              <w:tcPr>
                <w:tcW w:w="3402" w:type="dxa"/>
              </w:tcPr>
              <w:p w14:paraId="3A7DA319" w14:textId="77777777" w:rsidR="00000B1C" w:rsidRPr="00A90C72" w:rsidRDefault="00000B1C" w:rsidP="00045848">
                <w:pPr>
                  <w:tabs>
                    <w:tab w:val="left" w:pos="2834"/>
                    <w:tab w:val="right" w:pos="8838"/>
                  </w:tabs>
                  <w:ind w:left="-108" w:right="-105"/>
                  <w:rPr>
                    <w:rFonts w:eastAsia="Calibri" w:cs="Tahoma"/>
                    <w:szCs w:val="22"/>
                    <w:lang w:eastAsia="en-US"/>
                  </w:rPr>
                </w:pPr>
              </w:p>
            </w:tc>
          </w:tr>
          <w:tr w:rsidR="00000B1C" w:rsidRPr="00330DA7" w14:paraId="0F6CD8D2" w14:textId="77777777" w:rsidTr="00045848">
            <w:trPr>
              <w:trHeight w:val="283"/>
            </w:trPr>
            <w:tc>
              <w:tcPr>
                <w:tcW w:w="2727" w:type="dxa"/>
              </w:tcPr>
              <w:p w14:paraId="31700628" w14:textId="385332FF" w:rsidR="00000B1C" w:rsidRPr="00330DA7" w:rsidRDefault="00000B1C" w:rsidP="0004584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00B1C" w:rsidRPr="00EA66FC" w:rsidRDefault="00000B1C" w:rsidP="0004584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00B1C" w:rsidRPr="00330DA7" w:rsidRDefault="00000B1C" w:rsidP="00045848">
                <w:pPr>
                  <w:tabs>
                    <w:tab w:val="right" w:pos="8838"/>
                  </w:tabs>
                  <w:ind w:left="-108" w:right="-105"/>
                  <w:rPr>
                    <w:rFonts w:eastAsia="Calibri" w:cs="Tahoma"/>
                    <w:szCs w:val="22"/>
                    <w:lang w:eastAsia="en-US"/>
                  </w:rPr>
                </w:pPr>
              </w:p>
            </w:tc>
          </w:tr>
        </w:tbl>
        <w:p w14:paraId="5DC6AC61" w14:textId="77777777" w:rsidR="00000B1C" w:rsidRPr="00330DA7" w:rsidRDefault="00000B1C" w:rsidP="00045848">
          <w:pPr>
            <w:tabs>
              <w:tab w:val="right" w:pos="8838"/>
            </w:tabs>
            <w:ind w:left="-28"/>
            <w:rPr>
              <w:rFonts w:ascii="Arial" w:eastAsia="Calibri" w:hAnsi="Arial" w:cs="Arial"/>
              <w:b/>
              <w:szCs w:val="22"/>
              <w:lang w:eastAsia="en-US"/>
            </w:rPr>
          </w:pPr>
        </w:p>
      </w:tc>
    </w:tr>
  </w:tbl>
  <w:p w14:paraId="2A906731" w14:textId="77777777" w:rsidR="00000B1C" w:rsidRPr="00765661" w:rsidRDefault="00BE636B" w:rsidP="0004584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1500DA0"/>
    <w:multiLevelType w:val="multilevel"/>
    <w:tmpl w:val="BCD48E0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DA0136"/>
    <w:multiLevelType w:val="multilevel"/>
    <w:tmpl w:val="2E6E99F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A711C9"/>
    <w:multiLevelType w:val="multilevel"/>
    <w:tmpl w:val="E06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1"/>
  </w:num>
  <w:num w:numId="6">
    <w:abstractNumId w:val="17"/>
  </w:num>
  <w:num w:numId="7">
    <w:abstractNumId w:val="11"/>
  </w:num>
  <w:num w:numId="8">
    <w:abstractNumId w:val="3"/>
  </w:num>
  <w:num w:numId="9">
    <w:abstractNumId w:val="10"/>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2"/>
  </w:num>
  <w:num w:numId="16">
    <w:abstractNumId w:val="7"/>
  </w:num>
  <w:num w:numId="17">
    <w:abstractNumId w:val="8"/>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B1C"/>
    <w:rsid w:val="00001A73"/>
    <w:rsid w:val="000023BA"/>
    <w:rsid w:val="0000393D"/>
    <w:rsid w:val="0000629A"/>
    <w:rsid w:val="000318BC"/>
    <w:rsid w:val="00045848"/>
    <w:rsid w:val="00057B2D"/>
    <w:rsid w:val="000664E4"/>
    <w:rsid w:val="00080071"/>
    <w:rsid w:val="00084F6A"/>
    <w:rsid w:val="00087369"/>
    <w:rsid w:val="000A6F3C"/>
    <w:rsid w:val="000D0D67"/>
    <w:rsid w:val="000E09C4"/>
    <w:rsid w:val="000E6F6C"/>
    <w:rsid w:val="0011350D"/>
    <w:rsid w:val="00141876"/>
    <w:rsid w:val="0014207B"/>
    <w:rsid w:val="00150C49"/>
    <w:rsid w:val="00163D12"/>
    <w:rsid w:val="00165332"/>
    <w:rsid w:val="001854D5"/>
    <w:rsid w:val="001A58B3"/>
    <w:rsid w:val="001C7688"/>
    <w:rsid w:val="001D30FA"/>
    <w:rsid w:val="001F3515"/>
    <w:rsid w:val="001F5C8C"/>
    <w:rsid w:val="00214157"/>
    <w:rsid w:val="00233005"/>
    <w:rsid w:val="002331A7"/>
    <w:rsid w:val="00233F17"/>
    <w:rsid w:val="00243412"/>
    <w:rsid w:val="00284C58"/>
    <w:rsid w:val="00284E7E"/>
    <w:rsid w:val="002A3601"/>
    <w:rsid w:val="002B7C6F"/>
    <w:rsid w:val="002C5DB7"/>
    <w:rsid w:val="002C6FC5"/>
    <w:rsid w:val="002D111C"/>
    <w:rsid w:val="002D7640"/>
    <w:rsid w:val="002E060C"/>
    <w:rsid w:val="002F4BBA"/>
    <w:rsid w:val="00302476"/>
    <w:rsid w:val="00331F35"/>
    <w:rsid w:val="00335CDF"/>
    <w:rsid w:val="0033745D"/>
    <w:rsid w:val="00337F4D"/>
    <w:rsid w:val="00362A11"/>
    <w:rsid w:val="00371CFC"/>
    <w:rsid w:val="003A40C1"/>
    <w:rsid w:val="003B4417"/>
    <w:rsid w:val="003B5D3E"/>
    <w:rsid w:val="003E4F98"/>
    <w:rsid w:val="003F35FD"/>
    <w:rsid w:val="003F6FBF"/>
    <w:rsid w:val="0041385B"/>
    <w:rsid w:val="004236C3"/>
    <w:rsid w:val="00441BFA"/>
    <w:rsid w:val="00454FBD"/>
    <w:rsid w:val="0047592B"/>
    <w:rsid w:val="00485ADD"/>
    <w:rsid w:val="004D7CD8"/>
    <w:rsid w:val="004E5068"/>
    <w:rsid w:val="004F4A6C"/>
    <w:rsid w:val="004F7A00"/>
    <w:rsid w:val="00510307"/>
    <w:rsid w:val="00512A90"/>
    <w:rsid w:val="005166FA"/>
    <w:rsid w:val="00523F48"/>
    <w:rsid w:val="005365FA"/>
    <w:rsid w:val="00543CE4"/>
    <w:rsid w:val="00556C3A"/>
    <w:rsid w:val="00561B40"/>
    <w:rsid w:val="005723CB"/>
    <w:rsid w:val="00575400"/>
    <w:rsid w:val="0059107C"/>
    <w:rsid w:val="005B18AF"/>
    <w:rsid w:val="005D5A50"/>
    <w:rsid w:val="005F5301"/>
    <w:rsid w:val="005F65B7"/>
    <w:rsid w:val="006067C7"/>
    <w:rsid w:val="00606A65"/>
    <w:rsid w:val="006159AD"/>
    <w:rsid w:val="00644E34"/>
    <w:rsid w:val="00646436"/>
    <w:rsid w:val="00646D4F"/>
    <w:rsid w:val="00664420"/>
    <w:rsid w:val="006A2995"/>
    <w:rsid w:val="006A646A"/>
    <w:rsid w:val="006A7685"/>
    <w:rsid w:val="006B10B0"/>
    <w:rsid w:val="006B264C"/>
    <w:rsid w:val="006E25BC"/>
    <w:rsid w:val="006E6BBC"/>
    <w:rsid w:val="006F7768"/>
    <w:rsid w:val="00717E59"/>
    <w:rsid w:val="00742097"/>
    <w:rsid w:val="00775BFC"/>
    <w:rsid w:val="007A3459"/>
    <w:rsid w:val="007B6074"/>
    <w:rsid w:val="007D1C55"/>
    <w:rsid w:val="007D29D7"/>
    <w:rsid w:val="007D317F"/>
    <w:rsid w:val="007E7DED"/>
    <w:rsid w:val="007F5D06"/>
    <w:rsid w:val="007F7EDC"/>
    <w:rsid w:val="00805A6E"/>
    <w:rsid w:val="0082553D"/>
    <w:rsid w:val="00865CF4"/>
    <w:rsid w:val="00876DBC"/>
    <w:rsid w:val="008901F0"/>
    <w:rsid w:val="008A6003"/>
    <w:rsid w:val="008A6F88"/>
    <w:rsid w:val="008B0196"/>
    <w:rsid w:val="008B1E16"/>
    <w:rsid w:val="008E1316"/>
    <w:rsid w:val="008E1CA9"/>
    <w:rsid w:val="00902EE5"/>
    <w:rsid w:val="00910FD2"/>
    <w:rsid w:val="00931437"/>
    <w:rsid w:val="00953430"/>
    <w:rsid w:val="00970EB3"/>
    <w:rsid w:val="009718B6"/>
    <w:rsid w:val="00982C62"/>
    <w:rsid w:val="009A0277"/>
    <w:rsid w:val="009A2D78"/>
    <w:rsid w:val="009A7C10"/>
    <w:rsid w:val="009B2945"/>
    <w:rsid w:val="009B2E62"/>
    <w:rsid w:val="009B31EE"/>
    <w:rsid w:val="009E1DC6"/>
    <w:rsid w:val="009E2DEE"/>
    <w:rsid w:val="009F797C"/>
    <w:rsid w:val="00A131AC"/>
    <w:rsid w:val="00A14B57"/>
    <w:rsid w:val="00A16D85"/>
    <w:rsid w:val="00A21A20"/>
    <w:rsid w:val="00A22CD7"/>
    <w:rsid w:val="00A36A99"/>
    <w:rsid w:val="00A42957"/>
    <w:rsid w:val="00A53315"/>
    <w:rsid w:val="00A70EF0"/>
    <w:rsid w:val="00A9208D"/>
    <w:rsid w:val="00AA6EA9"/>
    <w:rsid w:val="00AC2DB8"/>
    <w:rsid w:val="00AC3CA0"/>
    <w:rsid w:val="00AE3DA7"/>
    <w:rsid w:val="00AF03C4"/>
    <w:rsid w:val="00B22A80"/>
    <w:rsid w:val="00B63802"/>
    <w:rsid w:val="00B6477E"/>
    <w:rsid w:val="00B664BA"/>
    <w:rsid w:val="00B94487"/>
    <w:rsid w:val="00BA55A8"/>
    <w:rsid w:val="00BA7B9C"/>
    <w:rsid w:val="00BB2ABF"/>
    <w:rsid w:val="00BB64F4"/>
    <w:rsid w:val="00BD3F4F"/>
    <w:rsid w:val="00BD5A7C"/>
    <w:rsid w:val="00BE636B"/>
    <w:rsid w:val="00BE7A1B"/>
    <w:rsid w:val="00BF0221"/>
    <w:rsid w:val="00BF091A"/>
    <w:rsid w:val="00BF4EAD"/>
    <w:rsid w:val="00C049E2"/>
    <w:rsid w:val="00C36795"/>
    <w:rsid w:val="00C461EC"/>
    <w:rsid w:val="00C507D4"/>
    <w:rsid w:val="00C71CEF"/>
    <w:rsid w:val="00C72DAA"/>
    <w:rsid w:val="00C80B14"/>
    <w:rsid w:val="00C965A0"/>
    <w:rsid w:val="00CA6C26"/>
    <w:rsid w:val="00CB7E9A"/>
    <w:rsid w:val="00CC1D4B"/>
    <w:rsid w:val="00CD0B92"/>
    <w:rsid w:val="00CE29D3"/>
    <w:rsid w:val="00CF2D8B"/>
    <w:rsid w:val="00CF378F"/>
    <w:rsid w:val="00CF7586"/>
    <w:rsid w:val="00D036D3"/>
    <w:rsid w:val="00D2790D"/>
    <w:rsid w:val="00D441EF"/>
    <w:rsid w:val="00D51ECD"/>
    <w:rsid w:val="00D6170E"/>
    <w:rsid w:val="00D72F9D"/>
    <w:rsid w:val="00D91CB4"/>
    <w:rsid w:val="00D95DF1"/>
    <w:rsid w:val="00DB1C09"/>
    <w:rsid w:val="00DC2048"/>
    <w:rsid w:val="00DE1133"/>
    <w:rsid w:val="00E16BF5"/>
    <w:rsid w:val="00E37A3F"/>
    <w:rsid w:val="00E37D3C"/>
    <w:rsid w:val="00E40A98"/>
    <w:rsid w:val="00E54597"/>
    <w:rsid w:val="00E62E6A"/>
    <w:rsid w:val="00E83EF5"/>
    <w:rsid w:val="00E9335C"/>
    <w:rsid w:val="00EB6961"/>
    <w:rsid w:val="00ED1C1E"/>
    <w:rsid w:val="00EE2AF2"/>
    <w:rsid w:val="00EF165E"/>
    <w:rsid w:val="00EF3516"/>
    <w:rsid w:val="00F07EE6"/>
    <w:rsid w:val="00F33CC8"/>
    <w:rsid w:val="00F4481C"/>
    <w:rsid w:val="00F5625A"/>
    <w:rsid w:val="00F736CF"/>
    <w:rsid w:val="00F75D23"/>
    <w:rsid w:val="00FA5957"/>
    <w:rsid w:val="00FB4138"/>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1E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393D"/>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393D"/>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039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1951">
      <w:bodyDiv w:val="1"/>
      <w:marLeft w:val="0"/>
      <w:marRight w:val="0"/>
      <w:marTop w:val="0"/>
      <w:marBottom w:val="0"/>
      <w:divBdr>
        <w:top w:val="none" w:sz="0" w:space="0" w:color="auto"/>
        <w:left w:val="none" w:sz="0" w:space="0" w:color="auto"/>
        <w:bottom w:val="none" w:sz="0" w:space="0" w:color="auto"/>
        <w:right w:val="none" w:sz="0" w:space="0" w:color="auto"/>
      </w:divBdr>
    </w:div>
    <w:div w:id="628360038">
      <w:bodyDiv w:val="1"/>
      <w:marLeft w:val="0"/>
      <w:marRight w:val="0"/>
      <w:marTop w:val="0"/>
      <w:marBottom w:val="0"/>
      <w:divBdr>
        <w:top w:val="none" w:sz="0" w:space="0" w:color="auto"/>
        <w:left w:val="none" w:sz="0" w:space="0" w:color="auto"/>
        <w:bottom w:val="none" w:sz="0" w:space="0" w:color="auto"/>
        <w:right w:val="none" w:sz="0" w:space="0" w:color="auto"/>
      </w:divBdr>
    </w:div>
    <w:div w:id="700787356">
      <w:bodyDiv w:val="1"/>
      <w:marLeft w:val="0"/>
      <w:marRight w:val="0"/>
      <w:marTop w:val="0"/>
      <w:marBottom w:val="0"/>
      <w:divBdr>
        <w:top w:val="none" w:sz="0" w:space="0" w:color="auto"/>
        <w:left w:val="none" w:sz="0" w:space="0" w:color="auto"/>
        <w:bottom w:val="none" w:sz="0" w:space="0" w:color="auto"/>
        <w:right w:val="none" w:sz="0" w:space="0" w:color="auto"/>
      </w:divBdr>
    </w:div>
    <w:div w:id="19066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9D72E-5180-41B3-A778-D715D235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10332</Words>
  <Characters>56830</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14</cp:revision>
  <cp:lastPrinted>2025-01-16T23:00:00Z</cp:lastPrinted>
  <dcterms:created xsi:type="dcterms:W3CDTF">2025-01-14T02:02:00Z</dcterms:created>
  <dcterms:modified xsi:type="dcterms:W3CDTF">2025-01-22T23:33:00Z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