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628709639"/>
        <w:docPartObj>
          <w:docPartGallery w:val="Table of Contents"/>
          <w:docPartUnique/>
        </w:docPartObj>
      </w:sdtPr>
      <w:sdtEndPr>
        <w:rPr>
          <w:b/>
          <w:bCs/>
        </w:rPr>
      </w:sdtEndPr>
      <w:sdtContent>
        <w:p w14:paraId="324EC468" w14:textId="3B19F11C" w:rsidR="00DD1F38" w:rsidRPr="000D3552" w:rsidRDefault="00DD1F38" w:rsidP="000D3552">
          <w:pPr>
            <w:pStyle w:val="TtulodeTDC"/>
            <w:rPr>
              <w:color w:val="auto"/>
              <w:sz w:val="26"/>
              <w:szCs w:val="22"/>
            </w:rPr>
          </w:pPr>
          <w:r w:rsidRPr="000D3552">
            <w:rPr>
              <w:color w:val="auto"/>
              <w:sz w:val="26"/>
              <w:szCs w:val="22"/>
              <w:lang w:val="es-ES"/>
            </w:rPr>
            <w:t>Contenido</w:t>
          </w:r>
        </w:p>
        <w:p w14:paraId="23618858" w14:textId="5B0BE3EC" w:rsidR="000D3552" w:rsidRDefault="00DD1F38">
          <w:pPr>
            <w:pStyle w:val="TDC1"/>
            <w:tabs>
              <w:tab w:val="right" w:leader="dot" w:pos="9034"/>
            </w:tabs>
            <w:rPr>
              <w:rFonts w:asciiTheme="minorHAnsi" w:eastAsiaTheme="minorEastAsia" w:hAnsiTheme="minorHAnsi" w:cstheme="minorBidi"/>
              <w:noProof/>
              <w:szCs w:val="22"/>
              <w:lang w:eastAsia="es-MX"/>
            </w:rPr>
          </w:pPr>
          <w:r w:rsidRPr="000D3552">
            <w:rPr>
              <w:szCs w:val="22"/>
            </w:rPr>
            <w:fldChar w:fldCharType="begin"/>
          </w:r>
          <w:r w:rsidRPr="000D3552">
            <w:rPr>
              <w:szCs w:val="22"/>
            </w:rPr>
            <w:instrText xml:space="preserve"> TOC \o "1-3" \h \z \u </w:instrText>
          </w:r>
          <w:r w:rsidRPr="000D3552">
            <w:rPr>
              <w:szCs w:val="22"/>
            </w:rPr>
            <w:fldChar w:fldCharType="separate"/>
          </w:r>
          <w:hyperlink w:anchor="_Toc201755169" w:history="1">
            <w:r w:rsidR="000D3552" w:rsidRPr="00706BD8">
              <w:rPr>
                <w:rStyle w:val="Hipervnculo"/>
                <w:rFonts w:eastAsiaTheme="majorEastAsia"/>
                <w:noProof/>
              </w:rPr>
              <w:t>ANTECEDENTES</w:t>
            </w:r>
            <w:r w:rsidR="000D3552">
              <w:rPr>
                <w:noProof/>
                <w:webHidden/>
              </w:rPr>
              <w:tab/>
            </w:r>
            <w:r w:rsidR="000D3552">
              <w:rPr>
                <w:noProof/>
                <w:webHidden/>
              </w:rPr>
              <w:fldChar w:fldCharType="begin"/>
            </w:r>
            <w:r w:rsidR="000D3552">
              <w:rPr>
                <w:noProof/>
                <w:webHidden/>
              </w:rPr>
              <w:instrText xml:space="preserve"> PAGEREF _Toc201755169 \h </w:instrText>
            </w:r>
            <w:r w:rsidR="000D3552">
              <w:rPr>
                <w:noProof/>
                <w:webHidden/>
              </w:rPr>
            </w:r>
            <w:r w:rsidR="000D3552">
              <w:rPr>
                <w:noProof/>
                <w:webHidden/>
              </w:rPr>
              <w:fldChar w:fldCharType="separate"/>
            </w:r>
            <w:r w:rsidR="00EF74CB">
              <w:rPr>
                <w:noProof/>
                <w:webHidden/>
              </w:rPr>
              <w:t>1</w:t>
            </w:r>
            <w:r w:rsidR="000D3552">
              <w:rPr>
                <w:noProof/>
                <w:webHidden/>
              </w:rPr>
              <w:fldChar w:fldCharType="end"/>
            </w:r>
          </w:hyperlink>
        </w:p>
        <w:p w14:paraId="6FB868BD" w14:textId="6DA899F6" w:rsidR="000D3552" w:rsidRDefault="002B5764">
          <w:pPr>
            <w:pStyle w:val="TDC2"/>
            <w:rPr>
              <w:rFonts w:asciiTheme="minorHAnsi" w:eastAsiaTheme="minorEastAsia" w:hAnsiTheme="minorHAnsi" w:cstheme="minorBidi"/>
              <w:noProof/>
              <w:szCs w:val="22"/>
              <w:lang w:eastAsia="es-MX"/>
            </w:rPr>
          </w:pPr>
          <w:hyperlink w:anchor="_Toc201755170" w:history="1">
            <w:r w:rsidR="000D3552" w:rsidRPr="00706BD8">
              <w:rPr>
                <w:rStyle w:val="Hipervnculo"/>
                <w:rFonts w:eastAsiaTheme="majorEastAsia"/>
                <w:noProof/>
              </w:rPr>
              <w:t>DE LAS SOLICITUDES DE INFORMACIÓN</w:t>
            </w:r>
            <w:r w:rsidR="000D3552">
              <w:rPr>
                <w:noProof/>
                <w:webHidden/>
              </w:rPr>
              <w:tab/>
            </w:r>
            <w:r w:rsidR="000D3552">
              <w:rPr>
                <w:noProof/>
                <w:webHidden/>
              </w:rPr>
              <w:fldChar w:fldCharType="begin"/>
            </w:r>
            <w:r w:rsidR="000D3552">
              <w:rPr>
                <w:noProof/>
                <w:webHidden/>
              </w:rPr>
              <w:instrText xml:space="preserve"> PAGEREF _Toc201755170 \h </w:instrText>
            </w:r>
            <w:r w:rsidR="000D3552">
              <w:rPr>
                <w:noProof/>
                <w:webHidden/>
              </w:rPr>
            </w:r>
            <w:r w:rsidR="000D3552">
              <w:rPr>
                <w:noProof/>
                <w:webHidden/>
              </w:rPr>
              <w:fldChar w:fldCharType="separate"/>
            </w:r>
            <w:r w:rsidR="00EF74CB">
              <w:rPr>
                <w:noProof/>
                <w:webHidden/>
              </w:rPr>
              <w:t>1</w:t>
            </w:r>
            <w:r w:rsidR="000D3552">
              <w:rPr>
                <w:noProof/>
                <w:webHidden/>
              </w:rPr>
              <w:fldChar w:fldCharType="end"/>
            </w:r>
          </w:hyperlink>
        </w:p>
        <w:p w14:paraId="10971386" w14:textId="184FABA9" w:rsidR="000D3552" w:rsidRDefault="002B5764">
          <w:pPr>
            <w:pStyle w:val="TDC3"/>
            <w:rPr>
              <w:rFonts w:asciiTheme="minorHAnsi" w:eastAsiaTheme="minorEastAsia" w:hAnsiTheme="minorHAnsi" w:cstheme="minorBidi"/>
              <w:noProof/>
              <w:szCs w:val="22"/>
              <w:lang w:eastAsia="es-MX"/>
            </w:rPr>
          </w:pPr>
          <w:hyperlink w:anchor="_Toc201755171" w:history="1">
            <w:r w:rsidR="000D3552" w:rsidRPr="00706BD8">
              <w:rPr>
                <w:rStyle w:val="Hipervnculo"/>
                <w:rFonts w:eastAsiaTheme="majorEastAsia"/>
                <w:noProof/>
              </w:rPr>
              <w:t>a) Solicitudes de información.</w:t>
            </w:r>
            <w:r w:rsidR="000D3552">
              <w:rPr>
                <w:noProof/>
                <w:webHidden/>
              </w:rPr>
              <w:tab/>
            </w:r>
            <w:r w:rsidR="000D3552">
              <w:rPr>
                <w:noProof/>
                <w:webHidden/>
              </w:rPr>
              <w:fldChar w:fldCharType="begin"/>
            </w:r>
            <w:r w:rsidR="000D3552">
              <w:rPr>
                <w:noProof/>
                <w:webHidden/>
              </w:rPr>
              <w:instrText xml:space="preserve"> PAGEREF _Toc201755171 \h </w:instrText>
            </w:r>
            <w:r w:rsidR="000D3552">
              <w:rPr>
                <w:noProof/>
                <w:webHidden/>
              </w:rPr>
            </w:r>
            <w:r w:rsidR="000D3552">
              <w:rPr>
                <w:noProof/>
                <w:webHidden/>
              </w:rPr>
              <w:fldChar w:fldCharType="separate"/>
            </w:r>
            <w:r w:rsidR="00EF74CB">
              <w:rPr>
                <w:noProof/>
                <w:webHidden/>
              </w:rPr>
              <w:t>1</w:t>
            </w:r>
            <w:r w:rsidR="000D3552">
              <w:rPr>
                <w:noProof/>
                <w:webHidden/>
              </w:rPr>
              <w:fldChar w:fldCharType="end"/>
            </w:r>
          </w:hyperlink>
        </w:p>
        <w:p w14:paraId="0ED4AEB6" w14:textId="1997AEB9" w:rsidR="000D3552" w:rsidRDefault="002B5764">
          <w:pPr>
            <w:pStyle w:val="TDC3"/>
            <w:rPr>
              <w:rFonts w:asciiTheme="minorHAnsi" w:eastAsiaTheme="minorEastAsia" w:hAnsiTheme="minorHAnsi" w:cstheme="minorBidi"/>
              <w:noProof/>
              <w:szCs w:val="22"/>
              <w:lang w:eastAsia="es-MX"/>
            </w:rPr>
          </w:pPr>
          <w:hyperlink w:anchor="_Toc201755172" w:history="1">
            <w:r w:rsidR="000D3552" w:rsidRPr="00706BD8">
              <w:rPr>
                <w:rStyle w:val="Hipervnculo"/>
                <w:rFonts w:eastAsiaTheme="majorEastAsia"/>
                <w:noProof/>
              </w:rPr>
              <w:t>b) Turno de la solicitud de información</w:t>
            </w:r>
            <w:r w:rsidR="000D3552">
              <w:rPr>
                <w:noProof/>
                <w:webHidden/>
              </w:rPr>
              <w:tab/>
            </w:r>
            <w:r w:rsidR="000D3552">
              <w:rPr>
                <w:noProof/>
                <w:webHidden/>
              </w:rPr>
              <w:fldChar w:fldCharType="begin"/>
            </w:r>
            <w:r w:rsidR="000D3552">
              <w:rPr>
                <w:noProof/>
                <w:webHidden/>
              </w:rPr>
              <w:instrText xml:space="preserve"> PAGEREF _Toc201755172 \h </w:instrText>
            </w:r>
            <w:r w:rsidR="000D3552">
              <w:rPr>
                <w:noProof/>
                <w:webHidden/>
              </w:rPr>
            </w:r>
            <w:r w:rsidR="000D3552">
              <w:rPr>
                <w:noProof/>
                <w:webHidden/>
              </w:rPr>
              <w:fldChar w:fldCharType="separate"/>
            </w:r>
            <w:r w:rsidR="00EF74CB">
              <w:rPr>
                <w:noProof/>
                <w:webHidden/>
              </w:rPr>
              <w:t>2</w:t>
            </w:r>
            <w:r w:rsidR="000D3552">
              <w:rPr>
                <w:noProof/>
                <w:webHidden/>
              </w:rPr>
              <w:fldChar w:fldCharType="end"/>
            </w:r>
          </w:hyperlink>
        </w:p>
        <w:p w14:paraId="103F23FB" w14:textId="5D8BAF55" w:rsidR="000D3552" w:rsidRDefault="002B5764">
          <w:pPr>
            <w:pStyle w:val="TDC3"/>
            <w:rPr>
              <w:rFonts w:asciiTheme="minorHAnsi" w:eastAsiaTheme="minorEastAsia" w:hAnsiTheme="minorHAnsi" w:cstheme="minorBidi"/>
              <w:noProof/>
              <w:szCs w:val="22"/>
              <w:lang w:eastAsia="es-MX"/>
            </w:rPr>
          </w:pPr>
          <w:hyperlink w:anchor="_Toc201755173" w:history="1">
            <w:r w:rsidR="000D3552" w:rsidRPr="00706BD8">
              <w:rPr>
                <w:rStyle w:val="Hipervnculo"/>
                <w:rFonts w:eastAsiaTheme="majorEastAsia"/>
                <w:noProof/>
              </w:rPr>
              <w:t>c) Respuestas del Sujeto Obligado.</w:t>
            </w:r>
            <w:r w:rsidR="000D3552">
              <w:rPr>
                <w:noProof/>
                <w:webHidden/>
              </w:rPr>
              <w:tab/>
            </w:r>
            <w:r w:rsidR="000D3552">
              <w:rPr>
                <w:noProof/>
                <w:webHidden/>
              </w:rPr>
              <w:fldChar w:fldCharType="begin"/>
            </w:r>
            <w:r w:rsidR="000D3552">
              <w:rPr>
                <w:noProof/>
                <w:webHidden/>
              </w:rPr>
              <w:instrText xml:space="preserve"> PAGEREF _Toc201755173 \h </w:instrText>
            </w:r>
            <w:r w:rsidR="000D3552">
              <w:rPr>
                <w:noProof/>
                <w:webHidden/>
              </w:rPr>
            </w:r>
            <w:r w:rsidR="000D3552">
              <w:rPr>
                <w:noProof/>
                <w:webHidden/>
              </w:rPr>
              <w:fldChar w:fldCharType="separate"/>
            </w:r>
            <w:r w:rsidR="00EF74CB">
              <w:rPr>
                <w:noProof/>
                <w:webHidden/>
              </w:rPr>
              <w:t>2</w:t>
            </w:r>
            <w:r w:rsidR="000D3552">
              <w:rPr>
                <w:noProof/>
                <w:webHidden/>
              </w:rPr>
              <w:fldChar w:fldCharType="end"/>
            </w:r>
          </w:hyperlink>
        </w:p>
        <w:p w14:paraId="61541FEF" w14:textId="65B3B133" w:rsidR="000D3552" w:rsidRDefault="002B5764">
          <w:pPr>
            <w:pStyle w:val="TDC2"/>
            <w:rPr>
              <w:rFonts w:asciiTheme="minorHAnsi" w:eastAsiaTheme="minorEastAsia" w:hAnsiTheme="minorHAnsi" w:cstheme="minorBidi"/>
              <w:noProof/>
              <w:szCs w:val="22"/>
              <w:lang w:eastAsia="es-MX"/>
            </w:rPr>
          </w:pPr>
          <w:hyperlink w:anchor="_Toc201755174" w:history="1">
            <w:r w:rsidR="000D3552" w:rsidRPr="00706BD8">
              <w:rPr>
                <w:rStyle w:val="Hipervnculo"/>
                <w:rFonts w:eastAsiaTheme="majorEastAsia"/>
                <w:noProof/>
              </w:rPr>
              <w:t>DEL RECURSO DE REVISIÓN</w:t>
            </w:r>
            <w:r w:rsidR="000D3552">
              <w:rPr>
                <w:noProof/>
                <w:webHidden/>
              </w:rPr>
              <w:tab/>
            </w:r>
            <w:r w:rsidR="000D3552">
              <w:rPr>
                <w:noProof/>
                <w:webHidden/>
              </w:rPr>
              <w:fldChar w:fldCharType="begin"/>
            </w:r>
            <w:r w:rsidR="000D3552">
              <w:rPr>
                <w:noProof/>
                <w:webHidden/>
              </w:rPr>
              <w:instrText xml:space="preserve"> PAGEREF _Toc201755174 \h </w:instrText>
            </w:r>
            <w:r w:rsidR="000D3552">
              <w:rPr>
                <w:noProof/>
                <w:webHidden/>
              </w:rPr>
            </w:r>
            <w:r w:rsidR="000D3552">
              <w:rPr>
                <w:noProof/>
                <w:webHidden/>
              </w:rPr>
              <w:fldChar w:fldCharType="separate"/>
            </w:r>
            <w:r w:rsidR="00EF74CB">
              <w:rPr>
                <w:noProof/>
                <w:webHidden/>
              </w:rPr>
              <w:t>5</w:t>
            </w:r>
            <w:r w:rsidR="000D3552">
              <w:rPr>
                <w:noProof/>
                <w:webHidden/>
              </w:rPr>
              <w:fldChar w:fldCharType="end"/>
            </w:r>
          </w:hyperlink>
        </w:p>
        <w:p w14:paraId="735A0629" w14:textId="1392B251" w:rsidR="000D3552" w:rsidRDefault="002B5764">
          <w:pPr>
            <w:pStyle w:val="TDC3"/>
            <w:rPr>
              <w:rFonts w:asciiTheme="minorHAnsi" w:eastAsiaTheme="minorEastAsia" w:hAnsiTheme="minorHAnsi" w:cstheme="minorBidi"/>
              <w:noProof/>
              <w:szCs w:val="22"/>
              <w:lang w:eastAsia="es-MX"/>
            </w:rPr>
          </w:pPr>
          <w:hyperlink w:anchor="_Toc201755175" w:history="1">
            <w:r w:rsidR="000D3552" w:rsidRPr="00706BD8">
              <w:rPr>
                <w:rStyle w:val="Hipervnculo"/>
                <w:rFonts w:eastAsiaTheme="majorEastAsia"/>
                <w:noProof/>
              </w:rPr>
              <w:t>a) Interposición de los Recursos de Revisión.</w:t>
            </w:r>
            <w:r w:rsidR="000D3552">
              <w:rPr>
                <w:noProof/>
                <w:webHidden/>
              </w:rPr>
              <w:tab/>
            </w:r>
            <w:r w:rsidR="000D3552">
              <w:rPr>
                <w:noProof/>
                <w:webHidden/>
              </w:rPr>
              <w:fldChar w:fldCharType="begin"/>
            </w:r>
            <w:r w:rsidR="000D3552">
              <w:rPr>
                <w:noProof/>
                <w:webHidden/>
              </w:rPr>
              <w:instrText xml:space="preserve"> PAGEREF _Toc201755175 \h </w:instrText>
            </w:r>
            <w:r w:rsidR="000D3552">
              <w:rPr>
                <w:noProof/>
                <w:webHidden/>
              </w:rPr>
            </w:r>
            <w:r w:rsidR="000D3552">
              <w:rPr>
                <w:noProof/>
                <w:webHidden/>
              </w:rPr>
              <w:fldChar w:fldCharType="separate"/>
            </w:r>
            <w:r w:rsidR="00EF74CB">
              <w:rPr>
                <w:noProof/>
                <w:webHidden/>
              </w:rPr>
              <w:t>5</w:t>
            </w:r>
            <w:r w:rsidR="000D3552">
              <w:rPr>
                <w:noProof/>
                <w:webHidden/>
              </w:rPr>
              <w:fldChar w:fldCharType="end"/>
            </w:r>
          </w:hyperlink>
        </w:p>
        <w:p w14:paraId="5FAB5A23" w14:textId="1EB8D6C3" w:rsidR="000D3552" w:rsidRDefault="002B5764">
          <w:pPr>
            <w:pStyle w:val="TDC3"/>
            <w:rPr>
              <w:rFonts w:asciiTheme="minorHAnsi" w:eastAsiaTheme="minorEastAsia" w:hAnsiTheme="minorHAnsi" w:cstheme="minorBidi"/>
              <w:noProof/>
              <w:szCs w:val="22"/>
              <w:lang w:eastAsia="es-MX"/>
            </w:rPr>
          </w:pPr>
          <w:hyperlink w:anchor="_Toc201755176" w:history="1">
            <w:r w:rsidR="000D3552" w:rsidRPr="00706BD8">
              <w:rPr>
                <w:rStyle w:val="Hipervnculo"/>
                <w:rFonts w:eastAsiaTheme="majorEastAsia"/>
                <w:noProof/>
              </w:rPr>
              <w:t>b) Turno de los Recursos de Revisión.</w:t>
            </w:r>
            <w:r w:rsidR="000D3552">
              <w:rPr>
                <w:noProof/>
                <w:webHidden/>
              </w:rPr>
              <w:tab/>
            </w:r>
            <w:r w:rsidR="000D3552">
              <w:rPr>
                <w:noProof/>
                <w:webHidden/>
              </w:rPr>
              <w:fldChar w:fldCharType="begin"/>
            </w:r>
            <w:r w:rsidR="000D3552">
              <w:rPr>
                <w:noProof/>
                <w:webHidden/>
              </w:rPr>
              <w:instrText xml:space="preserve"> PAGEREF _Toc201755176 \h </w:instrText>
            </w:r>
            <w:r w:rsidR="000D3552">
              <w:rPr>
                <w:noProof/>
                <w:webHidden/>
              </w:rPr>
            </w:r>
            <w:r w:rsidR="000D3552">
              <w:rPr>
                <w:noProof/>
                <w:webHidden/>
              </w:rPr>
              <w:fldChar w:fldCharType="separate"/>
            </w:r>
            <w:r w:rsidR="00EF74CB">
              <w:rPr>
                <w:noProof/>
                <w:webHidden/>
              </w:rPr>
              <w:t>7</w:t>
            </w:r>
            <w:r w:rsidR="000D3552">
              <w:rPr>
                <w:noProof/>
                <w:webHidden/>
              </w:rPr>
              <w:fldChar w:fldCharType="end"/>
            </w:r>
          </w:hyperlink>
        </w:p>
        <w:p w14:paraId="4BADEBAC" w14:textId="73961EC8" w:rsidR="000D3552" w:rsidRDefault="002B5764">
          <w:pPr>
            <w:pStyle w:val="TDC3"/>
            <w:rPr>
              <w:rFonts w:asciiTheme="minorHAnsi" w:eastAsiaTheme="minorEastAsia" w:hAnsiTheme="minorHAnsi" w:cstheme="minorBidi"/>
              <w:noProof/>
              <w:szCs w:val="22"/>
              <w:lang w:eastAsia="es-MX"/>
            </w:rPr>
          </w:pPr>
          <w:hyperlink w:anchor="_Toc201755177" w:history="1">
            <w:r w:rsidR="000D3552" w:rsidRPr="00706BD8">
              <w:rPr>
                <w:rStyle w:val="Hipervnculo"/>
                <w:rFonts w:eastAsiaTheme="majorEastAsia"/>
                <w:noProof/>
              </w:rPr>
              <w:t>c) Admisiones de los Recursos de Revisión.</w:t>
            </w:r>
            <w:r w:rsidR="000D3552">
              <w:rPr>
                <w:noProof/>
                <w:webHidden/>
              </w:rPr>
              <w:tab/>
            </w:r>
            <w:r w:rsidR="000D3552">
              <w:rPr>
                <w:noProof/>
                <w:webHidden/>
              </w:rPr>
              <w:fldChar w:fldCharType="begin"/>
            </w:r>
            <w:r w:rsidR="000D3552">
              <w:rPr>
                <w:noProof/>
                <w:webHidden/>
              </w:rPr>
              <w:instrText xml:space="preserve"> PAGEREF _Toc201755177 \h </w:instrText>
            </w:r>
            <w:r w:rsidR="000D3552">
              <w:rPr>
                <w:noProof/>
                <w:webHidden/>
              </w:rPr>
            </w:r>
            <w:r w:rsidR="000D3552">
              <w:rPr>
                <w:noProof/>
                <w:webHidden/>
              </w:rPr>
              <w:fldChar w:fldCharType="separate"/>
            </w:r>
            <w:r w:rsidR="00EF74CB">
              <w:rPr>
                <w:noProof/>
                <w:webHidden/>
              </w:rPr>
              <w:t>8</w:t>
            </w:r>
            <w:r w:rsidR="000D3552">
              <w:rPr>
                <w:noProof/>
                <w:webHidden/>
              </w:rPr>
              <w:fldChar w:fldCharType="end"/>
            </w:r>
          </w:hyperlink>
        </w:p>
        <w:p w14:paraId="6A370218" w14:textId="506CBD60" w:rsidR="000D3552" w:rsidRDefault="002B5764">
          <w:pPr>
            <w:pStyle w:val="TDC3"/>
            <w:rPr>
              <w:rFonts w:asciiTheme="minorHAnsi" w:eastAsiaTheme="minorEastAsia" w:hAnsiTheme="minorHAnsi" w:cstheme="minorBidi"/>
              <w:noProof/>
              <w:szCs w:val="22"/>
              <w:lang w:eastAsia="es-MX"/>
            </w:rPr>
          </w:pPr>
          <w:hyperlink w:anchor="_Toc201755178" w:history="1">
            <w:r w:rsidR="000D3552" w:rsidRPr="00706BD8">
              <w:rPr>
                <w:rStyle w:val="Hipervnculo"/>
                <w:rFonts w:eastAsiaTheme="majorEastAsia"/>
                <w:noProof/>
              </w:rPr>
              <w:t>d) Acumulación de los Recursos de Revisión</w:t>
            </w:r>
            <w:r w:rsidR="000D3552">
              <w:rPr>
                <w:noProof/>
                <w:webHidden/>
              </w:rPr>
              <w:tab/>
            </w:r>
            <w:r w:rsidR="000D3552">
              <w:rPr>
                <w:noProof/>
                <w:webHidden/>
              </w:rPr>
              <w:fldChar w:fldCharType="begin"/>
            </w:r>
            <w:r w:rsidR="000D3552">
              <w:rPr>
                <w:noProof/>
                <w:webHidden/>
              </w:rPr>
              <w:instrText xml:space="preserve"> PAGEREF _Toc201755178 \h </w:instrText>
            </w:r>
            <w:r w:rsidR="000D3552">
              <w:rPr>
                <w:noProof/>
                <w:webHidden/>
              </w:rPr>
            </w:r>
            <w:r w:rsidR="000D3552">
              <w:rPr>
                <w:noProof/>
                <w:webHidden/>
              </w:rPr>
              <w:fldChar w:fldCharType="separate"/>
            </w:r>
            <w:r w:rsidR="00EF74CB">
              <w:rPr>
                <w:noProof/>
                <w:webHidden/>
              </w:rPr>
              <w:t>8</w:t>
            </w:r>
            <w:r w:rsidR="000D3552">
              <w:rPr>
                <w:noProof/>
                <w:webHidden/>
              </w:rPr>
              <w:fldChar w:fldCharType="end"/>
            </w:r>
          </w:hyperlink>
        </w:p>
        <w:p w14:paraId="5B58400A" w14:textId="7211AA4B" w:rsidR="000D3552" w:rsidRDefault="002B5764">
          <w:pPr>
            <w:pStyle w:val="TDC3"/>
            <w:rPr>
              <w:rFonts w:asciiTheme="minorHAnsi" w:eastAsiaTheme="minorEastAsia" w:hAnsiTheme="minorHAnsi" w:cstheme="minorBidi"/>
              <w:noProof/>
              <w:szCs w:val="22"/>
              <w:lang w:eastAsia="es-MX"/>
            </w:rPr>
          </w:pPr>
          <w:hyperlink w:anchor="_Toc201755179" w:history="1">
            <w:r w:rsidR="000D3552" w:rsidRPr="00706BD8">
              <w:rPr>
                <w:rStyle w:val="Hipervnculo"/>
                <w:rFonts w:eastAsiaTheme="majorEastAsia"/>
                <w:noProof/>
              </w:rPr>
              <w:t>e) Informes Justificados del Sujeto Obligado.</w:t>
            </w:r>
            <w:r w:rsidR="000D3552">
              <w:rPr>
                <w:noProof/>
                <w:webHidden/>
              </w:rPr>
              <w:tab/>
            </w:r>
            <w:r w:rsidR="000D3552">
              <w:rPr>
                <w:noProof/>
                <w:webHidden/>
              </w:rPr>
              <w:fldChar w:fldCharType="begin"/>
            </w:r>
            <w:r w:rsidR="000D3552">
              <w:rPr>
                <w:noProof/>
                <w:webHidden/>
              </w:rPr>
              <w:instrText xml:space="preserve"> PAGEREF _Toc201755179 \h </w:instrText>
            </w:r>
            <w:r w:rsidR="000D3552">
              <w:rPr>
                <w:noProof/>
                <w:webHidden/>
              </w:rPr>
            </w:r>
            <w:r w:rsidR="000D3552">
              <w:rPr>
                <w:noProof/>
                <w:webHidden/>
              </w:rPr>
              <w:fldChar w:fldCharType="separate"/>
            </w:r>
            <w:r w:rsidR="00EF74CB">
              <w:rPr>
                <w:noProof/>
                <w:webHidden/>
              </w:rPr>
              <w:t>9</w:t>
            </w:r>
            <w:r w:rsidR="000D3552">
              <w:rPr>
                <w:noProof/>
                <w:webHidden/>
              </w:rPr>
              <w:fldChar w:fldCharType="end"/>
            </w:r>
          </w:hyperlink>
        </w:p>
        <w:p w14:paraId="639D99FF" w14:textId="78C2D9E8" w:rsidR="000D3552" w:rsidRDefault="002B5764">
          <w:pPr>
            <w:pStyle w:val="TDC3"/>
            <w:rPr>
              <w:rFonts w:asciiTheme="minorHAnsi" w:eastAsiaTheme="minorEastAsia" w:hAnsiTheme="minorHAnsi" w:cstheme="minorBidi"/>
              <w:noProof/>
              <w:szCs w:val="22"/>
              <w:lang w:eastAsia="es-MX"/>
            </w:rPr>
          </w:pPr>
          <w:hyperlink w:anchor="_Toc201755180" w:history="1">
            <w:r w:rsidR="000D3552" w:rsidRPr="00706BD8">
              <w:rPr>
                <w:rStyle w:val="Hipervnculo"/>
                <w:rFonts w:eastAsiaTheme="majorEastAsia"/>
                <w:noProof/>
              </w:rPr>
              <w:t>f) Manifestaciones de la Parte Recurrente.</w:t>
            </w:r>
            <w:r w:rsidR="000D3552">
              <w:rPr>
                <w:noProof/>
                <w:webHidden/>
              </w:rPr>
              <w:tab/>
            </w:r>
            <w:r w:rsidR="000D3552">
              <w:rPr>
                <w:noProof/>
                <w:webHidden/>
              </w:rPr>
              <w:fldChar w:fldCharType="begin"/>
            </w:r>
            <w:r w:rsidR="000D3552">
              <w:rPr>
                <w:noProof/>
                <w:webHidden/>
              </w:rPr>
              <w:instrText xml:space="preserve"> PAGEREF _Toc201755180 \h </w:instrText>
            </w:r>
            <w:r w:rsidR="000D3552">
              <w:rPr>
                <w:noProof/>
                <w:webHidden/>
              </w:rPr>
            </w:r>
            <w:r w:rsidR="000D3552">
              <w:rPr>
                <w:noProof/>
                <w:webHidden/>
              </w:rPr>
              <w:fldChar w:fldCharType="separate"/>
            </w:r>
            <w:r w:rsidR="00EF74CB">
              <w:rPr>
                <w:noProof/>
                <w:webHidden/>
              </w:rPr>
              <w:t>9</w:t>
            </w:r>
            <w:r w:rsidR="000D3552">
              <w:rPr>
                <w:noProof/>
                <w:webHidden/>
              </w:rPr>
              <w:fldChar w:fldCharType="end"/>
            </w:r>
          </w:hyperlink>
        </w:p>
        <w:p w14:paraId="3029A7BA" w14:textId="22253A01" w:rsidR="000D3552" w:rsidRDefault="002B5764">
          <w:pPr>
            <w:pStyle w:val="TDC3"/>
            <w:rPr>
              <w:rFonts w:asciiTheme="minorHAnsi" w:eastAsiaTheme="minorEastAsia" w:hAnsiTheme="minorHAnsi" w:cstheme="minorBidi"/>
              <w:noProof/>
              <w:szCs w:val="22"/>
              <w:lang w:eastAsia="es-MX"/>
            </w:rPr>
          </w:pPr>
          <w:hyperlink w:anchor="_Toc201755181" w:history="1">
            <w:r w:rsidR="000D3552" w:rsidRPr="00706BD8">
              <w:rPr>
                <w:rStyle w:val="Hipervnculo"/>
                <w:rFonts w:eastAsiaTheme="majorEastAsia"/>
                <w:noProof/>
              </w:rPr>
              <w:t>g) Cierres de instrucción.</w:t>
            </w:r>
            <w:r w:rsidR="000D3552">
              <w:rPr>
                <w:noProof/>
                <w:webHidden/>
              </w:rPr>
              <w:tab/>
            </w:r>
            <w:r w:rsidR="000D3552">
              <w:rPr>
                <w:noProof/>
                <w:webHidden/>
              </w:rPr>
              <w:fldChar w:fldCharType="begin"/>
            </w:r>
            <w:r w:rsidR="000D3552">
              <w:rPr>
                <w:noProof/>
                <w:webHidden/>
              </w:rPr>
              <w:instrText xml:space="preserve"> PAGEREF _Toc201755181 \h </w:instrText>
            </w:r>
            <w:r w:rsidR="000D3552">
              <w:rPr>
                <w:noProof/>
                <w:webHidden/>
              </w:rPr>
            </w:r>
            <w:r w:rsidR="000D3552">
              <w:rPr>
                <w:noProof/>
                <w:webHidden/>
              </w:rPr>
              <w:fldChar w:fldCharType="separate"/>
            </w:r>
            <w:r w:rsidR="00EF74CB">
              <w:rPr>
                <w:noProof/>
                <w:webHidden/>
              </w:rPr>
              <w:t>9</w:t>
            </w:r>
            <w:r w:rsidR="000D3552">
              <w:rPr>
                <w:noProof/>
                <w:webHidden/>
              </w:rPr>
              <w:fldChar w:fldCharType="end"/>
            </w:r>
          </w:hyperlink>
        </w:p>
        <w:p w14:paraId="4914471D" w14:textId="6A4AEF8E" w:rsidR="000D3552" w:rsidRDefault="002B5764">
          <w:pPr>
            <w:pStyle w:val="TDC3"/>
            <w:rPr>
              <w:rFonts w:asciiTheme="minorHAnsi" w:eastAsiaTheme="minorEastAsia" w:hAnsiTheme="minorHAnsi" w:cstheme="minorBidi"/>
              <w:noProof/>
              <w:szCs w:val="22"/>
              <w:lang w:eastAsia="es-MX"/>
            </w:rPr>
          </w:pPr>
          <w:hyperlink w:anchor="_Toc201755182" w:history="1">
            <w:r w:rsidR="000D3552" w:rsidRPr="00706BD8">
              <w:rPr>
                <w:rStyle w:val="Hipervnculo"/>
                <w:rFonts w:eastAsiaTheme="majorEastAsia"/>
                <w:noProof/>
              </w:rPr>
              <w:t>h) Ampliación de Plazo para Resolver</w:t>
            </w:r>
            <w:r w:rsidR="000D3552">
              <w:rPr>
                <w:noProof/>
                <w:webHidden/>
              </w:rPr>
              <w:tab/>
            </w:r>
            <w:r w:rsidR="000D3552">
              <w:rPr>
                <w:noProof/>
                <w:webHidden/>
              </w:rPr>
              <w:fldChar w:fldCharType="begin"/>
            </w:r>
            <w:r w:rsidR="000D3552">
              <w:rPr>
                <w:noProof/>
                <w:webHidden/>
              </w:rPr>
              <w:instrText xml:space="preserve"> PAGEREF _Toc201755182 \h </w:instrText>
            </w:r>
            <w:r w:rsidR="000D3552">
              <w:rPr>
                <w:noProof/>
                <w:webHidden/>
              </w:rPr>
            </w:r>
            <w:r w:rsidR="000D3552">
              <w:rPr>
                <w:noProof/>
                <w:webHidden/>
              </w:rPr>
              <w:fldChar w:fldCharType="separate"/>
            </w:r>
            <w:r w:rsidR="00EF74CB">
              <w:rPr>
                <w:noProof/>
                <w:webHidden/>
              </w:rPr>
              <w:t>9</w:t>
            </w:r>
            <w:r w:rsidR="000D3552">
              <w:rPr>
                <w:noProof/>
                <w:webHidden/>
              </w:rPr>
              <w:fldChar w:fldCharType="end"/>
            </w:r>
          </w:hyperlink>
        </w:p>
        <w:p w14:paraId="29F8F462" w14:textId="25ADE657" w:rsidR="000D3552" w:rsidRDefault="002B5764">
          <w:pPr>
            <w:pStyle w:val="TDC1"/>
            <w:tabs>
              <w:tab w:val="right" w:leader="dot" w:pos="9034"/>
            </w:tabs>
            <w:rPr>
              <w:rFonts w:asciiTheme="minorHAnsi" w:eastAsiaTheme="minorEastAsia" w:hAnsiTheme="minorHAnsi" w:cstheme="minorBidi"/>
              <w:noProof/>
              <w:szCs w:val="22"/>
              <w:lang w:eastAsia="es-MX"/>
            </w:rPr>
          </w:pPr>
          <w:hyperlink w:anchor="_Toc201755183" w:history="1">
            <w:r w:rsidR="000D3552" w:rsidRPr="00706BD8">
              <w:rPr>
                <w:rStyle w:val="Hipervnculo"/>
                <w:rFonts w:eastAsiaTheme="majorEastAsia"/>
                <w:noProof/>
              </w:rPr>
              <w:t>CONSIDERANDOS</w:t>
            </w:r>
            <w:r w:rsidR="000D3552">
              <w:rPr>
                <w:noProof/>
                <w:webHidden/>
              </w:rPr>
              <w:tab/>
            </w:r>
            <w:r w:rsidR="000D3552">
              <w:rPr>
                <w:noProof/>
                <w:webHidden/>
              </w:rPr>
              <w:fldChar w:fldCharType="begin"/>
            </w:r>
            <w:r w:rsidR="000D3552">
              <w:rPr>
                <w:noProof/>
                <w:webHidden/>
              </w:rPr>
              <w:instrText xml:space="preserve"> PAGEREF _Toc201755183 \h </w:instrText>
            </w:r>
            <w:r w:rsidR="000D3552">
              <w:rPr>
                <w:noProof/>
                <w:webHidden/>
              </w:rPr>
            </w:r>
            <w:r w:rsidR="000D3552">
              <w:rPr>
                <w:noProof/>
                <w:webHidden/>
              </w:rPr>
              <w:fldChar w:fldCharType="separate"/>
            </w:r>
            <w:r w:rsidR="00EF74CB">
              <w:rPr>
                <w:noProof/>
                <w:webHidden/>
              </w:rPr>
              <w:t>10</w:t>
            </w:r>
            <w:r w:rsidR="000D3552">
              <w:rPr>
                <w:noProof/>
                <w:webHidden/>
              </w:rPr>
              <w:fldChar w:fldCharType="end"/>
            </w:r>
          </w:hyperlink>
        </w:p>
        <w:p w14:paraId="4EC42D11" w14:textId="5C0525CD" w:rsidR="000D3552" w:rsidRDefault="002B5764">
          <w:pPr>
            <w:pStyle w:val="TDC2"/>
            <w:rPr>
              <w:rFonts w:asciiTheme="minorHAnsi" w:eastAsiaTheme="minorEastAsia" w:hAnsiTheme="minorHAnsi" w:cstheme="minorBidi"/>
              <w:noProof/>
              <w:szCs w:val="22"/>
              <w:lang w:eastAsia="es-MX"/>
            </w:rPr>
          </w:pPr>
          <w:hyperlink w:anchor="_Toc201755184" w:history="1">
            <w:r w:rsidR="000D3552" w:rsidRPr="00706BD8">
              <w:rPr>
                <w:rStyle w:val="Hipervnculo"/>
                <w:rFonts w:eastAsiaTheme="majorEastAsia"/>
                <w:noProof/>
              </w:rPr>
              <w:t>PRIMERO. Procedibilidad</w:t>
            </w:r>
            <w:r w:rsidR="000D3552">
              <w:rPr>
                <w:noProof/>
                <w:webHidden/>
              </w:rPr>
              <w:tab/>
            </w:r>
            <w:r w:rsidR="000D3552">
              <w:rPr>
                <w:noProof/>
                <w:webHidden/>
              </w:rPr>
              <w:fldChar w:fldCharType="begin"/>
            </w:r>
            <w:r w:rsidR="000D3552">
              <w:rPr>
                <w:noProof/>
                <w:webHidden/>
              </w:rPr>
              <w:instrText xml:space="preserve"> PAGEREF _Toc201755184 \h </w:instrText>
            </w:r>
            <w:r w:rsidR="000D3552">
              <w:rPr>
                <w:noProof/>
                <w:webHidden/>
              </w:rPr>
            </w:r>
            <w:r w:rsidR="000D3552">
              <w:rPr>
                <w:noProof/>
                <w:webHidden/>
              </w:rPr>
              <w:fldChar w:fldCharType="separate"/>
            </w:r>
            <w:r w:rsidR="00EF74CB">
              <w:rPr>
                <w:noProof/>
                <w:webHidden/>
              </w:rPr>
              <w:t>10</w:t>
            </w:r>
            <w:r w:rsidR="000D3552">
              <w:rPr>
                <w:noProof/>
                <w:webHidden/>
              </w:rPr>
              <w:fldChar w:fldCharType="end"/>
            </w:r>
          </w:hyperlink>
        </w:p>
        <w:p w14:paraId="5701BA5E" w14:textId="1D01970D" w:rsidR="000D3552" w:rsidRDefault="002B5764">
          <w:pPr>
            <w:pStyle w:val="TDC3"/>
            <w:rPr>
              <w:rFonts w:asciiTheme="minorHAnsi" w:eastAsiaTheme="minorEastAsia" w:hAnsiTheme="minorHAnsi" w:cstheme="minorBidi"/>
              <w:noProof/>
              <w:szCs w:val="22"/>
              <w:lang w:eastAsia="es-MX"/>
            </w:rPr>
          </w:pPr>
          <w:hyperlink w:anchor="_Toc201755185" w:history="1">
            <w:r w:rsidR="000D3552" w:rsidRPr="00706BD8">
              <w:rPr>
                <w:rStyle w:val="Hipervnculo"/>
                <w:rFonts w:eastAsiaTheme="majorEastAsia"/>
                <w:noProof/>
              </w:rPr>
              <w:t>a) Competencia del Instituto.</w:t>
            </w:r>
            <w:r w:rsidR="000D3552">
              <w:rPr>
                <w:noProof/>
                <w:webHidden/>
              </w:rPr>
              <w:tab/>
            </w:r>
            <w:r w:rsidR="000D3552">
              <w:rPr>
                <w:noProof/>
                <w:webHidden/>
              </w:rPr>
              <w:fldChar w:fldCharType="begin"/>
            </w:r>
            <w:r w:rsidR="000D3552">
              <w:rPr>
                <w:noProof/>
                <w:webHidden/>
              </w:rPr>
              <w:instrText xml:space="preserve"> PAGEREF _Toc201755185 \h </w:instrText>
            </w:r>
            <w:r w:rsidR="000D3552">
              <w:rPr>
                <w:noProof/>
                <w:webHidden/>
              </w:rPr>
            </w:r>
            <w:r w:rsidR="000D3552">
              <w:rPr>
                <w:noProof/>
                <w:webHidden/>
              </w:rPr>
              <w:fldChar w:fldCharType="separate"/>
            </w:r>
            <w:r w:rsidR="00EF74CB">
              <w:rPr>
                <w:noProof/>
                <w:webHidden/>
              </w:rPr>
              <w:t>10</w:t>
            </w:r>
            <w:r w:rsidR="000D3552">
              <w:rPr>
                <w:noProof/>
                <w:webHidden/>
              </w:rPr>
              <w:fldChar w:fldCharType="end"/>
            </w:r>
          </w:hyperlink>
        </w:p>
        <w:p w14:paraId="78579624" w14:textId="38F8E55D" w:rsidR="000D3552" w:rsidRDefault="002B5764">
          <w:pPr>
            <w:pStyle w:val="TDC3"/>
            <w:rPr>
              <w:rFonts w:asciiTheme="minorHAnsi" w:eastAsiaTheme="minorEastAsia" w:hAnsiTheme="minorHAnsi" w:cstheme="minorBidi"/>
              <w:noProof/>
              <w:szCs w:val="22"/>
              <w:lang w:eastAsia="es-MX"/>
            </w:rPr>
          </w:pPr>
          <w:hyperlink w:anchor="_Toc201755186" w:history="1">
            <w:r w:rsidR="000D3552" w:rsidRPr="00706BD8">
              <w:rPr>
                <w:rStyle w:val="Hipervnculo"/>
                <w:rFonts w:eastAsiaTheme="majorEastAsia"/>
                <w:noProof/>
              </w:rPr>
              <w:t>b) Legitimidad de la parte recurrente.</w:t>
            </w:r>
            <w:r w:rsidR="000D3552">
              <w:rPr>
                <w:noProof/>
                <w:webHidden/>
              </w:rPr>
              <w:tab/>
            </w:r>
            <w:r w:rsidR="000D3552">
              <w:rPr>
                <w:noProof/>
                <w:webHidden/>
              </w:rPr>
              <w:fldChar w:fldCharType="begin"/>
            </w:r>
            <w:r w:rsidR="000D3552">
              <w:rPr>
                <w:noProof/>
                <w:webHidden/>
              </w:rPr>
              <w:instrText xml:space="preserve"> PAGEREF _Toc201755186 \h </w:instrText>
            </w:r>
            <w:r w:rsidR="000D3552">
              <w:rPr>
                <w:noProof/>
                <w:webHidden/>
              </w:rPr>
            </w:r>
            <w:r w:rsidR="000D3552">
              <w:rPr>
                <w:noProof/>
                <w:webHidden/>
              </w:rPr>
              <w:fldChar w:fldCharType="separate"/>
            </w:r>
            <w:r w:rsidR="00EF74CB">
              <w:rPr>
                <w:noProof/>
                <w:webHidden/>
              </w:rPr>
              <w:t>10</w:t>
            </w:r>
            <w:r w:rsidR="000D3552">
              <w:rPr>
                <w:noProof/>
                <w:webHidden/>
              </w:rPr>
              <w:fldChar w:fldCharType="end"/>
            </w:r>
          </w:hyperlink>
        </w:p>
        <w:p w14:paraId="5327D5CB" w14:textId="424A1F4B" w:rsidR="000D3552" w:rsidRDefault="002B5764">
          <w:pPr>
            <w:pStyle w:val="TDC3"/>
            <w:rPr>
              <w:rFonts w:asciiTheme="minorHAnsi" w:eastAsiaTheme="minorEastAsia" w:hAnsiTheme="minorHAnsi" w:cstheme="minorBidi"/>
              <w:noProof/>
              <w:szCs w:val="22"/>
              <w:lang w:eastAsia="es-MX"/>
            </w:rPr>
          </w:pPr>
          <w:hyperlink w:anchor="_Toc201755187" w:history="1">
            <w:r w:rsidR="000D3552" w:rsidRPr="00706BD8">
              <w:rPr>
                <w:rStyle w:val="Hipervnculo"/>
                <w:rFonts w:eastAsiaTheme="majorEastAsia"/>
                <w:noProof/>
              </w:rPr>
              <w:t>c) Plazo para interponer el recurso</w:t>
            </w:r>
            <w:r w:rsidR="000D3552">
              <w:rPr>
                <w:noProof/>
                <w:webHidden/>
              </w:rPr>
              <w:tab/>
            </w:r>
            <w:r w:rsidR="000D3552">
              <w:rPr>
                <w:noProof/>
                <w:webHidden/>
              </w:rPr>
              <w:fldChar w:fldCharType="begin"/>
            </w:r>
            <w:r w:rsidR="000D3552">
              <w:rPr>
                <w:noProof/>
                <w:webHidden/>
              </w:rPr>
              <w:instrText xml:space="preserve"> PAGEREF _Toc201755187 \h </w:instrText>
            </w:r>
            <w:r w:rsidR="000D3552">
              <w:rPr>
                <w:noProof/>
                <w:webHidden/>
              </w:rPr>
            </w:r>
            <w:r w:rsidR="000D3552">
              <w:rPr>
                <w:noProof/>
                <w:webHidden/>
              </w:rPr>
              <w:fldChar w:fldCharType="separate"/>
            </w:r>
            <w:r w:rsidR="00EF74CB">
              <w:rPr>
                <w:noProof/>
                <w:webHidden/>
              </w:rPr>
              <w:t>10</w:t>
            </w:r>
            <w:r w:rsidR="000D3552">
              <w:rPr>
                <w:noProof/>
                <w:webHidden/>
              </w:rPr>
              <w:fldChar w:fldCharType="end"/>
            </w:r>
          </w:hyperlink>
        </w:p>
        <w:p w14:paraId="3A41AA2F" w14:textId="6B38FC35" w:rsidR="000D3552" w:rsidRDefault="002B5764">
          <w:pPr>
            <w:pStyle w:val="TDC3"/>
            <w:rPr>
              <w:rFonts w:asciiTheme="minorHAnsi" w:eastAsiaTheme="minorEastAsia" w:hAnsiTheme="minorHAnsi" w:cstheme="minorBidi"/>
              <w:noProof/>
              <w:szCs w:val="22"/>
              <w:lang w:eastAsia="es-MX"/>
            </w:rPr>
          </w:pPr>
          <w:hyperlink w:anchor="_Toc201755188" w:history="1">
            <w:r w:rsidR="000D3552" w:rsidRPr="00706BD8">
              <w:rPr>
                <w:rStyle w:val="Hipervnculo"/>
                <w:rFonts w:eastAsiaTheme="majorEastAsia"/>
                <w:noProof/>
              </w:rPr>
              <w:t>d) Causal de procedencia</w:t>
            </w:r>
            <w:r w:rsidR="000D3552">
              <w:rPr>
                <w:noProof/>
                <w:webHidden/>
              </w:rPr>
              <w:tab/>
            </w:r>
            <w:r w:rsidR="000D3552">
              <w:rPr>
                <w:noProof/>
                <w:webHidden/>
              </w:rPr>
              <w:fldChar w:fldCharType="begin"/>
            </w:r>
            <w:r w:rsidR="000D3552">
              <w:rPr>
                <w:noProof/>
                <w:webHidden/>
              </w:rPr>
              <w:instrText xml:space="preserve"> PAGEREF _Toc201755188 \h </w:instrText>
            </w:r>
            <w:r w:rsidR="000D3552">
              <w:rPr>
                <w:noProof/>
                <w:webHidden/>
              </w:rPr>
            </w:r>
            <w:r w:rsidR="000D3552">
              <w:rPr>
                <w:noProof/>
                <w:webHidden/>
              </w:rPr>
              <w:fldChar w:fldCharType="separate"/>
            </w:r>
            <w:r w:rsidR="00EF74CB">
              <w:rPr>
                <w:noProof/>
                <w:webHidden/>
              </w:rPr>
              <w:t>11</w:t>
            </w:r>
            <w:r w:rsidR="000D3552">
              <w:rPr>
                <w:noProof/>
                <w:webHidden/>
              </w:rPr>
              <w:fldChar w:fldCharType="end"/>
            </w:r>
          </w:hyperlink>
        </w:p>
        <w:p w14:paraId="042A93F6" w14:textId="4FE2CA5C" w:rsidR="000D3552" w:rsidRDefault="002B5764">
          <w:pPr>
            <w:pStyle w:val="TDC3"/>
            <w:rPr>
              <w:rFonts w:asciiTheme="minorHAnsi" w:eastAsiaTheme="minorEastAsia" w:hAnsiTheme="minorHAnsi" w:cstheme="minorBidi"/>
              <w:noProof/>
              <w:szCs w:val="22"/>
              <w:lang w:eastAsia="es-MX"/>
            </w:rPr>
          </w:pPr>
          <w:hyperlink w:anchor="_Toc201755189" w:history="1">
            <w:r w:rsidR="000D3552" w:rsidRPr="00706BD8">
              <w:rPr>
                <w:rStyle w:val="Hipervnculo"/>
                <w:rFonts w:eastAsiaTheme="majorEastAsia"/>
                <w:noProof/>
              </w:rPr>
              <w:t>e) Requisitos formales para la interposición del recurso.</w:t>
            </w:r>
            <w:r w:rsidR="000D3552">
              <w:rPr>
                <w:noProof/>
                <w:webHidden/>
              </w:rPr>
              <w:tab/>
            </w:r>
            <w:r w:rsidR="000D3552">
              <w:rPr>
                <w:noProof/>
                <w:webHidden/>
              </w:rPr>
              <w:fldChar w:fldCharType="begin"/>
            </w:r>
            <w:r w:rsidR="000D3552">
              <w:rPr>
                <w:noProof/>
                <w:webHidden/>
              </w:rPr>
              <w:instrText xml:space="preserve"> PAGEREF _Toc201755189 \h </w:instrText>
            </w:r>
            <w:r w:rsidR="000D3552">
              <w:rPr>
                <w:noProof/>
                <w:webHidden/>
              </w:rPr>
            </w:r>
            <w:r w:rsidR="000D3552">
              <w:rPr>
                <w:noProof/>
                <w:webHidden/>
              </w:rPr>
              <w:fldChar w:fldCharType="separate"/>
            </w:r>
            <w:r w:rsidR="00EF74CB">
              <w:rPr>
                <w:noProof/>
                <w:webHidden/>
              </w:rPr>
              <w:t>11</w:t>
            </w:r>
            <w:r w:rsidR="000D3552">
              <w:rPr>
                <w:noProof/>
                <w:webHidden/>
              </w:rPr>
              <w:fldChar w:fldCharType="end"/>
            </w:r>
          </w:hyperlink>
        </w:p>
        <w:p w14:paraId="707AF165" w14:textId="493F2972" w:rsidR="000D3552" w:rsidRDefault="002B5764">
          <w:pPr>
            <w:pStyle w:val="TDC3"/>
            <w:rPr>
              <w:rFonts w:asciiTheme="minorHAnsi" w:eastAsiaTheme="minorEastAsia" w:hAnsiTheme="minorHAnsi" w:cstheme="minorBidi"/>
              <w:noProof/>
              <w:szCs w:val="22"/>
              <w:lang w:eastAsia="es-MX"/>
            </w:rPr>
          </w:pPr>
          <w:hyperlink w:anchor="_Toc201755190" w:history="1">
            <w:r w:rsidR="000D3552" w:rsidRPr="00706BD8">
              <w:rPr>
                <w:rStyle w:val="Hipervnculo"/>
                <w:rFonts w:eastAsiaTheme="majorEastAsia"/>
                <w:noProof/>
              </w:rPr>
              <w:t>f) Acumulación de los Recursos de Revisión</w:t>
            </w:r>
            <w:r w:rsidR="000D3552">
              <w:rPr>
                <w:noProof/>
                <w:webHidden/>
              </w:rPr>
              <w:tab/>
            </w:r>
            <w:r w:rsidR="000D3552">
              <w:rPr>
                <w:noProof/>
                <w:webHidden/>
              </w:rPr>
              <w:fldChar w:fldCharType="begin"/>
            </w:r>
            <w:r w:rsidR="000D3552">
              <w:rPr>
                <w:noProof/>
                <w:webHidden/>
              </w:rPr>
              <w:instrText xml:space="preserve"> PAGEREF _Toc201755190 \h </w:instrText>
            </w:r>
            <w:r w:rsidR="000D3552">
              <w:rPr>
                <w:noProof/>
                <w:webHidden/>
              </w:rPr>
            </w:r>
            <w:r w:rsidR="000D3552">
              <w:rPr>
                <w:noProof/>
                <w:webHidden/>
              </w:rPr>
              <w:fldChar w:fldCharType="separate"/>
            </w:r>
            <w:r w:rsidR="00EF74CB">
              <w:rPr>
                <w:noProof/>
                <w:webHidden/>
              </w:rPr>
              <w:t>12</w:t>
            </w:r>
            <w:r w:rsidR="000D3552">
              <w:rPr>
                <w:noProof/>
                <w:webHidden/>
              </w:rPr>
              <w:fldChar w:fldCharType="end"/>
            </w:r>
          </w:hyperlink>
        </w:p>
        <w:p w14:paraId="378BB643" w14:textId="23DED5AC" w:rsidR="000D3552" w:rsidRDefault="002B5764">
          <w:pPr>
            <w:pStyle w:val="TDC2"/>
            <w:rPr>
              <w:rFonts w:asciiTheme="minorHAnsi" w:eastAsiaTheme="minorEastAsia" w:hAnsiTheme="minorHAnsi" w:cstheme="minorBidi"/>
              <w:noProof/>
              <w:szCs w:val="22"/>
              <w:lang w:eastAsia="es-MX"/>
            </w:rPr>
          </w:pPr>
          <w:hyperlink w:anchor="_Toc201755191" w:history="1">
            <w:r w:rsidR="000D3552" w:rsidRPr="00706BD8">
              <w:rPr>
                <w:rStyle w:val="Hipervnculo"/>
                <w:rFonts w:eastAsiaTheme="majorEastAsia"/>
                <w:noProof/>
              </w:rPr>
              <w:t>SEGUNDO. Estudio de Fondo.</w:t>
            </w:r>
            <w:r w:rsidR="000D3552">
              <w:rPr>
                <w:noProof/>
                <w:webHidden/>
              </w:rPr>
              <w:tab/>
            </w:r>
            <w:r w:rsidR="000D3552">
              <w:rPr>
                <w:noProof/>
                <w:webHidden/>
              </w:rPr>
              <w:fldChar w:fldCharType="begin"/>
            </w:r>
            <w:r w:rsidR="000D3552">
              <w:rPr>
                <w:noProof/>
                <w:webHidden/>
              </w:rPr>
              <w:instrText xml:space="preserve"> PAGEREF _Toc201755191 \h </w:instrText>
            </w:r>
            <w:r w:rsidR="000D3552">
              <w:rPr>
                <w:noProof/>
                <w:webHidden/>
              </w:rPr>
            </w:r>
            <w:r w:rsidR="000D3552">
              <w:rPr>
                <w:noProof/>
                <w:webHidden/>
              </w:rPr>
              <w:fldChar w:fldCharType="separate"/>
            </w:r>
            <w:r w:rsidR="00EF74CB">
              <w:rPr>
                <w:noProof/>
                <w:webHidden/>
              </w:rPr>
              <w:t>12</w:t>
            </w:r>
            <w:r w:rsidR="000D3552">
              <w:rPr>
                <w:noProof/>
                <w:webHidden/>
              </w:rPr>
              <w:fldChar w:fldCharType="end"/>
            </w:r>
          </w:hyperlink>
        </w:p>
        <w:p w14:paraId="05DC0AE0" w14:textId="4893E74E" w:rsidR="000D3552" w:rsidRDefault="002B5764">
          <w:pPr>
            <w:pStyle w:val="TDC3"/>
            <w:rPr>
              <w:rFonts w:asciiTheme="minorHAnsi" w:eastAsiaTheme="minorEastAsia" w:hAnsiTheme="minorHAnsi" w:cstheme="minorBidi"/>
              <w:noProof/>
              <w:szCs w:val="22"/>
              <w:lang w:eastAsia="es-MX"/>
            </w:rPr>
          </w:pPr>
          <w:hyperlink w:anchor="_Toc201755192" w:history="1">
            <w:r w:rsidR="000D3552" w:rsidRPr="00706BD8">
              <w:rPr>
                <w:rStyle w:val="Hipervnculo"/>
                <w:rFonts w:eastAsiaTheme="majorEastAsia"/>
                <w:noProof/>
              </w:rPr>
              <w:t>a) Mandato de transparencia y responsabilidad del Sujeto Obligado</w:t>
            </w:r>
            <w:r w:rsidR="000D3552">
              <w:rPr>
                <w:noProof/>
                <w:webHidden/>
              </w:rPr>
              <w:tab/>
            </w:r>
            <w:r w:rsidR="000D3552">
              <w:rPr>
                <w:noProof/>
                <w:webHidden/>
              </w:rPr>
              <w:fldChar w:fldCharType="begin"/>
            </w:r>
            <w:r w:rsidR="000D3552">
              <w:rPr>
                <w:noProof/>
                <w:webHidden/>
              </w:rPr>
              <w:instrText xml:space="preserve"> PAGEREF _Toc201755192 \h </w:instrText>
            </w:r>
            <w:r w:rsidR="000D3552">
              <w:rPr>
                <w:noProof/>
                <w:webHidden/>
              </w:rPr>
            </w:r>
            <w:r w:rsidR="000D3552">
              <w:rPr>
                <w:noProof/>
                <w:webHidden/>
              </w:rPr>
              <w:fldChar w:fldCharType="separate"/>
            </w:r>
            <w:r w:rsidR="00EF74CB">
              <w:rPr>
                <w:noProof/>
                <w:webHidden/>
              </w:rPr>
              <w:t>12</w:t>
            </w:r>
            <w:r w:rsidR="000D3552">
              <w:rPr>
                <w:noProof/>
                <w:webHidden/>
              </w:rPr>
              <w:fldChar w:fldCharType="end"/>
            </w:r>
          </w:hyperlink>
        </w:p>
        <w:p w14:paraId="6599E161" w14:textId="1BE90AC2" w:rsidR="000D3552" w:rsidRDefault="002B5764">
          <w:pPr>
            <w:pStyle w:val="TDC3"/>
            <w:rPr>
              <w:rFonts w:asciiTheme="minorHAnsi" w:eastAsiaTheme="minorEastAsia" w:hAnsiTheme="minorHAnsi" w:cstheme="minorBidi"/>
              <w:noProof/>
              <w:szCs w:val="22"/>
              <w:lang w:eastAsia="es-MX"/>
            </w:rPr>
          </w:pPr>
          <w:hyperlink w:anchor="_Toc201755193" w:history="1">
            <w:r w:rsidR="000D3552" w:rsidRPr="00706BD8">
              <w:rPr>
                <w:rStyle w:val="Hipervnculo"/>
                <w:rFonts w:eastAsiaTheme="majorEastAsia"/>
                <w:noProof/>
              </w:rPr>
              <w:t>b) Controversia a resolver.</w:t>
            </w:r>
            <w:r w:rsidR="000D3552">
              <w:rPr>
                <w:noProof/>
                <w:webHidden/>
              </w:rPr>
              <w:tab/>
            </w:r>
            <w:r w:rsidR="000D3552">
              <w:rPr>
                <w:noProof/>
                <w:webHidden/>
              </w:rPr>
              <w:fldChar w:fldCharType="begin"/>
            </w:r>
            <w:r w:rsidR="000D3552">
              <w:rPr>
                <w:noProof/>
                <w:webHidden/>
              </w:rPr>
              <w:instrText xml:space="preserve"> PAGEREF _Toc201755193 \h </w:instrText>
            </w:r>
            <w:r w:rsidR="000D3552">
              <w:rPr>
                <w:noProof/>
                <w:webHidden/>
              </w:rPr>
            </w:r>
            <w:r w:rsidR="000D3552">
              <w:rPr>
                <w:noProof/>
                <w:webHidden/>
              </w:rPr>
              <w:fldChar w:fldCharType="separate"/>
            </w:r>
            <w:r w:rsidR="00EF74CB">
              <w:rPr>
                <w:noProof/>
                <w:webHidden/>
              </w:rPr>
              <w:t>15</w:t>
            </w:r>
            <w:r w:rsidR="000D3552">
              <w:rPr>
                <w:noProof/>
                <w:webHidden/>
              </w:rPr>
              <w:fldChar w:fldCharType="end"/>
            </w:r>
          </w:hyperlink>
        </w:p>
        <w:p w14:paraId="5B68344E" w14:textId="1B133500" w:rsidR="000D3552" w:rsidRDefault="002B5764">
          <w:pPr>
            <w:pStyle w:val="TDC3"/>
            <w:rPr>
              <w:rFonts w:asciiTheme="minorHAnsi" w:eastAsiaTheme="minorEastAsia" w:hAnsiTheme="minorHAnsi" w:cstheme="minorBidi"/>
              <w:noProof/>
              <w:szCs w:val="22"/>
              <w:lang w:eastAsia="es-MX"/>
            </w:rPr>
          </w:pPr>
          <w:hyperlink w:anchor="_Toc201755194" w:history="1">
            <w:r w:rsidR="000D3552" w:rsidRPr="00706BD8">
              <w:rPr>
                <w:rStyle w:val="Hipervnculo"/>
                <w:rFonts w:eastAsiaTheme="majorEastAsia"/>
                <w:noProof/>
              </w:rPr>
              <w:t>c) Estudio de la controversia.</w:t>
            </w:r>
            <w:r w:rsidR="000D3552">
              <w:rPr>
                <w:noProof/>
                <w:webHidden/>
              </w:rPr>
              <w:tab/>
            </w:r>
            <w:r w:rsidR="000D3552">
              <w:rPr>
                <w:noProof/>
                <w:webHidden/>
              </w:rPr>
              <w:fldChar w:fldCharType="begin"/>
            </w:r>
            <w:r w:rsidR="000D3552">
              <w:rPr>
                <w:noProof/>
                <w:webHidden/>
              </w:rPr>
              <w:instrText xml:space="preserve"> PAGEREF _Toc201755194 \h </w:instrText>
            </w:r>
            <w:r w:rsidR="000D3552">
              <w:rPr>
                <w:noProof/>
                <w:webHidden/>
              </w:rPr>
            </w:r>
            <w:r w:rsidR="000D3552">
              <w:rPr>
                <w:noProof/>
                <w:webHidden/>
              </w:rPr>
              <w:fldChar w:fldCharType="separate"/>
            </w:r>
            <w:r w:rsidR="00EF74CB">
              <w:rPr>
                <w:noProof/>
                <w:webHidden/>
              </w:rPr>
              <w:t>16</w:t>
            </w:r>
            <w:r w:rsidR="000D3552">
              <w:rPr>
                <w:noProof/>
                <w:webHidden/>
              </w:rPr>
              <w:fldChar w:fldCharType="end"/>
            </w:r>
          </w:hyperlink>
        </w:p>
        <w:p w14:paraId="47AB8E05" w14:textId="5112C97C" w:rsidR="000D3552" w:rsidRDefault="002B5764">
          <w:pPr>
            <w:pStyle w:val="TDC3"/>
            <w:rPr>
              <w:rFonts w:asciiTheme="minorHAnsi" w:eastAsiaTheme="minorEastAsia" w:hAnsiTheme="minorHAnsi" w:cstheme="minorBidi"/>
              <w:noProof/>
              <w:szCs w:val="22"/>
              <w:lang w:eastAsia="es-MX"/>
            </w:rPr>
          </w:pPr>
          <w:hyperlink w:anchor="_Toc201755195" w:history="1">
            <w:r w:rsidR="000D3552" w:rsidRPr="00706BD8">
              <w:rPr>
                <w:rStyle w:val="Hipervnculo"/>
                <w:rFonts w:eastAsiaTheme="majorEastAsia"/>
                <w:noProof/>
              </w:rPr>
              <w:t>d) Versión pública</w:t>
            </w:r>
            <w:r w:rsidR="000D3552">
              <w:rPr>
                <w:noProof/>
                <w:webHidden/>
              </w:rPr>
              <w:tab/>
            </w:r>
            <w:r w:rsidR="000D3552">
              <w:rPr>
                <w:noProof/>
                <w:webHidden/>
              </w:rPr>
              <w:fldChar w:fldCharType="begin"/>
            </w:r>
            <w:r w:rsidR="000D3552">
              <w:rPr>
                <w:noProof/>
                <w:webHidden/>
              </w:rPr>
              <w:instrText xml:space="preserve"> PAGEREF _Toc201755195 \h </w:instrText>
            </w:r>
            <w:r w:rsidR="000D3552">
              <w:rPr>
                <w:noProof/>
                <w:webHidden/>
              </w:rPr>
            </w:r>
            <w:r w:rsidR="000D3552">
              <w:rPr>
                <w:noProof/>
                <w:webHidden/>
              </w:rPr>
              <w:fldChar w:fldCharType="separate"/>
            </w:r>
            <w:r w:rsidR="00EF74CB">
              <w:rPr>
                <w:noProof/>
                <w:webHidden/>
              </w:rPr>
              <w:t>39</w:t>
            </w:r>
            <w:r w:rsidR="000D3552">
              <w:rPr>
                <w:noProof/>
                <w:webHidden/>
              </w:rPr>
              <w:fldChar w:fldCharType="end"/>
            </w:r>
          </w:hyperlink>
        </w:p>
        <w:p w14:paraId="1B742F0F" w14:textId="1F3A844F" w:rsidR="000D3552" w:rsidRDefault="002B5764">
          <w:pPr>
            <w:pStyle w:val="TDC3"/>
            <w:rPr>
              <w:rFonts w:asciiTheme="minorHAnsi" w:eastAsiaTheme="minorEastAsia" w:hAnsiTheme="minorHAnsi" w:cstheme="minorBidi"/>
              <w:noProof/>
              <w:szCs w:val="22"/>
              <w:lang w:eastAsia="es-MX"/>
            </w:rPr>
          </w:pPr>
          <w:hyperlink w:anchor="_Toc201755196" w:history="1">
            <w:r w:rsidR="000D3552" w:rsidRPr="00706BD8">
              <w:rPr>
                <w:rStyle w:val="Hipervnculo"/>
                <w:rFonts w:eastAsiaTheme="majorEastAsia"/>
                <w:noProof/>
              </w:rPr>
              <w:t>e) Conclusión</w:t>
            </w:r>
            <w:r w:rsidR="000D3552">
              <w:rPr>
                <w:noProof/>
                <w:webHidden/>
              </w:rPr>
              <w:tab/>
            </w:r>
            <w:r w:rsidR="000D3552">
              <w:rPr>
                <w:noProof/>
                <w:webHidden/>
              </w:rPr>
              <w:fldChar w:fldCharType="begin"/>
            </w:r>
            <w:r w:rsidR="000D3552">
              <w:rPr>
                <w:noProof/>
                <w:webHidden/>
              </w:rPr>
              <w:instrText xml:space="preserve"> PAGEREF _Toc201755196 \h </w:instrText>
            </w:r>
            <w:r w:rsidR="000D3552">
              <w:rPr>
                <w:noProof/>
                <w:webHidden/>
              </w:rPr>
            </w:r>
            <w:r w:rsidR="000D3552">
              <w:rPr>
                <w:noProof/>
                <w:webHidden/>
              </w:rPr>
              <w:fldChar w:fldCharType="separate"/>
            </w:r>
            <w:r w:rsidR="00EF74CB">
              <w:rPr>
                <w:noProof/>
                <w:webHidden/>
              </w:rPr>
              <w:t>65</w:t>
            </w:r>
            <w:r w:rsidR="000D3552">
              <w:rPr>
                <w:noProof/>
                <w:webHidden/>
              </w:rPr>
              <w:fldChar w:fldCharType="end"/>
            </w:r>
          </w:hyperlink>
        </w:p>
        <w:p w14:paraId="533E12BD" w14:textId="4DF5FDF7" w:rsidR="000D3552" w:rsidRDefault="002B5764">
          <w:pPr>
            <w:pStyle w:val="TDC1"/>
            <w:tabs>
              <w:tab w:val="right" w:leader="dot" w:pos="9034"/>
            </w:tabs>
            <w:rPr>
              <w:rFonts w:asciiTheme="minorHAnsi" w:eastAsiaTheme="minorEastAsia" w:hAnsiTheme="minorHAnsi" w:cstheme="minorBidi"/>
              <w:noProof/>
              <w:szCs w:val="22"/>
              <w:lang w:eastAsia="es-MX"/>
            </w:rPr>
          </w:pPr>
          <w:hyperlink w:anchor="_Toc201755197" w:history="1">
            <w:r w:rsidR="000D3552" w:rsidRPr="00706BD8">
              <w:rPr>
                <w:rStyle w:val="Hipervnculo"/>
                <w:rFonts w:eastAsiaTheme="majorEastAsia"/>
                <w:noProof/>
              </w:rPr>
              <w:t>RESUELVE</w:t>
            </w:r>
            <w:r w:rsidR="000D3552">
              <w:rPr>
                <w:noProof/>
                <w:webHidden/>
              </w:rPr>
              <w:tab/>
            </w:r>
            <w:r w:rsidR="000D3552">
              <w:rPr>
                <w:noProof/>
                <w:webHidden/>
              </w:rPr>
              <w:fldChar w:fldCharType="begin"/>
            </w:r>
            <w:r w:rsidR="000D3552">
              <w:rPr>
                <w:noProof/>
                <w:webHidden/>
              </w:rPr>
              <w:instrText xml:space="preserve"> PAGEREF _Toc201755197 \h </w:instrText>
            </w:r>
            <w:r w:rsidR="000D3552">
              <w:rPr>
                <w:noProof/>
                <w:webHidden/>
              </w:rPr>
            </w:r>
            <w:r w:rsidR="000D3552">
              <w:rPr>
                <w:noProof/>
                <w:webHidden/>
              </w:rPr>
              <w:fldChar w:fldCharType="separate"/>
            </w:r>
            <w:r w:rsidR="00EF74CB">
              <w:rPr>
                <w:noProof/>
                <w:webHidden/>
              </w:rPr>
              <w:t>65</w:t>
            </w:r>
            <w:r w:rsidR="000D3552">
              <w:rPr>
                <w:noProof/>
                <w:webHidden/>
              </w:rPr>
              <w:fldChar w:fldCharType="end"/>
            </w:r>
          </w:hyperlink>
        </w:p>
        <w:p w14:paraId="12D18C8C" w14:textId="045C0782" w:rsidR="00DD1F38" w:rsidRPr="000D3552" w:rsidRDefault="00DD1F38" w:rsidP="000D3552">
          <w:pPr>
            <w:rPr>
              <w:szCs w:val="22"/>
            </w:rPr>
          </w:pPr>
          <w:r w:rsidRPr="000D3552">
            <w:rPr>
              <w:b/>
              <w:bCs/>
              <w:szCs w:val="22"/>
              <w:lang w:val="es-ES"/>
            </w:rPr>
            <w:fldChar w:fldCharType="end"/>
          </w:r>
        </w:p>
      </w:sdtContent>
    </w:sdt>
    <w:p w14:paraId="266E5FEE" w14:textId="1291CD27" w:rsidR="00F660AE" w:rsidRPr="000D3552" w:rsidRDefault="00F660AE" w:rsidP="000D3552">
      <w:pPr>
        <w:spacing w:line="240" w:lineRule="auto"/>
        <w:rPr>
          <w:b/>
          <w:szCs w:val="22"/>
        </w:rPr>
      </w:pPr>
    </w:p>
    <w:p w14:paraId="7362E2E2" w14:textId="77777777" w:rsidR="00F660AE" w:rsidRPr="000D3552" w:rsidRDefault="00F660AE" w:rsidP="000D3552">
      <w:pPr>
        <w:rPr>
          <w:szCs w:val="22"/>
        </w:rPr>
        <w:sectPr w:rsidR="00F660AE" w:rsidRPr="000D355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3A6E57F" w14:textId="0F61B0A8" w:rsidR="00F660AE" w:rsidRPr="000D3552" w:rsidRDefault="00054F72" w:rsidP="000D3552">
      <w:pPr>
        <w:rPr>
          <w:b/>
          <w:bCs/>
          <w:szCs w:val="22"/>
        </w:rPr>
      </w:pPr>
      <w:r w:rsidRPr="000D3552">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000D3552">
        <w:rPr>
          <w:szCs w:val="22"/>
        </w:rPr>
        <w:t>d</w:t>
      </w:r>
      <w:r w:rsidR="005E48F5" w:rsidRPr="000D3552">
        <w:rPr>
          <w:bCs/>
          <w:szCs w:val="22"/>
        </w:rPr>
        <w:t>el</w:t>
      </w:r>
      <w:r w:rsidRPr="000D3552">
        <w:rPr>
          <w:b/>
          <w:bCs/>
          <w:szCs w:val="22"/>
        </w:rPr>
        <w:t xml:space="preserve"> </w:t>
      </w:r>
      <w:r w:rsidR="00A61297" w:rsidRPr="000D3552">
        <w:rPr>
          <w:b/>
          <w:bCs/>
          <w:szCs w:val="22"/>
        </w:rPr>
        <w:t>veinticinco de junio</w:t>
      </w:r>
      <w:r w:rsidRPr="000D3552">
        <w:rPr>
          <w:b/>
          <w:bCs/>
          <w:szCs w:val="22"/>
        </w:rPr>
        <w:t xml:space="preserve"> de dos mil veintic</w:t>
      </w:r>
      <w:r w:rsidR="00DC6B09" w:rsidRPr="000D3552">
        <w:rPr>
          <w:b/>
          <w:bCs/>
          <w:szCs w:val="22"/>
        </w:rPr>
        <w:t>inco</w:t>
      </w:r>
      <w:r w:rsidRPr="000D3552">
        <w:rPr>
          <w:b/>
          <w:bCs/>
          <w:szCs w:val="22"/>
        </w:rPr>
        <w:t>.</w:t>
      </w:r>
    </w:p>
    <w:p w14:paraId="24BF1A78" w14:textId="77777777" w:rsidR="00F660AE" w:rsidRPr="000D3552" w:rsidRDefault="00F660AE" w:rsidP="000D3552">
      <w:pPr>
        <w:rPr>
          <w:szCs w:val="22"/>
        </w:rPr>
      </w:pPr>
    </w:p>
    <w:p w14:paraId="5267458F" w14:textId="1BC575A4" w:rsidR="00F660AE" w:rsidRPr="000D3552" w:rsidRDefault="00054F72" w:rsidP="000D3552">
      <w:pPr>
        <w:rPr>
          <w:b/>
          <w:szCs w:val="22"/>
        </w:rPr>
      </w:pPr>
      <w:r w:rsidRPr="000D3552">
        <w:rPr>
          <w:b/>
          <w:szCs w:val="22"/>
        </w:rPr>
        <w:t>VISTOS</w:t>
      </w:r>
      <w:r w:rsidRPr="000D3552">
        <w:rPr>
          <w:szCs w:val="22"/>
        </w:rPr>
        <w:t xml:space="preserve"> los expedientes formados con motivo de los Recursos Revisión </w:t>
      </w:r>
      <w:bookmarkStart w:id="3" w:name="_Hlk177736212"/>
      <w:r w:rsidR="0003179E" w:rsidRPr="000D3552">
        <w:rPr>
          <w:b/>
          <w:szCs w:val="22"/>
        </w:rPr>
        <w:t>03757/INFOEM/IP/RR/2025</w:t>
      </w:r>
      <w:r w:rsidR="00D55FEE" w:rsidRPr="000D3552">
        <w:rPr>
          <w:szCs w:val="22"/>
        </w:rPr>
        <w:t xml:space="preserve"> </w:t>
      </w:r>
      <w:r w:rsidR="00F60FF7" w:rsidRPr="000D3552">
        <w:rPr>
          <w:szCs w:val="22"/>
        </w:rPr>
        <w:t>y</w:t>
      </w:r>
      <w:r w:rsidR="00F60FF7" w:rsidRPr="000D3552">
        <w:rPr>
          <w:b/>
          <w:szCs w:val="22"/>
        </w:rPr>
        <w:t xml:space="preserve"> </w:t>
      </w:r>
      <w:r w:rsidR="00D55FEE" w:rsidRPr="000D3552">
        <w:rPr>
          <w:b/>
          <w:szCs w:val="22"/>
        </w:rPr>
        <w:t>03762/INFOEM/IP/RR/2025</w:t>
      </w:r>
      <w:bookmarkEnd w:id="3"/>
      <w:r w:rsidR="00B6415C" w:rsidRPr="000D3552">
        <w:rPr>
          <w:b/>
          <w:szCs w:val="22"/>
        </w:rPr>
        <w:t xml:space="preserve"> acumulados</w:t>
      </w:r>
      <w:r w:rsidRPr="000D3552">
        <w:rPr>
          <w:b/>
          <w:szCs w:val="22"/>
        </w:rPr>
        <w:t xml:space="preserve">, </w:t>
      </w:r>
      <w:r w:rsidRPr="000D3552">
        <w:rPr>
          <w:szCs w:val="22"/>
        </w:rPr>
        <w:t xml:space="preserve">promovidos </w:t>
      </w:r>
      <w:r w:rsidR="00D55FEE" w:rsidRPr="000D3552">
        <w:rPr>
          <w:szCs w:val="22"/>
        </w:rPr>
        <w:t>por</w:t>
      </w:r>
      <w:r w:rsidR="00B83B5A" w:rsidRPr="000D3552">
        <w:rPr>
          <w:b/>
          <w:szCs w:val="22"/>
        </w:rPr>
        <w:t xml:space="preserve"> </w:t>
      </w:r>
      <w:bookmarkStart w:id="4" w:name="_GoBack"/>
      <w:r w:rsidR="005E455D">
        <w:rPr>
          <w:b/>
          <w:szCs w:val="22"/>
        </w:rPr>
        <w:t>XXXXXXX</w:t>
      </w:r>
      <w:bookmarkEnd w:id="4"/>
      <w:r w:rsidRPr="000D3552">
        <w:rPr>
          <w:szCs w:val="22"/>
        </w:rPr>
        <w:t>,</w:t>
      </w:r>
      <w:r w:rsidRPr="000D3552">
        <w:rPr>
          <w:b/>
          <w:szCs w:val="22"/>
        </w:rPr>
        <w:t xml:space="preserve"> </w:t>
      </w:r>
      <w:r w:rsidRPr="000D3552">
        <w:rPr>
          <w:szCs w:val="22"/>
        </w:rPr>
        <w:t>a quien</w:t>
      </w:r>
      <w:r w:rsidRPr="000D3552">
        <w:rPr>
          <w:b/>
          <w:szCs w:val="22"/>
        </w:rPr>
        <w:t xml:space="preserve"> </w:t>
      </w:r>
      <w:r w:rsidRPr="000D3552">
        <w:rPr>
          <w:szCs w:val="22"/>
        </w:rPr>
        <w:t xml:space="preserve">en lo subsecuente se le denominará </w:t>
      </w:r>
      <w:r w:rsidRPr="000D3552">
        <w:rPr>
          <w:b/>
          <w:szCs w:val="22"/>
        </w:rPr>
        <w:t>LA PARTE RECURRENTE</w:t>
      </w:r>
      <w:r w:rsidRPr="000D3552">
        <w:rPr>
          <w:szCs w:val="22"/>
        </w:rPr>
        <w:t xml:space="preserve">, en contra </w:t>
      </w:r>
      <w:r w:rsidR="00D84C24" w:rsidRPr="000D3552">
        <w:rPr>
          <w:szCs w:val="22"/>
        </w:rPr>
        <w:t>de</w:t>
      </w:r>
      <w:r w:rsidR="00B47845" w:rsidRPr="000D3552">
        <w:rPr>
          <w:szCs w:val="22"/>
        </w:rPr>
        <w:t xml:space="preserve"> las</w:t>
      </w:r>
      <w:r w:rsidR="00D84C24" w:rsidRPr="000D3552">
        <w:rPr>
          <w:szCs w:val="22"/>
        </w:rPr>
        <w:t xml:space="preserve"> </w:t>
      </w:r>
      <w:r w:rsidRPr="000D3552">
        <w:rPr>
          <w:szCs w:val="22"/>
        </w:rPr>
        <w:t>respuestas de</w:t>
      </w:r>
      <w:r w:rsidR="00534EF0" w:rsidRPr="000D3552">
        <w:rPr>
          <w:szCs w:val="22"/>
        </w:rPr>
        <w:t xml:space="preserve">l </w:t>
      </w:r>
      <w:r w:rsidR="00D55FEE" w:rsidRPr="000D3552">
        <w:rPr>
          <w:b/>
          <w:szCs w:val="22"/>
        </w:rPr>
        <w:t>Ayuntamiento de Jiquipilco</w:t>
      </w:r>
      <w:r w:rsidRPr="000D3552">
        <w:rPr>
          <w:b/>
          <w:szCs w:val="22"/>
        </w:rPr>
        <w:t xml:space="preserve"> </w:t>
      </w:r>
      <w:r w:rsidRPr="000D3552">
        <w:rPr>
          <w:szCs w:val="22"/>
        </w:rPr>
        <w:t xml:space="preserve">que en lo sucesivo se denominará </w:t>
      </w:r>
      <w:r w:rsidRPr="000D3552">
        <w:rPr>
          <w:b/>
          <w:szCs w:val="22"/>
        </w:rPr>
        <w:t>EL SUJETO OBLIGADO</w:t>
      </w:r>
      <w:r w:rsidRPr="000D3552">
        <w:rPr>
          <w:szCs w:val="22"/>
        </w:rPr>
        <w:t>, se emite la presente Resolución con base en los Antecedentes y Considerandos que se exponen a continuación:</w:t>
      </w:r>
    </w:p>
    <w:p w14:paraId="5EE4623A" w14:textId="77777777" w:rsidR="00F660AE" w:rsidRPr="000D3552" w:rsidRDefault="00F660AE" w:rsidP="000D3552">
      <w:pPr>
        <w:rPr>
          <w:szCs w:val="22"/>
        </w:rPr>
      </w:pPr>
    </w:p>
    <w:p w14:paraId="7A993EC2" w14:textId="77777777" w:rsidR="00F660AE" w:rsidRPr="000D3552" w:rsidRDefault="00054F72" w:rsidP="000D3552">
      <w:pPr>
        <w:pStyle w:val="Ttulo1"/>
        <w:rPr>
          <w:szCs w:val="22"/>
        </w:rPr>
      </w:pPr>
      <w:bookmarkStart w:id="5" w:name="_Toc201755169"/>
      <w:r w:rsidRPr="000D3552">
        <w:rPr>
          <w:szCs w:val="22"/>
        </w:rPr>
        <w:t>ANTECEDENTES</w:t>
      </w:r>
      <w:bookmarkEnd w:id="5"/>
    </w:p>
    <w:p w14:paraId="640983B2" w14:textId="77777777" w:rsidR="00F660AE" w:rsidRPr="000D3552" w:rsidRDefault="00F660AE" w:rsidP="000D3552">
      <w:pPr>
        <w:rPr>
          <w:szCs w:val="22"/>
        </w:rPr>
      </w:pPr>
    </w:p>
    <w:p w14:paraId="5C0E412B" w14:textId="77777777" w:rsidR="00F660AE" w:rsidRPr="000D3552" w:rsidRDefault="00054F72" w:rsidP="000D3552">
      <w:pPr>
        <w:pStyle w:val="Ttulo2"/>
        <w:rPr>
          <w:szCs w:val="22"/>
        </w:rPr>
      </w:pPr>
      <w:bookmarkStart w:id="6" w:name="_Toc201755170"/>
      <w:r w:rsidRPr="000D3552">
        <w:rPr>
          <w:szCs w:val="22"/>
        </w:rPr>
        <w:t>DE LAS SOLICITUDES DE INFORMACIÓN</w:t>
      </w:r>
      <w:bookmarkEnd w:id="6"/>
    </w:p>
    <w:p w14:paraId="29E6F1FA" w14:textId="77777777" w:rsidR="00F660AE" w:rsidRPr="000D3552" w:rsidRDefault="00F660AE" w:rsidP="000D3552">
      <w:pPr>
        <w:rPr>
          <w:szCs w:val="22"/>
        </w:rPr>
      </w:pPr>
    </w:p>
    <w:p w14:paraId="1BDDD81E" w14:textId="77777777" w:rsidR="00F660AE" w:rsidRPr="000D3552" w:rsidRDefault="00054F72" w:rsidP="000D3552">
      <w:pPr>
        <w:pStyle w:val="Ttulo3"/>
        <w:rPr>
          <w:szCs w:val="22"/>
        </w:rPr>
      </w:pPr>
      <w:bookmarkStart w:id="7" w:name="_Toc201755171"/>
      <w:r w:rsidRPr="000D3552">
        <w:rPr>
          <w:szCs w:val="22"/>
        </w:rPr>
        <w:t>a) Solicitudes de información.</w:t>
      </w:r>
      <w:bookmarkEnd w:id="7"/>
    </w:p>
    <w:p w14:paraId="28B8B7A3" w14:textId="6F67D400" w:rsidR="00F660AE" w:rsidRPr="000D3552" w:rsidRDefault="00054F72" w:rsidP="000D3552">
      <w:pPr>
        <w:pBdr>
          <w:top w:val="nil"/>
          <w:left w:val="nil"/>
          <w:bottom w:val="nil"/>
          <w:right w:val="nil"/>
          <w:between w:val="nil"/>
        </w:pBdr>
        <w:tabs>
          <w:tab w:val="left" w:pos="0"/>
        </w:tabs>
        <w:rPr>
          <w:rFonts w:eastAsia="Palatino Linotype" w:cs="Palatino Linotype"/>
          <w:szCs w:val="22"/>
        </w:rPr>
      </w:pPr>
      <w:r w:rsidRPr="000D3552">
        <w:rPr>
          <w:rFonts w:eastAsia="Palatino Linotype" w:cs="Palatino Linotype"/>
          <w:szCs w:val="22"/>
        </w:rPr>
        <w:t xml:space="preserve">El </w:t>
      </w:r>
      <w:r w:rsidR="00A61297" w:rsidRPr="000D3552">
        <w:rPr>
          <w:rFonts w:eastAsia="Palatino Linotype" w:cs="Palatino Linotype"/>
          <w:b/>
          <w:szCs w:val="22"/>
        </w:rPr>
        <w:t>veintiuno</w:t>
      </w:r>
      <w:r w:rsidR="00A61297" w:rsidRPr="000D3552">
        <w:rPr>
          <w:rFonts w:eastAsia="Palatino Linotype" w:cs="Palatino Linotype"/>
          <w:szCs w:val="22"/>
        </w:rPr>
        <w:t xml:space="preserve"> y </w:t>
      </w:r>
      <w:r w:rsidR="00A61297" w:rsidRPr="000D3552">
        <w:rPr>
          <w:rFonts w:eastAsia="Palatino Linotype" w:cs="Palatino Linotype"/>
          <w:b/>
          <w:szCs w:val="22"/>
        </w:rPr>
        <w:t>veintiocho de febrero</w:t>
      </w:r>
      <w:r w:rsidRPr="000D3552">
        <w:rPr>
          <w:rFonts w:eastAsia="Palatino Linotype" w:cs="Palatino Linotype"/>
          <w:b/>
          <w:szCs w:val="22"/>
        </w:rPr>
        <w:t xml:space="preserve"> de dos mil </w:t>
      </w:r>
      <w:r w:rsidR="007C0F87" w:rsidRPr="000D3552">
        <w:rPr>
          <w:rFonts w:eastAsia="Palatino Linotype" w:cs="Palatino Linotype"/>
          <w:b/>
          <w:szCs w:val="22"/>
        </w:rPr>
        <w:t>veinticinco</w:t>
      </w:r>
      <w:r w:rsidR="006D5CF6" w:rsidRPr="000D3552">
        <w:rPr>
          <w:rFonts w:eastAsia="Palatino Linotype" w:cs="Palatino Linotype"/>
          <w:b/>
          <w:szCs w:val="22"/>
        </w:rPr>
        <w:t>,</w:t>
      </w:r>
      <w:r w:rsidRPr="000D3552">
        <w:rPr>
          <w:rFonts w:eastAsia="Palatino Linotype" w:cs="Palatino Linotype"/>
          <w:szCs w:val="22"/>
        </w:rPr>
        <w:t xml:space="preserve"> </w:t>
      </w:r>
      <w:r w:rsidRPr="000D3552">
        <w:rPr>
          <w:rFonts w:eastAsia="Palatino Linotype" w:cs="Palatino Linotype"/>
          <w:b/>
          <w:szCs w:val="22"/>
        </w:rPr>
        <w:t>LA PARTE RECURRENTE</w:t>
      </w:r>
      <w:r w:rsidRPr="000D3552">
        <w:rPr>
          <w:rFonts w:eastAsia="Palatino Linotype" w:cs="Palatino Linotype"/>
          <w:szCs w:val="22"/>
        </w:rPr>
        <w:t xml:space="preserve"> presentó </w:t>
      </w:r>
      <w:r w:rsidR="00D84C24" w:rsidRPr="000D3552">
        <w:rPr>
          <w:rFonts w:eastAsia="Palatino Linotype" w:cs="Palatino Linotype"/>
          <w:szCs w:val="22"/>
        </w:rPr>
        <w:t>las</w:t>
      </w:r>
      <w:r w:rsidRPr="000D3552">
        <w:rPr>
          <w:rFonts w:eastAsia="Palatino Linotype" w:cs="Palatino Linotype"/>
          <w:szCs w:val="22"/>
        </w:rPr>
        <w:t xml:space="preserve"> solicitudes de acceso a la información pública ante el </w:t>
      </w:r>
      <w:r w:rsidRPr="000D3552">
        <w:rPr>
          <w:rFonts w:eastAsia="Palatino Linotype" w:cs="Palatino Linotype"/>
          <w:b/>
          <w:szCs w:val="22"/>
        </w:rPr>
        <w:t>SUJETO OBLIGADO</w:t>
      </w:r>
      <w:r w:rsidRPr="000D3552">
        <w:rPr>
          <w:rFonts w:eastAsia="Palatino Linotype" w:cs="Palatino Linotype"/>
          <w:szCs w:val="22"/>
        </w:rPr>
        <w:t>, a través del Sistema de Acceso a la Información Mexiquense (SAIMEX). Dichas solicitudes quedaron registradas con los números de folio</w:t>
      </w:r>
      <w:r w:rsidRPr="000D3552">
        <w:rPr>
          <w:rFonts w:eastAsia="Palatino Linotype" w:cs="Palatino Linotype"/>
          <w:b/>
          <w:szCs w:val="22"/>
        </w:rPr>
        <w:t xml:space="preserve"> </w:t>
      </w:r>
      <w:r w:rsidR="00D55FEE" w:rsidRPr="000D3552">
        <w:rPr>
          <w:rFonts w:eastAsia="Palatino Linotype" w:cs="Palatino Linotype"/>
          <w:b/>
          <w:szCs w:val="22"/>
        </w:rPr>
        <w:t xml:space="preserve">00074/JIQUIPIL/IP/2025 </w:t>
      </w:r>
      <w:r w:rsidR="00E80B01" w:rsidRPr="000D3552">
        <w:rPr>
          <w:rFonts w:eastAsia="Palatino Linotype" w:cs="Palatino Linotype"/>
          <w:bCs/>
          <w:szCs w:val="22"/>
        </w:rPr>
        <w:t xml:space="preserve">y </w:t>
      </w:r>
      <w:r w:rsidR="00D55FEE" w:rsidRPr="000D3552">
        <w:rPr>
          <w:rFonts w:eastAsia="Palatino Linotype" w:cs="Palatino Linotype"/>
          <w:b/>
          <w:szCs w:val="22"/>
        </w:rPr>
        <w:t>00091/JIQUIPIL/IP/2025</w:t>
      </w:r>
      <w:r w:rsidR="00534EF0" w:rsidRPr="000D3552">
        <w:rPr>
          <w:rFonts w:eastAsia="Palatino Linotype" w:cs="Palatino Linotype"/>
          <w:b/>
          <w:szCs w:val="22"/>
        </w:rPr>
        <w:t xml:space="preserve">, </w:t>
      </w:r>
      <w:r w:rsidR="00534EF0" w:rsidRPr="000D3552">
        <w:rPr>
          <w:rFonts w:eastAsia="Palatino Linotype" w:cs="Palatino Linotype"/>
          <w:szCs w:val="22"/>
        </w:rPr>
        <w:t>requiriendo</w:t>
      </w:r>
      <w:r w:rsidRPr="000D3552">
        <w:rPr>
          <w:rFonts w:eastAsia="Palatino Linotype" w:cs="Palatino Linotype"/>
          <w:szCs w:val="22"/>
        </w:rPr>
        <w:t xml:space="preserve"> la siguiente información:</w:t>
      </w:r>
    </w:p>
    <w:p w14:paraId="60EA68E5" w14:textId="5E28DBCD" w:rsidR="00F660AE" w:rsidRPr="000D3552" w:rsidRDefault="00F660AE" w:rsidP="000D3552">
      <w:pPr>
        <w:widowControl w:val="0"/>
        <w:rPr>
          <w:b/>
          <w:szCs w:val="22"/>
        </w:rPr>
      </w:pPr>
    </w:p>
    <w:tbl>
      <w:tblPr>
        <w:tblStyle w:val="Tablaconcuadrcula"/>
        <w:tblW w:w="0" w:type="auto"/>
        <w:jc w:val="center"/>
        <w:tblLook w:val="04A0" w:firstRow="1" w:lastRow="0" w:firstColumn="1" w:lastColumn="0" w:noHBand="0" w:noVBand="1"/>
      </w:tblPr>
      <w:tblGrid>
        <w:gridCol w:w="3015"/>
        <w:gridCol w:w="5812"/>
      </w:tblGrid>
      <w:tr w:rsidR="000D3552" w:rsidRPr="000D3552" w14:paraId="717A3596" w14:textId="77777777" w:rsidTr="000D3552">
        <w:trPr>
          <w:tblHeader/>
          <w:jc w:val="center"/>
        </w:trPr>
        <w:tc>
          <w:tcPr>
            <w:tcW w:w="3015" w:type="dxa"/>
            <w:shd w:val="clear" w:color="auto" w:fill="D9D9D9" w:themeFill="background1" w:themeFillShade="D9"/>
          </w:tcPr>
          <w:p w14:paraId="4F02D1A8" w14:textId="0AC786C9" w:rsidR="00E80B01" w:rsidRPr="000D3552" w:rsidRDefault="00E80B01" w:rsidP="000D3552">
            <w:pPr>
              <w:widowControl w:val="0"/>
              <w:jc w:val="center"/>
              <w:rPr>
                <w:b/>
                <w:szCs w:val="22"/>
              </w:rPr>
            </w:pPr>
            <w:bookmarkStart w:id="8" w:name="_Hlk177633680"/>
            <w:r w:rsidRPr="000D3552">
              <w:rPr>
                <w:b/>
                <w:szCs w:val="22"/>
              </w:rPr>
              <w:t>Folio de la Solicitud</w:t>
            </w:r>
          </w:p>
        </w:tc>
        <w:tc>
          <w:tcPr>
            <w:tcW w:w="5812" w:type="dxa"/>
            <w:shd w:val="clear" w:color="auto" w:fill="D9D9D9" w:themeFill="background1" w:themeFillShade="D9"/>
          </w:tcPr>
          <w:p w14:paraId="3A31F6DE" w14:textId="3A8F4B07" w:rsidR="00E80B01" w:rsidRPr="000D3552" w:rsidRDefault="00E80B01" w:rsidP="000D3552">
            <w:pPr>
              <w:widowControl w:val="0"/>
              <w:jc w:val="center"/>
              <w:rPr>
                <w:b/>
                <w:szCs w:val="22"/>
              </w:rPr>
            </w:pPr>
            <w:r w:rsidRPr="000D3552">
              <w:rPr>
                <w:b/>
                <w:szCs w:val="22"/>
              </w:rPr>
              <w:t>Solicitud</w:t>
            </w:r>
          </w:p>
        </w:tc>
      </w:tr>
      <w:tr w:rsidR="000D3552" w:rsidRPr="000D3552" w14:paraId="32BFFE1F" w14:textId="77777777" w:rsidTr="000B6E2F">
        <w:trPr>
          <w:jc w:val="center"/>
        </w:trPr>
        <w:tc>
          <w:tcPr>
            <w:tcW w:w="3015" w:type="dxa"/>
          </w:tcPr>
          <w:p w14:paraId="1185A552" w14:textId="18FFE984" w:rsidR="00B6531A" w:rsidRPr="000D3552" w:rsidRDefault="00D55FEE" w:rsidP="000D3552">
            <w:pPr>
              <w:widowControl w:val="0"/>
              <w:jc w:val="center"/>
              <w:rPr>
                <w:b/>
                <w:szCs w:val="22"/>
              </w:rPr>
            </w:pPr>
            <w:r w:rsidRPr="000D3552">
              <w:rPr>
                <w:b/>
                <w:szCs w:val="22"/>
              </w:rPr>
              <w:t>00074/JIQUIPIL/IP/2025</w:t>
            </w:r>
          </w:p>
        </w:tc>
        <w:tc>
          <w:tcPr>
            <w:tcW w:w="5812" w:type="dxa"/>
          </w:tcPr>
          <w:p w14:paraId="4F23FD7A" w14:textId="0254D0A2" w:rsidR="00B6531A" w:rsidRPr="000D3552" w:rsidRDefault="00A61297" w:rsidP="000D3552">
            <w:pPr>
              <w:widowControl w:val="0"/>
              <w:tabs>
                <w:tab w:val="left" w:pos="1719"/>
              </w:tabs>
              <w:rPr>
                <w:bCs/>
                <w:i/>
                <w:iCs/>
                <w:szCs w:val="22"/>
              </w:rPr>
            </w:pPr>
            <w:r w:rsidRPr="000D3552">
              <w:rPr>
                <w:bCs/>
                <w:i/>
                <w:iCs/>
                <w:szCs w:val="22"/>
                <w:lang w:val="es-MX"/>
              </w:rPr>
              <w:t xml:space="preserve">NÚMERO TOTAL DE SERVIDORES PUBLICOS QUE INTEGRAN EL AYUNTAMIENTO DE JIQUIPILCO, DESGLOSADO POR SINDICALIZADOS Y CONFIANZA, NOMBRE COMPLETO DE TODOS LOS SERVIDORES </w:t>
            </w:r>
            <w:r w:rsidRPr="000D3552">
              <w:rPr>
                <w:bCs/>
                <w:i/>
                <w:iCs/>
                <w:szCs w:val="22"/>
                <w:lang w:val="es-MX"/>
              </w:rPr>
              <w:lastRenderedPageBreak/>
              <w:t>PUBLICOS QUE TENGAN COMO APELLIDOS ESCOBAR, ALVA, PEREZ, FELIX, GABINO, GALICIA Y AGUILAR.</w:t>
            </w:r>
          </w:p>
        </w:tc>
      </w:tr>
      <w:tr w:rsidR="007C0F87" w:rsidRPr="000D3552" w14:paraId="3AA99897" w14:textId="77777777" w:rsidTr="000B6E2F">
        <w:trPr>
          <w:jc w:val="center"/>
        </w:trPr>
        <w:tc>
          <w:tcPr>
            <w:tcW w:w="3015" w:type="dxa"/>
          </w:tcPr>
          <w:p w14:paraId="013FD833" w14:textId="1A2C1357" w:rsidR="007C0F87" w:rsidRPr="000D3552" w:rsidRDefault="00D55FEE" w:rsidP="000D3552">
            <w:pPr>
              <w:widowControl w:val="0"/>
              <w:jc w:val="center"/>
              <w:rPr>
                <w:b/>
                <w:szCs w:val="22"/>
              </w:rPr>
            </w:pPr>
            <w:r w:rsidRPr="000D3552">
              <w:rPr>
                <w:b/>
                <w:szCs w:val="22"/>
              </w:rPr>
              <w:lastRenderedPageBreak/>
              <w:t>00091/JIQUIPIL/IP/2025</w:t>
            </w:r>
            <w:r w:rsidR="007C0F87" w:rsidRPr="000D3552">
              <w:rPr>
                <w:b/>
                <w:szCs w:val="22"/>
              </w:rPr>
              <w:tab/>
            </w:r>
          </w:p>
        </w:tc>
        <w:tc>
          <w:tcPr>
            <w:tcW w:w="5812" w:type="dxa"/>
          </w:tcPr>
          <w:p w14:paraId="0955C66A" w14:textId="77482E6D" w:rsidR="007C0F87" w:rsidRPr="000D3552" w:rsidRDefault="00A61297" w:rsidP="000D3552">
            <w:pPr>
              <w:widowControl w:val="0"/>
              <w:tabs>
                <w:tab w:val="left" w:pos="1204"/>
              </w:tabs>
              <w:rPr>
                <w:bCs/>
                <w:i/>
                <w:iCs/>
                <w:szCs w:val="22"/>
              </w:rPr>
            </w:pPr>
            <w:r w:rsidRPr="000D3552">
              <w:rPr>
                <w:bCs/>
                <w:i/>
                <w:iCs/>
                <w:szCs w:val="22"/>
              </w:rPr>
              <w:t xml:space="preserve">Solicito proporcione un listado en </w:t>
            </w:r>
            <w:proofErr w:type="spellStart"/>
            <w:r w:rsidRPr="000D3552">
              <w:rPr>
                <w:bCs/>
                <w:i/>
                <w:iCs/>
                <w:szCs w:val="22"/>
              </w:rPr>
              <w:t>excel</w:t>
            </w:r>
            <w:proofErr w:type="spellEnd"/>
            <w:r w:rsidRPr="000D3552">
              <w:rPr>
                <w:bCs/>
                <w:i/>
                <w:iCs/>
                <w:szCs w:val="22"/>
              </w:rPr>
              <w:t xml:space="preserve"> de los nombres completos (NOMBRE Y APELLIDOS) de los servidores públicos que tengan entre sus apellidos Mendoza, Escobar, Galicia, Sánchez y Aguilar, así como el puesto que ocupan y sueldo que perciben dentro de la Administración Publica.</w:t>
            </w:r>
          </w:p>
        </w:tc>
      </w:tr>
      <w:bookmarkEnd w:id="8"/>
    </w:tbl>
    <w:p w14:paraId="60852BCD" w14:textId="77777777" w:rsidR="00E80B01" w:rsidRPr="000D3552" w:rsidRDefault="00E80B01" w:rsidP="000D3552">
      <w:pPr>
        <w:widowControl w:val="0"/>
        <w:rPr>
          <w:b/>
          <w:szCs w:val="22"/>
        </w:rPr>
      </w:pPr>
    </w:p>
    <w:p w14:paraId="084A4D6A" w14:textId="77777777" w:rsidR="00F660AE" w:rsidRPr="000D3552" w:rsidRDefault="00054F72" w:rsidP="000D3552">
      <w:pPr>
        <w:tabs>
          <w:tab w:val="left" w:pos="4667"/>
        </w:tabs>
        <w:ind w:right="567"/>
        <w:rPr>
          <w:szCs w:val="22"/>
        </w:rPr>
      </w:pPr>
      <w:r w:rsidRPr="000D3552">
        <w:rPr>
          <w:b/>
          <w:szCs w:val="22"/>
        </w:rPr>
        <w:t>Modalidad de entrega</w:t>
      </w:r>
      <w:r w:rsidRPr="000D3552">
        <w:rPr>
          <w:szCs w:val="22"/>
        </w:rPr>
        <w:t xml:space="preserve">: a través del </w:t>
      </w:r>
      <w:r w:rsidRPr="000D3552">
        <w:rPr>
          <w:b/>
          <w:szCs w:val="22"/>
        </w:rPr>
        <w:t>SAIMEX</w:t>
      </w:r>
      <w:r w:rsidRPr="000D3552">
        <w:rPr>
          <w:szCs w:val="22"/>
        </w:rPr>
        <w:t>.</w:t>
      </w:r>
    </w:p>
    <w:p w14:paraId="20BB6654" w14:textId="77777777" w:rsidR="00F60FF7" w:rsidRPr="000D3552" w:rsidRDefault="00F60FF7" w:rsidP="000D3552">
      <w:pPr>
        <w:tabs>
          <w:tab w:val="left" w:pos="4667"/>
        </w:tabs>
        <w:ind w:right="567"/>
        <w:rPr>
          <w:szCs w:val="22"/>
        </w:rPr>
      </w:pPr>
    </w:p>
    <w:p w14:paraId="4B78E9E1" w14:textId="77777777" w:rsidR="00F60FF7" w:rsidRPr="000D3552" w:rsidRDefault="00F60FF7" w:rsidP="000D3552">
      <w:pPr>
        <w:pStyle w:val="Ttulo3"/>
        <w:rPr>
          <w:szCs w:val="22"/>
        </w:rPr>
      </w:pPr>
      <w:bookmarkStart w:id="9" w:name="_Toc171416556"/>
      <w:bookmarkStart w:id="10" w:name="_Toc201755172"/>
      <w:r w:rsidRPr="000D3552">
        <w:rPr>
          <w:szCs w:val="22"/>
        </w:rPr>
        <w:t>b) Turno de la solicitud de información</w:t>
      </w:r>
      <w:bookmarkEnd w:id="9"/>
      <w:bookmarkEnd w:id="10"/>
    </w:p>
    <w:p w14:paraId="78B13932" w14:textId="1C94EE5A" w:rsidR="00F60FF7" w:rsidRPr="000D3552" w:rsidRDefault="00F60FF7" w:rsidP="000D3552">
      <w:pPr>
        <w:rPr>
          <w:szCs w:val="22"/>
        </w:rPr>
      </w:pPr>
      <w:r w:rsidRPr="000D3552">
        <w:rPr>
          <w:szCs w:val="22"/>
        </w:rPr>
        <w:t xml:space="preserve">En cumplimiento al artículo 162 de la Ley de Transparencia y Acceso a la Información Pública del Estado de México y Municipios, el </w:t>
      </w:r>
      <w:r w:rsidR="002F4ACB" w:rsidRPr="000D3552">
        <w:rPr>
          <w:b/>
          <w:szCs w:val="22"/>
        </w:rPr>
        <w:t>veinticinco de febrero</w:t>
      </w:r>
      <w:r w:rsidRPr="000D3552">
        <w:rPr>
          <w:b/>
          <w:szCs w:val="22"/>
        </w:rPr>
        <w:t xml:space="preserve"> </w:t>
      </w:r>
      <w:r w:rsidR="002F4ACB" w:rsidRPr="000D3552">
        <w:rPr>
          <w:b/>
          <w:szCs w:val="22"/>
        </w:rPr>
        <w:t xml:space="preserve">y cuatro de marzo </w:t>
      </w:r>
      <w:r w:rsidRPr="000D3552">
        <w:rPr>
          <w:b/>
          <w:szCs w:val="22"/>
        </w:rPr>
        <w:t xml:space="preserve">de dos mil </w:t>
      </w:r>
      <w:r w:rsidR="007C0F87" w:rsidRPr="000D3552">
        <w:rPr>
          <w:b/>
          <w:szCs w:val="22"/>
        </w:rPr>
        <w:t>veinticinco</w:t>
      </w:r>
      <w:r w:rsidRPr="000D3552">
        <w:rPr>
          <w:b/>
          <w:szCs w:val="22"/>
        </w:rPr>
        <w:t>,</w:t>
      </w:r>
      <w:r w:rsidRPr="000D3552">
        <w:rPr>
          <w:szCs w:val="22"/>
        </w:rPr>
        <w:t xml:space="preserve"> el Titular de la Unidad de Transparencia del </w:t>
      </w:r>
      <w:r w:rsidRPr="000D3552">
        <w:rPr>
          <w:b/>
          <w:szCs w:val="22"/>
        </w:rPr>
        <w:t>SUJETO OBLIGADO</w:t>
      </w:r>
      <w:r w:rsidRPr="000D3552">
        <w:rPr>
          <w:szCs w:val="22"/>
        </w:rPr>
        <w:t xml:space="preserve"> turnó la</w:t>
      </w:r>
      <w:r w:rsidR="007E5A68" w:rsidRPr="000D3552">
        <w:rPr>
          <w:szCs w:val="22"/>
        </w:rPr>
        <w:t>s</w:t>
      </w:r>
      <w:r w:rsidRPr="000D3552">
        <w:rPr>
          <w:szCs w:val="22"/>
        </w:rPr>
        <w:t xml:space="preserve"> solicitud</w:t>
      </w:r>
      <w:r w:rsidR="007E5A68" w:rsidRPr="000D3552">
        <w:rPr>
          <w:szCs w:val="22"/>
        </w:rPr>
        <w:t>es</w:t>
      </w:r>
      <w:r w:rsidRPr="000D3552">
        <w:rPr>
          <w:szCs w:val="22"/>
        </w:rPr>
        <w:t xml:space="preserve"> de información al servidor público habilitado que estimó pertinente.</w:t>
      </w:r>
    </w:p>
    <w:p w14:paraId="1CDC9809" w14:textId="77777777" w:rsidR="00B83B5A" w:rsidRPr="000D3552" w:rsidRDefault="00B83B5A" w:rsidP="000D3552">
      <w:pPr>
        <w:rPr>
          <w:szCs w:val="22"/>
        </w:rPr>
      </w:pPr>
    </w:p>
    <w:p w14:paraId="4FC0283D" w14:textId="110E3BC8" w:rsidR="004A7AB2" w:rsidRPr="000D3552" w:rsidRDefault="00B83B5A" w:rsidP="000D3552">
      <w:pPr>
        <w:pStyle w:val="Ttulo3"/>
        <w:rPr>
          <w:szCs w:val="22"/>
        </w:rPr>
      </w:pPr>
      <w:bookmarkStart w:id="11" w:name="_Toc171517735"/>
      <w:bookmarkStart w:id="12" w:name="_Toc177600332"/>
      <w:bookmarkStart w:id="13" w:name="_Toc194568878"/>
      <w:bookmarkStart w:id="14" w:name="_Toc201755173"/>
      <w:r w:rsidRPr="000D3552">
        <w:rPr>
          <w:szCs w:val="22"/>
        </w:rPr>
        <w:t xml:space="preserve">c) </w:t>
      </w:r>
      <w:bookmarkEnd w:id="11"/>
      <w:bookmarkEnd w:id="12"/>
      <w:bookmarkEnd w:id="13"/>
      <w:r w:rsidR="004A7AB2" w:rsidRPr="000D3552">
        <w:rPr>
          <w:szCs w:val="22"/>
        </w:rPr>
        <w:t>Respuestas del Sujeto Obligado.</w:t>
      </w:r>
      <w:bookmarkEnd w:id="14"/>
    </w:p>
    <w:p w14:paraId="6DEB6478" w14:textId="73E6CD50" w:rsidR="004946A2" w:rsidRPr="000D3552" w:rsidRDefault="004946A2" w:rsidP="000D3552">
      <w:pPr>
        <w:widowControl w:val="0"/>
        <w:rPr>
          <w:rFonts w:eastAsia="Palatino Linotype" w:cs="Palatino Linotype"/>
          <w:szCs w:val="22"/>
        </w:rPr>
      </w:pPr>
      <w:r w:rsidRPr="000D3552">
        <w:rPr>
          <w:rFonts w:eastAsia="Palatino Linotype" w:cs="Palatino Linotype"/>
          <w:szCs w:val="22"/>
        </w:rPr>
        <w:t xml:space="preserve">De las constancias que obran en los expedientes electrónicos del </w:t>
      </w:r>
      <w:r w:rsidRPr="000D3552">
        <w:rPr>
          <w:rFonts w:eastAsia="Palatino Linotype" w:cs="Palatino Linotype"/>
          <w:b/>
          <w:szCs w:val="22"/>
        </w:rPr>
        <w:t xml:space="preserve">SAIMEX </w:t>
      </w:r>
      <w:r w:rsidRPr="000D3552">
        <w:rPr>
          <w:rFonts w:eastAsia="Palatino Linotype" w:cs="Palatino Linotype"/>
          <w:szCs w:val="22"/>
        </w:rPr>
        <w:t xml:space="preserve">relacionados con el presente estudio, se aprecia que el </w:t>
      </w:r>
      <w:r w:rsidR="002F4ACB" w:rsidRPr="000D3552">
        <w:rPr>
          <w:rFonts w:eastAsia="Palatino Linotype" w:cs="Palatino Linotype"/>
          <w:b/>
          <w:bCs/>
          <w:szCs w:val="22"/>
        </w:rPr>
        <w:t xml:space="preserve">dieciocho </w:t>
      </w:r>
      <w:r w:rsidR="002F4ACB" w:rsidRPr="000D3552">
        <w:rPr>
          <w:rFonts w:eastAsia="Palatino Linotype" w:cs="Palatino Linotype"/>
          <w:szCs w:val="22"/>
        </w:rPr>
        <w:t xml:space="preserve">y </w:t>
      </w:r>
      <w:r w:rsidR="002F4ACB" w:rsidRPr="000D3552">
        <w:rPr>
          <w:rFonts w:eastAsia="Palatino Linotype" w:cs="Palatino Linotype"/>
          <w:b/>
          <w:bCs/>
          <w:szCs w:val="22"/>
        </w:rPr>
        <w:t>veinticinco</w:t>
      </w:r>
      <w:r w:rsidR="002F4ACB" w:rsidRPr="000D3552">
        <w:rPr>
          <w:rFonts w:eastAsia="Palatino Linotype" w:cs="Palatino Linotype"/>
          <w:b/>
          <w:szCs w:val="22"/>
        </w:rPr>
        <w:t xml:space="preserve"> de marzo </w:t>
      </w:r>
      <w:r w:rsidRPr="000D3552">
        <w:rPr>
          <w:rFonts w:eastAsia="Palatino Linotype" w:cs="Palatino Linotype"/>
          <w:b/>
          <w:szCs w:val="22"/>
        </w:rPr>
        <w:t xml:space="preserve">de dos mil </w:t>
      </w:r>
      <w:r w:rsidR="007C0F87" w:rsidRPr="000D3552">
        <w:rPr>
          <w:rFonts w:eastAsia="Palatino Linotype" w:cs="Palatino Linotype"/>
          <w:b/>
          <w:szCs w:val="22"/>
        </w:rPr>
        <w:t>veinticinco</w:t>
      </w:r>
      <w:r w:rsidRPr="000D3552">
        <w:rPr>
          <w:rFonts w:eastAsia="Palatino Linotype" w:cs="Palatino Linotype"/>
          <w:szCs w:val="22"/>
        </w:rPr>
        <w:t xml:space="preserve">, </w:t>
      </w:r>
      <w:r w:rsidRPr="000D3552">
        <w:rPr>
          <w:rFonts w:eastAsia="Palatino Linotype" w:cs="Palatino Linotype"/>
          <w:b/>
          <w:szCs w:val="22"/>
        </w:rPr>
        <w:t>EL SUJETO OBLIGADO</w:t>
      </w:r>
      <w:r w:rsidRPr="000D3552">
        <w:rPr>
          <w:rFonts w:eastAsia="Palatino Linotype" w:cs="Palatino Linotype"/>
          <w:szCs w:val="22"/>
        </w:rPr>
        <w:t xml:space="preserve"> dio respuesta a las solicitudes de información en el tenor siguiente: </w:t>
      </w:r>
    </w:p>
    <w:p w14:paraId="692FA94F" w14:textId="77777777" w:rsidR="00B6531A" w:rsidRPr="000D3552" w:rsidRDefault="00B6531A" w:rsidP="000D3552">
      <w:pPr>
        <w:widowControl w:val="0"/>
        <w:rPr>
          <w:rFonts w:eastAsia="Palatino Linotype" w:cs="Palatino Linotype"/>
          <w:szCs w:val="22"/>
        </w:rPr>
      </w:pPr>
    </w:p>
    <w:p w14:paraId="772A993D" w14:textId="054343DC" w:rsidR="00C821EF" w:rsidRPr="000D3552" w:rsidRDefault="00C821EF" w:rsidP="000D3552">
      <w:pPr>
        <w:widowControl w:val="0"/>
        <w:rPr>
          <w:rFonts w:eastAsia="Palatino Linotype" w:cs="Palatino Linotype"/>
          <w:szCs w:val="22"/>
        </w:rPr>
      </w:pPr>
      <w:r w:rsidRPr="000D3552">
        <w:rPr>
          <w:rFonts w:eastAsia="Palatino Linotype" w:cs="Palatino Linotype"/>
          <w:szCs w:val="22"/>
        </w:rPr>
        <w:t xml:space="preserve">Folio de la Solicitud: </w:t>
      </w:r>
      <w:r w:rsidR="00650957" w:rsidRPr="000D3552">
        <w:rPr>
          <w:rFonts w:eastAsia="Palatino Linotype" w:cs="Palatino Linotype"/>
          <w:b/>
          <w:szCs w:val="22"/>
        </w:rPr>
        <w:t>00091/JIQUIPIL/IP/2025</w:t>
      </w:r>
    </w:p>
    <w:p w14:paraId="4992C9DF" w14:textId="040F4264" w:rsidR="00C821EF" w:rsidRDefault="00C821EF" w:rsidP="000D3552">
      <w:pPr>
        <w:widowControl w:val="0"/>
        <w:rPr>
          <w:rFonts w:eastAsia="Palatino Linotype" w:cs="Palatino Linotype"/>
          <w:b/>
          <w:szCs w:val="22"/>
        </w:rPr>
      </w:pPr>
      <w:r w:rsidRPr="000D3552">
        <w:rPr>
          <w:rFonts w:eastAsia="Palatino Linotype" w:cs="Palatino Linotype"/>
          <w:szCs w:val="22"/>
        </w:rPr>
        <w:t xml:space="preserve">Recurso de Revisión: </w:t>
      </w:r>
      <w:r w:rsidR="0003179E" w:rsidRPr="000D3552">
        <w:rPr>
          <w:rFonts w:eastAsia="Palatino Linotype" w:cs="Palatino Linotype"/>
          <w:b/>
          <w:szCs w:val="22"/>
        </w:rPr>
        <w:t>03757/INFOEM/IP/RR/2025</w:t>
      </w:r>
    </w:p>
    <w:p w14:paraId="2E253F3F" w14:textId="77777777" w:rsidR="000D3552" w:rsidRDefault="000D3552" w:rsidP="000D3552">
      <w:pPr>
        <w:widowControl w:val="0"/>
        <w:rPr>
          <w:rFonts w:eastAsia="Palatino Linotype" w:cs="Palatino Linotype"/>
          <w:b/>
          <w:szCs w:val="22"/>
        </w:rPr>
      </w:pPr>
    </w:p>
    <w:p w14:paraId="65F81FDD" w14:textId="77777777" w:rsidR="000D3552" w:rsidRPr="000D3552" w:rsidRDefault="000D3552" w:rsidP="000D3552">
      <w:pPr>
        <w:widowControl w:val="0"/>
        <w:rPr>
          <w:rFonts w:eastAsia="Palatino Linotype" w:cs="Palatino Linotype"/>
          <w:szCs w:val="22"/>
        </w:rPr>
      </w:pPr>
    </w:p>
    <w:p w14:paraId="784AD03A" w14:textId="77777777" w:rsidR="00C821EF" w:rsidRPr="000D3552" w:rsidRDefault="00C821EF" w:rsidP="000D3552">
      <w:pPr>
        <w:pStyle w:val="Puesto"/>
        <w:jc w:val="right"/>
        <w:rPr>
          <w:rFonts w:eastAsia="Palatino Linotype"/>
          <w:szCs w:val="22"/>
        </w:rPr>
      </w:pPr>
    </w:p>
    <w:p w14:paraId="2AAB89A8" w14:textId="77777777" w:rsidR="00650957" w:rsidRPr="000D3552" w:rsidRDefault="00650957" w:rsidP="000D3552">
      <w:pPr>
        <w:pStyle w:val="Puesto"/>
        <w:jc w:val="right"/>
        <w:rPr>
          <w:rFonts w:eastAsia="Palatino Linotype"/>
          <w:szCs w:val="22"/>
        </w:rPr>
      </w:pPr>
      <w:r w:rsidRPr="000D3552">
        <w:rPr>
          <w:rFonts w:eastAsia="Palatino Linotype"/>
          <w:szCs w:val="22"/>
        </w:rPr>
        <w:lastRenderedPageBreak/>
        <w:t>Folio de la solicitud: 00091/JIQUIPIL/IP/2025</w:t>
      </w:r>
    </w:p>
    <w:p w14:paraId="5D7E0BF6" w14:textId="77777777" w:rsidR="00650957" w:rsidRPr="000D3552" w:rsidRDefault="00650957" w:rsidP="000D3552">
      <w:pPr>
        <w:pStyle w:val="Puesto"/>
        <w:rPr>
          <w:rFonts w:eastAsia="Palatino Linotype"/>
          <w:szCs w:val="22"/>
        </w:rPr>
      </w:pPr>
    </w:p>
    <w:p w14:paraId="11CCCB20" w14:textId="77777777" w:rsidR="00650957" w:rsidRPr="000D3552" w:rsidRDefault="00650957" w:rsidP="000D3552">
      <w:pPr>
        <w:pStyle w:val="Puesto"/>
        <w:rPr>
          <w:rFonts w:eastAsia="Palatino Linotype"/>
          <w:szCs w:val="22"/>
        </w:rPr>
      </w:pPr>
      <w:r w:rsidRPr="000D3552">
        <w:rPr>
          <w:rFonts w:eastAsia="Palatino Linotype"/>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2ACDD6" w14:textId="77777777" w:rsidR="00650957" w:rsidRPr="000D3552" w:rsidRDefault="00650957" w:rsidP="000D3552">
      <w:pPr>
        <w:pStyle w:val="Puesto"/>
        <w:rPr>
          <w:rFonts w:eastAsia="Palatino Linotype"/>
          <w:szCs w:val="22"/>
        </w:rPr>
      </w:pPr>
    </w:p>
    <w:p w14:paraId="78993CF9" w14:textId="77777777" w:rsidR="00650957" w:rsidRPr="000D3552" w:rsidRDefault="00650957" w:rsidP="000D3552">
      <w:pPr>
        <w:pStyle w:val="Puesto"/>
        <w:rPr>
          <w:rFonts w:eastAsia="Palatino Linotype"/>
          <w:szCs w:val="22"/>
        </w:rPr>
      </w:pPr>
      <w:r w:rsidRPr="000D3552">
        <w:rPr>
          <w:rFonts w:eastAsia="Palatino Linotype"/>
          <w:szCs w:val="22"/>
        </w:rPr>
        <w:t xml:space="preserve">SE REMITE LA RESPUESTA ENTREGADA POR PARTE DEL SERVIDOR PUBLICO HABILITADO (RECURSOS </w:t>
      </w:r>
      <w:proofErr w:type="gramStart"/>
      <w:r w:rsidRPr="000D3552">
        <w:rPr>
          <w:rFonts w:eastAsia="Palatino Linotype"/>
          <w:szCs w:val="22"/>
        </w:rPr>
        <w:t>HUMANOS )</w:t>
      </w:r>
      <w:proofErr w:type="gramEnd"/>
    </w:p>
    <w:p w14:paraId="08864349" w14:textId="77777777" w:rsidR="00650957" w:rsidRPr="000D3552" w:rsidRDefault="00650957" w:rsidP="000D3552">
      <w:pPr>
        <w:pStyle w:val="Puesto"/>
        <w:rPr>
          <w:rFonts w:eastAsia="Palatino Linotype"/>
          <w:szCs w:val="22"/>
        </w:rPr>
      </w:pPr>
    </w:p>
    <w:p w14:paraId="29C51F0F" w14:textId="77777777" w:rsidR="00650957" w:rsidRPr="000D3552" w:rsidRDefault="00650957" w:rsidP="000D3552">
      <w:pPr>
        <w:pStyle w:val="Puesto"/>
        <w:rPr>
          <w:rFonts w:eastAsia="Palatino Linotype"/>
          <w:szCs w:val="22"/>
        </w:rPr>
      </w:pPr>
      <w:r w:rsidRPr="000D3552">
        <w:rPr>
          <w:rFonts w:eastAsia="Palatino Linotype"/>
          <w:szCs w:val="22"/>
        </w:rPr>
        <w:t>ATENTAMENTE</w:t>
      </w:r>
    </w:p>
    <w:p w14:paraId="4B226E25" w14:textId="0A454D02" w:rsidR="00D85C8D" w:rsidRPr="000D3552" w:rsidRDefault="00650957" w:rsidP="000D3552">
      <w:pPr>
        <w:pStyle w:val="Puesto"/>
        <w:rPr>
          <w:rFonts w:eastAsia="Palatino Linotype" w:cs="Palatino Linotype"/>
          <w:szCs w:val="22"/>
        </w:rPr>
      </w:pPr>
      <w:r w:rsidRPr="000D3552">
        <w:rPr>
          <w:rFonts w:eastAsia="Palatino Linotype"/>
          <w:szCs w:val="22"/>
        </w:rPr>
        <w:t>L. EN D. OMAR ROBLES JIMENEZ</w:t>
      </w:r>
    </w:p>
    <w:p w14:paraId="0B3B2036" w14:textId="77777777" w:rsidR="00650957" w:rsidRPr="000D3552" w:rsidRDefault="00650957" w:rsidP="000D3552">
      <w:pPr>
        <w:widowControl w:val="0"/>
        <w:rPr>
          <w:rFonts w:eastAsia="Palatino Linotype" w:cs="Palatino Linotype"/>
          <w:szCs w:val="22"/>
        </w:rPr>
      </w:pPr>
    </w:p>
    <w:p w14:paraId="2E64B081" w14:textId="03D32FBA" w:rsidR="00650957" w:rsidRPr="000D3552" w:rsidRDefault="00650957" w:rsidP="000D3552">
      <w:pPr>
        <w:widowControl w:val="0"/>
        <w:rPr>
          <w:rFonts w:eastAsia="Palatino Linotype" w:cs="Palatino Linotype"/>
          <w:szCs w:val="22"/>
        </w:rPr>
      </w:pPr>
      <w:r w:rsidRPr="000D3552">
        <w:rPr>
          <w:rFonts w:eastAsia="Palatino Linotype" w:cs="Palatino Linotype"/>
          <w:szCs w:val="22"/>
        </w:rPr>
        <w:t xml:space="preserve">Cabe señalar que </w:t>
      </w:r>
      <w:r w:rsidRPr="000D3552">
        <w:rPr>
          <w:rFonts w:eastAsia="Palatino Linotype" w:cs="Palatino Linotype"/>
          <w:b/>
          <w:szCs w:val="22"/>
        </w:rPr>
        <w:t xml:space="preserve">EL SUJETO OBLIGADO </w:t>
      </w:r>
      <w:r w:rsidRPr="000D3552">
        <w:rPr>
          <w:rFonts w:eastAsia="Palatino Linotype" w:cs="Palatino Linotype"/>
          <w:szCs w:val="22"/>
        </w:rPr>
        <w:t>adjuntó a la respuesta el archivo electrónico que se describe a continuación:</w:t>
      </w:r>
    </w:p>
    <w:p w14:paraId="773B4D65" w14:textId="77777777" w:rsidR="00650957" w:rsidRPr="000D3552" w:rsidRDefault="00650957" w:rsidP="000D3552">
      <w:pPr>
        <w:widowControl w:val="0"/>
        <w:rPr>
          <w:rFonts w:eastAsia="Palatino Linotype" w:cs="Palatino Linotype"/>
          <w:szCs w:val="22"/>
        </w:rPr>
      </w:pPr>
    </w:p>
    <w:p w14:paraId="1B12BA8B" w14:textId="5CCAA13C" w:rsidR="00680EBC" w:rsidRPr="000D3552" w:rsidRDefault="00962419" w:rsidP="000D3552">
      <w:pPr>
        <w:pStyle w:val="Prrafodelista"/>
        <w:widowControl w:val="0"/>
        <w:numPr>
          <w:ilvl w:val="0"/>
          <w:numId w:val="33"/>
        </w:numPr>
        <w:rPr>
          <w:rFonts w:eastAsia="Palatino Linotype" w:cs="Palatino Linotype"/>
          <w:szCs w:val="22"/>
        </w:rPr>
      </w:pPr>
      <w:proofErr w:type="spellStart"/>
      <w:r w:rsidRPr="000D3552">
        <w:rPr>
          <w:rFonts w:eastAsia="Palatino Linotype" w:cs="Palatino Linotype"/>
          <w:b/>
          <w:i/>
          <w:szCs w:val="22"/>
        </w:rPr>
        <w:t>Scan</w:t>
      </w:r>
      <w:proofErr w:type="spellEnd"/>
      <w:r w:rsidRPr="000D3552">
        <w:rPr>
          <w:rFonts w:eastAsia="Palatino Linotype" w:cs="Palatino Linotype"/>
          <w:b/>
          <w:i/>
          <w:szCs w:val="22"/>
        </w:rPr>
        <w:t xml:space="preserve"> 24 mar 25 16·25·53.pdf</w:t>
      </w:r>
      <w:r w:rsidR="00B85126" w:rsidRPr="000D3552">
        <w:rPr>
          <w:rFonts w:eastAsia="Palatino Linotype" w:cs="Palatino Linotype"/>
          <w:b/>
          <w:i/>
          <w:szCs w:val="22"/>
        </w:rPr>
        <w:t xml:space="preserve">.- </w:t>
      </w:r>
      <w:r w:rsidR="00EB38A5" w:rsidRPr="000D3552">
        <w:rPr>
          <w:rFonts w:eastAsia="Palatino Linotype" w:cs="Palatino Linotype"/>
          <w:i/>
          <w:szCs w:val="22"/>
        </w:rPr>
        <w:t>O</w:t>
      </w:r>
      <w:r w:rsidR="00680EBC" w:rsidRPr="000D3552">
        <w:rPr>
          <w:rFonts w:eastAsia="Palatino Linotype" w:cs="Palatino Linotype"/>
          <w:szCs w:val="22"/>
        </w:rPr>
        <w:t>ficio número JIQ/RH/00131/2025 de fecha 24 de marzo de 2025, dirigido al Coordinador de Transparencia suscrito por la Coordinadora de Recursos Humanos, en el que le indicó referente a la solicitud:</w:t>
      </w:r>
    </w:p>
    <w:p w14:paraId="69FAEB7C" w14:textId="77777777" w:rsidR="00680EBC" w:rsidRPr="000D3552" w:rsidRDefault="00680EBC" w:rsidP="000D3552">
      <w:pPr>
        <w:widowControl w:val="0"/>
        <w:rPr>
          <w:rFonts w:eastAsia="Palatino Linotype" w:cs="Palatino Linotype"/>
          <w:szCs w:val="22"/>
        </w:rPr>
      </w:pPr>
    </w:p>
    <w:p w14:paraId="5A28EAA8" w14:textId="5B446CEC" w:rsidR="00680EBC" w:rsidRPr="000D3552" w:rsidRDefault="00680EBC" w:rsidP="000D3552">
      <w:pPr>
        <w:pStyle w:val="Puesto"/>
        <w:rPr>
          <w:rFonts w:eastAsia="Palatino Linotype"/>
          <w:szCs w:val="22"/>
        </w:rPr>
      </w:pPr>
      <w:r w:rsidRPr="000D3552">
        <w:rPr>
          <w:rFonts w:eastAsia="Palatino Linotype"/>
          <w:szCs w:val="22"/>
        </w:rPr>
        <w:t xml:space="preserve">“…solicito se considere o en su caso apruebe el </w:t>
      </w:r>
      <w:r w:rsidRPr="000D3552">
        <w:rPr>
          <w:rFonts w:eastAsia="Palatino Linotype"/>
          <w:b/>
          <w:szCs w:val="22"/>
        </w:rPr>
        <w:t xml:space="preserve">cambio de modalidad </w:t>
      </w:r>
      <w:r w:rsidRPr="000D3552">
        <w:rPr>
          <w:rFonts w:eastAsia="Palatino Linotype"/>
          <w:szCs w:val="22"/>
        </w:rPr>
        <w:t xml:space="preserve">al advertirse que es una solicitud </w:t>
      </w:r>
      <w:r w:rsidR="005D539D" w:rsidRPr="000D3552">
        <w:rPr>
          <w:rFonts w:eastAsia="Palatino Linotype"/>
          <w:szCs w:val="22"/>
        </w:rPr>
        <w:t xml:space="preserve">de información que se formula </w:t>
      </w:r>
      <w:r w:rsidR="00B066FA" w:rsidRPr="000D3552">
        <w:rPr>
          <w:rFonts w:eastAsia="Palatino Linotype"/>
          <w:szCs w:val="22"/>
        </w:rPr>
        <w:t>con la intención de que se entregue un documento en el que se viertan razonamientos futuros e inciertos y cuya utilización indebida pueda dar origen a afecciones de la esfera más íntima.</w:t>
      </w:r>
    </w:p>
    <w:p w14:paraId="6B13924B" w14:textId="77777777" w:rsidR="00B066FA" w:rsidRPr="000D3552" w:rsidRDefault="00B066FA" w:rsidP="000D3552">
      <w:pPr>
        <w:pStyle w:val="Puesto"/>
        <w:rPr>
          <w:rFonts w:eastAsia="Palatino Linotype"/>
          <w:szCs w:val="22"/>
        </w:rPr>
      </w:pPr>
    </w:p>
    <w:p w14:paraId="68E02B0C" w14:textId="4726E6E6" w:rsidR="00B066FA" w:rsidRPr="000D3552" w:rsidRDefault="00B066FA" w:rsidP="000D3552">
      <w:pPr>
        <w:pStyle w:val="Puesto"/>
        <w:rPr>
          <w:rFonts w:eastAsia="Palatino Linotype"/>
          <w:szCs w:val="22"/>
        </w:rPr>
      </w:pPr>
      <w:r w:rsidRPr="000D3552">
        <w:rPr>
          <w:rFonts w:eastAsia="Palatino Linotype"/>
          <w:szCs w:val="22"/>
        </w:rPr>
        <w:t>Derivado de los criterios y normatividad antes citada, se desprende que para el caso de la formulación de esta solicitud de información bajo la redacción de una petición con vertientes futuras inciertas; de esta solicitud no se pueda advertir algún documento específico en el que pueda obrar la información que pretende obtener, en el cumplimiento de nuestras obligaciones el Particular podrá acceder a la información solicitada a través de consulta directa en las oficinas del Sujeto Obligado.” Sic.</w:t>
      </w:r>
    </w:p>
    <w:p w14:paraId="766E20CE" w14:textId="77777777" w:rsidR="00650957" w:rsidRPr="000D3552" w:rsidRDefault="00650957" w:rsidP="000D3552">
      <w:pPr>
        <w:widowControl w:val="0"/>
        <w:rPr>
          <w:rFonts w:eastAsia="Palatino Linotype" w:cs="Palatino Linotype"/>
          <w:szCs w:val="22"/>
        </w:rPr>
      </w:pPr>
    </w:p>
    <w:p w14:paraId="52C26C9A" w14:textId="764F63D2" w:rsidR="005E287F" w:rsidRPr="000D3552" w:rsidRDefault="005E287F" w:rsidP="000D3552">
      <w:pPr>
        <w:widowControl w:val="0"/>
        <w:rPr>
          <w:rFonts w:eastAsia="Palatino Linotype" w:cs="Palatino Linotype"/>
          <w:szCs w:val="22"/>
        </w:rPr>
      </w:pPr>
      <w:r w:rsidRPr="000D3552">
        <w:rPr>
          <w:rFonts w:eastAsia="Palatino Linotype" w:cs="Palatino Linotype"/>
          <w:szCs w:val="22"/>
        </w:rPr>
        <w:t xml:space="preserve">Folio de la Solicitud: </w:t>
      </w:r>
      <w:r w:rsidR="00650957" w:rsidRPr="000D3552">
        <w:rPr>
          <w:rFonts w:eastAsia="Palatino Linotype" w:cs="Palatino Linotype"/>
          <w:b/>
          <w:szCs w:val="22"/>
        </w:rPr>
        <w:t>00074/JIQUIPIL/IP/2025</w:t>
      </w:r>
    </w:p>
    <w:p w14:paraId="07CD328E" w14:textId="6F613E49" w:rsidR="005E287F" w:rsidRPr="000D3552" w:rsidRDefault="005E287F" w:rsidP="000D3552">
      <w:pPr>
        <w:widowControl w:val="0"/>
        <w:rPr>
          <w:rFonts w:eastAsia="Palatino Linotype" w:cs="Palatino Linotype"/>
          <w:szCs w:val="22"/>
        </w:rPr>
      </w:pPr>
      <w:r w:rsidRPr="000D3552">
        <w:rPr>
          <w:rFonts w:eastAsia="Palatino Linotype" w:cs="Palatino Linotype"/>
          <w:szCs w:val="22"/>
        </w:rPr>
        <w:t xml:space="preserve">Recurso de Revisión: </w:t>
      </w:r>
      <w:r w:rsidR="00D55FEE" w:rsidRPr="000D3552">
        <w:rPr>
          <w:rFonts w:eastAsia="Palatino Linotype" w:cs="Palatino Linotype"/>
          <w:b/>
          <w:szCs w:val="22"/>
        </w:rPr>
        <w:t>03762/INFOEM/IP/RR/2025</w:t>
      </w:r>
    </w:p>
    <w:p w14:paraId="6619268F" w14:textId="77777777" w:rsidR="005E287F" w:rsidRPr="000D3552" w:rsidRDefault="005E287F" w:rsidP="000D3552">
      <w:pPr>
        <w:pStyle w:val="Puesto"/>
        <w:jc w:val="right"/>
        <w:rPr>
          <w:rFonts w:eastAsia="Palatino Linotype"/>
          <w:szCs w:val="22"/>
        </w:rPr>
      </w:pPr>
    </w:p>
    <w:p w14:paraId="07BD6253" w14:textId="3240B109" w:rsidR="00420694" w:rsidRPr="000D3552" w:rsidRDefault="00420694" w:rsidP="000D3552">
      <w:pPr>
        <w:pStyle w:val="Puesto"/>
        <w:jc w:val="right"/>
        <w:rPr>
          <w:rFonts w:eastAsia="Palatino Linotype"/>
          <w:szCs w:val="22"/>
        </w:rPr>
      </w:pPr>
      <w:r w:rsidRPr="000D3552">
        <w:rPr>
          <w:rFonts w:eastAsia="Palatino Linotype"/>
          <w:szCs w:val="22"/>
        </w:rPr>
        <w:t xml:space="preserve">Folio de la solicitud: </w:t>
      </w:r>
      <w:r w:rsidR="00650957" w:rsidRPr="000D3552">
        <w:rPr>
          <w:rFonts w:eastAsia="Palatino Linotype"/>
          <w:szCs w:val="22"/>
        </w:rPr>
        <w:t>00074/JIQUIPIL/IP/2025</w:t>
      </w:r>
    </w:p>
    <w:p w14:paraId="6748D62C" w14:textId="77777777" w:rsidR="00420694" w:rsidRPr="000D3552" w:rsidRDefault="00420694" w:rsidP="000D3552">
      <w:pPr>
        <w:rPr>
          <w:szCs w:val="22"/>
        </w:rPr>
      </w:pPr>
    </w:p>
    <w:p w14:paraId="5EC0D68E" w14:textId="77777777" w:rsidR="00EB38A5" w:rsidRPr="000D3552" w:rsidRDefault="00EB38A5" w:rsidP="000D3552">
      <w:pPr>
        <w:pStyle w:val="Puesto"/>
        <w:rPr>
          <w:rFonts w:eastAsia="Palatino Linotype"/>
          <w:szCs w:val="22"/>
        </w:rPr>
      </w:pPr>
      <w:r w:rsidRPr="000D3552">
        <w:rPr>
          <w:rFonts w:eastAsia="Palatino Linotype"/>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AFAADA" w14:textId="77777777" w:rsidR="00EB38A5" w:rsidRPr="000D3552" w:rsidRDefault="00EB38A5" w:rsidP="000D3552">
      <w:pPr>
        <w:pStyle w:val="Puesto"/>
        <w:rPr>
          <w:rFonts w:eastAsia="Palatino Linotype"/>
          <w:szCs w:val="22"/>
        </w:rPr>
      </w:pPr>
    </w:p>
    <w:p w14:paraId="26F3DD41" w14:textId="77777777" w:rsidR="00EB38A5" w:rsidRPr="000D3552" w:rsidRDefault="00EB38A5" w:rsidP="000D3552">
      <w:pPr>
        <w:pStyle w:val="Puesto"/>
        <w:rPr>
          <w:rFonts w:eastAsia="Palatino Linotype"/>
          <w:szCs w:val="22"/>
        </w:rPr>
      </w:pPr>
      <w:r w:rsidRPr="000D3552">
        <w:rPr>
          <w:rFonts w:eastAsia="Palatino Linotype"/>
          <w:szCs w:val="22"/>
        </w:rPr>
        <w:t>REMITO RESPUESTA PROPORCIONADA POR EL ÁREA RESPONSABLE DE LA INFORMACIÓN (RECURSOS HUMANOS)</w:t>
      </w:r>
    </w:p>
    <w:p w14:paraId="283A2BFD" w14:textId="77777777" w:rsidR="00EB38A5" w:rsidRPr="000D3552" w:rsidRDefault="00EB38A5" w:rsidP="000D3552">
      <w:pPr>
        <w:pStyle w:val="Puesto"/>
        <w:rPr>
          <w:rFonts w:eastAsia="Palatino Linotype"/>
          <w:szCs w:val="22"/>
        </w:rPr>
      </w:pPr>
    </w:p>
    <w:p w14:paraId="747BCE04" w14:textId="77777777" w:rsidR="00EB38A5" w:rsidRPr="000D3552" w:rsidRDefault="00EB38A5" w:rsidP="000D3552">
      <w:pPr>
        <w:pStyle w:val="Puesto"/>
        <w:rPr>
          <w:rFonts w:eastAsia="Palatino Linotype"/>
          <w:szCs w:val="22"/>
        </w:rPr>
      </w:pPr>
      <w:r w:rsidRPr="000D3552">
        <w:rPr>
          <w:rFonts w:eastAsia="Palatino Linotype"/>
          <w:szCs w:val="22"/>
        </w:rPr>
        <w:t>ATENTAMENTE</w:t>
      </w:r>
    </w:p>
    <w:p w14:paraId="6DE925E5" w14:textId="4C9B73A0" w:rsidR="005E287F" w:rsidRPr="000D3552" w:rsidRDefault="00EB38A5" w:rsidP="000D3552">
      <w:pPr>
        <w:pStyle w:val="Puesto"/>
        <w:rPr>
          <w:rFonts w:eastAsia="Palatino Linotype"/>
          <w:szCs w:val="22"/>
        </w:rPr>
      </w:pPr>
      <w:r w:rsidRPr="000D3552">
        <w:rPr>
          <w:rFonts w:eastAsia="Palatino Linotype"/>
          <w:szCs w:val="22"/>
        </w:rPr>
        <w:t>L. EN D. OMAR ROBLES JIMENEZ</w:t>
      </w:r>
    </w:p>
    <w:p w14:paraId="245FBC40" w14:textId="77777777" w:rsidR="005E287F" w:rsidRPr="000D3552" w:rsidRDefault="005E287F" w:rsidP="000D3552">
      <w:pPr>
        <w:widowControl w:val="0"/>
        <w:rPr>
          <w:rFonts w:eastAsia="Palatino Linotype" w:cs="Palatino Linotype"/>
          <w:szCs w:val="22"/>
        </w:rPr>
      </w:pPr>
    </w:p>
    <w:p w14:paraId="71F0BBB0" w14:textId="77777777" w:rsidR="00EB38A5" w:rsidRPr="000D3552" w:rsidRDefault="00EB38A5" w:rsidP="000D3552">
      <w:pPr>
        <w:widowControl w:val="0"/>
        <w:rPr>
          <w:rFonts w:eastAsia="Palatino Linotype" w:cs="Palatino Linotype"/>
          <w:szCs w:val="22"/>
        </w:rPr>
      </w:pPr>
      <w:r w:rsidRPr="000D3552">
        <w:rPr>
          <w:rFonts w:eastAsia="Palatino Linotype" w:cs="Palatino Linotype"/>
          <w:szCs w:val="22"/>
        </w:rPr>
        <w:t xml:space="preserve">Cabe señalar que </w:t>
      </w:r>
      <w:r w:rsidRPr="000D3552">
        <w:rPr>
          <w:rFonts w:eastAsia="Palatino Linotype" w:cs="Palatino Linotype"/>
          <w:b/>
          <w:szCs w:val="22"/>
        </w:rPr>
        <w:t xml:space="preserve">EL SUJETO OBLIGADO </w:t>
      </w:r>
      <w:r w:rsidRPr="000D3552">
        <w:rPr>
          <w:rFonts w:eastAsia="Palatino Linotype" w:cs="Palatino Linotype"/>
          <w:szCs w:val="22"/>
        </w:rPr>
        <w:t>adjuntó a la respuesta el archivo electrónico que se describe a continuación:</w:t>
      </w:r>
    </w:p>
    <w:p w14:paraId="3B5D3B5C" w14:textId="77777777" w:rsidR="00EB38A5" w:rsidRPr="000D3552" w:rsidRDefault="00EB38A5" w:rsidP="000D3552">
      <w:pPr>
        <w:widowControl w:val="0"/>
        <w:rPr>
          <w:rFonts w:eastAsia="Palatino Linotype" w:cs="Palatino Linotype"/>
          <w:szCs w:val="22"/>
        </w:rPr>
      </w:pPr>
    </w:p>
    <w:p w14:paraId="02BB0BF9" w14:textId="16FA6E08" w:rsidR="00EB38A5" w:rsidRPr="000D3552" w:rsidRDefault="00EB38A5" w:rsidP="000D3552">
      <w:pPr>
        <w:pStyle w:val="Prrafodelista"/>
        <w:widowControl w:val="0"/>
        <w:numPr>
          <w:ilvl w:val="0"/>
          <w:numId w:val="32"/>
        </w:numPr>
        <w:rPr>
          <w:rFonts w:eastAsia="Palatino Linotype" w:cs="Palatino Linotype"/>
          <w:szCs w:val="22"/>
        </w:rPr>
      </w:pPr>
      <w:r w:rsidRPr="000D3552">
        <w:rPr>
          <w:rFonts w:eastAsia="Palatino Linotype" w:cs="Palatino Linotype"/>
          <w:b/>
          <w:i/>
          <w:szCs w:val="22"/>
        </w:rPr>
        <w:t xml:space="preserve">74.pdf.- </w:t>
      </w:r>
      <w:r w:rsidRPr="000D3552">
        <w:rPr>
          <w:rFonts w:eastAsia="Palatino Linotype" w:cs="Palatino Linotype"/>
          <w:i/>
          <w:szCs w:val="22"/>
        </w:rPr>
        <w:t>O</w:t>
      </w:r>
      <w:r w:rsidRPr="000D3552">
        <w:rPr>
          <w:rFonts w:eastAsia="Palatino Linotype" w:cs="Palatino Linotype"/>
          <w:szCs w:val="22"/>
        </w:rPr>
        <w:t>ficio número JIQ/RH/00119/2025 de fecha 26 de febrero de 2025, dirigido al Coordinador de Transparencia suscrito por la Coordinadora de Recursos Humanos, en el que le indicó referente a la solicitud:</w:t>
      </w:r>
    </w:p>
    <w:p w14:paraId="5CC6F0E0" w14:textId="77777777" w:rsidR="00EB38A5" w:rsidRPr="000D3552" w:rsidRDefault="00EB38A5" w:rsidP="000D3552">
      <w:pPr>
        <w:widowControl w:val="0"/>
        <w:rPr>
          <w:rFonts w:eastAsia="Palatino Linotype" w:cs="Palatino Linotype"/>
          <w:szCs w:val="22"/>
        </w:rPr>
      </w:pPr>
    </w:p>
    <w:p w14:paraId="57139BAA" w14:textId="472E50F6" w:rsidR="00EB38A5" w:rsidRPr="000D3552" w:rsidRDefault="00EB38A5" w:rsidP="000D3552">
      <w:pPr>
        <w:pStyle w:val="Puesto"/>
        <w:rPr>
          <w:rFonts w:eastAsia="Palatino Linotype"/>
          <w:szCs w:val="22"/>
        </w:rPr>
      </w:pPr>
      <w:r w:rsidRPr="000D3552">
        <w:rPr>
          <w:rFonts w:eastAsia="Palatino Linotype"/>
          <w:szCs w:val="22"/>
        </w:rPr>
        <w:t xml:space="preserve">“…solicito se considere o en su caso apruebe el </w:t>
      </w:r>
      <w:r w:rsidRPr="000D3552">
        <w:rPr>
          <w:rFonts w:eastAsia="Palatino Linotype"/>
          <w:b/>
          <w:szCs w:val="22"/>
        </w:rPr>
        <w:t xml:space="preserve">cambio de modalidad </w:t>
      </w:r>
      <w:r w:rsidRPr="000D3552">
        <w:rPr>
          <w:rFonts w:eastAsia="Palatino Linotype"/>
          <w:szCs w:val="22"/>
        </w:rPr>
        <w:t>al advertirse que es una solicitud de información que se formula con la intención de que se entregue un documento en el que se viertan razonamientos futuros e inciertos y por ello puede tratarse de un derecho de petición, lo cierto es que la expresión documental que dé cuenta de lo solicitado, atrae al estudio los Criterios de interpretación…28/10 y 16/17</w:t>
      </w:r>
    </w:p>
    <w:p w14:paraId="2647B4E2" w14:textId="77777777" w:rsidR="00EB38A5" w:rsidRPr="000D3552" w:rsidRDefault="00EB38A5" w:rsidP="000D3552">
      <w:pPr>
        <w:pStyle w:val="Puesto"/>
        <w:rPr>
          <w:rFonts w:eastAsia="Palatino Linotype"/>
          <w:szCs w:val="22"/>
        </w:rPr>
      </w:pPr>
    </w:p>
    <w:p w14:paraId="27F2F9B3" w14:textId="21539295" w:rsidR="00EB38A5" w:rsidRPr="000D3552" w:rsidRDefault="00EB38A5" w:rsidP="000D3552">
      <w:pPr>
        <w:pStyle w:val="Puesto"/>
        <w:rPr>
          <w:rFonts w:eastAsia="Palatino Linotype"/>
          <w:szCs w:val="22"/>
        </w:rPr>
      </w:pPr>
      <w:r w:rsidRPr="000D3552">
        <w:rPr>
          <w:rFonts w:eastAsia="Palatino Linotype"/>
          <w:szCs w:val="22"/>
        </w:rPr>
        <w:t>Derivado de los criterios insertados, se desprende que para el caso de la formulación de esta solicitud de información bajo la redacción de una petición; pero de la solicitud se no pueda advertir algún documento específico en el que pueda obrar la información que pretende obtener, en el cumplimiento de nuestras obligaciones el Particular podrá acceder a la información solicitada a través de consulta directa en las oficinas del Sujeto Obligado.” Sic.</w:t>
      </w:r>
    </w:p>
    <w:p w14:paraId="5B7A236F" w14:textId="77777777" w:rsidR="000F5314" w:rsidRPr="000D3552" w:rsidRDefault="000F5314" w:rsidP="000D3552">
      <w:pPr>
        <w:widowControl w:val="0"/>
        <w:rPr>
          <w:rFonts w:eastAsia="Palatino Linotype" w:cs="Palatino Linotype"/>
          <w:szCs w:val="22"/>
        </w:rPr>
      </w:pPr>
    </w:p>
    <w:p w14:paraId="7CBEC60E" w14:textId="77777777" w:rsidR="000F5314" w:rsidRPr="000D3552" w:rsidRDefault="000F5314" w:rsidP="000D3552">
      <w:pPr>
        <w:widowControl w:val="0"/>
        <w:rPr>
          <w:rFonts w:eastAsia="Palatino Linotype" w:cs="Palatino Linotype"/>
          <w:szCs w:val="22"/>
        </w:rPr>
      </w:pPr>
    </w:p>
    <w:p w14:paraId="2205F37D" w14:textId="77777777" w:rsidR="00F660AE" w:rsidRPr="000D3552" w:rsidRDefault="00054F72" w:rsidP="000D3552">
      <w:pPr>
        <w:pStyle w:val="Ttulo2"/>
        <w:jc w:val="left"/>
        <w:rPr>
          <w:szCs w:val="22"/>
        </w:rPr>
      </w:pPr>
      <w:bookmarkStart w:id="15" w:name="_Toc201755174"/>
      <w:r w:rsidRPr="000D3552">
        <w:rPr>
          <w:szCs w:val="22"/>
        </w:rPr>
        <w:lastRenderedPageBreak/>
        <w:t>DEL RECURSO DE REVISIÓN</w:t>
      </w:r>
      <w:bookmarkEnd w:id="15"/>
    </w:p>
    <w:p w14:paraId="0CDD3F24" w14:textId="77777777" w:rsidR="00F660AE" w:rsidRPr="000D3552" w:rsidRDefault="00054F72" w:rsidP="000D3552">
      <w:pPr>
        <w:pStyle w:val="Ttulo3"/>
        <w:rPr>
          <w:szCs w:val="22"/>
        </w:rPr>
      </w:pPr>
      <w:bookmarkStart w:id="16" w:name="_Toc201755175"/>
      <w:r w:rsidRPr="000D3552">
        <w:rPr>
          <w:szCs w:val="22"/>
        </w:rPr>
        <w:t>a) Interposición de los Recursos de Revisión.</w:t>
      </w:r>
      <w:bookmarkEnd w:id="16"/>
    </w:p>
    <w:p w14:paraId="1ECC0DC4" w14:textId="67C4F96D" w:rsidR="00F660AE" w:rsidRPr="000D3552" w:rsidRDefault="00054F72" w:rsidP="000D3552">
      <w:pPr>
        <w:ind w:right="-28"/>
        <w:rPr>
          <w:szCs w:val="22"/>
        </w:rPr>
      </w:pPr>
      <w:r w:rsidRPr="000D3552">
        <w:rPr>
          <w:szCs w:val="22"/>
        </w:rPr>
        <w:t xml:space="preserve">El </w:t>
      </w:r>
      <w:r w:rsidR="001E08BD" w:rsidRPr="000D3552">
        <w:rPr>
          <w:b/>
          <w:szCs w:val="22"/>
        </w:rPr>
        <w:t>treinta y uno de marzo</w:t>
      </w:r>
      <w:r w:rsidRPr="000D3552">
        <w:rPr>
          <w:b/>
          <w:szCs w:val="22"/>
        </w:rPr>
        <w:t xml:space="preserve"> de dos mil </w:t>
      </w:r>
      <w:r w:rsidR="007C0F87" w:rsidRPr="000D3552">
        <w:rPr>
          <w:b/>
          <w:szCs w:val="22"/>
        </w:rPr>
        <w:t>veinticinco</w:t>
      </w:r>
      <w:r w:rsidRPr="000D3552">
        <w:rPr>
          <w:b/>
          <w:szCs w:val="22"/>
        </w:rPr>
        <w:t>,</w:t>
      </w:r>
      <w:r w:rsidRPr="000D3552">
        <w:rPr>
          <w:szCs w:val="22"/>
        </w:rPr>
        <w:t xml:space="preserve"> </w:t>
      </w:r>
      <w:r w:rsidRPr="000D3552">
        <w:rPr>
          <w:b/>
          <w:szCs w:val="22"/>
        </w:rPr>
        <w:t>LA PARTE RECURRENTE</w:t>
      </w:r>
      <w:r w:rsidRPr="000D3552">
        <w:rPr>
          <w:szCs w:val="22"/>
        </w:rPr>
        <w:t xml:space="preserve"> interpuso los recursos de revisión en contra de </w:t>
      </w:r>
      <w:r w:rsidR="00E728A7" w:rsidRPr="000D3552">
        <w:rPr>
          <w:szCs w:val="22"/>
        </w:rPr>
        <w:t>las</w:t>
      </w:r>
      <w:r w:rsidR="001F4EE6" w:rsidRPr="000D3552">
        <w:rPr>
          <w:szCs w:val="22"/>
        </w:rPr>
        <w:t xml:space="preserve"> </w:t>
      </w:r>
      <w:r w:rsidRPr="000D3552">
        <w:rPr>
          <w:szCs w:val="22"/>
        </w:rPr>
        <w:t xml:space="preserve">respuestas </w:t>
      </w:r>
      <w:r w:rsidR="001F4EE6" w:rsidRPr="000D3552">
        <w:rPr>
          <w:szCs w:val="22"/>
        </w:rPr>
        <w:t>d</w:t>
      </w:r>
      <w:r w:rsidRPr="000D3552">
        <w:rPr>
          <w:szCs w:val="22"/>
        </w:rPr>
        <w:t xml:space="preserve">el </w:t>
      </w:r>
      <w:r w:rsidRPr="000D3552">
        <w:rPr>
          <w:b/>
          <w:szCs w:val="22"/>
        </w:rPr>
        <w:t>SUJETO OBLIGADO</w:t>
      </w:r>
      <w:r w:rsidRPr="000D3552">
        <w:rPr>
          <w:szCs w:val="22"/>
        </w:rPr>
        <w:t xml:space="preserve">, mismos que fueron registrados en el SAIMEX con los números de expediente </w:t>
      </w:r>
      <w:r w:rsidR="0003179E" w:rsidRPr="000D3552">
        <w:rPr>
          <w:b/>
          <w:szCs w:val="22"/>
        </w:rPr>
        <w:t>03757/INFOEM/IP/RR/2025</w:t>
      </w:r>
      <w:r w:rsidR="003A52E8" w:rsidRPr="000D3552">
        <w:rPr>
          <w:b/>
          <w:szCs w:val="22"/>
        </w:rPr>
        <w:t xml:space="preserve">, </w:t>
      </w:r>
      <w:r w:rsidR="006106F8" w:rsidRPr="000D3552">
        <w:rPr>
          <w:b/>
          <w:szCs w:val="22"/>
        </w:rPr>
        <w:t xml:space="preserve"> </w:t>
      </w:r>
      <w:r w:rsidR="00434125" w:rsidRPr="000D3552">
        <w:rPr>
          <w:szCs w:val="22"/>
        </w:rPr>
        <w:t xml:space="preserve">y </w:t>
      </w:r>
      <w:r w:rsidR="00D55FEE" w:rsidRPr="000D3552">
        <w:rPr>
          <w:b/>
          <w:szCs w:val="22"/>
        </w:rPr>
        <w:t>03762/INFOEM/IP/RR/2025</w:t>
      </w:r>
      <w:r w:rsidR="00434125" w:rsidRPr="000D3552">
        <w:rPr>
          <w:b/>
          <w:szCs w:val="22"/>
        </w:rPr>
        <w:t xml:space="preserve">; </w:t>
      </w:r>
      <w:r w:rsidRPr="000D3552">
        <w:rPr>
          <w:szCs w:val="22"/>
        </w:rPr>
        <w:t xml:space="preserve">en los cuales </w:t>
      </w:r>
      <w:r w:rsidR="00E74688" w:rsidRPr="000D3552">
        <w:rPr>
          <w:szCs w:val="22"/>
        </w:rPr>
        <w:t>manifestó</w:t>
      </w:r>
      <w:r w:rsidRPr="000D3552">
        <w:rPr>
          <w:szCs w:val="22"/>
        </w:rPr>
        <w:t xml:space="preserve"> lo siguiente:</w:t>
      </w:r>
    </w:p>
    <w:p w14:paraId="1538C8D6" w14:textId="77777777" w:rsidR="00F660AE" w:rsidRPr="000D3552" w:rsidRDefault="00F660AE" w:rsidP="000D3552">
      <w:pPr>
        <w:tabs>
          <w:tab w:val="left" w:pos="4667"/>
        </w:tabs>
        <w:ind w:right="539"/>
        <w:rPr>
          <w:szCs w:val="22"/>
        </w:rPr>
      </w:pPr>
    </w:p>
    <w:tbl>
      <w:tblPr>
        <w:tblStyle w:val="a1"/>
        <w:tblpPr w:leftFromText="141" w:rightFromText="141" w:vertAnchor="text" w:tblpXSpec="center" w:tblpY="1"/>
        <w:tblOverlap w:val="never"/>
        <w:tblW w:w="80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7"/>
        <w:gridCol w:w="2542"/>
        <w:gridCol w:w="2542"/>
      </w:tblGrid>
      <w:tr w:rsidR="000D3552" w:rsidRPr="000D3552" w14:paraId="2A7F3E4C" w14:textId="28193D11" w:rsidTr="000D3552">
        <w:trPr>
          <w:trHeight w:val="225"/>
          <w:tblHeader/>
        </w:trPr>
        <w:tc>
          <w:tcPr>
            <w:tcW w:w="2987" w:type="dxa"/>
            <w:shd w:val="clear" w:color="auto" w:fill="D9D9D9" w:themeFill="background1" w:themeFillShade="D9"/>
            <w:vAlign w:val="center"/>
          </w:tcPr>
          <w:p w14:paraId="0BDE0C13" w14:textId="4E2E9193" w:rsidR="00756AFF" w:rsidRPr="000D3552" w:rsidRDefault="00756AFF" w:rsidP="000D3552">
            <w:pPr>
              <w:spacing w:line="240" w:lineRule="auto"/>
              <w:jc w:val="center"/>
              <w:rPr>
                <w:b/>
                <w:szCs w:val="22"/>
              </w:rPr>
            </w:pPr>
            <w:r w:rsidRPr="000D3552">
              <w:rPr>
                <w:b/>
                <w:szCs w:val="22"/>
              </w:rPr>
              <w:t>Folio Solicitudes de Información/Folio Recursos de revisión.</w:t>
            </w:r>
          </w:p>
        </w:tc>
        <w:tc>
          <w:tcPr>
            <w:tcW w:w="2542" w:type="dxa"/>
            <w:shd w:val="clear" w:color="auto" w:fill="D9D9D9" w:themeFill="background1" w:themeFillShade="D9"/>
            <w:tcMar>
              <w:top w:w="0" w:type="dxa"/>
              <w:left w:w="45" w:type="dxa"/>
              <w:bottom w:w="0" w:type="dxa"/>
              <w:right w:w="45" w:type="dxa"/>
            </w:tcMar>
          </w:tcPr>
          <w:p w14:paraId="6C2A36A5" w14:textId="0297BA41" w:rsidR="00756AFF" w:rsidRPr="000D3552" w:rsidRDefault="00756AFF" w:rsidP="000D3552">
            <w:pPr>
              <w:spacing w:line="240" w:lineRule="auto"/>
              <w:jc w:val="center"/>
              <w:rPr>
                <w:b/>
                <w:i/>
                <w:szCs w:val="22"/>
              </w:rPr>
            </w:pPr>
            <w:r w:rsidRPr="000D3552">
              <w:rPr>
                <w:b/>
                <w:szCs w:val="22"/>
              </w:rPr>
              <w:t>Actos impugnados</w:t>
            </w:r>
          </w:p>
        </w:tc>
        <w:tc>
          <w:tcPr>
            <w:tcW w:w="2542" w:type="dxa"/>
            <w:shd w:val="clear" w:color="auto" w:fill="D9D9D9" w:themeFill="background1" w:themeFillShade="D9"/>
          </w:tcPr>
          <w:p w14:paraId="6B488173" w14:textId="6B6AFDCE" w:rsidR="00756AFF" w:rsidRPr="000D3552" w:rsidRDefault="00756AFF" w:rsidP="000D3552">
            <w:pPr>
              <w:spacing w:line="240" w:lineRule="auto"/>
              <w:ind w:left="142" w:right="132"/>
              <w:jc w:val="center"/>
              <w:rPr>
                <w:b/>
                <w:szCs w:val="22"/>
              </w:rPr>
            </w:pPr>
            <w:r w:rsidRPr="000D3552">
              <w:rPr>
                <w:b/>
                <w:szCs w:val="22"/>
              </w:rPr>
              <w:t>Razones o motivos de inconformidad</w:t>
            </w:r>
          </w:p>
        </w:tc>
      </w:tr>
      <w:tr w:rsidR="000D3552" w:rsidRPr="000D3552" w14:paraId="63AA9EA8" w14:textId="77777777" w:rsidTr="000D3552">
        <w:trPr>
          <w:trHeight w:val="65"/>
        </w:trPr>
        <w:tc>
          <w:tcPr>
            <w:tcW w:w="2987" w:type="dxa"/>
          </w:tcPr>
          <w:p w14:paraId="41483BF9" w14:textId="75BFA643" w:rsidR="009708DF" w:rsidRPr="000D3552" w:rsidRDefault="00650957" w:rsidP="000D3552">
            <w:pPr>
              <w:spacing w:line="240" w:lineRule="auto"/>
              <w:jc w:val="center"/>
              <w:rPr>
                <w:b/>
                <w:szCs w:val="22"/>
                <w:lang w:val="en-US"/>
              </w:rPr>
            </w:pPr>
            <w:r w:rsidRPr="000D3552">
              <w:rPr>
                <w:b/>
                <w:szCs w:val="22"/>
                <w:lang w:val="en-US"/>
              </w:rPr>
              <w:t>00091/JIQUIPIL/IP/2025</w:t>
            </w:r>
          </w:p>
          <w:p w14:paraId="4A39C78A" w14:textId="147C8A5C" w:rsidR="009708DF" w:rsidRPr="000D3552" w:rsidRDefault="0003179E" w:rsidP="000D3552">
            <w:pPr>
              <w:spacing w:line="240" w:lineRule="auto"/>
              <w:jc w:val="center"/>
              <w:rPr>
                <w:b/>
                <w:szCs w:val="22"/>
                <w:lang w:val="en-US"/>
              </w:rPr>
            </w:pPr>
            <w:r w:rsidRPr="000D3552">
              <w:rPr>
                <w:b/>
                <w:szCs w:val="22"/>
                <w:lang w:val="en-US"/>
              </w:rPr>
              <w:t>03757/INFOEM/IP/RR/2025</w:t>
            </w:r>
          </w:p>
        </w:tc>
        <w:tc>
          <w:tcPr>
            <w:tcW w:w="2542" w:type="dxa"/>
            <w:tcMar>
              <w:top w:w="0" w:type="dxa"/>
              <w:left w:w="45" w:type="dxa"/>
              <w:bottom w:w="0" w:type="dxa"/>
              <w:right w:w="45" w:type="dxa"/>
            </w:tcMar>
          </w:tcPr>
          <w:p w14:paraId="25A8D0BA" w14:textId="059A4A2E" w:rsidR="009708DF" w:rsidRPr="000D3552" w:rsidRDefault="006D0659" w:rsidP="000D3552">
            <w:pPr>
              <w:spacing w:line="240" w:lineRule="auto"/>
              <w:rPr>
                <w:i/>
                <w:szCs w:val="22"/>
                <w:lang w:val="en-US"/>
              </w:rPr>
            </w:pPr>
            <w:r w:rsidRPr="000D3552">
              <w:rPr>
                <w:i/>
                <w:szCs w:val="22"/>
              </w:rPr>
              <w:t>“</w:t>
            </w:r>
            <w:r w:rsidR="001E08BD" w:rsidRPr="000D3552">
              <w:rPr>
                <w:i/>
                <w:szCs w:val="22"/>
              </w:rPr>
              <w:t>La respuesta recaída a la solicitud 00091/JIQUIPIL/IP/2025 emitida mediante Oficio de respuesta número JIQ/RH/00131/2025 de fecha 24 de marzo de 2025.</w:t>
            </w:r>
            <w:r w:rsidRPr="000D3552">
              <w:rPr>
                <w:i/>
                <w:szCs w:val="22"/>
              </w:rPr>
              <w:t>” Sic.</w:t>
            </w:r>
          </w:p>
        </w:tc>
        <w:tc>
          <w:tcPr>
            <w:tcW w:w="2542" w:type="dxa"/>
          </w:tcPr>
          <w:p w14:paraId="585C3002" w14:textId="5DC1352F" w:rsidR="009708DF" w:rsidRPr="000D3552" w:rsidRDefault="006D0659" w:rsidP="000D3552">
            <w:pPr>
              <w:spacing w:line="240" w:lineRule="auto"/>
              <w:ind w:left="142" w:right="132"/>
              <w:rPr>
                <w:i/>
                <w:szCs w:val="22"/>
                <w:lang w:val="en-US"/>
              </w:rPr>
            </w:pPr>
            <w:r w:rsidRPr="000D3552">
              <w:rPr>
                <w:i/>
                <w:szCs w:val="22"/>
              </w:rPr>
              <w:t>“</w:t>
            </w:r>
            <w:r w:rsidR="001E08BD" w:rsidRPr="000D3552">
              <w:rPr>
                <w:i/>
                <w:szCs w:val="22"/>
              </w:rPr>
              <w:t xml:space="preserve">No se me proporciono la información solicitada referente a proporcionar un listado de los servidores públicos que tengan entres sus apellidos Mendoza, Escobar, Galicia, Sánchez y Aguilar, así como el puesto que ocupan y puesto que perciben dentro de la Administración que </w:t>
            </w:r>
            <w:proofErr w:type="spellStart"/>
            <w:r w:rsidR="001E08BD" w:rsidRPr="000D3552">
              <w:rPr>
                <w:i/>
                <w:szCs w:val="22"/>
              </w:rPr>
              <w:t>esta</w:t>
            </w:r>
            <w:proofErr w:type="spellEnd"/>
            <w:r w:rsidR="001E08BD" w:rsidRPr="000D3552">
              <w:rPr>
                <w:i/>
                <w:szCs w:val="22"/>
              </w:rPr>
              <w:t xml:space="preserve"> en funciones en el municipio de Jiquipilco, pretendiendo justificar su respuesta es una solicitud de información que se formula con la intención de que se entregue un documento en el </w:t>
            </w:r>
            <w:proofErr w:type="spellStart"/>
            <w:r w:rsidR="001E08BD" w:rsidRPr="000D3552">
              <w:rPr>
                <w:i/>
                <w:szCs w:val="22"/>
              </w:rPr>
              <w:t>gue</w:t>
            </w:r>
            <w:proofErr w:type="spellEnd"/>
            <w:r w:rsidR="001E08BD" w:rsidRPr="000D3552">
              <w:rPr>
                <w:i/>
                <w:szCs w:val="22"/>
              </w:rPr>
              <w:t xml:space="preserve"> se viertan razonamientos futuros e inciertos y cuya utilización indebida </w:t>
            </w:r>
            <w:r w:rsidR="001E08BD" w:rsidRPr="000D3552">
              <w:rPr>
                <w:i/>
                <w:szCs w:val="22"/>
              </w:rPr>
              <w:lastRenderedPageBreak/>
              <w:t xml:space="preserve">pueda dar origen a afecciones de la esfera más íntima. Dicho argumento carece de justificación legal porque lo que se </w:t>
            </w:r>
            <w:proofErr w:type="spellStart"/>
            <w:r w:rsidR="001E08BD" w:rsidRPr="000D3552">
              <w:rPr>
                <w:i/>
                <w:szCs w:val="22"/>
              </w:rPr>
              <w:t>esta</w:t>
            </w:r>
            <w:proofErr w:type="spellEnd"/>
            <w:r w:rsidR="001E08BD" w:rsidRPr="000D3552">
              <w:rPr>
                <w:i/>
                <w:szCs w:val="22"/>
              </w:rPr>
              <w:t xml:space="preserve"> pidiendo es información </w:t>
            </w:r>
            <w:proofErr w:type="spellStart"/>
            <w:r w:rsidR="001E08BD" w:rsidRPr="000D3552">
              <w:rPr>
                <w:i/>
                <w:szCs w:val="22"/>
              </w:rPr>
              <w:t>publica</w:t>
            </w:r>
            <w:proofErr w:type="spellEnd"/>
            <w:r w:rsidR="001E08BD" w:rsidRPr="000D3552">
              <w:rPr>
                <w:i/>
                <w:szCs w:val="22"/>
              </w:rPr>
              <w:t xml:space="preserve"> que no se puede negar y la cual no requiere de ningún razonamiento como se intenta escudar la autoridad para omitir dar la información solicitada.</w:t>
            </w:r>
            <w:r w:rsidRPr="000D3552">
              <w:rPr>
                <w:i/>
                <w:szCs w:val="22"/>
              </w:rPr>
              <w:t>” Sic.</w:t>
            </w:r>
          </w:p>
        </w:tc>
      </w:tr>
      <w:tr w:rsidR="000D3552" w:rsidRPr="000D3552" w14:paraId="57158C1C" w14:textId="59AD51D9" w:rsidTr="000D3552">
        <w:trPr>
          <w:trHeight w:val="65"/>
        </w:trPr>
        <w:tc>
          <w:tcPr>
            <w:tcW w:w="2987" w:type="dxa"/>
          </w:tcPr>
          <w:p w14:paraId="54D96DF1" w14:textId="3B344CA6" w:rsidR="0000681D" w:rsidRPr="000D3552" w:rsidRDefault="00650957" w:rsidP="000D3552">
            <w:pPr>
              <w:spacing w:line="240" w:lineRule="auto"/>
              <w:jc w:val="center"/>
              <w:rPr>
                <w:b/>
                <w:szCs w:val="22"/>
                <w:lang w:val="en-US"/>
              </w:rPr>
            </w:pPr>
            <w:r w:rsidRPr="000D3552">
              <w:rPr>
                <w:b/>
                <w:szCs w:val="22"/>
                <w:lang w:val="en-US"/>
              </w:rPr>
              <w:lastRenderedPageBreak/>
              <w:t>00074/JIQUIPIL/IP/2025</w:t>
            </w:r>
          </w:p>
          <w:p w14:paraId="496A1CEC" w14:textId="3A23910F" w:rsidR="0000681D" w:rsidRPr="000D3552" w:rsidRDefault="00D55FEE" w:rsidP="000D3552">
            <w:pPr>
              <w:spacing w:line="240" w:lineRule="auto"/>
              <w:jc w:val="center"/>
              <w:rPr>
                <w:b/>
                <w:szCs w:val="22"/>
                <w:lang w:val="en-US"/>
              </w:rPr>
            </w:pPr>
            <w:r w:rsidRPr="000D3552">
              <w:rPr>
                <w:b/>
                <w:szCs w:val="22"/>
                <w:lang w:val="en-US"/>
              </w:rPr>
              <w:t>03762/INFOEM/IP/RR/2025</w:t>
            </w:r>
          </w:p>
        </w:tc>
        <w:tc>
          <w:tcPr>
            <w:tcW w:w="2542" w:type="dxa"/>
            <w:tcMar>
              <w:top w:w="0" w:type="dxa"/>
              <w:left w:w="45" w:type="dxa"/>
              <w:bottom w:w="0" w:type="dxa"/>
              <w:right w:w="45" w:type="dxa"/>
            </w:tcMar>
          </w:tcPr>
          <w:p w14:paraId="6E6FEE4A" w14:textId="2675BB4D" w:rsidR="0000681D" w:rsidRPr="000D3552" w:rsidRDefault="006D0659" w:rsidP="000D3552">
            <w:pPr>
              <w:spacing w:line="240" w:lineRule="auto"/>
              <w:rPr>
                <w:i/>
                <w:szCs w:val="22"/>
              </w:rPr>
            </w:pPr>
            <w:r w:rsidRPr="000D3552">
              <w:rPr>
                <w:i/>
                <w:szCs w:val="22"/>
              </w:rPr>
              <w:t>“</w:t>
            </w:r>
            <w:r w:rsidR="0004455C" w:rsidRPr="000D3552">
              <w:rPr>
                <w:i/>
                <w:szCs w:val="22"/>
              </w:rPr>
              <w:t>LA RESPUESTA RECAIDA A LA SOLICITUD DE INFORMACIÓN 00074/JIQUIPIL/IP/2025 MEDIANTE OFICIO NÚMERO JIQ/RH/00119/2025 EN RAZON DE QUE NO SE PROPORCIONO LA INFOMACIÓN PUBLICA SOLICITADA.</w:t>
            </w:r>
            <w:r w:rsidRPr="000D3552">
              <w:rPr>
                <w:i/>
                <w:szCs w:val="22"/>
              </w:rPr>
              <w:t>” Sic.</w:t>
            </w:r>
          </w:p>
        </w:tc>
        <w:tc>
          <w:tcPr>
            <w:tcW w:w="2542" w:type="dxa"/>
          </w:tcPr>
          <w:p w14:paraId="6929D110" w14:textId="3CDC3F59" w:rsidR="0000681D" w:rsidRPr="000D3552" w:rsidRDefault="006D0659" w:rsidP="000D3552">
            <w:pPr>
              <w:spacing w:line="240" w:lineRule="auto"/>
              <w:ind w:left="142" w:right="132"/>
              <w:rPr>
                <w:i/>
                <w:szCs w:val="22"/>
              </w:rPr>
            </w:pPr>
            <w:r w:rsidRPr="000D3552">
              <w:rPr>
                <w:i/>
                <w:szCs w:val="22"/>
              </w:rPr>
              <w:t>“</w:t>
            </w:r>
            <w:r w:rsidR="0004455C" w:rsidRPr="000D3552">
              <w:rPr>
                <w:i/>
                <w:szCs w:val="22"/>
              </w:rPr>
              <w:t xml:space="preserve">El sujeto obligado no proporciono la información solicitada justificando su respuesta en que se trata de una solicitud de información que se formula con la intención de que se le entregue un documento en el que se viertan razonamientos futuros e inciertos y por ello puede tratarse de un derecho de petición, contrario a lo argumentado la información que se solicita es información </w:t>
            </w:r>
            <w:proofErr w:type="spellStart"/>
            <w:r w:rsidR="0004455C" w:rsidRPr="000D3552">
              <w:rPr>
                <w:i/>
                <w:szCs w:val="22"/>
              </w:rPr>
              <w:t>publica</w:t>
            </w:r>
            <w:proofErr w:type="spellEnd"/>
            <w:r w:rsidR="0004455C" w:rsidRPr="000D3552">
              <w:rPr>
                <w:i/>
                <w:szCs w:val="22"/>
              </w:rPr>
              <w:t xml:space="preserve"> que debe ser dada a conocer a quien lo solicita puesto que los sujetos obligados actúan al amparo del ejercicio </w:t>
            </w:r>
            <w:proofErr w:type="spellStart"/>
            <w:r w:rsidR="0004455C" w:rsidRPr="000D3552">
              <w:rPr>
                <w:i/>
                <w:szCs w:val="22"/>
              </w:rPr>
              <w:t>publico</w:t>
            </w:r>
            <w:proofErr w:type="spellEnd"/>
            <w:r w:rsidR="0004455C" w:rsidRPr="000D3552">
              <w:rPr>
                <w:i/>
                <w:szCs w:val="22"/>
              </w:rPr>
              <w:t xml:space="preserve"> y no se pueden ocultar datos públicos que </w:t>
            </w:r>
            <w:r w:rsidR="0004455C" w:rsidRPr="000D3552">
              <w:rPr>
                <w:i/>
                <w:szCs w:val="22"/>
              </w:rPr>
              <w:lastRenderedPageBreak/>
              <w:t>permitan a la sociedad tener conocimiento de ello, por lo que solicito se me proporcione la información requerida consistente en "NUMERO TOTAL DE SERVIDORES PUBLICOS QUE INTEGRAN EL AYUNTAMIENTO DE JIQUIPILCO: DESGLOSAD0 POR SINDICALIZADOS Y CONFIANZA, NOMBRE COMPLETO DE TODOS LOS SERVIDORES PUBLICOS QUE TENGAN COMO APELLID0S ESCOBAR,ALVA,PEREZ, FELIX, GABINO, GALICIA Y AGUILAR..." (sic)</w:t>
            </w:r>
          </w:p>
        </w:tc>
      </w:tr>
    </w:tbl>
    <w:p w14:paraId="7A0948F0" w14:textId="38DB0B60" w:rsidR="00F660AE" w:rsidRPr="000D3552" w:rsidRDefault="00756AFF" w:rsidP="000D3552">
      <w:pPr>
        <w:tabs>
          <w:tab w:val="left" w:pos="4667"/>
        </w:tabs>
        <w:ind w:right="822"/>
        <w:rPr>
          <w:b/>
          <w:szCs w:val="22"/>
        </w:rPr>
      </w:pPr>
      <w:r w:rsidRPr="000D3552">
        <w:rPr>
          <w:b/>
          <w:szCs w:val="22"/>
        </w:rPr>
        <w:lastRenderedPageBreak/>
        <w:br w:type="textWrapping" w:clear="all"/>
      </w:r>
    </w:p>
    <w:p w14:paraId="5140137A" w14:textId="77777777" w:rsidR="00F660AE" w:rsidRPr="000D3552" w:rsidRDefault="00054F72" w:rsidP="000D3552">
      <w:pPr>
        <w:pStyle w:val="Ttulo3"/>
        <w:rPr>
          <w:szCs w:val="22"/>
        </w:rPr>
      </w:pPr>
      <w:bookmarkStart w:id="17" w:name="_Toc201755176"/>
      <w:r w:rsidRPr="000D3552">
        <w:rPr>
          <w:szCs w:val="22"/>
        </w:rPr>
        <w:t>b) Turno de los Recursos de Revisión.</w:t>
      </w:r>
      <w:bookmarkEnd w:id="17"/>
    </w:p>
    <w:p w14:paraId="68B3B683" w14:textId="0A00ED9F" w:rsidR="00664500" w:rsidRPr="000D3552" w:rsidRDefault="00054F72" w:rsidP="000D3552">
      <w:pPr>
        <w:rPr>
          <w:szCs w:val="22"/>
        </w:rPr>
      </w:pPr>
      <w:r w:rsidRPr="000D3552">
        <w:rPr>
          <w:szCs w:val="22"/>
        </w:rPr>
        <w:t>Con fundamento en el artículo 185, fracción I de la Ley de Transparencia y Acceso a la Información Pública del Estado de México y Municipios, el</w:t>
      </w:r>
      <w:r w:rsidRPr="000D3552">
        <w:rPr>
          <w:b/>
          <w:szCs w:val="22"/>
        </w:rPr>
        <w:t xml:space="preserve"> </w:t>
      </w:r>
      <w:r w:rsidR="001E08BD" w:rsidRPr="000D3552">
        <w:rPr>
          <w:b/>
          <w:szCs w:val="22"/>
        </w:rPr>
        <w:t xml:space="preserve">treinta y uno de marzo </w:t>
      </w:r>
      <w:r w:rsidRPr="000D3552">
        <w:rPr>
          <w:b/>
          <w:szCs w:val="22"/>
        </w:rPr>
        <w:t xml:space="preserve">de dos mil </w:t>
      </w:r>
      <w:r w:rsidR="007C0F87" w:rsidRPr="000D3552">
        <w:rPr>
          <w:b/>
          <w:szCs w:val="22"/>
        </w:rPr>
        <w:t>veinticinco</w:t>
      </w:r>
      <w:r w:rsidRPr="000D3552">
        <w:rPr>
          <w:szCs w:val="22"/>
        </w:rPr>
        <w:t xml:space="preserve"> se turn</w:t>
      </w:r>
      <w:r w:rsidR="00664500" w:rsidRPr="000D3552">
        <w:rPr>
          <w:szCs w:val="22"/>
        </w:rPr>
        <w:t xml:space="preserve">aron los </w:t>
      </w:r>
      <w:r w:rsidRPr="000D3552">
        <w:rPr>
          <w:szCs w:val="22"/>
        </w:rPr>
        <w:t>recurso</w:t>
      </w:r>
      <w:r w:rsidR="00664500" w:rsidRPr="000D3552">
        <w:rPr>
          <w:szCs w:val="22"/>
        </w:rPr>
        <w:t>s</w:t>
      </w:r>
      <w:r w:rsidRPr="000D3552">
        <w:rPr>
          <w:szCs w:val="22"/>
        </w:rPr>
        <w:t xml:space="preserve"> de revisión a través del SAIMEX </w:t>
      </w:r>
      <w:r w:rsidRPr="000D3552">
        <w:rPr>
          <w:b/>
          <w:szCs w:val="22"/>
        </w:rPr>
        <w:t>a</w:t>
      </w:r>
      <w:r w:rsidRPr="000D3552">
        <w:rPr>
          <w:szCs w:val="22"/>
        </w:rPr>
        <w:t>, a efecto de decretar su admisión o desechamiento</w:t>
      </w:r>
      <w:r w:rsidR="00664500" w:rsidRPr="000D3552">
        <w:rPr>
          <w:szCs w:val="22"/>
        </w:rPr>
        <w:t>, de la siguiente manera:</w:t>
      </w:r>
    </w:p>
    <w:p w14:paraId="7F6C34C4" w14:textId="6BB610F9" w:rsidR="00664500" w:rsidRPr="000D3552" w:rsidRDefault="00664500" w:rsidP="000D3552">
      <w:pPr>
        <w:rPr>
          <w:szCs w:val="22"/>
        </w:rPr>
      </w:pPr>
    </w:p>
    <w:tbl>
      <w:tblPr>
        <w:tblStyle w:val="a1"/>
        <w:tblpPr w:leftFromText="141" w:rightFromText="141" w:vertAnchor="text" w:tblpXSpec="center" w:tblpY="1"/>
        <w:tblOverlap w:val="never"/>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0D3552" w:rsidRPr="000D3552" w14:paraId="3667BF37" w14:textId="77777777" w:rsidTr="0065720E">
        <w:trPr>
          <w:trHeight w:val="225"/>
        </w:trPr>
        <w:tc>
          <w:tcPr>
            <w:tcW w:w="2972" w:type="dxa"/>
            <w:shd w:val="clear" w:color="auto" w:fill="D9D9D9" w:themeFill="background1" w:themeFillShade="D9"/>
            <w:vAlign w:val="center"/>
          </w:tcPr>
          <w:p w14:paraId="75314460" w14:textId="77777777" w:rsidR="00664500" w:rsidRPr="000D3552" w:rsidRDefault="00664500" w:rsidP="000D3552">
            <w:pPr>
              <w:spacing w:line="240" w:lineRule="auto"/>
              <w:jc w:val="center"/>
              <w:rPr>
                <w:b/>
                <w:szCs w:val="22"/>
              </w:rPr>
            </w:pPr>
            <w:r w:rsidRPr="000D3552">
              <w:rPr>
                <w:b/>
                <w:szCs w:val="22"/>
              </w:rPr>
              <w:lastRenderedPageBreak/>
              <w:t>Folio Solicitudes de Información/Folio Recursos de revisión.</w:t>
            </w:r>
          </w:p>
        </w:tc>
        <w:tc>
          <w:tcPr>
            <w:tcW w:w="5245" w:type="dxa"/>
            <w:shd w:val="clear" w:color="auto" w:fill="D9D9D9" w:themeFill="background1" w:themeFillShade="D9"/>
            <w:tcMar>
              <w:top w:w="0" w:type="dxa"/>
              <w:left w:w="45" w:type="dxa"/>
              <w:bottom w:w="0" w:type="dxa"/>
              <w:right w:w="45" w:type="dxa"/>
            </w:tcMar>
          </w:tcPr>
          <w:p w14:paraId="7E191CC5" w14:textId="0E773651" w:rsidR="00664500" w:rsidRPr="000D3552" w:rsidRDefault="00664500" w:rsidP="000D3552">
            <w:pPr>
              <w:spacing w:line="240" w:lineRule="auto"/>
              <w:jc w:val="center"/>
              <w:rPr>
                <w:b/>
                <w:szCs w:val="22"/>
              </w:rPr>
            </w:pPr>
            <w:r w:rsidRPr="000D3552">
              <w:rPr>
                <w:b/>
                <w:szCs w:val="22"/>
              </w:rPr>
              <w:t>Turnado</w:t>
            </w:r>
            <w:r w:rsidR="007B2ACA" w:rsidRPr="000D3552">
              <w:rPr>
                <w:b/>
                <w:szCs w:val="22"/>
              </w:rPr>
              <w:t xml:space="preserve"> </w:t>
            </w:r>
          </w:p>
        </w:tc>
      </w:tr>
      <w:tr w:rsidR="000D3552" w:rsidRPr="000D3552" w14:paraId="3562A8DC" w14:textId="77777777" w:rsidTr="0065720E">
        <w:trPr>
          <w:trHeight w:val="65"/>
        </w:trPr>
        <w:tc>
          <w:tcPr>
            <w:tcW w:w="2972" w:type="dxa"/>
            <w:vAlign w:val="center"/>
          </w:tcPr>
          <w:p w14:paraId="53564B1D" w14:textId="26D03798" w:rsidR="009C14E1" w:rsidRPr="000D3552" w:rsidRDefault="00650957" w:rsidP="000D3552">
            <w:pPr>
              <w:spacing w:line="240" w:lineRule="auto"/>
              <w:jc w:val="center"/>
              <w:rPr>
                <w:b/>
                <w:szCs w:val="22"/>
                <w:lang w:val="en-US"/>
              </w:rPr>
            </w:pPr>
            <w:r w:rsidRPr="000D3552">
              <w:rPr>
                <w:b/>
                <w:szCs w:val="22"/>
                <w:lang w:val="en-US"/>
              </w:rPr>
              <w:t>00091/JIQUIPIL/IP/2025</w:t>
            </w:r>
          </w:p>
          <w:p w14:paraId="3D8116AC" w14:textId="60B84587" w:rsidR="009C14E1" w:rsidRPr="000D3552" w:rsidRDefault="0003179E" w:rsidP="000D3552">
            <w:pPr>
              <w:spacing w:line="240" w:lineRule="auto"/>
              <w:jc w:val="center"/>
              <w:rPr>
                <w:b/>
                <w:szCs w:val="22"/>
                <w:lang w:val="en-US"/>
              </w:rPr>
            </w:pPr>
            <w:r w:rsidRPr="000D3552">
              <w:rPr>
                <w:b/>
                <w:szCs w:val="22"/>
                <w:lang w:val="en-US"/>
              </w:rPr>
              <w:t>03757/INFOEM/IP/RR/2025</w:t>
            </w:r>
          </w:p>
        </w:tc>
        <w:tc>
          <w:tcPr>
            <w:tcW w:w="5245" w:type="dxa"/>
            <w:tcMar>
              <w:top w:w="0" w:type="dxa"/>
              <w:left w:w="45" w:type="dxa"/>
              <w:bottom w:w="0" w:type="dxa"/>
              <w:right w:w="45" w:type="dxa"/>
            </w:tcMar>
            <w:vAlign w:val="center"/>
          </w:tcPr>
          <w:p w14:paraId="1C4F9DBA" w14:textId="7911CBC0" w:rsidR="009C14E1" w:rsidRPr="000D3552" w:rsidRDefault="007B2ACA" w:rsidP="000D3552">
            <w:pPr>
              <w:spacing w:line="240" w:lineRule="auto"/>
              <w:jc w:val="center"/>
              <w:rPr>
                <w:b/>
                <w:bCs/>
                <w:iCs/>
                <w:szCs w:val="22"/>
              </w:rPr>
            </w:pPr>
            <w:r w:rsidRPr="000D3552">
              <w:rPr>
                <w:b/>
                <w:bCs/>
                <w:iCs/>
                <w:szCs w:val="22"/>
              </w:rPr>
              <w:t xml:space="preserve">Comisionada </w:t>
            </w:r>
            <w:r w:rsidR="009C14E1" w:rsidRPr="000D3552">
              <w:rPr>
                <w:b/>
                <w:bCs/>
                <w:iCs/>
                <w:szCs w:val="22"/>
              </w:rPr>
              <w:t>SHARON CRISTINA MORALES MARTÍNEZ</w:t>
            </w:r>
          </w:p>
        </w:tc>
      </w:tr>
      <w:tr w:rsidR="000D3552" w:rsidRPr="000D3552" w14:paraId="3D9220D7" w14:textId="77777777" w:rsidTr="0065720E">
        <w:trPr>
          <w:trHeight w:val="65"/>
        </w:trPr>
        <w:tc>
          <w:tcPr>
            <w:tcW w:w="2972" w:type="dxa"/>
            <w:vAlign w:val="center"/>
          </w:tcPr>
          <w:p w14:paraId="16B44E69" w14:textId="5EB3CDEC" w:rsidR="009C14E1" w:rsidRPr="000D3552" w:rsidRDefault="00650957" w:rsidP="000D3552">
            <w:pPr>
              <w:spacing w:line="240" w:lineRule="auto"/>
              <w:jc w:val="center"/>
              <w:rPr>
                <w:b/>
                <w:szCs w:val="22"/>
                <w:lang w:val="en-US"/>
              </w:rPr>
            </w:pPr>
            <w:r w:rsidRPr="000D3552">
              <w:rPr>
                <w:b/>
                <w:szCs w:val="22"/>
                <w:lang w:val="en-US"/>
              </w:rPr>
              <w:t>00074/JIQUIPIL/IP/2025</w:t>
            </w:r>
            <w:r w:rsidR="009C14E1" w:rsidRPr="000D3552">
              <w:rPr>
                <w:b/>
                <w:szCs w:val="22"/>
                <w:lang w:val="en-US"/>
              </w:rPr>
              <w:tab/>
            </w:r>
          </w:p>
          <w:p w14:paraId="4BED1C31" w14:textId="42750B60" w:rsidR="00ED5044" w:rsidRPr="000D3552" w:rsidRDefault="00D55FEE" w:rsidP="000D3552">
            <w:pPr>
              <w:spacing w:line="240" w:lineRule="auto"/>
              <w:jc w:val="center"/>
              <w:rPr>
                <w:b/>
                <w:szCs w:val="22"/>
                <w:lang w:val="en-US"/>
              </w:rPr>
            </w:pPr>
            <w:r w:rsidRPr="000D3552">
              <w:rPr>
                <w:b/>
                <w:szCs w:val="22"/>
                <w:lang w:val="en-US"/>
              </w:rPr>
              <w:t>03762/INFOEM/IP/RR/2025</w:t>
            </w:r>
          </w:p>
        </w:tc>
        <w:tc>
          <w:tcPr>
            <w:tcW w:w="5245" w:type="dxa"/>
            <w:tcMar>
              <w:top w:w="0" w:type="dxa"/>
              <w:left w:w="45" w:type="dxa"/>
              <w:bottom w:w="0" w:type="dxa"/>
              <w:right w:w="45" w:type="dxa"/>
            </w:tcMar>
            <w:vAlign w:val="center"/>
          </w:tcPr>
          <w:p w14:paraId="625F5805" w14:textId="106F4F57" w:rsidR="00ED5044" w:rsidRPr="000D3552" w:rsidRDefault="001E08BD" w:rsidP="000D3552">
            <w:pPr>
              <w:spacing w:line="240" w:lineRule="auto"/>
              <w:jc w:val="center"/>
              <w:rPr>
                <w:b/>
                <w:szCs w:val="22"/>
              </w:rPr>
            </w:pPr>
            <w:r w:rsidRPr="000D3552">
              <w:rPr>
                <w:b/>
                <w:bCs/>
                <w:iCs/>
                <w:szCs w:val="22"/>
              </w:rPr>
              <w:t>Comisionada SHARON CRISTINA MORALES MARTÍNEZ</w:t>
            </w:r>
          </w:p>
        </w:tc>
      </w:tr>
    </w:tbl>
    <w:p w14:paraId="22380591" w14:textId="37EC4DAA" w:rsidR="00F660AE" w:rsidRPr="000D3552" w:rsidRDefault="00F660AE" w:rsidP="000D3552">
      <w:pPr>
        <w:rPr>
          <w:szCs w:val="22"/>
        </w:rPr>
      </w:pPr>
    </w:p>
    <w:p w14:paraId="07FA2851" w14:textId="77777777" w:rsidR="00F660AE" w:rsidRPr="000D3552" w:rsidRDefault="00054F72" w:rsidP="000D3552">
      <w:pPr>
        <w:pStyle w:val="Ttulo3"/>
        <w:rPr>
          <w:szCs w:val="22"/>
        </w:rPr>
      </w:pPr>
      <w:bookmarkStart w:id="18" w:name="_Toc201755177"/>
      <w:r w:rsidRPr="000D3552">
        <w:rPr>
          <w:szCs w:val="22"/>
        </w:rPr>
        <w:t>c) Admisiones de los Recursos de Revisión.</w:t>
      </w:r>
      <w:bookmarkEnd w:id="18"/>
    </w:p>
    <w:p w14:paraId="22E967AC" w14:textId="6FF486C3" w:rsidR="00F660AE" w:rsidRPr="000D3552" w:rsidRDefault="00054F72" w:rsidP="000D3552">
      <w:pPr>
        <w:rPr>
          <w:szCs w:val="22"/>
        </w:rPr>
      </w:pPr>
      <w:r w:rsidRPr="000D3552">
        <w:rPr>
          <w:szCs w:val="22"/>
        </w:rPr>
        <w:t xml:space="preserve">El </w:t>
      </w:r>
      <w:r w:rsidR="0004455C" w:rsidRPr="000D3552">
        <w:rPr>
          <w:b/>
          <w:szCs w:val="22"/>
        </w:rPr>
        <w:t>primero</w:t>
      </w:r>
      <w:r w:rsidR="0004455C" w:rsidRPr="000D3552">
        <w:rPr>
          <w:szCs w:val="22"/>
        </w:rPr>
        <w:t xml:space="preserve"> </w:t>
      </w:r>
      <w:r w:rsidR="00224847" w:rsidRPr="000D3552">
        <w:rPr>
          <w:b/>
          <w:szCs w:val="22"/>
        </w:rPr>
        <w:t>y</w:t>
      </w:r>
      <w:r w:rsidRPr="000D3552">
        <w:rPr>
          <w:b/>
          <w:szCs w:val="22"/>
        </w:rPr>
        <w:t xml:space="preserve"> dos</w:t>
      </w:r>
      <w:r w:rsidR="00224847" w:rsidRPr="000D3552">
        <w:rPr>
          <w:b/>
          <w:szCs w:val="22"/>
        </w:rPr>
        <w:t xml:space="preserve"> de abril de dos</w:t>
      </w:r>
      <w:r w:rsidRPr="000D3552">
        <w:rPr>
          <w:b/>
          <w:szCs w:val="22"/>
        </w:rPr>
        <w:t xml:space="preserve"> mil </w:t>
      </w:r>
      <w:r w:rsidR="007C0F87" w:rsidRPr="000D3552">
        <w:rPr>
          <w:b/>
          <w:szCs w:val="22"/>
        </w:rPr>
        <w:t>veinticinco</w:t>
      </w:r>
      <w:r w:rsidR="007A743F" w:rsidRPr="000D3552">
        <w:rPr>
          <w:szCs w:val="22"/>
        </w:rPr>
        <w:t xml:space="preserve"> se acordó</w:t>
      </w:r>
      <w:r w:rsidR="006E379F" w:rsidRPr="000D3552">
        <w:rPr>
          <w:szCs w:val="22"/>
        </w:rPr>
        <w:t xml:space="preserve"> la</w:t>
      </w:r>
      <w:r w:rsidRPr="000D3552">
        <w:rPr>
          <w:szCs w:val="22"/>
        </w:rPr>
        <w:t xml:space="preserve"> admisi</w:t>
      </w:r>
      <w:r w:rsidR="007A743F" w:rsidRPr="000D3552">
        <w:rPr>
          <w:szCs w:val="22"/>
        </w:rPr>
        <w:t>ón</w:t>
      </w:r>
      <w:r w:rsidRPr="000D3552">
        <w:rPr>
          <w:szCs w:val="22"/>
        </w:rPr>
        <w:t xml:space="preserve"> a trámite de</w:t>
      </w:r>
      <w:r w:rsidR="007A743F" w:rsidRPr="000D3552">
        <w:rPr>
          <w:szCs w:val="22"/>
        </w:rPr>
        <w:t>l Recurso</w:t>
      </w:r>
      <w:r w:rsidR="006E379F" w:rsidRPr="000D3552">
        <w:rPr>
          <w:szCs w:val="22"/>
        </w:rPr>
        <w:t xml:space="preserve"> de Revisión </w:t>
      </w:r>
      <w:r w:rsidR="00D55FEE" w:rsidRPr="000D3552">
        <w:rPr>
          <w:b/>
          <w:bCs/>
          <w:szCs w:val="22"/>
        </w:rPr>
        <w:t>03762/INFOEM/IP/RR/2025</w:t>
      </w:r>
      <w:r w:rsidR="00162657" w:rsidRPr="000D3552">
        <w:rPr>
          <w:szCs w:val="22"/>
        </w:rPr>
        <w:t xml:space="preserve">; mientras que para el medio de impugnación  </w:t>
      </w:r>
      <w:r w:rsidR="007A743F" w:rsidRPr="000D3552">
        <w:rPr>
          <w:b/>
          <w:bCs/>
          <w:szCs w:val="22"/>
        </w:rPr>
        <w:t>03757/INFOEM/IP/RR/2025</w:t>
      </w:r>
      <w:r w:rsidR="007A743F" w:rsidRPr="000D3552">
        <w:rPr>
          <w:szCs w:val="22"/>
        </w:rPr>
        <w:t xml:space="preserve"> el </w:t>
      </w:r>
      <w:r w:rsidR="007A743F" w:rsidRPr="000D3552">
        <w:rPr>
          <w:b/>
          <w:szCs w:val="22"/>
        </w:rPr>
        <w:t>dos de abril</w:t>
      </w:r>
      <w:r w:rsidR="00162657" w:rsidRPr="000D3552">
        <w:rPr>
          <w:b/>
          <w:szCs w:val="22"/>
        </w:rPr>
        <w:t xml:space="preserve"> de dos mil veinticinco</w:t>
      </w:r>
      <w:r w:rsidR="00162657" w:rsidRPr="000D3552">
        <w:rPr>
          <w:szCs w:val="22"/>
        </w:rPr>
        <w:t xml:space="preserve"> </w:t>
      </w:r>
      <w:r w:rsidRPr="000D3552">
        <w:rPr>
          <w:szCs w:val="22"/>
        </w:rPr>
        <w:t>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EC91609" w14:textId="77777777" w:rsidR="00162657" w:rsidRPr="000D3552" w:rsidRDefault="00162657" w:rsidP="000D3552">
      <w:pPr>
        <w:rPr>
          <w:szCs w:val="22"/>
        </w:rPr>
      </w:pPr>
    </w:p>
    <w:p w14:paraId="41A80074" w14:textId="77777777" w:rsidR="00F660AE" w:rsidRPr="000D3552" w:rsidRDefault="00054F72" w:rsidP="000D3552">
      <w:pPr>
        <w:pStyle w:val="Ttulo3"/>
        <w:rPr>
          <w:szCs w:val="22"/>
        </w:rPr>
      </w:pPr>
      <w:bookmarkStart w:id="19" w:name="_Toc201755178"/>
      <w:r w:rsidRPr="000D3552">
        <w:rPr>
          <w:szCs w:val="22"/>
        </w:rPr>
        <w:t>d) Acumulación de los Recursos de Revisión</w:t>
      </w:r>
      <w:bookmarkEnd w:id="19"/>
    </w:p>
    <w:p w14:paraId="652635FC" w14:textId="00B244BA" w:rsidR="00F660AE" w:rsidRPr="000D3552" w:rsidRDefault="00054F72" w:rsidP="000D3552">
      <w:pPr>
        <w:ind w:left="-57"/>
        <w:rPr>
          <w:b/>
          <w:szCs w:val="22"/>
        </w:rPr>
      </w:pPr>
      <w:bookmarkStart w:id="20" w:name="_heading=h.3rdcrjn" w:colFirst="0" w:colLast="0"/>
      <w:bookmarkEnd w:id="20"/>
      <w:r w:rsidRPr="000D3552">
        <w:rPr>
          <w:szCs w:val="22"/>
        </w:rPr>
        <w:t xml:space="preserve">Por economía procesal y con la finalidad de evitar </w:t>
      </w:r>
      <w:r w:rsidR="000272EF" w:rsidRPr="000D3552">
        <w:rPr>
          <w:szCs w:val="22"/>
        </w:rPr>
        <w:t xml:space="preserve">resolución contradictoria, en la </w:t>
      </w:r>
      <w:r w:rsidR="000272EF" w:rsidRPr="000D3552">
        <w:rPr>
          <w:b/>
          <w:szCs w:val="22"/>
        </w:rPr>
        <w:t>Décima Tercera Sesión Ordinaria</w:t>
      </w:r>
      <w:r w:rsidR="000272EF" w:rsidRPr="000D3552">
        <w:rPr>
          <w:szCs w:val="22"/>
        </w:rPr>
        <w:t>, celebrada</w:t>
      </w:r>
      <w:r w:rsidRPr="000D3552">
        <w:rPr>
          <w:szCs w:val="22"/>
        </w:rPr>
        <w:t xml:space="preserve"> el</w:t>
      </w:r>
      <w:r w:rsidRPr="000D3552">
        <w:rPr>
          <w:b/>
          <w:szCs w:val="22"/>
        </w:rPr>
        <w:t xml:space="preserve"> </w:t>
      </w:r>
      <w:r w:rsidR="001E08BD" w:rsidRPr="000D3552">
        <w:rPr>
          <w:b/>
          <w:szCs w:val="22"/>
        </w:rPr>
        <w:t xml:space="preserve">nueve de abril </w:t>
      </w:r>
      <w:r w:rsidRPr="000D3552">
        <w:rPr>
          <w:b/>
          <w:szCs w:val="22"/>
        </w:rPr>
        <w:t xml:space="preserve">de dos mil </w:t>
      </w:r>
      <w:r w:rsidR="007C0F87" w:rsidRPr="000D3552">
        <w:rPr>
          <w:b/>
          <w:szCs w:val="22"/>
        </w:rPr>
        <w:t>veinticinco</w:t>
      </w:r>
      <w:r w:rsidRPr="000D3552">
        <w:rPr>
          <w:szCs w:val="22"/>
        </w:rPr>
        <w:t xml:space="preserve"> el Pleno de este Instituto determinó acumular </w:t>
      </w:r>
      <w:r w:rsidR="001E08BD" w:rsidRPr="000D3552">
        <w:rPr>
          <w:szCs w:val="22"/>
        </w:rPr>
        <w:t>el Recurso</w:t>
      </w:r>
      <w:r w:rsidRPr="000D3552">
        <w:rPr>
          <w:szCs w:val="22"/>
        </w:rPr>
        <w:t xml:space="preserve"> de Revisión</w:t>
      </w:r>
      <w:r w:rsidR="001E08BD" w:rsidRPr="000D3552">
        <w:rPr>
          <w:b/>
          <w:szCs w:val="22"/>
        </w:rPr>
        <w:t xml:space="preserve"> </w:t>
      </w:r>
      <w:r w:rsidR="00D55FEE" w:rsidRPr="000D3552">
        <w:rPr>
          <w:rFonts w:eastAsia="Palatino Linotype" w:cs="Palatino Linotype"/>
          <w:b/>
          <w:szCs w:val="22"/>
        </w:rPr>
        <w:t>03762/INFOEM/IP/RR/2025</w:t>
      </w:r>
      <w:r w:rsidR="007E5A68" w:rsidRPr="000D3552">
        <w:rPr>
          <w:rFonts w:eastAsia="Palatino Linotype" w:cs="Palatino Linotype"/>
          <w:b/>
          <w:szCs w:val="22"/>
        </w:rPr>
        <w:t xml:space="preserve"> </w:t>
      </w:r>
      <w:r w:rsidR="00EA09DB" w:rsidRPr="000D3552">
        <w:rPr>
          <w:bCs/>
          <w:szCs w:val="22"/>
        </w:rPr>
        <w:t xml:space="preserve">al </w:t>
      </w:r>
      <w:r w:rsidR="0003179E" w:rsidRPr="000D3552">
        <w:rPr>
          <w:b/>
          <w:szCs w:val="22"/>
        </w:rPr>
        <w:t>03757/INFOEM/IP/RR/2025</w:t>
      </w:r>
      <w:r w:rsidRPr="000D3552">
        <w:rPr>
          <w:b/>
          <w:szCs w:val="22"/>
        </w:rPr>
        <w:t>.</w:t>
      </w:r>
    </w:p>
    <w:p w14:paraId="05F1E835" w14:textId="77777777" w:rsidR="00F660AE" w:rsidRPr="000D3552" w:rsidRDefault="00F660AE" w:rsidP="000D3552">
      <w:pPr>
        <w:rPr>
          <w:b/>
          <w:szCs w:val="22"/>
        </w:rPr>
      </w:pPr>
    </w:p>
    <w:p w14:paraId="2C65DCB2" w14:textId="77777777" w:rsidR="00F660AE" w:rsidRPr="000D3552" w:rsidRDefault="00054F72" w:rsidP="000D3552">
      <w:pPr>
        <w:pStyle w:val="Ttulo3"/>
        <w:rPr>
          <w:szCs w:val="22"/>
        </w:rPr>
      </w:pPr>
      <w:bookmarkStart w:id="21" w:name="_Toc201755179"/>
      <w:r w:rsidRPr="000D3552">
        <w:rPr>
          <w:szCs w:val="22"/>
        </w:rPr>
        <w:t>e) Informes Justificados del Sujeto Obligado.</w:t>
      </w:r>
      <w:bookmarkEnd w:id="21"/>
    </w:p>
    <w:p w14:paraId="0DDADC5F" w14:textId="77777777" w:rsidR="006E379F" w:rsidRPr="000D3552" w:rsidRDefault="006E379F" w:rsidP="000D3552">
      <w:pPr>
        <w:rPr>
          <w:szCs w:val="22"/>
        </w:rPr>
      </w:pPr>
      <w:r w:rsidRPr="000D3552">
        <w:rPr>
          <w:szCs w:val="22"/>
        </w:rPr>
        <w:t xml:space="preserve">De las constancias que obran en los expedientes electrónicos del </w:t>
      </w:r>
      <w:r w:rsidRPr="000D3552">
        <w:rPr>
          <w:b/>
          <w:szCs w:val="22"/>
        </w:rPr>
        <w:t>SAIMEX</w:t>
      </w:r>
      <w:r w:rsidRPr="000D3552">
        <w:rPr>
          <w:szCs w:val="22"/>
        </w:rPr>
        <w:t xml:space="preserve">, formados con motivos de los medios de impugnación se advierte que </w:t>
      </w:r>
      <w:r w:rsidRPr="000D3552">
        <w:rPr>
          <w:b/>
          <w:szCs w:val="22"/>
        </w:rPr>
        <w:t>EL SUJETO OBLIGADO</w:t>
      </w:r>
      <w:r w:rsidRPr="000D3552">
        <w:rPr>
          <w:szCs w:val="22"/>
        </w:rPr>
        <w:t xml:space="preserve"> omitió </w:t>
      </w:r>
      <w:r w:rsidRPr="000D3552">
        <w:rPr>
          <w:szCs w:val="22"/>
        </w:rPr>
        <w:lastRenderedPageBreak/>
        <w:t>remitir el informe justificado correspondiente, dentro del plazo legalmente concedido para tal efecto.</w:t>
      </w:r>
    </w:p>
    <w:p w14:paraId="6AC409D4" w14:textId="77777777" w:rsidR="00F4099A" w:rsidRPr="000D3552" w:rsidRDefault="00F4099A" w:rsidP="000D3552">
      <w:pPr>
        <w:widowControl w:val="0"/>
        <w:rPr>
          <w:rFonts w:eastAsia="Palatino Linotype" w:cs="Palatino Linotype"/>
          <w:bCs/>
          <w:i/>
          <w:szCs w:val="22"/>
        </w:rPr>
      </w:pPr>
    </w:p>
    <w:p w14:paraId="675E9514" w14:textId="77777777" w:rsidR="00F660AE" w:rsidRPr="000D3552" w:rsidRDefault="00054F72" w:rsidP="000D3552">
      <w:pPr>
        <w:pStyle w:val="Ttulo3"/>
        <w:rPr>
          <w:szCs w:val="22"/>
        </w:rPr>
      </w:pPr>
      <w:bookmarkStart w:id="22" w:name="_Toc201755180"/>
      <w:r w:rsidRPr="000D3552">
        <w:rPr>
          <w:szCs w:val="22"/>
        </w:rPr>
        <w:t>f) Manifestaciones de la Parte Recurrente.</w:t>
      </w:r>
      <w:bookmarkEnd w:id="22"/>
    </w:p>
    <w:p w14:paraId="6C636F73" w14:textId="53089614" w:rsidR="00EA1303" w:rsidRPr="000D3552" w:rsidRDefault="00054F72" w:rsidP="000D3552">
      <w:pPr>
        <w:rPr>
          <w:szCs w:val="22"/>
        </w:rPr>
      </w:pPr>
      <w:r w:rsidRPr="000D3552">
        <w:rPr>
          <w:b/>
          <w:szCs w:val="22"/>
        </w:rPr>
        <w:t xml:space="preserve">LA PARTE RECURRENTE </w:t>
      </w:r>
      <w:r w:rsidRPr="000D3552">
        <w:rPr>
          <w:szCs w:val="22"/>
        </w:rPr>
        <w:t>no realizó manifestación alguna dentro del término legalmente concedido para tal efecto, ni presentó pruebas o alegatos.</w:t>
      </w:r>
    </w:p>
    <w:p w14:paraId="63632CEA" w14:textId="77777777" w:rsidR="00831B20" w:rsidRPr="000D3552" w:rsidRDefault="00831B20" w:rsidP="000D3552">
      <w:pPr>
        <w:rPr>
          <w:szCs w:val="22"/>
        </w:rPr>
      </w:pPr>
    </w:p>
    <w:p w14:paraId="334385D1" w14:textId="5EAC455F" w:rsidR="00F660AE" w:rsidRPr="000D3552" w:rsidRDefault="00D179F7" w:rsidP="000D3552">
      <w:pPr>
        <w:pStyle w:val="Ttulo3"/>
        <w:rPr>
          <w:szCs w:val="22"/>
        </w:rPr>
      </w:pPr>
      <w:bookmarkStart w:id="23" w:name="_Toc201755181"/>
      <w:r w:rsidRPr="000D3552">
        <w:rPr>
          <w:szCs w:val="22"/>
        </w:rPr>
        <w:t>g</w:t>
      </w:r>
      <w:r w:rsidR="00054F72" w:rsidRPr="000D3552">
        <w:rPr>
          <w:szCs w:val="22"/>
        </w:rPr>
        <w:t>) Cierres de instrucción.</w:t>
      </w:r>
      <w:bookmarkEnd w:id="23"/>
    </w:p>
    <w:p w14:paraId="407164CA" w14:textId="6F4DAB89" w:rsidR="00F660AE" w:rsidRPr="000D3552" w:rsidRDefault="00054F72" w:rsidP="000D3552">
      <w:pPr>
        <w:rPr>
          <w:szCs w:val="22"/>
        </w:rPr>
      </w:pPr>
      <w:bookmarkStart w:id="24" w:name="_heading=h.44sinio" w:colFirst="0" w:colLast="0"/>
      <w:bookmarkEnd w:id="24"/>
      <w:r w:rsidRPr="000D3552">
        <w:rPr>
          <w:szCs w:val="22"/>
        </w:rPr>
        <w:t xml:space="preserve">Al no existir diligencias pendientes por desahogar, el </w:t>
      </w:r>
      <w:r w:rsidR="00224847" w:rsidRPr="000D3552">
        <w:rPr>
          <w:b/>
          <w:szCs w:val="22"/>
        </w:rPr>
        <w:t>doce de mayo</w:t>
      </w:r>
      <w:r w:rsidRPr="000D3552">
        <w:rPr>
          <w:b/>
          <w:szCs w:val="22"/>
        </w:rPr>
        <w:t xml:space="preserve"> de dos mil </w:t>
      </w:r>
      <w:r w:rsidR="007C0F87" w:rsidRPr="000D3552">
        <w:rPr>
          <w:b/>
          <w:szCs w:val="22"/>
        </w:rPr>
        <w:t>veinticinco</w:t>
      </w:r>
      <w:r w:rsidRPr="000D3552">
        <w:rPr>
          <w:szCs w:val="22"/>
        </w:rPr>
        <w:t xml:space="preserve"> la </w:t>
      </w:r>
      <w:r w:rsidRPr="000D3552">
        <w:rPr>
          <w:b/>
          <w:szCs w:val="22"/>
        </w:rPr>
        <w:t xml:space="preserve">Comisionada Sharon Cristina Morales Martínez </w:t>
      </w:r>
      <w:r w:rsidRPr="000D3552">
        <w:rPr>
          <w:szCs w:val="22"/>
        </w:rPr>
        <w:t>acordó el cierre de instrucción y la remisión de</w:t>
      </w:r>
      <w:r w:rsidR="00053C1D" w:rsidRPr="000D3552">
        <w:rPr>
          <w:szCs w:val="22"/>
        </w:rPr>
        <w:t xml:space="preserve"> </w:t>
      </w:r>
      <w:r w:rsidRPr="000D3552">
        <w:rPr>
          <w:szCs w:val="22"/>
        </w:rPr>
        <w:t>l</w:t>
      </w:r>
      <w:r w:rsidR="00053C1D" w:rsidRPr="000D3552">
        <w:rPr>
          <w:szCs w:val="22"/>
        </w:rPr>
        <w:t xml:space="preserve">os </w:t>
      </w:r>
      <w:r w:rsidRPr="000D3552">
        <w:rPr>
          <w:szCs w:val="22"/>
        </w:rPr>
        <w:t>expediente</w:t>
      </w:r>
      <w:r w:rsidR="00053C1D" w:rsidRPr="000D3552">
        <w:rPr>
          <w:szCs w:val="22"/>
        </w:rPr>
        <w:t>s</w:t>
      </w:r>
      <w:r w:rsidRPr="000D3552">
        <w:rPr>
          <w:szCs w:val="22"/>
        </w:rPr>
        <w:t xml:space="preserve"> a efecto de ser resuelto</w:t>
      </w:r>
      <w:r w:rsidR="00053C1D" w:rsidRPr="000D3552">
        <w:rPr>
          <w:szCs w:val="22"/>
        </w:rPr>
        <w:t>s</w:t>
      </w:r>
      <w:r w:rsidRPr="000D3552">
        <w:rPr>
          <w:szCs w:val="22"/>
        </w:rPr>
        <w:t>, de conformidad con lo establecido en el artículo 185 fracciones VI y VIII de la Ley de Transparencia y Acceso a la Información Pública del Estado de México y Municipios. Dicho acuerdo fue notificado a las partes el mismo día a través del SAIMEX.</w:t>
      </w:r>
    </w:p>
    <w:p w14:paraId="5076E956" w14:textId="77777777" w:rsidR="00D179F7" w:rsidRPr="000D3552" w:rsidRDefault="00D179F7" w:rsidP="000D3552">
      <w:pPr>
        <w:rPr>
          <w:szCs w:val="22"/>
        </w:rPr>
      </w:pPr>
    </w:p>
    <w:p w14:paraId="1646755F" w14:textId="7BE0B167" w:rsidR="00D179F7" w:rsidRPr="000D3552" w:rsidRDefault="00D179F7" w:rsidP="000D3552">
      <w:pPr>
        <w:pStyle w:val="Ttulo3"/>
        <w:rPr>
          <w:szCs w:val="22"/>
        </w:rPr>
      </w:pPr>
      <w:bookmarkStart w:id="25" w:name="_Toc201755182"/>
      <w:r w:rsidRPr="000D3552">
        <w:rPr>
          <w:szCs w:val="22"/>
        </w:rPr>
        <w:t>h) Ampliación de Plazo para Resolver</w:t>
      </w:r>
      <w:bookmarkEnd w:id="25"/>
      <w:r w:rsidRPr="000D3552">
        <w:rPr>
          <w:szCs w:val="22"/>
        </w:rPr>
        <w:t xml:space="preserve"> </w:t>
      </w:r>
    </w:p>
    <w:p w14:paraId="281168E6" w14:textId="503A9228" w:rsidR="00D179F7" w:rsidRPr="000D3552" w:rsidRDefault="00D179F7" w:rsidP="000D3552">
      <w:pPr>
        <w:rPr>
          <w:szCs w:val="22"/>
        </w:rPr>
      </w:pPr>
      <w:r w:rsidRPr="000D3552">
        <w:rPr>
          <w:szCs w:val="22"/>
        </w:rPr>
        <w:t xml:space="preserve">El </w:t>
      </w:r>
      <w:r w:rsidRPr="000D3552">
        <w:rPr>
          <w:b/>
          <w:szCs w:val="22"/>
        </w:rPr>
        <w:t>diecisiete de junio de dos mil veinticinco</w:t>
      </w:r>
      <w:r w:rsidRPr="000D3552">
        <w:rPr>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7CE27243" w14:textId="77777777" w:rsidR="00D179F7" w:rsidRPr="000D3552" w:rsidRDefault="00D179F7" w:rsidP="000D3552">
      <w:pPr>
        <w:rPr>
          <w:szCs w:val="22"/>
        </w:rPr>
      </w:pPr>
    </w:p>
    <w:p w14:paraId="59346642" w14:textId="77777777" w:rsidR="00F660AE" w:rsidRDefault="00F660AE" w:rsidP="000D3552">
      <w:pPr>
        <w:rPr>
          <w:szCs w:val="22"/>
        </w:rPr>
      </w:pPr>
    </w:p>
    <w:p w14:paraId="7AEB422A" w14:textId="77777777" w:rsidR="000D3552" w:rsidRDefault="000D3552" w:rsidP="000D3552">
      <w:pPr>
        <w:rPr>
          <w:szCs w:val="22"/>
        </w:rPr>
      </w:pPr>
    </w:p>
    <w:p w14:paraId="2E564024" w14:textId="77777777" w:rsidR="000D3552" w:rsidRDefault="000D3552" w:rsidP="000D3552">
      <w:pPr>
        <w:rPr>
          <w:szCs w:val="22"/>
        </w:rPr>
      </w:pPr>
    </w:p>
    <w:p w14:paraId="02388883" w14:textId="77777777" w:rsidR="000D3552" w:rsidRPr="000D3552" w:rsidRDefault="000D3552" w:rsidP="000D3552">
      <w:pPr>
        <w:rPr>
          <w:szCs w:val="22"/>
        </w:rPr>
      </w:pPr>
    </w:p>
    <w:p w14:paraId="4A43D9C0" w14:textId="77777777" w:rsidR="00F660AE" w:rsidRPr="000D3552" w:rsidRDefault="00054F72" w:rsidP="000D3552">
      <w:pPr>
        <w:pStyle w:val="Ttulo1"/>
        <w:rPr>
          <w:szCs w:val="22"/>
        </w:rPr>
      </w:pPr>
      <w:bookmarkStart w:id="26" w:name="_Toc201755183"/>
      <w:r w:rsidRPr="000D3552">
        <w:rPr>
          <w:szCs w:val="22"/>
        </w:rPr>
        <w:lastRenderedPageBreak/>
        <w:t>CONSIDERANDOS</w:t>
      </w:r>
      <w:bookmarkEnd w:id="26"/>
    </w:p>
    <w:p w14:paraId="28058A8B" w14:textId="77777777" w:rsidR="00F660AE" w:rsidRPr="000D3552" w:rsidRDefault="00F660AE" w:rsidP="000D3552">
      <w:pPr>
        <w:jc w:val="center"/>
        <w:rPr>
          <w:b/>
          <w:szCs w:val="22"/>
        </w:rPr>
      </w:pPr>
    </w:p>
    <w:p w14:paraId="77A0D0A2" w14:textId="77777777" w:rsidR="00F660AE" w:rsidRPr="000D3552" w:rsidRDefault="00054F72" w:rsidP="000D3552">
      <w:pPr>
        <w:pStyle w:val="Ttulo2"/>
        <w:rPr>
          <w:szCs w:val="22"/>
        </w:rPr>
      </w:pPr>
      <w:bookmarkStart w:id="27" w:name="_Toc201755184"/>
      <w:r w:rsidRPr="000D3552">
        <w:rPr>
          <w:szCs w:val="22"/>
        </w:rPr>
        <w:t>PRIMERO. Procedibilidad</w:t>
      </w:r>
      <w:bookmarkEnd w:id="27"/>
    </w:p>
    <w:p w14:paraId="6F70C465" w14:textId="77777777" w:rsidR="00F660AE" w:rsidRPr="000D3552" w:rsidRDefault="00054F72" w:rsidP="000D3552">
      <w:pPr>
        <w:pStyle w:val="Ttulo3"/>
        <w:rPr>
          <w:szCs w:val="22"/>
        </w:rPr>
      </w:pPr>
      <w:bookmarkStart w:id="28" w:name="_Toc201755185"/>
      <w:r w:rsidRPr="000D3552">
        <w:rPr>
          <w:szCs w:val="22"/>
        </w:rPr>
        <w:t>a) Competencia del Instituto.</w:t>
      </w:r>
      <w:bookmarkEnd w:id="28"/>
    </w:p>
    <w:p w14:paraId="542B461C" w14:textId="2FA48922" w:rsidR="00F660AE" w:rsidRPr="000D3552" w:rsidRDefault="00054F72" w:rsidP="000D3552">
      <w:pPr>
        <w:rPr>
          <w:szCs w:val="22"/>
        </w:rPr>
      </w:pPr>
      <w:r w:rsidRPr="000D3552">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986043" w:rsidRPr="000D3552">
        <w:rPr>
          <w:szCs w:val="22"/>
        </w:rPr>
        <w:t xml:space="preserve">trigésimo séptimo, trigésimo octavo y trigésimo noveno, </w:t>
      </w:r>
      <w:r w:rsidRPr="000D3552">
        <w:rPr>
          <w:szCs w:val="22"/>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2D7DE9" w14:textId="77777777" w:rsidR="00F660AE" w:rsidRPr="000D3552" w:rsidRDefault="00F660AE" w:rsidP="000D3552">
      <w:pPr>
        <w:rPr>
          <w:szCs w:val="22"/>
        </w:rPr>
      </w:pPr>
    </w:p>
    <w:p w14:paraId="3B44100A" w14:textId="77777777" w:rsidR="00F660AE" w:rsidRPr="000D3552" w:rsidRDefault="00054F72" w:rsidP="000D3552">
      <w:pPr>
        <w:pStyle w:val="Ttulo3"/>
        <w:rPr>
          <w:szCs w:val="22"/>
        </w:rPr>
      </w:pPr>
      <w:bookmarkStart w:id="29" w:name="_Toc201755186"/>
      <w:r w:rsidRPr="000D3552">
        <w:rPr>
          <w:szCs w:val="22"/>
        </w:rPr>
        <w:t>b) Legitimidad de la parte recurrente.</w:t>
      </w:r>
      <w:bookmarkEnd w:id="29"/>
    </w:p>
    <w:p w14:paraId="3D28128B" w14:textId="25C546B0" w:rsidR="00F660AE" w:rsidRPr="000D3552" w:rsidRDefault="00054F72" w:rsidP="000D3552">
      <w:pPr>
        <w:rPr>
          <w:szCs w:val="22"/>
        </w:rPr>
      </w:pPr>
      <w:r w:rsidRPr="000D3552">
        <w:rPr>
          <w:szCs w:val="22"/>
        </w:rPr>
        <w:t>El recurso de revisión fue interpuesto por parte legítima, ya que se presentó por la misma persona que formuló la</w:t>
      </w:r>
      <w:r w:rsidR="001825F0" w:rsidRPr="000D3552">
        <w:rPr>
          <w:szCs w:val="22"/>
        </w:rPr>
        <w:t>s</w:t>
      </w:r>
      <w:r w:rsidRPr="000D3552">
        <w:rPr>
          <w:szCs w:val="22"/>
        </w:rPr>
        <w:t xml:space="preserve"> solicitud</w:t>
      </w:r>
      <w:r w:rsidR="001825F0" w:rsidRPr="000D3552">
        <w:rPr>
          <w:szCs w:val="22"/>
        </w:rPr>
        <w:t>es</w:t>
      </w:r>
      <w:r w:rsidRPr="000D3552">
        <w:rPr>
          <w:szCs w:val="22"/>
        </w:rPr>
        <w:t xml:space="preserve"> de acceso a la Información Pública,</w:t>
      </w:r>
      <w:r w:rsidRPr="000D3552">
        <w:rPr>
          <w:b/>
          <w:szCs w:val="22"/>
        </w:rPr>
        <w:t xml:space="preserve"> </w:t>
      </w:r>
      <w:r w:rsidRPr="000D3552">
        <w:rPr>
          <w:szCs w:val="22"/>
        </w:rPr>
        <w:t>debido a que los datos de acceso</w:t>
      </w:r>
      <w:r w:rsidRPr="000D3552">
        <w:rPr>
          <w:b/>
          <w:szCs w:val="22"/>
        </w:rPr>
        <w:t xml:space="preserve"> </w:t>
      </w:r>
      <w:r w:rsidRPr="000D3552">
        <w:rPr>
          <w:szCs w:val="22"/>
        </w:rPr>
        <w:t>SAIMEX son personales e irrepetibles.</w:t>
      </w:r>
    </w:p>
    <w:p w14:paraId="455C4034" w14:textId="77777777" w:rsidR="00F660AE" w:rsidRPr="000D3552" w:rsidRDefault="00F660AE" w:rsidP="000D3552">
      <w:pPr>
        <w:rPr>
          <w:szCs w:val="22"/>
        </w:rPr>
      </w:pPr>
    </w:p>
    <w:p w14:paraId="7025A294" w14:textId="77777777" w:rsidR="000E1F7F" w:rsidRPr="000D3552" w:rsidRDefault="000E1F7F" w:rsidP="000D3552">
      <w:pPr>
        <w:pStyle w:val="Ttulo3"/>
        <w:rPr>
          <w:szCs w:val="22"/>
        </w:rPr>
      </w:pPr>
      <w:bookmarkStart w:id="30" w:name="_Toc171960593"/>
      <w:bookmarkStart w:id="31" w:name="_Toc201755187"/>
      <w:r w:rsidRPr="000D3552">
        <w:rPr>
          <w:szCs w:val="22"/>
        </w:rPr>
        <w:t>c) Plazo para interponer el recurso</w:t>
      </w:r>
      <w:bookmarkEnd w:id="30"/>
      <w:bookmarkEnd w:id="31"/>
    </w:p>
    <w:p w14:paraId="25F63A3C" w14:textId="05B9C598" w:rsidR="00B139A3" w:rsidRPr="000D3552" w:rsidRDefault="00B139A3" w:rsidP="000D3552">
      <w:pPr>
        <w:rPr>
          <w:szCs w:val="22"/>
        </w:rPr>
      </w:pPr>
      <w:bookmarkStart w:id="32" w:name="_1hmsyys" w:colFirst="0" w:colLast="0"/>
      <w:bookmarkEnd w:id="32"/>
      <w:r w:rsidRPr="000D3552">
        <w:rPr>
          <w:rFonts w:cs="Arial"/>
          <w:b/>
          <w:szCs w:val="22"/>
        </w:rPr>
        <w:t>EL SUJETO OBLIGADO</w:t>
      </w:r>
      <w:r w:rsidR="00380933" w:rsidRPr="000D3552">
        <w:rPr>
          <w:rFonts w:cs="Arial"/>
          <w:szCs w:val="22"/>
        </w:rPr>
        <w:t xml:space="preserve"> notificó la</w:t>
      </w:r>
      <w:r w:rsidRPr="000D3552">
        <w:rPr>
          <w:rFonts w:cs="Arial"/>
          <w:szCs w:val="22"/>
        </w:rPr>
        <w:t xml:space="preserve"> respuesta</w:t>
      </w:r>
      <w:r w:rsidR="00380933" w:rsidRPr="000D3552">
        <w:rPr>
          <w:rFonts w:cs="Arial"/>
          <w:szCs w:val="22"/>
        </w:rPr>
        <w:t xml:space="preserve"> a las solicitud</w:t>
      </w:r>
      <w:r w:rsidRPr="000D3552">
        <w:rPr>
          <w:rFonts w:cs="Arial"/>
          <w:szCs w:val="22"/>
        </w:rPr>
        <w:t xml:space="preserve"> de acceso a la Información Pública </w:t>
      </w:r>
      <w:r w:rsidR="00380933" w:rsidRPr="000D3552">
        <w:rPr>
          <w:rFonts w:cs="Arial"/>
          <w:szCs w:val="22"/>
        </w:rPr>
        <w:t xml:space="preserve">número </w:t>
      </w:r>
      <w:r w:rsidR="00380933" w:rsidRPr="000D3552">
        <w:rPr>
          <w:rFonts w:cs="Arial"/>
          <w:b/>
          <w:szCs w:val="22"/>
        </w:rPr>
        <w:t>00091/JIQUIPIL/IP/2025</w:t>
      </w:r>
      <w:r w:rsidR="00380933" w:rsidRPr="000D3552">
        <w:rPr>
          <w:rFonts w:cs="Arial"/>
          <w:szCs w:val="22"/>
        </w:rPr>
        <w:t xml:space="preserve"> </w:t>
      </w:r>
      <w:r w:rsidRPr="000D3552">
        <w:rPr>
          <w:rFonts w:cs="Arial"/>
          <w:szCs w:val="22"/>
        </w:rPr>
        <w:t xml:space="preserve">el </w:t>
      </w:r>
      <w:r w:rsidR="00380933" w:rsidRPr="000D3552">
        <w:rPr>
          <w:rFonts w:eastAsia="Palatino Linotype" w:cs="Palatino Linotype"/>
          <w:b/>
          <w:szCs w:val="22"/>
        </w:rPr>
        <w:t>veinticinco de marzo</w:t>
      </w:r>
      <w:r w:rsidRPr="000D3552">
        <w:rPr>
          <w:rFonts w:eastAsia="Palatino Linotype" w:cs="Palatino Linotype"/>
          <w:b/>
          <w:szCs w:val="22"/>
        </w:rPr>
        <w:t xml:space="preserve"> de dos mil </w:t>
      </w:r>
      <w:r w:rsidR="007C0F87" w:rsidRPr="000D3552">
        <w:rPr>
          <w:rFonts w:eastAsia="Palatino Linotype" w:cs="Palatino Linotype"/>
          <w:b/>
          <w:szCs w:val="22"/>
        </w:rPr>
        <w:t>veinticinco</w:t>
      </w:r>
      <w:r w:rsidRPr="000D3552">
        <w:rPr>
          <w:rFonts w:eastAsia="Palatino Linotype" w:cs="Palatino Linotype"/>
          <w:b/>
          <w:szCs w:val="22"/>
        </w:rPr>
        <w:t xml:space="preserve">, </w:t>
      </w:r>
      <w:r w:rsidRPr="000D3552">
        <w:rPr>
          <w:rFonts w:cs="Arial"/>
          <w:szCs w:val="22"/>
        </w:rPr>
        <w:t xml:space="preserve">y </w:t>
      </w:r>
      <w:r w:rsidR="00380933" w:rsidRPr="000D3552">
        <w:rPr>
          <w:rFonts w:cs="Arial"/>
          <w:szCs w:val="22"/>
        </w:rPr>
        <w:t xml:space="preserve">en la solicitud de información </w:t>
      </w:r>
      <w:r w:rsidR="00380933" w:rsidRPr="000D3552">
        <w:rPr>
          <w:rFonts w:cs="Arial"/>
          <w:b/>
          <w:szCs w:val="22"/>
        </w:rPr>
        <w:t>00074/JIQUIPIL/IP/2025</w:t>
      </w:r>
      <w:r w:rsidR="00380933" w:rsidRPr="000D3552">
        <w:rPr>
          <w:rFonts w:cs="Arial"/>
          <w:szCs w:val="22"/>
        </w:rPr>
        <w:t xml:space="preserve"> el </w:t>
      </w:r>
      <w:r w:rsidR="00380933" w:rsidRPr="000D3552">
        <w:rPr>
          <w:rFonts w:eastAsia="Palatino Linotype" w:cs="Palatino Linotype"/>
          <w:b/>
          <w:szCs w:val="22"/>
        </w:rPr>
        <w:t xml:space="preserve">dieciocho de marzo de dos mil veinticinco; </w:t>
      </w:r>
      <w:r w:rsidR="00380933" w:rsidRPr="000D3552">
        <w:rPr>
          <w:rFonts w:cs="Arial"/>
          <w:szCs w:val="22"/>
        </w:rPr>
        <w:t xml:space="preserve"> teniendo que </w:t>
      </w:r>
      <w:r w:rsidRPr="000D3552">
        <w:rPr>
          <w:rFonts w:cs="Arial"/>
          <w:szCs w:val="22"/>
        </w:rPr>
        <w:t xml:space="preserve">los recursos </w:t>
      </w:r>
      <w:r w:rsidRPr="000D3552">
        <w:rPr>
          <w:rFonts w:eastAsia="Palatino Linotype" w:cs="Palatino Linotype"/>
          <w:szCs w:val="22"/>
        </w:rPr>
        <w:t xml:space="preserve">que nos ocupan se </w:t>
      </w:r>
      <w:r w:rsidR="00A508A4" w:rsidRPr="000D3552">
        <w:rPr>
          <w:rFonts w:eastAsia="Palatino Linotype" w:cs="Palatino Linotype"/>
          <w:szCs w:val="22"/>
        </w:rPr>
        <w:t>tuvieron por presentado</w:t>
      </w:r>
      <w:r w:rsidR="00831B20" w:rsidRPr="000D3552">
        <w:rPr>
          <w:rFonts w:eastAsia="Palatino Linotype" w:cs="Palatino Linotype"/>
          <w:szCs w:val="22"/>
        </w:rPr>
        <w:t>s</w:t>
      </w:r>
      <w:r w:rsidR="00A508A4" w:rsidRPr="000D3552">
        <w:rPr>
          <w:rFonts w:eastAsia="Palatino Linotype" w:cs="Palatino Linotype"/>
          <w:szCs w:val="22"/>
        </w:rPr>
        <w:t xml:space="preserve"> el </w:t>
      </w:r>
      <w:r w:rsidR="00380933" w:rsidRPr="000D3552">
        <w:rPr>
          <w:rFonts w:eastAsia="Palatino Linotype" w:cs="Palatino Linotype"/>
          <w:b/>
          <w:szCs w:val="22"/>
        </w:rPr>
        <w:t xml:space="preserve">treinta </w:t>
      </w:r>
      <w:r w:rsidR="00380933" w:rsidRPr="000D3552">
        <w:rPr>
          <w:rFonts w:eastAsia="Palatino Linotype" w:cs="Palatino Linotype"/>
          <w:b/>
          <w:szCs w:val="22"/>
        </w:rPr>
        <w:lastRenderedPageBreak/>
        <w:t>y uno</w:t>
      </w:r>
      <w:r w:rsidR="00B77606" w:rsidRPr="000D3552">
        <w:rPr>
          <w:rFonts w:eastAsia="Palatino Linotype" w:cs="Palatino Linotype"/>
          <w:b/>
          <w:szCs w:val="22"/>
        </w:rPr>
        <w:t xml:space="preserve"> </w:t>
      </w:r>
      <w:r w:rsidRPr="000D3552">
        <w:rPr>
          <w:rFonts w:eastAsia="Palatino Linotype" w:cs="Palatino Linotype"/>
          <w:b/>
          <w:szCs w:val="22"/>
        </w:rPr>
        <w:t xml:space="preserve">de dos mil </w:t>
      </w:r>
      <w:r w:rsidR="007C0F87" w:rsidRPr="000D3552">
        <w:rPr>
          <w:rFonts w:eastAsia="Palatino Linotype" w:cs="Palatino Linotype"/>
          <w:b/>
          <w:szCs w:val="22"/>
        </w:rPr>
        <w:t>veinticinco</w:t>
      </w:r>
      <w:r w:rsidRPr="000D3552">
        <w:rPr>
          <w:rFonts w:eastAsia="Palatino Linotype" w:cs="Palatino Linotype"/>
          <w:bCs/>
          <w:szCs w:val="22"/>
        </w:rPr>
        <w:t>;</w:t>
      </w:r>
      <w:r w:rsidRPr="000D3552">
        <w:rPr>
          <w:rFonts w:eastAsia="Palatino Linotype" w:cs="Palatino Linotype"/>
          <w:szCs w:val="22"/>
        </w:rPr>
        <w:t xml:space="preserve"> por lo tanto, estos se encuentra</w:t>
      </w:r>
      <w:r w:rsidR="00211C87" w:rsidRPr="000D3552">
        <w:rPr>
          <w:rFonts w:eastAsia="Palatino Linotype" w:cs="Palatino Linotype"/>
          <w:szCs w:val="22"/>
        </w:rPr>
        <w:t>n</w:t>
      </w:r>
      <w:r w:rsidRPr="000D3552">
        <w:rPr>
          <w:rFonts w:eastAsia="Palatino Linotype" w:cs="Palatino Linotype"/>
          <w:szCs w:val="22"/>
        </w:rPr>
        <w:t xml:space="preserve"> dentro del margen temporal previsto en el artículo 178 de la </w:t>
      </w:r>
      <w:r w:rsidRPr="000D3552">
        <w:rPr>
          <w:rFonts w:cs="Arial"/>
          <w:szCs w:val="22"/>
        </w:rPr>
        <w:t>Ley de Transparencia y Acceso a la Información Pública del Estado de México y Municipios</w:t>
      </w:r>
      <w:r w:rsidRPr="000D3552">
        <w:rPr>
          <w:szCs w:val="22"/>
        </w:rPr>
        <w:t>.</w:t>
      </w:r>
    </w:p>
    <w:p w14:paraId="37FEC460" w14:textId="77777777" w:rsidR="00BA1290" w:rsidRPr="000D3552" w:rsidRDefault="00BA1290" w:rsidP="000D3552">
      <w:pPr>
        <w:rPr>
          <w:szCs w:val="22"/>
        </w:rPr>
      </w:pPr>
    </w:p>
    <w:p w14:paraId="012F5CF3" w14:textId="77777777" w:rsidR="000E1F7F" w:rsidRPr="000D3552" w:rsidRDefault="000E1F7F" w:rsidP="000D3552">
      <w:pPr>
        <w:pStyle w:val="Ttulo3"/>
        <w:rPr>
          <w:szCs w:val="22"/>
        </w:rPr>
      </w:pPr>
      <w:bookmarkStart w:id="33" w:name="_Toc171960594"/>
      <w:bookmarkStart w:id="34" w:name="_Toc201755188"/>
      <w:r w:rsidRPr="000D3552">
        <w:rPr>
          <w:szCs w:val="22"/>
        </w:rPr>
        <w:t>d) Causal de procedencia</w:t>
      </w:r>
      <w:bookmarkEnd w:id="33"/>
      <w:bookmarkEnd w:id="34"/>
    </w:p>
    <w:p w14:paraId="110D8796" w14:textId="7451E913" w:rsidR="000E1F7F" w:rsidRPr="000D3552" w:rsidRDefault="000E1F7F" w:rsidP="000D3552">
      <w:pPr>
        <w:rPr>
          <w:szCs w:val="22"/>
        </w:rPr>
      </w:pPr>
      <w:r w:rsidRPr="000D3552">
        <w:rPr>
          <w:szCs w:val="22"/>
        </w:rPr>
        <w:t xml:space="preserve">Resulta procedente la interposición de los recursos de revisión, ya que se actualiza la causal de procedencia señalada en el artículo 179, fracción </w:t>
      </w:r>
      <w:r w:rsidR="003442C5" w:rsidRPr="000D3552">
        <w:rPr>
          <w:szCs w:val="22"/>
        </w:rPr>
        <w:t>V</w:t>
      </w:r>
      <w:r w:rsidR="00380933" w:rsidRPr="000D3552">
        <w:rPr>
          <w:szCs w:val="22"/>
        </w:rPr>
        <w:t>III</w:t>
      </w:r>
      <w:r w:rsidRPr="000D3552">
        <w:rPr>
          <w:szCs w:val="22"/>
        </w:rPr>
        <w:t xml:space="preserve"> de la Ley de Transparencia y Acceso a la Información Pública del Estado de México y Municipios.</w:t>
      </w:r>
    </w:p>
    <w:p w14:paraId="2E63D945" w14:textId="77777777" w:rsidR="00F660AE" w:rsidRPr="000D3552" w:rsidRDefault="00F660AE" w:rsidP="000D3552">
      <w:pPr>
        <w:rPr>
          <w:szCs w:val="22"/>
        </w:rPr>
      </w:pPr>
    </w:p>
    <w:p w14:paraId="4792F220" w14:textId="77777777" w:rsidR="00F660AE" w:rsidRPr="000D3552" w:rsidRDefault="00054F72" w:rsidP="000D3552">
      <w:pPr>
        <w:pStyle w:val="Ttulo3"/>
        <w:rPr>
          <w:szCs w:val="22"/>
        </w:rPr>
      </w:pPr>
      <w:bookmarkStart w:id="35" w:name="_Toc201755189"/>
      <w:r w:rsidRPr="000D3552">
        <w:rPr>
          <w:szCs w:val="22"/>
        </w:rPr>
        <w:t>e) Requisitos formales para la interposición del recurso.</w:t>
      </w:r>
      <w:bookmarkEnd w:id="35"/>
    </w:p>
    <w:p w14:paraId="76AB389A" w14:textId="77777777" w:rsidR="00E918BD" w:rsidRPr="000D3552" w:rsidRDefault="00E918BD" w:rsidP="000D3552">
      <w:pPr>
        <w:rPr>
          <w:rFonts w:cs="Arial"/>
          <w:szCs w:val="22"/>
        </w:rPr>
      </w:pPr>
      <w:r w:rsidRPr="000D3552">
        <w:rPr>
          <w:rFonts w:cs="Arial"/>
          <w:szCs w:val="22"/>
        </w:rPr>
        <w:t xml:space="preserve">Es importante mencionar que, de la revisión del expediente electrónico del </w:t>
      </w:r>
      <w:r w:rsidRPr="000D3552">
        <w:rPr>
          <w:rFonts w:cs="Arial"/>
          <w:b/>
          <w:bCs/>
          <w:szCs w:val="22"/>
        </w:rPr>
        <w:t>SAIMEX</w:t>
      </w:r>
      <w:r w:rsidRPr="000D3552">
        <w:rPr>
          <w:rFonts w:cs="Arial"/>
          <w:szCs w:val="22"/>
        </w:rPr>
        <w:t xml:space="preserve">, se observa que </w:t>
      </w:r>
      <w:r w:rsidRPr="000D3552">
        <w:rPr>
          <w:rFonts w:cs="Arial"/>
          <w:b/>
          <w:bCs/>
          <w:szCs w:val="22"/>
        </w:rPr>
        <w:t>LA PARTE RECURRENTE</w:t>
      </w:r>
      <w:r w:rsidRPr="000D3552">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D3552">
        <w:rPr>
          <w:rFonts w:cs="Arial"/>
          <w:b/>
          <w:bCs/>
          <w:szCs w:val="22"/>
        </w:rPr>
        <w:t>el nombre no es un requisito indispensable</w:t>
      </w:r>
      <w:r w:rsidRPr="000D3552">
        <w:rPr>
          <w:rFonts w:cs="Arial"/>
          <w:szCs w:val="22"/>
        </w:rPr>
        <w:t xml:space="preserve"> para que las y los ciudadanos ejerzan el derecho de acceso a la información pública. </w:t>
      </w:r>
    </w:p>
    <w:p w14:paraId="21A77092" w14:textId="77777777" w:rsidR="00E918BD" w:rsidRPr="000D3552" w:rsidRDefault="00E918BD" w:rsidP="000D3552">
      <w:pPr>
        <w:rPr>
          <w:rFonts w:cs="Arial"/>
          <w:szCs w:val="22"/>
        </w:rPr>
      </w:pPr>
    </w:p>
    <w:p w14:paraId="2F9657FF" w14:textId="77777777" w:rsidR="00E918BD" w:rsidRPr="000D3552" w:rsidRDefault="00E918BD" w:rsidP="000D3552">
      <w:pPr>
        <w:rPr>
          <w:rFonts w:cs="Arial"/>
          <w:szCs w:val="22"/>
        </w:rPr>
      </w:pPr>
      <w:r w:rsidRPr="000D3552">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D3552">
        <w:rPr>
          <w:rFonts w:cs="Arial"/>
          <w:b/>
          <w:bCs/>
          <w:szCs w:val="22"/>
        </w:rPr>
        <w:t xml:space="preserve">LA PARTE </w:t>
      </w:r>
      <w:r w:rsidRPr="000D3552">
        <w:rPr>
          <w:rFonts w:cs="Arial"/>
          <w:b/>
          <w:bCs/>
          <w:szCs w:val="22"/>
        </w:rPr>
        <w:lastRenderedPageBreak/>
        <w:t>RECURRENTE</w:t>
      </w:r>
      <w:r w:rsidRPr="000D3552">
        <w:rPr>
          <w:rFonts w:cs="Arial"/>
          <w:szCs w:val="22"/>
        </w:rPr>
        <w:t xml:space="preserve">; por lo que, en el presente caso, al haber sido presentado el recurso de revisión vía </w:t>
      </w:r>
      <w:r w:rsidRPr="000D3552">
        <w:rPr>
          <w:rFonts w:cs="Arial"/>
          <w:b/>
          <w:bCs/>
          <w:szCs w:val="22"/>
        </w:rPr>
        <w:t>SAIMEX</w:t>
      </w:r>
      <w:r w:rsidRPr="000D3552">
        <w:rPr>
          <w:rFonts w:cs="Arial"/>
          <w:szCs w:val="22"/>
        </w:rPr>
        <w:t>, dicho requisito resulta innecesario.</w:t>
      </w:r>
    </w:p>
    <w:p w14:paraId="4B1B44E5" w14:textId="77777777" w:rsidR="00F660AE" w:rsidRPr="000D3552" w:rsidRDefault="00F660AE" w:rsidP="000D3552">
      <w:pPr>
        <w:rPr>
          <w:szCs w:val="22"/>
        </w:rPr>
      </w:pPr>
    </w:p>
    <w:p w14:paraId="702EE3AC" w14:textId="77777777" w:rsidR="00F660AE" w:rsidRPr="000D3552" w:rsidRDefault="00054F72" w:rsidP="000D3552">
      <w:pPr>
        <w:pStyle w:val="Ttulo3"/>
        <w:rPr>
          <w:szCs w:val="22"/>
        </w:rPr>
      </w:pPr>
      <w:bookmarkStart w:id="36" w:name="_Toc201755190"/>
      <w:r w:rsidRPr="000D3552">
        <w:rPr>
          <w:szCs w:val="22"/>
        </w:rPr>
        <w:t>f) Acumulación de los Recursos de Revisión</w:t>
      </w:r>
      <w:bookmarkEnd w:id="36"/>
    </w:p>
    <w:p w14:paraId="51E13F8F" w14:textId="7EDD5C4D" w:rsidR="00F660AE" w:rsidRPr="000D3552" w:rsidRDefault="00054F72" w:rsidP="000D3552">
      <w:pPr>
        <w:rPr>
          <w:szCs w:val="22"/>
        </w:rPr>
      </w:pPr>
      <w:r w:rsidRPr="000D3552">
        <w:rPr>
          <w:szCs w:val="22"/>
        </w:rPr>
        <w:t>De las constancias que obran en los expedientes acumulados, se advier</w:t>
      </w:r>
      <w:r w:rsidR="00C96DB3" w:rsidRPr="000D3552">
        <w:rPr>
          <w:szCs w:val="22"/>
        </w:rPr>
        <w:t xml:space="preserve">te que los recursos de revisión </w:t>
      </w:r>
      <w:r w:rsidR="0003179E" w:rsidRPr="000D3552">
        <w:rPr>
          <w:b/>
          <w:szCs w:val="22"/>
        </w:rPr>
        <w:t>03757/INFOEM/IP/RR/2025</w:t>
      </w:r>
      <w:r w:rsidR="00B77606" w:rsidRPr="000D3552">
        <w:rPr>
          <w:b/>
          <w:szCs w:val="22"/>
        </w:rPr>
        <w:t xml:space="preserve"> </w:t>
      </w:r>
      <w:r w:rsidR="0018585F" w:rsidRPr="000D3552">
        <w:rPr>
          <w:szCs w:val="22"/>
        </w:rPr>
        <w:t>y</w:t>
      </w:r>
      <w:r w:rsidR="0018585F" w:rsidRPr="000D3552">
        <w:rPr>
          <w:b/>
          <w:szCs w:val="22"/>
        </w:rPr>
        <w:t xml:space="preserve"> </w:t>
      </w:r>
      <w:r w:rsidR="00D55FEE" w:rsidRPr="000D3552">
        <w:rPr>
          <w:b/>
          <w:szCs w:val="22"/>
        </w:rPr>
        <w:t>03762/INFOEM/IP/RR/2025</w:t>
      </w:r>
      <w:r w:rsidR="0018585F" w:rsidRPr="000D3552">
        <w:rPr>
          <w:b/>
          <w:szCs w:val="22"/>
        </w:rPr>
        <w:t xml:space="preserve"> </w:t>
      </w:r>
      <w:r w:rsidRPr="000D3552">
        <w:rPr>
          <w:szCs w:val="22"/>
        </w:rPr>
        <w:t xml:space="preserve">fueron presentados por la misma </w:t>
      </w:r>
      <w:r w:rsidRPr="000D3552">
        <w:rPr>
          <w:b/>
          <w:szCs w:val="22"/>
        </w:rPr>
        <w:t>PARTE RECURRENTE</w:t>
      </w:r>
      <w:r w:rsidRPr="000D3552">
        <w:rPr>
          <w:szCs w:val="22"/>
        </w:rPr>
        <w:t xml:space="preserve"> respecto de actos u omisiones similares, realizados por el mismo </w:t>
      </w:r>
      <w:r w:rsidRPr="000D3552">
        <w:rPr>
          <w:b/>
          <w:szCs w:val="22"/>
        </w:rPr>
        <w:t>SUJETO OBLIGADO</w:t>
      </w:r>
      <w:r w:rsidRPr="000D3552">
        <w:rPr>
          <w:szCs w:val="22"/>
        </w:rPr>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9503760" w14:textId="77777777" w:rsidR="00F660AE" w:rsidRPr="000D3552" w:rsidRDefault="00F660AE" w:rsidP="000D3552">
      <w:pPr>
        <w:rPr>
          <w:szCs w:val="22"/>
        </w:rPr>
      </w:pPr>
    </w:p>
    <w:p w14:paraId="25694354" w14:textId="77777777" w:rsidR="00F660AE" w:rsidRPr="000D3552" w:rsidRDefault="00054F72" w:rsidP="000D3552">
      <w:pPr>
        <w:pStyle w:val="Ttulo2"/>
        <w:rPr>
          <w:szCs w:val="22"/>
        </w:rPr>
      </w:pPr>
      <w:bookmarkStart w:id="37" w:name="_Toc201755191"/>
      <w:r w:rsidRPr="000D3552">
        <w:rPr>
          <w:szCs w:val="22"/>
        </w:rPr>
        <w:t>SEGUNDO. Estudio de Fondo.</w:t>
      </w:r>
      <w:bookmarkEnd w:id="37"/>
    </w:p>
    <w:p w14:paraId="5248C51B" w14:textId="77777777" w:rsidR="00F660AE" w:rsidRPr="000D3552" w:rsidRDefault="00054F72" w:rsidP="000D3552">
      <w:pPr>
        <w:pStyle w:val="Ttulo3"/>
        <w:rPr>
          <w:szCs w:val="22"/>
        </w:rPr>
      </w:pPr>
      <w:bookmarkStart w:id="38" w:name="_Toc201755192"/>
      <w:r w:rsidRPr="000D3552">
        <w:rPr>
          <w:szCs w:val="22"/>
        </w:rPr>
        <w:t>a) Mandato de transparencia y responsabilidad del Sujeto Obligado</w:t>
      </w:r>
      <w:bookmarkEnd w:id="38"/>
    </w:p>
    <w:p w14:paraId="4CBE839C" w14:textId="77777777" w:rsidR="00F660AE" w:rsidRPr="000D3552" w:rsidRDefault="00054F72" w:rsidP="000D3552">
      <w:pPr>
        <w:rPr>
          <w:szCs w:val="22"/>
        </w:rPr>
      </w:pPr>
      <w:r w:rsidRPr="000D3552">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CBD99A" w14:textId="77777777" w:rsidR="00F660AE" w:rsidRPr="000D3552" w:rsidRDefault="00F660AE" w:rsidP="000D3552">
      <w:pPr>
        <w:rPr>
          <w:szCs w:val="22"/>
        </w:rPr>
      </w:pPr>
    </w:p>
    <w:p w14:paraId="7E67D24A" w14:textId="77777777" w:rsidR="00F660AE" w:rsidRPr="000D3552" w:rsidRDefault="00054F72" w:rsidP="000D3552">
      <w:pPr>
        <w:spacing w:line="240" w:lineRule="auto"/>
        <w:ind w:left="567" w:right="539"/>
        <w:rPr>
          <w:b/>
          <w:i/>
          <w:szCs w:val="22"/>
        </w:rPr>
      </w:pPr>
      <w:r w:rsidRPr="000D3552">
        <w:rPr>
          <w:b/>
          <w:i/>
          <w:szCs w:val="22"/>
        </w:rPr>
        <w:t>Constitución Política de los Estados Unidos Mexicanos</w:t>
      </w:r>
    </w:p>
    <w:p w14:paraId="6FFB6FEB" w14:textId="77777777" w:rsidR="00F660AE" w:rsidRPr="000D3552" w:rsidRDefault="00054F72" w:rsidP="000D3552">
      <w:pPr>
        <w:spacing w:line="240" w:lineRule="auto"/>
        <w:ind w:left="567" w:right="539"/>
        <w:rPr>
          <w:b/>
          <w:i/>
          <w:szCs w:val="22"/>
        </w:rPr>
      </w:pPr>
      <w:r w:rsidRPr="000D3552">
        <w:rPr>
          <w:b/>
          <w:i/>
          <w:szCs w:val="22"/>
        </w:rPr>
        <w:t>“Artículo 6.</w:t>
      </w:r>
    </w:p>
    <w:p w14:paraId="1C018123" w14:textId="77777777" w:rsidR="00F660AE" w:rsidRPr="000D3552" w:rsidRDefault="00054F72" w:rsidP="000D3552">
      <w:pPr>
        <w:spacing w:line="240" w:lineRule="auto"/>
        <w:ind w:left="567" w:right="539"/>
        <w:rPr>
          <w:i/>
          <w:szCs w:val="22"/>
        </w:rPr>
      </w:pPr>
      <w:r w:rsidRPr="000D3552">
        <w:rPr>
          <w:i/>
          <w:szCs w:val="22"/>
        </w:rPr>
        <w:t>(…)</w:t>
      </w:r>
    </w:p>
    <w:p w14:paraId="00C3CB73" w14:textId="77777777" w:rsidR="00F660AE" w:rsidRPr="000D3552" w:rsidRDefault="00054F72" w:rsidP="000D3552">
      <w:pPr>
        <w:spacing w:line="240" w:lineRule="auto"/>
        <w:ind w:left="567" w:right="539"/>
        <w:rPr>
          <w:i/>
          <w:szCs w:val="22"/>
        </w:rPr>
      </w:pPr>
      <w:r w:rsidRPr="000D3552">
        <w:rPr>
          <w:i/>
          <w:szCs w:val="22"/>
        </w:rPr>
        <w:t>Para efectos de lo dispuesto en el presente artículo se observará lo siguiente:</w:t>
      </w:r>
    </w:p>
    <w:p w14:paraId="7260A2F0" w14:textId="77777777" w:rsidR="00F660AE" w:rsidRPr="000D3552" w:rsidRDefault="00054F72" w:rsidP="000D3552">
      <w:pPr>
        <w:spacing w:line="240" w:lineRule="auto"/>
        <w:ind w:left="567" w:right="539"/>
        <w:rPr>
          <w:b/>
          <w:i/>
          <w:szCs w:val="22"/>
        </w:rPr>
      </w:pPr>
      <w:r w:rsidRPr="000D3552">
        <w:rPr>
          <w:b/>
          <w:i/>
          <w:szCs w:val="22"/>
        </w:rPr>
        <w:t>A</w:t>
      </w:r>
      <w:r w:rsidRPr="000D3552">
        <w:rPr>
          <w:i/>
          <w:szCs w:val="22"/>
        </w:rPr>
        <w:t xml:space="preserve">. </w:t>
      </w:r>
      <w:r w:rsidRPr="000D3552">
        <w:rPr>
          <w:b/>
          <w:i/>
          <w:szCs w:val="22"/>
        </w:rPr>
        <w:t>Para el ejercicio del derecho de acceso a la información</w:t>
      </w:r>
      <w:r w:rsidRPr="000D3552">
        <w:rPr>
          <w:i/>
          <w:szCs w:val="22"/>
        </w:rPr>
        <w:t xml:space="preserve">, la Federación y </w:t>
      </w:r>
      <w:r w:rsidRPr="000D3552">
        <w:rPr>
          <w:b/>
          <w:i/>
          <w:szCs w:val="22"/>
        </w:rPr>
        <w:t>las entidades federativas, en el ámbito de sus respectivas competencias, se regirán por los siguientes principios y bases:</w:t>
      </w:r>
    </w:p>
    <w:p w14:paraId="0057B8D2" w14:textId="77777777" w:rsidR="00F660AE" w:rsidRPr="000D3552" w:rsidRDefault="00054F72" w:rsidP="000D3552">
      <w:pPr>
        <w:spacing w:line="240" w:lineRule="auto"/>
        <w:ind w:left="567" w:right="539"/>
        <w:rPr>
          <w:i/>
          <w:szCs w:val="22"/>
        </w:rPr>
      </w:pPr>
      <w:r w:rsidRPr="000D3552">
        <w:rPr>
          <w:b/>
          <w:i/>
          <w:szCs w:val="22"/>
        </w:rPr>
        <w:t xml:space="preserve">I. </w:t>
      </w:r>
      <w:r w:rsidRPr="000D3552">
        <w:rPr>
          <w:b/>
          <w:i/>
          <w:szCs w:val="22"/>
        </w:rPr>
        <w:tab/>
        <w:t>Toda la información en posesión de cualquier</w:t>
      </w:r>
      <w:r w:rsidRPr="000D3552">
        <w:rPr>
          <w:i/>
          <w:szCs w:val="22"/>
        </w:rPr>
        <w:t xml:space="preserve"> </w:t>
      </w:r>
      <w:r w:rsidRPr="000D3552">
        <w:rPr>
          <w:b/>
          <w:i/>
          <w:szCs w:val="22"/>
        </w:rPr>
        <w:t>autoridad</w:t>
      </w:r>
      <w:r w:rsidRPr="000D3552">
        <w:rPr>
          <w:i/>
          <w:szCs w:val="22"/>
        </w:rPr>
        <w:t xml:space="preserve">, entidad, órgano y organismo de los Poderes Ejecutivo, Legislativo y Judicial, órganos autónomos, partidos </w:t>
      </w:r>
      <w:r w:rsidRPr="000D3552">
        <w:rPr>
          <w:i/>
          <w:szCs w:val="22"/>
        </w:rPr>
        <w:lastRenderedPageBreak/>
        <w:t xml:space="preserve">políticos, fideicomisos y fondos públicos, así como de cualquier persona física, moral o sindicato que reciba y ejerza recursos públicos o realice actos de autoridad en el ámbito federal, estatal y </w:t>
      </w:r>
      <w:r w:rsidRPr="000D3552">
        <w:rPr>
          <w:b/>
          <w:i/>
          <w:szCs w:val="22"/>
        </w:rPr>
        <w:t>municipal</w:t>
      </w:r>
      <w:r w:rsidRPr="000D3552">
        <w:rPr>
          <w:i/>
          <w:szCs w:val="22"/>
        </w:rPr>
        <w:t xml:space="preserve">, </w:t>
      </w:r>
      <w:r w:rsidRPr="000D3552">
        <w:rPr>
          <w:b/>
          <w:i/>
          <w:szCs w:val="22"/>
        </w:rPr>
        <w:t>es pública</w:t>
      </w:r>
      <w:r w:rsidRPr="000D3552">
        <w:rPr>
          <w:i/>
          <w:szCs w:val="22"/>
        </w:rPr>
        <w:t xml:space="preserve"> y sólo podrá ser reservada temporalmente por razones de interés público y seguridad nacional, en los términos que fijen las leyes. </w:t>
      </w:r>
      <w:r w:rsidRPr="000D3552">
        <w:rPr>
          <w:b/>
          <w:i/>
          <w:szCs w:val="22"/>
        </w:rPr>
        <w:t>En la interpretación de este derecho deberá prevalecer el principio de máxima publicidad. Los sujetos obligados deberán documentar todo acto que derive del ejercicio de sus facultades, competencias o funciones</w:t>
      </w:r>
      <w:r w:rsidRPr="000D3552">
        <w:rPr>
          <w:i/>
          <w:szCs w:val="22"/>
        </w:rPr>
        <w:t>, la ley determinará los supuestos específicos bajo los cuales procederá la declaración de inexistencia de la información.”</w:t>
      </w:r>
    </w:p>
    <w:p w14:paraId="4059F108" w14:textId="77777777" w:rsidR="00F660AE" w:rsidRPr="000D3552" w:rsidRDefault="00F660AE" w:rsidP="000D3552">
      <w:pPr>
        <w:spacing w:line="240" w:lineRule="auto"/>
        <w:ind w:left="567" w:right="539"/>
        <w:rPr>
          <w:b/>
          <w:i/>
          <w:szCs w:val="22"/>
        </w:rPr>
      </w:pPr>
    </w:p>
    <w:p w14:paraId="5580A835" w14:textId="77777777" w:rsidR="00F660AE" w:rsidRPr="000D3552" w:rsidRDefault="00054F72" w:rsidP="000D3552">
      <w:pPr>
        <w:spacing w:line="240" w:lineRule="auto"/>
        <w:ind w:left="567" w:right="539"/>
        <w:rPr>
          <w:b/>
          <w:i/>
          <w:szCs w:val="22"/>
        </w:rPr>
      </w:pPr>
      <w:r w:rsidRPr="000D3552">
        <w:rPr>
          <w:b/>
          <w:i/>
          <w:szCs w:val="22"/>
        </w:rPr>
        <w:t>Constitución Política del Estado Libre y Soberano de México</w:t>
      </w:r>
    </w:p>
    <w:p w14:paraId="43C1DB7C" w14:textId="77777777" w:rsidR="00F660AE" w:rsidRPr="000D3552" w:rsidRDefault="00054F72" w:rsidP="000D3552">
      <w:pPr>
        <w:spacing w:line="240" w:lineRule="auto"/>
        <w:ind w:left="567" w:right="539"/>
        <w:rPr>
          <w:i/>
          <w:szCs w:val="22"/>
        </w:rPr>
      </w:pPr>
      <w:r w:rsidRPr="000D3552">
        <w:rPr>
          <w:b/>
          <w:i/>
          <w:szCs w:val="22"/>
        </w:rPr>
        <w:t>“Artículo 5</w:t>
      </w:r>
      <w:r w:rsidRPr="000D3552">
        <w:rPr>
          <w:i/>
          <w:szCs w:val="22"/>
        </w:rPr>
        <w:t xml:space="preserve">.- </w:t>
      </w:r>
    </w:p>
    <w:p w14:paraId="7F0E02E7" w14:textId="77777777" w:rsidR="00F660AE" w:rsidRPr="000D3552" w:rsidRDefault="00054F72" w:rsidP="000D3552">
      <w:pPr>
        <w:spacing w:line="240" w:lineRule="auto"/>
        <w:ind w:left="567" w:right="539"/>
        <w:rPr>
          <w:i/>
          <w:szCs w:val="22"/>
        </w:rPr>
      </w:pPr>
      <w:r w:rsidRPr="000D3552">
        <w:rPr>
          <w:i/>
          <w:szCs w:val="22"/>
        </w:rPr>
        <w:t>(…)</w:t>
      </w:r>
    </w:p>
    <w:p w14:paraId="57925679" w14:textId="77777777" w:rsidR="00F660AE" w:rsidRPr="000D3552" w:rsidRDefault="00054F72" w:rsidP="000D3552">
      <w:pPr>
        <w:spacing w:line="240" w:lineRule="auto"/>
        <w:ind w:left="567" w:right="539"/>
        <w:rPr>
          <w:i/>
          <w:szCs w:val="22"/>
        </w:rPr>
      </w:pPr>
      <w:r w:rsidRPr="000D3552">
        <w:rPr>
          <w:b/>
          <w:i/>
          <w:szCs w:val="22"/>
        </w:rPr>
        <w:t>El derecho a la información será garantizado por el Estado. La ley establecerá las previsiones que permitan asegurar la protección, el respeto y la difusión de este derecho</w:t>
      </w:r>
      <w:r w:rsidRPr="000D3552">
        <w:rPr>
          <w:i/>
          <w:szCs w:val="22"/>
        </w:rPr>
        <w:t>.</w:t>
      </w:r>
    </w:p>
    <w:p w14:paraId="240C31DB" w14:textId="77777777" w:rsidR="00F660AE" w:rsidRPr="000D3552" w:rsidRDefault="00054F72" w:rsidP="000D3552">
      <w:pPr>
        <w:spacing w:line="240" w:lineRule="auto"/>
        <w:ind w:left="567" w:right="539"/>
        <w:rPr>
          <w:i/>
          <w:szCs w:val="22"/>
        </w:rPr>
      </w:pPr>
      <w:r w:rsidRPr="000D3552">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E1667E" w14:textId="77777777" w:rsidR="00F660AE" w:rsidRPr="000D3552" w:rsidRDefault="00054F72" w:rsidP="000D3552">
      <w:pPr>
        <w:spacing w:line="240" w:lineRule="auto"/>
        <w:ind w:left="567" w:right="539"/>
        <w:rPr>
          <w:i/>
          <w:szCs w:val="22"/>
        </w:rPr>
      </w:pPr>
      <w:r w:rsidRPr="000D3552">
        <w:rPr>
          <w:b/>
          <w:i/>
          <w:szCs w:val="22"/>
        </w:rPr>
        <w:t>Este derecho se regirá por los principios y bases siguientes</w:t>
      </w:r>
      <w:r w:rsidRPr="000D3552">
        <w:rPr>
          <w:i/>
          <w:szCs w:val="22"/>
        </w:rPr>
        <w:t>:</w:t>
      </w:r>
    </w:p>
    <w:p w14:paraId="1C25B1A3" w14:textId="77777777" w:rsidR="00F660AE" w:rsidRPr="000D3552" w:rsidRDefault="00054F72" w:rsidP="000D3552">
      <w:pPr>
        <w:spacing w:line="240" w:lineRule="auto"/>
        <w:ind w:left="567" w:right="539"/>
        <w:rPr>
          <w:i/>
          <w:szCs w:val="22"/>
        </w:rPr>
      </w:pPr>
      <w:r w:rsidRPr="000D3552">
        <w:rPr>
          <w:b/>
          <w:i/>
          <w:szCs w:val="22"/>
        </w:rPr>
        <w:t>I. Toda la información en posesión de cualquier autoridad, entidad, órgano y organismos de los</w:t>
      </w:r>
      <w:r w:rsidRPr="000D3552">
        <w:rPr>
          <w:i/>
          <w:szCs w:val="22"/>
        </w:rPr>
        <w:t xml:space="preserve"> Poderes Ejecutivo, Legislativo y Judicial, órganos autónomos, partidos políticos, fideicomisos y fondos públicos estatales y </w:t>
      </w:r>
      <w:r w:rsidRPr="000D3552">
        <w:rPr>
          <w:b/>
          <w:i/>
          <w:szCs w:val="22"/>
        </w:rPr>
        <w:t>municipales</w:t>
      </w:r>
      <w:r w:rsidRPr="000D3552">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3552">
        <w:rPr>
          <w:b/>
          <w:i/>
          <w:szCs w:val="22"/>
        </w:rPr>
        <w:t>es pública</w:t>
      </w:r>
      <w:r w:rsidRPr="000D3552">
        <w:rPr>
          <w:i/>
          <w:szCs w:val="22"/>
        </w:rPr>
        <w:t xml:space="preserve"> y sólo podrá ser reservada temporalmente por razones previstas en la Constitución Política de los Estados Unidos Mexicanos de interés público y seguridad, en los términos que fijen las leyes. </w:t>
      </w:r>
      <w:r w:rsidRPr="000D3552">
        <w:rPr>
          <w:b/>
          <w:i/>
          <w:szCs w:val="22"/>
        </w:rPr>
        <w:t>En la interpretación de este derecho deberá prevalecer el principio de máxima publicidad</w:t>
      </w:r>
      <w:r w:rsidRPr="000D3552">
        <w:rPr>
          <w:i/>
          <w:szCs w:val="22"/>
        </w:rPr>
        <w:t xml:space="preserve">. </w:t>
      </w:r>
      <w:r w:rsidRPr="000D3552">
        <w:rPr>
          <w:b/>
          <w:i/>
          <w:szCs w:val="22"/>
        </w:rPr>
        <w:t>Los sujetos obligados deberán documentar todo acto que derive del ejercicio de sus facultades, competencias o funciones</w:t>
      </w:r>
      <w:r w:rsidRPr="000D3552">
        <w:rPr>
          <w:i/>
          <w:szCs w:val="22"/>
        </w:rPr>
        <w:t>, la ley determinará los supuestos específicos bajo los cuales procederá la declaración de inexistencia de la información.”</w:t>
      </w:r>
    </w:p>
    <w:p w14:paraId="6D1C8717" w14:textId="77777777" w:rsidR="00F660AE" w:rsidRPr="000D3552" w:rsidRDefault="00F660AE" w:rsidP="000D3552">
      <w:pPr>
        <w:rPr>
          <w:b/>
          <w:i/>
          <w:szCs w:val="22"/>
        </w:rPr>
      </w:pPr>
    </w:p>
    <w:p w14:paraId="7A777C22" w14:textId="77777777" w:rsidR="00F660AE" w:rsidRPr="000D3552" w:rsidRDefault="00054F72" w:rsidP="000D3552">
      <w:pPr>
        <w:rPr>
          <w:i/>
          <w:szCs w:val="22"/>
        </w:rPr>
      </w:pPr>
      <w:r w:rsidRPr="000D3552">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D3552">
        <w:rPr>
          <w:i/>
          <w:szCs w:val="22"/>
        </w:rPr>
        <w:t>por los principios de simplicidad, rapidez, gratuidad del procedimiento, auxilio y orientación a los particulares.</w:t>
      </w:r>
    </w:p>
    <w:p w14:paraId="7ECFD94D" w14:textId="77777777" w:rsidR="00F660AE" w:rsidRPr="000D3552" w:rsidRDefault="00054F72" w:rsidP="000D3552">
      <w:pPr>
        <w:rPr>
          <w:i/>
          <w:szCs w:val="22"/>
        </w:rPr>
      </w:pPr>
      <w:r w:rsidRPr="000D3552">
        <w:rPr>
          <w:szCs w:val="22"/>
        </w:rPr>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6D0536A" w14:textId="77777777" w:rsidR="00F660AE" w:rsidRPr="000D3552" w:rsidRDefault="00F660AE" w:rsidP="000D3552">
      <w:pPr>
        <w:rPr>
          <w:szCs w:val="22"/>
        </w:rPr>
      </w:pPr>
    </w:p>
    <w:p w14:paraId="011CC77A" w14:textId="77777777" w:rsidR="00F660AE" w:rsidRPr="000D3552" w:rsidRDefault="00054F72" w:rsidP="000D3552">
      <w:pPr>
        <w:rPr>
          <w:szCs w:val="22"/>
        </w:rPr>
      </w:pPr>
      <w:r w:rsidRPr="000D3552">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81D4F1D" w14:textId="77777777" w:rsidR="00F660AE" w:rsidRPr="000D3552" w:rsidRDefault="00F660AE" w:rsidP="000D3552">
      <w:pPr>
        <w:rPr>
          <w:szCs w:val="22"/>
        </w:rPr>
      </w:pPr>
    </w:p>
    <w:p w14:paraId="2770E36E" w14:textId="77777777" w:rsidR="00F660AE" w:rsidRPr="000D3552" w:rsidRDefault="00054F72" w:rsidP="000D3552">
      <w:pPr>
        <w:rPr>
          <w:szCs w:val="22"/>
        </w:rPr>
      </w:pPr>
      <w:r w:rsidRPr="000D3552">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0D1B460" w14:textId="77777777" w:rsidR="00F660AE" w:rsidRPr="000D3552" w:rsidRDefault="00F660AE" w:rsidP="000D3552">
      <w:pPr>
        <w:rPr>
          <w:szCs w:val="22"/>
        </w:rPr>
      </w:pPr>
    </w:p>
    <w:p w14:paraId="7801904D" w14:textId="77777777" w:rsidR="00F660AE" w:rsidRPr="000D3552" w:rsidRDefault="00054F72" w:rsidP="000D3552">
      <w:pPr>
        <w:rPr>
          <w:szCs w:val="22"/>
        </w:rPr>
      </w:pPr>
      <w:r w:rsidRPr="000D3552">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F09DA79" w14:textId="77777777" w:rsidR="00F660AE" w:rsidRPr="000D3552" w:rsidRDefault="00F660AE" w:rsidP="000D3552">
      <w:pPr>
        <w:rPr>
          <w:szCs w:val="22"/>
        </w:rPr>
      </w:pPr>
    </w:p>
    <w:p w14:paraId="680F4193" w14:textId="77777777" w:rsidR="00F660AE" w:rsidRPr="000D3552" w:rsidRDefault="00054F72" w:rsidP="000D3552">
      <w:pPr>
        <w:rPr>
          <w:szCs w:val="22"/>
        </w:rPr>
      </w:pPr>
      <w:bookmarkStart w:id="39" w:name="_heading=h.1pxezwc" w:colFirst="0" w:colLast="0"/>
      <w:bookmarkEnd w:id="39"/>
      <w:r w:rsidRPr="000D3552">
        <w:rPr>
          <w:szCs w:val="22"/>
        </w:rPr>
        <w:lastRenderedPageBreak/>
        <w:t xml:space="preserve">Con base en lo anterior, se considera que </w:t>
      </w:r>
      <w:r w:rsidRPr="000D3552">
        <w:rPr>
          <w:b/>
          <w:szCs w:val="22"/>
        </w:rPr>
        <w:t>EL</w:t>
      </w:r>
      <w:r w:rsidRPr="000D3552">
        <w:rPr>
          <w:szCs w:val="22"/>
        </w:rPr>
        <w:t xml:space="preserve"> </w:t>
      </w:r>
      <w:r w:rsidRPr="000D3552">
        <w:rPr>
          <w:b/>
          <w:szCs w:val="22"/>
        </w:rPr>
        <w:t>SUJETO OBLIGADO</w:t>
      </w:r>
      <w:r w:rsidRPr="000D3552">
        <w:rPr>
          <w:szCs w:val="22"/>
        </w:rPr>
        <w:t xml:space="preserve"> se encontraba compelido a atender la solicitud de acceso a la información realizada por </w:t>
      </w:r>
      <w:r w:rsidRPr="000D3552">
        <w:rPr>
          <w:b/>
          <w:szCs w:val="22"/>
        </w:rPr>
        <w:t>LA PARTE RECURRENTE</w:t>
      </w:r>
      <w:r w:rsidRPr="000D3552">
        <w:rPr>
          <w:szCs w:val="22"/>
        </w:rPr>
        <w:t>.</w:t>
      </w:r>
    </w:p>
    <w:p w14:paraId="2C539AB7" w14:textId="77777777" w:rsidR="00F660AE" w:rsidRPr="000D3552" w:rsidRDefault="00F660AE" w:rsidP="000D3552">
      <w:pPr>
        <w:rPr>
          <w:szCs w:val="22"/>
        </w:rPr>
      </w:pPr>
    </w:p>
    <w:p w14:paraId="1E63310E" w14:textId="77777777" w:rsidR="00F660AE" w:rsidRPr="000D3552" w:rsidRDefault="00054F72" w:rsidP="000D3552">
      <w:pPr>
        <w:pStyle w:val="Ttulo3"/>
        <w:rPr>
          <w:szCs w:val="22"/>
        </w:rPr>
      </w:pPr>
      <w:bookmarkStart w:id="40" w:name="_Toc201755193"/>
      <w:r w:rsidRPr="000D3552">
        <w:rPr>
          <w:szCs w:val="22"/>
        </w:rPr>
        <w:t>b) Controversia a resolver.</w:t>
      </w:r>
      <w:bookmarkEnd w:id="40"/>
    </w:p>
    <w:p w14:paraId="5F31C0FF" w14:textId="4F4CFB7A" w:rsidR="007E6D18" w:rsidRPr="000D3552" w:rsidRDefault="003E0E53" w:rsidP="000D3552">
      <w:pPr>
        <w:rPr>
          <w:rFonts w:eastAsia="Calibri"/>
          <w:szCs w:val="22"/>
          <w:lang w:eastAsia="es-ES_tradnl"/>
        </w:rPr>
      </w:pPr>
      <w:r w:rsidRPr="000D3552">
        <w:rPr>
          <w:rFonts w:eastAsia="Calibri"/>
          <w:szCs w:val="22"/>
          <w:lang w:eastAsia="es-ES_tradnl"/>
        </w:rPr>
        <w:t xml:space="preserve">Con el objeto de ilustrar la controversia planteada, resulta conveniente precisar que, una vez realizado el estudio de las constancias que integran </w:t>
      </w:r>
      <w:r w:rsidR="001E7844" w:rsidRPr="000D3552">
        <w:rPr>
          <w:rFonts w:eastAsia="Calibri"/>
          <w:szCs w:val="22"/>
          <w:lang w:eastAsia="es-ES_tradnl"/>
        </w:rPr>
        <w:t>los</w:t>
      </w:r>
      <w:r w:rsidRPr="000D3552">
        <w:rPr>
          <w:rFonts w:eastAsia="Calibri"/>
          <w:szCs w:val="22"/>
          <w:lang w:eastAsia="es-ES_tradnl"/>
        </w:rPr>
        <w:t xml:space="preserve"> expediente</w:t>
      </w:r>
      <w:r w:rsidR="001E7844" w:rsidRPr="000D3552">
        <w:rPr>
          <w:rFonts w:eastAsia="Calibri"/>
          <w:szCs w:val="22"/>
          <w:lang w:eastAsia="es-ES_tradnl"/>
        </w:rPr>
        <w:t>s</w:t>
      </w:r>
      <w:r w:rsidRPr="000D3552">
        <w:rPr>
          <w:rFonts w:eastAsia="Calibri"/>
          <w:szCs w:val="22"/>
          <w:lang w:eastAsia="es-ES_tradnl"/>
        </w:rPr>
        <w:t xml:space="preserve"> en que se actúa, se desprende que </w:t>
      </w:r>
      <w:r w:rsidRPr="000D3552">
        <w:rPr>
          <w:rFonts w:eastAsia="Calibri"/>
          <w:b/>
          <w:bCs/>
          <w:szCs w:val="22"/>
          <w:lang w:eastAsia="es-ES_tradnl"/>
        </w:rPr>
        <w:t>LA PARTE RECURRENTE</w:t>
      </w:r>
      <w:r w:rsidRPr="000D3552">
        <w:rPr>
          <w:rFonts w:eastAsia="Calibri"/>
          <w:szCs w:val="22"/>
          <w:lang w:eastAsia="es-ES_tradnl"/>
        </w:rPr>
        <w:t xml:space="preserve"> solicitó</w:t>
      </w:r>
      <w:r w:rsidR="00F13520" w:rsidRPr="000D3552">
        <w:rPr>
          <w:rFonts w:eastAsia="Calibri"/>
          <w:szCs w:val="22"/>
          <w:lang w:eastAsia="es-ES_tradnl"/>
        </w:rPr>
        <w:t>:</w:t>
      </w:r>
    </w:p>
    <w:p w14:paraId="5758514F" w14:textId="77777777" w:rsidR="00F13520" w:rsidRPr="000D3552" w:rsidRDefault="00F13520" w:rsidP="000D3552">
      <w:pPr>
        <w:rPr>
          <w:rFonts w:eastAsia="Calibri"/>
          <w:szCs w:val="22"/>
          <w:lang w:eastAsia="es-ES_tradnl"/>
        </w:rPr>
      </w:pPr>
    </w:p>
    <w:tbl>
      <w:tblPr>
        <w:tblStyle w:val="Tablaconcuadrcula"/>
        <w:tblW w:w="0" w:type="auto"/>
        <w:jc w:val="center"/>
        <w:tblLook w:val="04A0" w:firstRow="1" w:lastRow="0" w:firstColumn="1" w:lastColumn="0" w:noHBand="0" w:noVBand="1"/>
      </w:tblPr>
      <w:tblGrid>
        <w:gridCol w:w="3015"/>
        <w:gridCol w:w="5812"/>
      </w:tblGrid>
      <w:tr w:rsidR="000D3552" w:rsidRPr="000D3552" w14:paraId="3F642F7D" w14:textId="77777777" w:rsidTr="00BB6E35">
        <w:trPr>
          <w:jc w:val="center"/>
        </w:trPr>
        <w:tc>
          <w:tcPr>
            <w:tcW w:w="3015" w:type="dxa"/>
            <w:shd w:val="clear" w:color="auto" w:fill="D9D9D9" w:themeFill="background1" w:themeFillShade="D9"/>
          </w:tcPr>
          <w:p w14:paraId="29131BAE" w14:textId="77777777" w:rsidR="00A419E8" w:rsidRPr="000D3552" w:rsidRDefault="00A419E8" w:rsidP="000D3552">
            <w:pPr>
              <w:widowControl w:val="0"/>
              <w:jc w:val="center"/>
              <w:rPr>
                <w:b/>
                <w:szCs w:val="22"/>
              </w:rPr>
            </w:pPr>
            <w:r w:rsidRPr="000D3552">
              <w:rPr>
                <w:b/>
                <w:szCs w:val="22"/>
              </w:rPr>
              <w:t>Folio de la Solicitud</w:t>
            </w:r>
          </w:p>
        </w:tc>
        <w:tc>
          <w:tcPr>
            <w:tcW w:w="5812" w:type="dxa"/>
            <w:shd w:val="clear" w:color="auto" w:fill="D9D9D9" w:themeFill="background1" w:themeFillShade="D9"/>
          </w:tcPr>
          <w:p w14:paraId="5D19BC93" w14:textId="77777777" w:rsidR="00A419E8" w:rsidRPr="000D3552" w:rsidRDefault="00A419E8" w:rsidP="000D3552">
            <w:pPr>
              <w:widowControl w:val="0"/>
              <w:jc w:val="center"/>
              <w:rPr>
                <w:b/>
                <w:szCs w:val="22"/>
              </w:rPr>
            </w:pPr>
            <w:r w:rsidRPr="000D3552">
              <w:rPr>
                <w:b/>
                <w:szCs w:val="22"/>
              </w:rPr>
              <w:t>Solicitud</w:t>
            </w:r>
          </w:p>
        </w:tc>
      </w:tr>
      <w:tr w:rsidR="000D3552" w:rsidRPr="000D3552" w14:paraId="6B85F3E5" w14:textId="77777777" w:rsidTr="00BB6E35">
        <w:trPr>
          <w:jc w:val="center"/>
        </w:trPr>
        <w:tc>
          <w:tcPr>
            <w:tcW w:w="3015" w:type="dxa"/>
          </w:tcPr>
          <w:p w14:paraId="017EB152" w14:textId="77777777" w:rsidR="00A419E8" w:rsidRPr="000D3552" w:rsidRDefault="00A419E8" w:rsidP="000D3552">
            <w:pPr>
              <w:widowControl w:val="0"/>
              <w:jc w:val="center"/>
              <w:rPr>
                <w:b/>
                <w:szCs w:val="22"/>
              </w:rPr>
            </w:pPr>
            <w:r w:rsidRPr="000D3552">
              <w:rPr>
                <w:b/>
                <w:szCs w:val="22"/>
              </w:rPr>
              <w:t>00074/JIQUIPIL/IP/2025</w:t>
            </w:r>
          </w:p>
        </w:tc>
        <w:tc>
          <w:tcPr>
            <w:tcW w:w="5812" w:type="dxa"/>
          </w:tcPr>
          <w:p w14:paraId="6A42BB44" w14:textId="77777777" w:rsidR="001F2280" w:rsidRPr="000D3552" w:rsidRDefault="00A419E8" w:rsidP="000D3552">
            <w:pPr>
              <w:pStyle w:val="Prrafodelista"/>
              <w:widowControl w:val="0"/>
              <w:numPr>
                <w:ilvl w:val="0"/>
                <w:numId w:val="36"/>
              </w:numPr>
              <w:tabs>
                <w:tab w:val="left" w:pos="1719"/>
              </w:tabs>
              <w:rPr>
                <w:bCs/>
                <w:i/>
                <w:iCs/>
                <w:szCs w:val="22"/>
                <w:lang w:val="es-MX"/>
              </w:rPr>
            </w:pPr>
            <w:r w:rsidRPr="000D3552">
              <w:rPr>
                <w:bCs/>
                <w:i/>
                <w:iCs/>
                <w:szCs w:val="22"/>
                <w:lang w:val="es-MX"/>
              </w:rPr>
              <w:t xml:space="preserve">Número total de servidores públicos que integran el ayuntamiento de </w:t>
            </w:r>
            <w:proofErr w:type="spellStart"/>
            <w:r w:rsidRPr="000D3552">
              <w:rPr>
                <w:bCs/>
                <w:i/>
                <w:iCs/>
                <w:szCs w:val="22"/>
                <w:lang w:val="es-MX"/>
              </w:rPr>
              <w:t>jiquipilco</w:t>
            </w:r>
            <w:proofErr w:type="spellEnd"/>
            <w:r w:rsidRPr="000D3552">
              <w:rPr>
                <w:bCs/>
                <w:i/>
                <w:iCs/>
                <w:szCs w:val="22"/>
                <w:lang w:val="es-MX"/>
              </w:rPr>
              <w:t>, desglosado por sindicalizados y confianza.</w:t>
            </w:r>
          </w:p>
          <w:p w14:paraId="16253306" w14:textId="77777777" w:rsidR="001F2280" w:rsidRPr="000D3552" w:rsidRDefault="001F2280" w:rsidP="000D3552">
            <w:pPr>
              <w:pStyle w:val="Prrafodelista"/>
              <w:widowControl w:val="0"/>
              <w:tabs>
                <w:tab w:val="left" w:pos="1719"/>
              </w:tabs>
              <w:ind w:left="360"/>
              <w:rPr>
                <w:bCs/>
                <w:i/>
                <w:iCs/>
                <w:szCs w:val="22"/>
                <w:lang w:val="es-MX"/>
              </w:rPr>
            </w:pPr>
          </w:p>
          <w:p w14:paraId="74654145" w14:textId="1D16FE44" w:rsidR="00A419E8" w:rsidRPr="000D3552" w:rsidRDefault="00A419E8" w:rsidP="000D3552">
            <w:pPr>
              <w:pStyle w:val="Prrafodelista"/>
              <w:widowControl w:val="0"/>
              <w:numPr>
                <w:ilvl w:val="0"/>
                <w:numId w:val="36"/>
              </w:numPr>
              <w:tabs>
                <w:tab w:val="left" w:pos="1719"/>
              </w:tabs>
              <w:rPr>
                <w:bCs/>
                <w:i/>
                <w:iCs/>
                <w:szCs w:val="22"/>
                <w:lang w:val="es-MX"/>
              </w:rPr>
            </w:pPr>
            <w:r w:rsidRPr="000D3552">
              <w:rPr>
                <w:bCs/>
                <w:i/>
                <w:iCs/>
                <w:szCs w:val="22"/>
                <w:lang w:val="es-MX"/>
              </w:rPr>
              <w:t xml:space="preserve">Nombre completo de todos los servidores </w:t>
            </w:r>
            <w:proofErr w:type="spellStart"/>
            <w:r w:rsidRPr="000D3552">
              <w:rPr>
                <w:bCs/>
                <w:i/>
                <w:iCs/>
                <w:szCs w:val="22"/>
                <w:lang w:val="es-MX"/>
              </w:rPr>
              <w:t>publicos</w:t>
            </w:r>
            <w:proofErr w:type="spellEnd"/>
            <w:r w:rsidRPr="000D3552">
              <w:rPr>
                <w:bCs/>
                <w:i/>
                <w:iCs/>
                <w:szCs w:val="22"/>
                <w:lang w:val="es-MX"/>
              </w:rPr>
              <w:t xml:space="preserve"> que tengan como apellidos escobar, </w:t>
            </w:r>
            <w:proofErr w:type="spellStart"/>
            <w:r w:rsidRPr="000D3552">
              <w:rPr>
                <w:bCs/>
                <w:i/>
                <w:iCs/>
                <w:szCs w:val="22"/>
                <w:lang w:val="es-MX"/>
              </w:rPr>
              <w:t>alva</w:t>
            </w:r>
            <w:proofErr w:type="spellEnd"/>
            <w:r w:rsidRPr="000D3552">
              <w:rPr>
                <w:bCs/>
                <w:i/>
                <w:iCs/>
                <w:szCs w:val="22"/>
                <w:lang w:val="es-MX"/>
              </w:rPr>
              <w:t xml:space="preserve">, </w:t>
            </w:r>
            <w:proofErr w:type="spellStart"/>
            <w:r w:rsidRPr="000D3552">
              <w:rPr>
                <w:bCs/>
                <w:i/>
                <w:iCs/>
                <w:szCs w:val="22"/>
                <w:lang w:val="es-MX"/>
              </w:rPr>
              <w:t>perez</w:t>
            </w:r>
            <w:proofErr w:type="spellEnd"/>
            <w:r w:rsidRPr="000D3552">
              <w:rPr>
                <w:bCs/>
                <w:i/>
                <w:iCs/>
                <w:szCs w:val="22"/>
                <w:lang w:val="es-MX"/>
              </w:rPr>
              <w:t xml:space="preserve">, </w:t>
            </w:r>
            <w:proofErr w:type="spellStart"/>
            <w:r w:rsidRPr="000D3552">
              <w:rPr>
                <w:bCs/>
                <w:i/>
                <w:iCs/>
                <w:szCs w:val="22"/>
                <w:lang w:val="es-MX"/>
              </w:rPr>
              <w:t>felix</w:t>
            </w:r>
            <w:proofErr w:type="spellEnd"/>
            <w:r w:rsidRPr="000D3552">
              <w:rPr>
                <w:bCs/>
                <w:i/>
                <w:iCs/>
                <w:szCs w:val="22"/>
                <w:lang w:val="es-MX"/>
              </w:rPr>
              <w:t xml:space="preserve">, </w:t>
            </w:r>
            <w:proofErr w:type="spellStart"/>
            <w:r w:rsidRPr="000D3552">
              <w:rPr>
                <w:bCs/>
                <w:i/>
                <w:iCs/>
                <w:szCs w:val="22"/>
                <w:lang w:val="es-MX"/>
              </w:rPr>
              <w:t>gabino</w:t>
            </w:r>
            <w:proofErr w:type="spellEnd"/>
            <w:r w:rsidRPr="000D3552">
              <w:rPr>
                <w:bCs/>
                <w:i/>
                <w:iCs/>
                <w:szCs w:val="22"/>
                <w:lang w:val="es-MX"/>
              </w:rPr>
              <w:t xml:space="preserve">, </w:t>
            </w:r>
            <w:proofErr w:type="spellStart"/>
            <w:r w:rsidRPr="000D3552">
              <w:rPr>
                <w:bCs/>
                <w:i/>
                <w:iCs/>
                <w:szCs w:val="22"/>
                <w:lang w:val="es-MX"/>
              </w:rPr>
              <w:t>galicia</w:t>
            </w:r>
            <w:proofErr w:type="spellEnd"/>
            <w:r w:rsidRPr="000D3552">
              <w:rPr>
                <w:bCs/>
                <w:i/>
                <w:iCs/>
                <w:szCs w:val="22"/>
                <w:lang w:val="es-MX"/>
              </w:rPr>
              <w:t xml:space="preserve"> y </w:t>
            </w:r>
            <w:proofErr w:type="spellStart"/>
            <w:r w:rsidRPr="000D3552">
              <w:rPr>
                <w:bCs/>
                <w:i/>
                <w:iCs/>
                <w:szCs w:val="22"/>
                <w:lang w:val="es-MX"/>
              </w:rPr>
              <w:t>aguilar</w:t>
            </w:r>
            <w:proofErr w:type="spellEnd"/>
            <w:r w:rsidRPr="000D3552">
              <w:rPr>
                <w:bCs/>
                <w:i/>
                <w:iCs/>
                <w:szCs w:val="22"/>
                <w:lang w:val="es-MX"/>
              </w:rPr>
              <w:t>.</w:t>
            </w:r>
          </w:p>
        </w:tc>
      </w:tr>
      <w:tr w:rsidR="00A419E8" w:rsidRPr="000D3552" w14:paraId="6D60EAF7" w14:textId="77777777" w:rsidTr="00BB6E35">
        <w:trPr>
          <w:jc w:val="center"/>
        </w:trPr>
        <w:tc>
          <w:tcPr>
            <w:tcW w:w="3015" w:type="dxa"/>
          </w:tcPr>
          <w:p w14:paraId="0CEA78ED" w14:textId="77777777" w:rsidR="00A419E8" w:rsidRPr="000D3552" w:rsidRDefault="00A419E8" w:rsidP="000D3552">
            <w:pPr>
              <w:widowControl w:val="0"/>
              <w:jc w:val="center"/>
              <w:rPr>
                <w:b/>
                <w:szCs w:val="22"/>
              </w:rPr>
            </w:pPr>
            <w:r w:rsidRPr="000D3552">
              <w:rPr>
                <w:b/>
                <w:szCs w:val="22"/>
              </w:rPr>
              <w:t>00091/JIQUIPIL/IP/2025</w:t>
            </w:r>
            <w:r w:rsidRPr="000D3552">
              <w:rPr>
                <w:b/>
                <w:szCs w:val="22"/>
              </w:rPr>
              <w:tab/>
            </w:r>
          </w:p>
        </w:tc>
        <w:tc>
          <w:tcPr>
            <w:tcW w:w="5812" w:type="dxa"/>
          </w:tcPr>
          <w:p w14:paraId="313A8A1B" w14:textId="0F5B5789" w:rsidR="001F2280" w:rsidRPr="000D3552" w:rsidRDefault="00A419E8" w:rsidP="000D3552">
            <w:pPr>
              <w:pStyle w:val="Prrafodelista"/>
              <w:widowControl w:val="0"/>
              <w:numPr>
                <w:ilvl w:val="0"/>
                <w:numId w:val="35"/>
              </w:numPr>
              <w:tabs>
                <w:tab w:val="left" w:pos="1204"/>
              </w:tabs>
              <w:rPr>
                <w:bCs/>
                <w:i/>
                <w:iCs/>
                <w:szCs w:val="22"/>
              </w:rPr>
            </w:pPr>
            <w:r w:rsidRPr="000D3552">
              <w:rPr>
                <w:bCs/>
                <w:i/>
                <w:iCs/>
                <w:szCs w:val="22"/>
              </w:rPr>
              <w:t xml:space="preserve">Listado en </w:t>
            </w:r>
            <w:proofErr w:type="spellStart"/>
            <w:r w:rsidRPr="000D3552">
              <w:rPr>
                <w:bCs/>
                <w:i/>
                <w:iCs/>
                <w:szCs w:val="22"/>
              </w:rPr>
              <w:t>excel</w:t>
            </w:r>
            <w:proofErr w:type="spellEnd"/>
            <w:r w:rsidRPr="000D3552">
              <w:rPr>
                <w:bCs/>
                <w:i/>
                <w:iCs/>
                <w:szCs w:val="22"/>
              </w:rPr>
              <w:t xml:space="preserve"> de los nombres completos (NOMBRE Y APELLIDOS) de los servidores públicos que tengan entre sus apellidos Mendoza, Escobar, Galicia,</w:t>
            </w:r>
            <w:r w:rsidR="001F2280" w:rsidRPr="000D3552">
              <w:rPr>
                <w:bCs/>
                <w:i/>
                <w:iCs/>
                <w:szCs w:val="22"/>
              </w:rPr>
              <w:t xml:space="preserve"> Sánchez y Aguilar</w:t>
            </w:r>
          </w:p>
          <w:p w14:paraId="47197D3C" w14:textId="77777777" w:rsidR="001F2280" w:rsidRPr="000D3552" w:rsidRDefault="001F2280" w:rsidP="000D3552">
            <w:pPr>
              <w:pStyle w:val="Prrafodelista"/>
              <w:widowControl w:val="0"/>
              <w:tabs>
                <w:tab w:val="left" w:pos="1204"/>
              </w:tabs>
              <w:ind w:left="360"/>
              <w:rPr>
                <w:bCs/>
                <w:i/>
                <w:iCs/>
                <w:szCs w:val="22"/>
              </w:rPr>
            </w:pPr>
          </w:p>
          <w:p w14:paraId="1A2DE2C2" w14:textId="2DD10780" w:rsidR="00A419E8" w:rsidRPr="000D3552" w:rsidRDefault="00A419E8" w:rsidP="000D3552">
            <w:pPr>
              <w:pStyle w:val="Prrafodelista"/>
              <w:widowControl w:val="0"/>
              <w:numPr>
                <w:ilvl w:val="0"/>
                <w:numId w:val="35"/>
              </w:numPr>
              <w:tabs>
                <w:tab w:val="left" w:pos="1204"/>
              </w:tabs>
              <w:rPr>
                <w:bCs/>
                <w:i/>
                <w:iCs/>
                <w:szCs w:val="22"/>
              </w:rPr>
            </w:pPr>
            <w:r w:rsidRPr="000D3552">
              <w:rPr>
                <w:bCs/>
                <w:i/>
                <w:iCs/>
                <w:szCs w:val="22"/>
              </w:rPr>
              <w:t>Puesto que ocupan y sueldo que perciben dentro de la Administración Pública.</w:t>
            </w:r>
          </w:p>
        </w:tc>
      </w:tr>
    </w:tbl>
    <w:p w14:paraId="7234234E" w14:textId="77777777" w:rsidR="00F13520" w:rsidRPr="000D3552" w:rsidRDefault="00F13520" w:rsidP="000D3552">
      <w:pPr>
        <w:rPr>
          <w:rFonts w:eastAsiaTheme="minorHAnsi" w:cs="Tahoma"/>
          <w:bCs/>
          <w:iCs/>
          <w:szCs w:val="22"/>
          <w:lang w:eastAsia="en-US"/>
        </w:rPr>
      </w:pPr>
    </w:p>
    <w:p w14:paraId="0E88021E" w14:textId="77777777" w:rsidR="007E6D18" w:rsidRPr="000D3552" w:rsidRDefault="007E6D18" w:rsidP="000D3552">
      <w:pPr>
        <w:tabs>
          <w:tab w:val="left" w:pos="4962"/>
        </w:tabs>
        <w:contextualSpacing/>
        <w:rPr>
          <w:rFonts w:eastAsiaTheme="minorHAnsi" w:cs="Tahoma"/>
          <w:bCs/>
          <w:iCs/>
          <w:szCs w:val="22"/>
          <w:lang w:eastAsia="en-US"/>
        </w:rPr>
      </w:pPr>
    </w:p>
    <w:p w14:paraId="5D0BB39B" w14:textId="43AD48DC" w:rsidR="00776DEC" w:rsidRPr="000D3552" w:rsidRDefault="0028703A" w:rsidP="000D3552">
      <w:pPr>
        <w:widowControl w:val="0"/>
        <w:rPr>
          <w:rFonts w:eastAsia="Palatino Linotype"/>
          <w:szCs w:val="22"/>
        </w:rPr>
      </w:pPr>
      <w:r w:rsidRPr="000D3552">
        <w:rPr>
          <w:rFonts w:eastAsiaTheme="minorHAnsi" w:cs="Tahoma"/>
          <w:bCs/>
          <w:iCs/>
          <w:szCs w:val="22"/>
          <w:lang w:eastAsia="en-US"/>
        </w:rPr>
        <w:t xml:space="preserve">En respuesta, conforme a las constancias que obran en el </w:t>
      </w:r>
      <w:r w:rsidRPr="000D3552">
        <w:rPr>
          <w:rFonts w:eastAsiaTheme="minorHAnsi" w:cs="Tahoma"/>
          <w:b/>
          <w:bCs/>
          <w:iCs/>
          <w:szCs w:val="22"/>
          <w:lang w:eastAsia="en-US"/>
        </w:rPr>
        <w:t>SAIMEX</w:t>
      </w:r>
      <w:r w:rsidRPr="000D3552">
        <w:rPr>
          <w:rFonts w:eastAsiaTheme="minorHAnsi" w:cs="Tahoma"/>
          <w:bCs/>
          <w:iCs/>
          <w:szCs w:val="22"/>
          <w:lang w:eastAsia="en-US"/>
        </w:rPr>
        <w:t xml:space="preserve">, </w:t>
      </w:r>
      <w:r w:rsidRPr="000D3552">
        <w:rPr>
          <w:rFonts w:eastAsiaTheme="minorHAnsi" w:cs="Tahoma"/>
          <w:b/>
          <w:iCs/>
          <w:szCs w:val="22"/>
          <w:lang w:eastAsia="en-US"/>
        </w:rPr>
        <w:t>EL SUJETO OBLIGADO</w:t>
      </w:r>
      <w:r w:rsidRPr="000D3552">
        <w:rPr>
          <w:rFonts w:eastAsiaTheme="minorHAnsi" w:cs="Tahoma"/>
          <w:bCs/>
          <w:iCs/>
          <w:szCs w:val="22"/>
          <w:lang w:eastAsia="en-US"/>
        </w:rPr>
        <w:t xml:space="preserve"> </w:t>
      </w:r>
      <w:r w:rsidR="0099239F" w:rsidRPr="000D3552">
        <w:rPr>
          <w:rFonts w:eastAsiaTheme="minorHAnsi" w:cs="Tahoma"/>
          <w:bCs/>
          <w:iCs/>
          <w:szCs w:val="22"/>
          <w:lang w:eastAsia="en-US"/>
        </w:rPr>
        <w:t xml:space="preserve">proporcionó </w:t>
      </w:r>
      <w:r w:rsidR="002C1C98" w:rsidRPr="000D3552">
        <w:rPr>
          <w:rFonts w:eastAsiaTheme="minorHAnsi" w:cs="Tahoma"/>
          <w:bCs/>
          <w:iCs/>
          <w:szCs w:val="22"/>
          <w:lang w:eastAsia="en-US"/>
        </w:rPr>
        <w:t>para</w:t>
      </w:r>
      <w:r w:rsidR="0099239F" w:rsidRPr="000D3552">
        <w:rPr>
          <w:rFonts w:eastAsiaTheme="minorHAnsi" w:cs="Tahoma"/>
          <w:bCs/>
          <w:iCs/>
          <w:szCs w:val="22"/>
          <w:lang w:eastAsia="en-US"/>
        </w:rPr>
        <w:t xml:space="preserve"> los recursos de revisión en estudio la misma respuesta coincidente </w:t>
      </w:r>
      <w:r w:rsidR="00167997" w:rsidRPr="000D3552">
        <w:rPr>
          <w:rFonts w:eastAsiaTheme="minorHAnsi" w:cs="Tahoma"/>
          <w:bCs/>
          <w:iCs/>
          <w:szCs w:val="22"/>
          <w:lang w:eastAsia="en-US"/>
        </w:rPr>
        <w:t xml:space="preserve">refiriendo que solicitaba se </w:t>
      </w:r>
      <w:r w:rsidR="00167997" w:rsidRPr="000D3552">
        <w:rPr>
          <w:rFonts w:eastAsia="Palatino Linotype"/>
          <w:szCs w:val="22"/>
        </w:rPr>
        <w:t xml:space="preserve">considere o en su caso apruebe el </w:t>
      </w:r>
      <w:r w:rsidR="00167997" w:rsidRPr="000D3552">
        <w:rPr>
          <w:rFonts w:eastAsia="Palatino Linotype"/>
          <w:b/>
          <w:szCs w:val="22"/>
        </w:rPr>
        <w:t xml:space="preserve">cambio de modalidad </w:t>
      </w:r>
      <w:r w:rsidR="00167997" w:rsidRPr="000D3552">
        <w:rPr>
          <w:rFonts w:eastAsia="Palatino Linotype"/>
          <w:szCs w:val="22"/>
        </w:rPr>
        <w:t>al advertirse que es una solicitud de información que se formula con la intención de que se entregue un documento en el que se viertan razonamientos futuros e inciertos y cuya utilización indebida pueda dar origen a afecciones de la esfera más íntima.</w:t>
      </w:r>
    </w:p>
    <w:p w14:paraId="0C53DAF7" w14:textId="77777777" w:rsidR="00CE2D3A" w:rsidRPr="000D3552" w:rsidRDefault="00CE2D3A" w:rsidP="000D3552">
      <w:pPr>
        <w:tabs>
          <w:tab w:val="left" w:pos="4962"/>
        </w:tabs>
        <w:contextualSpacing/>
        <w:rPr>
          <w:rFonts w:eastAsiaTheme="minorHAnsi" w:cs="Tahoma"/>
          <w:bCs/>
          <w:iCs/>
          <w:szCs w:val="22"/>
          <w:lang w:eastAsia="en-US"/>
        </w:rPr>
      </w:pPr>
    </w:p>
    <w:p w14:paraId="11BE52F8" w14:textId="71673CC7" w:rsidR="004274D0" w:rsidRPr="000D3552" w:rsidRDefault="004274D0" w:rsidP="000D3552">
      <w:pPr>
        <w:tabs>
          <w:tab w:val="left" w:pos="4962"/>
        </w:tabs>
        <w:contextualSpacing/>
        <w:rPr>
          <w:rFonts w:eastAsiaTheme="minorHAnsi" w:cs="Tahoma"/>
          <w:bCs/>
          <w:iCs/>
          <w:szCs w:val="22"/>
          <w:lang w:eastAsia="en-US"/>
        </w:rPr>
      </w:pPr>
      <w:r w:rsidRPr="000D3552">
        <w:rPr>
          <w:rFonts w:eastAsiaTheme="minorHAnsi" w:cs="Tahoma"/>
          <w:bCs/>
          <w:iCs/>
          <w:szCs w:val="22"/>
          <w:lang w:eastAsia="en-US"/>
        </w:rPr>
        <w:t>Ahora bien, en la interposición de</w:t>
      </w:r>
      <w:r w:rsidR="00D708CC" w:rsidRPr="000D3552">
        <w:rPr>
          <w:rFonts w:eastAsiaTheme="minorHAnsi" w:cs="Tahoma"/>
          <w:bCs/>
          <w:iCs/>
          <w:szCs w:val="22"/>
          <w:lang w:eastAsia="en-US"/>
        </w:rPr>
        <w:t xml:space="preserve"> los medios de impugnación de mérito </w:t>
      </w:r>
      <w:r w:rsidRPr="000D3552">
        <w:rPr>
          <w:rFonts w:eastAsiaTheme="minorHAnsi" w:cs="Tahoma"/>
          <w:b/>
          <w:iCs/>
          <w:szCs w:val="22"/>
          <w:lang w:eastAsia="en-US"/>
        </w:rPr>
        <w:t>LA PARTE RECURRENTE</w:t>
      </w:r>
      <w:r w:rsidRPr="000D3552">
        <w:rPr>
          <w:rFonts w:eastAsiaTheme="minorHAnsi" w:cs="Tahoma"/>
          <w:bCs/>
          <w:iCs/>
          <w:szCs w:val="22"/>
          <w:lang w:eastAsia="en-US"/>
        </w:rPr>
        <w:t xml:space="preserve"> se inconformó de que </w:t>
      </w:r>
      <w:r w:rsidRPr="000D3552">
        <w:rPr>
          <w:rFonts w:eastAsiaTheme="minorHAnsi" w:cs="Tahoma"/>
          <w:b/>
          <w:bCs/>
          <w:iCs/>
          <w:szCs w:val="22"/>
          <w:lang w:eastAsia="en-US"/>
        </w:rPr>
        <w:t xml:space="preserve">EL SUJETO OBLIGADO </w:t>
      </w:r>
      <w:r w:rsidR="0028703A" w:rsidRPr="000D3552">
        <w:rPr>
          <w:rFonts w:eastAsiaTheme="minorHAnsi" w:cs="Tahoma"/>
          <w:bCs/>
          <w:iCs/>
          <w:szCs w:val="22"/>
          <w:lang w:eastAsia="en-US"/>
        </w:rPr>
        <w:t>no</w:t>
      </w:r>
      <w:r w:rsidR="00A414B2" w:rsidRPr="000D3552">
        <w:rPr>
          <w:rFonts w:eastAsiaTheme="minorHAnsi" w:cs="Tahoma"/>
          <w:bCs/>
          <w:iCs/>
          <w:szCs w:val="22"/>
          <w:lang w:eastAsia="en-US"/>
        </w:rPr>
        <w:t xml:space="preserve"> le</w:t>
      </w:r>
      <w:r w:rsidR="0028703A" w:rsidRPr="000D3552">
        <w:rPr>
          <w:rFonts w:eastAsiaTheme="minorHAnsi" w:cs="Tahoma"/>
          <w:bCs/>
          <w:iCs/>
          <w:szCs w:val="22"/>
          <w:lang w:eastAsia="en-US"/>
        </w:rPr>
        <w:t xml:space="preserve"> </w:t>
      </w:r>
      <w:r w:rsidR="00D708CC" w:rsidRPr="000D3552">
        <w:rPr>
          <w:rFonts w:eastAsiaTheme="minorHAnsi" w:cs="Tahoma"/>
          <w:bCs/>
          <w:iCs/>
          <w:szCs w:val="22"/>
          <w:lang w:eastAsia="en-US"/>
        </w:rPr>
        <w:t xml:space="preserve">entregó la información </w:t>
      </w:r>
      <w:r w:rsidR="00167997" w:rsidRPr="000D3552">
        <w:rPr>
          <w:rFonts w:eastAsiaTheme="minorHAnsi" w:cs="Tahoma"/>
          <w:bCs/>
          <w:iCs/>
          <w:szCs w:val="22"/>
          <w:lang w:eastAsia="en-US"/>
        </w:rPr>
        <w:t>solicitada.</w:t>
      </w:r>
    </w:p>
    <w:p w14:paraId="4D819CB4" w14:textId="77777777" w:rsidR="004274D0" w:rsidRPr="000D3552" w:rsidRDefault="004274D0" w:rsidP="000D3552">
      <w:pPr>
        <w:tabs>
          <w:tab w:val="left" w:pos="4962"/>
        </w:tabs>
        <w:contextualSpacing/>
        <w:rPr>
          <w:rFonts w:eastAsiaTheme="minorHAnsi" w:cs="Tahoma"/>
          <w:bCs/>
          <w:iCs/>
          <w:szCs w:val="22"/>
          <w:lang w:eastAsia="en-US"/>
        </w:rPr>
      </w:pPr>
    </w:p>
    <w:p w14:paraId="00659078" w14:textId="45A2E07D" w:rsidR="004274D0" w:rsidRPr="000D3552" w:rsidRDefault="004274D0" w:rsidP="000D3552">
      <w:pPr>
        <w:tabs>
          <w:tab w:val="left" w:pos="4962"/>
        </w:tabs>
        <w:rPr>
          <w:szCs w:val="22"/>
          <w:lang w:val="es-ES"/>
        </w:rPr>
      </w:pPr>
      <w:r w:rsidRPr="000D3552">
        <w:rPr>
          <w:szCs w:val="22"/>
          <w:lang w:val="es-ES"/>
        </w:rPr>
        <w:t xml:space="preserve">Abierta la etapa de instrucción, </w:t>
      </w:r>
      <w:r w:rsidRPr="000D3552">
        <w:rPr>
          <w:b/>
          <w:szCs w:val="22"/>
          <w:lang w:val="es-ES"/>
        </w:rPr>
        <w:t>EL SUJETO OBLIGADO</w:t>
      </w:r>
      <w:r w:rsidRPr="000D3552">
        <w:rPr>
          <w:szCs w:val="22"/>
          <w:lang w:val="es-ES"/>
        </w:rPr>
        <w:t xml:space="preserve"> </w:t>
      </w:r>
      <w:r w:rsidR="0096358C" w:rsidRPr="000D3552">
        <w:rPr>
          <w:szCs w:val="22"/>
          <w:lang w:val="es-ES"/>
        </w:rPr>
        <w:t xml:space="preserve"> no </w:t>
      </w:r>
      <w:r w:rsidRPr="000D3552">
        <w:rPr>
          <w:szCs w:val="22"/>
          <w:lang w:val="es-ES"/>
        </w:rPr>
        <w:t>rindió su</w:t>
      </w:r>
      <w:r w:rsidR="00D708CC" w:rsidRPr="000D3552">
        <w:rPr>
          <w:szCs w:val="22"/>
          <w:lang w:val="es-ES"/>
        </w:rPr>
        <w:t>s</w:t>
      </w:r>
      <w:r w:rsidRPr="000D3552">
        <w:rPr>
          <w:szCs w:val="22"/>
          <w:lang w:val="es-ES"/>
        </w:rPr>
        <w:t xml:space="preserve"> Informe</w:t>
      </w:r>
      <w:r w:rsidR="00D708CC" w:rsidRPr="000D3552">
        <w:rPr>
          <w:szCs w:val="22"/>
          <w:lang w:val="es-ES"/>
        </w:rPr>
        <w:t>s</w:t>
      </w:r>
      <w:r w:rsidRPr="000D3552">
        <w:rPr>
          <w:szCs w:val="22"/>
          <w:lang w:val="es-ES"/>
        </w:rPr>
        <w:t xml:space="preserve"> Justificado</w:t>
      </w:r>
      <w:r w:rsidR="00D708CC" w:rsidRPr="000D3552">
        <w:rPr>
          <w:szCs w:val="22"/>
          <w:lang w:val="es-ES"/>
        </w:rPr>
        <w:t>s</w:t>
      </w:r>
      <w:r w:rsidR="0096358C" w:rsidRPr="000D3552">
        <w:rPr>
          <w:szCs w:val="22"/>
          <w:lang w:val="es-ES"/>
        </w:rPr>
        <w:t>.</w:t>
      </w:r>
    </w:p>
    <w:p w14:paraId="5363EE5C" w14:textId="77777777" w:rsidR="004274D0" w:rsidRPr="000D3552" w:rsidRDefault="004274D0" w:rsidP="000D3552">
      <w:pPr>
        <w:tabs>
          <w:tab w:val="left" w:pos="4962"/>
        </w:tabs>
        <w:rPr>
          <w:szCs w:val="22"/>
          <w:lang w:val="es-ES"/>
        </w:rPr>
      </w:pPr>
    </w:p>
    <w:p w14:paraId="641D0629" w14:textId="7E725637" w:rsidR="00A414B2" w:rsidRPr="000D3552" w:rsidRDefault="00A414B2" w:rsidP="000D3552">
      <w:pPr>
        <w:rPr>
          <w:szCs w:val="22"/>
        </w:rPr>
      </w:pPr>
      <w:r w:rsidRPr="000D3552">
        <w:rPr>
          <w:szCs w:val="22"/>
        </w:rPr>
        <w:t xml:space="preserve">Bajo las premisas anteriores, se concluye que la controversia a dilucidar en el presente medio de impugnación será verificar </w:t>
      </w:r>
      <w:r w:rsidR="00167997" w:rsidRPr="000D3552">
        <w:rPr>
          <w:szCs w:val="22"/>
        </w:rPr>
        <w:t xml:space="preserve">la procedencia o improcedencia del cambio de modalidad aducida </w:t>
      </w:r>
      <w:r w:rsidRPr="000D3552">
        <w:rPr>
          <w:szCs w:val="22"/>
        </w:rPr>
        <w:t xml:space="preserve">en respuesta por </w:t>
      </w:r>
      <w:r w:rsidRPr="000D3552">
        <w:rPr>
          <w:b/>
          <w:szCs w:val="22"/>
        </w:rPr>
        <w:t>EL SUJETO OBLIGADO</w:t>
      </w:r>
      <w:r w:rsidRPr="000D3552">
        <w:rPr>
          <w:szCs w:val="22"/>
        </w:rPr>
        <w:t>, o en su caso, ordenar la entrega de la información que corresponda.</w:t>
      </w:r>
    </w:p>
    <w:p w14:paraId="19ACEE6E" w14:textId="77777777" w:rsidR="00AF7A14" w:rsidRPr="000D3552" w:rsidRDefault="00AF7A14" w:rsidP="000D3552">
      <w:pPr>
        <w:rPr>
          <w:szCs w:val="22"/>
        </w:rPr>
      </w:pPr>
    </w:p>
    <w:p w14:paraId="1EA57831" w14:textId="4D00AEF7" w:rsidR="00A414B2" w:rsidRPr="000D3552" w:rsidRDefault="00054F72" w:rsidP="000D3552">
      <w:pPr>
        <w:pStyle w:val="Ttulo3"/>
        <w:rPr>
          <w:szCs w:val="22"/>
        </w:rPr>
      </w:pPr>
      <w:bookmarkStart w:id="41" w:name="_Toc201755194"/>
      <w:r w:rsidRPr="000D3552">
        <w:rPr>
          <w:szCs w:val="22"/>
        </w:rPr>
        <w:t>c) Estudio de la controversia.</w:t>
      </w:r>
      <w:bookmarkEnd w:id="41"/>
    </w:p>
    <w:p w14:paraId="47AD8C2F" w14:textId="3E504117" w:rsidR="00D95AA3" w:rsidRPr="000D3552" w:rsidRDefault="00D95AA3" w:rsidP="000D3552">
      <w:pPr>
        <w:rPr>
          <w:rFonts w:cs="Arial"/>
          <w:szCs w:val="22"/>
        </w:rPr>
      </w:pPr>
      <w:r w:rsidRPr="000D3552">
        <w:rPr>
          <w:rFonts w:cs="Arial"/>
          <w:szCs w:val="22"/>
        </w:rPr>
        <w:t xml:space="preserve">En primer lugar, debemos partir que de la redacción de los requerimientos de información, </w:t>
      </w:r>
      <w:r w:rsidRPr="000D3552">
        <w:rPr>
          <w:rFonts w:cs="Arial"/>
          <w:b/>
          <w:szCs w:val="22"/>
        </w:rPr>
        <w:t>LA PARTE RECURRENTE</w:t>
      </w:r>
      <w:r w:rsidRPr="000D3552">
        <w:rPr>
          <w:rFonts w:cs="Arial"/>
          <w:szCs w:val="22"/>
        </w:rPr>
        <w:t xml:space="preserve"> peticiona el procesamiento de información y una vez realizado, le sea entregado la información que cumpla con los criterios requeridos. En esa virtud, resulta necesario hacerle del conocimiento que el derecho de acceso a la información consiste en que los Sujetos Obligados hagan entrega de la información conforme obre en sus archivos, no así a su procesamiento, ello de conformidad con el  artículo 4, párrafo segundo, de la Ley de Transparencia y Acceso a la Información Pública del Estado de México y Municipios, dispone:</w:t>
      </w:r>
    </w:p>
    <w:p w14:paraId="67E7BA18" w14:textId="77777777" w:rsidR="00D95AA3" w:rsidRPr="000D3552" w:rsidRDefault="00D95AA3" w:rsidP="000D3552">
      <w:pPr>
        <w:rPr>
          <w:rFonts w:cs="Arial"/>
          <w:szCs w:val="22"/>
        </w:rPr>
      </w:pPr>
    </w:p>
    <w:p w14:paraId="3FDB0E73" w14:textId="77777777" w:rsidR="00D95AA3" w:rsidRPr="000D3552" w:rsidRDefault="00D95AA3" w:rsidP="000D3552">
      <w:pPr>
        <w:spacing w:line="240" w:lineRule="auto"/>
        <w:ind w:left="567" w:right="567"/>
        <w:rPr>
          <w:rFonts w:cs="Arial"/>
          <w:i/>
          <w:szCs w:val="22"/>
        </w:rPr>
      </w:pPr>
      <w:r w:rsidRPr="000D3552">
        <w:rPr>
          <w:rFonts w:cs="Arial"/>
          <w:i/>
          <w:szCs w:val="22"/>
        </w:rPr>
        <w:t>“</w:t>
      </w:r>
      <w:r w:rsidRPr="000D3552">
        <w:rPr>
          <w:rFonts w:cs="Arial"/>
          <w:b/>
          <w:i/>
          <w:szCs w:val="22"/>
        </w:rPr>
        <w:t>Artículo 4</w:t>
      </w:r>
      <w:r w:rsidRPr="000D3552">
        <w:rPr>
          <w:rFonts w:cs="Arial"/>
          <w:i/>
          <w:szCs w:val="22"/>
        </w:rPr>
        <w:t xml:space="preserve">. … </w:t>
      </w:r>
    </w:p>
    <w:p w14:paraId="51C6228D" w14:textId="77777777" w:rsidR="00D95AA3" w:rsidRPr="000D3552" w:rsidRDefault="00D95AA3" w:rsidP="000D3552">
      <w:pPr>
        <w:spacing w:line="240" w:lineRule="auto"/>
        <w:ind w:left="567" w:right="567"/>
        <w:rPr>
          <w:rFonts w:cs="Arial"/>
          <w:i/>
          <w:szCs w:val="22"/>
        </w:rPr>
      </w:pPr>
      <w:r w:rsidRPr="000D3552">
        <w:rPr>
          <w:rFonts w:cs="Arial"/>
          <w:i/>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9284DB8" w14:textId="77777777" w:rsidR="00D95AA3" w:rsidRPr="000D3552" w:rsidRDefault="00D95AA3" w:rsidP="000D3552">
      <w:pPr>
        <w:spacing w:line="240" w:lineRule="auto"/>
        <w:ind w:left="567" w:right="567"/>
        <w:rPr>
          <w:rFonts w:cs="Arial"/>
          <w:i/>
          <w:szCs w:val="22"/>
        </w:rPr>
      </w:pPr>
      <w:r w:rsidRPr="000D3552">
        <w:rPr>
          <w:rFonts w:cs="Arial"/>
          <w:i/>
          <w:szCs w:val="22"/>
        </w:rPr>
        <w:lastRenderedPageBreak/>
        <w:t>Solo podrá ser clasificada excepcionalmente como reservada temporalmente por razones de interés público, en los términos de las causas legítimas y estrictamente necesarias previstas por esta Ley.”</w:t>
      </w:r>
    </w:p>
    <w:p w14:paraId="5A3A6528" w14:textId="77777777" w:rsidR="00D95AA3" w:rsidRPr="000D3552" w:rsidRDefault="00D95AA3" w:rsidP="000D3552">
      <w:pPr>
        <w:rPr>
          <w:rFonts w:cs="Arial"/>
          <w:szCs w:val="22"/>
        </w:rPr>
      </w:pPr>
    </w:p>
    <w:p w14:paraId="6680D634" w14:textId="172DCB4D" w:rsidR="00D95AA3" w:rsidRPr="000D3552" w:rsidRDefault="00D95AA3" w:rsidP="000D3552">
      <w:pPr>
        <w:rPr>
          <w:rFonts w:cs="Arial"/>
          <w:szCs w:val="22"/>
        </w:rPr>
      </w:pPr>
      <w:r w:rsidRPr="000D3552">
        <w:rPr>
          <w:rFonts w:cs="Arial"/>
          <w:szCs w:val="22"/>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62DD924" w14:textId="77777777" w:rsidR="00446283" w:rsidRPr="000D3552" w:rsidRDefault="00446283" w:rsidP="000D3552">
      <w:pPr>
        <w:rPr>
          <w:rFonts w:cs="Arial"/>
          <w:szCs w:val="22"/>
        </w:rPr>
      </w:pPr>
    </w:p>
    <w:p w14:paraId="25E48EBC" w14:textId="38506F76" w:rsidR="00446283" w:rsidRPr="000D3552" w:rsidRDefault="00446283" w:rsidP="000D3552">
      <w:pPr>
        <w:rPr>
          <w:szCs w:val="22"/>
          <w:lang w:val="es-ES_tradnl"/>
        </w:rPr>
      </w:pPr>
      <w:r w:rsidRPr="000D3552">
        <w:rPr>
          <w:rFonts w:cs="Arial"/>
          <w:szCs w:val="22"/>
        </w:rPr>
        <w:t xml:space="preserve">En segundo lugar, de igual manera, respecto al requerimiento de información, se advierte que </w:t>
      </w:r>
      <w:r w:rsidRPr="000D3552">
        <w:rPr>
          <w:rFonts w:cs="Arial"/>
          <w:b/>
          <w:szCs w:val="22"/>
        </w:rPr>
        <w:t>LA PARTE RECURRENTE</w:t>
      </w:r>
      <w:r w:rsidRPr="000D3552">
        <w:rPr>
          <w:rFonts w:cs="Arial"/>
          <w:szCs w:val="22"/>
        </w:rPr>
        <w:t xml:space="preserve"> no señaló temporalidad o periodo de búsqueda de la información, </w:t>
      </w:r>
      <w:r w:rsidRPr="000D3552">
        <w:rPr>
          <w:szCs w:val="22"/>
          <w:lang w:val="es-ES_tradnl"/>
        </w:rPr>
        <w:t xml:space="preserve">en este sentido, resulta de observancia lo establecido en el </w:t>
      </w:r>
      <w:r w:rsidRPr="000D3552">
        <w:rPr>
          <w:b/>
          <w:szCs w:val="22"/>
          <w:lang w:val="es-ES_tradnl"/>
        </w:rPr>
        <w:t>criterio reiterado 04/2024</w:t>
      </w:r>
      <w:r w:rsidRPr="000D3552">
        <w:rPr>
          <w:szCs w:val="22"/>
          <w:lang w:val="es-ES_tradnl"/>
        </w:rPr>
        <w:t xml:space="preserve"> emitido por este Órgano Garante, cuyo contenido dispone a la literalidad lo siguiente: </w:t>
      </w:r>
    </w:p>
    <w:p w14:paraId="4C44922C" w14:textId="77777777" w:rsidR="00446283" w:rsidRPr="000D3552" w:rsidRDefault="00446283" w:rsidP="000D3552">
      <w:pPr>
        <w:rPr>
          <w:szCs w:val="22"/>
          <w:lang w:val="es-ES_tradnl"/>
        </w:rPr>
      </w:pPr>
    </w:p>
    <w:p w14:paraId="7DA86D95" w14:textId="77777777" w:rsidR="00446283" w:rsidRPr="000D3552" w:rsidRDefault="00446283" w:rsidP="000D3552">
      <w:pPr>
        <w:spacing w:line="240" w:lineRule="auto"/>
        <w:ind w:left="567" w:right="616"/>
        <w:rPr>
          <w:i/>
          <w:szCs w:val="22"/>
          <w:lang w:val="es-ES_tradnl"/>
        </w:rPr>
      </w:pPr>
      <w:r w:rsidRPr="000D3552">
        <w:rPr>
          <w:i/>
          <w:szCs w:val="22"/>
          <w:lang w:val="es-ES_tradnl"/>
        </w:rPr>
        <w:t>“</w:t>
      </w:r>
      <w:r w:rsidRPr="000D3552">
        <w:rPr>
          <w:b/>
          <w:i/>
          <w:szCs w:val="22"/>
          <w:lang w:val="es-ES_tradnl"/>
        </w:rPr>
        <w:t>NÓMINA DE SERVIDORES PÚBLICOS. PERIODO DE BÚSQUEDA Y ENTREGA DE LA INFORMACIÓN, CUANDO NO SE PRECISA EN LA SOLICITUD DE INFORMACIÓN</w:t>
      </w:r>
      <w:r w:rsidRPr="000D3552">
        <w:rPr>
          <w:i/>
          <w:szCs w:val="22"/>
          <w:lang w:val="es-ES_tradnl"/>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w:t>
      </w:r>
      <w:r w:rsidRPr="000D3552">
        <w:rPr>
          <w:i/>
          <w:szCs w:val="22"/>
          <w:u w:val="single"/>
          <w:lang w:val="es-ES_tradnl"/>
        </w:rPr>
        <w:t>últimas dos quincenas pagadas previo a la fecha en que se presentó la solicitud</w:t>
      </w:r>
      <w:r w:rsidRPr="000D3552">
        <w:rPr>
          <w:i/>
          <w:szCs w:val="22"/>
          <w:lang w:val="es-ES_tradnl"/>
        </w:rPr>
        <w:t>.</w:t>
      </w:r>
    </w:p>
    <w:p w14:paraId="4180F7E5" w14:textId="77777777" w:rsidR="00446283" w:rsidRPr="000D3552" w:rsidRDefault="00446283" w:rsidP="000D3552">
      <w:pPr>
        <w:spacing w:line="240" w:lineRule="auto"/>
        <w:ind w:left="567" w:right="616"/>
        <w:rPr>
          <w:i/>
          <w:szCs w:val="22"/>
          <w:lang w:val="es-ES_tradnl"/>
        </w:rPr>
      </w:pPr>
      <w:r w:rsidRPr="000D3552">
        <w:rPr>
          <w:i/>
          <w:szCs w:val="22"/>
          <w:lang w:val="es-ES_tradnl"/>
        </w:rPr>
        <w:t xml:space="preserve">Precedentes: </w:t>
      </w:r>
    </w:p>
    <w:p w14:paraId="0BB2F552" w14:textId="77777777" w:rsidR="00446283" w:rsidRPr="000D3552" w:rsidRDefault="00446283" w:rsidP="000D3552">
      <w:pPr>
        <w:spacing w:line="240" w:lineRule="auto"/>
        <w:ind w:left="567" w:right="616"/>
        <w:rPr>
          <w:i/>
          <w:szCs w:val="22"/>
          <w:lang w:val="es-ES_tradnl"/>
        </w:rPr>
      </w:pPr>
      <w:r w:rsidRPr="000D3552">
        <w:rPr>
          <w:i/>
          <w:szCs w:val="22"/>
          <w:lang w:val="es-ES_tradnl"/>
        </w:rPr>
        <w:t>•</w:t>
      </w:r>
      <w:r w:rsidRPr="000D3552">
        <w:rPr>
          <w:i/>
          <w:szCs w:val="22"/>
          <w:lang w:val="es-ES_tradnl"/>
        </w:rPr>
        <w:tab/>
        <w:t xml:space="preserve">En materia de acceso a la información pública. 16752/INFOEM/IP/RR/2022 y acumulados. Aprobada por mayoría de votos, emitiendo voto particular los Comisionados Sharon Cristina Morales Martínez, Guadalupe Ramírez Peña y Luis Gustavo Parra Noriega. Ayuntamiento de Toluca. Comisionada Ponente Sharon Cristina Morales Martínez. Sesión 43 – 2023. </w:t>
      </w:r>
    </w:p>
    <w:p w14:paraId="6B79F831" w14:textId="77777777" w:rsidR="00446283" w:rsidRPr="000D3552" w:rsidRDefault="00446283" w:rsidP="000D3552">
      <w:pPr>
        <w:spacing w:line="240" w:lineRule="auto"/>
        <w:ind w:left="567" w:right="616"/>
        <w:rPr>
          <w:i/>
          <w:szCs w:val="22"/>
          <w:lang w:val="es-ES_tradnl"/>
        </w:rPr>
      </w:pPr>
      <w:r w:rsidRPr="000D3552">
        <w:rPr>
          <w:i/>
          <w:szCs w:val="22"/>
          <w:lang w:val="es-ES_tradnl"/>
        </w:rPr>
        <w:t>•</w:t>
      </w:r>
      <w:r w:rsidRPr="000D3552">
        <w:rPr>
          <w:i/>
          <w:szCs w:val="22"/>
          <w:lang w:val="es-ES_tradnl"/>
        </w:rPr>
        <w:tab/>
        <w:t>En materia de acceso a la información pública. 07558/INFOEM/IP/RR/2023. Aprobada por unanimidad de votos. Ayuntamiento de Ecatepec de Morelos. Comisionada Ponente María del Rosario Mejía Ayala. Sesión 03 – 2024.</w:t>
      </w:r>
    </w:p>
    <w:p w14:paraId="413372DA" w14:textId="77777777" w:rsidR="00446283" w:rsidRPr="000D3552" w:rsidRDefault="00446283" w:rsidP="000D3552">
      <w:pPr>
        <w:spacing w:line="240" w:lineRule="auto"/>
        <w:ind w:left="567" w:right="616"/>
        <w:rPr>
          <w:szCs w:val="22"/>
          <w:lang w:val="es-ES_tradnl"/>
        </w:rPr>
      </w:pPr>
      <w:r w:rsidRPr="000D3552">
        <w:rPr>
          <w:i/>
          <w:szCs w:val="22"/>
          <w:lang w:val="es-ES_tradnl"/>
        </w:rPr>
        <w:t>•</w:t>
      </w:r>
      <w:r w:rsidRPr="000D3552">
        <w:rPr>
          <w:i/>
          <w:szCs w:val="22"/>
          <w:lang w:val="es-ES_tradnl"/>
        </w:rPr>
        <w:tab/>
        <w:t>En materia de acceso a la información pública. 07557/INFOEM/IP/RR/2023. Aprobada por unanimidad de votos, emitiendo voto disidente la Comisionada Guadalupe Ramírez Peña. Secretaría de Educación. Comisionada Ponente Sharon Cristina Morales Martínez. Sesión 05 – 2024.”</w:t>
      </w:r>
    </w:p>
    <w:p w14:paraId="6DC9E331" w14:textId="77777777" w:rsidR="00446283" w:rsidRPr="000D3552" w:rsidRDefault="00446283" w:rsidP="000D3552">
      <w:pPr>
        <w:spacing w:line="240" w:lineRule="auto"/>
        <w:ind w:left="567" w:right="616"/>
        <w:jc w:val="right"/>
        <w:rPr>
          <w:szCs w:val="22"/>
          <w:lang w:val="es-ES_tradnl"/>
        </w:rPr>
      </w:pPr>
      <w:r w:rsidRPr="000D3552">
        <w:rPr>
          <w:szCs w:val="22"/>
          <w:lang w:val="es-ES_tradnl"/>
        </w:rPr>
        <w:t>(Énfasis añadido)</w:t>
      </w:r>
    </w:p>
    <w:p w14:paraId="141C8538" w14:textId="18AA8764" w:rsidR="00446283" w:rsidRPr="000D3552" w:rsidRDefault="00446283" w:rsidP="000D3552">
      <w:pPr>
        <w:rPr>
          <w:rFonts w:eastAsia="MS Mincho" w:cs="Arial"/>
          <w:szCs w:val="22"/>
          <w:lang w:val="es-ES_tradnl"/>
        </w:rPr>
      </w:pPr>
      <w:r w:rsidRPr="000D3552">
        <w:rPr>
          <w:rFonts w:eastAsia="MS Mincho" w:cs="Arial"/>
          <w:szCs w:val="22"/>
          <w:lang w:val="es-ES_tradnl"/>
        </w:rPr>
        <w:lastRenderedPageBreak/>
        <w:t xml:space="preserve">Criterio que establece en los supuestos que no se establezca </w:t>
      </w:r>
      <w:r w:rsidRPr="000D3552">
        <w:rPr>
          <w:rFonts w:eastAsia="MS Mincho" w:cs="Arial"/>
          <w:b/>
          <w:szCs w:val="22"/>
          <w:lang w:val="es-ES_tradnl"/>
        </w:rPr>
        <w:t>periodo de la información</w:t>
      </w:r>
      <w:r w:rsidRPr="000D3552">
        <w:rPr>
          <w:rFonts w:eastAsia="MS Mincho" w:cs="Arial"/>
          <w:szCs w:val="22"/>
          <w:lang w:val="es-ES_tradnl"/>
        </w:rPr>
        <w:t xml:space="preserve"> peticionada, se deberá establecer la entrega de las últimas dos quincenas pagadas previo a la recepción de la solicitud de información, lo que en el caso particular, </w:t>
      </w:r>
      <w:r w:rsidRPr="000D3552">
        <w:rPr>
          <w:rFonts w:eastAsia="MS Mincho" w:cs="Arial"/>
          <w:b/>
          <w:szCs w:val="22"/>
          <w:lang w:val="es-ES_tradnl"/>
        </w:rPr>
        <w:t>corresponde a la segunda quincena del mes de enero y la primer quincena de febrero, ambas de dos mil veinticinco.</w:t>
      </w:r>
    </w:p>
    <w:p w14:paraId="4747FEB8" w14:textId="77777777" w:rsidR="00462009" w:rsidRPr="000D3552" w:rsidRDefault="00462009" w:rsidP="000D3552">
      <w:pPr>
        <w:spacing w:before="240" w:after="240"/>
        <w:ind w:right="49"/>
        <w:rPr>
          <w:szCs w:val="22"/>
        </w:rPr>
      </w:pPr>
      <w:r w:rsidRPr="000D3552">
        <w:rPr>
          <w:szCs w:val="22"/>
        </w:rPr>
        <w:t xml:space="preserve">Expuesto lo anterior, debemos de partir señalando que con el pronunciamiento realizado por </w:t>
      </w:r>
      <w:r w:rsidRPr="000D3552">
        <w:rPr>
          <w:b/>
          <w:szCs w:val="22"/>
        </w:rPr>
        <w:t xml:space="preserve">EL SUJETO OBLIGADO </w:t>
      </w:r>
      <w:r w:rsidRPr="000D3552">
        <w:rPr>
          <w:szCs w:val="22"/>
        </w:rPr>
        <w:t xml:space="preserve">asumió contar con la información, razón por la que en el presente asunto, se obviara el estudio jurídico de la naturaleza y/o competencia de la misma,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que es del tenor literal siguiente: </w:t>
      </w:r>
    </w:p>
    <w:p w14:paraId="3003AE1D" w14:textId="77777777" w:rsidR="00462009" w:rsidRPr="000D3552" w:rsidRDefault="00462009" w:rsidP="000D3552">
      <w:pPr>
        <w:pStyle w:val="Puesto"/>
        <w:rPr>
          <w:szCs w:val="22"/>
        </w:rPr>
      </w:pPr>
      <w:r w:rsidRPr="000D3552">
        <w:rPr>
          <w:szCs w:val="22"/>
        </w:rPr>
        <w:t>“</w:t>
      </w:r>
      <w:r w:rsidRPr="000D3552">
        <w:rPr>
          <w:b/>
          <w:szCs w:val="22"/>
        </w:rPr>
        <w:t>Artículo 12. Quienes generen, recopilen, administren, manejen, procesen, archiven o conserven información pública serán responsables de la misma</w:t>
      </w:r>
      <w:r w:rsidRPr="000D3552">
        <w:rPr>
          <w:szCs w:val="22"/>
        </w:rPr>
        <w:t xml:space="preserve"> en los términos de las disposiciones jurídicas aplicables. </w:t>
      </w:r>
    </w:p>
    <w:p w14:paraId="183B5D23" w14:textId="77777777" w:rsidR="00462009" w:rsidRPr="000D3552" w:rsidRDefault="00462009" w:rsidP="000D3552">
      <w:pPr>
        <w:pStyle w:val="Puesto"/>
        <w:rPr>
          <w:szCs w:val="22"/>
        </w:rPr>
      </w:pPr>
      <w:r w:rsidRPr="000D3552">
        <w:rPr>
          <w:b/>
          <w:szCs w:val="22"/>
        </w:rPr>
        <w:t>Los sujetos obligados sólo proporcionarán la información pública que se les requiera y que obre en sus archivos y en el estado en que ésta se encuentre</w:t>
      </w:r>
      <w:r w:rsidRPr="000D3552">
        <w:rPr>
          <w:szCs w:val="22"/>
        </w:rPr>
        <w:t>. La obligación de proporcionar información no comprende el procesamiento de la misma, ni el presentarla conforme al interés del solicitante; no estarán obligados a generarla, resumirla, efectuar cálculos o practicar investigaciones.”</w:t>
      </w:r>
    </w:p>
    <w:p w14:paraId="3870CFF2" w14:textId="77777777" w:rsidR="00462009" w:rsidRPr="000D3552" w:rsidRDefault="00462009" w:rsidP="000D3552">
      <w:pPr>
        <w:spacing w:after="160"/>
        <w:rPr>
          <w:szCs w:val="22"/>
        </w:rPr>
      </w:pPr>
    </w:p>
    <w:p w14:paraId="134596DC" w14:textId="0ADF73E7" w:rsidR="006D0659" w:rsidRPr="000D3552" w:rsidRDefault="006D0659" w:rsidP="000D3552">
      <w:pPr>
        <w:rPr>
          <w:rFonts w:eastAsia="Palatino Linotype" w:cs="Palatino Linotype"/>
          <w:szCs w:val="22"/>
        </w:rPr>
      </w:pPr>
      <w:r w:rsidRPr="000D3552">
        <w:rPr>
          <w:rFonts w:eastAsia="Palatino Linotype" w:cs="Palatino Linotype"/>
          <w:szCs w:val="22"/>
        </w:rPr>
        <w:t xml:space="preserve">Una vez expuestas estas consideraciones, resulta necesario señalar que del análisis a las constancias que conforman los expedientes electrónicos, se advierte que </w:t>
      </w:r>
      <w:r w:rsidRPr="000D3552">
        <w:t xml:space="preserve">el </w:t>
      </w:r>
      <w:r w:rsidRPr="000D3552">
        <w:rPr>
          <w:rFonts w:eastAsia="Palatino Linotype" w:cs="Palatino Linotype"/>
          <w:b/>
          <w:szCs w:val="22"/>
        </w:rPr>
        <w:t>SUJETO OBLIGADO</w:t>
      </w:r>
      <w:r w:rsidRPr="000D3552">
        <w:rPr>
          <w:rFonts w:eastAsia="Palatino Linotype" w:cs="Palatino Linotype"/>
          <w:szCs w:val="22"/>
        </w:rPr>
        <w:t xml:space="preserve">, turnó las solicitudes de información a la </w:t>
      </w:r>
      <w:r w:rsidRPr="000D3552">
        <w:rPr>
          <w:rFonts w:eastAsia="Palatino Linotype" w:cs="Palatino Linotype"/>
          <w:b/>
          <w:i/>
          <w:szCs w:val="22"/>
        </w:rPr>
        <w:t>Coordinación de Recursos Humanos</w:t>
      </w:r>
      <w:r w:rsidRPr="000D3552">
        <w:rPr>
          <w:rFonts w:eastAsia="Palatino Linotype" w:cs="Palatino Linotype"/>
          <w:szCs w:val="22"/>
        </w:rPr>
        <w:t>, la cual de conformidad con el artículo 163 del Bando Municipal, cuenta con las siguientes atribuciones:</w:t>
      </w:r>
    </w:p>
    <w:p w14:paraId="1CF2550A" w14:textId="77777777" w:rsidR="000439A8" w:rsidRPr="000D3552" w:rsidRDefault="006D0659" w:rsidP="000D3552">
      <w:pPr>
        <w:pStyle w:val="Puesto"/>
      </w:pPr>
      <w:r w:rsidRPr="000D3552">
        <w:lastRenderedPageBreak/>
        <w:t xml:space="preserve">“ARTÍCULO 163. </w:t>
      </w:r>
      <w:r w:rsidRPr="000D3552">
        <w:rPr>
          <w:b/>
        </w:rPr>
        <w:t>La Coordinación de Recursos Humanos, es la unidad administrativa encargada de coordinar las actividades de los trabajadores que forman parte de la Administración Pública Municipal.</w:t>
      </w:r>
      <w:r w:rsidRPr="000D3552">
        <w:t xml:space="preserve"> Esta área establecerá los mecanismos necesarios para el buen funcionamiento de la Administración Pública Municipal; tendrá a su cargo la base de datos de los servidores públicos municipales, Promoviendo prácticas laborales basadas en la equidad, la inclusión y el bienestar; y regulará los horarios de trabajo, descansos, periodos vacacionales, permisos, incapacidades y demás actividades contribuyendo con ello a construir un gobierno más eficiente, innovador y centrado en las personas que tengan relación con el área humana y tendrá las siguientes atribuciones:</w:t>
      </w:r>
    </w:p>
    <w:p w14:paraId="18F3C64B" w14:textId="77777777" w:rsidR="000439A8" w:rsidRPr="000D3552" w:rsidRDefault="000439A8" w:rsidP="000D3552">
      <w:pPr>
        <w:pStyle w:val="Puesto"/>
      </w:pPr>
    </w:p>
    <w:p w14:paraId="4F144294" w14:textId="77777777" w:rsidR="000439A8" w:rsidRPr="000D3552" w:rsidRDefault="000439A8" w:rsidP="000D3552">
      <w:pPr>
        <w:pStyle w:val="Puesto"/>
      </w:pPr>
      <w:r w:rsidRPr="000D3552">
        <w:t xml:space="preserve">I. </w:t>
      </w:r>
      <w:r w:rsidRPr="000D3552">
        <w:rPr>
          <w:b/>
          <w:u w:val="single"/>
        </w:rPr>
        <w:t>Mantener en resguardo y actualización del Archivo de Personal</w:t>
      </w:r>
      <w:r w:rsidRPr="000D3552">
        <w:t>;</w:t>
      </w:r>
    </w:p>
    <w:p w14:paraId="245DC0D6" w14:textId="77777777" w:rsidR="000439A8" w:rsidRPr="000D3552" w:rsidRDefault="000439A8" w:rsidP="000D3552">
      <w:pPr>
        <w:pStyle w:val="Puesto"/>
      </w:pPr>
      <w:r w:rsidRPr="000D3552">
        <w:t>II. Reclutar, seleccionar, contratar y asignar a las diversas áreas de la Administración Pública Municipal el personal que requieran para sus funciones;</w:t>
      </w:r>
    </w:p>
    <w:p w14:paraId="1041C5F2" w14:textId="77777777" w:rsidR="000439A8" w:rsidRPr="000D3552" w:rsidRDefault="000439A8" w:rsidP="000D3552">
      <w:pPr>
        <w:pStyle w:val="Puesto"/>
      </w:pPr>
      <w:r w:rsidRPr="000D3552">
        <w:t>III. Diseñar y emitir los gafetes que acrediten como tal a los Servidores Públicos de la Administración;</w:t>
      </w:r>
    </w:p>
    <w:p w14:paraId="1C8EFAD3" w14:textId="77777777" w:rsidR="000439A8" w:rsidRPr="000D3552" w:rsidRDefault="000439A8" w:rsidP="000D3552">
      <w:pPr>
        <w:pStyle w:val="Puesto"/>
      </w:pPr>
      <w:r w:rsidRPr="000D3552">
        <w:t>IV. Diseñar y emitir reconocimientos de eficiencia, puntualidad y asistencia;</w:t>
      </w:r>
    </w:p>
    <w:p w14:paraId="21E42BDA" w14:textId="77777777" w:rsidR="000439A8" w:rsidRPr="000D3552" w:rsidRDefault="000439A8" w:rsidP="000D3552">
      <w:pPr>
        <w:pStyle w:val="Puesto"/>
      </w:pPr>
      <w:r w:rsidRPr="000D3552">
        <w:t>V. Controlar y registrar asistencia, nombramientos, remociones, renuncias, licencias, cambios de adscripción, promociones, incapacidades, vacaciones, días no laborables, suspensiones de labores y demás incidencias relacionadas con los Servidores Públicos Municipales;</w:t>
      </w:r>
    </w:p>
    <w:p w14:paraId="0358DA83" w14:textId="4972FF8B" w:rsidR="000439A8" w:rsidRPr="000D3552" w:rsidRDefault="000439A8" w:rsidP="000D3552">
      <w:pPr>
        <w:pStyle w:val="Puesto"/>
      </w:pPr>
      <w:r w:rsidRPr="000D3552">
        <w:rPr>
          <w:rStyle w:val="PuestoCar"/>
          <w:i/>
        </w:rPr>
        <w:t>VI. Participar en las negociaciones con el Sindicato Único de Trabajadores de los Municipios e Instituciones Descentralizadas del Estado de México (SUTEYM) y controlar el cumplimiento del convenio de prestaciones socioeconómicas aplicables a los trabajadores sindicalizados</w:t>
      </w:r>
      <w:r w:rsidRPr="000D3552">
        <w:t>;…”</w:t>
      </w:r>
    </w:p>
    <w:p w14:paraId="02C38E6A" w14:textId="77777777" w:rsidR="000439A8" w:rsidRPr="000D3552" w:rsidRDefault="000439A8" w:rsidP="000D3552">
      <w:pPr>
        <w:pStyle w:val="Puesto"/>
      </w:pPr>
      <w:r w:rsidRPr="000D3552">
        <w:t>(Énfasis Añadido)</w:t>
      </w:r>
    </w:p>
    <w:p w14:paraId="396E1C37" w14:textId="77777777" w:rsidR="006D0659" w:rsidRPr="000D3552" w:rsidRDefault="006D0659" w:rsidP="000D3552">
      <w:pPr>
        <w:ind w:left="142" w:right="49"/>
        <w:rPr>
          <w:rFonts w:eastAsia="Palatino Linotype" w:cs="Palatino Linotype"/>
          <w:szCs w:val="22"/>
        </w:rPr>
      </w:pPr>
    </w:p>
    <w:p w14:paraId="1F31C23A" w14:textId="60185BC1" w:rsidR="006D0659" w:rsidRPr="000D3552" w:rsidRDefault="006D0659" w:rsidP="000D3552">
      <w:pPr>
        <w:ind w:left="142" w:right="49"/>
        <w:rPr>
          <w:rFonts w:eastAsia="Palatino Linotype" w:cs="Palatino Linotype"/>
          <w:szCs w:val="22"/>
        </w:rPr>
      </w:pPr>
      <w:r w:rsidRPr="000D3552">
        <w:rPr>
          <w:rFonts w:eastAsia="Palatino Linotype" w:cs="Palatino Linotype"/>
          <w:szCs w:val="22"/>
        </w:rPr>
        <w:t xml:space="preserve">Del precepto previamente referido, se advierte que toda vez que se turnó al área encargada del resguardo del archivo de personal y contar con una coordinación de sus actividades, se tiene que el </w:t>
      </w:r>
      <w:r w:rsidRPr="000D3552">
        <w:rPr>
          <w:rFonts w:eastAsia="Palatino Linotype" w:cs="Palatino Linotype"/>
          <w:b/>
          <w:szCs w:val="22"/>
        </w:rPr>
        <w:t>SUJETO OBLIGADO</w:t>
      </w:r>
      <w:r w:rsidRPr="000D3552">
        <w:rPr>
          <w:rFonts w:eastAsia="Palatino Linotype" w:cs="Palatino Linotype"/>
          <w:szCs w:val="22"/>
        </w:rPr>
        <w:t xml:space="preserve"> si turnó el requerimiento de información a la unidad administrativa competente y esta se pronunció desde la respuesta, es dable afirmar que en el presente asunto obra un pronunciamiento de la unidad administrativa competente, por lo que se determina que </w:t>
      </w:r>
      <w:r w:rsidR="00847C49" w:rsidRPr="000D3552">
        <w:rPr>
          <w:rFonts w:eastAsia="Palatino Linotype" w:cs="Palatino Linotype"/>
          <w:b/>
          <w:szCs w:val="22"/>
        </w:rPr>
        <w:t>EL SUJETO OBLIGADO</w:t>
      </w:r>
      <w:r w:rsidR="00847C49" w:rsidRPr="000D3552">
        <w:rPr>
          <w:rFonts w:eastAsia="Palatino Linotype" w:cs="Palatino Linotype"/>
          <w:szCs w:val="22"/>
        </w:rPr>
        <w:t xml:space="preserve"> </w:t>
      </w:r>
      <w:r w:rsidRPr="000D3552">
        <w:rPr>
          <w:rFonts w:eastAsia="Palatino Linotype" w:cs="Palatino Linotype"/>
          <w:szCs w:val="22"/>
        </w:rPr>
        <w:t xml:space="preserve">siguió el procedimiento establecido por el artículo 162 de la Ley de Transparencia y Acceso a la Información Pública del Estado de México y Municipios, ya que turnó la solicitud al área en la que podría obrar la información </w:t>
      </w:r>
      <w:r w:rsidRPr="000D3552">
        <w:rPr>
          <w:rFonts w:eastAsia="Palatino Linotype" w:cs="Palatino Linotype"/>
          <w:szCs w:val="22"/>
        </w:rPr>
        <w:lastRenderedPageBreak/>
        <w:t>de conformidad con la fracción XXXIX del artículo tercero de la legislación local vigente en materia de transparencia: </w:t>
      </w:r>
    </w:p>
    <w:p w14:paraId="2184E870" w14:textId="77777777" w:rsidR="00847C49" w:rsidRPr="000D3552" w:rsidRDefault="00847C49" w:rsidP="000D3552">
      <w:pPr>
        <w:ind w:left="142" w:right="49"/>
        <w:rPr>
          <w:rFonts w:eastAsia="Palatino Linotype" w:cs="Palatino Linotype"/>
          <w:szCs w:val="22"/>
        </w:rPr>
      </w:pPr>
    </w:p>
    <w:p w14:paraId="52F4E956" w14:textId="77777777" w:rsidR="006D0659" w:rsidRPr="000D3552" w:rsidRDefault="006D0659" w:rsidP="000D3552">
      <w:pPr>
        <w:pStyle w:val="Puesto"/>
      </w:pPr>
      <w:r w:rsidRPr="000D3552">
        <w:rPr>
          <w:rFonts w:eastAsia="Palatino Linotype"/>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8A85FE9" w14:textId="77777777" w:rsidR="006D0659" w:rsidRPr="000D3552" w:rsidRDefault="006D0659" w:rsidP="000D3552"/>
    <w:p w14:paraId="0E74350E" w14:textId="77777777" w:rsidR="006D0659" w:rsidRPr="000D3552" w:rsidRDefault="006D0659" w:rsidP="000D3552">
      <w:pPr>
        <w:pBdr>
          <w:top w:val="nil"/>
          <w:left w:val="nil"/>
          <w:bottom w:val="nil"/>
          <w:right w:val="nil"/>
          <w:between w:val="nil"/>
        </w:pBdr>
        <w:rPr>
          <w:szCs w:val="22"/>
        </w:rPr>
      </w:pPr>
      <w:r w:rsidRPr="000D3552">
        <w:rPr>
          <w:rFonts w:eastAsia="Palatino Linotype" w:cs="Palatino Linotype"/>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241189" w14:textId="77777777" w:rsidR="006D0659" w:rsidRPr="000D3552" w:rsidRDefault="006D0659" w:rsidP="000D3552"/>
    <w:p w14:paraId="51C17821" w14:textId="77777777" w:rsidR="006D0659" w:rsidRPr="000D3552" w:rsidRDefault="006D0659" w:rsidP="000D3552">
      <w:pPr>
        <w:pStyle w:val="Puesto"/>
      </w:pPr>
      <w:r w:rsidRPr="000D3552">
        <w:rPr>
          <w:rFonts w:eastAsia="Palatino Linotype"/>
        </w:rPr>
        <w:t xml:space="preserve">“Artículo 162. Las unidades de transparencia deberán garantizar que las solicitudes </w:t>
      </w:r>
      <w:r w:rsidRPr="000D3552">
        <w:rPr>
          <w:rFonts w:eastAsia="Palatino Linotype"/>
          <w:b/>
        </w:rPr>
        <w:t xml:space="preserve">se turnen a todas las Áreas competentes </w:t>
      </w:r>
      <w:r w:rsidRPr="000D3552">
        <w:rPr>
          <w:rFonts w:eastAsia="Palatino Linotype"/>
        </w:rPr>
        <w:t>que cuenten con la información o deban tenerla de acuerdo a sus facultades, competencias y funciones, con el objeto de que realicen una búsqueda exhaustiva y razonable de la información solicitada.”</w:t>
      </w:r>
    </w:p>
    <w:p w14:paraId="062A6F25" w14:textId="77777777" w:rsidR="006D0659" w:rsidRPr="000D3552" w:rsidRDefault="006D0659" w:rsidP="000D3552">
      <w:pPr>
        <w:pBdr>
          <w:top w:val="nil"/>
          <w:left w:val="nil"/>
          <w:bottom w:val="nil"/>
          <w:right w:val="nil"/>
          <w:between w:val="nil"/>
        </w:pBdr>
        <w:ind w:right="49"/>
        <w:rPr>
          <w:rFonts w:eastAsia="Palatino Linotype" w:cs="Palatino Linotype"/>
          <w:szCs w:val="22"/>
        </w:rPr>
      </w:pPr>
    </w:p>
    <w:p w14:paraId="5C360BD0" w14:textId="4C5738A6" w:rsidR="0096358C" w:rsidRPr="000D3552" w:rsidRDefault="00F00AF2" w:rsidP="000D3552">
      <w:pPr>
        <w:pBdr>
          <w:top w:val="nil"/>
          <w:left w:val="nil"/>
          <w:bottom w:val="nil"/>
          <w:right w:val="nil"/>
          <w:between w:val="nil"/>
        </w:pBdr>
        <w:rPr>
          <w:rFonts w:eastAsia="Palatino Linotype" w:cs="Palatino Linotype"/>
          <w:szCs w:val="22"/>
        </w:rPr>
      </w:pPr>
      <w:r w:rsidRPr="000D3552">
        <w:rPr>
          <w:rFonts w:eastAsia="Palatino Linotype" w:cs="Palatino Linotype"/>
          <w:szCs w:val="22"/>
        </w:rPr>
        <w:t xml:space="preserve">Dicho lo anterior, es, es de precisar que </w:t>
      </w:r>
      <w:r w:rsidR="00847C49" w:rsidRPr="000D3552">
        <w:rPr>
          <w:rFonts w:eastAsia="Palatino Linotype" w:cs="Palatino Linotype"/>
          <w:b/>
          <w:szCs w:val="22"/>
        </w:rPr>
        <w:t>LA PARTE RECURRENTE</w:t>
      </w:r>
      <w:r w:rsidR="0096358C" w:rsidRPr="000D3552">
        <w:rPr>
          <w:rFonts w:eastAsia="Palatino Linotype" w:cs="Palatino Linotype"/>
          <w:szCs w:val="22"/>
        </w:rPr>
        <w:t xml:space="preserve"> al momento de presentar la</w:t>
      </w:r>
      <w:r w:rsidR="00F66A23" w:rsidRPr="000D3552">
        <w:rPr>
          <w:rFonts w:eastAsia="Palatino Linotype" w:cs="Palatino Linotype"/>
          <w:szCs w:val="22"/>
        </w:rPr>
        <w:t>s</w:t>
      </w:r>
      <w:r w:rsidR="0096358C" w:rsidRPr="000D3552">
        <w:rPr>
          <w:rFonts w:eastAsia="Palatino Linotype" w:cs="Palatino Linotype"/>
          <w:szCs w:val="22"/>
        </w:rPr>
        <w:t xml:space="preserve"> solicitud</w:t>
      </w:r>
      <w:r w:rsidR="00F66A23" w:rsidRPr="000D3552">
        <w:rPr>
          <w:rFonts w:eastAsia="Palatino Linotype" w:cs="Palatino Linotype"/>
          <w:szCs w:val="22"/>
        </w:rPr>
        <w:t>es de información que dieron</w:t>
      </w:r>
      <w:r w:rsidR="0096358C" w:rsidRPr="000D3552">
        <w:rPr>
          <w:rFonts w:eastAsia="Palatino Linotype" w:cs="Palatino Linotype"/>
          <w:szCs w:val="22"/>
        </w:rPr>
        <w:t xml:space="preserve"> origen a</w:t>
      </w:r>
      <w:r w:rsidR="00F66A23" w:rsidRPr="000D3552">
        <w:rPr>
          <w:rFonts w:eastAsia="Palatino Linotype" w:cs="Palatino Linotype"/>
          <w:szCs w:val="22"/>
        </w:rPr>
        <w:t xml:space="preserve"> </w:t>
      </w:r>
      <w:r w:rsidR="0096358C" w:rsidRPr="000D3552">
        <w:rPr>
          <w:rFonts w:eastAsia="Palatino Linotype" w:cs="Palatino Linotype"/>
          <w:szCs w:val="22"/>
        </w:rPr>
        <w:t>l</w:t>
      </w:r>
      <w:r w:rsidR="00F66A23" w:rsidRPr="000D3552">
        <w:rPr>
          <w:rFonts w:eastAsia="Palatino Linotype" w:cs="Palatino Linotype"/>
          <w:szCs w:val="22"/>
        </w:rPr>
        <w:t>os</w:t>
      </w:r>
      <w:r w:rsidR="0096358C" w:rsidRPr="000D3552">
        <w:rPr>
          <w:rFonts w:eastAsia="Palatino Linotype" w:cs="Palatino Linotype"/>
          <w:szCs w:val="22"/>
        </w:rPr>
        <w:t xml:space="preserve"> Recurso</w:t>
      </w:r>
      <w:r w:rsidR="00F66A23" w:rsidRPr="000D3552">
        <w:rPr>
          <w:rFonts w:eastAsia="Palatino Linotype" w:cs="Palatino Linotype"/>
          <w:szCs w:val="22"/>
        </w:rPr>
        <w:t>s</w:t>
      </w:r>
      <w:r w:rsidR="0096358C" w:rsidRPr="000D3552">
        <w:rPr>
          <w:rFonts w:eastAsia="Palatino Linotype" w:cs="Palatino Linotype"/>
          <w:szCs w:val="22"/>
        </w:rPr>
        <w:t xml:space="preserve"> de Revisión que nos ocupa, eligió como modalidad de entrega </w:t>
      </w:r>
      <w:r w:rsidR="0096358C" w:rsidRPr="000D3552">
        <w:rPr>
          <w:rFonts w:eastAsia="Palatino Linotype" w:cs="Palatino Linotype"/>
          <w:i/>
          <w:szCs w:val="22"/>
        </w:rPr>
        <w:t>“Sistema de Acceso a la Información Pública Mexiquense”</w:t>
      </w:r>
      <w:r w:rsidR="0096358C" w:rsidRPr="000D3552">
        <w:rPr>
          <w:rFonts w:eastAsia="Palatino Linotype" w:cs="Palatino Linotype"/>
          <w:szCs w:val="22"/>
        </w:rPr>
        <w:t>, tal como se aprecia a continuación:</w:t>
      </w:r>
    </w:p>
    <w:p w14:paraId="2070017B" w14:textId="77777777" w:rsidR="0096358C" w:rsidRPr="000D3552" w:rsidRDefault="0096358C" w:rsidP="000D3552">
      <w:pPr>
        <w:pBdr>
          <w:top w:val="nil"/>
          <w:left w:val="nil"/>
          <w:bottom w:val="nil"/>
          <w:right w:val="nil"/>
          <w:between w:val="nil"/>
        </w:pBdr>
        <w:rPr>
          <w:rFonts w:eastAsia="Palatino Linotype" w:cs="Palatino Linotype"/>
          <w:szCs w:val="22"/>
        </w:rPr>
      </w:pPr>
      <w:r w:rsidRPr="000D3552">
        <w:rPr>
          <w:rFonts w:eastAsia="Palatino Linotype" w:cs="Palatino Linotype"/>
          <w:noProof/>
          <w:szCs w:val="22"/>
          <w:lang w:eastAsia="es-MX"/>
        </w:rPr>
        <w:drawing>
          <wp:inline distT="0" distB="0" distL="0" distR="0" wp14:anchorId="1F4B37BD" wp14:editId="23A621CF">
            <wp:extent cx="5612130" cy="649605"/>
            <wp:effectExtent l="0" t="0" r="0" b="0"/>
            <wp:docPr id="7702015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2130" cy="649605"/>
                    </a:xfrm>
                    <a:prstGeom prst="rect">
                      <a:avLst/>
                    </a:prstGeom>
                    <a:ln/>
                  </pic:spPr>
                </pic:pic>
              </a:graphicData>
            </a:graphic>
          </wp:inline>
        </w:drawing>
      </w:r>
    </w:p>
    <w:p w14:paraId="217339AA" w14:textId="77777777" w:rsidR="00F66A23" w:rsidRPr="000D3552" w:rsidRDefault="0096358C" w:rsidP="000D3552">
      <w:pPr>
        <w:widowControl w:val="0"/>
        <w:rPr>
          <w:rFonts w:eastAsia="Palatino Linotype"/>
          <w:szCs w:val="22"/>
        </w:rPr>
      </w:pPr>
      <w:r w:rsidRPr="000D3552">
        <w:rPr>
          <w:rFonts w:eastAsia="Palatino Linotype" w:cs="Palatino Linotype"/>
          <w:szCs w:val="22"/>
        </w:rPr>
        <w:t xml:space="preserve">En respuesta, </w:t>
      </w:r>
      <w:r w:rsidR="00F66A23" w:rsidRPr="000D3552">
        <w:rPr>
          <w:rFonts w:eastAsia="Palatino Linotype" w:cs="Palatino Linotype"/>
          <w:szCs w:val="22"/>
        </w:rPr>
        <w:t xml:space="preserve">el </w:t>
      </w:r>
      <w:r w:rsidRPr="000D3552">
        <w:rPr>
          <w:rFonts w:eastAsia="Palatino Linotype" w:cs="Palatino Linotype"/>
          <w:b/>
          <w:szCs w:val="22"/>
        </w:rPr>
        <w:t>Ayuntamiento de Jiquipilco</w:t>
      </w:r>
      <w:r w:rsidRPr="000D3552">
        <w:rPr>
          <w:rFonts w:eastAsia="Palatino Linotype" w:cs="Palatino Linotype"/>
          <w:szCs w:val="22"/>
        </w:rPr>
        <w:t xml:space="preserve"> refirió que la información sería proporcionada en consulta directa </w:t>
      </w:r>
      <w:r w:rsidR="00F66A23" w:rsidRPr="000D3552">
        <w:rPr>
          <w:rFonts w:eastAsia="Palatino Linotype"/>
          <w:szCs w:val="22"/>
        </w:rPr>
        <w:t xml:space="preserve">al advertirse que es una solicitud de información que se formula con la intención de que se entregue un documento en el que se viertan razonamientos futuros e inciertos; además de que no se puede advertir algún documento específico en el que pueda </w:t>
      </w:r>
      <w:r w:rsidR="00F66A23" w:rsidRPr="000D3552">
        <w:rPr>
          <w:rFonts w:eastAsia="Palatino Linotype"/>
          <w:szCs w:val="22"/>
        </w:rPr>
        <w:lastRenderedPageBreak/>
        <w:t>obrar la información que pretende obtener, en el cumplimiento de obligaciones del Particular.</w:t>
      </w:r>
    </w:p>
    <w:p w14:paraId="022B5B90" w14:textId="77777777" w:rsidR="00F66A23" w:rsidRPr="000D3552" w:rsidRDefault="00F66A23" w:rsidP="000D3552">
      <w:pPr>
        <w:widowControl w:val="0"/>
        <w:rPr>
          <w:rFonts w:eastAsia="Palatino Linotype"/>
          <w:szCs w:val="22"/>
        </w:rPr>
      </w:pPr>
    </w:p>
    <w:p w14:paraId="0026EB03" w14:textId="5C77FCD5" w:rsidR="0096358C" w:rsidRPr="000D3552" w:rsidRDefault="0096358C" w:rsidP="000D3552">
      <w:pPr>
        <w:widowControl w:val="0"/>
        <w:rPr>
          <w:rFonts w:eastAsia="Palatino Linotype" w:cs="Palatino Linotype"/>
          <w:szCs w:val="22"/>
        </w:rPr>
      </w:pPr>
      <w:r w:rsidRPr="000D3552">
        <w:rPr>
          <w:rFonts w:eastAsia="Palatino Linotype" w:cs="Palatino Linotype"/>
          <w:szCs w:val="22"/>
        </w:rPr>
        <w:t>Dicho lo anterior, es necesario señalar que, la Ley de Transparencia y Acceso a la Información Pública del Estado de México y Municipios establece en los artículos 155 fracción V, 158 y 164 lo siguiente:</w:t>
      </w:r>
    </w:p>
    <w:p w14:paraId="1053EBF2" w14:textId="77777777" w:rsidR="000439A8" w:rsidRPr="000D3552" w:rsidRDefault="000439A8" w:rsidP="000D3552">
      <w:pPr>
        <w:widowControl w:val="0"/>
        <w:rPr>
          <w:rFonts w:eastAsia="Palatino Linotype"/>
          <w:szCs w:val="22"/>
        </w:rPr>
      </w:pPr>
    </w:p>
    <w:p w14:paraId="136C8867" w14:textId="3E451E3C" w:rsidR="0096358C" w:rsidRPr="000D3552" w:rsidRDefault="000439A8" w:rsidP="000D3552">
      <w:pPr>
        <w:pStyle w:val="Puesto"/>
        <w:rPr>
          <w:rFonts w:eastAsia="Palatino Linotype"/>
        </w:rPr>
      </w:pPr>
      <w:r w:rsidRPr="000D3552">
        <w:rPr>
          <w:rFonts w:eastAsia="Palatino Linotype"/>
        </w:rPr>
        <w:t>“</w:t>
      </w:r>
      <w:r w:rsidR="0096358C" w:rsidRPr="000D3552">
        <w:rPr>
          <w:rFonts w:eastAsia="Palatino Linotype"/>
        </w:rPr>
        <w:t>Artículo 155. Para presentar una solicitud por escrito, no se podrán exigir mayores requisitos que los siguientes:</w:t>
      </w:r>
    </w:p>
    <w:p w14:paraId="45B98965" w14:textId="77777777" w:rsidR="0096358C" w:rsidRPr="000D3552" w:rsidRDefault="0096358C" w:rsidP="000D3552">
      <w:pPr>
        <w:pStyle w:val="Puesto"/>
        <w:rPr>
          <w:rFonts w:eastAsia="Palatino Linotype"/>
        </w:rPr>
      </w:pPr>
      <w:r w:rsidRPr="000D3552">
        <w:rPr>
          <w:rFonts w:eastAsia="Palatino Linotype"/>
        </w:rPr>
        <w:t>I. a IV. …</w:t>
      </w:r>
    </w:p>
    <w:p w14:paraId="79D8C772" w14:textId="77777777" w:rsidR="0096358C" w:rsidRPr="000D3552" w:rsidRDefault="0096358C" w:rsidP="000D3552">
      <w:pPr>
        <w:pStyle w:val="Puesto"/>
        <w:rPr>
          <w:rFonts w:eastAsia="Palatino Linotype"/>
        </w:rPr>
      </w:pPr>
      <w:r w:rsidRPr="000D3552">
        <w:rPr>
          <w:rFonts w:eastAsia="Palatino Linotype"/>
          <w:b/>
        </w:rPr>
        <w:t>V. La modalidad en la que prefiere se otorgue el acceso a la información</w:t>
      </w:r>
      <w:r w:rsidRPr="000D3552">
        <w:rPr>
          <w:rFonts w:eastAsia="Palatino Linotype"/>
        </w:rPr>
        <w:t>, la cual podrá ser verbal, siempre y cuando sea para fines de orientación, mediante consulta directa, mediante la expedición de copias simples o certificadas o la reproducción en cualquier otro medio, incluidos los electrónicos</w:t>
      </w:r>
    </w:p>
    <w:p w14:paraId="0C6865DD" w14:textId="77777777" w:rsidR="0096358C" w:rsidRPr="000D3552" w:rsidRDefault="0096358C" w:rsidP="000D3552">
      <w:pPr>
        <w:pStyle w:val="Puesto"/>
        <w:rPr>
          <w:rFonts w:eastAsia="Palatino Linotype"/>
        </w:rPr>
      </w:pPr>
      <w:r w:rsidRPr="000D3552">
        <w:rPr>
          <w:rFonts w:eastAsia="Palatino Linotype"/>
        </w:rPr>
        <w:t>…</w:t>
      </w:r>
    </w:p>
    <w:p w14:paraId="1C189618" w14:textId="77777777" w:rsidR="0096358C" w:rsidRPr="000D3552" w:rsidRDefault="0096358C" w:rsidP="000D3552">
      <w:pPr>
        <w:pStyle w:val="Puesto"/>
        <w:rPr>
          <w:rFonts w:eastAsia="Palatino Linotype"/>
        </w:rPr>
      </w:pPr>
      <w:r w:rsidRPr="000D3552">
        <w:rPr>
          <w:rFonts w:eastAsia="Palatino Linotype"/>
        </w:rPr>
        <w:t xml:space="preserve">Artículo 158. </w:t>
      </w:r>
      <w:r w:rsidRPr="000D3552">
        <w:rPr>
          <w:rFonts w:eastAsia="Palatino Linotype"/>
          <w:b/>
        </w:rPr>
        <w:t>De manera excepcional</w:t>
      </w:r>
      <w:r w:rsidRPr="000D3552">
        <w:rPr>
          <w:rFonts w:eastAsia="Palatino Linotype"/>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7642E325" w14:textId="77777777" w:rsidR="0096358C" w:rsidRPr="000D3552" w:rsidRDefault="0096358C" w:rsidP="000D3552">
      <w:pPr>
        <w:pStyle w:val="Puesto"/>
        <w:rPr>
          <w:rFonts w:eastAsia="Palatino Linotype"/>
        </w:rPr>
      </w:pPr>
      <w:r w:rsidRPr="000D3552">
        <w:rPr>
          <w:rFonts w:eastAsia="Palatino Linotype"/>
        </w:rPr>
        <w:t>En todo caso, se facilitará su copia simple o certificada, así como su reproducción por cualquier medio disponible en las instalaciones del sujeto obligado o que, en su caso, aporte el solicitante</w:t>
      </w:r>
    </w:p>
    <w:p w14:paraId="7F10E6C4" w14:textId="5795DC84" w:rsidR="0096358C" w:rsidRPr="000D3552" w:rsidRDefault="0096358C" w:rsidP="000D3552">
      <w:pPr>
        <w:pStyle w:val="Puesto"/>
        <w:rPr>
          <w:rFonts w:eastAsia="Palatino Linotype"/>
        </w:rPr>
      </w:pPr>
      <w:r w:rsidRPr="000D3552">
        <w:rPr>
          <w:rFonts w:eastAsia="Palatino Linotype"/>
        </w:rPr>
        <w:t>Artículo 164. El acceso se dará en la modalidad de entrega y, en su caso, de envío elegidos por el solicitante. Cuando la información no pueda entregarse o enviarse en la modalidad solicitada, el sujeto obligado deberá ofrecer otra u otras modalidades de entrega.</w:t>
      </w:r>
      <w:r w:rsidR="000439A8" w:rsidRPr="000D3552">
        <w:rPr>
          <w:rFonts w:eastAsia="Palatino Linotype"/>
        </w:rPr>
        <w:t xml:space="preserve">” Sic. </w:t>
      </w:r>
    </w:p>
    <w:p w14:paraId="2B398D7E" w14:textId="77777777" w:rsidR="000439A8" w:rsidRPr="000D3552" w:rsidRDefault="000439A8" w:rsidP="000D3552">
      <w:pPr>
        <w:rPr>
          <w:rFonts w:eastAsia="Palatino Linotype"/>
        </w:rPr>
      </w:pPr>
    </w:p>
    <w:p w14:paraId="4671F5CC" w14:textId="77777777" w:rsidR="0096358C" w:rsidRPr="000D3552" w:rsidRDefault="0096358C" w:rsidP="000D3552">
      <w:pPr>
        <w:pBdr>
          <w:top w:val="nil"/>
          <w:left w:val="nil"/>
          <w:bottom w:val="nil"/>
          <w:right w:val="nil"/>
          <w:between w:val="nil"/>
        </w:pBdr>
        <w:tabs>
          <w:tab w:val="left" w:pos="851"/>
        </w:tabs>
        <w:spacing w:before="240"/>
        <w:ind w:right="49"/>
        <w:rPr>
          <w:rFonts w:eastAsia="Palatino Linotype" w:cs="Palatino Linotype"/>
          <w:szCs w:val="22"/>
        </w:rPr>
      </w:pPr>
      <w:r w:rsidRPr="000D3552">
        <w:rPr>
          <w:rFonts w:eastAsia="Palatino Linotype" w:cs="Palatino Linotype"/>
          <w:szCs w:val="22"/>
        </w:rPr>
        <w:t xml:space="preserve">La normatividad en materia establece que la solicitudes de acceso a la información que formulen los recurrentes deberán contener, entre otros elementos, </w:t>
      </w:r>
      <w:r w:rsidRPr="000D3552">
        <w:rPr>
          <w:rFonts w:eastAsia="Palatino Linotype" w:cs="Palatino Linotype"/>
          <w:b/>
          <w:szCs w:val="22"/>
        </w:rPr>
        <w:t>la modalidad de entrega de la información</w:t>
      </w:r>
      <w:r w:rsidRPr="000D3552">
        <w:rPr>
          <w:rFonts w:eastAsia="Palatino Linotype" w:cs="Palatino Linotype"/>
          <w:szCs w:val="22"/>
        </w:rPr>
        <w:t xml:space="preserve">, misma que deberá privilegiarse y será excepcional un cambio de </w:t>
      </w:r>
      <w:r w:rsidRPr="000D3552">
        <w:rPr>
          <w:rFonts w:eastAsia="Palatino Linotype" w:cs="Palatino Linotype"/>
          <w:szCs w:val="22"/>
        </w:rPr>
        <w:lastRenderedPageBreak/>
        <w:t xml:space="preserve">modalidad cuando la información sobrepase las capacidades técnicas administrativas y humanas, </w:t>
      </w:r>
      <w:r w:rsidRPr="000D3552">
        <w:rPr>
          <w:rFonts w:eastAsia="Palatino Linotype" w:cs="Palatino Linotype"/>
          <w:b/>
          <w:szCs w:val="22"/>
        </w:rPr>
        <w:t>dicho cambio será debidamente fundado y motivado</w:t>
      </w:r>
      <w:r w:rsidRPr="000D3552">
        <w:rPr>
          <w:rFonts w:eastAsia="Palatino Linotype" w:cs="Palatino Linotype"/>
          <w:szCs w:val="22"/>
        </w:rPr>
        <w:t>.</w:t>
      </w:r>
    </w:p>
    <w:p w14:paraId="1CEF720C" w14:textId="77777777" w:rsidR="0096358C" w:rsidRPr="000D3552" w:rsidRDefault="0096358C" w:rsidP="000D3552">
      <w:pPr>
        <w:pBdr>
          <w:top w:val="nil"/>
          <w:left w:val="nil"/>
          <w:bottom w:val="nil"/>
          <w:right w:val="nil"/>
          <w:between w:val="nil"/>
        </w:pBdr>
        <w:tabs>
          <w:tab w:val="left" w:pos="851"/>
        </w:tabs>
        <w:ind w:right="49"/>
        <w:rPr>
          <w:rFonts w:eastAsia="Palatino Linotype" w:cs="Palatino Linotype"/>
          <w:szCs w:val="22"/>
        </w:rPr>
      </w:pPr>
    </w:p>
    <w:p w14:paraId="28F6EF28"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0D3552">
        <w:rPr>
          <w:rFonts w:eastAsia="Palatino Linotype" w:cs="Palatino Linotype"/>
          <w:b/>
          <w:szCs w:val="22"/>
        </w:rPr>
        <w:t>eficiencia organizacional para efectuar funciones esenciales</w:t>
      </w:r>
      <w:r w:rsidRPr="000D3552">
        <w:rPr>
          <w:rFonts w:eastAsia="Palatino Linotype" w:cs="Palatino Linotype"/>
          <w:szCs w:val="22"/>
        </w:rPr>
        <w:t>.</w:t>
      </w:r>
    </w:p>
    <w:p w14:paraId="24419F3C"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04868223"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73B3B2D"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765A0B9B"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Desde una perspectiva institucional, la </w:t>
      </w:r>
      <w:r w:rsidRPr="000D3552">
        <w:rPr>
          <w:rFonts w:eastAsia="Palatino Linotype" w:cs="Palatino Linotype"/>
          <w:b/>
          <w:szCs w:val="22"/>
        </w:rPr>
        <w:t>capacidad administrativa</w:t>
      </w:r>
      <w:r w:rsidRPr="000D3552">
        <w:rPr>
          <w:rFonts w:eastAsia="Palatino Linotype" w:cs="Palatino Linotype"/>
          <w:szCs w:val="22"/>
        </w:rPr>
        <w:t xml:space="preserve"> es entendida como “</w:t>
      </w:r>
      <w:r w:rsidRPr="000D3552">
        <w:rPr>
          <w:rFonts w:eastAsia="Palatino Linotype" w:cs="Palatino Linotype"/>
          <w:i/>
          <w:szCs w:val="22"/>
        </w:rPr>
        <w:t xml:space="preserve">las habilidades técnico-burocráticas del aparato estatal requeridas para alcanzar sus objetos. En este componente se ubican el nivel micro y meso de la Capacidad Institucional. El </w:t>
      </w:r>
      <w:r w:rsidRPr="000D3552">
        <w:rPr>
          <w:rFonts w:eastAsia="Palatino Linotype" w:cs="Palatino Linotype"/>
          <w:b/>
          <w:i/>
          <w:szCs w:val="22"/>
        </w:rPr>
        <w:t>primero</w:t>
      </w:r>
      <w:r w:rsidRPr="000D3552">
        <w:rPr>
          <w:rFonts w:eastAsia="Palatino Linotype" w:cs="Palatino Linotype"/>
          <w:i/>
          <w:szCs w:val="22"/>
        </w:rPr>
        <w:t xml:space="preserve"> hace alusión al individuo, al </w:t>
      </w:r>
      <w:r w:rsidRPr="000D3552">
        <w:rPr>
          <w:rFonts w:eastAsia="Palatino Linotype" w:cs="Palatino Linotype"/>
          <w:b/>
          <w:i/>
          <w:szCs w:val="22"/>
        </w:rPr>
        <w:t>recurso humano</w:t>
      </w:r>
      <w:r w:rsidRPr="000D3552">
        <w:rPr>
          <w:rFonts w:eastAsia="Palatino Linotype" w:cs="Palatino Linotype"/>
          <w:i/>
          <w:szCs w:val="22"/>
        </w:rPr>
        <w:t xml:space="preserve">. En el segundo nivel, se ubica la </w:t>
      </w:r>
      <w:r w:rsidRPr="000D3552">
        <w:rPr>
          <w:rFonts w:eastAsia="Palatino Linotype" w:cs="Palatino Linotype"/>
          <w:b/>
          <w:i/>
          <w:szCs w:val="22"/>
        </w:rPr>
        <w:t>capacidad de gestión</w:t>
      </w:r>
      <w:r w:rsidRPr="000D3552">
        <w:rPr>
          <w:rFonts w:eastAsia="Palatino Linotype" w:cs="Palatino Linotype"/>
          <w:i/>
          <w:szCs w:val="22"/>
        </w:rPr>
        <w:t>, el cual se centra en el fortalecimiento organizacional como área de intervención para construir capacidad; cultura organizacional, sistemas de comunicación u organización</w:t>
      </w:r>
      <w:r w:rsidRPr="000D3552">
        <w:rPr>
          <w:rFonts w:eastAsia="Palatino Linotype" w:cs="Palatino Linotype"/>
          <w:szCs w:val="22"/>
        </w:rPr>
        <w:t>”</w:t>
      </w:r>
      <w:r w:rsidRPr="000D3552">
        <w:rPr>
          <w:rFonts w:eastAsia="Palatino Linotype" w:cs="Palatino Linotype"/>
          <w:i/>
          <w:szCs w:val="22"/>
          <w:vertAlign w:val="superscript"/>
        </w:rPr>
        <w:t xml:space="preserve"> </w:t>
      </w:r>
      <w:r w:rsidRPr="000D3552">
        <w:rPr>
          <w:rFonts w:eastAsia="Palatino Linotype" w:cs="Palatino Linotype"/>
          <w:i/>
          <w:szCs w:val="22"/>
          <w:vertAlign w:val="superscript"/>
        </w:rPr>
        <w:footnoteReference w:id="1"/>
      </w:r>
      <w:r w:rsidRPr="000D3552">
        <w:rPr>
          <w:rFonts w:eastAsia="Palatino Linotype" w:cs="Palatino Linotype"/>
          <w:szCs w:val="22"/>
        </w:rPr>
        <w:t xml:space="preserve">. </w:t>
      </w:r>
    </w:p>
    <w:p w14:paraId="777C267A"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70DD092F"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w:t>
      </w:r>
      <w:r w:rsidRPr="000D3552">
        <w:rPr>
          <w:rFonts w:eastAsia="Palatino Linotype" w:cs="Palatino Linotype"/>
          <w:szCs w:val="22"/>
        </w:rPr>
        <w:lastRenderedPageBreak/>
        <w:t xml:space="preserve">alcanzarían que las instituciones logren la finalidad de cumplir con sus responsabilidades y funciones de manera eficaz y eficiente. </w:t>
      </w:r>
    </w:p>
    <w:p w14:paraId="6AB63B72"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6C13697D"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Ahora bien, respecto de las capacidades humanas, vale la pena precisar lo que se denomina por </w:t>
      </w:r>
      <w:r w:rsidRPr="000D3552">
        <w:rPr>
          <w:rFonts w:eastAsia="Palatino Linotype" w:cs="Palatino Linotype"/>
          <w:b/>
          <w:i/>
          <w:szCs w:val="22"/>
        </w:rPr>
        <w:t>recursos humanos</w:t>
      </w:r>
      <w:r w:rsidRPr="000D3552">
        <w:rPr>
          <w:rFonts w:eastAsia="Palatino Linotype" w:cs="Palatino Linotype"/>
          <w:szCs w:val="22"/>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FC2E1E3"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32609682"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E7AD949" w14:textId="77777777"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p>
    <w:p w14:paraId="09EE9A1E" w14:textId="29DF6512"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Es así que, el </w:t>
      </w:r>
      <w:r w:rsidRPr="000D3552">
        <w:rPr>
          <w:rFonts w:eastAsia="Palatino Linotype" w:cs="Palatino Linotype"/>
          <w:b/>
          <w:szCs w:val="22"/>
        </w:rPr>
        <w:t>SUJETO OBLIGADO</w:t>
      </w:r>
      <w:r w:rsidRPr="000D3552">
        <w:rPr>
          <w:rFonts w:eastAsia="Palatino Linotype" w:cs="Palatino Linotype"/>
          <w:szCs w:val="22"/>
        </w:rPr>
        <w:t xml:space="preserve"> pretendió realizar el cambio de modalidad ofreciendo consulta directa, sin embargo, es necesario traer a contexto el Criterio </w:t>
      </w:r>
      <w:r w:rsidR="00F66A23" w:rsidRPr="000D3552">
        <w:rPr>
          <w:rFonts w:eastAsia="Palatino Linotype" w:cs="Palatino Linotype"/>
          <w:szCs w:val="22"/>
        </w:rPr>
        <w:t xml:space="preserve">orientador </w:t>
      </w:r>
      <w:r w:rsidRPr="000D3552">
        <w:rPr>
          <w:rFonts w:eastAsia="Palatino Linotype" w:cs="Palatino Linotype"/>
          <w:szCs w:val="22"/>
        </w:rPr>
        <w:t xml:space="preserve">número </w:t>
      </w:r>
      <w:r w:rsidRPr="000D3552">
        <w:rPr>
          <w:rFonts w:eastAsia="Palatino Linotype" w:cs="Palatino Linotype"/>
          <w:b/>
          <w:szCs w:val="22"/>
        </w:rPr>
        <w:t>8/2013</w:t>
      </w:r>
      <w:r w:rsidRPr="000D3552">
        <w:rPr>
          <w:rFonts w:eastAsia="Palatino Linotype" w:cs="Palatino Linotype"/>
          <w:szCs w:val="22"/>
        </w:rPr>
        <w:t xml:space="preserve"> del entonces Instituto Federal de Acceso a la Información, cuyo texto y sentido literal es el siguiente:</w:t>
      </w:r>
    </w:p>
    <w:p w14:paraId="219B2726" w14:textId="77777777" w:rsidR="0096358C" w:rsidRPr="000D3552" w:rsidRDefault="0096358C" w:rsidP="000D3552">
      <w:pPr>
        <w:pBdr>
          <w:top w:val="nil"/>
          <w:left w:val="nil"/>
          <w:bottom w:val="nil"/>
          <w:right w:val="nil"/>
          <w:between w:val="nil"/>
        </w:pBdr>
        <w:rPr>
          <w:rFonts w:eastAsia="Palatino Linotype" w:cs="Palatino Linotype"/>
          <w:szCs w:val="22"/>
        </w:rPr>
      </w:pPr>
    </w:p>
    <w:p w14:paraId="5839A3C3" w14:textId="77777777" w:rsidR="0096358C" w:rsidRPr="000D3552" w:rsidRDefault="0096358C" w:rsidP="000D3552">
      <w:pPr>
        <w:pStyle w:val="Puesto"/>
        <w:rPr>
          <w:rFonts w:eastAsia="Palatino Linotype"/>
        </w:rPr>
      </w:pPr>
      <w:r w:rsidRPr="000D3552">
        <w:rPr>
          <w:rFonts w:eastAsia="Palatino Linotype"/>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w:t>
      </w:r>
      <w:r w:rsidRPr="000D3552">
        <w:rPr>
          <w:rFonts w:eastAsia="Palatino Linotype"/>
        </w:rPr>
        <w:lastRenderedPageBreak/>
        <w:t xml:space="preserve">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364C4A34" w14:textId="77777777" w:rsidR="0096358C" w:rsidRPr="000D3552" w:rsidRDefault="0096358C" w:rsidP="000D3552">
      <w:pPr>
        <w:pStyle w:val="Puesto"/>
        <w:rPr>
          <w:rFonts w:eastAsia="Palatino Linotype"/>
        </w:rPr>
      </w:pPr>
      <w:r w:rsidRPr="000D3552">
        <w:rPr>
          <w:rFonts w:eastAsia="Palatino Linotype"/>
        </w:rPr>
        <w:t xml:space="preserve">Resoluciones </w:t>
      </w:r>
    </w:p>
    <w:p w14:paraId="27C788FB" w14:textId="77777777" w:rsidR="0096358C" w:rsidRPr="000D3552" w:rsidRDefault="0096358C" w:rsidP="000D3552">
      <w:pPr>
        <w:pStyle w:val="Puesto"/>
        <w:rPr>
          <w:rFonts w:eastAsia="Palatino Linotype"/>
        </w:rPr>
      </w:pPr>
      <w:r w:rsidRPr="000D3552">
        <w:rPr>
          <w:rFonts w:eastAsia="Palatino Linotype"/>
        </w:rPr>
        <w:t xml:space="preserve">RDA 2012/12. Interpuesto en contra de la Secretaría de Comunicaciones y Transportes. Comisionada Ponente Jacqueline </w:t>
      </w:r>
      <w:proofErr w:type="spellStart"/>
      <w:r w:rsidRPr="000D3552">
        <w:rPr>
          <w:rFonts w:eastAsia="Palatino Linotype"/>
        </w:rPr>
        <w:t>Peschard</w:t>
      </w:r>
      <w:proofErr w:type="spellEnd"/>
      <w:r w:rsidRPr="000D3552">
        <w:rPr>
          <w:rFonts w:eastAsia="Palatino Linotype"/>
        </w:rPr>
        <w:t xml:space="preserve"> Mariscal. </w:t>
      </w:r>
    </w:p>
    <w:p w14:paraId="2CDEC1BA" w14:textId="77777777" w:rsidR="0096358C" w:rsidRPr="000D3552" w:rsidRDefault="0096358C" w:rsidP="000D3552">
      <w:pPr>
        <w:pStyle w:val="Puesto"/>
        <w:rPr>
          <w:rFonts w:eastAsia="Palatino Linotype"/>
        </w:rPr>
      </w:pPr>
      <w:r w:rsidRPr="000D3552">
        <w:rPr>
          <w:rFonts w:eastAsia="Palatino Linotype"/>
        </w:rPr>
        <w:t xml:space="preserve">RDA 0973/12. Interpuesto en contra de la Secretaría de Educación Pública. Comisionada Ponente Sigrid </w:t>
      </w:r>
      <w:proofErr w:type="spellStart"/>
      <w:r w:rsidRPr="000D3552">
        <w:rPr>
          <w:rFonts w:eastAsia="Palatino Linotype"/>
        </w:rPr>
        <w:t>Arzt</w:t>
      </w:r>
      <w:proofErr w:type="spellEnd"/>
      <w:r w:rsidRPr="000D3552">
        <w:rPr>
          <w:rFonts w:eastAsia="Palatino Linotype"/>
        </w:rPr>
        <w:t xml:space="preserve"> Colunga. </w:t>
      </w:r>
    </w:p>
    <w:p w14:paraId="78BACD6A" w14:textId="77777777" w:rsidR="0096358C" w:rsidRPr="000D3552" w:rsidRDefault="0096358C" w:rsidP="000D3552">
      <w:pPr>
        <w:pStyle w:val="Puesto"/>
        <w:rPr>
          <w:rFonts w:eastAsia="Palatino Linotype"/>
        </w:rPr>
      </w:pPr>
      <w:r w:rsidRPr="000D3552">
        <w:rPr>
          <w:rFonts w:eastAsia="Palatino Linotype"/>
        </w:rPr>
        <w:t xml:space="preserve">RDA 0112/12. Interpuesto en contra de Petróleos Mexicanos. Comisionado Ponente Ángel Trinidad Zaldívar. </w:t>
      </w:r>
    </w:p>
    <w:p w14:paraId="31675B56" w14:textId="77777777" w:rsidR="0096358C" w:rsidRPr="000D3552" w:rsidRDefault="0096358C" w:rsidP="000D3552">
      <w:pPr>
        <w:pStyle w:val="Puesto"/>
        <w:rPr>
          <w:rFonts w:eastAsia="Palatino Linotype"/>
        </w:rPr>
      </w:pPr>
      <w:r w:rsidRPr="000D3552">
        <w:rPr>
          <w:rFonts w:eastAsia="Palatino Linotype"/>
        </w:rPr>
        <w:t xml:space="preserve">RDA 0085/12. Interpuesto en contra del Instituto Nacional de Ciencias Médicas y Nutrición Salvador Zubirán. Comisionada Ponente Sigrid </w:t>
      </w:r>
      <w:proofErr w:type="spellStart"/>
      <w:r w:rsidRPr="000D3552">
        <w:rPr>
          <w:rFonts w:eastAsia="Palatino Linotype"/>
        </w:rPr>
        <w:t>Arzt</w:t>
      </w:r>
      <w:proofErr w:type="spellEnd"/>
      <w:r w:rsidRPr="000D3552">
        <w:rPr>
          <w:rFonts w:eastAsia="Palatino Linotype"/>
        </w:rPr>
        <w:t xml:space="preserve"> Colunga. </w:t>
      </w:r>
    </w:p>
    <w:p w14:paraId="6527C795" w14:textId="77777777" w:rsidR="0096358C" w:rsidRPr="000D3552" w:rsidRDefault="0096358C" w:rsidP="000D3552">
      <w:pPr>
        <w:pStyle w:val="Puesto"/>
        <w:rPr>
          <w:rFonts w:eastAsia="Palatino Linotype"/>
        </w:rPr>
      </w:pPr>
      <w:r w:rsidRPr="000D3552">
        <w:rPr>
          <w:rFonts w:eastAsia="Palatino Linotype"/>
        </w:rPr>
        <w:t>3068/11. Interpuesto en contra de la Presidencia de la República. Comisionada Ponente María Elena Pérez-Jaén Zermeño. “</w:t>
      </w:r>
    </w:p>
    <w:p w14:paraId="305BE4B4" w14:textId="553BE466" w:rsidR="0096358C" w:rsidRPr="000D3552" w:rsidRDefault="0096358C" w:rsidP="000D3552">
      <w:pPr>
        <w:pBdr>
          <w:top w:val="nil"/>
          <w:left w:val="nil"/>
          <w:bottom w:val="nil"/>
          <w:right w:val="nil"/>
          <w:between w:val="nil"/>
        </w:pBdr>
        <w:tabs>
          <w:tab w:val="left" w:pos="851"/>
        </w:tabs>
        <w:spacing w:before="240"/>
        <w:ind w:right="49"/>
        <w:rPr>
          <w:rFonts w:eastAsia="Palatino Linotype" w:cs="Palatino Linotype"/>
          <w:szCs w:val="22"/>
        </w:rPr>
      </w:pPr>
      <w:r w:rsidRPr="000D3552">
        <w:rPr>
          <w:rFonts w:eastAsia="Palatino Linotype" w:cs="Palatino Linotype"/>
          <w:szCs w:val="22"/>
        </w:rPr>
        <w:t xml:space="preserve">Los criterios refieren puntualmente que, cuando exista </w:t>
      </w:r>
      <w:r w:rsidRPr="000D3552">
        <w:rPr>
          <w:rFonts w:eastAsia="Palatino Linotype" w:cs="Palatino Linotype"/>
          <w:b/>
          <w:szCs w:val="22"/>
        </w:rPr>
        <w:t xml:space="preserve">impedimento justificado </w:t>
      </w:r>
      <w:r w:rsidRPr="000D3552">
        <w:rPr>
          <w:rFonts w:eastAsia="Palatino Linotype" w:cs="Palatino Linotype"/>
          <w:szCs w:val="22"/>
        </w:rPr>
        <w:t xml:space="preserve">para entregar la información solicitada, sólo entonces se procederá a ofrecer otras modalidades, tal como lo establece el Criterio </w:t>
      </w:r>
      <w:r w:rsidR="00F66A23" w:rsidRPr="000D3552">
        <w:rPr>
          <w:rFonts w:eastAsia="Palatino Linotype" w:cs="Palatino Linotype"/>
          <w:szCs w:val="22"/>
        </w:rPr>
        <w:t xml:space="preserve">orientador </w:t>
      </w:r>
      <w:r w:rsidRPr="000D3552">
        <w:rPr>
          <w:rFonts w:eastAsia="Palatino Linotype" w:cs="Palatino Linotype"/>
          <w:szCs w:val="22"/>
        </w:rPr>
        <w:t xml:space="preserve">08/17 emitido por el </w:t>
      </w:r>
      <w:r w:rsidR="00F66A23" w:rsidRPr="000D3552">
        <w:rPr>
          <w:rFonts w:eastAsia="Palatino Linotype" w:cs="Palatino Linotype"/>
          <w:szCs w:val="22"/>
        </w:rPr>
        <w:t xml:space="preserve">entonces </w:t>
      </w:r>
      <w:r w:rsidRPr="000D3552">
        <w:rPr>
          <w:rFonts w:eastAsia="Palatino Linotype" w:cs="Palatino Linotype"/>
          <w:szCs w:val="22"/>
        </w:rPr>
        <w:t xml:space="preserve">Pleno del Instituto Nacional de Transparencia, Acceso a la Información y Protección de Datos Personales, el cual establece lo siguiente: </w:t>
      </w:r>
    </w:p>
    <w:p w14:paraId="5061A20F" w14:textId="77777777" w:rsidR="0096358C" w:rsidRPr="000D3552" w:rsidRDefault="0096358C" w:rsidP="000D3552">
      <w:pPr>
        <w:ind w:right="49"/>
        <w:rPr>
          <w:rFonts w:eastAsia="Palatino Linotype" w:cs="Palatino Linotype"/>
          <w:szCs w:val="22"/>
        </w:rPr>
      </w:pPr>
    </w:p>
    <w:p w14:paraId="4C92FD07" w14:textId="77777777" w:rsidR="0096358C" w:rsidRPr="000D3552" w:rsidRDefault="0096358C" w:rsidP="000D3552">
      <w:pPr>
        <w:pStyle w:val="Puesto"/>
        <w:rPr>
          <w:rFonts w:eastAsia="Palatino Linotype"/>
        </w:rPr>
      </w:pPr>
      <w:r w:rsidRPr="000D3552">
        <w:rPr>
          <w:rFonts w:eastAsia="Palatino Linotype"/>
        </w:rPr>
        <w:t>“</w:t>
      </w:r>
      <w:r w:rsidRPr="000D3552">
        <w:rPr>
          <w:rFonts w:eastAsia="Palatino Linotype"/>
          <w:b/>
        </w:rPr>
        <w:t>Modalidad de entrega. Procedencia de proporcionar la información solicitada en una diversa a la elegida por el solicitante.</w:t>
      </w:r>
      <w:r w:rsidRPr="000D3552">
        <w:rPr>
          <w:rFonts w:eastAsia="Palatino Linotype"/>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0D3552">
        <w:rPr>
          <w:rFonts w:eastAsia="Palatino Linotype"/>
          <w:b/>
        </w:rPr>
        <w:t xml:space="preserve">a) justifique el impedimento para atender la misma y b) se notifique al particular la disposición de la información en todas las </w:t>
      </w:r>
      <w:r w:rsidRPr="000D3552">
        <w:rPr>
          <w:rFonts w:eastAsia="Palatino Linotype"/>
          <w:b/>
        </w:rPr>
        <w:lastRenderedPageBreak/>
        <w:t>modalidades que permita el documento de que se trate, procurando reducir, en todo momento, los costos de entrega</w:t>
      </w:r>
      <w:r w:rsidRPr="000D3552">
        <w:rPr>
          <w:rFonts w:eastAsia="Palatino Linotype"/>
        </w:rPr>
        <w:t>.”</w:t>
      </w:r>
    </w:p>
    <w:p w14:paraId="3E01DEBE" w14:textId="77777777" w:rsidR="0096358C" w:rsidRPr="000D3552" w:rsidRDefault="0096358C" w:rsidP="000D3552">
      <w:pPr>
        <w:ind w:right="49"/>
        <w:rPr>
          <w:rFonts w:eastAsia="Palatino Linotype" w:cs="Palatino Linotype"/>
          <w:szCs w:val="22"/>
        </w:rPr>
      </w:pPr>
    </w:p>
    <w:p w14:paraId="68CAF9C2" w14:textId="77777777" w:rsidR="0096358C" w:rsidRPr="000D3552" w:rsidRDefault="0096358C" w:rsidP="000D3552">
      <w:pPr>
        <w:ind w:right="49"/>
        <w:rPr>
          <w:rFonts w:eastAsia="Palatino Linotype" w:cs="Palatino Linotype"/>
          <w:szCs w:val="22"/>
        </w:rPr>
      </w:pPr>
      <w:r w:rsidRPr="000D3552">
        <w:rPr>
          <w:rFonts w:eastAsia="Palatino Linotype" w:cs="Palatino Linotype"/>
          <w:szCs w:val="22"/>
        </w:rPr>
        <w:t xml:space="preserve">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4DDC8668" w14:textId="77777777" w:rsidR="0096358C" w:rsidRPr="000D3552" w:rsidRDefault="0096358C" w:rsidP="000D3552">
      <w:pPr>
        <w:pBdr>
          <w:top w:val="nil"/>
          <w:left w:val="nil"/>
          <w:bottom w:val="nil"/>
          <w:right w:val="nil"/>
          <w:between w:val="nil"/>
        </w:pBdr>
        <w:tabs>
          <w:tab w:val="left" w:pos="851"/>
        </w:tabs>
        <w:ind w:right="49"/>
        <w:rPr>
          <w:rFonts w:eastAsia="Palatino Linotype" w:cs="Palatino Linotype"/>
          <w:szCs w:val="22"/>
        </w:rPr>
      </w:pPr>
    </w:p>
    <w:p w14:paraId="201D1215" w14:textId="0AC70A0C" w:rsidR="0096358C" w:rsidRPr="000D3552" w:rsidRDefault="0096358C" w:rsidP="000D3552">
      <w:pPr>
        <w:pBdr>
          <w:top w:val="nil"/>
          <w:left w:val="nil"/>
          <w:bottom w:val="nil"/>
          <w:right w:val="nil"/>
          <w:between w:val="nil"/>
        </w:pBdr>
        <w:tabs>
          <w:tab w:val="left" w:pos="426"/>
        </w:tabs>
        <w:ind w:right="51"/>
        <w:rPr>
          <w:rFonts w:eastAsia="Palatino Linotype" w:cs="Palatino Linotype"/>
          <w:szCs w:val="22"/>
        </w:rPr>
      </w:pPr>
      <w:r w:rsidRPr="000D3552">
        <w:rPr>
          <w:rFonts w:eastAsia="Palatino Linotype" w:cs="Palatino Linotype"/>
          <w:szCs w:val="22"/>
        </w:rPr>
        <w:t xml:space="preserve">Correlativo a lo anterior, los </w:t>
      </w:r>
      <w:r w:rsidRPr="000D3552">
        <w:rPr>
          <w:rFonts w:eastAsia="Palatino Linotype" w:cs="Palatino Linotype"/>
          <w:i/>
          <w:szCs w:val="22"/>
        </w:rPr>
        <w:t>Lineamientos Generales en Materia de Clasificación y Desclasificación de la Información, así como para la Elaboración de Versiones Públicas</w:t>
      </w:r>
      <w:r w:rsidRPr="000D3552">
        <w:rPr>
          <w:rFonts w:eastAsia="Palatino Linotype" w:cs="Palatino Linotype"/>
          <w:szCs w:val="22"/>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w:t>
      </w:r>
      <w:r w:rsidR="00F66A23" w:rsidRPr="000D3552">
        <w:rPr>
          <w:rFonts w:eastAsia="Palatino Linotype" w:cs="Palatino Linotype"/>
          <w:szCs w:val="22"/>
        </w:rPr>
        <w:t>, establecido en los lineamientos que se citan a continuación</w:t>
      </w:r>
      <w:r w:rsidRPr="000D3552">
        <w:rPr>
          <w:rFonts w:eastAsia="Palatino Linotype" w:cs="Palatino Linotype"/>
          <w:szCs w:val="22"/>
        </w:rPr>
        <w:t>:</w:t>
      </w:r>
    </w:p>
    <w:p w14:paraId="69D47E8D" w14:textId="77777777" w:rsidR="0096358C" w:rsidRPr="000D3552" w:rsidRDefault="0096358C" w:rsidP="000D3552">
      <w:pPr>
        <w:pStyle w:val="Puesto"/>
        <w:rPr>
          <w:rFonts w:eastAsia="Palatino Linotype"/>
        </w:rPr>
      </w:pPr>
      <w:r w:rsidRPr="000D3552">
        <w:rPr>
          <w:rFonts w:eastAsia="Palatino Linotype"/>
        </w:rPr>
        <w:t>“</w:t>
      </w:r>
      <w:r w:rsidRPr="000D3552">
        <w:rPr>
          <w:rFonts w:eastAsia="Palatino Linotype"/>
          <w:b/>
        </w:rPr>
        <w:t>Sexagésimo séptimo. </w:t>
      </w:r>
      <w:r w:rsidRPr="000D3552">
        <w:rPr>
          <w:rFonts w:eastAsia="Palatino Linotyp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1807C87B" w14:textId="77777777" w:rsidR="0096358C" w:rsidRPr="000D3552" w:rsidRDefault="0096358C" w:rsidP="000D3552">
      <w:pPr>
        <w:pStyle w:val="Puesto"/>
        <w:rPr>
          <w:rFonts w:eastAsia="Palatino Linotype"/>
        </w:rPr>
      </w:pPr>
      <w:r w:rsidRPr="000D3552">
        <w:rPr>
          <w:rFonts w:eastAsia="Palatino Linotype"/>
          <w:b/>
        </w:rPr>
        <w:t>Sexagésimo octavo. </w:t>
      </w:r>
      <w:r w:rsidRPr="000D3552">
        <w:rPr>
          <w:rFonts w:eastAsia="Palatino Linotype"/>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7DA2E7AD" w14:textId="77777777" w:rsidR="0096358C" w:rsidRPr="000D3552" w:rsidRDefault="0096358C" w:rsidP="000D3552">
      <w:pPr>
        <w:pStyle w:val="Puesto"/>
        <w:rPr>
          <w:rFonts w:eastAsia="Palatino Linotype"/>
        </w:rPr>
      </w:pPr>
      <w:r w:rsidRPr="000D3552">
        <w:rPr>
          <w:rFonts w:eastAsia="Palatino Linotype"/>
          <w:b/>
        </w:rPr>
        <w:t>Sexagésimo noveno. </w:t>
      </w:r>
      <w:r w:rsidRPr="000D3552">
        <w:rPr>
          <w:rFonts w:eastAsia="Palatino Linotype"/>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6D9EE59C" w14:textId="77777777" w:rsidR="0096358C" w:rsidRPr="000D3552" w:rsidRDefault="0096358C" w:rsidP="000D3552">
      <w:pPr>
        <w:pStyle w:val="Puesto"/>
        <w:rPr>
          <w:rFonts w:eastAsia="Palatino Linotype"/>
        </w:rPr>
      </w:pPr>
      <w:r w:rsidRPr="000D3552">
        <w:rPr>
          <w:rFonts w:eastAsia="Palatino Linotype"/>
          <w:b/>
        </w:rPr>
        <w:t>Septuagésimo. </w:t>
      </w:r>
      <w:r w:rsidRPr="000D3552">
        <w:rPr>
          <w:rFonts w:eastAsia="Palatino Linotype"/>
        </w:rPr>
        <w:t>Para el desahogo de las actuaciones tendientes a permitir la consulta directa, en los casos en que ésta resulte procedente, los sujetos obligados deberán observar lo siguiente:</w:t>
      </w:r>
    </w:p>
    <w:p w14:paraId="03DB84FE" w14:textId="77777777" w:rsidR="0096358C" w:rsidRPr="000D3552" w:rsidRDefault="0096358C" w:rsidP="000D3552">
      <w:pPr>
        <w:pStyle w:val="Puesto"/>
        <w:rPr>
          <w:rFonts w:eastAsia="Palatino Linotype"/>
        </w:rPr>
      </w:pPr>
      <w:r w:rsidRPr="000D3552">
        <w:rPr>
          <w:rFonts w:eastAsia="Palatino Linotype"/>
          <w:b/>
        </w:rPr>
        <w:lastRenderedPageBreak/>
        <w:t>I.</w:t>
      </w:r>
      <w:r w:rsidRPr="000D3552">
        <w:rPr>
          <w:rFonts w:eastAsia="Palatino Linotype"/>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1789A65E" w14:textId="77777777" w:rsidR="0096358C" w:rsidRPr="000D3552" w:rsidRDefault="0096358C" w:rsidP="000D3552">
      <w:pPr>
        <w:pStyle w:val="Puesto"/>
        <w:rPr>
          <w:rFonts w:eastAsia="Palatino Linotype"/>
        </w:rPr>
      </w:pPr>
      <w:r w:rsidRPr="000D3552">
        <w:rPr>
          <w:rFonts w:eastAsia="Palatino Linotype"/>
          <w:b/>
        </w:rPr>
        <w:t>II.</w:t>
      </w:r>
      <w:r w:rsidRPr="000D3552">
        <w:rPr>
          <w:rFonts w:eastAsia="Palatino Linotype"/>
        </w:rPr>
        <w:t> En su caso, la procedencia de los ajustes razonables solicitados y/o la procedencia de acceso en la lengua indígena requerida;</w:t>
      </w:r>
    </w:p>
    <w:p w14:paraId="16C0306E" w14:textId="77777777" w:rsidR="0096358C" w:rsidRPr="000D3552" w:rsidRDefault="0096358C" w:rsidP="000D3552">
      <w:pPr>
        <w:pStyle w:val="Puesto"/>
        <w:rPr>
          <w:rFonts w:eastAsia="Palatino Linotype"/>
        </w:rPr>
      </w:pPr>
      <w:r w:rsidRPr="000D3552">
        <w:rPr>
          <w:rFonts w:eastAsia="Palatino Linotype"/>
          <w:b/>
        </w:rPr>
        <w:t>III.</w:t>
      </w:r>
      <w:r w:rsidRPr="000D3552">
        <w:rPr>
          <w:rFonts w:eastAsia="Palatino Linotype"/>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660E9BFD" w14:textId="77777777" w:rsidR="0096358C" w:rsidRPr="000D3552" w:rsidRDefault="0096358C" w:rsidP="000D3552">
      <w:pPr>
        <w:pStyle w:val="Puesto"/>
        <w:rPr>
          <w:rFonts w:eastAsia="Palatino Linotype"/>
        </w:rPr>
      </w:pPr>
      <w:r w:rsidRPr="000D3552">
        <w:rPr>
          <w:rFonts w:eastAsia="Palatino Linotype"/>
          <w:b/>
        </w:rPr>
        <w:t>IV.</w:t>
      </w:r>
      <w:r w:rsidRPr="000D3552">
        <w:rPr>
          <w:rFonts w:eastAsia="Palatino Linotype"/>
        </w:rPr>
        <w:t xml:space="preserve"> Proporcionar al solicitante las facilidades y asistencia requerida para la consulta de los documentos;</w:t>
      </w:r>
    </w:p>
    <w:p w14:paraId="5983234F" w14:textId="77777777" w:rsidR="0096358C" w:rsidRPr="000D3552" w:rsidRDefault="0096358C" w:rsidP="000D3552">
      <w:pPr>
        <w:pStyle w:val="Puesto"/>
        <w:rPr>
          <w:rFonts w:eastAsia="Palatino Linotype"/>
        </w:rPr>
      </w:pPr>
      <w:r w:rsidRPr="000D3552">
        <w:rPr>
          <w:rFonts w:eastAsia="Palatino Linotype"/>
          <w:b/>
        </w:rPr>
        <w:t>V.</w:t>
      </w:r>
      <w:r w:rsidRPr="000D3552">
        <w:rPr>
          <w:rFonts w:eastAsia="Palatino Linotype"/>
        </w:rPr>
        <w:t> Abstenerse de requerir al solicitante que acredite interés alguno;</w:t>
      </w:r>
    </w:p>
    <w:p w14:paraId="529F6F76" w14:textId="33A1328A" w:rsidR="0096358C" w:rsidRPr="000D3552" w:rsidRDefault="0096358C" w:rsidP="000D3552">
      <w:pPr>
        <w:pStyle w:val="Puesto"/>
        <w:rPr>
          <w:rFonts w:eastAsia="Palatino Linotype"/>
        </w:rPr>
      </w:pPr>
      <w:r w:rsidRPr="000D3552">
        <w:rPr>
          <w:rFonts w:eastAsia="Palatino Linotype"/>
          <w:b/>
        </w:rPr>
        <w:t>VI.</w:t>
      </w:r>
      <w:r w:rsidRPr="000D3552">
        <w:rPr>
          <w:rFonts w:eastAsia="Palatino Linotype"/>
        </w:rPr>
        <w:t> Adoptar las medidas técnicas, físicas, administrativas y demás que resulten necesarias para</w:t>
      </w:r>
      <w:r w:rsidR="006D0659" w:rsidRPr="000D3552">
        <w:rPr>
          <w:rFonts w:eastAsia="Palatino Linotype"/>
        </w:rPr>
        <w:t xml:space="preserve"> </w:t>
      </w:r>
      <w:r w:rsidRPr="000D3552">
        <w:rPr>
          <w:rFonts w:eastAsia="Palatino Linotype"/>
        </w:rPr>
        <w:t>garantizar la integridad de la información a consultar, de conformidad con las características específicas del documento solicitado, tales como:</w:t>
      </w:r>
    </w:p>
    <w:p w14:paraId="4983D629" w14:textId="77777777" w:rsidR="0096358C" w:rsidRPr="000D3552" w:rsidRDefault="0096358C" w:rsidP="000D3552">
      <w:pPr>
        <w:pStyle w:val="Puesto"/>
        <w:rPr>
          <w:rFonts w:eastAsia="Palatino Linotype"/>
        </w:rPr>
      </w:pPr>
      <w:r w:rsidRPr="000D3552">
        <w:rPr>
          <w:rFonts w:eastAsia="Palatino Linotype"/>
          <w:b/>
        </w:rPr>
        <w:t>a)</w:t>
      </w:r>
      <w:r w:rsidRPr="000D3552">
        <w:rPr>
          <w:rFonts w:eastAsia="Palatino Linotype"/>
        </w:rPr>
        <w:t xml:space="preserve"> Contar con instalaciones y mobiliario adecuado para asegurar tanto la integridad del documento consultado, como para proporcionar al solicitante las mejores condiciones para poder llevar a cabo la consulta directa;</w:t>
      </w:r>
    </w:p>
    <w:p w14:paraId="61BBC9FE" w14:textId="77777777" w:rsidR="0096358C" w:rsidRPr="000D3552" w:rsidRDefault="0096358C" w:rsidP="000D3552">
      <w:pPr>
        <w:pStyle w:val="Puesto"/>
        <w:rPr>
          <w:rFonts w:eastAsia="Palatino Linotype"/>
        </w:rPr>
      </w:pPr>
      <w:r w:rsidRPr="000D3552">
        <w:rPr>
          <w:rFonts w:eastAsia="Palatino Linotype"/>
          <w:b/>
        </w:rPr>
        <w:t>b)</w:t>
      </w:r>
      <w:r w:rsidRPr="000D3552">
        <w:rPr>
          <w:rFonts w:eastAsia="Palatino Linotype"/>
        </w:rPr>
        <w:t> Equipo y personal de vigilancia;</w:t>
      </w:r>
    </w:p>
    <w:p w14:paraId="7C411313" w14:textId="77777777" w:rsidR="0096358C" w:rsidRPr="000D3552" w:rsidRDefault="0096358C" w:rsidP="000D3552">
      <w:pPr>
        <w:pStyle w:val="Puesto"/>
        <w:rPr>
          <w:rFonts w:eastAsia="Palatino Linotype"/>
        </w:rPr>
      </w:pPr>
      <w:r w:rsidRPr="000D3552">
        <w:rPr>
          <w:rFonts w:eastAsia="Palatino Linotype"/>
          <w:b/>
        </w:rPr>
        <w:t>c)</w:t>
      </w:r>
      <w:r w:rsidRPr="000D3552">
        <w:rPr>
          <w:rFonts w:eastAsia="Palatino Linotype"/>
        </w:rPr>
        <w:t> Plan de acción contra robo o vandalismo;</w:t>
      </w:r>
    </w:p>
    <w:p w14:paraId="6785BF21" w14:textId="77777777" w:rsidR="0096358C" w:rsidRPr="000D3552" w:rsidRDefault="0096358C" w:rsidP="000D3552">
      <w:pPr>
        <w:pStyle w:val="Puesto"/>
        <w:rPr>
          <w:rFonts w:eastAsia="Palatino Linotype"/>
        </w:rPr>
      </w:pPr>
      <w:r w:rsidRPr="000D3552">
        <w:rPr>
          <w:rFonts w:eastAsia="Palatino Linotype"/>
          <w:b/>
        </w:rPr>
        <w:t>d)</w:t>
      </w:r>
      <w:r w:rsidRPr="000D3552">
        <w:rPr>
          <w:rFonts w:eastAsia="Palatino Linotype"/>
        </w:rPr>
        <w:t> Extintores de fuego de gas inocuo;</w:t>
      </w:r>
    </w:p>
    <w:p w14:paraId="11023F51" w14:textId="77777777" w:rsidR="0096358C" w:rsidRPr="000D3552" w:rsidRDefault="0096358C" w:rsidP="000D3552">
      <w:pPr>
        <w:pStyle w:val="Puesto"/>
        <w:rPr>
          <w:rFonts w:eastAsia="Palatino Linotype"/>
        </w:rPr>
      </w:pPr>
      <w:r w:rsidRPr="000D3552">
        <w:rPr>
          <w:rFonts w:eastAsia="Palatino Linotype"/>
          <w:b/>
        </w:rPr>
        <w:t>e)</w:t>
      </w:r>
      <w:r w:rsidRPr="000D3552">
        <w:rPr>
          <w:rFonts w:eastAsia="Palatino Linotype"/>
        </w:rPr>
        <w:t> Registro e identificación del personal autorizado para el tratamiento de los documentos o expedientes a revisar;</w:t>
      </w:r>
    </w:p>
    <w:p w14:paraId="1E43B03D" w14:textId="77777777" w:rsidR="0096358C" w:rsidRPr="000D3552" w:rsidRDefault="0096358C" w:rsidP="000D3552">
      <w:pPr>
        <w:pStyle w:val="Puesto"/>
        <w:rPr>
          <w:rFonts w:eastAsia="Palatino Linotype"/>
        </w:rPr>
      </w:pPr>
      <w:r w:rsidRPr="000D3552">
        <w:rPr>
          <w:rFonts w:eastAsia="Palatino Linotype"/>
          <w:b/>
        </w:rPr>
        <w:t>f)</w:t>
      </w:r>
      <w:r w:rsidRPr="000D3552">
        <w:rPr>
          <w:rFonts w:eastAsia="Palatino Linotype"/>
        </w:rPr>
        <w:t> Registro e identificación de los particulares autorizados para llevar a cabo la consulta directa, y</w:t>
      </w:r>
    </w:p>
    <w:p w14:paraId="25CCD546" w14:textId="77777777" w:rsidR="0096358C" w:rsidRPr="000D3552" w:rsidRDefault="0096358C" w:rsidP="000D3552">
      <w:pPr>
        <w:pStyle w:val="Puesto"/>
        <w:rPr>
          <w:rFonts w:eastAsia="Palatino Linotype"/>
        </w:rPr>
      </w:pPr>
      <w:r w:rsidRPr="000D3552">
        <w:rPr>
          <w:rFonts w:eastAsia="Palatino Linotype"/>
          <w:b/>
        </w:rPr>
        <w:t>g)</w:t>
      </w:r>
      <w:r w:rsidRPr="000D3552">
        <w:rPr>
          <w:rFonts w:eastAsia="Palatino Linotype"/>
        </w:rPr>
        <w:t> Las demás que, a criterio de los sujetos obligados, resulten necesarias.</w:t>
      </w:r>
    </w:p>
    <w:p w14:paraId="3E1EB25A" w14:textId="77777777" w:rsidR="0096358C" w:rsidRPr="000D3552" w:rsidRDefault="0096358C" w:rsidP="000D3552">
      <w:pPr>
        <w:pStyle w:val="Puesto"/>
        <w:rPr>
          <w:rFonts w:eastAsia="Palatino Linotype"/>
        </w:rPr>
      </w:pPr>
      <w:r w:rsidRPr="000D3552">
        <w:rPr>
          <w:rFonts w:eastAsia="Palatino Linotype"/>
          <w:b/>
        </w:rPr>
        <w:t>VII. </w:t>
      </w:r>
      <w:r w:rsidRPr="000D3552">
        <w:rPr>
          <w:rFonts w:eastAsia="Palatino Linotype"/>
        </w:rPr>
        <w:t>Hacer del conocimiento del solicitante, previo al acceso a la información, las reglas a que se sujetará la consulta para garantizar la integridad de los documentos, y</w:t>
      </w:r>
    </w:p>
    <w:p w14:paraId="3AACEAF5" w14:textId="77777777" w:rsidR="0096358C" w:rsidRPr="000D3552" w:rsidRDefault="0096358C" w:rsidP="000D3552">
      <w:pPr>
        <w:pStyle w:val="Puesto"/>
        <w:rPr>
          <w:rFonts w:eastAsia="Palatino Linotype"/>
        </w:rPr>
      </w:pPr>
      <w:r w:rsidRPr="000D3552">
        <w:rPr>
          <w:rFonts w:eastAsia="Palatino Linotype"/>
          <w:b/>
        </w:rPr>
        <w:t>VIII.</w:t>
      </w:r>
      <w:r w:rsidRPr="000D3552">
        <w:rPr>
          <w:rFonts w:eastAsia="Palatino Linotype"/>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16BE7EB1" w14:textId="77777777" w:rsidR="0096358C" w:rsidRPr="000D3552" w:rsidRDefault="0096358C" w:rsidP="000D3552">
      <w:pPr>
        <w:pStyle w:val="Puesto"/>
        <w:rPr>
          <w:rFonts w:eastAsia="Palatino Linotype"/>
        </w:rPr>
      </w:pPr>
      <w:r w:rsidRPr="000D3552">
        <w:rPr>
          <w:rFonts w:eastAsia="Palatino Linotype"/>
          <w:b/>
        </w:rPr>
        <w:t>Septuagésimo primero. </w:t>
      </w:r>
      <w:r w:rsidRPr="000D3552">
        <w:rPr>
          <w:rFonts w:eastAsia="Palatino Linotype"/>
        </w:rPr>
        <w:t xml:space="preserve">La consulta física de la información se realizará en presencia del personal que para tal efecto haya sido designado, quien implementará las medidas para </w:t>
      </w:r>
      <w:r w:rsidRPr="000D3552">
        <w:rPr>
          <w:rFonts w:eastAsia="Palatino Linotype"/>
        </w:rPr>
        <w:lastRenderedPageBreak/>
        <w:t>asegurar en todo momento la integridad de la documentación, conforme a la resolución que, al efecto, emita el Comité de Transparencia.</w:t>
      </w:r>
    </w:p>
    <w:p w14:paraId="250EFCEE" w14:textId="77777777" w:rsidR="0096358C" w:rsidRPr="000D3552" w:rsidRDefault="0096358C" w:rsidP="000D3552">
      <w:pPr>
        <w:pStyle w:val="Puesto"/>
        <w:rPr>
          <w:rFonts w:eastAsia="Palatino Linotype"/>
        </w:rPr>
      </w:pPr>
      <w:r w:rsidRPr="000D3552">
        <w:rPr>
          <w:rFonts w:eastAsia="Palatino Linotype"/>
        </w:rPr>
        <w:t>El solicitante deberá observar en todo momento las reglas que el sujeto obligado haya hecho de su conocimiento para efectos de la conservación de los documentos.</w:t>
      </w:r>
    </w:p>
    <w:p w14:paraId="4B0A0BE1" w14:textId="77777777" w:rsidR="0096358C" w:rsidRPr="000D3552" w:rsidRDefault="0096358C" w:rsidP="000D3552">
      <w:pPr>
        <w:pStyle w:val="Puesto"/>
        <w:rPr>
          <w:rFonts w:eastAsia="Palatino Linotype"/>
        </w:rPr>
      </w:pPr>
      <w:r w:rsidRPr="000D3552">
        <w:rPr>
          <w:rFonts w:eastAsia="Palatino Linotype"/>
          <w:b/>
        </w:rPr>
        <w:t>Septuagésimo segundo. </w:t>
      </w:r>
      <w:r w:rsidRPr="000D3552">
        <w:rPr>
          <w:rFonts w:eastAsia="Palatino Linotype"/>
        </w:rPr>
        <w:t>El solicitante deberá realizar la consulta de los documentos requeridos en el lugar, horarios y con la persona destinada para tal efecto.</w:t>
      </w:r>
    </w:p>
    <w:p w14:paraId="5B769346" w14:textId="77777777" w:rsidR="0096358C" w:rsidRPr="000D3552" w:rsidRDefault="0096358C" w:rsidP="000D3552">
      <w:pPr>
        <w:pStyle w:val="Puesto"/>
        <w:rPr>
          <w:rFonts w:eastAsia="Palatino Linotype"/>
        </w:rPr>
      </w:pPr>
      <w:r w:rsidRPr="000D3552">
        <w:rPr>
          <w:rFonts w:eastAsia="Palatino Linotype"/>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EFCCAC7" w14:textId="77777777" w:rsidR="0096358C" w:rsidRPr="000D3552" w:rsidRDefault="0096358C" w:rsidP="000D3552">
      <w:pPr>
        <w:pStyle w:val="Puesto"/>
        <w:rPr>
          <w:rFonts w:eastAsia="Palatino Linotype"/>
        </w:rPr>
      </w:pPr>
      <w:r w:rsidRPr="000D3552">
        <w:rPr>
          <w:rFonts w:eastAsia="Palatino Linotype"/>
          <w:b/>
        </w:rPr>
        <w:t>Septuagésimo tercero. </w:t>
      </w:r>
      <w:r w:rsidRPr="000D3552">
        <w:rPr>
          <w:rFonts w:eastAsia="Palatino Linotype"/>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72FC3923" w14:textId="77777777" w:rsidR="0096358C" w:rsidRPr="000D3552" w:rsidRDefault="0096358C" w:rsidP="000D3552">
      <w:pPr>
        <w:pStyle w:val="Puesto"/>
        <w:rPr>
          <w:rFonts w:eastAsia="Palatino Linotype"/>
        </w:rPr>
      </w:pPr>
      <w:r w:rsidRPr="000D3552">
        <w:rPr>
          <w:rFonts w:eastAsia="Palatino Linotype"/>
        </w:rPr>
        <w:t>La información deberá ser entregada sin costo, cuando implique la entrega de no más de veinte hojas simples.”</w:t>
      </w:r>
    </w:p>
    <w:p w14:paraId="0D4605B9" w14:textId="5F01A314" w:rsidR="0096358C" w:rsidRPr="000D3552" w:rsidRDefault="0096358C" w:rsidP="000D3552">
      <w:pPr>
        <w:pBdr>
          <w:top w:val="nil"/>
          <w:left w:val="nil"/>
          <w:bottom w:val="nil"/>
          <w:right w:val="nil"/>
          <w:between w:val="nil"/>
        </w:pBdr>
        <w:spacing w:before="240" w:after="240"/>
        <w:ind w:right="49"/>
        <w:rPr>
          <w:rFonts w:eastAsia="Palatino Linotype" w:cs="Palatino Linotype"/>
          <w:b/>
          <w:szCs w:val="22"/>
        </w:rPr>
      </w:pPr>
      <w:r w:rsidRPr="000D3552">
        <w:rPr>
          <w:rFonts w:eastAsia="Palatino Linotype" w:cs="Palatino Linotype"/>
          <w:szCs w:val="22"/>
        </w:rPr>
        <w:t xml:space="preserve">Dicho lo anterior, es necesario resaltar que </w:t>
      </w:r>
      <w:r w:rsidR="00F66A23" w:rsidRPr="000D3552">
        <w:rPr>
          <w:rFonts w:eastAsia="Palatino Linotype" w:cs="Palatino Linotype"/>
          <w:b/>
          <w:szCs w:val="22"/>
        </w:rPr>
        <w:t>EL SUJETO OBLIGADO</w:t>
      </w:r>
      <w:r w:rsidR="00F66A23" w:rsidRPr="000D3552">
        <w:rPr>
          <w:rFonts w:eastAsia="Palatino Linotype" w:cs="Palatino Linotype"/>
          <w:szCs w:val="22"/>
        </w:rPr>
        <w:t xml:space="preserve"> </w:t>
      </w:r>
      <w:r w:rsidRPr="000D3552">
        <w:rPr>
          <w:rFonts w:eastAsia="Palatino Linotype" w:cs="Palatino Linotype"/>
          <w:szCs w:val="22"/>
        </w:rPr>
        <w:t>a través de su respuesta únicamente señaló que la información requerida se pone a disposición del particular a través de consulta directa</w:t>
      </w:r>
      <w:r w:rsidR="00F66A23" w:rsidRPr="000D3552">
        <w:rPr>
          <w:rFonts w:eastAsia="Palatino Linotype" w:cs="Palatino Linotype"/>
          <w:szCs w:val="22"/>
        </w:rPr>
        <w:t>, sin indicarle lo previamente referido, es decir, omitió precisar entre otros, lo relativo al lugar, día y hora en que se podrá llevar a cabo la consulta de la documentación solicitada, esto es, la ubicación del lugar en que el solicitante podrá llevar a cabo la consulta de la información debiendo ser éste, en la medida de lo posible, el domicilio de la Unidad de Transparencia, así como el nombre, cargo y datos de contacto del pers</w:t>
      </w:r>
      <w:r w:rsidR="0049316E" w:rsidRPr="000D3552">
        <w:rPr>
          <w:rFonts w:eastAsia="Palatino Linotype" w:cs="Palatino Linotype"/>
          <w:szCs w:val="22"/>
        </w:rPr>
        <w:t xml:space="preserve">onal que le permitirá el acceso. </w:t>
      </w:r>
    </w:p>
    <w:p w14:paraId="214CC7B2" w14:textId="59D1819F" w:rsidR="0049316E" w:rsidRPr="000D3552" w:rsidRDefault="006D0659" w:rsidP="000D3552">
      <w:pPr>
        <w:pBdr>
          <w:top w:val="nil"/>
          <w:left w:val="nil"/>
          <w:bottom w:val="nil"/>
          <w:right w:val="nil"/>
          <w:between w:val="nil"/>
        </w:pBdr>
        <w:ind w:right="50"/>
        <w:rPr>
          <w:rFonts w:eastAsia="Palatino Linotype" w:cs="Palatino Linotype"/>
          <w:szCs w:val="22"/>
        </w:rPr>
      </w:pPr>
      <w:r w:rsidRPr="000D3552">
        <w:rPr>
          <w:rFonts w:eastAsia="Palatino Linotype" w:cs="Palatino Linotype"/>
          <w:szCs w:val="22"/>
        </w:rPr>
        <w:t>En ese orden de ideas</w:t>
      </w:r>
      <w:r w:rsidR="0096358C" w:rsidRPr="000D3552">
        <w:rPr>
          <w:rFonts w:eastAsia="Palatino Linotype" w:cs="Palatino Linotype"/>
          <w:szCs w:val="22"/>
        </w:rPr>
        <w:t>, es necesario referir que</w:t>
      </w:r>
      <w:r w:rsidR="0049316E" w:rsidRPr="000D3552">
        <w:rPr>
          <w:rFonts w:eastAsia="Palatino Linotype" w:cs="Palatino Linotype"/>
          <w:szCs w:val="22"/>
        </w:rPr>
        <w:t xml:space="preserve"> en el caso que no</w:t>
      </w:r>
      <w:r w:rsidRPr="000D3552">
        <w:rPr>
          <w:rFonts w:eastAsia="Palatino Linotype" w:cs="Palatino Linotype"/>
          <w:szCs w:val="22"/>
        </w:rPr>
        <w:t>s</w:t>
      </w:r>
      <w:r w:rsidR="0049316E" w:rsidRPr="000D3552">
        <w:rPr>
          <w:rFonts w:eastAsia="Palatino Linotype" w:cs="Palatino Linotype"/>
          <w:szCs w:val="22"/>
        </w:rPr>
        <w:t xml:space="preserve"> ocupa, la materia de la solicitud versa</w:t>
      </w:r>
      <w:r w:rsidRPr="000D3552">
        <w:rPr>
          <w:rFonts w:eastAsia="Palatino Linotype" w:cs="Palatino Linotype"/>
          <w:szCs w:val="22"/>
        </w:rPr>
        <w:t xml:space="preserve"> primordialmente</w:t>
      </w:r>
      <w:r w:rsidR="0049316E" w:rsidRPr="000D3552">
        <w:rPr>
          <w:rFonts w:eastAsia="Palatino Linotype" w:cs="Palatino Linotype"/>
          <w:szCs w:val="22"/>
        </w:rPr>
        <w:t xml:space="preserve"> en lo siguiente:</w:t>
      </w:r>
    </w:p>
    <w:p w14:paraId="011F832C" w14:textId="77777777" w:rsidR="0049316E" w:rsidRPr="000D3552" w:rsidRDefault="0049316E" w:rsidP="000D3552">
      <w:pPr>
        <w:pBdr>
          <w:top w:val="nil"/>
          <w:left w:val="nil"/>
          <w:bottom w:val="nil"/>
          <w:right w:val="nil"/>
          <w:between w:val="nil"/>
        </w:pBdr>
        <w:ind w:right="50"/>
        <w:rPr>
          <w:rFonts w:eastAsia="Palatino Linotype" w:cs="Palatino Linotype"/>
          <w:szCs w:val="22"/>
        </w:rPr>
      </w:pPr>
    </w:p>
    <w:p w14:paraId="30F7CF81" w14:textId="2130C4B1" w:rsidR="0049316E" w:rsidRPr="000D3552" w:rsidRDefault="0049316E" w:rsidP="000D3552">
      <w:pPr>
        <w:pStyle w:val="Prrafodelista"/>
        <w:numPr>
          <w:ilvl w:val="0"/>
          <w:numId w:val="37"/>
        </w:numPr>
        <w:pBdr>
          <w:top w:val="nil"/>
          <w:left w:val="nil"/>
          <w:bottom w:val="nil"/>
          <w:right w:val="nil"/>
          <w:between w:val="nil"/>
        </w:pBdr>
        <w:spacing w:line="240" w:lineRule="auto"/>
        <w:ind w:right="51"/>
        <w:contextualSpacing w:val="0"/>
        <w:rPr>
          <w:rFonts w:eastAsia="Palatino Linotype" w:cs="Palatino Linotype"/>
          <w:szCs w:val="22"/>
        </w:rPr>
      </w:pPr>
      <w:r w:rsidRPr="000D3552">
        <w:rPr>
          <w:rFonts w:eastAsia="Palatino Linotype" w:cs="Palatino Linotype"/>
          <w:szCs w:val="22"/>
        </w:rPr>
        <w:t>Número total de servidores públicos que integran el ayuntamiento de Jiquipilco, desglosado por sindicalizados y confianza.</w:t>
      </w:r>
    </w:p>
    <w:p w14:paraId="2DE05B43" w14:textId="77777777" w:rsidR="0049316E" w:rsidRPr="000D3552" w:rsidRDefault="0049316E" w:rsidP="000D3552">
      <w:pPr>
        <w:pBdr>
          <w:top w:val="nil"/>
          <w:left w:val="nil"/>
          <w:bottom w:val="nil"/>
          <w:right w:val="nil"/>
          <w:between w:val="nil"/>
        </w:pBdr>
        <w:spacing w:line="240" w:lineRule="auto"/>
        <w:ind w:right="51"/>
        <w:rPr>
          <w:rFonts w:eastAsia="Palatino Linotype" w:cs="Palatino Linotype"/>
          <w:szCs w:val="22"/>
        </w:rPr>
      </w:pPr>
    </w:p>
    <w:p w14:paraId="1319DEB0" w14:textId="34CDC2C3" w:rsidR="0049316E" w:rsidRPr="000D3552" w:rsidRDefault="0049316E" w:rsidP="000D3552">
      <w:pPr>
        <w:pStyle w:val="Prrafodelista"/>
        <w:numPr>
          <w:ilvl w:val="0"/>
          <w:numId w:val="37"/>
        </w:numPr>
        <w:pBdr>
          <w:top w:val="nil"/>
          <w:left w:val="nil"/>
          <w:bottom w:val="nil"/>
          <w:right w:val="nil"/>
          <w:between w:val="nil"/>
        </w:pBdr>
        <w:spacing w:line="240" w:lineRule="auto"/>
        <w:ind w:right="51"/>
        <w:contextualSpacing w:val="0"/>
        <w:rPr>
          <w:rFonts w:eastAsia="Palatino Linotype" w:cs="Palatino Linotype"/>
          <w:szCs w:val="22"/>
        </w:rPr>
      </w:pPr>
      <w:r w:rsidRPr="000D3552">
        <w:rPr>
          <w:rFonts w:eastAsia="Palatino Linotype" w:cs="Palatino Linotype"/>
          <w:szCs w:val="22"/>
        </w:rPr>
        <w:lastRenderedPageBreak/>
        <w:t xml:space="preserve">Nombre completo de todos los servidores públicos que tengan como apellidos </w:t>
      </w:r>
      <w:r w:rsidR="001A69DB" w:rsidRPr="000D3552">
        <w:rPr>
          <w:rFonts w:eastAsia="Palatino Linotype" w:cs="Palatino Linotype"/>
          <w:szCs w:val="22"/>
        </w:rPr>
        <w:t xml:space="preserve">Escobar, Alva, </w:t>
      </w:r>
      <w:proofErr w:type="spellStart"/>
      <w:r w:rsidR="001A69DB" w:rsidRPr="000D3552">
        <w:rPr>
          <w:rFonts w:eastAsia="Palatino Linotype" w:cs="Palatino Linotype"/>
          <w:szCs w:val="22"/>
        </w:rPr>
        <w:t>Perez</w:t>
      </w:r>
      <w:proofErr w:type="spellEnd"/>
      <w:r w:rsidR="001A69DB" w:rsidRPr="000D3552">
        <w:rPr>
          <w:rFonts w:eastAsia="Palatino Linotype" w:cs="Palatino Linotype"/>
          <w:szCs w:val="22"/>
        </w:rPr>
        <w:t xml:space="preserve">, </w:t>
      </w:r>
      <w:proofErr w:type="spellStart"/>
      <w:r w:rsidR="001A69DB" w:rsidRPr="000D3552">
        <w:rPr>
          <w:rFonts w:eastAsia="Palatino Linotype" w:cs="Palatino Linotype"/>
          <w:szCs w:val="22"/>
        </w:rPr>
        <w:t>Felix</w:t>
      </w:r>
      <w:proofErr w:type="spellEnd"/>
      <w:r w:rsidR="001A69DB" w:rsidRPr="000D3552">
        <w:rPr>
          <w:rFonts w:eastAsia="Palatino Linotype" w:cs="Palatino Linotype"/>
          <w:szCs w:val="22"/>
        </w:rPr>
        <w:t>, Gabino, Galicia Y Aguilar</w:t>
      </w:r>
      <w:r w:rsidRPr="000D3552">
        <w:rPr>
          <w:rFonts w:eastAsia="Palatino Linotype" w:cs="Palatino Linotype"/>
          <w:szCs w:val="22"/>
        </w:rPr>
        <w:t>.</w:t>
      </w:r>
    </w:p>
    <w:p w14:paraId="4A50EF70" w14:textId="77777777" w:rsidR="0049316E" w:rsidRPr="000D3552" w:rsidRDefault="0049316E" w:rsidP="000D3552">
      <w:pPr>
        <w:pBdr>
          <w:top w:val="nil"/>
          <w:left w:val="nil"/>
          <w:bottom w:val="nil"/>
          <w:right w:val="nil"/>
          <w:between w:val="nil"/>
        </w:pBdr>
        <w:spacing w:line="240" w:lineRule="auto"/>
        <w:ind w:right="51"/>
        <w:rPr>
          <w:rFonts w:eastAsia="Palatino Linotype" w:cs="Palatino Linotype"/>
          <w:szCs w:val="22"/>
        </w:rPr>
      </w:pPr>
    </w:p>
    <w:p w14:paraId="6280D0C0" w14:textId="335E84DF" w:rsidR="0049316E" w:rsidRPr="000D3552" w:rsidRDefault="0049316E" w:rsidP="000D3552">
      <w:pPr>
        <w:pStyle w:val="Prrafodelista"/>
        <w:numPr>
          <w:ilvl w:val="0"/>
          <w:numId w:val="37"/>
        </w:numPr>
        <w:pBdr>
          <w:top w:val="nil"/>
          <w:left w:val="nil"/>
          <w:bottom w:val="nil"/>
          <w:right w:val="nil"/>
          <w:between w:val="nil"/>
        </w:pBdr>
        <w:spacing w:line="240" w:lineRule="auto"/>
        <w:ind w:right="51"/>
        <w:contextualSpacing w:val="0"/>
        <w:rPr>
          <w:rFonts w:eastAsia="Palatino Linotype" w:cs="Palatino Linotype"/>
          <w:szCs w:val="22"/>
        </w:rPr>
      </w:pPr>
      <w:r w:rsidRPr="000D3552">
        <w:rPr>
          <w:rFonts w:eastAsia="Palatino Linotype" w:cs="Palatino Linotype"/>
          <w:szCs w:val="22"/>
        </w:rPr>
        <w:t xml:space="preserve">Listado en </w:t>
      </w:r>
      <w:proofErr w:type="spellStart"/>
      <w:r w:rsidRPr="000D3552">
        <w:rPr>
          <w:rFonts w:eastAsia="Palatino Linotype" w:cs="Palatino Linotype"/>
          <w:szCs w:val="22"/>
        </w:rPr>
        <w:t>excel</w:t>
      </w:r>
      <w:proofErr w:type="spellEnd"/>
      <w:r w:rsidRPr="000D3552">
        <w:rPr>
          <w:rFonts w:eastAsia="Palatino Linotype" w:cs="Palatino Linotype"/>
          <w:szCs w:val="22"/>
        </w:rPr>
        <w:t xml:space="preserve"> de los nombres completos (NOMBRE Y APELLIDOS) de los servidores públicos que tengan entre sus apellidos Mendoza, Escobar, Galicia, Sánchez y Aguilar</w:t>
      </w:r>
    </w:p>
    <w:p w14:paraId="02D550E6" w14:textId="77777777" w:rsidR="0049316E" w:rsidRPr="000D3552" w:rsidRDefault="0049316E" w:rsidP="000D3552">
      <w:pPr>
        <w:pBdr>
          <w:top w:val="nil"/>
          <w:left w:val="nil"/>
          <w:bottom w:val="nil"/>
          <w:right w:val="nil"/>
          <w:between w:val="nil"/>
        </w:pBdr>
        <w:spacing w:line="240" w:lineRule="auto"/>
        <w:ind w:right="51"/>
        <w:rPr>
          <w:rFonts w:eastAsia="Palatino Linotype" w:cs="Palatino Linotype"/>
          <w:szCs w:val="22"/>
        </w:rPr>
      </w:pPr>
    </w:p>
    <w:p w14:paraId="7ADCE58F" w14:textId="58000628" w:rsidR="0049316E" w:rsidRPr="000D3552" w:rsidRDefault="0049316E" w:rsidP="000D3552">
      <w:pPr>
        <w:pStyle w:val="Prrafodelista"/>
        <w:numPr>
          <w:ilvl w:val="0"/>
          <w:numId w:val="37"/>
        </w:numPr>
        <w:pBdr>
          <w:top w:val="nil"/>
          <w:left w:val="nil"/>
          <w:bottom w:val="nil"/>
          <w:right w:val="nil"/>
          <w:between w:val="nil"/>
        </w:pBdr>
        <w:spacing w:line="240" w:lineRule="auto"/>
        <w:ind w:right="51"/>
        <w:contextualSpacing w:val="0"/>
        <w:rPr>
          <w:rFonts w:eastAsia="Palatino Linotype" w:cs="Palatino Linotype"/>
          <w:szCs w:val="22"/>
        </w:rPr>
      </w:pPr>
      <w:r w:rsidRPr="000D3552">
        <w:rPr>
          <w:rFonts w:eastAsia="Palatino Linotype" w:cs="Palatino Linotype"/>
          <w:szCs w:val="22"/>
        </w:rPr>
        <w:t>Puesto que ocupan y sueldo que perciben dentro de la Administración Pública.</w:t>
      </w:r>
    </w:p>
    <w:p w14:paraId="39669568" w14:textId="7B52DD74" w:rsidR="00533588" w:rsidRPr="000D3552" w:rsidRDefault="00533588" w:rsidP="000D3552">
      <w:pPr>
        <w:widowControl w:val="0"/>
        <w:spacing w:before="240" w:after="240"/>
        <w:rPr>
          <w:szCs w:val="22"/>
        </w:rPr>
      </w:pPr>
      <w:r w:rsidRPr="000D3552">
        <w:rPr>
          <w:szCs w:val="22"/>
        </w:rPr>
        <w:t>Ahora bien, y en relación a la materia de la soli</w:t>
      </w:r>
      <w:r w:rsidR="006D0659" w:rsidRPr="000D3552">
        <w:rPr>
          <w:szCs w:val="22"/>
        </w:rPr>
        <w:t>citud, se aborda el contenido</w:t>
      </w:r>
      <w:r w:rsidRPr="000D3552">
        <w:rPr>
          <w:szCs w:val="22"/>
        </w:rPr>
        <w:t xml:space="preserve"> de los artículos 5, 45, y 48, fracción I de la Ley del Trabajo de los Servidores Públicos del Estado de México y Municipios, que disponen lo siguiente:</w:t>
      </w:r>
    </w:p>
    <w:p w14:paraId="2F7E7A5E" w14:textId="77777777" w:rsidR="00533588" w:rsidRPr="000D3552" w:rsidRDefault="00533588" w:rsidP="000D3552">
      <w:pPr>
        <w:pBdr>
          <w:top w:val="nil"/>
          <w:left w:val="nil"/>
          <w:bottom w:val="nil"/>
          <w:right w:val="nil"/>
          <w:between w:val="nil"/>
        </w:pBdr>
        <w:spacing w:line="240" w:lineRule="auto"/>
        <w:ind w:left="851" w:right="899"/>
        <w:rPr>
          <w:b/>
          <w:i/>
          <w:szCs w:val="22"/>
        </w:rPr>
      </w:pPr>
      <w:r w:rsidRPr="000D3552">
        <w:rPr>
          <w:i/>
          <w:szCs w:val="22"/>
        </w:rPr>
        <w:t>“</w:t>
      </w:r>
      <w:r w:rsidRPr="000D3552">
        <w:rPr>
          <w:b/>
          <w:i/>
          <w:szCs w:val="22"/>
        </w:rPr>
        <w:t>ARTÍCULO 5.-</w:t>
      </w:r>
      <w:r w:rsidRPr="000D3552">
        <w:rPr>
          <w:i/>
          <w:szCs w:val="22"/>
        </w:rPr>
        <w:t xml:space="preserve"> La relación de trabajo entre las instituciones públicas y sus servidores públicos </w:t>
      </w:r>
      <w:r w:rsidRPr="000D3552">
        <w:rPr>
          <w:b/>
          <w:i/>
          <w:szCs w:val="22"/>
        </w:rPr>
        <w:t>se entiende establecida mediante nombramiento, formato único de movimiento de personal, contrato o por cualquier otro acto que tenga como consecuencia la prestación personal subordinada del servicio y la percepción de un sueldo.</w:t>
      </w:r>
    </w:p>
    <w:p w14:paraId="22293BD8" w14:textId="77777777" w:rsidR="00533588" w:rsidRPr="000D3552" w:rsidRDefault="00533588" w:rsidP="000D3552">
      <w:pPr>
        <w:pBdr>
          <w:top w:val="nil"/>
          <w:left w:val="nil"/>
          <w:bottom w:val="nil"/>
          <w:right w:val="nil"/>
          <w:between w:val="nil"/>
        </w:pBdr>
        <w:spacing w:line="240" w:lineRule="auto"/>
        <w:ind w:left="851" w:right="899"/>
        <w:rPr>
          <w:i/>
          <w:szCs w:val="22"/>
        </w:rPr>
      </w:pPr>
      <w:r w:rsidRPr="000D3552">
        <w:rPr>
          <w:b/>
          <w:i/>
          <w:szCs w:val="22"/>
        </w:rPr>
        <w:t>…</w:t>
      </w:r>
    </w:p>
    <w:p w14:paraId="22E9A330" w14:textId="77777777" w:rsidR="00533588" w:rsidRPr="000D3552" w:rsidRDefault="00533588" w:rsidP="000D3552">
      <w:pPr>
        <w:pBdr>
          <w:top w:val="nil"/>
          <w:left w:val="nil"/>
          <w:bottom w:val="nil"/>
          <w:right w:val="nil"/>
          <w:between w:val="nil"/>
        </w:pBdr>
        <w:spacing w:line="240" w:lineRule="auto"/>
        <w:ind w:left="851" w:right="899"/>
        <w:rPr>
          <w:i/>
          <w:szCs w:val="22"/>
        </w:rPr>
      </w:pPr>
      <w:r w:rsidRPr="000D3552">
        <w:rPr>
          <w:b/>
          <w:i/>
          <w:szCs w:val="22"/>
        </w:rPr>
        <w:t>ARTÍCULO 45.-Los servidores públicos prestarán sus servicios mediante nombramiento, contrato o formato único de Movimientos de Personal</w:t>
      </w:r>
      <w:r w:rsidRPr="000D3552">
        <w:rPr>
          <w:i/>
          <w:szCs w:val="22"/>
        </w:rPr>
        <w:t xml:space="preserve"> expedidos por quien estuviere facultado legalmente para extenderlo.</w:t>
      </w:r>
    </w:p>
    <w:p w14:paraId="78263A7B" w14:textId="77777777" w:rsidR="00533588" w:rsidRPr="000D3552" w:rsidRDefault="00533588" w:rsidP="000D3552">
      <w:pPr>
        <w:pBdr>
          <w:top w:val="nil"/>
          <w:left w:val="nil"/>
          <w:bottom w:val="nil"/>
          <w:right w:val="nil"/>
          <w:between w:val="nil"/>
        </w:pBdr>
        <w:spacing w:line="240" w:lineRule="auto"/>
        <w:ind w:left="851" w:right="899"/>
        <w:rPr>
          <w:b/>
          <w:i/>
          <w:szCs w:val="22"/>
        </w:rPr>
      </w:pPr>
      <w:r w:rsidRPr="000D3552">
        <w:rPr>
          <w:b/>
          <w:i/>
          <w:szCs w:val="22"/>
        </w:rPr>
        <w:t>…</w:t>
      </w:r>
    </w:p>
    <w:p w14:paraId="6D9E7CEA" w14:textId="77777777" w:rsidR="00533588" w:rsidRPr="000D3552" w:rsidRDefault="00533588" w:rsidP="000D3552">
      <w:pPr>
        <w:pBdr>
          <w:top w:val="nil"/>
          <w:left w:val="nil"/>
          <w:bottom w:val="nil"/>
          <w:right w:val="nil"/>
          <w:between w:val="nil"/>
        </w:pBdr>
        <w:spacing w:line="240" w:lineRule="auto"/>
        <w:ind w:left="851" w:right="899"/>
        <w:rPr>
          <w:i/>
          <w:szCs w:val="22"/>
        </w:rPr>
      </w:pPr>
      <w:r w:rsidRPr="000D3552">
        <w:rPr>
          <w:b/>
          <w:i/>
          <w:szCs w:val="22"/>
        </w:rPr>
        <w:t>ARTÍCULO 48. Para iniciar la prestación de los servicios se requiere:</w:t>
      </w:r>
      <w:r w:rsidRPr="000D3552">
        <w:rPr>
          <w:i/>
          <w:szCs w:val="22"/>
        </w:rPr>
        <w:t xml:space="preserve"> </w:t>
      </w:r>
    </w:p>
    <w:p w14:paraId="742AFD23" w14:textId="77777777" w:rsidR="00533588" w:rsidRPr="000D3552" w:rsidRDefault="00533588" w:rsidP="000D3552">
      <w:pPr>
        <w:pBdr>
          <w:top w:val="nil"/>
          <w:left w:val="nil"/>
          <w:bottom w:val="nil"/>
          <w:right w:val="nil"/>
          <w:between w:val="nil"/>
        </w:pBdr>
        <w:spacing w:line="240" w:lineRule="auto"/>
        <w:ind w:left="1134" w:right="899"/>
        <w:rPr>
          <w:i/>
          <w:szCs w:val="22"/>
        </w:rPr>
      </w:pPr>
      <w:r w:rsidRPr="000D3552">
        <w:rPr>
          <w:b/>
          <w:i/>
          <w:szCs w:val="22"/>
        </w:rPr>
        <w:t>I. Tener conferido el nombramiento, contrato respectivo o formato único de Movimientos de Personal;</w:t>
      </w:r>
      <w:r w:rsidRPr="000D3552">
        <w:rPr>
          <w:i/>
          <w:szCs w:val="22"/>
        </w:rPr>
        <w:t xml:space="preserve"> </w:t>
      </w:r>
    </w:p>
    <w:p w14:paraId="303E29B7" w14:textId="77777777" w:rsidR="00533588" w:rsidRPr="000D3552" w:rsidRDefault="00533588" w:rsidP="000D3552">
      <w:pPr>
        <w:pBdr>
          <w:top w:val="nil"/>
          <w:left w:val="nil"/>
          <w:bottom w:val="nil"/>
          <w:right w:val="nil"/>
          <w:between w:val="nil"/>
        </w:pBdr>
        <w:spacing w:line="240" w:lineRule="auto"/>
        <w:ind w:left="851" w:right="899"/>
        <w:rPr>
          <w:i/>
          <w:szCs w:val="22"/>
        </w:rPr>
      </w:pPr>
      <w:r w:rsidRPr="000D3552">
        <w:rPr>
          <w:i/>
          <w:szCs w:val="22"/>
        </w:rPr>
        <w:t>…”</w:t>
      </w:r>
    </w:p>
    <w:p w14:paraId="5BD33103" w14:textId="77777777" w:rsidR="00533588" w:rsidRPr="000D3552" w:rsidRDefault="00533588" w:rsidP="000D3552">
      <w:pPr>
        <w:widowControl w:val="0"/>
        <w:spacing w:before="240" w:after="240"/>
        <w:rPr>
          <w:szCs w:val="22"/>
        </w:rPr>
      </w:pPr>
      <w:r w:rsidRPr="000D3552">
        <w:rPr>
          <w:szCs w:val="22"/>
        </w:rPr>
        <w:t xml:space="preserve">De lo anterior, podemos advertir que </w:t>
      </w:r>
      <w:r w:rsidRPr="000D3552">
        <w:rPr>
          <w:b/>
          <w:szCs w:val="22"/>
        </w:rPr>
        <w:t>las relaciones de trabajo entre los servidores públicos del Estado y sus municipios</w:t>
      </w:r>
      <w:r w:rsidRPr="000D3552">
        <w:rPr>
          <w:szCs w:val="22"/>
        </w:rPr>
        <w:t xml:space="preserve"> se encuentran reguladas por la Ley del Trabajo de los Servidores Públicos del Estado y Municipios, la cual indica expresamente que las mismas </w:t>
      </w:r>
      <w:r w:rsidRPr="000D3552">
        <w:rPr>
          <w:b/>
          <w:szCs w:val="22"/>
        </w:rPr>
        <w:t>se entenderán establecidas mediante el nombramiento, formato único de movimientos de personal, contrato o cualquiera que tenga como consecuencia la prestación personal subordinada del servicio y la percepción de un sueldo</w:t>
      </w:r>
      <w:r w:rsidRPr="000D3552">
        <w:rPr>
          <w:szCs w:val="22"/>
        </w:rPr>
        <w:t xml:space="preserve">; de manera que, todos los servidores públicos prestan necesariamente sus servicios a través de cualquiera de dichos documentos, ya que son </w:t>
      </w:r>
      <w:r w:rsidRPr="000D3552">
        <w:rPr>
          <w:szCs w:val="22"/>
        </w:rPr>
        <w:lastRenderedPageBreak/>
        <w:t xml:space="preserve">requisitos para configurar la relación laboral entre estos y las instituciones públicas, debiendo ser expedidos por quien tenga facultades para ello. </w:t>
      </w:r>
    </w:p>
    <w:p w14:paraId="500C30A2" w14:textId="77777777" w:rsidR="00533588" w:rsidRPr="000D3552" w:rsidRDefault="00533588" w:rsidP="000D3552">
      <w:pPr>
        <w:spacing w:before="240" w:after="240"/>
        <w:ind w:right="49"/>
        <w:rPr>
          <w:szCs w:val="22"/>
        </w:rPr>
      </w:pPr>
      <w:r w:rsidRPr="000D3552">
        <w:rPr>
          <w:szCs w:val="22"/>
        </w:rPr>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7EB289F2" w14:textId="77777777" w:rsidR="00533588" w:rsidRPr="000D3552" w:rsidRDefault="00533588" w:rsidP="000D3552">
      <w:pPr>
        <w:pStyle w:val="Puesto"/>
      </w:pPr>
      <w:r w:rsidRPr="000D3552">
        <w:rPr>
          <w:b/>
        </w:rPr>
        <w:t>“ARTÍCULO 98.</w:t>
      </w:r>
      <w:r w:rsidRPr="000D3552">
        <w:t xml:space="preserve"> Son obligaciones de las instituciones públicas:</w:t>
      </w:r>
    </w:p>
    <w:p w14:paraId="2262F39D" w14:textId="77777777" w:rsidR="00533588" w:rsidRPr="000D3552" w:rsidRDefault="00533588" w:rsidP="000D3552">
      <w:pPr>
        <w:pStyle w:val="Puesto"/>
      </w:pPr>
      <w:r w:rsidRPr="000D3552">
        <w:t>…</w:t>
      </w:r>
    </w:p>
    <w:p w14:paraId="49289AB0" w14:textId="77777777" w:rsidR="00533588" w:rsidRPr="000D3552" w:rsidRDefault="00533588" w:rsidP="000D3552">
      <w:pPr>
        <w:pStyle w:val="Puesto"/>
      </w:pPr>
      <w:r w:rsidRPr="000D3552">
        <w:rPr>
          <w:b/>
        </w:rPr>
        <w:t>XVII. Integrar los expedientes de los servidores público</w:t>
      </w:r>
      <w:r w:rsidRPr="000D3552">
        <w:t xml:space="preserve">s y proporcionar las constancias que éstos soliciten para el trámite de los asuntos de su interés en los términos que señalen los ordenamientos respectivos…” </w:t>
      </w:r>
    </w:p>
    <w:p w14:paraId="35C324CF" w14:textId="77777777" w:rsidR="00533588" w:rsidRPr="000D3552" w:rsidRDefault="00533588" w:rsidP="000D3552">
      <w:pPr>
        <w:widowControl w:val="0"/>
        <w:spacing w:before="240" w:after="240"/>
        <w:rPr>
          <w:szCs w:val="22"/>
        </w:rPr>
      </w:pPr>
      <w:r w:rsidRPr="000D3552">
        <w:rPr>
          <w:szCs w:val="22"/>
        </w:rPr>
        <w:t xml:space="preserve">Atento a lo anterior, es claro que el </w:t>
      </w:r>
      <w:r w:rsidRPr="000D3552">
        <w:rPr>
          <w:b/>
          <w:szCs w:val="22"/>
        </w:rPr>
        <w:t>Sujeto Obligado</w:t>
      </w:r>
      <w:r w:rsidRPr="000D3552">
        <w:rPr>
          <w:szCs w:val="22"/>
        </w:rPr>
        <w:t xml:space="preserve"> cuenta con atribuciones para atender de manera favorable la solicitud de información, dado que se encuentra obligado a integrar los expedientes de los servidores públicos a su cargo, los cuales deben contener el documento mediante el cual se configura la relación laboral entre estos y aquel.</w:t>
      </w:r>
    </w:p>
    <w:p w14:paraId="1A67EEFF" w14:textId="38E4C98B" w:rsidR="00533588" w:rsidRPr="000D3552" w:rsidRDefault="000935B4" w:rsidP="000D3552">
      <w:pPr>
        <w:ind w:right="-93"/>
        <w:rPr>
          <w:szCs w:val="22"/>
        </w:rPr>
      </w:pPr>
      <w:r w:rsidRPr="000D3552">
        <w:rPr>
          <w:szCs w:val="22"/>
        </w:rPr>
        <w:t xml:space="preserve">Aunado a lo anterior, se </w:t>
      </w:r>
      <w:r w:rsidR="00533588" w:rsidRPr="000D3552">
        <w:rPr>
          <w:szCs w:val="22"/>
        </w:rPr>
        <w:t xml:space="preserve">estima conveniente referir </w:t>
      </w:r>
      <w:r w:rsidR="00533588" w:rsidRPr="000D3552">
        <w:rPr>
          <w:szCs w:val="22"/>
          <w:lang w:val="es-419"/>
        </w:rPr>
        <w:t>e</w:t>
      </w:r>
      <w:r w:rsidR="00533588" w:rsidRPr="000D3552">
        <w:rPr>
          <w:szCs w:val="22"/>
        </w:rPr>
        <w:t xml:space="preserve">l artículo 127 de la </w:t>
      </w:r>
      <w:r w:rsidR="00533588" w:rsidRPr="000D3552">
        <w:rPr>
          <w:b/>
          <w:szCs w:val="22"/>
        </w:rPr>
        <w:t>Constitución Política de los Estados Unidos Mexicanos</w:t>
      </w:r>
      <w:r w:rsidR="00533588" w:rsidRPr="000D3552">
        <w:rPr>
          <w:szCs w:val="22"/>
        </w:rPr>
        <w:t xml:space="preserve"> que establece:</w:t>
      </w:r>
    </w:p>
    <w:p w14:paraId="20485F4A" w14:textId="77777777" w:rsidR="00533588" w:rsidRPr="000D3552" w:rsidRDefault="00533588" w:rsidP="000D3552">
      <w:pPr>
        <w:ind w:right="-93"/>
        <w:rPr>
          <w:szCs w:val="22"/>
        </w:rPr>
      </w:pPr>
    </w:p>
    <w:p w14:paraId="137C6BA2" w14:textId="77777777" w:rsidR="00533588" w:rsidRPr="000D3552" w:rsidRDefault="00533588" w:rsidP="000D3552">
      <w:pPr>
        <w:pStyle w:val="Puesto"/>
        <w:rPr>
          <w:szCs w:val="22"/>
          <w:lang w:val="es-ES"/>
        </w:rPr>
      </w:pPr>
      <w:r w:rsidRPr="000D3552">
        <w:rPr>
          <w:b/>
          <w:szCs w:val="22"/>
          <w:lang w:val="es-ES"/>
        </w:rPr>
        <w:t>Artículo 127.</w:t>
      </w:r>
      <w:r w:rsidRPr="000D3552">
        <w:rPr>
          <w:szCs w:val="22"/>
          <w:lang w:val="es-ES"/>
        </w:rPr>
        <w:t xml:space="preserve"> Los servidores públicos de la Federación, de los Estados, del Distrito Federal </w:t>
      </w:r>
      <w:r w:rsidRPr="000D3552">
        <w:rPr>
          <w:b/>
          <w:szCs w:val="22"/>
          <w:lang w:val="es-ES"/>
        </w:rPr>
        <w:t>y de los Municipios</w:t>
      </w:r>
      <w:r w:rsidRPr="000D3552">
        <w:rPr>
          <w:szCs w:val="22"/>
          <w:lang w:val="es-ES"/>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2739DFD9" w14:textId="77777777" w:rsidR="00533588" w:rsidRPr="000D3552" w:rsidRDefault="00533588" w:rsidP="000D3552">
      <w:pPr>
        <w:pStyle w:val="Puesto"/>
        <w:rPr>
          <w:szCs w:val="22"/>
          <w:lang w:val="es-ES"/>
        </w:rPr>
      </w:pPr>
      <w:r w:rsidRPr="000D3552">
        <w:rPr>
          <w:szCs w:val="22"/>
          <w:lang w:val="es-ES"/>
        </w:rPr>
        <w:lastRenderedPageBreak/>
        <w:t xml:space="preserve">Dicha remuneración será determinada anual y equitativamente </w:t>
      </w:r>
      <w:r w:rsidRPr="000D3552">
        <w:rPr>
          <w:b/>
          <w:szCs w:val="22"/>
          <w:lang w:val="es-ES"/>
        </w:rPr>
        <w:t>en los presupuestos de egresos</w:t>
      </w:r>
      <w:r w:rsidRPr="000D3552">
        <w:rPr>
          <w:szCs w:val="22"/>
          <w:lang w:val="es-ES"/>
        </w:rPr>
        <w:t xml:space="preserve"> correspondientes, bajo las siguientes bases:</w:t>
      </w:r>
    </w:p>
    <w:p w14:paraId="724D51EF" w14:textId="77777777" w:rsidR="00533588" w:rsidRPr="000D3552" w:rsidRDefault="00533588" w:rsidP="000D3552">
      <w:pPr>
        <w:pStyle w:val="Puesto"/>
        <w:rPr>
          <w:b/>
          <w:szCs w:val="22"/>
          <w:lang w:val="es-ES"/>
        </w:rPr>
      </w:pPr>
      <w:r w:rsidRPr="000D3552">
        <w:rPr>
          <w:b/>
          <w:szCs w:val="22"/>
          <w:lang w:val="es-ES"/>
        </w:rPr>
        <w:t>I.</w:t>
      </w:r>
      <w:r w:rsidRPr="000D3552">
        <w:rPr>
          <w:szCs w:val="22"/>
          <w:lang w:val="es-ES"/>
        </w:rPr>
        <w:t xml:space="preserve"> </w:t>
      </w:r>
      <w:r w:rsidRPr="000D3552">
        <w:rPr>
          <w:szCs w:val="22"/>
          <w:lang w:val="es-ES"/>
        </w:rPr>
        <w:tab/>
      </w:r>
      <w:r w:rsidRPr="000D3552">
        <w:rPr>
          <w:b/>
          <w:szCs w:val="22"/>
          <w:lang w:val="es-ES"/>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B4D3051" w14:textId="77777777" w:rsidR="00533588" w:rsidRPr="000D3552" w:rsidRDefault="00533588" w:rsidP="000D3552">
      <w:pPr>
        <w:pStyle w:val="Puesto"/>
        <w:rPr>
          <w:szCs w:val="22"/>
          <w:lang w:val="es-ES"/>
        </w:rPr>
      </w:pPr>
      <w:r w:rsidRPr="000D3552">
        <w:rPr>
          <w:b/>
          <w:szCs w:val="22"/>
          <w:lang w:val="es-ES"/>
        </w:rPr>
        <w:t>(…)</w:t>
      </w:r>
    </w:p>
    <w:p w14:paraId="7B435BE1" w14:textId="77777777" w:rsidR="00533588" w:rsidRPr="000D3552" w:rsidRDefault="00533588" w:rsidP="000D3552">
      <w:pPr>
        <w:pStyle w:val="Puesto"/>
        <w:rPr>
          <w:b/>
          <w:szCs w:val="22"/>
          <w:lang w:val="es-ES"/>
        </w:rPr>
      </w:pPr>
      <w:r w:rsidRPr="000D3552">
        <w:rPr>
          <w:b/>
          <w:szCs w:val="22"/>
          <w:lang w:val="es-ES"/>
        </w:rPr>
        <w:t>V.</w:t>
      </w:r>
      <w:r w:rsidRPr="000D3552">
        <w:rPr>
          <w:szCs w:val="22"/>
          <w:lang w:val="es-ES"/>
        </w:rPr>
        <w:t xml:space="preserve"> </w:t>
      </w:r>
      <w:r w:rsidRPr="000D3552">
        <w:rPr>
          <w:szCs w:val="22"/>
          <w:lang w:val="es-ES"/>
        </w:rPr>
        <w:tab/>
      </w:r>
      <w:r w:rsidRPr="000D3552">
        <w:rPr>
          <w:b/>
          <w:szCs w:val="22"/>
          <w:lang w:val="es-ES"/>
        </w:rPr>
        <w:t>Las remuneraciones y sus tabuladores serán públicos, y deberán especificar y diferenciar la totalidad de sus elementos fijos y variables tanto en efectivo como en especie.</w:t>
      </w:r>
    </w:p>
    <w:p w14:paraId="6228B960" w14:textId="77777777" w:rsidR="00533588" w:rsidRPr="000D3552" w:rsidRDefault="00533588" w:rsidP="000D3552">
      <w:pPr>
        <w:pStyle w:val="Puesto"/>
        <w:rPr>
          <w:szCs w:val="22"/>
          <w:lang w:val="es-ES"/>
        </w:rPr>
      </w:pPr>
      <w:r w:rsidRPr="000D3552">
        <w:rPr>
          <w:szCs w:val="22"/>
          <w:lang w:val="es-ES"/>
        </w:rPr>
        <w:t>(…)</w:t>
      </w:r>
    </w:p>
    <w:p w14:paraId="4F5C94C8" w14:textId="77777777" w:rsidR="00533588" w:rsidRPr="000D3552" w:rsidRDefault="00533588" w:rsidP="000D3552">
      <w:pPr>
        <w:ind w:right="-93"/>
        <w:rPr>
          <w:i/>
          <w:szCs w:val="22"/>
          <w:lang w:val="es-ES"/>
        </w:rPr>
      </w:pPr>
    </w:p>
    <w:p w14:paraId="2DC48EA1" w14:textId="77777777" w:rsidR="00533588" w:rsidRPr="000D3552" w:rsidRDefault="00533588" w:rsidP="000D3552">
      <w:pPr>
        <w:ind w:right="-93"/>
        <w:rPr>
          <w:szCs w:val="22"/>
        </w:rPr>
      </w:pPr>
      <w:r w:rsidRPr="000D3552">
        <w:rPr>
          <w:szCs w:val="22"/>
        </w:rPr>
        <w:t xml:space="preserve">Aunado a ello el artículo 804 fracción II de la </w:t>
      </w:r>
      <w:r w:rsidRPr="000D3552">
        <w:rPr>
          <w:b/>
          <w:szCs w:val="22"/>
        </w:rPr>
        <w:t>Ley Federal de Trabajo</w:t>
      </w:r>
      <w:r w:rsidRPr="000D3552">
        <w:rPr>
          <w:szCs w:val="22"/>
        </w:rPr>
        <w:t>, refiere la obligación que tiene el patrón de conservar y exhibir en juicio entre otros documentos la nómina o recibos de pagos de salarios.</w:t>
      </w:r>
    </w:p>
    <w:p w14:paraId="68A08563" w14:textId="77777777" w:rsidR="00533588" w:rsidRPr="000D3552" w:rsidRDefault="00533588" w:rsidP="000D3552">
      <w:pPr>
        <w:ind w:right="-93"/>
        <w:rPr>
          <w:szCs w:val="22"/>
        </w:rPr>
      </w:pPr>
    </w:p>
    <w:p w14:paraId="712A0B11" w14:textId="77777777" w:rsidR="00533588" w:rsidRPr="000D3552" w:rsidRDefault="00533588" w:rsidP="000D3552">
      <w:pPr>
        <w:pStyle w:val="Puesto"/>
        <w:rPr>
          <w:szCs w:val="22"/>
          <w:lang w:val="es-ES"/>
        </w:rPr>
      </w:pPr>
      <w:r w:rsidRPr="000D3552">
        <w:rPr>
          <w:b/>
          <w:bCs/>
          <w:szCs w:val="22"/>
          <w:lang w:val="es-ES"/>
        </w:rPr>
        <w:t>Artículo 804.-</w:t>
      </w:r>
      <w:r w:rsidRPr="000D3552">
        <w:rPr>
          <w:szCs w:val="22"/>
          <w:lang w:val="es-ES"/>
        </w:rPr>
        <w:t xml:space="preserve"> El patrón tiene obligación de conservar y exhibir en juicio los documentos que a continuación se precisan:</w:t>
      </w:r>
    </w:p>
    <w:p w14:paraId="74F77ECA" w14:textId="77777777" w:rsidR="00533588" w:rsidRPr="000D3552" w:rsidRDefault="00533588" w:rsidP="000D3552">
      <w:pPr>
        <w:pStyle w:val="Puesto"/>
        <w:rPr>
          <w:szCs w:val="22"/>
          <w:lang w:val="es-ES"/>
        </w:rPr>
      </w:pPr>
      <w:r w:rsidRPr="000D3552">
        <w:rPr>
          <w:szCs w:val="22"/>
          <w:lang w:val="es-ES"/>
        </w:rPr>
        <w:t>(…)</w:t>
      </w:r>
    </w:p>
    <w:p w14:paraId="55C7EFB6" w14:textId="77777777" w:rsidR="00533588" w:rsi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salarios</w:t>
      </w:r>
      <w:r w:rsidRPr="000D3552">
        <w:rPr>
          <w:szCs w:val="22"/>
          <w:lang w:val="es-ES"/>
        </w:rPr>
        <w:t>;”</w:t>
      </w:r>
    </w:p>
    <w:p w14:paraId="7243FB58" w14:textId="77777777" w:rsidR="00533588" w:rsidRPr="000D3552" w:rsidRDefault="00533588" w:rsidP="000D3552">
      <w:pPr>
        <w:ind w:right="-93"/>
        <w:rPr>
          <w:szCs w:val="22"/>
        </w:rPr>
      </w:pPr>
    </w:p>
    <w:p w14:paraId="350E6431" w14:textId="77777777" w:rsidR="00533588" w:rsidRPr="000D3552" w:rsidRDefault="00533588" w:rsidP="000D3552">
      <w:pPr>
        <w:ind w:right="-93"/>
        <w:rPr>
          <w:szCs w:val="22"/>
        </w:rPr>
      </w:pPr>
      <w:r w:rsidRPr="000D3552">
        <w:rPr>
          <w:szCs w:val="22"/>
        </w:rPr>
        <w:t xml:space="preserve">En el mismo sentido, el </w:t>
      </w:r>
      <w:r w:rsidRPr="000D3552">
        <w:rPr>
          <w:bCs/>
          <w:szCs w:val="22"/>
        </w:rPr>
        <w:t xml:space="preserve">penúltimo párrafo del artículo 125 de la </w:t>
      </w:r>
      <w:r w:rsidRPr="000D3552">
        <w:rPr>
          <w:b/>
          <w:szCs w:val="22"/>
        </w:rPr>
        <w:t>Constitución Política del Estado Libre y Soberano de México</w:t>
      </w:r>
      <w:r w:rsidRPr="000D3552">
        <w:rPr>
          <w:szCs w:val="22"/>
        </w:rPr>
        <w:t>, señala que el presupuesto deberá incluir los tabuladores desglosados de las remuneraciones que perciban los servidores públicos municipales, sujetándose a lo dispuesto por el artículo 147 de la Constitución local.</w:t>
      </w:r>
    </w:p>
    <w:p w14:paraId="7910605E" w14:textId="77777777" w:rsidR="000935B4" w:rsidRPr="000D3552" w:rsidRDefault="000935B4" w:rsidP="000D3552">
      <w:pPr>
        <w:ind w:right="-93"/>
        <w:rPr>
          <w:szCs w:val="22"/>
        </w:rPr>
      </w:pPr>
    </w:p>
    <w:p w14:paraId="04268425" w14:textId="77777777" w:rsidR="00533588" w:rsidRPr="000D3552" w:rsidRDefault="00533588" w:rsidP="000D3552">
      <w:pPr>
        <w:ind w:right="-93"/>
        <w:rPr>
          <w:szCs w:val="22"/>
        </w:rPr>
      </w:pPr>
      <w:r w:rsidRPr="000D3552">
        <w:rPr>
          <w:szCs w:val="22"/>
        </w:rPr>
        <w:t xml:space="preserve">Por su parte, el artículo 147 de la </w:t>
      </w:r>
      <w:r w:rsidRPr="000D3552">
        <w:rPr>
          <w:b/>
          <w:szCs w:val="22"/>
        </w:rPr>
        <w:t>Constitución Política del Estado Libre y Soberano de México</w:t>
      </w:r>
      <w:r w:rsidRPr="000D3552">
        <w:rPr>
          <w:szCs w:val="22"/>
        </w:rPr>
        <w:t xml:space="preserve"> dispone en lo relativo a las remuneraciones de los servidores públicos estatales y municipales lo siguiente:</w:t>
      </w:r>
    </w:p>
    <w:p w14:paraId="54A838D6" w14:textId="77777777" w:rsidR="00533588" w:rsidRPr="000D3552" w:rsidRDefault="00533588" w:rsidP="000D3552">
      <w:pPr>
        <w:ind w:right="-93"/>
        <w:rPr>
          <w:szCs w:val="22"/>
        </w:rPr>
      </w:pPr>
    </w:p>
    <w:p w14:paraId="549948D3" w14:textId="77777777" w:rsidR="00533588" w:rsidRPr="000D3552" w:rsidRDefault="00533588" w:rsidP="000D3552">
      <w:pPr>
        <w:pStyle w:val="Puesto"/>
        <w:rPr>
          <w:szCs w:val="22"/>
        </w:rPr>
      </w:pPr>
      <w:r w:rsidRPr="000D3552">
        <w:rPr>
          <w:b/>
          <w:szCs w:val="22"/>
        </w:rPr>
        <w:lastRenderedPageBreak/>
        <w:t>Artículo 147</w:t>
      </w:r>
      <w:r w:rsidRPr="000D3552">
        <w:rPr>
          <w:szCs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0D3552">
        <w:rPr>
          <w:b/>
          <w:szCs w:val="22"/>
        </w:rPr>
        <w:t>los miembros de los ayuntamientos</w:t>
      </w:r>
      <w:r w:rsidRPr="000D3552">
        <w:rPr>
          <w:szCs w:val="22"/>
        </w:rPr>
        <w:t xml:space="preserve"> </w:t>
      </w:r>
      <w:r w:rsidRPr="000D3552">
        <w:rPr>
          <w:b/>
          <w:szCs w:val="22"/>
        </w:rPr>
        <w:t>y demás servidores públicos municipales recibirán una retribución adecuada e irrenunciable</w:t>
      </w:r>
      <w:r w:rsidRPr="000D3552">
        <w:rPr>
          <w:szCs w:val="22"/>
        </w:rPr>
        <w:t xml:space="preserve"> por el desempeño de su empleo, cargo o comisión, que será determinada </w:t>
      </w:r>
      <w:r w:rsidRPr="000D3552">
        <w:rPr>
          <w:b/>
          <w:szCs w:val="22"/>
        </w:rPr>
        <w:t>en el presupuesto de egresos</w:t>
      </w:r>
      <w:r w:rsidRPr="000D3552">
        <w:rPr>
          <w:szCs w:val="22"/>
        </w:rPr>
        <w:t xml:space="preserve"> que corresponda. </w:t>
      </w:r>
      <w:r w:rsidRPr="000D3552">
        <w:rPr>
          <w:b/>
          <w:szCs w:val="22"/>
        </w:rPr>
        <w:t>Las remuneraciones</w:t>
      </w:r>
      <w:r w:rsidRPr="000D3552">
        <w:rPr>
          <w:szCs w:val="22"/>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0D3552">
        <w:rPr>
          <w:b/>
          <w:szCs w:val="22"/>
        </w:rPr>
        <w:t>La remuneración será determinada anual y equitativamente</w:t>
      </w:r>
      <w:r w:rsidRPr="000D3552">
        <w:rPr>
          <w:szCs w:val="22"/>
        </w:rPr>
        <w:t xml:space="preserve"> en el Presupuesto de Egresos correspondiente bajo las bases siguientes: </w:t>
      </w:r>
    </w:p>
    <w:p w14:paraId="178BB3C0" w14:textId="77777777" w:rsidR="00533588" w:rsidRPr="000D3552" w:rsidRDefault="00533588" w:rsidP="000D3552">
      <w:pPr>
        <w:pStyle w:val="Puesto"/>
        <w:rPr>
          <w:szCs w:val="22"/>
        </w:rPr>
      </w:pPr>
      <w:r w:rsidRPr="000D3552">
        <w:rPr>
          <w:szCs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657B9235" w14:textId="77777777" w:rsidR="00533588" w:rsidRPr="000D3552" w:rsidRDefault="00533588" w:rsidP="000D3552">
      <w:pPr>
        <w:pStyle w:val="Puesto"/>
        <w:rPr>
          <w:bCs/>
          <w:szCs w:val="22"/>
        </w:rPr>
      </w:pPr>
      <w:r w:rsidRPr="000D3552">
        <w:rPr>
          <w:bCs/>
          <w:szCs w:val="22"/>
        </w:rPr>
        <w:t>(…)</w:t>
      </w:r>
    </w:p>
    <w:p w14:paraId="50A4E3B4" w14:textId="77777777" w:rsidR="00533588" w:rsidRPr="000D3552" w:rsidRDefault="00533588" w:rsidP="000D3552">
      <w:pPr>
        <w:pStyle w:val="Puesto"/>
        <w:rPr>
          <w:bCs/>
          <w:szCs w:val="22"/>
        </w:rPr>
      </w:pPr>
      <w:r w:rsidRPr="000D3552">
        <w:rPr>
          <w:szCs w:val="22"/>
        </w:rPr>
        <w:t xml:space="preserve">V. Las remuneraciones y sus tabuladores </w:t>
      </w:r>
      <w:r w:rsidRPr="000D3552">
        <w:rPr>
          <w:b/>
          <w:szCs w:val="22"/>
        </w:rPr>
        <w:t>serán públicos</w:t>
      </w:r>
      <w:r w:rsidRPr="000D3552">
        <w:rPr>
          <w:szCs w:val="22"/>
        </w:rPr>
        <w:t>, y deberán especificar y diferenciar la totalidad de sus elementos fijos y variables tanto en efectivo como en especie.</w:t>
      </w:r>
    </w:p>
    <w:p w14:paraId="60C0522C" w14:textId="77777777" w:rsidR="00533588" w:rsidRPr="000D3552" w:rsidRDefault="00533588" w:rsidP="000D3552">
      <w:pPr>
        <w:ind w:right="-93"/>
        <w:rPr>
          <w:szCs w:val="22"/>
        </w:rPr>
      </w:pPr>
    </w:p>
    <w:p w14:paraId="4D1D3D65" w14:textId="77777777" w:rsidR="00533588" w:rsidRPr="000D3552" w:rsidRDefault="00533588" w:rsidP="000D3552">
      <w:pPr>
        <w:ind w:right="-93"/>
        <w:rPr>
          <w:szCs w:val="22"/>
        </w:rPr>
      </w:pPr>
      <w:r w:rsidRPr="000D3552">
        <w:rPr>
          <w:bCs/>
          <w:szCs w:val="22"/>
        </w:rPr>
        <w:t xml:space="preserve">Al respecto, el </w:t>
      </w:r>
      <w:r w:rsidRPr="000D3552">
        <w:rPr>
          <w:szCs w:val="22"/>
        </w:rPr>
        <w:t xml:space="preserve">artículo 3, fracción XXXII del </w:t>
      </w:r>
      <w:r w:rsidRPr="000D3552">
        <w:rPr>
          <w:b/>
          <w:szCs w:val="22"/>
        </w:rPr>
        <w:t xml:space="preserve">Código Financiero del Estado de México y Municipios </w:t>
      </w:r>
      <w:r w:rsidRPr="000D3552">
        <w:rPr>
          <w:szCs w:val="22"/>
        </w:rPr>
        <w:t>establece lo siguiente:</w:t>
      </w:r>
    </w:p>
    <w:p w14:paraId="75C93C9B" w14:textId="77777777" w:rsidR="00533588" w:rsidRPr="000D3552" w:rsidRDefault="00533588" w:rsidP="000D3552">
      <w:pPr>
        <w:ind w:right="-93"/>
        <w:rPr>
          <w:szCs w:val="22"/>
        </w:rPr>
      </w:pPr>
    </w:p>
    <w:p w14:paraId="4426FC3F" w14:textId="77777777" w:rsidR="00533588" w:rsidRPr="000D3552" w:rsidRDefault="00533588" w:rsidP="000D3552">
      <w:pPr>
        <w:pStyle w:val="Puesto"/>
        <w:rPr>
          <w:szCs w:val="22"/>
        </w:rPr>
      </w:pPr>
      <w:r w:rsidRPr="000D3552">
        <w:rPr>
          <w:b/>
          <w:szCs w:val="22"/>
        </w:rPr>
        <w:t>Artículo 3.-</w:t>
      </w:r>
      <w:r w:rsidRPr="000D3552">
        <w:rPr>
          <w:szCs w:val="22"/>
        </w:rPr>
        <w:t xml:space="preserve"> Para efectos de este Código, Ley de Ingresos del Estado y del Presupuesto de Egresos se entenderá por:</w:t>
      </w:r>
    </w:p>
    <w:p w14:paraId="26A7D322" w14:textId="77777777" w:rsidR="00533588" w:rsidRPr="000D3552" w:rsidRDefault="00533588" w:rsidP="000D3552">
      <w:pPr>
        <w:pStyle w:val="Puesto"/>
        <w:rPr>
          <w:szCs w:val="22"/>
        </w:rPr>
      </w:pPr>
      <w:r w:rsidRPr="000D3552">
        <w:rPr>
          <w:szCs w:val="22"/>
        </w:rPr>
        <w:t>(…)</w:t>
      </w:r>
    </w:p>
    <w:p w14:paraId="0F5B7574" w14:textId="77777777" w:rsidR="00533588" w:rsidRPr="000D3552" w:rsidRDefault="00533588" w:rsidP="000D3552">
      <w:pPr>
        <w:pStyle w:val="Puesto"/>
        <w:rPr>
          <w:b/>
          <w:szCs w:val="22"/>
        </w:rPr>
      </w:pPr>
      <w:r w:rsidRPr="000D3552">
        <w:rPr>
          <w:b/>
          <w:szCs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2B59C29" w14:textId="77777777" w:rsidR="00533588" w:rsidRPr="000D3552" w:rsidRDefault="00533588" w:rsidP="000D3552">
      <w:pPr>
        <w:pStyle w:val="Puesto"/>
        <w:rPr>
          <w:b/>
          <w:szCs w:val="22"/>
        </w:rPr>
      </w:pPr>
      <w:r w:rsidRPr="000D3552">
        <w:rPr>
          <w:b/>
          <w:szCs w:val="22"/>
        </w:rPr>
        <w:t>(…)</w:t>
      </w:r>
    </w:p>
    <w:p w14:paraId="4C34B380" w14:textId="77777777" w:rsidR="00533588" w:rsidRPr="000D3552" w:rsidRDefault="00533588" w:rsidP="000D3552">
      <w:pPr>
        <w:ind w:right="-93"/>
        <w:rPr>
          <w:szCs w:val="22"/>
        </w:rPr>
      </w:pPr>
    </w:p>
    <w:p w14:paraId="1CD710D7" w14:textId="77777777" w:rsidR="00533588" w:rsidRPr="000D3552" w:rsidRDefault="00533588" w:rsidP="000D3552">
      <w:pPr>
        <w:ind w:right="-93"/>
        <w:rPr>
          <w:szCs w:val="22"/>
        </w:rPr>
      </w:pPr>
      <w:r w:rsidRPr="000D3552">
        <w:rPr>
          <w:szCs w:val="22"/>
        </w:rPr>
        <w:t xml:space="preserve">De ello, se advierte que todos los servidores públicos, ya sean federales, estatales o municipales, tienen el derecho de recibir remuneraciones irrenunciables por el desempeño de un empleo, </w:t>
      </w:r>
      <w:r w:rsidRPr="000D3552">
        <w:rPr>
          <w:szCs w:val="22"/>
        </w:rPr>
        <w:lastRenderedPageBreak/>
        <w:t>cargo o comisión, en función de las responsabilidades asumidas, las cuales abarcan el sueldo, compensaciones, gratificaciones, habitación, primas, comisiones, prestaciones en especie y cualquier otra percepción entregada con motivo del cargo desempeñado, entre las que se encuentra el aguinaldo; remuneraciones que según el texto constitucional serán públicas.</w:t>
      </w:r>
    </w:p>
    <w:p w14:paraId="01ADCBB2" w14:textId="77777777" w:rsidR="00533588" w:rsidRPr="000D3552" w:rsidRDefault="00533588" w:rsidP="000D3552">
      <w:pPr>
        <w:ind w:right="-93"/>
        <w:rPr>
          <w:szCs w:val="22"/>
        </w:rPr>
      </w:pPr>
    </w:p>
    <w:p w14:paraId="036C1900" w14:textId="77777777" w:rsidR="00533588" w:rsidRPr="000D3552" w:rsidRDefault="00533588" w:rsidP="000D3552">
      <w:pPr>
        <w:ind w:right="-93"/>
        <w:rPr>
          <w:szCs w:val="22"/>
        </w:rPr>
      </w:pPr>
      <w:r w:rsidRPr="000D3552">
        <w:rPr>
          <w:szCs w:val="22"/>
        </w:rPr>
        <w:t xml:space="preserve">Así mismo, la </w:t>
      </w:r>
      <w:r w:rsidRPr="000D3552">
        <w:rPr>
          <w:b/>
          <w:szCs w:val="22"/>
        </w:rPr>
        <w:t>Ley del Trabajo de los Servidores Públicos del Estado y Municipios</w:t>
      </w:r>
      <w:r w:rsidRPr="000D3552">
        <w:rPr>
          <w:szCs w:val="22"/>
        </w:rPr>
        <w:t>, en su artículo 220-K fracciones II y IV y último párrafo, establecen lo siguiente:</w:t>
      </w:r>
    </w:p>
    <w:p w14:paraId="6507C45B" w14:textId="77777777" w:rsidR="00533588" w:rsidRPr="000D3552" w:rsidRDefault="00533588" w:rsidP="000D3552">
      <w:pPr>
        <w:ind w:right="-93"/>
        <w:rPr>
          <w:szCs w:val="22"/>
        </w:rPr>
      </w:pPr>
    </w:p>
    <w:p w14:paraId="7604C019" w14:textId="77777777" w:rsidR="00533588" w:rsidRPr="000D3552" w:rsidRDefault="00533588" w:rsidP="000D3552">
      <w:pPr>
        <w:pStyle w:val="Puesto"/>
        <w:rPr>
          <w:szCs w:val="22"/>
        </w:rPr>
      </w:pPr>
      <w:r w:rsidRPr="000D3552">
        <w:rPr>
          <w:b/>
          <w:szCs w:val="22"/>
        </w:rPr>
        <w:t>ARTÍCULO 220 K.-</w:t>
      </w:r>
      <w:r w:rsidRPr="000D3552">
        <w:rPr>
          <w:szCs w:val="22"/>
        </w:rPr>
        <w:t xml:space="preserve"> La institución o dependencia pública tiene la obligación de conservar y exhibir en el proceso los documentos que a continuación se precisan:</w:t>
      </w:r>
    </w:p>
    <w:p w14:paraId="2F4A62F6" w14:textId="77777777" w:rsidR="00533588" w:rsidRPr="000D3552" w:rsidRDefault="00533588" w:rsidP="000D3552">
      <w:pPr>
        <w:pStyle w:val="Puesto"/>
        <w:rPr>
          <w:szCs w:val="22"/>
        </w:rPr>
      </w:pPr>
      <w:r w:rsidRPr="000D3552">
        <w:rPr>
          <w:b/>
          <w:szCs w:val="22"/>
        </w:rPr>
        <w:t>II.</w:t>
      </w:r>
      <w:r w:rsidRPr="000D3552">
        <w:rPr>
          <w:szCs w:val="22"/>
        </w:rPr>
        <w:t xml:space="preserve"> </w:t>
      </w:r>
      <w:r w:rsidRPr="000D3552">
        <w:rPr>
          <w:b/>
          <w:szCs w:val="22"/>
        </w:rPr>
        <w:t>Recibos de pagos de salarios</w:t>
      </w:r>
      <w:r w:rsidRPr="000D3552">
        <w:rPr>
          <w:szCs w:val="22"/>
        </w:rPr>
        <w:t xml:space="preserve"> o las constancias documentales del pago de salario cuando sea por depósito o mediante información electrónica;</w:t>
      </w:r>
    </w:p>
    <w:p w14:paraId="53C35627" w14:textId="77777777" w:rsidR="00533588" w:rsidRPr="000D3552" w:rsidRDefault="00533588" w:rsidP="000D3552">
      <w:pPr>
        <w:pStyle w:val="Puesto"/>
        <w:rPr>
          <w:b/>
          <w:szCs w:val="22"/>
        </w:rPr>
      </w:pPr>
      <w:r w:rsidRPr="000D3552">
        <w:rPr>
          <w:b/>
          <w:szCs w:val="22"/>
        </w:rPr>
        <w:t>(…)</w:t>
      </w:r>
    </w:p>
    <w:p w14:paraId="07CCE765" w14:textId="77777777" w:rsidR="00533588" w:rsidRPr="000D3552" w:rsidRDefault="00533588" w:rsidP="000D3552">
      <w:pPr>
        <w:pStyle w:val="Puesto"/>
        <w:rPr>
          <w:b/>
          <w:szCs w:val="22"/>
        </w:rPr>
      </w:pPr>
      <w:r w:rsidRPr="000D3552">
        <w:rPr>
          <w:b/>
          <w:szCs w:val="22"/>
        </w:rPr>
        <w:t>IV.</w:t>
      </w:r>
      <w:r w:rsidRPr="000D3552">
        <w:rPr>
          <w:szCs w:val="22"/>
        </w:rPr>
        <w:t xml:space="preserve"> </w:t>
      </w:r>
      <w:r w:rsidRPr="000D3552">
        <w:rPr>
          <w:b/>
          <w:szCs w:val="22"/>
        </w:rPr>
        <w:t>Recibos o las constancias de depósito o del medio de información magnética o electrónica que sean utilizadas para el pago de salarios, prima vacacional, aguinaldo y demás prestaciones establecidas en la presente ley; y</w:t>
      </w:r>
    </w:p>
    <w:p w14:paraId="5AD5BD45" w14:textId="77777777" w:rsidR="00533588" w:rsidRPr="000D3552" w:rsidRDefault="00533588" w:rsidP="000D3552">
      <w:pPr>
        <w:pStyle w:val="Puesto"/>
        <w:rPr>
          <w:szCs w:val="22"/>
        </w:rPr>
      </w:pPr>
      <w:r w:rsidRPr="000D3552">
        <w:rPr>
          <w:b/>
          <w:szCs w:val="22"/>
        </w:rPr>
        <w:t>Los documentos señalados en la fracción I de este artículo, deberán conservarse mientras dure la relación laboral y hasta un año después;</w:t>
      </w:r>
      <w:r w:rsidRPr="000D3552">
        <w:rPr>
          <w:szCs w:val="22"/>
        </w:rPr>
        <w:t xml:space="preserve"> los señalados por las fracciones II, III, IV durante el último año y un año después de que se extinga la relación laboral, y los mencionados en la fracción V, conforme lo señalen las leyes que los rijan.</w:t>
      </w:r>
    </w:p>
    <w:p w14:paraId="54CAE704" w14:textId="77777777" w:rsidR="00533588" w:rsidRPr="000D3552" w:rsidRDefault="00533588" w:rsidP="000D3552">
      <w:pPr>
        <w:pStyle w:val="Puesto"/>
        <w:rPr>
          <w:szCs w:val="22"/>
        </w:rPr>
      </w:pPr>
      <w:r w:rsidRPr="000D3552">
        <w:rPr>
          <w:b/>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w:t>
      </w:r>
      <w:r w:rsidRPr="000D3552">
        <w:rPr>
          <w:szCs w:val="22"/>
        </w:rPr>
        <w:t>, harán prueba plena.</w:t>
      </w:r>
    </w:p>
    <w:p w14:paraId="070D7453" w14:textId="77777777" w:rsidR="00533588" w:rsidRPr="000D3552" w:rsidRDefault="00533588" w:rsidP="000D3552">
      <w:pPr>
        <w:pStyle w:val="Puesto"/>
        <w:rPr>
          <w:szCs w:val="22"/>
        </w:rPr>
      </w:pPr>
      <w:r w:rsidRPr="000D3552">
        <w:rPr>
          <w:szCs w:val="22"/>
        </w:rPr>
        <w:t>El incumplimiento por lo dispuesto por este artículo, establecerá la presunción de ser ciertos los hechos que el actor exprese en su demanda, en relación con tales documentos, salvo prueba en contrario.</w:t>
      </w:r>
    </w:p>
    <w:p w14:paraId="2A344EE6" w14:textId="77777777" w:rsidR="00533588" w:rsidRPr="000D3552" w:rsidRDefault="00533588" w:rsidP="000D3552">
      <w:pPr>
        <w:ind w:right="-93"/>
        <w:rPr>
          <w:szCs w:val="22"/>
        </w:rPr>
      </w:pPr>
    </w:p>
    <w:p w14:paraId="33C3909E" w14:textId="77777777" w:rsidR="00533588" w:rsidRPr="000D3552" w:rsidRDefault="00533588" w:rsidP="000D3552">
      <w:pPr>
        <w:ind w:right="-93"/>
        <w:rPr>
          <w:szCs w:val="22"/>
        </w:rPr>
      </w:pPr>
      <w:r w:rsidRPr="000D3552">
        <w:rPr>
          <w:szCs w:val="22"/>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w:t>
      </w:r>
      <w:r w:rsidRPr="000D3552">
        <w:rPr>
          <w:szCs w:val="22"/>
        </w:rPr>
        <w:lastRenderedPageBreak/>
        <w:t>debiendo conservar dicha documentación durante el último año y un año después de que se extingue la relación laboral a través de los sistemas de digitalización o de información magnética o electrónica.</w:t>
      </w:r>
    </w:p>
    <w:p w14:paraId="708FC6AD" w14:textId="77777777" w:rsidR="00533588" w:rsidRPr="000D3552" w:rsidRDefault="00533588" w:rsidP="000D3552">
      <w:pPr>
        <w:ind w:right="-93"/>
        <w:rPr>
          <w:szCs w:val="22"/>
        </w:rPr>
      </w:pPr>
    </w:p>
    <w:p w14:paraId="56C5CD69" w14:textId="77777777" w:rsidR="00533588" w:rsidRPr="000D3552" w:rsidRDefault="00533588" w:rsidP="000D3552">
      <w:pPr>
        <w:ind w:right="-93"/>
        <w:rPr>
          <w:i/>
          <w:szCs w:val="22"/>
        </w:rPr>
      </w:pPr>
      <w:r w:rsidRPr="000D3552">
        <w:rPr>
          <w:szCs w:val="22"/>
        </w:rPr>
        <w:t xml:space="preserve">Además, la </w:t>
      </w:r>
      <w:r w:rsidRPr="000D3552">
        <w:rPr>
          <w:b/>
          <w:szCs w:val="22"/>
        </w:rPr>
        <w:t>Ley Orgánica Municipal del Estado de México</w:t>
      </w:r>
      <w:r w:rsidRPr="000D3552">
        <w:rPr>
          <w:szCs w:val="22"/>
        </w:rPr>
        <w:t xml:space="preserve"> en el artículo 31 fracción XIX establece como atribución de los Ayuntamientos aprobar su </w:t>
      </w:r>
      <w:r w:rsidRPr="000D3552">
        <w:rPr>
          <w:b/>
          <w:szCs w:val="22"/>
        </w:rPr>
        <w:t>Presupuesto de Egresos</w:t>
      </w:r>
      <w:r w:rsidRPr="000D3552">
        <w:rPr>
          <w:szCs w:val="22"/>
        </w:rPr>
        <w:t>, y al hacerlo deberán señalar “</w:t>
      </w:r>
      <w:r w:rsidRPr="000D3552">
        <w:rPr>
          <w:b/>
          <w:i/>
          <w:szCs w:val="22"/>
        </w:rPr>
        <w:t>la remuneración</w:t>
      </w:r>
      <w:r w:rsidRPr="000D3552">
        <w:rPr>
          <w:i/>
          <w:szCs w:val="22"/>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0D3552">
        <w:rPr>
          <w:szCs w:val="22"/>
        </w:rPr>
        <w:t>“ y además “</w:t>
      </w:r>
      <w:r w:rsidRPr="000D3552">
        <w:rPr>
          <w:i/>
          <w:szCs w:val="22"/>
        </w:rPr>
        <w:t xml:space="preserve">las remuneraciones de todo tipo del Presidente Municipal, Síndicos, Regidores y servidores públicos en general, incluyendo mandos medios y superiores de la administración municipal, </w:t>
      </w:r>
      <w:r w:rsidRPr="000D3552">
        <w:rPr>
          <w:b/>
          <w:i/>
          <w:szCs w:val="22"/>
        </w:rPr>
        <w:t>serán determinadas anualmente en el presupuesto de egresos</w:t>
      </w:r>
      <w:r w:rsidRPr="000D3552">
        <w:rPr>
          <w:i/>
          <w:szCs w:val="22"/>
        </w:rPr>
        <w:t xml:space="preserve"> correspondiente y se sujetarán a los lineamientos legales establecidos para todos los servidores públicos municipales</w:t>
      </w:r>
      <w:r w:rsidRPr="000D3552">
        <w:rPr>
          <w:szCs w:val="22"/>
        </w:rPr>
        <w:t>”.</w:t>
      </w:r>
      <w:r w:rsidRPr="000D3552">
        <w:rPr>
          <w:i/>
          <w:szCs w:val="22"/>
        </w:rPr>
        <w:t>(…)</w:t>
      </w:r>
    </w:p>
    <w:p w14:paraId="7D662B01" w14:textId="77777777" w:rsidR="00533588" w:rsidRPr="000D3552" w:rsidRDefault="00533588" w:rsidP="000D3552">
      <w:pPr>
        <w:ind w:right="-93"/>
        <w:rPr>
          <w:szCs w:val="22"/>
        </w:rPr>
      </w:pPr>
    </w:p>
    <w:p w14:paraId="538CBADA" w14:textId="77777777" w:rsidR="00533588" w:rsidRPr="000D3552" w:rsidRDefault="00533588" w:rsidP="000D3552">
      <w:pPr>
        <w:ind w:right="-93"/>
        <w:rPr>
          <w:szCs w:val="22"/>
        </w:rPr>
      </w:pPr>
      <w:r w:rsidRPr="000D3552">
        <w:rPr>
          <w:szCs w:val="22"/>
        </w:rPr>
        <w:t>Del ordenamiento legal citado se desprende que las remuneraciones se encuentran contenidas tanto en el presupuesto de egresos como en el informe trimestral que se envía al Órgano Superior de Fiscalización, y que dichas facultades son conferidas a la Tesorería Municipal.</w:t>
      </w:r>
    </w:p>
    <w:p w14:paraId="7C176BDE" w14:textId="77777777" w:rsidR="00C360CB" w:rsidRPr="000D3552" w:rsidRDefault="00C360CB" w:rsidP="000D3552">
      <w:pPr>
        <w:ind w:right="-93"/>
        <w:rPr>
          <w:szCs w:val="22"/>
        </w:rPr>
      </w:pPr>
    </w:p>
    <w:p w14:paraId="63D59234" w14:textId="77777777" w:rsidR="00C360CB" w:rsidRPr="000D3552" w:rsidRDefault="00C360CB" w:rsidP="000D3552">
      <w:pPr>
        <w:rPr>
          <w:szCs w:val="22"/>
        </w:rPr>
      </w:pPr>
      <w:r w:rsidRPr="000D3552">
        <w:rPr>
          <w:szCs w:val="22"/>
        </w:rPr>
        <w:t>En ese orden de ideas, es preciso traer a contexto el contenido del diverso artículo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1356BA7F" w14:textId="77777777" w:rsidR="00C360CB" w:rsidRPr="000D3552" w:rsidRDefault="00C360CB" w:rsidP="000D3552">
      <w:pPr>
        <w:rPr>
          <w:szCs w:val="22"/>
        </w:rPr>
      </w:pPr>
    </w:p>
    <w:p w14:paraId="013D594E" w14:textId="4C6674BC" w:rsidR="00C360CB" w:rsidRPr="000D3552" w:rsidRDefault="00C360CB" w:rsidP="000D3552">
      <w:pPr>
        <w:rPr>
          <w:szCs w:val="22"/>
        </w:rPr>
      </w:pPr>
      <w:r w:rsidRPr="000D3552">
        <w:rPr>
          <w:szCs w:val="22"/>
        </w:rPr>
        <w:lastRenderedPageBreak/>
        <w:t xml:space="preserve">Luego entonces, se encuentra la </w:t>
      </w:r>
      <w:r w:rsidRPr="000D3552">
        <w:rPr>
          <w:b/>
          <w:i/>
          <w:szCs w:val="22"/>
        </w:rPr>
        <w:t>conciliación de nómina</w:t>
      </w:r>
      <w:r w:rsidRPr="000D3552">
        <w:rPr>
          <w:i/>
          <w:szCs w:val="22"/>
        </w:rPr>
        <w:t xml:space="preserve">, </w:t>
      </w:r>
      <w:r w:rsidRPr="000D3552">
        <w:rPr>
          <w:szCs w:val="22"/>
        </w:rPr>
        <w:t xml:space="preserve">que es parte de los informes trimestrales que </w:t>
      </w:r>
      <w:r w:rsidRPr="000D3552">
        <w:rPr>
          <w:b/>
          <w:bCs/>
          <w:szCs w:val="22"/>
        </w:rPr>
        <w:t>EL SUJETO OBLIGADO</w:t>
      </w:r>
      <w:r w:rsidRPr="000D3552">
        <w:rPr>
          <w:b/>
          <w:szCs w:val="22"/>
        </w:rPr>
        <w:t xml:space="preserve"> </w:t>
      </w:r>
      <w:r w:rsidRPr="000D3552">
        <w:rPr>
          <w:szCs w:val="22"/>
        </w:rPr>
        <w:t>se encuentra constreñido a entregar al Órgano Superior de Fiscalización del Estado de México, de conformidad con los Lineamientos para la integración, presentación y envío de los informes trimestrales municipales, del ejercicio 2025 y los Instructivos de llenado correspondientes, mismos que se encuentran disponibles en su sitio de internet</w:t>
      </w:r>
      <w:r w:rsidRPr="000D3552">
        <w:rPr>
          <w:szCs w:val="22"/>
          <w:vertAlign w:val="superscript"/>
        </w:rPr>
        <w:footnoteReference w:id="2"/>
      </w:r>
      <w:r w:rsidRPr="000D3552">
        <w:rPr>
          <w:szCs w:val="22"/>
        </w:rPr>
        <w:t>.</w:t>
      </w:r>
    </w:p>
    <w:p w14:paraId="2997BD89" w14:textId="18164DB5" w:rsidR="00C360CB" w:rsidRPr="000D3552" w:rsidRDefault="00C360CB" w:rsidP="000D3552">
      <w:pPr>
        <w:spacing w:before="240" w:after="240"/>
        <w:rPr>
          <w:szCs w:val="22"/>
        </w:rPr>
      </w:pPr>
      <w:r w:rsidRPr="000D3552">
        <w:rPr>
          <w:szCs w:val="22"/>
        </w:rPr>
        <w:t>De manera que la información que generan los entes fiscalizables de carácter municipal con motivo de la nómina, se encuentra contenida en el Módulo 4 Información administrativa, Submódulo Nómina (Plataforma Digital).</w:t>
      </w:r>
    </w:p>
    <w:p w14:paraId="6359EF09" w14:textId="77777777" w:rsidR="00C360CB" w:rsidRPr="000D3552" w:rsidRDefault="00C360CB" w:rsidP="000D3552">
      <w:pPr>
        <w:spacing w:before="240"/>
        <w:ind w:right="49"/>
        <w:rPr>
          <w:szCs w:val="22"/>
        </w:rPr>
      </w:pPr>
      <w:r w:rsidRPr="000D3552">
        <w:rPr>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C3426DB" w14:textId="77777777" w:rsidR="00C360CB" w:rsidRPr="000D3552" w:rsidRDefault="00C360CB" w:rsidP="000D3552">
      <w:pPr>
        <w:spacing w:before="240"/>
        <w:ind w:right="49"/>
        <w:rPr>
          <w:szCs w:val="22"/>
        </w:rPr>
      </w:pPr>
      <w:r w:rsidRPr="000D3552">
        <w:rPr>
          <w:szCs w:val="22"/>
        </w:rPr>
        <w:t>La conciliación de nómina debe presentarse a través de los formatos XLSX y TXT, siendo el primero el siguiente:</w:t>
      </w:r>
    </w:p>
    <w:p w14:paraId="47C35954" w14:textId="77777777" w:rsidR="00C360CB" w:rsidRPr="000D3552" w:rsidRDefault="00C360CB" w:rsidP="000D3552">
      <w:pPr>
        <w:spacing w:before="240"/>
        <w:ind w:right="49"/>
        <w:rPr>
          <w:szCs w:val="22"/>
        </w:rPr>
      </w:pPr>
      <w:r w:rsidRPr="000D3552">
        <w:rPr>
          <w:noProof/>
          <w:szCs w:val="22"/>
          <w:lang w:eastAsia="es-MX"/>
        </w:rPr>
        <w:drawing>
          <wp:inline distT="0" distB="0" distL="0" distR="0" wp14:anchorId="73A49D4D" wp14:editId="0D3378CE">
            <wp:extent cx="5742940" cy="1285875"/>
            <wp:effectExtent l="0" t="0" r="0" b="9525"/>
            <wp:docPr id="832280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80441" name=""/>
                    <pic:cNvPicPr/>
                  </pic:nvPicPr>
                  <pic:blipFill>
                    <a:blip r:embed="rId13"/>
                    <a:stretch>
                      <a:fillRect/>
                    </a:stretch>
                  </pic:blipFill>
                  <pic:spPr>
                    <a:xfrm>
                      <a:off x="0" y="0"/>
                      <a:ext cx="5742940" cy="1285875"/>
                    </a:xfrm>
                    <a:prstGeom prst="rect">
                      <a:avLst/>
                    </a:prstGeom>
                  </pic:spPr>
                </pic:pic>
              </a:graphicData>
            </a:graphic>
          </wp:inline>
        </w:drawing>
      </w:r>
    </w:p>
    <w:p w14:paraId="2C46C714" w14:textId="77777777" w:rsidR="00C360CB" w:rsidRPr="000D3552" w:rsidRDefault="00C360CB" w:rsidP="000D3552">
      <w:pPr>
        <w:spacing w:before="240"/>
        <w:ind w:right="49"/>
        <w:rPr>
          <w:szCs w:val="22"/>
        </w:rPr>
      </w:pPr>
      <w:r w:rsidRPr="000D3552">
        <w:rPr>
          <w:noProof/>
          <w:szCs w:val="22"/>
          <w:lang w:eastAsia="es-MX"/>
        </w:rPr>
        <w:lastRenderedPageBreak/>
        <w:drawing>
          <wp:inline distT="0" distB="0" distL="0" distR="0" wp14:anchorId="0AAE249F" wp14:editId="55BF9A90">
            <wp:extent cx="5742940" cy="1504950"/>
            <wp:effectExtent l="0" t="0" r="0" b="0"/>
            <wp:docPr id="22521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299" name=""/>
                    <pic:cNvPicPr/>
                  </pic:nvPicPr>
                  <pic:blipFill>
                    <a:blip r:embed="rId14"/>
                    <a:stretch>
                      <a:fillRect/>
                    </a:stretch>
                  </pic:blipFill>
                  <pic:spPr>
                    <a:xfrm>
                      <a:off x="0" y="0"/>
                      <a:ext cx="5742940" cy="1504950"/>
                    </a:xfrm>
                    <a:prstGeom prst="rect">
                      <a:avLst/>
                    </a:prstGeom>
                  </pic:spPr>
                </pic:pic>
              </a:graphicData>
            </a:graphic>
          </wp:inline>
        </w:drawing>
      </w:r>
    </w:p>
    <w:p w14:paraId="325022C2" w14:textId="77777777" w:rsidR="00C360CB" w:rsidRPr="000D3552" w:rsidRDefault="00C360CB" w:rsidP="000D3552">
      <w:pPr>
        <w:spacing w:before="240"/>
        <w:ind w:right="49"/>
        <w:rPr>
          <w:szCs w:val="22"/>
        </w:rPr>
      </w:pPr>
      <w:r w:rsidRPr="000D3552">
        <w:rPr>
          <w:noProof/>
          <w:szCs w:val="22"/>
          <w:lang w:eastAsia="es-MX"/>
        </w:rPr>
        <w:drawing>
          <wp:inline distT="0" distB="0" distL="0" distR="0" wp14:anchorId="329965FF" wp14:editId="41EABFC1">
            <wp:extent cx="5742940" cy="1464945"/>
            <wp:effectExtent l="0" t="0" r="0" b="1905"/>
            <wp:docPr id="998210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0831" name=""/>
                    <pic:cNvPicPr/>
                  </pic:nvPicPr>
                  <pic:blipFill>
                    <a:blip r:embed="rId15"/>
                    <a:stretch>
                      <a:fillRect/>
                    </a:stretch>
                  </pic:blipFill>
                  <pic:spPr>
                    <a:xfrm>
                      <a:off x="0" y="0"/>
                      <a:ext cx="5742940" cy="1464945"/>
                    </a:xfrm>
                    <a:prstGeom prst="rect">
                      <a:avLst/>
                    </a:prstGeom>
                  </pic:spPr>
                </pic:pic>
              </a:graphicData>
            </a:graphic>
          </wp:inline>
        </w:drawing>
      </w:r>
    </w:p>
    <w:p w14:paraId="475233CF" w14:textId="77777777" w:rsidR="00C360CB" w:rsidRPr="000D3552" w:rsidRDefault="00C360CB" w:rsidP="000D3552">
      <w:pPr>
        <w:spacing w:before="240"/>
        <w:ind w:right="49"/>
        <w:rPr>
          <w:szCs w:val="22"/>
        </w:rPr>
      </w:pPr>
      <w:r w:rsidRPr="000D3552">
        <w:rPr>
          <w:szCs w:val="22"/>
        </w:rPr>
        <w:t>Para el llenado de dicho formato se deben observar las siguientes consideraciones:</w:t>
      </w:r>
    </w:p>
    <w:p w14:paraId="379A630B" w14:textId="07260EDD" w:rsidR="00C360CB" w:rsidRPr="000D3552" w:rsidRDefault="00EF4F85" w:rsidP="000D3552">
      <w:pPr>
        <w:spacing w:before="240"/>
        <w:ind w:right="49"/>
        <w:jc w:val="center"/>
        <w:rPr>
          <w:szCs w:val="22"/>
        </w:rPr>
      </w:pPr>
      <w:r w:rsidRPr="000D3552">
        <w:rPr>
          <w:noProof/>
          <w:szCs w:val="22"/>
          <w:lang w:eastAsia="es-MX"/>
        </w:rPr>
        <w:lastRenderedPageBreak/>
        <mc:AlternateContent>
          <mc:Choice Requires="wps">
            <w:drawing>
              <wp:anchor distT="0" distB="0" distL="114300" distR="114300" simplePos="0" relativeHeight="251665408" behindDoc="0" locked="0" layoutInCell="1" allowOverlap="1" wp14:anchorId="5A14E057" wp14:editId="25CD6F5F">
                <wp:simplePos x="0" y="0"/>
                <wp:positionH relativeFrom="margin">
                  <wp:align>right</wp:align>
                </wp:positionH>
                <wp:positionV relativeFrom="paragraph">
                  <wp:posOffset>4046855</wp:posOffset>
                </wp:positionV>
                <wp:extent cx="5362575" cy="2190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5362575" cy="2190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78F455" id="Rectángulo 5" o:spid="_x0000_s1026" style="position:absolute;margin-left:371.05pt;margin-top:318.65pt;width:422.25pt;height:17.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" filled="f" strokecolor="red" strokeweight="1.5pt">
                <w10:wrap anchorx="margin"/>
              </v:rect>
            </w:pict>
          </mc:Fallback>
        </mc:AlternateContent>
      </w:r>
      <w:r w:rsidRPr="000D3552">
        <w:rPr>
          <w:noProof/>
          <w:szCs w:val="22"/>
          <w:lang w:eastAsia="es-MX"/>
        </w:rPr>
        <mc:AlternateContent>
          <mc:Choice Requires="wps">
            <w:drawing>
              <wp:anchor distT="0" distB="0" distL="114300" distR="114300" simplePos="0" relativeHeight="251663360" behindDoc="0" locked="0" layoutInCell="1" allowOverlap="1" wp14:anchorId="376AC2B6" wp14:editId="0ED8D362">
                <wp:simplePos x="0" y="0"/>
                <wp:positionH relativeFrom="margin">
                  <wp:posOffset>266065</wp:posOffset>
                </wp:positionH>
                <wp:positionV relativeFrom="paragraph">
                  <wp:posOffset>2160905</wp:posOffset>
                </wp:positionV>
                <wp:extent cx="5362575" cy="2952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5362575"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BEDF76" id="Rectángulo 4" o:spid="_x0000_s1026" style="position:absolute;margin-left:20.95pt;margin-top:170.15pt;width:422.2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" filled="f" strokecolor="red" strokeweight="1.5pt">
                <w10:wrap anchorx="margin"/>
              </v:rect>
            </w:pict>
          </mc:Fallback>
        </mc:AlternateContent>
      </w:r>
      <w:r w:rsidRPr="000D3552">
        <w:rPr>
          <w:noProof/>
          <w:szCs w:val="22"/>
          <w:lang w:eastAsia="es-MX"/>
        </w:rPr>
        <mc:AlternateContent>
          <mc:Choice Requires="wps">
            <w:drawing>
              <wp:anchor distT="0" distB="0" distL="114300" distR="114300" simplePos="0" relativeHeight="251661312" behindDoc="0" locked="0" layoutInCell="1" allowOverlap="1" wp14:anchorId="37F3FBFE" wp14:editId="0541FA33">
                <wp:simplePos x="0" y="0"/>
                <wp:positionH relativeFrom="margin">
                  <wp:posOffset>210819</wp:posOffset>
                </wp:positionH>
                <wp:positionV relativeFrom="paragraph">
                  <wp:posOffset>1360805</wp:posOffset>
                </wp:positionV>
                <wp:extent cx="5362575" cy="2952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362575"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79BCF" id="Rectángulo 3" o:spid="_x0000_s1026" style="position:absolute;margin-left:16.6pt;margin-top:107.15pt;width:422.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" filled="f" strokecolor="red" strokeweight="1.5pt">
                <w10:wrap anchorx="margin"/>
              </v:rect>
            </w:pict>
          </mc:Fallback>
        </mc:AlternateContent>
      </w:r>
      <w:r w:rsidRPr="000D3552">
        <w:rPr>
          <w:noProof/>
          <w:szCs w:val="22"/>
          <w:lang w:eastAsia="es-MX"/>
        </w:rPr>
        <mc:AlternateContent>
          <mc:Choice Requires="wps">
            <w:drawing>
              <wp:anchor distT="0" distB="0" distL="114300" distR="114300" simplePos="0" relativeHeight="251659264" behindDoc="0" locked="0" layoutInCell="1" allowOverlap="1" wp14:anchorId="52E54812" wp14:editId="719F3CEF">
                <wp:simplePos x="0" y="0"/>
                <wp:positionH relativeFrom="column">
                  <wp:posOffset>267970</wp:posOffset>
                </wp:positionH>
                <wp:positionV relativeFrom="paragraph">
                  <wp:posOffset>617855</wp:posOffset>
                </wp:positionV>
                <wp:extent cx="5295900" cy="3333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295900" cy="3333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BA37C1" id="Rectángulo 1" o:spid="_x0000_s1026" style="position:absolute;margin-left:21.1pt;margin-top:48.65pt;width:417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" filled="f" strokecolor="red" strokeweight="1.5pt"/>
            </w:pict>
          </mc:Fallback>
        </mc:AlternateContent>
      </w:r>
      <w:r w:rsidR="00C360CB" w:rsidRPr="000D3552">
        <w:rPr>
          <w:noProof/>
          <w:szCs w:val="22"/>
          <w:lang w:eastAsia="es-MX"/>
        </w:rPr>
        <w:drawing>
          <wp:inline distT="0" distB="0" distL="0" distR="0" wp14:anchorId="65CB19F7" wp14:editId="4CE3A57B">
            <wp:extent cx="5478145" cy="5476875"/>
            <wp:effectExtent l="0" t="0" r="8255" b="9525"/>
            <wp:docPr id="528452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2569" name=""/>
                    <pic:cNvPicPr/>
                  </pic:nvPicPr>
                  <pic:blipFill>
                    <a:blip r:embed="rId16"/>
                    <a:stretch>
                      <a:fillRect/>
                    </a:stretch>
                  </pic:blipFill>
                  <pic:spPr>
                    <a:xfrm>
                      <a:off x="0" y="0"/>
                      <a:ext cx="5496834" cy="5495560"/>
                    </a:xfrm>
                    <a:prstGeom prst="rect">
                      <a:avLst/>
                    </a:prstGeom>
                  </pic:spPr>
                </pic:pic>
              </a:graphicData>
            </a:graphic>
          </wp:inline>
        </w:drawing>
      </w:r>
    </w:p>
    <w:p w14:paraId="38D6647A" w14:textId="77777777" w:rsidR="00C360CB" w:rsidRPr="000D3552" w:rsidRDefault="00C360CB" w:rsidP="000D3552">
      <w:pPr>
        <w:rPr>
          <w:szCs w:val="22"/>
        </w:rPr>
      </w:pPr>
    </w:p>
    <w:p w14:paraId="2ADEB14D" w14:textId="3C379768" w:rsidR="00BD0492" w:rsidRPr="000D3552" w:rsidRDefault="00BD0492" w:rsidP="000D3552">
      <w:pPr>
        <w:rPr>
          <w:szCs w:val="22"/>
        </w:rPr>
      </w:pPr>
      <w:r w:rsidRPr="000D3552">
        <w:rPr>
          <w:szCs w:val="22"/>
        </w:rPr>
        <w:t xml:space="preserve">Conforme a lo anterior, se advierte que </w:t>
      </w:r>
      <w:r w:rsidRPr="000D3552">
        <w:rPr>
          <w:b/>
          <w:bCs/>
          <w:szCs w:val="22"/>
        </w:rPr>
        <w:t>EL SUJETO OBLIGADO</w:t>
      </w:r>
      <w:r w:rsidRPr="000D3552">
        <w:rPr>
          <w:szCs w:val="22"/>
        </w:rPr>
        <w:t xml:space="preserve"> tiene competencia para conocer de lo peticionado, y que por tanto no se acredita el cambio de modalidad referido por </w:t>
      </w:r>
      <w:r w:rsidRPr="000D3552">
        <w:rPr>
          <w:b/>
          <w:szCs w:val="22"/>
        </w:rPr>
        <w:t xml:space="preserve">EL SUJETO OBLIGADO </w:t>
      </w:r>
      <w:r w:rsidRPr="000D3552">
        <w:rPr>
          <w:szCs w:val="22"/>
        </w:rPr>
        <w:t>al ser un documento que genera, posee y administra</w:t>
      </w:r>
      <w:r w:rsidR="006A0952" w:rsidRPr="000D3552">
        <w:rPr>
          <w:szCs w:val="22"/>
        </w:rPr>
        <w:t xml:space="preserve"> en el ejercicio de sus funciones</w:t>
      </w:r>
      <w:r w:rsidRPr="000D3552">
        <w:rPr>
          <w:szCs w:val="22"/>
        </w:rPr>
        <w:t>.</w:t>
      </w:r>
    </w:p>
    <w:p w14:paraId="1876F110" w14:textId="77777777" w:rsidR="00C77DF8" w:rsidRPr="000D3552" w:rsidRDefault="00C77DF8" w:rsidP="000D3552">
      <w:pPr>
        <w:rPr>
          <w:rFonts w:eastAsia="Calibri"/>
          <w:szCs w:val="22"/>
          <w:lang w:val="es-ES_tradnl"/>
        </w:rPr>
      </w:pPr>
    </w:p>
    <w:p w14:paraId="65BF26D4" w14:textId="4CA96F8A" w:rsidR="00C77DF8" w:rsidRPr="000D3552" w:rsidRDefault="00C77DF8" w:rsidP="000D3552">
      <w:pPr>
        <w:rPr>
          <w:rFonts w:eastAsia="Calibri"/>
          <w:szCs w:val="22"/>
          <w:lang w:val="es-ES_tradnl"/>
        </w:rPr>
      </w:pPr>
      <w:r w:rsidRPr="000D3552">
        <w:rPr>
          <w:rFonts w:eastAsia="Calibri"/>
          <w:szCs w:val="22"/>
          <w:lang w:val="es-ES_tradnl"/>
        </w:rPr>
        <w:lastRenderedPageBreak/>
        <w:t xml:space="preserve">Finalmente, es de destacar que, al haber un pronunciamiento por parte del </w:t>
      </w:r>
      <w:r w:rsidRPr="000D3552">
        <w:rPr>
          <w:rFonts w:eastAsia="Calibri"/>
          <w:b/>
          <w:szCs w:val="22"/>
          <w:lang w:val="es-ES_tradnl"/>
        </w:rPr>
        <w:t>SUJETO OBLIGADO</w:t>
      </w:r>
      <w:r w:rsidRPr="000D3552">
        <w:rPr>
          <w:rFonts w:eastAsia="Calibri"/>
          <w:szCs w:val="22"/>
          <w:lang w:val="es-ES_tradnl"/>
        </w:rPr>
        <w:t xml:space="preserve">, dentro de sus atribuciones, este Órgano Garante, no está facultado para manifestarse sobre la veracidad de lo afirmado, pues no existe precepto legal alguno en la Ley de la materia que lo faculte para ello. </w:t>
      </w:r>
    </w:p>
    <w:p w14:paraId="71417D30" w14:textId="77777777" w:rsidR="00C77DF8" w:rsidRPr="000D3552" w:rsidRDefault="00C77DF8" w:rsidP="000D3552">
      <w:pPr>
        <w:rPr>
          <w:rFonts w:eastAsia="Calibri"/>
          <w:szCs w:val="22"/>
          <w:lang w:val="es-ES_tradnl"/>
        </w:rPr>
      </w:pPr>
    </w:p>
    <w:p w14:paraId="786C8309" w14:textId="77777777" w:rsidR="00C77DF8" w:rsidRPr="000D3552" w:rsidRDefault="00C77DF8" w:rsidP="000D3552">
      <w:pPr>
        <w:rPr>
          <w:rFonts w:eastAsia="Calibri"/>
          <w:szCs w:val="22"/>
          <w:lang w:val="es-ES_tradnl"/>
        </w:rPr>
      </w:pPr>
      <w:r w:rsidRPr="000D3552">
        <w:rPr>
          <w:rFonts w:eastAsia="Calibri"/>
          <w:szCs w:val="22"/>
          <w:lang w:val="es-ES_tradnl"/>
        </w:rPr>
        <w:t xml:space="preserve">Lo anterior se robustece con lo plasmado en el </w:t>
      </w:r>
      <w:r w:rsidRPr="000D3552">
        <w:rPr>
          <w:rFonts w:eastAsia="Calibri"/>
          <w:b/>
          <w:szCs w:val="22"/>
          <w:lang w:val="es-ES_tradnl"/>
        </w:rPr>
        <w:t>criterio 31-10</w:t>
      </w:r>
      <w:r w:rsidRPr="000D3552">
        <w:rPr>
          <w:rFonts w:eastAsia="Calibri"/>
          <w:szCs w:val="22"/>
          <w:lang w:val="es-ES_tradnl"/>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75EBDFFC" w14:textId="77777777" w:rsidR="00C77DF8" w:rsidRPr="000D3552" w:rsidRDefault="00C77DF8" w:rsidP="000D3552">
      <w:pPr>
        <w:rPr>
          <w:rFonts w:eastAsia="Calibri"/>
          <w:szCs w:val="22"/>
          <w:lang w:val="es-ES_tradnl"/>
        </w:rPr>
      </w:pPr>
    </w:p>
    <w:p w14:paraId="74FCC027" w14:textId="77777777" w:rsidR="00C77DF8" w:rsidRPr="000D3552" w:rsidRDefault="00C77DF8" w:rsidP="000D3552">
      <w:pPr>
        <w:pStyle w:val="Puesto"/>
        <w:rPr>
          <w:rFonts w:eastAsia="Calibri"/>
          <w:lang w:val="es-ES_tradnl"/>
        </w:rPr>
      </w:pPr>
      <w:r w:rsidRPr="000D3552">
        <w:rPr>
          <w:rFonts w:eastAsia="Calibri"/>
          <w:lang w:val="es-ES_tradnl"/>
        </w:rPr>
        <w:t>“</w:t>
      </w:r>
      <w:r w:rsidRPr="000D3552">
        <w:rPr>
          <w:rFonts w:eastAsia="Calibri"/>
          <w:b/>
          <w:lang w:val="es-ES_tradnl"/>
        </w:rPr>
        <w:t>El Instituto Federal de Acceso a la Información y Protección de Datos no cuenta con facultades para pronunciarse respecto de la veracidad de los documentos proporcionados por los sujetos obligados.</w:t>
      </w:r>
      <w:r w:rsidRPr="000D3552">
        <w:rPr>
          <w:rFonts w:eastAsia="Calibr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0AA311" w14:textId="77777777" w:rsidR="00C77DF8" w:rsidRPr="000D3552" w:rsidRDefault="00C77DF8" w:rsidP="000D3552">
      <w:pPr>
        <w:spacing w:line="240" w:lineRule="auto"/>
        <w:ind w:right="567"/>
        <w:rPr>
          <w:rFonts w:eastAsia="Calibri"/>
          <w:i/>
          <w:szCs w:val="22"/>
          <w:lang w:val="es-ES_tradnl"/>
        </w:rPr>
      </w:pPr>
    </w:p>
    <w:p w14:paraId="5F8B74B7" w14:textId="147FC191" w:rsidR="003246AC" w:rsidRPr="000D3552" w:rsidRDefault="003246AC" w:rsidP="000D3552">
      <w:pPr>
        <w:pBdr>
          <w:top w:val="nil"/>
          <w:left w:val="nil"/>
          <w:bottom w:val="nil"/>
          <w:right w:val="nil"/>
          <w:between w:val="nil"/>
        </w:pBdr>
        <w:ind w:right="50"/>
        <w:rPr>
          <w:rFonts w:eastAsia="Palatino Linotype" w:cs="Palatino Linotype"/>
          <w:szCs w:val="22"/>
        </w:rPr>
      </w:pPr>
      <w:r w:rsidRPr="000D3552">
        <w:rPr>
          <w:rFonts w:eastAsia="Palatino Linotype" w:cs="Palatino Linotype"/>
          <w:szCs w:val="22"/>
        </w:rPr>
        <w:t xml:space="preserve">Por lo expuesto, fundado y motivado, y considerando los rubros contenidos en las solicitudes de información en estudio, y que se resumen en un listado de los servidores públicos que laboran para el Ayuntamiento con los apellidos referidos, puesto, sueldo se estima que el documento que de manera enunciativa más no limitativa, puede colmar el derecho de acceso a la información es la </w:t>
      </w:r>
      <w:r w:rsidRPr="000D3552">
        <w:rPr>
          <w:rFonts w:eastAsia="Palatino Linotype" w:cs="Palatino Linotype"/>
          <w:b/>
          <w:i/>
          <w:szCs w:val="22"/>
        </w:rPr>
        <w:t>conciliación de nómina</w:t>
      </w:r>
      <w:r w:rsidRPr="000D3552">
        <w:rPr>
          <w:rFonts w:eastAsia="Palatino Linotype" w:cs="Palatino Linotype"/>
          <w:szCs w:val="22"/>
        </w:rPr>
        <w:t xml:space="preserve">; y corresponderá al ahora </w:t>
      </w:r>
      <w:r w:rsidRPr="000D3552">
        <w:rPr>
          <w:rFonts w:eastAsia="Palatino Linotype" w:cs="Palatino Linotype"/>
          <w:b/>
          <w:szCs w:val="22"/>
        </w:rPr>
        <w:t xml:space="preserve">PARTE RECURRENTE </w:t>
      </w:r>
      <w:r w:rsidRPr="000D3552">
        <w:rPr>
          <w:rFonts w:eastAsia="Palatino Linotype" w:cs="Palatino Linotype"/>
          <w:szCs w:val="22"/>
        </w:rPr>
        <w:t>localizar los apellidos que son de su interés.</w:t>
      </w:r>
    </w:p>
    <w:p w14:paraId="04096D65" w14:textId="77777777" w:rsidR="003246AC" w:rsidRPr="000D3552" w:rsidRDefault="003246AC" w:rsidP="000D3552">
      <w:pPr>
        <w:pBdr>
          <w:top w:val="nil"/>
          <w:left w:val="nil"/>
          <w:bottom w:val="nil"/>
          <w:right w:val="nil"/>
          <w:between w:val="nil"/>
        </w:pBdr>
        <w:ind w:right="50"/>
        <w:rPr>
          <w:rFonts w:eastAsia="Palatino Linotype" w:cs="Palatino Linotype"/>
          <w:szCs w:val="22"/>
        </w:rPr>
      </w:pPr>
    </w:p>
    <w:p w14:paraId="78B67828" w14:textId="77777777" w:rsidR="003246AC" w:rsidRPr="000D3552" w:rsidRDefault="003246AC" w:rsidP="000D3552">
      <w:pPr>
        <w:tabs>
          <w:tab w:val="left" w:pos="7938"/>
        </w:tabs>
        <w:contextualSpacing/>
        <w:rPr>
          <w:rFonts w:eastAsia="Calibri" w:cs="Arial"/>
          <w:szCs w:val="22"/>
          <w:lang w:eastAsia="en-US"/>
        </w:rPr>
      </w:pPr>
      <w:r w:rsidRPr="000D3552">
        <w:rPr>
          <w:rFonts w:cs="Arial"/>
          <w:szCs w:val="22"/>
        </w:rPr>
        <w:lastRenderedPageBreak/>
        <w:t xml:space="preserve">Ello, en atención a que </w:t>
      </w:r>
      <w:r w:rsidRPr="000D3552">
        <w:rPr>
          <w:rFonts w:eastAsia="Calibri" w:cs="Arial"/>
          <w:szCs w:val="22"/>
          <w:lang w:eastAsia="en-US"/>
        </w:rPr>
        <w:t>la obligación de acceso a la información se tendrá por cumplida cuando el solicitante tenga a su disposición la información requerida, o cuando realice su consulta en el lugar que ésta se localice, toda vez que, los Sujetos Obligados</w:t>
      </w:r>
      <w:r w:rsidRPr="000D3552">
        <w:rPr>
          <w:rFonts w:eastAsia="Calibri" w:cs="Arial"/>
          <w:b/>
          <w:szCs w:val="22"/>
          <w:lang w:eastAsia="en-US"/>
        </w:rPr>
        <w:t xml:space="preserve"> </w:t>
      </w:r>
      <w:r w:rsidRPr="000D3552">
        <w:rPr>
          <w:rFonts w:eastAsia="Calibri" w:cs="Arial"/>
          <w:szCs w:val="22"/>
          <w:lang w:eastAsia="en-US"/>
        </w:rPr>
        <w:t xml:space="preserve">no tienen el deber de generar, poseer o administrar la información pública con el grado de detalle solicitado; esto es, que no tienen el deber de generar un documento </w:t>
      </w:r>
      <w:r w:rsidRPr="000D3552">
        <w:rPr>
          <w:rFonts w:eastAsia="Calibri" w:cs="Arial"/>
          <w:i/>
          <w:szCs w:val="22"/>
          <w:lang w:eastAsia="en-US"/>
        </w:rPr>
        <w:t>ad hoc</w:t>
      </w:r>
      <w:r w:rsidRPr="000D3552">
        <w:rPr>
          <w:rFonts w:eastAsia="Calibri" w:cs="Arial"/>
          <w:szCs w:val="22"/>
          <w:lang w:eastAsia="en-US"/>
        </w:rPr>
        <w:t>, para satisfacer el derecho de acceso a la información pública, como lo establece el artículo 12 de la Ley de Transparencia y Acceso a la Información Pública del Estado de México y Municipios.</w:t>
      </w:r>
    </w:p>
    <w:p w14:paraId="0B2C86C7" w14:textId="77777777" w:rsidR="003246AC" w:rsidRPr="000D3552" w:rsidRDefault="003246AC" w:rsidP="000D3552">
      <w:pPr>
        <w:ind w:left="567" w:right="51"/>
        <w:rPr>
          <w:rFonts w:cs="Arial"/>
          <w:szCs w:val="22"/>
        </w:rPr>
      </w:pPr>
    </w:p>
    <w:p w14:paraId="463B37AA" w14:textId="77777777" w:rsidR="003246AC" w:rsidRPr="000D3552" w:rsidRDefault="003246AC" w:rsidP="000D3552">
      <w:pPr>
        <w:ind w:right="51"/>
        <w:rPr>
          <w:rFonts w:eastAsia="Calibri" w:cs="Arial"/>
          <w:szCs w:val="22"/>
          <w:lang w:eastAsia="en-US"/>
        </w:rPr>
      </w:pPr>
      <w:r w:rsidRPr="000D3552">
        <w:rPr>
          <w:rFonts w:eastAsia="Calibri" w:cs="Arial"/>
          <w:szCs w:val="22"/>
          <w:lang w:eastAsia="en-US"/>
        </w:rPr>
        <w:t xml:space="preserve">Como apoyo a lo anterior, es aplicable el Criterio orientador 03-17, emitido por </w:t>
      </w:r>
      <w:r w:rsidRPr="000D3552">
        <w:rPr>
          <w:rFonts w:eastAsia="Arial Unicode MS" w:cs="Arial"/>
          <w:szCs w:val="22"/>
          <w:lang w:eastAsia="en-US"/>
        </w:rPr>
        <w:t>el Pleno del entonces Instituto Nacional de Transparencia, Acceso a la Información y Protección de Datos Personales,</w:t>
      </w:r>
      <w:r w:rsidRPr="000D3552">
        <w:rPr>
          <w:rFonts w:eastAsia="Calibri"/>
          <w:bCs/>
          <w:szCs w:val="22"/>
          <w:lang w:eastAsia="en-US"/>
        </w:rPr>
        <w:t xml:space="preserve"> que dice:</w:t>
      </w:r>
      <w:r w:rsidRPr="000D3552">
        <w:rPr>
          <w:rFonts w:eastAsia="Calibri"/>
          <w:b/>
          <w:bCs/>
          <w:szCs w:val="22"/>
          <w:lang w:eastAsia="en-US"/>
        </w:rPr>
        <w:t xml:space="preserve"> </w:t>
      </w:r>
    </w:p>
    <w:p w14:paraId="68D35783" w14:textId="77777777" w:rsidR="003246AC" w:rsidRPr="000D3552" w:rsidRDefault="003246AC" w:rsidP="000D3552">
      <w:pPr>
        <w:ind w:left="928" w:right="850"/>
        <w:rPr>
          <w:rFonts w:cs="Arial"/>
          <w:i/>
          <w:szCs w:val="22"/>
        </w:rPr>
      </w:pPr>
    </w:p>
    <w:p w14:paraId="0ED125DE" w14:textId="77777777" w:rsidR="003246AC" w:rsidRPr="000D3552" w:rsidRDefault="003246AC" w:rsidP="000D3552">
      <w:pPr>
        <w:pStyle w:val="Puesto"/>
        <w:rPr>
          <w:szCs w:val="22"/>
        </w:rPr>
      </w:pPr>
      <w:r w:rsidRPr="000D3552">
        <w:rPr>
          <w:szCs w:val="22"/>
        </w:rPr>
        <w:t>“</w:t>
      </w:r>
      <w:r w:rsidRPr="000D3552">
        <w:rPr>
          <w:b/>
          <w:szCs w:val="22"/>
        </w:rPr>
        <w:t>No existe obligación de elaborar documentos ad hoc para atender las solicitudes de acceso a la información.</w:t>
      </w:r>
      <w:r w:rsidRPr="000D3552">
        <w:rPr>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9D7DF7" w14:textId="59DAB427" w:rsidR="00C77DF8" w:rsidRPr="000D3552" w:rsidRDefault="00C77DF8" w:rsidP="000D3552">
      <w:pPr>
        <w:spacing w:before="280" w:after="280"/>
        <w:rPr>
          <w:b/>
          <w:szCs w:val="22"/>
        </w:rPr>
      </w:pPr>
      <w:r w:rsidRPr="000D3552">
        <w:rPr>
          <w:szCs w:val="22"/>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0D3552">
        <w:rPr>
          <w:b/>
          <w:szCs w:val="22"/>
        </w:rPr>
        <w:t xml:space="preserve">EL SUJETO OBLIGADO </w:t>
      </w:r>
      <w:r w:rsidRPr="000D3552">
        <w:rPr>
          <w:szCs w:val="22"/>
        </w:rPr>
        <w:t xml:space="preserve">no atendió el derecho accionado por el particular, en razón de lo anteriormente expuesto, por lo que, y a fin de restituir al ahora </w:t>
      </w:r>
      <w:r w:rsidRPr="000D3552">
        <w:rPr>
          <w:b/>
          <w:szCs w:val="22"/>
        </w:rPr>
        <w:t xml:space="preserve">RECURRENTE </w:t>
      </w:r>
      <w:r w:rsidRPr="000D3552">
        <w:rPr>
          <w:szCs w:val="22"/>
        </w:rPr>
        <w:t xml:space="preserve">cualquier posible afectación al derecho de acceso a la información pública, se determina que los motivos de inconformidad son </w:t>
      </w:r>
      <w:r w:rsidRPr="000D3552">
        <w:rPr>
          <w:szCs w:val="22"/>
        </w:rPr>
        <w:lastRenderedPageBreak/>
        <w:t xml:space="preserve">fundados, y se determina dable ordenar la entrega de la información </w:t>
      </w:r>
      <w:r w:rsidR="003246AC" w:rsidRPr="000D3552">
        <w:rPr>
          <w:szCs w:val="22"/>
        </w:rPr>
        <w:t>señalada</w:t>
      </w:r>
      <w:r w:rsidRPr="000D3552">
        <w:rPr>
          <w:szCs w:val="22"/>
        </w:rPr>
        <w:t xml:space="preserve"> de ser procedente en </w:t>
      </w:r>
      <w:r w:rsidRPr="000D3552">
        <w:rPr>
          <w:b/>
          <w:szCs w:val="22"/>
        </w:rPr>
        <w:t>versión pública.</w:t>
      </w:r>
    </w:p>
    <w:p w14:paraId="41FDEC3E" w14:textId="77777777" w:rsidR="00A1346E" w:rsidRPr="000D3552" w:rsidRDefault="00A1346E" w:rsidP="000D3552">
      <w:pPr>
        <w:pStyle w:val="Ttulo3"/>
        <w:rPr>
          <w:szCs w:val="22"/>
        </w:rPr>
      </w:pPr>
      <w:bookmarkStart w:id="42" w:name="_147n2zr" w:colFirst="0" w:colLast="0"/>
      <w:bookmarkStart w:id="43" w:name="_sisfh72abzz2" w:colFirst="0" w:colLast="0"/>
      <w:bookmarkStart w:id="44" w:name="_Toc199924953"/>
      <w:bookmarkStart w:id="45" w:name="_Toc201755195"/>
      <w:bookmarkEnd w:id="42"/>
      <w:bookmarkEnd w:id="43"/>
      <w:r w:rsidRPr="000D3552">
        <w:rPr>
          <w:szCs w:val="22"/>
        </w:rPr>
        <w:t>d) Versión pública</w:t>
      </w:r>
      <w:bookmarkEnd w:id="44"/>
      <w:bookmarkEnd w:id="45"/>
    </w:p>
    <w:p w14:paraId="455CD400" w14:textId="77777777" w:rsidR="00A1346E" w:rsidRPr="000D3552" w:rsidRDefault="00A1346E" w:rsidP="000D3552">
      <w:pPr>
        <w:rPr>
          <w:szCs w:val="22"/>
        </w:rPr>
      </w:pPr>
      <w:r w:rsidRPr="000D3552">
        <w:rPr>
          <w:szCs w:val="22"/>
        </w:rPr>
        <w:t xml:space="preserve">Para el caso de que el o los documentos de los cuales se ordena su entrega contengan datos personales susceptibles de ser testados, deberán ser entregados en </w:t>
      </w:r>
      <w:r w:rsidRPr="000D3552">
        <w:rPr>
          <w:b/>
          <w:szCs w:val="22"/>
        </w:rPr>
        <w:t>versión pública</w:t>
      </w:r>
      <w:r w:rsidRPr="000D3552">
        <w:rPr>
          <w:szCs w:val="22"/>
        </w:rPr>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3DD6CC" w14:textId="77777777" w:rsidR="00A1346E" w:rsidRPr="000D3552" w:rsidRDefault="00A1346E" w:rsidP="000D3552">
      <w:pPr>
        <w:rPr>
          <w:szCs w:val="22"/>
        </w:rPr>
      </w:pPr>
    </w:p>
    <w:p w14:paraId="00661EF0" w14:textId="77777777" w:rsidR="00A1346E" w:rsidRPr="000D3552" w:rsidRDefault="00A1346E" w:rsidP="000D3552">
      <w:pPr>
        <w:rPr>
          <w:szCs w:val="22"/>
        </w:rPr>
      </w:pPr>
      <w:r w:rsidRPr="000D3552">
        <w:rPr>
          <w:szCs w:val="22"/>
        </w:rPr>
        <w:t>A este respecto, los artículos 3, fracciones IX, XX, XXI y XLV; 51 y 52 de la Ley de Transparencia y Acceso a la Información Pública del Estado de México y Municipios establecen:</w:t>
      </w:r>
    </w:p>
    <w:p w14:paraId="68BD93F5" w14:textId="77777777" w:rsidR="00A1346E" w:rsidRPr="000D3552" w:rsidRDefault="00A1346E" w:rsidP="000D3552">
      <w:pPr>
        <w:rPr>
          <w:szCs w:val="22"/>
        </w:rPr>
      </w:pPr>
    </w:p>
    <w:p w14:paraId="4BE215BE" w14:textId="77777777" w:rsidR="00A1346E" w:rsidRPr="000D3552" w:rsidRDefault="00A1346E" w:rsidP="000D3552">
      <w:pPr>
        <w:pStyle w:val="Puesto"/>
        <w:ind w:firstLine="567"/>
        <w:rPr>
          <w:szCs w:val="22"/>
        </w:rPr>
      </w:pPr>
      <w:r w:rsidRPr="000D3552">
        <w:rPr>
          <w:b/>
          <w:szCs w:val="22"/>
        </w:rPr>
        <w:t xml:space="preserve">“Artículo 3. </w:t>
      </w:r>
      <w:r w:rsidRPr="000D3552">
        <w:rPr>
          <w:szCs w:val="22"/>
        </w:rPr>
        <w:t xml:space="preserve">Para los efectos de la presente Ley se entenderá por: </w:t>
      </w:r>
    </w:p>
    <w:p w14:paraId="3B68E5ED" w14:textId="77777777" w:rsidR="00A1346E" w:rsidRPr="000D3552" w:rsidRDefault="00A1346E" w:rsidP="000D3552">
      <w:pPr>
        <w:pStyle w:val="Puesto"/>
        <w:ind w:firstLine="567"/>
        <w:rPr>
          <w:szCs w:val="22"/>
        </w:rPr>
      </w:pPr>
      <w:r w:rsidRPr="000D3552">
        <w:rPr>
          <w:b/>
          <w:szCs w:val="22"/>
        </w:rPr>
        <w:t>IX.</w:t>
      </w:r>
      <w:r w:rsidRPr="000D3552">
        <w:rPr>
          <w:szCs w:val="22"/>
        </w:rPr>
        <w:t xml:space="preserve"> </w:t>
      </w:r>
      <w:r w:rsidRPr="000D3552">
        <w:rPr>
          <w:b/>
          <w:szCs w:val="22"/>
        </w:rPr>
        <w:t xml:space="preserve">Datos personales: </w:t>
      </w:r>
      <w:r w:rsidRPr="000D3552">
        <w:rPr>
          <w:szCs w:val="22"/>
        </w:rPr>
        <w:t xml:space="preserve">La información concerniente a una persona, identificada o identificable según lo dispuesto por la Ley de Protección de Datos Personales del Estado de México; </w:t>
      </w:r>
    </w:p>
    <w:p w14:paraId="42498F03" w14:textId="77777777" w:rsidR="00A1346E" w:rsidRPr="000D3552" w:rsidRDefault="00A1346E" w:rsidP="000D3552">
      <w:pPr>
        <w:pStyle w:val="Puesto"/>
        <w:ind w:firstLine="567"/>
        <w:rPr>
          <w:szCs w:val="22"/>
        </w:rPr>
      </w:pPr>
    </w:p>
    <w:p w14:paraId="1B003EBC" w14:textId="77777777" w:rsidR="00A1346E" w:rsidRPr="000D3552" w:rsidRDefault="00A1346E" w:rsidP="000D3552">
      <w:pPr>
        <w:pStyle w:val="Puesto"/>
        <w:ind w:firstLine="567"/>
        <w:rPr>
          <w:szCs w:val="22"/>
        </w:rPr>
      </w:pPr>
      <w:r w:rsidRPr="000D3552">
        <w:rPr>
          <w:b/>
          <w:szCs w:val="22"/>
        </w:rPr>
        <w:t>XX.</w:t>
      </w:r>
      <w:r w:rsidRPr="000D3552">
        <w:rPr>
          <w:szCs w:val="22"/>
        </w:rPr>
        <w:t xml:space="preserve"> </w:t>
      </w:r>
      <w:r w:rsidRPr="000D3552">
        <w:rPr>
          <w:b/>
          <w:szCs w:val="22"/>
        </w:rPr>
        <w:t>Información clasificada:</w:t>
      </w:r>
      <w:r w:rsidRPr="000D3552">
        <w:rPr>
          <w:szCs w:val="22"/>
        </w:rPr>
        <w:t xml:space="preserve"> Aquella considerada por la presente Ley como reservada o confidencial; </w:t>
      </w:r>
    </w:p>
    <w:p w14:paraId="73736133" w14:textId="77777777" w:rsidR="00A1346E" w:rsidRPr="000D3552" w:rsidRDefault="00A1346E" w:rsidP="000D3552">
      <w:pPr>
        <w:pStyle w:val="Puesto"/>
        <w:ind w:firstLine="567"/>
        <w:rPr>
          <w:szCs w:val="22"/>
        </w:rPr>
      </w:pPr>
    </w:p>
    <w:p w14:paraId="2C64D67E" w14:textId="77777777" w:rsidR="00A1346E" w:rsidRPr="000D3552" w:rsidRDefault="00A1346E" w:rsidP="000D3552">
      <w:pPr>
        <w:pStyle w:val="Puesto"/>
        <w:ind w:firstLine="567"/>
        <w:rPr>
          <w:szCs w:val="22"/>
        </w:rPr>
      </w:pPr>
      <w:r w:rsidRPr="000D3552">
        <w:rPr>
          <w:b/>
          <w:szCs w:val="22"/>
        </w:rPr>
        <w:t>XXI.</w:t>
      </w:r>
      <w:r w:rsidRPr="000D3552">
        <w:rPr>
          <w:szCs w:val="22"/>
        </w:rPr>
        <w:t xml:space="preserve"> </w:t>
      </w:r>
      <w:r w:rsidRPr="000D3552">
        <w:rPr>
          <w:b/>
          <w:szCs w:val="22"/>
        </w:rPr>
        <w:t>Información confidencial</w:t>
      </w:r>
      <w:r w:rsidRPr="000D3552">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3856815" w14:textId="77777777" w:rsidR="00A1346E" w:rsidRPr="000D3552" w:rsidRDefault="00A1346E" w:rsidP="000D3552">
      <w:pPr>
        <w:pStyle w:val="Puesto"/>
        <w:ind w:firstLine="567"/>
        <w:rPr>
          <w:szCs w:val="22"/>
        </w:rPr>
      </w:pPr>
    </w:p>
    <w:p w14:paraId="1FF6ABF9" w14:textId="77777777" w:rsidR="00A1346E" w:rsidRPr="000D3552" w:rsidRDefault="00A1346E" w:rsidP="000D3552">
      <w:pPr>
        <w:pStyle w:val="Puesto"/>
        <w:ind w:firstLine="567"/>
        <w:rPr>
          <w:szCs w:val="22"/>
        </w:rPr>
      </w:pPr>
      <w:r w:rsidRPr="000D3552">
        <w:rPr>
          <w:b/>
          <w:szCs w:val="22"/>
        </w:rPr>
        <w:t>XLV. Versión pública:</w:t>
      </w:r>
      <w:r w:rsidRPr="000D3552">
        <w:rPr>
          <w:szCs w:val="22"/>
        </w:rPr>
        <w:t xml:space="preserve"> Documento en el que se elimine, suprime o borra la información clasificada como reservada o confidencial para permitir su acceso. </w:t>
      </w:r>
    </w:p>
    <w:p w14:paraId="553027BA" w14:textId="77777777" w:rsidR="00A1346E" w:rsidRPr="000D3552" w:rsidRDefault="00A1346E" w:rsidP="000D3552">
      <w:pPr>
        <w:pStyle w:val="Puesto"/>
        <w:ind w:firstLine="567"/>
        <w:rPr>
          <w:szCs w:val="22"/>
        </w:rPr>
      </w:pPr>
    </w:p>
    <w:p w14:paraId="3370F438" w14:textId="77777777" w:rsidR="00A1346E" w:rsidRPr="000D3552" w:rsidRDefault="00A1346E" w:rsidP="000D3552">
      <w:pPr>
        <w:pStyle w:val="Puesto"/>
        <w:ind w:firstLine="567"/>
        <w:rPr>
          <w:szCs w:val="22"/>
        </w:rPr>
      </w:pPr>
      <w:r w:rsidRPr="000D3552">
        <w:rPr>
          <w:b/>
          <w:szCs w:val="22"/>
        </w:rPr>
        <w:t>Artículo 51.</w:t>
      </w:r>
      <w:r w:rsidRPr="000D3552">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D3552">
        <w:rPr>
          <w:b/>
          <w:szCs w:val="22"/>
        </w:rPr>
        <w:t xml:space="preserve">y tendrá la responsabilidad de verificar en cada caso que la misma no sea confidencial o reservada. </w:t>
      </w:r>
      <w:r w:rsidRPr="000D3552">
        <w:rPr>
          <w:szCs w:val="22"/>
        </w:rPr>
        <w:t>Dicha Unidad contará con las facultades internas necesarias para gestionar la atención a las solicitudes de información en los términos de la Ley General y la presente Ley.</w:t>
      </w:r>
    </w:p>
    <w:p w14:paraId="0F55E688" w14:textId="77777777" w:rsidR="00A1346E" w:rsidRPr="000D3552" w:rsidRDefault="00A1346E" w:rsidP="000D3552">
      <w:pPr>
        <w:pStyle w:val="Puesto"/>
        <w:ind w:firstLine="567"/>
        <w:rPr>
          <w:szCs w:val="22"/>
        </w:rPr>
      </w:pPr>
    </w:p>
    <w:p w14:paraId="6D79AF3E" w14:textId="77777777" w:rsidR="00A1346E" w:rsidRPr="000D3552" w:rsidRDefault="00A1346E" w:rsidP="000D3552">
      <w:pPr>
        <w:pStyle w:val="Puesto"/>
        <w:ind w:firstLine="567"/>
        <w:rPr>
          <w:szCs w:val="22"/>
        </w:rPr>
      </w:pPr>
      <w:r w:rsidRPr="000D3552">
        <w:rPr>
          <w:b/>
          <w:szCs w:val="22"/>
        </w:rPr>
        <w:t>Artículo 52.</w:t>
      </w:r>
      <w:r w:rsidRPr="000D3552">
        <w:rPr>
          <w:szCs w:val="22"/>
        </w:rPr>
        <w:t xml:space="preserve"> Las solicitudes de acceso a la información y las respuestas que se les dé, incluyendo, en su caso, </w:t>
      </w:r>
      <w:r w:rsidRPr="000D3552">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D3552">
        <w:rPr>
          <w:szCs w:val="22"/>
        </w:rPr>
        <w:t>, siempre y cuando la resolución de referencia se someta a un proceso de disociación, es decir, no haga identificable al titular de tales datos personales.” (Énfasis añadido)</w:t>
      </w:r>
    </w:p>
    <w:p w14:paraId="7044D46F" w14:textId="77777777" w:rsidR="00A1346E" w:rsidRPr="000D3552" w:rsidRDefault="00A1346E" w:rsidP="000D3552">
      <w:pPr>
        <w:rPr>
          <w:szCs w:val="22"/>
        </w:rPr>
      </w:pPr>
    </w:p>
    <w:p w14:paraId="1B968A5B" w14:textId="77777777" w:rsidR="00A1346E" w:rsidRPr="000D3552" w:rsidRDefault="00A1346E" w:rsidP="000D3552">
      <w:pPr>
        <w:rPr>
          <w:szCs w:val="22"/>
        </w:rPr>
      </w:pPr>
      <w:r w:rsidRPr="000D3552">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9468B6A" w14:textId="77777777" w:rsidR="00A1346E" w:rsidRPr="000D3552" w:rsidRDefault="00A1346E" w:rsidP="000D3552">
      <w:pPr>
        <w:rPr>
          <w:szCs w:val="22"/>
        </w:rPr>
      </w:pPr>
    </w:p>
    <w:p w14:paraId="225F50DA" w14:textId="77777777" w:rsidR="00A1346E" w:rsidRPr="000D3552" w:rsidRDefault="00A1346E" w:rsidP="000D3552">
      <w:pPr>
        <w:pStyle w:val="Puesto"/>
        <w:ind w:firstLine="567"/>
        <w:rPr>
          <w:szCs w:val="22"/>
        </w:rPr>
      </w:pPr>
      <w:r w:rsidRPr="000D3552">
        <w:rPr>
          <w:b/>
          <w:szCs w:val="22"/>
        </w:rPr>
        <w:t>“Artículo 22.</w:t>
      </w:r>
      <w:r w:rsidRPr="000D3552">
        <w:rPr>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DAD920A" w14:textId="77777777" w:rsidR="00A1346E" w:rsidRPr="000D3552" w:rsidRDefault="00A1346E" w:rsidP="000D3552">
      <w:pPr>
        <w:rPr>
          <w:szCs w:val="22"/>
        </w:rPr>
      </w:pPr>
    </w:p>
    <w:p w14:paraId="46C8511D" w14:textId="77777777" w:rsidR="00A1346E" w:rsidRPr="000D3552" w:rsidRDefault="00A1346E" w:rsidP="000D3552">
      <w:pPr>
        <w:pStyle w:val="Puesto"/>
        <w:ind w:firstLine="567"/>
        <w:rPr>
          <w:szCs w:val="22"/>
        </w:rPr>
      </w:pPr>
      <w:r w:rsidRPr="000D3552">
        <w:rPr>
          <w:b/>
          <w:szCs w:val="22"/>
        </w:rPr>
        <w:lastRenderedPageBreak/>
        <w:t>Artículo 38.</w:t>
      </w:r>
      <w:r w:rsidRPr="000D3552">
        <w:rPr>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D3552">
        <w:rPr>
          <w:b/>
          <w:szCs w:val="22"/>
        </w:rPr>
        <w:t>”</w:t>
      </w:r>
      <w:r w:rsidRPr="000D3552">
        <w:rPr>
          <w:szCs w:val="22"/>
        </w:rPr>
        <w:t xml:space="preserve"> </w:t>
      </w:r>
    </w:p>
    <w:p w14:paraId="0DDCAA51" w14:textId="77777777" w:rsidR="00A1346E" w:rsidRPr="000D3552" w:rsidRDefault="00A1346E" w:rsidP="000D3552">
      <w:pPr>
        <w:rPr>
          <w:i/>
          <w:szCs w:val="22"/>
        </w:rPr>
      </w:pPr>
    </w:p>
    <w:p w14:paraId="657EA4AA" w14:textId="77777777" w:rsidR="00A1346E" w:rsidRPr="000D3552" w:rsidRDefault="00A1346E" w:rsidP="000D3552">
      <w:pPr>
        <w:rPr>
          <w:szCs w:val="22"/>
        </w:rPr>
      </w:pPr>
      <w:r w:rsidRPr="000D3552">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67FF349" w14:textId="77777777" w:rsidR="00A1346E" w:rsidRPr="000D3552" w:rsidRDefault="00A1346E" w:rsidP="000D3552">
      <w:pPr>
        <w:rPr>
          <w:szCs w:val="22"/>
        </w:rPr>
      </w:pPr>
    </w:p>
    <w:p w14:paraId="35A51614" w14:textId="77777777" w:rsidR="00A1346E" w:rsidRPr="000D3552" w:rsidRDefault="00A1346E" w:rsidP="000D3552">
      <w:pPr>
        <w:rPr>
          <w:szCs w:val="22"/>
        </w:rPr>
      </w:pPr>
      <w:r w:rsidRPr="000D3552">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D3552">
        <w:rPr>
          <w:b/>
          <w:szCs w:val="22"/>
        </w:rPr>
        <w:t>EL SUJETO OBLIGADO,</w:t>
      </w:r>
      <w:r w:rsidRPr="000D3552">
        <w:rPr>
          <w:szCs w:val="22"/>
        </w:rPr>
        <w:t xml:space="preserve"> por lo que, todo dato personal susceptible de clasificación debe ser protegido.</w:t>
      </w:r>
    </w:p>
    <w:p w14:paraId="194CDFF3" w14:textId="77777777" w:rsidR="00A1346E" w:rsidRPr="000D3552" w:rsidRDefault="00A1346E" w:rsidP="000D3552">
      <w:pPr>
        <w:rPr>
          <w:szCs w:val="22"/>
        </w:rPr>
      </w:pPr>
    </w:p>
    <w:p w14:paraId="35382939" w14:textId="77777777" w:rsidR="00A1346E" w:rsidRPr="000D3552" w:rsidRDefault="00A1346E" w:rsidP="000D3552">
      <w:pPr>
        <w:rPr>
          <w:szCs w:val="22"/>
        </w:rPr>
      </w:pPr>
      <w:r w:rsidRPr="000D3552">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6922F2C" w14:textId="77777777" w:rsidR="00A1346E" w:rsidRPr="000D3552" w:rsidRDefault="00A1346E" w:rsidP="000D3552">
      <w:pPr>
        <w:rPr>
          <w:szCs w:val="22"/>
        </w:rPr>
      </w:pPr>
    </w:p>
    <w:p w14:paraId="71287F0D" w14:textId="77777777" w:rsidR="00A1346E" w:rsidRPr="000D3552" w:rsidRDefault="00A1346E" w:rsidP="000D3552">
      <w:pPr>
        <w:rPr>
          <w:szCs w:val="22"/>
        </w:rPr>
      </w:pPr>
      <w:r w:rsidRPr="000D3552">
        <w:rPr>
          <w:szCs w:val="22"/>
        </w:rPr>
        <w:t xml:space="preserve">Asimismo, es importante señalar que dicha clasificación se tiene que efectuar mediante la forma y formalidades que la ley de la materia impone; es decir, mediante acuerdo </w:t>
      </w:r>
      <w:r w:rsidRPr="000D3552">
        <w:rPr>
          <w:szCs w:val="22"/>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9F0E48" w14:textId="77777777" w:rsidR="00A1346E" w:rsidRPr="000D3552" w:rsidRDefault="00A1346E" w:rsidP="000D3552">
      <w:pPr>
        <w:rPr>
          <w:szCs w:val="22"/>
        </w:rPr>
      </w:pPr>
    </w:p>
    <w:p w14:paraId="25F3C40A" w14:textId="77777777" w:rsidR="00A1346E" w:rsidRPr="000D3552" w:rsidRDefault="00A1346E" w:rsidP="000D3552">
      <w:pPr>
        <w:pStyle w:val="Puesto"/>
        <w:ind w:firstLine="567"/>
        <w:rPr>
          <w:b/>
          <w:szCs w:val="22"/>
        </w:rPr>
      </w:pPr>
      <w:r w:rsidRPr="000D3552">
        <w:rPr>
          <w:b/>
          <w:szCs w:val="22"/>
        </w:rPr>
        <w:t>Ley de Transparencia y Acceso a la Información Pública del Estado de México y Municipios</w:t>
      </w:r>
    </w:p>
    <w:p w14:paraId="13B46BFB" w14:textId="77777777" w:rsidR="00A1346E" w:rsidRPr="000D3552" w:rsidRDefault="00A1346E" w:rsidP="000D3552">
      <w:pPr>
        <w:rPr>
          <w:szCs w:val="22"/>
        </w:rPr>
      </w:pPr>
    </w:p>
    <w:p w14:paraId="0B9F4671" w14:textId="77777777" w:rsidR="00A1346E" w:rsidRPr="000D3552" w:rsidRDefault="00A1346E" w:rsidP="000D3552">
      <w:pPr>
        <w:pStyle w:val="Puesto"/>
        <w:ind w:firstLine="567"/>
        <w:rPr>
          <w:szCs w:val="22"/>
        </w:rPr>
      </w:pPr>
      <w:r w:rsidRPr="000D3552">
        <w:rPr>
          <w:b/>
          <w:szCs w:val="22"/>
        </w:rPr>
        <w:t xml:space="preserve">“Artículo 49. </w:t>
      </w:r>
      <w:r w:rsidRPr="000D3552">
        <w:rPr>
          <w:szCs w:val="22"/>
        </w:rPr>
        <w:t>Los Comités de Transparencia tendrán las siguientes atribuciones:</w:t>
      </w:r>
    </w:p>
    <w:p w14:paraId="785E10C0" w14:textId="77777777" w:rsidR="00A1346E" w:rsidRPr="000D3552" w:rsidRDefault="00A1346E" w:rsidP="000D3552">
      <w:pPr>
        <w:pStyle w:val="Puesto"/>
        <w:ind w:firstLine="567"/>
        <w:rPr>
          <w:szCs w:val="22"/>
        </w:rPr>
      </w:pPr>
      <w:r w:rsidRPr="000D3552">
        <w:rPr>
          <w:b/>
          <w:szCs w:val="22"/>
        </w:rPr>
        <w:t>VIII.</w:t>
      </w:r>
      <w:r w:rsidRPr="000D3552">
        <w:rPr>
          <w:szCs w:val="22"/>
        </w:rPr>
        <w:t xml:space="preserve"> Aprobar, modificar o revocar la clasificación de la información;</w:t>
      </w:r>
    </w:p>
    <w:p w14:paraId="4BB57C54" w14:textId="77777777" w:rsidR="00A1346E" w:rsidRPr="000D3552" w:rsidRDefault="00A1346E" w:rsidP="000D3552">
      <w:pPr>
        <w:pStyle w:val="Puesto"/>
        <w:ind w:firstLine="567"/>
        <w:rPr>
          <w:szCs w:val="22"/>
        </w:rPr>
      </w:pPr>
    </w:p>
    <w:p w14:paraId="0C6F6F9F" w14:textId="77777777" w:rsidR="00A1346E" w:rsidRPr="000D3552" w:rsidRDefault="00A1346E" w:rsidP="000D3552">
      <w:pPr>
        <w:pStyle w:val="Puesto"/>
        <w:ind w:firstLine="567"/>
        <w:rPr>
          <w:szCs w:val="22"/>
        </w:rPr>
      </w:pPr>
      <w:r w:rsidRPr="000D3552">
        <w:rPr>
          <w:b/>
          <w:szCs w:val="22"/>
        </w:rPr>
        <w:t>Artículo 132.</w:t>
      </w:r>
      <w:r w:rsidRPr="000D3552">
        <w:rPr>
          <w:szCs w:val="22"/>
        </w:rPr>
        <w:t xml:space="preserve"> La clasificación de la información se llevará a cabo en el momento en que:</w:t>
      </w:r>
    </w:p>
    <w:p w14:paraId="2A19D6B8" w14:textId="77777777" w:rsidR="00A1346E" w:rsidRPr="000D3552" w:rsidRDefault="00A1346E" w:rsidP="000D3552">
      <w:pPr>
        <w:pStyle w:val="Puesto"/>
        <w:ind w:firstLine="567"/>
        <w:rPr>
          <w:szCs w:val="22"/>
        </w:rPr>
      </w:pPr>
      <w:r w:rsidRPr="000D3552">
        <w:rPr>
          <w:b/>
          <w:szCs w:val="22"/>
        </w:rPr>
        <w:t>I.</w:t>
      </w:r>
      <w:r w:rsidRPr="000D3552">
        <w:rPr>
          <w:szCs w:val="22"/>
        </w:rPr>
        <w:t xml:space="preserve"> Se reciba una solicitud de acceso a la información;</w:t>
      </w:r>
    </w:p>
    <w:p w14:paraId="3C4F0DE9" w14:textId="77777777" w:rsidR="00A1346E" w:rsidRPr="000D3552" w:rsidRDefault="00A1346E" w:rsidP="000D3552">
      <w:pPr>
        <w:pStyle w:val="Puesto"/>
        <w:ind w:firstLine="567"/>
        <w:rPr>
          <w:szCs w:val="22"/>
        </w:rPr>
      </w:pPr>
      <w:r w:rsidRPr="000D3552">
        <w:rPr>
          <w:b/>
          <w:szCs w:val="22"/>
        </w:rPr>
        <w:t>II.</w:t>
      </w:r>
      <w:r w:rsidRPr="000D3552">
        <w:rPr>
          <w:szCs w:val="22"/>
        </w:rPr>
        <w:t xml:space="preserve"> Se determine mediante resolución de autoridad competente; o</w:t>
      </w:r>
    </w:p>
    <w:p w14:paraId="3FD57EE8" w14:textId="77777777" w:rsidR="00A1346E" w:rsidRPr="000D3552" w:rsidRDefault="00A1346E" w:rsidP="000D3552">
      <w:pPr>
        <w:pStyle w:val="Puesto"/>
        <w:ind w:firstLine="567"/>
        <w:rPr>
          <w:b/>
          <w:szCs w:val="22"/>
        </w:rPr>
      </w:pPr>
      <w:r w:rsidRPr="000D3552">
        <w:rPr>
          <w:b/>
          <w:szCs w:val="22"/>
        </w:rPr>
        <w:t>III.</w:t>
      </w:r>
      <w:r w:rsidRPr="000D3552">
        <w:rPr>
          <w:szCs w:val="22"/>
        </w:rPr>
        <w:t xml:space="preserve"> Se generen versiones públicas para dar cumplimiento a las obligaciones de transparencia previstas en esta Ley.</w:t>
      </w:r>
      <w:r w:rsidRPr="000D3552">
        <w:rPr>
          <w:b/>
          <w:szCs w:val="22"/>
        </w:rPr>
        <w:t>”</w:t>
      </w:r>
    </w:p>
    <w:p w14:paraId="7C726D42" w14:textId="77777777" w:rsidR="00A1346E" w:rsidRPr="000D3552" w:rsidRDefault="00A1346E" w:rsidP="000D3552">
      <w:pPr>
        <w:pStyle w:val="Puesto"/>
        <w:ind w:firstLine="567"/>
        <w:rPr>
          <w:szCs w:val="22"/>
        </w:rPr>
      </w:pPr>
    </w:p>
    <w:p w14:paraId="4CD67B28" w14:textId="77777777" w:rsidR="00A1346E" w:rsidRPr="000D3552" w:rsidRDefault="00A1346E" w:rsidP="000D3552">
      <w:pPr>
        <w:pStyle w:val="Puesto"/>
        <w:ind w:firstLine="567"/>
        <w:rPr>
          <w:szCs w:val="22"/>
        </w:rPr>
      </w:pPr>
      <w:r w:rsidRPr="000D3552">
        <w:rPr>
          <w:b/>
          <w:szCs w:val="22"/>
        </w:rPr>
        <w:t>“Segundo. -</w:t>
      </w:r>
      <w:r w:rsidRPr="000D3552">
        <w:rPr>
          <w:szCs w:val="22"/>
        </w:rPr>
        <w:t xml:space="preserve"> Para efectos de los presentes Lineamientos Generales, se entenderá por:</w:t>
      </w:r>
    </w:p>
    <w:p w14:paraId="5B3F82E0" w14:textId="77777777" w:rsidR="00A1346E" w:rsidRPr="000D3552" w:rsidRDefault="00A1346E" w:rsidP="000D3552">
      <w:pPr>
        <w:pStyle w:val="Puesto"/>
        <w:ind w:firstLine="567"/>
        <w:rPr>
          <w:szCs w:val="22"/>
        </w:rPr>
      </w:pPr>
      <w:r w:rsidRPr="000D3552">
        <w:rPr>
          <w:b/>
          <w:szCs w:val="22"/>
        </w:rPr>
        <w:t>XVIII.</w:t>
      </w:r>
      <w:r w:rsidRPr="000D3552">
        <w:rPr>
          <w:szCs w:val="22"/>
        </w:rPr>
        <w:t xml:space="preserve">  </w:t>
      </w:r>
      <w:r w:rsidRPr="000D3552">
        <w:rPr>
          <w:b/>
          <w:szCs w:val="22"/>
        </w:rPr>
        <w:t>Versión pública:</w:t>
      </w:r>
      <w:r w:rsidRPr="000D3552">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8CA0F2" w14:textId="77777777" w:rsidR="00A1346E" w:rsidRPr="000D3552" w:rsidRDefault="00A1346E" w:rsidP="000D3552">
      <w:pPr>
        <w:pStyle w:val="Puesto"/>
        <w:ind w:firstLine="567"/>
        <w:rPr>
          <w:szCs w:val="22"/>
        </w:rPr>
      </w:pPr>
    </w:p>
    <w:p w14:paraId="64072806" w14:textId="77777777" w:rsidR="00A1346E" w:rsidRPr="000D3552" w:rsidRDefault="00A1346E" w:rsidP="000D3552">
      <w:pPr>
        <w:pStyle w:val="Puesto"/>
        <w:ind w:firstLine="567"/>
        <w:rPr>
          <w:b/>
          <w:szCs w:val="22"/>
        </w:rPr>
      </w:pPr>
      <w:r w:rsidRPr="000D3552">
        <w:rPr>
          <w:b/>
          <w:szCs w:val="22"/>
        </w:rPr>
        <w:t>Lineamientos Generales en materia de Clasificación y Desclasificación de la Información</w:t>
      </w:r>
    </w:p>
    <w:p w14:paraId="01974C4B" w14:textId="77777777" w:rsidR="00A1346E" w:rsidRPr="000D3552" w:rsidRDefault="00A1346E" w:rsidP="000D3552">
      <w:pPr>
        <w:pStyle w:val="Puesto"/>
        <w:ind w:firstLine="567"/>
        <w:rPr>
          <w:szCs w:val="22"/>
        </w:rPr>
      </w:pPr>
    </w:p>
    <w:p w14:paraId="2456921E" w14:textId="77777777" w:rsidR="00A1346E" w:rsidRPr="000D3552" w:rsidRDefault="00A1346E" w:rsidP="000D3552">
      <w:pPr>
        <w:pStyle w:val="Puesto"/>
        <w:ind w:firstLine="567"/>
        <w:rPr>
          <w:szCs w:val="22"/>
        </w:rPr>
      </w:pPr>
      <w:r w:rsidRPr="000D3552">
        <w:rPr>
          <w:b/>
          <w:szCs w:val="22"/>
        </w:rPr>
        <w:t>Cuarto.</w:t>
      </w:r>
      <w:r w:rsidRPr="000D3552">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305D92" w14:textId="77777777" w:rsidR="00A1346E" w:rsidRPr="000D3552" w:rsidRDefault="00A1346E" w:rsidP="000D3552">
      <w:pPr>
        <w:pStyle w:val="Puesto"/>
        <w:ind w:firstLine="567"/>
        <w:rPr>
          <w:szCs w:val="22"/>
        </w:rPr>
      </w:pPr>
      <w:r w:rsidRPr="000D3552">
        <w:rPr>
          <w:szCs w:val="22"/>
        </w:rPr>
        <w:lastRenderedPageBreak/>
        <w:t>Los sujetos obligados deberán aplicar, de manera estricta, las excepciones al derecho de acceso a la información y sólo podrán invocarlas cuando acrediten su procedencia.</w:t>
      </w:r>
    </w:p>
    <w:p w14:paraId="628272C1" w14:textId="77777777" w:rsidR="00A1346E" w:rsidRPr="000D3552" w:rsidRDefault="00A1346E" w:rsidP="000D3552">
      <w:pPr>
        <w:pStyle w:val="Puesto"/>
        <w:ind w:firstLine="567"/>
        <w:rPr>
          <w:szCs w:val="22"/>
        </w:rPr>
      </w:pPr>
    </w:p>
    <w:p w14:paraId="41794DF6" w14:textId="77777777" w:rsidR="00A1346E" w:rsidRPr="000D3552" w:rsidRDefault="00A1346E" w:rsidP="000D3552">
      <w:pPr>
        <w:pStyle w:val="Puesto"/>
        <w:ind w:firstLine="567"/>
        <w:rPr>
          <w:szCs w:val="22"/>
        </w:rPr>
      </w:pPr>
      <w:r w:rsidRPr="000D3552">
        <w:rPr>
          <w:b/>
          <w:szCs w:val="22"/>
        </w:rPr>
        <w:t>Quinto.</w:t>
      </w:r>
      <w:r w:rsidRPr="000D3552">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B0B17A" w14:textId="77777777" w:rsidR="00A1346E" w:rsidRPr="000D3552" w:rsidRDefault="00A1346E" w:rsidP="000D3552">
      <w:pPr>
        <w:pStyle w:val="Puesto"/>
        <w:ind w:firstLine="567"/>
        <w:rPr>
          <w:szCs w:val="22"/>
        </w:rPr>
      </w:pPr>
    </w:p>
    <w:p w14:paraId="469590BA" w14:textId="77777777" w:rsidR="00A1346E" w:rsidRPr="000D3552" w:rsidRDefault="00A1346E" w:rsidP="000D3552">
      <w:pPr>
        <w:pStyle w:val="Puesto"/>
        <w:ind w:firstLine="567"/>
        <w:rPr>
          <w:szCs w:val="22"/>
        </w:rPr>
      </w:pPr>
      <w:r w:rsidRPr="000D3552">
        <w:rPr>
          <w:b/>
          <w:szCs w:val="22"/>
        </w:rPr>
        <w:t>Sexto.</w:t>
      </w:r>
      <w:r w:rsidRPr="000D3552">
        <w:rPr>
          <w:szCs w:val="22"/>
        </w:rPr>
        <w:t xml:space="preserve"> Se deroga.</w:t>
      </w:r>
    </w:p>
    <w:p w14:paraId="72DE0FA0" w14:textId="77777777" w:rsidR="00A1346E" w:rsidRPr="000D3552" w:rsidRDefault="00A1346E" w:rsidP="000D3552">
      <w:pPr>
        <w:pStyle w:val="Puesto"/>
        <w:ind w:firstLine="567"/>
        <w:rPr>
          <w:szCs w:val="22"/>
        </w:rPr>
      </w:pPr>
    </w:p>
    <w:p w14:paraId="4C0A6815" w14:textId="77777777" w:rsidR="00A1346E" w:rsidRPr="000D3552" w:rsidRDefault="00A1346E" w:rsidP="000D3552">
      <w:pPr>
        <w:pStyle w:val="Puesto"/>
        <w:ind w:firstLine="567"/>
        <w:rPr>
          <w:szCs w:val="22"/>
        </w:rPr>
      </w:pPr>
      <w:r w:rsidRPr="000D3552">
        <w:rPr>
          <w:b/>
          <w:szCs w:val="22"/>
        </w:rPr>
        <w:t>Séptimo.</w:t>
      </w:r>
      <w:r w:rsidRPr="000D3552">
        <w:rPr>
          <w:szCs w:val="22"/>
        </w:rPr>
        <w:t xml:space="preserve"> La clasificación de la información se llevará a cabo en el momento en que:</w:t>
      </w:r>
    </w:p>
    <w:p w14:paraId="4647CA51" w14:textId="77777777" w:rsidR="00A1346E" w:rsidRPr="000D3552" w:rsidRDefault="00A1346E" w:rsidP="000D3552">
      <w:pPr>
        <w:pStyle w:val="Puesto"/>
        <w:ind w:firstLine="567"/>
        <w:rPr>
          <w:szCs w:val="22"/>
        </w:rPr>
      </w:pPr>
      <w:r w:rsidRPr="000D3552">
        <w:rPr>
          <w:b/>
          <w:szCs w:val="22"/>
        </w:rPr>
        <w:t>I.</w:t>
      </w:r>
      <w:r w:rsidRPr="000D3552">
        <w:rPr>
          <w:szCs w:val="22"/>
        </w:rPr>
        <w:t xml:space="preserve">        Se reciba una solicitud de acceso a la información;</w:t>
      </w:r>
    </w:p>
    <w:p w14:paraId="4B29535A" w14:textId="77777777" w:rsidR="00A1346E" w:rsidRPr="000D3552" w:rsidRDefault="00A1346E" w:rsidP="000D3552">
      <w:pPr>
        <w:pStyle w:val="Puesto"/>
        <w:ind w:firstLine="567"/>
        <w:rPr>
          <w:szCs w:val="22"/>
        </w:rPr>
      </w:pPr>
      <w:r w:rsidRPr="000D3552">
        <w:rPr>
          <w:b/>
          <w:szCs w:val="22"/>
        </w:rPr>
        <w:t>II.</w:t>
      </w:r>
      <w:r w:rsidRPr="000D3552">
        <w:rPr>
          <w:szCs w:val="22"/>
        </w:rPr>
        <w:t xml:space="preserve">       Se determine mediante resolución del Comité de Transparencia, el órgano garante competente, o en cumplimiento a una sentencia del Poder Judicial; o</w:t>
      </w:r>
    </w:p>
    <w:p w14:paraId="0B6F79F1" w14:textId="77777777" w:rsidR="00A1346E" w:rsidRPr="000D3552" w:rsidRDefault="00A1346E" w:rsidP="000D3552">
      <w:pPr>
        <w:pStyle w:val="Puesto"/>
        <w:ind w:firstLine="567"/>
        <w:rPr>
          <w:szCs w:val="22"/>
        </w:rPr>
      </w:pPr>
      <w:r w:rsidRPr="000D3552">
        <w:rPr>
          <w:b/>
          <w:szCs w:val="22"/>
        </w:rPr>
        <w:t>III.</w:t>
      </w:r>
      <w:r w:rsidRPr="000D3552">
        <w:rPr>
          <w:szCs w:val="22"/>
        </w:rPr>
        <w:t xml:space="preserve">      Se generen versiones públicas para dar cumplimiento a las obligaciones de transparencia previstas en la Ley General, la Ley Federal y las correspondientes de las entidades federativas.</w:t>
      </w:r>
    </w:p>
    <w:p w14:paraId="4EA5C8A6" w14:textId="77777777" w:rsidR="00A1346E" w:rsidRPr="000D3552" w:rsidRDefault="00A1346E" w:rsidP="000D3552">
      <w:pPr>
        <w:pStyle w:val="Puesto"/>
        <w:ind w:firstLine="567"/>
        <w:rPr>
          <w:szCs w:val="22"/>
        </w:rPr>
      </w:pPr>
      <w:r w:rsidRPr="000D3552">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90F67B0" w14:textId="77777777" w:rsidR="00A1346E" w:rsidRPr="000D3552" w:rsidRDefault="00A1346E" w:rsidP="000D3552">
      <w:pPr>
        <w:pStyle w:val="Puesto"/>
        <w:ind w:firstLine="567"/>
        <w:rPr>
          <w:szCs w:val="22"/>
        </w:rPr>
      </w:pPr>
    </w:p>
    <w:p w14:paraId="6F09AD8A" w14:textId="77777777" w:rsidR="00A1346E" w:rsidRPr="000D3552" w:rsidRDefault="00A1346E" w:rsidP="000D3552">
      <w:pPr>
        <w:pStyle w:val="Puesto"/>
        <w:ind w:firstLine="567"/>
        <w:rPr>
          <w:szCs w:val="22"/>
        </w:rPr>
      </w:pPr>
      <w:r w:rsidRPr="000D3552">
        <w:rPr>
          <w:b/>
          <w:szCs w:val="22"/>
        </w:rPr>
        <w:t>Octavo.</w:t>
      </w:r>
      <w:r w:rsidRPr="000D3552">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5388D5" w14:textId="77777777" w:rsidR="00A1346E" w:rsidRPr="000D3552" w:rsidRDefault="00A1346E" w:rsidP="000D3552">
      <w:pPr>
        <w:pStyle w:val="Puesto"/>
        <w:ind w:firstLine="567"/>
        <w:rPr>
          <w:szCs w:val="22"/>
        </w:rPr>
      </w:pPr>
      <w:r w:rsidRPr="000D3552">
        <w:rPr>
          <w:szCs w:val="22"/>
        </w:rPr>
        <w:t>Para motivar la clasificación se deberán señalar las razones o circunstancias especiales que lo llevaron a concluir que el caso particular se ajusta al supuesto previsto por la norma legal invocada como fundamento.</w:t>
      </w:r>
    </w:p>
    <w:p w14:paraId="5CB53D67" w14:textId="77777777" w:rsidR="00A1346E" w:rsidRPr="000D3552" w:rsidRDefault="00A1346E" w:rsidP="000D3552">
      <w:pPr>
        <w:pStyle w:val="Puesto"/>
        <w:ind w:firstLine="567"/>
        <w:rPr>
          <w:szCs w:val="22"/>
        </w:rPr>
      </w:pPr>
      <w:r w:rsidRPr="000D3552">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0017315" w14:textId="77777777" w:rsidR="00A1346E" w:rsidRPr="000D3552" w:rsidRDefault="00A1346E" w:rsidP="000D3552">
      <w:pPr>
        <w:pStyle w:val="Puesto"/>
        <w:ind w:firstLine="567"/>
        <w:rPr>
          <w:szCs w:val="22"/>
        </w:rPr>
      </w:pPr>
    </w:p>
    <w:p w14:paraId="42A8BE3A" w14:textId="77777777" w:rsidR="00A1346E" w:rsidRPr="000D3552" w:rsidRDefault="00A1346E" w:rsidP="000D3552">
      <w:pPr>
        <w:pStyle w:val="Puesto"/>
        <w:ind w:firstLine="567"/>
        <w:rPr>
          <w:szCs w:val="22"/>
        </w:rPr>
      </w:pPr>
      <w:r w:rsidRPr="000D3552">
        <w:rPr>
          <w:b/>
          <w:szCs w:val="22"/>
        </w:rPr>
        <w:t>Noveno.</w:t>
      </w:r>
      <w:r w:rsidRPr="000D3552">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96897D" w14:textId="77777777" w:rsidR="00A1346E" w:rsidRPr="000D3552" w:rsidRDefault="00A1346E" w:rsidP="000D3552">
      <w:pPr>
        <w:pStyle w:val="Puesto"/>
        <w:ind w:firstLine="567"/>
        <w:rPr>
          <w:szCs w:val="22"/>
        </w:rPr>
      </w:pPr>
    </w:p>
    <w:p w14:paraId="5025791E" w14:textId="77777777" w:rsidR="00A1346E" w:rsidRPr="000D3552" w:rsidRDefault="00A1346E" w:rsidP="000D3552">
      <w:pPr>
        <w:pStyle w:val="Puesto"/>
        <w:ind w:firstLine="567"/>
        <w:rPr>
          <w:szCs w:val="22"/>
        </w:rPr>
      </w:pPr>
      <w:r w:rsidRPr="000D3552">
        <w:rPr>
          <w:b/>
          <w:szCs w:val="22"/>
        </w:rPr>
        <w:t>Décimo.</w:t>
      </w:r>
      <w:r w:rsidRPr="000D3552">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8A465A4" w14:textId="77777777" w:rsidR="00A1346E" w:rsidRPr="000D3552" w:rsidRDefault="00A1346E" w:rsidP="000D3552">
      <w:pPr>
        <w:pStyle w:val="Puesto"/>
        <w:ind w:firstLine="567"/>
        <w:rPr>
          <w:szCs w:val="22"/>
        </w:rPr>
      </w:pPr>
      <w:r w:rsidRPr="000D3552">
        <w:rPr>
          <w:szCs w:val="22"/>
        </w:rPr>
        <w:t>En ausencia de los titulares de las áreas, la información será clasificada o desclasificada por la persona que lo supla, en términos de la normativa que rija la actuación del sujeto obligado.</w:t>
      </w:r>
    </w:p>
    <w:p w14:paraId="65DC1413" w14:textId="77777777" w:rsidR="00A1346E" w:rsidRPr="000D3552" w:rsidRDefault="00A1346E" w:rsidP="000D3552">
      <w:pPr>
        <w:pStyle w:val="Puesto"/>
        <w:ind w:firstLine="567"/>
        <w:rPr>
          <w:b/>
          <w:szCs w:val="22"/>
        </w:rPr>
      </w:pPr>
      <w:r w:rsidRPr="000D3552">
        <w:rPr>
          <w:b/>
          <w:szCs w:val="22"/>
        </w:rPr>
        <w:t>Décimo primero.</w:t>
      </w:r>
      <w:r w:rsidRPr="000D3552">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D3552">
        <w:rPr>
          <w:b/>
          <w:szCs w:val="22"/>
        </w:rPr>
        <w:t>”</w:t>
      </w:r>
    </w:p>
    <w:p w14:paraId="46FB1264" w14:textId="77777777" w:rsidR="00A1346E" w:rsidRPr="000D3552" w:rsidRDefault="00A1346E" w:rsidP="000D3552">
      <w:pPr>
        <w:rPr>
          <w:szCs w:val="22"/>
        </w:rPr>
      </w:pPr>
    </w:p>
    <w:p w14:paraId="28FD58FA" w14:textId="77777777" w:rsidR="00A1346E" w:rsidRPr="000D3552" w:rsidRDefault="00A1346E" w:rsidP="000D3552">
      <w:pPr>
        <w:rPr>
          <w:szCs w:val="22"/>
        </w:rPr>
      </w:pPr>
      <w:r w:rsidRPr="000D3552">
        <w:rPr>
          <w:szCs w:val="22"/>
        </w:rPr>
        <w:t xml:space="preserve">Consecuentemente, se destaca que la versión pública que elabore </w:t>
      </w:r>
      <w:r w:rsidRPr="000D3552">
        <w:rPr>
          <w:b/>
          <w:szCs w:val="22"/>
        </w:rPr>
        <w:t>EL SUJETO OBLIGADO</w:t>
      </w:r>
      <w:r w:rsidRPr="000D3552">
        <w:rPr>
          <w:szCs w:val="22"/>
        </w:rPr>
        <w:t xml:space="preserve"> debe cumplir con las formalidades exigidas en la Ley, por lo que para tal efecto emitirá el </w:t>
      </w:r>
      <w:r w:rsidRPr="000D3552">
        <w:rPr>
          <w:b/>
          <w:szCs w:val="22"/>
        </w:rPr>
        <w:t>Acuerdo del Comité de Transparencia</w:t>
      </w:r>
      <w:r w:rsidRPr="000D3552">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A4B2FB6" w14:textId="77777777" w:rsidR="00A1346E" w:rsidRPr="000D3552" w:rsidRDefault="00A1346E" w:rsidP="000D3552">
      <w:pPr>
        <w:rPr>
          <w:szCs w:val="22"/>
        </w:rPr>
      </w:pPr>
    </w:p>
    <w:p w14:paraId="51721822" w14:textId="77777777" w:rsidR="00A1346E" w:rsidRPr="000D3552" w:rsidRDefault="00A1346E" w:rsidP="000D3552">
      <w:pPr>
        <w:rPr>
          <w:szCs w:val="22"/>
        </w:rPr>
      </w:pPr>
      <w:r w:rsidRPr="000D3552">
        <w:rPr>
          <w:szCs w:val="22"/>
        </w:rPr>
        <w:t>Es importante señalar que, para el caso en concreto, se deben tomar en consideración los siguientes criterios respecto a la información que debe ser, o no, clasificada como confidencial:</w:t>
      </w:r>
    </w:p>
    <w:p w14:paraId="2114A0FA" w14:textId="77777777" w:rsidR="00A1346E" w:rsidRPr="000D3552" w:rsidRDefault="00A1346E" w:rsidP="000D3552">
      <w:pPr>
        <w:rPr>
          <w:szCs w:val="22"/>
        </w:rPr>
      </w:pPr>
    </w:p>
    <w:p w14:paraId="2F705B62" w14:textId="77777777" w:rsidR="00A1346E" w:rsidRPr="000D3552" w:rsidRDefault="00A1346E" w:rsidP="000D3552">
      <w:pPr>
        <w:numPr>
          <w:ilvl w:val="0"/>
          <w:numId w:val="38"/>
        </w:numPr>
        <w:rPr>
          <w:b/>
          <w:szCs w:val="22"/>
        </w:rPr>
      </w:pPr>
      <w:r w:rsidRPr="000D3552">
        <w:rPr>
          <w:b/>
          <w:szCs w:val="22"/>
        </w:rPr>
        <w:lastRenderedPageBreak/>
        <w:t>Registro Federal de Contribuyentes (RFC)</w:t>
      </w:r>
    </w:p>
    <w:p w14:paraId="046E79CD" w14:textId="77777777" w:rsidR="00A1346E" w:rsidRPr="000D3552" w:rsidRDefault="00A1346E" w:rsidP="000D3552">
      <w:pPr>
        <w:rPr>
          <w:szCs w:val="22"/>
        </w:rPr>
      </w:pPr>
    </w:p>
    <w:p w14:paraId="1D434D9F" w14:textId="77777777" w:rsidR="00A1346E" w:rsidRPr="000D3552" w:rsidRDefault="00A1346E" w:rsidP="000D3552">
      <w:pPr>
        <w:rPr>
          <w:szCs w:val="22"/>
        </w:rPr>
      </w:pPr>
      <w:r w:rsidRPr="000D3552">
        <w:rPr>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A057D51" w14:textId="77777777" w:rsidR="00A1346E" w:rsidRPr="000D3552" w:rsidRDefault="00A1346E" w:rsidP="000D3552">
      <w:pPr>
        <w:rPr>
          <w:szCs w:val="22"/>
        </w:rPr>
      </w:pPr>
    </w:p>
    <w:p w14:paraId="7FA55ADF" w14:textId="77777777" w:rsidR="00A1346E" w:rsidRPr="000D3552" w:rsidRDefault="00A1346E" w:rsidP="000D3552">
      <w:pPr>
        <w:rPr>
          <w:szCs w:val="22"/>
        </w:rPr>
      </w:pPr>
      <w:r w:rsidRPr="000D3552">
        <w:rPr>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0D3552">
        <w:rPr>
          <w:szCs w:val="22"/>
        </w:rPr>
        <w:t>homoclave</w:t>
      </w:r>
      <w:proofErr w:type="spellEnd"/>
      <w:r w:rsidRPr="000D3552">
        <w:rPr>
          <w:szCs w:val="22"/>
        </w:rPr>
        <w:t xml:space="preserve"> que establece el sistema automático del Servicio de Administración Tributaria.</w:t>
      </w:r>
    </w:p>
    <w:p w14:paraId="059C2409" w14:textId="77777777" w:rsidR="00A1346E" w:rsidRPr="000D3552" w:rsidRDefault="00A1346E" w:rsidP="000D3552">
      <w:pPr>
        <w:rPr>
          <w:szCs w:val="22"/>
        </w:rPr>
      </w:pPr>
    </w:p>
    <w:p w14:paraId="521F2D08" w14:textId="77777777" w:rsidR="00A1346E" w:rsidRPr="000D3552" w:rsidRDefault="00A1346E" w:rsidP="000D3552">
      <w:pPr>
        <w:rPr>
          <w:szCs w:val="22"/>
        </w:rPr>
      </w:pPr>
      <w:r w:rsidRPr="000D3552">
        <w:rPr>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10F7BDA" w14:textId="77777777" w:rsidR="00A1346E" w:rsidRPr="000D3552" w:rsidRDefault="00A1346E" w:rsidP="000D3552">
      <w:pPr>
        <w:rPr>
          <w:szCs w:val="22"/>
        </w:rPr>
      </w:pPr>
    </w:p>
    <w:p w14:paraId="1A0F1BE9" w14:textId="77777777" w:rsidR="00A1346E" w:rsidRPr="000D3552" w:rsidRDefault="00A1346E" w:rsidP="000D3552">
      <w:pPr>
        <w:rPr>
          <w:szCs w:val="22"/>
        </w:rPr>
      </w:pPr>
      <w:r w:rsidRPr="000D3552">
        <w:rPr>
          <w:szCs w:val="22"/>
        </w:rPr>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0AE7895" w14:textId="77777777" w:rsidR="00A1346E" w:rsidRPr="000D3552" w:rsidRDefault="00A1346E" w:rsidP="000D3552">
      <w:pPr>
        <w:rPr>
          <w:szCs w:val="22"/>
        </w:rPr>
      </w:pPr>
    </w:p>
    <w:p w14:paraId="5054DC25" w14:textId="77777777" w:rsidR="00A1346E" w:rsidRPr="000D3552" w:rsidRDefault="00A1346E" w:rsidP="000D3552">
      <w:pPr>
        <w:rPr>
          <w:szCs w:val="22"/>
        </w:rPr>
      </w:pPr>
      <w:r w:rsidRPr="000D3552">
        <w:rPr>
          <w:szCs w:val="22"/>
        </w:rPr>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628E667C" w14:textId="77777777" w:rsidR="00A1346E" w:rsidRPr="000D3552" w:rsidRDefault="00A1346E" w:rsidP="000D3552">
      <w:pPr>
        <w:rPr>
          <w:szCs w:val="22"/>
        </w:rPr>
      </w:pPr>
    </w:p>
    <w:p w14:paraId="0BFE843B" w14:textId="77777777" w:rsidR="00A1346E" w:rsidRPr="000D3552" w:rsidRDefault="00A1346E" w:rsidP="000D3552">
      <w:pPr>
        <w:pStyle w:val="Puesto"/>
        <w:rPr>
          <w:szCs w:val="22"/>
        </w:rPr>
      </w:pPr>
      <w:r w:rsidRPr="000D3552">
        <w:rPr>
          <w:b/>
          <w:szCs w:val="22"/>
        </w:rPr>
        <w:t>“Registro Federal de Contribuyentes (RFC) de personas físicas.</w:t>
      </w:r>
      <w:r w:rsidRPr="000D3552">
        <w:rPr>
          <w:szCs w:val="22"/>
        </w:rPr>
        <w:t xml:space="preserve"> El RFC es una clave de carácter fiscal, única e irrepetible, que permite identificar al titular, su edad y fecha de nacimiento, por lo que es un dato personal de carácter confidencial.”</w:t>
      </w:r>
    </w:p>
    <w:p w14:paraId="3E239577" w14:textId="77777777" w:rsidR="00A1346E" w:rsidRPr="000D3552" w:rsidRDefault="00A1346E" w:rsidP="000D3552">
      <w:pPr>
        <w:rPr>
          <w:szCs w:val="22"/>
        </w:rPr>
      </w:pPr>
    </w:p>
    <w:p w14:paraId="7629BB63" w14:textId="77777777" w:rsidR="00A1346E" w:rsidRPr="000D3552" w:rsidRDefault="00A1346E" w:rsidP="000D3552">
      <w:pPr>
        <w:rPr>
          <w:szCs w:val="22"/>
        </w:rPr>
      </w:pPr>
      <w:r w:rsidRPr="000D3552">
        <w:rPr>
          <w:szCs w:val="22"/>
        </w:rPr>
        <w:t xml:space="preserve">De tal suerte, el Registro Federal de Contribuyentes de los servidores públicos no guarda relación con la transparencia de los recursos públicos, así como tampoco con el desempeño laboral que pueda tener una persona, por lo que </w:t>
      </w:r>
      <w:r w:rsidRPr="000D3552">
        <w:rPr>
          <w:b/>
          <w:szCs w:val="22"/>
          <w:u w:val="single"/>
        </w:rPr>
        <w:t>constituye un dato personal confidencial al actualizar el supuesto normativo del artículo 143, fracción I, de la Ley de Transparencia y Acceso a la Información Pública del Estado de México y Municipios</w:t>
      </w:r>
      <w:r w:rsidRPr="000D3552">
        <w:rPr>
          <w:szCs w:val="22"/>
        </w:rPr>
        <w:t xml:space="preserve">. </w:t>
      </w:r>
    </w:p>
    <w:p w14:paraId="3A06B7E8" w14:textId="77777777" w:rsidR="00A1346E" w:rsidRPr="000D3552" w:rsidRDefault="00A1346E" w:rsidP="000D3552">
      <w:pPr>
        <w:rPr>
          <w:szCs w:val="22"/>
        </w:rPr>
      </w:pPr>
    </w:p>
    <w:p w14:paraId="2ECA0B56" w14:textId="77777777" w:rsidR="00A1346E" w:rsidRPr="000D3552" w:rsidRDefault="00A1346E" w:rsidP="000D3552">
      <w:pPr>
        <w:numPr>
          <w:ilvl w:val="0"/>
          <w:numId w:val="38"/>
        </w:numPr>
        <w:rPr>
          <w:b/>
          <w:szCs w:val="22"/>
        </w:rPr>
      </w:pPr>
      <w:r w:rsidRPr="000D3552">
        <w:rPr>
          <w:b/>
          <w:szCs w:val="22"/>
        </w:rPr>
        <w:t>Clave Única de Registro de Población (CURP)</w:t>
      </w:r>
    </w:p>
    <w:p w14:paraId="1821A3BB" w14:textId="77777777" w:rsidR="00A1346E" w:rsidRPr="000D3552" w:rsidRDefault="00A1346E" w:rsidP="000D3552">
      <w:pPr>
        <w:rPr>
          <w:szCs w:val="22"/>
        </w:rPr>
      </w:pPr>
    </w:p>
    <w:p w14:paraId="5D930D55" w14:textId="77777777" w:rsidR="00A1346E" w:rsidRPr="000D3552" w:rsidRDefault="00A1346E" w:rsidP="000D3552">
      <w:pPr>
        <w:rPr>
          <w:szCs w:val="22"/>
        </w:rPr>
      </w:pPr>
      <w:r w:rsidRPr="000D3552">
        <w:rPr>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D734BE5" w14:textId="77777777" w:rsidR="00A1346E" w:rsidRPr="000D3552" w:rsidRDefault="00A1346E" w:rsidP="000D3552">
      <w:pPr>
        <w:rPr>
          <w:szCs w:val="22"/>
        </w:rPr>
      </w:pPr>
    </w:p>
    <w:p w14:paraId="7B337E1C" w14:textId="77777777" w:rsidR="00A1346E" w:rsidRPr="000D3552" w:rsidRDefault="00A1346E" w:rsidP="000D3552">
      <w:pPr>
        <w:rPr>
          <w:szCs w:val="22"/>
        </w:rPr>
      </w:pPr>
      <w:r w:rsidRPr="000D3552">
        <w:rPr>
          <w:szCs w:val="22"/>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0D3552">
        <w:rPr>
          <w:szCs w:val="22"/>
        </w:rPr>
        <w:lastRenderedPageBreak/>
        <w:t>Población a todas las personas residentes en el país, así como a los mexicanos que residan en el extranjero.</w:t>
      </w:r>
    </w:p>
    <w:p w14:paraId="0179E3FF" w14:textId="77777777" w:rsidR="00A1346E" w:rsidRPr="000D3552" w:rsidRDefault="00A1346E" w:rsidP="000D3552">
      <w:pPr>
        <w:rPr>
          <w:szCs w:val="22"/>
        </w:rPr>
      </w:pPr>
    </w:p>
    <w:p w14:paraId="3C2C6FCD" w14:textId="77777777" w:rsidR="00A1346E" w:rsidRPr="000D3552" w:rsidRDefault="00A1346E" w:rsidP="000D3552">
      <w:pPr>
        <w:rPr>
          <w:szCs w:val="22"/>
        </w:rPr>
      </w:pPr>
      <w:r w:rsidRPr="000D3552">
        <w:rPr>
          <w:szCs w:val="22"/>
        </w:rPr>
        <w:t xml:space="preserve">En ese orden de ideas, la Secretaría de Gobernación en las direcciones </w:t>
      </w:r>
      <w:hyperlink r:id="rId17">
        <w:r w:rsidRPr="000D3552">
          <w:rPr>
            <w:szCs w:val="22"/>
            <w:u w:val="single"/>
          </w:rPr>
          <w:t>https://consultas.curp.gob.mx/CurpSP/html/informacionecurpPS.html</w:t>
        </w:r>
      </w:hyperlink>
      <w:r w:rsidRPr="000D3552">
        <w:rPr>
          <w:szCs w:val="22"/>
        </w:rPr>
        <w:t xml:space="preserve"> y </w:t>
      </w:r>
      <w:hyperlink r:id="rId18">
        <w:r w:rsidRPr="000D3552">
          <w:rPr>
            <w:szCs w:val="22"/>
            <w:u w:val="single"/>
          </w:rPr>
          <w:t>https://www.gob.mx/segob/renapo/acciones-y-programas/clave-unica-de-registro-de-poblacion-curp-142226</w:t>
        </w:r>
      </w:hyperlink>
      <w:r w:rsidRPr="000D3552">
        <w:rPr>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D3552">
        <w:rPr>
          <w:b/>
          <w:szCs w:val="22"/>
        </w:rPr>
        <w:t>se generan a partir de los datos contenidos en el documento probatorio de la identidad</w:t>
      </w:r>
      <w:r w:rsidRPr="000D3552">
        <w:rPr>
          <w:szCs w:val="22"/>
        </w:rPr>
        <w:t xml:space="preserve"> </w:t>
      </w:r>
      <w:r w:rsidRPr="000D3552">
        <w:rPr>
          <w:b/>
          <w:szCs w:val="22"/>
        </w:rPr>
        <w:t xml:space="preserve">del interesado </w:t>
      </w:r>
      <w:r w:rsidRPr="000D3552">
        <w:rPr>
          <w:szCs w:val="22"/>
        </w:rPr>
        <w:t>(acta de nacimiento, carta de naturalización o documento migratorio) de la siguiente forma:</w:t>
      </w:r>
    </w:p>
    <w:p w14:paraId="0FC9CDDD" w14:textId="77777777" w:rsidR="00A1346E" w:rsidRPr="000D3552" w:rsidRDefault="00A1346E" w:rsidP="000D3552">
      <w:pPr>
        <w:rPr>
          <w:szCs w:val="22"/>
        </w:rPr>
      </w:pPr>
    </w:p>
    <w:p w14:paraId="4BEB53AD" w14:textId="77777777" w:rsidR="00A1346E" w:rsidRPr="000D3552" w:rsidRDefault="00A1346E" w:rsidP="000D3552">
      <w:pPr>
        <w:numPr>
          <w:ilvl w:val="0"/>
          <w:numId w:val="39"/>
        </w:numPr>
        <w:rPr>
          <w:szCs w:val="22"/>
        </w:rPr>
      </w:pPr>
      <w:r w:rsidRPr="000D3552">
        <w:rPr>
          <w:szCs w:val="22"/>
        </w:rPr>
        <w:t>El primero y segundo apellidos, así como al nombre de pila;</w:t>
      </w:r>
    </w:p>
    <w:p w14:paraId="1DF5FD20" w14:textId="77777777" w:rsidR="00A1346E" w:rsidRPr="000D3552" w:rsidRDefault="00A1346E" w:rsidP="000D3552">
      <w:pPr>
        <w:numPr>
          <w:ilvl w:val="0"/>
          <w:numId w:val="39"/>
        </w:numPr>
        <w:rPr>
          <w:szCs w:val="22"/>
        </w:rPr>
      </w:pPr>
      <w:r w:rsidRPr="000D3552">
        <w:rPr>
          <w:szCs w:val="22"/>
        </w:rPr>
        <w:t>La fecha de nacimiento;</w:t>
      </w:r>
    </w:p>
    <w:p w14:paraId="00FC6FF9" w14:textId="77777777" w:rsidR="00A1346E" w:rsidRPr="000D3552" w:rsidRDefault="00A1346E" w:rsidP="000D3552">
      <w:pPr>
        <w:numPr>
          <w:ilvl w:val="0"/>
          <w:numId w:val="39"/>
        </w:numPr>
        <w:rPr>
          <w:szCs w:val="22"/>
        </w:rPr>
      </w:pPr>
      <w:r w:rsidRPr="000D3552">
        <w:rPr>
          <w:szCs w:val="22"/>
        </w:rPr>
        <w:t>El sexo, y</w:t>
      </w:r>
    </w:p>
    <w:p w14:paraId="6F605189" w14:textId="77777777" w:rsidR="00A1346E" w:rsidRPr="000D3552" w:rsidRDefault="00A1346E" w:rsidP="000D3552">
      <w:pPr>
        <w:numPr>
          <w:ilvl w:val="0"/>
          <w:numId w:val="39"/>
        </w:numPr>
        <w:rPr>
          <w:szCs w:val="22"/>
        </w:rPr>
      </w:pPr>
      <w:r w:rsidRPr="000D3552">
        <w:rPr>
          <w:szCs w:val="22"/>
        </w:rPr>
        <w:t>La entidad federativa de nacimiento.</w:t>
      </w:r>
    </w:p>
    <w:p w14:paraId="5D24E9CF" w14:textId="77777777" w:rsidR="00A1346E" w:rsidRPr="000D3552" w:rsidRDefault="00A1346E" w:rsidP="000D3552">
      <w:pPr>
        <w:rPr>
          <w:szCs w:val="22"/>
        </w:rPr>
      </w:pPr>
    </w:p>
    <w:p w14:paraId="6C2A84EF" w14:textId="77777777" w:rsidR="00A1346E" w:rsidRPr="000D3552" w:rsidRDefault="00A1346E" w:rsidP="000D3552">
      <w:pPr>
        <w:rPr>
          <w:szCs w:val="22"/>
        </w:rPr>
      </w:pPr>
      <w:r w:rsidRPr="000D3552">
        <w:rPr>
          <w:szCs w:val="22"/>
        </w:rPr>
        <w:t>Los dos últimos elementos de la Clave Única de Registro de Población evitan la duplicidad de la Clave y garantizan su correcta integración.</w:t>
      </w:r>
    </w:p>
    <w:p w14:paraId="363AC3C1" w14:textId="77777777" w:rsidR="00A1346E" w:rsidRPr="000D3552" w:rsidRDefault="00A1346E" w:rsidP="000D3552">
      <w:pPr>
        <w:rPr>
          <w:szCs w:val="22"/>
        </w:rPr>
      </w:pPr>
    </w:p>
    <w:p w14:paraId="07749191" w14:textId="77777777" w:rsidR="00A1346E" w:rsidRPr="000D3552" w:rsidRDefault="00A1346E" w:rsidP="000D3552">
      <w:pPr>
        <w:rPr>
          <w:szCs w:val="22"/>
        </w:rPr>
      </w:pPr>
      <w:r w:rsidRPr="000D3552">
        <w:rPr>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0D3552">
        <w:rPr>
          <w:szCs w:val="22"/>
        </w:rPr>
        <w:lastRenderedPageBreak/>
        <w:t>de un trámite administrativo requerido por la autoridad federal para hacer identificables a las personas.</w:t>
      </w:r>
    </w:p>
    <w:p w14:paraId="1E0121F9" w14:textId="77777777" w:rsidR="00A1346E" w:rsidRPr="000D3552" w:rsidRDefault="00A1346E" w:rsidP="000D3552">
      <w:pPr>
        <w:rPr>
          <w:szCs w:val="22"/>
        </w:rPr>
      </w:pPr>
    </w:p>
    <w:p w14:paraId="2C810D13" w14:textId="77777777" w:rsidR="00A1346E" w:rsidRPr="000D3552" w:rsidRDefault="00A1346E" w:rsidP="000D3552">
      <w:pPr>
        <w:rPr>
          <w:szCs w:val="22"/>
        </w:rPr>
      </w:pPr>
      <w:r w:rsidRPr="000D3552">
        <w:rPr>
          <w:szCs w:val="22"/>
        </w:rPr>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6DDF4D8B" w14:textId="77777777" w:rsidR="00A1346E" w:rsidRPr="000D3552" w:rsidRDefault="00A1346E" w:rsidP="000D3552">
      <w:pPr>
        <w:ind w:left="567" w:right="567"/>
        <w:rPr>
          <w:szCs w:val="22"/>
        </w:rPr>
      </w:pPr>
    </w:p>
    <w:p w14:paraId="2AAEBDD1" w14:textId="77777777" w:rsidR="00A1346E" w:rsidRPr="000D3552" w:rsidRDefault="00A1346E" w:rsidP="000D3552">
      <w:pPr>
        <w:pStyle w:val="Puesto"/>
        <w:rPr>
          <w:szCs w:val="22"/>
        </w:rPr>
      </w:pPr>
      <w:r w:rsidRPr="000D3552">
        <w:rPr>
          <w:b/>
          <w:szCs w:val="22"/>
        </w:rPr>
        <w:t xml:space="preserve">“Clave Única de Registro de Población (CURP). </w:t>
      </w:r>
      <w:r w:rsidRPr="000D3552">
        <w:rPr>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B4B932" w14:textId="77777777" w:rsidR="00A1346E" w:rsidRPr="000D3552" w:rsidRDefault="00A1346E" w:rsidP="000D3552">
      <w:pPr>
        <w:rPr>
          <w:szCs w:val="22"/>
        </w:rPr>
      </w:pPr>
    </w:p>
    <w:p w14:paraId="0C316478" w14:textId="77777777" w:rsidR="00A1346E" w:rsidRPr="000D3552" w:rsidRDefault="00A1346E" w:rsidP="000D3552">
      <w:pPr>
        <w:rPr>
          <w:b/>
          <w:szCs w:val="22"/>
        </w:rPr>
      </w:pPr>
      <w:r w:rsidRPr="000D3552">
        <w:rPr>
          <w:szCs w:val="22"/>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5DE81700" w14:textId="77777777" w:rsidR="00A1346E" w:rsidRPr="000D3552" w:rsidRDefault="00A1346E" w:rsidP="000D3552">
      <w:pPr>
        <w:tabs>
          <w:tab w:val="left" w:pos="3962"/>
        </w:tabs>
        <w:rPr>
          <w:szCs w:val="22"/>
        </w:rPr>
      </w:pPr>
    </w:p>
    <w:p w14:paraId="2BC738D0" w14:textId="77777777" w:rsidR="00A1346E" w:rsidRPr="000D3552" w:rsidRDefault="00A1346E" w:rsidP="000D3552">
      <w:pPr>
        <w:numPr>
          <w:ilvl w:val="0"/>
          <w:numId w:val="38"/>
        </w:numPr>
        <w:rPr>
          <w:b/>
          <w:szCs w:val="22"/>
        </w:rPr>
      </w:pPr>
      <w:bookmarkStart w:id="46" w:name="_heading=h.tsc491hqc7kj" w:colFirst="0" w:colLast="0"/>
      <w:bookmarkEnd w:id="46"/>
      <w:r w:rsidRPr="000D3552">
        <w:rPr>
          <w:b/>
          <w:szCs w:val="22"/>
        </w:rPr>
        <w:t>Número de seguridad social del Instituto de Seguridad Social del Estado de México y Municipios</w:t>
      </w:r>
    </w:p>
    <w:p w14:paraId="14DB46ED" w14:textId="77777777" w:rsidR="00A1346E" w:rsidRPr="000D3552" w:rsidRDefault="00A1346E" w:rsidP="000D3552">
      <w:pPr>
        <w:rPr>
          <w:b/>
          <w:szCs w:val="22"/>
        </w:rPr>
      </w:pPr>
    </w:p>
    <w:p w14:paraId="3B3CB0E3" w14:textId="77777777" w:rsidR="00A1346E" w:rsidRPr="000D3552" w:rsidRDefault="00A1346E" w:rsidP="000D3552">
      <w:pPr>
        <w:rPr>
          <w:szCs w:val="22"/>
        </w:rPr>
      </w:pPr>
      <w:r w:rsidRPr="000D3552">
        <w:rPr>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25AD68C" w14:textId="77777777" w:rsidR="00A1346E" w:rsidRPr="000D3552" w:rsidRDefault="00A1346E" w:rsidP="000D3552">
      <w:pPr>
        <w:rPr>
          <w:szCs w:val="22"/>
        </w:rPr>
      </w:pPr>
    </w:p>
    <w:p w14:paraId="11E589C9" w14:textId="77777777" w:rsidR="00A1346E" w:rsidRPr="000D3552" w:rsidRDefault="00A1346E" w:rsidP="000D3552">
      <w:pPr>
        <w:rPr>
          <w:szCs w:val="22"/>
        </w:rPr>
      </w:pPr>
      <w:r w:rsidRPr="000D3552">
        <w:rPr>
          <w:szCs w:val="22"/>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DE39E17" w14:textId="77777777" w:rsidR="00A1346E" w:rsidRPr="000D3552" w:rsidRDefault="00A1346E" w:rsidP="000D3552">
      <w:pPr>
        <w:rPr>
          <w:szCs w:val="22"/>
        </w:rPr>
      </w:pPr>
    </w:p>
    <w:p w14:paraId="1034A96E" w14:textId="77777777" w:rsidR="00A1346E" w:rsidRPr="000D3552" w:rsidRDefault="00A1346E" w:rsidP="000D3552">
      <w:pPr>
        <w:rPr>
          <w:szCs w:val="22"/>
        </w:rPr>
      </w:pPr>
      <w:r w:rsidRPr="000D3552">
        <w:rPr>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F54A8F7" w14:textId="77777777" w:rsidR="00A1346E" w:rsidRPr="000D3552" w:rsidRDefault="00A1346E" w:rsidP="000D3552">
      <w:pPr>
        <w:rPr>
          <w:szCs w:val="22"/>
        </w:rPr>
      </w:pPr>
    </w:p>
    <w:p w14:paraId="7DE2FAEC" w14:textId="77777777" w:rsidR="00A1346E" w:rsidRPr="000D3552" w:rsidRDefault="00A1346E" w:rsidP="000D3552">
      <w:pPr>
        <w:rPr>
          <w:szCs w:val="22"/>
        </w:rPr>
      </w:pPr>
      <w:r w:rsidRPr="000D3552">
        <w:rPr>
          <w:szCs w:val="22"/>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07C11EDB" w14:textId="77777777" w:rsidR="00A1346E" w:rsidRPr="000D3552" w:rsidRDefault="00A1346E" w:rsidP="000D3552">
      <w:pPr>
        <w:tabs>
          <w:tab w:val="left" w:pos="3962"/>
        </w:tabs>
        <w:rPr>
          <w:szCs w:val="22"/>
        </w:rPr>
      </w:pPr>
    </w:p>
    <w:p w14:paraId="16C9796C" w14:textId="77777777" w:rsidR="00A1346E" w:rsidRPr="000D3552" w:rsidRDefault="00A1346E" w:rsidP="000D3552">
      <w:pPr>
        <w:numPr>
          <w:ilvl w:val="0"/>
          <w:numId w:val="38"/>
        </w:numPr>
        <w:rPr>
          <w:b/>
          <w:szCs w:val="22"/>
        </w:rPr>
      </w:pPr>
      <w:r w:rsidRPr="000D3552">
        <w:rPr>
          <w:b/>
          <w:szCs w:val="22"/>
        </w:rPr>
        <w:t xml:space="preserve">Deducciones (Préstamos, Otras deducciones y Total de deducciones). </w:t>
      </w:r>
    </w:p>
    <w:p w14:paraId="4A43F11C" w14:textId="77777777" w:rsidR="00A1346E" w:rsidRPr="000D3552" w:rsidRDefault="00A1346E" w:rsidP="000D3552">
      <w:pPr>
        <w:spacing w:before="240" w:after="240"/>
        <w:rPr>
          <w:szCs w:val="22"/>
        </w:rPr>
      </w:pPr>
      <w:r w:rsidRPr="000D3552">
        <w:rPr>
          <w:szCs w:val="22"/>
        </w:rPr>
        <w:lastRenderedPageBreak/>
        <w:t xml:space="preserve">Sobre las </w:t>
      </w:r>
      <w:r w:rsidRPr="000D3552">
        <w:rPr>
          <w:b/>
          <w:i/>
          <w:szCs w:val="22"/>
        </w:rPr>
        <w:t>deducciones</w:t>
      </w:r>
      <w:r w:rsidRPr="000D3552">
        <w:rPr>
          <w:szCs w:val="22"/>
        </w:rPr>
        <w:t>, para entender los límites y alcances de esta restricción, es oportuno recurrir al artículo 84 de la Ley del Trabajo de los Servidores Públicos del Estado y Municipios:</w:t>
      </w:r>
    </w:p>
    <w:p w14:paraId="2B85A6F3" w14:textId="77777777" w:rsidR="00A1346E" w:rsidRPr="000D3552" w:rsidRDefault="00A1346E" w:rsidP="000D3552">
      <w:pPr>
        <w:pStyle w:val="Puesto"/>
        <w:rPr>
          <w:b/>
          <w:szCs w:val="22"/>
        </w:rPr>
      </w:pPr>
      <w:bookmarkStart w:id="47" w:name="_heading=h.i9mk3ga8ug63" w:colFirst="0" w:colLast="0"/>
      <w:bookmarkEnd w:id="47"/>
      <w:r w:rsidRPr="000D3552">
        <w:rPr>
          <w:b/>
          <w:szCs w:val="22"/>
        </w:rPr>
        <w:t xml:space="preserve">“ARTÍCULO 84. </w:t>
      </w:r>
      <w:r w:rsidRPr="000D3552">
        <w:rPr>
          <w:szCs w:val="22"/>
        </w:rPr>
        <w:t>Sólo podrán hacerse retenciones, descuentos o deducciones al sueldo de los servidores públicos por concepto de:</w:t>
      </w:r>
    </w:p>
    <w:p w14:paraId="416281B5" w14:textId="77777777" w:rsidR="00A1346E" w:rsidRPr="000D3552" w:rsidRDefault="00A1346E" w:rsidP="000D3552">
      <w:pPr>
        <w:pStyle w:val="Puesto"/>
        <w:rPr>
          <w:szCs w:val="22"/>
        </w:rPr>
      </w:pPr>
      <w:r w:rsidRPr="000D3552">
        <w:rPr>
          <w:b/>
          <w:szCs w:val="22"/>
        </w:rPr>
        <w:t>I.</w:t>
      </w:r>
      <w:r w:rsidRPr="000D3552">
        <w:rPr>
          <w:szCs w:val="22"/>
        </w:rPr>
        <w:t xml:space="preserve"> Gravámenes fiscales relacionados con el sueldo;</w:t>
      </w:r>
    </w:p>
    <w:p w14:paraId="7B16D6E4" w14:textId="77777777" w:rsidR="00A1346E" w:rsidRPr="000D3552" w:rsidRDefault="00A1346E" w:rsidP="000D3552">
      <w:pPr>
        <w:pStyle w:val="Puesto"/>
        <w:rPr>
          <w:szCs w:val="22"/>
        </w:rPr>
      </w:pPr>
      <w:r w:rsidRPr="000D3552">
        <w:rPr>
          <w:b/>
          <w:szCs w:val="22"/>
        </w:rPr>
        <w:t>II.</w:t>
      </w:r>
      <w:r w:rsidRPr="000D3552">
        <w:rPr>
          <w:szCs w:val="22"/>
        </w:rPr>
        <w:t xml:space="preserve"> Deudas contraídas con las instituciones públicas o dependencias por concepto de anticipos de sueldo, pagos hechos con exceso, errores o pérdidas debidamente comprobados;</w:t>
      </w:r>
    </w:p>
    <w:p w14:paraId="363ED660" w14:textId="77777777" w:rsidR="00A1346E" w:rsidRPr="000D3552" w:rsidRDefault="00A1346E" w:rsidP="000D3552">
      <w:pPr>
        <w:pStyle w:val="Puesto"/>
        <w:rPr>
          <w:szCs w:val="22"/>
        </w:rPr>
      </w:pPr>
      <w:r w:rsidRPr="000D3552">
        <w:rPr>
          <w:b/>
          <w:szCs w:val="22"/>
        </w:rPr>
        <w:t>III.</w:t>
      </w:r>
      <w:r w:rsidRPr="000D3552">
        <w:rPr>
          <w:szCs w:val="22"/>
        </w:rPr>
        <w:t xml:space="preserve"> </w:t>
      </w:r>
      <w:r w:rsidRPr="000D3552">
        <w:rPr>
          <w:b/>
          <w:szCs w:val="22"/>
        </w:rPr>
        <w:t>Cuotas sindicales</w:t>
      </w:r>
      <w:r w:rsidRPr="000D3552">
        <w:rPr>
          <w:szCs w:val="22"/>
        </w:rPr>
        <w:t>;</w:t>
      </w:r>
    </w:p>
    <w:p w14:paraId="23B2E9EF" w14:textId="77777777" w:rsidR="00A1346E" w:rsidRPr="000D3552" w:rsidRDefault="00A1346E" w:rsidP="000D3552">
      <w:pPr>
        <w:pStyle w:val="Puesto"/>
        <w:rPr>
          <w:szCs w:val="22"/>
        </w:rPr>
      </w:pPr>
      <w:r w:rsidRPr="000D3552">
        <w:rPr>
          <w:b/>
          <w:szCs w:val="22"/>
        </w:rPr>
        <w:t>IV.</w:t>
      </w:r>
      <w:r w:rsidRPr="000D3552">
        <w:rPr>
          <w:szCs w:val="22"/>
        </w:rPr>
        <w:t xml:space="preserve"> Cuotas de aportación a fondos para la constitución de cooperativas y de cajas de ahorro, siempre que el servidor público hubiese manifestado previamente, de manera expresa, su conformidad;</w:t>
      </w:r>
    </w:p>
    <w:p w14:paraId="21C52D20" w14:textId="77777777" w:rsidR="00A1346E" w:rsidRPr="000D3552" w:rsidRDefault="00A1346E" w:rsidP="000D3552">
      <w:pPr>
        <w:pStyle w:val="Puesto"/>
        <w:rPr>
          <w:szCs w:val="22"/>
        </w:rPr>
      </w:pPr>
      <w:r w:rsidRPr="000D3552">
        <w:rPr>
          <w:b/>
          <w:szCs w:val="22"/>
        </w:rPr>
        <w:t>V.</w:t>
      </w:r>
      <w:r w:rsidRPr="000D3552">
        <w:rPr>
          <w:szCs w:val="22"/>
        </w:rPr>
        <w:t xml:space="preserve"> Descuentos ordenados por el Instituto de Seguridad Social del Estado de México y Municipios, con motivo de cuotas y obligaciones contraídas con éste por los servidores públicos;</w:t>
      </w:r>
    </w:p>
    <w:p w14:paraId="2460DA0D" w14:textId="77777777" w:rsidR="00A1346E" w:rsidRPr="000D3552" w:rsidRDefault="00A1346E" w:rsidP="000D3552">
      <w:pPr>
        <w:pStyle w:val="Puesto"/>
        <w:rPr>
          <w:szCs w:val="22"/>
        </w:rPr>
      </w:pPr>
      <w:r w:rsidRPr="000D3552">
        <w:rPr>
          <w:b/>
          <w:szCs w:val="22"/>
        </w:rPr>
        <w:t>VI.</w:t>
      </w:r>
      <w:r w:rsidRPr="000D3552">
        <w:rPr>
          <w:szCs w:val="22"/>
        </w:rPr>
        <w:t xml:space="preserve"> Obligaciones a cargo del servidor público con las que haya consentido, derivadas de la adquisición o del uso de habitaciones consideradas como de interés social;</w:t>
      </w:r>
    </w:p>
    <w:p w14:paraId="3299EBC1" w14:textId="77777777" w:rsidR="00A1346E" w:rsidRPr="000D3552" w:rsidRDefault="00A1346E" w:rsidP="000D3552">
      <w:pPr>
        <w:pStyle w:val="Puesto"/>
        <w:rPr>
          <w:szCs w:val="22"/>
        </w:rPr>
      </w:pPr>
      <w:r w:rsidRPr="000D3552">
        <w:rPr>
          <w:b/>
          <w:szCs w:val="22"/>
        </w:rPr>
        <w:t>VII.</w:t>
      </w:r>
      <w:r w:rsidRPr="000D3552">
        <w:rPr>
          <w:szCs w:val="22"/>
        </w:rPr>
        <w:t xml:space="preserve"> Faltas de puntualidad o de asistencia injustificadas;</w:t>
      </w:r>
    </w:p>
    <w:p w14:paraId="55F62C72" w14:textId="77777777" w:rsidR="00A1346E" w:rsidRPr="000D3552" w:rsidRDefault="00A1346E" w:rsidP="000D3552">
      <w:pPr>
        <w:pStyle w:val="Puesto"/>
        <w:rPr>
          <w:szCs w:val="22"/>
        </w:rPr>
      </w:pPr>
      <w:r w:rsidRPr="000D3552">
        <w:rPr>
          <w:b/>
          <w:szCs w:val="22"/>
        </w:rPr>
        <w:t>VIII. Pensiones alimenticias ordenadas por la autoridad judicial;</w:t>
      </w:r>
      <w:r w:rsidRPr="000D3552">
        <w:rPr>
          <w:szCs w:val="22"/>
        </w:rPr>
        <w:t xml:space="preserve"> o</w:t>
      </w:r>
    </w:p>
    <w:p w14:paraId="6013E961" w14:textId="77777777" w:rsidR="00A1346E" w:rsidRPr="000D3552" w:rsidRDefault="00A1346E" w:rsidP="000D3552">
      <w:pPr>
        <w:pStyle w:val="Puesto"/>
        <w:rPr>
          <w:b/>
          <w:szCs w:val="22"/>
        </w:rPr>
      </w:pPr>
      <w:r w:rsidRPr="000D3552">
        <w:rPr>
          <w:b/>
          <w:szCs w:val="22"/>
        </w:rPr>
        <w:t>IX. Cualquier otro convenido con instituciones de servicios y aceptado por el servidor público.</w:t>
      </w:r>
    </w:p>
    <w:p w14:paraId="76ED1184" w14:textId="77777777" w:rsidR="00A1346E" w:rsidRPr="000D3552" w:rsidRDefault="00A1346E" w:rsidP="000D3552">
      <w:pPr>
        <w:pStyle w:val="Puesto"/>
        <w:rPr>
          <w:szCs w:val="22"/>
        </w:rPr>
      </w:pPr>
      <w:r w:rsidRPr="000D3552">
        <w:rPr>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FC5E8A4" w14:textId="77777777" w:rsidR="00A1346E" w:rsidRPr="000D3552" w:rsidRDefault="00A1346E" w:rsidP="000D3552">
      <w:pPr>
        <w:rPr>
          <w:szCs w:val="22"/>
        </w:rPr>
      </w:pPr>
    </w:p>
    <w:p w14:paraId="667AC6CC" w14:textId="77777777" w:rsidR="00A1346E" w:rsidRPr="000D3552" w:rsidRDefault="00A1346E" w:rsidP="000D3552">
      <w:pPr>
        <w:rPr>
          <w:szCs w:val="22"/>
        </w:rPr>
      </w:pPr>
      <w:r w:rsidRPr="000D3552">
        <w:rPr>
          <w:szCs w:val="22"/>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F297D9E" w14:textId="77777777" w:rsidR="00A1346E" w:rsidRPr="000D3552" w:rsidRDefault="00A1346E" w:rsidP="000D3552">
      <w:pPr>
        <w:rPr>
          <w:szCs w:val="22"/>
        </w:rPr>
      </w:pPr>
    </w:p>
    <w:p w14:paraId="45C4D364" w14:textId="77777777" w:rsidR="00A1346E" w:rsidRPr="000D3552" w:rsidRDefault="00A1346E" w:rsidP="000D3552">
      <w:pPr>
        <w:rPr>
          <w:szCs w:val="22"/>
        </w:rPr>
      </w:pPr>
      <w:r w:rsidRPr="000D3552">
        <w:rPr>
          <w:szCs w:val="22"/>
        </w:rPr>
        <w:t xml:space="preserve">Cómo se logra observar, dichas deducciones, son las retenciones que realizan las dependencias y entidades, de manera obligatoria por estar establecidas en diversas leyes, </w:t>
      </w:r>
      <w:r w:rsidRPr="000D3552">
        <w:rPr>
          <w:szCs w:val="22"/>
        </w:rPr>
        <w:lastRenderedPageBreak/>
        <w:t>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2AEE77A0" w14:textId="77777777" w:rsidR="00A1346E" w:rsidRPr="000D3552" w:rsidRDefault="00A1346E" w:rsidP="000D3552">
      <w:pPr>
        <w:rPr>
          <w:szCs w:val="22"/>
        </w:rPr>
      </w:pPr>
    </w:p>
    <w:p w14:paraId="196FF5DE" w14:textId="77777777" w:rsidR="00A1346E" w:rsidRPr="000D3552" w:rsidRDefault="00A1346E" w:rsidP="000D3552">
      <w:pPr>
        <w:rPr>
          <w:szCs w:val="22"/>
        </w:rPr>
      </w:pPr>
      <w:r w:rsidRPr="000D3552">
        <w:rPr>
          <w:szCs w:val="22"/>
        </w:rPr>
        <w:t xml:space="preserve">Por tal circunstancia y toda vez, que las deducciones por Ley, son de carácter obligatorio y ayuda a rendir cuentas, de que </w:t>
      </w:r>
      <w:r w:rsidRPr="000D3552">
        <w:rPr>
          <w:b/>
          <w:szCs w:val="22"/>
        </w:rPr>
        <w:t>EL SUJETO OBLIGADO</w:t>
      </w:r>
      <w:r w:rsidRPr="000D3552">
        <w:rPr>
          <w:szCs w:val="22"/>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7737F6B9" w14:textId="77777777" w:rsidR="00A1346E" w:rsidRPr="000D3552" w:rsidRDefault="00A1346E" w:rsidP="000D3552">
      <w:pPr>
        <w:rPr>
          <w:szCs w:val="22"/>
        </w:rPr>
      </w:pPr>
    </w:p>
    <w:p w14:paraId="39011670" w14:textId="77777777" w:rsidR="00A1346E" w:rsidRPr="000D3552" w:rsidRDefault="00A1346E" w:rsidP="000D3552">
      <w:pPr>
        <w:pBdr>
          <w:top w:val="nil"/>
          <w:left w:val="nil"/>
          <w:bottom w:val="nil"/>
          <w:right w:val="nil"/>
          <w:between w:val="nil"/>
        </w:pBdr>
        <w:rPr>
          <w:szCs w:val="22"/>
        </w:rPr>
      </w:pPr>
      <w:r w:rsidRPr="000D3552">
        <w:rPr>
          <w:szCs w:val="22"/>
        </w:rPr>
        <w:t>Tal es el caso del</w:t>
      </w:r>
      <w:r w:rsidRPr="000D3552">
        <w:rPr>
          <w:b/>
          <w:szCs w:val="22"/>
        </w:rPr>
        <w:t xml:space="preserve"> Sistema De Capitalización Individual (SCI), </w:t>
      </w:r>
      <w:r w:rsidRPr="000D3552">
        <w:rPr>
          <w:szCs w:val="22"/>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79C68AA5" w14:textId="77777777" w:rsidR="00A1346E" w:rsidRPr="000D3552" w:rsidRDefault="00A1346E" w:rsidP="000D3552">
      <w:pPr>
        <w:pBdr>
          <w:top w:val="nil"/>
          <w:left w:val="nil"/>
          <w:bottom w:val="nil"/>
          <w:right w:val="nil"/>
          <w:between w:val="nil"/>
        </w:pBdr>
        <w:rPr>
          <w:szCs w:val="22"/>
        </w:rPr>
      </w:pPr>
    </w:p>
    <w:p w14:paraId="50C1D27A" w14:textId="77777777" w:rsidR="00A1346E" w:rsidRPr="000D3552" w:rsidRDefault="00A1346E" w:rsidP="000D3552">
      <w:pPr>
        <w:pStyle w:val="Puesto"/>
        <w:rPr>
          <w:b/>
          <w:szCs w:val="22"/>
        </w:rPr>
      </w:pPr>
      <w:r w:rsidRPr="000D3552">
        <w:rPr>
          <w:szCs w:val="22"/>
        </w:rPr>
        <w:t>“</w:t>
      </w:r>
      <w:r w:rsidRPr="000D3552">
        <w:rPr>
          <w:b/>
          <w:szCs w:val="22"/>
        </w:rPr>
        <w:t>ARTICULO 84.-</w:t>
      </w:r>
      <w:r w:rsidRPr="000D3552">
        <w:rPr>
          <w:szCs w:val="22"/>
        </w:rPr>
        <w:t xml:space="preserve"> Las pensiones que otorga esta ley, se basan en un régimen mixto, siendo una parte de beneficios definidos denominado </w:t>
      </w:r>
      <w:r w:rsidRPr="000D3552">
        <w:rPr>
          <w:b/>
          <w:szCs w:val="22"/>
        </w:rPr>
        <w:t>sistema solidario de reparto y otra de contribuciones definidas denominado sistema de capitalización individual.</w:t>
      </w:r>
    </w:p>
    <w:p w14:paraId="36B479F2" w14:textId="77777777" w:rsidR="00A1346E" w:rsidRPr="000D3552" w:rsidRDefault="00A1346E" w:rsidP="000D3552">
      <w:pPr>
        <w:spacing w:line="276" w:lineRule="auto"/>
        <w:ind w:left="567" w:right="900"/>
        <w:rPr>
          <w:i/>
          <w:szCs w:val="22"/>
        </w:rPr>
      </w:pPr>
    </w:p>
    <w:p w14:paraId="44B71AC5" w14:textId="77777777" w:rsidR="00A1346E" w:rsidRPr="000D3552" w:rsidRDefault="00A1346E" w:rsidP="000D3552">
      <w:pPr>
        <w:pStyle w:val="Puesto"/>
        <w:rPr>
          <w:szCs w:val="22"/>
        </w:rPr>
      </w:pPr>
      <w:r w:rsidRPr="000D3552">
        <w:rPr>
          <w:szCs w:val="22"/>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3F8AD9F3" w14:textId="77777777" w:rsidR="00A1346E" w:rsidRPr="000D3552" w:rsidRDefault="00A1346E" w:rsidP="000D3552">
      <w:pPr>
        <w:rPr>
          <w:szCs w:val="22"/>
        </w:rPr>
      </w:pPr>
    </w:p>
    <w:p w14:paraId="4CD805B6" w14:textId="77777777" w:rsidR="00A1346E" w:rsidRPr="000D3552" w:rsidRDefault="00A1346E" w:rsidP="000D3552">
      <w:pPr>
        <w:pStyle w:val="Puesto"/>
        <w:rPr>
          <w:szCs w:val="22"/>
        </w:rPr>
      </w:pPr>
      <w:r w:rsidRPr="000D3552">
        <w:rPr>
          <w:szCs w:val="22"/>
        </w:rPr>
        <w:t xml:space="preserve"> </w:t>
      </w:r>
      <w:r w:rsidRPr="000D3552">
        <w:rPr>
          <w:b/>
          <w:szCs w:val="22"/>
        </w:rPr>
        <w:t>ARTICULO 115.-</w:t>
      </w:r>
      <w:r w:rsidRPr="000D3552">
        <w:rPr>
          <w:szCs w:val="22"/>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65FE712" w14:textId="77777777" w:rsidR="00A1346E" w:rsidRPr="000D3552" w:rsidRDefault="00A1346E" w:rsidP="000D3552">
      <w:pPr>
        <w:rPr>
          <w:szCs w:val="22"/>
        </w:rPr>
      </w:pPr>
    </w:p>
    <w:p w14:paraId="783049BE" w14:textId="77777777" w:rsidR="00A1346E" w:rsidRPr="000D3552" w:rsidRDefault="00A1346E" w:rsidP="000D3552">
      <w:pPr>
        <w:rPr>
          <w:szCs w:val="22"/>
        </w:rPr>
      </w:pPr>
      <w:r w:rsidRPr="000D3552">
        <w:rPr>
          <w:szCs w:val="22"/>
        </w:rPr>
        <w:t>En esta misma disposición normativa, en los artículos 5 fracciones II, VII y VIII; 32, 34 y 35, dispone lo siguiente:</w:t>
      </w:r>
    </w:p>
    <w:p w14:paraId="6F8A04AB" w14:textId="77777777" w:rsidR="00A1346E" w:rsidRPr="000D3552" w:rsidRDefault="00A1346E" w:rsidP="000D3552">
      <w:pPr>
        <w:rPr>
          <w:szCs w:val="22"/>
        </w:rPr>
      </w:pPr>
    </w:p>
    <w:p w14:paraId="1CE1FDB3" w14:textId="77777777" w:rsidR="00A1346E" w:rsidRPr="000D3552" w:rsidRDefault="00A1346E" w:rsidP="000D3552">
      <w:pPr>
        <w:pStyle w:val="Puesto"/>
        <w:rPr>
          <w:szCs w:val="22"/>
        </w:rPr>
      </w:pPr>
      <w:r w:rsidRPr="000D3552">
        <w:rPr>
          <w:szCs w:val="22"/>
        </w:rPr>
        <w:t>“</w:t>
      </w:r>
      <w:r w:rsidRPr="000D3552">
        <w:rPr>
          <w:b/>
          <w:szCs w:val="22"/>
        </w:rPr>
        <w:t>ARTÍCULO 5</w:t>
      </w:r>
      <w:r w:rsidRPr="000D3552">
        <w:rPr>
          <w:szCs w:val="22"/>
        </w:rPr>
        <w:t>.- Para los efectos de esta ley se entiende por:</w:t>
      </w:r>
    </w:p>
    <w:p w14:paraId="24CE6CF5" w14:textId="77777777" w:rsidR="00A1346E" w:rsidRPr="000D3552" w:rsidRDefault="00A1346E" w:rsidP="000D3552">
      <w:pPr>
        <w:pStyle w:val="Puesto"/>
        <w:rPr>
          <w:szCs w:val="22"/>
        </w:rPr>
      </w:pPr>
      <w:r w:rsidRPr="000D3552">
        <w:rPr>
          <w:szCs w:val="22"/>
        </w:rPr>
        <w:t>…</w:t>
      </w:r>
    </w:p>
    <w:p w14:paraId="1E36BDEF" w14:textId="77777777" w:rsidR="00A1346E" w:rsidRPr="000D3552" w:rsidRDefault="00A1346E" w:rsidP="000D3552">
      <w:pPr>
        <w:pStyle w:val="Puesto"/>
        <w:rPr>
          <w:szCs w:val="22"/>
        </w:rPr>
      </w:pPr>
      <w:r w:rsidRPr="000D3552">
        <w:rPr>
          <w:szCs w:val="22"/>
        </w:rPr>
        <w:t>II. Institución pública, a los poderes públicos del estado, los ayuntamientos de los municipios y los tribunales administrativos, así como los organismos auxiliares y fideicomisos públicos de carácter estatal y municipal;</w:t>
      </w:r>
    </w:p>
    <w:p w14:paraId="352145E1" w14:textId="77777777" w:rsidR="00A1346E" w:rsidRPr="000D3552" w:rsidRDefault="00A1346E" w:rsidP="000D3552">
      <w:pPr>
        <w:pStyle w:val="Puesto"/>
        <w:rPr>
          <w:szCs w:val="22"/>
        </w:rPr>
      </w:pPr>
      <w:r w:rsidRPr="000D3552">
        <w:rPr>
          <w:szCs w:val="22"/>
        </w:rPr>
        <w:t>…</w:t>
      </w:r>
    </w:p>
    <w:p w14:paraId="58828A39" w14:textId="77777777" w:rsidR="00A1346E" w:rsidRPr="000D3552" w:rsidRDefault="00A1346E" w:rsidP="000D3552">
      <w:pPr>
        <w:pStyle w:val="Puesto"/>
        <w:rPr>
          <w:szCs w:val="22"/>
        </w:rPr>
      </w:pPr>
      <w:r w:rsidRPr="000D3552">
        <w:rPr>
          <w:szCs w:val="22"/>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22FDA378" w14:textId="77777777" w:rsidR="00A1346E" w:rsidRPr="000D3552" w:rsidRDefault="00A1346E" w:rsidP="000D3552">
      <w:pPr>
        <w:pStyle w:val="Puesto"/>
        <w:rPr>
          <w:b/>
          <w:szCs w:val="22"/>
        </w:rPr>
      </w:pPr>
      <w:r w:rsidRPr="000D3552">
        <w:rPr>
          <w:szCs w:val="22"/>
        </w:rPr>
        <w:t xml:space="preserve">VIII. </w:t>
      </w:r>
      <w:r w:rsidRPr="000D3552">
        <w:rPr>
          <w:b/>
          <w:szCs w:val="22"/>
        </w:rPr>
        <w:t>Aportación, al monto que le corresponde cubrir a las instituciones públicas como porcentaje del sueldo sujeto a cotización de cada servidor público;</w:t>
      </w:r>
    </w:p>
    <w:p w14:paraId="7775089C" w14:textId="77777777" w:rsidR="00A1346E" w:rsidRPr="000D3552" w:rsidRDefault="00A1346E" w:rsidP="000D3552">
      <w:pPr>
        <w:pStyle w:val="Puesto"/>
        <w:rPr>
          <w:szCs w:val="22"/>
        </w:rPr>
      </w:pPr>
      <w:r w:rsidRPr="000D3552">
        <w:rPr>
          <w:szCs w:val="22"/>
        </w:rPr>
        <w:t>…</w:t>
      </w:r>
    </w:p>
    <w:p w14:paraId="5FD83697" w14:textId="77777777" w:rsidR="00A1346E" w:rsidRPr="000D3552" w:rsidRDefault="00A1346E" w:rsidP="000D3552">
      <w:pPr>
        <w:pStyle w:val="Puesto"/>
        <w:rPr>
          <w:szCs w:val="22"/>
        </w:rPr>
      </w:pPr>
    </w:p>
    <w:p w14:paraId="04B32AAE" w14:textId="77777777" w:rsidR="00A1346E" w:rsidRPr="000D3552" w:rsidRDefault="00A1346E" w:rsidP="000D3552">
      <w:pPr>
        <w:pStyle w:val="Puesto"/>
        <w:rPr>
          <w:b/>
          <w:szCs w:val="22"/>
        </w:rPr>
      </w:pPr>
      <w:r w:rsidRPr="000D3552">
        <w:rPr>
          <w:b/>
          <w:szCs w:val="22"/>
        </w:rPr>
        <w:t>Artículo 32.-</w:t>
      </w:r>
      <w:r w:rsidRPr="000D3552">
        <w:rPr>
          <w:szCs w:val="22"/>
        </w:rPr>
        <w:t xml:space="preserve"> </w:t>
      </w:r>
      <w:r w:rsidRPr="000D3552">
        <w:rPr>
          <w:b/>
          <w:szCs w:val="22"/>
        </w:rPr>
        <w:t xml:space="preserve">Las cuotas obligatorias que deberán cubrir los servidores públicos al Instituto, serán las siguientes: </w:t>
      </w:r>
    </w:p>
    <w:p w14:paraId="6879174C" w14:textId="77777777" w:rsidR="00A1346E" w:rsidRPr="000D3552" w:rsidRDefault="00A1346E" w:rsidP="000D3552">
      <w:pPr>
        <w:pStyle w:val="Puesto"/>
        <w:rPr>
          <w:szCs w:val="22"/>
        </w:rPr>
      </w:pPr>
      <w:r w:rsidRPr="000D3552">
        <w:rPr>
          <w:szCs w:val="22"/>
        </w:rPr>
        <w:t xml:space="preserve">I. El 4.625% del sueldo sujeto a cotización, para cubrir las prestaciones de servicios de salud; </w:t>
      </w:r>
    </w:p>
    <w:p w14:paraId="087FA065" w14:textId="77777777" w:rsidR="00A1346E" w:rsidRPr="000D3552" w:rsidRDefault="00A1346E" w:rsidP="000D3552">
      <w:pPr>
        <w:pStyle w:val="Puesto"/>
        <w:rPr>
          <w:szCs w:val="22"/>
        </w:rPr>
      </w:pPr>
      <w:r w:rsidRPr="000D3552">
        <w:rPr>
          <w:szCs w:val="22"/>
        </w:rPr>
        <w:t xml:space="preserve">II. El 7.50% del sueldo sujeto a cotización, para cubrir el financiamiento de pensiones, de la siguiente manera: </w:t>
      </w:r>
    </w:p>
    <w:p w14:paraId="2338F7BE" w14:textId="77777777" w:rsidR="00A1346E" w:rsidRPr="000D3552" w:rsidRDefault="00A1346E" w:rsidP="000D3552">
      <w:pPr>
        <w:pStyle w:val="Puesto"/>
        <w:rPr>
          <w:szCs w:val="22"/>
        </w:rPr>
      </w:pPr>
      <w:r w:rsidRPr="000D3552">
        <w:rPr>
          <w:szCs w:val="22"/>
        </w:rPr>
        <w:t xml:space="preserve">a. 6.10% para el fondo del sistema solidario de reparto. </w:t>
      </w:r>
    </w:p>
    <w:p w14:paraId="5B84FE93" w14:textId="77777777" w:rsidR="00A1346E" w:rsidRPr="000D3552" w:rsidRDefault="00A1346E" w:rsidP="000D3552">
      <w:pPr>
        <w:pStyle w:val="Puesto"/>
        <w:rPr>
          <w:b/>
          <w:szCs w:val="22"/>
          <w:u w:val="single"/>
        </w:rPr>
      </w:pPr>
      <w:r w:rsidRPr="000D3552">
        <w:rPr>
          <w:b/>
          <w:szCs w:val="22"/>
          <w:u w:val="single"/>
        </w:rPr>
        <w:t xml:space="preserve">b. 1.40% para el sistema de capitalización individual. </w:t>
      </w:r>
    </w:p>
    <w:p w14:paraId="18274358" w14:textId="77777777" w:rsidR="00A1346E" w:rsidRPr="000D3552" w:rsidRDefault="00A1346E" w:rsidP="000D3552">
      <w:pPr>
        <w:pStyle w:val="Puesto"/>
        <w:rPr>
          <w:szCs w:val="22"/>
        </w:rPr>
      </w:pPr>
      <w:r w:rsidRPr="000D3552">
        <w:rPr>
          <w:szCs w:val="22"/>
        </w:rPr>
        <w:t>III. Las que determine anualmente el Consejo Directivo para otras prestaciones, señaladas en el Título IV.</w:t>
      </w:r>
    </w:p>
    <w:p w14:paraId="354F36B3" w14:textId="77777777" w:rsidR="00A1346E" w:rsidRPr="000D3552" w:rsidRDefault="00A1346E" w:rsidP="000D3552">
      <w:pPr>
        <w:pStyle w:val="Puesto"/>
        <w:rPr>
          <w:szCs w:val="22"/>
        </w:rPr>
      </w:pPr>
      <w:r w:rsidRPr="000D3552">
        <w:rPr>
          <w:szCs w:val="22"/>
        </w:rPr>
        <w:t>…</w:t>
      </w:r>
    </w:p>
    <w:p w14:paraId="3AF23F8E" w14:textId="77777777" w:rsidR="00A1346E" w:rsidRPr="000D3552" w:rsidRDefault="00A1346E" w:rsidP="000D3552">
      <w:pPr>
        <w:pStyle w:val="Puesto"/>
        <w:rPr>
          <w:szCs w:val="22"/>
        </w:rPr>
      </w:pPr>
    </w:p>
    <w:p w14:paraId="7A7CEBD8" w14:textId="77777777" w:rsidR="00A1346E" w:rsidRPr="000D3552" w:rsidRDefault="00A1346E" w:rsidP="000D3552">
      <w:pPr>
        <w:pStyle w:val="Puesto"/>
        <w:rPr>
          <w:szCs w:val="22"/>
        </w:rPr>
      </w:pPr>
      <w:r w:rsidRPr="000D3552">
        <w:rPr>
          <w:b/>
          <w:szCs w:val="22"/>
        </w:rPr>
        <w:t>Artículo 34.-</w:t>
      </w:r>
      <w:r w:rsidRPr="000D3552">
        <w:rPr>
          <w:szCs w:val="22"/>
        </w:rPr>
        <w:t xml:space="preserve"> </w:t>
      </w:r>
      <w:r w:rsidRPr="000D3552">
        <w:rPr>
          <w:b/>
          <w:szCs w:val="22"/>
        </w:rPr>
        <w:t>Las aportaciones que deberán cubrir obligatoriamente las instituciones públicas serán las siguientes</w:t>
      </w:r>
      <w:r w:rsidRPr="000D3552">
        <w:rPr>
          <w:szCs w:val="22"/>
        </w:rPr>
        <w:t xml:space="preserve">: </w:t>
      </w:r>
    </w:p>
    <w:p w14:paraId="2570C5B1" w14:textId="77777777" w:rsidR="00A1346E" w:rsidRPr="000D3552" w:rsidRDefault="00A1346E" w:rsidP="000D3552">
      <w:pPr>
        <w:pStyle w:val="Puesto"/>
        <w:rPr>
          <w:szCs w:val="22"/>
        </w:rPr>
      </w:pPr>
      <w:r w:rsidRPr="000D3552">
        <w:rPr>
          <w:szCs w:val="22"/>
        </w:rPr>
        <w:t xml:space="preserve">I. El 10% del sueldo sujeto a cotización, para cubrir las prestaciones de servicios de salud; </w:t>
      </w:r>
    </w:p>
    <w:p w14:paraId="725CD377" w14:textId="77777777" w:rsidR="00A1346E" w:rsidRPr="000D3552" w:rsidRDefault="00A1346E" w:rsidP="000D3552">
      <w:pPr>
        <w:pStyle w:val="Puesto"/>
        <w:rPr>
          <w:szCs w:val="22"/>
        </w:rPr>
      </w:pPr>
      <w:r w:rsidRPr="000D3552">
        <w:rPr>
          <w:szCs w:val="22"/>
        </w:rPr>
        <w:t xml:space="preserve">II. El 9.27% del sueldo sujeto a cotización, para cubrir el financiamiento de pensiones, de la siguiente manera: </w:t>
      </w:r>
    </w:p>
    <w:p w14:paraId="6E2976F6" w14:textId="77777777" w:rsidR="00A1346E" w:rsidRPr="000D3552" w:rsidRDefault="00A1346E" w:rsidP="000D3552">
      <w:pPr>
        <w:pStyle w:val="Puesto"/>
        <w:rPr>
          <w:szCs w:val="22"/>
        </w:rPr>
      </w:pPr>
      <w:r w:rsidRPr="000D3552">
        <w:rPr>
          <w:szCs w:val="22"/>
        </w:rPr>
        <w:t xml:space="preserve">a. 7.42% para el fondo del sistema solidario de reparto. </w:t>
      </w:r>
    </w:p>
    <w:p w14:paraId="47C5A996" w14:textId="77777777" w:rsidR="00A1346E" w:rsidRPr="000D3552" w:rsidRDefault="00A1346E" w:rsidP="000D3552">
      <w:pPr>
        <w:pStyle w:val="Puesto"/>
        <w:rPr>
          <w:b/>
          <w:szCs w:val="22"/>
          <w:u w:val="single"/>
        </w:rPr>
      </w:pPr>
      <w:r w:rsidRPr="000D3552">
        <w:rPr>
          <w:szCs w:val="22"/>
          <w:u w:val="single"/>
        </w:rPr>
        <w:t xml:space="preserve">b. </w:t>
      </w:r>
      <w:r w:rsidRPr="000D3552">
        <w:rPr>
          <w:b/>
          <w:szCs w:val="22"/>
          <w:u w:val="single"/>
        </w:rPr>
        <w:t xml:space="preserve">1.85% para el sistema de capitalización individual. </w:t>
      </w:r>
    </w:p>
    <w:p w14:paraId="0507C0D4" w14:textId="77777777" w:rsidR="00A1346E" w:rsidRPr="000D3552" w:rsidRDefault="00A1346E" w:rsidP="000D3552">
      <w:pPr>
        <w:pStyle w:val="Puesto"/>
        <w:rPr>
          <w:szCs w:val="22"/>
        </w:rPr>
      </w:pPr>
      <w:r w:rsidRPr="000D3552">
        <w:rPr>
          <w:szCs w:val="22"/>
        </w:rPr>
        <w:lastRenderedPageBreak/>
        <w:t xml:space="preserve">III. Las que determine anualmente el Consejo Directivo para otras prestaciones, señaladas en el Título IV; </w:t>
      </w:r>
    </w:p>
    <w:p w14:paraId="157D369F" w14:textId="77777777" w:rsidR="00A1346E" w:rsidRPr="000D3552" w:rsidRDefault="00A1346E" w:rsidP="000D3552">
      <w:pPr>
        <w:pStyle w:val="Puesto"/>
        <w:rPr>
          <w:szCs w:val="22"/>
        </w:rPr>
      </w:pPr>
      <w:r w:rsidRPr="000D3552">
        <w:rPr>
          <w:szCs w:val="22"/>
        </w:rPr>
        <w:t xml:space="preserve">IV. El 0.875% para gastos de administración; </w:t>
      </w:r>
    </w:p>
    <w:p w14:paraId="7FA52EAD" w14:textId="77777777" w:rsidR="00A1346E" w:rsidRPr="000D3552" w:rsidRDefault="00A1346E" w:rsidP="000D3552">
      <w:pPr>
        <w:pStyle w:val="Puesto"/>
        <w:rPr>
          <w:szCs w:val="22"/>
        </w:rPr>
      </w:pPr>
      <w:r w:rsidRPr="000D3552">
        <w:rPr>
          <w:szCs w:val="22"/>
        </w:rPr>
        <w:t>V. Las que se generen a cargo de las Instituciones públicas por concepto de riesgos de trabajo.</w:t>
      </w:r>
    </w:p>
    <w:p w14:paraId="7EFC9689" w14:textId="77777777" w:rsidR="00A1346E" w:rsidRPr="000D3552" w:rsidRDefault="00A1346E" w:rsidP="000D3552">
      <w:pPr>
        <w:rPr>
          <w:szCs w:val="22"/>
        </w:rPr>
      </w:pPr>
    </w:p>
    <w:p w14:paraId="3B27F0FE" w14:textId="77777777" w:rsidR="00A1346E" w:rsidRPr="000D3552" w:rsidRDefault="00A1346E" w:rsidP="000D3552">
      <w:pPr>
        <w:rPr>
          <w:szCs w:val="22"/>
        </w:rPr>
      </w:pPr>
      <w:r w:rsidRPr="000D3552">
        <w:rPr>
          <w:szCs w:val="22"/>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0655176B" w14:textId="77777777" w:rsidR="00A1346E" w:rsidRPr="000D3552" w:rsidRDefault="00A1346E" w:rsidP="000D3552">
      <w:pPr>
        <w:rPr>
          <w:szCs w:val="22"/>
        </w:rPr>
      </w:pPr>
    </w:p>
    <w:p w14:paraId="097020DE" w14:textId="77777777" w:rsidR="00A1346E" w:rsidRPr="000D3552" w:rsidRDefault="00A1346E" w:rsidP="000D3552">
      <w:pPr>
        <w:pBdr>
          <w:top w:val="nil"/>
          <w:left w:val="nil"/>
          <w:bottom w:val="nil"/>
          <w:right w:val="nil"/>
          <w:between w:val="nil"/>
        </w:pBdr>
        <w:rPr>
          <w:szCs w:val="22"/>
          <w:u w:val="single"/>
        </w:rPr>
      </w:pPr>
      <w:r w:rsidRPr="000D3552">
        <w:rPr>
          <w:szCs w:val="22"/>
        </w:rPr>
        <w:t xml:space="preserve">Es necesario precisar que existen deducciones que se generan con motivo de una decisión libre y voluntaria de los servidores públicos, como son: </w:t>
      </w:r>
      <w:r w:rsidRPr="000D3552">
        <w:rPr>
          <w:szCs w:val="22"/>
          <w:u w:val="single"/>
        </w:rPr>
        <w:t>créditos personales,</w:t>
      </w:r>
      <w:r w:rsidRPr="000D3552">
        <w:rPr>
          <w:szCs w:val="22"/>
        </w:rPr>
        <w:t xml:space="preserve"> </w:t>
      </w:r>
      <w:r w:rsidRPr="000D3552">
        <w:rPr>
          <w:szCs w:val="22"/>
          <w:u w:val="single"/>
        </w:rPr>
        <w:t xml:space="preserve">cuotas sindicales y fondo de resistencia del Sindicato Único de Trabajadores de los Poderes, Municipios e Institución Descentralizadas del Estado de México, seguro de vida, accidentes y enfermedades. </w:t>
      </w:r>
      <w:r w:rsidRPr="000D3552">
        <w:rPr>
          <w:szCs w:val="22"/>
        </w:rPr>
        <w:t xml:space="preserve">Asimismo, hay otras que se generan con motivo de una sentencia judicial, como es la pensión alimenticia que periódicamente se retira de la cuenta de un empleado, a efecto de que sea entregado a un tercero.  </w:t>
      </w:r>
    </w:p>
    <w:p w14:paraId="2DA99295" w14:textId="77777777" w:rsidR="00A1346E" w:rsidRPr="000D3552" w:rsidRDefault="00A1346E" w:rsidP="000D3552">
      <w:pPr>
        <w:pBdr>
          <w:top w:val="nil"/>
          <w:left w:val="nil"/>
          <w:bottom w:val="nil"/>
          <w:right w:val="nil"/>
          <w:between w:val="nil"/>
        </w:pBdr>
        <w:ind w:left="720"/>
        <w:rPr>
          <w:szCs w:val="22"/>
        </w:rPr>
      </w:pPr>
    </w:p>
    <w:p w14:paraId="5D691EDE" w14:textId="77777777" w:rsidR="00A1346E" w:rsidRPr="000D3552" w:rsidRDefault="00A1346E" w:rsidP="000D3552">
      <w:pPr>
        <w:pBdr>
          <w:top w:val="nil"/>
          <w:left w:val="nil"/>
          <w:bottom w:val="nil"/>
          <w:right w:val="nil"/>
          <w:between w:val="nil"/>
        </w:pBdr>
        <w:rPr>
          <w:szCs w:val="22"/>
        </w:rPr>
      </w:pPr>
      <w:r w:rsidRPr="000D3552">
        <w:rPr>
          <w:szCs w:val="22"/>
        </w:rPr>
        <w:t xml:space="preserve">En consecuencia, este tipo de deducciones son fruto de decisiones que impactan en el patrimonio de un servidor público con la finalidad de obtener un beneficio conforme a la decisión de un trabajador, </w:t>
      </w:r>
      <w:r w:rsidRPr="000D3552">
        <w:rPr>
          <w:b/>
          <w:szCs w:val="22"/>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0D3552">
        <w:rPr>
          <w:szCs w:val="22"/>
        </w:rPr>
        <w:t xml:space="preserve"> Así, dichas deducciones reflejan el destino que un servidor público da a su </w:t>
      </w:r>
      <w:r w:rsidRPr="000D3552">
        <w:rPr>
          <w:szCs w:val="22"/>
        </w:rPr>
        <w:lastRenderedPageBreak/>
        <w:t>patrimonio, lo que se aleja de la transparencia y rendición de cuentas, por tanto, se deben de clasificar como confidenciales.</w:t>
      </w:r>
    </w:p>
    <w:p w14:paraId="24D20217" w14:textId="77777777" w:rsidR="00A1346E" w:rsidRPr="000D3552" w:rsidRDefault="00A1346E" w:rsidP="000D3552">
      <w:pPr>
        <w:rPr>
          <w:szCs w:val="22"/>
        </w:rPr>
      </w:pPr>
    </w:p>
    <w:p w14:paraId="27A70539" w14:textId="77777777" w:rsidR="00A1346E" w:rsidRPr="000D3552" w:rsidRDefault="00A1346E" w:rsidP="000D3552">
      <w:pPr>
        <w:rPr>
          <w:szCs w:val="22"/>
        </w:rPr>
      </w:pPr>
      <w:r w:rsidRPr="000D3552">
        <w:rPr>
          <w:szCs w:val="22"/>
        </w:rPr>
        <w:t xml:space="preserve">Derivado de lo anterior, la ley establece claramente cuáles son esos descuentos o gravámenes que directamente se relacionan con las obligaciones adquiridas como servidores públicos y aquéllos que </w:t>
      </w:r>
      <w:r w:rsidRPr="000D3552">
        <w:rPr>
          <w:b/>
          <w:szCs w:val="22"/>
        </w:rPr>
        <w:t>únicamente inciden en su vida privada</w:t>
      </w:r>
      <w:r w:rsidRPr="000D3552">
        <w:rPr>
          <w:szCs w:val="22"/>
        </w:rPr>
        <w:t>. De este modo, descuentos por pensiones alimenticias o créditos adquiridos con instituciones privadas o públicas pero que fueron contraídas en forma individual, son información que debe clasificarse como confidencial.</w:t>
      </w:r>
    </w:p>
    <w:p w14:paraId="4D801F84" w14:textId="77777777" w:rsidR="00A1346E" w:rsidRPr="000D3552" w:rsidRDefault="00A1346E" w:rsidP="000D3552">
      <w:pPr>
        <w:rPr>
          <w:szCs w:val="22"/>
        </w:rPr>
      </w:pPr>
    </w:p>
    <w:p w14:paraId="4745F38E" w14:textId="77777777" w:rsidR="00A1346E" w:rsidRPr="000D3552" w:rsidRDefault="00A1346E" w:rsidP="000D3552">
      <w:pPr>
        <w:numPr>
          <w:ilvl w:val="0"/>
          <w:numId w:val="38"/>
        </w:numPr>
        <w:rPr>
          <w:b/>
          <w:szCs w:val="22"/>
        </w:rPr>
      </w:pPr>
      <w:r w:rsidRPr="000D3552">
        <w:rPr>
          <w:b/>
          <w:szCs w:val="22"/>
        </w:rPr>
        <w:t>Nombre de institución bancaria utilizada por el servidor público.</w:t>
      </w:r>
    </w:p>
    <w:p w14:paraId="619D57F0" w14:textId="77777777" w:rsidR="00A1346E" w:rsidRPr="000D3552" w:rsidRDefault="00A1346E" w:rsidP="000D3552">
      <w:pPr>
        <w:ind w:left="720"/>
        <w:rPr>
          <w:b/>
          <w:szCs w:val="22"/>
        </w:rPr>
      </w:pPr>
    </w:p>
    <w:p w14:paraId="6C438BB8" w14:textId="77777777" w:rsidR="00A1346E" w:rsidRPr="000D3552" w:rsidRDefault="00A1346E" w:rsidP="000D3552">
      <w:pPr>
        <w:rPr>
          <w:szCs w:val="22"/>
        </w:rPr>
      </w:pPr>
      <w:r w:rsidRPr="000D3552">
        <w:rPr>
          <w:szCs w:val="22"/>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6540382" w14:textId="77777777" w:rsidR="00A1346E" w:rsidRPr="000D3552" w:rsidRDefault="00A1346E" w:rsidP="000D3552">
      <w:pPr>
        <w:rPr>
          <w:szCs w:val="22"/>
        </w:rPr>
      </w:pPr>
    </w:p>
    <w:p w14:paraId="10178133" w14:textId="77777777" w:rsidR="00A1346E" w:rsidRPr="000D3552" w:rsidRDefault="00A1346E" w:rsidP="000D3552">
      <w:pPr>
        <w:rPr>
          <w:szCs w:val="22"/>
        </w:rPr>
      </w:pPr>
      <w:r w:rsidRPr="000D3552">
        <w:rPr>
          <w:szCs w:val="22"/>
        </w:rPr>
        <w:lastRenderedPageBreak/>
        <w:t xml:space="preserve">En ese orden de ideas, en el portal de la Comisión Nacional para la Protección y Defensa de los Usuarios de Servicios Financieros, en </w:t>
      </w:r>
      <w:hyperlink r:id="rId19">
        <w:r w:rsidRPr="000D3552">
          <w:rPr>
            <w:szCs w:val="22"/>
          </w:rPr>
          <w:t>https://www.condusef.gob.mx/Revista/index.php/usuario-inteligente/condusef-responde/777-la-condusef-te-puede-ayudar</w:t>
        </w:r>
      </w:hyperlink>
      <w:r w:rsidRPr="000D3552">
        <w:rPr>
          <w:szCs w:val="22"/>
        </w:rPr>
        <w:t>), se establece que los bancos son instituciones financieras; conforme a lo anterior, se puede advertir que las instituciones bancarias, son personas morales.</w:t>
      </w:r>
    </w:p>
    <w:p w14:paraId="70C43573" w14:textId="77777777" w:rsidR="00A1346E" w:rsidRPr="000D3552" w:rsidRDefault="00A1346E" w:rsidP="000D3552">
      <w:pPr>
        <w:rPr>
          <w:szCs w:val="22"/>
        </w:rPr>
      </w:pPr>
    </w:p>
    <w:p w14:paraId="32437843" w14:textId="77777777" w:rsidR="00A1346E" w:rsidRPr="000D3552" w:rsidRDefault="00A1346E" w:rsidP="000D3552">
      <w:pPr>
        <w:rPr>
          <w:szCs w:val="22"/>
        </w:rPr>
      </w:pPr>
      <w:r w:rsidRPr="000D3552">
        <w:rPr>
          <w:szCs w:val="22"/>
        </w:rPr>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20">
        <w:r w:rsidRPr="000D3552">
          <w:rPr>
            <w:szCs w:val="22"/>
            <w:u w:val="single"/>
          </w:rPr>
          <w:t>https://webapps.condusef.gob.mx/SIPRES/jsp/pub/index.jsp</w:t>
        </w:r>
      </w:hyperlink>
      <w:r w:rsidRPr="000D3552">
        <w:rPr>
          <w:szCs w:val="22"/>
        </w:rPr>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61696300" w14:textId="77777777" w:rsidR="00A1346E" w:rsidRPr="000D3552" w:rsidRDefault="00A1346E" w:rsidP="000D3552">
      <w:pPr>
        <w:rPr>
          <w:szCs w:val="22"/>
        </w:rPr>
      </w:pPr>
    </w:p>
    <w:p w14:paraId="2307EDD7" w14:textId="77777777" w:rsidR="00A1346E" w:rsidRPr="000D3552" w:rsidRDefault="00A1346E" w:rsidP="000D3552">
      <w:pPr>
        <w:jc w:val="center"/>
        <w:rPr>
          <w:szCs w:val="22"/>
        </w:rPr>
      </w:pPr>
      <w:r w:rsidRPr="000D3552">
        <w:rPr>
          <w:noProof/>
          <w:szCs w:val="22"/>
          <w:lang w:eastAsia="es-MX"/>
        </w:rPr>
        <w:drawing>
          <wp:inline distT="0" distB="0" distL="0" distR="0" wp14:anchorId="0B99AF8F" wp14:editId="21F0AE35">
            <wp:extent cx="5295900" cy="1295400"/>
            <wp:effectExtent l="0" t="0" r="0" b="0"/>
            <wp:docPr id="2140131851" name="image8.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Escala de tiempo&#10;&#10;Descripción generada automáticamente"/>
                    <pic:cNvPicPr preferRelativeResize="0"/>
                  </pic:nvPicPr>
                  <pic:blipFill>
                    <a:blip r:embed="rId21"/>
                    <a:srcRect t="1" b="52956"/>
                    <a:stretch>
                      <a:fillRect/>
                    </a:stretch>
                  </pic:blipFill>
                  <pic:spPr>
                    <a:xfrm>
                      <a:off x="0" y="0"/>
                      <a:ext cx="5295900" cy="1295400"/>
                    </a:xfrm>
                    <a:prstGeom prst="rect">
                      <a:avLst/>
                    </a:prstGeom>
                    <a:ln/>
                  </pic:spPr>
                </pic:pic>
              </a:graphicData>
            </a:graphic>
          </wp:inline>
        </w:drawing>
      </w:r>
    </w:p>
    <w:p w14:paraId="023C07BB" w14:textId="77777777" w:rsidR="00A1346E" w:rsidRPr="000D3552" w:rsidRDefault="00A1346E" w:rsidP="000D3552">
      <w:pPr>
        <w:rPr>
          <w:szCs w:val="22"/>
        </w:rPr>
      </w:pPr>
    </w:p>
    <w:p w14:paraId="5401545E" w14:textId="77777777" w:rsidR="00A1346E" w:rsidRPr="000D3552" w:rsidRDefault="00A1346E" w:rsidP="000D3552">
      <w:pPr>
        <w:ind w:right="-28"/>
        <w:rPr>
          <w:szCs w:val="22"/>
        </w:rPr>
      </w:pPr>
      <w:r w:rsidRPr="000D3552">
        <w:rPr>
          <w:szCs w:val="22"/>
        </w:rPr>
        <w:t>Conforme a lo anterior, se logra vislumbrar que el nombre de las instituciones bancarias es de naturaleza pública.</w:t>
      </w:r>
    </w:p>
    <w:p w14:paraId="520E8646" w14:textId="77777777" w:rsidR="00A1346E" w:rsidRPr="000D3552" w:rsidRDefault="00A1346E" w:rsidP="000D3552">
      <w:pPr>
        <w:rPr>
          <w:b/>
          <w:szCs w:val="22"/>
        </w:rPr>
      </w:pPr>
    </w:p>
    <w:p w14:paraId="1241FA08" w14:textId="77777777" w:rsidR="00A1346E" w:rsidRPr="000D3552" w:rsidRDefault="00A1346E" w:rsidP="000D3552">
      <w:pPr>
        <w:numPr>
          <w:ilvl w:val="0"/>
          <w:numId w:val="38"/>
        </w:numPr>
        <w:rPr>
          <w:b/>
          <w:szCs w:val="22"/>
        </w:rPr>
      </w:pPr>
      <w:r w:rsidRPr="000D3552">
        <w:rPr>
          <w:b/>
          <w:szCs w:val="22"/>
        </w:rPr>
        <w:t>Cuenta bancaria.</w:t>
      </w:r>
    </w:p>
    <w:p w14:paraId="0821CD24" w14:textId="77777777" w:rsidR="00A1346E" w:rsidRPr="000D3552" w:rsidRDefault="00A1346E" w:rsidP="000D3552">
      <w:pPr>
        <w:rPr>
          <w:b/>
          <w:szCs w:val="22"/>
        </w:rPr>
      </w:pPr>
    </w:p>
    <w:p w14:paraId="13C79574" w14:textId="77777777" w:rsidR="00A1346E" w:rsidRPr="000D3552" w:rsidRDefault="00A1346E" w:rsidP="000D3552">
      <w:pPr>
        <w:ind w:right="-28"/>
        <w:rPr>
          <w:szCs w:val="22"/>
        </w:rPr>
      </w:pPr>
      <w:r w:rsidRPr="000D3552">
        <w:rPr>
          <w:szCs w:val="22"/>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ABD3F88" w14:textId="77777777" w:rsidR="00A1346E" w:rsidRPr="000D3552" w:rsidRDefault="00A1346E" w:rsidP="000D3552">
      <w:pPr>
        <w:ind w:right="-28"/>
        <w:rPr>
          <w:szCs w:val="22"/>
        </w:rPr>
      </w:pPr>
      <w:r w:rsidRPr="000D3552">
        <w:rPr>
          <w:szCs w:val="22"/>
        </w:rPr>
        <w:t> </w:t>
      </w:r>
    </w:p>
    <w:p w14:paraId="793B2DAD" w14:textId="77777777" w:rsidR="00A1346E" w:rsidRPr="000D3552" w:rsidRDefault="00A1346E" w:rsidP="000D3552">
      <w:pPr>
        <w:ind w:right="-28"/>
        <w:rPr>
          <w:szCs w:val="22"/>
        </w:rPr>
      </w:pPr>
      <w:r w:rsidRPr="000D3552">
        <w:rPr>
          <w:szCs w:val="22"/>
        </w:rPr>
        <w:t>A mayor abundamiento, resulta necesario traer a colación el Criterio SO/010/2017, emitido por el entonces Instituto Nacional de Transparencia, Acceso a la Información y Protección de Datos Personales, mismo que establece lo siguiente:</w:t>
      </w:r>
    </w:p>
    <w:p w14:paraId="6E544DEA" w14:textId="77777777" w:rsidR="00A1346E" w:rsidRPr="000D3552" w:rsidRDefault="00A1346E" w:rsidP="000D3552">
      <w:pPr>
        <w:rPr>
          <w:szCs w:val="22"/>
        </w:rPr>
      </w:pPr>
    </w:p>
    <w:p w14:paraId="333E04D1" w14:textId="77777777" w:rsidR="00A1346E" w:rsidRPr="000D3552" w:rsidRDefault="00A1346E" w:rsidP="000D3552">
      <w:pPr>
        <w:pStyle w:val="Puesto"/>
        <w:rPr>
          <w:szCs w:val="22"/>
        </w:rPr>
      </w:pPr>
      <w:r w:rsidRPr="000D3552">
        <w:rPr>
          <w:szCs w:val="22"/>
        </w:rPr>
        <w:t>“</w:t>
      </w:r>
      <w:r w:rsidRPr="000D3552">
        <w:rPr>
          <w:b/>
          <w:szCs w:val="22"/>
        </w:rPr>
        <w:t>Cuentas bancarias y/o CLABE interbancaria de personas físicas y morales privadas.</w:t>
      </w:r>
      <w:r w:rsidRPr="000D3552">
        <w:rPr>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D4B94AC" w14:textId="77777777" w:rsidR="00A1346E" w:rsidRPr="000D3552" w:rsidRDefault="00A1346E" w:rsidP="000D3552">
      <w:pPr>
        <w:rPr>
          <w:szCs w:val="22"/>
        </w:rPr>
      </w:pPr>
    </w:p>
    <w:p w14:paraId="07938705" w14:textId="77777777" w:rsidR="00A1346E" w:rsidRPr="000D3552" w:rsidRDefault="00A1346E" w:rsidP="000D3552">
      <w:pPr>
        <w:ind w:right="113"/>
        <w:rPr>
          <w:szCs w:val="22"/>
        </w:rPr>
      </w:pPr>
      <w:r w:rsidRPr="000D3552">
        <w:rPr>
          <w:szCs w:val="22"/>
        </w:rPr>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1AF7A19" w14:textId="77777777" w:rsidR="00A1346E" w:rsidRPr="000D3552" w:rsidRDefault="00A1346E" w:rsidP="000D3552">
      <w:pPr>
        <w:rPr>
          <w:b/>
          <w:szCs w:val="22"/>
        </w:rPr>
      </w:pPr>
    </w:p>
    <w:p w14:paraId="03EBDC2A" w14:textId="77777777" w:rsidR="00A1346E" w:rsidRPr="000D3552" w:rsidRDefault="00A1346E" w:rsidP="000D3552">
      <w:pPr>
        <w:spacing w:before="240" w:after="240"/>
        <w:rPr>
          <w:szCs w:val="22"/>
        </w:rPr>
      </w:pPr>
      <w:r w:rsidRPr="000D3552">
        <w:rPr>
          <w:szCs w:val="22"/>
        </w:rPr>
        <w:t xml:space="preserve">Respecto de los </w:t>
      </w:r>
      <w:r w:rsidRPr="000D3552">
        <w:rPr>
          <w:b/>
          <w:szCs w:val="22"/>
        </w:rPr>
        <w:t>números de cuentas bancari</w:t>
      </w:r>
      <w:r w:rsidRPr="000D3552">
        <w:rPr>
          <w:szCs w:val="22"/>
        </w:rPr>
        <w:t xml:space="preserve">as, </w:t>
      </w:r>
      <w:r w:rsidRPr="000D3552">
        <w:rPr>
          <w:b/>
          <w:szCs w:val="22"/>
        </w:rPr>
        <w:t>claves estandarizadas –interbancarias- (CLABES) y de tarjetas</w:t>
      </w:r>
      <w:r w:rsidRPr="000D3552">
        <w:rPr>
          <w:szCs w:val="22"/>
        </w:rPr>
        <w:t>, el Pleno de este Instituto ha determinado que esa información debe clasificarse como confidencial, y elaborar una versión pública en la que se teste la misma.</w:t>
      </w:r>
    </w:p>
    <w:p w14:paraId="0A69EAE3" w14:textId="77777777" w:rsidR="00A1346E" w:rsidRPr="000D3552" w:rsidRDefault="00A1346E" w:rsidP="000D3552">
      <w:pPr>
        <w:spacing w:before="240" w:after="240"/>
        <w:rPr>
          <w:szCs w:val="22"/>
        </w:rPr>
      </w:pPr>
      <w:r w:rsidRPr="000D3552">
        <w:rPr>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C64BFB6" w14:textId="77777777" w:rsidR="00A1346E" w:rsidRPr="000D3552" w:rsidRDefault="00A1346E" w:rsidP="000D3552">
      <w:pPr>
        <w:spacing w:before="240" w:after="240"/>
        <w:rPr>
          <w:szCs w:val="22"/>
        </w:rPr>
      </w:pPr>
      <w:r w:rsidRPr="000D3552">
        <w:rPr>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01B7A43" w14:textId="77777777" w:rsidR="00A1346E" w:rsidRPr="000D3552" w:rsidRDefault="00A1346E" w:rsidP="000D3552">
      <w:pPr>
        <w:pBdr>
          <w:top w:val="nil"/>
          <w:left w:val="nil"/>
          <w:bottom w:val="nil"/>
          <w:right w:val="nil"/>
          <w:between w:val="nil"/>
        </w:pBdr>
        <w:spacing w:before="240" w:after="240"/>
        <w:rPr>
          <w:szCs w:val="22"/>
        </w:rPr>
      </w:pPr>
      <w:r w:rsidRPr="000D3552">
        <w:rPr>
          <w:szCs w:val="22"/>
        </w:rPr>
        <w:t xml:space="preserve">En esa virtud, este Pleno determina que dicha información no puede ser del dominio público, toda vez que se podría dar un uso inadecuado a la misma o cometer algún ilícito o fraude como ya ha sido expuesto. </w:t>
      </w:r>
    </w:p>
    <w:p w14:paraId="192E51AE" w14:textId="77777777" w:rsidR="00A1346E" w:rsidRPr="000D3552" w:rsidRDefault="00A1346E" w:rsidP="000D3552">
      <w:pPr>
        <w:spacing w:before="240" w:after="240"/>
        <w:rPr>
          <w:szCs w:val="22"/>
        </w:rPr>
      </w:pPr>
      <w:r w:rsidRPr="000D3552">
        <w:rPr>
          <w:szCs w:val="22"/>
        </w:rPr>
        <w:t>Lo anterior no es así tratándose de las cuentas bancarias o claves interbancarias de los Sujetos Obligados ya que su publicidad cede a la rendición de cuentas al transparentar la forma en que son administrados los recursos públicos.</w:t>
      </w:r>
    </w:p>
    <w:p w14:paraId="210044EC" w14:textId="77777777" w:rsidR="00A1346E" w:rsidRPr="000D3552" w:rsidRDefault="00A1346E" w:rsidP="000D3552">
      <w:pPr>
        <w:spacing w:before="240" w:after="240"/>
        <w:rPr>
          <w:szCs w:val="22"/>
        </w:rPr>
      </w:pPr>
      <w:r w:rsidRPr="000D3552">
        <w:rPr>
          <w:szCs w:val="22"/>
        </w:rPr>
        <w:t>Lo argumentado encuentra sustento en los Criterios orientadores de interpretación con clave de control SO/010/2017 y SO/011/2017, emitidos por el entonces Instituto Nacional de Transparencia, Acceso a la Información y Protección de Datos Personales, INAI, que llevan por rubro y texto los siguientes:</w:t>
      </w:r>
    </w:p>
    <w:p w14:paraId="2260DADE" w14:textId="77777777" w:rsidR="00A1346E" w:rsidRPr="000D3552" w:rsidRDefault="00A1346E" w:rsidP="000D3552">
      <w:pPr>
        <w:pStyle w:val="Puesto"/>
        <w:rPr>
          <w:szCs w:val="22"/>
        </w:rPr>
      </w:pPr>
      <w:r w:rsidRPr="000D3552">
        <w:rPr>
          <w:szCs w:val="22"/>
        </w:rPr>
        <w:lastRenderedPageBreak/>
        <w:t>“</w:t>
      </w:r>
      <w:r w:rsidRPr="000D3552">
        <w:rPr>
          <w:b/>
          <w:szCs w:val="22"/>
        </w:rPr>
        <w:t>Cuentas bancarias y/o CLABE interbancaria de personas físicas y morales privadas.</w:t>
      </w:r>
      <w:r w:rsidRPr="000D3552">
        <w:rPr>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B934E9" w14:textId="77777777" w:rsidR="00A1346E" w:rsidRPr="000D3552" w:rsidRDefault="00A1346E" w:rsidP="000D3552">
      <w:pPr>
        <w:rPr>
          <w:szCs w:val="22"/>
        </w:rPr>
      </w:pPr>
    </w:p>
    <w:p w14:paraId="742FCCAC" w14:textId="77777777" w:rsidR="00A1346E" w:rsidRPr="000D3552" w:rsidRDefault="00A1346E" w:rsidP="000D3552">
      <w:pPr>
        <w:pStyle w:val="Puesto"/>
        <w:rPr>
          <w:szCs w:val="22"/>
        </w:rPr>
      </w:pPr>
      <w:r w:rsidRPr="000D3552">
        <w:rPr>
          <w:szCs w:val="22"/>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8CBD067" w14:textId="77777777" w:rsidR="00A1346E" w:rsidRPr="000D3552" w:rsidRDefault="00A1346E" w:rsidP="000D3552">
      <w:pPr>
        <w:rPr>
          <w:szCs w:val="22"/>
        </w:rPr>
      </w:pPr>
    </w:p>
    <w:p w14:paraId="6E06EB3D" w14:textId="77777777" w:rsidR="00A1346E" w:rsidRPr="000D3552" w:rsidRDefault="00A1346E" w:rsidP="000D3552">
      <w:pPr>
        <w:numPr>
          <w:ilvl w:val="0"/>
          <w:numId w:val="38"/>
        </w:numPr>
        <w:rPr>
          <w:b/>
          <w:szCs w:val="22"/>
        </w:rPr>
      </w:pPr>
      <w:r w:rsidRPr="000D3552">
        <w:rPr>
          <w:b/>
          <w:szCs w:val="22"/>
        </w:rPr>
        <w:t xml:space="preserve">Número de empleado </w:t>
      </w:r>
    </w:p>
    <w:p w14:paraId="1A7B6B9D" w14:textId="77777777" w:rsidR="00A1346E" w:rsidRPr="000D3552" w:rsidRDefault="00A1346E" w:rsidP="000D3552">
      <w:pPr>
        <w:spacing w:before="240" w:after="240"/>
        <w:rPr>
          <w:szCs w:val="22"/>
        </w:rPr>
      </w:pPr>
      <w:r w:rsidRPr="000D3552">
        <w:rPr>
          <w:szCs w:val="22"/>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D3552">
        <w:rPr>
          <w:szCs w:val="22"/>
          <w:vertAlign w:val="superscript"/>
        </w:rPr>
        <w:footnoteReference w:id="3"/>
      </w:r>
      <w:r w:rsidRPr="000D3552">
        <w:rPr>
          <w:szCs w:val="22"/>
        </w:rPr>
        <w:t>.</w:t>
      </w:r>
    </w:p>
    <w:p w14:paraId="0BDC219B" w14:textId="77777777" w:rsidR="00A1346E" w:rsidRPr="000D3552" w:rsidRDefault="00A1346E" w:rsidP="000D3552">
      <w:pPr>
        <w:spacing w:before="240" w:after="240"/>
        <w:rPr>
          <w:szCs w:val="22"/>
        </w:rPr>
      </w:pPr>
      <w:r w:rsidRPr="000D3552">
        <w:rPr>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de interpretación con Clave de control SO/006/2019, que indica lo siguiente:</w:t>
      </w:r>
    </w:p>
    <w:p w14:paraId="1701FA4C" w14:textId="77777777" w:rsidR="00A1346E" w:rsidRPr="000D3552" w:rsidRDefault="00A1346E" w:rsidP="000D3552">
      <w:pPr>
        <w:pStyle w:val="Puesto"/>
        <w:rPr>
          <w:szCs w:val="22"/>
        </w:rPr>
      </w:pPr>
      <w:r w:rsidRPr="000D3552">
        <w:rPr>
          <w:b/>
          <w:szCs w:val="22"/>
        </w:rPr>
        <w:lastRenderedPageBreak/>
        <w:t xml:space="preserve">“Número de empleado. </w:t>
      </w:r>
      <w:r w:rsidRPr="000D3552">
        <w:rPr>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1EBF7EC" w14:textId="77777777" w:rsidR="00A1346E" w:rsidRPr="000D3552" w:rsidRDefault="00A1346E" w:rsidP="000D3552">
      <w:pPr>
        <w:spacing w:before="240" w:after="240"/>
        <w:rPr>
          <w:szCs w:val="22"/>
        </w:rPr>
      </w:pPr>
      <w:r w:rsidRPr="000D3552">
        <w:rPr>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D3552">
        <w:rPr>
          <w:b/>
          <w:szCs w:val="22"/>
        </w:rPr>
        <w:t>Sujeto Obligado</w:t>
      </w:r>
      <w:r w:rsidRPr="000D3552">
        <w:rPr>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492E90F" w14:textId="77777777" w:rsidR="00A1346E" w:rsidRPr="000D3552" w:rsidRDefault="00A1346E" w:rsidP="000D3552">
      <w:pPr>
        <w:rPr>
          <w:szCs w:val="22"/>
        </w:rPr>
      </w:pPr>
      <w:r w:rsidRPr="000D3552">
        <w:rPr>
          <w:szCs w:val="22"/>
        </w:rPr>
        <w:t xml:space="preserve">Por otro lado, no escapa de la óptica de este Instituto que dentro de la información que se ordena se puede encontrar </w:t>
      </w:r>
      <w:r w:rsidRPr="000D3552">
        <w:rPr>
          <w:b/>
          <w:szCs w:val="22"/>
          <w:u w:val="single"/>
        </w:rPr>
        <w:t>información relativa a los elementos operativos del cuerpo de seguridad pública,</w:t>
      </w:r>
      <w:r w:rsidRPr="000D3552">
        <w:rPr>
          <w:szCs w:val="22"/>
        </w:rPr>
        <w:t xml:space="preserve"> los cuales es criterio del pleno de este Organismo que el nombre de estos servidores públicos encuadra en una excepción y por tanto debe ser objeto de un proceso de </w:t>
      </w:r>
      <w:r w:rsidRPr="000D3552">
        <w:rPr>
          <w:b/>
          <w:szCs w:val="22"/>
          <w:u w:val="single"/>
        </w:rPr>
        <w:t>reserva de la información</w:t>
      </w:r>
      <w:r w:rsidRPr="000D3552">
        <w:rPr>
          <w:szCs w:val="22"/>
        </w:rPr>
        <w:t>, para no hacer identificable al titular de tal dato personal.</w:t>
      </w:r>
    </w:p>
    <w:p w14:paraId="6303B37F" w14:textId="77777777" w:rsidR="00A1346E" w:rsidRPr="000D3552" w:rsidRDefault="00A1346E" w:rsidP="000D3552">
      <w:pPr>
        <w:ind w:right="-93"/>
        <w:rPr>
          <w:szCs w:val="22"/>
        </w:rPr>
      </w:pPr>
    </w:p>
    <w:p w14:paraId="200A012E" w14:textId="77777777" w:rsidR="00A1346E" w:rsidRPr="000D3552" w:rsidRDefault="00A1346E" w:rsidP="000D3552">
      <w:pPr>
        <w:rPr>
          <w:szCs w:val="22"/>
        </w:rPr>
      </w:pPr>
      <w:r w:rsidRPr="000D3552">
        <w:rPr>
          <w:szCs w:val="22"/>
        </w:rPr>
        <w:t>Ello, conforme al propio concepto de versión pública contenido en el artículo 3, fracción XXIV, de la multicitada Ley se define como:</w:t>
      </w:r>
    </w:p>
    <w:p w14:paraId="3ADC06B8" w14:textId="77777777" w:rsidR="00A1346E" w:rsidRPr="000D3552" w:rsidRDefault="00A1346E" w:rsidP="000D3552">
      <w:pPr>
        <w:rPr>
          <w:szCs w:val="22"/>
        </w:rPr>
      </w:pPr>
    </w:p>
    <w:p w14:paraId="25FAA5D9" w14:textId="77777777" w:rsidR="00A1346E" w:rsidRPr="000D3552" w:rsidRDefault="00A1346E" w:rsidP="000D3552">
      <w:pPr>
        <w:spacing w:line="240" w:lineRule="auto"/>
        <w:ind w:left="851" w:right="899"/>
        <w:rPr>
          <w:i/>
          <w:szCs w:val="22"/>
        </w:rPr>
      </w:pPr>
      <w:r w:rsidRPr="000D3552">
        <w:rPr>
          <w:i/>
          <w:szCs w:val="22"/>
        </w:rPr>
        <w:t>“</w:t>
      </w:r>
      <w:r w:rsidRPr="000D3552">
        <w:rPr>
          <w:b/>
          <w:i/>
          <w:szCs w:val="22"/>
        </w:rPr>
        <w:t>XXIV</w:t>
      </w:r>
      <w:r w:rsidRPr="000D3552">
        <w:rPr>
          <w:i/>
          <w:szCs w:val="22"/>
        </w:rPr>
        <w:t xml:space="preserve">. </w:t>
      </w:r>
      <w:r w:rsidRPr="000D3552">
        <w:rPr>
          <w:b/>
          <w:i/>
          <w:szCs w:val="22"/>
        </w:rPr>
        <w:t>Información reservada:</w:t>
      </w:r>
      <w:r w:rsidRPr="000D3552">
        <w:rPr>
          <w:i/>
          <w:szCs w:val="22"/>
        </w:rPr>
        <w:t xml:space="preserve"> La clasificada con este carácter de manera temporal por las disposiciones de esta Ley, cuya divulgación puede causar daño en términos de lo establecido por esta Ley;”</w:t>
      </w:r>
    </w:p>
    <w:p w14:paraId="1BB949FB" w14:textId="77777777" w:rsidR="00A1346E" w:rsidRPr="000D3552" w:rsidRDefault="00A1346E" w:rsidP="000D3552">
      <w:pPr>
        <w:rPr>
          <w:szCs w:val="22"/>
        </w:rPr>
      </w:pPr>
    </w:p>
    <w:p w14:paraId="2E57D4FD" w14:textId="77777777" w:rsidR="00A1346E" w:rsidRPr="000D3552" w:rsidRDefault="00A1346E" w:rsidP="000D3552">
      <w:pPr>
        <w:rPr>
          <w:szCs w:val="22"/>
        </w:rPr>
      </w:pPr>
      <w:r w:rsidRPr="000D3552">
        <w:rPr>
          <w:szCs w:val="22"/>
        </w:rPr>
        <w:lastRenderedPageBreak/>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0D3552">
        <w:rPr>
          <w:b/>
          <w:szCs w:val="22"/>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0D3552">
        <w:rPr>
          <w:szCs w:val="22"/>
        </w:rPr>
        <w:t>.</w:t>
      </w:r>
    </w:p>
    <w:p w14:paraId="7A92A73A" w14:textId="77777777" w:rsidR="00A1346E" w:rsidRPr="000D3552" w:rsidRDefault="00A1346E" w:rsidP="000D3552">
      <w:pPr>
        <w:rPr>
          <w:szCs w:val="22"/>
        </w:rPr>
      </w:pPr>
    </w:p>
    <w:p w14:paraId="67265A8C" w14:textId="77777777" w:rsidR="00A1346E" w:rsidRPr="000D3552" w:rsidRDefault="00A1346E" w:rsidP="000D3552">
      <w:pPr>
        <w:rPr>
          <w:szCs w:val="22"/>
        </w:rPr>
      </w:pPr>
      <w:r w:rsidRPr="000D3552">
        <w:rPr>
          <w:szCs w:val="22"/>
        </w:rPr>
        <w:t xml:space="preserve">Esto es así, ya que el artículo 81, fracción III, de la Ley de Seguridad del Estado de México, establece lo siguiente: </w:t>
      </w:r>
    </w:p>
    <w:p w14:paraId="456C9E13" w14:textId="77777777" w:rsidR="00A1346E" w:rsidRPr="000D3552" w:rsidRDefault="00A1346E" w:rsidP="000D3552">
      <w:pPr>
        <w:rPr>
          <w:szCs w:val="22"/>
        </w:rPr>
      </w:pPr>
    </w:p>
    <w:p w14:paraId="72F92A59" w14:textId="77777777" w:rsidR="00A1346E" w:rsidRPr="000D3552" w:rsidRDefault="00A1346E" w:rsidP="000D3552">
      <w:pPr>
        <w:pStyle w:val="Puesto"/>
        <w:rPr>
          <w:szCs w:val="22"/>
        </w:rPr>
      </w:pPr>
      <w:r w:rsidRPr="000D3552">
        <w:rPr>
          <w:szCs w:val="22"/>
        </w:rPr>
        <w:t>“</w:t>
      </w:r>
      <w:r w:rsidRPr="000D3552">
        <w:rPr>
          <w:b/>
          <w:szCs w:val="22"/>
        </w:rPr>
        <w:t>Artículo 81.-</w:t>
      </w:r>
      <w:r w:rsidRPr="000D3552">
        <w:rPr>
          <w:szCs w:val="22"/>
        </w:rPr>
        <w:t xml:space="preserve"> </w:t>
      </w:r>
      <w:r w:rsidRPr="000D3552">
        <w:rPr>
          <w:b/>
          <w:szCs w:val="22"/>
        </w:rPr>
        <w:t>Toda información para la seguridad pública</w:t>
      </w:r>
      <w:r w:rsidRPr="000D3552">
        <w:rPr>
          <w:szCs w:val="22"/>
        </w:rPr>
        <w:t xml:space="preserve"> generada o en poder de Instituciones de Seguridad Pública o de cualquier instancia del Sistema Estatal </w:t>
      </w:r>
      <w:r w:rsidRPr="000D3552">
        <w:rPr>
          <w:szCs w:val="22"/>
          <w:u w:val="single"/>
        </w:rPr>
        <w:t>debe</w:t>
      </w:r>
      <w:r w:rsidRPr="000D3552">
        <w:rPr>
          <w:szCs w:val="22"/>
        </w:rPr>
        <w:t xml:space="preserve"> registrarse, </w:t>
      </w:r>
      <w:r w:rsidRPr="000D3552">
        <w:rPr>
          <w:szCs w:val="22"/>
          <w:u w:val="single"/>
        </w:rPr>
        <w:t>clasificarse</w:t>
      </w:r>
      <w:r w:rsidRPr="000D3552">
        <w:rPr>
          <w:szCs w:val="22"/>
        </w:rPr>
        <w:t xml:space="preserve"> y tratarse de conformidad con las disposiciones aplicables. No obstante lo anterior, esta información se considerará reservada en los casos siguientes:</w:t>
      </w:r>
    </w:p>
    <w:p w14:paraId="5BDA844D" w14:textId="77777777" w:rsidR="00A1346E" w:rsidRPr="000D3552" w:rsidRDefault="00A1346E" w:rsidP="000D3552">
      <w:pPr>
        <w:pStyle w:val="Puesto"/>
        <w:rPr>
          <w:szCs w:val="22"/>
        </w:rPr>
      </w:pPr>
      <w:r w:rsidRPr="000D3552">
        <w:rPr>
          <w:szCs w:val="22"/>
        </w:rPr>
        <w:t>(…)</w:t>
      </w:r>
    </w:p>
    <w:p w14:paraId="6912746F" w14:textId="77777777" w:rsidR="00A1346E" w:rsidRPr="000D3552" w:rsidRDefault="00A1346E" w:rsidP="000D3552">
      <w:pPr>
        <w:pStyle w:val="Puesto"/>
        <w:rPr>
          <w:b/>
          <w:szCs w:val="22"/>
        </w:rPr>
      </w:pPr>
      <w:r w:rsidRPr="000D3552">
        <w:rPr>
          <w:b/>
          <w:szCs w:val="22"/>
        </w:rPr>
        <w:t>III</w:t>
      </w:r>
      <w:r w:rsidRPr="000D3552">
        <w:rPr>
          <w:szCs w:val="22"/>
        </w:rPr>
        <w:t xml:space="preserve">. </w:t>
      </w:r>
      <w:r w:rsidRPr="000D3552">
        <w:rPr>
          <w:b/>
          <w:szCs w:val="22"/>
        </w:rPr>
        <w:t>La relativa a servidores públicos miembros de las instituciones de seguridad pública, cuya revelación pueda poner en riesgo su vida e integridad física con motivo de sus funciones;”</w:t>
      </w:r>
    </w:p>
    <w:p w14:paraId="0409A6D6" w14:textId="77777777" w:rsidR="00A1346E" w:rsidRPr="000D3552" w:rsidRDefault="00A1346E" w:rsidP="000D3552">
      <w:pPr>
        <w:rPr>
          <w:szCs w:val="22"/>
        </w:rPr>
      </w:pPr>
    </w:p>
    <w:p w14:paraId="0152116C" w14:textId="77777777" w:rsidR="00A1346E" w:rsidRPr="000D3552" w:rsidRDefault="00A1346E" w:rsidP="000D3552">
      <w:pPr>
        <w:rPr>
          <w:szCs w:val="22"/>
        </w:rPr>
      </w:pPr>
      <w:r w:rsidRPr="000D3552">
        <w:rPr>
          <w:szCs w:val="22"/>
        </w:rPr>
        <w:t xml:space="preserve">Por tanto, </w:t>
      </w:r>
      <w:r w:rsidRPr="000D3552">
        <w:rPr>
          <w:b/>
          <w:szCs w:val="22"/>
        </w:rPr>
        <w:t>EL SUJETO OBLIGADO</w:t>
      </w:r>
      <w:r w:rsidRPr="000D3552">
        <w:rPr>
          <w:szCs w:val="22"/>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473201F" w14:textId="77777777" w:rsidR="00A1346E" w:rsidRPr="000D3552" w:rsidRDefault="00A1346E" w:rsidP="000D3552">
      <w:pPr>
        <w:rPr>
          <w:szCs w:val="22"/>
        </w:rPr>
      </w:pPr>
    </w:p>
    <w:p w14:paraId="0FA40E79" w14:textId="77777777" w:rsidR="00A1346E" w:rsidRPr="000D3552" w:rsidRDefault="00A1346E" w:rsidP="000D3552">
      <w:pPr>
        <w:rPr>
          <w:szCs w:val="22"/>
        </w:rPr>
      </w:pPr>
      <w:r w:rsidRPr="000D3552">
        <w:rPr>
          <w:szCs w:val="22"/>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3CBE24B" w14:textId="77777777" w:rsidR="00A1346E" w:rsidRPr="000D3552" w:rsidRDefault="00A1346E" w:rsidP="000D3552">
      <w:pPr>
        <w:rPr>
          <w:szCs w:val="22"/>
        </w:rPr>
      </w:pPr>
    </w:p>
    <w:p w14:paraId="5FB522C6" w14:textId="77777777" w:rsidR="00A1346E" w:rsidRPr="000D3552" w:rsidRDefault="00A1346E" w:rsidP="000D3552">
      <w:pPr>
        <w:rPr>
          <w:szCs w:val="22"/>
        </w:rPr>
      </w:pPr>
      <w:r w:rsidRPr="000D3552">
        <w:rPr>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303E35E" w14:textId="77777777" w:rsidR="00A1346E" w:rsidRPr="000D3552" w:rsidRDefault="00A1346E" w:rsidP="000D3552">
      <w:pPr>
        <w:rPr>
          <w:szCs w:val="22"/>
        </w:rPr>
      </w:pPr>
    </w:p>
    <w:p w14:paraId="07365409" w14:textId="77777777" w:rsidR="00A1346E" w:rsidRPr="000D3552" w:rsidRDefault="00A1346E" w:rsidP="000D3552">
      <w:pPr>
        <w:rPr>
          <w:szCs w:val="22"/>
        </w:rPr>
      </w:pPr>
      <w:r w:rsidRPr="000D3552">
        <w:rPr>
          <w:szCs w:val="22"/>
        </w:rPr>
        <w:t>Resulta alusivo por analogía el criterio orientador 06-09 emitido por el entonces Instituto Federal de Acceso a la Información (IFAI), ahora Instituto Nacional de Transparencia, Acceso a la Información y Protección de Datos Personales (INAI) que a la letra dice:</w:t>
      </w:r>
    </w:p>
    <w:p w14:paraId="4A428A4D" w14:textId="77777777" w:rsidR="00A1346E" w:rsidRPr="000D3552" w:rsidRDefault="00A1346E" w:rsidP="000D3552">
      <w:pPr>
        <w:rPr>
          <w:szCs w:val="22"/>
        </w:rPr>
      </w:pPr>
    </w:p>
    <w:p w14:paraId="75C08C2D" w14:textId="77777777" w:rsidR="00A1346E" w:rsidRPr="000D3552" w:rsidRDefault="00A1346E" w:rsidP="000D3552">
      <w:pPr>
        <w:pStyle w:val="Puesto"/>
        <w:rPr>
          <w:szCs w:val="22"/>
        </w:rPr>
      </w:pPr>
      <w:r w:rsidRPr="000D3552">
        <w:rPr>
          <w:szCs w:val="22"/>
        </w:rPr>
        <w:t>“</w:t>
      </w:r>
      <w:r w:rsidRPr="000D3552">
        <w:rPr>
          <w:b/>
          <w:szCs w:val="22"/>
        </w:rPr>
        <w:t>Nombres de servidores públicos dedicados a actividades en materia de seguridad, por excepción pueden considerarse información reservada</w:t>
      </w:r>
      <w:r w:rsidRPr="000D3552">
        <w:rPr>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w:t>
      </w:r>
      <w:r w:rsidRPr="000D3552">
        <w:rPr>
          <w:szCs w:val="22"/>
        </w:rPr>
        <w:lastRenderedPageBreak/>
        <w:t>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CEA33D" w14:textId="77777777" w:rsidR="00A1346E" w:rsidRPr="000D3552" w:rsidRDefault="00A1346E" w:rsidP="000D3552">
      <w:pPr>
        <w:ind w:right="-93"/>
        <w:rPr>
          <w:szCs w:val="22"/>
        </w:rPr>
      </w:pPr>
    </w:p>
    <w:p w14:paraId="705955F7" w14:textId="77777777" w:rsidR="00A1346E" w:rsidRPr="000D3552" w:rsidRDefault="00A1346E" w:rsidP="000D3552">
      <w:pPr>
        <w:ind w:right="-93"/>
        <w:rPr>
          <w:szCs w:val="22"/>
        </w:rPr>
      </w:pPr>
      <w:r w:rsidRPr="000D3552">
        <w:rPr>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E43D9D8" w14:textId="77777777" w:rsidR="00A1346E" w:rsidRPr="000D3552" w:rsidRDefault="00A1346E" w:rsidP="000D3552">
      <w:pPr>
        <w:ind w:right="-93"/>
        <w:rPr>
          <w:szCs w:val="22"/>
        </w:rPr>
      </w:pPr>
    </w:p>
    <w:p w14:paraId="7C0909B5" w14:textId="77777777" w:rsidR="00A1346E" w:rsidRPr="000D3552" w:rsidRDefault="00A1346E" w:rsidP="000D3552">
      <w:pPr>
        <w:ind w:right="-93"/>
        <w:rPr>
          <w:b/>
          <w:szCs w:val="22"/>
          <w:u w:val="single"/>
        </w:rPr>
      </w:pPr>
      <w:r w:rsidRPr="000D3552">
        <w:rPr>
          <w:szCs w:val="22"/>
        </w:rPr>
        <w:t xml:space="preserve">En ese orden de ideas, </w:t>
      </w:r>
      <w:r w:rsidRPr="000D3552">
        <w:rPr>
          <w:b/>
          <w:szCs w:val="22"/>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01C66795" w14:textId="77777777" w:rsidR="00A1346E" w:rsidRPr="000D3552" w:rsidRDefault="00A1346E" w:rsidP="000D3552">
      <w:pPr>
        <w:ind w:right="-93"/>
        <w:rPr>
          <w:szCs w:val="22"/>
        </w:rPr>
      </w:pPr>
    </w:p>
    <w:p w14:paraId="3380784D" w14:textId="77777777" w:rsidR="00A1346E" w:rsidRPr="000D3552" w:rsidRDefault="00A1346E" w:rsidP="000D3552">
      <w:pPr>
        <w:ind w:right="-93"/>
        <w:rPr>
          <w:szCs w:val="22"/>
        </w:rPr>
      </w:pPr>
      <w:r w:rsidRPr="000D3552">
        <w:rPr>
          <w:szCs w:val="22"/>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w:t>
      </w:r>
      <w:r w:rsidRPr="000D3552">
        <w:rPr>
          <w:szCs w:val="22"/>
        </w:rPr>
        <w:lastRenderedPageBreak/>
        <w:t>para adolescentes, de las instancias encargadas de aplicar las infracción administrativas, y de las demás autoridades de las instancias encargadas de aplicar las infracciones administrativas.</w:t>
      </w:r>
    </w:p>
    <w:p w14:paraId="6293EC27" w14:textId="77777777" w:rsidR="00A1346E" w:rsidRPr="000D3552" w:rsidRDefault="00A1346E" w:rsidP="000D3552">
      <w:pPr>
        <w:ind w:right="-93"/>
        <w:rPr>
          <w:szCs w:val="22"/>
        </w:rPr>
      </w:pPr>
    </w:p>
    <w:p w14:paraId="5FD77E44" w14:textId="77777777" w:rsidR="00A1346E" w:rsidRPr="000D3552" w:rsidRDefault="00A1346E" w:rsidP="000D3552">
      <w:pPr>
        <w:ind w:right="-93"/>
        <w:rPr>
          <w:szCs w:val="22"/>
        </w:rPr>
      </w:pPr>
      <w:r w:rsidRPr="000D3552">
        <w:rPr>
          <w:szCs w:val="22"/>
        </w:rPr>
        <w:t>En ese contexto, el artículo 6, fracciones XI y XII de dicho ordenamiento jurídico, establece los siguientes conceptos:</w:t>
      </w:r>
    </w:p>
    <w:p w14:paraId="6913D855" w14:textId="77777777" w:rsidR="00A1346E" w:rsidRPr="000D3552" w:rsidRDefault="00A1346E" w:rsidP="000D3552">
      <w:pPr>
        <w:ind w:right="-93"/>
        <w:rPr>
          <w:szCs w:val="22"/>
        </w:rPr>
      </w:pPr>
    </w:p>
    <w:p w14:paraId="395F28B8" w14:textId="77777777" w:rsidR="00A1346E" w:rsidRPr="000D3552" w:rsidRDefault="00A1346E" w:rsidP="000D3552">
      <w:pPr>
        <w:numPr>
          <w:ilvl w:val="0"/>
          <w:numId w:val="40"/>
        </w:numPr>
        <w:ind w:right="-93"/>
        <w:rPr>
          <w:b/>
          <w:szCs w:val="22"/>
        </w:rPr>
      </w:pPr>
      <w:r w:rsidRPr="000D3552">
        <w:rPr>
          <w:b/>
          <w:szCs w:val="22"/>
        </w:rPr>
        <w:t xml:space="preserve">Instituciones Policiales: </w:t>
      </w:r>
      <w:r w:rsidRPr="000D3552">
        <w:rPr>
          <w:szCs w:val="22"/>
        </w:rPr>
        <w:t xml:space="preserve">Son los cuerpos de policía, de vigilancia y custodia de los establecimientos penitenciarios, detención preventiva, centros de arraigo y en general, </w:t>
      </w:r>
      <w:r w:rsidRPr="000D3552">
        <w:rPr>
          <w:b/>
          <w:szCs w:val="22"/>
        </w:rPr>
        <w:t>todas las dependencias encargadas de la seguridad pública a nivel</w:t>
      </w:r>
      <w:r w:rsidRPr="000D3552">
        <w:rPr>
          <w:szCs w:val="22"/>
        </w:rPr>
        <w:t xml:space="preserve"> estatal y </w:t>
      </w:r>
      <w:r w:rsidRPr="000D3552">
        <w:rPr>
          <w:b/>
          <w:szCs w:val="22"/>
        </w:rPr>
        <w:t>municipal.</w:t>
      </w:r>
    </w:p>
    <w:p w14:paraId="12A9EDA5" w14:textId="77777777" w:rsidR="00A1346E" w:rsidRPr="000D3552" w:rsidRDefault="00A1346E" w:rsidP="000D3552">
      <w:pPr>
        <w:numPr>
          <w:ilvl w:val="0"/>
          <w:numId w:val="40"/>
        </w:numPr>
        <w:ind w:right="-93"/>
        <w:rPr>
          <w:b/>
          <w:szCs w:val="22"/>
        </w:rPr>
      </w:pPr>
      <w:r w:rsidRPr="000D3552">
        <w:rPr>
          <w:b/>
          <w:szCs w:val="22"/>
        </w:rPr>
        <w:t xml:space="preserve">Instituciones de Seguridad Pública: </w:t>
      </w:r>
      <w:r w:rsidRPr="000D3552">
        <w:rPr>
          <w:szCs w:val="22"/>
        </w:rPr>
        <w:t xml:space="preserve">Instituciones Policiales, Procuración de Justicia, Sistema Penitenciario y </w:t>
      </w:r>
      <w:r w:rsidRPr="000D3552">
        <w:rPr>
          <w:b/>
          <w:szCs w:val="22"/>
        </w:rPr>
        <w:t xml:space="preserve">dependencias encargadas de la seguridad pública a nivel </w:t>
      </w:r>
      <w:r w:rsidRPr="000D3552">
        <w:rPr>
          <w:szCs w:val="22"/>
        </w:rPr>
        <w:t xml:space="preserve">estatal y </w:t>
      </w:r>
      <w:r w:rsidRPr="000D3552">
        <w:rPr>
          <w:b/>
          <w:szCs w:val="22"/>
        </w:rPr>
        <w:t>municipal.</w:t>
      </w:r>
    </w:p>
    <w:p w14:paraId="1C0E7B68" w14:textId="77777777" w:rsidR="00A1346E" w:rsidRPr="000D3552" w:rsidRDefault="00A1346E" w:rsidP="000D3552">
      <w:pPr>
        <w:ind w:right="-93"/>
        <w:rPr>
          <w:b/>
          <w:szCs w:val="22"/>
        </w:rPr>
      </w:pPr>
    </w:p>
    <w:p w14:paraId="72A0FB8D" w14:textId="77777777" w:rsidR="00A1346E" w:rsidRPr="000D3552" w:rsidRDefault="00A1346E" w:rsidP="000D3552">
      <w:pPr>
        <w:ind w:right="-93"/>
        <w:rPr>
          <w:szCs w:val="22"/>
        </w:rPr>
      </w:pPr>
      <w:r w:rsidRPr="000D3552">
        <w:rPr>
          <w:szCs w:val="22"/>
        </w:rPr>
        <w:t>Conforme a lo anterior, se puede deducir que el área Seguridad Pública tiene como atribución principal, la prevención de delitos y proteger a las personas, sus propiedades, posesiones y derechos</w:t>
      </w:r>
    </w:p>
    <w:p w14:paraId="24DF47F6" w14:textId="77777777" w:rsidR="00A1346E" w:rsidRPr="000D3552" w:rsidRDefault="00A1346E" w:rsidP="000D3552">
      <w:pPr>
        <w:ind w:right="-93"/>
        <w:rPr>
          <w:szCs w:val="22"/>
        </w:rPr>
      </w:pPr>
    </w:p>
    <w:p w14:paraId="24D86609" w14:textId="77777777" w:rsidR="00A1346E" w:rsidRPr="000D3552" w:rsidRDefault="00A1346E" w:rsidP="000D3552">
      <w:pPr>
        <w:ind w:right="-93"/>
        <w:rPr>
          <w:szCs w:val="22"/>
        </w:rPr>
      </w:pPr>
      <w:r w:rsidRPr="000D3552">
        <w:rPr>
          <w:szCs w:val="22"/>
        </w:rPr>
        <w:t xml:space="preserve">Además, el Instructivo de llenado del Formato “Personal de Seguridad Pública”, del Secretariado Ejecutivo del Sistema Nacional de Seguridad Pública (consultado en la liga electrónica </w:t>
      </w:r>
      <w:hyperlink r:id="rId22">
        <w:r w:rsidRPr="000D3552">
          <w:rPr>
            <w:szCs w:val="22"/>
            <w:u w:val="single"/>
          </w:rPr>
          <w:t>http://secretariadoejecutivo.gob.mx/work/models/SecretariadoEjecutivo/Resource/328/1/images/instructivo_final_edo_fuerza(1).pdf</w:t>
        </w:r>
      </w:hyperlink>
      <w:r w:rsidRPr="000D3552">
        <w:rPr>
          <w:szCs w:val="22"/>
        </w:rPr>
        <w:t xml:space="preserve">), establece que los elementos operativos de seguridad pública, son aquellos que desempeñan funciones de campo (policiacas, especializadas o equivalentes y que no </w:t>
      </w:r>
      <w:r w:rsidRPr="000D3552">
        <w:rPr>
          <w:b/>
          <w:szCs w:val="22"/>
        </w:rPr>
        <w:t>desempeña funciones de mando</w:t>
      </w:r>
      <w:r w:rsidRPr="000D3552">
        <w:rPr>
          <w:szCs w:val="22"/>
        </w:rPr>
        <w:t xml:space="preserve">), entre los cuales, se encuentra </w:t>
      </w:r>
      <w:r w:rsidRPr="000D3552">
        <w:rPr>
          <w:b/>
          <w:szCs w:val="22"/>
        </w:rPr>
        <w:t>la Policía Municipal</w:t>
      </w:r>
      <w:r w:rsidRPr="000D3552">
        <w:rPr>
          <w:szCs w:val="22"/>
        </w:rPr>
        <w:t>.</w:t>
      </w:r>
    </w:p>
    <w:p w14:paraId="1CCF2D8E" w14:textId="77777777" w:rsidR="00A1346E" w:rsidRPr="000D3552" w:rsidRDefault="00A1346E" w:rsidP="000D3552">
      <w:pPr>
        <w:ind w:right="-93"/>
        <w:rPr>
          <w:szCs w:val="22"/>
        </w:rPr>
      </w:pPr>
    </w:p>
    <w:p w14:paraId="53136299" w14:textId="77777777" w:rsidR="00A1346E" w:rsidRPr="000D3552" w:rsidRDefault="00A1346E" w:rsidP="000D3552">
      <w:pPr>
        <w:ind w:right="-93"/>
        <w:rPr>
          <w:szCs w:val="22"/>
        </w:rPr>
      </w:pPr>
      <w:r w:rsidRPr="000D3552">
        <w:rPr>
          <w:szCs w:val="22"/>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9BA6266" w14:textId="77777777" w:rsidR="00A1346E" w:rsidRPr="000D3552" w:rsidRDefault="00A1346E" w:rsidP="000D3552">
      <w:pPr>
        <w:ind w:right="-93"/>
        <w:rPr>
          <w:szCs w:val="22"/>
        </w:rPr>
      </w:pPr>
    </w:p>
    <w:p w14:paraId="6E5D9C39" w14:textId="77777777" w:rsidR="00A1346E" w:rsidRPr="000D3552" w:rsidRDefault="00A1346E" w:rsidP="000D3552">
      <w:pPr>
        <w:ind w:right="-93"/>
        <w:rPr>
          <w:szCs w:val="22"/>
        </w:rPr>
      </w:pPr>
      <w:r w:rsidRPr="000D3552">
        <w:rPr>
          <w:szCs w:val="22"/>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83F2741" w14:textId="77777777" w:rsidR="00A1346E" w:rsidRPr="000D3552" w:rsidRDefault="00A1346E" w:rsidP="000D3552">
      <w:pPr>
        <w:ind w:right="-93"/>
        <w:rPr>
          <w:szCs w:val="22"/>
        </w:rPr>
      </w:pPr>
    </w:p>
    <w:p w14:paraId="49D1957F" w14:textId="77777777" w:rsidR="00A1346E" w:rsidRPr="000D3552" w:rsidRDefault="00A1346E" w:rsidP="000D3552">
      <w:pPr>
        <w:ind w:right="-91"/>
        <w:rPr>
          <w:szCs w:val="22"/>
        </w:rPr>
      </w:pPr>
      <w:r w:rsidRPr="000D3552">
        <w:rPr>
          <w:szCs w:val="22"/>
        </w:rPr>
        <w:t xml:space="preserve">Consecuentemente, se destaca que la versión pública que elabore </w:t>
      </w:r>
      <w:r w:rsidRPr="000D3552">
        <w:rPr>
          <w:b/>
          <w:szCs w:val="22"/>
        </w:rPr>
        <w:t>EL SUJETO OBLIGADO</w:t>
      </w:r>
      <w:r w:rsidRPr="000D3552">
        <w:rPr>
          <w:szCs w:val="22"/>
        </w:rPr>
        <w:t xml:space="preserve"> debe cumplir con las formalidades exigidas en la Ley, por lo que para tal efecto emitirá el </w:t>
      </w:r>
      <w:r w:rsidRPr="000D3552">
        <w:rPr>
          <w:b/>
          <w:szCs w:val="22"/>
        </w:rPr>
        <w:t>Acuerdo del Comité de Transparencia</w:t>
      </w:r>
      <w:r w:rsidRPr="000D3552">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w:t>
      </w:r>
      <w:r w:rsidRPr="000D3552">
        <w:rPr>
          <w:szCs w:val="22"/>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60FB69" w14:textId="77777777" w:rsidR="00A1346E" w:rsidRPr="000D3552" w:rsidRDefault="00A1346E" w:rsidP="000D3552">
      <w:pPr>
        <w:ind w:right="-312"/>
        <w:rPr>
          <w:b/>
          <w:i/>
          <w:szCs w:val="22"/>
        </w:rPr>
      </w:pPr>
    </w:p>
    <w:p w14:paraId="6DB491F5" w14:textId="492208BA" w:rsidR="007A29B6" w:rsidRPr="000D3552" w:rsidRDefault="009A37FD" w:rsidP="000D3552">
      <w:pPr>
        <w:pStyle w:val="Ttulo3"/>
        <w:spacing w:line="360" w:lineRule="auto"/>
        <w:ind w:right="-312"/>
        <w:rPr>
          <w:szCs w:val="22"/>
        </w:rPr>
      </w:pPr>
      <w:bookmarkStart w:id="48" w:name="_Toc201755196"/>
      <w:r w:rsidRPr="000D3552">
        <w:rPr>
          <w:szCs w:val="22"/>
        </w:rPr>
        <w:t>e</w:t>
      </w:r>
      <w:r w:rsidR="007A29B6" w:rsidRPr="000D3552">
        <w:rPr>
          <w:szCs w:val="22"/>
        </w:rPr>
        <w:t>) Conclusión</w:t>
      </w:r>
      <w:bookmarkEnd w:id="48"/>
    </w:p>
    <w:p w14:paraId="43504B2E" w14:textId="53696444" w:rsidR="007A29B6" w:rsidRPr="000D3552" w:rsidRDefault="007A29B6" w:rsidP="000D3552">
      <w:pPr>
        <w:ind w:right="-312"/>
        <w:rPr>
          <w:szCs w:val="22"/>
        </w:rPr>
      </w:pPr>
      <w:r w:rsidRPr="000D3552">
        <w:rPr>
          <w:szCs w:val="22"/>
        </w:rPr>
        <w:t xml:space="preserve">En razón de lo anteriormente expuesto, este Instituto estima que las razones o motivos de inconformidad hechos valer por </w:t>
      </w:r>
      <w:r w:rsidRPr="000D3552">
        <w:rPr>
          <w:b/>
          <w:szCs w:val="22"/>
        </w:rPr>
        <w:t>LA PARTE RECURRENTE</w:t>
      </w:r>
      <w:r w:rsidRPr="000D3552">
        <w:rPr>
          <w:szCs w:val="22"/>
        </w:rPr>
        <w:t xml:space="preserve"> devienen </w:t>
      </w:r>
      <w:r w:rsidRPr="000D3552">
        <w:rPr>
          <w:b/>
          <w:szCs w:val="22"/>
        </w:rPr>
        <w:t>fundadas</w:t>
      </w:r>
      <w:r w:rsidRPr="000D3552">
        <w:rPr>
          <w:szCs w:val="22"/>
        </w:rPr>
        <w:t xml:space="preserve"> y suficientes para </w:t>
      </w:r>
      <w:r w:rsidR="003E0264" w:rsidRPr="000D3552">
        <w:rPr>
          <w:b/>
          <w:szCs w:val="22"/>
        </w:rPr>
        <w:t>REVOCAR</w:t>
      </w:r>
      <w:r w:rsidRPr="000D3552">
        <w:rPr>
          <w:szCs w:val="22"/>
        </w:rPr>
        <w:t xml:space="preserve"> la</w:t>
      </w:r>
      <w:r w:rsidR="003E0264" w:rsidRPr="000D3552">
        <w:rPr>
          <w:szCs w:val="22"/>
        </w:rPr>
        <w:t>s</w:t>
      </w:r>
      <w:r w:rsidRPr="000D3552">
        <w:rPr>
          <w:szCs w:val="22"/>
        </w:rPr>
        <w:t xml:space="preserve"> respuesta</w:t>
      </w:r>
      <w:r w:rsidR="003E0264" w:rsidRPr="000D3552">
        <w:rPr>
          <w:szCs w:val="22"/>
        </w:rPr>
        <w:t>s</w:t>
      </w:r>
      <w:r w:rsidRPr="000D3552">
        <w:rPr>
          <w:szCs w:val="22"/>
        </w:rPr>
        <w:t xml:space="preserve"> del </w:t>
      </w:r>
      <w:r w:rsidRPr="000D3552">
        <w:rPr>
          <w:b/>
          <w:szCs w:val="22"/>
        </w:rPr>
        <w:t>SUJETO OBLIGADO</w:t>
      </w:r>
      <w:r w:rsidRPr="000D3552">
        <w:rPr>
          <w:szCs w:val="22"/>
        </w:rPr>
        <w:t xml:space="preserve"> y ordenarle haga entrega de la información precisada en el presente considerando.</w:t>
      </w:r>
    </w:p>
    <w:p w14:paraId="7A610231" w14:textId="77777777" w:rsidR="007A29B6" w:rsidRPr="000D3552" w:rsidRDefault="007A29B6" w:rsidP="000D3552">
      <w:pPr>
        <w:ind w:right="113"/>
        <w:rPr>
          <w:szCs w:val="22"/>
        </w:rPr>
      </w:pPr>
    </w:p>
    <w:p w14:paraId="769E13E0" w14:textId="0933B6F1" w:rsidR="007A29B6" w:rsidRPr="000D3552" w:rsidRDefault="007A29B6" w:rsidP="000D3552">
      <w:pPr>
        <w:ind w:right="-93"/>
        <w:rPr>
          <w:szCs w:val="22"/>
        </w:rPr>
      </w:pPr>
      <w:r w:rsidRPr="000D3552">
        <w:rPr>
          <w:szCs w:val="22"/>
        </w:rPr>
        <w:t xml:space="preserve">Así, con fundamento en lo establecido en los artículos 5, párrafos </w:t>
      </w:r>
      <w:r w:rsidR="00986043" w:rsidRPr="000D3552">
        <w:rPr>
          <w:szCs w:val="22"/>
        </w:rPr>
        <w:t xml:space="preserve">trigésimo séptimo, trigésimo octavo y trigésimo noveno, </w:t>
      </w:r>
      <w:r w:rsidRPr="000D3552">
        <w:rPr>
          <w:szCs w:val="22"/>
        </w:rPr>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6D5ECE" w14:textId="77777777" w:rsidR="007A29B6" w:rsidRPr="000D3552" w:rsidRDefault="007A29B6" w:rsidP="000D3552">
      <w:pPr>
        <w:rPr>
          <w:szCs w:val="22"/>
        </w:rPr>
      </w:pPr>
    </w:p>
    <w:p w14:paraId="63DAC400" w14:textId="77777777" w:rsidR="007A29B6" w:rsidRPr="000D3552" w:rsidRDefault="007A29B6" w:rsidP="000D3552">
      <w:pPr>
        <w:pStyle w:val="Ttulo1"/>
        <w:rPr>
          <w:szCs w:val="22"/>
        </w:rPr>
      </w:pPr>
      <w:bookmarkStart w:id="49" w:name="_41mghml" w:colFirst="0" w:colLast="0"/>
      <w:bookmarkStart w:id="50" w:name="_Toc201755197"/>
      <w:bookmarkEnd w:id="49"/>
      <w:r w:rsidRPr="000D3552">
        <w:rPr>
          <w:szCs w:val="22"/>
        </w:rPr>
        <w:t>RESUELVE</w:t>
      </w:r>
      <w:bookmarkEnd w:id="50"/>
    </w:p>
    <w:p w14:paraId="5A9E128F" w14:textId="77777777" w:rsidR="007A29B6" w:rsidRPr="000D3552" w:rsidRDefault="007A29B6" w:rsidP="000D3552">
      <w:pPr>
        <w:ind w:right="113"/>
        <w:rPr>
          <w:b/>
          <w:szCs w:val="22"/>
        </w:rPr>
      </w:pPr>
    </w:p>
    <w:p w14:paraId="7D3ADAA0" w14:textId="595011DA" w:rsidR="007A29B6" w:rsidRPr="000D3552" w:rsidRDefault="007A29B6" w:rsidP="000D3552">
      <w:pPr>
        <w:widowControl w:val="0"/>
        <w:rPr>
          <w:szCs w:val="22"/>
        </w:rPr>
      </w:pPr>
      <w:r w:rsidRPr="000D3552">
        <w:rPr>
          <w:b/>
          <w:szCs w:val="22"/>
        </w:rPr>
        <w:t>PRIMERO.</w:t>
      </w:r>
      <w:r w:rsidRPr="000D3552">
        <w:rPr>
          <w:szCs w:val="22"/>
        </w:rPr>
        <w:t xml:space="preserve"> Se</w:t>
      </w:r>
      <w:r w:rsidRPr="000D3552">
        <w:rPr>
          <w:b/>
          <w:szCs w:val="22"/>
        </w:rPr>
        <w:t xml:space="preserve"> </w:t>
      </w:r>
      <w:r w:rsidR="003E0264" w:rsidRPr="000D3552">
        <w:rPr>
          <w:b/>
          <w:szCs w:val="22"/>
        </w:rPr>
        <w:t>REVOCAN</w:t>
      </w:r>
      <w:r w:rsidRPr="000D3552">
        <w:rPr>
          <w:szCs w:val="22"/>
        </w:rPr>
        <w:t xml:space="preserve"> las respuestas entregadas por el </w:t>
      </w:r>
      <w:r w:rsidRPr="000D3552">
        <w:rPr>
          <w:b/>
          <w:szCs w:val="22"/>
        </w:rPr>
        <w:t>SUJETO OBLIGADO</w:t>
      </w:r>
      <w:r w:rsidRPr="000D3552">
        <w:rPr>
          <w:szCs w:val="22"/>
        </w:rPr>
        <w:t xml:space="preserve"> en las solicitudes de información </w:t>
      </w:r>
      <w:r w:rsidR="00650957" w:rsidRPr="000D3552">
        <w:rPr>
          <w:b/>
          <w:szCs w:val="22"/>
        </w:rPr>
        <w:t>00074/JIQUIPIL/IP/2025</w:t>
      </w:r>
      <w:r w:rsidR="00A1346E" w:rsidRPr="000D3552">
        <w:rPr>
          <w:b/>
          <w:szCs w:val="22"/>
        </w:rPr>
        <w:t xml:space="preserve"> </w:t>
      </w:r>
      <w:r w:rsidR="00A1346E" w:rsidRPr="000D3552">
        <w:rPr>
          <w:szCs w:val="22"/>
        </w:rPr>
        <w:t xml:space="preserve">y </w:t>
      </w:r>
      <w:r w:rsidR="00A1346E" w:rsidRPr="000D3552">
        <w:rPr>
          <w:b/>
          <w:szCs w:val="22"/>
        </w:rPr>
        <w:t>00091/JIQUIPIL/IP/2025</w:t>
      </w:r>
      <w:r w:rsidRPr="000D3552">
        <w:rPr>
          <w:szCs w:val="22"/>
        </w:rPr>
        <w:t xml:space="preserve">, por resultar </w:t>
      </w:r>
      <w:r w:rsidRPr="000D3552">
        <w:rPr>
          <w:b/>
          <w:szCs w:val="22"/>
        </w:rPr>
        <w:t>FUNDADAS</w:t>
      </w:r>
      <w:r w:rsidRPr="000D3552">
        <w:rPr>
          <w:szCs w:val="22"/>
        </w:rPr>
        <w:t xml:space="preserve"> las razones o motivos de inconformidad hechos valer por </w:t>
      </w:r>
      <w:r w:rsidRPr="000D3552">
        <w:rPr>
          <w:b/>
          <w:szCs w:val="22"/>
        </w:rPr>
        <w:t>LA PARTE RECURRENTE</w:t>
      </w:r>
      <w:r w:rsidRPr="000D3552">
        <w:rPr>
          <w:szCs w:val="22"/>
        </w:rPr>
        <w:t xml:space="preserve"> en los Recursos de Revisión </w:t>
      </w:r>
      <w:r w:rsidR="0003179E" w:rsidRPr="000D3552">
        <w:rPr>
          <w:b/>
          <w:szCs w:val="22"/>
        </w:rPr>
        <w:t>03757/INFOEM/IP/RR/2025</w:t>
      </w:r>
      <w:r w:rsidRPr="000D3552">
        <w:rPr>
          <w:b/>
          <w:szCs w:val="22"/>
        </w:rPr>
        <w:t xml:space="preserve">  </w:t>
      </w:r>
      <w:r w:rsidRPr="000D3552">
        <w:rPr>
          <w:szCs w:val="22"/>
        </w:rPr>
        <w:t xml:space="preserve">y </w:t>
      </w:r>
      <w:r w:rsidR="00D55FEE" w:rsidRPr="000D3552">
        <w:rPr>
          <w:b/>
          <w:szCs w:val="22"/>
        </w:rPr>
        <w:t>03762/INFOEM/IP/RR/2025</w:t>
      </w:r>
      <w:r w:rsidRPr="000D3552">
        <w:rPr>
          <w:szCs w:val="22"/>
        </w:rPr>
        <w:t>,</w:t>
      </w:r>
      <w:r w:rsidRPr="000D3552">
        <w:rPr>
          <w:b/>
          <w:szCs w:val="22"/>
        </w:rPr>
        <w:t xml:space="preserve"> </w:t>
      </w:r>
      <w:r w:rsidRPr="000D3552">
        <w:rPr>
          <w:szCs w:val="22"/>
        </w:rPr>
        <w:t xml:space="preserve">en términos del considerando </w:t>
      </w:r>
      <w:r w:rsidRPr="000D3552">
        <w:rPr>
          <w:b/>
          <w:szCs w:val="22"/>
        </w:rPr>
        <w:t>SEGUNDO</w:t>
      </w:r>
      <w:r w:rsidRPr="000D3552">
        <w:rPr>
          <w:szCs w:val="22"/>
        </w:rPr>
        <w:t xml:space="preserve"> de la presente Resolución.</w:t>
      </w:r>
    </w:p>
    <w:p w14:paraId="55E234CB" w14:textId="77777777" w:rsidR="007A29B6" w:rsidRPr="000D3552" w:rsidRDefault="007A29B6" w:rsidP="000D3552">
      <w:pPr>
        <w:widowControl w:val="0"/>
        <w:rPr>
          <w:szCs w:val="22"/>
        </w:rPr>
      </w:pPr>
    </w:p>
    <w:p w14:paraId="62103592" w14:textId="6750E208" w:rsidR="007A29B6" w:rsidRPr="000D3552" w:rsidRDefault="007A29B6" w:rsidP="000D3552">
      <w:pPr>
        <w:ind w:right="-93"/>
        <w:rPr>
          <w:szCs w:val="22"/>
        </w:rPr>
      </w:pPr>
      <w:r w:rsidRPr="000D3552">
        <w:rPr>
          <w:b/>
          <w:szCs w:val="22"/>
        </w:rPr>
        <w:lastRenderedPageBreak/>
        <w:t>SEGUNDO.</w:t>
      </w:r>
      <w:r w:rsidRPr="000D3552">
        <w:rPr>
          <w:szCs w:val="22"/>
        </w:rPr>
        <w:t xml:space="preserve"> Se </w:t>
      </w:r>
      <w:r w:rsidRPr="000D3552">
        <w:rPr>
          <w:b/>
          <w:szCs w:val="22"/>
        </w:rPr>
        <w:t xml:space="preserve">ORDENA </w:t>
      </w:r>
      <w:r w:rsidRPr="000D3552">
        <w:rPr>
          <w:szCs w:val="22"/>
        </w:rPr>
        <w:t xml:space="preserve">al </w:t>
      </w:r>
      <w:r w:rsidRPr="000D3552">
        <w:rPr>
          <w:b/>
          <w:szCs w:val="22"/>
        </w:rPr>
        <w:t>SUJETO OBLIGADO</w:t>
      </w:r>
      <w:r w:rsidRPr="000D3552">
        <w:rPr>
          <w:szCs w:val="22"/>
        </w:rPr>
        <w:t xml:space="preserve">, a efecto de que, entregue </w:t>
      </w:r>
      <w:r w:rsidR="004401AE" w:rsidRPr="000D3552">
        <w:rPr>
          <w:szCs w:val="22"/>
        </w:rPr>
        <w:t xml:space="preserve">previa búsqueda exhaustiva y razonable, </w:t>
      </w:r>
      <w:r w:rsidRPr="000D3552">
        <w:rPr>
          <w:szCs w:val="22"/>
        </w:rPr>
        <w:t xml:space="preserve">a través del </w:t>
      </w:r>
      <w:r w:rsidRPr="000D3552">
        <w:rPr>
          <w:b/>
          <w:szCs w:val="22"/>
        </w:rPr>
        <w:t>SAIMEX</w:t>
      </w:r>
      <w:r w:rsidRPr="000D3552">
        <w:rPr>
          <w:szCs w:val="22"/>
        </w:rPr>
        <w:t xml:space="preserve">, de ser procedente en </w:t>
      </w:r>
      <w:r w:rsidRPr="000D3552">
        <w:rPr>
          <w:b/>
          <w:szCs w:val="22"/>
        </w:rPr>
        <w:t>versión pública</w:t>
      </w:r>
      <w:r w:rsidRPr="000D3552">
        <w:rPr>
          <w:szCs w:val="22"/>
        </w:rPr>
        <w:t>, lo siguiente:</w:t>
      </w:r>
    </w:p>
    <w:p w14:paraId="26AB7748" w14:textId="77777777" w:rsidR="001F73D3" w:rsidRPr="000D3552" w:rsidRDefault="001F73D3" w:rsidP="000D3552">
      <w:pPr>
        <w:spacing w:line="276" w:lineRule="auto"/>
        <w:ind w:right="539"/>
        <w:rPr>
          <w:rFonts w:eastAsia="Calibri"/>
          <w:bCs/>
          <w:i/>
          <w:iCs/>
          <w:szCs w:val="22"/>
          <w:lang w:eastAsia="en-US"/>
        </w:rPr>
      </w:pPr>
    </w:p>
    <w:p w14:paraId="2F230207" w14:textId="188FC4EA" w:rsidR="001F73D3" w:rsidRPr="000D3552" w:rsidRDefault="001F73D3" w:rsidP="00821294">
      <w:pPr>
        <w:pStyle w:val="Puesto"/>
        <w:rPr>
          <w:szCs w:val="22"/>
        </w:rPr>
      </w:pPr>
      <w:r w:rsidRPr="000D3552">
        <w:rPr>
          <w:szCs w:val="22"/>
        </w:rPr>
        <w:t xml:space="preserve">La conciliación de nómina correspondiente a la </w:t>
      </w:r>
      <w:r w:rsidR="00075BAA" w:rsidRPr="000D3552">
        <w:rPr>
          <w:rFonts w:eastAsia="MS Mincho" w:cs="Arial"/>
          <w:szCs w:val="22"/>
          <w:lang w:val="es-ES_tradnl"/>
        </w:rPr>
        <w:t>segunda quincena del mes de enero y la primer</w:t>
      </w:r>
      <w:r w:rsidR="00642BB9" w:rsidRPr="000D3552">
        <w:rPr>
          <w:rFonts w:eastAsia="MS Mincho" w:cs="Arial"/>
          <w:szCs w:val="22"/>
          <w:lang w:val="es-ES_tradnl"/>
        </w:rPr>
        <w:t>a</w:t>
      </w:r>
      <w:r w:rsidR="00075BAA" w:rsidRPr="000D3552">
        <w:rPr>
          <w:rFonts w:eastAsia="MS Mincho" w:cs="Arial"/>
          <w:szCs w:val="22"/>
          <w:lang w:val="es-ES_tradnl"/>
        </w:rPr>
        <w:t xml:space="preserve"> quincena del mes de febrero de 2025.</w:t>
      </w:r>
    </w:p>
    <w:p w14:paraId="310F32F7" w14:textId="77777777" w:rsidR="001F73D3" w:rsidRPr="000D3552" w:rsidRDefault="001F73D3" w:rsidP="00821294">
      <w:pPr>
        <w:spacing w:line="240" w:lineRule="auto"/>
        <w:ind w:left="567" w:right="539"/>
        <w:rPr>
          <w:rFonts w:eastAsia="Calibri"/>
          <w:bCs/>
          <w:i/>
          <w:iCs/>
          <w:szCs w:val="22"/>
          <w:lang w:eastAsia="en-US"/>
        </w:rPr>
      </w:pPr>
    </w:p>
    <w:p w14:paraId="693053C1" w14:textId="77777777" w:rsidR="008C2488" w:rsidRPr="000D3552" w:rsidRDefault="008C2488" w:rsidP="00821294">
      <w:pPr>
        <w:spacing w:line="240" w:lineRule="auto"/>
        <w:ind w:left="567" w:right="539"/>
        <w:rPr>
          <w:rFonts w:eastAsia="Calibri"/>
          <w:bCs/>
          <w:i/>
          <w:iCs/>
          <w:szCs w:val="22"/>
          <w:lang w:eastAsia="en-US"/>
        </w:rPr>
      </w:pPr>
      <w:r w:rsidRPr="000D3552">
        <w:rPr>
          <w:rFonts w:eastAsia="Calibri"/>
          <w:bCs/>
          <w:i/>
          <w:iCs/>
          <w:szCs w:val="22"/>
          <w:lang w:eastAsia="en-US"/>
        </w:rPr>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E09F2F1" w14:textId="77777777" w:rsidR="008C2488" w:rsidRPr="000D3552" w:rsidRDefault="008C2488" w:rsidP="000D3552">
      <w:pPr>
        <w:spacing w:line="276" w:lineRule="auto"/>
        <w:ind w:left="567" w:right="539"/>
        <w:rPr>
          <w:rFonts w:eastAsia="Calibri"/>
          <w:bCs/>
          <w:i/>
          <w:iCs/>
          <w:szCs w:val="22"/>
          <w:lang w:eastAsia="en-US"/>
        </w:rPr>
      </w:pPr>
    </w:p>
    <w:p w14:paraId="16811B6A" w14:textId="77777777" w:rsidR="007A29B6" w:rsidRPr="000D3552" w:rsidRDefault="007A29B6" w:rsidP="000D3552">
      <w:pPr>
        <w:rPr>
          <w:szCs w:val="22"/>
        </w:rPr>
      </w:pPr>
      <w:r w:rsidRPr="000D3552">
        <w:rPr>
          <w:b/>
          <w:szCs w:val="22"/>
        </w:rPr>
        <w:t>TERCERO.</w:t>
      </w:r>
      <w:r w:rsidRPr="000D3552">
        <w:rPr>
          <w:szCs w:val="22"/>
        </w:rPr>
        <w:t xml:space="preserve"> </w:t>
      </w:r>
      <w:r w:rsidRPr="000D3552">
        <w:rPr>
          <w:b/>
          <w:szCs w:val="22"/>
        </w:rPr>
        <w:t xml:space="preserve">Notifíquese </w:t>
      </w:r>
      <w:r w:rsidRPr="000D3552">
        <w:rPr>
          <w:szCs w:val="22"/>
        </w:rPr>
        <w:t>vía Sistema de Acceso a la Información Mexiquense (</w:t>
      </w:r>
      <w:r w:rsidRPr="000D3552">
        <w:rPr>
          <w:b/>
          <w:szCs w:val="22"/>
        </w:rPr>
        <w:t>SAIMEX</w:t>
      </w:r>
      <w:r w:rsidRPr="000D3552">
        <w:rPr>
          <w:szCs w:val="22"/>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057EFB" w14:textId="77777777" w:rsidR="007A29B6" w:rsidRPr="000D3552" w:rsidRDefault="007A29B6" w:rsidP="000D3552">
      <w:pPr>
        <w:rPr>
          <w:szCs w:val="22"/>
        </w:rPr>
      </w:pPr>
    </w:p>
    <w:p w14:paraId="57E55C57" w14:textId="77777777" w:rsidR="007A29B6" w:rsidRPr="000D3552" w:rsidRDefault="007A29B6" w:rsidP="000D3552">
      <w:pPr>
        <w:rPr>
          <w:szCs w:val="22"/>
        </w:rPr>
      </w:pPr>
      <w:r w:rsidRPr="000D3552">
        <w:rPr>
          <w:b/>
          <w:szCs w:val="22"/>
        </w:rPr>
        <w:t>CUARTO.</w:t>
      </w:r>
      <w:r w:rsidRPr="000D3552">
        <w:rPr>
          <w:szCs w:val="22"/>
        </w:rPr>
        <w:t xml:space="preserve"> Notifíquese a </w:t>
      </w:r>
      <w:r w:rsidRPr="000D3552">
        <w:rPr>
          <w:b/>
          <w:szCs w:val="22"/>
        </w:rPr>
        <w:t>LA PARTE RECURRENTE</w:t>
      </w:r>
      <w:r w:rsidRPr="000D3552">
        <w:rPr>
          <w:szCs w:val="22"/>
        </w:rPr>
        <w:t xml:space="preserve"> la presente resolución vía Sistema de Acceso a la Información Mexiquense (</w:t>
      </w:r>
      <w:r w:rsidRPr="000D3552">
        <w:rPr>
          <w:b/>
          <w:szCs w:val="22"/>
        </w:rPr>
        <w:t>SAIMEX</w:t>
      </w:r>
      <w:r w:rsidRPr="000D3552">
        <w:rPr>
          <w:szCs w:val="22"/>
        </w:rPr>
        <w:t>).</w:t>
      </w:r>
    </w:p>
    <w:p w14:paraId="15146ADF" w14:textId="77777777" w:rsidR="007A29B6" w:rsidRDefault="007A29B6" w:rsidP="000D3552">
      <w:pPr>
        <w:rPr>
          <w:szCs w:val="22"/>
        </w:rPr>
      </w:pPr>
    </w:p>
    <w:p w14:paraId="100871F2" w14:textId="77777777" w:rsidR="00821294" w:rsidRDefault="00821294" w:rsidP="000D3552">
      <w:pPr>
        <w:rPr>
          <w:szCs w:val="22"/>
        </w:rPr>
      </w:pPr>
    </w:p>
    <w:p w14:paraId="2F07FC60" w14:textId="77777777" w:rsidR="00821294" w:rsidRPr="000D3552" w:rsidRDefault="00821294" w:rsidP="000D3552">
      <w:pPr>
        <w:rPr>
          <w:szCs w:val="22"/>
        </w:rPr>
      </w:pPr>
    </w:p>
    <w:p w14:paraId="4B54AAC1" w14:textId="77777777" w:rsidR="007A29B6" w:rsidRPr="000D3552" w:rsidRDefault="007A29B6" w:rsidP="000D3552">
      <w:pPr>
        <w:rPr>
          <w:szCs w:val="22"/>
        </w:rPr>
      </w:pPr>
      <w:r w:rsidRPr="000D3552">
        <w:rPr>
          <w:b/>
          <w:szCs w:val="22"/>
        </w:rPr>
        <w:lastRenderedPageBreak/>
        <w:t>QUINTO</w:t>
      </w:r>
      <w:r w:rsidRPr="000D3552">
        <w:rPr>
          <w:szCs w:val="22"/>
        </w:rPr>
        <w:t xml:space="preserve">. Hágase del conocimiento a </w:t>
      </w:r>
      <w:r w:rsidRPr="000D3552">
        <w:rPr>
          <w:b/>
          <w:szCs w:val="22"/>
        </w:rPr>
        <w:t>LA PARTE RECURRENTE</w:t>
      </w:r>
      <w:r w:rsidRPr="000D3552">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277B5E" w14:textId="77777777" w:rsidR="007A29B6" w:rsidRPr="000D3552" w:rsidRDefault="007A29B6" w:rsidP="000D3552">
      <w:pPr>
        <w:rPr>
          <w:szCs w:val="22"/>
        </w:rPr>
      </w:pPr>
    </w:p>
    <w:p w14:paraId="27B4830B" w14:textId="77777777" w:rsidR="007A29B6" w:rsidRPr="000D3552" w:rsidRDefault="007A29B6" w:rsidP="000D3552">
      <w:pPr>
        <w:rPr>
          <w:szCs w:val="22"/>
        </w:rPr>
      </w:pPr>
      <w:r w:rsidRPr="000D3552">
        <w:rPr>
          <w:b/>
          <w:szCs w:val="22"/>
        </w:rPr>
        <w:t>SEXTO.</w:t>
      </w:r>
      <w:r w:rsidRPr="000D3552">
        <w:rPr>
          <w:szCs w:val="22"/>
        </w:rPr>
        <w:t xml:space="preserve"> De conformidad con el artículo 198 de la Ley de Transparencia y Acceso a la Información Pública del Estado de México y Municipios, el </w:t>
      </w:r>
      <w:r w:rsidRPr="000D3552">
        <w:rPr>
          <w:b/>
          <w:szCs w:val="22"/>
        </w:rPr>
        <w:t>SUJETO OBLIGADO</w:t>
      </w:r>
      <w:r w:rsidRPr="000D3552">
        <w:rPr>
          <w:szCs w:val="22"/>
        </w:rPr>
        <w:t xml:space="preserve"> podrá solicitar una ampliación de plazo de manera fundada y motivada, para el cumplimiento de la presente resolución.</w:t>
      </w:r>
    </w:p>
    <w:p w14:paraId="5313F1D2" w14:textId="77777777" w:rsidR="007A29B6" w:rsidRPr="000D3552" w:rsidRDefault="007A29B6" w:rsidP="000D3552">
      <w:pPr>
        <w:rPr>
          <w:szCs w:val="22"/>
        </w:rPr>
      </w:pPr>
    </w:p>
    <w:p w14:paraId="3F30E14D" w14:textId="56A44FFF" w:rsidR="007A29B6" w:rsidRPr="000D3552" w:rsidRDefault="000D3552" w:rsidP="000D3552">
      <w:pPr>
        <w:rPr>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xml:space="preserve">, MARÍA DEL ROSARIO MEJÍA AYALA, SHARON CRISTINA MORALES MARTÍNEZ, LUIS GUSTAVO PARRA NORIEGA </w:t>
      </w:r>
      <w:r w:rsidR="000649CB">
        <w:t xml:space="preserve">EMITIENDO VOTO PARTICULAR </w:t>
      </w:r>
      <w:r w:rsidRPr="00653AFA">
        <w:t>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7A29B6" w:rsidRPr="000D3552">
        <w:rPr>
          <w:szCs w:val="22"/>
        </w:rPr>
        <w:t>.</w:t>
      </w:r>
    </w:p>
    <w:p w14:paraId="514022E9" w14:textId="77777777" w:rsidR="007A29B6" w:rsidRPr="000D3552" w:rsidRDefault="007A29B6" w:rsidP="000D3552">
      <w:pPr>
        <w:ind w:right="-93"/>
        <w:rPr>
          <w:szCs w:val="22"/>
        </w:rPr>
      </w:pPr>
      <w:r w:rsidRPr="000D3552">
        <w:rPr>
          <w:szCs w:val="22"/>
        </w:rPr>
        <w:t>SCMM/AGZ/DEMF/PAG</w:t>
      </w:r>
    </w:p>
    <w:p w14:paraId="2488199D" w14:textId="77777777" w:rsidR="007A29B6" w:rsidRPr="000D3552" w:rsidRDefault="007A29B6" w:rsidP="000D3552">
      <w:pPr>
        <w:ind w:right="-93"/>
        <w:rPr>
          <w:szCs w:val="22"/>
        </w:rPr>
      </w:pPr>
    </w:p>
    <w:p w14:paraId="144B7521" w14:textId="77777777" w:rsidR="007A29B6" w:rsidRPr="000D3552" w:rsidRDefault="007A29B6" w:rsidP="000D3552">
      <w:pPr>
        <w:ind w:right="-93"/>
        <w:rPr>
          <w:szCs w:val="22"/>
        </w:rPr>
      </w:pPr>
    </w:p>
    <w:p w14:paraId="2DD92557" w14:textId="77777777" w:rsidR="007A29B6" w:rsidRPr="000D3552" w:rsidRDefault="007A29B6" w:rsidP="000D3552">
      <w:pPr>
        <w:ind w:right="-93"/>
        <w:rPr>
          <w:szCs w:val="22"/>
        </w:rPr>
      </w:pPr>
    </w:p>
    <w:p w14:paraId="5CD836A0" w14:textId="77777777" w:rsidR="007A29B6" w:rsidRPr="000D3552" w:rsidRDefault="007A29B6" w:rsidP="000D3552">
      <w:pPr>
        <w:ind w:right="-93"/>
        <w:rPr>
          <w:szCs w:val="22"/>
        </w:rPr>
      </w:pPr>
    </w:p>
    <w:p w14:paraId="03205DA9" w14:textId="77777777" w:rsidR="00F660AE" w:rsidRPr="000D3552" w:rsidRDefault="00F660AE" w:rsidP="000D3552">
      <w:pPr>
        <w:ind w:right="-93"/>
        <w:rPr>
          <w:szCs w:val="22"/>
        </w:rPr>
      </w:pPr>
    </w:p>
    <w:p w14:paraId="0BB5BCD8" w14:textId="77777777" w:rsidR="00F660AE" w:rsidRPr="000D3552" w:rsidRDefault="00F660AE" w:rsidP="000D3552">
      <w:pPr>
        <w:ind w:right="-93"/>
        <w:rPr>
          <w:szCs w:val="22"/>
        </w:rPr>
      </w:pPr>
    </w:p>
    <w:p w14:paraId="561A5089" w14:textId="77777777" w:rsidR="00F660AE" w:rsidRPr="000D3552" w:rsidRDefault="00F660AE" w:rsidP="000D3552">
      <w:pPr>
        <w:ind w:right="-93"/>
        <w:rPr>
          <w:szCs w:val="22"/>
        </w:rPr>
      </w:pPr>
    </w:p>
    <w:p w14:paraId="4A906CBB" w14:textId="77777777" w:rsidR="00F660AE" w:rsidRPr="000D3552" w:rsidRDefault="00F660AE" w:rsidP="000D3552">
      <w:pPr>
        <w:ind w:right="-93"/>
        <w:rPr>
          <w:szCs w:val="22"/>
        </w:rPr>
      </w:pPr>
    </w:p>
    <w:p w14:paraId="21A80BBD" w14:textId="77777777" w:rsidR="00F660AE" w:rsidRPr="000D3552" w:rsidRDefault="00F660AE" w:rsidP="000D3552">
      <w:pPr>
        <w:ind w:right="-93"/>
        <w:rPr>
          <w:szCs w:val="22"/>
        </w:rPr>
      </w:pPr>
    </w:p>
    <w:p w14:paraId="46D72847" w14:textId="77777777" w:rsidR="00F660AE" w:rsidRPr="000D3552" w:rsidRDefault="00F660AE" w:rsidP="000D3552">
      <w:pPr>
        <w:tabs>
          <w:tab w:val="center" w:pos="4568"/>
        </w:tabs>
        <w:ind w:right="-93"/>
        <w:rPr>
          <w:szCs w:val="22"/>
        </w:rPr>
      </w:pPr>
    </w:p>
    <w:p w14:paraId="473104BC" w14:textId="77777777" w:rsidR="00F660AE" w:rsidRPr="000D3552" w:rsidRDefault="00F660AE" w:rsidP="000D3552">
      <w:pPr>
        <w:tabs>
          <w:tab w:val="center" w:pos="4568"/>
        </w:tabs>
        <w:ind w:right="-93"/>
        <w:rPr>
          <w:szCs w:val="22"/>
        </w:rPr>
      </w:pPr>
    </w:p>
    <w:p w14:paraId="3E8F6B13" w14:textId="77777777" w:rsidR="00F660AE" w:rsidRPr="000D3552" w:rsidRDefault="00F660AE" w:rsidP="000D3552">
      <w:pPr>
        <w:tabs>
          <w:tab w:val="center" w:pos="4568"/>
        </w:tabs>
        <w:ind w:right="-93"/>
        <w:rPr>
          <w:szCs w:val="22"/>
        </w:rPr>
      </w:pPr>
    </w:p>
    <w:p w14:paraId="1F0B9C62" w14:textId="77777777" w:rsidR="00F660AE" w:rsidRPr="000D3552" w:rsidRDefault="00F660AE" w:rsidP="000D3552">
      <w:pPr>
        <w:tabs>
          <w:tab w:val="center" w:pos="4568"/>
        </w:tabs>
        <w:ind w:right="-93"/>
        <w:rPr>
          <w:szCs w:val="22"/>
        </w:rPr>
      </w:pPr>
    </w:p>
    <w:p w14:paraId="1B7B2555" w14:textId="77777777" w:rsidR="00F660AE" w:rsidRPr="000D3552" w:rsidRDefault="00F660AE" w:rsidP="000D3552">
      <w:pPr>
        <w:tabs>
          <w:tab w:val="center" w:pos="4568"/>
        </w:tabs>
        <w:ind w:right="-93"/>
        <w:rPr>
          <w:szCs w:val="22"/>
        </w:rPr>
      </w:pPr>
    </w:p>
    <w:p w14:paraId="5E53FD87" w14:textId="77777777" w:rsidR="00F660AE" w:rsidRPr="000D3552" w:rsidRDefault="00F660AE" w:rsidP="000D3552">
      <w:pPr>
        <w:tabs>
          <w:tab w:val="center" w:pos="4568"/>
        </w:tabs>
        <w:ind w:right="-93"/>
        <w:rPr>
          <w:szCs w:val="22"/>
        </w:rPr>
      </w:pPr>
    </w:p>
    <w:p w14:paraId="5732011A" w14:textId="77777777" w:rsidR="00F660AE" w:rsidRPr="000D3552" w:rsidRDefault="00F660AE" w:rsidP="000D3552">
      <w:pPr>
        <w:tabs>
          <w:tab w:val="center" w:pos="4568"/>
        </w:tabs>
        <w:ind w:right="-93"/>
        <w:rPr>
          <w:szCs w:val="22"/>
        </w:rPr>
      </w:pPr>
    </w:p>
    <w:p w14:paraId="34613337" w14:textId="77777777" w:rsidR="00F660AE" w:rsidRPr="000D3552" w:rsidRDefault="00F660AE" w:rsidP="000D3552">
      <w:pPr>
        <w:tabs>
          <w:tab w:val="center" w:pos="4568"/>
        </w:tabs>
        <w:ind w:right="-93"/>
        <w:rPr>
          <w:szCs w:val="22"/>
        </w:rPr>
      </w:pPr>
    </w:p>
    <w:p w14:paraId="0FF6869F" w14:textId="77777777" w:rsidR="00F660AE" w:rsidRPr="000D3552" w:rsidRDefault="00F660AE" w:rsidP="000D3552">
      <w:pPr>
        <w:tabs>
          <w:tab w:val="center" w:pos="4568"/>
        </w:tabs>
        <w:ind w:right="-93"/>
        <w:rPr>
          <w:szCs w:val="22"/>
        </w:rPr>
      </w:pPr>
    </w:p>
    <w:p w14:paraId="7504D57F" w14:textId="77777777" w:rsidR="00F660AE" w:rsidRPr="000D3552" w:rsidRDefault="00F660AE" w:rsidP="000D3552">
      <w:pPr>
        <w:rPr>
          <w:szCs w:val="22"/>
        </w:rPr>
      </w:pPr>
    </w:p>
    <w:p w14:paraId="6EB8421B" w14:textId="77777777" w:rsidR="00BE16EE" w:rsidRPr="000D3552" w:rsidRDefault="00BE16EE" w:rsidP="000D3552">
      <w:pPr>
        <w:rPr>
          <w:szCs w:val="22"/>
        </w:rPr>
      </w:pPr>
    </w:p>
    <w:sectPr w:rsidR="00BE16EE" w:rsidRPr="000D3552">
      <w:footerReference w:type="default" r:id="rId2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97BB" w14:textId="77777777" w:rsidR="002B5764" w:rsidRDefault="002B5764">
      <w:pPr>
        <w:spacing w:line="240" w:lineRule="auto"/>
      </w:pPr>
      <w:r>
        <w:separator/>
      </w:r>
    </w:p>
  </w:endnote>
  <w:endnote w:type="continuationSeparator" w:id="0">
    <w:p w14:paraId="12B2D994" w14:textId="77777777" w:rsidR="002B5764" w:rsidRDefault="002B5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5427" w14:textId="77777777" w:rsidR="009D568A" w:rsidRDefault="009D568A">
    <w:pPr>
      <w:tabs>
        <w:tab w:val="center" w:pos="4550"/>
        <w:tab w:val="left" w:pos="5818"/>
      </w:tabs>
      <w:ind w:right="260"/>
      <w:jc w:val="right"/>
      <w:rPr>
        <w:color w:val="071320"/>
        <w:sz w:val="24"/>
        <w:szCs w:val="24"/>
      </w:rPr>
    </w:pPr>
  </w:p>
  <w:p w14:paraId="35272DD7" w14:textId="77777777" w:rsidR="009D568A" w:rsidRDefault="009D568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7F5" w14:textId="77777777" w:rsidR="009D568A" w:rsidRDefault="009D568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E455D">
      <w:rPr>
        <w:noProof/>
        <w:color w:val="0A1D30"/>
        <w:sz w:val="24"/>
        <w:szCs w:val="24"/>
      </w:rPr>
      <w:t>67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E455D">
      <w:rPr>
        <w:noProof/>
        <w:color w:val="0A1D30"/>
        <w:sz w:val="24"/>
        <w:szCs w:val="24"/>
      </w:rPr>
      <w:t>70</w:t>
    </w:r>
    <w:r>
      <w:rPr>
        <w:color w:val="0A1D30"/>
        <w:sz w:val="24"/>
        <w:szCs w:val="24"/>
      </w:rPr>
      <w:fldChar w:fldCharType="end"/>
    </w:r>
  </w:p>
  <w:p w14:paraId="7F187162" w14:textId="77777777" w:rsidR="009D568A" w:rsidRDefault="009D568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980A9" w14:textId="77777777" w:rsidR="002B5764" w:rsidRDefault="002B5764">
      <w:pPr>
        <w:spacing w:line="240" w:lineRule="auto"/>
      </w:pPr>
      <w:r>
        <w:separator/>
      </w:r>
    </w:p>
  </w:footnote>
  <w:footnote w:type="continuationSeparator" w:id="0">
    <w:p w14:paraId="4EF797EA" w14:textId="77777777" w:rsidR="002B5764" w:rsidRDefault="002B5764">
      <w:pPr>
        <w:spacing w:line="240" w:lineRule="auto"/>
      </w:pPr>
      <w:r>
        <w:continuationSeparator/>
      </w:r>
    </w:p>
  </w:footnote>
  <w:footnote w:id="1">
    <w:p w14:paraId="7260FEA3" w14:textId="77777777" w:rsidR="009D568A" w:rsidRDefault="009D568A" w:rsidP="0096358C">
      <w:pPr>
        <w:pBdr>
          <w:top w:val="nil"/>
          <w:left w:val="nil"/>
          <w:bottom w:val="nil"/>
          <w:right w:val="nil"/>
          <w:between w:val="nil"/>
        </w:pBd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Políticas Públicas y Cambio Climático. Angélica Rosas Huerta. Profesora- investigadora. Departamento Política y Cultura. División de Ciencias Sociales y Humanidades. </w:t>
      </w:r>
    </w:p>
  </w:footnote>
  <w:footnote w:id="2">
    <w:p w14:paraId="6A9D1E51" w14:textId="77777777" w:rsidR="009D568A" w:rsidRPr="00EF5B3F" w:rsidRDefault="009D568A" w:rsidP="00C360CB">
      <w:pPr>
        <w:pBdr>
          <w:top w:val="nil"/>
          <w:left w:val="nil"/>
          <w:bottom w:val="nil"/>
          <w:right w:val="nil"/>
          <w:between w:val="nil"/>
        </w:pBdr>
        <w:rPr>
          <w:i/>
          <w:iCs/>
          <w:color w:val="000000"/>
          <w:sz w:val="12"/>
          <w:szCs w:val="12"/>
        </w:rPr>
      </w:pPr>
      <w:r>
        <w:rPr>
          <w:vertAlign w:val="superscript"/>
        </w:rPr>
        <w:footnoteRef/>
      </w:r>
      <w:r>
        <w:rPr>
          <w:i/>
          <w:iCs/>
          <w:sz w:val="18"/>
          <w:szCs w:val="16"/>
        </w:rPr>
        <w:t xml:space="preserve"> </w:t>
      </w:r>
      <w:hyperlink r:id="rId1" w:history="1">
        <w:r w:rsidRPr="00031236">
          <w:rPr>
            <w:rStyle w:val="Hipervnculo"/>
            <w:i/>
            <w:iCs/>
            <w:sz w:val="18"/>
            <w:szCs w:val="16"/>
          </w:rPr>
          <w:t>https://www.osfem.gob.mx/assets/entidades/documentos_apoyo/2025/info_trim/mpal/modulo4.pdf</w:t>
        </w:r>
      </w:hyperlink>
      <w:r w:rsidRPr="00EF5B3F">
        <w:rPr>
          <w:i/>
          <w:iCs/>
          <w:sz w:val="18"/>
          <w:szCs w:val="16"/>
        </w:rPr>
        <w:t xml:space="preserve"> </w:t>
      </w:r>
    </w:p>
  </w:footnote>
  <w:footnote w:id="3">
    <w:p w14:paraId="2957F601" w14:textId="77777777" w:rsidR="00A1346E" w:rsidRDefault="00A1346E" w:rsidP="00A1346E">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2AE6" w14:textId="08E07B9F" w:rsidR="009D568A" w:rsidRDefault="009D568A">
    <w:pPr>
      <w:widowControl w:val="0"/>
      <w:pBdr>
        <w:top w:val="nil"/>
        <w:left w:val="nil"/>
        <w:bottom w:val="nil"/>
        <w:right w:val="nil"/>
        <w:between w:val="nil"/>
      </w:pBdr>
      <w:spacing w:line="276" w:lineRule="auto"/>
      <w:jc w:val="left"/>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D568A" w14:paraId="2C4B9E2E" w14:textId="77777777">
      <w:trPr>
        <w:trHeight w:val="144"/>
        <w:jc w:val="right"/>
      </w:trPr>
      <w:tc>
        <w:tcPr>
          <w:tcW w:w="2727" w:type="dxa"/>
        </w:tcPr>
        <w:p w14:paraId="35995B33" w14:textId="77777777" w:rsidR="009D568A" w:rsidRDefault="009D568A">
          <w:pPr>
            <w:tabs>
              <w:tab w:val="right" w:pos="8838"/>
            </w:tabs>
            <w:ind w:left="-74" w:right="-105"/>
            <w:rPr>
              <w:b/>
            </w:rPr>
          </w:pPr>
          <w:r>
            <w:rPr>
              <w:b/>
            </w:rPr>
            <w:t>Recurso de Revisión:</w:t>
          </w:r>
        </w:p>
      </w:tc>
      <w:tc>
        <w:tcPr>
          <w:tcW w:w="3402" w:type="dxa"/>
        </w:tcPr>
        <w:p w14:paraId="574C7C5B" w14:textId="12AC86B2" w:rsidR="009D568A" w:rsidRDefault="009D568A">
          <w:pPr>
            <w:tabs>
              <w:tab w:val="right" w:pos="8838"/>
            </w:tabs>
            <w:ind w:left="-74" w:right="-105"/>
          </w:pPr>
          <w:r w:rsidRPr="0003179E">
            <w:t>03757/INFOEM/IP/RR/2025</w:t>
          </w:r>
          <w:r w:rsidR="000D3552">
            <w:t xml:space="preserve"> y acumulado</w:t>
          </w:r>
          <w:r>
            <w:t>.</w:t>
          </w:r>
        </w:p>
      </w:tc>
    </w:tr>
    <w:tr w:rsidR="009D568A" w14:paraId="7CD591C0" w14:textId="77777777">
      <w:trPr>
        <w:trHeight w:val="283"/>
        <w:jc w:val="right"/>
      </w:trPr>
      <w:tc>
        <w:tcPr>
          <w:tcW w:w="2727" w:type="dxa"/>
        </w:tcPr>
        <w:p w14:paraId="6C000C7F" w14:textId="77777777" w:rsidR="009D568A" w:rsidRDefault="009D568A">
          <w:pPr>
            <w:tabs>
              <w:tab w:val="right" w:pos="8838"/>
            </w:tabs>
            <w:ind w:left="-74" w:right="-105"/>
            <w:rPr>
              <w:b/>
            </w:rPr>
          </w:pPr>
          <w:r>
            <w:rPr>
              <w:b/>
            </w:rPr>
            <w:t>Sujeto Obligado:</w:t>
          </w:r>
        </w:p>
      </w:tc>
      <w:tc>
        <w:tcPr>
          <w:tcW w:w="3402" w:type="dxa"/>
        </w:tcPr>
        <w:p w14:paraId="58EC5068" w14:textId="730BEEB1" w:rsidR="009D568A" w:rsidRDefault="009D568A" w:rsidP="004307D5">
          <w:pPr>
            <w:tabs>
              <w:tab w:val="left" w:pos="2834"/>
              <w:tab w:val="right" w:pos="8838"/>
            </w:tabs>
            <w:ind w:left="-108" w:right="-105"/>
          </w:pPr>
          <w:r w:rsidRPr="00D55FEE">
            <w:t>Ayuntamiento de Jiquipilco</w:t>
          </w:r>
        </w:p>
      </w:tc>
    </w:tr>
    <w:tr w:rsidR="009D568A" w14:paraId="543DC2C6" w14:textId="77777777">
      <w:trPr>
        <w:trHeight w:val="283"/>
        <w:jc w:val="right"/>
      </w:trPr>
      <w:tc>
        <w:tcPr>
          <w:tcW w:w="2727" w:type="dxa"/>
        </w:tcPr>
        <w:p w14:paraId="28456923" w14:textId="77777777" w:rsidR="009D568A" w:rsidRDefault="009D568A">
          <w:pPr>
            <w:tabs>
              <w:tab w:val="right" w:pos="8838"/>
            </w:tabs>
            <w:ind w:left="-74" w:right="-105"/>
            <w:rPr>
              <w:b/>
            </w:rPr>
          </w:pPr>
          <w:r>
            <w:rPr>
              <w:b/>
            </w:rPr>
            <w:t>Comisionada Ponente:</w:t>
          </w:r>
        </w:p>
      </w:tc>
      <w:tc>
        <w:tcPr>
          <w:tcW w:w="3402" w:type="dxa"/>
        </w:tcPr>
        <w:p w14:paraId="09DF3D42" w14:textId="77777777" w:rsidR="009D568A" w:rsidRDefault="009D568A">
          <w:pPr>
            <w:tabs>
              <w:tab w:val="right" w:pos="8838"/>
            </w:tabs>
            <w:ind w:left="-108" w:right="-105"/>
          </w:pPr>
          <w:r>
            <w:t>Sharon Cristina Morales Martínez</w:t>
          </w:r>
        </w:p>
      </w:tc>
    </w:tr>
  </w:tbl>
  <w:p w14:paraId="60660FCD" w14:textId="77777777" w:rsidR="009D568A" w:rsidRDefault="009D568A">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CFF45D2" wp14:editId="48268359">
          <wp:simplePos x="0" y="0"/>
          <wp:positionH relativeFrom="margin">
            <wp:posOffset>-995044</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5C" w14:textId="24FFC42E" w:rsidR="009D568A" w:rsidRDefault="009D568A">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4"/>
      <w:tblW w:w="6661" w:type="dxa"/>
      <w:tblInd w:w="2552" w:type="dxa"/>
      <w:tblLayout w:type="fixed"/>
      <w:tblLook w:val="0400" w:firstRow="0" w:lastRow="0" w:firstColumn="0" w:lastColumn="0" w:noHBand="0" w:noVBand="1"/>
    </w:tblPr>
    <w:tblGrid>
      <w:gridCol w:w="283"/>
      <w:gridCol w:w="6378"/>
    </w:tblGrid>
    <w:tr w:rsidR="009D568A" w14:paraId="4A2D4894" w14:textId="77777777">
      <w:trPr>
        <w:trHeight w:val="1435"/>
      </w:trPr>
      <w:tc>
        <w:tcPr>
          <w:tcW w:w="283" w:type="dxa"/>
          <w:shd w:val="clear" w:color="auto" w:fill="auto"/>
        </w:tcPr>
        <w:p w14:paraId="364AB38A" w14:textId="77777777" w:rsidR="009D568A" w:rsidRDefault="009D568A">
          <w:pPr>
            <w:tabs>
              <w:tab w:val="right" w:pos="4273"/>
            </w:tabs>
            <w:rPr>
              <w:rFonts w:ascii="Garamond" w:eastAsia="Garamond" w:hAnsi="Garamond" w:cs="Garamond"/>
            </w:rPr>
          </w:pPr>
        </w:p>
      </w:tc>
      <w:tc>
        <w:tcPr>
          <w:tcW w:w="6379" w:type="dxa"/>
          <w:shd w:val="clear" w:color="auto" w:fill="auto"/>
        </w:tcPr>
        <w:p w14:paraId="6AD6811C" w14:textId="77777777" w:rsidR="009D568A" w:rsidRDefault="009D568A">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D568A" w14:paraId="04AFFD9D" w14:textId="77777777">
            <w:trPr>
              <w:trHeight w:val="144"/>
            </w:trPr>
            <w:tc>
              <w:tcPr>
                <w:tcW w:w="2727" w:type="dxa"/>
              </w:tcPr>
              <w:p w14:paraId="4223F00E" w14:textId="77777777" w:rsidR="009D568A" w:rsidRDefault="009D568A">
                <w:pPr>
                  <w:tabs>
                    <w:tab w:val="right" w:pos="8838"/>
                  </w:tabs>
                  <w:ind w:left="-74" w:right="-105"/>
                  <w:rPr>
                    <w:b/>
                  </w:rPr>
                </w:pPr>
                <w:bookmarkStart w:id="0" w:name="_heading=h.32hioqz" w:colFirst="0" w:colLast="0"/>
                <w:bookmarkStart w:id="1" w:name="_Hlk177736152"/>
                <w:bookmarkEnd w:id="0"/>
                <w:r>
                  <w:rPr>
                    <w:b/>
                  </w:rPr>
                  <w:t>Recurso de Revisión:</w:t>
                </w:r>
              </w:p>
            </w:tc>
            <w:tc>
              <w:tcPr>
                <w:tcW w:w="3402" w:type="dxa"/>
              </w:tcPr>
              <w:p w14:paraId="77BD1DAD" w14:textId="7FB82417" w:rsidR="009D568A" w:rsidRDefault="009D568A" w:rsidP="000D3552">
                <w:pPr>
                  <w:tabs>
                    <w:tab w:val="right" w:pos="8838"/>
                  </w:tabs>
                  <w:ind w:left="-74" w:right="-105"/>
                </w:pPr>
                <w:r w:rsidRPr="0003179E">
                  <w:t>03757/INFOEM/IP/RR/2025</w:t>
                </w:r>
                <w:r>
                  <w:t xml:space="preserve"> y acumulado. </w:t>
                </w:r>
              </w:p>
            </w:tc>
            <w:tc>
              <w:tcPr>
                <w:tcW w:w="3402" w:type="dxa"/>
              </w:tcPr>
              <w:p w14:paraId="2D2878D3" w14:textId="77777777" w:rsidR="009D568A" w:rsidRDefault="009D568A">
                <w:pPr>
                  <w:tabs>
                    <w:tab w:val="right" w:pos="8838"/>
                  </w:tabs>
                  <w:ind w:left="-74" w:right="-105"/>
                </w:pPr>
              </w:p>
            </w:tc>
          </w:tr>
          <w:tr w:rsidR="009D568A" w14:paraId="63235672" w14:textId="77777777">
            <w:trPr>
              <w:trHeight w:val="144"/>
            </w:trPr>
            <w:tc>
              <w:tcPr>
                <w:tcW w:w="2727" w:type="dxa"/>
              </w:tcPr>
              <w:p w14:paraId="6EA12408" w14:textId="77777777" w:rsidR="009D568A" w:rsidRDefault="009D568A">
                <w:pPr>
                  <w:tabs>
                    <w:tab w:val="right" w:pos="8838"/>
                  </w:tabs>
                  <w:ind w:left="-74" w:right="-105"/>
                  <w:rPr>
                    <w:b/>
                  </w:rPr>
                </w:pPr>
                <w:bookmarkStart w:id="2" w:name="_heading=h.1hmsyys" w:colFirst="0" w:colLast="0"/>
                <w:bookmarkEnd w:id="2"/>
                <w:r>
                  <w:rPr>
                    <w:b/>
                  </w:rPr>
                  <w:t>Recurrente:</w:t>
                </w:r>
              </w:p>
            </w:tc>
            <w:tc>
              <w:tcPr>
                <w:tcW w:w="3402" w:type="dxa"/>
              </w:tcPr>
              <w:p w14:paraId="36F0495B" w14:textId="7DD3B836" w:rsidR="009D568A" w:rsidRDefault="005E455D" w:rsidP="001538BD">
                <w:pPr>
                  <w:tabs>
                    <w:tab w:val="left" w:pos="3122"/>
                    <w:tab w:val="right" w:pos="8838"/>
                  </w:tabs>
                  <w:ind w:left="-105" w:right="-105"/>
                </w:pPr>
                <w:r>
                  <w:t>XXXXXXX</w:t>
                </w:r>
              </w:p>
            </w:tc>
            <w:tc>
              <w:tcPr>
                <w:tcW w:w="3402" w:type="dxa"/>
              </w:tcPr>
              <w:p w14:paraId="3B3B0B0A" w14:textId="77777777" w:rsidR="009D568A" w:rsidRDefault="009D568A">
                <w:pPr>
                  <w:tabs>
                    <w:tab w:val="left" w:pos="3122"/>
                    <w:tab w:val="right" w:pos="8838"/>
                  </w:tabs>
                  <w:ind w:left="-105" w:right="-105"/>
                </w:pPr>
              </w:p>
            </w:tc>
          </w:tr>
          <w:tr w:rsidR="009D568A" w14:paraId="39718186" w14:textId="77777777">
            <w:trPr>
              <w:trHeight w:val="283"/>
            </w:trPr>
            <w:tc>
              <w:tcPr>
                <w:tcW w:w="2727" w:type="dxa"/>
              </w:tcPr>
              <w:p w14:paraId="5DB84F1F" w14:textId="77777777" w:rsidR="009D568A" w:rsidRDefault="009D568A">
                <w:pPr>
                  <w:tabs>
                    <w:tab w:val="right" w:pos="8838"/>
                  </w:tabs>
                  <w:ind w:left="-74" w:right="-105"/>
                  <w:rPr>
                    <w:b/>
                  </w:rPr>
                </w:pPr>
                <w:r>
                  <w:rPr>
                    <w:b/>
                  </w:rPr>
                  <w:t>Sujeto Obligado:</w:t>
                </w:r>
              </w:p>
            </w:tc>
            <w:tc>
              <w:tcPr>
                <w:tcW w:w="3402" w:type="dxa"/>
              </w:tcPr>
              <w:p w14:paraId="02C02DD5" w14:textId="1DECE455" w:rsidR="009D568A" w:rsidRDefault="009D568A" w:rsidP="004307D5">
                <w:pPr>
                  <w:tabs>
                    <w:tab w:val="left" w:pos="2834"/>
                    <w:tab w:val="right" w:pos="8838"/>
                  </w:tabs>
                  <w:ind w:left="-108" w:right="-105"/>
                </w:pPr>
                <w:r w:rsidRPr="00D55FEE">
                  <w:t>Ayuntamiento de Jiquipilco</w:t>
                </w:r>
              </w:p>
            </w:tc>
            <w:tc>
              <w:tcPr>
                <w:tcW w:w="3402" w:type="dxa"/>
              </w:tcPr>
              <w:p w14:paraId="21AB087E" w14:textId="77777777" w:rsidR="009D568A" w:rsidRDefault="009D568A">
                <w:pPr>
                  <w:tabs>
                    <w:tab w:val="left" w:pos="2834"/>
                    <w:tab w:val="right" w:pos="8838"/>
                  </w:tabs>
                  <w:ind w:left="-108" w:right="-105"/>
                </w:pPr>
              </w:p>
            </w:tc>
          </w:tr>
          <w:tr w:rsidR="009D568A" w14:paraId="65B4723A" w14:textId="77777777">
            <w:trPr>
              <w:trHeight w:val="283"/>
            </w:trPr>
            <w:tc>
              <w:tcPr>
                <w:tcW w:w="2727" w:type="dxa"/>
              </w:tcPr>
              <w:p w14:paraId="5282C18D" w14:textId="77777777" w:rsidR="009D568A" w:rsidRDefault="009D568A">
                <w:pPr>
                  <w:tabs>
                    <w:tab w:val="right" w:pos="8838"/>
                  </w:tabs>
                  <w:ind w:left="-74" w:right="-105"/>
                  <w:rPr>
                    <w:b/>
                  </w:rPr>
                </w:pPr>
                <w:r>
                  <w:rPr>
                    <w:b/>
                  </w:rPr>
                  <w:t>Comisionada Ponente:</w:t>
                </w:r>
              </w:p>
            </w:tc>
            <w:tc>
              <w:tcPr>
                <w:tcW w:w="3402" w:type="dxa"/>
              </w:tcPr>
              <w:p w14:paraId="7D48302F" w14:textId="77777777" w:rsidR="009D568A" w:rsidRDefault="009D568A">
                <w:pPr>
                  <w:tabs>
                    <w:tab w:val="right" w:pos="8838"/>
                  </w:tabs>
                  <w:ind w:left="-108" w:right="-105"/>
                </w:pPr>
                <w:r>
                  <w:t>Sharon Cristina Morales Martínez</w:t>
                </w:r>
              </w:p>
            </w:tc>
            <w:tc>
              <w:tcPr>
                <w:tcW w:w="3402" w:type="dxa"/>
              </w:tcPr>
              <w:p w14:paraId="556D85D7" w14:textId="77777777" w:rsidR="009D568A" w:rsidRDefault="009D568A">
                <w:pPr>
                  <w:tabs>
                    <w:tab w:val="right" w:pos="8838"/>
                  </w:tabs>
                  <w:ind w:left="-108" w:right="-105"/>
                </w:pPr>
              </w:p>
            </w:tc>
          </w:tr>
          <w:bookmarkEnd w:id="1"/>
        </w:tbl>
        <w:p w14:paraId="568F1534" w14:textId="77777777" w:rsidR="009D568A" w:rsidRDefault="009D568A">
          <w:pPr>
            <w:tabs>
              <w:tab w:val="right" w:pos="8838"/>
            </w:tabs>
            <w:ind w:left="-28"/>
            <w:rPr>
              <w:rFonts w:ascii="Arial" w:eastAsia="Arial" w:hAnsi="Arial" w:cs="Arial"/>
              <w:b/>
            </w:rPr>
          </w:pPr>
        </w:p>
      </w:tc>
    </w:tr>
  </w:tbl>
  <w:p w14:paraId="464623B1" w14:textId="77777777" w:rsidR="009D568A" w:rsidRDefault="002B5764">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0889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7A"/>
    <w:multiLevelType w:val="hybridMultilevel"/>
    <w:tmpl w:val="717407A8"/>
    <w:lvl w:ilvl="0" w:tplc="AA10B3BA">
      <w:start w:val="1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724774"/>
    <w:multiLevelType w:val="hybridMultilevel"/>
    <w:tmpl w:val="042C6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25B2C"/>
    <w:multiLevelType w:val="hybridMultilevel"/>
    <w:tmpl w:val="D7B49F58"/>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2664C"/>
    <w:multiLevelType w:val="hybridMultilevel"/>
    <w:tmpl w:val="A1B64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B4831"/>
    <w:multiLevelType w:val="hybridMultilevel"/>
    <w:tmpl w:val="A6E41F9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6" w15:restartNumberingAfterBreak="0">
    <w:nsid w:val="131823A3"/>
    <w:multiLevelType w:val="hybridMultilevel"/>
    <w:tmpl w:val="AF5C0F9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038E8"/>
    <w:multiLevelType w:val="hybridMultilevel"/>
    <w:tmpl w:val="D06EB5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DF33783"/>
    <w:multiLevelType w:val="hybridMultilevel"/>
    <w:tmpl w:val="7DF8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7D7217"/>
    <w:multiLevelType w:val="hybridMultilevel"/>
    <w:tmpl w:val="A25AC37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C71D32"/>
    <w:multiLevelType w:val="hybridMultilevel"/>
    <w:tmpl w:val="26A86B2A"/>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EC5306"/>
    <w:multiLevelType w:val="hybridMultilevel"/>
    <w:tmpl w:val="B838E5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68F4B14"/>
    <w:multiLevelType w:val="multilevel"/>
    <w:tmpl w:val="2BB6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078B7"/>
    <w:multiLevelType w:val="hybridMultilevel"/>
    <w:tmpl w:val="C6BA76D6"/>
    <w:lvl w:ilvl="0" w:tplc="552016F6">
      <w:start w:val="1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CF840E9"/>
    <w:multiLevelType w:val="hybridMultilevel"/>
    <w:tmpl w:val="D810770C"/>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C15F5"/>
    <w:multiLevelType w:val="multilevel"/>
    <w:tmpl w:val="354C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F7F10"/>
    <w:multiLevelType w:val="hybridMultilevel"/>
    <w:tmpl w:val="B5528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904FCD"/>
    <w:multiLevelType w:val="hybridMultilevel"/>
    <w:tmpl w:val="4500A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771706"/>
    <w:multiLevelType w:val="hybridMultilevel"/>
    <w:tmpl w:val="F7D68FAE"/>
    <w:lvl w:ilvl="0" w:tplc="C042165A">
      <w:start w:val="8"/>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EBB1236"/>
    <w:multiLevelType w:val="hybridMultilevel"/>
    <w:tmpl w:val="6D82B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405456"/>
    <w:multiLevelType w:val="hybridMultilevel"/>
    <w:tmpl w:val="5C00D67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190662"/>
    <w:multiLevelType w:val="hybridMultilevel"/>
    <w:tmpl w:val="27961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4649CC"/>
    <w:multiLevelType w:val="hybridMultilevel"/>
    <w:tmpl w:val="9B1E7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7729BF"/>
    <w:multiLevelType w:val="hybridMultilevel"/>
    <w:tmpl w:val="73A0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797C71"/>
    <w:multiLevelType w:val="hybridMultilevel"/>
    <w:tmpl w:val="8BC0B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9614C5"/>
    <w:multiLevelType w:val="multilevel"/>
    <w:tmpl w:val="14DA6312"/>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66F46B6C"/>
    <w:multiLevelType w:val="hybridMultilevel"/>
    <w:tmpl w:val="AAA277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B74851"/>
    <w:multiLevelType w:val="hybridMultilevel"/>
    <w:tmpl w:val="0DBEA054"/>
    <w:lvl w:ilvl="0" w:tplc="8B443E64">
      <w:start w:val="1"/>
      <w:numFmt w:val="bullet"/>
      <w:lvlText w:val="-"/>
      <w:lvlJc w:val="left"/>
      <w:pPr>
        <w:ind w:left="720" w:hanging="360"/>
      </w:pPr>
      <w:rPr>
        <w:rFonts w:ascii="Microsoft Himalaya" w:hAnsi="Microsoft Himalay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1E224B"/>
    <w:multiLevelType w:val="hybridMultilevel"/>
    <w:tmpl w:val="C0C8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0B373D"/>
    <w:multiLevelType w:val="hybridMultilevel"/>
    <w:tmpl w:val="AFD63D6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4" w15:restartNumberingAfterBreak="0">
    <w:nsid w:val="76B5424B"/>
    <w:multiLevelType w:val="multilevel"/>
    <w:tmpl w:val="FBAEE0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AE19D1"/>
    <w:multiLevelType w:val="hybridMultilevel"/>
    <w:tmpl w:val="5922EC52"/>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722A5D"/>
    <w:multiLevelType w:val="hybridMultilevel"/>
    <w:tmpl w:val="FE6AE3E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55145E"/>
    <w:multiLevelType w:val="hybridMultilevel"/>
    <w:tmpl w:val="2B14FE48"/>
    <w:lvl w:ilvl="0" w:tplc="56CAF770">
      <w:start w:val="8"/>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CC02936"/>
    <w:multiLevelType w:val="hybridMultilevel"/>
    <w:tmpl w:val="A0EA9CAA"/>
    <w:lvl w:ilvl="0" w:tplc="D6A2BC4E">
      <w:start w:val="8"/>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9"/>
  </w:num>
  <w:num w:numId="2">
    <w:abstractNumId w:val="20"/>
  </w:num>
  <w:num w:numId="3">
    <w:abstractNumId w:val="25"/>
  </w:num>
  <w:num w:numId="4">
    <w:abstractNumId w:val="0"/>
  </w:num>
  <w:num w:numId="5">
    <w:abstractNumId w:val="14"/>
  </w:num>
  <w:num w:numId="6">
    <w:abstractNumId w:val="30"/>
  </w:num>
  <w:num w:numId="7">
    <w:abstractNumId w:val="19"/>
  </w:num>
  <w:num w:numId="8">
    <w:abstractNumId w:val="36"/>
  </w:num>
  <w:num w:numId="9">
    <w:abstractNumId w:val="22"/>
  </w:num>
  <w:num w:numId="10">
    <w:abstractNumId w:val="7"/>
  </w:num>
  <w:num w:numId="11">
    <w:abstractNumId w:val="5"/>
  </w:num>
  <w:num w:numId="12">
    <w:abstractNumId w:val="33"/>
  </w:num>
  <w:num w:numId="13">
    <w:abstractNumId w:val="27"/>
  </w:num>
  <w:num w:numId="14">
    <w:abstractNumId w:val="32"/>
  </w:num>
  <w:num w:numId="15">
    <w:abstractNumId w:val="8"/>
  </w:num>
  <w:num w:numId="16">
    <w:abstractNumId w:val="2"/>
  </w:num>
  <w:num w:numId="17">
    <w:abstractNumId w:val="11"/>
  </w:num>
  <w:num w:numId="18">
    <w:abstractNumId w:val="12"/>
  </w:num>
  <w:num w:numId="19">
    <w:abstractNumId w:val="28"/>
  </w:num>
  <w:num w:numId="20">
    <w:abstractNumId w:val="35"/>
  </w:num>
  <w:num w:numId="21">
    <w:abstractNumId w:val="24"/>
  </w:num>
  <w:num w:numId="22">
    <w:abstractNumId w:val="3"/>
  </w:num>
  <w:num w:numId="23">
    <w:abstractNumId w:val="6"/>
  </w:num>
  <w:num w:numId="24">
    <w:abstractNumId w:val="38"/>
  </w:num>
  <w:num w:numId="25">
    <w:abstractNumId w:val="16"/>
  </w:num>
  <w:num w:numId="26">
    <w:abstractNumId w:val="17"/>
  </w:num>
  <w:num w:numId="27">
    <w:abstractNumId w:val="9"/>
  </w:num>
  <w:num w:numId="28">
    <w:abstractNumId w:val="1"/>
  </w:num>
  <w:num w:numId="29">
    <w:abstractNumId w:val="18"/>
  </w:num>
  <w:num w:numId="30">
    <w:abstractNumId w:val="15"/>
  </w:num>
  <w:num w:numId="31">
    <w:abstractNumId w:val="34"/>
  </w:num>
  <w:num w:numId="32">
    <w:abstractNumId w:val="4"/>
  </w:num>
  <w:num w:numId="33">
    <w:abstractNumId w:val="26"/>
  </w:num>
  <w:num w:numId="34">
    <w:abstractNumId w:val="21"/>
  </w:num>
  <w:num w:numId="35">
    <w:abstractNumId w:val="40"/>
  </w:num>
  <w:num w:numId="36">
    <w:abstractNumId w:val="39"/>
  </w:num>
  <w:num w:numId="37">
    <w:abstractNumId w:val="31"/>
  </w:num>
  <w:num w:numId="38">
    <w:abstractNumId w:val="13"/>
  </w:num>
  <w:num w:numId="39">
    <w:abstractNumId w:val="37"/>
  </w:num>
  <w:num w:numId="40">
    <w:abstractNumId w:val="23"/>
  </w:num>
  <w:num w:numId="4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AE"/>
    <w:rsid w:val="00000ABA"/>
    <w:rsid w:val="0000173C"/>
    <w:rsid w:val="0000242D"/>
    <w:rsid w:val="00003A2A"/>
    <w:rsid w:val="00004D86"/>
    <w:rsid w:val="0000681D"/>
    <w:rsid w:val="000079DC"/>
    <w:rsid w:val="00007F51"/>
    <w:rsid w:val="00010688"/>
    <w:rsid w:val="00013057"/>
    <w:rsid w:val="00013BF0"/>
    <w:rsid w:val="00015D5A"/>
    <w:rsid w:val="00016D6A"/>
    <w:rsid w:val="00017B37"/>
    <w:rsid w:val="0002393A"/>
    <w:rsid w:val="000272EF"/>
    <w:rsid w:val="00027653"/>
    <w:rsid w:val="00030AD7"/>
    <w:rsid w:val="0003119C"/>
    <w:rsid w:val="0003179E"/>
    <w:rsid w:val="0003199F"/>
    <w:rsid w:val="00034F5D"/>
    <w:rsid w:val="00037064"/>
    <w:rsid w:val="00040ED8"/>
    <w:rsid w:val="000422B1"/>
    <w:rsid w:val="000428B3"/>
    <w:rsid w:val="00042EA9"/>
    <w:rsid w:val="000439A8"/>
    <w:rsid w:val="00043DD6"/>
    <w:rsid w:val="0004455C"/>
    <w:rsid w:val="00044F6A"/>
    <w:rsid w:val="0004782A"/>
    <w:rsid w:val="00053B87"/>
    <w:rsid w:val="00053C1D"/>
    <w:rsid w:val="00054F72"/>
    <w:rsid w:val="00062817"/>
    <w:rsid w:val="00062902"/>
    <w:rsid w:val="000649CB"/>
    <w:rsid w:val="00064A41"/>
    <w:rsid w:val="00064BD5"/>
    <w:rsid w:val="00065133"/>
    <w:rsid w:val="000654CD"/>
    <w:rsid w:val="0007030B"/>
    <w:rsid w:val="0007273A"/>
    <w:rsid w:val="00072D1A"/>
    <w:rsid w:val="00073DFF"/>
    <w:rsid w:val="00075BAA"/>
    <w:rsid w:val="00076C92"/>
    <w:rsid w:val="000774EB"/>
    <w:rsid w:val="00081D12"/>
    <w:rsid w:val="0008328D"/>
    <w:rsid w:val="000865F1"/>
    <w:rsid w:val="00087316"/>
    <w:rsid w:val="00092175"/>
    <w:rsid w:val="00092481"/>
    <w:rsid w:val="000935B4"/>
    <w:rsid w:val="0009638F"/>
    <w:rsid w:val="000A01B1"/>
    <w:rsid w:val="000A37E2"/>
    <w:rsid w:val="000A4057"/>
    <w:rsid w:val="000A69DC"/>
    <w:rsid w:val="000A7178"/>
    <w:rsid w:val="000A72D6"/>
    <w:rsid w:val="000B0A67"/>
    <w:rsid w:val="000B17D8"/>
    <w:rsid w:val="000B2D66"/>
    <w:rsid w:val="000B6093"/>
    <w:rsid w:val="000B62F7"/>
    <w:rsid w:val="000B6E2F"/>
    <w:rsid w:val="000B75F1"/>
    <w:rsid w:val="000C057F"/>
    <w:rsid w:val="000C2935"/>
    <w:rsid w:val="000C2A24"/>
    <w:rsid w:val="000C44A5"/>
    <w:rsid w:val="000C5F89"/>
    <w:rsid w:val="000C632D"/>
    <w:rsid w:val="000D3552"/>
    <w:rsid w:val="000D48B0"/>
    <w:rsid w:val="000D687E"/>
    <w:rsid w:val="000D7A82"/>
    <w:rsid w:val="000E0F6F"/>
    <w:rsid w:val="000E1F7F"/>
    <w:rsid w:val="000F1F8F"/>
    <w:rsid w:val="000F2FAE"/>
    <w:rsid w:val="000F38C7"/>
    <w:rsid w:val="000F3C76"/>
    <w:rsid w:val="000F5314"/>
    <w:rsid w:val="000F5A6A"/>
    <w:rsid w:val="000F5BCA"/>
    <w:rsid w:val="00101673"/>
    <w:rsid w:val="00102458"/>
    <w:rsid w:val="00104618"/>
    <w:rsid w:val="00104F39"/>
    <w:rsid w:val="00105661"/>
    <w:rsid w:val="00105A06"/>
    <w:rsid w:val="00106E04"/>
    <w:rsid w:val="00107721"/>
    <w:rsid w:val="001102DB"/>
    <w:rsid w:val="001104E9"/>
    <w:rsid w:val="00110BC2"/>
    <w:rsid w:val="00111479"/>
    <w:rsid w:val="00111E0D"/>
    <w:rsid w:val="00113A6B"/>
    <w:rsid w:val="00114A90"/>
    <w:rsid w:val="001158AF"/>
    <w:rsid w:val="001213B1"/>
    <w:rsid w:val="0012416E"/>
    <w:rsid w:val="00125DC5"/>
    <w:rsid w:val="001306C4"/>
    <w:rsid w:val="00131267"/>
    <w:rsid w:val="001330D3"/>
    <w:rsid w:val="00141AD8"/>
    <w:rsid w:val="001450E3"/>
    <w:rsid w:val="001461D9"/>
    <w:rsid w:val="00146E62"/>
    <w:rsid w:val="001530AF"/>
    <w:rsid w:val="0015387C"/>
    <w:rsid w:val="001538BD"/>
    <w:rsid w:val="0015391F"/>
    <w:rsid w:val="00153CEB"/>
    <w:rsid w:val="001579A0"/>
    <w:rsid w:val="00160463"/>
    <w:rsid w:val="00160B89"/>
    <w:rsid w:val="0016126D"/>
    <w:rsid w:val="001617F2"/>
    <w:rsid w:val="00162657"/>
    <w:rsid w:val="0016442E"/>
    <w:rsid w:val="00165220"/>
    <w:rsid w:val="00166C11"/>
    <w:rsid w:val="00167997"/>
    <w:rsid w:val="00170DBE"/>
    <w:rsid w:val="00171F52"/>
    <w:rsid w:val="0017262C"/>
    <w:rsid w:val="00175E8E"/>
    <w:rsid w:val="00175F93"/>
    <w:rsid w:val="0018234D"/>
    <w:rsid w:val="001825F0"/>
    <w:rsid w:val="00184D61"/>
    <w:rsid w:val="0018585F"/>
    <w:rsid w:val="00186565"/>
    <w:rsid w:val="00187889"/>
    <w:rsid w:val="00191296"/>
    <w:rsid w:val="00193D55"/>
    <w:rsid w:val="001A0840"/>
    <w:rsid w:val="001A35F3"/>
    <w:rsid w:val="001A3B2E"/>
    <w:rsid w:val="001A69DB"/>
    <w:rsid w:val="001A6A75"/>
    <w:rsid w:val="001B08C1"/>
    <w:rsid w:val="001B581F"/>
    <w:rsid w:val="001B6786"/>
    <w:rsid w:val="001B678C"/>
    <w:rsid w:val="001C0149"/>
    <w:rsid w:val="001C52A9"/>
    <w:rsid w:val="001C7B13"/>
    <w:rsid w:val="001D1503"/>
    <w:rsid w:val="001D3375"/>
    <w:rsid w:val="001D3780"/>
    <w:rsid w:val="001D41E1"/>
    <w:rsid w:val="001D42BC"/>
    <w:rsid w:val="001D4A1E"/>
    <w:rsid w:val="001D6C06"/>
    <w:rsid w:val="001E08BD"/>
    <w:rsid w:val="001E0B4F"/>
    <w:rsid w:val="001E0E71"/>
    <w:rsid w:val="001E25CA"/>
    <w:rsid w:val="001E57E7"/>
    <w:rsid w:val="001E754B"/>
    <w:rsid w:val="001E7844"/>
    <w:rsid w:val="001E7DE2"/>
    <w:rsid w:val="001F11F4"/>
    <w:rsid w:val="001F2280"/>
    <w:rsid w:val="001F4EE6"/>
    <w:rsid w:val="001F52E3"/>
    <w:rsid w:val="001F530F"/>
    <w:rsid w:val="001F5FAB"/>
    <w:rsid w:val="001F73D3"/>
    <w:rsid w:val="00202845"/>
    <w:rsid w:val="00203BDD"/>
    <w:rsid w:val="00206314"/>
    <w:rsid w:val="00207E4A"/>
    <w:rsid w:val="00207E80"/>
    <w:rsid w:val="002100F3"/>
    <w:rsid w:val="00211C87"/>
    <w:rsid w:val="00215DB5"/>
    <w:rsid w:val="002166F7"/>
    <w:rsid w:val="00216998"/>
    <w:rsid w:val="0022126F"/>
    <w:rsid w:val="00223093"/>
    <w:rsid w:val="0022467F"/>
    <w:rsid w:val="00224847"/>
    <w:rsid w:val="00225FF4"/>
    <w:rsid w:val="00226042"/>
    <w:rsid w:val="00227B23"/>
    <w:rsid w:val="00227E85"/>
    <w:rsid w:val="00234955"/>
    <w:rsid w:val="00236328"/>
    <w:rsid w:val="00236E4F"/>
    <w:rsid w:val="002409D1"/>
    <w:rsid w:val="002442A6"/>
    <w:rsid w:val="0024439B"/>
    <w:rsid w:val="00244C16"/>
    <w:rsid w:val="00245558"/>
    <w:rsid w:val="00252946"/>
    <w:rsid w:val="002558D1"/>
    <w:rsid w:val="002571CB"/>
    <w:rsid w:val="00260B41"/>
    <w:rsid w:val="00262A3F"/>
    <w:rsid w:val="0027022E"/>
    <w:rsid w:val="00270D3C"/>
    <w:rsid w:val="002712E8"/>
    <w:rsid w:val="00271978"/>
    <w:rsid w:val="0027370C"/>
    <w:rsid w:val="002764F1"/>
    <w:rsid w:val="002811A7"/>
    <w:rsid w:val="002837BF"/>
    <w:rsid w:val="00286471"/>
    <w:rsid w:val="00286CD8"/>
    <w:rsid w:val="0028703A"/>
    <w:rsid w:val="0028758B"/>
    <w:rsid w:val="002910D9"/>
    <w:rsid w:val="002933DE"/>
    <w:rsid w:val="00295977"/>
    <w:rsid w:val="00296689"/>
    <w:rsid w:val="00297339"/>
    <w:rsid w:val="002A0273"/>
    <w:rsid w:val="002A1273"/>
    <w:rsid w:val="002A2882"/>
    <w:rsid w:val="002A5325"/>
    <w:rsid w:val="002B077A"/>
    <w:rsid w:val="002B3DF1"/>
    <w:rsid w:val="002B5764"/>
    <w:rsid w:val="002C1C98"/>
    <w:rsid w:val="002C3A91"/>
    <w:rsid w:val="002C41F5"/>
    <w:rsid w:val="002C4B3A"/>
    <w:rsid w:val="002C4F89"/>
    <w:rsid w:val="002C7AE9"/>
    <w:rsid w:val="002D1F94"/>
    <w:rsid w:val="002D4279"/>
    <w:rsid w:val="002D697D"/>
    <w:rsid w:val="002D6B78"/>
    <w:rsid w:val="002E3061"/>
    <w:rsid w:val="002F1481"/>
    <w:rsid w:val="002F4ACB"/>
    <w:rsid w:val="002F4B61"/>
    <w:rsid w:val="00300C03"/>
    <w:rsid w:val="0030112D"/>
    <w:rsid w:val="00301A7B"/>
    <w:rsid w:val="00303672"/>
    <w:rsid w:val="00303B69"/>
    <w:rsid w:val="00303BB8"/>
    <w:rsid w:val="00303F97"/>
    <w:rsid w:val="003057FE"/>
    <w:rsid w:val="00306286"/>
    <w:rsid w:val="00310288"/>
    <w:rsid w:val="003104A8"/>
    <w:rsid w:val="00311023"/>
    <w:rsid w:val="00311316"/>
    <w:rsid w:val="0031568A"/>
    <w:rsid w:val="00316468"/>
    <w:rsid w:val="00322A4F"/>
    <w:rsid w:val="003246AC"/>
    <w:rsid w:val="00327A3F"/>
    <w:rsid w:val="00327A8E"/>
    <w:rsid w:val="00327D65"/>
    <w:rsid w:val="00331763"/>
    <w:rsid w:val="00332145"/>
    <w:rsid w:val="003325FB"/>
    <w:rsid w:val="00333E32"/>
    <w:rsid w:val="00334D80"/>
    <w:rsid w:val="00335847"/>
    <w:rsid w:val="003424FF"/>
    <w:rsid w:val="00342896"/>
    <w:rsid w:val="003433E7"/>
    <w:rsid w:val="003442C5"/>
    <w:rsid w:val="0034624F"/>
    <w:rsid w:val="00346833"/>
    <w:rsid w:val="00346E38"/>
    <w:rsid w:val="00350DB0"/>
    <w:rsid w:val="00350F5D"/>
    <w:rsid w:val="00353BC2"/>
    <w:rsid w:val="00353C9E"/>
    <w:rsid w:val="0035543D"/>
    <w:rsid w:val="00355D07"/>
    <w:rsid w:val="00360979"/>
    <w:rsid w:val="00361D3C"/>
    <w:rsid w:val="00364C97"/>
    <w:rsid w:val="003677F5"/>
    <w:rsid w:val="00370E58"/>
    <w:rsid w:val="00371219"/>
    <w:rsid w:val="00373E55"/>
    <w:rsid w:val="00374C62"/>
    <w:rsid w:val="00374F94"/>
    <w:rsid w:val="00376245"/>
    <w:rsid w:val="00377D81"/>
    <w:rsid w:val="003804C9"/>
    <w:rsid w:val="00380933"/>
    <w:rsid w:val="0038161C"/>
    <w:rsid w:val="003902BD"/>
    <w:rsid w:val="003923E2"/>
    <w:rsid w:val="003930AF"/>
    <w:rsid w:val="00393857"/>
    <w:rsid w:val="00394C41"/>
    <w:rsid w:val="00397BC7"/>
    <w:rsid w:val="003A40EB"/>
    <w:rsid w:val="003A5057"/>
    <w:rsid w:val="003A52E8"/>
    <w:rsid w:val="003A6E12"/>
    <w:rsid w:val="003B236C"/>
    <w:rsid w:val="003C2E31"/>
    <w:rsid w:val="003C489D"/>
    <w:rsid w:val="003C4D9C"/>
    <w:rsid w:val="003C5D3F"/>
    <w:rsid w:val="003C6FFF"/>
    <w:rsid w:val="003C7069"/>
    <w:rsid w:val="003D01A9"/>
    <w:rsid w:val="003D3123"/>
    <w:rsid w:val="003D3827"/>
    <w:rsid w:val="003D4C72"/>
    <w:rsid w:val="003D7575"/>
    <w:rsid w:val="003E0264"/>
    <w:rsid w:val="003E0E53"/>
    <w:rsid w:val="003E1547"/>
    <w:rsid w:val="003E1820"/>
    <w:rsid w:val="003E24CB"/>
    <w:rsid w:val="003E2C40"/>
    <w:rsid w:val="003F2897"/>
    <w:rsid w:val="003F4B4E"/>
    <w:rsid w:val="003F6A92"/>
    <w:rsid w:val="003F6CFB"/>
    <w:rsid w:val="003F7ED5"/>
    <w:rsid w:val="004066A4"/>
    <w:rsid w:val="0041328E"/>
    <w:rsid w:val="00420694"/>
    <w:rsid w:val="004227A9"/>
    <w:rsid w:val="00423B59"/>
    <w:rsid w:val="004255D8"/>
    <w:rsid w:val="00426D25"/>
    <w:rsid w:val="004274D0"/>
    <w:rsid w:val="00430254"/>
    <w:rsid w:val="004307D5"/>
    <w:rsid w:val="00431F92"/>
    <w:rsid w:val="00434125"/>
    <w:rsid w:val="004349F5"/>
    <w:rsid w:val="0043524F"/>
    <w:rsid w:val="00436C2E"/>
    <w:rsid w:val="004373B7"/>
    <w:rsid w:val="004377D1"/>
    <w:rsid w:val="004378D2"/>
    <w:rsid w:val="0044008D"/>
    <w:rsid w:val="004401AE"/>
    <w:rsid w:val="0044310F"/>
    <w:rsid w:val="004437D2"/>
    <w:rsid w:val="00446283"/>
    <w:rsid w:val="004468EE"/>
    <w:rsid w:val="00446C15"/>
    <w:rsid w:val="004530B7"/>
    <w:rsid w:val="00456F7F"/>
    <w:rsid w:val="0046034B"/>
    <w:rsid w:val="00462009"/>
    <w:rsid w:val="00465053"/>
    <w:rsid w:val="00465504"/>
    <w:rsid w:val="00467E93"/>
    <w:rsid w:val="00470E54"/>
    <w:rsid w:val="00471695"/>
    <w:rsid w:val="00471CB6"/>
    <w:rsid w:val="00473D22"/>
    <w:rsid w:val="00475525"/>
    <w:rsid w:val="00481232"/>
    <w:rsid w:val="0048491B"/>
    <w:rsid w:val="00485EC9"/>
    <w:rsid w:val="0048674C"/>
    <w:rsid w:val="004877D9"/>
    <w:rsid w:val="00490E46"/>
    <w:rsid w:val="0049226D"/>
    <w:rsid w:val="00492415"/>
    <w:rsid w:val="0049316E"/>
    <w:rsid w:val="004934B0"/>
    <w:rsid w:val="004935E8"/>
    <w:rsid w:val="004946A2"/>
    <w:rsid w:val="004960BA"/>
    <w:rsid w:val="004A04F9"/>
    <w:rsid w:val="004A0DA6"/>
    <w:rsid w:val="004A1839"/>
    <w:rsid w:val="004A3F62"/>
    <w:rsid w:val="004A46FE"/>
    <w:rsid w:val="004A4FB7"/>
    <w:rsid w:val="004A4FF0"/>
    <w:rsid w:val="004A7AB2"/>
    <w:rsid w:val="004B297D"/>
    <w:rsid w:val="004C2E8E"/>
    <w:rsid w:val="004C67F3"/>
    <w:rsid w:val="004C723B"/>
    <w:rsid w:val="004D3D36"/>
    <w:rsid w:val="004D46EC"/>
    <w:rsid w:val="004D6397"/>
    <w:rsid w:val="004D6B69"/>
    <w:rsid w:val="004E0E35"/>
    <w:rsid w:val="004E29A0"/>
    <w:rsid w:val="004E3F34"/>
    <w:rsid w:val="004F1D59"/>
    <w:rsid w:val="004F3802"/>
    <w:rsid w:val="004F521A"/>
    <w:rsid w:val="004F680B"/>
    <w:rsid w:val="00501246"/>
    <w:rsid w:val="00503239"/>
    <w:rsid w:val="005058D0"/>
    <w:rsid w:val="005059E5"/>
    <w:rsid w:val="0051152A"/>
    <w:rsid w:val="00511A09"/>
    <w:rsid w:val="005133E9"/>
    <w:rsid w:val="005225B0"/>
    <w:rsid w:val="00525B5A"/>
    <w:rsid w:val="0052704F"/>
    <w:rsid w:val="0053059B"/>
    <w:rsid w:val="0053059F"/>
    <w:rsid w:val="005309AA"/>
    <w:rsid w:val="00531EF2"/>
    <w:rsid w:val="005329DD"/>
    <w:rsid w:val="00532D2A"/>
    <w:rsid w:val="00533588"/>
    <w:rsid w:val="00534EF0"/>
    <w:rsid w:val="0053687C"/>
    <w:rsid w:val="00536CD2"/>
    <w:rsid w:val="00541580"/>
    <w:rsid w:val="00541BFE"/>
    <w:rsid w:val="00543357"/>
    <w:rsid w:val="00544368"/>
    <w:rsid w:val="00546695"/>
    <w:rsid w:val="00550DDA"/>
    <w:rsid w:val="00551504"/>
    <w:rsid w:val="00552D94"/>
    <w:rsid w:val="00557127"/>
    <w:rsid w:val="00557A56"/>
    <w:rsid w:val="0056258A"/>
    <w:rsid w:val="005630B6"/>
    <w:rsid w:val="00566A3A"/>
    <w:rsid w:val="00571271"/>
    <w:rsid w:val="00571A61"/>
    <w:rsid w:val="00572250"/>
    <w:rsid w:val="0057351A"/>
    <w:rsid w:val="00575107"/>
    <w:rsid w:val="00575D8B"/>
    <w:rsid w:val="00575FF0"/>
    <w:rsid w:val="00576C60"/>
    <w:rsid w:val="00577489"/>
    <w:rsid w:val="00582B5C"/>
    <w:rsid w:val="00582F30"/>
    <w:rsid w:val="00583D8F"/>
    <w:rsid w:val="00584DD7"/>
    <w:rsid w:val="005869B6"/>
    <w:rsid w:val="005903BA"/>
    <w:rsid w:val="00591F6E"/>
    <w:rsid w:val="0059301B"/>
    <w:rsid w:val="0059307A"/>
    <w:rsid w:val="0059357F"/>
    <w:rsid w:val="00594167"/>
    <w:rsid w:val="005947E8"/>
    <w:rsid w:val="0059489A"/>
    <w:rsid w:val="00595453"/>
    <w:rsid w:val="00595582"/>
    <w:rsid w:val="00596FC1"/>
    <w:rsid w:val="00597E0C"/>
    <w:rsid w:val="005A0344"/>
    <w:rsid w:val="005A19DD"/>
    <w:rsid w:val="005A248D"/>
    <w:rsid w:val="005A2B54"/>
    <w:rsid w:val="005A35ED"/>
    <w:rsid w:val="005A4397"/>
    <w:rsid w:val="005A4FD1"/>
    <w:rsid w:val="005A69DC"/>
    <w:rsid w:val="005A7021"/>
    <w:rsid w:val="005B0F57"/>
    <w:rsid w:val="005B2480"/>
    <w:rsid w:val="005B35F6"/>
    <w:rsid w:val="005B41E8"/>
    <w:rsid w:val="005B75EE"/>
    <w:rsid w:val="005C053E"/>
    <w:rsid w:val="005C3CFF"/>
    <w:rsid w:val="005C4115"/>
    <w:rsid w:val="005C432D"/>
    <w:rsid w:val="005C6FCF"/>
    <w:rsid w:val="005C733B"/>
    <w:rsid w:val="005D04AC"/>
    <w:rsid w:val="005D15B9"/>
    <w:rsid w:val="005D3EEB"/>
    <w:rsid w:val="005D539D"/>
    <w:rsid w:val="005D78D2"/>
    <w:rsid w:val="005E1E68"/>
    <w:rsid w:val="005E287F"/>
    <w:rsid w:val="005E2C74"/>
    <w:rsid w:val="005E3433"/>
    <w:rsid w:val="005E455D"/>
    <w:rsid w:val="005E48F5"/>
    <w:rsid w:val="005F2F4F"/>
    <w:rsid w:val="005F7D0C"/>
    <w:rsid w:val="0060291E"/>
    <w:rsid w:val="006031DF"/>
    <w:rsid w:val="006039C2"/>
    <w:rsid w:val="00604A4D"/>
    <w:rsid w:val="006051C9"/>
    <w:rsid w:val="00606FA7"/>
    <w:rsid w:val="00606FF5"/>
    <w:rsid w:val="00610655"/>
    <w:rsid w:val="006106F8"/>
    <w:rsid w:val="00610E81"/>
    <w:rsid w:val="0061168B"/>
    <w:rsid w:val="00615A12"/>
    <w:rsid w:val="0061761F"/>
    <w:rsid w:val="00621480"/>
    <w:rsid w:val="00633B4C"/>
    <w:rsid w:val="0063698F"/>
    <w:rsid w:val="00640E47"/>
    <w:rsid w:val="00642BB9"/>
    <w:rsid w:val="00650957"/>
    <w:rsid w:val="006519D7"/>
    <w:rsid w:val="00655311"/>
    <w:rsid w:val="0065720E"/>
    <w:rsid w:val="00657D16"/>
    <w:rsid w:val="0066155B"/>
    <w:rsid w:val="00661676"/>
    <w:rsid w:val="00661711"/>
    <w:rsid w:val="00661807"/>
    <w:rsid w:val="00663261"/>
    <w:rsid w:val="00664500"/>
    <w:rsid w:val="00664C18"/>
    <w:rsid w:val="006659B9"/>
    <w:rsid w:val="006661DB"/>
    <w:rsid w:val="006735F4"/>
    <w:rsid w:val="00674786"/>
    <w:rsid w:val="006760BE"/>
    <w:rsid w:val="00680AC0"/>
    <w:rsid w:val="00680EBC"/>
    <w:rsid w:val="006816C8"/>
    <w:rsid w:val="00681A88"/>
    <w:rsid w:val="0068454D"/>
    <w:rsid w:val="00686364"/>
    <w:rsid w:val="00690FBC"/>
    <w:rsid w:val="00693A38"/>
    <w:rsid w:val="00693B3A"/>
    <w:rsid w:val="006A0952"/>
    <w:rsid w:val="006A1123"/>
    <w:rsid w:val="006A297F"/>
    <w:rsid w:val="006A438C"/>
    <w:rsid w:val="006A492E"/>
    <w:rsid w:val="006A682D"/>
    <w:rsid w:val="006B2A31"/>
    <w:rsid w:val="006B6336"/>
    <w:rsid w:val="006B63FD"/>
    <w:rsid w:val="006C0205"/>
    <w:rsid w:val="006C07A6"/>
    <w:rsid w:val="006C6A97"/>
    <w:rsid w:val="006C78D8"/>
    <w:rsid w:val="006D0659"/>
    <w:rsid w:val="006D38FD"/>
    <w:rsid w:val="006D5CF6"/>
    <w:rsid w:val="006E26A1"/>
    <w:rsid w:val="006E32BC"/>
    <w:rsid w:val="006E379F"/>
    <w:rsid w:val="006E435C"/>
    <w:rsid w:val="006F0AA5"/>
    <w:rsid w:val="006F1E9B"/>
    <w:rsid w:val="006F33F2"/>
    <w:rsid w:val="006F4F28"/>
    <w:rsid w:val="006F5258"/>
    <w:rsid w:val="006F5693"/>
    <w:rsid w:val="006F569F"/>
    <w:rsid w:val="006F5847"/>
    <w:rsid w:val="006F7AE8"/>
    <w:rsid w:val="006F7B8D"/>
    <w:rsid w:val="00700F2B"/>
    <w:rsid w:val="0071119D"/>
    <w:rsid w:val="0071120B"/>
    <w:rsid w:val="00711EF5"/>
    <w:rsid w:val="00712A39"/>
    <w:rsid w:val="00713216"/>
    <w:rsid w:val="007146E3"/>
    <w:rsid w:val="00714C8D"/>
    <w:rsid w:val="00715FB0"/>
    <w:rsid w:val="007233BA"/>
    <w:rsid w:val="007234CF"/>
    <w:rsid w:val="00723898"/>
    <w:rsid w:val="007238CF"/>
    <w:rsid w:val="00727D5A"/>
    <w:rsid w:val="00730829"/>
    <w:rsid w:val="0073244A"/>
    <w:rsid w:val="00732843"/>
    <w:rsid w:val="00732F89"/>
    <w:rsid w:val="00733184"/>
    <w:rsid w:val="007347A9"/>
    <w:rsid w:val="00736F22"/>
    <w:rsid w:val="00744923"/>
    <w:rsid w:val="00744D91"/>
    <w:rsid w:val="007465BE"/>
    <w:rsid w:val="00746F14"/>
    <w:rsid w:val="00747586"/>
    <w:rsid w:val="00747E8E"/>
    <w:rsid w:val="007500AB"/>
    <w:rsid w:val="00750F79"/>
    <w:rsid w:val="007513B5"/>
    <w:rsid w:val="00751754"/>
    <w:rsid w:val="00751E4F"/>
    <w:rsid w:val="007525DF"/>
    <w:rsid w:val="00753164"/>
    <w:rsid w:val="0075581C"/>
    <w:rsid w:val="00756AFF"/>
    <w:rsid w:val="00757101"/>
    <w:rsid w:val="00757165"/>
    <w:rsid w:val="00760607"/>
    <w:rsid w:val="00762B3F"/>
    <w:rsid w:val="00762BC6"/>
    <w:rsid w:val="00766B29"/>
    <w:rsid w:val="0076795F"/>
    <w:rsid w:val="007721FC"/>
    <w:rsid w:val="00773FBF"/>
    <w:rsid w:val="0077412B"/>
    <w:rsid w:val="007747A1"/>
    <w:rsid w:val="0077538C"/>
    <w:rsid w:val="007757EB"/>
    <w:rsid w:val="00776DEC"/>
    <w:rsid w:val="00777EAB"/>
    <w:rsid w:val="0078040D"/>
    <w:rsid w:val="00781B59"/>
    <w:rsid w:val="00784DC9"/>
    <w:rsid w:val="00786AA7"/>
    <w:rsid w:val="007871CC"/>
    <w:rsid w:val="007A0125"/>
    <w:rsid w:val="007A061B"/>
    <w:rsid w:val="007A1E0E"/>
    <w:rsid w:val="007A29B6"/>
    <w:rsid w:val="007A3055"/>
    <w:rsid w:val="007A40A7"/>
    <w:rsid w:val="007A6DDF"/>
    <w:rsid w:val="007A743F"/>
    <w:rsid w:val="007B1596"/>
    <w:rsid w:val="007B2ACA"/>
    <w:rsid w:val="007B40EE"/>
    <w:rsid w:val="007B5FE6"/>
    <w:rsid w:val="007C0F87"/>
    <w:rsid w:val="007C3810"/>
    <w:rsid w:val="007C449C"/>
    <w:rsid w:val="007C5DE2"/>
    <w:rsid w:val="007C7ED8"/>
    <w:rsid w:val="007D0E20"/>
    <w:rsid w:val="007D39A5"/>
    <w:rsid w:val="007D4AEF"/>
    <w:rsid w:val="007D584B"/>
    <w:rsid w:val="007D67F6"/>
    <w:rsid w:val="007E0C37"/>
    <w:rsid w:val="007E25DC"/>
    <w:rsid w:val="007E27FB"/>
    <w:rsid w:val="007E374C"/>
    <w:rsid w:val="007E42BB"/>
    <w:rsid w:val="007E5A68"/>
    <w:rsid w:val="007E6D18"/>
    <w:rsid w:val="007E7A08"/>
    <w:rsid w:val="007F12E4"/>
    <w:rsid w:val="007F44DF"/>
    <w:rsid w:val="0080043A"/>
    <w:rsid w:val="008007AA"/>
    <w:rsid w:val="00803090"/>
    <w:rsid w:val="00804423"/>
    <w:rsid w:val="00807FE3"/>
    <w:rsid w:val="0081116D"/>
    <w:rsid w:val="008113E2"/>
    <w:rsid w:val="00811E4E"/>
    <w:rsid w:val="008137DB"/>
    <w:rsid w:val="00815C88"/>
    <w:rsid w:val="00817F2C"/>
    <w:rsid w:val="008211F9"/>
    <w:rsid w:val="00821294"/>
    <w:rsid w:val="00821E95"/>
    <w:rsid w:val="008226C4"/>
    <w:rsid w:val="00830B6E"/>
    <w:rsid w:val="008312C1"/>
    <w:rsid w:val="00831B20"/>
    <w:rsid w:val="00832E2C"/>
    <w:rsid w:val="00836763"/>
    <w:rsid w:val="00837583"/>
    <w:rsid w:val="008402E5"/>
    <w:rsid w:val="00840367"/>
    <w:rsid w:val="008407BF"/>
    <w:rsid w:val="00846095"/>
    <w:rsid w:val="00847C49"/>
    <w:rsid w:val="0085142B"/>
    <w:rsid w:val="00852771"/>
    <w:rsid w:val="00852F14"/>
    <w:rsid w:val="00853B93"/>
    <w:rsid w:val="0085510F"/>
    <w:rsid w:val="00857484"/>
    <w:rsid w:val="00857777"/>
    <w:rsid w:val="00857CFC"/>
    <w:rsid w:val="00860B65"/>
    <w:rsid w:val="00863480"/>
    <w:rsid w:val="00863A42"/>
    <w:rsid w:val="00863CD9"/>
    <w:rsid w:val="008641C5"/>
    <w:rsid w:val="00864373"/>
    <w:rsid w:val="00865055"/>
    <w:rsid w:val="008657D4"/>
    <w:rsid w:val="00880356"/>
    <w:rsid w:val="0088394F"/>
    <w:rsid w:val="00884E31"/>
    <w:rsid w:val="008852B2"/>
    <w:rsid w:val="00886B15"/>
    <w:rsid w:val="00891539"/>
    <w:rsid w:val="00892E09"/>
    <w:rsid w:val="0089563B"/>
    <w:rsid w:val="00896DA1"/>
    <w:rsid w:val="00897595"/>
    <w:rsid w:val="008A1CA1"/>
    <w:rsid w:val="008A35B0"/>
    <w:rsid w:val="008A3E70"/>
    <w:rsid w:val="008B1B77"/>
    <w:rsid w:val="008B7072"/>
    <w:rsid w:val="008C2488"/>
    <w:rsid w:val="008C3CCD"/>
    <w:rsid w:val="008C490E"/>
    <w:rsid w:val="008C4E7C"/>
    <w:rsid w:val="008D3954"/>
    <w:rsid w:val="008D6449"/>
    <w:rsid w:val="008D6E26"/>
    <w:rsid w:val="008E0462"/>
    <w:rsid w:val="008E0C4B"/>
    <w:rsid w:val="008E1EB2"/>
    <w:rsid w:val="008E2AB3"/>
    <w:rsid w:val="008E6BCA"/>
    <w:rsid w:val="008E73C3"/>
    <w:rsid w:val="008F07F9"/>
    <w:rsid w:val="008F3978"/>
    <w:rsid w:val="008F4244"/>
    <w:rsid w:val="008F5552"/>
    <w:rsid w:val="008F5DDF"/>
    <w:rsid w:val="00900209"/>
    <w:rsid w:val="009007A2"/>
    <w:rsid w:val="009009C8"/>
    <w:rsid w:val="00902C3E"/>
    <w:rsid w:val="00904872"/>
    <w:rsid w:val="009058BE"/>
    <w:rsid w:val="00905DCB"/>
    <w:rsid w:val="00921A78"/>
    <w:rsid w:val="00923725"/>
    <w:rsid w:val="00923C52"/>
    <w:rsid w:val="00924836"/>
    <w:rsid w:val="0092491B"/>
    <w:rsid w:val="0092529A"/>
    <w:rsid w:val="00925FE8"/>
    <w:rsid w:val="00926954"/>
    <w:rsid w:val="00926D5F"/>
    <w:rsid w:val="00930DEE"/>
    <w:rsid w:val="0093723E"/>
    <w:rsid w:val="009401F3"/>
    <w:rsid w:val="00940701"/>
    <w:rsid w:val="00941A54"/>
    <w:rsid w:val="0094231A"/>
    <w:rsid w:val="00945380"/>
    <w:rsid w:val="009453CE"/>
    <w:rsid w:val="00947870"/>
    <w:rsid w:val="00950786"/>
    <w:rsid w:val="0095450A"/>
    <w:rsid w:val="00955D06"/>
    <w:rsid w:val="009569F2"/>
    <w:rsid w:val="00962419"/>
    <w:rsid w:val="00963056"/>
    <w:rsid w:val="0096358C"/>
    <w:rsid w:val="009653FA"/>
    <w:rsid w:val="00967FBF"/>
    <w:rsid w:val="009708DF"/>
    <w:rsid w:val="009718F0"/>
    <w:rsid w:val="00973432"/>
    <w:rsid w:val="009739D4"/>
    <w:rsid w:val="00973C2D"/>
    <w:rsid w:val="00974EB9"/>
    <w:rsid w:val="00975A8D"/>
    <w:rsid w:val="00980B7F"/>
    <w:rsid w:val="00980D49"/>
    <w:rsid w:val="00981FBD"/>
    <w:rsid w:val="009825BE"/>
    <w:rsid w:val="00983426"/>
    <w:rsid w:val="00983463"/>
    <w:rsid w:val="009850B0"/>
    <w:rsid w:val="00985214"/>
    <w:rsid w:val="00986043"/>
    <w:rsid w:val="009871C6"/>
    <w:rsid w:val="009879CD"/>
    <w:rsid w:val="00987F24"/>
    <w:rsid w:val="009905BB"/>
    <w:rsid w:val="00991C88"/>
    <w:rsid w:val="0099239F"/>
    <w:rsid w:val="00993199"/>
    <w:rsid w:val="00993CB5"/>
    <w:rsid w:val="00994763"/>
    <w:rsid w:val="00995E32"/>
    <w:rsid w:val="0099653B"/>
    <w:rsid w:val="00996D4D"/>
    <w:rsid w:val="009A2FE1"/>
    <w:rsid w:val="009A37FD"/>
    <w:rsid w:val="009A3986"/>
    <w:rsid w:val="009A3FB4"/>
    <w:rsid w:val="009A5CF8"/>
    <w:rsid w:val="009B0335"/>
    <w:rsid w:val="009B0597"/>
    <w:rsid w:val="009B0A96"/>
    <w:rsid w:val="009B322D"/>
    <w:rsid w:val="009B645E"/>
    <w:rsid w:val="009B7903"/>
    <w:rsid w:val="009C0F36"/>
    <w:rsid w:val="009C14E1"/>
    <w:rsid w:val="009C5D41"/>
    <w:rsid w:val="009C6D50"/>
    <w:rsid w:val="009C7D6F"/>
    <w:rsid w:val="009D1F61"/>
    <w:rsid w:val="009D31CB"/>
    <w:rsid w:val="009D3E83"/>
    <w:rsid w:val="009D568A"/>
    <w:rsid w:val="009D7019"/>
    <w:rsid w:val="009E0503"/>
    <w:rsid w:val="009E0BC5"/>
    <w:rsid w:val="009E5A4C"/>
    <w:rsid w:val="009E6110"/>
    <w:rsid w:val="009E6C1B"/>
    <w:rsid w:val="009F6F47"/>
    <w:rsid w:val="00A00F03"/>
    <w:rsid w:val="00A014C7"/>
    <w:rsid w:val="00A03FE9"/>
    <w:rsid w:val="00A06F79"/>
    <w:rsid w:val="00A07126"/>
    <w:rsid w:val="00A10AD8"/>
    <w:rsid w:val="00A10B30"/>
    <w:rsid w:val="00A127D3"/>
    <w:rsid w:val="00A12F4B"/>
    <w:rsid w:val="00A1346E"/>
    <w:rsid w:val="00A14315"/>
    <w:rsid w:val="00A16E5A"/>
    <w:rsid w:val="00A34BD8"/>
    <w:rsid w:val="00A414B2"/>
    <w:rsid w:val="00A419E8"/>
    <w:rsid w:val="00A43243"/>
    <w:rsid w:val="00A43879"/>
    <w:rsid w:val="00A4544E"/>
    <w:rsid w:val="00A5070A"/>
    <w:rsid w:val="00A508A4"/>
    <w:rsid w:val="00A50A4D"/>
    <w:rsid w:val="00A5274E"/>
    <w:rsid w:val="00A52F77"/>
    <w:rsid w:val="00A53475"/>
    <w:rsid w:val="00A5778B"/>
    <w:rsid w:val="00A60186"/>
    <w:rsid w:val="00A61297"/>
    <w:rsid w:val="00A61D2C"/>
    <w:rsid w:val="00A622FE"/>
    <w:rsid w:val="00A623B4"/>
    <w:rsid w:val="00A64ED1"/>
    <w:rsid w:val="00A659F1"/>
    <w:rsid w:val="00A66550"/>
    <w:rsid w:val="00A67148"/>
    <w:rsid w:val="00A6781A"/>
    <w:rsid w:val="00A70787"/>
    <w:rsid w:val="00A7158E"/>
    <w:rsid w:val="00A72915"/>
    <w:rsid w:val="00A7442D"/>
    <w:rsid w:val="00A763BC"/>
    <w:rsid w:val="00A83250"/>
    <w:rsid w:val="00A833F8"/>
    <w:rsid w:val="00A83CA8"/>
    <w:rsid w:val="00A84B65"/>
    <w:rsid w:val="00A91A0C"/>
    <w:rsid w:val="00A92AB8"/>
    <w:rsid w:val="00A96881"/>
    <w:rsid w:val="00AA32C6"/>
    <w:rsid w:val="00AA62A1"/>
    <w:rsid w:val="00AA66C0"/>
    <w:rsid w:val="00AA76B8"/>
    <w:rsid w:val="00AA7F84"/>
    <w:rsid w:val="00AB234E"/>
    <w:rsid w:val="00AB27AC"/>
    <w:rsid w:val="00AC09EE"/>
    <w:rsid w:val="00AC19FF"/>
    <w:rsid w:val="00AC2E23"/>
    <w:rsid w:val="00AC4CCC"/>
    <w:rsid w:val="00AC5CF3"/>
    <w:rsid w:val="00AC63A9"/>
    <w:rsid w:val="00AC7098"/>
    <w:rsid w:val="00AC758C"/>
    <w:rsid w:val="00AC7B75"/>
    <w:rsid w:val="00AC7C42"/>
    <w:rsid w:val="00AD0349"/>
    <w:rsid w:val="00AD5B87"/>
    <w:rsid w:val="00AE1FB2"/>
    <w:rsid w:val="00AE30F5"/>
    <w:rsid w:val="00AF0657"/>
    <w:rsid w:val="00AF0AED"/>
    <w:rsid w:val="00AF3299"/>
    <w:rsid w:val="00AF7A14"/>
    <w:rsid w:val="00AF7D30"/>
    <w:rsid w:val="00B02F9E"/>
    <w:rsid w:val="00B03B59"/>
    <w:rsid w:val="00B052BC"/>
    <w:rsid w:val="00B061C6"/>
    <w:rsid w:val="00B06395"/>
    <w:rsid w:val="00B066FA"/>
    <w:rsid w:val="00B06BC1"/>
    <w:rsid w:val="00B073E2"/>
    <w:rsid w:val="00B1194A"/>
    <w:rsid w:val="00B12A4C"/>
    <w:rsid w:val="00B1302D"/>
    <w:rsid w:val="00B131DF"/>
    <w:rsid w:val="00B13614"/>
    <w:rsid w:val="00B139A3"/>
    <w:rsid w:val="00B13AEA"/>
    <w:rsid w:val="00B13DFF"/>
    <w:rsid w:val="00B15483"/>
    <w:rsid w:val="00B15F1D"/>
    <w:rsid w:val="00B21059"/>
    <w:rsid w:val="00B25788"/>
    <w:rsid w:val="00B25BDA"/>
    <w:rsid w:val="00B266CD"/>
    <w:rsid w:val="00B32E0D"/>
    <w:rsid w:val="00B33793"/>
    <w:rsid w:val="00B34FDE"/>
    <w:rsid w:val="00B36783"/>
    <w:rsid w:val="00B37306"/>
    <w:rsid w:val="00B411F1"/>
    <w:rsid w:val="00B42F4D"/>
    <w:rsid w:val="00B4548C"/>
    <w:rsid w:val="00B45EF5"/>
    <w:rsid w:val="00B47845"/>
    <w:rsid w:val="00B535B1"/>
    <w:rsid w:val="00B5436B"/>
    <w:rsid w:val="00B56E67"/>
    <w:rsid w:val="00B61EED"/>
    <w:rsid w:val="00B6415C"/>
    <w:rsid w:val="00B6488C"/>
    <w:rsid w:val="00B6531A"/>
    <w:rsid w:val="00B76298"/>
    <w:rsid w:val="00B76C0A"/>
    <w:rsid w:val="00B77606"/>
    <w:rsid w:val="00B8045F"/>
    <w:rsid w:val="00B81AA0"/>
    <w:rsid w:val="00B82BFB"/>
    <w:rsid w:val="00B83450"/>
    <w:rsid w:val="00B83B5A"/>
    <w:rsid w:val="00B83B6C"/>
    <w:rsid w:val="00B85126"/>
    <w:rsid w:val="00B85C4C"/>
    <w:rsid w:val="00B868CE"/>
    <w:rsid w:val="00B87B86"/>
    <w:rsid w:val="00B87C15"/>
    <w:rsid w:val="00B91141"/>
    <w:rsid w:val="00B9158C"/>
    <w:rsid w:val="00B92899"/>
    <w:rsid w:val="00B933C6"/>
    <w:rsid w:val="00B94370"/>
    <w:rsid w:val="00B95B0A"/>
    <w:rsid w:val="00B95C7D"/>
    <w:rsid w:val="00BA0882"/>
    <w:rsid w:val="00BA0BDC"/>
    <w:rsid w:val="00BA1290"/>
    <w:rsid w:val="00BA1990"/>
    <w:rsid w:val="00BA7A0C"/>
    <w:rsid w:val="00BA7DCC"/>
    <w:rsid w:val="00BB09EA"/>
    <w:rsid w:val="00BB4666"/>
    <w:rsid w:val="00BB6E35"/>
    <w:rsid w:val="00BB744C"/>
    <w:rsid w:val="00BC558B"/>
    <w:rsid w:val="00BC592A"/>
    <w:rsid w:val="00BC6B10"/>
    <w:rsid w:val="00BC7D37"/>
    <w:rsid w:val="00BD0492"/>
    <w:rsid w:val="00BD18EE"/>
    <w:rsid w:val="00BD1DCE"/>
    <w:rsid w:val="00BD370A"/>
    <w:rsid w:val="00BD3AD8"/>
    <w:rsid w:val="00BD4514"/>
    <w:rsid w:val="00BD64F6"/>
    <w:rsid w:val="00BD7BF4"/>
    <w:rsid w:val="00BE16EE"/>
    <w:rsid w:val="00BE3357"/>
    <w:rsid w:val="00BE4C0A"/>
    <w:rsid w:val="00BE5E03"/>
    <w:rsid w:val="00BF2976"/>
    <w:rsid w:val="00BF3956"/>
    <w:rsid w:val="00BF3F72"/>
    <w:rsid w:val="00BF49CB"/>
    <w:rsid w:val="00BF547B"/>
    <w:rsid w:val="00C00884"/>
    <w:rsid w:val="00C01767"/>
    <w:rsid w:val="00C06386"/>
    <w:rsid w:val="00C07E9C"/>
    <w:rsid w:val="00C07F3F"/>
    <w:rsid w:val="00C128A5"/>
    <w:rsid w:val="00C135E2"/>
    <w:rsid w:val="00C145DF"/>
    <w:rsid w:val="00C15719"/>
    <w:rsid w:val="00C15B18"/>
    <w:rsid w:val="00C221C9"/>
    <w:rsid w:val="00C23B73"/>
    <w:rsid w:val="00C24E32"/>
    <w:rsid w:val="00C270DD"/>
    <w:rsid w:val="00C34432"/>
    <w:rsid w:val="00C34455"/>
    <w:rsid w:val="00C353C5"/>
    <w:rsid w:val="00C35803"/>
    <w:rsid w:val="00C360CB"/>
    <w:rsid w:val="00C37EF6"/>
    <w:rsid w:val="00C41539"/>
    <w:rsid w:val="00C42CCD"/>
    <w:rsid w:val="00C502A5"/>
    <w:rsid w:val="00C509C4"/>
    <w:rsid w:val="00C53BE1"/>
    <w:rsid w:val="00C55753"/>
    <w:rsid w:val="00C56CA5"/>
    <w:rsid w:val="00C641C2"/>
    <w:rsid w:val="00C6625B"/>
    <w:rsid w:val="00C67A10"/>
    <w:rsid w:val="00C70DDA"/>
    <w:rsid w:val="00C720C9"/>
    <w:rsid w:val="00C72ED4"/>
    <w:rsid w:val="00C7536D"/>
    <w:rsid w:val="00C77DF8"/>
    <w:rsid w:val="00C8004F"/>
    <w:rsid w:val="00C80B38"/>
    <w:rsid w:val="00C821EF"/>
    <w:rsid w:val="00C83581"/>
    <w:rsid w:val="00C8631A"/>
    <w:rsid w:val="00C94B88"/>
    <w:rsid w:val="00C96587"/>
    <w:rsid w:val="00C96CF9"/>
    <w:rsid w:val="00C96DB3"/>
    <w:rsid w:val="00CA053F"/>
    <w:rsid w:val="00CA102B"/>
    <w:rsid w:val="00CA171B"/>
    <w:rsid w:val="00CA4291"/>
    <w:rsid w:val="00CA708D"/>
    <w:rsid w:val="00CA7499"/>
    <w:rsid w:val="00CB04ED"/>
    <w:rsid w:val="00CB1F75"/>
    <w:rsid w:val="00CB3231"/>
    <w:rsid w:val="00CC125B"/>
    <w:rsid w:val="00CC2815"/>
    <w:rsid w:val="00CC28C7"/>
    <w:rsid w:val="00CC39DB"/>
    <w:rsid w:val="00CC4439"/>
    <w:rsid w:val="00CC4BB4"/>
    <w:rsid w:val="00CC4D33"/>
    <w:rsid w:val="00CC7F15"/>
    <w:rsid w:val="00CD0225"/>
    <w:rsid w:val="00CD095D"/>
    <w:rsid w:val="00CD2E2D"/>
    <w:rsid w:val="00CE0E81"/>
    <w:rsid w:val="00CE267C"/>
    <w:rsid w:val="00CE2D3A"/>
    <w:rsid w:val="00CE4620"/>
    <w:rsid w:val="00CF1522"/>
    <w:rsid w:val="00CF32BD"/>
    <w:rsid w:val="00CF3AEC"/>
    <w:rsid w:val="00CF423F"/>
    <w:rsid w:val="00D01790"/>
    <w:rsid w:val="00D024AB"/>
    <w:rsid w:val="00D024D5"/>
    <w:rsid w:val="00D0276B"/>
    <w:rsid w:val="00D0299F"/>
    <w:rsid w:val="00D05689"/>
    <w:rsid w:val="00D05F50"/>
    <w:rsid w:val="00D102A8"/>
    <w:rsid w:val="00D12BF0"/>
    <w:rsid w:val="00D1798E"/>
    <w:rsid w:val="00D179F7"/>
    <w:rsid w:val="00D20BF8"/>
    <w:rsid w:val="00D21BB8"/>
    <w:rsid w:val="00D23F91"/>
    <w:rsid w:val="00D2610C"/>
    <w:rsid w:val="00D26AB8"/>
    <w:rsid w:val="00D31010"/>
    <w:rsid w:val="00D328B6"/>
    <w:rsid w:val="00D34D98"/>
    <w:rsid w:val="00D37663"/>
    <w:rsid w:val="00D41E01"/>
    <w:rsid w:val="00D51B3E"/>
    <w:rsid w:val="00D550BC"/>
    <w:rsid w:val="00D55FEE"/>
    <w:rsid w:val="00D62425"/>
    <w:rsid w:val="00D65C61"/>
    <w:rsid w:val="00D66C40"/>
    <w:rsid w:val="00D6755D"/>
    <w:rsid w:val="00D708CC"/>
    <w:rsid w:val="00D716B8"/>
    <w:rsid w:val="00D73A05"/>
    <w:rsid w:val="00D77563"/>
    <w:rsid w:val="00D807D2"/>
    <w:rsid w:val="00D80F6A"/>
    <w:rsid w:val="00D820BA"/>
    <w:rsid w:val="00D83A25"/>
    <w:rsid w:val="00D84901"/>
    <w:rsid w:val="00D84C24"/>
    <w:rsid w:val="00D85C8D"/>
    <w:rsid w:val="00D911B2"/>
    <w:rsid w:val="00D915F2"/>
    <w:rsid w:val="00D95082"/>
    <w:rsid w:val="00D95AA3"/>
    <w:rsid w:val="00D97B51"/>
    <w:rsid w:val="00D97C24"/>
    <w:rsid w:val="00D97EA1"/>
    <w:rsid w:val="00DA08E3"/>
    <w:rsid w:val="00DA1F01"/>
    <w:rsid w:val="00DA3163"/>
    <w:rsid w:val="00DA44ED"/>
    <w:rsid w:val="00DB1297"/>
    <w:rsid w:val="00DB1C68"/>
    <w:rsid w:val="00DB1E06"/>
    <w:rsid w:val="00DB2AF5"/>
    <w:rsid w:val="00DB3E51"/>
    <w:rsid w:val="00DC078C"/>
    <w:rsid w:val="00DC07DF"/>
    <w:rsid w:val="00DC3EC4"/>
    <w:rsid w:val="00DC51CA"/>
    <w:rsid w:val="00DC6475"/>
    <w:rsid w:val="00DC6B09"/>
    <w:rsid w:val="00DD1F38"/>
    <w:rsid w:val="00DD3B68"/>
    <w:rsid w:val="00DD60B1"/>
    <w:rsid w:val="00DE0C6D"/>
    <w:rsid w:val="00DE2C9C"/>
    <w:rsid w:val="00DE3E33"/>
    <w:rsid w:val="00DE7AA6"/>
    <w:rsid w:val="00DF038D"/>
    <w:rsid w:val="00DF0410"/>
    <w:rsid w:val="00DF1B7B"/>
    <w:rsid w:val="00E01538"/>
    <w:rsid w:val="00E01A66"/>
    <w:rsid w:val="00E026A0"/>
    <w:rsid w:val="00E02822"/>
    <w:rsid w:val="00E037B0"/>
    <w:rsid w:val="00E06A63"/>
    <w:rsid w:val="00E06E68"/>
    <w:rsid w:val="00E13DCD"/>
    <w:rsid w:val="00E20306"/>
    <w:rsid w:val="00E21A3C"/>
    <w:rsid w:val="00E23D18"/>
    <w:rsid w:val="00E252BD"/>
    <w:rsid w:val="00E25C3C"/>
    <w:rsid w:val="00E34294"/>
    <w:rsid w:val="00E34866"/>
    <w:rsid w:val="00E3513D"/>
    <w:rsid w:val="00E36E33"/>
    <w:rsid w:val="00E373E6"/>
    <w:rsid w:val="00E37B56"/>
    <w:rsid w:val="00E41C6B"/>
    <w:rsid w:val="00E41F33"/>
    <w:rsid w:val="00E448C8"/>
    <w:rsid w:val="00E44EDE"/>
    <w:rsid w:val="00E44F88"/>
    <w:rsid w:val="00E5145F"/>
    <w:rsid w:val="00E53356"/>
    <w:rsid w:val="00E54BB3"/>
    <w:rsid w:val="00E60156"/>
    <w:rsid w:val="00E608E0"/>
    <w:rsid w:val="00E626DC"/>
    <w:rsid w:val="00E62DDB"/>
    <w:rsid w:val="00E64070"/>
    <w:rsid w:val="00E645B5"/>
    <w:rsid w:val="00E66863"/>
    <w:rsid w:val="00E6734D"/>
    <w:rsid w:val="00E728A7"/>
    <w:rsid w:val="00E74688"/>
    <w:rsid w:val="00E75400"/>
    <w:rsid w:val="00E76920"/>
    <w:rsid w:val="00E80B01"/>
    <w:rsid w:val="00E918BD"/>
    <w:rsid w:val="00E9191C"/>
    <w:rsid w:val="00E92B06"/>
    <w:rsid w:val="00E94194"/>
    <w:rsid w:val="00E94239"/>
    <w:rsid w:val="00E96834"/>
    <w:rsid w:val="00EA09DB"/>
    <w:rsid w:val="00EA1303"/>
    <w:rsid w:val="00EA1F91"/>
    <w:rsid w:val="00EA413E"/>
    <w:rsid w:val="00EA473B"/>
    <w:rsid w:val="00EA49A8"/>
    <w:rsid w:val="00EA4CDD"/>
    <w:rsid w:val="00EA763C"/>
    <w:rsid w:val="00EB218B"/>
    <w:rsid w:val="00EB2778"/>
    <w:rsid w:val="00EB28A4"/>
    <w:rsid w:val="00EB2D69"/>
    <w:rsid w:val="00EB38A5"/>
    <w:rsid w:val="00EB42DF"/>
    <w:rsid w:val="00EB44BA"/>
    <w:rsid w:val="00EB455E"/>
    <w:rsid w:val="00EB6C97"/>
    <w:rsid w:val="00EC1BE6"/>
    <w:rsid w:val="00EC2551"/>
    <w:rsid w:val="00EC3873"/>
    <w:rsid w:val="00EC3B73"/>
    <w:rsid w:val="00EC637B"/>
    <w:rsid w:val="00ED1117"/>
    <w:rsid w:val="00ED3D3E"/>
    <w:rsid w:val="00ED5044"/>
    <w:rsid w:val="00EE0967"/>
    <w:rsid w:val="00EE2594"/>
    <w:rsid w:val="00EE2AF1"/>
    <w:rsid w:val="00EE492C"/>
    <w:rsid w:val="00EE564D"/>
    <w:rsid w:val="00EE75FE"/>
    <w:rsid w:val="00EE7BC6"/>
    <w:rsid w:val="00EE7D93"/>
    <w:rsid w:val="00EF10D1"/>
    <w:rsid w:val="00EF1215"/>
    <w:rsid w:val="00EF13FA"/>
    <w:rsid w:val="00EF1BF7"/>
    <w:rsid w:val="00EF297D"/>
    <w:rsid w:val="00EF4F85"/>
    <w:rsid w:val="00EF5213"/>
    <w:rsid w:val="00EF74CB"/>
    <w:rsid w:val="00EF7CCD"/>
    <w:rsid w:val="00F00AF2"/>
    <w:rsid w:val="00F01195"/>
    <w:rsid w:val="00F0310C"/>
    <w:rsid w:val="00F043CF"/>
    <w:rsid w:val="00F04770"/>
    <w:rsid w:val="00F12136"/>
    <w:rsid w:val="00F13520"/>
    <w:rsid w:val="00F14922"/>
    <w:rsid w:val="00F14B54"/>
    <w:rsid w:val="00F2074E"/>
    <w:rsid w:val="00F20DE1"/>
    <w:rsid w:val="00F2299F"/>
    <w:rsid w:val="00F2422C"/>
    <w:rsid w:val="00F2609E"/>
    <w:rsid w:val="00F2668D"/>
    <w:rsid w:val="00F2733A"/>
    <w:rsid w:val="00F3340B"/>
    <w:rsid w:val="00F33AA9"/>
    <w:rsid w:val="00F375CA"/>
    <w:rsid w:val="00F4099A"/>
    <w:rsid w:val="00F42814"/>
    <w:rsid w:val="00F4337E"/>
    <w:rsid w:val="00F455AA"/>
    <w:rsid w:val="00F50281"/>
    <w:rsid w:val="00F51384"/>
    <w:rsid w:val="00F53BF0"/>
    <w:rsid w:val="00F56440"/>
    <w:rsid w:val="00F60F1D"/>
    <w:rsid w:val="00F60FF7"/>
    <w:rsid w:val="00F6113E"/>
    <w:rsid w:val="00F61DCC"/>
    <w:rsid w:val="00F62BBD"/>
    <w:rsid w:val="00F64111"/>
    <w:rsid w:val="00F6510F"/>
    <w:rsid w:val="00F65702"/>
    <w:rsid w:val="00F660AE"/>
    <w:rsid w:val="00F66A23"/>
    <w:rsid w:val="00F6722E"/>
    <w:rsid w:val="00F67A92"/>
    <w:rsid w:val="00F706A6"/>
    <w:rsid w:val="00F706B0"/>
    <w:rsid w:val="00F714EE"/>
    <w:rsid w:val="00F73AA4"/>
    <w:rsid w:val="00F749BA"/>
    <w:rsid w:val="00F76BB4"/>
    <w:rsid w:val="00F76E92"/>
    <w:rsid w:val="00F8110E"/>
    <w:rsid w:val="00F81481"/>
    <w:rsid w:val="00F820FD"/>
    <w:rsid w:val="00F833F8"/>
    <w:rsid w:val="00F843B4"/>
    <w:rsid w:val="00F85EBF"/>
    <w:rsid w:val="00F9028F"/>
    <w:rsid w:val="00F913D8"/>
    <w:rsid w:val="00F94565"/>
    <w:rsid w:val="00FA2C87"/>
    <w:rsid w:val="00FA2F03"/>
    <w:rsid w:val="00FA3060"/>
    <w:rsid w:val="00FA5B9E"/>
    <w:rsid w:val="00FA775E"/>
    <w:rsid w:val="00FB5261"/>
    <w:rsid w:val="00FC1ABC"/>
    <w:rsid w:val="00FC3348"/>
    <w:rsid w:val="00FC39C1"/>
    <w:rsid w:val="00FC440A"/>
    <w:rsid w:val="00FC5EC2"/>
    <w:rsid w:val="00FC777A"/>
    <w:rsid w:val="00FD000A"/>
    <w:rsid w:val="00FD1310"/>
    <w:rsid w:val="00FD1591"/>
    <w:rsid w:val="00FE55FA"/>
    <w:rsid w:val="00FF1C2A"/>
    <w:rsid w:val="00FF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0AA70"/>
  <w15:docId w15:val="{16C15664-6E89-4483-A1AD-9478706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szCs w:val="22"/>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CC39DB"/>
    <w:rPr>
      <w:color w:val="605E5C"/>
      <w:shd w:val="clear" w:color="auto" w:fill="E1DFDD"/>
    </w:rPr>
  </w:style>
  <w:style w:type="paragraph" w:styleId="Textodeglobo">
    <w:name w:val="Balloon Text"/>
    <w:basedOn w:val="Normal"/>
    <w:link w:val="TextodegloboCar"/>
    <w:uiPriority w:val="99"/>
    <w:semiHidden/>
    <w:unhideWhenUsed/>
    <w:rsid w:val="006C78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8D8"/>
    <w:rPr>
      <w:rFonts w:ascii="Segoe UI" w:eastAsia="Times New Roman" w:hAnsi="Segoe UI" w:cs="Segoe UI"/>
      <w:sz w:val="18"/>
      <w:szCs w:val="18"/>
      <w:lang w:eastAsia="es-ES"/>
    </w:rPr>
  </w:style>
  <w:style w:type="paragraph" w:styleId="NormalWeb">
    <w:name w:val="Normal (Web)"/>
    <w:basedOn w:val="Normal"/>
    <w:uiPriority w:val="99"/>
    <w:unhideWhenUsed/>
    <w:rsid w:val="008C2488"/>
    <w:pPr>
      <w:spacing w:before="100" w:beforeAutospacing="1" w:after="100" w:afterAutospacing="1" w:line="240" w:lineRule="auto"/>
      <w:jc w:val="left"/>
    </w:pPr>
    <w:rPr>
      <w:rFonts w:ascii="Times New Roman" w:hAnsi="Times New Roman"/>
      <w:sz w:val="24"/>
      <w:szCs w:val="24"/>
      <w:lang w:eastAsia="es-MX"/>
    </w:rPr>
  </w:style>
  <w:style w:type="character" w:customStyle="1" w:styleId="Mencinsinresolver3">
    <w:name w:val="Mención sin resolver3"/>
    <w:basedOn w:val="Fuentedeprrafopredeter"/>
    <w:uiPriority w:val="99"/>
    <w:semiHidden/>
    <w:unhideWhenUsed/>
    <w:rsid w:val="0003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165">
      <w:bodyDiv w:val="1"/>
      <w:marLeft w:val="0"/>
      <w:marRight w:val="0"/>
      <w:marTop w:val="0"/>
      <w:marBottom w:val="0"/>
      <w:divBdr>
        <w:top w:val="none" w:sz="0" w:space="0" w:color="auto"/>
        <w:left w:val="none" w:sz="0" w:space="0" w:color="auto"/>
        <w:bottom w:val="none" w:sz="0" w:space="0" w:color="auto"/>
        <w:right w:val="none" w:sz="0" w:space="0" w:color="auto"/>
      </w:divBdr>
    </w:div>
    <w:div w:id="36711692">
      <w:bodyDiv w:val="1"/>
      <w:marLeft w:val="0"/>
      <w:marRight w:val="0"/>
      <w:marTop w:val="0"/>
      <w:marBottom w:val="0"/>
      <w:divBdr>
        <w:top w:val="none" w:sz="0" w:space="0" w:color="auto"/>
        <w:left w:val="none" w:sz="0" w:space="0" w:color="auto"/>
        <w:bottom w:val="none" w:sz="0" w:space="0" w:color="auto"/>
        <w:right w:val="none" w:sz="0" w:space="0" w:color="auto"/>
      </w:divBdr>
    </w:div>
    <w:div w:id="42870582">
      <w:bodyDiv w:val="1"/>
      <w:marLeft w:val="0"/>
      <w:marRight w:val="0"/>
      <w:marTop w:val="0"/>
      <w:marBottom w:val="0"/>
      <w:divBdr>
        <w:top w:val="none" w:sz="0" w:space="0" w:color="auto"/>
        <w:left w:val="none" w:sz="0" w:space="0" w:color="auto"/>
        <w:bottom w:val="none" w:sz="0" w:space="0" w:color="auto"/>
        <w:right w:val="none" w:sz="0" w:space="0" w:color="auto"/>
      </w:divBdr>
      <w:divsChild>
        <w:div w:id="945618949">
          <w:marLeft w:val="0"/>
          <w:marRight w:val="0"/>
          <w:marTop w:val="0"/>
          <w:marBottom w:val="0"/>
          <w:divBdr>
            <w:top w:val="none" w:sz="0" w:space="0" w:color="auto"/>
            <w:left w:val="none" w:sz="0" w:space="0" w:color="auto"/>
            <w:bottom w:val="none" w:sz="0" w:space="0" w:color="auto"/>
            <w:right w:val="none" w:sz="0" w:space="0" w:color="auto"/>
          </w:divBdr>
        </w:div>
      </w:divsChild>
    </w:div>
    <w:div w:id="75128164">
      <w:bodyDiv w:val="1"/>
      <w:marLeft w:val="0"/>
      <w:marRight w:val="0"/>
      <w:marTop w:val="0"/>
      <w:marBottom w:val="0"/>
      <w:divBdr>
        <w:top w:val="none" w:sz="0" w:space="0" w:color="auto"/>
        <w:left w:val="none" w:sz="0" w:space="0" w:color="auto"/>
        <w:bottom w:val="none" w:sz="0" w:space="0" w:color="auto"/>
        <w:right w:val="none" w:sz="0" w:space="0" w:color="auto"/>
      </w:divBdr>
    </w:div>
    <w:div w:id="76094173">
      <w:bodyDiv w:val="1"/>
      <w:marLeft w:val="0"/>
      <w:marRight w:val="0"/>
      <w:marTop w:val="0"/>
      <w:marBottom w:val="0"/>
      <w:divBdr>
        <w:top w:val="none" w:sz="0" w:space="0" w:color="auto"/>
        <w:left w:val="none" w:sz="0" w:space="0" w:color="auto"/>
        <w:bottom w:val="none" w:sz="0" w:space="0" w:color="auto"/>
        <w:right w:val="none" w:sz="0" w:space="0" w:color="auto"/>
      </w:divBdr>
    </w:div>
    <w:div w:id="78454463">
      <w:bodyDiv w:val="1"/>
      <w:marLeft w:val="0"/>
      <w:marRight w:val="0"/>
      <w:marTop w:val="0"/>
      <w:marBottom w:val="0"/>
      <w:divBdr>
        <w:top w:val="none" w:sz="0" w:space="0" w:color="auto"/>
        <w:left w:val="none" w:sz="0" w:space="0" w:color="auto"/>
        <w:bottom w:val="none" w:sz="0" w:space="0" w:color="auto"/>
        <w:right w:val="none" w:sz="0" w:space="0" w:color="auto"/>
      </w:divBdr>
    </w:div>
    <w:div w:id="95295853">
      <w:bodyDiv w:val="1"/>
      <w:marLeft w:val="0"/>
      <w:marRight w:val="0"/>
      <w:marTop w:val="0"/>
      <w:marBottom w:val="0"/>
      <w:divBdr>
        <w:top w:val="none" w:sz="0" w:space="0" w:color="auto"/>
        <w:left w:val="none" w:sz="0" w:space="0" w:color="auto"/>
        <w:bottom w:val="none" w:sz="0" w:space="0" w:color="auto"/>
        <w:right w:val="none" w:sz="0" w:space="0" w:color="auto"/>
      </w:divBdr>
    </w:div>
    <w:div w:id="108622834">
      <w:bodyDiv w:val="1"/>
      <w:marLeft w:val="0"/>
      <w:marRight w:val="0"/>
      <w:marTop w:val="0"/>
      <w:marBottom w:val="0"/>
      <w:divBdr>
        <w:top w:val="none" w:sz="0" w:space="0" w:color="auto"/>
        <w:left w:val="none" w:sz="0" w:space="0" w:color="auto"/>
        <w:bottom w:val="none" w:sz="0" w:space="0" w:color="auto"/>
        <w:right w:val="none" w:sz="0" w:space="0" w:color="auto"/>
      </w:divBdr>
    </w:div>
    <w:div w:id="113981777">
      <w:bodyDiv w:val="1"/>
      <w:marLeft w:val="0"/>
      <w:marRight w:val="0"/>
      <w:marTop w:val="0"/>
      <w:marBottom w:val="0"/>
      <w:divBdr>
        <w:top w:val="none" w:sz="0" w:space="0" w:color="auto"/>
        <w:left w:val="none" w:sz="0" w:space="0" w:color="auto"/>
        <w:bottom w:val="none" w:sz="0" w:space="0" w:color="auto"/>
        <w:right w:val="none" w:sz="0" w:space="0" w:color="auto"/>
      </w:divBdr>
    </w:div>
    <w:div w:id="135034521">
      <w:bodyDiv w:val="1"/>
      <w:marLeft w:val="0"/>
      <w:marRight w:val="0"/>
      <w:marTop w:val="0"/>
      <w:marBottom w:val="0"/>
      <w:divBdr>
        <w:top w:val="none" w:sz="0" w:space="0" w:color="auto"/>
        <w:left w:val="none" w:sz="0" w:space="0" w:color="auto"/>
        <w:bottom w:val="none" w:sz="0" w:space="0" w:color="auto"/>
        <w:right w:val="none" w:sz="0" w:space="0" w:color="auto"/>
      </w:divBdr>
    </w:div>
    <w:div w:id="158738368">
      <w:bodyDiv w:val="1"/>
      <w:marLeft w:val="0"/>
      <w:marRight w:val="0"/>
      <w:marTop w:val="0"/>
      <w:marBottom w:val="0"/>
      <w:divBdr>
        <w:top w:val="none" w:sz="0" w:space="0" w:color="auto"/>
        <w:left w:val="none" w:sz="0" w:space="0" w:color="auto"/>
        <w:bottom w:val="none" w:sz="0" w:space="0" w:color="auto"/>
        <w:right w:val="none" w:sz="0" w:space="0" w:color="auto"/>
      </w:divBdr>
      <w:divsChild>
        <w:div w:id="1153452606">
          <w:marLeft w:val="0"/>
          <w:marRight w:val="0"/>
          <w:marTop w:val="0"/>
          <w:marBottom w:val="0"/>
          <w:divBdr>
            <w:top w:val="none" w:sz="0" w:space="0" w:color="auto"/>
            <w:left w:val="none" w:sz="0" w:space="0" w:color="auto"/>
            <w:bottom w:val="none" w:sz="0" w:space="0" w:color="auto"/>
            <w:right w:val="none" w:sz="0" w:space="0" w:color="auto"/>
          </w:divBdr>
        </w:div>
      </w:divsChild>
    </w:div>
    <w:div w:id="219677730">
      <w:bodyDiv w:val="1"/>
      <w:marLeft w:val="0"/>
      <w:marRight w:val="0"/>
      <w:marTop w:val="0"/>
      <w:marBottom w:val="0"/>
      <w:divBdr>
        <w:top w:val="none" w:sz="0" w:space="0" w:color="auto"/>
        <w:left w:val="none" w:sz="0" w:space="0" w:color="auto"/>
        <w:bottom w:val="none" w:sz="0" w:space="0" w:color="auto"/>
        <w:right w:val="none" w:sz="0" w:space="0" w:color="auto"/>
      </w:divBdr>
      <w:divsChild>
        <w:div w:id="1490249079">
          <w:marLeft w:val="0"/>
          <w:marRight w:val="0"/>
          <w:marTop w:val="0"/>
          <w:marBottom w:val="0"/>
          <w:divBdr>
            <w:top w:val="none" w:sz="0" w:space="0" w:color="auto"/>
            <w:left w:val="none" w:sz="0" w:space="0" w:color="auto"/>
            <w:bottom w:val="none" w:sz="0" w:space="0" w:color="auto"/>
            <w:right w:val="none" w:sz="0" w:space="0" w:color="auto"/>
          </w:divBdr>
        </w:div>
      </w:divsChild>
    </w:div>
    <w:div w:id="245572288">
      <w:bodyDiv w:val="1"/>
      <w:marLeft w:val="0"/>
      <w:marRight w:val="0"/>
      <w:marTop w:val="0"/>
      <w:marBottom w:val="0"/>
      <w:divBdr>
        <w:top w:val="none" w:sz="0" w:space="0" w:color="auto"/>
        <w:left w:val="none" w:sz="0" w:space="0" w:color="auto"/>
        <w:bottom w:val="none" w:sz="0" w:space="0" w:color="auto"/>
        <w:right w:val="none" w:sz="0" w:space="0" w:color="auto"/>
      </w:divBdr>
    </w:div>
    <w:div w:id="251210218">
      <w:bodyDiv w:val="1"/>
      <w:marLeft w:val="0"/>
      <w:marRight w:val="0"/>
      <w:marTop w:val="0"/>
      <w:marBottom w:val="0"/>
      <w:divBdr>
        <w:top w:val="none" w:sz="0" w:space="0" w:color="auto"/>
        <w:left w:val="none" w:sz="0" w:space="0" w:color="auto"/>
        <w:bottom w:val="none" w:sz="0" w:space="0" w:color="auto"/>
        <w:right w:val="none" w:sz="0" w:space="0" w:color="auto"/>
      </w:divBdr>
    </w:div>
    <w:div w:id="253129281">
      <w:bodyDiv w:val="1"/>
      <w:marLeft w:val="0"/>
      <w:marRight w:val="0"/>
      <w:marTop w:val="0"/>
      <w:marBottom w:val="0"/>
      <w:divBdr>
        <w:top w:val="none" w:sz="0" w:space="0" w:color="auto"/>
        <w:left w:val="none" w:sz="0" w:space="0" w:color="auto"/>
        <w:bottom w:val="none" w:sz="0" w:space="0" w:color="auto"/>
        <w:right w:val="none" w:sz="0" w:space="0" w:color="auto"/>
      </w:divBdr>
    </w:div>
    <w:div w:id="277110006">
      <w:bodyDiv w:val="1"/>
      <w:marLeft w:val="0"/>
      <w:marRight w:val="0"/>
      <w:marTop w:val="0"/>
      <w:marBottom w:val="0"/>
      <w:divBdr>
        <w:top w:val="none" w:sz="0" w:space="0" w:color="auto"/>
        <w:left w:val="none" w:sz="0" w:space="0" w:color="auto"/>
        <w:bottom w:val="none" w:sz="0" w:space="0" w:color="auto"/>
        <w:right w:val="none" w:sz="0" w:space="0" w:color="auto"/>
      </w:divBdr>
    </w:div>
    <w:div w:id="343244637">
      <w:bodyDiv w:val="1"/>
      <w:marLeft w:val="0"/>
      <w:marRight w:val="0"/>
      <w:marTop w:val="0"/>
      <w:marBottom w:val="0"/>
      <w:divBdr>
        <w:top w:val="none" w:sz="0" w:space="0" w:color="auto"/>
        <w:left w:val="none" w:sz="0" w:space="0" w:color="auto"/>
        <w:bottom w:val="none" w:sz="0" w:space="0" w:color="auto"/>
        <w:right w:val="none" w:sz="0" w:space="0" w:color="auto"/>
      </w:divBdr>
    </w:div>
    <w:div w:id="346443016">
      <w:bodyDiv w:val="1"/>
      <w:marLeft w:val="0"/>
      <w:marRight w:val="0"/>
      <w:marTop w:val="0"/>
      <w:marBottom w:val="0"/>
      <w:divBdr>
        <w:top w:val="none" w:sz="0" w:space="0" w:color="auto"/>
        <w:left w:val="none" w:sz="0" w:space="0" w:color="auto"/>
        <w:bottom w:val="none" w:sz="0" w:space="0" w:color="auto"/>
        <w:right w:val="none" w:sz="0" w:space="0" w:color="auto"/>
      </w:divBdr>
    </w:div>
    <w:div w:id="358972349">
      <w:bodyDiv w:val="1"/>
      <w:marLeft w:val="0"/>
      <w:marRight w:val="0"/>
      <w:marTop w:val="0"/>
      <w:marBottom w:val="0"/>
      <w:divBdr>
        <w:top w:val="none" w:sz="0" w:space="0" w:color="auto"/>
        <w:left w:val="none" w:sz="0" w:space="0" w:color="auto"/>
        <w:bottom w:val="none" w:sz="0" w:space="0" w:color="auto"/>
        <w:right w:val="none" w:sz="0" w:space="0" w:color="auto"/>
      </w:divBdr>
    </w:div>
    <w:div w:id="364528435">
      <w:bodyDiv w:val="1"/>
      <w:marLeft w:val="0"/>
      <w:marRight w:val="0"/>
      <w:marTop w:val="0"/>
      <w:marBottom w:val="0"/>
      <w:divBdr>
        <w:top w:val="none" w:sz="0" w:space="0" w:color="auto"/>
        <w:left w:val="none" w:sz="0" w:space="0" w:color="auto"/>
        <w:bottom w:val="none" w:sz="0" w:space="0" w:color="auto"/>
        <w:right w:val="none" w:sz="0" w:space="0" w:color="auto"/>
      </w:divBdr>
    </w:div>
    <w:div w:id="384570733">
      <w:bodyDiv w:val="1"/>
      <w:marLeft w:val="0"/>
      <w:marRight w:val="0"/>
      <w:marTop w:val="0"/>
      <w:marBottom w:val="0"/>
      <w:divBdr>
        <w:top w:val="none" w:sz="0" w:space="0" w:color="auto"/>
        <w:left w:val="none" w:sz="0" w:space="0" w:color="auto"/>
        <w:bottom w:val="none" w:sz="0" w:space="0" w:color="auto"/>
        <w:right w:val="none" w:sz="0" w:space="0" w:color="auto"/>
      </w:divBdr>
      <w:divsChild>
        <w:div w:id="1160468004">
          <w:marLeft w:val="0"/>
          <w:marRight w:val="0"/>
          <w:marTop w:val="0"/>
          <w:marBottom w:val="0"/>
          <w:divBdr>
            <w:top w:val="none" w:sz="0" w:space="0" w:color="auto"/>
            <w:left w:val="none" w:sz="0" w:space="0" w:color="auto"/>
            <w:bottom w:val="none" w:sz="0" w:space="0" w:color="auto"/>
            <w:right w:val="none" w:sz="0" w:space="0" w:color="auto"/>
          </w:divBdr>
        </w:div>
      </w:divsChild>
    </w:div>
    <w:div w:id="386733407">
      <w:bodyDiv w:val="1"/>
      <w:marLeft w:val="0"/>
      <w:marRight w:val="0"/>
      <w:marTop w:val="0"/>
      <w:marBottom w:val="0"/>
      <w:divBdr>
        <w:top w:val="none" w:sz="0" w:space="0" w:color="auto"/>
        <w:left w:val="none" w:sz="0" w:space="0" w:color="auto"/>
        <w:bottom w:val="none" w:sz="0" w:space="0" w:color="auto"/>
        <w:right w:val="none" w:sz="0" w:space="0" w:color="auto"/>
      </w:divBdr>
    </w:div>
    <w:div w:id="399408960">
      <w:bodyDiv w:val="1"/>
      <w:marLeft w:val="0"/>
      <w:marRight w:val="0"/>
      <w:marTop w:val="0"/>
      <w:marBottom w:val="0"/>
      <w:divBdr>
        <w:top w:val="none" w:sz="0" w:space="0" w:color="auto"/>
        <w:left w:val="none" w:sz="0" w:space="0" w:color="auto"/>
        <w:bottom w:val="none" w:sz="0" w:space="0" w:color="auto"/>
        <w:right w:val="none" w:sz="0" w:space="0" w:color="auto"/>
      </w:divBdr>
      <w:divsChild>
        <w:div w:id="894856673">
          <w:marLeft w:val="0"/>
          <w:marRight w:val="0"/>
          <w:marTop w:val="0"/>
          <w:marBottom w:val="0"/>
          <w:divBdr>
            <w:top w:val="none" w:sz="0" w:space="0" w:color="auto"/>
            <w:left w:val="none" w:sz="0" w:space="0" w:color="auto"/>
            <w:bottom w:val="none" w:sz="0" w:space="0" w:color="auto"/>
            <w:right w:val="none" w:sz="0" w:space="0" w:color="auto"/>
          </w:divBdr>
        </w:div>
      </w:divsChild>
    </w:div>
    <w:div w:id="418869995">
      <w:bodyDiv w:val="1"/>
      <w:marLeft w:val="0"/>
      <w:marRight w:val="0"/>
      <w:marTop w:val="0"/>
      <w:marBottom w:val="0"/>
      <w:divBdr>
        <w:top w:val="none" w:sz="0" w:space="0" w:color="auto"/>
        <w:left w:val="none" w:sz="0" w:space="0" w:color="auto"/>
        <w:bottom w:val="none" w:sz="0" w:space="0" w:color="auto"/>
        <w:right w:val="none" w:sz="0" w:space="0" w:color="auto"/>
      </w:divBdr>
    </w:div>
    <w:div w:id="438767784">
      <w:bodyDiv w:val="1"/>
      <w:marLeft w:val="0"/>
      <w:marRight w:val="0"/>
      <w:marTop w:val="0"/>
      <w:marBottom w:val="0"/>
      <w:divBdr>
        <w:top w:val="none" w:sz="0" w:space="0" w:color="auto"/>
        <w:left w:val="none" w:sz="0" w:space="0" w:color="auto"/>
        <w:bottom w:val="none" w:sz="0" w:space="0" w:color="auto"/>
        <w:right w:val="none" w:sz="0" w:space="0" w:color="auto"/>
      </w:divBdr>
    </w:div>
    <w:div w:id="471798972">
      <w:bodyDiv w:val="1"/>
      <w:marLeft w:val="0"/>
      <w:marRight w:val="0"/>
      <w:marTop w:val="0"/>
      <w:marBottom w:val="0"/>
      <w:divBdr>
        <w:top w:val="none" w:sz="0" w:space="0" w:color="auto"/>
        <w:left w:val="none" w:sz="0" w:space="0" w:color="auto"/>
        <w:bottom w:val="none" w:sz="0" w:space="0" w:color="auto"/>
        <w:right w:val="none" w:sz="0" w:space="0" w:color="auto"/>
      </w:divBdr>
    </w:div>
    <w:div w:id="484011169">
      <w:bodyDiv w:val="1"/>
      <w:marLeft w:val="0"/>
      <w:marRight w:val="0"/>
      <w:marTop w:val="0"/>
      <w:marBottom w:val="0"/>
      <w:divBdr>
        <w:top w:val="none" w:sz="0" w:space="0" w:color="auto"/>
        <w:left w:val="none" w:sz="0" w:space="0" w:color="auto"/>
        <w:bottom w:val="none" w:sz="0" w:space="0" w:color="auto"/>
        <w:right w:val="none" w:sz="0" w:space="0" w:color="auto"/>
      </w:divBdr>
    </w:div>
    <w:div w:id="511798434">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 w:id="533277021">
      <w:bodyDiv w:val="1"/>
      <w:marLeft w:val="0"/>
      <w:marRight w:val="0"/>
      <w:marTop w:val="0"/>
      <w:marBottom w:val="0"/>
      <w:divBdr>
        <w:top w:val="none" w:sz="0" w:space="0" w:color="auto"/>
        <w:left w:val="none" w:sz="0" w:space="0" w:color="auto"/>
        <w:bottom w:val="none" w:sz="0" w:space="0" w:color="auto"/>
        <w:right w:val="none" w:sz="0" w:space="0" w:color="auto"/>
      </w:divBdr>
    </w:div>
    <w:div w:id="588589101">
      <w:bodyDiv w:val="1"/>
      <w:marLeft w:val="0"/>
      <w:marRight w:val="0"/>
      <w:marTop w:val="0"/>
      <w:marBottom w:val="0"/>
      <w:divBdr>
        <w:top w:val="none" w:sz="0" w:space="0" w:color="auto"/>
        <w:left w:val="none" w:sz="0" w:space="0" w:color="auto"/>
        <w:bottom w:val="none" w:sz="0" w:space="0" w:color="auto"/>
        <w:right w:val="none" w:sz="0" w:space="0" w:color="auto"/>
      </w:divBdr>
      <w:divsChild>
        <w:div w:id="1237087926">
          <w:marLeft w:val="0"/>
          <w:marRight w:val="0"/>
          <w:marTop w:val="0"/>
          <w:marBottom w:val="0"/>
          <w:divBdr>
            <w:top w:val="none" w:sz="0" w:space="0" w:color="auto"/>
            <w:left w:val="none" w:sz="0" w:space="0" w:color="auto"/>
            <w:bottom w:val="none" w:sz="0" w:space="0" w:color="auto"/>
            <w:right w:val="none" w:sz="0" w:space="0" w:color="auto"/>
          </w:divBdr>
        </w:div>
      </w:divsChild>
    </w:div>
    <w:div w:id="617571084">
      <w:bodyDiv w:val="1"/>
      <w:marLeft w:val="0"/>
      <w:marRight w:val="0"/>
      <w:marTop w:val="0"/>
      <w:marBottom w:val="0"/>
      <w:divBdr>
        <w:top w:val="none" w:sz="0" w:space="0" w:color="auto"/>
        <w:left w:val="none" w:sz="0" w:space="0" w:color="auto"/>
        <w:bottom w:val="none" w:sz="0" w:space="0" w:color="auto"/>
        <w:right w:val="none" w:sz="0" w:space="0" w:color="auto"/>
      </w:divBdr>
      <w:divsChild>
        <w:div w:id="717124365">
          <w:marLeft w:val="0"/>
          <w:marRight w:val="0"/>
          <w:marTop w:val="15"/>
          <w:marBottom w:val="0"/>
          <w:divBdr>
            <w:top w:val="single" w:sz="48" w:space="0" w:color="auto"/>
            <w:left w:val="single" w:sz="48" w:space="0" w:color="auto"/>
            <w:bottom w:val="single" w:sz="48" w:space="0" w:color="auto"/>
            <w:right w:val="single" w:sz="48" w:space="0" w:color="auto"/>
          </w:divBdr>
          <w:divsChild>
            <w:div w:id="13964988">
              <w:marLeft w:val="0"/>
              <w:marRight w:val="0"/>
              <w:marTop w:val="0"/>
              <w:marBottom w:val="0"/>
              <w:divBdr>
                <w:top w:val="none" w:sz="0" w:space="0" w:color="auto"/>
                <w:left w:val="none" w:sz="0" w:space="0" w:color="auto"/>
                <w:bottom w:val="none" w:sz="0" w:space="0" w:color="auto"/>
                <w:right w:val="none" w:sz="0" w:space="0" w:color="auto"/>
              </w:divBdr>
              <w:divsChild>
                <w:div w:id="685443620">
                  <w:marLeft w:val="0"/>
                  <w:marRight w:val="0"/>
                  <w:marTop w:val="0"/>
                  <w:marBottom w:val="0"/>
                  <w:divBdr>
                    <w:top w:val="none" w:sz="0" w:space="0" w:color="auto"/>
                    <w:left w:val="none" w:sz="0" w:space="0" w:color="auto"/>
                    <w:bottom w:val="none" w:sz="0" w:space="0" w:color="auto"/>
                    <w:right w:val="none" w:sz="0" w:space="0" w:color="auto"/>
                  </w:divBdr>
                </w:div>
                <w:div w:id="337002615">
                  <w:marLeft w:val="0"/>
                  <w:marRight w:val="0"/>
                  <w:marTop w:val="0"/>
                  <w:marBottom w:val="0"/>
                  <w:divBdr>
                    <w:top w:val="none" w:sz="0" w:space="0" w:color="auto"/>
                    <w:left w:val="none" w:sz="0" w:space="0" w:color="auto"/>
                    <w:bottom w:val="none" w:sz="0" w:space="0" w:color="auto"/>
                    <w:right w:val="none" w:sz="0" w:space="0" w:color="auto"/>
                  </w:divBdr>
                </w:div>
                <w:div w:id="956252462">
                  <w:marLeft w:val="0"/>
                  <w:marRight w:val="0"/>
                  <w:marTop w:val="0"/>
                  <w:marBottom w:val="0"/>
                  <w:divBdr>
                    <w:top w:val="none" w:sz="0" w:space="0" w:color="auto"/>
                    <w:left w:val="none" w:sz="0" w:space="0" w:color="auto"/>
                    <w:bottom w:val="none" w:sz="0" w:space="0" w:color="auto"/>
                    <w:right w:val="none" w:sz="0" w:space="0" w:color="auto"/>
                  </w:divBdr>
                </w:div>
                <w:div w:id="634021717">
                  <w:marLeft w:val="0"/>
                  <w:marRight w:val="0"/>
                  <w:marTop w:val="0"/>
                  <w:marBottom w:val="0"/>
                  <w:divBdr>
                    <w:top w:val="none" w:sz="0" w:space="0" w:color="auto"/>
                    <w:left w:val="none" w:sz="0" w:space="0" w:color="auto"/>
                    <w:bottom w:val="none" w:sz="0" w:space="0" w:color="auto"/>
                    <w:right w:val="none" w:sz="0" w:space="0" w:color="auto"/>
                  </w:divBdr>
                </w:div>
                <w:div w:id="1108353063">
                  <w:marLeft w:val="0"/>
                  <w:marRight w:val="0"/>
                  <w:marTop w:val="0"/>
                  <w:marBottom w:val="0"/>
                  <w:divBdr>
                    <w:top w:val="none" w:sz="0" w:space="0" w:color="auto"/>
                    <w:left w:val="none" w:sz="0" w:space="0" w:color="auto"/>
                    <w:bottom w:val="none" w:sz="0" w:space="0" w:color="auto"/>
                    <w:right w:val="none" w:sz="0" w:space="0" w:color="auto"/>
                  </w:divBdr>
                </w:div>
                <w:div w:id="310327416">
                  <w:marLeft w:val="0"/>
                  <w:marRight w:val="0"/>
                  <w:marTop w:val="0"/>
                  <w:marBottom w:val="0"/>
                  <w:divBdr>
                    <w:top w:val="none" w:sz="0" w:space="0" w:color="auto"/>
                    <w:left w:val="none" w:sz="0" w:space="0" w:color="auto"/>
                    <w:bottom w:val="none" w:sz="0" w:space="0" w:color="auto"/>
                    <w:right w:val="none" w:sz="0" w:space="0" w:color="auto"/>
                  </w:divBdr>
                </w:div>
                <w:div w:id="1881629025">
                  <w:marLeft w:val="0"/>
                  <w:marRight w:val="0"/>
                  <w:marTop w:val="0"/>
                  <w:marBottom w:val="0"/>
                  <w:divBdr>
                    <w:top w:val="none" w:sz="0" w:space="0" w:color="auto"/>
                    <w:left w:val="none" w:sz="0" w:space="0" w:color="auto"/>
                    <w:bottom w:val="none" w:sz="0" w:space="0" w:color="auto"/>
                    <w:right w:val="none" w:sz="0" w:space="0" w:color="auto"/>
                  </w:divBdr>
                </w:div>
                <w:div w:id="1604534755">
                  <w:marLeft w:val="0"/>
                  <w:marRight w:val="0"/>
                  <w:marTop w:val="0"/>
                  <w:marBottom w:val="0"/>
                  <w:divBdr>
                    <w:top w:val="none" w:sz="0" w:space="0" w:color="auto"/>
                    <w:left w:val="none" w:sz="0" w:space="0" w:color="auto"/>
                    <w:bottom w:val="none" w:sz="0" w:space="0" w:color="auto"/>
                    <w:right w:val="none" w:sz="0" w:space="0" w:color="auto"/>
                  </w:divBdr>
                </w:div>
                <w:div w:id="1177040399">
                  <w:marLeft w:val="0"/>
                  <w:marRight w:val="0"/>
                  <w:marTop w:val="0"/>
                  <w:marBottom w:val="0"/>
                  <w:divBdr>
                    <w:top w:val="none" w:sz="0" w:space="0" w:color="auto"/>
                    <w:left w:val="none" w:sz="0" w:space="0" w:color="auto"/>
                    <w:bottom w:val="none" w:sz="0" w:space="0" w:color="auto"/>
                    <w:right w:val="none" w:sz="0" w:space="0" w:color="auto"/>
                  </w:divBdr>
                </w:div>
                <w:div w:id="1709791857">
                  <w:marLeft w:val="0"/>
                  <w:marRight w:val="0"/>
                  <w:marTop w:val="0"/>
                  <w:marBottom w:val="0"/>
                  <w:divBdr>
                    <w:top w:val="none" w:sz="0" w:space="0" w:color="auto"/>
                    <w:left w:val="none" w:sz="0" w:space="0" w:color="auto"/>
                    <w:bottom w:val="none" w:sz="0" w:space="0" w:color="auto"/>
                    <w:right w:val="none" w:sz="0" w:space="0" w:color="auto"/>
                  </w:divBdr>
                </w:div>
                <w:div w:id="1340546163">
                  <w:marLeft w:val="0"/>
                  <w:marRight w:val="0"/>
                  <w:marTop w:val="0"/>
                  <w:marBottom w:val="0"/>
                  <w:divBdr>
                    <w:top w:val="none" w:sz="0" w:space="0" w:color="auto"/>
                    <w:left w:val="none" w:sz="0" w:space="0" w:color="auto"/>
                    <w:bottom w:val="none" w:sz="0" w:space="0" w:color="auto"/>
                    <w:right w:val="none" w:sz="0" w:space="0" w:color="auto"/>
                  </w:divBdr>
                </w:div>
                <w:div w:id="1944805285">
                  <w:marLeft w:val="0"/>
                  <w:marRight w:val="0"/>
                  <w:marTop w:val="0"/>
                  <w:marBottom w:val="0"/>
                  <w:divBdr>
                    <w:top w:val="none" w:sz="0" w:space="0" w:color="auto"/>
                    <w:left w:val="none" w:sz="0" w:space="0" w:color="auto"/>
                    <w:bottom w:val="none" w:sz="0" w:space="0" w:color="auto"/>
                    <w:right w:val="none" w:sz="0" w:space="0" w:color="auto"/>
                  </w:divBdr>
                </w:div>
                <w:div w:id="1847935941">
                  <w:marLeft w:val="0"/>
                  <w:marRight w:val="0"/>
                  <w:marTop w:val="0"/>
                  <w:marBottom w:val="0"/>
                  <w:divBdr>
                    <w:top w:val="none" w:sz="0" w:space="0" w:color="auto"/>
                    <w:left w:val="none" w:sz="0" w:space="0" w:color="auto"/>
                    <w:bottom w:val="none" w:sz="0" w:space="0" w:color="auto"/>
                    <w:right w:val="none" w:sz="0" w:space="0" w:color="auto"/>
                  </w:divBdr>
                </w:div>
                <w:div w:id="4984960">
                  <w:marLeft w:val="0"/>
                  <w:marRight w:val="0"/>
                  <w:marTop w:val="0"/>
                  <w:marBottom w:val="0"/>
                  <w:divBdr>
                    <w:top w:val="none" w:sz="0" w:space="0" w:color="auto"/>
                    <w:left w:val="none" w:sz="0" w:space="0" w:color="auto"/>
                    <w:bottom w:val="none" w:sz="0" w:space="0" w:color="auto"/>
                    <w:right w:val="none" w:sz="0" w:space="0" w:color="auto"/>
                  </w:divBdr>
                </w:div>
                <w:div w:id="202594440">
                  <w:marLeft w:val="0"/>
                  <w:marRight w:val="0"/>
                  <w:marTop w:val="0"/>
                  <w:marBottom w:val="0"/>
                  <w:divBdr>
                    <w:top w:val="none" w:sz="0" w:space="0" w:color="auto"/>
                    <w:left w:val="none" w:sz="0" w:space="0" w:color="auto"/>
                    <w:bottom w:val="none" w:sz="0" w:space="0" w:color="auto"/>
                    <w:right w:val="none" w:sz="0" w:space="0" w:color="auto"/>
                  </w:divBdr>
                </w:div>
                <w:div w:id="1771585469">
                  <w:marLeft w:val="0"/>
                  <w:marRight w:val="0"/>
                  <w:marTop w:val="0"/>
                  <w:marBottom w:val="0"/>
                  <w:divBdr>
                    <w:top w:val="none" w:sz="0" w:space="0" w:color="auto"/>
                    <w:left w:val="none" w:sz="0" w:space="0" w:color="auto"/>
                    <w:bottom w:val="none" w:sz="0" w:space="0" w:color="auto"/>
                    <w:right w:val="none" w:sz="0" w:space="0" w:color="auto"/>
                  </w:divBdr>
                </w:div>
                <w:div w:id="1174883935">
                  <w:marLeft w:val="0"/>
                  <w:marRight w:val="0"/>
                  <w:marTop w:val="0"/>
                  <w:marBottom w:val="0"/>
                  <w:divBdr>
                    <w:top w:val="none" w:sz="0" w:space="0" w:color="auto"/>
                    <w:left w:val="none" w:sz="0" w:space="0" w:color="auto"/>
                    <w:bottom w:val="none" w:sz="0" w:space="0" w:color="auto"/>
                    <w:right w:val="none" w:sz="0" w:space="0" w:color="auto"/>
                  </w:divBdr>
                </w:div>
                <w:div w:id="864487513">
                  <w:marLeft w:val="0"/>
                  <w:marRight w:val="0"/>
                  <w:marTop w:val="0"/>
                  <w:marBottom w:val="0"/>
                  <w:divBdr>
                    <w:top w:val="none" w:sz="0" w:space="0" w:color="auto"/>
                    <w:left w:val="none" w:sz="0" w:space="0" w:color="auto"/>
                    <w:bottom w:val="none" w:sz="0" w:space="0" w:color="auto"/>
                    <w:right w:val="none" w:sz="0" w:space="0" w:color="auto"/>
                  </w:divBdr>
                </w:div>
                <w:div w:id="1063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915">
          <w:marLeft w:val="0"/>
          <w:marRight w:val="0"/>
          <w:marTop w:val="15"/>
          <w:marBottom w:val="0"/>
          <w:divBdr>
            <w:top w:val="single" w:sz="48" w:space="0" w:color="auto"/>
            <w:left w:val="single" w:sz="48" w:space="0" w:color="auto"/>
            <w:bottom w:val="single" w:sz="48" w:space="0" w:color="auto"/>
            <w:right w:val="single" w:sz="48" w:space="0" w:color="auto"/>
          </w:divBdr>
          <w:divsChild>
            <w:div w:id="2102793421">
              <w:marLeft w:val="0"/>
              <w:marRight w:val="0"/>
              <w:marTop w:val="0"/>
              <w:marBottom w:val="0"/>
              <w:divBdr>
                <w:top w:val="none" w:sz="0" w:space="0" w:color="auto"/>
                <w:left w:val="none" w:sz="0" w:space="0" w:color="auto"/>
                <w:bottom w:val="none" w:sz="0" w:space="0" w:color="auto"/>
                <w:right w:val="none" w:sz="0" w:space="0" w:color="auto"/>
              </w:divBdr>
              <w:divsChild>
                <w:div w:id="1411392775">
                  <w:marLeft w:val="0"/>
                  <w:marRight w:val="0"/>
                  <w:marTop w:val="0"/>
                  <w:marBottom w:val="0"/>
                  <w:divBdr>
                    <w:top w:val="none" w:sz="0" w:space="0" w:color="auto"/>
                    <w:left w:val="none" w:sz="0" w:space="0" w:color="auto"/>
                    <w:bottom w:val="none" w:sz="0" w:space="0" w:color="auto"/>
                    <w:right w:val="none" w:sz="0" w:space="0" w:color="auto"/>
                  </w:divBdr>
                </w:div>
                <w:div w:id="535192487">
                  <w:marLeft w:val="0"/>
                  <w:marRight w:val="0"/>
                  <w:marTop w:val="0"/>
                  <w:marBottom w:val="0"/>
                  <w:divBdr>
                    <w:top w:val="none" w:sz="0" w:space="0" w:color="auto"/>
                    <w:left w:val="none" w:sz="0" w:space="0" w:color="auto"/>
                    <w:bottom w:val="none" w:sz="0" w:space="0" w:color="auto"/>
                    <w:right w:val="none" w:sz="0" w:space="0" w:color="auto"/>
                  </w:divBdr>
                </w:div>
                <w:div w:id="411242298">
                  <w:marLeft w:val="0"/>
                  <w:marRight w:val="0"/>
                  <w:marTop w:val="0"/>
                  <w:marBottom w:val="0"/>
                  <w:divBdr>
                    <w:top w:val="none" w:sz="0" w:space="0" w:color="auto"/>
                    <w:left w:val="none" w:sz="0" w:space="0" w:color="auto"/>
                    <w:bottom w:val="none" w:sz="0" w:space="0" w:color="auto"/>
                    <w:right w:val="none" w:sz="0" w:space="0" w:color="auto"/>
                  </w:divBdr>
                </w:div>
                <w:div w:id="588857616">
                  <w:marLeft w:val="0"/>
                  <w:marRight w:val="0"/>
                  <w:marTop w:val="0"/>
                  <w:marBottom w:val="0"/>
                  <w:divBdr>
                    <w:top w:val="none" w:sz="0" w:space="0" w:color="auto"/>
                    <w:left w:val="none" w:sz="0" w:space="0" w:color="auto"/>
                    <w:bottom w:val="none" w:sz="0" w:space="0" w:color="auto"/>
                    <w:right w:val="none" w:sz="0" w:space="0" w:color="auto"/>
                  </w:divBdr>
                </w:div>
                <w:div w:id="418529789">
                  <w:marLeft w:val="0"/>
                  <w:marRight w:val="0"/>
                  <w:marTop w:val="0"/>
                  <w:marBottom w:val="0"/>
                  <w:divBdr>
                    <w:top w:val="none" w:sz="0" w:space="0" w:color="auto"/>
                    <w:left w:val="none" w:sz="0" w:space="0" w:color="auto"/>
                    <w:bottom w:val="none" w:sz="0" w:space="0" w:color="auto"/>
                    <w:right w:val="none" w:sz="0" w:space="0" w:color="auto"/>
                  </w:divBdr>
                </w:div>
                <w:div w:id="299724532">
                  <w:marLeft w:val="0"/>
                  <w:marRight w:val="0"/>
                  <w:marTop w:val="0"/>
                  <w:marBottom w:val="0"/>
                  <w:divBdr>
                    <w:top w:val="none" w:sz="0" w:space="0" w:color="auto"/>
                    <w:left w:val="none" w:sz="0" w:space="0" w:color="auto"/>
                    <w:bottom w:val="none" w:sz="0" w:space="0" w:color="auto"/>
                    <w:right w:val="none" w:sz="0" w:space="0" w:color="auto"/>
                  </w:divBdr>
                </w:div>
                <w:div w:id="1000810911">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799370550">
                  <w:marLeft w:val="0"/>
                  <w:marRight w:val="0"/>
                  <w:marTop w:val="0"/>
                  <w:marBottom w:val="0"/>
                  <w:divBdr>
                    <w:top w:val="none" w:sz="0" w:space="0" w:color="auto"/>
                    <w:left w:val="none" w:sz="0" w:space="0" w:color="auto"/>
                    <w:bottom w:val="none" w:sz="0" w:space="0" w:color="auto"/>
                    <w:right w:val="none" w:sz="0" w:space="0" w:color="auto"/>
                  </w:divBdr>
                </w:div>
                <w:div w:id="535655242">
                  <w:marLeft w:val="0"/>
                  <w:marRight w:val="0"/>
                  <w:marTop w:val="0"/>
                  <w:marBottom w:val="0"/>
                  <w:divBdr>
                    <w:top w:val="none" w:sz="0" w:space="0" w:color="auto"/>
                    <w:left w:val="none" w:sz="0" w:space="0" w:color="auto"/>
                    <w:bottom w:val="none" w:sz="0" w:space="0" w:color="auto"/>
                    <w:right w:val="none" w:sz="0" w:space="0" w:color="auto"/>
                  </w:divBdr>
                </w:div>
                <w:div w:id="134491017">
                  <w:marLeft w:val="0"/>
                  <w:marRight w:val="0"/>
                  <w:marTop w:val="0"/>
                  <w:marBottom w:val="0"/>
                  <w:divBdr>
                    <w:top w:val="none" w:sz="0" w:space="0" w:color="auto"/>
                    <w:left w:val="none" w:sz="0" w:space="0" w:color="auto"/>
                    <w:bottom w:val="none" w:sz="0" w:space="0" w:color="auto"/>
                    <w:right w:val="none" w:sz="0" w:space="0" w:color="auto"/>
                  </w:divBdr>
                </w:div>
                <w:div w:id="1180781796">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 w:id="1150053794">
                  <w:marLeft w:val="0"/>
                  <w:marRight w:val="0"/>
                  <w:marTop w:val="0"/>
                  <w:marBottom w:val="0"/>
                  <w:divBdr>
                    <w:top w:val="none" w:sz="0" w:space="0" w:color="auto"/>
                    <w:left w:val="none" w:sz="0" w:space="0" w:color="auto"/>
                    <w:bottom w:val="none" w:sz="0" w:space="0" w:color="auto"/>
                    <w:right w:val="none" w:sz="0" w:space="0" w:color="auto"/>
                  </w:divBdr>
                </w:div>
                <w:div w:id="113451668">
                  <w:marLeft w:val="0"/>
                  <w:marRight w:val="0"/>
                  <w:marTop w:val="0"/>
                  <w:marBottom w:val="0"/>
                  <w:divBdr>
                    <w:top w:val="none" w:sz="0" w:space="0" w:color="auto"/>
                    <w:left w:val="none" w:sz="0" w:space="0" w:color="auto"/>
                    <w:bottom w:val="none" w:sz="0" w:space="0" w:color="auto"/>
                    <w:right w:val="none" w:sz="0" w:space="0" w:color="auto"/>
                  </w:divBdr>
                </w:div>
                <w:div w:id="356349704">
                  <w:marLeft w:val="0"/>
                  <w:marRight w:val="0"/>
                  <w:marTop w:val="0"/>
                  <w:marBottom w:val="0"/>
                  <w:divBdr>
                    <w:top w:val="none" w:sz="0" w:space="0" w:color="auto"/>
                    <w:left w:val="none" w:sz="0" w:space="0" w:color="auto"/>
                    <w:bottom w:val="none" w:sz="0" w:space="0" w:color="auto"/>
                    <w:right w:val="none" w:sz="0" w:space="0" w:color="auto"/>
                  </w:divBdr>
                </w:div>
                <w:div w:id="324558182">
                  <w:marLeft w:val="0"/>
                  <w:marRight w:val="0"/>
                  <w:marTop w:val="0"/>
                  <w:marBottom w:val="0"/>
                  <w:divBdr>
                    <w:top w:val="none" w:sz="0" w:space="0" w:color="auto"/>
                    <w:left w:val="none" w:sz="0" w:space="0" w:color="auto"/>
                    <w:bottom w:val="none" w:sz="0" w:space="0" w:color="auto"/>
                    <w:right w:val="none" w:sz="0" w:space="0" w:color="auto"/>
                  </w:divBdr>
                </w:div>
                <w:div w:id="830490113">
                  <w:marLeft w:val="0"/>
                  <w:marRight w:val="0"/>
                  <w:marTop w:val="0"/>
                  <w:marBottom w:val="0"/>
                  <w:divBdr>
                    <w:top w:val="none" w:sz="0" w:space="0" w:color="auto"/>
                    <w:left w:val="none" w:sz="0" w:space="0" w:color="auto"/>
                    <w:bottom w:val="none" w:sz="0" w:space="0" w:color="auto"/>
                    <w:right w:val="none" w:sz="0" w:space="0" w:color="auto"/>
                  </w:divBdr>
                </w:div>
                <w:div w:id="1025911241">
                  <w:marLeft w:val="0"/>
                  <w:marRight w:val="0"/>
                  <w:marTop w:val="0"/>
                  <w:marBottom w:val="0"/>
                  <w:divBdr>
                    <w:top w:val="none" w:sz="0" w:space="0" w:color="auto"/>
                    <w:left w:val="none" w:sz="0" w:space="0" w:color="auto"/>
                    <w:bottom w:val="none" w:sz="0" w:space="0" w:color="auto"/>
                    <w:right w:val="none" w:sz="0" w:space="0" w:color="auto"/>
                  </w:divBdr>
                </w:div>
                <w:div w:id="554702457">
                  <w:marLeft w:val="0"/>
                  <w:marRight w:val="0"/>
                  <w:marTop w:val="0"/>
                  <w:marBottom w:val="0"/>
                  <w:divBdr>
                    <w:top w:val="none" w:sz="0" w:space="0" w:color="auto"/>
                    <w:left w:val="none" w:sz="0" w:space="0" w:color="auto"/>
                    <w:bottom w:val="none" w:sz="0" w:space="0" w:color="auto"/>
                    <w:right w:val="none" w:sz="0" w:space="0" w:color="auto"/>
                  </w:divBdr>
                </w:div>
                <w:div w:id="58650447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5151">
      <w:bodyDiv w:val="1"/>
      <w:marLeft w:val="0"/>
      <w:marRight w:val="0"/>
      <w:marTop w:val="0"/>
      <w:marBottom w:val="0"/>
      <w:divBdr>
        <w:top w:val="none" w:sz="0" w:space="0" w:color="auto"/>
        <w:left w:val="none" w:sz="0" w:space="0" w:color="auto"/>
        <w:bottom w:val="none" w:sz="0" w:space="0" w:color="auto"/>
        <w:right w:val="none" w:sz="0" w:space="0" w:color="auto"/>
      </w:divBdr>
    </w:div>
    <w:div w:id="636955020">
      <w:bodyDiv w:val="1"/>
      <w:marLeft w:val="0"/>
      <w:marRight w:val="0"/>
      <w:marTop w:val="0"/>
      <w:marBottom w:val="0"/>
      <w:divBdr>
        <w:top w:val="none" w:sz="0" w:space="0" w:color="auto"/>
        <w:left w:val="none" w:sz="0" w:space="0" w:color="auto"/>
        <w:bottom w:val="none" w:sz="0" w:space="0" w:color="auto"/>
        <w:right w:val="none" w:sz="0" w:space="0" w:color="auto"/>
      </w:divBdr>
    </w:div>
    <w:div w:id="645473760">
      <w:bodyDiv w:val="1"/>
      <w:marLeft w:val="0"/>
      <w:marRight w:val="0"/>
      <w:marTop w:val="0"/>
      <w:marBottom w:val="0"/>
      <w:divBdr>
        <w:top w:val="none" w:sz="0" w:space="0" w:color="auto"/>
        <w:left w:val="none" w:sz="0" w:space="0" w:color="auto"/>
        <w:bottom w:val="none" w:sz="0" w:space="0" w:color="auto"/>
        <w:right w:val="none" w:sz="0" w:space="0" w:color="auto"/>
      </w:divBdr>
    </w:div>
    <w:div w:id="660230830">
      <w:bodyDiv w:val="1"/>
      <w:marLeft w:val="0"/>
      <w:marRight w:val="0"/>
      <w:marTop w:val="0"/>
      <w:marBottom w:val="0"/>
      <w:divBdr>
        <w:top w:val="none" w:sz="0" w:space="0" w:color="auto"/>
        <w:left w:val="none" w:sz="0" w:space="0" w:color="auto"/>
        <w:bottom w:val="none" w:sz="0" w:space="0" w:color="auto"/>
        <w:right w:val="none" w:sz="0" w:space="0" w:color="auto"/>
      </w:divBdr>
    </w:div>
    <w:div w:id="660737962">
      <w:bodyDiv w:val="1"/>
      <w:marLeft w:val="0"/>
      <w:marRight w:val="0"/>
      <w:marTop w:val="0"/>
      <w:marBottom w:val="0"/>
      <w:divBdr>
        <w:top w:val="none" w:sz="0" w:space="0" w:color="auto"/>
        <w:left w:val="none" w:sz="0" w:space="0" w:color="auto"/>
        <w:bottom w:val="none" w:sz="0" w:space="0" w:color="auto"/>
        <w:right w:val="none" w:sz="0" w:space="0" w:color="auto"/>
      </w:divBdr>
    </w:div>
    <w:div w:id="703212285">
      <w:bodyDiv w:val="1"/>
      <w:marLeft w:val="0"/>
      <w:marRight w:val="0"/>
      <w:marTop w:val="0"/>
      <w:marBottom w:val="0"/>
      <w:divBdr>
        <w:top w:val="none" w:sz="0" w:space="0" w:color="auto"/>
        <w:left w:val="none" w:sz="0" w:space="0" w:color="auto"/>
        <w:bottom w:val="none" w:sz="0" w:space="0" w:color="auto"/>
        <w:right w:val="none" w:sz="0" w:space="0" w:color="auto"/>
      </w:divBdr>
    </w:div>
    <w:div w:id="738483921">
      <w:bodyDiv w:val="1"/>
      <w:marLeft w:val="0"/>
      <w:marRight w:val="0"/>
      <w:marTop w:val="0"/>
      <w:marBottom w:val="0"/>
      <w:divBdr>
        <w:top w:val="none" w:sz="0" w:space="0" w:color="auto"/>
        <w:left w:val="none" w:sz="0" w:space="0" w:color="auto"/>
        <w:bottom w:val="none" w:sz="0" w:space="0" w:color="auto"/>
        <w:right w:val="none" w:sz="0" w:space="0" w:color="auto"/>
      </w:divBdr>
      <w:divsChild>
        <w:div w:id="2051106872">
          <w:marLeft w:val="0"/>
          <w:marRight w:val="0"/>
          <w:marTop w:val="0"/>
          <w:marBottom w:val="0"/>
          <w:divBdr>
            <w:top w:val="none" w:sz="0" w:space="0" w:color="auto"/>
            <w:left w:val="none" w:sz="0" w:space="0" w:color="auto"/>
            <w:bottom w:val="none" w:sz="0" w:space="0" w:color="auto"/>
            <w:right w:val="none" w:sz="0" w:space="0" w:color="auto"/>
          </w:divBdr>
        </w:div>
      </w:divsChild>
    </w:div>
    <w:div w:id="752823042">
      <w:bodyDiv w:val="1"/>
      <w:marLeft w:val="0"/>
      <w:marRight w:val="0"/>
      <w:marTop w:val="0"/>
      <w:marBottom w:val="0"/>
      <w:divBdr>
        <w:top w:val="none" w:sz="0" w:space="0" w:color="auto"/>
        <w:left w:val="none" w:sz="0" w:space="0" w:color="auto"/>
        <w:bottom w:val="none" w:sz="0" w:space="0" w:color="auto"/>
        <w:right w:val="none" w:sz="0" w:space="0" w:color="auto"/>
      </w:divBdr>
    </w:div>
    <w:div w:id="776752402">
      <w:bodyDiv w:val="1"/>
      <w:marLeft w:val="0"/>
      <w:marRight w:val="0"/>
      <w:marTop w:val="0"/>
      <w:marBottom w:val="0"/>
      <w:divBdr>
        <w:top w:val="none" w:sz="0" w:space="0" w:color="auto"/>
        <w:left w:val="none" w:sz="0" w:space="0" w:color="auto"/>
        <w:bottom w:val="none" w:sz="0" w:space="0" w:color="auto"/>
        <w:right w:val="none" w:sz="0" w:space="0" w:color="auto"/>
      </w:divBdr>
    </w:div>
    <w:div w:id="824706771">
      <w:bodyDiv w:val="1"/>
      <w:marLeft w:val="0"/>
      <w:marRight w:val="0"/>
      <w:marTop w:val="0"/>
      <w:marBottom w:val="0"/>
      <w:divBdr>
        <w:top w:val="none" w:sz="0" w:space="0" w:color="auto"/>
        <w:left w:val="none" w:sz="0" w:space="0" w:color="auto"/>
        <w:bottom w:val="none" w:sz="0" w:space="0" w:color="auto"/>
        <w:right w:val="none" w:sz="0" w:space="0" w:color="auto"/>
      </w:divBdr>
      <w:divsChild>
        <w:div w:id="590434030">
          <w:marLeft w:val="0"/>
          <w:marRight w:val="0"/>
          <w:marTop w:val="0"/>
          <w:marBottom w:val="0"/>
          <w:divBdr>
            <w:top w:val="none" w:sz="0" w:space="0" w:color="auto"/>
            <w:left w:val="none" w:sz="0" w:space="0" w:color="auto"/>
            <w:bottom w:val="none" w:sz="0" w:space="0" w:color="auto"/>
            <w:right w:val="none" w:sz="0" w:space="0" w:color="auto"/>
          </w:divBdr>
        </w:div>
      </w:divsChild>
    </w:div>
    <w:div w:id="863324526">
      <w:bodyDiv w:val="1"/>
      <w:marLeft w:val="0"/>
      <w:marRight w:val="0"/>
      <w:marTop w:val="0"/>
      <w:marBottom w:val="0"/>
      <w:divBdr>
        <w:top w:val="none" w:sz="0" w:space="0" w:color="auto"/>
        <w:left w:val="none" w:sz="0" w:space="0" w:color="auto"/>
        <w:bottom w:val="none" w:sz="0" w:space="0" w:color="auto"/>
        <w:right w:val="none" w:sz="0" w:space="0" w:color="auto"/>
      </w:divBdr>
    </w:div>
    <w:div w:id="869878321">
      <w:bodyDiv w:val="1"/>
      <w:marLeft w:val="0"/>
      <w:marRight w:val="0"/>
      <w:marTop w:val="0"/>
      <w:marBottom w:val="0"/>
      <w:divBdr>
        <w:top w:val="none" w:sz="0" w:space="0" w:color="auto"/>
        <w:left w:val="none" w:sz="0" w:space="0" w:color="auto"/>
        <w:bottom w:val="none" w:sz="0" w:space="0" w:color="auto"/>
        <w:right w:val="none" w:sz="0" w:space="0" w:color="auto"/>
      </w:divBdr>
    </w:div>
    <w:div w:id="873274764">
      <w:bodyDiv w:val="1"/>
      <w:marLeft w:val="0"/>
      <w:marRight w:val="0"/>
      <w:marTop w:val="0"/>
      <w:marBottom w:val="0"/>
      <w:divBdr>
        <w:top w:val="none" w:sz="0" w:space="0" w:color="auto"/>
        <w:left w:val="none" w:sz="0" w:space="0" w:color="auto"/>
        <w:bottom w:val="none" w:sz="0" w:space="0" w:color="auto"/>
        <w:right w:val="none" w:sz="0" w:space="0" w:color="auto"/>
      </w:divBdr>
    </w:div>
    <w:div w:id="894782666">
      <w:bodyDiv w:val="1"/>
      <w:marLeft w:val="0"/>
      <w:marRight w:val="0"/>
      <w:marTop w:val="0"/>
      <w:marBottom w:val="0"/>
      <w:divBdr>
        <w:top w:val="none" w:sz="0" w:space="0" w:color="auto"/>
        <w:left w:val="none" w:sz="0" w:space="0" w:color="auto"/>
        <w:bottom w:val="none" w:sz="0" w:space="0" w:color="auto"/>
        <w:right w:val="none" w:sz="0" w:space="0" w:color="auto"/>
      </w:divBdr>
    </w:div>
    <w:div w:id="916548946">
      <w:bodyDiv w:val="1"/>
      <w:marLeft w:val="0"/>
      <w:marRight w:val="0"/>
      <w:marTop w:val="0"/>
      <w:marBottom w:val="0"/>
      <w:divBdr>
        <w:top w:val="none" w:sz="0" w:space="0" w:color="auto"/>
        <w:left w:val="none" w:sz="0" w:space="0" w:color="auto"/>
        <w:bottom w:val="none" w:sz="0" w:space="0" w:color="auto"/>
        <w:right w:val="none" w:sz="0" w:space="0" w:color="auto"/>
      </w:divBdr>
    </w:div>
    <w:div w:id="924653728">
      <w:bodyDiv w:val="1"/>
      <w:marLeft w:val="0"/>
      <w:marRight w:val="0"/>
      <w:marTop w:val="0"/>
      <w:marBottom w:val="0"/>
      <w:divBdr>
        <w:top w:val="none" w:sz="0" w:space="0" w:color="auto"/>
        <w:left w:val="none" w:sz="0" w:space="0" w:color="auto"/>
        <w:bottom w:val="none" w:sz="0" w:space="0" w:color="auto"/>
        <w:right w:val="none" w:sz="0" w:space="0" w:color="auto"/>
      </w:divBdr>
    </w:div>
    <w:div w:id="934820609">
      <w:bodyDiv w:val="1"/>
      <w:marLeft w:val="0"/>
      <w:marRight w:val="0"/>
      <w:marTop w:val="0"/>
      <w:marBottom w:val="0"/>
      <w:divBdr>
        <w:top w:val="none" w:sz="0" w:space="0" w:color="auto"/>
        <w:left w:val="none" w:sz="0" w:space="0" w:color="auto"/>
        <w:bottom w:val="none" w:sz="0" w:space="0" w:color="auto"/>
        <w:right w:val="none" w:sz="0" w:space="0" w:color="auto"/>
      </w:divBdr>
    </w:div>
    <w:div w:id="943422056">
      <w:bodyDiv w:val="1"/>
      <w:marLeft w:val="0"/>
      <w:marRight w:val="0"/>
      <w:marTop w:val="0"/>
      <w:marBottom w:val="0"/>
      <w:divBdr>
        <w:top w:val="none" w:sz="0" w:space="0" w:color="auto"/>
        <w:left w:val="none" w:sz="0" w:space="0" w:color="auto"/>
        <w:bottom w:val="none" w:sz="0" w:space="0" w:color="auto"/>
        <w:right w:val="none" w:sz="0" w:space="0" w:color="auto"/>
      </w:divBdr>
    </w:div>
    <w:div w:id="951980397">
      <w:bodyDiv w:val="1"/>
      <w:marLeft w:val="0"/>
      <w:marRight w:val="0"/>
      <w:marTop w:val="0"/>
      <w:marBottom w:val="0"/>
      <w:divBdr>
        <w:top w:val="none" w:sz="0" w:space="0" w:color="auto"/>
        <w:left w:val="none" w:sz="0" w:space="0" w:color="auto"/>
        <w:bottom w:val="none" w:sz="0" w:space="0" w:color="auto"/>
        <w:right w:val="none" w:sz="0" w:space="0" w:color="auto"/>
      </w:divBdr>
    </w:div>
    <w:div w:id="1023702415">
      <w:bodyDiv w:val="1"/>
      <w:marLeft w:val="0"/>
      <w:marRight w:val="0"/>
      <w:marTop w:val="0"/>
      <w:marBottom w:val="0"/>
      <w:divBdr>
        <w:top w:val="none" w:sz="0" w:space="0" w:color="auto"/>
        <w:left w:val="none" w:sz="0" w:space="0" w:color="auto"/>
        <w:bottom w:val="none" w:sz="0" w:space="0" w:color="auto"/>
        <w:right w:val="none" w:sz="0" w:space="0" w:color="auto"/>
      </w:divBdr>
    </w:div>
    <w:div w:id="1080523755">
      <w:bodyDiv w:val="1"/>
      <w:marLeft w:val="0"/>
      <w:marRight w:val="0"/>
      <w:marTop w:val="0"/>
      <w:marBottom w:val="0"/>
      <w:divBdr>
        <w:top w:val="none" w:sz="0" w:space="0" w:color="auto"/>
        <w:left w:val="none" w:sz="0" w:space="0" w:color="auto"/>
        <w:bottom w:val="none" w:sz="0" w:space="0" w:color="auto"/>
        <w:right w:val="none" w:sz="0" w:space="0" w:color="auto"/>
      </w:divBdr>
    </w:div>
    <w:div w:id="11260034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590">
          <w:marLeft w:val="0"/>
          <w:marRight w:val="0"/>
          <w:marTop w:val="0"/>
          <w:marBottom w:val="0"/>
          <w:divBdr>
            <w:top w:val="none" w:sz="0" w:space="0" w:color="auto"/>
            <w:left w:val="none" w:sz="0" w:space="0" w:color="auto"/>
            <w:bottom w:val="none" w:sz="0" w:space="0" w:color="auto"/>
            <w:right w:val="none" w:sz="0" w:space="0" w:color="auto"/>
          </w:divBdr>
        </w:div>
        <w:div w:id="604969653">
          <w:marLeft w:val="0"/>
          <w:marRight w:val="0"/>
          <w:marTop w:val="0"/>
          <w:marBottom w:val="0"/>
          <w:divBdr>
            <w:top w:val="none" w:sz="0" w:space="0" w:color="auto"/>
            <w:left w:val="none" w:sz="0" w:space="0" w:color="auto"/>
            <w:bottom w:val="none" w:sz="0" w:space="0" w:color="auto"/>
            <w:right w:val="none" w:sz="0" w:space="0" w:color="auto"/>
          </w:divBdr>
        </w:div>
        <w:div w:id="781341061">
          <w:marLeft w:val="0"/>
          <w:marRight w:val="0"/>
          <w:marTop w:val="0"/>
          <w:marBottom w:val="0"/>
          <w:divBdr>
            <w:top w:val="none" w:sz="0" w:space="0" w:color="auto"/>
            <w:left w:val="none" w:sz="0" w:space="0" w:color="auto"/>
            <w:bottom w:val="none" w:sz="0" w:space="0" w:color="auto"/>
            <w:right w:val="none" w:sz="0" w:space="0" w:color="auto"/>
          </w:divBdr>
        </w:div>
        <w:div w:id="191650270">
          <w:marLeft w:val="0"/>
          <w:marRight w:val="0"/>
          <w:marTop w:val="0"/>
          <w:marBottom w:val="0"/>
          <w:divBdr>
            <w:top w:val="none" w:sz="0" w:space="0" w:color="auto"/>
            <w:left w:val="none" w:sz="0" w:space="0" w:color="auto"/>
            <w:bottom w:val="none" w:sz="0" w:space="0" w:color="auto"/>
            <w:right w:val="none" w:sz="0" w:space="0" w:color="auto"/>
          </w:divBdr>
        </w:div>
        <w:div w:id="885483948">
          <w:marLeft w:val="0"/>
          <w:marRight w:val="0"/>
          <w:marTop w:val="0"/>
          <w:marBottom w:val="0"/>
          <w:divBdr>
            <w:top w:val="none" w:sz="0" w:space="0" w:color="auto"/>
            <w:left w:val="none" w:sz="0" w:space="0" w:color="auto"/>
            <w:bottom w:val="none" w:sz="0" w:space="0" w:color="auto"/>
            <w:right w:val="none" w:sz="0" w:space="0" w:color="auto"/>
          </w:divBdr>
        </w:div>
        <w:div w:id="108595063">
          <w:marLeft w:val="0"/>
          <w:marRight w:val="0"/>
          <w:marTop w:val="0"/>
          <w:marBottom w:val="0"/>
          <w:divBdr>
            <w:top w:val="none" w:sz="0" w:space="0" w:color="auto"/>
            <w:left w:val="none" w:sz="0" w:space="0" w:color="auto"/>
            <w:bottom w:val="none" w:sz="0" w:space="0" w:color="auto"/>
            <w:right w:val="none" w:sz="0" w:space="0" w:color="auto"/>
          </w:divBdr>
        </w:div>
      </w:divsChild>
    </w:div>
    <w:div w:id="1177882517">
      <w:bodyDiv w:val="1"/>
      <w:marLeft w:val="0"/>
      <w:marRight w:val="0"/>
      <w:marTop w:val="0"/>
      <w:marBottom w:val="0"/>
      <w:divBdr>
        <w:top w:val="none" w:sz="0" w:space="0" w:color="auto"/>
        <w:left w:val="none" w:sz="0" w:space="0" w:color="auto"/>
        <w:bottom w:val="none" w:sz="0" w:space="0" w:color="auto"/>
        <w:right w:val="none" w:sz="0" w:space="0" w:color="auto"/>
      </w:divBdr>
    </w:div>
    <w:div w:id="1198004724">
      <w:bodyDiv w:val="1"/>
      <w:marLeft w:val="0"/>
      <w:marRight w:val="0"/>
      <w:marTop w:val="0"/>
      <w:marBottom w:val="0"/>
      <w:divBdr>
        <w:top w:val="none" w:sz="0" w:space="0" w:color="auto"/>
        <w:left w:val="none" w:sz="0" w:space="0" w:color="auto"/>
        <w:bottom w:val="none" w:sz="0" w:space="0" w:color="auto"/>
        <w:right w:val="none" w:sz="0" w:space="0" w:color="auto"/>
      </w:divBdr>
      <w:divsChild>
        <w:div w:id="732503033">
          <w:marLeft w:val="0"/>
          <w:marRight w:val="0"/>
          <w:marTop w:val="0"/>
          <w:marBottom w:val="0"/>
          <w:divBdr>
            <w:top w:val="none" w:sz="0" w:space="0" w:color="auto"/>
            <w:left w:val="none" w:sz="0" w:space="0" w:color="auto"/>
            <w:bottom w:val="none" w:sz="0" w:space="0" w:color="auto"/>
            <w:right w:val="none" w:sz="0" w:space="0" w:color="auto"/>
          </w:divBdr>
        </w:div>
      </w:divsChild>
    </w:div>
    <w:div w:id="1249850369">
      <w:bodyDiv w:val="1"/>
      <w:marLeft w:val="0"/>
      <w:marRight w:val="0"/>
      <w:marTop w:val="0"/>
      <w:marBottom w:val="0"/>
      <w:divBdr>
        <w:top w:val="none" w:sz="0" w:space="0" w:color="auto"/>
        <w:left w:val="none" w:sz="0" w:space="0" w:color="auto"/>
        <w:bottom w:val="none" w:sz="0" w:space="0" w:color="auto"/>
        <w:right w:val="none" w:sz="0" w:space="0" w:color="auto"/>
      </w:divBdr>
    </w:div>
    <w:div w:id="1291208352">
      <w:bodyDiv w:val="1"/>
      <w:marLeft w:val="0"/>
      <w:marRight w:val="0"/>
      <w:marTop w:val="0"/>
      <w:marBottom w:val="0"/>
      <w:divBdr>
        <w:top w:val="none" w:sz="0" w:space="0" w:color="auto"/>
        <w:left w:val="none" w:sz="0" w:space="0" w:color="auto"/>
        <w:bottom w:val="none" w:sz="0" w:space="0" w:color="auto"/>
        <w:right w:val="none" w:sz="0" w:space="0" w:color="auto"/>
      </w:divBdr>
      <w:divsChild>
        <w:div w:id="110520238">
          <w:marLeft w:val="0"/>
          <w:marRight w:val="0"/>
          <w:marTop w:val="0"/>
          <w:marBottom w:val="0"/>
          <w:divBdr>
            <w:top w:val="none" w:sz="0" w:space="0" w:color="auto"/>
            <w:left w:val="none" w:sz="0" w:space="0" w:color="auto"/>
            <w:bottom w:val="none" w:sz="0" w:space="0" w:color="auto"/>
            <w:right w:val="none" w:sz="0" w:space="0" w:color="auto"/>
          </w:divBdr>
        </w:div>
      </w:divsChild>
    </w:div>
    <w:div w:id="1298955661">
      <w:bodyDiv w:val="1"/>
      <w:marLeft w:val="0"/>
      <w:marRight w:val="0"/>
      <w:marTop w:val="0"/>
      <w:marBottom w:val="0"/>
      <w:divBdr>
        <w:top w:val="none" w:sz="0" w:space="0" w:color="auto"/>
        <w:left w:val="none" w:sz="0" w:space="0" w:color="auto"/>
        <w:bottom w:val="none" w:sz="0" w:space="0" w:color="auto"/>
        <w:right w:val="none" w:sz="0" w:space="0" w:color="auto"/>
      </w:divBdr>
    </w:div>
    <w:div w:id="1308314710">
      <w:bodyDiv w:val="1"/>
      <w:marLeft w:val="0"/>
      <w:marRight w:val="0"/>
      <w:marTop w:val="0"/>
      <w:marBottom w:val="0"/>
      <w:divBdr>
        <w:top w:val="none" w:sz="0" w:space="0" w:color="auto"/>
        <w:left w:val="none" w:sz="0" w:space="0" w:color="auto"/>
        <w:bottom w:val="none" w:sz="0" w:space="0" w:color="auto"/>
        <w:right w:val="none" w:sz="0" w:space="0" w:color="auto"/>
      </w:divBdr>
    </w:div>
    <w:div w:id="1321422785">
      <w:bodyDiv w:val="1"/>
      <w:marLeft w:val="0"/>
      <w:marRight w:val="0"/>
      <w:marTop w:val="0"/>
      <w:marBottom w:val="0"/>
      <w:divBdr>
        <w:top w:val="none" w:sz="0" w:space="0" w:color="auto"/>
        <w:left w:val="none" w:sz="0" w:space="0" w:color="auto"/>
        <w:bottom w:val="none" w:sz="0" w:space="0" w:color="auto"/>
        <w:right w:val="none" w:sz="0" w:space="0" w:color="auto"/>
      </w:divBdr>
    </w:div>
    <w:div w:id="1355766862">
      <w:bodyDiv w:val="1"/>
      <w:marLeft w:val="0"/>
      <w:marRight w:val="0"/>
      <w:marTop w:val="0"/>
      <w:marBottom w:val="0"/>
      <w:divBdr>
        <w:top w:val="none" w:sz="0" w:space="0" w:color="auto"/>
        <w:left w:val="none" w:sz="0" w:space="0" w:color="auto"/>
        <w:bottom w:val="none" w:sz="0" w:space="0" w:color="auto"/>
        <w:right w:val="none" w:sz="0" w:space="0" w:color="auto"/>
      </w:divBdr>
    </w:div>
    <w:div w:id="1391265941">
      <w:bodyDiv w:val="1"/>
      <w:marLeft w:val="0"/>
      <w:marRight w:val="0"/>
      <w:marTop w:val="0"/>
      <w:marBottom w:val="0"/>
      <w:divBdr>
        <w:top w:val="none" w:sz="0" w:space="0" w:color="auto"/>
        <w:left w:val="none" w:sz="0" w:space="0" w:color="auto"/>
        <w:bottom w:val="none" w:sz="0" w:space="0" w:color="auto"/>
        <w:right w:val="none" w:sz="0" w:space="0" w:color="auto"/>
      </w:divBdr>
    </w:div>
    <w:div w:id="1443458497">
      <w:bodyDiv w:val="1"/>
      <w:marLeft w:val="0"/>
      <w:marRight w:val="0"/>
      <w:marTop w:val="0"/>
      <w:marBottom w:val="0"/>
      <w:divBdr>
        <w:top w:val="none" w:sz="0" w:space="0" w:color="auto"/>
        <w:left w:val="none" w:sz="0" w:space="0" w:color="auto"/>
        <w:bottom w:val="none" w:sz="0" w:space="0" w:color="auto"/>
        <w:right w:val="none" w:sz="0" w:space="0" w:color="auto"/>
      </w:divBdr>
    </w:div>
    <w:div w:id="1459445169">
      <w:bodyDiv w:val="1"/>
      <w:marLeft w:val="0"/>
      <w:marRight w:val="0"/>
      <w:marTop w:val="0"/>
      <w:marBottom w:val="0"/>
      <w:divBdr>
        <w:top w:val="none" w:sz="0" w:space="0" w:color="auto"/>
        <w:left w:val="none" w:sz="0" w:space="0" w:color="auto"/>
        <w:bottom w:val="none" w:sz="0" w:space="0" w:color="auto"/>
        <w:right w:val="none" w:sz="0" w:space="0" w:color="auto"/>
      </w:divBdr>
      <w:divsChild>
        <w:div w:id="677541864">
          <w:marLeft w:val="0"/>
          <w:marRight w:val="0"/>
          <w:marTop w:val="15"/>
          <w:marBottom w:val="0"/>
          <w:divBdr>
            <w:top w:val="single" w:sz="48" w:space="0" w:color="auto"/>
            <w:left w:val="single" w:sz="48" w:space="0" w:color="auto"/>
            <w:bottom w:val="single" w:sz="48" w:space="0" w:color="auto"/>
            <w:right w:val="single" w:sz="48" w:space="0" w:color="auto"/>
          </w:divBdr>
          <w:divsChild>
            <w:div w:id="1555853518">
              <w:marLeft w:val="0"/>
              <w:marRight w:val="0"/>
              <w:marTop w:val="0"/>
              <w:marBottom w:val="0"/>
              <w:divBdr>
                <w:top w:val="none" w:sz="0" w:space="0" w:color="auto"/>
                <w:left w:val="none" w:sz="0" w:space="0" w:color="auto"/>
                <w:bottom w:val="none" w:sz="0" w:space="0" w:color="auto"/>
                <w:right w:val="none" w:sz="0" w:space="0" w:color="auto"/>
              </w:divBdr>
              <w:divsChild>
                <w:div w:id="1597519145">
                  <w:marLeft w:val="0"/>
                  <w:marRight w:val="0"/>
                  <w:marTop w:val="0"/>
                  <w:marBottom w:val="0"/>
                  <w:divBdr>
                    <w:top w:val="none" w:sz="0" w:space="0" w:color="auto"/>
                    <w:left w:val="none" w:sz="0" w:space="0" w:color="auto"/>
                    <w:bottom w:val="none" w:sz="0" w:space="0" w:color="auto"/>
                    <w:right w:val="none" w:sz="0" w:space="0" w:color="auto"/>
                  </w:divBdr>
                </w:div>
                <w:div w:id="81143463">
                  <w:marLeft w:val="0"/>
                  <w:marRight w:val="0"/>
                  <w:marTop w:val="0"/>
                  <w:marBottom w:val="0"/>
                  <w:divBdr>
                    <w:top w:val="none" w:sz="0" w:space="0" w:color="auto"/>
                    <w:left w:val="none" w:sz="0" w:space="0" w:color="auto"/>
                    <w:bottom w:val="none" w:sz="0" w:space="0" w:color="auto"/>
                    <w:right w:val="none" w:sz="0" w:space="0" w:color="auto"/>
                  </w:divBdr>
                </w:div>
                <w:div w:id="1638031914">
                  <w:marLeft w:val="0"/>
                  <w:marRight w:val="0"/>
                  <w:marTop w:val="0"/>
                  <w:marBottom w:val="0"/>
                  <w:divBdr>
                    <w:top w:val="none" w:sz="0" w:space="0" w:color="auto"/>
                    <w:left w:val="none" w:sz="0" w:space="0" w:color="auto"/>
                    <w:bottom w:val="none" w:sz="0" w:space="0" w:color="auto"/>
                    <w:right w:val="none" w:sz="0" w:space="0" w:color="auto"/>
                  </w:divBdr>
                </w:div>
                <w:div w:id="423962322">
                  <w:marLeft w:val="0"/>
                  <w:marRight w:val="0"/>
                  <w:marTop w:val="0"/>
                  <w:marBottom w:val="0"/>
                  <w:divBdr>
                    <w:top w:val="none" w:sz="0" w:space="0" w:color="auto"/>
                    <w:left w:val="none" w:sz="0" w:space="0" w:color="auto"/>
                    <w:bottom w:val="none" w:sz="0" w:space="0" w:color="auto"/>
                    <w:right w:val="none" w:sz="0" w:space="0" w:color="auto"/>
                  </w:divBdr>
                </w:div>
                <w:div w:id="1601796676">
                  <w:marLeft w:val="0"/>
                  <w:marRight w:val="0"/>
                  <w:marTop w:val="0"/>
                  <w:marBottom w:val="0"/>
                  <w:divBdr>
                    <w:top w:val="none" w:sz="0" w:space="0" w:color="auto"/>
                    <w:left w:val="none" w:sz="0" w:space="0" w:color="auto"/>
                    <w:bottom w:val="none" w:sz="0" w:space="0" w:color="auto"/>
                    <w:right w:val="none" w:sz="0" w:space="0" w:color="auto"/>
                  </w:divBdr>
                </w:div>
                <w:div w:id="912662338">
                  <w:marLeft w:val="0"/>
                  <w:marRight w:val="0"/>
                  <w:marTop w:val="0"/>
                  <w:marBottom w:val="0"/>
                  <w:divBdr>
                    <w:top w:val="none" w:sz="0" w:space="0" w:color="auto"/>
                    <w:left w:val="none" w:sz="0" w:space="0" w:color="auto"/>
                    <w:bottom w:val="none" w:sz="0" w:space="0" w:color="auto"/>
                    <w:right w:val="none" w:sz="0" w:space="0" w:color="auto"/>
                  </w:divBdr>
                </w:div>
                <w:div w:id="703485049">
                  <w:marLeft w:val="0"/>
                  <w:marRight w:val="0"/>
                  <w:marTop w:val="0"/>
                  <w:marBottom w:val="0"/>
                  <w:divBdr>
                    <w:top w:val="none" w:sz="0" w:space="0" w:color="auto"/>
                    <w:left w:val="none" w:sz="0" w:space="0" w:color="auto"/>
                    <w:bottom w:val="none" w:sz="0" w:space="0" w:color="auto"/>
                    <w:right w:val="none" w:sz="0" w:space="0" w:color="auto"/>
                  </w:divBdr>
                </w:div>
                <w:div w:id="1422068480">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 w:id="1299606171">
                  <w:marLeft w:val="0"/>
                  <w:marRight w:val="0"/>
                  <w:marTop w:val="0"/>
                  <w:marBottom w:val="0"/>
                  <w:divBdr>
                    <w:top w:val="none" w:sz="0" w:space="0" w:color="auto"/>
                    <w:left w:val="none" w:sz="0" w:space="0" w:color="auto"/>
                    <w:bottom w:val="none" w:sz="0" w:space="0" w:color="auto"/>
                    <w:right w:val="none" w:sz="0" w:space="0" w:color="auto"/>
                  </w:divBdr>
                </w:div>
                <w:div w:id="1729915334">
                  <w:marLeft w:val="0"/>
                  <w:marRight w:val="0"/>
                  <w:marTop w:val="0"/>
                  <w:marBottom w:val="0"/>
                  <w:divBdr>
                    <w:top w:val="none" w:sz="0" w:space="0" w:color="auto"/>
                    <w:left w:val="none" w:sz="0" w:space="0" w:color="auto"/>
                    <w:bottom w:val="none" w:sz="0" w:space="0" w:color="auto"/>
                    <w:right w:val="none" w:sz="0" w:space="0" w:color="auto"/>
                  </w:divBdr>
                </w:div>
                <w:div w:id="2001688331">
                  <w:marLeft w:val="0"/>
                  <w:marRight w:val="0"/>
                  <w:marTop w:val="0"/>
                  <w:marBottom w:val="0"/>
                  <w:divBdr>
                    <w:top w:val="none" w:sz="0" w:space="0" w:color="auto"/>
                    <w:left w:val="none" w:sz="0" w:space="0" w:color="auto"/>
                    <w:bottom w:val="none" w:sz="0" w:space="0" w:color="auto"/>
                    <w:right w:val="none" w:sz="0" w:space="0" w:color="auto"/>
                  </w:divBdr>
                </w:div>
                <w:div w:id="1672097553">
                  <w:marLeft w:val="0"/>
                  <w:marRight w:val="0"/>
                  <w:marTop w:val="0"/>
                  <w:marBottom w:val="0"/>
                  <w:divBdr>
                    <w:top w:val="none" w:sz="0" w:space="0" w:color="auto"/>
                    <w:left w:val="none" w:sz="0" w:space="0" w:color="auto"/>
                    <w:bottom w:val="none" w:sz="0" w:space="0" w:color="auto"/>
                    <w:right w:val="none" w:sz="0" w:space="0" w:color="auto"/>
                  </w:divBdr>
                </w:div>
                <w:div w:id="871116121">
                  <w:marLeft w:val="0"/>
                  <w:marRight w:val="0"/>
                  <w:marTop w:val="0"/>
                  <w:marBottom w:val="0"/>
                  <w:divBdr>
                    <w:top w:val="none" w:sz="0" w:space="0" w:color="auto"/>
                    <w:left w:val="none" w:sz="0" w:space="0" w:color="auto"/>
                    <w:bottom w:val="none" w:sz="0" w:space="0" w:color="auto"/>
                    <w:right w:val="none" w:sz="0" w:space="0" w:color="auto"/>
                  </w:divBdr>
                </w:div>
                <w:div w:id="970792243">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351542229">
                  <w:marLeft w:val="0"/>
                  <w:marRight w:val="0"/>
                  <w:marTop w:val="0"/>
                  <w:marBottom w:val="0"/>
                  <w:divBdr>
                    <w:top w:val="none" w:sz="0" w:space="0" w:color="auto"/>
                    <w:left w:val="none" w:sz="0" w:space="0" w:color="auto"/>
                    <w:bottom w:val="none" w:sz="0" w:space="0" w:color="auto"/>
                    <w:right w:val="none" w:sz="0" w:space="0" w:color="auto"/>
                  </w:divBdr>
                </w:div>
                <w:div w:id="996497745">
                  <w:marLeft w:val="0"/>
                  <w:marRight w:val="0"/>
                  <w:marTop w:val="0"/>
                  <w:marBottom w:val="0"/>
                  <w:divBdr>
                    <w:top w:val="none" w:sz="0" w:space="0" w:color="auto"/>
                    <w:left w:val="none" w:sz="0" w:space="0" w:color="auto"/>
                    <w:bottom w:val="none" w:sz="0" w:space="0" w:color="auto"/>
                    <w:right w:val="none" w:sz="0" w:space="0" w:color="auto"/>
                  </w:divBdr>
                </w:div>
                <w:div w:id="72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699">
          <w:marLeft w:val="0"/>
          <w:marRight w:val="0"/>
          <w:marTop w:val="15"/>
          <w:marBottom w:val="0"/>
          <w:divBdr>
            <w:top w:val="single" w:sz="48" w:space="0" w:color="auto"/>
            <w:left w:val="single" w:sz="48" w:space="0" w:color="auto"/>
            <w:bottom w:val="single" w:sz="48" w:space="0" w:color="auto"/>
            <w:right w:val="single" w:sz="48" w:space="0" w:color="auto"/>
          </w:divBdr>
          <w:divsChild>
            <w:div w:id="1117678062">
              <w:marLeft w:val="0"/>
              <w:marRight w:val="0"/>
              <w:marTop w:val="0"/>
              <w:marBottom w:val="0"/>
              <w:divBdr>
                <w:top w:val="none" w:sz="0" w:space="0" w:color="auto"/>
                <w:left w:val="none" w:sz="0" w:space="0" w:color="auto"/>
                <w:bottom w:val="none" w:sz="0" w:space="0" w:color="auto"/>
                <w:right w:val="none" w:sz="0" w:space="0" w:color="auto"/>
              </w:divBdr>
              <w:divsChild>
                <w:div w:id="406539424">
                  <w:marLeft w:val="0"/>
                  <w:marRight w:val="0"/>
                  <w:marTop w:val="0"/>
                  <w:marBottom w:val="0"/>
                  <w:divBdr>
                    <w:top w:val="none" w:sz="0" w:space="0" w:color="auto"/>
                    <w:left w:val="none" w:sz="0" w:space="0" w:color="auto"/>
                    <w:bottom w:val="none" w:sz="0" w:space="0" w:color="auto"/>
                    <w:right w:val="none" w:sz="0" w:space="0" w:color="auto"/>
                  </w:divBdr>
                </w:div>
                <w:div w:id="1010260835">
                  <w:marLeft w:val="0"/>
                  <w:marRight w:val="0"/>
                  <w:marTop w:val="0"/>
                  <w:marBottom w:val="0"/>
                  <w:divBdr>
                    <w:top w:val="none" w:sz="0" w:space="0" w:color="auto"/>
                    <w:left w:val="none" w:sz="0" w:space="0" w:color="auto"/>
                    <w:bottom w:val="none" w:sz="0" w:space="0" w:color="auto"/>
                    <w:right w:val="none" w:sz="0" w:space="0" w:color="auto"/>
                  </w:divBdr>
                </w:div>
                <w:div w:id="405418872">
                  <w:marLeft w:val="0"/>
                  <w:marRight w:val="0"/>
                  <w:marTop w:val="0"/>
                  <w:marBottom w:val="0"/>
                  <w:divBdr>
                    <w:top w:val="none" w:sz="0" w:space="0" w:color="auto"/>
                    <w:left w:val="none" w:sz="0" w:space="0" w:color="auto"/>
                    <w:bottom w:val="none" w:sz="0" w:space="0" w:color="auto"/>
                    <w:right w:val="none" w:sz="0" w:space="0" w:color="auto"/>
                  </w:divBdr>
                </w:div>
                <w:div w:id="132336661">
                  <w:marLeft w:val="0"/>
                  <w:marRight w:val="0"/>
                  <w:marTop w:val="0"/>
                  <w:marBottom w:val="0"/>
                  <w:divBdr>
                    <w:top w:val="none" w:sz="0" w:space="0" w:color="auto"/>
                    <w:left w:val="none" w:sz="0" w:space="0" w:color="auto"/>
                    <w:bottom w:val="none" w:sz="0" w:space="0" w:color="auto"/>
                    <w:right w:val="none" w:sz="0" w:space="0" w:color="auto"/>
                  </w:divBdr>
                </w:div>
                <w:div w:id="1890527850">
                  <w:marLeft w:val="0"/>
                  <w:marRight w:val="0"/>
                  <w:marTop w:val="0"/>
                  <w:marBottom w:val="0"/>
                  <w:divBdr>
                    <w:top w:val="none" w:sz="0" w:space="0" w:color="auto"/>
                    <w:left w:val="none" w:sz="0" w:space="0" w:color="auto"/>
                    <w:bottom w:val="none" w:sz="0" w:space="0" w:color="auto"/>
                    <w:right w:val="none" w:sz="0" w:space="0" w:color="auto"/>
                  </w:divBdr>
                </w:div>
                <w:div w:id="722484451">
                  <w:marLeft w:val="0"/>
                  <w:marRight w:val="0"/>
                  <w:marTop w:val="0"/>
                  <w:marBottom w:val="0"/>
                  <w:divBdr>
                    <w:top w:val="none" w:sz="0" w:space="0" w:color="auto"/>
                    <w:left w:val="none" w:sz="0" w:space="0" w:color="auto"/>
                    <w:bottom w:val="none" w:sz="0" w:space="0" w:color="auto"/>
                    <w:right w:val="none" w:sz="0" w:space="0" w:color="auto"/>
                  </w:divBdr>
                </w:div>
                <w:div w:id="1549292738">
                  <w:marLeft w:val="0"/>
                  <w:marRight w:val="0"/>
                  <w:marTop w:val="0"/>
                  <w:marBottom w:val="0"/>
                  <w:divBdr>
                    <w:top w:val="none" w:sz="0" w:space="0" w:color="auto"/>
                    <w:left w:val="none" w:sz="0" w:space="0" w:color="auto"/>
                    <w:bottom w:val="none" w:sz="0" w:space="0" w:color="auto"/>
                    <w:right w:val="none" w:sz="0" w:space="0" w:color="auto"/>
                  </w:divBdr>
                </w:div>
                <w:div w:id="696269785">
                  <w:marLeft w:val="0"/>
                  <w:marRight w:val="0"/>
                  <w:marTop w:val="0"/>
                  <w:marBottom w:val="0"/>
                  <w:divBdr>
                    <w:top w:val="none" w:sz="0" w:space="0" w:color="auto"/>
                    <w:left w:val="none" w:sz="0" w:space="0" w:color="auto"/>
                    <w:bottom w:val="none" w:sz="0" w:space="0" w:color="auto"/>
                    <w:right w:val="none" w:sz="0" w:space="0" w:color="auto"/>
                  </w:divBdr>
                </w:div>
                <w:div w:id="529609612">
                  <w:marLeft w:val="0"/>
                  <w:marRight w:val="0"/>
                  <w:marTop w:val="0"/>
                  <w:marBottom w:val="0"/>
                  <w:divBdr>
                    <w:top w:val="none" w:sz="0" w:space="0" w:color="auto"/>
                    <w:left w:val="none" w:sz="0" w:space="0" w:color="auto"/>
                    <w:bottom w:val="none" w:sz="0" w:space="0" w:color="auto"/>
                    <w:right w:val="none" w:sz="0" w:space="0" w:color="auto"/>
                  </w:divBdr>
                </w:div>
                <w:div w:id="440076275">
                  <w:marLeft w:val="0"/>
                  <w:marRight w:val="0"/>
                  <w:marTop w:val="0"/>
                  <w:marBottom w:val="0"/>
                  <w:divBdr>
                    <w:top w:val="none" w:sz="0" w:space="0" w:color="auto"/>
                    <w:left w:val="none" w:sz="0" w:space="0" w:color="auto"/>
                    <w:bottom w:val="none" w:sz="0" w:space="0" w:color="auto"/>
                    <w:right w:val="none" w:sz="0" w:space="0" w:color="auto"/>
                  </w:divBdr>
                </w:div>
                <w:div w:id="306132522">
                  <w:marLeft w:val="0"/>
                  <w:marRight w:val="0"/>
                  <w:marTop w:val="0"/>
                  <w:marBottom w:val="0"/>
                  <w:divBdr>
                    <w:top w:val="none" w:sz="0" w:space="0" w:color="auto"/>
                    <w:left w:val="none" w:sz="0" w:space="0" w:color="auto"/>
                    <w:bottom w:val="none" w:sz="0" w:space="0" w:color="auto"/>
                    <w:right w:val="none" w:sz="0" w:space="0" w:color="auto"/>
                  </w:divBdr>
                </w:div>
                <w:div w:id="1865288556">
                  <w:marLeft w:val="0"/>
                  <w:marRight w:val="0"/>
                  <w:marTop w:val="0"/>
                  <w:marBottom w:val="0"/>
                  <w:divBdr>
                    <w:top w:val="none" w:sz="0" w:space="0" w:color="auto"/>
                    <w:left w:val="none" w:sz="0" w:space="0" w:color="auto"/>
                    <w:bottom w:val="none" w:sz="0" w:space="0" w:color="auto"/>
                    <w:right w:val="none" w:sz="0" w:space="0" w:color="auto"/>
                  </w:divBdr>
                </w:div>
                <w:div w:id="889924543">
                  <w:marLeft w:val="0"/>
                  <w:marRight w:val="0"/>
                  <w:marTop w:val="0"/>
                  <w:marBottom w:val="0"/>
                  <w:divBdr>
                    <w:top w:val="none" w:sz="0" w:space="0" w:color="auto"/>
                    <w:left w:val="none" w:sz="0" w:space="0" w:color="auto"/>
                    <w:bottom w:val="none" w:sz="0" w:space="0" w:color="auto"/>
                    <w:right w:val="none" w:sz="0" w:space="0" w:color="auto"/>
                  </w:divBdr>
                </w:div>
                <w:div w:id="1400403821">
                  <w:marLeft w:val="0"/>
                  <w:marRight w:val="0"/>
                  <w:marTop w:val="0"/>
                  <w:marBottom w:val="0"/>
                  <w:divBdr>
                    <w:top w:val="none" w:sz="0" w:space="0" w:color="auto"/>
                    <w:left w:val="none" w:sz="0" w:space="0" w:color="auto"/>
                    <w:bottom w:val="none" w:sz="0" w:space="0" w:color="auto"/>
                    <w:right w:val="none" w:sz="0" w:space="0" w:color="auto"/>
                  </w:divBdr>
                </w:div>
                <w:div w:id="786390875">
                  <w:marLeft w:val="0"/>
                  <w:marRight w:val="0"/>
                  <w:marTop w:val="0"/>
                  <w:marBottom w:val="0"/>
                  <w:divBdr>
                    <w:top w:val="none" w:sz="0" w:space="0" w:color="auto"/>
                    <w:left w:val="none" w:sz="0" w:space="0" w:color="auto"/>
                    <w:bottom w:val="none" w:sz="0" w:space="0" w:color="auto"/>
                    <w:right w:val="none" w:sz="0" w:space="0" w:color="auto"/>
                  </w:divBdr>
                </w:div>
                <w:div w:id="1465003937">
                  <w:marLeft w:val="0"/>
                  <w:marRight w:val="0"/>
                  <w:marTop w:val="0"/>
                  <w:marBottom w:val="0"/>
                  <w:divBdr>
                    <w:top w:val="none" w:sz="0" w:space="0" w:color="auto"/>
                    <w:left w:val="none" w:sz="0" w:space="0" w:color="auto"/>
                    <w:bottom w:val="none" w:sz="0" w:space="0" w:color="auto"/>
                    <w:right w:val="none" w:sz="0" w:space="0" w:color="auto"/>
                  </w:divBdr>
                </w:div>
                <w:div w:id="1368068682">
                  <w:marLeft w:val="0"/>
                  <w:marRight w:val="0"/>
                  <w:marTop w:val="0"/>
                  <w:marBottom w:val="0"/>
                  <w:divBdr>
                    <w:top w:val="none" w:sz="0" w:space="0" w:color="auto"/>
                    <w:left w:val="none" w:sz="0" w:space="0" w:color="auto"/>
                    <w:bottom w:val="none" w:sz="0" w:space="0" w:color="auto"/>
                    <w:right w:val="none" w:sz="0" w:space="0" w:color="auto"/>
                  </w:divBdr>
                </w:div>
                <w:div w:id="541870423">
                  <w:marLeft w:val="0"/>
                  <w:marRight w:val="0"/>
                  <w:marTop w:val="0"/>
                  <w:marBottom w:val="0"/>
                  <w:divBdr>
                    <w:top w:val="none" w:sz="0" w:space="0" w:color="auto"/>
                    <w:left w:val="none" w:sz="0" w:space="0" w:color="auto"/>
                    <w:bottom w:val="none" w:sz="0" w:space="0" w:color="auto"/>
                    <w:right w:val="none" w:sz="0" w:space="0" w:color="auto"/>
                  </w:divBdr>
                </w:div>
                <w:div w:id="849761451">
                  <w:marLeft w:val="0"/>
                  <w:marRight w:val="0"/>
                  <w:marTop w:val="0"/>
                  <w:marBottom w:val="0"/>
                  <w:divBdr>
                    <w:top w:val="none" w:sz="0" w:space="0" w:color="auto"/>
                    <w:left w:val="none" w:sz="0" w:space="0" w:color="auto"/>
                    <w:bottom w:val="none" w:sz="0" w:space="0" w:color="auto"/>
                    <w:right w:val="none" w:sz="0" w:space="0" w:color="auto"/>
                  </w:divBdr>
                </w:div>
                <w:div w:id="1135758075">
                  <w:marLeft w:val="0"/>
                  <w:marRight w:val="0"/>
                  <w:marTop w:val="0"/>
                  <w:marBottom w:val="0"/>
                  <w:divBdr>
                    <w:top w:val="none" w:sz="0" w:space="0" w:color="auto"/>
                    <w:left w:val="none" w:sz="0" w:space="0" w:color="auto"/>
                    <w:bottom w:val="none" w:sz="0" w:space="0" w:color="auto"/>
                    <w:right w:val="none" w:sz="0" w:space="0" w:color="auto"/>
                  </w:divBdr>
                </w:div>
                <w:div w:id="790049152">
                  <w:marLeft w:val="0"/>
                  <w:marRight w:val="0"/>
                  <w:marTop w:val="0"/>
                  <w:marBottom w:val="0"/>
                  <w:divBdr>
                    <w:top w:val="none" w:sz="0" w:space="0" w:color="auto"/>
                    <w:left w:val="none" w:sz="0" w:space="0" w:color="auto"/>
                    <w:bottom w:val="none" w:sz="0" w:space="0" w:color="auto"/>
                    <w:right w:val="none" w:sz="0" w:space="0" w:color="auto"/>
                  </w:divBdr>
                </w:div>
                <w:div w:id="461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429">
      <w:bodyDiv w:val="1"/>
      <w:marLeft w:val="0"/>
      <w:marRight w:val="0"/>
      <w:marTop w:val="0"/>
      <w:marBottom w:val="0"/>
      <w:divBdr>
        <w:top w:val="none" w:sz="0" w:space="0" w:color="auto"/>
        <w:left w:val="none" w:sz="0" w:space="0" w:color="auto"/>
        <w:bottom w:val="none" w:sz="0" w:space="0" w:color="auto"/>
        <w:right w:val="none" w:sz="0" w:space="0" w:color="auto"/>
      </w:divBdr>
    </w:div>
    <w:div w:id="1501965812">
      <w:bodyDiv w:val="1"/>
      <w:marLeft w:val="0"/>
      <w:marRight w:val="0"/>
      <w:marTop w:val="0"/>
      <w:marBottom w:val="0"/>
      <w:divBdr>
        <w:top w:val="none" w:sz="0" w:space="0" w:color="auto"/>
        <w:left w:val="none" w:sz="0" w:space="0" w:color="auto"/>
        <w:bottom w:val="none" w:sz="0" w:space="0" w:color="auto"/>
        <w:right w:val="none" w:sz="0" w:space="0" w:color="auto"/>
      </w:divBdr>
      <w:divsChild>
        <w:div w:id="1303659834">
          <w:marLeft w:val="0"/>
          <w:marRight w:val="0"/>
          <w:marTop w:val="0"/>
          <w:marBottom w:val="0"/>
          <w:divBdr>
            <w:top w:val="none" w:sz="0" w:space="0" w:color="auto"/>
            <w:left w:val="none" w:sz="0" w:space="0" w:color="auto"/>
            <w:bottom w:val="none" w:sz="0" w:space="0" w:color="auto"/>
            <w:right w:val="none" w:sz="0" w:space="0" w:color="auto"/>
          </w:divBdr>
        </w:div>
      </w:divsChild>
    </w:div>
    <w:div w:id="1544635573">
      <w:bodyDiv w:val="1"/>
      <w:marLeft w:val="0"/>
      <w:marRight w:val="0"/>
      <w:marTop w:val="0"/>
      <w:marBottom w:val="0"/>
      <w:divBdr>
        <w:top w:val="none" w:sz="0" w:space="0" w:color="auto"/>
        <w:left w:val="none" w:sz="0" w:space="0" w:color="auto"/>
        <w:bottom w:val="none" w:sz="0" w:space="0" w:color="auto"/>
        <w:right w:val="none" w:sz="0" w:space="0" w:color="auto"/>
      </w:divBdr>
    </w:div>
    <w:div w:id="1556350313">
      <w:bodyDiv w:val="1"/>
      <w:marLeft w:val="0"/>
      <w:marRight w:val="0"/>
      <w:marTop w:val="0"/>
      <w:marBottom w:val="0"/>
      <w:divBdr>
        <w:top w:val="none" w:sz="0" w:space="0" w:color="auto"/>
        <w:left w:val="none" w:sz="0" w:space="0" w:color="auto"/>
        <w:bottom w:val="none" w:sz="0" w:space="0" w:color="auto"/>
        <w:right w:val="none" w:sz="0" w:space="0" w:color="auto"/>
      </w:divBdr>
      <w:divsChild>
        <w:div w:id="227614025">
          <w:marLeft w:val="0"/>
          <w:marRight w:val="0"/>
          <w:marTop w:val="0"/>
          <w:marBottom w:val="0"/>
          <w:divBdr>
            <w:top w:val="none" w:sz="0" w:space="0" w:color="auto"/>
            <w:left w:val="none" w:sz="0" w:space="0" w:color="auto"/>
            <w:bottom w:val="none" w:sz="0" w:space="0" w:color="auto"/>
            <w:right w:val="none" w:sz="0" w:space="0" w:color="auto"/>
          </w:divBdr>
        </w:div>
      </w:divsChild>
    </w:div>
    <w:div w:id="1557546717">
      <w:bodyDiv w:val="1"/>
      <w:marLeft w:val="0"/>
      <w:marRight w:val="0"/>
      <w:marTop w:val="0"/>
      <w:marBottom w:val="0"/>
      <w:divBdr>
        <w:top w:val="none" w:sz="0" w:space="0" w:color="auto"/>
        <w:left w:val="none" w:sz="0" w:space="0" w:color="auto"/>
        <w:bottom w:val="none" w:sz="0" w:space="0" w:color="auto"/>
        <w:right w:val="none" w:sz="0" w:space="0" w:color="auto"/>
      </w:divBdr>
    </w:div>
    <w:div w:id="1602450253">
      <w:bodyDiv w:val="1"/>
      <w:marLeft w:val="0"/>
      <w:marRight w:val="0"/>
      <w:marTop w:val="0"/>
      <w:marBottom w:val="0"/>
      <w:divBdr>
        <w:top w:val="none" w:sz="0" w:space="0" w:color="auto"/>
        <w:left w:val="none" w:sz="0" w:space="0" w:color="auto"/>
        <w:bottom w:val="none" w:sz="0" w:space="0" w:color="auto"/>
        <w:right w:val="none" w:sz="0" w:space="0" w:color="auto"/>
      </w:divBdr>
    </w:div>
    <w:div w:id="1606620965">
      <w:bodyDiv w:val="1"/>
      <w:marLeft w:val="0"/>
      <w:marRight w:val="0"/>
      <w:marTop w:val="0"/>
      <w:marBottom w:val="0"/>
      <w:divBdr>
        <w:top w:val="none" w:sz="0" w:space="0" w:color="auto"/>
        <w:left w:val="none" w:sz="0" w:space="0" w:color="auto"/>
        <w:bottom w:val="none" w:sz="0" w:space="0" w:color="auto"/>
        <w:right w:val="none" w:sz="0" w:space="0" w:color="auto"/>
      </w:divBdr>
    </w:div>
    <w:div w:id="1628730795">
      <w:bodyDiv w:val="1"/>
      <w:marLeft w:val="0"/>
      <w:marRight w:val="0"/>
      <w:marTop w:val="0"/>
      <w:marBottom w:val="0"/>
      <w:divBdr>
        <w:top w:val="none" w:sz="0" w:space="0" w:color="auto"/>
        <w:left w:val="none" w:sz="0" w:space="0" w:color="auto"/>
        <w:bottom w:val="none" w:sz="0" w:space="0" w:color="auto"/>
        <w:right w:val="none" w:sz="0" w:space="0" w:color="auto"/>
      </w:divBdr>
    </w:div>
    <w:div w:id="1658461722">
      <w:bodyDiv w:val="1"/>
      <w:marLeft w:val="0"/>
      <w:marRight w:val="0"/>
      <w:marTop w:val="0"/>
      <w:marBottom w:val="0"/>
      <w:divBdr>
        <w:top w:val="none" w:sz="0" w:space="0" w:color="auto"/>
        <w:left w:val="none" w:sz="0" w:space="0" w:color="auto"/>
        <w:bottom w:val="none" w:sz="0" w:space="0" w:color="auto"/>
        <w:right w:val="none" w:sz="0" w:space="0" w:color="auto"/>
      </w:divBdr>
    </w:div>
    <w:div w:id="1659459053">
      <w:bodyDiv w:val="1"/>
      <w:marLeft w:val="0"/>
      <w:marRight w:val="0"/>
      <w:marTop w:val="0"/>
      <w:marBottom w:val="0"/>
      <w:divBdr>
        <w:top w:val="none" w:sz="0" w:space="0" w:color="auto"/>
        <w:left w:val="none" w:sz="0" w:space="0" w:color="auto"/>
        <w:bottom w:val="none" w:sz="0" w:space="0" w:color="auto"/>
        <w:right w:val="none" w:sz="0" w:space="0" w:color="auto"/>
      </w:divBdr>
    </w:div>
    <w:div w:id="1663898213">
      <w:bodyDiv w:val="1"/>
      <w:marLeft w:val="0"/>
      <w:marRight w:val="0"/>
      <w:marTop w:val="0"/>
      <w:marBottom w:val="0"/>
      <w:divBdr>
        <w:top w:val="none" w:sz="0" w:space="0" w:color="auto"/>
        <w:left w:val="none" w:sz="0" w:space="0" w:color="auto"/>
        <w:bottom w:val="none" w:sz="0" w:space="0" w:color="auto"/>
        <w:right w:val="none" w:sz="0" w:space="0" w:color="auto"/>
      </w:divBdr>
    </w:div>
    <w:div w:id="1674264314">
      <w:bodyDiv w:val="1"/>
      <w:marLeft w:val="0"/>
      <w:marRight w:val="0"/>
      <w:marTop w:val="0"/>
      <w:marBottom w:val="0"/>
      <w:divBdr>
        <w:top w:val="none" w:sz="0" w:space="0" w:color="auto"/>
        <w:left w:val="none" w:sz="0" w:space="0" w:color="auto"/>
        <w:bottom w:val="none" w:sz="0" w:space="0" w:color="auto"/>
        <w:right w:val="none" w:sz="0" w:space="0" w:color="auto"/>
      </w:divBdr>
    </w:div>
    <w:div w:id="1701779604">
      <w:bodyDiv w:val="1"/>
      <w:marLeft w:val="0"/>
      <w:marRight w:val="0"/>
      <w:marTop w:val="0"/>
      <w:marBottom w:val="0"/>
      <w:divBdr>
        <w:top w:val="none" w:sz="0" w:space="0" w:color="auto"/>
        <w:left w:val="none" w:sz="0" w:space="0" w:color="auto"/>
        <w:bottom w:val="none" w:sz="0" w:space="0" w:color="auto"/>
        <w:right w:val="none" w:sz="0" w:space="0" w:color="auto"/>
      </w:divBdr>
    </w:div>
    <w:div w:id="1719622513">
      <w:bodyDiv w:val="1"/>
      <w:marLeft w:val="0"/>
      <w:marRight w:val="0"/>
      <w:marTop w:val="0"/>
      <w:marBottom w:val="0"/>
      <w:divBdr>
        <w:top w:val="none" w:sz="0" w:space="0" w:color="auto"/>
        <w:left w:val="none" w:sz="0" w:space="0" w:color="auto"/>
        <w:bottom w:val="none" w:sz="0" w:space="0" w:color="auto"/>
        <w:right w:val="none" w:sz="0" w:space="0" w:color="auto"/>
      </w:divBdr>
    </w:div>
    <w:div w:id="1754819538">
      <w:bodyDiv w:val="1"/>
      <w:marLeft w:val="0"/>
      <w:marRight w:val="0"/>
      <w:marTop w:val="0"/>
      <w:marBottom w:val="0"/>
      <w:divBdr>
        <w:top w:val="none" w:sz="0" w:space="0" w:color="auto"/>
        <w:left w:val="none" w:sz="0" w:space="0" w:color="auto"/>
        <w:bottom w:val="none" w:sz="0" w:space="0" w:color="auto"/>
        <w:right w:val="none" w:sz="0" w:space="0" w:color="auto"/>
      </w:divBdr>
    </w:div>
    <w:div w:id="1772818392">
      <w:bodyDiv w:val="1"/>
      <w:marLeft w:val="0"/>
      <w:marRight w:val="0"/>
      <w:marTop w:val="0"/>
      <w:marBottom w:val="0"/>
      <w:divBdr>
        <w:top w:val="none" w:sz="0" w:space="0" w:color="auto"/>
        <w:left w:val="none" w:sz="0" w:space="0" w:color="auto"/>
        <w:bottom w:val="none" w:sz="0" w:space="0" w:color="auto"/>
        <w:right w:val="none" w:sz="0" w:space="0" w:color="auto"/>
      </w:divBdr>
      <w:divsChild>
        <w:div w:id="268781475">
          <w:marLeft w:val="0"/>
          <w:marRight w:val="0"/>
          <w:marTop w:val="0"/>
          <w:marBottom w:val="0"/>
          <w:divBdr>
            <w:top w:val="none" w:sz="0" w:space="0" w:color="auto"/>
            <w:left w:val="none" w:sz="0" w:space="0" w:color="auto"/>
            <w:bottom w:val="none" w:sz="0" w:space="0" w:color="auto"/>
            <w:right w:val="none" w:sz="0" w:space="0" w:color="auto"/>
          </w:divBdr>
        </w:div>
      </w:divsChild>
    </w:div>
    <w:div w:id="1793131751">
      <w:bodyDiv w:val="1"/>
      <w:marLeft w:val="0"/>
      <w:marRight w:val="0"/>
      <w:marTop w:val="0"/>
      <w:marBottom w:val="0"/>
      <w:divBdr>
        <w:top w:val="none" w:sz="0" w:space="0" w:color="auto"/>
        <w:left w:val="none" w:sz="0" w:space="0" w:color="auto"/>
        <w:bottom w:val="none" w:sz="0" w:space="0" w:color="auto"/>
        <w:right w:val="none" w:sz="0" w:space="0" w:color="auto"/>
      </w:divBdr>
      <w:divsChild>
        <w:div w:id="2024478936">
          <w:marLeft w:val="0"/>
          <w:marRight w:val="0"/>
          <w:marTop w:val="0"/>
          <w:marBottom w:val="0"/>
          <w:divBdr>
            <w:top w:val="none" w:sz="0" w:space="0" w:color="auto"/>
            <w:left w:val="none" w:sz="0" w:space="0" w:color="auto"/>
            <w:bottom w:val="none" w:sz="0" w:space="0" w:color="auto"/>
            <w:right w:val="none" w:sz="0" w:space="0" w:color="auto"/>
          </w:divBdr>
        </w:div>
      </w:divsChild>
    </w:div>
    <w:div w:id="1847401988">
      <w:bodyDiv w:val="1"/>
      <w:marLeft w:val="0"/>
      <w:marRight w:val="0"/>
      <w:marTop w:val="0"/>
      <w:marBottom w:val="0"/>
      <w:divBdr>
        <w:top w:val="none" w:sz="0" w:space="0" w:color="auto"/>
        <w:left w:val="none" w:sz="0" w:space="0" w:color="auto"/>
        <w:bottom w:val="none" w:sz="0" w:space="0" w:color="auto"/>
        <w:right w:val="none" w:sz="0" w:space="0" w:color="auto"/>
      </w:divBdr>
      <w:divsChild>
        <w:div w:id="1390574622">
          <w:marLeft w:val="0"/>
          <w:marRight w:val="0"/>
          <w:marTop w:val="0"/>
          <w:marBottom w:val="0"/>
          <w:divBdr>
            <w:top w:val="none" w:sz="0" w:space="0" w:color="auto"/>
            <w:left w:val="none" w:sz="0" w:space="0" w:color="auto"/>
            <w:bottom w:val="none" w:sz="0" w:space="0" w:color="auto"/>
            <w:right w:val="none" w:sz="0" w:space="0" w:color="auto"/>
          </w:divBdr>
        </w:div>
      </w:divsChild>
    </w:div>
    <w:div w:id="1849758762">
      <w:bodyDiv w:val="1"/>
      <w:marLeft w:val="0"/>
      <w:marRight w:val="0"/>
      <w:marTop w:val="0"/>
      <w:marBottom w:val="0"/>
      <w:divBdr>
        <w:top w:val="none" w:sz="0" w:space="0" w:color="auto"/>
        <w:left w:val="none" w:sz="0" w:space="0" w:color="auto"/>
        <w:bottom w:val="none" w:sz="0" w:space="0" w:color="auto"/>
        <w:right w:val="none" w:sz="0" w:space="0" w:color="auto"/>
      </w:divBdr>
    </w:div>
    <w:div w:id="1872765386">
      <w:bodyDiv w:val="1"/>
      <w:marLeft w:val="0"/>
      <w:marRight w:val="0"/>
      <w:marTop w:val="0"/>
      <w:marBottom w:val="0"/>
      <w:divBdr>
        <w:top w:val="none" w:sz="0" w:space="0" w:color="auto"/>
        <w:left w:val="none" w:sz="0" w:space="0" w:color="auto"/>
        <w:bottom w:val="none" w:sz="0" w:space="0" w:color="auto"/>
        <w:right w:val="none" w:sz="0" w:space="0" w:color="auto"/>
      </w:divBdr>
    </w:div>
    <w:div w:id="1877546090">
      <w:bodyDiv w:val="1"/>
      <w:marLeft w:val="0"/>
      <w:marRight w:val="0"/>
      <w:marTop w:val="0"/>
      <w:marBottom w:val="0"/>
      <w:divBdr>
        <w:top w:val="none" w:sz="0" w:space="0" w:color="auto"/>
        <w:left w:val="none" w:sz="0" w:space="0" w:color="auto"/>
        <w:bottom w:val="none" w:sz="0" w:space="0" w:color="auto"/>
        <w:right w:val="none" w:sz="0" w:space="0" w:color="auto"/>
      </w:divBdr>
      <w:divsChild>
        <w:div w:id="785002377">
          <w:marLeft w:val="0"/>
          <w:marRight w:val="0"/>
          <w:marTop w:val="0"/>
          <w:marBottom w:val="0"/>
          <w:divBdr>
            <w:top w:val="none" w:sz="0" w:space="0" w:color="auto"/>
            <w:left w:val="none" w:sz="0" w:space="0" w:color="auto"/>
            <w:bottom w:val="none" w:sz="0" w:space="0" w:color="auto"/>
            <w:right w:val="none" w:sz="0" w:space="0" w:color="auto"/>
          </w:divBdr>
        </w:div>
      </w:divsChild>
    </w:div>
    <w:div w:id="1897351312">
      <w:bodyDiv w:val="1"/>
      <w:marLeft w:val="0"/>
      <w:marRight w:val="0"/>
      <w:marTop w:val="0"/>
      <w:marBottom w:val="0"/>
      <w:divBdr>
        <w:top w:val="none" w:sz="0" w:space="0" w:color="auto"/>
        <w:left w:val="none" w:sz="0" w:space="0" w:color="auto"/>
        <w:bottom w:val="none" w:sz="0" w:space="0" w:color="auto"/>
        <w:right w:val="none" w:sz="0" w:space="0" w:color="auto"/>
      </w:divBdr>
    </w:div>
    <w:div w:id="1955479028">
      <w:bodyDiv w:val="1"/>
      <w:marLeft w:val="0"/>
      <w:marRight w:val="0"/>
      <w:marTop w:val="0"/>
      <w:marBottom w:val="0"/>
      <w:divBdr>
        <w:top w:val="none" w:sz="0" w:space="0" w:color="auto"/>
        <w:left w:val="none" w:sz="0" w:space="0" w:color="auto"/>
        <w:bottom w:val="none" w:sz="0" w:space="0" w:color="auto"/>
        <w:right w:val="none" w:sz="0" w:space="0" w:color="auto"/>
      </w:divBdr>
    </w:div>
    <w:div w:id="1990749936">
      <w:bodyDiv w:val="1"/>
      <w:marLeft w:val="0"/>
      <w:marRight w:val="0"/>
      <w:marTop w:val="0"/>
      <w:marBottom w:val="0"/>
      <w:divBdr>
        <w:top w:val="none" w:sz="0" w:space="0" w:color="auto"/>
        <w:left w:val="none" w:sz="0" w:space="0" w:color="auto"/>
        <w:bottom w:val="none" w:sz="0" w:space="0" w:color="auto"/>
        <w:right w:val="none" w:sz="0" w:space="0" w:color="auto"/>
      </w:divBdr>
    </w:div>
    <w:div w:id="2015375257">
      <w:bodyDiv w:val="1"/>
      <w:marLeft w:val="0"/>
      <w:marRight w:val="0"/>
      <w:marTop w:val="0"/>
      <w:marBottom w:val="0"/>
      <w:divBdr>
        <w:top w:val="none" w:sz="0" w:space="0" w:color="auto"/>
        <w:left w:val="none" w:sz="0" w:space="0" w:color="auto"/>
        <w:bottom w:val="none" w:sz="0" w:space="0" w:color="auto"/>
        <w:right w:val="none" w:sz="0" w:space="0" w:color="auto"/>
      </w:divBdr>
    </w:div>
    <w:div w:id="2039156031">
      <w:bodyDiv w:val="1"/>
      <w:marLeft w:val="0"/>
      <w:marRight w:val="0"/>
      <w:marTop w:val="0"/>
      <w:marBottom w:val="0"/>
      <w:divBdr>
        <w:top w:val="none" w:sz="0" w:space="0" w:color="auto"/>
        <w:left w:val="none" w:sz="0" w:space="0" w:color="auto"/>
        <w:bottom w:val="none" w:sz="0" w:space="0" w:color="auto"/>
        <w:right w:val="none" w:sz="0" w:space="0" w:color="auto"/>
      </w:divBdr>
      <w:divsChild>
        <w:div w:id="1134103469">
          <w:marLeft w:val="0"/>
          <w:marRight w:val="0"/>
          <w:marTop w:val="0"/>
          <w:marBottom w:val="0"/>
          <w:divBdr>
            <w:top w:val="none" w:sz="0" w:space="0" w:color="auto"/>
            <w:left w:val="none" w:sz="0" w:space="0" w:color="auto"/>
            <w:bottom w:val="none" w:sz="0" w:space="0" w:color="auto"/>
            <w:right w:val="none" w:sz="0" w:space="0" w:color="auto"/>
          </w:divBdr>
        </w:div>
      </w:divsChild>
    </w:div>
    <w:div w:id="2056617545">
      <w:bodyDiv w:val="1"/>
      <w:marLeft w:val="0"/>
      <w:marRight w:val="0"/>
      <w:marTop w:val="0"/>
      <w:marBottom w:val="0"/>
      <w:divBdr>
        <w:top w:val="none" w:sz="0" w:space="0" w:color="auto"/>
        <w:left w:val="none" w:sz="0" w:space="0" w:color="auto"/>
        <w:bottom w:val="none" w:sz="0" w:space="0" w:color="auto"/>
        <w:right w:val="none" w:sz="0" w:space="0" w:color="auto"/>
      </w:divBdr>
    </w:div>
    <w:div w:id="2059469709">
      <w:bodyDiv w:val="1"/>
      <w:marLeft w:val="0"/>
      <w:marRight w:val="0"/>
      <w:marTop w:val="0"/>
      <w:marBottom w:val="0"/>
      <w:divBdr>
        <w:top w:val="none" w:sz="0" w:space="0" w:color="auto"/>
        <w:left w:val="none" w:sz="0" w:space="0" w:color="auto"/>
        <w:bottom w:val="none" w:sz="0" w:space="0" w:color="auto"/>
        <w:right w:val="none" w:sz="0" w:space="0" w:color="auto"/>
      </w:divBdr>
    </w:div>
    <w:div w:id="2062292062">
      <w:bodyDiv w:val="1"/>
      <w:marLeft w:val="0"/>
      <w:marRight w:val="0"/>
      <w:marTop w:val="0"/>
      <w:marBottom w:val="0"/>
      <w:divBdr>
        <w:top w:val="none" w:sz="0" w:space="0" w:color="auto"/>
        <w:left w:val="none" w:sz="0" w:space="0" w:color="auto"/>
        <w:bottom w:val="none" w:sz="0" w:space="0" w:color="auto"/>
        <w:right w:val="none" w:sz="0" w:space="0" w:color="auto"/>
      </w:divBdr>
      <w:divsChild>
        <w:div w:id="2067337204">
          <w:marLeft w:val="0"/>
          <w:marRight w:val="0"/>
          <w:marTop w:val="0"/>
          <w:marBottom w:val="0"/>
          <w:divBdr>
            <w:top w:val="none" w:sz="0" w:space="0" w:color="auto"/>
            <w:left w:val="none" w:sz="0" w:space="0" w:color="auto"/>
            <w:bottom w:val="none" w:sz="0" w:space="0" w:color="auto"/>
            <w:right w:val="none" w:sz="0" w:space="0" w:color="auto"/>
          </w:divBdr>
        </w:div>
      </w:divsChild>
    </w:div>
    <w:div w:id="2064135387">
      <w:bodyDiv w:val="1"/>
      <w:marLeft w:val="0"/>
      <w:marRight w:val="0"/>
      <w:marTop w:val="0"/>
      <w:marBottom w:val="0"/>
      <w:divBdr>
        <w:top w:val="none" w:sz="0" w:space="0" w:color="auto"/>
        <w:left w:val="none" w:sz="0" w:space="0" w:color="auto"/>
        <w:bottom w:val="none" w:sz="0" w:space="0" w:color="auto"/>
        <w:right w:val="none" w:sz="0" w:space="0" w:color="auto"/>
      </w:divBdr>
      <w:divsChild>
        <w:div w:id="818494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gob.mx/segob/renapo/acciones-y-programas/clave-unica-de-registro-de-poblacion-curp-142226"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consultas.curp.gob.mx/CurpSP/html/informacionecurpP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ebapps.condusef.gob.mx/SIPRES/jsp/pub/index.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condusef.gob.mx/Revista/index.php/usuario-inteligente/condusef-responde/777-la-condusef-te-puede-ayuda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ecretariadoejecutivo.gob.mx/work/models/SecretariadoEjecutivo/Resource/328/1/images/instructivo_final_edo_fuerza(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assets/entidades/documentos_apoyo/2025/info_trim/mpal/modulo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fHA+AO+q7swwt8WU861zAzS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SDl0UWdlUVFIVld6OU5XY1NRMDBuNUxjYzZkTlRhY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592DD-A574-4026-BFEB-8ED2AD77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70</Pages>
  <Words>19124</Words>
  <Characters>105188</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INFOEM381</cp:lastModifiedBy>
  <cp:revision>9</cp:revision>
  <cp:lastPrinted>2025-06-26T20:00:00Z</cp:lastPrinted>
  <dcterms:created xsi:type="dcterms:W3CDTF">2025-06-19T21:07:00Z</dcterms:created>
  <dcterms:modified xsi:type="dcterms:W3CDTF">2025-08-18T19:44:00Z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