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6FF6" w14:textId="77777777" w:rsidR="00FF0658" w:rsidRPr="005D2DB0" w:rsidRDefault="00E013F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5D2DB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D2DB0">
        <w:rPr>
          <w:rFonts w:ascii="Palatino Linotype" w:eastAsia="Palatino Linotype" w:hAnsi="Palatino Linotype" w:cs="Palatino Linotype"/>
          <w:b/>
          <w:sz w:val="22"/>
          <w:szCs w:val="22"/>
        </w:rPr>
        <w:t>a veinte de agosto de dos mil veinticinco</w:t>
      </w:r>
      <w:r w:rsidRPr="005D2DB0">
        <w:rPr>
          <w:rFonts w:ascii="Palatino Linotype" w:eastAsia="Palatino Linotype" w:hAnsi="Palatino Linotype" w:cs="Palatino Linotype"/>
          <w:sz w:val="22"/>
          <w:szCs w:val="22"/>
        </w:rPr>
        <w:t xml:space="preserve">. </w:t>
      </w:r>
    </w:p>
    <w:p w14:paraId="733719CA" w14:textId="77777777" w:rsidR="00FF0658" w:rsidRPr="005D2DB0" w:rsidRDefault="00E013F8">
      <w:pPr>
        <w:spacing w:before="240" w:after="240" w:line="360" w:lineRule="auto"/>
        <w:jc w:val="both"/>
        <w:rPr>
          <w:rFonts w:ascii="Palatino Linotype" w:eastAsia="Palatino Linotype" w:hAnsi="Palatino Linotype" w:cs="Palatino Linotype"/>
          <w:b/>
          <w:sz w:val="22"/>
          <w:szCs w:val="22"/>
        </w:rPr>
      </w:pPr>
      <w:bookmarkStart w:id="1" w:name="_heading=h.4d34og8" w:colFirst="0" w:colLast="0"/>
      <w:bookmarkEnd w:id="1"/>
      <w:r w:rsidRPr="005D2DB0">
        <w:rPr>
          <w:rFonts w:ascii="Palatino Linotype" w:eastAsia="Palatino Linotype" w:hAnsi="Palatino Linotype" w:cs="Palatino Linotype"/>
          <w:b/>
          <w:sz w:val="22"/>
          <w:szCs w:val="22"/>
        </w:rPr>
        <w:t>Visto</w:t>
      </w:r>
      <w:r w:rsidRPr="005D2DB0">
        <w:rPr>
          <w:rFonts w:ascii="Palatino Linotype" w:eastAsia="Palatino Linotype" w:hAnsi="Palatino Linotype" w:cs="Palatino Linotype"/>
          <w:sz w:val="22"/>
          <w:szCs w:val="22"/>
        </w:rPr>
        <w:t xml:space="preserve"> el expediente formado con motivo del recurso de revisión </w:t>
      </w:r>
      <w:r w:rsidRPr="005D2DB0">
        <w:rPr>
          <w:rFonts w:ascii="Palatino Linotype" w:eastAsia="Palatino Linotype" w:hAnsi="Palatino Linotype" w:cs="Palatino Linotype"/>
          <w:b/>
          <w:sz w:val="22"/>
          <w:szCs w:val="22"/>
        </w:rPr>
        <w:t>06774/INFOEM/IP/RR/2025</w:t>
      </w:r>
      <w:r w:rsidRPr="005D2DB0">
        <w:rPr>
          <w:rFonts w:ascii="Palatino Linotype" w:eastAsia="Palatino Linotype" w:hAnsi="Palatino Linotype" w:cs="Palatino Linotype"/>
          <w:sz w:val="22"/>
          <w:szCs w:val="22"/>
        </w:rPr>
        <w:t>, interpuesto por</w:t>
      </w:r>
      <w:r w:rsidRPr="005D2DB0">
        <w:rPr>
          <w:rFonts w:ascii="Palatino Linotype" w:eastAsia="Palatino Linotype" w:hAnsi="Palatino Linotype" w:cs="Palatino Linotype"/>
          <w:b/>
          <w:sz w:val="22"/>
          <w:szCs w:val="22"/>
        </w:rPr>
        <w:t xml:space="preserve"> una persona que no proporcionó nombre para ser identificado,</w:t>
      </w:r>
      <w:r w:rsidRPr="005D2DB0">
        <w:rPr>
          <w:rFonts w:ascii="Palatino Linotype" w:eastAsia="Palatino Linotype" w:hAnsi="Palatino Linotype" w:cs="Palatino Linotype"/>
          <w:sz w:val="22"/>
          <w:szCs w:val="22"/>
        </w:rPr>
        <w:t xml:space="preserve"> en lo sucesivo</w:t>
      </w:r>
      <w:r w:rsidRPr="005D2DB0">
        <w:rPr>
          <w:rFonts w:ascii="Palatino Linotype" w:eastAsia="Palatino Linotype" w:hAnsi="Palatino Linotype" w:cs="Palatino Linotype"/>
          <w:b/>
          <w:sz w:val="22"/>
          <w:szCs w:val="22"/>
        </w:rPr>
        <w:t xml:space="preserve"> la parte</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sz w:val="22"/>
          <w:szCs w:val="22"/>
        </w:rPr>
        <w:t>Recurrente,</w:t>
      </w:r>
      <w:r w:rsidRPr="005D2DB0">
        <w:rPr>
          <w:rFonts w:ascii="Palatino Linotype" w:eastAsia="Palatino Linotype" w:hAnsi="Palatino Linotype" w:cs="Palatino Linotype"/>
          <w:sz w:val="22"/>
          <w:szCs w:val="22"/>
        </w:rPr>
        <w:t xml:space="preserve"> en contra de la respuesta a su solicitud por parte del</w:t>
      </w:r>
      <w:r w:rsidRPr="005D2DB0">
        <w:rPr>
          <w:rFonts w:ascii="Palatino Linotype" w:eastAsia="Palatino Linotype" w:hAnsi="Palatino Linotype" w:cs="Palatino Linotype"/>
          <w:b/>
          <w:sz w:val="22"/>
          <w:szCs w:val="22"/>
        </w:rPr>
        <w:t xml:space="preserve"> Ayuntamiento de Calimaya</w:t>
      </w:r>
      <w:r w:rsidRPr="005D2DB0">
        <w:rPr>
          <w:rFonts w:ascii="Palatino Linotype" w:eastAsia="Palatino Linotype" w:hAnsi="Palatino Linotype" w:cs="Palatino Linotype"/>
          <w:sz w:val="22"/>
          <w:szCs w:val="22"/>
        </w:rPr>
        <w:t>,</w:t>
      </w:r>
      <w:r w:rsidRPr="005D2DB0">
        <w:rPr>
          <w:rFonts w:ascii="Palatino Linotype" w:eastAsia="Palatino Linotype" w:hAnsi="Palatino Linotype" w:cs="Palatino Linotype"/>
          <w:b/>
          <w:sz w:val="22"/>
          <w:szCs w:val="22"/>
        </w:rPr>
        <w:t xml:space="preserve"> </w:t>
      </w:r>
      <w:r w:rsidRPr="005D2DB0">
        <w:rPr>
          <w:rFonts w:ascii="Palatino Linotype" w:eastAsia="Palatino Linotype" w:hAnsi="Palatino Linotype" w:cs="Palatino Linotype"/>
          <w:sz w:val="22"/>
          <w:szCs w:val="22"/>
        </w:rPr>
        <w:t xml:space="preserve">en lo sucesivo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se procede a dictar la presente resolución con base en los siguientes: </w:t>
      </w:r>
    </w:p>
    <w:p w14:paraId="23E54A07" w14:textId="77777777" w:rsidR="00FF0658" w:rsidRPr="005D2DB0" w:rsidRDefault="00E013F8">
      <w:pPr>
        <w:spacing w:before="240" w:after="240" w:line="360" w:lineRule="auto"/>
        <w:jc w:val="center"/>
        <w:rPr>
          <w:rFonts w:ascii="Palatino Linotype" w:eastAsia="Palatino Linotype" w:hAnsi="Palatino Linotype" w:cs="Palatino Linotype"/>
          <w:b/>
          <w:sz w:val="22"/>
          <w:szCs w:val="22"/>
        </w:rPr>
      </w:pPr>
      <w:r w:rsidRPr="005D2DB0">
        <w:rPr>
          <w:rFonts w:ascii="Palatino Linotype" w:eastAsia="Palatino Linotype" w:hAnsi="Palatino Linotype" w:cs="Palatino Linotype"/>
          <w:b/>
          <w:sz w:val="22"/>
          <w:szCs w:val="22"/>
        </w:rPr>
        <w:t>I. A N T E C E D E N T E S</w:t>
      </w:r>
    </w:p>
    <w:p w14:paraId="2E55BAE5" w14:textId="77777777" w:rsidR="00FF0658" w:rsidRPr="005D2DB0" w:rsidRDefault="00E013F8">
      <w:pPr>
        <w:spacing w:before="240" w:after="240"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sz w:val="22"/>
          <w:szCs w:val="22"/>
        </w:rPr>
        <w:t>1. Solicitud de acceso a la información.</w:t>
      </w:r>
      <w:r w:rsidRPr="005D2DB0">
        <w:rPr>
          <w:rFonts w:ascii="Palatino Linotype" w:eastAsia="Palatino Linotype" w:hAnsi="Palatino Linotype" w:cs="Palatino Linotype"/>
          <w:sz w:val="22"/>
          <w:szCs w:val="22"/>
        </w:rPr>
        <w:t xml:space="preserve"> El </w:t>
      </w:r>
      <w:r w:rsidRPr="005D2DB0">
        <w:rPr>
          <w:rFonts w:ascii="Palatino Linotype" w:eastAsia="Palatino Linotype" w:hAnsi="Palatino Linotype" w:cs="Palatino Linotype"/>
          <w:b/>
          <w:sz w:val="22"/>
          <w:szCs w:val="22"/>
        </w:rPr>
        <w:t>catorce de mayo de dos mil veinticinco,</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sz w:val="22"/>
          <w:szCs w:val="22"/>
        </w:rPr>
        <w:t>la parte</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sz w:val="22"/>
          <w:szCs w:val="22"/>
        </w:rPr>
        <w:t xml:space="preserve">Recurrente </w:t>
      </w:r>
      <w:r w:rsidRPr="005D2DB0">
        <w:rPr>
          <w:rFonts w:ascii="Palatino Linotype" w:eastAsia="Palatino Linotype" w:hAnsi="Palatino Linotype" w:cs="Palatino Linotype"/>
          <w:sz w:val="22"/>
          <w:szCs w:val="22"/>
        </w:rPr>
        <w:t xml:space="preserve">formuló a través del Sistema de Acceso a la Información Mexiquense, en lo subsecuente el SAIMEX, ante el </w:t>
      </w:r>
      <w:r w:rsidRPr="005D2DB0">
        <w:rPr>
          <w:rFonts w:ascii="Palatino Linotype" w:eastAsia="Palatino Linotype" w:hAnsi="Palatino Linotype" w:cs="Palatino Linotype"/>
          <w:b/>
          <w:sz w:val="22"/>
          <w:szCs w:val="22"/>
        </w:rPr>
        <w:t>Sujeto Obligado</w:t>
      </w:r>
      <w:r w:rsidRPr="005D2DB0">
        <w:rPr>
          <w:rFonts w:ascii="Palatino Linotype" w:eastAsia="Palatino Linotype" w:hAnsi="Palatino Linotype" w:cs="Palatino Linotype"/>
          <w:sz w:val="22"/>
          <w:szCs w:val="22"/>
        </w:rPr>
        <w:t>, la solicitud de acceso a la información pública a la que se le asignó el número</w:t>
      </w:r>
      <w:r w:rsidRPr="005D2DB0">
        <w:rPr>
          <w:rFonts w:ascii="Palatino Linotype" w:eastAsia="Palatino Linotype" w:hAnsi="Palatino Linotype" w:cs="Palatino Linotype"/>
          <w:b/>
          <w:sz w:val="22"/>
          <w:szCs w:val="22"/>
        </w:rPr>
        <w:t xml:space="preserve"> 00262/CALIMAYA/IP/2025, </w:t>
      </w:r>
      <w:r w:rsidRPr="005D2DB0">
        <w:rPr>
          <w:rFonts w:ascii="Palatino Linotype" w:eastAsia="Palatino Linotype" w:hAnsi="Palatino Linotype" w:cs="Palatino Linotype"/>
          <w:sz w:val="22"/>
          <w:szCs w:val="22"/>
        </w:rPr>
        <w:t>mediante la cual requirió la información siguiente</w:t>
      </w:r>
    </w:p>
    <w:p w14:paraId="29EFC08E" w14:textId="77777777" w:rsidR="00FF0658" w:rsidRPr="005D2DB0" w:rsidRDefault="00E013F8">
      <w:pPr>
        <w:spacing w:before="240" w:after="240"/>
        <w:ind w:left="567" w:right="616"/>
        <w:jc w:val="both"/>
        <w:rPr>
          <w:rFonts w:ascii="Palatino Linotype" w:eastAsia="Palatino Linotype" w:hAnsi="Palatino Linotype" w:cs="Palatino Linotype"/>
          <w:i/>
          <w:sz w:val="22"/>
          <w:szCs w:val="22"/>
        </w:rPr>
      </w:pPr>
      <w:bookmarkStart w:id="2" w:name="_heading=h.gjdgxs" w:colFirst="0" w:colLast="0"/>
      <w:bookmarkEnd w:id="2"/>
      <w:r w:rsidRPr="005D2DB0">
        <w:rPr>
          <w:rFonts w:ascii="Palatino Linotype" w:eastAsia="Palatino Linotype" w:hAnsi="Palatino Linotype" w:cs="Palatino Linotype"/>
          <w:i/>
          <w:sz w:val="22"/>
          <w:szCs w:val="22"/>
        </w:rPr>
        <w:t xml:space="preserve">“solicito saber el sueldo neto, más la gratificación que recibe: el presidente municipal, la secretaria particular del presidente, los titulares de las </w:t>
      </w:r>
      <w:proofErr w:type="gramStart"/>
      <w:r w:rsidRPr="005D2DB0">
        <w:rPr>
          <w:rFonts w:ascii="Palatino Linotype" w:eastAsia="Palatino Linotype" w:hAnsi="Palatino Linotype" w:cs="Palatino Linotype"/>
          <w:i/>
          <w:sz w:val="22"/>
          <w:szCs w:val="22"/>
        </w:rPr>
        <w:t>diversa áreas</w:t>
      </w:r>
      <w:proofErr w:type="gramEnd"/>
      <w:r w:rsidRPr="005D2DB0">
        <w:rPr>
          <w:rFonts w:ascii="Palatino Linotype" w:eastAsia="Palatino Linotype" w:hAnsi="Palatino Linotype" w:cs="Palatino Linotype"/>
          <w:i/>
          <w:sz w:val="22"/>
          <w:szCs w:val="22"/>
        </w:rPr>
        <w:t xml:space="preserve"> del ayuntamiento y los regidores." (Sic) </w:t>
      </w:r>
    </w:p>
    <w:p w14:paraId="6DBAC77F" w14:textId="77777777" w:rsidR="00FF0658" w:rsidRPr="005D2DB0" w:rsidRDefault="00E013F8">
      <w:pPr>
        <w:spacing w:before="240" w:after="240" w:line="360" w:lineRule="auto"/>
        <w:ind w:right="49"/>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sz w:val="22"/>
          <w:szCs w:val="22"/>
        </w:rPr>
        <w:t>Modalidad de Entrega:</w:t>
      </w:r>
      <w:r w:rsidRPr="005D2DB0">
        <w:rPr>
          <w:rFonts w:ascii="Palatino Linotype" w:eastAsia="Palatino Linotype" w:hAnsi="Palatino Linotype" w:cs="Palatino Linotype"/>
          <w:sz w:val="22"/>
          <w:szCs w:val="22"/>
        </w:rPr>
        <w:t xml:space="preserve"> a través del Sistema de Acceso a la Información Mexiquense (SAIMEX).</w:t>
      </w:r>
    </w:p>
    <w:p w14:paraId="31845104" w14:textId="77777777" w:rsidR="00FF0658" w:rsidRPr="005D2DB0" w:rsidRDefault="00E013F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5D2DB0">
        <w:rPr>
          <w:rFonts w:ascii="Palatino Linotype" w:eastAsia="Palatino Linotype" w:hAnsi="Palatino Linotype" w:cs="Palatino Linotype"/>
          <w:b/>
          <w:sz w:val="22"/>
          <w:szCs w:val="22"/>
        </w:rPr>
        <w:t xml:space="preserve">2. Respuesta. </w:t>
      </w:r>
      <w:r w:rsidRPr="005D2DB0">
        <w:rPr>
          <w:rFonts w:ascii="Palatino Linotype" w:eastAsia="Palatino Linotype" w:hAnsi="Palatino Linotype" w:cs="Palatino Linotype"/>
          <w:sz w:val="22"/>
          <w:szCs w:val="22"/>
        </w:rPr>
        <w:t xml:space="preserve">El </w:t>
      </w:r>
      <w:r w:rsidRPr="005D2DB0">
        <w:rPr>
          <w:rFonts w:ascii="Palatino Linotype" w:eastAsia="Palatino Linotype" w:hAnsi="Palatino Linotype" w:cs="Palatino Linotype"/>
          <w:b/>
          <w:sz w:val="22"/>
          <w:szCs w:val="22"/>
        </w:rPr>
        <w:t>tres de junio de dos mil veinticinco</w:t>
      </w:r>
      <w:r w:rsidRPr="005D2DB0">
        <w:rPr>
          <w:rFonts w:ascii="Palatino Linotype" w:eastAsia="Palatino Linotype" w:hAnsi="Palatino Linotype" w:cs="Palatino Linotype"/>
          <w:sz w:val="22"/>
          <w:szCs w:val="22"/>
        </w:rPr>
        <w:t xml:space="preserve">,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3C24E649" w14:textId="77777777" w:rsidR="00FF0658" w:rsidRPr="005D2DB0" w:rsidRDefault="00E013F8">
      <w:pPr>
        <w:spacing w:before="240" w:after="240"/>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lastRenderedPageBreak/>
        <w:t xml:space="preserve">“ESTIMADO SOLICITANTE: EN ATENCIÓN A SU SOLICITUD DE INFORMACIÓN CON NÚMERO DE FOLIO 00262/CALIMAYA/IP/2025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PMC/MT/0430/2025 (TESORERÍA MUNICIPAL), SE DIO RESPUESTA A LA SOLICITUD CON NÚMERO DE FOLIO 00262/CALIMAYA/IP/2025, SE ADJUNTA EL OFICIO DE RESPUESTA, CON SUS ANEXOS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w:t>
      </w:r>
      <w:proofErr w:type="gramStart"/>
      <w:r w:rsidRPr="005D2DB0">
        <w:rPr>
          <w:rFonts w:ascii="Palatino Linotype" w:eastAsia="Palatino Linotype" w:hAnsi="Palatino Linotype" w:cs="Palatino Linotype"/>
          <w:i/>
          <w:sz w:val="22"/>
          <w:szCs w:val="22"/>
        </w:rPr>
        <w:t>USTED..</w:t>
      </w:r>
      <w:proofErr w:type="gramEnd"/>
      <w:r w:rsidRPr="005D2DB0">
        <w:rPr>
          <w:rFonts w:ascii="Palatino Linotype" w:eastAsia="Palatino Linotype" w:hAnsi="Palatino Linotype" w:cs="Palatino Linotype"/>
          <w:i/>
          <w:sz w:val="22"/>
          <w:szCs w:val="22"/>
        </w:rPr>
        <w:t>” (Sic)</w:t>
      </w:r>
    </w:p>
    <w:p w14:paraId="6EA36492" w14:textId="77777777" w:rsidR="00FF0658" w:rsidRPr="005D2DB0" w:rsidRDefault="00E013F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Adjunto a la respuesta,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entregó los archivos electrónicos descritos en el siguiente orden: </w:t>
      </w:r>
    </w:p>
    <w:p w14:paraId="0D561E04" w14:textId="77777777" w:rsidR="00FF0658" w:rsidRPr="005D2DB0" w:rsidRDefault="00E013F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 xml:space="preserve">262.pdf: </w:t>
      </w:r>
      <w:r w:rsidRPr="005D2DB0">
        <w:rPr>
          <w:rFonts w:ascii="Palatino Linotype" w:eastAsia="Palatino Linotype" w:hAnsi="Palatino Linotype" w:cs="Palatino Linotype"/>
          <w:sz w:val="22"/>
          <w:szCs w:val="22"/>
        </w:rPr>
        <w:t xml:space="preserve">Contiene la relación integrada por el nombre, puesto funcional, adscripción, dietas, sueldo base, gratificación y total neto del </w:t>
      </w:r>
      <w:proofErr w:type="gramStart"/>
      <w:r w:rsidRPr="005D2DB0">
        <w:rPr>
          <w:rFonts w:ascii="Palatino Linotype" w:eastAsia="Palatino Linotype" w:hAnsi="Palatino Linotype" w:cs="Palatino Linotype"/>
          <w:sz w:val="22"/>
          <w:szCs w:val="22"/>
        </w:rPr>
        <w:t>Presidente</w:t>
      </w:r>
      <w:proofErr w:type="gramEnd"/>
      <w:r w:rsidRPr="005D2DB0">
        <w:rPr>
          <w:rFonts w:ascii="Palatino Linotype" w:eastAsia="Palatino Linotype" w:hAnsi="Palatino Linotype" w:cs="Palatino Linotype"/>
          <w:sz w:val="22"/>
          <w:szCs w:val="22"/>
        </w:rPr>
        <w:t xml:space="preserve"> Municipal, Secretario Particular, Regidores, directores, coordinadores y titulares de área.</w:t>
      </w:r>
      <w:r w:rsidRPr="005D2DB0">
        <w:rPr>
          <w:rFonts w:ascii="Palatino Linotype" w:eastAsia="Palatino Linotype" w:hAnsi="Palatino Linotype" w:cs="Palatino Linotype"/>
          <w:b/>
          <w:i/>
          <w:sz w:val="22"/>
          <w:szCs w:val="22"/>
        </w:rPr>
        <w:t xml:space="preserve"> </w:t>
      </w:r>
    </w:p>
    <w:p w14:paraId="3BCA455D" w14:textId="72281DF9" w:rsidR="00FF0658" w:rsidRPr="005D2DB0" w:rsidRDefault="00E013F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 xml:space="preserve">oficio 262.pdf: </w:t>
      </w:r>
      <w:r w:rsidRPr="005D2DB0">
        <w:rPr>
          <w:rFonts w:ascii="Palatino Linotype" w:eastAsia="Palatino Linotype" w:hAnsi="Palatino Linotype" w:cs="Palatino Linotype"/>
          <w:sz w:val="22"/>
          <w:szCs w:val="22"/>
        </w:rPr>
        <w:t xml:space="preserve">Oficio número PMC/TM/0430/2025 de fecha dos de junio de dos mil veinticinco, suscito y signado por el Tesorero Municipal por </w:t>
      </w:r>
      <w:r w:rsidR="00B5140E" w:rsidRPr="005D2DB0">
        <w:rPr>
          <w:rFonts w:ascii="Palatino Linotype" w:eastAsia="Palatino Linotype" w:hAnsi="Palatino Linotype" w:cs="Palatino Linotype"/>
          <w:sz w:val="22"/>
          <w:szCs w:val="22"/>
        </w:rPr>
        <w:t>medio</w:t>
      </w:r>
      <w:r w:rsidRPr="005D2DB0">
        <w:rPr>
          <w:rFonts w:ascii="Palatino Linotype" w:eastAsia="Palatino Linotype" w:hAnsi="Palatino Linotype" w:cs="Palatino Linotype"/>
          <w:sz w:val="22"/>
          <w:szCs w:val="22"/>
        </w:rPr>
        <w:t xml:space="preserve"> del cual remitió la relación de los servidores públicos referidos en la solicitud de </w:t>
      </w:r>
      <w:proofErr w:type="gramStart"/>
      <w:r w:rsidRPr="005D2DB0">
        <w:rPr>
          <w:rFonts w:ascii="Palatino Linotype" w:eastAsia="Palatino Linotype" w:hAnsi="Palatino Linotype" w:cs="Palatino Linotype"/>
          <w:sz w:val="22"/>
          <w:szCs w:val="22"/>
        </w:rPr>
        <w:t>información  en</w:t>
      </w:r>
      <w:proofErr w:type="gramEnd"/>
      <w:r w:rsidRPr="005D2DB0">
        <w:rPr>
          <w:rFonts w:ascii="Palatino Linotype" w:eastAsia="Palatino Linotype" w:hAnsi="Palatino Linotype" w:cs="Palatino Linotype"/>
          <w:sz w:val="22"/>
          <w:szCs w:val="22"/>
        </w:rPr>
        <w:t xml:space="preserve"> el ejercicio fiscal 2024. </w:t>
      </w:r>
    </w:p>
    <w:p w14:paraId="59D3C651" w14:textId="77777777" w:rsidR="00FF0658" w:rsidRPr="005D2DB0" w:rsidRDefault="00FF0658">
      <w:pPr>
        <w:pBdr>
          <w:top w:val="nil"/>
          <w:left w:val="nil"/>
          <w:bottom w:val="nil"/>
          <w:right w:val="nil"/>
          <w:between w:val="nil"/>
        </w:pBdr>
        <w:spacing w:line="360" w:lineRule="auto"/>
        <w:ind w:left="720" w:right="49"/>
        <w:jc w:val="both"/>
        <w:rPr>
          <w:rFonts w:ascii="Palatino Linotype" w:eastAsia="Palatino Linotype" w:hAnsi="Palatino Linotype" w:cs="Palatino Linotype"/>
          <w:b/>
          <w:i/>
          <w:sz w:val="22"/>
          <w:szCs w:val="22"/>
        </w:rPr>
      </w:pPr>
    </w:p>
    <w:p w14:paraId="2C6C00D8" w14:textId="77777777" w:rsidR="00FF0658" w:rsidRPr="005D2DB0" w:rsidRDefault="00E013F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bookmarkStart w:id="4" w:name="_heading=h.d4glb5f6fj5d" w:colFirst="0" w:colLast="0"/>
      <w:bookmarkEnd w:id="4"/>
      <w:r w:rsidRPr="005D2DB0">
        <w:rPr>
          <w:rFonts w:ascii="Palatino Linotype" w:eastAsia="Palatino Linotype" w:hAnsi="Palatino Linotype" w:cs="Palatino Linotype"/>
          <w:b/>
          <w:sz w:val="22"/>
          <w:szCs w:val="22"/>
        </w:rPr>
        <w:t xml:space="preserve">3. Interposición del recurso de revisión. </w:t>
      </w:r>
      <w:r w:rsidRPr="005D2DB0">
        <w:rPr>
          <w:rFonts w:ascii="Palatino Linotype" w:eastAsia="Palatino Linotype" w:hAnsi="Palatino Linotype" w:cs="Palatino Linotype"/>
          <w:sz w:val="22"/>
          <w:szCs w:val="22"/>
        </w:rPr>
        <w:t xml:space="preserve">Inconforme con los términos de la respuesta emitida por parte del </w:t>
      </w:r>
      <w:r w:rsidRPr="005D2DB0">
        <w:rPr>
          <w:rFonts w:ascii="Palatino Linotype" w:eastAsia="Palatino Linotype" w:hAnsi="Palatino Linotype" w:cs="Palatino Linotype"/>
          <w:b/>
          <w:sz w:val="22"/>
          <w:szCs w:val="22"/>
        </w:rPr>
        <w:t>Sujeto Obligado</w:t>
      </w:r>
      <w:r w:rsidRPr="005D2DB0">
        <w:rPr>
          <w:rFonts w:ascii="Palatino Linotype" w:eastAsia="Palatino Linotype" w:hAnsi="Palatino Linotype" w:cs="Palatino Linotype"/>
          <w:sz w:val="22"/>
          <w:szCs w:val="22"/>
        </w:rPr>
        <w:t>, el</w:t>
      </w:r>
      <w:r w:rsidRPr="005D2DB0">
        <w:rPr>
          <w:rFonts w:ascii="Palatino Linotype" w:eastAsia="Palatino Linotype" w:hAnsi="Palatino Linotype" w:cs="Palatino Linotype"/>
          <w:b/>
          <w:sz w:val="22"/>
          <w:szCs w:val="22"/>
        </w:rPr>
        <w:t xml:space="preserve"> diez de junio de dos mil veinticinco</w:t>
      </w:r>
      <w:r w:rsidRPr="005D2DB0">
        <w:rPr>
          <w:rFonts w:ascii="Palatino Linotype" w:eastAsia="Palatino Linotype" w:hAnsi="Palatino Linotype" w:cs="Palatino Linotype"/>
          <w:sz w:val="22"/>
          <w:szCs w:val="22"/>
        </w:rPr>
        <w:t xml:space="preserve"> la parte </w:t>
      </w:r>
      <w:r w:rsidRPr="005D2DB0">
        <w:rPr>
          <w:rFonts w:ascii="Palatino Linotype" w:eastAsia="Palatino Linotype" w:hAnsi="Palatino Linotype" w:cs="Palatino Linotype"/>
          <w:b/>
          <w:sz w:val="22"/>
          <w:szCs w:val="22"/>
        </w:rPr>
        <w:t xml:space="preserve">Recurrente </w:t>
      </w:r>
      <w:r w:rsidRPr="005D2DB0">
        <w:rPr>
          <w:rFonts w:ascii="Palatino Linotype" w:eastAsia="Palatino Linotype" w:hAnsi="Palatino Linotype" w:cs="Palatino Linotype"/>
          <w:sz w:val="22"/>
          <w:szCs w:val="22"/>
        </w:rPr>
        <w:t xml:space="preserve">interpuso el recurso de revisión a través de </w:t>
      </w:r>
      <w:r w:rsidRPr="005D2DB0">
        <w:rPr>
          <w:rFonts w:ascii="Palatino Linotype" w:eastAsia="Palatino Linotype" w:hAnsi="Palatino Linotype" w:cs="Palatino Linotype"/>
          <w:b/>
          <w:sz w:val="22"/>
          <w:szCs w:val="22"/>
        </w:rPr>
        <w:t xml:space="preserve">SAIMEX, </w:t>
      </w:r>
      <w:r w:rsidRPr="005D2DB0">
        <w:rPr>
          <w:rFonts w:ascii="Palatino Linotype" w:eastAsia="Palatino Linotype" w:hAnsi="Palatino Linotype" w:cs="Palatino Linotype"/>
          <w:sz w:val="22"/>
          <w:szCs w:val="22"/>
        </w:rPr>
        <w:t>en donde se manifestó de la siguiente manera:</w:t>
      </w:r>
    </w:p>
    <w:p w14:paraId="46693C21" w14:textId="77777777" w:rsidR="00FF0658" w:rsidRPr="005D2DB0" w:rsidRDefault="00E013F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D2DB0">
        <w:rPr>
          <w:rFonts w:ascii="Palatino Linotype" w:eastAsia="Palatino Linotype" w:hAnsi="Palatino Linotype" w:cs="Palatino Linotype"/>
          <w:b/>
          <w:sz w:val="22"/>
          <w:szCs w:val="22"/>
        </w:rPr>
        <w:lastRenderedPageBreak/>
        <w:t xml:space="preserve">a) Acto impugnado: </w:t>
      </w:r>
      <w:r w:rsidRPr="005D2DB0">
        <w:rPr>
          <w:rFonts w:ascii="Palatino Linotype" w:eastAsia="Palatino Linotype" w:hAnsi="Palatino Linotype" w:cs="Palatino Linotype"/>
          <w:i/>
          <w:sz w:val="22"/>
          <w:szCs w:val="22"/>
        </w:rPr>
        <w:t>“la respuesta dada a la solicitud 00262/CALIMAYA/IP/2025.” (Sic)</w:t>
      </w:r>
    </w:p>
    <w:p w14:paraId="4E3499C6" w14:textId="77777777" w:rsidR="00FF0658" w:rsidRPr="005D2DB0" w:rsidRDefault="00E013F8">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5D2DB0">
        <w:rPr>
          <w:rFonts w:ascii="Palatino Linotype" w:eastAsia="Palatino Linotype" w:hAnsi="Palatino Linotype" w:cs="Palatino Linotype"/>
          <w:b/>
          <w:sz w:val="22"/>
          <w:szCs w:val="22"/>
        </w:rPr>
        <w:t>b) Razones o motivos de inconformidad</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bCs/>
          <w:i/>
          <w:sz w:val="22"/>
          <w:szCs w:val="22"/>
          <w:u w:val="single"/>
        </w:rPr>
        <w:t>“me entregan la información relativa a la administración pasada,</w:t>
      </w:r>
      <w:r w:rsidRPr="005D2DB0">
        <w:rPr>
          <w:rFonts w:ascii="Palatino Linotype" w:eastAsia="Palatino Linotype" w:hAnsi="Palatino Linotype" w:cs="Palatino Linotype"/>
          <w:i/>
          <w:sz w:val="22"/>
          <w:szCs w:val="22"/>
        </w:rPr>
        <w:t xml:space="preserve"> cuando se entiende que es la información de esta administración la que estoy </w:t>
      </w:r>
      <w:proofErr w:type="spellStart"/>
      <w:r w:rsidRPr="005D2DB0">
        <w:rPr>
          <w:rFonts w:ascii="Palatino Linotype" w:eastAsia="Palatino Linotype" w:hAnsi="Palatino Linotype" w:cs="Palatino Linotype"/>
          <w:i/>
          <w:sz w:val="22"/>
          <w:szCs w:val="22"/>
        </w:rPr>
        <w:t>requiriéndo</w:t>
      </w:r>
      <w:proofErr w:type="spellEnd"/>
      <w:r w:rsidRPr="005D2DB0">
        <w:rPr>
          <w:rFonts w:ascii="Palatino Linotype" w:eastAsia="Palatino Linotype" w:hAnsi="Palatino Linotype" w:cs="Palatino Linotype"/>
          <w:i/>
          <w:sz w:val="22"/>
          <w:szCs w:val="22"/>
        </w:rPr>
        <w:t xml:space="preserve">, si quisiera de alguna otra temporalidad </w:t>
      </w:r>
      <w:proofErr w:type="spellStart"/>
      <w:r w:rsidRPr="005D2DB0">
        <w:rPr>
          <w:rFonts w:ascii="Palatino Linotype" w:eastAsia="Palatino Linotype" w:hAnsi="Palatino Linotype" w:cs="Palatino Linotype"/>
          <w:i/>
          <w:sz w:val="22"/>
          <w:szCs w:val="22"/>
        </w:rPr>
        <w:t>asi</w:t>
      </w:r>
      <w:proofErr w:type="spellEnd"/>
      <w:r w:rsidRPr="005D2DB0">
        <w:rPr>
          <w:rFonts w:ascii="Palatino Linotype" w:eastAsia="Palatino Linotype" w:hAnsi="Palatino Linotype" w:cs="Palatino Linotype"/>
          <w:i/>
          <w:sz w:val="22"/>
          <w:szCs w:val="22"/>
        </w:rPr>
        <w:t xml:space="preserve"> lo colocaría de manera específica.” (Sic)</w:t>
      </w:r>
    </w:p>
    <w:p w14:paraId="52FC2E53" w14:textId="77777777" w:rsidR="00FF0658" w:rsidRPr="005D2DB0" w:rsidRDefault="00FF0658">
      <w:pPr>
        <w:spacing w:line="276" w:lineRule="auto"/>
        <w:ind w:right="900"/>
        <w:jc w:val="both"/>
        <w:rPr>
          <w:rFonts w:ascii="Palatino Linotype" w:eastAsia="Palatino Linotype" w:hAnsi="Palatino Linotype" w:cs="Palatino Linotype"/>
          <w:b/>
          <w:i/>
          <w:sz w:val="22"/>
          <w:szCs w:val="22"/>
        </w:rPr>
      </w:pPr>
    </w:p>
    <w:p w14:paraId="2F8A077C" w14:textId="77777777" w:rsidR="00FF0658" w:rsidRPr="005D2DB0" w:rsidRDefault="00E013F8">
      <w:pPr>
        <w:spacing w:line="360" w:lineRule="auto"/>
        <w:ind w:right="49"/>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Inconformidad a la que adjuntó el archivo electrónico denominado </w:t>
      </w:r>
      <w:proofErr w:type="gramStart"/>
      <w:r w:rsidRPr="005D2DB0">
        <w:rPr>
          <w:rFonts w:ascii="Palatino Linotype" w:eastAsia="Palatino Linotype" w:hAnsi="Palatino Linotype" w:cs="Palatino Linotype"/>
          <w:b/>
          <w:i/>
          <w:sz w:val="22"/>
          <w:szCs w:val="22"/>
        </w:rPr>
        <w:t xml:space="preserve">262.pdf </w:t>
      </w:r>
      <w:r w:rsidRPr="005D2DB0">
        <w:rPr>
          <w:rFonts w:ascii="Palatino Linotype" w:eastAsia="Palatino Linotype" w:hAnsi="Palatino Linotype" w:cs="Palatino Linotype"/>
          <w:sz w:val="22"/>
          <w:szCs w:val="22"/>
        </w:rPr>
        <w:t xml:space="preserve"> entregado</w:t>
      </w:r>
      <w:proofErr w:type="gramEnd"/>
      <w:r w:rsidRPr="005D2DB0">
        <w:rPr>
          <w:rFonts w:ascii="Palatino Linotype" w:eastAsia="Palatino Linotype" w:hAnsi="Palatino Linotype" w:cs="Palatino Linotype"/>
          <w:sz w:val="22"/>
          <w:szCs w:val="22"/>
        </w:rPr>
        <w:t xml:space="preserve"> por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en respuesta a la solicitud de información. </w:t>
      </w:r>
    </w:p>
    <w:p w14:paraId="5D4DF803" w14:textId="77777777" w:rsidR="00FF0658" w:rsidRPr="005D2DB0" w:rsidRDefault="00FF0658">
      <w:pPr>
        <w:spacing w:line="276" w:lineRule="auto"/>
        <w:ind w:right="900"/>
        <w:jc w:val="both"/>
        <w:rPr>
          <w:rFonts w:ascii="Palatino Linotype" w:eastAsia="Palatino Linotype" w:hAnsi="Palatino Linotype" w:cs="Palatino Linotype"/>
          <w:sz w:val="22"/>
          <w:szCs w:val="22"/>
        </w:rPr>
      </w:pPr>
    </w:p>
    <w:p w14:paraId="13306E5F" w14:textId="77777777" w:rsidR="00FF0658" w:rsidRPr="005D2DB0" w:rsidRDefault="00E013F8">
      <w:pPr>
        <w:spacing w:line="360" w:lineRule="auto"/>
        <w:ind w:right="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sz w:val="22"/>
          <w:szCs w:val="22"/>
        </w:rPr>
        <w:t xml:space="preserve">4. Turno. </w:t>
      </w:r>
      <w:r w:rsidRPr="005D2DB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D2DB0">
        <w:rPr>
          <w:rFonts w:ascii="Palatino Linotype" w:eastAsia="Palatino Linotype" w:hAnsi="Palatino Linotype" w:cs="Palatino Linotype"/>
          <w:b/>
          <w:sz w:val="22"/>
          <w:szCs w:val="22"/>
        </w:rPr>
        <w:t xml:space="preserve">Guadalupe Ramírez Peña, </w:t>
      </w:r>
      <w:r w:rsidRPr="005D2DB0">
        <w:rPr>
          <w:rFonts w:ascii="Palatino Linotype" w:eastAsia="Palatino Linotype" w:hAnsi="Palatino Linotype" w:cs="Palatino Linotype"/>
          <w:sz w:val="22"/>
          <w:szCs w:val="22"/>
        </w:rPr>
        <w:t xml:space="preserve">a efecto de que analizara sobre su admisión o su </w:t>
      </w:r>
      <w:proofErr w:type="spellStart"/>
      <w:r w:rsidRPr="005D2DB0">
        <w:rPr>
          <w:rFonts w:ascii="Palatino Linotype" w:eastAsia="Palatino Linotype" w:hAnsi="Palatino Linotype" w:cs="Palatino Linotype"/>
          <w:sz w:val="22"/>
          <w:szCs w:val="22"/>
        </w:rPr>
        <w:t>desechamiento</w:t>
      </w:r>
      <w:proofErr w:type="spellEnd"/>
      <w:r w:rsidRPr="005D2DB0">
        <w:rPr>
          <w:rFonts w:ascii="Palatino Linotype" w:eastAsia="Palatino Linotype" w:hAnsi="Palatino Linotype" w:cs="Palatino Linotype"/>
          <w:sz w:val="22"/>
          <w:szCs w:val="22"/>
        </w:rPr>
        <w:t>.</w:t>
      </w:r>
    </w:p>
    <w:p w14:paraId="4406FFD6" w14:textId="77777777" w:rsidR="00FF0658" w:rsidRPr="005D2DB0" w:rsidRDefault="00FF0658">
      <w:pPr>
        <w:spacing w:line="360" w:lineRule="auto"/>
        <w:ind w:right="51"/>
        <w:jc w:val="both"/>
        <w:rPr>
          <w:rFonts w:ascii="Palatino Linotype" w:eastAsia="Palatino Linotype" w:hAnsi="Palatino Linotype" w:cs="Palatino Linotype"/>
          <w:sz w:val="22"/>
          <w:szCs w:val="22"/>
        </w:rPr>
      </w:pPr>
    </w:p>
    <w:p w14:paraId="5B919FF7"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sz w:val="22"/>
          <w:szCs w:val="22"/>
        </w:rPr>
        <w:t>5. Admisión del Recurso de revisión.</w:t>
      </w:r>
      <w:r w:rsidRPr="005D2DB0">
        <w:rPr>
          <w:rFonts w:ascii="Palatino Linotype" w:eastAsia="Palatino Linotype" w:hAnsi="Palatino Linotype" w:cs="Palatino Linotype"/>
          <w:sz w:val="22"/>
          <w:szCs w:val="22"/>
        </w:rPr>
        <w:t xml:space="preserve"> El </w:t>
      </w:r>
      <w:r w:rsidRPr="005D2DB0">
        <w:rPr>
          <w:rFonts w:ascii="Palatino Linotype" w:eastAsia="Palatino Linotype" w:hAnsi="Palatino Linotype" w:cs="Palatino Linotype"/>
          <w:b/>
          <w:sz w:val="22"/>
          <w:szCs w:val="22"/>
        </w:rPr>
        <w:t xml:space="preserve">trece de junio de dos mil veinticinco, </w:t>
      </w:r>
      <w:r w:rsidRPr="005D2DB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presentara su informe justificado.</w:t>
      </w:r>
    </w:p>
    <w:p w14:paraId="7CB29DCB"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6B5C777E" w14:textId="77777777" w:rsidR="00FF0658" w:rsidRPr="005D2DB0" w:rsidRDefault="00E013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5D2DB0">
        <w:rPr>
          <w:rFonts w:ascii="Palatino Linotype" w:eastAsia="Palatino Linotype" w:hAnsi="Palatino Linotype" w:cs="Palatino Linotype"/>
          <w:b/>
          <w:sz w:val="22"/>
          <w:szCs w:val="22"/>
        </w:rPr>
        <w:t>6. Manifestaciones</w:t>
      </w:r>
      <w:r w:rsidRPr="005D2DB0">
        <w:rPr>
          <w:rFonts w:ascii="Palatino Linotype" w:eastAsia="Palatino Linotype" w:hAnsi="Palatino Linotype" w:cs="Palatino Linotype"/>
          <w:sz w:val="22"/>
          <w:szCs w:val="22"/>
        </w:rPr>
        <w:t xml:space="preserve">. De las constancias que integran el expediente en que se actúa, se advierte que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omitió rendir informe justificado para manifestar lo que a su derecho asistiera y conviniera. </w:t>
      </w:r>
    </w:p>
    <w:p w14:paraId="55611BA0" w14:textId="77777777" w:rsidR="00FF0658" w:rsidRPr="005D2DB0" w:rsidRDefault="00E013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lastRenderedPageBreak/>
        <w:t xml:space="preserve">Por otro lado, la parte </w:t>
      </w:r>
      <w:r w:rsidRPr="005D2DB0">
        <w:rPr>
          <w:rFonts w:ascii="Palatino Linotype" w:eastAsia="Palatino Linotype" w:hAnsi="Palatino Linotype" w:cs="Palatino Linotype"/>
          <w:b/>
          <w:sz w:val="22"/>
          <w:szCs w:val="22"/>
        </w:rPr>
        <w:t>Recurrente</w:t>
      </w:r>
      <w:r w:rsidRPr="005D2DB0">
        <w:rPr>
          <w:rFonts w:ascii="Palatino Linotype" w:eastAsia="Palatino Linotype" w:hAnsi="Palatino Linotype" w:cs="Palatino Linotype"/>
          <w:sz w:val="22"/>
          <w:szCs w:val="22"/>
        </w:rPr>
        <w:t xml:space="preserve"> no realizó manifestaciones ni formuló alegatos que conforme a derecho resultaran procedentes. </w:t>
      </w:r>
    </w:p>
    <w:p w14:paraId="096DB6E6" w14:textId="77777777" w:rsidR="00FF0658" w:rsidRPr="005D2DB0" w:rsidRDefault="00E013F8">
      <w:pPr>
        <w:spacing w:before="240" w:after="240" w:line="360" w:lineRule="auto"/>
        <w:jc w:val="both"/>
        <w:rPr>
          <w:rFonts w:ascii="Palatino Linotype" w:eastAsia="Palatino Linotype" w:hAnsi="Palatino Linotype" w:cs="Palatino Linotype"/>
          <w:b/>
          <w:sz w:val="22"/>
          <w:szCs w:val="22"/>
        </w:rPr>
      </w:pPr>
      <w:r w:rsidRPr="005D2DB0">
        <w:rPr>
          <w:rFonts w:ascii="Palatino Linotype" w:eastAsia="Palatino Linotype" w:hAnsi="Palatino Linotype" w:cs="Palatino Linotype"/>
          <w:b/>
          <w:sz w:val="22"/>
          <w:szCs w:val="22"/>
        </w:rPr>
        <w:t xml:space="preserve">7. Cierre de instrucción. </w:t>
      </w:r>
      <w:r w:rsidRPr="005D2DB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5D2DB0">
        <w:rPr>
          <w:rFonts w:ascii="Palatino Linotype" w:eastAsia="Palatino Linotype" w:hAnsi="Palatino Linotype" w:cs="Palatino Linotype"/>
          <w:b/>
          <w:sz w:val="22"/>
          <w:szCs w:val="22"/>
        </w:rPr>
        <w:t>trece de agosto de dos mil veinticinco,</w:t>
      </w:r>
      <w:r w:rsidRPr="005D2DB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10E4D00" w14:textId="77777777" w:rsidR="00FF0658" w:rsidRPr="005D2DB0" w:rsidRDefault="00E013F8">
      <w:pPr>
        <w:spacing w:before="240" w:after="240" w:line="360" w:lineRule="auto"/>
        <w:jc w:val="both"/>
        <w:rPr>
          <w:rFonts w:ascii="Palatino Linotype" w:eastAsia="Palatino Linotype" w:hAnsi="Palatino Linotype" w:cs="Palatino Linotype"/>
          <w:b/>
          <w:sz w:val="22"/>
          <w:szCs w:val="22"/>
        </w:rPr>
      </w:pPr>
      <w:r w:rsidRPr="005D2DB0">
        <w:rPr>
          <w:rFonts w:ascii="Palatino Linotype" w:eastAsia="Palatino Linotype" w:hAnsi="Palatino Linotype" w:cs="Palatino Linotype"/>
          <w:b/>
          <w:sz w:val="22"/>
          <w:szCs w:val="22"/>
        </w:rPr>
        <w:t>8. Ampliación del término para resolver</w:t>
      </w:r>
      <w:r w:rsidRPr="005D2DB0">
        <w:rPr>
          <w:rFonts w:ascii="Palatino Linotype" w:eastAsia="Palatino Linotype" w:hAnsi="Palatino Linotype" w:cs="Palatino Linotype"/>
          <w:sz w:val="22"/>
          <w:szCs w:val="22"/>
        </w:rPr>
        <w:t xml:space="preserve">. El </w:t>
      </w:r>
      <w:r w:rsidRPr="005D2DB0">
        <w:rPr>
          <w:rFonts w:ascii="Palatino Linotype" w:eastAsia="Palatino Linotype" w:hAnsi="Palatino Linotype" w:cs="Palatino Linotype"/>
          <w:b/>
          <w:sz w:val="22"/>
          <w:szCs w:val="22"/>
        </w:rPr>
        <w:t>trece de agosto de dos mil veinticinco</w:t>
      </w:r>
      <w:r w:rsidRPr="005D2DB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CACE2BA" w14:textId="77777777" w:rsidR="00FF0658" w:rsidRPr="005D2DB0" w:rsidRDefault="00E013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82B85B" w14:textId="77777777" w:rsidR="00FF0658" w:rsidRPr="005D2DB0" w:rsidRDefault="00FF065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4E78381" w14:textId="77777777" w:rsidR="00FF0658" w:rsidRPr="005D2DB0" w:rsidRDefault="00E013F8">
      <w:pPr>
        <w:widowControl w:val="0"/>
        <w:spacing w:before="240" w:after="240" w:line="360" w:lineRule="auto"/>
        <w:jc w:val="center"/>
        <w:rPr>
          <w:rFonts w:ascii="Palatino Linotype" w:eastAsia="Palatino Linotype" w:hAnsi="Palatino Linotype" w:cs="Palatino Linotype"/>
          <w:b/>
          <w:sz w:val="22"/>
          <w:szCs w:val="22"/>
        </w:rPr>
      </w:pPr>
      <w:r w:rsidRPr="005D2DB0">
        <w:rPr>
          <w:rFonts w:ascii="Palatino Linotype" w:eastAsia="Palatino Linotype" w:hAnsi="Palatino Linotype" w:cs="Palatino Linotype"/>
          <w:b/>
          <w:sz w:val="22"/>
          <w:szCs w:val="22"/>
        </w:rPr>
        <w:t>II. C O N S I D E R A N D O S</w:t>
      </w:r>
    </w:p>
    <w:p w14:paraId="50ACBCDC"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sz w:val="22"/>
          <w:szCs w:val="22"/>
        </w:rPr>
        <w:t>Primero. Competencia.</w:t>
      </w:r>
      <w:r w:rsidRPr="005D2DB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5D2DB0">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0DD62B54"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6C48DC1A" w14:textId="77777777" w:rsidR="00FF0658" w:rsidRPr="005D2DB0" w:rsidRDefault="00E013F8">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5D2DB0">
        <w:rPr>
          <w:rFonts w:ascii="Palatino Linotype" w:eastAsia="Palatino Linotype" w:hAnsi="Palatino Linotype" w:cs="Palatino Linotype"/>
          <w:b/>
          <w:sz w:val="22"/>
          <w:szCs w:val="22"/>
        </w:rPr>
        <w:t>Segundo. Oportunidad y Procedibilidad del Recurso de Revisión</w:t>
      </w:r>
      <w:r w:rsidRPr="005D2DB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230C031"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6349DD42" w14:textId="77777777" w:rsidR="00FF0658" w:rsidRPr="005D2DB0" w:rsidRDefault="00E013F8">
      <w:pPr>
        <w:spacing w:line="360" w:lineRule="auto"/>
        <w:jc w:val="both"/>
        <w:rPr>
          <w:rFonts w:ascii="Palatino Linotype" w:eastAsia="Palatino Linotype" w:hAnsi="Palatino Linotype" w:cs="Palatino Linotype"/>
          <w:sz w:val="22"/>
          <w:szCs w:val="22"/>
        </w:rPr>
      </w:pPr>
      <w:bookmarkStart w:id="8" w:name="_heading=h.xdfynv941t8x" w:colFirst="0" w:colLast="0"/>
      <w:bookmarkEnd w:id="8"/>
      <w:r w:rsidRPr="005D2DB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remitió la respuesta a la solicitud de información el </w:t>
      </w:r>
      <w:r w:rsidRPr="005D2DB0">
        <w:rPr>
          <w:rFonts w:ascii="Palatino Linotype" w:eastAsia="Palatino Linotype" w:hAnsi="Palatino Linotype" w:cs="Palatino Linotype"/>
          <w:b/>
          <w:sz w:val="22"/>
          <w:szCs w:val="22"/>
        </w:rPr>
        <w:t xml:space="preserve">tres de junio de dos mil veinticinco, </w:t>
      </w:r>
      <w:r w:rsidRPr="005D2DB0">
        <w:rPr>
          <w:rFonts w:ascii="Palatino Linotype" w:eastAsia="Palatino Linotype" w:hAnsi="Palatino Linotype" w:cs="Palatino Linotype"/>
          <w:sz w:val="22"/>
          <w:szCs w:val="22"/>
        </w:rPr>
        <w:t xml:space="preserve">mientras que el recurso de revisión interpuesto por </w:t>
      </w:r>
      <w:r w:rsidRPr="005D2DB0">
        <w:rPr>
          <w:rFonts w:ascii="Palatino Linotype" w:eastAsia="Palatino Linotype" w:hAnsi="Palatino Linotype" w:cs="Palatino Linotype"/>
          <w:b/>
          <w:sz w:val="22"/>
          <w:szCs w:val="22"/>
        </w:rPr>
        <w:t>la parte</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sz w:val="22"/>
          <w:szCs w:val="22"/>
        </w:rPr>
        <w:t>Recurrente</w:t>
      </w:r>
      <w:r w:rsidRPr="005D2DB0">
        <w:rPr>
          <w:rFonts w:ascii="Palatino Linotype" w:eastAsia="Palatino Linotype" w:hAnsi="Palatino Linotype" w:cs="Palatino Linotype"/>
          <w:sz w:val="22"/>
          <w:szCs w:val="22"/>
        </w:rPr>
        <w:t xml:space="preserve">, se tuvo por presentado el </w:t>
      </w:r>
      <w:r w:rsidRPr="005D2DB0">
        <w:rPr>
          <w:rFonts w:ascii="Palatino Linotype" w:eastAsia="Palatino Linotype" w:hAnsi="Palatino Linotype" w:cs="Palatino Linotype"/>
          <w:b/>
          <w:sz w:val="22"/>
          <w:szCs w:val="22"/>
        </w:rPr>
        <w:t>diez de junio de dos mil veinticinco</w:t>
      </w:r>
      <w:r w:rsidRPr="005D2DB0">
        <w:rPr>
          <w:rFonts w:ascii="Palatino Linotype" w:eastAsia="Palatino Linotype" w:hAnsi="Palatino Linotype" w:cs="Palatino Linotype"/>
          <w:sz w:val="22"/>
          <w:szCs w:val="22"/>
        </w:rPr>
        <w:t xml:space="preserve"> esto es, el </w:t>
      </w:r>
      <w:r w:rsidRPr="005D2DB0">
        <w:rPr>
          <w:rFonts w:ascii="Palatino Linotype" w:eastAsia="Palatino Linotype" w:hAnsi="Palatino Linotype" w:cs="Palatino Linotype"/>
          <w:b/>
          <w:sz w:val="22"/>
          <w:szCs w:val="22"/>
        </w:rPr>
        <w:t xml:space="preserve">quinto </w:t>
      </w:r>
      <w:r w:rsidRPr="005D2DB0">
        <w:rPr>
          <w:rFonts w:ascii="Palatino Linotype" w:eastAsia="Palatino Linotype" w:hAnsi="Palatino Linotype" w:cs="Palatino Linotype"/>
          <w:sz w:val="22"/>
          <w:szCs w:val="22"/>
        </w:rPr>
        <w:t xml:space="preserve">día hábil siguiente al que </w:t>
      </w:r>
      <w:r w:rsidRPr="005D2DB0">
        <w:rPr>
          <w:rFonts w:ascii="Palatino Linotype" w:eastAsia="Palatino Linotype" w:hAnsi="Palatino Linotype" w:cs="Palatino Linotype"/>
          <w:b/>
          <w:sz w:val="22"/>
          <w:szCs w:val="22"/>
        </w:rPr>
        <w:t>tuvo conocimiento de la respuesta impugnada</w:t>
      </w:r>
      <w:r w:rsidRPr="005D2DB0">
        <w:rPr>
          <w:rFonts w:ascii="Palatino Linotype" w:eastAsia="Palatino Linotype" w:hAnsi="Palatino Linotype" w:cs="Palatino Linotype"/>
          <w:sz w:val="22"/>
          <w:szCs w:val="22"/>
        </w:rPr>
        <w:t xml:space="preserve">. </w:t>
      </w:r>
    </w:p>
    <w:p w14:paraId="23BA156E" w14:textId="77777777" w:rsidR="00FF0658" w:rsidRPr="005D2DB0" w:rsidRDefault="00E013F8">
      <w:pPr>
        <w:spacing w:before="240" w:after="240"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4D4D861" w14:textId="77777777" w:rsidR="00FF0658" w:rsidRPr="005D2DB0" w:rsidRDefault="00E013F8">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5D2DB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47DDCA6" w14:textId="77777777" w:rsidR="00FF0658" w:rsidRPr="005D2DB0" w:rsidRDefault="00FF0658">
      <w:pPr>
        <w:tabs>
          <w:tab w:val="left" w:pos="7938"/>
        </w:tabs>
        <w:spacing w:line="360" w:lineRule="auto"/>
        <w:jc w:val="both"/>
        <w:rPr>
          <w:rFonts w:ascii="Palatino Linotype" w:eastAsia="Palatino Linotype" w:hAnsi="Palatino Linotype" w:cs="Palatino Linotype"/>
          <w:sz w:val="22"/>
          <w:szCs w:val="22"/>
        </w:rPr>
      </w:pPr>
    </w:p>
    <w:p w14:paraId="4B86BD39" w14:textId="77777777" w:rsidR="00FF0658" w:rsidRPr="005D2DB0" w:rsidRDefault="00E013F8">
      <w:pPr>
        <w:spacing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A efecto de sustentar lo anterior, es de suma importancia mencionar que si bien la persona solicitante </w:t>
      </w:r>
      <w:r w:rsidRPr="005D2DB0">
        <w:rPr>
          <w:rFonts w:ascii="Palatino Linotype" w:eastAsia="Palatino Linotype" w:hAnsi="Palatino Linotype" w:cs="Palatino Linotype"/>
          <w:b/>
        </w:rPr>
        <w:t xml:space="preserve">no proporcionó un nombre, </w:t>
      </w:r>
      <w:r w:rsidRPr="005D2DB0">
        <w:rPr>
          <w:rFonts w:ascii="Palatino Linotype" w:eastAsia="Palatino Linotype" w:hAnsi="Palatino Linotype" w:cs="Palatino Linotype"/>
        </w:rPr>
        <w:t xml:space="preserve">como se advierte en el detalle de </w:t>
      </w:r>
      <w:r w:rsidRPr="005D2DB0">
        <w:rPr>
          <w:rFonts w:ascii="Palatino Linotype" w:eastAsia="Palatino Linotype" w:hAnsi="Palatino Linotype" w:cs="Palatino Linotype"/>
        </w:rPr>
        <w:lastRenderedPageBreak/>
        <w:t>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160349" w14:textId="77777777" w:rsidR="00FF0658" w:rsidRPr="005D2DB0" w:rsidRDefault="00FF0658">
      <w:pPr>
        <w:ind w:left="851" w:right="902"/>
        <w:jc w:val="both"/>
        <w:rPr>
          <w:rFonts w:ascii="Palatino Linotype" w:eastAsia="Palatino Linotype" w:hAnsi="Palatino Linotype" w:cs="Palatino Linotype"/>
          <w:i/>
        </w:rPr>
      </w:pPr>
    </w:p>
    <w:p w14:paraId="6688B73F" w14:textId="77777777" w:rsidR="00FF0658" w:rsidRPr="005D2DB0" w:rsidRDefault="00E013F8">
      <w:pPr>
        <w:ind w:left="851" w:right="902"/>
        <w:jc w:val="both"/>
        <w:rPr>
          <w:rFonts w:ascii="Palatino Linotype" w:eastAsia="Palatino Linotype" w:hAnsi="Palatino Linotype" w:cs="Palatino Linotype"/>
          <w:i/>
        </w:rPr>
      </w:pPr>
      <w:r w:rsidRPr="005D2DB0">
        <w:rPr>
          <w:rFonts w:ascii="Palatino Linotype" w:eastAsia="Palatino Linotype" w:hAnsi="Palatino Linotype" w:cs="Palatino Linotype"/>
          <w:i/>
        </w:rPr>
        <w:t>"</w:t>
      </w:r>
      <w:r w:rsidRPr="005D2DB0">
        <w:rPr>
          <w:rFonts w:ascii="Palatino Linotype" w:eastAsia="Palatino Linotype" w:hAnsi="Palatino Linotype" w:cs="Palatino Linotype"/>
          <w:b/>
          <w:i/>
        </w:rPr>
        <w:t>Las solicitudes anónimas,</w:t>
      </w:r>
      <w:r w:rsidRPr="005D2DB0">
        <w:rPr>
          <w:rFonts w:ascii="Palatino Linotype" w:eastAsia="Palatino Linotype" w:hAnsi="Palatino Linotype" w:cs="Palatino Linotype"/>
          <w:i/>
        </w:rPr>
        <w:t xml:space="preserve"> con nombre incompleto o seudónimo</w:t>
      </w:r>
      <w:r w:rsidRPr="005D2DB0">
        <w:rPr>
          <w:rFonts w:ascii="Palatino Linotype" w:eastAsia="Palatino Linotype" w:hAnsi="Palatino Linotype" w:cs="Palatino Linotype"/>
          <w:b/>
          <w:i/>
        </w:rPr>
        <w:t xml:space="preserve"> serán procedentes para su trámite por parte del sujeto obligado ante quien se presente</w:t>
      </w:r>
      <w:r w:rsidRPr="005D2DB0">
        <w:rPr>
          <w:rFonts w:ascii="Palatino Linotype" w:eastAsia="Palatino Linotype" w:hAnsi="Palatino Linotype" w:cs="Palatino Linotype"/>
          <w:i/>
        </w:rPr>
        <w:t>. No podrá requerirse información adicional con motivo del nombre proporcionado por el solicitante."</w:t>
      </w:r>
    </w:p>
    <w:p w14:paraId="25EAE0C7" w14:textId="77777777" w:rsidR="00FF0658" w:rsidRPr="005D2DB0" w:rsidRDefault="00FF0658">
      <w:pPr>
        <w:tabs>
          <w:tab w:val="left" w:pos="7938"/>
        </w:tabs>
        <w:spacing w:line="360" w:lineRule="auto"/>
        <w:jc w:val="both"/>
        <w:rPr>
          <w:rFonts w:ascii="Palatino Linotype" w:eastAsia="Palatino Linotype" w:hAnsi="Palatino Linotype" w:cs="Palatino Linotype"/>
          <w:sz w:val="22"/>
          <w:szCs w:val="22"/>
        </w:rPr>
      </w:pPr>
    </w:p>
    <w:p w14:paraId="3EBDF38E"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D2DB0">
        <w:rPr>
          <w:rFonts w:ascii="Palatino Linotype" w:eastAsia="Palatino Linotype" w:hAnsi="Palatino Linotype" w:cs="Palatino Linotype"/>
          <w:b/>
          <w:sz w:val="22"/>
          <w:szCs w:val="22"/>
        </w:rPr>
        <w:t>la parte</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sz w:val="22"/>
          <w:szCs w:val="22"/>
        </w:rPr>
        <w:t>Recurrente</w:t>
      </w:r>
      <w:r w:rsidRPr="005D2DB0">
        <w:rPr>
          <w:rFonts w:ascii="Palatino Linotype" w:eastAsia="Palatino Linotype" w:hAnsi="Palatino Linotype" w:cs="Palatino Linotype"/>
          <w:sz w:val="22"/>
          <w:szCs w:val="22"/>
        </w:rPr>
        <w:t xml:space="preserve"> en sus motivos de inconformidad, de acuerdo al artículo 179, fracción </w:t>
      </w:r>
      <w:r w:rsidRPr="005D2DB0">
        <w:rPr>
          <w:rFonts w:ascii="Palatino Linotype" w:eastAsia="Palatino Linotype" w:hAnsi="Palatino Linotype" w:cs="Palatino Linotype"/>
          <w:b/>
          <w:sz w:val="22"/>
          <w:szCs w:val="22"/>
        </w:rPr>
        <w:t>VI</w:t>
      </w:r>
      <w:r w:rsidRPr="005D2DB0">
        <w:rPr>
          <w:rFonts w:ascii="Palatino Linotype" w:eastAsia="Palatino Linotype" w:hAnsi="Palatino Linotype" w:cs="Palatino Linotype"/>
          <w:sz w:val="22"/>
          <w:szCs w:val="22"/>
        </w:rPr>
        <w:t xml:space="preserve"> del ordenamiento legal citado, que a la letra dice: </w:t>
      </w:r>
    </w:p>
    <w:p w14:paraId="18357072"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5527816E" w14:textId="77777777" w:rsidR="00FF0658" w:rsidRPr="005D2DB0" w:rsidRDefault="00E013F8">
      <w:pPr>
        <w:ind w:left="567"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179.</w:t>
      </w:r>
      <w:r w:rsidRPr="005D2DB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9D45C1" w14:textId="77777777" w:rsidR="00FF0658" w:rsidRPr="005D2DB0" w:rsidRDefault="00E013F8">
      <w:pPr>
        <w:ind w:left="567"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1789F36E" w14:textId="77777777" w:rsidR="00FF0658" w:rsidRPr="005D2DB0" w:rsidRDefault="00E013F8">
      <w:pPr>
        <w:ind w:left="567" w:right="902"/>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VI. La entrega de información que no corresponda con lo solicitado;</w:t>
      </w:r>
    </w:p>
    <w:p w14:paraId="224C6F2C" w14:textId="77777777" w:rsidR="00FF0658" w:rsidRPr="005D2DB0" w:rsidRDefault="00E013F8">
      <w:pPr>
        <w:ind w:left="567"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6951A4E7" w14:textId="77777777" w:rsidR="00FF0658" w:rsidRPr="005D2DB0" w:rsidRDefault="00E013F8">
      <w:pPr>
        <w:ind w:left="567" w:right="900"/>
        <w:jc w:val="right"/>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(Énfasis añadido)</w:t>
      </w:r>
    </w:p>
    <w:p w14:paraId="7C301B6A" w14:textId="77777777" w:rsidR="00FF0658" w:rsidRPr="005D2DB0" w:rsidRDefault="00FF0658">
      <w:pPr>
        <w:ind w:left="567" w:right="900"/>
        <w:jc w:val="right"/>
        <w:rPr>
          <w:rFonts w:ascii="Palatino Linotype" w:eastAsia="Palatino Linotype" w:hAnsi="Palatino Linotype" w:cs="Palatino Linotype"/>
          <w:b/>
          <w:i/>
          <w:sz w:val="22"/>
          <w:szCs w:val="22"/>
        </w:rPr>
      </w:pPr>
    </w:p>
    <w:p w14:paraId="5C98A81E" w14:textId="77777777" w:rsidR="00FF0658" w:rsidRPr="005D2DB0" w:rsidRDefault="00E013F8">
      <w:pPr>
        <w:spacing w:line="360" w:lineRule="auto"/>
        <w:jc w:val="both"/>
        <w:rPr>
          <w:rFonts w:ascii="Palatino Linotype" w:eastAsia="Palatino Linotype" w:hAnsi="Palatino Linotype" w:cs="Palatino Linotype"/>
          <w:b/>
          <w:sz w:val="22"/>
          <w:szCs w:val="22"/>
        </w:rPr>
      </w:pPr>
      <w:r w:rsidRPr="005D2DB0">
        <w:rPr>
          <w:rFonts w:ascii="Palatino Linotype" w:eastAsia="Palatino Linotype" w:hAnsi="Palatino Linotype" w:cs="Palatino Linotype"/>
          <w:b/>
          <w:sz w:val="22"/>
          <w:szCs w:val="22"/>
        </w:rPr>
        <w:t xml:space="preserve">Tercero. Materia de la revisión. </w:t>
      </w:r>
      <w:r w:rsidRPr="005D2DB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D2DB0">
        <w:rPr>
          <w:rFonts w:ascii="Palatino Linotype" w:eastAsia="Palatino Linotype" w:hAnsi="Palatino Linotype" w:cs="Palatino Linotype"/>
          <w:b/>
          <w:sz w:val="22"/>
          <w:szCs w:val="22"/>
        </w:rPr>
        <w:t>verificar si la respuesta es adecuada y suficiente para satisfacer el derecho de acceso a la información pública de la parte Recurrente,</w:t>
      </w:r>
      <w:r w:rsidRPr="005D2DB0">
        <w:rPr>
          <w:rFonts w:ascii="Palatino Linotype" w:eastAsia="Palatino Linotype" w:hAnsi="Palatino Linotype" w:cs="Palatino Linotype"/>
          <w:sz w:val="22"/>
          <w:szCs w:val="22"/>
        </w:rPr>
        <w:t xml:space="preserve"> o en su defecto, en caso de ser procedente, ordenar la entrega de la información.</w:t>
      </w:r>
    </w:p>
    <w:p w14:paraId="6776756A"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468360A3"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sz w:val="22"/>
          <w:szCs w:val="22"/>
        </w:rPr>
        <w:lastRenderedPageBreak/>
        <w:t xml:space="preserve">Cuarto. Estudio del asunto. </w:t>
      </w:r>
      <w:r w:rsidRPr="005D2DB0">
        <w:rPr>
          <w:rFonts w:ascii="Palatino Linotype" w:eastAsia="Palatino Linotype" w:hAnsi="Palatino Linotype" w:cs="Palatino Linotype"/>
          <w:sz w:val="22"/>
          <w:szCs w:val="22"/>
        </w:rPr>
        <w:t xml:space="preserve">Antes de entrar al análisis de los pronunciamientos del </w:t>
      </w:r>
      <w:r w:rsidRPr="005D2DB0">
        <w:rPr>
          <w:rFonts w:ascii="Palatino Linotype" w:eastAsia="Palatino Linotype" w:hAnsi="Palatino Linotype" w:cs="Palatino Linotype"/>
          <w:b/>
          <w:sz w:val="22"/>
          <w:szCs w:val="22"/>
        </w:rPr>
        <w:t>Sujeto Obligado</w:t>
      </w:r>
      <w:r w:rsidRPr="005D2DB0">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91F3418"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7D1E3F40" w14:textId="77777777" w:rsidR="00FF0658" w:rsidRPr="005D2DB0" w:rsidRDefault="00E013F8">
      <w:pPr>
        <w:spacing w:line="276" w:lineRule="auto"/>
        <w:ind w:left="851" w:right="850"/>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D2DB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C6D85D8" w14:textId="77777777" w:rsidR="00FF0658" w:rsidRPr="005D2DB0" w:rsidRDefault="00E013F8">
      <w:pPr>
        <w:spacing w:line="276" w:lineRule="auto"/>
        <w:ind w:left="851" w:right="850"/>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0B4723A" w14:textId="77777777" w:rsidR="00FF0658" w:rsidRPr="005D2DB0" w:rsidRDefault="00E013F8">
      <w:pPr>
        <w:spacing w:line="276" w:lineRule="auto"/>
        <w:ind w:left="851" w:right="850"/>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2DB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58F1535" w14:textId="77777777" w:rsidR="00FF0658" w:rsidRPr="005D2DB0" w:rsidRDefault="00E013F8">
      <w:pPr>
        <w:spacing w:line="276" w:lineRule="auto"/>
        <w:ind w:left="851" w:right="850"/>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w:t>
      </w:r>
    </w:p>
    <w:p w14:paraId="5D2D4893" w14:textId="77777777" w:rsidR="00FF0658" w:rsidRPr="005D2DB0" w:rsidRDefault="00E013F8">
      <w:pPr>
        <w:spacing w:line="276" w:lineRule="auto"/>
        <w:ind w:left="851" w:right="90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rPr>
        <w:t>“Artículo 6o.</w:t>
      </w:r>
    </w:p>
    <w:p w14:paraId="2D4623B1" w14:textId="77777777" w:rsidR="00FF0658" w:rsidRPr="005D2DB0" w:rsidRDefault="00E013F8">
      <w:pPr>
        <w:spacing w:line="276" w:lineRule="auto"/>
        <w:ind w:left="851" w:right="90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w:t>
      </w:r>
    </w:p>
    <w:p w14:paraId="76D4138A"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xml:space="preserve">A. Para el ejercicio del derecho de acceso a la información, la Federación y </w:t>
      </w:r>
      <w:r w:rsidRPr="005D2DB0">
        <w:rPr>
          <w:rFonts w:ascii="Palatino Linotype" w:eastAsia="Palatino Linotype" w:hAnsi="Palatino Linotype" w:cs="Palatino Linotype"/>
          <w:b/>
          <w:i/>
          <w:sz w:val="22"/>
          <w:szCs w:val="22"/>
          <w:u w:val="single"/>
        </w:rPr>
        <w:t>las entidades federativas</w:t>
      </w:r>
      <w:r w:rsidRPr="005D2DB0">
        <w:rPr>
          <w:rFonts w:ascii="Palatino Linotype" w:eastAsia="Palatino Linotype" w:hAnsi="Palatino Linotype" w:cs="Palatino Linotype"/>
          <w:b/>
          <w:i/>
          <w:sz w:val="22"/>
          <w:szCs w:val="22"/>
        </w:rPr>
        <w:t>,</w:t>
      </w:r>
      <w:r w:rsidRPr="005D2DB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0FE97F5"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lastRenderedPageBreak/>
        <w:t> </w:t>
      </w:r>
      <w:r w:rsidRPr="005D2DB0">
        <w:rPr>
          <w:rFonts w:ascii="Palatino Linotype" w:eastAsia="Palatino Linotype" w:hAnsi="Palatino Linotype" w:cs="Palatino Linotype"/>
          <w:b/>
          <w:i/>
          <w:sz w:val="22"/>
          <w:szCs w:val="22"/>
        </w:rPr>
        <w:t xml:space="preserve">I. </w:t>
      </w:r>
      <w:r w:rsidRPr="005D2DB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D2DB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D2DB0">
        <w:rPr>
          <w:rFonts w:ascii="Palatino Linotype" w:eastAsia="Palatino Linotype" w:hAnsi="Palatino Linotype" w:cs="Palatino Linotype"/>
          <w:b/>
          <w:i/>
          <w:sz w:val="22"/>
          <w:szCs w:val="22"/>
        </w:rPr>
        <w:t>es pública y sólo podrá ser reservada temporalmente por razones de interés público y seguridad nacional,</w:t>
      </w:r>
      <w:r w:rsidRPr="005D2DB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18718B"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7EC8854F"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w:t>
      </w:r>
      <w:r w:rsidRPr="005D2DB0">
        <w:rPr>
          <w:rFonts w:ascii="Palatino Linotype" w:eastAsia="Palatino Linotype" w:hAnsi="Palatino Linotype" w:cs="Palatino Linotype"/>
          <w:b/>
          <w:i/>
          <w:sz w:val="22"/>
          <w:szCs w:val="22"/>
        </w:rPr>
        <w:t xml:space="preserve">III. </w:t>
      </w:r>
      <w:r w:rsidRPr="005D2DB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D2DB0">
        <w:rPr>
          <w:rFonts w:ascii="Palatino Linotype" w:eastAsia="Palatino Linotype" w:hAnsi="Palatino Linotype" w:cs="Palatino Linotype"/>
          <w:i/>
          <w:sz w:val="22"/>
          <w:szCs w:val="22"/>
        </w:rPr>
        <w:t xml:space="preserve"> a sus datos personales o a la rectificación de éstos.</w:t>
      </w:r>
    </w:p>
    <w:p w14:paraId="6DAF2128"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rPr>
        <w:t>…</w:t>
      </w:r>
    </w:p>
    <w:p w14:paraId="7297FD3B"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IV.</w:t>
      </w:r>
      <w:r w:rsidRPr="005D2DB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BDAAA75"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rPr>
        <w:t xml:space="preserve">V. </w:t>
      </w:r>
      <w:r w:rsidRPr="005D2DB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CA253F"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 </w:t>
      </w:r>
      <w:r w:rsidRPr="005D2DB0">
        <w:rPr>
          <w:rFonts w:ascii="Palatino Linotype" w:eastAsia="Palatino Linotype" w:hAnsi="Palatino Linotype" w:cs="Palatino Linotype"/>
          <w:b/>
          <w:i/>
          <w:sz w:val="22"/>
          <w:szCs w:val="22"/>
        </w:rPr>
        <w:t xml:space="preserve">VI. </w:t>
      </w:r>
      <w:r w:rsidRPr="005D2DB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C039417" w14:textId="77777777" w:rsidR="00FF0658" w:rsidRPr="005D2DB0" w:rsidRDefault="00E013F8">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 </w:t>
      </w:r>
      <w:r w:rsidRPr="005D2DB0">
        <w:rPr>
          <w:rFonts w:ascii="Palatino Linotype" w:eastAsia="Palatino Linotype" w:hAnsi="Palatino Linotype" w:cs="Palatino Linotype"/>
          <w:b/>
          <w:i/>
          <w:sz w:val="22"/>
          <w:szCs w:val="22"/>
        </w:rPr>
        <w:t xml:space="preserve">VII. </w:t>
      </w:r>
      <w:r w:rsidRPr="005D2DB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05504A8" w14:textId="77777777" w:rsidR="00FF0658" w:rsidRPr="005D2DB0" w:rsidRDefault="00FF0658">
      <w:pPr>
        <w:spacing w:line="276" w:lineRule="auto"/>
        <w:ind w:left="851" w:right="851"/>
        <w:jc w:val="both"/>
        <w:rPr>
          <w:rFonts w:ascii="Palatino Linotype" w:eastAsia="Palatino Linotype" w:hAnsi="Palatino Linotype" w:cs="Palatino Linotype"/>
          <w:sz w:val="22"/>
          <w:szCs w:val="22"/>
        </w:rPr>
      </w:pPr>
    </w:p>
    <w:p w14:paraId="18A073C1"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E857AF8"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41CB5D5A"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4</w:t>
      </w:r>
      <w:r w:rsidRPr="005D2DB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C916B2" w14:textId="77777777" w:rsidR="00FF0658" w:rsidRPr="005D2DB0" w:rsidRDefault="00FF0658">
      <w:pPr>
        <w:spacing w:line="276" w:lineRule="auto"/>
        <w:ind w:left="567" w:right="616"/>
        <w:jc w:val="both"/>
        <w:rPr>
          <w:rFonts w:ascii="Palatino Linotype" w:eastAsia="Palatino Linotype" w:hAnsi="Palatino Linotype" w:cs="Palatino Linotype"/>
          <w:i/>
          <w:sz w:val="22"/>
          <w:szCs w:val="22"/>
        </w:rPr>
      </w:pPr>
    </w:p>
    <w:p w14:paraId="0A786BB5"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2DB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C8A557" w14:textId="77777777" w:rsidR="00FF0658" w:rsidRPr="005D2DB0" w:rsidRDefault="00FF0658">
      <w:pPr>
        <w:spacing w:line="276" w:lineRule="auto"/>
        <w:ind w:left="567" w:right="616"/>
        <w:jc w:val="both"/>
        <w:rPr>
          <w:rFonts w:ascii="Palatino Linotype" w:eastAsia="Palatino Linotype" w:hAnsi="Palatino Linotype" w:cs="Palatino Linotype"/>
          <w:i/>
          <w:sz w:val="22"/>
          <w:szCs w:val="22"/>
        </w:rPr>
      </w:pPr>
    </w:p>
    <w:p w14:paraId="547BE959"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D2DB0">
        <w:rPr>
          <w:rFonts w:ascii="Palatino Linotype" w:eastAsia="Palatino Linotype" w:hAnsi="Palatino Linotype" w:cs="Palatino Linotype"/>
          <w:i/>
          <w:sz w:val="22"/>
          <w:szCs w:val="22"/>
        </w:rPr>
        <w:t>.”</w:t>
      </w:r>
    </w:p>
    <w:p w14:paraId="30B3E701"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00B1EBE1"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5D2DB0">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4B2DA66"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1C7155B9"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12.-</w:t>
      </w:r>
      <w:r w:rsidRPr="005D2D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F250E8" w14:textId="77777777" w:rsidR="00FF0658" w:rsidRPr="005D2DB0" w:rsidRDefault="00FF0658">
      <w:pPr>
        <w:spacing w:line="276" w:lineRule="auto"/>
        <w:ind w:left="567" w:right="616"/>
        <w:jc w:val="both"/>
        <w:rPr>
          <w:rFonts w:ascii="Palatino Linotype" w:eastAsia="Palatino Linotype" w:hAnsi="Palatino Linotype" w:cs="Palatino Linotype"/>
          <w:i/>
          <w:sz w:val="22"/>
          <w:szCs w:val="22"/>
        </w:rPr>
      </w:pPr>
    </w:p>
    <w:p w14:paraId="65169EAF" w14:textId="77777777" w:rsidR="00FF0658" w:rsidRPr="005D2DB0" w:rsidRDefault="00E013F8">
      <w:pPr>
        <w:spacing w:line="276" w:lineRule="auto"/>
        <w:ind w:left="567" w:right="616"/>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FD28793" w14:textId="77777777" w:rsidR="00FF0658" w:rsidRPr="005D2DB0" w:rsidRDefault="00FF0658">
      <w:pPr>
        <w:spacing w:line="360" w:lineRule="auto"/>
        <w:ind w:left="567" w:right="616"/>
        <w:jc w:val="both"/>
        <w:rPr>
          <w:rFonts w:ascii="Palatino Linotype" w:eastAsia="Palatino Linotype" w:hAnsi="Palatino Linotype" w:cs="Palatino Linotype"/>
          <w:i/>
          <w:sz w:val="22"/>
          <w:szCs w:val="22"/>
        </w:rPr>
      </w:pPr>
    </w:p>
    <w:p w14:paraId="3AA7F0BD" w14:textId="77777777" w:rsidR="00FF0658" w:rsidRPr="005D2DB0" w:rsidRDefault="00E013F8">
      <w:pPr>
        <w:spacing w:line="360" w:lineRule="auto"/>
        <w:ind w:right="-93"/>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7CB506F" w14:textId="77777777" w:rsidR="00FF0658" w:rsidRPr="005D2DB0" w:rsidRDefault="00FF0658">
      <w:pPr>
        <w:spacing w:line="360" w:lineRule="auto"/>
        <w:ind w:right="-93"/>
        <w:jc w:val="both"/>
        <w:rPr>
          <w:rFonts w:ascii="Palatino Linotype" w:eastAsia="Palatino Linotype" w:hAnsi="Palatino Linotype" w:cs="Palatino Linotype"/>
          <w:sz w:val="22"/>
          <w:szCs w:val="22"/>
        </w:rPr>
      </w:pPr>
    </w:p>
    <w:p w14:paraId="2DD9A0FF" w14:textId="77777777" w:rsidR="00FF0658" w:rsidRPr="005D2DB0" w:rsidRDefault="00E013F8">
      <w:pPr>
        <w:spacing w:line="360" w:lineRule="auto"/>
        <w:jc w:val="both"/>
        <w:rPr>
          <w:rFonts w:ascii="Palatino Linotype" w:eastAsia="Palatino Linotype" w:hAnsi="Palatino Linotype" w:cs="Palatino Linotype"/>
          <w:b/>
          <w:sz w:val="22"/>
          <w:szCs w:val="22"/>
        </w:rPr>
      </w:pPr>
      <w:r w:rsidRPr="005D2DB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D2DB0">
        <w:rPr>
          <w:rFonts w:ascii="Palatino Linotype" w:eastAsia="Palatino Linotype" w:hAnsi="Palatino Linotype" w:cs="Palatino Linotype"/>
          <w:b/>
          <w:sz w:val="22"/>
          <w:szCs w:val="22"/>
        </w:rPr>
        <w:t xml:space="preserve"> </w:t>
      </w:r>
    </w:p>
    <w:p w14:paraId="110214FB"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No existe obligación de elaborar documentos ad hoc para atender las solicitudes de acceso a la información.</w:t>
      </w:r>
      <w:r w:rsidRPr="005D2DB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5D2DB0">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7EB9975" w14:textId="77777777" w:rsidR="00FF0658" w:rsidRPr="005D2DB0" w:rsidRDefault="00FF0658">
      <w:pPr>
        <w:spacing w:line="360" w:lineRule="auto"/>
        <w:ind w:right="-93"/>
        <w:jc w:val="both"/>
        <w:rPr>
          <w:rFonts w:ascii="Palatino Linotype" w:eastAsia="Palatino Linotype" w:hAnsi="Palatino Linotype" w:cs="Palatino Linotype"/>
          <w:sz w:val="22"/>
          <w:szCs w:val="22"/>
        </w:rPr>
      </w:pPr>
    </w:p>
    <w:p w14:paraId="446AE0CA"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3E8391"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204A37E1" w14:textId="77777777" w:rsidR="00FF0658" w:rsidRPr="005D2DB0" w:rsidRDefault="00E013F8">
      <w:pPr>
        <w:spacing w:line="360" w:lineRule="auto"/>
        <w:ind w:right="49"/>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A4E8349"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110F6B7A"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5D2DB0">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179AE6A3" w14:textId="77777777" w:rsidR="00FF0658" w:rsidRPr="005D2DB0" w:rsidRDefault="00FF0658">
      <w:pPr>
        <w:spacing w:line="360" w:lineRule="auto"/>
        <w:ind w:left="851" w:right="899"/>
        <w:jc w:val="both"/>
        <w:rPr>
          <w:rFonts w:ascii="Palatino Linotype" w:eastAsia="Palatino Linotype" w:hAnsi="Palatino Linotype" w:cs="Palatino Linotype"/>
          <w:i/>
          <w:sz w:val="22"/>
          <w:szCs w:val="22"/>
        </w:rPr>
      </w:pPr>
    </w:p>
    <w:p w14:paraId="2C8EC159"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 xml:space="preserve">Artículo 3. </w:t>
      </w:r>
      <w:r w:rsidRPr="005D2DB0">
        <w:rPr>
          <w:rFonts w:ascii="Palatino Linotype" w:eastAsia="Palatino Linotype" w:hAnsi="Palatino Linotype" w:cs="Palatino Linotype"/>
          <w:i/>
          <w:sz w:val="22"/>
          <w:szCs w:val="22"/>
        </w:rPr>
        <w:t>Para los efectos de la presente Ley se entenderá por:</w:t>
      </w:r>
    </w:p>
    <w:p w14:paraId="7B9C4DC4"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3660619F"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XI. Documento:</w:t>
      </w:r>
      <w:r w:rsidRPr="005D2DB0">
        <w:rPr>
          <w:rFonts w:ascii="Palatino Linotype" w:eastAsia="Palatino Linotype" w:hAnsi="Palatino Linotype" w:cs="Palatino Linotype"/>
          <w:i/>
          <w:sz w:val="22"/>
          <w:szCs w:val="22"/>
        </w:rPr>
        <w:t xml:space="preserve"> Los expedientes, reportes, estudios, actas</w:t>
      </w:r>
      <w:r w:rsidRPr="005D2DB0">
        <w:rPr>
          <w:rFonts w:ascii="Palatino Linotype" w:eastAsia="Palatino Linotype" w:hAnsi="Palatino Linotype" w:cs="Palatino Linotype"/>
          <w:b/>
          <w:i/>
          <w:sz w:val="22"/>
          <w:szCs w:val="22"/>
        </w:rPr>
        <w:t>,</w:t>
      </w:r>
      <w:r w:rsidRPr="005D2DB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A8DEFB3" w14:textId="77777777" w:rsidR="00FF0658" w:rsidRPr="005D2DB0" w:rsidRDefault="00FF0658">
      <w:pPr>
        <w:spacing w:line="360" w:lineRule="auto"/>
        <w:ind w:left="851" w:right="899"/>
        <w:jc w:val="both"/>
        <w:rPr>
          <w:rFonts w:ascii="Palatino Linotype" w:eastAsia="Palatino Linotype" w:hAnsi="Palatino Linotype" w:cs="Palatino Linotype"/>
          <w:sz w:val="22"/>
          <w:szCs w:val="22"/>
        </w:rPr>
      </w:pPr>
    </w:p>
    <w:p w14:paraId="22315ED3"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0F925A"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7F6E6E64" w14:textId="77777777" w:rsidR="00FF0658" w:rsidRPr="005D2DB0" w:rsidRDefault="00E013F8">
      <w:pPr>
        <w:spacing w:line="276" w:lineRule="auto"/>
        <w:ind w:left="567" w:right="616"/>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sz w:val="22"/>
          <w:szCs w:val="22"/>
        </w:rPr>
        <w:t>“</w:t>
      </w:r>
      <w:r w:rsidRPr="005D2DB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D2DB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8E0184"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En </w:t>
      </w:r>
      <w:proofErr w:type="gramStart"/>
      <w:r w:rsidRPr="005D2DB0">
        <w:rPr>
          <w:rFonts w:ascii="Palatino Linotype" w:eastAsia="Palatino Linotype" w:hAnsi="Palatino Linotype" w:cs="Palatino Linotype"/>
          <w:i/>
          <w:sz w:val="22"/>
          <w:szCs w:val="22"/>
        </w:rPr>
        <w:t>consecuencia</w:t>
      </w:r>
      <w:proofErr w:type="gramEnd"/>
      <w:r w:rsidRPr="005D2DB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4DD034A" w14:textId="77777777" w:rsidR="00FF0658" w:rsidRPr="005D2DB0" w:rsidRDefault="00E013F8">
      <w:pPr>
        <w:spacing w:line="276" w:lineRule="auto"/>
        <w:ind w:left="567"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D2DB0">
        <w:rPr>
          <w:rFonts w:ascii="Palatino Linotype" w:eastAsia="Palatino Linotype" w:hAnsi="Palatino Linotype" w:cs="Palatino Linotype"/>
          <w:i/>
          <w:sz w:val="22"/>
          <w:szCs w:val="22"/>
        </w:rPr>
        <w:t>que</w:t>
      </w:r>
      <w:proofErr w:type="gramEnd"/>
      <w:r w:rsidRPr="005D2DB0">
        <w:rPr>
          <w:rFonts w:ascii="Palatino Linotype" w:eastAsia="Palatino Linotype" w:hAnsi="Palatino Linotype" w:cs="Palatino Linotype"/>
          <w:i/>
          <w:sz w:val="22"/>
          <w:szCs w:val="22"/>
        </w:rPr>
        <w:t xml:space="preserve"> en ejercicio de las atribuciones conferidas, sea generada por los Sujetos Obligados;</w:t>
      </w:r>
    </w:p>
    <w:p w14:paraId="6DD3FBA8" w14:textId="77777777" w:rsidR="00FF0658" w:rsidRPr="005D2DB0" w:rsidRDefault="00E013F8">
      <w:pPr>
        <w:spacing w:line="276" w:lineRule="auto"/>
        <w:ind w:left="567" w:right="616"/>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5D2DB0">
        <w:rPr>
          <w:rFonts w:ascii="Palatino Linotype" w:eastAsia="Palatino Linotype" w:hAnsi="Palatino Linotype" w:cs="Palatino Linotype"/>
          <w:b/>
          <w:i/>
          <w:sz w:val="22"/>
          <w:szCs w:val="22"/>
        </w:rPr>
        <w:t>que</w:t>
      </w:r>
      <w:proofErr w:type="gramEnd"/>
      <w:r w:rsidRPr="005D2DB0">
        <w:rPr>
          <w:rFonts w:ascii="Palatino Linotype" w:eastAsia="Palatino Linotype" w:hAnsi="Palatino Linotype" w:cs="Palatino Linotype"/>
          <w:b/>
          <w:i/>
          <w:sz w:val="22"/>
          <w:szCs w:val="22"/>
        </w:rPr>
        <w:t xml:space="preserve"> en ejercicio de las atribuciones conferidas, sea administrada por los Sujetos Obligados, y</w:t>
      </w:r>
    </w:p>
    <w:p w14:paraId="786A4AB2" w14:textId="77777777" w:rsidR="00FF0658" w:rsidRPr="005D2DB0" w:rsidRDefault="00E013F8">
      <w:pPr>
        <w:spacing w:line="276" w:lineRule="auto"/>
        <w:ind w:left="567" w:right="616"/>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D2DB0">
        <w:rPr>
          <w:rFonts w:ascii="Palatino Linotype" w:eastAsia="Palatino Linotype" w:hAnsi="Palatino Linotype" w:cs="Palatino Linotype"/>
          <w:b/>
          <w:i/>
          <w:sz w:val="22"/>
          <w:szCs w:val="22"/>
        </w:rPr>
        <w:t>que</w:t>
      </w:r>
      <w:proofErr w:type="gramEnd"/>
      <w:r w:rsidRPr="005D2DB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20C099CF" w14:textId="77777777" w:rsidR="00FF0658" w:rsidRPr="005D2DB0" w:rsidRDefault="00FF0658">
      <w:pPr>
        <w:spacing w:line="276" w:lineRule="auto"/>
        <w:ind w:left="567" w:right="616"/>
        <w:jc w:val="both"/>
        <w:rPr>
          <w:rFonts w:ascii="Palatino Linotype" w:eastAsia="Palatino Linotype" w:hAnsi="Palatino Linotype" w:cs="Palatino Linotype"/>
          <w:b/>
          <w:i/>
          <w:sz w:val="22"/>
          <w:szCs w:val="22"/>
        </w:rPr>
      </w:pPr>
    </w:p>
    <w:p w14:paraId="17D95984"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De ahí que el </w:t>
      </w:r>
      <w:r w:rsidRPr="005D2DB0">
        <w:rPr>
          <w:rFonts w:ascii="Palatino Linotype" w:eastAsia="Palatino Linotype" w:hAnsi="Palatino Linotype" w:cs="Palatino Linotype"/>
          <w:b/>
          <w:sz w:val="22"/>
          <w:szCs w:val="22"/>
        </w:rPr>
        <w:t>Sujeto Obligado</w:t>
      </w:r>
      <w:r w:rsidRPr="005D2DB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D2DB0">
        <w:rPr>
          <w:rFonts w:ascii="Palatino Linotype" w:eastAsia="Palatino Linotype" w:hAnsi="Palatino Linotype" w:cs="Palatino Linotype"/>
          <w:sz w:val="22"/>
          <w:szCs w:val="22"/>
          <w:vertAlign w:val="superscript"/>
        </w:rPr>
        <w:footnoteReference w:id="1"/>
      </w:r>
      <w:r w:rsidRPr="005D2DB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D2DB0">
        <w:rPr>
          <w:rFonts w:ascii="Palatino Linotype" w:eastAsia="Palatino Linotype" w:hAnsi="Palatino Linotype" w:cs="Palatino Linotype"/>
          <w:sz w:val="22"/>
          <w:szCs w:val="22"/>
          <w:vertAlign w:val="superscript"/>
        </w:rPr>
        <w:footnoteReference w:id="2"/>
      </w:r>
      <w:r w:rsidRPr="005D2DB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84BE317" w14:textId="77777777" w:rsidR="00FF0658" w:rsidRPr="005D2DB0" w:rsidRDefault="00E013F8">
      <w:pPr>
        <w:spacing w:before="240" w:after="240" w:line="360" w:lineRule="auto"/>
        <w:ind w:right="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5D2DB0">
        <w:rPr>
          <w:rFonts w:ascii="Palatino Linotype" w:eastAsia="Palatino Linotype" w:hAnsi="Palatino Linotype" w:cs="Palatino Linotype"/>
          <w:b/>
          <w:sz w:val="22"/>
          <w:szCs w:val="22"/>
        </w:rPr>
        <w:t>Recurrente</w:t>
      </w:r>
      <w:r w:rsidRPr="005D2DB0">
        <w:rPr>
          <w:rFonts w:ascii="Palatino Linotype" w:eastAsia="Palatino Linotype" w:hAnsi="Palatino Linotype" w:cs="Palatino Linotype"/>
          <w:sz w:val="22"/>
          <w:szCs w:val="22"/>
        </w:rPr>
        <w:t xml:space="preserve"> requirió al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le proporcione, información consistente en lo siguiente:</w:t>
      </w:r>
    </w:p>
    <w:p w14:paraId="62539D6E" w14:textId="77777777" w:rsidR="00FF0658" w:rsidRPr="005D2DB0" w:rsidRDefault="00E013F8">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bookmarkStart w:id="10" w:name="_heading=h.1y810tw" w:colFirst="0" w:colLast="0"/>
      <w:bookmarkEnd w:id="10"/>
      <w:r w:rsidRPr="005D2DB0">
        <w:rPr>
          <w:rFonts w:ascii="Palatino Linotype" w:eastAsia="Palatino Linotype" w:hAnsi="Palatino Linotype" w:cs="Palatino Linotype"/>
          <w:sz w:val="22"/>
          <w:szCs w:val="22"/>
        </w:rPr>
        <w:lastRenderedPageBreak/>
        <w:t xml:space="preserve">Sueldo neto y gratificación que recibe el presidente municipal, la secretaria particular del presidente, los titulares de las diversas áreas del Ayuntamiento y los regidores. </w:t>
      </w:r>
    </w:p>
    <w:p w14:paraId="3CCB6804" w14:textId="77777777" w:rsidR="00FF0658" w:rsidRPr="005D2DB0" w:rsidRDefault="00E013F8">
      <w:pPr>
        <w:spacing w:before="240" w:after="240" w:line="360" w:lineRule="auto"/>
        <w:ind w:right="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En su respuesta,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por conducto del Tesorero Municipal remitió la relación de los servidores públicos del Ayuntamiento en el ejercicio 2024, pues consideró que el requerimiento se refiere al año inmediato anterior. </w:t>
      </w:r>
    </w:p>
    <w:p w14:paraId="6262403C" w14:textId="54B0EB86" w:rsidR="00FF0658" w:rsidRPr="005D2DB0" w:rsidRDefault="00E013F8">
      <w:pPr>
        <w:spacing w:before="240" w:after="240" w:line="360" w:lineRule="auto"/>
        <w:ind w:right="51"/>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Al no estar conforme con los términos de la respuesta proporcionada por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la persona solicitante interpuso el recurso de revisión que se resuelve, en el que expresó como razones o motivos de inconformidad, que le entregan la información relativa a la administración pasada, cuando se entiende que es la información de esta administración la que </w:t>
      </w:r>
      <w:r w:rsidR="00B5140E" w:rsidRPr="005D2DB0">
        <w:rPr>
          <w:rFonts w:ascii="Palatino Linotype" w:eastAsia="Palatino Linotype" w:hAnsi="Palatino Linotype" w:cs="Palatino Linotype"/>
          <w:sz w:val="22"/>
          <w:szCs w:val="22"/>
        </w:rPr>
        <w:t>está</w:t>
      </w:r>
      <w:r w:rsidRPr="005D2DB0">
        <w:rPr>
          <w:rFonts w:ascii="Palatino Linotype" w:eastAsia="Palatino Linotype" w:hAnsi="Palatino Linotype" w:cs="Palatino Linotype"/>
          <w:sz w:val="22"/>
          <w:szCs w:val="22"/>
        </w:rPr>
        <w:t xml:space="preserve"> requiriendo. </w:t>
      </w:r>
    </w:p>
    <w:p w14:paraId="6E473561" w14:textId="77777777" w:rsidR="00FF0658" w:rsidRPr="005D2DB0" w:rsidRDefault="00E013F8">
      <w:pPr>
        <w:spacing w:before="240" w:after="240"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Durante el periodo de manifestaciones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omitió rendir su informe justificado; y, por otro lado, la parte </w:t>
      </w:r>
      <w:r w:rsidRPr="005D2DB0">
        <w:rPr>
          <w:rFonts w:ascii="Palatino Linotype" w:eastAsia="Palatino Linotype" w:hAnsi="Palatino Linotype" w:cs="Palatino Linotype"/>
          <w:b/>
          <w:sz w:val="22"/>
          <w:szCs w:val="22"/>
        </w:rPr>
        <w:t xml:space="preserve">Recurrente </w:t>
      </w:r>
      <w:r w:rsidRPr="005D2DB0">
        <w:rPr>
          <w:rFonts w:ascii="Palatino Linotype" w:eastAsia="Palatino Linotype" w:hAnsi="Palatino Linotype" w:cs="Palatino Linotype"/>
          <w:sz w:val="22"/>
          <w:szCs w:val="22"/>
        </w:rPr>
        <w:t xml:space="preserve">no realizó manifestaciones que conforme a derecho resultaran procedentes; por lo que, se tiene por precluido su derecho para tal efecto. </w:t>
      </w:r>
    </w:p>
    <w:p w14:paraId="3CD7C68B" w14:textId="77777777" w:rsidR="00FF0658" w:rsidRPr="005D2DB0" w:rsidRDefault="00E013F8">
      <w:pPr>
        <w:spacing w:before="280" w:after="280"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5D2DB0">
        <w:rPr>
          <w:rFonts w:ascii="Palatino Linotype" w:eastAsia="Palatino Linotype" w:hAnsi="Palatino Linotype" w:cs="Palatino Linotype"/>
          <w:b/>
          <w:sz w:val="22"/>
          <w:szCs w:val="22"/>
        </w:rPr>
        <w:t xml:space="preserve">Sujeto Obligado, </w:t>
      </w:r>
      <w:r w:rsidRPr="005D2DB0">
        <w:rPr>
          <w:rFonts w:ascii="Palatino Linotype" w:eastAsia="Palatino Linotype" w:hAnsi="Palatino Linotype" w:cs="Palatino Linotype"/>
          <w:sz w:val="22"/>
          <w:szCs w:val="22"/>
        </w:rPr>
        <w:t xml:space="preserve">en contraposición con el motivo de inconformidad alegado por la parte </w:t>
      </w:r>
      <w:r w:rsidRPr="005D2DB0">
        <w:rPr>
          <w:rFonts w:ascii="Palatino Linotype" w:eastAsia="Palatino Linotype" w:hAnsi="Palatino Linotype" w:cs="Palatino Linotype"/>
          <w:b/>
          <w:sz w:val="22"/>
          <w:szCs w:val="22"/>
        </w:rPr>
        <w:t xml:space="preserve">Recurrente, </w:t>
      </w:r>
      <w:r w:rsidRPr="005D2DB0">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3CE8A986" w14:textId="77777777" w:rsidR="00FF0658" w:rsidRPr="005D2DB0" w:rsidRDefault="00E013F8">
      <w:pPr>
        <w:tabs>
          <w:tab w:val="left" w:pos="7088"/>
        </w:tabs>
        <w:spacing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primer término es importe referir que de la lectura a la solicitud de información, se advierte que si bien la persona solicitante no preciso la temporalidad sobre la cual requiere la información, también lo es que, formuló el requerimiento en tiempo </w:t>
      </w:r>
      <w:r w:rsidRPr="005D2DB0">
        <w:rPr>
          <w:rFonts w:ascii="Palatino Linotype" w:eastAsia="Palatino Linotype" w:hAnsi="Palatino Linotype" w:cs="Palatino Linotype"/>
        </w:rPr>
        <w:lastRenderedPageBreak/>
        <w:t xml:space="preserve">presente; es decir, requiere saber el sueldo neto y gratificación que </w:t>
      </w:r>
      <w:r w:rsidRPr="005D2DB0">
        <w:rPr>
          <w:rFonts w:ascii="Palatino Linotype" w:eastAsia="Palatino Linotype" w:hAnsi="Palatino Linotype" w:cs="Palatino Linotype"/>
          <w:b/>
          <w:i/>
          <w:u w:val="single"/>
        </w:rPr>
        <w:t>recibe</w:t>
      </w:r>
      <w:r w:rsidRPr="005D2DB0">
        <w:rPr>
          <w:rFonts w:ascii="Palatino Linotype" w:eastAsia="Palatino Linotype" w:hAnsi="Palatino Linotype" w:cs="Palatino Linotype"/>
          <w:i/>
        </w:rPr>
        <w:t xml:space="preserve"> </w:t>
      </w:r>
      <w:r w:rsidRPr="005D2DB0">
        <w:rPr>
          <w:rFonts w:ascii="Palatino Linotype" w:eastAsia="Palatino Linotype" w:hAnsi="Palatino Linotype" w:cs="Palatino Linotype"/>
        </w:rPr>
        <w:t xml:space="preserve">el presidente municipal, la secretaria particular, titulares de las áreas y los regidores; esto es, información relacionada con la actual administración pública municipal; interpretación que este Instituto realiza con apoyo en los criterios emitidos por el “Comité de Acceso a la Información y Protección de Datos personales” de la Suprema Corte de Justicia de la Nación que disponen: </w:t>
      </w:r>
    </w:p>
    <w:p w14:paraId="44BC4A27" w14:textId="77777777" w:rsidR="00FF0658" w:rsidRPr="005D2DB0" w:rsidRDefault="00E013F8">
      <w:pPr>
        <w:tabs>
          <w:tab w:val="left" w:pos="7088"/>
        </w:tabs>
        <w:ind w:left="851" w:right="900"/>
        <w:jc w:val="right"/>
        <w:rPr>
          <w:rFonts w:ascii="Palatino Linotype" w:eastAsia="Palatino Linotype" w:hAnsi="Palatino Linotype" w:cs="Palatino Linotype"/>
          <w:b/>
          <w:i/>
        </w:rPr>
      </w:pPr>
      <w:r w:rsidRPr="005D2DB0">
        <w:rPr>
          <w:rFonts w:ascii="Palatino Linotype" w:eastAsia="Palatino Linotype" w:hAnsi="Palatino Linotype" w:cs="Palatino Linotype"/>
          <w:b/>
          <w:i/>
        </w:rPr>
        <w:t>Criterio 1/2010</w:t>
      </w:r>
    </w:p>
    <w:p w14:paraId="06759728" w14:textId="77777777" w:rsidR="00FF0658" w:rsidRPr="005D2DB0" w:rsidRDefault="00E013F8">
      <w:pPr>
        <w:tabs>
          <w:tab w:val="left" w:pos="6574"/>
        </w:tabs>
        <w:ind w:left="851" w:right="900"/>
        <w:jc w:val="both"/>
        <w:rPr>
          <w:rFonts w:ascii="Palatino Linotype" w:eastAsia="Palatino Linotype" w:hAnsi="Palatino Linotype" w:cs="Palatino Linotype"/>
          <w:b/>
          <w:i/>
        </w:rPr>
      </w:pPr>
      <w:r w:rsidRPr="005D2DB0">
        <w:rPr>
          <w:rFonts w:ascii="Palatino Linotype" w:eastAsia="Palatino Linotype" w:hAnsi="Palatino Linotype" w:cs="Palatino Linotype"/>
          <w:b/>
          <w:i/>
        </w:rPr>
        <w:tab/>
      </w:r>
    </w:p>
    <w:p w14:paraId="68349CF7" w14:textId="77777777" w:rsidR="00FF0658" w:rsidRPr="005D2DB0" w:rsidRDefault="00E013F8">
      <w:pPr>
        <w:tabs>
          <w:tab w:val="left" w:pos="7088"/>
        </w:tabs>
        <w:ind w:left="851" w:right="900"/>
        <w:jc w:val="both"/>
        <w:rPr>
          <w:rFonts w:ascii="Palatino Linotype" w:eastAsia="Palatino Linotype" w:hAnsi="Palatino Linotype" w:cs="Palatino Linotype"/>
          <w:b/>
          <w:i/>
        </w:rPr>
      </w:pPr>
      <w:r w:rsidRPr="005D2DB0">
        <w:rPr>
          <w:rFonts w:ascii="Palatino Linotype" w:eastAsia="Palatino Linotype" w:hAnsi="Palatino Linotype" w:cs="Palatino Linotype"/>
          <w:b/>
          <w:i/>
        </w:rPr>
        <w:t>SOLICITUD DE ACCESO A LA INFORMACIÓN. SU OTORGAMIENTO ES RESPECTO DE AQUELLA QUE EXISTA Y SE HUBIESE GENERADO AL MOMENTO DE LA PETICIÓN.</w:t>
      </w:r>
    </w:p>
    <w:p w14:paraId="45769BDA" w14:textId="77777777" w:rsidR="00FF0658" w:rsidRPr="005D2DB0" w:rsidRDefault="00FF0658">
      <w:pPr>
        <w:tabs>
          <w:tab w:val="left" w:pos="7088"/>
        </w:tabs>
        <w:ind w:left="851" w:right="900"/>
        <w:jc w:val="both"/>
        <w:rPr>
          <w:rFonts w:ascii="Palatino Linotype" w:eastAsia="Palatino Linotype" w:hAnsi="Palatino Linotype" w:cs="Palatino Linotype"/>
          <w:i/>
        </w:rPr>
      </w:pPr>
    </w:p>
    <w:p w14:paraId="7245D827" w14:textId="77777777" w:rsidR="00FF0658" w:rsidRPr="005D2DB0" w:rsidRDefault="00E013F8">
      <w:pPr>
        <w:tabs>
          <w:tab w:val="left" w:pos="7088"/>
        </w:tabs>
        <w:ind w:left="851" w:right="900"/>
        <w:jc w:val="both"/>
        <w:rPr>
          <w:rFonts w:ascii="Palatino Linotype" w:eastAsia="Palatino Linotype" w:hAnsi="Palatino Linotype" w:cs="Palatino Linotype"/>
          <w:i/>
        </w:rPr>
      </w:pPr>
      <w:r w:rsidRPr="005D2DB0">
        <w:rPr>
          <w:rFonts w:ascii="Palatino Linotype" w:eastAsia="Palatino Linotype" w:hAnsi="Palatino Linotype" w:cs="Palatino Linotype"/>
          <w:i/>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7C8247D3" w14:textId="77777777" w:rsidR="00FF0658" w:rsidRPr="005D2DB0" w:rsidRDefault="00FF0658">
      <w:pPr>
        <w:tabs>
          <w:tab w:val="left" w:pos="7088"/>
        </w:tabs>
        <w:ind w:left="851" w:right="900"/>
        <w:jc w:val="both"/>
        <w:rPr>
          <w:rFonts w:ascii="Palatino Linotype" w:eastAsia="Palatino Linotype" w:hAnsi="Palatino Linotype" w:cs="Palatino Linotype"/>
          <w:i/>
        </w:rPr>
      </w:pPr>
    </w:p>
    <w:p w14:paraId="2D0A6D01" w14:textId="77777777" w:rsidR="00FF0658" w:rsidRPr="005D2DB0" w:rsidRDefault="00E013F8">
      <w:pPr>
        <w:tabs>
          <w:tab w:val="left" w:pos="7088"/>
        </w:tabs>
        <w:ind w:left="851" w:right="900"/>
        <w:jc w:val="both"/>
        <w:rPr>
          <w:rFonts w:ascii="Palatino Linotype" w:eastAsia="Palatino Linotype" w:hAnsi="Palatino Linotype" w:cs="Palatino Linotype"/>
          <w:i/>
        </w:rPr>
      </w:pPr>
      <w:r w:rsidRPr="005D2DB0">
        <w:rPr>
          <w:rFonts w:ascii="Palatino Linotype" w:eastAsia="Palatino Linotype" w:hAnsi="Palatino Linotype" w:cs="Palatino Linotype"/>
          <w:i/>
        </w:rPr>
        <w:t>Clasificación de Información 69/2009-A. 30 de septiembre de 2009. Unanimidad de votos.</w:t>
      </w:r>
    </w:p>
    <w:p w14:paraId="040482E1" w14:textId="77777777" w:rsidR="00FF0658" w:rsidRPr="005D2DB0" w:rsidRDefault="00FF0658">
      <w:pPr>
        <w:tabs>
          <w:tab w:val="left" w:pos="7088"/>
        </w:tabs>
        <w:ind w:left="851" w:right="900"/>
        <w:jc w:val="both"/>
        <w:rPr>
          <w:rFonts w:ascii="Palatino Linotype" w:eastAsia="Palatino Linotype" w:hAnsi="Palatino Linotype" w:cs="Palatino Linotype"/>
          <w:i/>
        </w:rPr>
      </w:pPr>
    </w:p>
    <w:p w14:paraId="3C1D981A" w14:textId="77777777" w:rsidR="00FF0658" w:rsidRPr="005D2DB0" w:rsidRDefault="00E013F8">
      <w:pPr>
        <w:tabs>
          <w:tab w:val="left" w:pos="7088"/>
        </w:tabs>
        <w:ind w:left="851" w:right="900"/>
        <w:jc w:val="right"/>
        <w:rPr>
          <w:rFonts w:ascii="Palatino Linotype" w:eastAsia="Palatino Linotype" w:hAnsi="Palatino Linotype" w:cs="Palatino Linotype"/>
          <w:b/>
          <w:i/>
        </w:rPr>
      </w:pPr>
      <w:r w:rsidRPr="005D2DB0">
        <w:rPr>
          <w:rFonts w:ascii="Palatino Linotype" w:eastAsia="Palatino Linotype" w:hAnsi="Palatino Linotype" w:cs="Palatino Linotype"/>
          <w:b/>
          <w:i/>
        </w:rPr>
        <w:t>Criterio 2/2010.</w:t>
      </w:r>
    </w:p>
    <w:p w14:paraId="5660F749" w14:textId="77777777" w:rsidR="00FF0658" w:rsidRPr="005D2DB0" w:rsidRDefault="00E013F8">
      <w:pPr>
        <w:tabs>
          <w:tab w:val="left" w:pos="7088"/>
        </w:tabs>
        <w:ind w:left="851" w:right="900"/>
        <w:jc w:val="both"/>
        <w:rPr>
          <w:rFonts w:ascii="Palatino Linotype" w:eastAsia="Palatino Linotype" w:hAnsi="Palatino Linotype" w:cs="Palatino Linotype"/>
          <w:b/>
          <w:i/>
        </w:rPr>
      </w:pPr>
      <w:r w:rsidRPr="005D2DB0">
        <w:rPr>
          <w:rFonts w:ascii="Palatino Linotype" w:eastAsia="Palatino Linotype" w:hAnsi="Palatino Linotype" w:cs="Palatino Linotype"/>
          <w:b/>
          <w:i/>
        </w:rPr>
        <w:t xml:space="preserve">SOLICITUD DE ACCESO A LA INFORMACIÓN. ES MATERIA DE ANÁLISIS Y OTORGAMIENTO LA GENERADA HASTA LA FECHA DE LA SOLICITUD EN CASO DE IMPRECISIÓN TEMPORAL. </w:t>
      </w:r>
    </w:p>
    <w:p w14:paraId="60FB7D31" w14:textId="77777777" w:rsidR="00FF0658" w:rsidRPr="005D2DB0" w:rsidRDefault="00E013F8">
      <w:pPr>
        <w:tabs>
          <w:tab w:val="left" w:pos="7088"/>
        </w:tabs>
        <w:ind w:left="851" w:right="900"/>
        <w:jc w:val="both"/>
        <w:rPr>
          <w:rFonts w:ascii="Palatino Linotype" w:eastAsia="Palatino Linotype" w:hAnsi="Palatino Linotype" w:cs="Palatino Linotype"/>
          <w:i/>
        </w:rPr>
      </w:pPr>
      <w:r w:rsidRPr="005D2DB0">
        <w:rPr>
          <w:rFonts w:ascii="Palatino Linotype" w:eastAsia="Palatino Linotype" w:hAnsi="Palatino Linotype" w:cs="Palatino Linotype"/>
          <w:i/>
        </w:rPr>
        <w:t xml:space="preserve">La información que en todo caso debe ser materia de análisis y pronunciamiento sobre su naturaleza, disponibilidad y acceso, es aquélla </w:t>
      </w:r>
      <w:r w:rsidRPr="005D2DB0">
        <w:rPr>
          <w:rFonts w:ascii="Palatino Linotype" w:eastAsia="Palatino Linotype" w:hAnsi="Palatino Linotype" w:cs="Palatino Linotype"/>
          <w:i/>
        </w:rPr>
        <w:lastRenderedPageBreak/>
        <w:t>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2AFE9A31" w14:textId="77777777" w:rsidR="00FF0658" w:rsidRPr="005D2DB0" w:rsidRDefault="00FF0658">
      <w:pPr>
        <w:tabs>
          <w:tab w:val="left" w:pos="7088"/>
        </w:tabs>
        <w:ind w:left="851" w:right="900"/>
        <w:jc w:val="both"/>
        <w:rPr>
          <w:rFonts w:ascii="Palatino Linotype" w:eastAsia="Palatino Linotype" w:hAnsi="Palatino Linotype" w:cs="Palatino Linotype"/>
          <w:i/>
        </w:rPr>
      </w:pPr>
    </w:p>
    <w:p w14:paraId="046E1808" w14:textId="77777777" w:rsidR="00FF0658" w:rsidRPr="005D2DB0" w:rsidRDefault="00E013F8">
      <w:pPr>
        <w:tabs>
          <w:tab w:val="left" w:pos="7088"/>
        </w:tabs>
        <w:ind w:left="851" w:right="900"/>
        <w:jc w:val="both"/>
        <w:rPr>
          <w:rFonts w:ascii="Palatino Linotype" w:eastAsia="Palatino Linotype" w:hAnsi="Palatino Linotype" w:cs="Palatino Linotype"/>
          <w:i/>
        </w:rPr>
      </w:pPr>
      <w:r w:rsidRPr="005D2DB0">
        <w:rPr>
          <w:rFonts w:ascii="Palatino Linotype" w:eastAsia="Palatino Linotype" w:hAnsi="Palatino Linotype" w:cs="Palatino Linotype"/>
          <w:i/>
        </w:rPr>
        <w:t>Clasificación de Información 69/2009-A. 30 de septiembre de 2009. Unanimidad de votos.</w:t>
      </w:r>
    </w:p>
    <w:p w14:paraId="0E9C904C"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Es así que, para efectos del presente estudio, se considera como periodo temporal de la información requerida, la vigente a la fecha de la solicitud; es decir, al catorce de mayo de dos mil veinticinco. </w:t>
      </w:r>
    </w:p>
    <w:p w14:paraId="27587F97"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Ahora bien, por cuanto hace la integración del Ayuntamiento y estructura orgánica de la administración pública 2025-2027 los artículos 29 y 56 del Bando Municipal de Calimaya 2025 establecen. </w:t>
      </w:r>
    </w:p>
    <w:p w14:paraId="09237E61"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29.</w:t>
      </w:r>
      <w:r w:rsidRPr="005D2DB0">
        <w:rPr>
          <w:rFonts w:ascii="Palatino Linotype" w:eastAsia="Palatino Linotype" w:hAnsi="Palatino Linotype" w:cs="Palatino Linotype"/>
          <w:i/>
          <w:sz w:val="22"/>
          <w:szCs w:val="22"/>
        </w:rPr>
        <w:t xml:space="preserve"> El Ayuntamiento es un cuerpo colegiado deliberante, integrado por un </w:t>
      </w:r>
      <w:proofErr w:type="gramStart"/>
      <w:r w:rsidRPr="005D2DB0">
        <w:rPr>
          <w:rFonts w:ascii="Palatino Linotype" w:eastAsia="Palatino Linotype" w:hAnsi="Palatino Linotype" w:cs="Palatino Linotype"/>
          <w:b/>
          <w:i/>
          <w:sz w:val="22"/>
          <w:szCs w:val="22"/>
          <w:u w:val="single"/>
        </w:rPr>
        <w:t>Presidente</w:t>
      </w:r>
      <w:proofErr w:type="gramEnd"/>
      <w:r w:rsidRPr="005D2DB0">
        <w:rPr>
          <w:rFonts w:ascii="Palatino Linotype" w:eastAsia="Palatino Linotype" w:hAnsi="Palatino Linotype" w:cs="Palatino Linotype"/>
          <w:b/>
          <w:i/>
          <w:sz w:val="22"/>
          <w:szCs w:val="22"/>
          <w:u w:val="single"/>
        </w:rPr>
        <w:t xml:space="preserve"> Municipal</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u w:val="single"/>
        </w:rPr>
        <w:t>una Síndica Municipal</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u w:val="single"/>
        </w:rPr>
        <w:t>cuatro Regidores por mayoría relativa</w:t>
      </w:r>
      <w:r w:rsidRPr="005D2DB0">
        <w:rPr>
          <w:rFonts w:ascii="Palatino Linotype" w:eastAsia="Palatino Linotype" w:hAnsi="Palatino Linotype" w:cs="Palatino Linotype"/>
          <w:i/>
          <w:sz w:val="22"/>
          <w:szCs w:val="22"/>
        </w:rPr>
        <w:t xml:space="preserve"> y </w:t>
      </w:r>
      <w:r w:rsidRPr="005D2DB0">
        <w:rPr>
          <w:rFonts w:ascii="Palatino Linotype" w:eastAsia="Palatino Linotype" w:hAnsi="Palatino Linotype" w:cs="Palatino Linotype"/>
          <w:b/>
          <w:i/>
          <w:sz w:val="22"/>
          <w:szCs w:val="22"/>
          <w:u w:val="single"/>
        </w:rPr>
        <w:t>tres Regidores por representación proporcional</w:t>
      </w:r>
      <w:r w:rsidRPr="005D2DB0">
        <w:rPr>
          <w:rFonts w:ascii="Palatino Linotype" w:eastAsia="Palatino Linotype" w:hAnsi="Palatino Linotype" w:cs="Palatino Linotype"/>
          <w:i/>
          <w:sz w:val="22"/>
          <w:szCs w:val="22"/>
        </w:rPr>
        <w:t>, establecidos en términos de ley.</w:t>
      </w:r>
    </w:p>
    <w:p w14:paraId="31B3FD65"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56.</w:t>
      </w:r>
      <w:r w:rsidRPr="005D2DB0">
        <w:rPr>
          <w:rFonts w:ascii="Palatino Linotype" w:eastAsia="Palatino Linotype" w:hAnsi="Palatino Linotype" w:cs="Palatino Linotype"/>
          <w:i/>
          <w:sz w:val="22"/>
          <w:szCs w:val="22"/>
        </w:rPr>
        <w:t xml:space="preserve"> Para el despacho de los asuntos de la Administración Pública Municipal, el Ayuntamiento contará con Dependencias Administrativas Centralizadas, Organismos Públicos Descentralizados y Organismos Autónomos que se consideren necesarios. El </w:t>
      </w:r>
      <w:proofErr w:type="gramStart"/>
      <w:r w:rsidRPr="005D2DB0">
        <w:rPr>
          <w:rFonts w:ascii="Palatino Linotype" w:eastAsia="Palatino Linotype" w:hAnsi="Palatino Linotype" w:cs="Palatino Linotype"/>
          <w:i/>
          <w:sz w:val="22"/>
          <w:szCs w:val="22"/>
        </w:rPr>
        <w:t>Presidente</w:t>
      </w:r>
      <w:proofErr w:type="gramEnd"/>
      <w:r w:rsidRPr="005D2DB0">
        <w:rPr>
          <w:rFonts w:ascii="Palatino Linotype" w:eastAsia="Palatino Linotype" w:hAnsi="Palatino Linotype" w:cs="Palatino Linotype"/>
          <w:i/>
          <w:sz w:val="22"/>
          <w:szCs w:val="22"/>
        </w:rPr>
        <w:t xml:space="preserve"> Municipal para el ejercicio de sus atribuciones y funcionamiento de la Administración Pública Municipal, se auxiliará de las Dependencias, Unidades y Organismos siguientes:</w:t>
      </w:r>
    </w:p>
    <w:p w14:paraId="610CE155" w14:textId="77777777" w:rsidR="00FF0658" w:rsidRPr="005D2DB0" w:rsidRDefault="00E013F8">
      <w:pPr>
        <w:numPr>
          <w:ilvl w:val="0"/>
          <w:numId w:val="1"/>
        </w:numPr>
        <w:pBdr>
          <w:top w:val="nil"/>
          <w:left w:val="nil"/>
          <w:bottom w:val="nil"/>
          <w:right w:val="nil"/>
          <w:between w:val="nil"/>
        </w:pBdr>
        <w:spacing w:before="240" w:after="240" w:line="276" w:lineRule="auto"/>
        <w:ind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DEPENDENCIAS: </w:t>
      </w:r>
    </w:p>
    <w:p w14:paraId="462D6B52"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 Secretaría del Ayuntamiento; </w:t>
      </w:r>
    </w:p>
    <w:p w14:paraId="577B02C7"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lastRenderedPageBreak/>
        <w:t xml:space="preserve">II. Tesorería Municipal; </w:t>
      </w:r>
    </w:p>
    <w:p w14:paraId="25266BE7"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III. Dirección de Administración; </w:t>
      </w:r>
    </w:p>
    <w:p w14:paraId="4E064E11"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IV. Dirección de Bienestar Social; </w:t>
      </w:r>
    </w:p>
    <w:p w14:paraId="62EDB126"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V. Dirección de Campo; </w:t>
      </w:r>
    </w:p>
    <w:p w14:paraId="53B1E9E0"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VI. Dirección de Comunicación Social y Gobierno Digital; </w:t>
      </w:r>
    </w:p>
    <w:p w14:paraId="6B6625DE"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VII. Dirección de Cultura y Turismo;</w:t>
      </w:r>
    </w:p>
    <w:p w14:paraId="48C79A47"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 VIII. Dirección de Desarrollo Económico;</w:t>
      </w:r>
    </w:p>
    <w:p w14:paraId="2C766D89"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 IX. Dirección de Desarrollo Urbano; </w:t>
      </w:r>
    </w:p>
    <w:p w14:paraId="5654EF25"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 Dirección de Ecología y Desarrollo Sostenible; </w:t>
      </w:r>
    </w:p>
    <w:p w14:paraId="13673822"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XI. Dirección de Educación: </w:t>
      </w:r>
    </w:p>
    <w:p w14:paraId="79E13415"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XII. Dirección de Gobierno; </w:t>
      </w:r>
    </w:p>
    <w:p w14:paraId="4F9811A0"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XIII. Dirección de Movilidad; </w:t>
      </w:r>
    </w:p>
    <w:p w14:paraId="17E8F4AE"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XIV. Dirección de Obras Públicas; </w:t>
      </w:r>
    </w:p>
    <w:p w14:paraId="5EFF6A9C"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XV. Dirección de Salud; </w:t>
      </w:r>
    </w:p>
    <w:p w14:paraId="07A9D3BE"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XVI. Dirección de Seguridad Pública Municipal; </w:t>
      </w:r>
    </w:p>
    <w:p w14:paraId="192CD72C"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XVII. Dirección de Servicios Públicos; </w:t>
      </w:r>
    </w:p>
    <w:p w14:paraId="684780D5"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XVIII. Dirección de la Mujer, Igualdad de Género e Inclusión; </w:t>
      </w:r>
    </w:p>
    <w:p w14:paraId="1A266105"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XIX. Coordinación Municipal de Protección Civil </w:t>
      </w:r>
    </w:p>
    <w:p w14:paraId="4D64B709" w14:textId="77777777" w:rsidR="00FF0658" w:rsidRPr="005D2DB0" w:rsidRDefault="00E013F8">
      <w:pPr>
        <w:spacing w:before="240" w:after="240" w:line="276" w:lineRule="auto"/>
        <w:ind w:left="85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XX. Órgano Interno de Control;</w:t>
      </w:r>
    </w:p>
    <w:p w14:paraId="2BCEB348" w14:textId="77777777" w:rsidR="00FF0658" w:rsidRPr="005D2DB0" w:rsidRDefault="00FF0658">
      <w:pPr>
        <w:pBdr>
          <w:top w:val="nil"/>
          <w:left w:val="nil"/>
          <w:bottom w:val="nil"/>
          <w:right w:val="nil"/>
          <w:between w:val="nil"/>
        </w:pBdr>
        <w:spacing w:before="240" w:line="276" w:lineRule="auto"/>
        <w:ind w:left="1211" w:right="616"/>
        <w:jc w:val="both"/>
        <w:rPr>
          <w:rFonts w:ascii="Palatino Linotype" w:eastAsia="Palatino Linotype" w:hAnsi="Palatino Linotype" w:cs="Palatino Linotype"/>
          <w:i/>
          <w:sz w:val="22"/>
          <w:szCs w:val="22"/>
        </w:rPr>
      </w:pPr>
    </w:p>
    <w:p w14:paraId="33C090EC" w14:textId="77777777" w:rsidR="00FF0658" w:rsidRPr="005D2DB0" w:rsidRDefault="00E013F8">
      <w:pPr>
        <w:numPr>
          <w:ilvl w:val="0"/>
          <w:numId w:val="1"/>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lastRenderedPageBreak/>
        <w:t>UNIDADES ADMINISTRATIVAS DE APOYO: Adicionalmente, para el mejor desarrollo de sus funciones y en el cumplimiento de las responsabilidades marcadas en los diversos ordenamientos jurídicos, el área de Presidencia contará con las siguientes Unidades administrativas de apoyo</w:t>
      </w:r>
    </w:p>
    <w:p w14:paraId="7D84774F"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u w:val="single"/>
        </w:rPr>
        <w:t>I. Secretaría Particular</w:t>
      </w:r>
      <w:r w:rsidRPr="005D2DB0">
        <w:rPr>
          <w:rFonts w:ascii="Palatino Linotype" w:eastAsia="Palatino Linotype" w:hAnsi="Palatino Linotype" w:cs="Palatino Linotype"/>
          <w:i/>
          <w:sz w:val="22"/>
          <w:szCs w:val="22"/>
        </w:rPr>
        <w:t xml:space="preserve">; </w:t>
      </w:r>
    </w:p>
    <w:p w14:paraId="5DE22023"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II. Secretaría Técnica; </w:t>
      </w:r>
    </w:p>
    <w:p w14:paraId="46F7C418"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III. Consejería Jurídica </w:t>
      </w:r>
    </w:p>
    <w:p w14:paraId="2A2A9D58"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IV. Secretaría Técnica del Consejo Municipal de Seguridad Pública </w:t>
      </w:r>
    </w:p>
    <w:p w14:paraId="3FE2FD87"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V. UIPPE </w:t>
      </w:r>
    </w:p>
    <w:p w14:paraId="0225059B"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VI. Unidad de Transparencia </w:t>
      </w:r>
    </w:p>
    <w:p w14:paraId="6154AB73"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VII. Coordinación Municipal de Mejora Regulatoria</w:t>
      </w:r>
    </w:p>
    <w:p w14:paraId="08425810" w14:textId="77777777" w:rsidR="00FF0658" w:rsidRPr="005D2DB0" w:rsidRDefault="00FF0658">
      <w:pPr>
        <w:pBdr>
          <w:top w:val="nil"/>
          <w:left w:val="nil"/>
          <w:bottom w:val="nil"/>
          <w:right w:val="nil"/>
          <w:between w:val="nil"/>
        </w:pBdr>
        <w:ind w:left="720"/>
        <w:rPr>
          <w:rFonts w:ascii="Palatino Linotype" w:eastAsia="Palatino Linotype" w:hAnsi="Palatino Linotype" w:cs="Palatino Linotype"/>
          <w:i/>
          <w:sz w:val="22"/>
          <w:szCs w:val="22"/>
        </w:rPr>
      </w:pPr>
    </w:p>
    <w:p w14:paraId="74391CE6" w14:textId="77777777" w:rsidR="00FF0658" w:rsidRPr="005D2DB0" w:rsidRDefault="00E013F8">
      <w:pPr>
        <w:numPr>
          <w:ilvl w:val="0"/>
          <w:numId w:val="1"/>
        </w:num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ORGANISMOS DESCENTRALIZADOS: </w:t>
      </w:r>
    </w:p>
    <w:p w14:paraId="4E16A182"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 Sistema Municipal para el Desarrollo Integral de la Familia de Calimaya; </w:t>
      </w:r>
    </w:p>
    <w:p w14:paraId="553EDF1A"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II. Organismo Público Descentralizado Municipal para la Prestación de los Servicios de Agua Potable, Drenaje, Alcantarillado y Saneamiento de Calimaya, México, y </w:t>
      </w:r>
    </w:p>
    <w:p w14:paraId="6801D158" w14:textId="77777777" w:rsidR="00FF0658" w:rsidRPr="005D2DB0" w:rsidRDefault="00E013F8">
      <w:pPr>
        <w:pBdr>
          <w:top w:val="nil"/>
          <w:left w:val="nil"/>
          <w:bottom w:val="nil"/>
          <w:right w:val="nil"/>
          <w:between w:val="nil"/>
        </w:pBdr>
        <w:spacing w:line="276" w:lineRule="auto"/>
        <w:ind w:left="1211"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III. Instituto Municipal de Cultura Física y Deporte de Calimaya. </w:t>
      </w:r>
    </w:p>
    <w:p w14:paraId="28C90233" w14:textId="77777777" w:rsidR="00FF0658" w:rsidRPr="005D2DB0" w:rsidRDefault="00FF0658">
      <w:pPr>
        <w:pBdr>
          <w:top w:val="nil"/>
          <w:left w:val="nil"/>
          <w:bottom w:val="nil"/>
          <w:right w:val="nil"/>
          <w:between w:val="nil"/>
        </w:pBdr>
        <w:ind w:left="720"/>
        <w:rPr>
          <w:rFonts w:ascii="Palatino Linotype" w:eastAsia="Palatino Linotype" w:hAnsi="Palatino Linotype" w:cs="Palatino Linotype"/>
          <w:i/>
          <w:sz w:val="22"/>
          <w:szCs w:val="22"/>
        </w:rPr>
      </w:pPr>
    </w:p>
    <w:p w14:paraId="42662137" w14:textId="77777777" w:rsidR="00FF0658" w:rsidRPr="005D2DB0" w:rsidRDefault="00E013F8">
      <w:pPr>
        <w:numPr>
          <w:ilvl w:val="0"/>
          <w:numId w:val="1"/>
        </w:numPr>
        <w:pBdr>
          <w:top w:val="nil"/>
          <w:left w:val="nil"/>
          <w:bottom w:val="nil"/>
          <w:right w:val="nil"/>
          <w:between w:val="nil"/>
        </w:pBdr>
        <w:spacing w:after="240" w:line="276" w:lineRule="auto"/>
        <w:ind w:right="616"/>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ORGANISMO AUTÓNOMO: I. Defensoría Municipal de Derechos Humanos.</w:t>
      </w:r>
    </w:p>
    <w:p w14:paraId="631507C8"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este tenor, conviene señalar que, en observancia del procedimiento previsto en los artículos 53 fracciones II y IV y 162 de la Ley de Transparencia y Acceso a la Información Pública del Estado de México, la Unidad de Transparencia, turnó la solicitud al área que pudiera tener la información materia de la solicitud, de acuerdo a sus atribuciones, competencias o funciones, esto es a la Tesorería Municipal, como el órgano encargado de la recaudación de los ingresos municipales y </w:t>
      </w:r>
      <w:r w:rsidRPr="005D2DB0">
        <w:rPr>
          <w:rFonts w:ascii="Palatino Linotype" w:eastAsia="Palatino Linotype" w:hAnsi="Palatino Linotype" w:cs="Palatino Linotype"/>
          <w:b/>
        </w:rPr>
        <w:t>responsable de realizar las erogaciones</w:t>
      </w:r>
      <w:r w:rsidRPr="005D2DB0">
        <w:rPr>
          <w:rFonts w:ascii="Palatino Linotype" w:eastAsia="Palatino Linotype" w:hAnsi="Palatino Linotype" w:cs="Palatino Linotype"/>
        </w:rPr>
        <w:t xml:space="preserve"> que haga el ayuntamiento </w:t>
      </w:r>
      <w:r w:rsidRPr="005D2DB0">
        <w:rPr>
          <w:rFonts w:ascii="Palatino Linotype" w:eastAsia="Palatino Linotype" w:hAnsi="Palatino Linotype" w:cs="Palatino Linotype"/>
          <w:b/>
        </w:rPr>
        <w:t>a través de los registros contables, financieros y administrativos</w:t>
      </w:r>
      <w:r w:rsidRPr="005D2DB0">
        <w:rPr>
          <w:rFonts w:ascii="Palatino Linotype" w:eastAsia="Palatino Linotype" w:hAnsi="Palatino Linotype" w:cs="Palatino Linotype"/>
        </w:rPr>
        <w:t xml:space="preserve"> de los </w:t>
      </w:r>
      <w:r w:rsidRPr="005D2DB0">
        <w:rPr>
          <w:rFonts w:ascii="Palatino Linotype" w:eastAsia="Palatino Linotype" w:hAnsi="Palatino Linotype" w:cs="Palatino Linotype"/>
          <w:b/>
        </w:rPr>
        <w:t>ingresos</w:t>
      </w:r>
      <w:r w:rsidRPr="005D2DB0">
        <w:rPr>
          <w:rFonts w:ascii="Palatino Linotype" w:eastAsia="Palatino Linotype" w:hAnsi="Palatino Linotype" w:cs="Palatino Linotype"/>
        </w:rPr>
        <w:t xml:space="preserve">, egresos e inventarios; </w:t>
      </w:r>
      <w:r w:rsidRPr="005D2DB0">
        <w:rPr>
          <w:rFonts w:ascii="Palatino Linotype" w:eastAsia="Palatino Linotype" w:hAnsi="Palatino Linotype" w:cs="Palatino Linotype"/>
        </w:rPr>
        <w:lastRenderedPageBreak/>
        <w:t>entre otras atribuciones, de conformidad con lo establecido en los artículos 93 y 95, fracciones I y IV de la Ley Orgánica Municipal del Estado de México, a saber:</w:t>
      </w:r>
    </w:p>
    <w:p w14:paraId="38D86477"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93</w:t>
      </w:r>
      <w:r w:rsidRPr="005D2DB0">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6092F6C8"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0112306D"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95</w:t>
      </w:r>
      <w:r w:rsidRPr="005D2DB0">
        <w:rPr>
          <w:rFonts w:ascii="Palatino Linotype" w:eastAsia="Palatino Linotype" w:hAnsi="Palatino Linotype" w:cs="Palatino Linotype"/>
          <w:i/>
          <w:sz w:val="22"/>
          <w:szCs w:val="22"/>
        </w:rPr>
        <w:t xml:space="preserve">.- Son atribuciones del tesorero municipal: </w:t>
      </w:r>
    </w:p>
    <w:p w14:paraId="31D869F0"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rPr>
        <w:t>Administrar la hacienda pública municipal</w:t>
      </w:r>
      <w:r w:rsidRPr="005D2DB0">
        <w:rPr>
          <w:rFonts w:ascii="Palatino Linotype" w:eastAsia="Palatino Linotype" w:hAnsi="Palatino Linotype" w:cs="Palatino Linotype"/>
          <w:i/>
          <w:sz w:val="22"/>
          <w:szCs w:val="22"/>
        </w:rPr>
        <w:t>, de conformidad con las disposiciones legales aplicables;</w:t>
      </w:r>
    </w:p>
    <w:p w14:paraId="5664F9B3"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7ACC2160"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IV.</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rPr>
        <w:t>Llevar los registros contables, financieros y administrativos de los ingresos, egresos</w:t>
      </w:r>
      <w:r w:rsidRPr="005D2DB0">
        <w:rPr>
          <w:rFonts w:ascii="Palatino Linotype" w:eastAsia="Palatino Linotype" w:hAnsi="Palatino Linotype" w:cs="Palatino Linotype"/>
          <w:i/>
          <w:sz w:val="22"/>
          <w:szCs w:val="22"/>
        </w:rPr>
        <w:t xml:space="preserve">, e </w:t>
      </w:r>
      <w:proofErr w:type="gramStart"/>
      <w:r w:rsidRPr="005D2DB0">
        <w:rPr>
          <w:rFonts w:ascii="Palatino Linotype" w:eastAsia="Palatino Linotype" w:hAnsi="Palatino Linotype" w:cs="Palatino Linotype"/>
          <w:i/>
          <w:sz w:val="22"/>
          <w:szCs w:val="22"/>
        </w:rPr>
        <w:t>inventarios;...</w:t>
      </w:r>
      <w:proofErr w:type="gramEnd"/>
      <w:r w:rsidRPr="005D2DB0">
        <w:rPr>
          <w:rFonts w:ascii="Palatino Linotype" w:eastAsia="Palatino Linotype" w:hAnsi="Palatino Linotype" w:cs="Palatino Linotype"/>
          <w:i/>
          <w:sz w:val="22"/>
          <w:szCs w:val="22"/>
        </w:rPr>
        <w:t>”</w:t>
      </w:r>
    </w:p>
    <w:p w14:paraId="04296434" w14:textId="77777777" w:rsidR="00FF0658" w:rsidRPr="005D2DB0" w:rsidRDefault="00FF0658">
      <w:pPr>
        <w:spacing w:line="360" w:lineRule="auto"/>
        <w:jc w:val="both"/>
        <w:rPr>
          <w:rFonts w:ascii="Palatino Linotype" w:eastAsia="Palatino Linotype" w:hAnsi="Palatino Linotype" w:cs="Palatino Linotype"/>
          <w:sz w:val="22"/>
          <w:szCs w:val="22"/>
        </w:rPr>
      </w:pPr>
    </w:p>
    <w:p w14:paraId="42F5C9F9"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5D2DB0">
        <w:rPr>
          <w:rFonts w:ascii="Palatino Linotype" w:eastAsia="Palatino Linotype" w:hAnsi="Palatino Linotype" w:cs="Palatino Linotype"/>
          <w:i/>
          <w:sz w:val="22"/>
          <w:szCs w:val="22"/>
        </w:rPr>
        <w:t xml:space="preserve">nómina” </w:t>
      </w:r>
      <w:r w:rsidRPr="005D2DB0">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5D2DB0">
        <w:rPr>
          <w:rFonts w:ascii="Palatino Linotype" w:eastAsia="Palatino Linotype" w:hAnsi="Palatino Linotype" w:cs="Palatino Linotype"/>
          <w:i/>
          <w:sz w:val="22"/>
          <w:szCs w:val="22"/>
        </w:rPr>
        <w:t>listado general de los trabajadores de una institución, en</w:t>
      </w:r>
      <w:r w:rsidRPr="005D2DB0">
        <w:rPr>
          <w:rFonts w:ascii="Palatino Linotype" w:eastAsia="Palatino Linotype" w:hAnsi="Palatino Linotype" w:cs="Palatino Linotype"/>
          <w:b/>
          <w:i/>
          <w:sz w:val="22"/>
          <w:szCs w:val="22"/>
        </w:rPr>
        <w:t xml:space="preserve"> </w:t>
      </w:r>
      <w:r w:rsidRPr="005D2DB0">
        <w:rPr>
          <w:rFonts w:ascii="Palatino Linotype" w:eastAsia="Palatino Linotype" w:hAnsi="Palatino Linotype" w:cs="Palatino Linotype"/>
          <w:i/>
          <w:sz w:val="22"/>
          <w:szCs w:val="22"/>
        </w:rPr>
        <w:t xml:space="preserve">el cual se </w:t>
      </w:r>
      <w:r w:rsidRPr="005D2DB0">
        <w:rPr>
          <w:rFonts w:ascii="Palatino Linotype" w:eastAsia="Palatino Linotype" w:hAnsi="Palatino Linotype" w:cs="Palatino Linotype"/>
          <w:b/>
          <w:i/>
          <w:sz w:val="22"/>
          <w:szCs w:val="22"/>
        </w:rPr>
        <w:t xml:space="preserve">asientan las </w:t>
      </w:r>
      <w:r w:rsidRPr="005D2DB0">
        <w:rPr>
          <w:rFonts w:ascii="Palatino Linotype" w:eastAsia="Palatino Linotype" w:hAnsi="Palatino Linotype" w:cs="Palatino Linotype"/>
          <w:b/>
          <w:i/>
          <w:sz w:val="22"/>
          <w:szCs w:val="22"/>
          <w:u w:val="single"/>
        </w:rPr>
        <w:t>percepciones brutas, deducciones y alcance neto de las mismas</w:t>
      </w:r>
      <w:r w:rsidRPr="005D2DB0">
        <w:rPr>
          <w:rFonts w:ascii="Palatino Linotype" w:eastAsia="Palatino Linotype" w:hAnsi="Palatino Linotype" w:cs="Palatino Linotype"/>
          <w:i/>
          <w:sz w:val="22"/>
          <w:szCs w:val="22"/>
        </w:rPr>
        <w:t>; la nómina es utilizada para</w:t>
      </w:r>
      <w:r w:rsidRPr="005D2DB0">
        <w:rPr>
          <w:rFonts w:ascii="Palatino Linotype" w:eastAsia="Palatino Linotype" w:hAnsi="Palatino Linotype" w:cs="Palatino Linotype"/>
          <w:b/>
          <w:i/>
          <w:sz w:val="22"/>
          <w:szCs w:val="22"/>
        </w:rPr>
        <w:t xml:space="preserve"> efectuar los pagos periódicos</w:t>
      </w:r>
      <w:r w:rsidRPr="005D2DB0">
        <w:rPr>
          <w:rFonts w:ascii="Palatino Linotype" w:eastAsia="Palatino Linotype" w:hAnsi="Palatino Linotype" w:cs="Palatino Linotype"/>
          <w:i/>
          <w:sz w:val="22"/>
          <w:szCs w:val="22"/>
        </w:rPr>
        <w:t xml:space="preserve"> (semanales, quincenales o</w:t>
      </w:r>
      <w:r w:rsidRPr="005D2DB0">
        <w:rPr>
          <w:rFonts w:ascii="Palatino Linotype" w:eastAsia="Palatino Linotype" w:hAnsi="Palatino Linotype" w:cs="Palatino Linotype"/>
          <w:b/>
          <w:i/>
          <w:sz w:val="22"/>
          <w:szCs w:val="22"/>
        </w:rPr>
        <w:t xml:space="preserve"> </w:t>
      </w:r>
      <w:r w:rsidRPr="005D2DB0">
        <w:rPr>
          <w:rFonts w:ascii="Palatino Linotype" w:eastAsia="Palatino Linotype" w:hAnsi="Palatino Linotype" w:cs="Palatino Linotype"/>
          <w:i/>
          <w:sz w:val="22"/>
          <w:szCs w:val="22"/>
        </w:rPr>
        <w:t xml:space="preserve">mensuales) a los trabajadores por concepto de </w:t>
      </w:r>
      <w:r w:rsidRPr="005D2DB0">
        <w:rPr>
          <w:rFonts w:ascii="Palatino Linotype" w:eastAsia="Palatino Linotype" w:hAnsi="Palatino Linotype" w:cs="Palatino Linotype"/>
          <w:b/>
          <w:i/>
          <w:sz w:val="22"/>
          <w:szCs w:val="22"/>
        </w:rPr>
        <w:t>sueldos y salarios</w:t>
      </w:r>
      <w:r w:rsidRPr="005D2DB0">
        <w:rPr>
          <w:rFonts w:ascii="Palatino Linotype" w:eastAsia="Palatino Linotype" w:hAnsi="Palatino Linotype" w:cs="Palatino Linotype"/>
          <w:i/>
          <w:sz w:val="22"/>
          <w:szCs w:val="22"/>
        </w:rPr>
        <w:t>.</w:t>
      </w:r>
    </w:p>
    <w:p w14:paraId="6A52404D" w14:textId="77777777" w:rsidR="00FF0658" w:rsidRPr="005D2DB0" w:rsidRDefault="00FF0658">
      <w:pPr>
        <w:spacing w:line="360" w:lineRule="auto"/>
        <w:rPr>
          <w:rFonts w:ascii="Palatino Linotype" w:eastAsia="Palatino Linotype" w:hAnsi="Palatino Linotype" w:cs="Palatino Linotype"/>
          <w:sz w:val="22"/>
          <w:szCs w:val="22"/>
        </w:rPr>
      </w:pPr>
    </w:p>
    <w:p w14:paraId="1D7EDCB5"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Ahora bien, relativo a los </w:t>
      </w:r>
      <w:r w:rsidRPr="005D2DB0">
        <w:rPr>
          <w:rFonts w:ascii="Palatino Linotype" w:eastAsia="Palatino Linotype" w:hAnsi="Palatino Linotype" w:cs="Palatino Linotype"/>
          <w:b/>
          <w:sz w:val="22"/>
          <w:szCs w:val="22"/>
        </w:rPr>
        <w:t>recibos de nómina</w:t>
      </w:r>
      <w:r w:rsidRPr="005D2DB0">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5D2DB0">
        <w:rPr>
          <w:rFonts w:ascii="Palatino Linotype" w:eastAsia="Palatino Linotype" w:hAnsi="Palatino Linotype" w:cs="Palatino Linotype"/>
          <w:i/>
          <w:sz w:val="22"/>
          <w:szCs w:val="22"/>
        </w:rPr>
        <w:t xml:space="preserve">recibos o comprobantes de </w:t>
      </w:r>
      <w:r w:rsidRPr="005D2DB0">
        <w:rPr>
          <w:rFonts w:ascii="Palatino Linotype" w:eastAsia="Palatino Linotype" w:hAnsi="Palatino Linotype" w:cs="Palatino Linotype"/>
          <w:i/>
          <w:sz w:val="22"/>
          <w:szCs w:val="22"/>
        </w:rPr>
        <w:lastRenderedPageBreak/>
        <w:t>pago</w:t>
      </w:r>
      <w:r w:rsidRPr="005D2DB0">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26E5C168" w14:textId="77777777" w:rsidR="00FF0658" w:rsidRPr="005D2DB0" w:rsidRDefault="00FF0658">
      <w:pPr>
        <w:spacing w:line="360" w:lineRule="auto"/>
        <w:rPr>
          <w:rFonts w:ascii="Palatino Linotype" w:eastAsia="Palatino Linotype" w:hAnsi="Palatino Linotype" w:cs="Palatino Linotype"/>
          <w:sz w:val="22"/>
          <w:szCs w:val="22"/>
        </w:rPr>
      </w:pPr>
    </w:p>
    <w:p w14:paraId="5739685B" w14:textId="77777777" w:rsidR="00FF0658" w:rsidRPr="005D2DB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5D2DB0">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sz w:val="22"/>
          <w:szCs w:val="22"/>
        </w:rPr>
        <w:t xml:space="preserve">en donde se señala que el Régimen Fiscal para las entidades públicas es el correspondiente a </w:t>
      </w:r>
      <w:r w:rsidRPr="005D2DB0">
        <w:rPr>
          <w:rFonts w:ascii="Palatino Linotype" w:eastAsia="Palatino Linotype" w:hAnsi="Palatino Linotype" w:cs="Palatino Linotype"/>
          <w:i/>
          <w:sz w:val="22"/>
          <w:szCs w:val="22"/>
        </w:rPr>
        <w:t xml:space="preserve">personas morales con fines no lucrativos, </w:t>
      </w:r>
      <w:r w:rsidRPr="005D2DB0">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5D2DB0">
        <w:rPr>
          <w:rFonts w:ascii="Palatino Linotype" w:eastAsia="Palatino Linotype" w:hAnsi="Palatino Linotype" w:cs="Palatino Linotype"/>
          <w:b/>
          <w:sz w:val="22"/>
          <w:szCs w:val="22"/>
        </w:rPr>
        <w:t>Ley del Impuesto Sobre la Renta</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sz w:val="22"/>
          <w:szCs w:val="22"/>
        </w:rPr>
        <w:t>que a la letra señala lo siguiente:</w:t>
      </w:r>
    </w:p>
    <w:p w14:paraId="50654007" w14:textId="77777777" w:rsidR="00FF0658" w:rsidRPr="005D2DB0" w:rsidRDefault="00FF0658">
      <w:pPr>
        <w:spacing w:line="276" w:lineRule="auto"/>
        <w:ind w:left="851" w:right="616"/>
        <w:jc w:val="both"/>
        <w:rPr>
          <w:rFonts w:ascii="Palatino Linotype" w:eastAsia="Palatino Linotype" w:hAnsi="Palatino Linotype" w:cs="Palatino Linotype"/>
          <w:b/>
          <w:i/>
          <w:sz w:val="22"/>
          <w:szCs w:val="22"/>
        </w:rPr>
      </w:pPr>
    </w:p>
    <w:p w14:paraId="575625A2"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rPr>
        <w:t>“</w:t>
      </w:r>
      <w:proofErr w:type="gramStart"/>
      <w:r w:rsidRPr="005D2DB0">
        <w:rPr>
          <w:rFonts w:ascii="Palatino Linotype" w:eastAsia="Palatino Linotype" w:hAnsi="Palatino Linotype" w:cs="Palatino Linotype"/>
          <w:b/>
          <w:i/>
          <w:sz w:val="22"/>
          <w:szCs w:val="22"/>
        </w:rPr>
        <w:t>Artículo.-</w:t>
      </w:r>
      <w:proofErr w:type="gramEnd"/>
      <w:r w:rsidRPr="005D2DB0">
        <w:rPr>
          <w:rFonts w:ascii="Palatino Linotype" w:eastAsia="Palatino Linotype" w:hAnsi="Palatino Linotype" w:cs="Palatino Linotype"/>
          <w:b/>
          <w:i/>
          <w:sz w:val="22"/>
          <w:szCs w:val="22"/>
        </w:rPr>
        <w:t xml:space="preserve"> 86 </w:t>
      </w:r>
    </w:p>
    <w:p w14:paraId="1EEE9092"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b/>
          <w:i/>
          <w:sz w:val="22"/>
          <w:szCs w:val="22"/>
        </w:rPr>
        <w:t>(</w:t>
      </w:r>
      <w:r w:rsidRPr="005D2DB0">
        <w:rPr>
          <w:rFonts w:ascii="Palatino Linotype" w:eastAsia="Palatino Linotype" w:hAnsi="Palatino Linotype" w:cs="Palatino Linotype"/>
          <w:i/>
          <w:sz w:val="22"/>
          <w:szCs w:val="22"/>
        </w:rPr>
        <w:t>…)</w:t>
      </w:r>
    </w:p>
    <w:p w14:paraId="412CE6EA"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5D2DB0">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5D2DB0">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5D2DB0">
        <w:rPr>
          <w:rFonts w:ascii="Palatino Linotype" w:eastAsia="Palatino Linotype" w:hAnsi="Palatino Linotype" w:cs="Palatino Linotype"/>
          <w:sz w:val="22"/>
          <w:szCs w:val="22"/>
        </w:rPr>
        <w:t>” </w:t>
      </w:r>
    </w:p>
    <w:p w14:paraId="72A3697C" w14:textId="77777777" w:rsidR="00FF0658" w:rsidRPr="005D2DB0" w:rsidRDefault="00FF0658">
      <w:pPr>
        <w:rPr>
          <w:rFonts w:ascii="Palatino Linotype" w:eastAsia="Palatino Linotype" w:hAnsi="Palatino Linotype" w:cs="Palatino Linotype"/>
          <w:sz w:val="22"/>
          <w:szCs w:val="22"/>
        </w:rPr>
      </w:pPr>
    </w:p>
    <w:p w14:paraId="5F10B9C7" w14:textId="30196DDB" w:rsidR="00FF0658" w:rsidRPr="005D2DB0" w:rsidRDefault="00E013F8" w:rsidP="00B5140E">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5D2DB0">
        <w:rPr>
          <w:rFonts w:ascii="Palatino Linotype" w:eastAsia="Palatino Linotype" w:hAnsi="Palatino Linotype" w:cs="Palatino Linotype"/>
          <w:b/>
          <w:sz w:val="22"/>
          <w:szCs w:val="22"/>
        </w:rPr>
        <w:t xml:space="preserve">comprobantes fiscales correspondientes a las personas que reciban pagos por conceptos de salarios, </w:t>
      </w:r>
      <w:r w:rsidRPr="005D2DB0">
        <w:rPr>
          <w:rFonts w:ascii="Palatino Linotype" w:eastAsia="Palatino Linotype" w:hAnsi="Palatino Linotype" w:cs="Palatino Linotype"/>
          <w:sz w:val="22"/>
          <w:szCs w:val="22"/>
        </w:rPr>
        <w:t xml:space="preserve">mismos que pueden ser utilizados como </w:t>
      </w:r>
      <w:r w:rsidRPr="005D2DB0">
        <w:rPr>
          <w:rFonts w:ascii="Palatino Linotype" w:eastAsia="Palatino Linotype" w:hAnsi="Palatino Linotype" w:cs="Palatino Linotype"/>
          <w:b/>
          <w:sz w:val="22"/>
          <w:szCs w:val="22"/>
        </w:rPr>
        <w:t>constancia o</w:t>
      </w:r>
      <w:r w:rsidRPr="005D2DB0">
        <w:rPr>
          <w:rFonts w:ascii="Palatino Linotype" w:eastAsia="Palatino Linotype" w:hAnsi="Palatino Linotype" w:cs="Palatino Linotype"/>
          <w:sz w:val="22"/>
          <w:szCs w:val="22"/>
        </w:rPr>
        <w:t xml:space="preserve"> </w:t>
      </w:r>
      <w:r w:rsidRPr="005D2DB0">
        <w:rPr>
          <w:rFonts w:ascii="Palatino Linotype" w:eastAsia="Palatino Linotype" w:hAnsi="Palatino Linotype" w:cs="Palatino Linotype"/>
          <w:b/>
          <w:sz w:val="22"/>
          <w:szCs w:val="22"/>
        </w:rPr>
        <w:t>recibo de pago</w:t>
      </w:r>
      <w:r w:rsidR="00B5140E" w:rsidRPr="005D2DB0">
        <w:rPr>
          <w:rFonts w:ascii="Palatino Linotype" w:eastAsia="Palatino Linotype" w:hAnsi="Palatino Linotype" w:cs="Palatino Linotype"/>
          <w:sz w:val="22"/>
          <w:szCs w:val="22"/>
        </w:rPr>
        <w:t>.</w:t>
      </w:r>
    </w:p>
    <w:p w14:paraId="5A984A17" w14:textId="77777777" w:rsidR="00B5140E" w:rsidRPr="005D2DB0" w:rsidRDefault="00B5140E" w:rsidP="00B5140E">
      <w:pPr>
        <w:spacing w:line="360" w:lineRule="auto"/>
        <w:jc w:val="both"/>
        <w:rPr>
          <w:rFonts w:ascii="Palatino Linotype" w:eastAsia="Palatino Linotype" w:hAnsi="Palatino Linotype" w:cs="Palatino Linotype"/>
          <w:sz w:val="22"/>
          <w:szCs w:val="22"/>
        </w:rPr>
      </w:pPr>
    </w:p>
    <w:p w14:paraId="1FB3E914" w14:textId="77777777" w:rsidR="00FF0658" w:rsidRPr="005D2DB0" w:rsidRDefault="00E013F8">
      <w:pPr>
        <w:spacing w:before="240" w:after="360"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54015950"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220 K.-</w:t>
      </w:r>
      <w:r w:rsidRPr="005D2DB0">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2CC42FB"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w:t>
      </w:r>
    </w:p>
    <w:p w14:paraId="013266C3"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 xml:space="preserve">II. </w:t>
      </w:r>
      <w:r w:rsidRPr="005D2DB0">
        <w:rPr>
          <w:rFonts w:ascii="Palatino Linotype" w:eastAsia="Palatino Linotype" w:hAnsi="Palatino Linotype" w:cs="Palatino Linotype"/>
          <w:b/>
          <w:i/>
          <w:sz w:val="22"/>
          <w:szCs w:val="22"/>
        </w:rPr>
        <w:t>Recibos de pagos de salarios</w:t>
      </w:r>
      <w:r w:rsidRPr="005D2DB0">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059CF693"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w:t>
      </w:r>
    </w:p>
    <w:p w14:paraId="71AC0D90" w14:textId="77777777" w:rsidR="00FF0658" w:rsidRPr="005D2DB0" w:rsidRDefault="00FF0658">
      <w:pPr>
        <w:spacing w:line="276" w:lineRule="auto"/>
        <w:ind w:left="851" w:right="616"/>
        <w:rPr>
          <w:rFonts w:ascii="Palatino Linotype" w:eastAsia="Palatino Linotype" w:hAnsi="Palatino Linotype" w:cs="Palatino Linotype"/>
          <w:sz w:val="22"/>
          <w:szCs w:val="22"/>
        </w:rPr>
      </w:pPr>
    </w:p>
    <w:p w14:paraId="7091406F"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0F61CB4D"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5C10EE2"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A64B9A2" w14:textId="77777777" w:rsidR="00FF0658" w:rsidRPr="005D2DB0" w:rsidRDefault="00E013F8">
      <w:pPr>
        <w:spacing w:line="276" w:lineRule="auto"/>
        <w:ind w:left="851" w:right="616"/>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15326B46" w14:textId="77777777" w:rsidR="00FF0658" w:rsidRPr="005D2DB0" w:rsidRDefault="00FF0658">
      <w:pPr>
        <w:spacing w:before="120" w:line="360" w:lineRule="auto"/>
        <w:jc w:val="both"/>
        <w:rPr>
          <w:rFonts w:ascii="Palatino Linotype" w:eastAsia="Palatino Linotype" w:hAnsi="Palatino Linotype" w:cs="Palatino Linotype"/>
          <w:sz w:val="22"/>
          <w:szCs w:val="22"/>
        </w:rPr>
      </w:pPr>
    </w:p>
    <w:p w14:paraId="4A4A13BA" w14:textId="77777777" w:rsidR="00FF0658" w:rsidRPr="005D2DB0" w:rsidRDefault="00E013F8">
      <w:pPr>
        <w:spacing w:before="120"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w:t>
      </w:r>
      <w:r w:rsidRPr="005D2DB0">
        <w:rPr>
          <w:rFonts w:ascii="Palatino Linotype" w:eastAsia="Palatino Linotype" w:hAnsi="Palatino Linotype" w:cs="Palatino Linotype"/>
          <w:sz w:val="22"/>
          <w:szCs w:val="22"/>
        </w:rPr>
        <w:lastRenderedPageBreak/>
        <w:t>debiendo conservar dicha documentación durante el último año y un año después de que se extingue la relación laboral a través de los sistemas de digitalización o de información magnética o electrónica.</w:t>
      </w:r>
    </w:p>
    <w:p w14:paraId="16E3A25C"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Correlativo a lo anterior, es conveniente referir que el </w:t>
      </w:r>
      <w:r w:rsidRPr="005D2DB0">
        <w:rPr>
          <w:rFonts w:ascii="Palatino Linotype" w:eastAsia="Palatino Linotype" w:hAnsi="Palatino Linotype" w:cs="Palatino Linotype"/>
          <w:b/>
        </w:rPr>
        <w:t xml:space="preserve">Sujeto Obligado </w:t>
      </w:r>
      <w:r w:rsidRPr="005D2DB0">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5D2DB0">
        <w:rPr>
          <w:rFonts w:ascii="Palatino Linotype" w:eastAsia="Palatino Linotype" w:hAnsi="Palatino Linotype" w:cs="Palatino Linotype"/>
          <w:i/>
        </w:rPr>
        <w:t>conciliación de nómina</w:t>
      </w:r>
      <w:r w:rsidRPr="005D2DB0">
        <w:rPr>
          <w:rFonts w:ascii="Palatino Linotype" w:eastAsia="Palatino Linotype" w:hAnsi="Palatino Linotype" w:cs="Palatino Linotype"/>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35D86A74"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4A78C579" w14:textId="77777777" w:rsidR="00FF0658" w:rsidRPr="005D2DB0" w:rsidRDefault="00E013F8">
      <w:pPr>
        <w:spacing w:before="240" w:after="240" w:line="360" w:lineRule="auto"/>
        <w:jc w:val="center"/>
        <w:rPr>
          <w:rFonts w:ascii="Palatino Linotype" w:eastAsia="Palatino Linotype" w:hAnsi="Palatino Linotype" w:cs="Palatino Linotype"/>
        </w:rPr>
      </w:pPr>
      <w:r w:rsidRPr="005D2DB0">
        <w:rPr>
          <w:rFonts w:ascii="Palatino Linotype" w:eastAsia="Palatino Linotype" w:hAnsi="Palatino Linotype" w:cs="Palatino Linotype"/>
        </w:rPr>
        <w:t xml:space="preserve"> </w:t>
      </w:r>
      <w:r w:rsidRPr="005D2DB0">
        <w:rPr>
          <w:rFonts w:ascii="Palatino Linotype" w:eastAsia="Palatino Linotype" w:hAnsi="Palatino Linotype" w:cs="Palatino Linotype"/>
          <w:noProof/>
        </w:rPr>
        <w:drawing>
          <wp:inline distT="0" distB="0" distL="0" distR="0" wp14:anchorId="2A651E04" wp14:editId="043D3794">
            <wp:extent cx="4046400" cy="1994400"/>
            <wp:effectExtent l="0" t="0" r="0" b="0"/>
            <wp:docPr id="21401318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046400" cy="1994400"/>
                    </a:xfrm>
                    <a:prstGeom prst="rect">
                      <a:avLst/>
                    </a:prstGeom>
                    <a:ln/>
                  </pic:spPr>
                </pic:pic>
              </a:graphicData>
            </a:graphic>
          </wp:inline>
        </w:drawing>
      </w:r>
    </w:p>
    <w:p w14:paraId="163C8AED" w14:textId="77777777" w:rsidR="00FF0658" w:rsidRPr="005D2DB0" w:rsidRDefault="00E013F8">
      <w:pPr>
        <w:spacing w:before="240" w:after="240" w:line="360" w:lineRule="auto"/>
        <w:jc w:val="center"/>
        <w:rPr>
          <w:rFonts w:ascii="Palatino Linotype" w:eastAsia="Palatino Linotype" w:hAnsi="Palatino Linotype" w:cs="Palatino Linotype"/>
        </w:rPr>
      </w:pPr>
      <w:r w:rsidRPr="005D2DB0">
        <w:rPr>
          <w:rFonts w:ascii="Palatino Linotype" w:eastAsia="Palatino Linotype" w:hAnsi="Palatino Linotype" w:cs="Palatino Linotype"/>
          <w:noProof/>
        </w:rPr>
        <w:lastRenderedPageBreak/>
        <w:drawing>
          <wp:inline distT="0" distB="0" distL="0" distR="0" wp14:anchorId="3B89DE1D" wp14:editId="331AE4F7">
            <wp:extent cx="4500000" cy="2839326"/>
            <wp:effectExtent l="0" t="0" r="0" b="0"/>
            <wp:docPr id="21401318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18245"/>
                    <a:stretch>
                      <a:fillRect/>
                    </a:stretch>
                  </pic:blipFill>
                  <pic:spPr>
                    <a:xfrm>
                      <a:off x="0" y="0"/>
                      <a:ext cx="4500000" cy="2839326"/>
                    </a:xfrm>
                    <a:prstGeom prst="rect">
                      <a:avLst/>
                    </a:prstGeom>
                    <a:ln/>
                  </pic:spPr>
                </pic:pic>
              </a:graphicData>
            </a:graphic>
          </wp:inline>
        </w:drawing>
      </w:r>
      <w:r w:rsidRPr="005D2DB0">
        <w:rPr>
          <w:noProof/>
        </w:rPr>
        <mc:AlternateContent>
          <mc:Choice Requires="wps">
            <w:drawing>
              <wp:anchor distT="0" distB="0" distL="114300" distR="114300" simplePos="0" relativeHeight="251658240" behindDoc="0" locked="0" layoutInCell="1" hidden="0" allowOverlap="1" wp14:anchorId="29CE96D2" wp14:editId="757CCDE1">
                <wp:simplePos x="0" y="0"/>
                <wp:positionH relativeFrom="column">
                  <wp:posOffset>533400</wp:posOffset>
                </wp:positionH>
                <wp:positionV relativeFrom="paragraph">
                  <wp:posOffset>1981200</wp:posOffset>
                </wp:positionV>
                <wp:extent cx="4520979" cy="441754"/>
                <wp:effectExtent l="0" t="0" r="0" b="0"/>
                <wp:wrapNone/>
                <wp:docPr id="2140131851" name="Rectángulo 2140131851"/>
                <wp:cNvGraphicFramePr/>
                <a:graphic xmlns:a="http://schemas.openxmlformats.org/drawingml/2006/main">
                  <a:graphicData uri="http://schemas.microsoft.com/office/word/2010/wordprocessingShape">
                    <wps:wsp>
                      <wps:cNvSpPr/>
                      <wps:spPr>
                        <a:xfrm>
                          <a:off x="3104561" y="3578173"/>
                          <a:ext cx="4482879" cy="403654"/>
                        </a:xfrm>
                        <a:prstGeom prst="rect">
                          <a:avLst/>
                        </a:prstGeom>
                        <a:noFill/>
                        <a:ln w="38100" cap="flat" cmpd="sng">
                          <a:solidFill>
                            <a:srgbClr val="C00000"/>
                          </a:solidFill>
                          <a:prstDash val="solid"/>
                          <a:miter lim="800000"/>
                          <a:headEnd type="none" w="sm" len="sm"/>
                          <a:tailEnd type="none" w="sm" len="sm"/>
                        </a:ln>
                      </wps:spPr>
                      <wps:txbx>
                        <w:txbxContent>
                          <w:p w14:paraId="38F0961B" w14:textId="77777777" w:rsidR="00FF0658" w:rsidRDefault="00FF065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29CE96D2" id="Rectángulo 2140131851" o:spid="_x0000_s1026" style="position:absolute;left:0;text-align:left;margin-left:42pt;margin-top:156pt;width:356pt;height:3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" filled="f" strokecolor="#c00000" strokeweight="3pt">
                <v:stroke startarrowwidth="narrow" startarrowlength="short" endarrowwidth="narrow" endarrowlength="short"/>
                <v:textbox inset="2.53958mm,2.53958mm,2.53958mm,2.53958mm">
                  <w:txbxContent>
                    <w:p w14:paraId="38F0961B" w14:textId="77777777" w:rsidR="00FF0658" w:rsidRDefault="00FF0658">
                      <w:pPr>
                        <w:textDirection w:val="btLr"/>
                      </w:pPr>
                    </w:p>
                  </w:txbxContent>
                </v:textbox>
              </v:rect>
            </w:pict>
          </mc:Fallback>
        </mc:AlternateContent>
      </w:r>
    </w:p>
    <w:p w14:paraId="2BAA6304" w14:textId="77777777" w:rsidR="00FF0658" w:rsidRPr="005D2DB0" w:rsidRDefault="00E013F8">
      <w:pPr>
        <w:spacing w:before="240" w:after="240" w:line="360" w:lineRule="auto"/>
        <w:jc w:val="both"/>
      </w:pPr>
      <w:r w:rsidRPr="005D2DB0">
        <w:t xml:space="preserve"> </w:t>
      </w:r>
      <w:r w:rsidRPr="005D2DB0">
        <w:rPr>
          <w:rFonts w:ascii="Palatino Linotype" w:eastAsia="Palatino Linotype" w:hAnsi="Palatino Linotype" w:cs="Palatino Linotype"/>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2A55DC7" w14:textId="77777777" w:rsidR="00FF0658" w:rsidRPr="005D2DB0" w:rsidRDefault="00E013F8">
      <w:pPr>
        <w:spacing w:before="240"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rPr>
        <w:t>Y, debe presentarse a través de los formatos XLSX y TXT, siendo el primero el siguiente:</w:t>
      </w:r>
    </w:p>
    <w:p w14:paraId="5D0B8684" w14:textId="77777777" w:rsidR="00FF0658" w:rsidRPr="005D2DB0" w:rsidRDefault="00E013F8">
      <w:pPr>
        <w:spacing w:before="240" w:line="360" w:lineRule="auto"/>
        <w:ind w:right="49"/>
        <w:jc w:val="center"/>
        <w:rPr>
          <w:rFonts w:ascii="Palatino Linotype" w:eastAsia="Palatino Linotype" w:hAnsi="Palatino Linotype" w:cs="Palatino Linotype"/>
        </w:rPr>
      </w:pPr>
      <w:r w:rsidRPr="005D2DB0">
        <w:rPr>
          <w:noProof/>
        </w:rPr>
        <w:lastRenderedPageBreak/>
        <w:drawing>
          <wp:inline distT="0" distB="0" distL="0" distR="0" wp14:anchorId="4FF3178A" wp14:editId="3BDAEB11">
            <wp:extent cx="4733925" cy="4198661"/>
            <wp:effectExtent l="0" t="0" r="0" b="0"/>
            <wp:docPr id="21401318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23204"/>
                    <a:stretch>
                      <a:fillRect/>
                    </a:stretch>
                  </pic:blipFill>
                  <pic:spPr>
                    <a:xfrm>
                      <a:off x="0" y="0"/>
                      <a:ext cx="4733925" cy="4198661"/>
                    </a:xfrm>
                    <a:prstGeom prst="rect">
                      <a:avLst/>
                    </a:prstGeom>
                    <a:ln/>
                  </pic:spPr>
                </pic:pic>
              </a:graphicData>
            </a:graphic>
          </wp:inline>
        </w:drawing>
      </w:r>
    </w:p>
    <w:p w14:paraId="1E344D06" w14:textId="77777777" w:rsidR="00FF0658" w:rsidRPr="005D2DB0" w:rsidRDefault="00E013F8">
      <w:pPr>
        <w:spacing w:before="240" w:line="360" w:lineRule="auto"/>
        <w:ind w:right="49"/>
        <w:jc w:val="center"/>
        <w:rPr>
          <w:rFonts w:ascii="Palatino Linotype" w:eastAsia="Palatino Linotype" w:hAnsi="Palatino Linotype" w:cs="Palatino Linotype"/>
        </w:rPr>
      </w:pPr>
      <w:r w:rsidRPr="005D2DB0">
        <w:rPr>
          <w:noProof/>
        </w:rPr>
        <w:drawing>
          <wp:inline distT="0" distB="0" distL="0" distR="0" wp14:anchorId="5878AE29" wp14:editId="28BE4392">
            <wp:extent cx="4733925" cy="1224227"/>
            <wp:effectExtent l="0" t="0" r="0" b="0"/>
            <wp:docPr id="21401318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77682" b="-74"/>
                    <a:stretch>
                      <a:fillRect/>
                    </a:stretch>
                  </pic:blipFill>
                  <pic:spPr>
                    <a:xfrm>
                      <a:off x="0" y="0"/>
                      <a:ext cx="4733925" cy="1224227"/>
                    </a:xfrm>
                    <a:prstGeom prst="rect">
                      <a:avLst/>
                    </a:prstGeom>
                    <a:ln/>
                  </pic:spPr>
                </pic:pic>
              </a:graphicData>
            </a:graphic>
          </wp:inline>
        </w:drawing>
      </w:r>
    </w:p>
    <w:p w14:paraId="577B9534" w14:textId="77777777" w:rsidR="00FF0658" w:rsidRPr="005D2DB0" w:rsidRDefault="00E013F8">
      <w:pPr>
        <w:spacing w:before="240" w:after="240"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rPr>
        <w:t>Para el llenado de dicho formato se deben observar las siguientes consideraciones:</w:t>
      </w:r>
    </w:p>
    <w:p w14:paraId="3B17C44E" w14:textId="77777777" w:rsidR="00FF0658" w:rsidRPr="005D2DB0" w:rsidRDefault="00E013F8">
      <w:pPr>
        <w:spacing w:before="240" w:after="240" w:line="360" w:lineRule="auto"/>
        <w:ind w:right="51"/>
        <w:jc w:val="center"/>
        <w:rPr>
          <w:rFonts w:ascii="Palatino Linotype" w:eastAsia="Palatino Linotype" w:hAnsi="Palatino Linotype" w:cs="Palatino Linotype"/>
        </w:rPr>
      </w:pPr>
      <w:r w:rsidRPr="005D2DB0">
        <w:rPr>
          <w:noProof/>
        </w:rPr>
        <w:lastRenderedPageBreak/>
        <w:drawing>
          <wp:inline distT="0" distB="0" distL="0" distR="0" wp14:anchorId="2633085D" wp14:editId="0ED4A6D6">
            <wp:extent cx="4644000" cy="1276864"/>
            <wp:effectExtent l="0" t="0" r="0" b="0"/>
            <wp:docPr id="21401318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644000" cy="1276864"/>
                    </a:xfrm>
                    <a:prstGeom prst="rect">
                      <a:avLst/>
                    </a:prstGeom>
                    <a:ln/>
                  </pic:spPr>
                </pic:pic>
              </a:graphicData>
            </a:graphic>
          </wp:inline>
        </w:drawing>
      </w:r>
      <w:r w:rsidRPr="005D2DB0">
        <w:rPr>
          <w:noProof/>
        </w:rPr>
        <w:drawing>
          <wp:inline distT="0" distB="0" distL="0" distR="0" wp14:anchorId="0F112B6C" wp14:editId="20BB933F">
            <wp:extent cx="4642622" cy="3952456"/>
            <wp:effectExtent l="0" t="0" r="0" b="0"/>
            <wp:docPr id="21401318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b="18981"/>
                    <a:stretch>
                      <a:fillRect/>
                    </a:stretch>
                  </pic:blipFill>
                  <pic:spPr>
                    <a:xfrm>
                      <a:off x="0" y="0"/>
                      <a:ext cx="4642622" cy="3952456"/>
                    </a:xfrm>
                    <a:prstGeom prst="rect">
                      <a:avLst/>
                    </a:prstGeom>
                    <a:ln/>
                  </pic:spPr>
                </pic:pic>
              </a:graphicData>
            </a:graphic>
          </wp:inline>
        </w:drawing>
      </w:r>
      <w:r w:rsidRPr="005D2DB0">
        <w:rPr>
          <w:noProof/>
        </w:rPr>
        <mc:AlternateContent>
          <mc:Choice Requires="wps">
            <w:drawing>
              <wp:anchor distT="0" distB="0" distL="114300" distR="114300" simplePos="0" relativeHeight="251659264" behindDoc="0" locked="0" layoutInCell="1" hidden="0" allowOverlap="1" wp14:anchorId="570C9687" wp14:editId="18F78D31">
                <wp:simplePos x="0" y="0"/>
                <wp:positionH relativeFrom="column">
                  <wp:posOffset>393700</wp:posOffset>
                </wp:positionH>
                <wp:positionV relativeFrom="paragraph">
                  <wp:posOffset>3454400</wp:posOffset>
                </wp:positionV>
                <wp:extent cx="4698331" cy="495300"/>
                <wp:effectExtent l="0" t="0" r="0" b="0"/>
                <wp:wrapNone/>
                <wp:docPr id="2140131853" name="Rectángulo 2140131853"/>
                <wp:cNvGraphicFramePr/>
                <a:graphic xmlns:a="http://schemas.openxmlformats.org/drawingml/2006/main">
                  <a:graphicData uri="http://schemas.microsoft.com/office/word/2010/wordprocessingShape">
                    <wps:wsp>
                      <wps:cNvSpPr/>
                      <wps:spPr>
                        <a:xfrm>
                          <a:off x="3015885" y="3551400"/>
                          <a:ext cx="4660231" cy="457200"/>
                        </a:xfrm>
                        <a:prstGeom prst="rect">
                          <a:avLst/>
                        </a:prstGeom>
                        <a:noFill/>
                        <a:ln w="38100" cap="flat" cmpd="sng">
                          <a:solidFill>
                            <a:srgbClr val="C00000"/>
                          </a:solidFill>
                          <a:prstDash val="solid"/>
                          <a:round/>
                          <a:headEnd type="none" w="sm" len="sm"/>
                          <a:tailEnd type="none" w="sm" len="sm"/>
                        </a:ln>
                      </wps:spPr>
                      <wps:txbx>
                        <w:txbxContent>
                          <w:p w14:paraId="2F580F93" w14:textId="77777777" w:rsidR="00FF0658" w:rsidRDefault="00FF065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570C9687" id="Rectángulo 2140131853" o:spid="_x0000_s1027" style="position:absolute;left:0;text-align:left;margin-left:31pt;margin-top:272pt;width:369.9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" filled="f" strokecolor="#c00000" strokeweight="3pt">
                <v:stroke startarrowwidth="narrow" startarrowlength="short" endarrowwidth="narrow" endarrowlength="short" joinstyle="round"/>
                <v:textbox inset="2.53958mm,2.53958mm,2.53958mm,2.53958mm">
                  <w:txbxContent>
                    <w:p w14:paraId="2F580F93" w14:textId="77777777" w:rsidR="00FF0658" w:rsidRDefault="00FF0658">
                      <w:pPr>
                        <w:textDirection w:val="btLr"/>
                      </w:pPr>
                    </w:p>
                  </w:txbxContent>
                </v:textbox>
              </v:rect>
            </w:pict>
          </mc:Fallback>
        </mc:AlternateContent>
      </w:r>
      <w:r w:rsidRPr="005D2DB0">
        <w:rPr>
          <w:noProof/>
        </w:rPr>
        <mc:AlternateContent>
          <mc:Choice Requires="wps">
            <w:drawing>
              <wp:anchor distT="0" distB="0" distL="114300" distR="114300" simplePos="0" relativeHeight="251660288" behindDoc="0" locked="0" layoutInCell="1" hidden="0" allowOverlap="1" wp14:anchorId="6BF0439A" wp14:editId="7B5E4AA0">
                <wp:simplePos x="0" y="0"/>
                <wp:positionH relativeFrom="column">
                  <wp:posOffset>444500</wp:posOffset>
                </wp:positionH>
                <wp:positionV relativeFrom="paragraph">
                  <wp:posOffset>2044700</wp:posOffset>
                </wp:positionV>
                <wp:extent cx="4698331" cy="285235"/>
                <wp:effectExtent l="0" t="0" r="0" b="0"/>
                <wp:wrapNone/>
                <wp:docPr id="2140131855" name="Rectángulo 2140131855"/>
                <wp:cNvGraphicFramePr/>
                <a:graphic xmlns:a="http://schemas.openxmlformats.org/drawingml/2006/main">
                  <a:graphicData uri="http://schemas.microsoft.com/office/word/2010/wordprocessingShape">
                    <wps:wsp>
                      <wps:cNvSpPr/>
                      <wps:spPr>
                        <a:xfrm>
                          <a:off x="3015885" y="3656433"/>
                          <a:ext cx="4660231" cy="247135"/>
                        </a:xfrm>
                        <a:prstGeom prst="rect">
                          <a:avLst/>
                        </a:prstGeom>
                        <a:noFill/>
                        <a:ln w="38100" cap="flat" cmpd="sng">
                          <a:solidFill>
                            <a:srgbClr val="C00000"/>
                          </a:solidFill>
                          <a:prstDash val="solid"/>
                          <a:round/>
                          <a:headEnd type="none" w="sm" len="sm"/>
                          <a:tailEnd type="none" w="sm" len="sm"/>
                        </a:ln>
                      </wps:spPr>
                      <wps:txbx>
                        <w:txbxContent>
                          <w:p w14:paraId="014DEF02" w14:textId="77777777" w:rsidR="00FF0658" w:rsidRDefault="00FF065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6BF0439A" id="Rectángulo 2140131855" o:spid="_x0000_s1028" style="position:absolute;left:0;text-align:left;margin-left:35pt;margin-top:161pt;width:369.95pt;height:22.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" filled="f" strokecolor="#c00000" strokeweight="3pt">
                <v:stroke startarrowwidth="narrow" startarrowlength="short" endarrowwidth="narrow" endarrowlength="short" joinstyle="round"/>
                <v:textbox inset="2.53958mm,2.53958mm,2.53958mm,2.53958mm">
                  <w:txbxContent>
                    <w:p w14:paraId="014DEF02" w14:textId="77777777" w:rsidR="00FF0658" w:rsidRDefault="00FF0658">
                      <w:pPr>
                        <w:textDirection w:val="btLr"/>
                      </w:pPr>
                    </w:p>
                  </w:txbxContent>
                </v:textbox>
              </v:rect>
            </w:pict>
          </mc:Fallback>
        </mc:AlternateContent>
      </w:r>
      <w:r w:rsidRPr="005D2DB0">
        <w:rPr>
          <w:noProof/>
        </w:rPr>
        <mc:AlternateContent>
          <mc:Choice Requires="wps">
            <w:drawing>
              <wp:anchor distT="0" distB="0" distL="114300" distR="114300" simplePos="0" relativeHeight="251661312" behindDoc="0" locked="0" layoutInCell="1" hidden="0" allowOverlap="1" wp14:anchorId="6B61DAAD" wp14:editId="240F171C">
                <wp:simplePos x="0" y="0"/>
                <wp:positionH relativeFrom="column">
                  <wp:posOffset>444500</wp:posOffset>
                </wp:positionH>
                <wp:positionV relativeFrom="paragraph">
                  <wp:posOffset>4927600</wp:posOffset>
                </wp:positionV>
                <wp:extent cx="4698331" cy="211094"/>
                <wp:effectExtent l="0" t="0" r="0" b="0"/>
                <wp:wrapNone/>
                <wp:docPr id="2140131852" name="Rectángulo 2140131852"/>
                <wp:cNvGraphicFramePr/>
                <a:graphic xmlns:a="http://schemas.openxmlformats.org/drawingml/2006/main">
                  <a:graphicData uri="http://schemas.microsoft.com/office/word/2010/wordprocessingShape">
                    <wps:wsp>
                      <wps:cNvSpPr/>
                      <wps:spPr>
                        <a:xfrm>
                          <a:off x="3015885" y="3693503"/>
                          <a:ext cx="4660231" cy="172994"/>
                        </a:xfrm>
                        <a:prstGeom prst="rect">
                          <a:avLst/>
                        </a:prstGeom>
                        <a:noFill/>
                        <a:ln w="38100" cap="flat" cmpd="sng">
                          <a:solidFill>
                            <a:srgbClr val="C00000"/>
                          </a:solidFill>
                          <a:prstDash val="solid"/>
                          <a:round/>
                          <a:headEnd type="none" w="sm" len="sm"/>
                          <a:tailEnd type="none" w="sm" len="sm"/>
                        </a:ln>
                      </wps:spPr>
                      <wps:txbx>
                        <w:txbxContent>
                          <w:p w14:paraId="3BB3B79C" w14:textId="77777777" w:rsidR="00FF0658" w:rsidRDefault="00FF065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6B61DAAD" id="Rectángulo 2140131852" o:spid="_x0000_s1029" style="position:absolute;left:0;text-align:left;margin-left:35pt;margin-top:388pt;width:369.9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" filled="f" strokecolor="#c00000" strokeweight="3pt">
                <v:stroke startarrowwidth="narrow" startarrowlength="short" endarrowwidth="narrow" endarrowlength="short" joinstyle="round"/>
                <v:textbox inset="2.53958mm,2.53958mm,2.53958mm,2.53958mm">
                  <w:txbxContent>
                    <w:p w14:paraId="3BB3B79C" w14:textId="77777777" w:rsidR="00FF0658" w:rsidRDefault="00FF0658">
                      <w:pPr>
                        <w:textDirection w:val="btLr"/>
                      </w:pPr>
                    </w:p>
                  </w:txbxContent>
                </v:textbox>
              </v:rect>
            </w:pict>
          </mc:Fallback>
        </mc:AlternateContent>
      </w:r>
      <w:r w:rsidRPr="005D2DB0">
        <w:rPr>
          <w:noProof/>
        </w:rPr>
        <mc:AlternateContent>
          <mc:Choice Requires="wps">
            <w:drawing>
              <wp:anchor distT="0" distB="0" distL="114300" distR="114300" simplePos="0" relativeHeight="251662336" behindDoc="0" locked="0" layoutInCell="1" hidden="0" allowOverlap="1" wp14:anchorId="71F6552D" wp14:editId="122E8E8B">
                <wp:simplePos x="0" y="0"/>
                <wp:positionH relativeFrom="column">
                  <wp:posOffset>431800</wp:posOffset>
                </wp:positionH>
                <wp:positionV relativeFrom="paragraph">
                  <wp:posOffset>203200</wp:posOffset>
                </wp:positionV>
                <wp:extent cx="4697730" cy="285115"/>
                <wp:effectExtent l="0" t="0" r="0" b="0"/>
                <wp:wrapNone/>
                <wp:docPr id="2140131854" name="Rectángulo 2140131854"/>
                <wp:cNvGraphicFramePr/>
                <a:graphic xmlns:a="http://schemas.openxmlformats.org/drawingml/2006/main">
                  <a:graphicData uri="http://schemas.microsoft.com/office/word/2010/wordprocessingShape">
                    <wps:wsp>
                      <wps:cNvSpPr/>
                      <wps:spPr>
                        <a:xfrm>
                          <a:off x="3016185" y="3656493"/>
                          <a:ext cx="4659630" cy="247015"/>
                        </a:xfrm>
                        <a:prstGeom prst="rect">
                          <a:avLst/>
                        </a:prstGeom>
                        <a:noFill/>
                        <a:ln w="38100" cap="flat" cmpd="sng">
                          <a:solidFill>
                            <a:srgbClr val="C00000"/>
                          </a:solidFill>
                          <a:prstDash val="solid"/>
                          <a:round/>
                          <a:headEnd type="none" w="sm" len="sm"/>
                          <a:tailEnd type="none" w="sm" len="sm"/>
                        </a:ln>
                      </wps:spPr>
                      <wps:txbx>
                        <w:txbxContent>
                          <w:p w14:paraId="6EC0A84C" w14:textId="77777777" w:rsidR="00FF0658" w:rsidRDefault="00FF065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71F6552D" id="Rectángulo 2140131854" o:spid="_x0000_s1030" style="position:absolute;left:0;text-align:left;margin-left:34pt;margin-top:16pt;width:369.9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" filled="f" strokecolor="#c00000" strokeweight="3pt">
                <v:stroke startarrowwidth="narrow" startarrowlength="short" endarrowwidth="narrow" endarrowlength="short" joinstyle="round"/>
                <v:textbox inset="2.53958mm,2.53958mm,2.53958mm,2.53958mm">
                  <w:txbxContent>
                    <w:p w14:paraId="6EC0A84C" w14:textId="77777777" w:rsidR="00FF0658" w:rsidRDefault="00FF0658">
                      <w:pPr>
                        <w:textDirection w:val="btLr"/>
                      </w:pPr>
                    </w:p>
                  </w:txbxContent>
                </v:textbox>
              </v:rect>
            </w:pict>
          </mc:Fallback>
        </mc:AlternateContent>
      </w:r>
    </w:p>
    <w:p w14:paraId="19D2CB11"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5D2DB0">
        <w:rPr>
          <w:rFonts w:ascii="Palatino Linotype" w:eastAsia="Palatino Linotype" w:hAnsi="Palatino Linotype" w:cs="Palatino Linotype"/>
          <w:b/>
        </w:rPr>
        <w:t>Nombre completo</w:t>
      </w:r>
      <w:r w:rsidRPr="005D2DB0">
        <w:rPr>
          <w:rFonts w:ascii="Palatino Linotype" w:eastAsia="Palatino Linotype" w:hAnsi="Palatino Linotype" w:cs="Palatino Linotype"/>
        </w:rPr>
        <w:t xml:space="preserve">: Apellido Paterno, Apellido Materno, Nombre (s), Fecha de alta, </w:t>
      </w:r>
      <w:r w:rsidRPr="005D2DB0">
        <w:rPr>
          <w:rFonts w:ascii="Palatino Linotype" w:eastAsia="Palatino Linotype" w:hAnsi="Palatino Linotype" w:cs="Palatino Linotype"/>
        </w:rPr>
        <w:lastRenderedPageBreak/>
        <w:t xml:space="preserve">Fecha de baja, </w:t>
      </w:r>
      <w:r w:rsidRPr="005D2DB0">
        <w:rPr>
          <w:rFonts w:ascii="Palatino Linotype" w:eastAsia="Palatino Linotype" w:hAnsi="Palatino Linotype" w:cs="Palatino Linotype"/>
          <w:b/>
          <w:u w:val="single"/>
        </w:rPr>
        <w:t>Puesto funcional</w:t>
      </w:r>
      <w:r w:rsidRPr="005D2DB0">
        <w:rPr>
          <w:rFonts w:ascii="Palatino Linotype" w:eastAsia="Palatino Linotype" w:hAnsi="Palatino Linotype" w:cs="Palatino Linotype"/>
          <w:u w:val="single"/>
        </w:rPr>
        <w:t>,</w:t>
      </w:r>
      <w:r w:rsidRPr="005D2DB0">
        <w:rPr>
          <w:rFonts w:ascii="Palatino Linotype" w:eastAsia="Palatino Linotype" w:hAnsi="Palatino Linotype" w:cs="Palatino Linotype"/>
        </w:rPr>
        <w:t xml:space="preserve"> </w:t>
      </w:r>
      <w:r w:rsidRPr="005D2DB0">
        <w:rPr>
          <w:rFonts w:ascii="Palatino Linotype" w:eastAsia="Palatino Linotype" w:hAnsi="Palatino Linotype" w:cs="Palatino Linotype"/>
          <w:b/>
          <w:u w:val="single"/>
        </w:rPr>
        <w:t>(puesto que desarrolla el servidor público)</w:t>
      </w:r>
      <w:r w:rsidRPr="005D2DB0">
        <w:rPr>
          <w:rFonts w:ascii="Palatino Linotype" w:eastAsia="Palatino Linotype" w:hAnsi="Palatino Linotype" w:cs="Palatino Linotype"/>
        </w:rPr>
        <w:t xml:space="preserve">  Nivel y/o rango, No. de horas laboradas, </w:t>
      </w:r>
      <w:r w:rsidRPr="005D2DB0">
        <w:rPr>
          <w:rFonts w:ascii="Palatino Linotype" w:eastAsia="Palatino Linotype" w:hAnsi="Palatino Linotype" w:cs="Palatino Linotype"/>
          <w:b/>
        </w:rPr>
        <w:t>Adscripción,</w:t>
      </w:r>
      <w:r w:rsidRPr="005D2DB0">
        <w:rPr>
          <w:rFonts w:ascii="Palatino Linotype" w:eastAsia="Palatino Linotype" w:hAnsi="Palatino Linotype" w:cs="Palatino Linotype"/>
        </w:rPr>
        <w:t xml:space="preserve"> Categoría: Confianza, Sindicalizado o Eventual; </w:t>
      </w:r>
      <w:r w:rsidRPr="005D2DB0">
        <w:rPr>
          <w:rFonts w:ascii="Palatino Linotype" w:eastAsia="Palatino Linotype" w:hAnsi="Palatino Linotype" w:cs="Palatino Linotype"/>
          <w:b/>
        </w:rPr>
        <w:t>Percepciones ordinarias</w:t>
      </w:r>
      <w:r w:rsidRPr="005D2DB0">
        <w:rPr>
          <w:rFonts w:ascii="Palatino Linotype" w:eastAsia="Palatino Linotype" w:hAnsi="Palatino Linotype" w:cs="Palatino Linotype"/>
        </w:rPr>
        <w:t xml:space="preserve"> (de acuerdo al tabulador), </w:t>
      </w:r>
      <w:r w:rsidRPr="005D2DB0">
        <w:rPr>
          <w:rFonts w:ascii="Palatino Linotype" w:eastAsia="Palatino Linotype" w:hAnsi="Palatino Linotype" w:cs="Palatino Linotype"/>
          <w:b/>
          <w:u w:val="single"/>
        </w:rPr>
        <w:t>Percepciones extraordinarias</w:t>
      </w:r>
      <w:r w:rsidRPr="005D2DB0">
        <w:rPr>
          <w:rFonts w:ascii="Palatino Linotype" w:eastAsia="Palatino Linotype" w:hAnsi="Palatino Linotype" w:cs="Palatino Linotype"/>
          <w:u w:val="single"/>
        </w:rPr>
        <w:t>,</w:t>
      </w:r>
      <w:r w:rsidRPr="005D2DB0">
        <w:rPr>
          <w:rFonts w:ascii="Palatino Linotype" w:eastAsia="Palatino Linotype" w:hAnsi="Palatino Linotype" w:cs="Palatino Linotype"/>
        </w:rPr>
        <w:t xml:space="preserve"> Total de percepciones brutas; Deducciones; Total de deducciones</w:t>
      </w:r>
      <w:r w:rsidRPr="005D2DB0">
        <w:rPr>
          <w:rFonts w:ascii="Palatino Linotype" w:eastAsia="Palatino Linotype" w:hAnsi="Palatino Linotype" w:cs="Palatino Linotype"/>
          <w:b/>
        </w:rPr>
        <w:t xml:space="preserve">, </w:t>
      </w:r>
      <w:r w:rsidRPr="005D2DB0">
        <w:rPr>
          <w:rFonts w:ascii="Palatino Linotype" w:eastAsia="Palatino Linotype" w:hAnsi="Palatino Linotype" w:cs="Palatino Linotype"/>
          <w:b/>
          <w:u w:val="single"/>
        </w:rPr>
        <w:t>Total neto</w:t>
      </w:r>
      <w:r w:rsidRPr="005D2DB0">
        <w:rPr>
          <w:rFonts w:ascii="Palatino Linotype" w:eastAsia="Palatino Linotype" w:hAnsi="Palatino Linotype" w:cs="Palatino Linotype"/>
          <w:u w:val="single"/>
        </w:rPr>
        <w:t>,</w:t>
      </w:r>
      <w:r w:rsidRPr="005D2DB0">
        <w:rPr>
          <w:rFonts w:ascii="Palatino Linotype" w:eastAsia="Palatino Linotype" w:hAnsi="Palatino Linotype" w:cs="Palatino Linotype"/>
        </w:rPr>
        <w:t xml:space="preserve"> Días pagados, Nombre de la fuente de financiamiento, Póliza, y Medio de pago.</w:t>
      </w:r>
    </w:p>
    <w:p w14:paraId="46C4FFC6" w14:textId="77777777" w:rsidR="00FF0658" w:rsidRPr="005D2DB0" w:rsidRDefault="00E013F8">
      <w:pPr>
        <w:spacing w:before="240" w:after="240" w:line="360" w:lineRule="auto"/>
        <w:ind w:right="51"/>
        <w:jc w:val="both"/>
        <w:rPr>
          <w:rFonts w:ascii="Palatino Linotype" w:eastAsia="Palatino Linotype" w:hAnsi="Palatino Linotype" w:cs="Palatino Linotype"/>
        </w:rPr>
      </w:pPr>
      <w:r w:rsidRPr="005D2DB0">
        <w:rPr>
          <w:rFonts w:ascii="Palatino Linotype" w:eastAsia="Palatino Linotype" w:hAnsi="Palatino Linotype" w:cs="Palatino Linotype"/>
        </w:rPr>
        <w:t>Aunado a lo anterior, tomando en consideración que, la información relativa a las remuneraciones de los servidores públicos es considerada una obligación de transparencia de oficio, a la luz del artículo 92, fracción VIII de la Ley de Transparencia y Acceso a la Información Pública del Estado de México y Municipios, a saber:</w:t>
      </w:r>
    </w:p>
    <w:p w14:paraId="0E953C67" w14:textId="77777777" w:rsidR="00FF0658" w:rsidRPr="005D2DB0" w:rsidRDefault="00E013F8">
      <w:pPr>
        <w:spacing w:before="240" w:after="240"/>
        <w:ind w:left="851" w:right="900"/>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92</w:t>
      </w:r>
      <w:r w:rsidRPr="005D2DB0">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3AFD5C" w14:textId="77777777" w:rsidR="00FF0658" w:rsidRPr="005D2DB0" w:rsidRDefault="00E013F8">
      <w:pPr>
        <w:spacing w:before="240" w:after="240"/>
        <w:ind w:left="1134" w:right="900"/>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w:t>
      </w:r>
    </w:p>
    <w:p w14:paraId="08165FE8" w14:textId="77777777" w:rsidR="00FF0658" w:rsidRPr="005D2DB0" w:rsidRDefault="00E013F8">
      <w:pPr>
        <w:spacing w:before="240" w:after="240"/>
        <w:ind w:left="1134" w:right="900"/>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VIII</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rPr>
        <w:t>La remuneración bruta y neta de todos los servidores públicos</w:t>
      </w:r>
      <w:r w:rsidRPr="005D2DB0">
        <w:rPr>
          <w:rFonts w:ascii="Palatino Linotype" w:eastAsia="Palatino Linotype" w:hAnsi="Palatino Linotype" w:cs="Palatino Linotype"/>
          <w:i/>
          <w:sz w:val="22"/>
          <w:szCs w:val="22"/>
        </w:rPr>
        <w:t xml:space="preserve"> de base o de confianza, de </w:t>
      </w:r>
      <w:r w:rsidRPr="005D2DB0">
        <w:rPr>
          <w:rFonts w:ascii="Palatino Linotype" w:eastAsia="Palatino Linotype" w:hAnsi="Palatino Linotype" w:cs="Palatino Linotype"/>
          <w:b/>
          <w:i/>
          <w:sz w:val="22"/>
          <w:szCs w:val="22"/>
        </w:rPr>
        <w:t>todas las percepciones</w:t>
      </w:r>
      <w:r w:rsidRPr="005D2DB0">
        <w:rPr>
          <w:rFonts w:ascii="Palatino Linotype" w:eastAsia="Palatino Linotype" w:hAnsi="Palatino Linotype" w:cs="Palatino Linotype"/>
          <w:i/>
          <w:sz w:val="22"/>
          <w:szCs w:val="22"/>
        </w:rPr>
        <w:t xml:space="preserve">, incluyendo </w:t>
      </w:r>
      <w:r w:rsidRPr="005D2DB0">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5D2DB0">
        <w:rPr>
          <w:rFonts w:ascii="Palatino Linotype" w:eastAsia="Palatino Linotype" w:hAnsi="Palatino Linotype" w:cs="Palatino Linotype"/>
          <w:i/>
          <w:sz w:val="22"/>
          <w:szCs w:val="22"/>
        </w:rPr>
        <w:t>, señalando la periodicidad de dicha remuneración;”</w:t>
      </w:r>
    </w:p>
    <w:p w14:paraId="5D6A0492"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Por consiguiente, se estima que el documento a través del cual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puede colmar la pretensión de la persona solicitante; es decir, en el que consta el sueldo neto y gratificaciones </w:t>
      </w:r>
      <w:proofErr w:type="spellStart"/>
      <w:r w:rsidRPr="005D2DB0">
        <w:rPr>
          <w:rFonts w:ascii="Palatino Linotype" w:eastAsia="Palatino Linotype" w:hAnsi="Palatino Linotype" w:cs="Palatino Linotype"/>
        </w:rPr>
        <w:t>o</w:t>
      </w:r>
      <w:proofErr w:type="spellEnd"/>
      <w:r w:rsidRPr="005D2DB0">
        <w:rPr>
          <w:rFonts w:ascii="Palatino Linotype" w:eastAsia="Palatino Linotype" w:hAnsi="Palatino Linotype" w:cs="Palatino Linotype"/>
        </w:rPr>
        <w:t xml:space="preserve"> otorgadas a los servidores públicos que ocupan los </w:t>
      </w:r>
      <w:r w:rsidRPr="005D2DB0">
        <w:rPr>
          <w:rFonts w:ascii="Palatino Linotype" w:eastAsia="Palatino Linotype" w:hAnsi="Palatino Linotype" w:cs="Palatino Linotype"/>
        </w:rPr>
        <w:lastRenderedPageBreak/>
        <w:t xml:space="preserve">cargos referidos en la solicitud de información es de manera enunciativa mas no limitativa es la conciliación de nómina. </w:t>
      </w:r>
    </w:p>
    <w:p w14:paraId="473E4535" w14:textId="666B98F6"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Consideraciones por las que, el Pleno de este Instituto determina dable ordenar la entrega de los documentos en los que conste el sueldo </w:t>
      </w:r>
      <w:r w:rsidR="00C410BD" w:rsidRPr="005D2DB0">
        <w:rPr>
          <w:rFonts w:ascii="Palatino Linotype" w:eastAsia="Palatino Linotype" w:hAnsi="Palatino Linotype" w:cs="Palatino Linotype"/>
        </w:rPr>
        <w:t>bruto y neto mensual y</w:t>
      </w:r>
      <w:r w:rsidRPr="005D2DB0">
        <w:rPr>
          <w:rFonts w:ascii="Palatino Linotype" w:eastAsia="Palatino Linotype" w:hAnsi="Palatino Linotype" w:cs="Palatino Linotype"/>
        </w:rPr>
        <w:t xml:space="preserve"> gratificaciones mensuales percibidas por el presidente municipal, secretaria particular, titulares de las áreas y regidores </w:t>
      </w:r>
      <w:r w:rsidR="00C410BD" w:rsidRPr="005D2DB0">
        <w:rPr>
          <w:rFonts w:ascii="Palatino Linotype" w:eastAsia="Palatino Linotype" w:hAnsi="Palatino Linotype" w:cs="Palatino Linotype"/>
        </w:rPr>
        <w:t>en funciones a la fecha de la solicitud,</w:t>
      </w:r>
      <w:r w:rsidRPr="005D2DB0">
        <w:rPr>
          <w:rFonts w:ascii="Palatino Linotype" w:eastAsia="Palatino Linotype" w:hAnsi="Palatino Linotype" w:cs="Palatino Linotype"/>
        </w:rPr>
        <w:t xml:space="preserve"> vigentes al catorce de mayo de dos mil veinticinco, cuya entrega es procedente en versión pública, de conformidad con el considerando siguiente.</w:t>
      </w:r>
    </w:p>
    <w:p w14:paraId="3AF1D8DF" w14:textId="77777777" w:rsidR="00FF0658" w:rsidRPr="005D2DB0" w:rsidRDefault="00E013F8">
      <w:pPr>
        <w:spacing w:before="240" w:after="240" w:line="360" w:lineRule="auto"/>
        <w:ind w:right="51"/>
        <w:jc w:val="both"/>
        <w:rPr>
          <w:rFonts w:ascii="Palatino Linotype" w:eastAsia="Palatino Linotype" w:hAnsi="Palatino Linotype" w:cs="Palatino Linotype"/>
        </w:rPr>
      </w:pPr>
      <w:r w:rsidRPr="005D2DB0">
        <w:rPr>
          <w:rFonts w:ascii="Palatino Linotype" w:eastAsia="Palatino Linotype" w:hAnsi="Palatino Linotype" w:cs="Palatino Linotype"/>
          <w:b/>
        </w:rPr>
        <w:t xml:space="preserve">Quinto. Versión Pública. </w:t>
      </w:r>
      <w:r w:rsidRPr="005D2DB0">
        <w:rPr>
          <w:rFonts w:ascii="Palatino Linotype" w:eastAsia="Palatino Linotype" w:hAnsi="Palatino Linotype" w:cs="Palatino Linotype"/>
        </w:rPr>
        <w:t>Cómo fue debidamente apuntado,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B19BBF3" w14:textId="77777777" w:rsidR="00FF0658" w:rsidRPr="005D2DB0" w:rsidRDefault="00E013F8">
      <w:pPr>
        <w:spacing w:before="240" w:after="240"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54C4A6B" w14:textId="77777777" w:rsidR="00FF0658" w:rsidRPr="005D2DB0" w:rsidRDefault="00E013F8">
      <w:pPr>
        <w:spacing w:before="240" w:after="240"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5D2DB0">
        <w:rPr>
          <w:rFonts w:ascii="Palatino Linotype" w:eastAsia="Palatino Linotype" w:hAnsi="Palatino Linotype" w:cs="Palatino Linotype"/>
        </w:rPr>
        <w:lastRenderedPageBreak/>
        <w:t>versiones públicas en las que se suprima aquella información relacionada con la vida privada de las personas.</w:t>
      </w:r>
    </w:p>
    <w:p w14:paraId="6ACFCF7F" w14:textId="77777777" w:rsidR="00FF0658" w:rsidRPr="005D2DB0" w:rsidRDefault="00E013F8">
      <w:pPr>
        <w:spacing w:before="240" w:after="240"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4158392B"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rPr>
        <w:t> </w:t>
      </w: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3.</w:t>
      </w:r>
      <w:r w:rsidRPr="005D2DB0">
        <w:rPr>
          <w:rFonts w:ascii="Palatino Linotype" w:eastAsia="Palatino Linotype" w:hAnsi="Palatino Linotype" w:cs="Palatino Linotype"/>
          <w:i/>
          <w:sz w:val="22"/>
          <w:szCs w:val="22"/>
        </w:rPr>
        <w:t xml:space="preserve"> Para los efectos de la presente Ley se entenderá por:</w:t>
      </w:r>
    </w:p>
    <w:p w14:paraId="7095EE2D"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42DF2018"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IX. Datos personales</w:t>
      </w:r>
      <w:r w:rsidRPr="005D2DB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4DF1A5B"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7E02BC2B"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XX. Información clasificada</w:t>
      </w:r>
      <w:r w:rsidRPr="005D2DB0">
        <w:rPr>
          <w:rFonts w:ascii="Palatino Linotype" w:eastAsia="Palatino Linotype" w:hAnsi="Palatino Linotype" w:cs="Palatino Linotype"/>
          <w:i/>
          <w:sz w:val="22"/>
          <w:szCs w:val="22"/>
        </w:rPr>
        <w:t>: Aquella considerada por la presente Ley como reservada o confidencial;</w:t>
      </w:r>
    </w:p>
    <w:p w14:paraId="49F9B6C8"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XXI. Información confidencial</w:t>
      </w:r>
      <w:r w:rsidRPr="005D2DB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E5E58F"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0DA45CB2"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XXXII. Protección de Datos Personales</w:t>
      </w:r>
      <w:r w:rsidRPr="005D2DB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584BF8D"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00B5687B" w14:textId="77777777" w:rsidR="00FF0658" w:rsidRPr="005D2DB0" w:rsidRDefault="00E013F8">
      <w:pPr>
        <w:tabs>
          <w:tab w:val="left" w:pos="1276"/>
        </w:tabs>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XLV. Versión pública</w:t>
      </w:r>
      <w:r w:rsidRPr="005D2DB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A75EBA8"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Artículo 6</w:t>
      </w:r>
      <w:r w:rsidRPr="005D2DB0">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5D2DB0">
        <w:rPr>
          <w:rFonts w:ascii="Palatino Linotype" w:eastAsia="Palatino Linotype" w:hAnsi="Palatino Linotype" w:cs="Palatino Linotype"/>
          <w:i/>
          <w:sz w:val="22"/>
          <w:szCs w:val="22"/>
        </w:rPr>
        <w:lastRenderedPageBreak/>
        <w:t>materia de datos personales, se deberá estar a lo dispuesto en las leyes de la materia.</w:t>
      </w:r>
    </w:p>
    <w:p w14:paraId="28DE75FC"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p>
    <w:p w14:paraId="7960FD57"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91.</w:t>
      </w:r>
      <w:r w:rsidRPr="005D2DB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5D2DB0">
        <w:rPr>
          <w:rFonts w:ascii="Palatino Linotype" w:eastAsia="Palatino Linotype" w:hAnsi="Palatino Linotype" w:cs="Palatino Linotype"/>
          <w:i/>
          <w:sz w:val="22"/>
          <w:szCs w:val="22"/>
        </w:rPr>
        <w:br/>
        <w:t>…</w:t>
      </w:r>
    </w:p>
    <w:p w14:paraId="18E3E6AC"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132.</w:t>
      </w:r>
      <w:r w:rsidRPr="005D2DB0">
        <w:rPr>
          <w:rFonts w:ascii="Palatino Linotype" w:eastAsia="Palatino Linotype" w:hAnsi="Palatino Linotype" w:cs="Palatino Linotype"/>
          <w:i/>
          <w:sz w:val="22"/>
          <w:szCs w:val="22"/>
        </w:rPr>
        <w:t xml:space="preserve"> La clasificación de la información se llevará a cabo en el momento en que:</w:t>
      </w:r>
    </w:p>
    <w:p w14:paraId="7A1515E5"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w:t>
      </w:r>
      <w:r w:rsidRPr="005D2DB0">
        <w:rPr>
          <w:rFonts w:ascii="Palatino Linotype" w:eastAsia="Palatino Linotype" w:hAnsi="Palatino Linotype" w:cs="Palatino Linotype"/>
          <w:i/>
          <w:sz w:val="22"/>
          <w:szCs w:val="22"/>
        </w:rPr>
        <w:t>. Se reciba una solicitud de acceso a la información;</w:t>
      </w:r>
    </w:p>
    <w:p w14:paraId="15F5E1FD"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II.</w:t>
      </w:r>
      <w:r w:rsidRPr="005D2DB0">
        <w:rPr>
          <w:rFonts w:ascii="Palatino Linotype" w:eastAsia="Palatino Linotype" w:hAnsi="Palatino Linotype" w:cs="Palatino Linotype"/>
          <w:i/>
          <w:sz w:val="22"/>
          <w:szCs w:val="22"/>
        </w:rPr>
        <w:t xml:space="preserve"> Se determine mediante resolución de autoridad competente; o</w:t>
      </w:r>
    </w:p>
    <w:p w14:paraId="14EB5AB0"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III.</w:t>
      </w:r>
      <w:r w:rsidRPr="005D2DB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402D91F"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w:t>
      </w:r>
    </w:p>
    <w:p w14:paraId="1C50432B"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137.</w:t>
      </w:r>
      <w:r w:rsidRPr="005D2DB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2D9858"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Artículo 143.</w:t>
      </w:r>
      <w:r w:rsidRPr="005D2DB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63A4BFF"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w:t>
      </w:r>
      <w:r w:rsidRPr="005D2DB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5826248" w14:textId="77777777" w:rsidR="00FF0658" w:rsidRPr="005D2DB0" w:rsidRDefault="00E013F8">
      <w:pPr>
        <w:spacing w:before="240" w:after="240" w:line="360" w:lineRule="auto"/>
        <w:ind w:right="50"/>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5D2DB0">
        <w:rPr>
          <w:rFonts w:ascii="Palatino Linotype" w:eastAsia="Palatino Linotype" w:hAnsi="Palatino Linotype" w:cs="Palatino Linotype"/>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014C88" w14:textId="77777777" w:rsidR="00FF0658" w:rsidRPr="005D2DB0" w:rsidRDefault="00E013F8">
      <w:pPr>
        <w:spacing w:before="240" w:after="240" w:line="360" w:lineRule="auto"/>
        <w:ind w:right="50"/>
        <w:jc w:val="both"/>
        <w:rPr>
          <w:rFonts w:ascii="Palatino Linotype" w:eastAsia="Palatino Linotype" w:hAnsi="Palatino Linotype" w:cs="Palatino Linotype"/>
        </w:rPr>
      </w:pPr>
      <w:r w:rsidRPr="005D2DB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AE1D838"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5D2DB0">
        <w:rPr>
          <w:rFonts w:ascii="Palatino Linotype" w:eastAsia="Palatino Linotype" w:hAnsi="Palatino Linotype" w:cs="Palatino Linotype"/>
          <w:b/>
        </w:rPr>
        <w:t>Registro Federal de Contribuyentes</w:t>
      </w:r>
      <w:r w:rsidRPr="005D2DB0">
        <w:rPr>
          <w:rFonts w:ascii="Palatino Linotype" w:eastAsia="Palatino Linotype" w:hAnsi="Palatino Linotype" w:cs="Palatino Linotype"/>
        </w:rPr>
        <w:t xml:space="preserve"> (RFC), la </w:t>
      </w:r>
      <w:r w:rsidRPr="005D2DB0">
        <w:rPr>
          <w:rFonts w:ascii="Palatino Linotype" w:eastAsia="Palatino Linotype" w:hAnsi="Palatino Linotype" w:cs="Palatino Linotype"/>
          <w:b/>
        </w:rPr>
        <w:t>Clave Única de Registro de Población</w:t>
      </w:r>
      <w:r w:rsidRPr="005D2DB0">
        <w:rPr>
          <w:rFonts w:ascii="Palatino Linotype" w:eastAsia="Palatino Linotype" w:hAnsi="Palatino Linotype" w:cs="Palatino Linotype"/>
        </w:rPr>
        <w:t xml:space="preserve"> (CURP), la </w:t>
      </w:r>
      <w:r w:rsidRPr="005D2DB0">
        <w:rPr>
          <w:rFonts w:ascii="Palatino Linotype" w:eastAsia="Palatino Linotype" w:hAnsi="Palatino Linotype" w:cs="Palatino Linotype"/>
          <w:b/>
        </w:rPr>
        <w:t>Clave de cualquier tipo de seguridad social</w:t>
      </w:r>
      <w:r w:rsidRPr="005D2DB0">
        <w:rPr>
          <w:rFonts w:ascii="Palatino Linotype" w:eastAsia="Palatino Linotype" w:hAnsi="Palatino Linotype" w:cs="Palatino Linotype"/>
        </w:rPr>
        <w:t xml:space="preserve"> (ISSEMYM, u otros), los </w:t>
      </w:r>
      <w:r w:rsidRPr="005D2DB0">
        <w:rPr>
          <w:rFonts w:ascii="Palatino Linotype" w:eastAsia="Palatino Linotype" w:hAnsi="Palatino Linotype" w:cs="Palatino Linotype"/>
          <w:b/>
        </w:rPr>
        <w:t>números de cuentas bancarias</w:t>
      </w:r>
      <w:r w:rsidRPr="005D2DB0">
        <w:rPr>
          <w:rFonts w:ascii="Palatino Linotype" w:eastAsia="Palatino Linotype" w:hAnsi="Palatino Linotype" w:cs="Palatino Linotype"/>
        </w:rPr>
        <w:t xml:space="preserve">, claves estandarizadas – interbancarias - (CLABES) y de tarjetas, los </w:t>
      </w:r>
      <w:r w:rsidRPr="005D2DB0">
        <w:rPr>
          <w:rFonts w:ascii="Palatino Linotype" w:eastAsia="Palatino Linotype" w:hAnsi="Palatino Linotype" w:cs="Palatino Linotype"/>
          <w:b/>
        </w:rPr>
        <w:t>préstamos o descuentos</w:t>
      </w:r>
      <w:r w:rsidRPr="005D2DB0">
        <w:rPr>
          <w:rFonts w:ascii="Palatino Linotype" w:eastAsia="Palatino Linotype" w:hAnsi="Palatino Linotype" w:cs="Palatino Linotype"/>
        </w:rPr>
        <w:t xml:space="preserve"> que se le hagan a la persona y que no tengan relación con los impuestos o la cuota por seguridad social, el</w:t>
      </w:r>
      <w:r w:rsidRPr="005D2DB0">
        <w:rPr>
          <w:rFonts w:ascii="Palatino Linotype" w:eastAsia="Palatino Linotype" w:hAnsi="Palatino Linotype" w:cs="Palatino Linotype"/>
          <w:b/>
        </w:rPr>
        <w:t xml:space="preserve"> número de empleado, </w:t>
      </w:r>
      <w:r w:rsidRPr="005D2DB0">
        <w:rPr>
          <w:rFonts w:ascii="Palatino Linotype" w:eastAsia="Palatino Linotype" w:hAnsi="Palatino Linotype" w:cs="Palatino Linotype"/>
        </w:rPr>
        <w:t>y cualquier información de carácter fiscal.</w:t>
      </w:r>
    </w:p>
    <w:p w14:paraId="7530BBE0" w14:textId="77777777" w:rsidR="00FF0658" w:rsidRPr="005D2DB0" w:rsidRDefault="00E013F8">
      <w:pPr>
        <w:spacing w:before="240" w:after="240" w:line="360" w:lineRule="auto"/>
        <w:ind w:right="50"/>
        <w:jc w:val="both"/>
        <w:rPr>
          <w:rFonts w:ascii="Palatino Linotype" w:eastAsia="Palatino Linotype" w:hAnsi="Palatino Linotype" w:cs="Palatino Linotype"/>
        </w:rPr>
      </w:pPr>
      <w:r w:rsidRPr="005D2DB0">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9A470FD"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Por cuanto hace al </w:t>
      </w:r>
      <w:r w:rsidRPr="005D2DB0">
        <w:rPr>
          <w:rFonts w:ascii="Palatino Linotype" w:eastAsia="Palatino Linotype" w:hAnsi="Palatino Linotype" w:cs="Palatino Linotype"/>
          <w:b/>
        </w:rPr>
        <w:t>Registro Federal de Contribuyentes, RFC,</w:t>
      </w:r>
      <w:r w:rsidRPr="005D2DB0">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5D2DB0">
        <w:rPr>
          <w:rFonts w:ascii="Palatino Linotype" w:eastAsia="Palatino Linotype" w:hAnsi="Palatino Linotype" w:cs="Palatino Linotype"/>
        </w:rPr>
        <w:t>homoclave</w:t>
      </w:r>
      <w:proofErr w:type="spellEnd"/>
      <w:r w:rsidRPr="005D2DB0">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648F9A69"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239BB0" w14:textId="77777777" w:rsidR="00FF0658" w:rsidRPr="005D2DB0" w:rsidRDefault="00E013F8">
      <w:pPr>
        <w:spacing w:before="240" w:after="240" w:line="360" w:lineRule="auto"/>
        <w:jc w:val="both"/>
        <w:rPr>
          <w:rFonts w:ascii="Palatino Linotype" w:eastAsia="Palatino Linotype" w:hAnsi="Palatino Linotype" w:cs="Palatino Linotype"/>
        </w:rPr>
      </w:pPr>
      <w:bookmarkStart w:id="11" w:name="_heading=h.26in1rg" w:colFirst="0" w:colLast="0"/>
      <w:bookmarkEnd w:id="11"/>
      <w:r w:rsidRPr="005D2DB0">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15189E35"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xml:space="preserve"> “Registro Federal de Contribuyentes (RFC) de personas físicas</w:t>
      </w:r>
      <w:r w:rsidRPr="005D2DB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6C7A270D"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5D2DB0">
        <w:rPr>
          <w:rFonts w:ascii="Palatino Linotype" w:eastAsia="Palatino Linotype" w:hAnsi="Palatino Linotype" w:cs="Palatino Linotype"/>
        </w:rPr>
        <w:t>homoclave</w:t>
      </w:r>
      <w:proofErr w:type="spellEnd"/>
      <w:r w:rsidRPr="005D2DB0">
        <w:rPr>
          <w:rFonts w:ascii="Palatino Linotype" w:eastAsia="Palatino Linotype" w:hAnsi="Palatino Linotype" w:cs="Palatino Linotype"/>
        </w:rPr>
        <w:t xml:space="preserve">, la cual es única e irrepetible y determina la identificación de dicha </w:t>
      </w:r>
      <w:r w:rsidRPr="005D2DB0">
        <w:rPr>
          <w:rFonts w:ascii="Palatino Linotype" w:eastAsia="Palatino Linotype" w:hAnsi="Palatino Linotype" w:cs="Palatino Linotype"/>
        </w:rPr>
        <w:lastRenderedPageBreak/>
        <w:t>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53908B9"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 igual manera la </w:t>
      </w:r>
      <w:r w:rsidRPr="005D2DB0">
        <w:rPr>
          <w:rFonts w:ascii="Palatino Linotype" w:eastAsia="Palatino Linotype" w:hAnsi="Palatino Linotype" w:cs="Palatino Linotype"/>
          <w:b/>
        </w:rPr>
        <w:t>Clave Única de Registro de Población</w:t>
      </w:r>
      <w:r w:rsidRPr="005D2DB0">
        <w:rPr>
          <w:rFonts w:ascii="Palatino Linotype" w:eastAsia="Palatino Linotype" w:hAnsi="Palatino Linotype" w:cs="Palatino Linotype"/>
        </w:rPr>
        <w:t xml:space="preserve">, </w:t>
      </w:r>
      <w:r w:rsidRPr="005D2DB0">
        <w:rPr>
          <w:rFonts w:ascii="Palatino Linotype" w:eastAsia="Palatino Linotype" w:hAnsi="Palatino Linotype" w:cs="Palatino Linotype"/>
          <w:b/>
        </w:rPr>
        <w:t>CURP,</w:t>
      </w:r>
      <w:r w:rsidRPr="005D2DB0">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810635F"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47C0F5E6" w14:textId="77777777" w:rsidR="00FF0658" w:rsidRPr="005D2DB0" w:rsidRDefault="00E013F8">
      <w:pPr>
        <w:spacing w:before="120" w:after="120"/>
        <w:ind w:left="851" w:right="902"/>
        <w:jc w:val="both"/>
        <w:rPr>
          <w:rFonts w:ascii="Palatino Linotype" w:eastAsia="Palatino Linotype" w:hAnsi="Palatino Linotype" w:cs="Palatino Linotype"/>
          <w:i/>
        </w:rPr>
      </w:pPr>
      <w:r w:rsidRPr="005D2DB0">
        <w:rPr>
          <w:rFonts w:ascii="Palatino Linotype" w:eastAsia="Palatino Linotype" w:hAnsi="Palatino Linotype" w:cs="Palatino Linotype"/>
          <w:b/>
          <w:i/>
        </w:rPr>
        <w:t xml:space="preserve"> </w:t>
      </w:r>
      <w:r w:rsidRPr="005D2DB0">
        <w:rPr>
          <w:rFonts w:ascii="Palatino Linotype" w:eastAsia="Palatino Linotype" w:hAnsi="Palatino Linotype" w:cs="Palatino Linotype"/>
          <w:b/>
          <w:i/>
          <w:sz w:val="22"/>
          <w:szCs w:val="22"/>
        </w:rPr>
        <w:t xml:space="preserve">“Clave Única de Registro de Población (CURP). </w:t>
      </w:r>
      <w:r w:rsidRPr="005D2DB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A64FD8"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Por lo que respecta a la </w:t>
      </w:r>
      <w:r w:rsidRPr="005D2DB0">
        <w:rPr>
          <w:rFonts w:ascii="Palatino Linotype" w:eastAsia="Palatino Linotype" w:hAnsi="Palatino Linotype" w:cs="Palatino Linotype"/>
          <w:b/>
        </w:rPr>
        <w:t>clave de seguridad social</w:t>
      </w:r>
      <w:r w:rsidRPr="005D2DB0">
        <w:rPr>
          <w:rFonts w:ascii="Palatino Linotype" w:eastAsia="Palatino Linotype" w:hAnsi="Palatino Linotype" w:cs="Palatino Linotype"/>
        </w:rPr>
        <w:t xml:space="preserve">, en virtud de que su divulgación no aporta a la transparencia o a la rendición de cuentas y sí provoca una transgresión </w:t>
      </w:r>
      <w:r w:rsidRPr="005D2DB0">
        <w:rPr>
          <w:rFonts w:ascii="Palatino Linotype" w:eastAsia="Palatino Linotype" w:hAnsi="Palatino Linotype" w:cs="Palatino Linotype"/>
        </w:rPr>
        <w:lastRenderedPageBreak/>
        <w:t>a la vida privada e intimidad de la persona, esta información también resulta ser de carácter confidencial.</w:t>
      </w:r>
    </w:p>
    <w:p w14:paraId="175202C3"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Respecto de los </w:t>
      </w:r>
      <w:r w:rsidRPr="005D2DB0">
        <w:rPr>
          <w:rFonts w:ascii="Palatino Linotype" w:eastAsia="Palatino Linotype" w:hAnsi="Palatino Linotype" w:cs="Palatino Linotype"/>
          <w:b/>
        </w:rPr>
        <w:t>números de cuentas bancari</w:t>
      </w:r>
      <w:r w:rsidRPr="005D2DB0">
        <w:rPr>
          <w:rFonts w:ascii="Palatino Linotype" w:eastAsia="Palatino Linotype" w:hAnsi="Palatino Linotype" w:cs="Palatino Linotype"/>
        </w:rPr>
        <w:t xml:space="preserve">as, </w:t>
      </w:r>
      <w:r w:rsidRPr="005D2DB0">
        <w:rPr>
          <w:rFonts w:ascii="Palatino Linotype" w:eastAsia="Palatino Linotype" w:hAnsi="Palatino Linotype" w:cs="Palatino Linotype"/>
          <w:b/>
        </w:rPr>
        <w:t>claves estandarizadas –interbancarias- (CLABES) y de tarjetas</w:t>
      </w:r>
      <w:r w:rsidRPr="005D2DB0">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4040BEE4"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E818AF"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9079B9B"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3E985B1"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20BA9EDC"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lastRenderedPageBreak/>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326D234E"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Cuentas bancarias y/o CLABE interbancaria de personas físicas y morales privadas.</w:t>
      </w:r>
      <w:r w:rsidRPr="005D2DB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FF048D2"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5D2DB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0265FD4" w14:textId="77777777" w:rsidR="00FF0658" w:rsidRPr="005D2DB0" w:rsidRDefault="00E013F8">
      <w:pPr>
        <w:spacing w:before="240" w:after="240" w:line="360" w:lineRule="auto"/>
        <w:jc w:val="both"/>
        <w:rPr>
          <w:rFonts w:ascii="Palatino Linotype" w:eastAsia="Palatino Linotype" w:hAnsi="Palatino Linotype" w:cs="Palatino Linotype"/>
        </w:rPr>
      </w:pPr>
      <w:bookmarkStart w:id="12" w:name="_heading=h.35nkun2" w:colFirst="0" w:colLast="0"/>
      <w:bookmarkEnd w:id="12"/>
      <w:r w:rsidRPr="005D2DB0">
        <w:rPr>
          <w:rFonts w:ascii="Palatino Linotype" w:eastAsia="Palatino Linotype" w:hAnsi="Palatino Linotype" w:cs="Palatino Linotype"/>
        </w:rPr>
        <w:t xml:space="preserve">Por cuanto hace a los </w:t>
      </w:r>
      <w:r w:rsidRPr="005D2DB0">
        <w:rPr>
          <w:rFonts w:ascii="Palatino Linotype" w:eastAsia="Palatino Linotype" w:hAnsi="Palatino Linotype" w:cs="Palatino Linotype"/>
          <w:b/>
        </w:rPr>
        <w:t>préstamos o descuentos de carácter personal</w:t>
      </w:r>
      <w:r w:rsidRPr="005D2DB0">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B37230E"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D489E29" w14:textId="77777777" w:rsidR="00FF0658" w:rsidRPr="005D2DB0" w:rsidRDefault="00E013F8">
      <w:pPr>
        <w:spacing w:before="120" w:after="120"/>
        <w:ind w:left="851" w:right="902"/>
        <w:jc w:val="both"/>
        <w:rPr>
          <w:rFonts w:ascii="Palatino Linotype" w:eastAsia="Palatino Linotype" w:hAnsi="Palatino Linotype" w:cs="Palatino Linotype"/>
          <w:b/>
          <w:i/>
          <w:sz w:val="22"/>
          <w:szCs w:val="22"/>
        </w:rPr>
      </w:pPr>
      <w:bookmarkStart w:id="13" w:name="_heading=h.1ksv4uv" w:colFirst="0" w:colLast="0"/>
      <w:bookmarkEnd w:id="13"/>
      <w:r w:rsidRPr="005D2DB0">
        <w:rPr>
          <w:rFonts w:ascii="Palatino Linotype" w:eastAsia="Palatino Linotype" w:hAnsi="Palatino Linotype" w:cs="Palatino Linotype"/>
          <w:b/>
          <w:i/>
          <w:sz w:val="22"/>
          <w:szCs w:val="22"/>
        </w:rPr>
        <w:t xml:space="preserve">“ARTÍCULO 84. </w:t>
      </w:r>
      <w:r w:rsidRPr="005D2DB0">
        <w:rPr>
          <w:rFonts w:ascii="Palatino Linotype" w:eastAsia="Palatino Linotype" w:hAnsi="Palatino Linotype" w:cs="Palatino Linotype"/>
          <w:i/>
          <w:sz w:val="22"/>
          <w:szCs w:val="22"/>
        </w:rPr>
        <w:t>Sólo podrán hacerse retenciones, descuentos o deducciones al sueldo de los servidores públicos por concepto de:</w:t>
      </w:r>
    </w:p>
    <w:p w14:paraId="75E86F12"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w:t>
      </w:r>
      <w:r w:rsidRPr="005D2DB0">
        <w:rPr>
          <w:rFonts w:ascii="Palatino Linotype" w:eastAsia="Palatino Linotype" w:hAnsi="Palatino Linotype" w:cs="Palatino Linotype"/>
          <w:i/>
          <w:sz w:val="22"/>
          <w:szCs w:val="22"/>
        </w:rPr>
        <w:t xml:space="preserve"> Gravámenes fiscales relacionados con el sueldo;</w:t>
      </w:r>
    </w:p>
    <w:p w14:paraId="70FA001E"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II.</w:t>
      </w:r>
      <w:r w:rsidRPr="005D2DB0">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41E38565"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lastRenderedPageBreak/>
        <w:t>III.</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rPr>
        <w:t>Cuotas sindicales</w:t>
      </w:r>
      <w:r w:rsidRPr="005D2DB0">
        <w:rPr>
          <w:rFonts w:ascii="Palatino Linotype" w:eastAsia="Palatino Linotype" w:hAnsi="Palatino Linotype" w:cs="Palatino Linotype"/>
          <w:i/>
          <w:sz w:val="22"/>
          <w:szCs w:val="22"/>
        </w:rPr>
        <w:t>;</w:t>
      </w:r>
    </w:p>
    <w:p w14:paraId="50814F54"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IV.</w:t>
      </w:r>
      <w:r w:rsidRPr="005D2DB0">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BCD28FA"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w:t>
      </w:r>
      <w:r w:rsidRPr="005D2DB0">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58A9C208"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VI.</w:t>
      </w:r>
      <w:r w:rsidRPr="005D2DB0">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03858420"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VII.</w:t>
      </w:r>
      <w:r w:rsidRPr="005D2DB0">
        <w:rPr>
          <w:rFonts w:ascii="Palatino Linotype" w:eastAsia="Palatino Linotype" w:hAnsi="Palatino Linotype" w:cs="Palatino Linotype"/>
          <w:i/>
          <w:sz w:val="22"/>
          <w:szCs w:val="22"/>
        </w:rPr>
        <w:t xml:space="preserve"> Faltas de puntualidad o de asistencia injustificadas;</w:t>
      </w:r>
    </w:p>
    <w:p w14:paraId="342A8396"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VIII. Pensiones alimenticias ordenadas por la autoridad judicial;</w:t>
      </w:r>
      <w:r w:rsidRPr="005D2DB0">
        <w:rPr>
          <w:rFonts w:ascii="Palatino Linotype" w:eastAsia="Palatino Linotype" w:hAnsi="Palatino Linotype" w:cs="Palatino Linotype"/>
          <w:i/>
          <w:sz w:val="22"/>
          <w:szCs w:val="22"/>
        </w:rPr>
        <w:t xml:space="preserve"> o</w:t>
      </w:r>
    </w:p>
    <w:p w14:paraId="5E06E1AA" w14:textId="77777777" w:rsidR="00FF0658" w:rsidRPr="005D2DB0" w:rsidRDefault="00E013F8">
      <w:pPr>
        <w:spacing w:before="120" w:after="120"/>
        <w:ind w:left="1134" w:right="902"/>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IX. Cualquier otro convenido con instituciones de servicios y aceptado por el servidor público.</w:t>
      </w:r>
    </w:p>
    <w:p w14:paraId="490C1E3C"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0F0B7B7"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DC4D21A"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 este modo, los </w:t>
      </w:r>
      <w:r w:rsidRPr="005D2DB0">
        <w:rPr>
          <w:rFonts w:ascii="Palatino Linotype" w:eastAsia="Palatino Linotype" w:hAnsi="Palatino Linotype" w:cs="Palatino Linotype"/>
          <w:b/>
        </w:rPr>
        <w:t>descuentos o deducciones por cuotas sindicales</w:t>
      </w:r>
      <w:r w:rsidRPr="005D2DB0">
        <w:rPr>
          <w:rFonts w:ascii="Palatino Linotype" w:eastAsia="Palatino Linotype" w:hAnsi="Palatino Linotype" w:cs="Palatino Linotype"/>
        </w:rPr>
        <w:t xml:space="preserve">, </w:t>
      </w:r>
      <w:r w:rsidRPr="005D2DB0">
        <w:rPr>
          <w:rFonts w:ascii="Palatino Linotype" w:eastAsia="Palatino Linotype" w:hAnsi="Palatino Linotype" w:cs="Palatino Linotype"/>
          <w:b/>
        </w:rPr>
        <w:t>pensiones alimenticias</w:t>
      </w:r>
      <w:r w:rsidRPr="005D2DB0">
        <w:rPr>
          <w:rFonts w:ascii="Palatino Linotype" w:eastAsia="Palatino Linotype" w:hAnsi="Palatino Linotype" w:cs="Palatino Linotype"/>
        </w:rPr>
        <w:t xml:space="preserve"> o </w:t>
      </w:r>
      <w:r w:rsidRPr="005D2DB0">
        <w:rPr>
          <w:rFonts w:ascii="Palatino Linotype" w:eastAsia="Palatino Linotype" w:hAnsi="Palatino Linotype" w:cs="Palatino Linotype"/>
          <w:b/>
        </w:rPr>
        <w:t>créditos adquiridos con instituciones privadas</w:t>
      </w:r>
      <w:r w:rsidRPr="005D2DB0">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5D2DB0">
        <w:rPr>
          <w:rFonts w:ascii="Palatino Linotype" w:eastAsia="Palatino Linotype" w:hAnsi="Palatino Linotype" w:cs="Palatino Linotype"/>
          <w:b/>
        </w:rPr>
        <w:t xml:space="preserve">es información que no es de carácter </w:t>
      </w:r>
      <w:r w:rsidRPr="005D2DB0">
        <w:rPr>
          <w:rFonts w:ascii="Palatino Linotype" w:eastAsia="Palatino Linotype" w:hAnsi="Palatino Linotype" w:cs="Palatino Linotype"/>
          <w:b/>
        </w:rPr>
        <w:lastRenderedPageBreak/>
        <w:t>público, sino que constituye información confidencial</w:t>
      </w:r>
      <w:r w:rsidRPr="005D2DB0">
        <w:rPr>
          <w:rFonts w:ascii="Palatino Linotype" w:eastAsia="Palatino Linotype" w:hAnsi="Palatino Linotype" w:cs="Palatino Linotype"/>
        </w:rPr>
        <w:t xml:space="preserve"> en virtud de que corresponde con decisiones personales, y por tanto, se debe clasificar.</w:t>
      </w:r>
    </w:p>
    <w:p w14:paraId="62BD1B91"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BD767A4"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61AFA983"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Con relación al </w:t>
      </w:r>
      <w:r w:rsidRPr="005D2DB0">
        <w:rPr>
          <w:rFonts w:ascii="Palatino Linotype" w:eastAsia="Palatino Linotype" w:hAnsi="Palatino Linotype" w:cs="Palatino Linotype"/>
          <w:b/>
        </w:rPr>
        <w:t>número de empleado</w:t>
      </w:r>
      <w:r w:rsidRPr="005D2DB0">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5D2DB0">
        <w:rPr>
          <w:rFonts w:ascii="Palatino Linotype" w:eastAsia="Palatino Linotype" w:hAnsi="Palatino Linotype" w:cs="Palatino Linotype"/>
          <w:vertAlign w:val="superscript"/>
        </w:rPr>
        <w:footnoteReference w:id="3"/>
      </w:r>
      <w:r w:rsidRPr="005D2DB0">
        <w:rPr>
          <w:rFonts w:ascii="Palatino Linotype" w:eastAsia="Palatino Linotype" w:hAnsi="Palatino Linotype" w:cs="Palatino Linotype"/>
        </w:rPr>
        <w:t>.</w:t>
      </w:r>
    </w:p>
    <w:p w14:paraId="2B06E381"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w:t>
      </w:r>
      <w:r w:rsidRPr="005D2DB0">
        <w:rPr>
          <w:rFonts w:ascii="Palatino Linotype" w:eastAsia="Palatino Linotype" w:hAnsi="Palatino Linotype" w:cs="Palatino Linotype"/>
        </w:rPr>
        <w:lastRenderedPageBreak/>
        <w:t>sobre su publicidad, a través del Criterio de interpretación con Clave de control SO/006/2019, que indica lo siguiente:</w:t>
      </w:r>
    </w:p>
    <w:p w14:paraId="42528855" w14:textId="77777777" w:rsidR="00FF0658" w:rsidRPr="005D2DB0" w:rsidRDefault="00E013F8">
      <w:pPr>
        <w:tabs>
          <w:tab w:val="left" w:pos="7655"/>
        </w:tabs>
        <w:spacing w:before="120" w:after="120"/>
        <w:ind w:left="992" w:right="99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xml:space="preserve">“Número de empleado. </w:t>
      </w:r>
      <w:r w:rsidRPr="005D2DB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344EEC1"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6886610" w14:textId="77777777" w:rsidR="00FF0658" w:rsidRPr="005D2DB0" w:rsidRDefault="00FF0658">
      <w:pPr>
        <w:spacing w:before="240" w:after="240" w:line="360" w:lineRule="auto"/>
        <w:jc w:val="both"/>
        <w:rPr>
          <w:rFonts w:ascii="Palatino Linotype" w:eastAsia="Palatino Linotype" w:hAnsi="Palatino Linotype" w:cs="Palatino Linotype"/>
        </w:rPr>
      </w:pPr>
    </w:p>
    <w:p w14:paraId="29C048B5"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50B219E0" w14:textId="77777777" w:rsidR="00FF0658" w:rsidRPr="005D2DB0" w:rsidRDefault="00E013F8">
      <w:pPr>
        <w:spacing w:before="120" w:after="12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este marco, cabe señalar que, si bien es cierto este Instituto de Transparencia, Acceso a la Información Pública y Protección de Datos Personales del Estado de </w:t>
      </w:r>
      <w:r w:rsidRPr="005D2DB0">
        <w:rPr>
          <w:rFonts w:ascii="Palatino Linotype" w:eastAsia="Palatino Linotype" w:hAnsi="Palatino Linotype" w:cs="Palatino Linotype"/>
        </w:rPr>
        <w:lastRenderedPageBreak/>
        <w:t>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5B978336" w14:textId="77777777" w:rsidR="00FF0658" w:rsidRPr="005D2DB0" w:rsidRDefault="00E013F8">
      <w:pPr>
        <w:tabs>
          <w:tab w:val="left" w:pos="4962"/>
        </w:tabs>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5D2DB0">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5D2DB0">
        <w:rPr>
          <w:rFonts w:ascii="Palatino Linotype" w:eastAsia="Palatino Linotype" w:hAnsi="Palatino Linotype" w:cs="Palatino Linotype"/>
          <w:i/>
          <w:sz w:val="22"/>
          <w:szCs w:val="22"/>
        </w:rPr>
        <w:t>obstante</w:t>
      </w:r>
      <w:proofErr w:type="gramEnd"/>
      <w:r w:rsidRPr="005D2DB0">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E918A7A"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w:t>
      </w:r>
      <w:r w:rsidRPr="005D2DB0">
        <w:rPr>
          <w:rFonts w:ascii="Palatino Linotype" w:eastAsia="Palatino Linotype" w:hAnsi="Palatino Linotype" w:cs="Palatino Linotype"/>
        </w:rPr>
        <w:lastRenderedPageBreak/>
        <w:t xml:space="preserve">llegar a poner en riesgo la seguridad del País, Estado y Municipio, anulando, impidiendo u obstaculizando la actuación de los servidores públicos que realizan </w:t>
      </w:r>
      <w:r w:rsidRPr="005D2DB0">
        <w:rPr>
          <w:rFonts w:ascii="Palatino Linotype" w:eastAsia="Palatino Linotype" w:hAnsi="Palatino Linotype" w:cs="Palatino Linotype"/>
          <w:b/>
        </w:rPr>
        <w:t>funciones de carácter operativo.</w:t>
      </w:r>
    </w:p>
    <w:p w14:paraId="107A5EB0" w14:textId="77777777" w:rsidR="00FF0658" w:rsidRPr="005D2DB0" w:rsidRDefault="00E013F8">
      <w:pPr>
        <w:spacing w:before="240" w:after="36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418F3CC9" w14:textId="77777777" w:rsidR="00FF0658" w:rsidRPr="005D2DB0" w:rsidRDefault="00E013F8">
      <w:pPr>
        <w:spacing w:before="120" w:after="120"/>
        <w:ind w:left="851" w:right="760"/>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5D2DB0">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D2DB0">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5D2DB0">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5D2DB0">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5D2DB0">
        <w:rPr>
          <w:rFonts w:ascii="Palatino Linotype" w:eastAsia="Palatino Linotype" w:hAnsi="Palatino Linotype" w:cs="Palatino Linotype"/>
          <w:i/>
          <w:sz w:val="22"/>
          <w:szCs w:val="22"/>
        </w:rPr>
        <w:t>”</w:t>
      </w:r>
    </w:p>
    <w:p w14:paraId="2F1BC35D" w14:textId="77777777" w:rsidR="00FF0658" w:rsidRPr="005D2DB0" w:rsidRDefault="00E013F8">
      <w:pPr>
        <w:spacing w:before="120" w:after="120"/>
        <w:ind w:left="851" w:right="760"/>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5D2DB0">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w:t>
      </w:r>
      <w:r w:rsidRPr="005D2DB0">
        <w:rPr>
          <w:rFonts w:ascii="Palatino Linotype" w:eastAsia="Palatino Linotype" w:hAnsi="Palatino Linotype" w:cs="Palatino Linotype"/>
          <w:i/>
          <w:sz w:val="22"/>
          <w:szCs w:val="22"/>
        </w:rPr>
        <w:lastRenderedPageBreak/>
        <w:t xml:space="preserve">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D2DB0">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D2DB0">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722802E" w14:textId="77777777" w:rsidR="00FF0658" w:rsidRPr="005D2DB0" w:rsidRDefault="00E013F8">
      <w:pPr>
        <w:widowControl w:val="0"/>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5D2DB0">
        <w:rPr>
          <w:rFonts w:ascii="Palatino Linotype" w:eastAsia="Palatino Linotype" w:hAnsi="Palatino Linotype" w:cs="Palatino Linotype"/>
          <w:b/>
          <w:u w:val="single"/>
        </w:rPr>
        <w:t>razones, motivos o circunstancias especiales</w:t>
      </w:r>
      <w:r w:rsidRPr="005D2DB0">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w:t>
      </w:r>
      <w:r w:rsidRPr="005D2DB0">
        <w:rPr>
          <w:rFonts w:ascii="Palatino Linotype" w:eastAsia="Palatino Linotype" w:hAnsi="Palatino Linotype" w:cs="Palatino Linotype"/>
        </w:rPr>
        <w:lastRenderedPageBreak/>
        <w:t>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19C43CB" w14:textId="77777777" w:rsidR="00FF0658" w:rsidRPr="005D2DB0" w:rsidRDefault="00E013F8">
      <w:pPr>
        <w:spacing w:before="240" w:after="240" w:line="360" w:lineRule="auto"/>
        <w:ind w:right="50"/>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5D2DB0">
        <w:rPr>
          <w:rFonts w:ascii="Palatino Linotype" w:eastAsia="Palatino Linotype" w:hAnsi="Palatino Linotype" w:cs="Palatino Linotype"/>
        </w:rPr>
        <w:t>Responsable</w:t>
      </w:r>
      <w:proofErr w:type="gramEnd"/>
      <w:r w:rsidRPr="005D2DB0">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2E1AFD8"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49.</w:t>
      </w:r>
      <w:r w:rsidRPr="005D2DB0">
        <w:rPr>
          <w:rFonts w:ascii="Palatino Linotype" w:eastAsia="Palatino Linotype" w:hAnsi="Palatino Linotype" w:cs="Palatino Linotype"/>
          <w:i/>
          <w:sz w:val="22"/>
          <w:szCs w:val="22"/>
        </w:rPr>
        <w:t xml:space="preserve"> </w:t>
      </w:r>
      <w:r w:rsidRPr="005D2DB0">
        <w:rPr>
          <w:rFonts w:ascii="Palatino Linotype" w:eastAsia="Palatino Linotype" w:hAnsi="Palatino Linotype" w:cs="Palatino Linotype"/>
          <w:b/>
          <w:i/>
          <w:sz w:val="22"/>
          <w:szCs w:val="22"/>
        </w:rPr>
        <w:t>Los Comités de Transparencia</w:t>
      </w:r>
      <w:r w:rsidRPr="005D2DB0">
        <w:rPr>
          <w:rFonts w:ascii="Palatino Linotype" w:eastAsia="Palatino Linotype" w:hAnsi="Palatino Linotype" w:cs="Palatino Linotype"/>
          <w:i/>
          <w:sz w:val="22"/>
          <w:szCs w:val="22"/>
        </w:rPr>
        <w:t xml:space="preserve"> tendrán las siguientes atribuciones:</w:t>
      </w:r>
    </w:p>
    <w:p w14:paraId="6723B6ED"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VIII. Aprobar, modificar o revocar la clasificación de la información</w:t>
      </w:r>
      <w:r w:rsidRPr="005D2DB0">
        <w:rPr>
          <w:rFonts w:ascii="Palatino Linotype" w:eastAsia="Palatino Linotype" w:hAnsi="Palatino Linotype" w:cs="Palatino Linotype"/>
          <w:i/>
          <w:sz w:val="22"/>
          <w:szCs w:val="22"/>
        </w:rPr>
        <w:t>…”</w:t>
      </w:r>
    </w:p>
    <w:p w14:paraId="602D8A8C"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53.</w:t>
      </w:r>
      <w:r w:rsidRPr="005D2DB0">
        <w:rPr>
          <w:rFonts w:ascii="Palatino Linotype" w:eastAsia="Palatino Linotype" w:hAnsi="Palatino Linotype" w:cs="Palatino Linotype"/>
          <w:i/>
          <w:sz w:val="22"/>
          <w:szCs w:val="22"/>
        </w:rPr>
        <w:t xml:space="preserve"> Las </w:t>
      </w:r>
      <w:r w:rsidRPr="005D2DB0">
        <w:rPr>
          <w:rFonts w:ascii="Palatino Linotype" w:eastAsia="Palatino Linotype" w:hAnsi="Palatino Linotype" w:cs="Palatino Linotype"/>
          <w:b/>
          <w:i/>
          <w:sz w:val="22"/>
          <w:szCs w:val="22"/>
        </w:rPr>
        <w:t>Unidades de Transparencia</w:t>
      </w:r>
      <w:r w:rsidRPr="005D2DB0">
        <w:rPr>
          <w:rFonts w:ascii="Palatino Linotype" w:eastAsia="Palatino Linotype" w:hAnsi="Palatino Linotype" w:cs="Palatino Linotype"/>
          <w:i/>
          <w:sz w:val="22"/>
          <w:szCs w:val="22"/>
        </w:rPr>
        <w:t xml:space="preserve"> tendrán las siguientes </w:t>
      </w:r>
      <w:r w:rsidRPr="005D2DB0">
        <w:rPr>
          <w:rFonts w:ascii="Palatino Linotype" w:eastAsia="Palatino Linotype" w:hAnsi="Palatino Linotype" w:cs="Palatino Linotype"/>
          <w:b/>
          <w:i/>
          <w:sz w:val="22"/>
          <w:szCs w:val="22"/>
        </w:rPr>
        <w:t>funciones</w:t>
      </w:r>
      <w:r w:rsidRPr="005D2DB0">
        <w:rPr>
          <w:rFonts w:ascii="Palatino Linotype" w:eastAsia="Palatino Linotype" w:hAnsi="Palatino Linotype" w:cs="Palatino Linotype"/>
          <w:i/>
          <w:sz w:val="22"/>
          <w:szCs w:val="22"/>
        </w:rPr>
        <w:t>:</w:t>
      </w:r>
    </w:p>
    <w:p w14:paraId="4E28FEA4"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X. Presentar ante el Comité, el proyecto de clasificación de información</w:t>
      </w:r>
      <w:r w:rsidRPr="005D2DB0">
        <w:rPr>
          <w:rFonts w:ascii="Palatino Linotype" w:eastAsia="Palatino Linotype" w:hAnsi="Palatino Linotype" w:cs="Palatino Linotype"/>
          <w:i/>
          <w:sz w:val="22"/>
          <w:szCs w:val="22"/>
        </w:rPr>
        <w:t xml:space="preserve">…” </w:t>
      </w:r>
    </w:p>
    <w:p w14:paraId="15BDB4FE"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“Artículo 59.</w:t>
      </w:r>
      <w:r w:rsidRPr="005D2DB0">
        <w:rPr>
          <w:rFonts w:ascii="Palatino Linotype" w:eastAsia="Palatino Linotype" w:hAnsi="Palatino Linotype" w:cs="Palatino Linotype"/>
          <w:i/>
          <w:sz w:val="22"/>
          <w:szCs w:val="22"/>
        </w:rPr>
        <w:t xml:space="preserve"> Los </w:t>
      </w:r>
      <w:r w:rsidRPr="005D2DB0">
        <w:rPr>
          <w:rFonts w:ascii="Palatino Linotype" w:eastAsia="Palatino Linotype" w:hAnsi="Palatino Linotype" w:cs="Palatino Linotype"/>
          <w:b/>
          <w:i/>
          <w:sz w:val="22"/>
          <w:szCs w:val="22"/>
        </w:rPr>
        <w:t>servidores públicos habilitados</w:t>
      </w:r>
      <w:r w:rsidRPr="005D2DB0">
        <w:rPr>
          <w:rFonts w:ascii="Palatino Linotype" w:eastAsia="Palatino Linotype" w:hAnsi="Palatino Linotype" w:cs="Palatino Linotype"/>
          <w:i/>
          <w:sz w:val="22"/>
          <w:szCs w:val="22"/>
        </w:rPr>
        <w:t xml:space="preserve"> tendrán las </w:t>
      </w:r>
      <w:r w:rsidRPr="005D2DB0">
        <w:rPr>
          <w:rFonts w:ascii="Palatino Linotype" w:eastAsia="Palatino Linotype" w:hAnsi="Palatino Linotype" w:cs="Palatino Linotype"/>
          <w:b/>
          <w:i/>
          <w:sz w:val="22"/>
          <w:szCs w:val="22"/>
        </w:rPr>
        <w:t>funciones</w:t>
      </w:r>
      <w:r w:rsidRPr="005D2DB0">
        <w:rPr>
          <w:rFonts w:ascii="Palatino Linotype" w:eastAsia="Palatino Linotype" w:hAnsi="Palatino Linotype" w:cs="Palatino Linotype"/>
          <w:i/>
          <w:sz w:val="22"/>
          <w:szCs w:val="22"/>
        </w:rPr>
        <w:t xml:space="preserve"> siguientes:</w:t>
      </w:r>
    </w:p>
    <w:p w14:paraId="29D53ED4" w14:textId="77777777" w:rsidR="00FF0658" w:rsidRPr="005D2DB0" w:rsidRDefault="00E013F8">
      <w:pP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D2DB0">
        <w:rPr>
          <w:rFonts w:ascii="Palatino Linotype" w:eastAsia="Palatino Linotype" w:hAnsi="Palatino Linotype" w:cs="Palatino Linotype"/>
          <w:i/>
          <w:sz w:val="22"/>
          <w:szCs w:val="22"/>
        </w:rPr>
        <w:t>, la cual tendrá los fundamentos y argumentos en que se basa dicha propuesta…”</w:t>
      </w:r>
    </w:p>
    <w:p w14:paraId="74D81A96"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w:t>
      </w:r>
      <w:r w:rsidRPr="005D2DB0">
        <w:rPr>
          <w:rFonts w:ascii="Palatino Linotype" w:eastAsia="Palatino Linotype" w:hAnsi="Palatino Linotype" w:cs="Palatino Linotype"/>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180E8F3"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97580E0"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w:t>
      </w:r>
      <w:r w:rsidRPr="005D2DB0">
        <w:rPr>
          <w:rFonts w:ascii="Palatino Linotype" w:eastAsia="Palatino Linotype" w:hAnsi="Palatino Linotype" w:cs="Palatino Linotype"/>
          <w:b/>
          <w:i/>
          <w:sz w:val="22"/>
          <w:szCs w:val="22"/>
        </w:rPr>
        <w:t>Artículo 149.</w:t>
      </w:r>
      <w:r w:rsidRPr="005D2DB0">
        <w:rPr>
          <w:rFonts w:ascii="Palatino Linotype" w:eastAsia="Palatino Linotype" w:hAnsi="Palatino Linotype" w:cs="Palatino Linotype"/>
          <w:i/>
          <w:sz w:val="22"/>
          <w:szCs w:val="22"/>
        </w:rPr>
        <w:t xml:space="preserve"> El </w:t>
      </w:r>
      <w:r w:rsidRPr="005D2DB0">
        <w:rPr>
          <w:rFonts w:ascii="Palatino Linotype" w:eastAsia="Palatino Linotype" w:hAnsi="Palatino Linotype" w:cs="Palatino Linotype"/>
          <w:b/>
          <w:i/>
          <w:sz w:val="22"/>
          <w:szCs w:val="22"/>
        </w:rPr>
        <w:t>acuerdo que clasifique la información como confidencial</w:t>
      </w:r>
      <w:r w:rsidRPr="005D2DB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BDDFFF8" w14:textId="77777777" w:rsidR="00FF0658" w:rsidRPr="005D2DB0" w:rsidRDefault="00E013F8">
      <w:pPr>
        <w:spacing w:before="240" w:after="240" w:line="360" w:lineRule="auto"/>
        <w:ind w:right="51"/>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Es decir,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EB1AAD4" w14:textId="77777777" w:rsidR="00FF0658" w:rsidRPr="005D2DB0" w:rsidRDefault="00E013F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Asimismo, respecto a las formalidades que deberá llevar el acuerdo de clasificación que deberá emitir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a través de su Comité de Transparencia, los Lineamientos Quincuagésimo y Quincuagésimo primero de los Lineamientos </w:t>
      </w:r>
      <w:r w:rsidRPr="005D2DB0">
        <w:rPr>
          <w:rFonts w:ascii="Palatino Linotype" w:eastAsia="Palatino Linotype" w:hAnsi="Palatino Linotype" w:cs="Palatino Linotype"/>
        </w:rPr>
        <w:lastRenderedPageBreak/>
        <w:t>Generales en Materia de Clasificación y Desclasificación de la Información, así como para la Elaboración de Versiones Públicas, vigentes a la fecha de presentación de la solicitud, señalan lo siguiente:</w:t>
      </w:r>
    </w:p>
    <w:p w14:paraId="30F369C6" w14:textId="77777777" w:rsidR="00FF0658" w:rsidRPr="005D2DB0" w:rsidRDefault="00E013F8">
      <w:pP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xml:space="preserve"> “Quincuagésimo. </w:t>
      </w:r>
      <w:r w:rsidRPr="005D2DB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2D93FF" w14:textId="77777777" w:rsidR="00FF0658" w:rsidRPr="005D2DB0"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 xml:space="preserve">Quincuagésimo primero. </w:t>
      </w:r>
      <w:r w:rsidRPr="005D2DB0">
        <w:rPr>
          <w:rFonts w:ascii="Palatino Linotype" w:eastAsia="Palatino Linotype" w:hAnsi="Palatino Linotype" w:cs="Palatino Linotype"/>
          <w:i/>
          <w:sz w:val="22"/>
          <w:szCs w:val="22"/>
        </w:rPr>
        <w:t xml:space="preserve">Toda acta del Comité de Transparencia deberá contener: </w:t>
      </w:r>
    </w:p>
    <w:p w14:paraId="4093408E"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w:t>
      </w:r>
      <w:r w:rsidRPr="005D2DB0">
        <w:rPr>
          <w:rFonts w:ascii="Palatino Linotype" w:eastAsia="Palatino Linotype" w:hAnsi="Palatino Linotype" w:cs="Palatino Linotype"/>
          <w:i/>
          <w:sz w:val="22"/>
          <w:szCs w:val="22"/>
        </w:rPr>
        <w:t xml:space="preserve"> El número de sesión y fecha; </w:t>
      </w:r>
    </w:p>
    <w:p w14:paraId="6C2053C9"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II</w:t>
      </w:r>
      <w:r w:rsidRPr="005D2DB0">
        <w:rPr>
          <w:rFonts w:ascii="Palatino Linotype" w:eastAsia="Palatino Linotype" w:hAnsi="Palatino Linotype" w:cs="Palatino Linotype"/>
          <w:i/>
          <w:sz w:val="22"/>
          <w:szCs w:val="22"/>
        </w:rPr>
        <w:t xml:space="preserve">. El nombre del área que solicitó la clasificación de información; </w:t>
      </w:r>
    </w:p>
    <w:p w14:paraId="2F3B3BCF"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III</w:t>
      </w:r>
      <w:r w:rsidRPr="005D2DB0">
        <w:rPr>
          <w:rFonts w:ascii="Palatino Linotype" w:eastAsia="Palatino Linotype" w:hAnsi="Palatino Linotype" w:cs="Palatino Linotype"/>
          <w:i/>
          <w:sz w:val="22"/>
          <w:szCs w:val="22"/>
        </w:rPr>
        <w:t xml:space="preserve">. La fundamentación legal y motivación correspondiente; </w:t>
      </w:r>
    </w:p>
    <w:p w14:paraId="0E723C5C"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IV</w:t>
      </w:r>
      <w:r w:rsidRPr="005D2DB0">
        <w:rPr>
          <w:rFonts w:ascii="Palatino Linotype" w:eastAsia="Palatino Linotype" w:hAnsi="Palatino Linotype" w:cs="Palatino Linotype"/>
          <w:i/>
          <w:sz w:val="22"/>
          <w:szCs w:val="22"/>
        </w:rPr>
        <w:t xml:space="preserve">. La resolución o resoluciones aprobadas; y </w:t>
      </w:r>
    </w:p>
    <w:p w14:paraId="4F8245D3"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V</w:t>
      </w:r>
      <w:r w:rsidRPr="005D2DB0">
        <w:rPr>
          <w:rFonts w:ascii="Palatino Linotype" w:eastAsia="Palatino Linotype" w:hAnsi="Palatino Linotype" w:cs="Palatino Linotype"/>
          <w:i/>
          <w:sz w:val="22"/>
          <w:szCs w:val="22"/>
        </w:rPr>
        <w:t xml:space="preserve">. La rúbrica o firma digital de cada integrante del Comité de Transparencia. </w:t>
      </w:r>
    </w:p>
    <w:p w14:paraId="53BD9687" w14:textId="77777777" w:rsidR="00FF0658" w:rsidRPr="005D2DB0"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B44A1F2"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w:t>
      </w:r>
      <w:r w:rsidRPr="005D2DB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3057FC8"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5D2DB0">
        <w:rPr>
          <w:rFonts w:ascii="Palatino Linotype" w:eastAsia="Palatino Linotype" w:hAnsi="Palatino Linotype" w:cs="Palatino Linotype"/>
          <w:b/>
          <w:i/>
          <w:sz w:val="22"/>
          <w:szCs w:val="22"/>
        </w:rPr>
        <w:t>II</w:t>
      </w:r>
      <w:r w:rsidRPr="005D2DB0">
        <w:rPr>
          <w:rFonts w:ascii="Palatino Linotype" w:eastAsia="Palatino Linotype" w:hAnsi="Palatino Linotype" w:cs="Palatino Linotype"/>
          <w:i/>
          <w:sz w:val="22"/>
          <w:szCs w:val="22"/>
        </w:rPr>
        <w:t>. Descripción de las partes o secciones reservadas, en caso de clasificación parcial</w:t>
      </w:r>
      <w:r w:rsidRPr="005D2DB0">
        <w:rPr>
          <w:rFonts w:ascii="Palatino Linotype" w:eastAsia="Palatino Linotype" w:hAnsi="Palatino Linotype" w:cs="Palatino Linotype"/>
          <w:b/>
          <w:i/>
          <w:sz w:val="22"/>
          <w:szCs w:val="22"/>
        </w:rPr>
        <w:t xml:space="preserve">; </w:t>
      </w:r>
    </w:p>
    <w:p w14:paraId="0503DE59"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III.</w:t>
      </w:r>
      <w:r w:rsidRPr="005D2DB0">
        <w:rPr>
          <w:rFonts w:ascii="Palatino Linotype" w:eastAsia="Palatino Linotype" w:hAnsi="Palatino Linotype" w:cs="Palatino Linotype"/>
          <w:i/>
          <w:sz w:val="22"/>
          <w:szCs w:val="22"/>
        </w:rPr>
        <w:t xml:space="preserve"> El periodo por el que mantendrá su clasificación y fecha de expiración; y </w:t>
      </w:r>
    </w:p>
    <w:p w14:paraId="0075A2C7" w14:textId="77777777" w:rsidR="00FF0658" w:rsidRPr="005D2DB0" w:rsidRDefault="00E013F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b/>
          <w:i/>
          <w:sz w:val="22"/>
          <w:szCs w:val="22"/>
        </w:rPr>
        <w:t>IV.</w:t>
      </w:r>
      <w:r w:rsidRPr="005D2DB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BF2575E" w14:textId="77777777" w:rsidR="00FF0658" w:rsidRPr="005D2DB0"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B0E8CBD" w14:textId="77777777" w:rsidR="00FF0658" w:rsidRPr="005D2DB0" w:rsidRDefault="00E013F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2DB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83A1A08"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lastRenderedPageBreak/>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80589E9" w14:textId="77777777" w:rsidR="00FF0658" w:rsidRPr="005D2DB0" w:rsidRDefault="00E013F8">
      <w:pPr>
        <w:spacing w:before="120" w:after="120"/>
        <w:ind w:left="851"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i/>
          <w:sz w:val="21"/>
          <w:szCs w:val="21"/>
        </w:rPr>
        <w:t>“</w:t>
      </w:r>
      <w:r w:rsidRPr="005D2DB0">
        <w:rPr>
          <w:rFonts w:ascii="Palatino Linotype" w:eastAsia="Palatino Linotype" w:hAnsi="Palatino Linotype" w:cs="Palatino Linotype"/>
          <w:b/>
          <w:i/>
          <w:sz w:val="21"/>
          <w:szCs w:val="21"/>
        </w:rPr>
        <w:t>Quincuagésimo segundo</w:t>
      </w:r>
      <w:r w:rsidRPr="005D2DB0">
        <w:rPr>
          <w:rFonts w:ascii="Palatino Linotype" w:eastAsia="Palatino Linotype" w:hAnsi="Palatino Linotype" w:cs="Palatino Linotype"/>
          <w:i/>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78883CB" w14:textId="77777777" w:rsidR="00FF0658" w:rsidRPr="005D2DB0" w:rsidRDefault="00E013F8">
      <w:pPr>
        <w:spacing w:before="120" w:after="120"/>
        <w:ind w:left="851"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i/>
          <w:sz w:val="21"/>
          <w:szCs w:val="21"/>
        </w:rPr>
        <w:t xml:space="preserve">En el caso específico de la clasificación y elaboración de versiones públicas de documentos que contengan información confidencial, las áreas de los sujetos obligados deberán: </w:t>
      </w:r>
    </w:p>
    <w:p w14:paraId="6B34B58C" w14:textId="77777777" w:rsidR="00FF0658" w:rsidRPr="005D2DB0" w:rsidRDefault="00E013F8">
      <w:pPr>
        <w:spacing w:before="120" w:after="120"/>
        <w:ind w:left="1134"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I.</w:t>
      </w:r>
      <w:r w:rsidRPr="005D2DB0">
        <w:rPr>
          <w:rFonts w:ascii="Palatino Linotype" w:eastAsia="Palatino Linotype" w:hAnsi="Palatino Linotype" w:cs="Palatino Linotype"/>
          <w:i/>
          <w:sz w:val="21"/>
          <w:szCs w:val="21"/>
        </w:rPr>
        <w:t xml:space="preserve"> Fijar la fecha en que se elaboró la versión pública y la fecha en la cual el Comité de Transparencia confirmó dicha versión;</w:t>
      </w:r>
    </w:p>
    <w:p w14:paraId="60259B8B" w14:textId="77777777" w:rsidR="00FF0658" w:rsidRPr="005D2DB0" w:rsidRDefault="00E013F8">
      <w:pPr>
        <w:spacing w:before="120" w:after="120"/>
        <w:ind w:left="1134"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II.</w:t>
      </w:r>
      <w:r w:rsidRPr="005D2DB0">
        <w:rPr>
          <w:rFonts w:ascii="Palatino Linotype" w:eastAsia="Palatino Linotype" w:hAnsi="Palatino Linotype" w:cs="Palatino Linotype"/>
          <w:i/>
          <w:sz w:val="21"/>
          <w:szCs w:val="21"/>
        </w:rPr>
        <w:t xml:space="preserve"> Señalar dentro del documento el tipo de información confidencial que fue testada en cada caso específico, de conformidad con el lineamiento trigésimo octavo; y</w:t>
      </w:r>
    </w:p>
    <w:p w14:paraId="1DCCFBB0" w14:textId="77777777" w:rsidR="00FF0658" w:rsidRPr="005D2DB0" w:rsidRDefault="00E013F8">
      <w:pPr>
        <w:spacing w:before="120" w:after="120"/>
        <w:ind w:left="1134"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III.</w:t>
      </w:r>
      <w:r w:rsidRPr="005D2DB0">
        <w:rPr>
          <w:rFonts w:ascii="Palatino Linotype" w:eastAsia="Palatino Linotype" w:hAnsi="Palatino Linotype" w:cs="Palatino Linotype"/>
          <w:i/>
          <w:sz w:val="21"/>
          <w:szCs w:val="21"/>
        </w:rPr>
        <w:t xml:space="preserve"> Señalar las personas o instancias autorizadas a acceder a la información clasificada.</w:t>
      </w:r>
    </w:p>
    <w:p w14:paraId="5BE060C2" w14:textId="77777777" w:rsidR="00FF0658" w:rsidRPr="005D2DB0" w:rsidRDefault="00E013F8">
      <w:pPr>
        <w:spacing w:before="120" w:after="120"/>
        <w:ind w:left="851"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i/>
          <w:sz w:val="21"/>
          <w:szCs w:val="21"/>
        </w:rPr>
        <w:t>En los documentos de difusión electrónica, señalar en la primera hoja y en el nombre del archivo, que la versión pública corresponde a un documento que contiene información confidencial.”</w:t>
      </w:r>
    </w:p>
    <w:p w14:paraId="49ECD9CD" w14:textId="77777777" w:rsidR="00FF0658" w:rsidRPr="005D2DB0" w:rsidRDefault="00E013F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i/>
          <w:sz w:val="21"/>
          <w:szCs w:val="21"/>
        </w:rPr>
        <w:t>…</w:t>
      </w:r>
    </w:p>
    <w:p w14:paraId="1E6C79D2" w14:textId="77777777" w:rsidR="00FF0658" w:rsidRPr="005D2DB0" w:rsidRDefault="00E013F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1"/>
          <w:szCs w:val="21"/>
        </w:rPr>
      </w:pPr>
      <w:r w:rsidRPr="005D2DB0">
        <w:rPr>
          <w:rFonts w:ascii="Palatino Linotype" w:eastAsia="Palatino Linotype" w:hAnsi="Palatino Linotype" w:cs="Palatino Linotype"/>
          <w:b/>
          <w:i/>
          <w:sz w:val="21"/>
          <w:szCs w:val="21"/>
        </w:rPr>
        <w:t xml:space="preserve">Quincuagésimo cuarto. </w:t>
      </w:r>
      <w:r w:rsidRPr="005D2DB0">
        <w:rPr>
          <w:rFonts w:ascii="Palatino Linotype" w:eastAsia="Palatino Linotype" w:hAnsi="Palatino Linotype" w:cs="Palatino Linotype"/>
          <w:i/>
          <w:sz w:val="21"/>
          <w:szCs w:val="21"/>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D2DB0">
        <w:rPr>
          <w:rFonts w:ascii="Palatino Linotype" w:eastAsia="Palatino Linotype" w:hAnsi="Palatino Linotype" w:cs="Palatino Linotype"/>
          <w:b/>
          <w:i/>
          <w:sz w:val="21"/>
          <w:szCs w:val="21"/>
        </w:rPr>
        <w:t xml:space="preserve"> </w:t>
      </w:r>
    </w:p>
    <w:p w14:paraId="428A39CB" w14:textId="77777777" w:rsidR="00FF0658" w:rsidRPr="005D2DB0" w:rsidRDefault="00E013F8">
      <w:pPr>
        <w:spacing w:before="120" w:after="120"/>
        <w:ind w:left="851"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 xml:space="preserve">Quincuagésimo quinto. </w:t>
      </w:r>
      <w:r w:rsidRPr="005D2DB0">
        <w:rPr>
          <w:rFonts w:ascii="Palatino Linotype" w:eastAsia="Palatino Linotype" w:hAnsi="Palatino Linotype" w:cs="Palatino Linotype"/>
          <w:i/>
          <w:sz w:val="21"/>
          <w:szCs w:val="21"/>
        </w:rPr>
        <w:t xml:space="preserve">Cada área del sujeto obligado podrá designar formalmente a una o más personas como responsables del </w:t>
      </w:r>
      <w:proofErr w:type="spellStart"/>
      <w:r w:rsidRPr="005D2DB0">
        <w:rPr>
          <w:rFonts w:ascii="Palatino Linotype" w:eastAsia="Palatino Linotype" w:hAnsi="Palatino Linotype" w:cs="Palatino Linotype"/>
          <w:i/>
          <w:sz w:val="21"/>
          <w:szCs w:val="21"/>
        </w:rPr>
        <w:t>testado</w:t>
      </w:r>
      <w:proofErr w:type="spellEnd"/>
      <w:r w:rsidRPr="005D2DB0">
        <w:rPr>
          <w:rFonts w:ascii="Palatino Linotype" w:eastAsia="Palatino Linotype" w:hAnsi="Palatino Linotype" w:cs="Palatino Linotype"/>
          <w:i/>
          <w:sz w:val="21"/>
          <w:szCs w:val="21"/>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BD7E5AE" w14:textId="77777777" w:rsidR="00FF0658" w:rsidRPr="005D2DB0" w:rsidRDefault="00E013F8">
      <w:pPr>
        <w:spacing w:before="120" w:after="120"/>
        <w:ind w:left="851" w:right="902"/>
        <w:jc w:val="both"/>
        <w:rPr>
          <w:rFonts w:ascii="Palatino Linotype" w:eastAsia="Palatino Linotype" w:hAnsi="Palatino Linotype" w:cs="Palatino Linotype"/>
          <w:b/>
          <w:i/>
          <w:sz w:val="21"/>
          <w:szCs w:val="21"/>
        </w:rPr>
      </w:pPr>
      <w:r w:rsidRPr="005D2DB0">
        <w:rPr>
          <w:rFonts w:ascii="Palatino Linotype" w:eastAsia="Palatino Linotype" w:hAnsi="Palatino Linotype" w:cs="Palatino Linotype"/>
          <w:b/>
          <w:i/>
          <w:sz w:val="21"/>
          <w:szCs w:val="21"/>
        </w:rPr>
        <w:lastRenderedPageBreak/>
        <w:t>...</w:t>
      </w:r>
    </w:p>
    <w:p w14:paraId="3493223F" w14:textId="77777777" w:rsidR="00FF0658" w:rsidRPr="005D2DB0" w:rsidRDefault="00E013F8">
      <w:pPr>
        <w:spacing w:before="120" w:after="120"/>
        <w:ind w:left="851"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Quincuagésimo séptimo</w:t>
      </w:r>
      <w:r w:rsidRPr="005D2DB0">
        <w:rPr>
          <w:rFonts w:ascii="Palatino Linotype" w:eastAsia="Palatino Linotype" w:hAnsi="Palatino Linotype" w:cs="Palatino Linotype"/>
          <w:i/>
          <w:sz w:val="21"/>
          <w:szCs w:val="21"/>
        </w:rPr>
        <w:t xml:space="preserve">. Se considera, en principio, como información pública y no podrá omitirse de las versiones públicas la siguiente: </w:t>
      </w:r>
    </w:p>
    <w:p w14:paraId="0B95A328" w14:textId="77777777" w:rsidR="00FF0658" w:rsidRPr="005D2DB0" w:rsidRDefault="00E013F8">
      <w:pPr>
        <w:spacing w:before="120" w:after="120"/>
        <w:ind w:left="1134"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I</w:t>
      </w:r>
      <w:r w:rsidRPr="005D2DB0">
        <w:rPr>
          <w:rFonts w:ascii="Palatino Linotype" w:eastAsia="Palatino Linotype" w:hAnsi="Palatino Linotype" w:cs="Palatino Linotype"/>
          <w:i/>
          <w:sz w:val="21"/>
          <w:szCs w:val="21"/>
        </w:rPr>
        <w:t xml:space="preserve">. La relativa a las Obligaciones de Transparencia que contempla el Título V de la Ley General y las demás disposiciones legales aplicables; </w:t>
      </w:r>
    </w:p>
    <w:p w14:paraId="06A0E7F6" w14:textId="77777777" w:rsidR="00FF0658" w:rsidRPr="005D2DB0" w:rsidRDefault="00E013F8">
      <w:pPr>
        <w:spacing w:before="120" w:after="120"/>
        <w:ind w:left="1134"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II.</w:t>
      </w:r>
      <w:r w:rsidRPr="005D2DB0">
        <w:rPr>
          <w:rFonts w:ascii="Palatino Linotype" w:eastAsia="Palatino Linotype" w:hAnsi="Palatino Linotype" w:cs="Palatino Linotype"/>
          <w:i/>
          <w:sz w:val="21"/>
          <w:szCs w:val="21"/>
        </w:rPr>
        <w:t xml:space="preserve"> El nombre de los integrantes de los sujetos obligados en los documentos, y sus firmas autógrafas o digitales, cuando sean utilizados en el ejercicio de las facultades conferidas para el desempeño del servicio público, y</w:t>
      </w:r>
    </w:p>
    <w:p w14:paraId="65EF8535" w14:textId="77777777" w:rsidR="00FF0658" w:rsidRPr="005D2DB0" w:rsidRDefault="00E013F8">
      <w:pPr>
        <w:spacing w:before="120" w:after="120"/>
        <w:ind w:left="1134"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III</w:t>
      </w:r>
      <w:r w:rsidRPr="005D2DB0">
        <w:rPr>
          <w:rFonts w:ascii="Palatino Linotype" w:eastAsia="Palatino Linotype" w:hAnsi="Palatino Linotype" w:cs="Palatino Linotype"/>
          <w:i/>
          <w:sz w:val="21"/>
          <w:szCs w:val="21"/>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0D62EFA" w14:textId="77777777" w:rsidR="00FF0658" w:rsidRPr="005D2DB0" w:rsidRDefault="00E013F8">
      <w:pPr>
        <w:spacing w:before="120" w:after="120"/>
        <w:ind w:left="851"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i/>
          <w:sz w:val="21"/>
          <w:szCs w:val="21"/>
        </w:rPr>
        <w:t xml:space="preserve">Lo anterior, siempre y cuando no se acredite alguna causal de clasificación, prevista en las leyes o en los tratados internacionales suscritas por el Estado mexicano.  </w:t>
      </w:r>
    </w:p>
    <w:p w14:paraId="23D4F5CD" w14:textId="77777777" w:rsidR="00FF0658" w:rsidRPr="005D2DB0" w:rsidRDefault="00E013F8">
      <w:pPr>
        <w:spacing w:before="120" w:after="120"/>
        <w:ind w:left="851" w:right="902"/>
        <w:jc w:val="both"/>
        <w:rPr>
          <w:rFonts w:ascii="Palatino Linotype" w:eastAsia="Palatino Linotype" w:hAnsi="Palatino Linotype" w:cs="Palatino Linotype"/>
          <w:i/>
          <w:sz w:val="21"/>
          <w:szCs w:val="21"/>
        </w:rPr>
      </w:pPr>
      <w:r w:rsidRPr="005D2DB0">
        <w:rPr>
          <w:rFonts w:ascii="Palatino Linotype" w:eastAsia="Palatino Linotype" w:hAnsi="Palatino Linotype" w:cs="Palatino Linotype"/>
          <w:b/>
          <w:i/>
          <w:sz w:val="21"/>
          <w:szCs w:val="21"/>
        </w:rPr>
        <w:t>Quincuagésimo octavo</w:t>
      </w:r>
      <w:r w:rsidRPr="005D2DB0">
        <w:rPr>
          <w:rFonts w:ascii="Palatino Linotype" w:eastAsia="Palatino Linotype" w:hAnsi="Palatino Linotype" w:cs="Palatino Linotype"/>
          <w:i/>
          <w:sz w:val="21"/>
          <w:szCs w:val="21"/>
        </w:rPr>
        <w:t>. Los sujetos obligados garantizarán que los sistemas o medios empleados para eliminar la información en las versiones públicas sean irreversibles, de tal forma que no permitan su recuperación o la visualización de la misma.”</w:t>
      </w:r>
    </w:p>
    <w:p w14:paraId="3BE6902A"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17357B2B" w14:textId="77777777" w:rsidR="00FF0658" w:rsidRPr="005D2DB0" w:rsidRDefault="00FF0658">
      <w:pPr>
        <w:spacing w:before="240" w:after="240" w:line="360" w:lineRule="auto"/>
        <w:jc w:val="both"/>
        <w:rPr>
          <w:rFonts w:ascii="Palatino Linotype" w:eastAsia="Palatino Linotype" w:hAnsi="Palatino Linotype" w:cs="Palatino Linotype"/>
        </w:rPr>
      </w:pPr>
    </w:p>
    <w:p w14:paraId="79C2E746" w14:textId="77777777" w:rsidR="00FF0658" w:rsidRPr="005D2DB0" w:rsidRDefault="00E013F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D2DB0">
        <w:rPr>
          <w:rFonts w:ascii="Palatino Linotype" w:eastAsia="Palatino Linotype" w:hAnsi="Palatino Linotype" w:cs="Palatino Linotype"/>
          <w:b/>
        </w:rPr>
        <w:t>III. R E S U E L V E</w:t>
      </w:r>
    </w:p>
    <w:p w14:paraId="452F73A5"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b/>
        </w:rPr>
        <w:t xml:space="preserve">Primero. </w:t>
      </w:r>
      <w:r w:rsidRPr="005D2DB0">
        <w:rPr>
          <w:rFonts w:ascii="Palatino Linotype" w:eastAsia="Palatino Linotype" w:hAnsi="Palatino Linotype" w:cs="Palatino Linotype"/>
        </w:rPr>
        <w:t>Resultan</w:t>
      </w:r>
      <w:r w:rsidRPr="005D2DB0">
        <w:rPr>
          <w:rFonts w:ascii="Palatino Linotype" w:eastAsia="Palatino Linotype" w:hAnsi="Palatino Linotype" w:cs="Palatino Linotype"/>
          <w:b/>
        </w:rPr>
        <w:t xml:space="preserve"> fundadas</w:t>
      </w:r>
      <w:r w:rsidRPr="005D2DB0">
        <w:rPr>
          <w:rFonts w:ascii="Palatino Linotype" w:eastAsia="Palatino Linotype" w:hAnsi="Palatino Linotype" w:cs="Palatino Linotype"/>
        </w:rPr>
        <w:t xml:space="preserve"> las razones o motivos de inconformidad hechos valer por la parte</w:t>
      </w:r>
      <w:r w:rsidRPr="005D2DB0">
        <w:rPr>
          <w:rFonts w:ascii="Palatino Linotype" w:eastAsia="Palatino Linotype" w:hAnsi="Palatino Linotype" w:cs="Palatino Linotype"/>
          <w:b/>
        </w:rPr>
        <w:t xml:space="preserve"> Recurrente</w:t>
      </w:r>
      <w:r w:rsidRPr="005D2DB0">
        <w:rPr>
          <w:rFonts w:ascii="Palatino Linotype" w:eastAsia="Palatino Linotype" w:hAnsi="Palatino Linotype" w:cs="Palatino Linotype"/>
        </w:rPr>
        <w:t xml:space="preserve"> en el recurso de revisión </w:t>
      </w:r>
      <w:r w:rsidRPr="005D2DB0">
        <w:rPr>
          <w:rFonts w:ascii="Palatino Linotype" w:eastAsia="Palatino Linotype" w:hAnsi="Palatino Linotype" w:cs="Palatino Linotype"/>
          <w:b/>
        </w:rPr>
        <w:t>06774/INFOEM/IP/RR/2025</w:t>
      </w:r>
      <w:r w:rsidRPr="005D2DB0">
        <w:rPr>
          <w:rFonts w:ascii="Palatino Linotype" w:eastAsia="Palatino Linotype" w:hAnsi="Palatino Linotype" w:cs="Palatino Linotype"/>
        </w:rPr>
        <w:t xml:space="preserve">; por lo que, en términos del </w:t>
      </w:r>
      <w:r w:rsidRPr="005D2DB0">
        <w:rPr>
          <w:rFonts w:ascii="Palatino Linotype" w:eastAsia="Palatino Linotype" w:hAnsi="Palatino Linotype" w:cs="Palatino Linotype"/>
          <w:b/>
        </w:rPr>
        <w:t>Considerando</w:t>
      </w:r>
      <w:r w:rsidRPr="005D2DB0">
        <w:rPr>
          <w:rFonts w:ascii="Palatino Linotype" w:eastAsia="Palatino Linotype" w:hAnsi="Palatino Linotype" w:cs="Palatino Linotype"/>
        </w:rPr>
        <w:t xml:space="preserve"> </w:t>
      </w:r>
      <w:r w:rsidRPr="005D2DB0">
        <w:rPr>
          <w:rFonts w:ascii="Palatino Linotype" w:eastAsia="Palatino Linotype" w:hAnsi="Palatino Linotype" w:cs="Palatino Linotype"/>
          <w:b/>
        </w:rPr>
        <w:t xml:space="preserve">Cuarto </w:t>
      </w:r>
      <w:r w:rsidRPr="005D2DB0">
        <w:rPr>
          <w:rFonts w:ascii="Palatino Linotype" w:eastAsia="Palatino Linotype" w:hAnsi="Palatino Linotype" w:cs="Palatino Linotype"/>
        </w:rPr>
        <w:t xml:space="preserve">de esta resolución, se </w:t>
      </w:r>
      <w:r w:rsidRPr="005D2DB0">
        <w:rPr>
          <w:rFonts w:ascii="Palatino Linotype" w:eastAsia="Palatino Linotype" w:hAnsi="Palatino Linotype" w:cs="Palatino Linotype"/>
          <w:b/>
        </w:rPr>
        <w:t>Revoca</w:t>
      </w:r>
      <w:r w:rsidRPr="005D2DB0">
        <w:rPr>
          <w:rFonts w:ascii="Palatino Linotype" w:eastAsia="Palatino Linotype" w:hAnsi="Palatino Linotype" w:cs="Palatino Linotype"/>
        </w:rPr>
        <w:t xml:space="preserve"> la respuesta emitida por el </w:t>
      </w:r>
      <w:r w:rsidRPr="005D2DB0">
        <w:rPr>
          <w:rFonts w:ascii="Palatino Linotype" w:eastAsia="Palatino Linotype" w:hAnsi="Palatino Linotype" w:cs="Palatino Linotype"/>
          <w:b/>
        </w:rPr>
        <w:t xml:space="preserve">Sujeto Obligado. </w:t>
      </w:r>
    </w:p>
    <w:p w14:paraId="48746DAA" w14:textId="7E341E0C" w:rsidR="00FF0658" w:rsidRPr="005D2DB0" w:rsidRDefault="00E013F8">
      <w:pPr>
        <w:spacing w:before="240" w:after="240" w:line="360" w:lineRule="auto"/>
        <w:ind w:right="49"/>
        <w:jc w:val="both"/>
        <w:rPr>
          <w:rFonts w:ascii="Palatino Linotype" w:eastAsia="Palatino Linotype" w:hAnsi="Palatino Linotype" w:cs="Palatino Linotype"/>
        </w:rPr>
      </w:pPr>
      <w:r w:rsidRPr="005D2DB0">
        <w:rPr>
          <w:rFonts w:ascii="Palatino Linotype" w:eastAsia="Palatino Linotype" w:hAnsi="Palatino Linotype" w:cs="Palatino Linotype"/>
          <w:b/>
        </w:rPr>
        <w:lastRenderedPageBreak/>
        <w:t xml:space="preserve">Segundo. </w:t>
      </w:r>
      <w:r w:rsidRPr="005D2DB0">
        <w:rPr>
          <w:rFonts w:ascii="Palatino Linotype" w:eastAsia="Palatino Linotype" w:hAnsi="Palatino Linotype" w:cs="Palatino Linotype"/>
        </w:rPr>
        <w:t xml:space="preserve">Se </w:t>
      </w:r>
      <w:r w:rsidRPr="005D2DB0">
        <w:rPr>
          <w:rFonts w:ascii="Palatino Linotype" w:eastAsia="Palatino Linotype" w:hAnsi="Palatino Linotype" w:cs="Palatino Linotype"/>
          <w:b/>
        </w:rPr>
        <w:t xml:space="preserve">Ordena </w:t>
      </w:r>
      <w:r w:rsidRPr="005D2DB0">
        <w:rPr>
          <w:rFonts w:ascii="Palatino Linotype" w:eastAsia="Palatino Linotype" w:hAnsi="Palatino Linotype" w:cs="Palatino Linotype"/>
        </w:rPr>
        <w:t xml:space="preserve">al </w:t>
      </w:r>
      <w:r w:rsidRPr="005D2DB0">
        <w:rPr>
          <w:rFonts w:ascii="Palatino Linotype" w:eastAsia="Palatino Linotype" w:hAnsi="Palatino Linotype" w:cs="Palatino Linotype"/>
          <w:b/>
        </w:rPr>
        <w:t xml:space="preserve">Sujeto Obligado, </w:t>
      </w:r>
      <w:r w:rsidRPr="005D2DB0">
        <w:rPr>
          <w:rFonts w:ascii="Palatino Linotype" w:eastAsia="Palatino Linotype" w:hAnsi="Palatino Linotype" w:cs="Palatino Linotype"/>
        </w:rPr>
        <w:t xml:space="preserve">en términos de los </w:t>
      </w:r>
      <w:r w:rsidRPr="005D2DB0">
        <w:rPr>
          <w:rFonts w:ascii="Palatino Linotype" w:eastAsia="Palatino Linotype" w:hAnsi="Palatino Linotype" w:cs="Palatino Linotype"/>
          <w:b/>
        </w:rPr>
        <w:t>Considerandos</w:t>
      </w:r>
      <w:r w:rsidRPr="005D2DB0">
        <w:rPr>
          <w:rFonts w:ascii="Palatino Linotype" w:eastAsia="Palatino Linotype" w:hAnsi="Palatino Linotype" w:cs="Palatino Linotype"/>
        </w:rPr>
        <w:t xml:space="preserve"> </w:t>
      </w:r>
      <w:r w:rsidRPr="005D2DB0">
        <w:rPr>
          <w:rFonts w:ascii="Palatino Linotype" w:eastAsia="Palatino Linotype" w:hAnsi="Palatino Linotype" w:cs="Palatino Linotype"/>
          <w:b/>
        </w:rPr>
        <w:t xml:space="preserve">Cuarto </w:t>
      </w:r>
      <w:r w:rsidRPr="005D2DB0">
        <w:rPr>
          <w:rFonts w:ascii="Palatino Linotype" w:eastAsia="Palatino Linotype" w:hAnsi="Palatino Linotype" w:cs="Palatino Linotype"/>
        </w:rPr>
        <w:t xml:space="preserve">y </w:t>
      </w:r>
      <w:r w:rsidRPr="005D2DB0">
        <w:rPr>
          <w:rFonts w:ascii="Palatino Linotype" w:eastAsia="Palatino Linotype" w:hAnsi="Palatino Linotype" w:cs="Palatino Linotype"/>
          <w:b/>
        </w:rPr>
        <w:t xml:space="preserve">Quinto </w:t>
      </w:r>
      <w:r w:rsidRPr="005D2DB0">
        <w:rPr>
          <w:rFonts w:ascii="Palatino Linotype" w:eastAsia="Palatino Linotype" w:hAnsi="Palatino Linotype" w:cs="Palatino Linotype"/>
        </w:rPr>
        <w:t xml:space="preserve">de esta resolución, haga entrega, vía </w:t>
      </w:r>
      <w:r w:rsidRPr="005D2DB0">
        <w:rPr>
          <w:rFonts w:ascii="Palatino Linotype" w:eastAsia="Palatino Linotype" w:hAnsi="Palatino Linotype" w:cs="Palatino Linotype"/>
          <w:b/>
        </w:rPr>
        <w:t>SAIMEX</w:t>
      </w:r>
      <w:r w:rsidRPr="005D2DB0">
        <w:rPr>
          <w:rFonts w:ascii="Palatino Linotype" w:eastAsia="Palatino Linotype" w:hAnsi="Palatino Linotype" w:cs="Palatino Linotype"/>
        </w:rPr>
        <w:t>,</w:t>
      </w:r>
      <w:r w:rsidR="00C410BD" w:rsidRPr="005D2DB0">
        <w:rPr>
          <w:rFonts w:ascii="Palatino Linotype" w:eastAsia="Palatino Linotype" w:hAnsi="Palatino Linotype" w:cs="Palatino Linotype"/>
        </w:rPr>
        <w:t xml:space="preserve"> previa búsqueda exhaustiva y razonable,</w:t>
      </w:r>
      <w:r w:rsidRPr="005D2DB0">
        <w:rPr>
          <w:rFonts w:ascii="Palatino Linotype" w:eastAsia="Palatino Linotype" w:hAnsi="Palatino Linotype" w:cs="Palatino Linotype"/>
        </w:rPr>
        <w:t xml:space="preserve"> en versión pública</w:t>
      </w:r>
      <w:r w:rsidR="00C410BD" w:rsidRPr="005D2DB0">
        <w:rPr>
          <w:rFonts w:ascii="Palatino Linotype" w:eastAsia="Palatino Linotype" w:hAnsi="Palatino Linotype" w:cs="Palatino Linotype"/>
        </w:rPr>
        <w:t xml:space="preserve"> de ser procedente,</w:t>
      </w:r>
      <w:r w:rsidRPr="005D2DB0">
        <w:rPr>
          <w:rFonts w:ascii="Palatino Linotype" w:eastAsia="Palatino Linotype" w:hAnsi="Palatino Linotype" w:cs="Palatino Linotype"/>
        </w:rPr>
        <w:t xml:space="preserve"> de lo siguiente:</w:t>
      </w:r>
    </w:p>
    <w:p w14:paraId="22B80B1F" w14:textId="21EF48D6" w:rsidR="00C410BD" w:rsidRPr="005D2DB0" w:rsidRDefault="00E013F8">
      <w:pPr>
        <w:spacing w:before="240" w:after="240" w:line="360" w:lineRule="auto"/>
        <w:ind w:left="284"/>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1. Documentos donde conste el </w:t>
      </w:r>
      <w:r w:rsidR="00C410BD" w:rsidRPr="005D2DB0">
        <w:rPr>
          <w:rFonts w:ascii="Palatino Linotype" w:eastAsia="Palatino Linotype" w:hAnsi="Palatino Linotype" w:cs="Palatino Linotype"/>
        </w:rPr>
        <w:t>sueldo bruto y neto mensual y gratificaciones mensuales percibidas por el presidente municipal, secretaria particular, titulares de las áreas y regidores en funciones a la fecha de la solicitud, vigentes al catorce de mayo de dos mil veinticinco.</w:t>
      </w:r>
    </w:p>
    <w:p w14:paraId="50BDB85A" w14:textId="77777777" w:rsidR="00FF0658" w:rsidRPr="005D2DB0" w:rsidRDefault="00E013F8">
      <w:pPr>
        <w:pBdr>
          <w:top w:val="nil"/>
          <w:left w:val="nil"/>
          <w:bottom w:val="nil"/>
          <w:right w:val="nil"/>
          <w:between w:val="nil"/>
        </w:pBdr>
        <w:ind w:left="284"/>
        <w:jc w:val="both"/>
        <w:rPr>
          <w:rFonts w:ascii="Palatino Linotype" w:eastAsia="Palatino Linotype" w:hAnsi="Palatino Linotype" w:cs="Palatino Linotype"/>
          <w:i/>
          <w:sz w:val="20"/>
          <w:szCs w:val="20"/>
        </w:rPr>
      </w:pPr>
      <w:r w:rsidRPr="005D2DB0">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5D2DB0">
        <w:rPr>
          <w:rFonts w:ascii="Palatino Linotype" w:eastAsia="Palatino Linotype" w:hAnsi="Palatino Linotype" w:cs="Palatino Linotype"/>
          <w:b/>
          <w:i/>
          <w:sz w:val="20"/>
          <w:szCs w:val="20"/>
        </w:rPr>
        <w:t>Recurrente</w:t>
      </w:r>
      <w:r w:rsidRPr="005D2DB0">
        <w:rPr>
          <w:rFonts w:ascii="Palatino Linotype" w:eastAsia="Palatino Linotype" w:hAnsi="Palatino Linotype" w:cs="Palatino Linotype"/>
          <w:i/>
          <w:sz w:val="20"/>
          <w:szCs w:val="20"/>
        </w:rPr>
        <w:t>, mismo que igualmente hará de su conocimiento.</w:t>
      </w:r>
    </w:p>
    <w:p w14:paraId="1956349B" w14:textId="77777777" w:rsidR="00FF0658" w:rsidRPr="005D2DB0" w:rsidRDefault="00E013F8">
      <w:pPr>
        <w:spacing w:before="240" w:after="240" w:line="360" w:lineRule="auto"/>
        <w:jc w:val="both"/>
        <w:rPr>
          <w:rFonts w:ascii="Palatino Linotype" w:eastAsia="Palatino Linotype" w:hAnsi="Palatino Linotype" w:cs="Palatino Linotype"/>
        </w:rPr>
      </w:pPr>
      <w:bookmarkStart w:id="14" w:name="_heading=h.hnzxsch5gysz" w:colFirst="0" w:colLast="0"/>
      <w:bookmarkEnd w:id="14"/>
      <w:r w:rsidRPr="005D2DB0">
        <w:rPr>
          <w:rFonts w:ascii="Palatino Linotype" w:eastAsia="Palatino Linotype" w:hAnsi="Palatino Linotype" w:cs="Palatino Linotype"/>
          <w:b/>
        </w:rPr>
        <w:t xml:space="preserve">Tercero. Notifíquese, </w:t>
      </w:r>
      <w:r w:rsidRPr="005D2DB0">
        <w:rPr>
          <w:rFonts w:ascii="Palatino Linotype" w:eastAsia="Palatino Linotype" w:hAnsi="Palatino Linotype" w:cs="Palatino Linotype"/>
        </w:rPr>
        <w:t xml:space="preserve">vía </w:t>
      </w:r>
      <w:r w:rsidRPr="005D2DB0">
        <w:rPr>
          <w:rFonts w:ascii="Palatino Linotype" w:eastAsia="Palatino Linotype" w:hAnsi="Palatino Linotype" w:cs="Palatino Linotype"/>
          <w:b/>
        </w:rPr>
        <w:t>SAIMEX</w:t>
      </w:r>
      <w:r w:rsidRPr="005D2DB0">
        <w:rPr>
          <w:rFonts w:ascii="Palatino Linotype" w:eastAsia="Palatino Linotype" w:hAnsi="Palatino Linotype" w:cs="Palatino Linotype"/>
        </w:rPr>
        <w:t xml:space="preserve">, al Titular de la Unidad de Transparencia del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2CE4F8" w14:textId="77777777" w:rsidR="00FF0658" w:rsidRPr="005D2DB0" w:rsidRDefault="00E013F8">
      <w:pPr>
        <w:spacing w:before="240" w:after="240" w:line="360" w:lineRule="auto"/>
        <w:jc w:val="both"/>
        <w:rPr>
          <w:rFonts w:ascii="Palatino Linotype" w:eastAsia="Palatino Linotype" w:hAnsi="Palatino Linotype" w:cs="Palatino Linotype"/>
        </w:rPr>
      </w:pPr>
      <w:r w:rsidRPr="005D2DB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5D2DB0">
        <w:rPr>
          <w:rFonts w:ascii="Palatino Linotype" w:eastAsia="Palatino Linotype" w:hAnsi="Palatino Linotype" w:cs="Palatino Linotype"/>
        </w:rPr>
        <w:lastRenderedPageBreak/>
        <w:t xml:space="preserve">procedente, el </w:t>
      </w:r>
      <w:r w:rsidRPr="005D2DB0">
        <w:rPr>
          <w:rFonts w:ascii="Palatino Linotype" w:eastAsia="Palatino Linotype" w:hAnsi="Palatino Linotype" w:cs="Palatino Linotype"/>
          <w:b/>
        </w:rPr>
        <w:t>Sujeto Obligado</w:t>
      </w:r>
      <w:r w:rsidRPr="005D2DB0">
        <w:rPr>
          <w:rFonts w:ascii="Palatino Linotype" w:eastAsia="Palatino Linotype" w:hAnsi="Palatino Linotype" w:cs="Palatino Linotype"/>
        </w:rPr>
        <w:t xml:space="preserve"> de manera fundada y motivada, podrá solicitar una ampliación de plazo para el cumplimiento de la presente resolución.</w:t>
      </w:r>
    </w:p>
    <w:p w14:paraId="2458BC96" w14:textId="77777777" w:rsidR="00FF0658" w:rsidRPr="005D2DB0" w:rsidRDefault="00E013F8">
      <w:pPr>
        <w:spacing w:before="240" w:after="240" w:line="360" w:lineRule="auto"/>
        <w:jc w:val="both"/>
        <w:rPr>
          <w:rFonts w:ascii="Palatino Linotype" w:eastAsia="Palatino Linotype" w:hAnsi="Palatino Linotype" w:cs="Palatino Linotype"/>
        </w:rPr>
      </w:pPr>
      <w:bookmarkStart w:id="15" w:name="_heading=h.ot3qq6vxa08f" w:colFirst="0" w:colLast="0"/>
      <w:bookmarkEnd w:id="15"/>
      <w:r w:rsidRPr="005D2DB0">
        <w:rPr>
          <w:rFonts w:ascii="Palatino Linotype" w:eastAsia="Palatino Linotype" w:hAnsi="Palatino Linotype" w:cs="Palatino Linotype"/>
          <w:b/>
        </w:rPr>
        <w:t xml:space="preserve">Cuarto.  Notifíquese, </w:t>
      </w:r>
      <w:r w:rsidRPr="005D2DB0">
        <w:rPr>
          <w:rFonts w:ascii="Palatino Linotype" w:eastAsia="Palatino Linotype" w:hAnsi="Palatino Linotype" w:cs="Palatino Linotype"/>
        </w:rPr>
        <w:t xml:space="preserve">vía </w:t>
      </w:r>
      <w:r w:rsidRPr="005D2DB0">
        <w:rPr>
          <w:rFonts w:ascii="Palatino Linotype" w:eastAsia="Palatino Linotype" w:hAnsi="Palatino Linotype" w:cs="Palatino Linotype"/>
          <w:b/>
        </w:rPr>
        <w:t>SAIMEX</w:t>
      </w:r>
      <w:r w:rsidRPr="005D2DB0">
        <w:rPr>
          <w:rFonts w:ascii="Palatino Linotype" w:eastAsia="Palatino Linotype" w:hAnsi="Palatino Linotype" w:cs="Palatino Linotype"/>
        </w:rPr>
        <w:t xml:space="preserve"> a la parte </w:t>
      </w:r>
      <w:r w:rsidRPr="005D2DB0">
        <w:rPr>
          <w:rFonts w:ascii="Palatino Linotype" w:eastAsia="Palatino Linotype" w:hAnsi="Palatino Linotype" w:cs="Palatino Linotype"/>
          <w:b/>
        </w:rPr>
        <w:t>Recurrente</w:t>
      </w:r>
      <w:r w:rsidRPr="005D2DB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478CB2" w14:textId="416D8AD3" w:rsidR="00FF0658" w:rsidRPr="008D2A50" w:rsidRDefault="00E013F8">
      <w:pPr>
        <w:spacing w:line="360" w:lineRule="auto"/>
        <w:jc w:val="both"/>
        <w:rPr>
          <w:rFonts w:ascii="Palatino Linotype" w:eastAsia="Palatino Linotype" w:hAnsi="Palatino Linotype" w:cs="Palatino Linotype"/>
          <w:sz w:val="22"/>
          <w:szCs w:val="22"/>
        </w:rPr>
      </w:pPr>
      <w:r w:rsidRPr="005D2DB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5D2DB0">
        <w:rPr>
          <w:rFonts w:ascii="Palatino Linotype" w:eastAsia="Palatino Linotype" w:hAnsi="Palatino Linotype" w:cs="Palatino Linotype"/>
          <w:sz w:val="22"/>
          <w:szCs w:val="22"/>
        </w:rPr>
        <w:t xml:space="preserve"> (AUSENCIA JUSTIFICADA)</w:t>
      </w:r>
      <w:r w:rsidRPr="005D2DB0">
        <w:rPr>
          <w:rFonts w:ascii="Palatino Linotype" w:eastAsia="Palatino Linotype" w:hAnsi="Palatino Linotype" w:cs="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Pr="008D2A50">
        <w:rPr>
          <w:rFonts w:ascii="Palatino Linotype" w:eastAsia="Palatino Linotype" w:hAnsi="Palatino Linotype" w:cs="Palatino Linotype"/>
          <w:sz w:val="22"/>
          <w:szCs w:val="22"/>
        </w:rPr>
        <w:t xml:space="preserve"> </w:t>
      </w:r>
    </w:p>
    <w:p w14:paraId="02ED9070" w14:textId="77777777" w:rsidR="00FF0658" w:rsidRPr="008D2A50" w:rsidRDefault="00FF0658">
      <w:pPr>
        <w:rPr>
          <w:rFonts w:ascii="Palatino Linotype" w:eastAsia="Palatino Linotype" w:hAnsi="Palatino Linotype" w:cs="Palatino Linotype"/>
          <w:sz w:val="22"/>
          <w:szCs w:val="22"/>
        </w:rPr>
      </w:pPr>
      <w:bookmarkStart w:id="16" w:name="_heading=h.17dp8vu" w:colFirst="0" w:colLast="0"/>
      <w:bookmarkEnd w:id="16"/>
    </w:p>
    <w:p w14:paraId="6ECAD141" w14:textId="77777777" w:rsidR="00FF0658" w:rsidRPr="008D2A50" w:rsidRDefault="00FF0658">
      <w:pPr>
        <w:rPr>
          <w:rFonts w:ascii="Palatino Linotype" w:eastAsia="Palatino Linotype" w:hAnsi="Palatino Linotype" w:cs="Palatino Linotype"/>
          <w:sz w:val="22"/>
          <w:szCs w:val="22"/>
        </w:rPr>
      </w:pPr>
    </w:p>
    <w:p w14:paraId="75CAB023" w14:textId="77777777" w:rsidR="00FF0658" w:rsidRPr="008D2A50" w:rsidRDefault="00FF0658">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7BD4137D"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11FCAE74"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25BD5E5A" w14:textId="77777777" w:rsidR="00FF0658" w:rsidRPr="008D2A50" w:rsidRDefault="00FF0658">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6CD95DBD"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69EDFA98"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69B37873"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2520CED0"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76AABEC7"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0F65C17F"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4DBCD983"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60F14F27"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24767FD5"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7112E119"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7C526A4C"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00C4ED4F"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1DD0A161"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67CBCA1F"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10160256"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37644ACD"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1D965EBC"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2CBD17FB"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6D4DCF2C"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5D11C6C4" w14:textId="77777777" w:rsidR="00FF0658" w:rsidRPr="008D2A50" w:rsidRDefault="00FF0658">
      <w:pPr>
        <w:spacing w:line="360" w:lineRule="auto"/>
        <w:jc w:val="both"/>
        <w:rPr>
          <w:rFonts w:ascii="Palatino Linotype" w:eastAsia="Palatino Linotype" w:hAnsi="Palatino Linotype" w:cs="Palatino Linotype"/>
          <w:sz w:val="22"/>
          <w:szCs w:val="22"/>
        </w:rPr>
      </w:pPr>
    </w:p>
    <w:p w14:paraId="0E0329BE" w14:textId="77777777" w:rsidR="00FF0658" w:rsidRPr="008D2A50" w:rsidRDefault="00FF0658">
      <w:pPr>
        <w:spacing w:line="360" w:lineRule="auto"/>
        <w:jc w:val="both"/>
        <w:rPr>
          <w:rFonts w:ascii="Palatino Linotype" w:eastAsia="Palatino Linotype" w:hAnsi="Palatino Linotype" w:cs="Palatino Linotype"/>
          <w:sz w:val="22"/>
          <w:szCs w:val="22"/>
        </w:rPr>
      </w:pPr>
    </w:p>
    <w:sectPr w:rsidR="00FF0658" w:rsidRPr="008D2A50">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4C1F" w14:textId="77777777" w:rsidR="001264D5" w:rsidRDefault="001264D5">
      <w:r>
        <w:separator/>
      </w:r>
    </w:p>
  </w:endnote>
  <w:endnote w:type="continuationSeparator" w:id="0">
    <w:p w14:paraId="6C1B4092" w14:textId="77777777" w:rsidR="001264D5" w:rsidRDefault="0012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5662" w14:textId="77777777" w:rsidR="00FF0658" w:rsidRDefault="00E013F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70AD">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70AD">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0866AEDE" w14:textId="77777777" w:rsidR="00FF0658" w:rsidRDefault="00FF065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687A" w14:textId="77777777" w:rsidR="00FF0658" w:rsidRDefault="00E013F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70A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70AD">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027CE658" w14:textId="77777777" w:rsidR="00FF0658" w:rsidRDefault="00FF065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72D6" w14:textId="77777777" w:rsidR="001264D5" w:rsidRDefault="001264D5">
      <w:r>
        <w:separator/>
      </w:r>
    </w:p>
  </w:footnote>
  <w:footnote w:type="continuationSeparator" w:id="0">
    <w:p w14:paraId="64A35A9A" w14:textId="77777777" w:rsidR="001264D5" w:rsidRDefault="001264D5">
      <w:r>
        <w:continuationSeparator/>
      </w:r>
    </w:p>
  </w:footnote>
  <w:footnote w:id="1">
    <w:p w14:paraId="6BA98F49" w14:textId="77777777" w:rsidR="00FF0658" w:rsidRDefault="00E013F8">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2EAD675" w14:textId="77777777" w:rsidR="00FF0658" w:rsidRDefault="00E013F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63238EB" w14:textId="77777777" w:rsidR="00FF0658" w:rsidRDefault="00E013F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5842" w14:textId="77777777" w:rsidR="00FF0658" w:rsidRDefault="00E013F8">
    <w:pPr>
      <w:rPr>
        <w:rFonts w:ascii="Cambria" w:eastAsia="Cambria" w:hAnsi="Cambria" w:cs="Cambria"/>
        <w:color w:val="000000"/>
      </w:rPr>
    </w:pPr>
    <w:r>
      <w:rPr>
        <w:noProof/>
      </w:rPr>
      <w:drawing>
        <wp:anchor distT="0" distB="0" distL="0" distR="0" simplePos="0" relativeHeight="251658240" behindDoc="1" locked="0" layoutInCell="1" hidden="0" allowOverlap="1" wp14:anchorId="3D24F30E" wp14:editId="4D8D2DAA">
          <wp:simplePos x="0" y="0"/>
          <wp:positionH relativeFrom="column">
            <wp:posOffset>-1080105</wp:posOffset>
          </wp:positionH>
          <wp:positionV relativeFrom="paragraph">
            <wp:posOffset>-488280</wp:posOffset>
          </wp:positionV>
          <wp:extent cx="7809865" cy="10165715"/>
          <wp:effectExtent l="0" t="0" r="0" b="0"/>
          <wp:wrapNone/>
          <wp:docPr id="21401318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7087" w:type="dxa"/>
      <w:tblInd w:w="3261" w:type="dxa"/>
      <w:tblLayout w:type="fixed"/>
      <w:tblLook w:val="0400" w:firstRow="0" w:lastRow="0" w:firstColumn="0" w:lastColumn="0" w:noHBand="0" w:noVBand="1"/>
    </w:tblPr>
    <w:tblGrid>
      <w:gridCol w:w="2489"/>
      <w:gridCol w:w="4598"/>
    </w:tblGrid>
    <w:tr w:rsidR="00FF0658" w14:paraId="06B0A6A1" w14:textId="77777777">
      <w:tc>
        <w:tcPr>
          <w:tcW w:w="2489" w:type="dxa"/>
          <w:shd w:val="clear" w:color="auto" w:fill="auto"/>
        </w:tcPr>
        <w:p w14:paraId="4C44B092" w14:textId="77777777" w:rsidR="00FF0658" w:rsidRDefault="00E013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236ADA8" w14:textId="77777777" w:rsidR="00FF0658" w:rsidRDefault="00E013F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06774/INFOEM/IP/RR/2025</w:t>
          </w:r>
        </w:p>
      </w:tc>
    </w:tr>
    <w:tr w:rsidR="00FF0658" w14:paraId="4B079454" w14:textId="77777777">
      <w:trPr>
        <w:trHeight w:val="228"/>
      </w:trPr>
      <w:tc>
        <w:tcPr>
          <w:tcW w:w="2489" w:type="dxa"/>
          <w:shd w:val="clear" w:color="auto" w:fill="auto"/>
          <w:vAlign w:val="center"/>
        </w:tcPr>
        <w:p w14:paraId="41F5227E" w14:textId="77777777" w:rsidR="00FF0658" w:rsidRDefault="00E013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7439087D" w14:textId="77777777" w:rsidR="00FF0658" w:rsidRDefault="00E013F8">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FF0658" w14:paraId="49039658" w14:textId="77777777">
      <w:tc>
        <w:tcPr>
          <w:tcW w:w="2489" w:type="dxa"/>
          <w:shd w:val="clear" w:color="auto" w:fill="auto"/>
          <w:vAlign w:val="center"/>
        </w:tcPr>
        <w:p w14:paraId="7CD22A29" w14:textId="77777777" w:rsidR="00FF0658" w:rsidRDefault="00E013F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25A86A52" w14:textId="77777777" w:rsidR="00FF0658" w:rsidRDefault="00E013F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AB7D8B" w14:textId="77777777" w:rsidR="00FF0658" w:rsidRDefault="00E013F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E576" w14:textId="77777777" w:rsidR="00FF0658" w:rsidRDefault="00FF065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6945" w:type="dxa"/>
      <w:tblInd w:w="3261" w:type="dxa"/>
      <w:tblLayout w:type="fixed"/>
      <w:tblLook w:val="0400" w:firstRow="0" w:lastRow="0" w:firstColumn="0" w:lastColumn="0" w:noHBand="0" w:noVBand="1"/>
    </w:tblPr>
    <w:tblGrid>
      <w:gridCol w:w="2551"/>
      <w:gridCol w:w="4394"/>
    </w:tblGrid>
    <w:tr w:rsidR="00FF0658" w14:paraId="1BC1DB4F" w14:textId="77777777">
      <w:tc>
        <w:tcPr>
          <w:tcW w:w="2551" w:type="dxa"/>
          <w:shd w:val="clear" w:color="auto" w:fill="auto"/>
          <w:vAlign w:val="center"/>
        </w:tcPr>
        <w:p w14:paraId="405BA64D" w14:textId="77777777" w:rsidR="00FF0658" w:rsidRDefault="00E013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707A7ED" w14:textId="77777777" w:rsidR="00FF0658" w:rsidRDefault="00E013F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06774/INFOEM/IP/RR/2025</w:t>
          </w:r>
        </w:p>
      </w:tc>
    </w:tr>
    <w:tr w:rsidR="00FF0658" w14:paraId="3D381CCE" w14:textId="77777777">
      <w:trPr>
        <w:trHeight w:val="130"/>
      </w:trPr>
      <w:tc>
        <w:tcPr>
          <w:tcW w:w="2551" w:type="dxa"/>
          <w:shd w:val="clear" w:color="auto" w:fill="auto"/>
          <w:vAlign w:val="center"/>
        </w:tcPr>
        <w:p w14:paraId="77071F9E" w14:textId="77777777" w:rsidR="00FF0658" w:rsidRDefault="00E013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754D9E5" w14:textId="77777777" w:rsidR="00FF0658" w:rsidRDefault="00E013F8">
          <w:pPr>
            <w:ind w:left="-45" w:right="1164"/>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3C1DB3F1" wp14:editId="5A8CEE94">
                <wp:simplePos x="0" y="0"/>
                <wp:positionH relativeFrom="column">
                  <wp:posOffset>-4590414</wp:posOffset>
                </wp:positionH>
                <wp:positionV relativeFrom="paragraph">
                  <wp:posOffset>-676274</wp:posOffset>
                </wp:positionV>
                <wp:extent cx="7809865" cy="10165715"/>
                <wp:effectExtent l="0" t="0" r="0" b="0"/>
                <wp:wrapNone/>
                <wp:docPr id="21401318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FF0658" w14:paraId="215BC99F" w14:textId="77777777">
      <w:trPr>
        <w:trHeight w:val="228"/>
      </w:trPr>
      <w:tc>
        <w:tcPr>
          <w:tcW w:w="2551" w:type="dxa"/>
          <w:shd w:val="clear" w:color="auto" w:fill="auto"/>
          <w:vAlign w:val="center"/>
        </w:tcPr>
        <w:p w14:paraId="2CB5D2EB" w14:textId="77777777" w:rsidR="00FF0658" w:rsidRDefault="00E013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669512B" w14:textId="77777777" w:rsidR="00FF0658" w:rsidRDefault="00E013F8">
          <w:pPr>
            <w:ind w:left="-45" w:right="102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FF0658" w14:paraId="2999C457" w14:textId="77777777">
      <w:tc>
        <w:tcPr>
          <w:tcW w:w="2551" w:type="dxa"/>
          <w:shd w:val="clear" w:color="auto" w:fill="auto"/>
          <w:vAlign w:val="center"/>
        </w:tcPr>
        <w:p w14:paraId="59529AEC" w14:textId="77777777" w:rsidR="00FF0658" w:rsidRDefault="00E013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Ponente:             </w:t>
          </w:r>
        </w:p>
      </w:tc>
      <w:tc>
        <w:tcPr>
          <w:tcW w:w="4394" w:type="dxa"/>
          <w:shd w:val="clear" w:color="auto" w:fill="auto"/>
          <w:vAlign w:val="center"/>
        </w:tcPr>
        <w:p w14:paraId="510E387C" w14:textId="77777777" w:rsidR="00FF0658" w:rsidRDefault="00E013F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0E088A" w14:textId="77777777" w:rsidR="00FF0658" w:rsidRDefault="00FF0658">
    <w:pPr>
      <w:pBdr>
        <w:top w:val="nil"/>
        <w:left w:val="nil"/>
        <w:bottom w:val="nil"/>
        <w:right w:val="nil"/>
        <w:between w:val="nil"/>
      </w:pBdr>
      <w:tabs>
        <w:tab w:val="center" w:pos="4252"/>
        <w:tab w:val="right" w:pos="8504"/>
      </w:tabs>
      <w:rPr>
        <w:rFonts w:ascii="Cambria" w:eastAsia="Cambria" w:hAnsi="Cambria" w:cs="Cambria"/>
        <w:color w:val="000000"/>
      </w:rPr>
    </w:pPr>
  </w:p>
  <w:p w14:paraId="346A3BD3" w14:textId="77777777" w:rsidR="00FF0658" w:rsidRDefault="00FF06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7154"/>
    <w:multiLevelType w:val="multilevel"/>
    <w:tmpl w:val="DEB214C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B7700C"/>
    <w:multiLevelType w:val="multilevel"/>
    <w:tmpl w:val="7AB26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31391A"/>
    <w:multiLevelType w:val="multilevel"/>
    <w:tmpl w:val="BE9621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99932B1"/>
    <w:multiLevelType w:val="multilevel"/>
    <w:tmpl w:val="D0304DE2"/>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658"/>
    <w:rsid w:val="001264D5"/>
    <w:rsid w:val="00156542"/>
    <w:rsid w:val="004B74DC"/>
    <w:rsid w:val="005D2DB0"/>
    <w:rsid w:val="008D2A50"/>
    <w:rsid w:val="00B5140E"/>
    <w:rsid w:val="00B670AD"/>
    <w:rsid w:val="00C410BD"/>
    <w:rsid w:val="00CC4F45"/>
    <w:rsid w:val="00E013F8"/>
    <w:rsid w:val="00F1636A"/>
    <w:rsid w:val="00FF0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D5CF"/>
  <w15:docId w15:val="{1A5BDC1A-9823-4449-9303-95FC9352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3AOPCWSIA3TlyhiRBoAy3NtSg==">CgMxLjAyCWguMWZvYjl0ZTIJaC40ZDM0b2c4MghoLmdqZGd4czIJaC4zZHk2dmttMg5oLmQ0Z2xiNWY2Zmo1ZDIJaC4zMGowemxsMgloLjJzOGV5bzEyCGgudHlqY3d0Mg5oLnhkZnludjk0MXQ4eDIJaC4zem55c2g3MgloLjF5ODEwdHcyCWguMjZpbjFyZzIJaC4zNW5rdW4yMgloLjFrc3Y0dXYyDmguaG56eHNjaDVneXN6Mg5oLm90M3FxNnZ4YTA4ZjIJaC4xN2RwOHZ1MgloLjNyZGNyam4yCWguMXQzaDVzZjgAciExejlnUXNsdmhkbEowemxKY1dleUJYN1BtSUxlRG54S3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42D6FC-65C3-41C6-B64B-9B15E3F4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12380</Words>
  <Characters>68091</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2025-08-22T19:45:00Z</cp:lastPrinted>
  <dcterms:created xsi:type="dcterms:W3CDTF">2025-09-04T23:47:00Z</dcterms:created>
  <dcterms:modified xsi:type="dcterms:W3CDTF">2025-09-04T23:47:00Z</dcterms:modified>
</cp:coreProperties>
</file>