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FA8E8" w14:textId="77777777" w:rsidR="003B7643" w:rsidRDefault="003B7643">
      <w:pPr>
        <w:widowControl w:val="0"/>
        <w:pBdr>
          <w:top w:val="nil"/>
          <w:left w:val="nil"/>
          <w:bottom w:val="nil"/>
          <w:right w:val="nil"/>
          <w:between w:val="nil"/>
        </w:pBdr>
        <w:spacing w:after="0" w:line="276" w:lineRule="auto"/>
        <w:jc w:val="left"/>
      </w:pPr>
    </w:p>
    <w:p w14:paraId="725FB03C" w14:textId="77777777" w:rsidR="003B7643" w:rsidRDefault="0018757B">
      <w:pPr>
        <w:keepNext/>
        <w:keepLines/>
        <w:pBdr>
          <w:top w:val="nil"/>
          <w:left w:val="nil"/>
          <w:bottom w:val="nil"/>
          <w:right w:val="nil"/>
          <w:between w:val="nil"/>
        </w:pBdr>
        <w:spacing w:after="0" w:line="360" w:lineRule="auto"/>
        <w:jc w:val="center"/>
        <w:rPr>
          <w:rFonts w:ascii="Calibri" w:eastAsia="Calibri" w:hAnsi="Calibri" w:cs="Calibri"/>
          <w:color w:val="2F5496"/>
          <w:sz w:val="32"/>
          <w:szCs w:val="32"/>
        </w:rPr>
      </w:pPr>
      <w:r>
        <w:rPr>
          <w:color w:val="000000"/>
        </w:rPr>
        <w:t>RESOLUCIÓN DEL RECURSO DE REVISIÓN 04286/INFOEM/IP/RR/2025</w:t>
      </w:r>
    </w:p>
    <w:sdt>
      <w:sdtPr>
        <w:id w:val="-2005562637"/>
        <w:docPartObj>
          <w:docPartGallery w:val="Table of Contents"/>
          <w:docPartUnique/>
        </w:docPartObj>
      </w:sdtPr>
      <w:sdtContent>
        <w:p w14:paraId="5BF8D3A0" w14:textId="77777777" w:rsidR="003B7643" w:rsidRDefault="0018757B">
          <w:pPr>
            <w:pBdr>
              <w:top w:val="nil"/>
              <w:left w:val="nil"/>
              <w:bottom w:val="nil"/>
              <w:right w:val="nil"/>
              <w:between w:val="nil"/>
            </w:pBdr>
            <w:tabs>
              <w:tab w:val="right" w:pos="9204"/>
            </w:tabs>
            <w:spacing w:after="0" w:line="360" w:lineRule="auto"/>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uxs6o4dpq0si">
            <w:r>
              <w:rPr>
                <w:color w:val="000000"/>
              </w:rPr>
              <w:t>A N T E C E D E N T E S</w:t>
            </w:r>
            <w:r>
              <w:rPr>
                <w:color w:val="000000"/>
              </w:rPr>
              <w:tab/>
              <w:t>2</w:t>
            </w:r>
          </w:hyperlink>
        </w:p>
        <w:p w14:paraId="73DB7544" w14:textId="77777777" w:rsidR="003B7643" w:rsidRDefault="0018757B">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41qxpmw04gdv">
            <w:r>
              <w:rPr>
                <w:color w:val="000000"/>
              </w:rPr>
              <w:t>I. Presentación de la solicitud</w:t>
            </w:r>
            <w:r>
              <w:rPr>
                <w:color w:val="000000"/>
              </w:rPr>
              <w:tab/>
              <w:t>2</w:t>
            </w:r>
          </w:hyperlink>
        </w:p>
        <w:p w14:paraId="452EB13B" w14:textId="77777777" w:rsidR="003B7643" w:rsidRDefault="0018757B">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qdra119yyrzl">
            <w:r>
              <w:rPr>
                <w:color w:val="000000"/>
              </w:rPr>
              <w:t>II. Respuesta del Sujeto Obligado</w:t>
            </w:r>
            <w:r>
              <w:rPr>
                <w:color w:val="000000"/>
              </w:rPr>
              <w:tab/>
              <w:t>3</w:t>
            </w:r>
          </w:hyperlink>
        </w:p>
        <w:p w14:paraId="2B520445" w14:textId="77777777" w:rsidR="003B7643" w:rsidRDefault="0018757B">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2b39fqr2o66b">
            <w:r>
              <w:rPr>
                <w:color w:val="000000"/>
              </w:rPr>
              <w:t>III. Interposición del Recurso de Revisión</w:t>
            </w:r>
            <w:r>
              <w:rPr>
                <w:color w:val="000000"/>
              </w:rPr>
              <w:tab/>
              <w:t>3</w:t>
            </w:r>
          </w:hyperlink>
        </w:p>
        <w:p w14:paraId="047A8AC2" w14:textId="77777777" w:rsidR="003B7643" w:rsidRDefault="0018757B">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rvk69hqkte44">
            <w:r>
              <w:rPr>
                <w:color w:val="000000"/>
              </w:rPr>
              <w:t>IV. Trámite del Recurso de Revisión ante este Instituto</w:t>
            </w:r>
            <w:r>
              <w:rPr>
                <w:color w:val="000000"/>
              </w:rPr>
              <w:tab/>
              <w:t>4</w:t>
            </w:r>
          </w:hyperlink>
        </w:p>
        <w:p w14:paraId="6C29F716" w14:textId="77777777" w:rsidR="003B7643" w:rsidRDefault="0018757B">
          <w:pPr>
            <w:pBdr>
              <w:top w:val="nil"/>
              <w:left w:val="nil"/>
              <w:bottom w:val="nil"/>
              <w:right w:val="nil"/>
              <w:between w:val="nil"/>
            </w:pBdr>
            <w:tabs>
              <w:tab w:val="right" w:pos="9204"/>
            </w:tabs>
            <w:spacing w:after="0" w:line="360" w:lineRule="auto"/>
            <w:rPr>
              <w:rFonts w:ascii="Calibri" w:eastAsia="Calibri" w:hAnsi="Calibri" w:cs="Calibri"/>
              <w:color w:val="000000"/>
            </w:rPr>
          </w:pPr>
          <w:hyperlink w:anchor="_heading=h.3itr4bclcfsp">
            <w:r>
              <w:rPr>
                <w:color w:val="000000"/>
              </w:rPr>
              <w:t>C O N S I D E R A N D O S</w:t>
            </w:r>
            <w:r>
              <w:rPr>
                <w:color w:val="000000"/>
              </w:rPr>
              <w:tab/>
              <w:t>5</w:t>
            </w:r>
          </w:hyperlink>
        </w:p>
        <w:p w14:paraId="20F8F331" w14:textId="77777777" w:rsidR="003B7643" w:rsidRDefault="0018757B">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7x9w8tkncvz">
            <w:r>
              <w:rPr>
                <w:color w:val="000000"/>
              </w:rPr>
              <w:t>PRIMERO. Competencia</w:t>
            </w:r>
            <w:r>
              <w:rPr>
                <w:color w:val="000000"/>
              </w:rPr>
              <w:tab/>
              <w:t>5</w:t>
            </w:r>
          </w:hyperlink>
        </w:p>
        <w:p w14:paraId="09965D5F" w14:textId="77777777" w:rsidR="003B7643" w:rsidRDefault="0018757B">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spztrm53v89v">
            <w:r>
              <w:rPr>
                <w:color w:val="000000"/>
              </w:rPr>
              <w:t>SEGUNDO. Causales de improcedencia y sobreseimiento</w:t>
            </w:r>
            <w:r>
              <w:rPr>
                <w:color w:val="000000"/>
              </w:rPr>
              <w:tab/>
              <w:t>5</w:t>
            </w:r>
          </w:hyperlink>
        </w:p>
        <w:p w14:paraId="6888AC53" w14:textId="77777777" w:rsidR="003B7643" w:rsidRDefault="0018757B">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t691szkra666">
            <w:r>
              <w:rPr>
                <w:color w:val="000000"/>
              </w:rPr>
              <w:t>TERCERO. Determinación de la Controversia.</w:t>
            </w:r>
            <w:r>
              <w:rPr>
                <w:color w:val="000000"/>
              </w:rPr>
              <w:tab/>
              <w:t>7</w:t>
            </w:r>
          </w:hyperlink>
        </w:p>
        <w:p w14:paraId="5E47C970" w14:textId="77777777" w:rsidR="003B7643" w:rsidRDefault="0018757B">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iskj08mjc6wd">
            <w:r>
              <w:rPr>
                <w:color w:val="000000"/>
              </w:rPr>
              <w:t>CUARTO. Marco normativo aplicable en materia de transparencia y acceso a la información pública</w:t>
            </w:r>
            <w:r>
              <w:rPr>
                <w:color w:val="000000"/>
              </w:rPr>
              <w:tab/>
              <w:t>11</w:t>
            </w:r>
          </w:hyperlink>
        </w:p>
        <w:p w14:paraId="0307AD00" w14:textId="77777777" w:rsidR="003B7643" w:rsidRDefault="0018757B">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ov9jeavt4cmi">
            <w:r>
              <w:rPr>
                <w:smallCaps/>
                <w:color w:val="000000"/>
              </w:rPr>
              <w:t>QUINTO.</w:t>
            </w:r>
          </w:hyperlink>
          <w:hyperlink w:anchor="_heading=h.ov9jeavt4cmi">
            <w:r>
              <w:rPr>
                <w:color w:val="000000"/>
              </w:rPr>
              <w:t xml:space="preserve"> Estudio de Fondo</w:t>
            </w:r>
            <w:r>
              <w:rPr>
                <w:color w:val="000000"/>
              </w:rPr>
              <w:tab/>
              <w:t>12</w:t>
            </w:r>
          </w:hyperlink>
        </w:p>
        <w:p w14:paraId="58848E46" w14:textId="77777777" w:rsidR="003B7643" w:rsidRDefault="0018757B">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mvfnskzha16v">
            <w:r>
              <w:rPr>
                <w:color w:val="000000"/>
              </w:rPr>
              <w:t>SEXTO. Decisión.</w:t>
            </w:r>
            <w:r>
              <w:rPr>
                <w:color w:val="000000"/>
              </w:rPr>
              <w:tab/>
              <w:t>17</w:t>
            </w:r>
          </w:hyperlink>
        </w:p>
        <w:p w14:paraId="7052F2E3" w14:textId="77777777" w:rsidR="003B7643" w:rsidRDefault="0018757B">
          <w:pPr>
            <w:pBdr>
              <w:top w:val="nil"/>
              <w:left w:val="nil"/>
              <w:bottom w:val="nil"/>
              <w:right w:val="nil"/>
              <w:between w:val="nil"/>
            </w:pBdr>
            <w:tabs>
              <w:tab w:val="right" w:pos="9204"/>
            </w:tabs>
            <w:spacing w:after="0" w:line="360" w:lineRule="auto"/>
            <w:rPr>
              <w:rFonts w:ascii="Calibri" w:eastAsia="Calibri" w:hAnsi="Calibri" w:cs="Calibri"/>
              <w:color w:val="000000"/>
            </w:rPr>
          </w:pPr>
          <w:hyperlink w:anchor="_heading=h.22y25v73rp00">
            <w:r>
              <w:rPr>
                <w:color w:val="000000"/>
              </w:rPr>
              <w:t>R E S U E L V E</w:t>
            </w:r>
            <w:r>
              <w:rPr>
                <w:color w:val="000000"/>
              </w:rPr>
              <w:tab/>
              <w:t>18</w:t>
            </w:r>
          </w:hyperlink>
        </w:p>
        <w:p w14:paraId="393CEF0B" w14:textId="77777777" w:rsidR="003B7643" w:rsidRDefault="0018757B">
          <w:pPr>
            <w:spacing w:after="0" w:line="360" w:lineRule="auto"/>
          </w:pPr>
          <w:r>
            <w:fldChar w:fldCharType="end"/>
          </w:r>
        </w:p>
      </w:sdtContent>
    </w:sdt>
    <w:p w14:paraId="71AB4725" w14:textId="0F3CE505" w:rsidR="003B7643" w:rsidRDefault="0018757B">
      <w:pPr>
        <w:widowControl w:val="0"/>
        <w:pBdr>
          <w:top w:val="nil"/>
          <w:left w:val="nil"/>
          <w:bottom w:val="nil"/>
          <w:right w:val="nil"/>
          <w:between w:val="nil"/>
        </w:pBdr>
        <w:spacing w:after="0" w:line="360" w:lineRule="auto"/>
      </w:pPr>
      <w:r>
        <w:br w:type="column"/>
      </w:r>
      <w:r>
        <w:lastRenderedPageBreak/>
        <w:t xml:space="preserve">Resolución del Pleno del Instituto de Transparencia, Acceso a la Información Pública y Protección de Datos Personales del Estado de México y Municipios, con domicilio en Metepec, Estado de México, de fecha diez de </w:t>
      </w:r>
      <w:r w:rsidR="0097331C">
        <w:t>septiembre de</w:t>
      </w:r>
      <w:r>
        <w:t xml:space="preserve"> dos mil veinticinco.</w:t>
      </w:r>
    </w:p>
    <w:p w14:paraId="52D54197" w14:textId="77777777" w:rsidR="003B7643" w:rsidRDefault="003B7643">
      <w:pPr>
        <w:spacing w:after="0" w:line="360" w:lineRule="auto"/>
        <w:rPr>
          <w:b/>
        </w:rPr>
      </w:pPr>
    </w:p>
    <w:p w14:paraId="5A420E1A" w14:textId="0E82AF81" w:rsidR="003B7643" w:rsidRDefault="0018757B">
      <w:pPr>
        <w:spacing w:after="0" w:line="360" w:lineRule="auto"/>
      </w:pPr>
      <w:r>
        <w:rPr>
          <w:b/>
        </w:rPr>
        <w:t>VISTO</w:t>
      </w:r>
      <w:r>
        <w:t xml:space="preserve"> el expediente conformado con motivo del Recurso de Revisión </w:t>
      </w:r>
      <w:r w:rsidRPr="0086662D">
        <w:rPr>
          <w:b/>
        </w:rPr>
        <w:t>04286/INFOEM/IP/RR/2025</w:t>
      </w:r>
      <w:r>
        <w:t xml:space="preserve">, interpuesto por </w:t>
      </w:r>
      <w:r w:rsidR="001C715A" w:rsidRPr="001C715A">
        <w:rPr>
          <w:b/>
          <w:highlight w:val="black"/>
        </w:rPr>
        <w:t>XXXXXXXXXXXXXXXXXXXXXXXXXXXX</w:t>
      </w:r>
      <w:r>
        <w:t xml:space="preserve">, en adelante Recurrente o Particular, en contra de la respuesta del Sujeto Obligado, </w:t>
      </w:r>
      <w:r w:rsidRPr="0086662D">
        <w:rPr>
          <w:b/>
        </w:rPr>
        <w:t>Ayuntamiento de Coyotepec,</w:t>
      </w:r>
      <w:r>
        <w:t xml:space="preserve"> a la solicitud de acceso a la información </w:t>
      </w:r>
      <w:r>
        <w:rPr>
          <w:color w:val="0D0D0D"/>
        </w:rPr>
        <w:t>00080/COYOTEP/IP/2025</w:t>
      </w:r>
      <w:r>
        <w:t>, se emite la presente Resolución, con base en los Antecedentes y Considerandos que se exponen a continuación:</w:t>
      </w:r>
    </w:p>
    <w:p w14:paraId="3323E9E4" w14:textId="77777777" w:rsidR="003B7643" w:rsidRDefault="003B7643">
      <w:pPr>
        <w:spacing w:after="0" w:line="360" w:lineRule="auto"/>
      </w:pPr>
    </w:p>
    <w:p w14:paraId="03D09FA1" w14:textId="77777777" w:rsidR="003B7643" w:rsidRDefault="0018757B">
      <w:pPr>
        <w:pStyle w:val="Ttulo1"/>
        <w:spacing w:before="0" w:after="0"/>
      </w:pPr>
      <w:bookmarkStart w:id="0" w:name="_heading=h.uxs6o4dpq0si" w:colFirst="0" w:colLast="0"/>
      <w:bookmarkEnd w:id="0"/>
      <w:r>
        <w:t>A N T E C E D E N T E S</w:t>
      </w:r>
    </w:p>
    <w:p w14:paraId="7588A81F" w14:textId="77777777" w:rsidR="003B7643" w:rsidRDefault="003B7643">
      <w:pPr>
        <w:spacing w:after="0" w:line="360" w:lineRule="auto"/>
      </w:pPr>
    </w:p>
    <w:p w14:paraId="16A695CA" w14:textId="77777777" w:rsidR="003B7643" w:rsidRDefault="0018757B">
      <w:pPr>
        <w:pStyle w:val="Ttulo2"/>
        <w:spacing w:before="0" w:after="0"/>
      </w:pPr>
      <w:bookmarkStart w:id="1" w:name="_heading=h.41qxpmw04gdv" w:colFirst="0" w:colLast="0"/>
      <w:bookmarkEnd w:id="1"/>
      <w:r>
        <w:t>I. Presentación de la solicitud</w:t>
      </w:r>
    </w:p>
    <w:p w14:paraId="0FCD28D9" w14:textId="77777777" w:rsidR="003B7643" w:rsidRDefault="003B7643">
      <w:pPr>
        <w:tabs>
          <w:tab w:val="left" w:pos="567"/>
        </w:tabs>
        <w:spacing w:after="0" w:line="360" w:lineRule="auto"/>
      </w:pPr>
    </w:p>
    <w:p w14:paraId="4CA4C4BA" w14:textId="33585527" w:rsidR="003B7643" w:rsidRDefault="0018757B">
      <w:pPr>
        <w:spacing w:after="0" w:line="360" w:lineRule="auto"/>
      </w:pPr>
      <w:bookmarkStart w:id="2" w:name="_heading=h.50mbd0yi6f5y" w:colFirst="0" w:colLast="0"/>
      <w:bookmarkEnd w:id="2"/>
      <w:r>
        <w:t xml:space="preserve">Con fecha </w:t>
      </w:r>
      <w:r w:rsidR="0097331C">
        <w:t>veintiséis de</w:t>
      </w:r>
      <w:r>
        <w:t xml:space="preserve"> febrero de dos mil veinticinco, el Particular presentó una solicitud de acceso a la información pública a través del Sistema de Acceso a la Información Mexiquense (SAIMEX), ante el Sujeto Obligado, en los siguientes términos: </w:t>
      </w:r>
    </w:p>
    <w:p w14:paraId="681C00BD" w14:textId="77777777" w:rsidR="003B7643" w:rsidRDefault="003B7643">
      <w:pPr>
        <w:spacing w:after="0" w:line="360" w:lineRule="auto"/>
      </w:pPr>
    </w:p>
    <w:p w14:paraId="15554574" w14:textId="77777777" w:rsidR="003B7643" w:rsidRDefault="0018757B">
      <w:pPr>
        <w:tabs>
          <w:tab w:val="left" w:pos="4667"/>
        </w:tabs>
        <w:spacing w:after="0" w:line="360" w:lineRule="auto"/>
        <w:ind w:left="567" w:right="567"/>
        <w:rPr>
          <w:b/>
          <w:i/>
          <w:sz w:val="20"/>
          <w:szCs w:val="20"/>
        </w:rPr>
      </w:pPr>
      <w:r>
        <w:rPr>
          <w:b/>
          <w:i/>
          <w:sz w:val="20"/>
          <w:szCs w:val="20"/>
        </w:rPr>
        <w:t>“DESCRIPCIÓN CLARA Y PRECISA DE LA INFORMACIÓN SOLICITADA.</w:t>
      </w:r>
    </w:p>
    <w:p w14:paraId="0356311C" w14:textId="77777777" w:rsidR="003B7643" w:rsidRDefault="0018757B">
      <w:pPr>
        <w:tabs>
          <w:tab w:val="left" w:pos="4667"/>
        </w:tabs>
        <w:spacing w:after="0" w:line="360" w:lineRule="auto"/>
        <w:ind w:left="567" w:right="567"/>
        <w:rPr>
          <w:i/>
          <w:sz w:val="20"/>
          <w:szCs w:val="20"/>
        </w:rPr>
      </w:pPr>
      <w:r>
        <w:rPr>
          <w:i/>
          <w:sz w:val="20"/>
          <w:szCs w:val="20"/>
        </w:rPr>
        <w:t xml:space="preserve">Informes elaborados por el Secretario Técnico a solicitud del Titular del Ejecutivo durante el periodo comprendido del 01 de febrero al 16 de diciembre del año 2024.” </w:t>
      </w:r>
      <w:r>
        <w:rPr>
          <w:i/>
          <w:sz w:val="16"/>
          <w:szCs w:val="16"/>
        </w:rPr>
        <w:t>(</w:t>
      </w:r>
      <w:r>
        <w:rPr>
          <w:i/>
          <w:sz w:val="20"/>
          <w:szCs w:val="20"/>
        </w:rPr>
        <w:t xml:space="preserve">Sic) </w:t>
      </w:r>
    </w:p>
    <w:p w14:paraId="1CA6BAF8" w14:textId="77777777" w:rsidR="003B7643" w:rsidRDefault="003B7643">
      <w:pPr>
        <w:tabs>
          <w:tab w:val="left" w:pos="4667"/>
        </w:tabs>
        <w:spacing w:after="0" w:line="360" w:lineRule="auto"/>
        <w:ind w:left="567" w:right="567"/>
        <w:rPr>
          <w:b/>
          <w:i/>
          <w:sz w:val="20"/>
          <w:szCs w:val="20"/>
        </w:rPr>
      </w:pPr>
    </w:p>
    <w:p w14:paraId="435F6D9F" w14:textId="77777777" w:rsidR="003B7643" w:rsidRDefault="0018757B">
      <w:pPr>
        <w:tabs>
          <w:tab w:val="left" w:pos="4667"/>
        </w:tabs>
        <w:spacing w:after="0" w:line="360" w:lineRule="auto"/>
        <w:ind w:left="567" w:right="567"/>
        <w:rPr>
          <w:b/>
          <w:i/>
          <w:sz w:val="20"/>
          <w:szCs w:val="20"/>
        </w:rPr>
      </w:pPr>
      <w:r>
        <w:rPr>
          <w:b/>
          <w:i/>
          <w:sz w:val="20"/>
          <w:szCs w:val="20"/>
        </w:rPr>
        <w:t>“MODALIDAD DE ENTREGA</w:t>
      </w:r>
    </w:p>
    <w:p w14:paraId="3EFD4913" w14:textId="77777777" w:rsidR="003B7643" w:rsidRDefault="0018757B">
      <w:pPr>
        <w:spacing w:after="0" w:line="360" w:lineRule="auto"/>
        <w:ind w:left="567" w:right="567"/>
        <w:rPr>
          <w:i/>
          <w:sz w:val="20"/>
          <w:szCs w:val="20"/>
        </w:rPr>
      </w:pPr>
      <w:r>
        <w:rPr>
          <w:i/>
          <w:sz w:val="20"/>
          <w:szCs w:val="20"/>
        </w:rPr>
        <w:t>A través del SAIMEX”</w:t>
      </w:r>
    </w:p>
    <w:p w14:paraId="15E92F5A" w14:textId="77777777" w:rsidR="003B7643" w:rsidRDefault="003B7643">
      <w:pPr>
        <w:spacing w:after="0" w:line="360" w:lineRule="auto"/>
        <w:rPr>
          <w:b/>
        </w:rPr>
      </w:pPr>
    </w:p>
    <w:p w14:paraId="2DCA542E" w14:textId="77777777" w:rsidR="003B7643" w:rsidRDefault="0018757B">
      <w:pPr>
        <w:pStyle w:val="Ttulo2"/>
        <w:spacing w:before="0" w:after="0"/>
      </w:pPr>
      <w:bookmarkStart w:id="3" w:name="_heading=h.qdra119yyrzl" w:colFirst="0" w:colLast="0"/>
      <w:bookmarkEnd w:id="3"/>
      <w:r>
        <w:t>II. Respuesta del Sujeto Obligado</w:t>
      </w:r>
    </w:p>
    <w:p w14:paraId="460C434D" w14:textId="77777777" w:rsidR="003B7643" w:rsidRDefault="003B7643">
      <w:pPr>
        <w:spacing w:after="0" w:line="360" w:lineRule="auto"/>
        <w:rPr>
          <w:b/>
        </w:rPr>
      </w:pPr>
    </w:p>
    <w:p w14:paraId="5F7EAB9A" w14:textId="77777777" w:rsidR="003B7643" w:rsidRDefault="0018757B">
      <w:pPr>
        <w:spacing w:after="0" w:line="360" w:lineRule="auto"/>
      </w:pPr>
      <w:r>
        <w:lastRenderedPageBreak/>
        <w:t xml:space="preserve">Con fecha diecinueve de marzo de dos mil veinticinco, el Sujeto Obligado notificó, a través del Sistema de Acceso a la Información Mexiquense (SAIMEX), la respuesta a la solicitud de acceso a la información pública, por medio de la cual, la encargada del despacho de la Secretaría Técnica del Consejo Municipal de Seguridad Pública, refirió que se tienen  cinco informes elaborados por el Secretario Técnico del Consejo Municipal, mismos que fueron remitidos al Presidente municipal. </w:t>
      </w:r>
    </w:p>
    <w:p w14:paraId="198A097D" w14:textId="77777777" w:rsidR="003B7643" w:rsidRDefault="003B7643">
      <w:pPr>
        <w:spacing w:after="0" w:line="360" w:lineRule="auto"/>
      </w:pPr>
    </w:p>
    <w:p w14:paraId="5F9AD261" w14:textId="77777777" w:rsidR="003B7643" w:rsidRDefault="0018757B">
      <w:pPr>
        <w:pStyle w:val="Ttulo2"/>
        <w:spacing w:before="0" w:after="0"/>
      </w:pPr>
      <w:bookmarkStart w:id="4" w:name="_heading=h.2b39fqr2o66b" w:colFirst="0" w:colLast="0"/>
      <w:bookmarkEnd w:id="4"/>
      <w:r>
        <w:t>III. Interposición del Recurso de Revisión</w:t>
      </w:r>
    </w:p>
    <w:p w14:paraId="5185C880" w14:textId="77777777" w:rsidR="003B7643" w:rsidRDefault="003B7643">
      <w:pPr>
        <w:spacing w:after="0" w:line="360" w:lineRule="auto"/>
        <w:rPr>
          <w:b/>
        </w:rPr>
      </w:pPr>
    </w:p>
    <w:p w14:paraId="1469BA9B" w14:textId="77777777" w:rsidR="003B7643" w:rsidRDefault="0018757B">
      <w:pPr>
        <w:spacing w:after="0" w:line="360" w:lineRule="auto"/>
      </w:pPr>
      <w:r>
        <w:t>Con fecha nueve de abril de dos mil veinticinco, se recibió en este Instituto, a través del Sistema de Acceso a la Información Mexiquense (SAIMEX), Recurso de Revisión interpuesto por la parte Recurrente, en contra de la respuesta por el Sujeto Obligado, a la solicitud de información, en los siguientes términos:</w:t>
      </w:r>
    </w:p>
    <w:p w14:paraId="3728998F" w14:textId="77777777" w:rsidR="003B7643" w:rsidRDefault="003B7643">
      <w:pPr>
        <w:spacing w:after="0" w:line="360" w:lineRule="auto"/>
      </w:pPr>
    </w:p>
    <w:p w14:paraId="2B97E734" w14:textId="77777777" w:rsidR="003B7643" w:rsidRDefault="0018757B">
      <w:pPr>
        <w:spacing w:after="0" w:line="360" w:lineRule="auto"/>
        <w:ind w:left="567" w:right="567"/>
        <w:rPr>
          <w:i/>
          <w:sz w:val="20"/>
          <w:szCs w:val="20"/>
        </w:rPr>
      </w:pPr>
      <w:r>
        <w:rPr>
          <w:b/>
          <w:i/>
          <w:sz w:val="20"/>
          <w:szCs w:val="20"/>
        </w:rPr>
        <w:t>“ACTO IMPUGNADO</w:t>
      </w:r>
    </w:p>
    <w:p w14:paraId="7D8D9113" w14:textId="77777777" w:rsidR="003B7643" w:rsidRDefault="0018757B">
      <w:pPr>
        <w:spacing w:after="0" w:line="360" w:lineRule="auto"/>
        <w:ind w:left="567" w:right="567"/>
        <w:rPr>
          <w:i/>
          <w:sz w:val="20"/>
          <w:szCs w:val="20"/>
        </w:rPr>
      </w:pPr>
      <w:r>
        <w:rPr>
          <w:i/>
          <w:color w:val="000000"/>
          <w:sz w:val="20"/>
          <w:szCs w:val="20"/>
        </w:rPr>
        <w:t>La respuesta del sujeto obligado.”</w:t>
      </w:r>
      <w:r>
        <w:rPr>
          <w:i/>
          <w:sz w:val="20"/>
          <w:szCs w:val="20"/>
        </w:rPr>
        <w:t xml:space="preserve"> (Sic.)</w:t>
      </w:r>
    </w:p>
    <w:p w14:paraId="3B038847" w14:textId="77777777" w:rsidR="003B7643" w:rsidRDefault="003B7643">
      <w:pPr>
        <w:spacing w:after="0" w:line="360" w:lineRule="auto"/>
        <w:ind w:left="567" w:right="567"/>
        <w:rPr>
          <w:i/>
          <w:sz w:val="20"/>
          <w:szCs w:val="20"/>
        </w:rPr>
      </w:pPr>
    </w:p>
    <w:p w14:paraId="118FE7BC" w14:textId="77777777" w:rsidR="003B7643" w:rsidRDefault="0018757B">
      <w:pPr>
        <w:spacing w:after="0" w:line="360" w:lineRule="auto"/>
        <w:ind w:left="567" w:right="567"/>
        <w:rPr>
          <w:b/>
          <w:i/>
          <w:sz w:val="20"/>
          <w:szCs w:val="20"/>
        </w:rPr>
      </w:pPr>
      <w:r>
        <w:rPr>
          <w:b/>
          <w:i/>
          <w:sz w:val="20"/>
          <w:szCs w:val="20"/>
        </w:rPr>
        <w:t>“RAZONES O MOTIVOS DE LA INCONFORMIDAD</w:t>
      </w:r>
    </w:p>
    <w:p w14:paraId="58B9C5E7" w14:textId="77777777" w:rsidR="003B7643" w:rsidRDefault="0018757B">
      <w:pPr>
        <w:spacing w:after="0" w:line="360" w:lineRule="auto"/>
        <w:ind w:left="567" w:right="567"/>
        <w:rPr>
          <w:i/>
          <w:sz w:val="20"/>
          <w:szCs w:val="20"/>
        </w:rPr>
      </w:pPr>
      <w:r>
        <w:rPr>
          <w:i/>
          <w:color w:val="000000"/>
          <w:sz w:val="20"/>
          <w:szCs w:val="20"/>
        </w:rPr>
        <w:t>Pedí los del secretario Técnico, no los del Secretario Técnico de Seguridad Pública, aprendan a leer, por favor.</w:t>
      </w:r>
      <w:r>
        <w:rPr>
          <w:i/>
          <w:sz w:val="20"/>
          <w:szCs w:val="20"/>
        </w:rPr>
        <w:t>” (Sic.)</w:t>
      </w:r>
    </w:p>
    <w:p w14:paraId="69EA0801" w14:textId="77777777" w:rsidR="003B7643" w:rsidRDefault="003B7643">
      <w:pPr>
        <w:spacing w:after="0" w:line="360" w:lineRule="auto"/>
      </w:pPr>
    </w:p>
    <w:p w14:paraId="52420D71" w14:textId="77777777" w:rsidR="003B7643" w:rsidRDefault="0018757B">
      <w:pPr>
        <w:pStyle w:val="Ttulo2"/>
        <w:spacing w:before="0" w:after="0"/>
      </w:pPr>
      <w:bookmarkStart w:id="5" w:name="_heading=h.rvk69hqkte44" w:colFirst="0" w:colLast="0"/>
      <w:bookmarkEnd w:id="5"/>
      <w:r>
        <w:t>IV. Trámite del Recurso de Revisión ante este Instituto</w:t>
      </w:r>
    </w:p>
    <w:p w14:paraId="4B0A844A" w14:textId="77777777" w:rsidR="003B7643" w:rsidRDefault="003B7643">
      <w:pPr>
        <w:spacing w:after="0" w:line="360" w:lineRule="auto"/>
        <w:rPr>
          <w:b/>
        </w:rPr>
      </w:pPr>
    </w:p>
    <w:p w14:paraId="6D81D55C" w14:textId="2A25DC7A" w:rsidR="003B7643" w:rsidRDefault="0018757B">
      <w:pPr>
        <w:spacing w:after="0" w:line="360" w:lineRule="auto"/>
        <w:rPr>
          <w:b/>
        </w:rPr>
      </w:pPr>
      <w:r>
        <w:rPr>
          <w:b/>
        </w:rPr>
        <w:t>a) Turno del Medio de Impugnación.</w:t>
      </w:r>
      <w:r>
        <w:t xml:space="preserve"> El nueve de abril de dos mil </w:t>
      </w:r>
      <w:r w:rsidR="0097331C">
        <w:t>veinticinco de</w:t>
      </w:r>
      <w:r>
        <w:t xml:space="preserve"> dos mil veinticinco, el Sistema de Acceso a la Información Mexiquense (SAIMEX), asignó el número de expediente </w:t>
      </w:r>
      <w:r>
        <w:rPr>
          <w:b/>
        </w:rPr>
        <w:t>04286/INFOEM/IP/RR/2025</w:t>
      </w:r>
      <w:r>
        <w:t xml:space="preserve">, al medio de impugnación que nos ocupa, con base en el sistema aprobado por el Pleno de este Órgano Garante y lo turnó al Comisionado Ponente </w:t>
      </w:r>
      <w:r>
        <w:lastRenderedPageBreak/>
        <w:t>Luis Gustavo Parra Noriega, para los efectos del artículo 185, fracción I de la Ley de Transparencia y Acceso a la Información Pública del Estado de México y Municipios.</w:t>
      </w:r>
    </w:p>
    <w:p w14:paraId="28E31964" w14:textId="77777777" w:rsidR="003B7643" w:rsidRDefault="003B7643">
      <w:pPr>
        <w:spacing w:after="0" w:line="360" w:lineRule="auto"/>
      </w:pPr>
    </w:p>
    <w:p w14:paraId="2B51EB9E" w14:textId="77777777" w:rsidR="003B7643" w:rsidRDefault="0018757B">
      <w:pPr>
        <w:spacing w:after="0" w:line="360" w:lineRule="auto"/>
      </w:pPr>
      <w:r>
        <w:rPr>
          <w:b/>
        </w:rPr>
        <w:t>b) Admisión del Recurso de Revisión.</w:t>
      </w:r>
      <w:r>
        <w:t xml:space="preserve"> El veintiuno de abril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once de dicho mes y año, a través del Sistema de Acceso a la Información Mexiquense (SAIMEX), en el que se les otorgó un plazo de siete días hábiles posteriores a la misma, para que manifestaran lo que a su derecho conviniera y formularan alegatos.</w:t>
      </w:r>
    </w:p>
    <w:p w14:paraId="00C8E185" w14:textId="77777777" w:rsidR="003B7643" w:rsidRDefault="003B7643">
      <w:pPr>
        <w:spacing w:after="0" w:line="360" w:lineRule="auto"/>
        <w:rPr>
          <w:b/>
        </w:rPr>
      </w:pPr>
    </w:p>
    <w:p w14:paraId="35806BFB" w14:textId="77777777" w:rsidR="003B7643" w:rsidRDefault="0018757B">
      <w:pPr>
        <w:spacing w:after="0" w:line="360" w:lineRule="auto"/>
      </w:pPr>
      <w:r>
        <w:rPr>
          <w:b/>
          <w:color w:val="000000"/>
        </w:rPr>
        <w:t xml:space="preserve">c) </w:t>
      </w:r>
      <w:r>
        <w:rPr>
          <w:b/>
        </w:rPr>
        <w:t xml:space="preserve">Informe Justificado o Manifestaciones. </w:t>
      </w:r>
      <w:r>
        <w:t>Las partes fueron omisas en rendir informe justificado o manifestaciones</w:t>
      </w:r>
    </w:p>
    <w:p w14:paraId="1ABB4CA9" w14:textId="77777777" w:rsidR="003B7643" w:rsidRDefault="003B7643">
      <w:pPr>
        <w:spacing w:after="0" w:line="360" w:lineRule="auto"/>
        <w:rPr>
          <w:b/>
        </w:rPr>
      </w:pPr>
    </w:p>
    <w:p w14:paraId="1E78B17C" w14:textId="7906E974" w:rsidR="003B7643" w:rsidRDefault="0018757B">
      <w:pPr>
        <w:spacing w:after="0" w:line="360" w:lineRule="auto"/>
      </w:pPr>
      <w:r>
        <w:rPr>
          <w:b/>
        </w:rPr>
        <w:t>e) Cierre de instrucción.</w:t>
      </w:r>
      <w:r>
        <w:t xml:space="preserve"> El tres de septiembre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w:t>
      </w:r>
      <w:r w:rsidR="0097331C">
        <w:t>cuatro de dicho mes y año</w:t>
      </w:r>
      <w:r>
        <w:t>.</w:t>
      </w:r>
    </w:p>
    <w:p w14:paraId="173D9D78" w14:textId="77777777" w:rsidR="003B7643" w:rsidRDefault="003B7643">
      <w:pPr>
        <w:spacing w:after="0" w:line="360" w:lineRule="auto"/>
      </w:pPr>
    </w:p>
    <w:p w14:paraId="31CEB9A5" w14:textId="77777777" w:rsidR="003B7643" w:rsidRDefault="0018757B">
      <w:pPr>
        <w:spacing w:after="0" w:line="360" w:lineRule="auto"/>
        <w:rPr>
          <w:b/>
        </w:rPr>
      </w:pPr>
      <w:r>
        <w:rPr>
          <w:b/>
        </w:rPr>
        <w:t xml:space="preserve">f) Ampliación de plazo para resolver. </w:t>
      </w:r>
      <w:r>
        <w:t>El cuatro de septiembre de dos mil veinticinco,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14:paraId="62B4B97E" w14:textId="77777777" w:rsidR="003B7643" w:rsidRDefault="003B7643">
      <w:pPr>
        <w:spacing w:after="0" w:line="360" w:lineRule="auto"/>
      </w:pPr>
    </w:p>
    <w:p w14:paraId="4A3D0CB6" w14:textId="77777777" w:rsidR="003B7643" w:rsidRDefault="003B7643">
      <w:pPr>
        <w:spacing w:after="0" w:line="360" w:lineRule="auto"/>
      </w:pPr>
    </w:p>
    <w:p w14:paraId="231D7836" w14:textId="77777777" w:rsidR="003B7643" w:rsidRDefault="0018757B">
      <w:pPr>
        <w:spacing w:after="0" w:line="360" w:lineRule="auto"/>
      </w:pPr>
      <w:r>
        <w:t xml:space="preserve">En razón de que fue debidamente sustanciado e integrado el expediente electrónico y no existe diligencia pendiente de desahogo, se emite la resolución que conforme a Derecho proceda, de acuerdo a los siguientes: </w:t>
      </w:r>
    </w:p>
    <w:p w14:paraId="3C997E24" w14:textId="77777777" w:rsidR="003B7643" w:rsidRDefault="003B7643">
      <w:pPr>
        <w:spacing w:after="0" w:line="360" w:lineRule="auto"/>
      </w:pPr>
    </w:p>
    <w:p w14:paraId="678912B4" w14:textId="77777777" w:rsidR="003B7643" w:rsidRDefault="0018757B">
      <w:pPr>
        <w:pStyle w:val="Ttulo1"/>
        <w:spacing w:before="0" w:after="0"/>
      </w:pPr>
      <w:bookmarkStart w:id="6" w:name="_heading=h.3itr4bclcfsp" w:colFirst="0" w:colLast="0"/>
      <w:bookmarkEnd w:id="6"/>
      <w:r>
        <w:t>C O N S I D E R A N D O S</w:t>
      </w:r>
    </w:p>
    <w:p w14:paraId="109F6540" w14:textId="77777777" w:rsidR="003B7643" w:rsidRDefault="003B7643">
      <w:pPr>
        <w:spacing w:after="0" w:line="360" w:lineRule="auto"/>
        <w:rPr>
          <w:b/>
        </w:rPr>
      </w:pPr>
    </w:p>
    <w:p w14:paraId="4DFC0444" w14:textId="77777777" w:rsidR="003B7643" w:rsidRDefault="0018757B">
      <w:pPr>
        <w:pStyle w:val="Ttulo2"/>
        <w:spacing w:before="0" w:after="0"/>
      </w:pPr>
      <w:bookmarkStart w:id="7" w:name="_heading=h.7x9w8tkncvz" w:colFirst="0" w:colLast="0"/>
      <w:bookmarkEnd w:id="7"/>
      <w:r>
        <w:t>PRIMERO. Competencia</w:t>
      </w:r>
    </w:p>
    <w:p w14:paraId="583C917F" w14:textId="77777777" w:rsidR="003B7643" w:rsidRDefault="003B7643">
      <w:pPr>
        <w:spacing w:after="0" w:line="360" w:lineRule="auto"/>
        <w:rPr>
          <w:b/>
        </w:rPr>
      </w:pPr>
    </w:p>
    <w:p w14:paraId="26A6AB73" w14:textId="77777777" w:rsidR="003B7643" w:rsidRDefault="0018757B">
      <w:pPr>
        <w:spacing w:after="0" w:line="360" w:lineRule="auto"/>
      </w:pPr>
      <w: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w:t>
      </w:r>
      <w:r>
        <w:rPr>
          <w:color w:val="000000"/>
        </w:rPr>
        <w:t>trigésimo noveno, cuadragésimo y cuadragésimo primero</w:t>
      </w:r>
      <w: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30C2D59" w14:textId="77777777" w:rsidR="003B7643" w:rsidRDefault="003B7643">
      <w:pPr>
        <w:spacing w:after="0" w:line="360" w:lineRule="auto"/>
      </w:pPr>
    </w:p>
    <w:p w14:paraId="65348F9D" w14:textId="77777777" w:rsidR="003B7643" w:rsidRDefault="0018757B">
      <w:pPr>
        <w:pStyle w:val="Ttulo2"/>
        <w:spacing w:before="0" w:after="0"/>
      </w:pPr>
      <w:bookmarkStart w:id="8" w:name="_heading=h.spztrm53v89v" w:colFirst="0" w:colLast="0"/>
      <w:bookmarkEnd w:id="8"/>
      <w:r>
        <w:t>SEGUNDO. Causales de improcedencia y sobreseimiento</w:t>
      </w:r>
    </w:p>
    <w:p w14:paraId="2C766389" w14:textId="77777777" w:rsidR="003B7643" w:rsidRDefault="003B7643">
      <w:pPr>
        <w:spacing w:after="0" w:line="360" w:lineRule="auto"/>
      </w:pPr>
    </w:p>
    <w:p w14:paraId="54D54F04" w14:textId="77777777" w:rsidR="003B7643" w:rsidRDefault="0018757B">
      <w:pPr>
        <w:spacing w:after="0" w:line="360" w:lineRule="auto"/>
      </w:pPr>
      <w:r>
        <w:t xml:space="preserve">De las constancias que forma parte del Recurso de Revisión que se analiza, se advierte que previo al estudio del fondo de la </w:t>
      </w:r>
      <w:r>
        <w:rPr>
          <w:i/>
        </w:rPr>
        <w:t>litis</w:t>
      </w:r>
      <w:r>
        <w:t>, es necesario estudiar las causales de improcedencia y sobreseimiento que se adviertan, para determinar lo que en Derecho proceda.</w:t>
      </w:r>
    </w:p>
    <w:p w14:paraId="16453AE6" w14:textId="77777777" w:rsidR="003B7643" w:rsidRDefault="003B7643">
      <w:pPr>
        <w:spacing w:after="0" w:line="360" w:lineRule="auto"/>
        <w:rPr>
          <w:b/>
        </w:rPr>
      </w:pPr>
    </w:p>
    <w:p w14:paraId="78F1595A" w14:textId="77777777" w:rsidR="003B7643" w:rsidRDefault="0018757B">
      <w:pPr>
        <w:spacing w:after="0" w:line="360" w:lineRule="auto"/>
        <w:rPr>
          <w:b/>
        </w:rPr>
      </w:pPr>
      <w:r>
        <w:rPr>
          <w:b/>
        </w:rPr>
        <w:lastRenderedPageBreak/>
        <w:t>Causales de improcedencia</w:t>
      </w:r>
    </w:p>
    <w:p w14:paraId="5DFDBCB1" w14:textId="77777777" w:rsidR="003B7643" w:rsidRDefault="003B7643">
      <w:pPr>
        <w:spacing w:after="0" w:line="360" w:lineRule="auto"/>
      </w:pPr>
    </w:p>
    <w:p w14:paraId="6A3CBAD3" w14:textId="77777777" w:rsidR="003B7643" w:rsidRDefault="0018757B">
      <w:pPr>
        <w:spacing w:after="0" w:line="360" w:lineRule="auto"/>
      </w:pPr>
      <w: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Pr>
          <w:b/>
        </w:rPr>
        <w:t xml:space="preserve"> </w:t>
      </w:r>
      <w: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36D81967" w14:textId="77777777" w:rsidR="003B7643" w:rsidRDefault="003B7643">
      <w:pPr>
        <w:spacing w:after="0" w:line="360" w:lineRule="auto"/>
      </w:pPr>
    </w:p>
    <w:p w14:paraId="1B535BB6" w14:textId="77777777" w:rsidR="003B7643" w:rsidRDefault="0018757B">
      <w:pPr>
        <w:spacing w:after="0" w:line="360" w:lineRule="auto"/>
      </w:pPr>
      <w:r>
        <w:t xml:space="preserve">En el presente caso, </w:t>
      </w:r>
      <w:r>
        <w:rPr>
          <w:b/>
        </w:rPr>
        <w:t>no se actualiza ninguna de las causales de improcedencia</w:t>
      </w:r>
      <w: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7F2200B" w14:textId="77777777" w:rsidR="003B7643" w:rsidRDefault="003B7643">
      <w:pPr>
        <w:spacing w:after="0" w:line="360" w:lineRule="auto"/>
        <w:rPr>
          <w:b/>
        </w:rPr>
      </w:pPr>
    </w:p>
    <w:p w14:paraId="4EC43869" w14:textId="77777777" w:rsidR="003B7643" w:rsidRDefault="0018757B">
      <w:pPr>
        <w:spacing w:after="0" w:line="360" w:lineRule="auto"/>
      </w:pPr>
      <w:r>
        <w:t>Asimismo, se actualiza la causal de procedencia del Recurso de Revisión señalada en el artículo 179, fracciones VI, de la Ley en cita, pues la recurrente se inconformó de la entrega de la información que no corresponde con lo solicitado.</w:t>
      </w:r>
    </w:p>
    <w:p w14:paraId="58B4FBFE" w14:textId="77777777" w:rsidR="003B7643" w:rsidRDefault="003B7643">
      <w:pPr>
        <w:spacing w:after="0" w:line="360" w:lineRule="auto"/>
        <w:rPr>
          <w:b/>
        </w:rPr>
      </w:pPr>
    </w:p>
    <w:p w14:paraId="32343609" w14:textId="77777777" w:rsidR="003B7643" w:rsidRDefault="0018757B">
      <w:pPr>
        <w:spacing w:after="0" w:line="360" w:lineRule="auto"/>
        <w:ind w:right="-28"/>
        <w:rPr>
          <w:b/>
          <w:color w:val="000000"/>
        </w:rPr>
      </w:pPr>
      <w:r>
        <w:rPr>
          <w:b/>
          <w:color w:val="000000"/>
        </w:rPr>
        <w:t>Causales de sobreseimiento.</w:t>
      </w:r>
    </w:p>
    <w:p w14:paraId="1809CD4A" w14:textId="77777777" w:rsidR="003B7643" w:rsidRDefault="003B7643">
      <w:pPr>
        <w:spacing w:after="0" w:line="360" w:lineRule="auto"/>
        <w:ind w:right="-28"/>
        <w:rPr>
          <w:b/>
          <w:color w:val="000000"/>
        </w:rPr>
      </w:pPr>
    </w:p>
    <w:p w14:paraId="4B155770" w14:textId="77777777" w:rsidR="003B7643" w:rsidRDefault="0018757B">
      <w:pPr>
        <w:spacing w:after="0" w:line="360" w:lineRule="auto"/>
        <w:rPr>
          <w:color w:val="000000"/>
        </w:rPr>
      </w:pPr>
      <w:r>
        <w:rPr>
          <w:color w:val="000000"/>
        </w:rPr>
        <w:t>Por ser de previo y especial pronunciamiento, este Instituto analiza si se actualiza alguna causal de sobreseimiento.</w:t>
      </w:r>
    </w:p>
    <w:p w14:paraId="0CC84F70" w14:textId="77777777" w:rsidR="003B7643" w:rsidRDefault="003B7643">
      <w:pPr>
        <w:spacing w:after="0" w:line="360" w:lineRule="auto"/>
        <w:rPr>
          <w:color w:val="000000"/>
        </w:rPr>
      </w:pPr>
    </w:p>
    <w:p w14:paraId="7B9C36CD" w14:textId="77777777" w:rsidR="003B7643" w:rsidRDefault="0018757B">
      <w:pPr>
        <w:spacing w:after="0" w:line="360" w:lineRule="auto"/>
        <w:rPr>
          <w:color w:val="000000"/>
        </w:rPr>
      </w:pPr>
      <w:r>
        <w:rPr>
          <w:color w:val="0D0D0D"/>
        </w:rPr>
        <w:lastRenderedPageBreak/>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32EF62BD" w14:textId="77777777" w:rsidR="003B7643" w:rsidRDefault="003B7643">
      <w:pPr>
        <w:spacing w:after="0" w:line="360" w:lineRule="auto"/>
        <w:rPr>
          <w:color w:val="0D0D0D"/>
        </w:rPr>
      </w:pPr>
    </w:p>
    <w:p w14:paraId="24ABC7B3" w14:textId="77777777" w:rsidR="003B7643" w:rsidRDefault="0018757B">
      <w:pPr>
        <w:spacing w:after="0" w:line="360" w:lineRule="auto"/>
        <w:rPr>
          <w:color w:val="0D0D0D"/>
        </w:rPr>
      </w:pPr>
      <w:r>
        <w:rPr>
          <w:color w:val="0D0D0D"/>
        </w:rPr>
        <w:t>Por tales motivos, se considera procedente entrar al fondo del presente asunto.</w:t>
      </w:r>
    </w:p>
    <w:p w14:paraId="6D18EC1A" w14:textId="77777777" w:rsidR="003B7643" w:rsidRDefault="003B7643">
      <w:pPr>
        <w:spacing w:after="0" w:line="360" w:lineRule="auto"/>
        <w:rPr>
          <w:color w:val="000000"/>
        </w:rPr>
      </w:pPr>
    </w:p>
    <w:p w14:paraId="7026859F" w14:textId="77777777" w:rsidR="003B7643" w:rsidRDefault="0018757B">
      <w:pPr>
        <w:pStyle w:val="Ttulo2"/>
        <w:spacing w:before="0" w:after="0"/>
      </w:pPr>
      <w:bookmarkStart w:id="9" w:name="_heading=h.t691szkra666" w:colFirst="0" w:colLast="0"/>
      <w:bookmarkEnd w:id="9"/>
      <w:r>
        <w:t xml:space="preserve">TERCERO. Determinación de la Controversia. </w:t>
      </w:r>
    </w:p>
    <w:p w14:paraId="10E11F6C" w14:textId="77777777" w:rsidR="003B7643" w:rsidRDefault="003B7643">
      <w:pPr>
        <w:spacing w:after="0" w:line="360" w:lineRule="auto"/>
        <w:rPr>
          <w:b/>
        </w:rPr>
      </w:pPr>
    </w:p>
    <w:p w14:paraId="277F330D" w14:textId="77777777" w:rsidR="003B7643" w:rsidRDefault="0018757B">
      <w:pPr>
        <w:widowControl w:val="0"/>
        <w:spacing w:after="0" w:line="360" w:lineRule="auto"/>
        <w:rPr>
          <w:color w:val="000000"/>
        </w:rPr>
      </w:pPr>
      <w:r>
        <w:t>Una vez realizado el estudio de las constancias que integran el expediente en que se actúa, se desprende que el Recurrente requirió</w:t>
      </w:r>
      <w:r>
        <w:rPr>
          <w:color w:val="000000"/>
        </w:rPr>
        <w:t xml:space="preserve"> los informes del  Secretario Técnico realizados a solicitud del Titular del Ejecutivo del periodo comprendido del primero de febrero al dieciséis de diciembre de dos mil veinticuatro. </w:t>
      </w:r>
    </w:p>
    <w:p w14:paraId="55D631C5" w14:textId="77777777" w:rsidR="003B7643" w:rsidRDefault="003B7643">
      <w:pPr>
        <w:widowControl w:val="0"/>
        <w:spacing w:after="0" w:line="360" w:lineRule="auto"/>
        <w:rPr>
          <w:color w:val="000000"/>
        </w:rPr>
      </w:pPr>
    </w:p>
    <w:p w14:paraId="15402750" w14:textId="77777777" w:rsidR="003B7643" w:rsidRDefault="0018757B">
      <w:pPr>
        <w:widowControl w:val="0"/>
        <w:spacing w:after="0" w:line="360" w:lineRule="auto"/>
        <w:rPr>
          <w:color w:val="000000"/>
        </w:rPr>
      </w:pPr>
      <w:r>
        <w:rPr>
          <w:color w:val="000000"/>
        </w:rPr>
        <w:t xml:space="preserve">En respuesta, el Sujeto Obligado, por medio de  la encargada del despacho de la Secretaría Técnica del Consejo Municipal de Seguridad Pública, refirió que se tenían  cinco informes elaborados por el Secretario Técnico del Consejo Municipal, mismos que fueron remitidos al Presidente municipal; ante dicha respuesta, el Particular se inconformó de la entrega de información que no corresponde con lo solicitado, al indicar que había requerido los informes del Secretario Técnico, no los del Secretario Técnico de Seguridad Pública, lo cual actualiza el supuesto de procedencia establecido en el artículo 179, fracción VI, de la Ley de trasparencia local. </w:t>
      </w:r>
    </w:p>
    <w:p w14:paraId="5930EC3F" w14:textId="77777777" w:rsidR="003B7643" w:rsidRDefault="003B7643">
      <w:pPr>
        <w:widowControl w:val="0"/>
        <w:spacing w:after="0" w:line="360" w:lineRule="auto"/>
        <w:rPr>
          <w:color w:val="000000"/>
        </w:rPr>
      </w:pPr>
    </w:p>
    <w:p w14:paraId="44E411F7" w14:textId="77777777" w:rsidR="003B7643" w:rsidRDefault="0018757B">
      <w:pPr>
        <w:tabs>
          <w:tab w:val="left" w:pos="5812"/>
        </w:tabs>
        <w:spacing w:after="0" w:line="360" w:lineRule="auto"/>
      </w:pPr>
      <w:r>
        <w:lastRenderedPageBreak/>
        <w:t>Lo anterior, se desprende de las documentales que obran en los expedientes de referencia, materia de la presente resolución, consistente en: la solicitud de acceso a la información; la respuesta del Sujeto Obligado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7C920BD7" w14:textId="77777777" w:rsidR="003B7643" w:rsidRDefault="003B7643">
      <w:pPr>
        <w:tabs>
          <w:tab w:val="left" w:pos="5812"/>
        </w:tabs>
        <w:spacing w:after="0" w:line="360" w:lineRule="auto"/>
      </w:pPr>
    </w:p>
    <w:p w14:paraId="09DD3284" w14:textId="77777777" w:rsidR="003B7643" w:rsidRDefault="0018757B">
      <w:pPr>
        <w:pStyle w:val="Ttulo2"/>
        <w:spacing w:before="0" w:after="0"/>
      </w:pPr>
      <w:bookmarkStart w:id="10" w:name="_heading=h.iskj08mjc6wd" w:colFirst="0" w:colLast="0"/>
      <w:bookmarkEnd w:id="10"/>
      <w:r>
        <w:t>CUARTO. Marco normativo aplicable en materia de transparencia y acceso a la información pública</w:t>
      </w:r>
    </w:p>
    <w:p w14:paraId="05E7ABBA" w14:textId="77777777" w:rsidR="003B7643" w:rsidRDefault="003B7643">
      <w:pPr>
        <w:spacing w:after="0" w:line="360" w:lineRule="auto"/>
        <w:rPr>
          <w:color w:val="000000"/>
        </w:rPr>
      </w:pPr>
    </w:p>
    <w:p w14:paraId="23B3B3C5" w14:textId="77777777" w:rsidR="003B7643" w:rsidRDefault="0018757B">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004650F" w14:textId="77777777" w:rsidR="003B7643" w:rsidRDefault="003B7643">
      <w:pPr>
        <w:spacing w:after="0" w:line="360" w:lineRule="auto"/>
        <w:rPr>
          <w:color w:val="000000"/>
        </w:rPr>
      </w:pPr>
    </w:p>
    <w:p w14:paraId="03A5B7C9" w14:textId="77777777" w:rsidR="003B7643" w:rsidRDefault="0018757B">
      <w:pPr>
        <w:spacing w:after="0" w:line="360" w:lineRule="auto"/>
        <w:rPr>
          <w:color w:val="000000"/>
        </w:rPr>
      </w:pPr>
      <w:r>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07884A80" w14:textId="77777777" w:rsidR="003B7643" w:rsidRDefault="003B7643">
      <w:pPr>
        <w:spacing w:after="0" w:line="360" w:lineRule="auto"/>
        <w:rPr>
          <w:color w:val="000000"/>
        </w:rPr>
      </w:pPr>
    </w:p>
    <w:p w14:paraId="129ED7FC" w14:textId="77777777" w:rsidR="003B7643" w:rsidRDefault="0018757B">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2D09CF6" w14:textId="77777777" w:rsidR="003B7643" w:rsidRDefault="003B7643">
      <w:pPr>
        <w:spacing w:after="0" w:line="360" w:lineRule="auto"/>
        <w:rPr>
          <w:color w:val="000000"/>
        </w:rPr>
      </w:pPr>
    </w:p>
    <w:p w14:paraId="48226EF8" w14:textId="77777777" w:rsidR="003B7643" w:rsidRDefault="0018757B">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6C08059F" w14:textId="77777777" w:rsidR="003B7643" w:rsidRDefault="003B7643">
      <w:pPr>
        <w:spacing w:after="0" w:line="360" w:lineRule="auto"/>
        <w:rPr>
          <w:color w:val="000000"/>
        </w:rPr>
      </w:pPr>
    </w:p>
    <w:p w14:paraId="0ACC8353" w14:textId="77777777" w:rsidR="003B7643" w:rsidRDefault="0018757B">
      <w:pPr>
        <w:spacing w:after="0" w:line="360" w:lineRule="auto"/>
        <w:rPr>
          <w:color w:val="000000"/>
        </w:rPr>
      </w:pPr>
      <w:r>
        <w:rPr>
          <w:color w:val="000000"/>
        </w:rPr>
        <w:lastRenderedPageBreak/>
        <w:t>El artículo 12, que, quienes generen, recopilen, administren, manejen, procesen, archiven o conserven información pública serán responsables de la misma.</w:t>
      </w:r>
    </w:p>
    <w:p w14:paraId="62D6C39E" w14:textId="77777777" w:rsidR="003B7643" w:rsidRDefault="003B7643">
      <w:pPr>
        <w:spacing w:after="0" w:line="360" w:lineRule="auto"/>
        <w:rPr>
          <w:color w:val="000000"/>
        </w:rPr>
      </w:pPr>
    </w:p>
    <w:p w14:paraId="641B74A4" w14:textId="77777777" w:rsidR="003B7643" w:rsidRDefault="0018757B">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C56952B" w14:textId="77777777" w:rsidR="003B7643" w:rsidRDefault="003B7643">
      <w:pPr>
        <w:spacing w:after="0" w:line="360" w:lineRule="auto"/>
        <w:rPr>
          <w:color w:val="000000"/>
        </w:rPr>
      </w:pPr>
    </w:p>
    <w:p w14:paraId="70A54113" w14:textId="77777777" w:rsidR="003B7643" w:rsidRDefault="0018757B">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EBE676C" w14:textId="77777777" w:rsidR="003B7643" w:rsidRDefault="003B7643">
      <w:pPr>
        <w:spacing w:after="0" w:line="360" w:lineRule="auto"/>
      </w:pPr>
    </w:p>
    <w:p w14:paraId="399254E7" w14:textId="77777777" w:rsidR="003B7643" w:rsidRDefault="0018757B">
      <w:pPr>
        <w:pStyle w:val="Ttulo2"/>
        <w:spacing w:before="0" w:after="0"/>
      </w:pPr>
      <w:bookmarkStart w:id="11" w:name="_heading=h.ov9jeavt4cmi" w:colFirst="0" w:colLast="0"/>
      <w:bookmarkEnd w:id="11"/>
      <w:r>
        <w:rPr>
          <w:smallCaps/>
        </w:rPr>
        <w:t>QUINTO.</w:t>
      </w:r>
      <w:r>
        <w:t xml:space="preserve"> Estudio de Fondo</w:t>
      </w:r>
    </w:p>
    <w:p w14:paraId="3DD00460" w14:textId="77777777" w:rsidR="003B7643" w:rsidRDefault="003B7643">
      <w:pPr>
        <w:widowControl w:val="0"/>
        <w:spacing w:after="0" w:line="360" w:lineRule="auto"/>
        <w:rPr>
          <w:color w:val="000000"/>
        </w:rPr>
      </w:pPr>
    </w:p>
    <w:p w14:paraId="7044A446" w14:textId="77777777" w:rsidR="003B7643" w:rsidRDefault="0018757B">
      <w:pPr>
        <w:spacing w:after="0" w:line="360" w:lineRule="auto"/>
        <w:rPr>
          <w:color w:val="000000"/>
        </w:rPr>
      </w:pPr>
      <w:r>
        <w:rPr>
          <w:color w:val="000000"/>
        </w:rPr>
        <w:t>Expuestas las posturas de las partes, se procede al análisis del agravio hecho valer por el Recurrente, concerniente a la entrega de información que no corresponde con lo solicitado</w:t>
      </w:r>
      <w:r>
        <w:t xml:space="preserve">, </w:t>
      </w:r>
      <w:r>
        <w:rPr>
          <w:color w:val="000000"/>
        </w:rPr>
        <w:t>para lo cual, en principio es pertinente contextualizar la solicitud de información.</w:t>
      </w:r>
    </w:p>
    <w:p w14:paraId="145F03A0" w14:textId="77777777" w:rsidR="003B7643" w:rsidRDefault="003B7643">
      <w:pPr>
        <w:spacing w:after="0" w:line="360" w:lineRule="auto"/>
        <w:rPr>
          <w:color w:val="000000"/>
        </w:rPr>
      </w:pPr>
    </w:p>
    <w:p w14:paraId="1C1ABDB6" w14:textId="77777777" w:rsidR="003B7643" w:rsidRDefault="0018757B">
      <w:pPr>
        <w:tabs>
          <w:tab w:val="left" w:pos="4962"/>
        </w:tabs>
        <w:spacing w:after="0" w:line="360" w:lineRule="auto"/>
        <w:rPr>
          <w:color w:val="000000"/>
        </w:rPr>
      </w:pPr>
      <w:r>
        <w:rPr>
          <w:color w:val="000000"/>
        </w:rPr>
        <w:t xml:space="preserve">Al respecto, el Reglamento Orgánico de la Administración Pública Municipal de Coyotepec, contempla en sus numerales 11, fracción I, y 13, fracción I, que la Presidencia Municipal para el estudio, planeación y despacho de los asuntos de su competencia contará con diversas áreas, entre las que se encuentra la Secretaría Técnica, con atribuciones para elaborar los informes que la Presidenta o el Presidente Municipal deban rendir ante el Ayuntamiento. </w:t>
      </w:r>
    </w:p>
    <w:p w14:paraId="48ECA584" w14:textId="77777777" w:rsidR="003B7643" w:rsidRDefault="003B7643">
      <w:pPr>
        <w:spacing w:after="0" w:line="360" w:lineRule="auto"/>
        <w:rPr>
          <w:color w:val="000000"/>
        </w:rPr>
      </w:pPr>
    </w:p>
    <w:p w14:paraId="39968DD9" w14:textId="77777777" w:rsidR="003B7643" w:rsidRDefault="0018757B">
      <w:pPr>
        <w:spacing w:after="0" w:line="360" w:lineRule="auto"/>
        <w:rPr>
          <w:color w:val="000000"/>
        </w:rPr>
      </w:pPr>
      <w:r>
        <w:rPr>
          <w:color w:val="000000"/>
        </w:rPr>
        <w:t xml:space="preserve">Lo cual toma relevancia, pue conforme al Manual de Organización de Presidencia Municipal, establece que la Secretaría Técnica de la Presidencia Municipal, encargada de elaborar estudios y análisis especializados que permitan anticipar escenarios y situaciones específicas de orden </w:t>
      </w:r>
      <w:r>
        <w:rPr>
          <w:color w:val="000000"/>
        </w:rPr>
        <w:lastRenderedPageBreak/>
        <w:t>económico, social y político; así como sugerir al Presidente Municipal estrategias de acción y políticas alternativas para su oportuna solución.</w:t>
      </w:r>
    </w:p>
    <w:p w14:paraId="5FCC8FF4" w14:textId="77777777" w:rsidR="003B7643" w:rsidRDefault="003B7643">
      <w:pPr>
        <w:spacing w:after="0" w:line="360" w:lineRule="auto"/>
        <w:rPr>
          <w:color w:val="000000"/>
        </w:rPr>
      </w:pPr>
    </w:p>
    <w:p w14:paraId="45BB607A" w14:textId="77777777" w:rsidR="003B7643" w:rsidRDefault="0018757B">
      <w:pPr>
        <w:spacing w:after="0" w:line="360" w:lineRule="auto"/>
        <w:rPr>
          <w:color w:val="000000"/>
        </w:rPr>
      </w:pPr>
      <w:r>
        <w:rPr>
          <w:color w:val="000000"/>
        </w:rPr>
        <w:t>Además, el artículo 6º del Reglamento Interno de la Secretaría Técnica de la Presidencia Municipal precisa que además, se encargara de informar al Presidente Municipal de los resultados obtenidos en programas y proyectos de alto impacto social.</w:t>
      </w:r>
    </w:p>
    <w:p w14:paraId="4071042F" w14:textId="77777777" w:rsidR="003B7643" w:rsidRDefault="003B7643">
      <w:pPr>
        <w:spacing w:after="0" w:line="360" w:lineRule="auto"/>
        <w:rPr>
          <w:color w:val="000000"/>
        </w:rPr>
      </w:pPr>
    </w:p>
    <w:p w14:paraId="4ABA4D13" w14:textId="77777777" w:rsidR="003B7643" w:rsidRDefault="0018757B">
      <w:pPr>
        <w:spacing w:after="0" w:line="360" w:lineRule="auto"/>
        <w:rPr>
          <w:color w:val="000000"/>
        </w:rPr>
      </w:pPr>
      <w:r>
        <w:rPr>
          <w:color w:val="000000"/>
        </w:rPr>
        <w:t xml:space="preserve">Conforme a lo anterior, se logra vislumbrar que la pretensión de la Recurrente, es obtener los </w:t>
      </w:r>
    </w:p>
    <w:p w14:paraId="682BAF1C" w14:textId="77777777" w:rsidR="003B7643" w:rsidRDefault="0018757B">
      <w:pPr>
        <w:spacing w:after="0" w:line="360" w:lineRule="auto"/>
        <w:rPr>
          <w:color w:val="000000"/>
        </w:rPr>
      </w:pPr>
      <w:r>
        <w:rPr>
          <w:color w:val="000000"/>
        </w:rPr>
        <w:t xml:space="preserve">Informes elaborados por el Secretario Técnico a solicitud del Presidente Municipal del primero de febrero al dieciséis de diciembre de dos mil veinticuatro. </w:t>
      </w:r>
    </w:p>
    <w:p w14:paraId="6EE9C3E0" w14:textId="77777777" w:rsidR="003B7643" w:rsidRDefault="003B7643">
      <w:pPr>
        <w:spacing w:after="0" w:line="360" w:lineRule="auto"/>
        <w:rPr>
          <w:color w:val="000000"/>
        </w:rPr>
      </w:pPr>
    </w:p>
    <w:p w14:paraId="190C4823" w14:textId="77777777" w:rsidR="003B7643" w:rsidRDefault="0018757B">
      <w:pPr>
        <w:widowControl w:val="0"/>
        <w:spacing w:after="0" w:line="360" w:lineRule="auto"/>
        <w:rPr>
          <w:color w:val="000000"/>
        </w:rPr>
      </w:pPr>
      <w:r>
        <w:t xml:space="preserve">Ante dicha circunstancia, es necesario precisar que </w:t>
      </w:r>
      <w:r>
        <w:rPr>
          <w:color w:val="000000"/>
        </w:rPr>
        <w:t xml:space="preserve">de las constancias que obran en el expediente electrónico, se logra advertir que </w:t>
      </w:r>
      <w:r>
        <w:t xml:space="preserve">el Sujeto Obligado </w:t>
      </w:r>
      <w:r>
        <w:rPr>
          <w:color w:val="000000"/>
        </w:rPr>
        <w:t xml:space="preserve">turnó la solicitud de información a la </w:t>
      </w:r>
      <w:r>
        <w:rPr>
          <w:b/>
          <w:color w:val="000000"/>
        </w:rPr>
        <w:t>Secretaría Técnica del Consejo Municipal de Seguridad Pública</w:t>
      </w:r>
      <w:r>
        <w:rPr>
          <w:color w:val="000000"/>
        </w:rPr>
        <w:t>,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07381F97" w14:textId="77777777" w:rsidR="003B7643" w:rsidRDefault="003B7643">
      <w:pPr>
        <w:widowControl w:val="0"/>
        <w:spacing w:after="0" w:line="360" w:lineRule="auto"/>
        <w:rPr>
          <w:color w:val="000000"/>
        </w:rPr>
      </w:pPr>
    </w:p>
    <w:p w14:paraId="0F20922A" w14:textId="77777777" w:rsidR="003B7643" w:rsidRDefault="0018757B">
      <w:pPr>
        <w:widowControl w:val="0"/>
        <w:spacing w:after="0" w:line="360" w:lineRule="auto"/>
        <w:rPr>
          <w:color w:val="000000"/>
        </w:rPr>
      </w:pPr>
      <w:r>
        <w:rPr>
          <w:color w:val="000000"/>
        </w:rPr>
        <w:t xml:space="preserve">Así a efecto de verificar que el Sujeto Obligado cumplió con el procedimiento establecido es necesario traer a colación el ya referido Reglamento Orgánica de la Administración Pública Municipal de Coyotepec, Estado de México, mismo que contempla en sus numerales 11 fracción I y 13 fracción I, que la Presidencia Municipal para el estudio, planeación y despacho de los asuntos de su competencia contará con diversas áreas, entre las que se encuentra la Secretaría </w:t>
      </w:r>
      <w:r>
        <w:rPr>
          <w:color w:val="000000"/>
        </w:rPr>
        <w:lastRenderedPageBreak/>
        <w:t>Técnica, con atribuciones para elaborar los informes que la Presidenta o el Presidente Municipal deban rendir ante el Ayuntamiento.</w:t>
      </w:r>
    </w:p>
    <w:p w14:paraId="6F941279" w14:textId="77777777" w:rsidR="003B7643" w:rsidRDefault="003B7643">
      <w:pPr>
        <w:widowControl w:val="0"/>
        <w:spacing w:after="0" w:line="360" w:lineRule="auto"/>
        <w:rPr>
          <w:color w:val="000000"/>
        </w:rPr>
      </w:pPr>
    </w:p>
    <w:p w14:paraId="1E959529" w14:textId="77777777" w:rsidR="003B7643" w:rsidRDefault="0018757B">
      <w:pPr>
        <w:widowControl w:val="0"/>
        <w:spacing w:after="0" w:line="360" w:lineRule="auto"/>
        <w:rPr>
          <w:color w:val="000000"/>
        </w:rPr>
      </w:pPr>
      <w:r>
        <w:rPr>
          <w:color w:val="000000"/>
        </w:rPr>
        <w:t xml:space="preserve">Conforme a lo anterior, se logra colegir que el Sujeto Obligado no cumplió con el procedimiento de búsqueda previamente referido, toda vez que no turnó la solicitud al área competente para poseer en sus archivos la información de los informes elaborados por la Secretaría Técnica. </w:t>
      </w:r>
    </w:p>
    <w:p w14:paraId="6B87FA44" w14:textId="77777777" w:rsidR="003B7643" w:rsidRDefault="003B7643">
      <w:pPr>
        <w:widowControl w:val="0"/>
        <w:spacing w:after="0" w:line="360" w:lineRule="auto"/>
        <w:rPr>
          <w:color w:val="000000"/>
        </w:rPr>
      </w:pPr>
    </w:p>
    <w:p w14:paraId="5A9901A1" w14:textId="77777777" w:rsidR="003B7643" w:rsidRDefault="0018757B">
      <w:pPr>
        <w:widowControl w:val="0"/>
        <w:spacing w:after="0" w:line="360" w:lineRule="auto"/>
        <w:rPr>
          <w:color w:val="000000"/>
        </w:rPr>
      </w:pPr>
      <w:r>
        <w:rPr>
          <w:color w:val="000000"/>
        </w:rPr>
        <w:t xml:space="preserve">En tal sentido, en su respuesta, el Sujeto Obligado por medio de  </w:t>
      </w:r>
      <w:r>
        <w:rPr>
          <w:b/>
          <w:color w:val="000000"/>
        </w:rPr>
        <w:t>la Secretaría Técnica del Consejo Municipal de Seguridad Pública</w:t>
      </w:r>
      <w:r>
        <w:rPr>
          <w:color w:val="000000"/>
        </w:rPr>
        <w:t>, refirió que se tenían  cinco informes elaborados por el Secretario Técnico del Consejo Municipal, mismos que fueron remitidos al Presidente municipal.</w:t>
      </w:r>
    </w:p>
    <w:p w14:paraId="3AE0724D" w14:textId="77777777" w:rsidR="003B7643" w:rsidRDefault="003B7643">
      <w:pPr>
        <w:widowControl w:val="0"/>
        <w:spacing w:after="0" w:line="360" w:lineRule="auto"/>
        <w:rPr>
          <w:color w:val="000000"/>
        </w:rPr>
      </w:pPr>
    </w:p>
    <w:p w14:paraId="4F8DD4A1" w14:textId="77777777" w:rsidR="003B7643" w:rsidRDefault="0018757B">
      <w:pPr>
        <w:spacing w:after="0" w:line="360" w:lineRule="auto"/>
        <w:rPr>
          <w:color w:val="000000"/>
        </w:rPr>
      </w:pPr>
      <w:r>
        <w:rPr>
          <w:color w:val="000000"/>
        </w:rPr>
        <w:t>Por lo anterior, este Instituto aprecia que dicha respuesta no guarda congruencia con lo solicitado, pues se informa de un área diversa a la que es del interés del Particular; sobre el tema, el artículo 1.8, fracción IX, del Código Administrativo del Estado de México, establece que para que un acto administrativo tenga validez, deberá guardar congruencia con lo solicitado.</w:t>
      </w:r>
    </w:p>
    <w:p w14:paraId="0F230A78" w14:textId="77777777" w:rsidR="003B7643" w:rsidRDefault="003B7643">
      <w:pPr>
        <w:spacing w:after="0" w:line="360" w:lineRule="auto"/>
        <w:rPr>
          <w:color w:val="000000"/>
        </w:rPr>
      </w:pPr>
    </w:p>
    <w:p w14:paraId="4E55593C" w14:textId="77777777" w:rsidR="003B7643" w:rsidRDefault="0018757B">
      <w:pPr>
        <w:spacing w:after="0" w:line="360" w:lineRule="auto"/>
        <w:rPr>
          <w:color w:val="000000"/>
        </w:rPr>
      </w:pPr>
      <w:r>
        <w:rPr>
          <w:color w:val="000000"/>
        </w:rPr>
        <w:t xml:space="preserve">Asimismo, resulta necesario traer el Criterio de Interpretación, de la Segunda Época, con número de registro SO/002/2017, emitido por el Instituto Nacional de Transparencia, Acceso a la Información y Protección de Datos Personales, el cual precisa que todo acto administrativo debe apegarse al </w:t>
      </w:r>
      <w:r>
        <w:rPr>
          <w:b/>
          <w:color w:val="000000"/>
        </w:rPr>
        <w:t>Principio de Congruencia,</w:t>
      </w:r>
      <w:r>
        <w:rPr>
          <w:color w:val="000000"/>
        </w:rPr>
        <w:t xml:space="preserve"> el cual implica que exista concordancia entre el requerimiento formulado y la respuesta entregada; por tales consideraciones, se concluye que el Sujeto Obligado no satisfizo el derecho de acceso a la información del Solicitante pues si bien dio respuesta, no proporcionó ninguna información relacionada con lo peticionado.</w:t>
      </w:r>
    </w:p>
    <w:p w14:paraId="3B4D431D" w14:textId="77777777" w:rsidR="003B7643" w:rsidRDefault="003B7643">
      <w:pPr>
        <w:spacing w:after="0" w:line="360" w:lineRule="auto"/>
        <w:rPr>
          <w:color w:val="000000"/>
        </w:rPr>
      </w:pPr>
    </w:p>
    <w:p w14:paraId="1E149417" w14:textId="77777777" w:rsidR="003B7643" w:rsidRDefault="003B7643">
      <w:pPr>
        <w:spacing w:after="0" w:line="360" w:lineRule="auto"/>
        <w:rPr>
          <w:color w:val="000000"/>
        </w:rPr>
      </w:pPr>
    </w:p>
    <w:p w14:paraId="1682070E" w14:textId="77777777" w:rsidR="003B7643" w:rsidRDefault="003B7643">
      <w:pPr>
        <w:spacing w:after="0" w:line="360" w:lineRule="auto"/>
        <w:rPr>
          <w:color w:val="000000"/>
        </w:rPr>
      </w:pPr>
    </w:p>
    <w:p w14:paraId="15556F9E" w14:textId="77777777" w:rsidR="003B7643" w:rsidRDefault="0018757B">
      <w:pPr>
        <w:spacing w:after="0" w:line="360" w:lineRule="auto"/>
        <w:rPr>
          <w:b/>
          <w:color w:val="000000"/>
        </w:rPr>
      </w:pPr>
      <w:r>
        <w:rPr>
          <w:color w:val="000000"/>
        </w:rPr>
        <w:lastRenderedPageBreak/>
        <w:t xml:space="preserve">Conforme a lo anterior, toda vez que se entregó información que no corresponde con lo solicitado, al turnar la solicitud de información a un área diversa a la solicitada, se considera que el agravio es </w:t>
      </w:r>
      <w:r>
        <w:rPr>
          <w:b/>
          <w:color w:val="000000"/>
        </w:rPr>
        <w:t>FUNDADO.</w:t>
      </w:r>
    </w:p>
    <w:p w14:paraId="09A7B779" w14:textId="77777777" w:rsidR="003B7643" w:rsidRDefault="003B7643">
      <w:pPr>
        <w:spacing w:after="0" w:line="360" w:lineRule="auto"/>
        <w:rPr>
          <w:color w:val="000000"/>
        </w:rPr>
      </w:pPr>
    </w:p>
    <w:p w14:paraId="023663D8" w14:textId="77777777" w:rsidR="003B7643" w:rsidRDefault="0018757B">
      <w:pPr>
        <w:spacing w:after="0" w:line="360" w:lineRule="auto"/>
        <w:rPr>
          <w:color w:val="000000"/>
        </w:rPr>
      </w:pPr>
      <w:r>
        <w:rPr>
          <w:color w:val="000000"/>
        </w:rPr>
        <w:t>De tal circunstancia, para atender el requerimiento de información, el Ayuntamiento de Coyotepec deberá realizar una búsqueda exhaustiva y razonable en las unidades administrativas competentes, en términos del artículo 162 de la Ley de Transparencia y Acceso a la Información Pública del Estado de México y Municipios, a efecto de que entregue la información requerida de la Secretaría Técnica;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7BA1027F" w14:textId="77777777" w:rsidR="003B7643" w:rsidRDefault="003B7643">
      <w:pPr>
        <w:spacing w:after="0" w:line="360" w:lineRule="auto"/>
        <w:rPr>
          <w:color w:val="000000"/>
        </w:rPr>
      </w:pPr>
    </w:p>
    <w:p w14:paraId="6AE9C8B5" w14:textId="77777777" w:rsidR="003B7643" w:rsidRDefault="0018757B">
      <w:pPr>
        <w:spacing w:after="0" w:line="360" w:lineRule="auto"/>
        <w:rPr>
          <w:color w:val="000000"/>
        </w:rPr>
      </w:pPr>
      <w:r>
        <w:rPr>
          <w:color w:val="000000"/>
        </w:rPr>
        <w:t xml:space="preserve">De esta manera, el derecho de acceso a la información pública se satisface en aquellos casos en que se entregue el soporte documental en el que conste la información solicitada, sin necesidad de elaborar documentos </w:t>
      </w:r>
      <w:r>
        <w:rPr>
          <w:i/>
          <w:color w:val="000000"/>
        </w:rPr>
        <w:t>ad hoc</w:t>
      </w:r>
      <w:r>
        <w:rPr>
          <w:color w:val="000000"/>
        </w:rPr>
        <w:t>; lo cual, de conformidad con en el artículo 160 de la Ley de Transparencia y Acceso a la Información Pública del Estado de México y Municipios, el cual refiere que los sujetos obligados deberán entregar la información que obre en sus archivos.</w:t>
      </w:r>
    </w:p>
    <w:p w14:paraId="25C5C15D" w14:textId="77777777" w:rsidR="003B7643" w:rsidRDefault="003B7643">
      <w:pPr>
        <w:spacing w:after="0" w:line="360" w:lineRule="auto"/>
        <w:rPr>
          <w:b/>
          <w:color w:val="000000"/>
        </w:rPr>
      </w:pPr>
    </w:p>
    <w:p w14:paraId="2E97DF22" w14:textId="77777777" w:rsidR="003B7643" w:rsidRDefault="0018757B">
      <w:pPr>
        <w:spacing w:after="0" w:line="360" w:lineRule="auto"/>
        <w:rPr>
          <w:color w:val="000000"/>
        </w:rPr>
      </w:pPr>
      <w:r>
        <w:rPr>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informes generados por la Secretaría Técnica al Presidente Municipal, durante el periodo solicitado.</w:t>
      </w:r>
    </w:p>
    <w:p w14:paraId="1357E6BC" w14:textId="77777777" w:rsidR="003B7643" w:rsidRDefault="003B7643">
      <w:pPr>
        <w:spacing w:after="0" w:line="360" w:lineRule="auto"/>
        <w:rPr>
          <w:color w:val="000000"/>
        </w:rPr>
      </w:pPr>
    </w:p>
    <w:p w14:paraId="2E3B636F" w14:textId="77777777" w:rsidR="003B7643" w:rsidRDefault="0018757B">
      <w:pPr>
        <w:spacing w:after="0" w:line="360" w:lineRule="auto"/>
        <w:rPr>
          <w:color w:val="000000"/>
        </w:rPr>
      </w:pPr>
      <w:r>
        <w:rPr>
          <w:color w:val="000000"/>
        </w:rPr>
        <w:lastRenderedPageBreak/>
        <w:t>Ahora bien, para el caso de que durante dicho periodo no se hayan generado informes, deberá hacerlo del conocimiento de la parte Recurrente de manera clara y precisa, en términos del artículo 19, párrafo segundo, de la Ley de Transparencia y Acceso a la Información Pública del Estado de México y Municipios.</w:t>
      </w:r>
    </w:p>
    <w:p w14:paraId="37626873" w14:textId="77777777" w:rsidR="003B7643" w:rsidRDefault="003B7643">
      <w:pPr>
        <w:spacing w:after="0" w:line="360" w:lineRule="auto"/>
        <w:rPr>
          <w:color w:val="000000"/>
        </w:rPr>
      </w:pPr>
    </w:p>
    <w:p w14:paraId="554DD66C" w14:textId="77777777" w:rsidR="003B7643" w:rsidRDefault="0018757B">
      <w:pPr>
        <w:spacing w:after="0" w:line="360" w:lineRule="auto"/>
      </w:pPr>
      <w:r>
        <w:t xml:space="preserve">Conforme a lo anterior, deberá entregar la información, en su caso, en versión pública;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2627D47D" w14:textId="77777777" w:rsidR="003B7643" w:rsidRDefault="003B7643">
      <w:pPr>
        <w:spacing w:after="0" w:line="360" w:lineRule="auto"/>
      </w:pPr>
    </w:p>
    <w:p w14:paraId="610F7E6C" w14:textId="77777777" w:rsidR="003B7643" w:rsidRDefault="0018757B">
      <w:pPr>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A71EC39" w14:textId="77777777" w:rsidR="003B7643" w:rsidRDefault="003B7643">
      <w:pPr>
        <w:spacing w:after="0" w:line="360" w:lineRule="auto"/>
      </w:pPr>
    </w:p>
    <w:p w14:paraId="6F800B44" w14:textId="77777777" w:rsidR="003B7643" w:rsidRDefault="0018757B">
      <w:pPr>
        <w:pStyle w:val="Ttulo2"/>
        <w:spacing w:before="0" w:after="0"/>
        <w:jc w:val="both"/>
      </w:pPr>
      <w:bookmarkStart w:id="12" w:name="_heading=h.gdjx9of08581" w:colFirst="0" w:colLast="0"/>
      <w:bookmarkEnd w:id="12"/>
      <w:r>
        <w:t>SEXTO. Decisión</w:t>
      </w:r>
    </w:p>
    <w:p w14:paraId="1E3D1143" w14:textId="77777777" w:rsidR="003B7643" w:rsidRDefault="003B7643">
      <w:pPr>
        <w:spacing w:after="0" w:line="360" w:lineRule="auto"/>
        <w:rPr>
          <w:b/>
        </w:rPr>
      </w:pPr>
    </w:p>
    <w:p w14:paraId="27CBFE00" w14:textId="77777777" w:rsidR="003B7643" w:rsidRDefault="0018757B">
      <w:pPr>
        <w:spacing w:after="0" w:line="360" w:lineRule="auto"/>
      </w:pPr>
      <w:r>
        <w:t xml:space="preserve">Con fundamento en el artículo 186, fracción III, de la Ley de Transparencia y Acceso a la Información Pública del Estado de México y Municipios, este Instituto considera procedente </w:t>
      </w:r>
      <w:r>
        <w:rPr>
          <w:b/>
        </w:rPr>
        <w:t xml:space="preserve">REVOCAR </w:t>
      </w:r>
      <w:r>
        <w:t xml:space="preserve"> la respuesta otorgada por el Sujeto Obligado, a efecto de que entregue, lo requerido.</w:t>
      </w:r>
    </w:p>
    <w:p w14:paraId="57DC047D" w14:textId="77777777" w:rsidR="003B7643" w:rsidRDefault="003B7643">
      <w:pPr>
        <w:spacing w:after="0" w:line="360" w:lineRule="auto"/>
      </w:pPr>
    </w:p>
    <w:p w14:paraId="2EA51BFC" w14:textId="77777777" w:rsidR="003B7643" w:rsidRDefault="0018757B">
      <w:pPr>
        <w:spacing w:after="0" w:line="360" w:lineRule="auto"/>
        <w:rPr>
          <w:b/>
        </w:rPr>
      </w:pPr>
      <w:r>
        <w:rPr>
          <w:b/>
        </w:rPr>
        <w:t>Términos de la Resolución para conocimiento del Particular.</w:t>
      </w:r>
    </w:p>
    <w:p w14:paraId="0F2F4D98" w14:textId="77777777" w:rsidR="003B7643" w:rsidRDefault="003B7643">
      <w:pPr>
        <w:spacing w:after="0" w:line="360" w:lineRule="auto"/>
        <w:rPr>
          <w:b/>
        </w:rPr>
      </w:pPr>
    </w:p>
    <w:p w14:paraId="24C078CB" w14:textId="77777777" w:rsidR="003B7643" w:rsidRDefault="0018757B">
      <w:pPr>
        <w:spacing w:after="0" w:line="360" w:lineRule="auto"/>
      </w:pPr>
      <w:r>
        <w:lastRenderedPageBreak/>
        <w:t>Se le hace del conocimiento a la persona Recurrente que, en el presente asunto, se le da la razón, pues el Sujeto Obligado le proporcionó información que no corresponde con lo solicitado,  al no realizar la búsqueda exhaustiva en el área competente, por lo que deberá realizar nueva búsqueda y remitir la información vía SAIMEX.</w:t>
      </w:r>
    </w:p>
    <w:p w14:paraId="06E6BC8C" w14:textId="77777777" w:rsidR="003B7643" w:rsidRDefault="003B7643">
      <w:pPr>
        <w:spacing w:after="0" w:line="360" w:lineRule="auto"/>
        <w:ind w:right="-28"/>
        <w:rPr>
          <w:color w:val="000000"/>
        </w:rPr>
      </w:pPr>
    </w:p>
    <w:p w14:paraId="5CDBEE32" w14:textId="77777777" w:rsidR="003B7643" w:rsidRDefault="0018757B">
      <w:pPr>
        <w:spacing w:after="0" w:line="360" w:lineRule="auto"/>
      </w:pPr>
      <w: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7C4DDBDD" w14:textId="77777777" w:rsidR="003B7643" w:rsidRDefault="003B7643">
      <w:pPr>
        <w:spacing w:after="0" w:line="360" w:lineRule="auto"/>
      </w:pPr>
    </w:p>
    <w:p w14:paraId="51F8961C" w14:textId="77777777" w:rsidR="003B7643" w:rsidRDefault="0018757B">
      <w:pPr>
        <w:spacing w:after="0" w:line="360" w:lineRule="auto"/>
      </w:pPr>
      <w:r>
        <w:t>Por lo expuesto y fundado, este Pleno:</w:t>
      </w:r>
    </w:p>
    <w:p w14:paraId="48A38E82" w14:textId="77777777" w:rsidR="003B7643" w:rsidRDefault="003B7643">
      <w:pPr>
        <w:spacing w:after="0" w:line="360" w:lineRule="auto"/>
        <w:rPr>
          <w:b/>
        </w:rPr>
      </w:pPr>
    </w:p>
    <w:p w14:paraId="459EDF01" w14:textId="77777777" w:rsidR="003B7643" w:rsidRDefault="0018757B">
      <w:pPr>
        <w:pStyle w:val="Ttulo1"/>
        <w:spacing w:before="0" w:after="0"/>
        <w:rPr>
          <w:sz w:val="22"/>
          <w:szCs w:val="22"/>
        </w:rPr>
      </w:pPr>
      <w:bookmarkStart w:id="13" w:name="_heading=h.19fvg6krkmwp" w:colFirst="0" w:colLast="0"/>
      <w:bookmarkEnd w:id="13"/>
      <w:r>
        <w:rPr>
          <w:sz w:val="22"/>
          <w:szCs w:val="22"/>
        </w:rPr>
        <w:t>R E S U E L V E</w:t>
      </w:r>
    </w:p>
    <w:p w14:paraId="7ADDF1AA" w14:textId="77777777" w:rsidR="003B7643" w:rsidRDefault="003B7643">
      <w:pPr>
        <w:spacing w:after="0" w:line="360" w:lineRule="auto"/>
      </w:pPr>
    </w:p>
    <w:p w14:paraId="2F8D11D3" w14:textId="77777777" w:rsidR="003B7643" w:rsidRDefault="0018757B">
      <w:pPr>
        <w:spacing w:after="0" w:line="360" w:lineRule="auto"/>
      </w:pPr>
      <w:r>
        <w:rPr>
          <w:b/>
        </w:rPr>
        <w:t>PRIMERO.</w:t>
      </w:r>
      <w:r>
        <w:t xml:space="preserve"> Se </w:t>
      </w:r>
      <w:r>
        <w:rPr>
          <w:b/>
        </w:rPr>
        <w:t xml:space="preserve">REVOCA </w:t>
      </w:r>
      <w:r>
        <w:t>la respuesta entregada por el Ayuntamiento de Coyotepec, a la solicitud de información 00080/COYOTEP/IP/2025</w:t>
      </w:r>
      <w:r>
        <w:rPr>
          <w:color w:val="000000"/>
        </w:rPr>
        <w:t>,</w:t>
      </w:r>
      <w:r>
        <w:t xml:space="preserve"> por resultar </w:t>
      </w:r>
      <w:r>
        <w:rPr>
          <w:b/>
        </w:rPr>
        <w:t xml:space="preserve">FUNDADAS </w:t>
      </w:r>
      <w:r>
        <w:t>las razones o motivos de inconformidad hechos valer por la persona Recurrente, en términos de los considerandos QUINTO y SEXTO de la presente Resolución.</w:t>
      </w:r>
    </w:p>
    <w:p w14:paraId="51F1AA49" w14:textId="77777777" w:rsidR="003B7643" w:rsidRDefault="003B7643">
      <w:pPr>
        <w:spacing w:after="0" w:line="360" w:lineRule="auto"/>
      </w:pPr>
    </w:p>
    <w:p w14:paraId="3F1E9C2B" w14:textId="77777777" w:rsidR="003B7643" w:rsidRDefault="0018757B">
      <w:pPr>
        <w:spacing w:after="0" w:line="360" w:lineRule="auto"/>
        <w:ind w:right="-30"/>
      </w:pPr>
      <w:r>
        <w:rPr>
          <w:b/>
        </w:rPr>
        <w:t xml:space="preserve">SEGUNDO. </w:t>
      </w:r>
      <w:r>
        <w:t xml:space="preserve">Se </w:t>
      </w:r>
      <w:r>
        <w:rPr>
          <w:b/>
        </w:rPr>
        <w:t>ORDENA</w:t>
      </w:r>
      <w:r>
        <w:t xml:space="preserve"> al Sujeto Obligado</w:t>
      </w:r>
      <w:r>
        <w:rPr>
          <w:b/>
        </w:rPr>
        <w:t xml:space="preserve">, </w:t>
      </w:r>
      <w:r>
        <w:t>a efecto de que previa búsqueda exhaustiva y razonable en los archivos de las unidades administrativas competentes, entregue a través del Sistema de Acceso a la Información Mexiquense (SAIMEX), en su caso, en versión pública, los documentos donde conste lo siguiente:</w:t>
      </w:r>
    </w:p>
    <w:p w14:paraId="1459FBCF" w14:textId="77777777" w:rsidR="003B7643" w:rsidRDefault="003B7643">
      <w:pPr>
        <w:spacing w:after="0" w:line="360" w:lineRule="auto"/>
        <w:ind w:right="-30"/>
      </w:pPr>
    </w:p>
    <w:p w14:paraId="5B1DF409" w14:textId="77777777" w:rsidR="003B7643" w:rsidRDefault="0018757B">
      <w:pPr>
        <w:numPr>
          <w:ilvl w:val="0"/>
          <w:numId w:val="1"/>
        </w:numPr>
        <w:pBdr>
          <w:top w:val="nil"/>
          <w:left w:val="nil"/>
          <w:bottom w:val="nil"/>
          <w:right w:val="nil"/>
          <w:between w:val="nil"/>
        </w:pBdr>
        <w:spacing w:after="0" w:line="360" w:lineRule="auto"/>
        <w:ind w:right="-30"/>
        <w:rPr>
          <w:color w:val="000000"/>
        </w:rPr>
      </w:pPr>
      <w:r>
        <w:rPr>
          <w:color w:val="000000"/>
        </w:rPr>
        <w:t>Los  Informes elaborados por el Secretario Técnico a solicitud del Presidente municipal del  primero de febrero al dieciséis de diciembre de dos mil veinticuatro.</w:t>
      </w:r>
    </w:p>
    <w:p w14:paraId="2727F42F" w14:textId="77777777" w:rsidR="003B7643" w:rsidRDefault="003B7643">
      <w:pPr>
        <w:spacing w:after="0" w:line="360" w:lineRule="auto"/>
        <w:ind w:right="-30"/>
      </w:pPr>
    </w:p>
    <w:p w14:paraId="42CF6CAA" w14:textId="77777777" w:rsidR="003B7643" w:rsidRDefault="0018757B">
      <w:pPr>
        <w:spacing w:after="0" w:line="360" w:lineRule="auto"/>
      </w:pPr>
      <w:r>
        <w:lastRenderedPageBreak/>
        <w:t>Además, de ser necesario, deberá proporcionar el Acuerdo de Clasificación donde el Comité de Transparencia, confirme la eliminación de los datos o información en la versión pública, de conformidad con los artículos 49, fracciones II y VIII, 132, fracción II, 143, fracción I, y 149 de la Ley de Transparencia y Acceso a la Información Pública del Estado de México y Municipios.</w:t>
      </w:r>
    </w:p>
    <w:p w14:paraId="2A889B70" w14:textId="77777777" w:rsidR="003B7643" w:rsidRDefault="003B7643">
      <w:pPr>
        <w:spacing w:after="0" w:line="360" w:lineRule="auto"/>
      </w:pPr>
    </w:p>
    <w:p w14:paraId="55BFDDD2" w14:textId="77777777" w:rsidR="003B7643" w:rsidRDefault="0018757B">
      <w:pPr>
        <w:spacing w:after="0" w:line="360" w:lineRule="auto"/>
      </w:pPr>
      <w:r>
        <w:t>Para el caso, de que en dicho periodo, el Secretario Técnico no haya emitido informes, deberá hacerlo del conocimiento de la parte Recurrente, de manera clara y precisa.</w:t>
      </w:r>
    </w:p>
    <w:p w14:paraId="3CAD9BBA" w14:textId="77777777" w:rsidR="003B7643" w:rsidRDefault="003B7643">
      <w:pPr>
        <w:spacing w:after="0" w:line="360" w:lineRule="auto"/>
      </w:pPr>
    </w:p>
    <w:p w14:paraId="6B3C11A0" w14:textId="77777777" w:rsidR="003B7643" w:rsidRDefault="0018757B">
      <w:pPr>
        <w:spacing w:after="0" w:line="360" w:lineRule="auto"/>
        <w:ind w:right="-28"/>
        <w:rPr>
          <w:b/>
        </w:rPr>
      </w:pPr>
      <w:r>
        <w:rPr>
          <w:b/>
        </w:rPr>
        <w:t xml:space="preserve">TERCERO. NOTIFÍQUESE VÍA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7A7D05E8" w14:textId="77777777" w:rsidR="003B7643" w:rsidRDefault="003B7643">
      <w:pPr>
        <w:spacing w:after="0" w:line="360" w:lineRule="auto"/>
        <w:ind w:right="-28"/>
        <w:rPr>
          <w:color w:val="000000"/>
        </w:rPr>
      </w:pPr>
    </w:p>
    <w:p w14:paraId="29588CF2" w14:textId="77777777" w:rsidR="003B7643" w:rsidRDefault="0018757B">
      <w:pPr>
        <w:spacing w:after="0" w:line="360" w:lineRule="auto"/>
        <w:rPr>
          <w:color w:val="000000"/>
        </w:rPr>
      </w:pPr>
      <w:r>
        <w:rPr>
          <w:color w:val="000000"/>
        </w:rPr>
        <w:t>De conformidad con el artículo 198 de la Ley referida, de considerarlo procedente, el Sujeto Obligado de manera fundada y motivada, podrá solicitar una ampliación de plazo para el cumplimiento de la presente resolución.</w:t>
      </w:r>
    </w:p>
    <w:p w14:paraId="4523D689" w14:textId="77777777" w:rsidR="003B7643" w:rsidRDefault="003B7643">
      <w:pPr>
        <w:spacing w:after="0" w:line="360" w:lineRule="auto"/>
        <w:rPr>
          <w:color w:val="000000"/>
        </w:rPr>
      </w:pPr>
    </w:p>
    <w:p w14:paraId="0AEA2F92" w14:textId="77777777" w:rsidR="003B7643" w:rsidRDefault="0018757B">
      <w:pPr>
        <w:spacing w:after="0" w:line="360" w:lineRule="auto"/>
        <w:ind w:right="-93"/>
      </w:pPr>
      <w:r>
        <w:rPr>
          <w:b/>
          <w:color w:val="000000"/>
        </w:rPr>
        <w:t xml:space="preserve">CUARTO. </w:t>
      </w:r>
      <w:r>
        <w:rPr>
          <w:b/>
        </w:rPr>
        <w:t>NOTIFÍQUESE VÍA SAIMEX</w:t>
      </w:r>
      <w:r>
        <w:rPr>
          <w:color w:val="000000"/>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52FB9CC" w14:textId="77777777" w:rsidR="003B7643" w:rsidRDefault="003B7643">
      <w:pPr>
        <w:spacing w:after="0" w:line="360" w:lineRule="auto"/>
      </w:pPr>
    </w:p>
    <w:p w14:paraId="22F7A512" w14:textId="77777777" w:rsidR="003B7643" w:rsidRDefault="0018757B">
      <w:pPr>
        <w:spacing w:after="0" w:line="360" w:lineRule="auto"/>
      </w:pPr>
      <w:r>
        <w:lastRenderedPageBreak/>
        <w:t xml:space="preserve">ASÍ LO RESUELVE, POR </w:t>
      </w:r>
      <w:r w:rsidRPr="008D5201">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DIEZ DE SEPTIEMBRE DE DOS MIL VEINTICINCO, ANTE EL SECRETARIO TÉCNICO DEL PLENO, ALEXIS TAPIA RAMÍREZ.</w:t>
      </w:r>
    </w:p>
    <w:p w14:paraId="118474D7" w14:textId="77777777" w:rsidR="003B7643" w:rsidRDefault="003B7643">
      <w:pPr>
        <w:spacing w:after="0" w:line="360" w:lineRule="auto"/>
      </w:pPr>
    </w:p>
    <w:p w14:paraId="218312A8" w14:textId="77777777" w:rsidR="003B7643" w:rsidRDefault="003B7643">
      <w:pPr>
        <w:spacing w:after="0" w:line="360" w:lineRule="auto"/>
      </w:pPr>
    </w:p>
    <w:p w14:paraId="3C6F7380" w14:textId="77777777" w:rsidR="003B7643" w:rsidRDefault="003B7643">
      <w:pPr>
        <w:spacing w:after="0" w:line="360" w:lineRule="auto"/>
      </w:pPr>
    </w:p>
    <w:p w14:paraId="1AAEBF62" w14:textId="77777777" w:rsidR="003B7643" w:rsidRDefault="003B7643">
      <w:pPr>
        <w:spacing w:after="0" w:line="360" w:lineRule="auto"/>
      </w:pPr>
    </w:p>
    <w:p w14:paraId="3CF0C9D3" w14:textId="77777777" w:rsidR="003B7643" w:rsidRDefault="003B7643">
      <w:pPr>
        <w:spacing w:after="0" w:line="360" w:lineRule="auto"/>
      </w:pPr>
    </w:p>
    <w:p w14:paraId="7C7B7878" w14:textId="77777777" w:rsidR="003B7643" w:rsidRDefault="003B7643">
      <w:pPr>
        <w:spacing w:after="0" w:line="360" w:lineRule="auto"/>
      </w:pPr>
    </w:p>
    <w:p w14:paraId="27C9851D" w14:textId="77777777" w:rsidR="003B7643" w:rsidRDefault="003B7643">
      <w:pPr>
        <w:spacing w:after="0" w:line="360" w:lineRule="auto"/>
      </w:pPr>
    </w:p>
    <w:p w14:paraId="79046433" w14:textId="77777777" w:rsidR="003B7643" w:rsidRDefault="003B7643">
      <w:pPr>
        <w:spacing w:after="0" w:line="360" w:lineRule="auto"/>
      </w:pPr>
    </w:p>
    <w:p w14:paraId="38850159" w14:textId="77777777" w:rsidR="003B7643" w:rsidRDefault="003B7643">
      <w:pPr>
        <w:spacing w:after="0" w:line="360" w:lineRule="auto"/>
      </w:pPr>
    </w:p>
    <w:p w14:paraId="619180E2" w14:textId="77777777" w:rsidR="003B7643" w:rsidRDefault="003B7643">
      <w:pPr>
        <w:spacing w:after="0" w:line="360" w:lineRule="auto"/>
      </w:pPr>
    </w:p>
    <w:p w14:paraId="260A37DE" w14:textId="77777777" w:rsidR="003B7643" w:rsidRDefault="003B7643">
      <w:pPr>
        <w:spacing w:after="0" w:line="360" w:lineRule="auto"/>
      </w:pPr>
    </w:p>
    <w:p w14:paraId="710E0A59" w14:textId="77777777" w:rsidR="003B7643" w:rsidRDefault="003B7643">
      <w:pPr>
        <w:spacing w:after="0" w:line="360" w:lineRule="auto"/>
      </w:pPr>
    </w:p>
    <w:p w14:paraId="42AFFC35" w14:textId="77777777" w:rsidR="003B7643" w:rsidRDefault="003B7643">
      <w:pPr>
        <w:spacing w:after="0" w:line="360" w:lineRule="auto"/>
      </w:pPr>
    </w:p>
    <w:p w14:paraId="746B4B1A" w14:textId="77777777" w:rsidR="003B7643" w:rsidRDefault="003B7643">
      <w:pPr>
        <w:spacing w:after="0" w:line="360" w:lineRule="auto"/>
      </w:pPr>
    </w:p>
    <w:p w14:paraId="532D1A15" w14:textId="77777777" w:rsidR="003B7643" w:rsidRDefault="003B7643">
      <w:pPr>
        <w:spacing w:after="0" w:line="360" w:lineRule="auto"/>
      </w:pPr>
    </w:p>
    <w:p w14:paraId="044E785E" w14:textId="77777777" w:rsidR="003B7643" w:rsidRDefault="003B7643">
      <w:pPr>
        <w:spacing w:after="0" w:line="360" w:lineRule="auto"/>
      </w:pPr>
    </w:p>
    <w:p w14:paraId="516C4E5E" w14:textId="77777777" w:rsidR="003B7643" w:rsidRDefault="003B7643">
      <w:pPr>
        <w:spacing w:after="0" w:line="360" w:lineRule="auto"/>
      </w:pPr>
    </w:p>
    <w:p w14:paraId="43074A09" w14:textId="77777777" w:rsidR="003B7643" w:rsidRDefault="003B7643">
      <w:pPr>
        <w:spacing w:after="0" w:line="360" w:lineRule="auto"/>
      </w:pPr>
    </w:p>
    <w:p w14:paraId="09B0059A" w14:textId="77777777" w:rsidR="003B7643" w:rsidRDefault="003B7643">
      <w:pPr>
        <w:spacing w:after="0" w:line="360" w:lineRule="auto"/>
      </w:pPr>
    </w:p>
    <w:p w14:paraId="40D39F9D" w14:textId="77777777" w:rsidR="003B7643" w:rsidRDefault="003B7643">
      <w:pPr>
        <w:spacing w:after="0" w:line="360" w:lineRule="auto"/>
      </w:pPr>
    </w:p>
    <w:p w14:paraId="119F2C7E" w14:textId="77777777" w:rsidR="003B7643" w:rsidRDefault="003B7643">
      <w:pPr>
        <w:spacing w:after="0" w:line="360" w:lineRule="auto"/>
      </w:pPr>
    </w:p>
    <w:p w14:paraId="227AAB2D" w14:textId="77777777" w:rsidR="003B7643" w:rsidRDefault="003B7643">
      <w:pPr>
        <w:spacing w:after="0" w:line="360" w:lineRule="auto"/>
      </w:pPr>
    </w:p>
    <w:p w14:paraId="5705A92D" w14:textId="77777777" w:rsidR="003B7643" w:rsidRDefault="003B7643">
      <w:pPr>
        <w:spacing w:after="0" w:line="360" w:lineRule="auto"/>
      </w:pPr>
    </w:p>
    <w:p w14:paraId="0F37F64C" w14:textId="77777777" w:rsidR="003B7643" w:rsidRDefault="003B7643">
      <w:pPr>
        <w:spacing w:after="0" w:line="360" w:lineRule="auto"/>
      </w:pPr>
    </w:p>
    <w:p w14:paraId="70F07801" w14:textId="77777777" w:rsidR="003B7643" w:rsidRDefault="003B7643">
      <w:pPr>
        <w:spacing w:after="0" w:line="360" w:lineRule="auto"/>
      </w:pPr>
    </w:p>
    <w:p w14:paraId="5438B99F" w14:textId="77777777" w:rsidR="003B7643" w:rsidRDefault="003B7643">
      <w:pPr>
        <w:spacing w:after="0" w:line="360" w:lineRule="auto"/>
      </w:pPr>
    </w:p>
    <w:p w14:paraId="1F35DAF6" w14:textId="77777777" w:rsidR="003B7643" w:rsidRDefault="003B7643">
      <w:pPr>
        <w:spacing w:after="0" w:line="360" w:lineRule="auto"/>
      </w:pPr>
    </w:p>
    <w:p w14:paraId="701DCCCE" w14:textId="77777777" w:rsidR="003B7643" w:rsidRDefault="003B7643">
      <w:pPr>
        <w:spacing w:after="0" w:line="360" w:lineRule="auto"/>
      </w:pPr>
    </w:p>
    <w:p w14:paraId="4246F8F1" w14:textId="77777777" w:rsidR="003B7643" w:rsidRDefault="003B7643">
      <w:pPr>
        <w:spacing w:after="0" w:line="360" w:lineRule="auto"/>
      </w:pPr>
    </w:p>
    <w:p w14:paraId="37C90400" w14:textId="77777777" w:rsidR="003B7643" w:rsidRDefault="003B7643">
      <w:pPr>
        <w:spacing w:after="0" w:line="360" w:lineRule="auto"/>
      </w:pPr>
    </w:p>
    <w:p w14:paraId="35AB54A9" w14:textId="77777777" w:rsidR="003B7643" w:rsidRDefault="003B7643">
      <w:pPr>
        <w:spacing w:after="0" w:line="360" w:lineRule="auto"/>
      </w:pPr>
    </w:p>
    <w:p w14:paraId="08DB9703" w14:textId="77777777" w:rsidR="003B7643" w:rsidRDefault="003B7643">
      <w:pPr>
        <w:spacing w:after="0" w:line="360" w:lineRule="auto"/>
      </w:pPr>
    </w:p>
    <w:p w14:paraId="6B3D09BB" w14:textId="77777777" w:rsidR="003B7643" w:rsidRDefault="003B7643">
      <w:pPr>
        <w:spacing w:after="0" w:line="360" w:lineRule="auto"/>
      </w:pPr>
    </w:p>
    <w:p w14:paraId="1FAB3B41" w14:textId="77777777" w:rsidR="003B7643" w:rsidRDefault="003B7643">
      <w:pPr>
        <w:spacing w:after="0" w:line="360" w:lineRule="auto"/>
      </w:pPr>
    </w:p>
    <w:p w14:paraId="070CEAE2" w14:textId="77777777" w:rsidR="003B7643" w:rsidRDefault="003B7643">
      <w:pPr>
        <w:spacing w:after="0" w:line="360" w:lineRule="auto"/>
      </w:pPr>
    </w:p>
    <w:sectPr w:rsidR="003B7643">
      <w:headerReference w:type="even" r:id="rId8"/>
      <w:headerReference w:type="default" r:id="rId9"/>
      <w:footerReference w:type="even" r:id="rId10"/>
      <w:footerReference w:type="default" r:id="rId11"/>
      <w:headerReference w:type="first" r:id="rId12"/>
      <w:footerReference w:type="first" r:id="rId13"/>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03894" w14:textId="77777777" w:rsidR="00E0255F" w:rsidRDefault="00E0255F">
      <w:pPr>
        <w:spacing w:after="0" w:line="240" w:lineRule="auto"/>
      </w:pPr>
      <w:r>
        <w:separator/>
      </w:r>
    </w:p>
  </w:endnote>
  <w:endnote w:type="continuationSeparator" w:id="0">
    <w:p w14:paraId="2A2D041E" w14:textId="77777777" w:rsidR="00E0255F" w:rsidRDefault="00E0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E4700D06-8523-4F0F-903B-39116596194B}"/>
    <w:embedBold r:id="rId2" w:fontKey="{5E9D8AAC-D733-4137-81B2-3D169C23047D}"/>
    <w:embedItalic r:id="rId3" w:fontKey="{BE48C787-573D-4E1E-BED6-BE18F1CEA275}"/>
    <w:embedBoldItalic r:id="rId4" w:fontKey="{1513D2F6-31F1-47CC-B075-52DF2A5723B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FB3803F1-1559-46F8-B52E-5DFFA4ABC4E3}"/>
  </w:font>
  <w:font w:name="Georgia">
    <w:panose1 w:val="02040502050405020303"/>
    <w:charset w:val="00"/>
    <w:family w:val="roman"/>
    <w:pitch w:val="variable"/>
    <w:sig w:usb0="00000287" w:usb1="00000000" w:usb2="00000000" w:usb3="00000000" w:csb0="0000009F" w:csb1="00000000"/>
    <w:embedRegular r:id="rId6" w:fontKey="{31A562C2-0374-4689-B8FA-9CDCF74E57FE}"/>
    <w:embedItalic r:id="rId7" w:fontKey="{FAB80A77-53C2-4DF2-8822-B541417833DE}"/>
  </w:font>
  <w:font w:name="Calibri">
    <w:panose1 w:val="020F0502020204030204"/>
    <w:charset w:val="00"/>
    <w:family w:val="swiss"/>
    <w:pitch w:val="variable"/>
    <w:sig w:usb0="E4002EFF" w:usb1="C200247B" w:usb2="00000009" w:usb3="00000000" w:csb0="000001FF" w:csb1="00000000"/>
    <w:embedRegular r:id="rId8" w:fontKey="{F7088703-93A1-4FB1-AA2F-AF2587CD5200}"/>
  </w:font>
  <w:font w:name="Garamond">
    <w:panose1 w:val="02020404030301010803"/>
    <w:charset w:val="00"/>
    <w:family w:val="roman"/>
    <w:pitch w:val="variable"/>
    <w:sig w:usb0="00000287" w:usb1="00000000" w:usb2="00000000" w:usb3="00000000" w:csb0="0000009F" w:csb1="00000000"/>
    <w:embedRegular r:id="rId9" w:fontKey="{80690229-D3B9-40E1-9646-2F5F559840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03B79" w14:textId="77777777" w:rsidR="003B7643" w:rsidRDefault="0018757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56B08">
      <w:rPr>
        <w:b/>
        <w:noProof/>
        <w:color w:val="000000"/>
        <w:sz w:val="24"/>
        <w:szCs w:val="24"/>
      </w:rPr>
      <w:t>17</w:t>
    </w:r>
    <w:r>
      <w:rPr>
        <w:b/>
        <w:color w:val="000000"/>
        <w:sz w:val="24"/>
        <w:szCs w:val="24"/>
      </w:rPr>
      <w:fldChar w:fldCharType="end"/>
    </w:r>
  </w:p>
  <w:p w14:paraId="28866BD9" w14:textId="77777777" w:rsidR="003B7643" w:rsidRDefault="003B764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4CD85" w14:textId="77777777" w:rsidR="003B7643" w:rsidRDefault="0018757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56B08">
      <w:rPr>
        <w:b/>
        <w:noProof/>
        <w:color w:val="000000"/>
        <w:sz w:val="24"/>
        <w:szCs w:val="24"/>
      </w:rPr>
      <w:t>17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56B08">
      <w:rPr>
        <w:b/>
        <w:noProof/>
        <w:color w:val="000000"/>
        <w:sz w:val="24"/>
        <w:szCs w:val="24"/>
      </w:rPr>
      <w:t>17</w:t>
    </w:r>
    <w:r>
      <w:rPr>
        <w:b/>
        <w:color w:val="000000"/>
        <w:sz w:val="24"/>
        <w:szCs w:val="24"/>
      </w:rPr>
      <w:fldChar w:fldCharType="end"/>
    </w:r>
  </w:p>
  <w:p w14:paraId="688D146C" w14:textId="77777777" w:rsidR="003B7643" w:rsidRDefault="003B764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6006A" w14:textId="77777777" w:rsidR="003B7643" w:rsidRDefault="0018757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56B0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56B08">
      <w:rPr>
        <w:b/>
        <w:noProof/>
        <w:color w:val="000000"/>
        <w:sz w:val="24"/>
        <w:szCs w:val="24"/>
      </w:rPr>
      <w:t>17</w:t>
    </w:r>
    <w:r>
      <w:rPr>
        <w:b/>
        <w:color w:val="000000"/>
        <w:sz w:val="24"/>
        <w:szCs w:val="24"/>
      </w:rPr>
      <w:fldChar w:fldCharType="end"/>
    </w:r>
  </w:p>
  <w:p w14:paraId="705AB2FA" w14:textId="77777777" w:rsidR="003B7643" w:rsidRDefault="003B764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2B190" w14:textId="77777777" w:rsidR="00E0255F" w:rsidRDefault="00E0255F">
      <w:pPr>
        <w:spacing w:after="0" w:line="240" w:lineRule="auto"/>
      </w:pPr>
      <w:r>
        <w:separator/>
      </w:r>
    </w:p>
  </w:footnote>
  <w:footnote w:type="continuationSeparator" w:id="0">
    <w:p w14:paraId="2E939C00" w14:textId="77777777" w:rsidR="00E0255F" w:rsidRDefault="00E025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7092D" w14:textId="77777777" w:rsidR="003B7643" w:rsidRDefault="003B7643">
    <w:pPr>
      <w:widowControl w:val="0"/>
      <w:pBdr>
        <w:top w:val="nil"/>
        <w:left w:val="nil"/>
        <w:bottom w:val="nil"/>
        <w:right w:val="nil"/>
        <w:between w:val="nil"/>
      </w:pBdr>
      <w:spacing w:after="0" w:line="276" w:lineRule="auto"/>
      <w:jc w:val="left"/>
      <w:rPr>
        <w:color w:val="000000"/>
      </w:rPr>
    </w:pPr>
  </w:p>
  <w:tbl>
    <w:tblPr>
      <w:tblStyle w:val="a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3B7643" w14:paraId="4660E6C9" w14:textId="77777777">
      <w:trPr>
        <w:trHeight w:val="141"/>
      </w:trPr>
      <w:tc>
        <w:tcPr>
          <w:tcW w:w="2404" w:type="dxa"/>
        </w:tcPr>
        <w:p w14:paraId="57B7F0D1" w14:textId="77777777" w:rsidR="003B7643" w:rsidRDefault="0018757B">
          <w:pPr>
            <w:tabs>
              <w:tab w:val="right" w:pos="8838"/>
            </w:tabs>
            <w:ind w:right="-105"/>
            <w:rPr>
              <w:b/>
            </w:rPr>
          </w:pPr>
          <w:r>
            <w:rPr>
              <w:b/>
            </w:rPr>
            <w:t>Recurso de Revisión:</w:t>
          </w:r>
        </w:p>
      </w:tc>
      <w:tc>
        <w:tcPr>
          <w:tcW w:w="3587" w:type="dxa"/>
        </w:tcPr>
        <w:p w14:paraId="469E6A4D" w14:textId="77777777" w:rsidR="003B7643" w:rsidRDefault="0018757B">
          <w:pPr>
            <w:tabs>
              <w:tab w:val="right" w:pos="8838"/>
            </w:tabs>
            <w:ind w:left="-28" w:right="683"/>
          </w:pPr>
          <w:r>
            <w:t>04196/INFOEM/IP/RR/2020</w:t>
          </w:r>
        </w:p>
      </w:tc>
    </w:tr>
    <w:tr w:rsidR="003B7643" w14:paraId="3EEC4B4D" w14:textId="77777777">
      <w:trPr>
        <w:trHeight w:val="276"/>
      </w:trPr>
      <w:tc>
        <w:tcPr>
          <w:tcW w:w="2404" w:type="dxa"/>
        </w:tcPr>
        <w:p w14:paraId="0E828C8E" w14:textId="77777777" w:rsidR="003B7643" w:rsidRDefault="0018757B">
          <w:pPr>
            <w:tabs>
              <w:tab w:val="right" w:pos="8838"/>
            </w:tabs>
            <w:ind w:right="-105"/>
            <w:rPr>
              <w:b/>
            </w:rPr>
          </w:pPr>
          <w:r>
            <w:rPr>
              <w:b/>
            </w:rPr>
            <w:t>Sujeto Obligado:</w:t>
          </w:r>
        </w:p>
      </w:tc>
      <w:tc>
        <w:tcPr>
          <w:tcW w:w="3587" w:type="dxa"/>
        </w:tcPr>
        <w:p w14:paraId="4156EDC4" w14:textId="77777777" w:rsidR="003B7643" w:rsidRDefault="0018757B">
          <w:pPr>
            <w:tabs>
              <w:tab w:val="right" w:pos="8838"/>
            </w:tabs>
            <w:ind w:right="116"/>
          </w:pPr>
          <w:r>
            <w:t>Ayuntamiento de Chapultepec</w:t>
          </w:r>
        </w:p>
      </w:tc>
    </w:tr>
    <w:tr w:rsidR="003B7643" w14:paraId="2B203B91" w14:textId="77777777">
      <w:trPr>
        <w:trHeight w:val="276"/>
      </w:trPr>
      <w:tc>
        <w:tcPr>
          <w:tcW w:w="2404" w:type="dxa"/>
        </w:tcPr>
        <w:p w14:paraId="0A118D50" w14:textId="77777777" w:rsidR="003B7643" w:rsidRDefault="0018757B">
          <w:pPr>
            <w:tabs>
              <w:tab w:val="right" w:pos="8838"/>
            </w:tabs>
            <w:ind w:right="-105"/>
            <w:rPr>
              <w:b/>
            </w:rPr>
          </w:pPr>
          <w:r>
            <w:rPr>
              <w:b/>
            </w:rPr>
            <w:t>Comisionado Ponente:</w:t>
          </w:r>
        </w:p>
      </w:tc>
      <w:tc>
        <w:tcPr>
          <w:tcW w:w="3587" w:type="dxa"/>
        </w:tcPr>
        <w:p w14:paraId="5E66DC59" w14:textId="77777777" w:rsidR="003B7643" w:rsidRDefault="0018757B">
          <w:pPr>
            <w:tabs>
              <w:tab w:val="right" w:pos="8838"/>
            </w:tabs>
            <w:ind w:right="-32"/>
          </w:pPr>
          <w:r>
            <w:t>Luis Gustavo Parra Noriega</w:t>
          </w:r>
        </w:p>
      </w:tc>
    </w:tr>
  </w:tbl>
  <w:p w14:paraId="0E99FF79" w14:textId="77777777" w:rsidR="003B7643"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83327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8752;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B6D6A" w14:textId="77777777" w:rsidR="003B7643" w:rsidRDefault="00000000">
    <w:pPr>
      <w:rPr>
        <w:sz w:val="16"/>
        <w:szCs w:val="16"/>
      </w:rPr>
    </w:pPr>
    <w:r>
      <w:rPr>
        <w:color w:val="000000"/>
      </w:rPr>
      <w:pict w14:anchorId="1D8D2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87.25pt;margin-top:-124.05pt;width:663.5pt;height:12in;z-index:-251659776;mso-position-horizontal:absolute;mso-position-horizontal-relative:margin;mso-position-vertical:absolute;mso-position-vertical-relative:margin">
          <v:imagedata r:id="rId1" o:title="image2"/>
          <w10:wrap anchorx="margin" anchory="margin"/>
        </v:shape>
      </w:pict>
    </w:r>
  </w:p>
  <w:tbl>
    <w:tblPr>
      <w:tblStyle w:val="a4"/>
      <w:tblW w:w="7088" w:type="dxa"/>
      <w:tblInd w:w="3969" w:type="dxa"/>
      <w:tblBorders>
        <w:top w:val="nil"/>
        <w:left w:val="nil"/>
        <w:bottom w:val="nil"/>
        <w:right w:val="nil"/>
        <w:insideH w:val="nil"/>
        <w:insideV w:val="nil"/>
      </w:tblBorders>
      <w:tblLayout w:type="fixed"/>
      <w:tblLook w:val="0400" w:firstRow="0" w:lastRow="0" w:firstColumn="0" w:lastColumn="0" w:noHBand="0" w:noVBand="1"/>
    </w:tblPr>
    <w:tblGrid>
      <w:gridCol w:w="2404"/>
      <w:gridCol w:w="4684"/>
    </w:tblGrid>
    <w:tr w:rsidR="003B7643" w14:paraId="1EB1C901" w14:textId="77777777">
      <w:trPr>
        <w:trHeight w:val="141"/>
      </w:trPr>
      <w:tc>
        <w:tcPr>
          <w:tcW w:w="2404" w:type="dxa"/>
        </w:tcPr>
        <w:p w14:paraId="55A1823A" w14:textId="77777777" w:rsidR="003B7643" w:rsidRDefault="0018757B">
          <w:pPr>
            <w:tabs>
              <w:tab w:val="right" w:pos="8838"/>
            </w:tabs>
            <w:ind w:left="-395" w:right="-105" w:firstLine="395"/>
            <w:rPr>
              <w:b/>
            </w:rPr>
          </w:pPr>
          <w:r>
            <w:rPr>
              <w:b/>
            </w:rPr>
            <w:t>Recurso de Revisión:</w:t>
          </w:r>
        </w:p>
      </w:tc>
      <w:tc>
        <w:tcPr>
          <w:tcW w:w="4684" w:type="dxa"/>
        </w:tcPr>
        <w:p w14:paraId="300DDBB0" w14:textId="77777777" w:rsidR="003B7643" w:rsidRDefault="0018757B">
          <w:pPr>
            <w:tabs>
              <w:tab w:val="right" w:pos="8838"/>
            </w:tabs>
            <w:ind w:left="-28" w:right="454"/>
          </w:pPr>
          <w:r>
            <w:t>04286/INFOEM/IP/RR/2025</w:t>
          </w:r>
        </w:p>
      </w:tc>
    </w:tr>
    <w:tr w:rsidR="003B7643" w14:paraId="2E6B9019" w14:textId="77777777">
      <w:trPr>
        <w:trHeight w:val="276"/>
      </w:trPr>
      <w:tc>
        <w:tcPr>
          <w:tcW w:w="2404" w:type="dxa"/>
        </w:tcPr>
        <w:p w14:paraId="2578EB94" w14:textId="77777777" w:rsidR="003B7643" w:rsidRDefault="0018757B">
          <w:pPr>
            <w:tabs>
              <w:tab w:val="right" w:pos="8838"/>
            </w:tabs>
            <w:ind w:right="-105"/>
            <w:rPr>
              <w:b/>
            </w:rPr>
          </w:pPr>
          <w:r>
            <w:rPr>
              <w:b/>
            </w:rPr>
            <w:t>Sujeto Obligado:</w:t>
          </w:r>
        </w:p>
      </w:tc>
      <w:tc>
        <w:tcPr>
          <w:tcW w:w="4684" w:type="dxa"/>
        </w:tcPr>
        <w:p w14:paraId="2AF259CB" w14:textId="77777777" w:rsidR="003B7643" w:rsidRDefault="0018757B">
          <w:pPr>
            <w:tabs>
              <w:tab w:val="left" w:pos="3158"/>
              <w:tab w:val="left" w:pos="4292"/>
              <w:tab w:val="right" w:pos="8838"/>
            </w:tabs>
            <w:ind w:right="601"/>
            <w:jc w:val="left"/>
          </w:pPr>
          <w:r>
            <w:t>Ayuntamiento de Coyotepec</w:t>
          </w:r>
        </w:p>
      </w:tc>
    </w:tr>
    <w:tr w:rsidR="003B7643" w14:paraId="72F29437" w14:textId="77777777">
      <w:trPr>
        <w:trHeight w:val="276"/>
      </w:trPr>
      <w:tc>
        <w:tcPr>
          <w:tcW w:w="2404" w:type="dxa"/>
        </w:tcPr>
        <w:p w14:paraId="6F83D044" w14:textId="77777777" w:rsidR="003B7643" w:rsidRDefault="0018757B">
          <w:pPr>
            <w:tabs>
              <w:tab w:val="right" w:pos="8838"/>
            </w:tabs>
            <w:ind w:right="-105"/>
            <w:rPr>
              <w:b/>
            </w:rPr>
          </w:pPr>
          <w:r>
            <w:rPr>
              <w:b/>
            </w:rPr>
            <w:t>Comisionado Ponente:</w:t>
          </w:r>
        </w:p>
      </w:tc>
      <w:tc>
        <w:tcPr>
          <w:tcW w:w="4684" w:type="dxa"/>
        </w:tcPr>
        <w:p w14:paraId="2ED9C1F5" w14:textId="77777777" w:rsidR="003B7643" w:rsidRDefault="0018757B">
          <w:pPr>
            <w:tabs>
              <w:tab w:val="right" w:pos="8838"/>
            </w:tabs>
            <w:ind w:right="454"/>
          </w:pPr>
          <w:r>
            <w:t>Luis Gustavo Parra Noriega</w:t>
          </w:r>
        </w:p>
      </w:tc>
    </w:tr>
  </w:tbl>
  <w:p w14:paraId="5F2CF55E" w14:textId="77777777" w:rsidR="003B7643" w:rsidRDefault="003B764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A4C8D" w14:textId="77777777" w:rsidR="003B7643" w:rsidRDefault="003B7643">
    <w:pPr>
      <w:widowControl w:val="0"/>
      <w:pBdr>
        <w:top w:val="nil"/>
        <w:left w:val="nil"/>
        <w:bottom w:val="nil"/>
        <w:right w:val="nil"/>
        <w:between w:val="nil"/>
      </w:pBdr>
      <w:spacing w:after="0" w:line="276" w:lineRule="auto"/>
      <w:jc w:val="left"/>
      <w:rPr>
        <w:color w:val="000000"/>
      </w:rPr>
    </w:pPr>
  </w:p>
  <w:tbl>
    <w:tblPr>
      <w:tblStyle w:val="a5"/>
      <w:tblW w:w="9214" w:type="dxa"/>
      <w:tblInd w:w="0" w:type="dxa"/>
      <w:tblLayout w:type="fixed"/>
      <w:tblLook w:val="0400" w:firstRow="0" w:lastRow="0" w:firstColumn="0" w:lastColumn="0" w:noHBand="0" w:noVBand="1"/>
    </w:tblPr>
    <w:tblGrid>
      <w:gridCol w:w="2127"/>
      <w:gridCol w:w="7087"/>
    </w:tblGrid>
    <w:tr w:rsidR="003B7643" w14:paraId="695B64D0" w14:textId="77777777">
      <w:trPr>
        <w:trHeight w:val="1546"/>
      </w:trPr>
      <w:tc>
        <w:tcPr>
          <w:tcW w:w="2127" w:type="dxa"/>
        </w:tcPr>
        <w:p w14:paraId="1ED7B855" w14:textId="77777777" w:rsidR="003B7643" w:rsidRDefault="003B7643">
          <w:pPr>
            <w:tabs>
              <w:tab w:val="right" w:pos="4273"/>
            </w:tabs>
            <w:rPr>
              <w:rFonts w:ascii="Garamond" w:eastAsia="Garamond" w:hAnsi="Garamond" w:cs="Garamond"/>
              <w:sz w:val="16"/>
              <w:szCs w:val="16"/>
            </w:rPr>
          </w:pPr>
        </w:p>
      </w:tc>
      <w:tc>
        <w:tcPr>
          <w:tcW w:w="7087" w:type="dxa"/>
        </w:tcPr>
        <w:p w14:paraId="54C75923" w14:textId="77777777" w:rsidR="003B7643" w:rsidRDefault="003B7643">
          <w:pPr>
            <w:widowControl w:val="0"/>
            <w:pBdr>
              <w:top w:val="nil"/>
              <w:left w:val="nil"/>
              <w:bottom w:val="nil"/>
              <w:right w:val="nil"/>
              <w:between w:val="nil"/>
            </w:pBdr>
            <w:spacing w:after="0" w:line="276" w:lineRule="auto"/>
            <w:jc w:val="left"/>
            <w:rPr>
              <w:rFonts w:ascii="Garamond" w:eastAsia="Garamond" w:hAnsi="Garamond" w:cs="Garamond"/>
              <w:sz w:val="16"/>
              <w:szCs w:val="16"/>
            </w:rPr>
          </w:pPr>
        </w:p>
        <w:tbl>
          <w:tblPr>
            <w:tblStyle w:val="a6"/>
            <w:tblW w:w="6379" w:type="dxa"/>
            <w:tblInd w:w="1167" w:type="dxa"/>
            <w:tblBorders>
              <w:top w:val="nil"/>
              <w:left w:val="nil"/>
              <w:bottom w:val="nil"/>
              <w:right w:val="nil"/>
              <w:insideH w:val="nil"/>
              <w:insideV w:val="nil"/>
            </w:tblBorders>
            <w:tblLayout w:type="fixed"/>
            <w:tblLook w:val="0400" w:firstRow="0" w:lastRow="0" w:firstColumn="0" w:lastColumn="0" w:noHBand="0" w:noVBand="1"/>
          </w:tblPr>
          <w:tblGrid>
            <w:gridCol w:w="2404"/>
            <w:gridCol w:w="3975"/>
          </w:tblGrid>
          <w:tr w:rsidR="003B7643" w14:paraId="785FEADE" w14:textId="77777777">
            <w:trPr>
              <w:trHeight w:val="141"/>
            </w:trPr>
            <w:tc>
              <w:tcPr>
                <w:tcW w:w="2404" w:type="dxa"/>
                <w:vAlign w:val="bottom"/>
              </w:tcPr>
              <w:p w14:paraId="7EB37FC2" w14:textId="77777777" w:rsidR="003B7643" w:rsidRDefault="0018757B">
                <w:pPr>
                  <w:tabs>
                    <w:tab w:val="right" w:pos="8838"/>
                  </w:tabs>
                  <w:ind w:right="-105"/>
                  <w:rPr>
                    <w:b/>
                  </w:rPr>
                </w:pPr>
                <w:r>
                  <w:rPr>
                    <w:b/>
                  </w:rPr>
                  <w:t>Recurso de Revisión:</w:t>
                </w:r>
              </w:p>
            </w:tc>
            <w:tc>
              <w:tcPr>
                <w:tcW w:w="3975" w:type="dxa"/>
              </w:tcPr>
              <w:p w14:paraId="473932D5" w14:textId="77777777" w:rsidR="003B7643" w:rsidRDefault="0018757B">
                <w:pPr>
                  <w:tabs>
                    <w:tab w:val="right" w:pos="8838"/>
                  </w:tabs>
                  <w:ind w:left="-28" w:right="-107"/>
                </w:pPr>
                <w:r>
                  <w:t>04286/INFOEM/IP/RR/2025</w:t>
                </w:r>
              </w:p>
            </w:tc>
          </w:tr>
          <w:tr w:rsidR="003B7643" w14:paraId="42755804" w14:textId="77777777">
            <w:trPr>
              <w:trHeight w:val="141"/>
            </w:trPr>
            <w:tc>
              <w:tcPr>
                <w:tcW w:w="2404" w:type="dxa"/>
              </w:tcPr>
              <w:p w14:paraId="12C25085" w14:textId="77777777" w:rsidR="003B7643" w:rsidRDefault="0018757B">
                <w:pPr>
                  <w:tabs>
                    <w:tab w:val="right" w:pos="8838"/>
                  </w:tabs>
                  <w:ind w:right="-105"/>
                  <w:rPr>
                    <w:b/>
                  </w:rPr>
                </w:pPr>
                <w:r>
                  <w:rPr>
                    <w:b/>
                  </w:rPr>
                  <w:t>Recurrente:</w:t>
                </w:r>
              </w:p>
            </w:tc>
            <w:tc>
              <w:tcPr>
                <w:tcW w:w="3975" w:type="dxa"/>
              </w:tcPr>
              <w:p w14:paraId="2ECE7BEF" w14:textId="23251B15" w:rsidR="003B7643" w:rsidRDefault="001C715A">
                <w:pPr>
                  <w:tabs>
                    <w:tab w:val="right" w:pos="8838"/>
                  </w:tabs>
                  <w:ind w:right="-107"/>
                </w:pPr>
                <w:r w:rsidRPr="001C715A">
                  <w:rPr>
                    <w:highlight w:val="black"/>
                  </w:rPr>
                  <w:t>XXXXXXXXXXXXXXXXXXXXXXXXXXXXXXXX</w:t>
                </w:r>
              </w:p>
            </w:tc>
          </w:tr>
          <w:tr w:rsidR="003B7643" w14:paraId="6713E775" w14:textId="77777777">
            <w:trPr>
              <w:trHeight w:val="276"/>
            </w:trPr>
            <w:tc>
              <w:tcPr>
                <w:tcW w:w="2404" w:type="dxa"/>
              </w:tcPr>
              <w:p w14:paraId="2ABE6347" w14:textId="77777777" w:rsidR="003B7643" w:rsidRDefault="0018757B">
                <w:pPr>
                  <w:tabs>
                    <w:tab w:val="right" w:pos="8838"/>
                  </w:tabs>
                  <w:ind w:right="-105"/>
                  <w:rPr>
                    <w:b/>
                  </w:rPr>
                </w:pPr>
                <w:r>
                  <w:rPr>
                    <w:b/>
                  </w:rPr>
                  <w:t>Sujeto Obligado:</w:t>
                </w:r>
              </w:p>
            </w:tc>
            <w:tc>
              <w:tcPr>
                <w:tcW w:w="3975" w:type="dxa"/>
              </w:tcPr>
              <w:p w14:paraId="64F35BC1" w14:textId="77777777" w:rsidR="003B7643" w:rsidRDefault="0018757B">
                <w:pPr>
                  <w:tabs>
                    <w:tab w:val="right" w:pos="8838"/>
                  </w:tabs>
                  <w:ind w:right="33"/>
                </w:pPr>
                <w:r>
                  <w:t>Ayuntamiento de Coyotepec</w:t>
                </w:r>
              </w:p>
            </w:tc>
          </w:tr>
          <w:tr w:rsidR="003B7643" w14:paraId="7BAC6672" w14:textId="77777777">
            <w:trPr>
              <w:trHeight w:val="276"/>
            </w:trPr>
            <w:tc>
              <w:tcPr>
                <w:tcW w:w="2404" w:type="dxa"/>
              </w:tcPr>
              <w:p w14:paraId="01A36660" w14:textId="77777777" w:rsidR="003B7643" w:rsidRDefault="0018757B">
                <w:pPr>
                  <w:tabs>
                    <w:tab w:val="right" w:pos="8838"/>
                  </w:tabs>
                  <w:ind w:right="-105"/>
                  <w:rPr>
                    <w:b/>
                  </w:rPr>
                </w:pPr>
                <w:r>
                  <w:rPr>
                    <w:b/>
                  </w:rPr>
                  <w:t>Comisionado Ponente:</w:t>
                </w:r>
              </w:p>
            </w:tc>
            <w:tc>
              <w:tcPr>
                <w:tcW w:w="3975" w:type="dxa"/>
              </w:tcPr>
              <w:p w14:paraId="749B0F71" w14:textId="77777777" w:rsidR="003B7643" w:rsidRDefault="0018757B">
                <w:pPr>
                  <w:tabs>
                    <w:tab w:val="right" w:pos="8838"/>
                  </w:tabs>
                  <w:ind w:right="-107"/>
                </w:pPr>
                <w:r>
                  <w:t>Luis Gustavo Parra Noriega</w:t>
                </w:r>
              </w:p>
            </w:tc>
          </w:tr>
        </w:tbl>
        <w:p w14:paraId="1FE32DA9" w14:textId="77777777" w:rsidR="003B7643" w:rsidRDefault="003B7643">
          <w:pPr>
            <w:tabs>
              <w:tab w:val="right" w:pos="8838"/>
            </w:tabs>
            <w:ind w:left="-28"/>
            <w:rPr>
              <w:rFonts w:ascii="Arial" w:eastAsia="Arial" w:hAnsi="Arial" w:cs="Arial"/>
              <w:b/>
            </w:rPr>
          </w:pPr>
        </w:p>
      </w:tc>
    </w:tr>
  </w:tbl>
  <w:p w14:paraId="72377725" w14:textId="77777777" w:rsidR="003B7643"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4A895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ARCA DE AGUA - HOJA RESOLUCIÓN" style="position:absolute;left:0;text-align:left;margin-left:-98.8pt;margin-top:-126.05pt;width:663.5pt;height:12in;z-index:-251657728;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642EF"/>
    <w:multiLevelType w:val="multilevel"/>
    <w:tmpl w:val="06BA4C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7453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643"/>
    <w:rsid w:val="0018757B"/>
    <w:rsid w:val="001C715A"/>
    <w:rsid w:val="003B7643"/>
    <w:rsid w:val="00716041"/>
    <w:rsid w:val="00800084"/>
    <w:rsid w:val="0086662D"/>
    <w:rsid w:val="008D5201"/>
    <w:rsid w:val="0097331C"/>
    <w:rsid w:val="00C06962"/>
    <w:rsid w:val="00E0255F"/>
    <w:rsid w:val="00F56B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FEB3A"/>
  <w15:docId w15:val="{D9B38370-4C04-4604-B291-7E7FBC7E3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B44943"/>
    <w:pPr>
      <w:tabs>
        <w:tab w:val="right" w:leader="dot" w:pos="9204"/>
      </w:tabs>
      <w:spacing w:after="0" w:line="360" w:lineRule="auto"/>
      <w:ind w:left="220"/>
    </w:pPr>
  </w:style>
  <w:style w:type="character" w:customStyle="1" w:styleId="Ttulo1Car">
    <w:name w:val="Título 1 Car"/>
    <w:basedOn w:val="Fuentedeprrafopredeter"/>
    <w:uiPriority w:val="9"/>
    <w:rsid w:val="00412A97"/>
    <w:rPr>
      <w:b/>
      <w:color w:val="000000" w:themeColor="text1"/>
      <w:sz w:val="24"/>
      <w:szCs w:val="48"/>
    </w:rPr>
  </w:style>
  <w:style w:type="character" w:customStyle="1" w:styleId="Ttulo2Car">
    <w:name w:val="Título 2 Car"/>
    <w:basedOn w:val="Fuentedeprrafopredeter"/>
    <w:uiPriority w:val="9"/>
    <w:rsid w:val="00412A97"/>
    <w:rPr>
      <w:b/>
      <w:color w:val="000000" w:themeColor="text1"/>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y/KNzs0N9DN3WG/Mir+bW02iGw==">CgMxLjAyDmgudXhzNm80ZHBxMHNpMg5oLjQxcXhwbXcwNGdkdjIOaC41MG1iZDB5aTZmNXkyDmgucWRyYTExOXl5cnpsMg5oLjJiMzlmcXIybzY2YjIOaC5ydms2OWhxa3RlNDQyDmguM2l0cjRiY2xjZnNwMg1oLjd4OXc4dGtuY3Z6Mg5oLnNwenRybTUzdjg5djIOaC50Njkxc3prcmE2NjYyDmguaXNrajA4bWpjNndkMg5oLm92OWplYXZ0NGNtaTIOaC5nZGp4OW9mMDg1ODEyDmguMTlmdmc2a3JrbXdwOAByITFTbUlEaXo4MElyZG1mNFJ6Z3laWFpyN1BkLUVDN0I1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4074</Words>
  <Characters>21435</Characters>
  <Application>Microsoft Office Word</Application>
  <DocSecurity>0</DocSecurity>
  <Lines>456</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Roxana Lechuga</cp:lastModifiedBy>
  <cp:revision>4</cp:revision>
  <cp:lastPrinted>2025-09-11T18:01:00Z</cp:lastPrinted>
  <dcterms:created xsi:type="dcterms:W3CDTF">2025-09-11T18:01:00Z</dcterms:created>
  <dcterms:modified xsi:type="dcterms:W3CDTF">2025-11-28T02:54:00Z</dcterms:modified>
</cp:coreProperties>
</file>