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A3D54" w14:textId="2B28BDDC" w:rsidR="006A4223" w:rsidRPr="009778E3" w:rsidRDefault="00896439" w:rsidP="00BE75D2">
      <w:pPr>
        <w:spacing w:line="360" w:lineRule="auto"/>
        <w:ind w:right="49"/>
        <w:jc w:val="both"/>
        <w:rPr>
          <w:rFonts w:ascii="Palatino Linotype" w:eastAsia="Palatino Linotype" w:hAnsi="Palatino Linotype" w:cs="Palatino Linotype"/>
          <w:sz w:val="22"/>
          <w:szCs w:val="22"/>
        </w:rPr>
      </w:pPr>
      <w:bookmarkStart w:id="0" w:name="_GoBack"/>
      <w:bookmarkEnd w:id="0"/>
      <w:r w:rsidRPr="009778E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6D1D23" w:rsidRPr="009778E3">
        <w:rPr>
          <w:rFonts w:ascii="Palatino Linotype" w:eastAsia="Palatino Linotype" w:hAnsi="Palatino Linotype" w:cs="Palatino Linotype"/>
          <w:b/>
          <w:sz w:val="22"/>
          <w:szCs w:val="22"/>
        </w:rPr>
        <w:t>veintidós de octubre</w:t>
      </w:r>
      <w:r w:rsidRPr="009778E3">
        <w:rPr>
          <w:rFonts w:ascii="Palatino Linotype" w:eastAsia="Palatino Linotype" w:hAnsi="Palatino Linotype" w:cs="Palatino Linotype"/>
          <w:b/>
          <w:sz w:val="22"/>
          <w:szCs w:val="22"/>
        </w:rPr>
        <w:t xml:space="preserve"> de dos mil veinticinco.</w:t>
      </w:r>
    </w:p>
    <w:p w14:paraId="32CFBE25" w14:textId="77777777" w:rsidR="006A4223" w:rsidRPr="009778E3" w:rsidRDefault="006A4223" w:rsidP="00BE75D2">
      <w:pPr>
        <w:spacing w:line="360" w:lineRule="auto"/>
        <w:ind w:right="49"/>
        <w:jc w:val="both"/>
        <w:rPr>
          <w:rFonts w:ascii="Palatino Linotype" w:eastAsia="Palatino Linotype" w:hAnsi="Palatino Linotype" w:cs="Palatino Linotype"/>
          <w:sz w:val="22"/>
          <w:szCs w:val="22"/>
        </w:rPr>
      </w:pPr>
    </w:p>
    <w:p w14:paraId="66BE6A61" w14:textId="2EBE738F" w:rsidR="006A4223" w:rsidRPr="009778E3" w:rsidRDefault="00896439" w:rsidP="00BE75D2">
      <w:pPr>
        <w:spacing w:line="360" w:lineRule="auto"/>
        <w:ind w:right="49"/>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b/>
          <w:sz w:val="22"/>
          <w:szCs w:val="22"/>
        </w:rPr>
        <w:t xml:space="preserve">VISTO </w:t>
      </w:r>
      <w:r w:rsidRPr="009778E3">
        <w:rPr>
          <w:rFonts w:ascii="Palatino Linotype" w:eastAsia="Palatino Linotype" w:hAnsi="Palatino Linotype" w:cs="Palatino Linotype"/>
          <w:sz w:val="22"/>
          <w:szCs w:val="22"/>
        </w:rPr>
        <w:t xml:space="preserve">el expediente relativo al recurso de revisión </w:t>
      </w:r>
      <w:r w:rsidR="00B26D91" w:rsidRPr="009778E3">
        <w:rPr>
          <w:rFonts w:ascii="Palatino Linotype" w:eastAsia="Palatino Linotype" w:hAnsi="Palatino Linotype" w:cs="Palatino Linotype"/>
          <w:b/>
          <w:sz w:val="22"/>
          <w:szCs w:val="22"/>
        </w:rPr>
        <w:t>09864</w:t>
      </w:r>
      <w:r w:rsidRPr="009778E3">
        <w:rPr>
          <w:rFonts w:ascii="Palatino Linotype" w:eastAsia="Palatino Linotype" w:hAnsi="Palatino Linotype" w:cs="Palatino Linotype"/>
          <w:b/>
          <w:sz w:val="22"/>
          <w:szCs w:val="22"/>
        </w:rPr>
        <w:t xml:space="preserve">/INFOEM/IP/RR/2025, </w:t>
      </w:r>
      <w:r w:rsidRPr="009778E3">
        <w:rPr>
          <w:rFonts w:ascii="Palatino Linotype" w:eastAsia="Palatino Linotype" w:hAnsi="Palatino Linotype" w:cs="Palatino Linotype"/>
          <w:sz w:val="22"/>
          <w:szCs w:val="22"/>
        </w:rPr>
        <w:t xml:space="preserve">interpuesto por </w:t>
      </w:r>
      <w:r w:rsidR="00B26D91" w:rsidRPr="009778E3">
        <w:rPr>
          <w:rFonts w:ascii="Palatino Linotype" w:eastAsia="Palatino Linotype" w:hAnsi="Palatino Linotype" w:cs="Palatino Linotype"/>
          <w:b/>
          <w:sz w:val="22"/>
          <w:szCs w:val="22"/>
        </w:rPr>
        <w:t>un u</w:t>
      </w:r>
      <w:r w:rsidRPr="009778E3">
        <w:rPr>
          <w:rFonts w:ascii="Palatino Linotype" w:eastAsia="Palatino Linotype" w:hAnsi="Palatino Linotype" w:cs="Palatino Linotype"/>
          <w:b/>
          <w:sz w:val="22"/>
          <w:szCs w:val="22"/>
        </w:rPr>
        <w:t>suario que no proporcionó su nombre,</w:t>
      </w:r>
      <w:r w:rsidRPr="009778E3">
        <w:rPr>
          <w:rFonts w:ascii="Palatino Linotype" w:eastAsia="Palatino Linotype" w:hAnsi="Palatino Linotype" w:cs="Palatino Linotype"/>
          <w:sz w:val="22"/>
          <w:szCs w:val="22"/>
        </w:rPr>
        <w:t xml:space="preserve"> en lo sucesivo la parte </w:t>
      </w:r>
      <w:r w:rsidRPr="009778E3">
        <w:rPr>
          <w:rFonts w:ascii="Palatino Linotype" w:eastAsia="Palatino Linotype" w:hAnsi="Palatino Linotype" w:cs="Palatino Linotype"/>
          <w:b/>
          <w:sz w:val="22"/>
          <w:szCs w:val="22"/>
        </w:rPr>
        <w:t>Recurrente</w:t>
      </w:r>
      <w:r w:rsidRPr="009778E3">
        <w:rPr>
          <w:rFonts w:ascii="Palatino Linotype" w:eastAsia="Palatino Linotype" w:hAnsi="Palatino Linotype" w:cs="Palatino Linotype"/>
          <w:sz w:val="22"/>
          <w:szCs w:val="22"/>
        </w:rPr>
        <w:t xml:space="preserve">, en contra de la respuesta a la solicitud de información por parte del </w:t>
      </w:r>
      <w:r w:rsidRPr="009778E3">
        <w:rPr>
          <w:rFonts w:ascii="Palatino Linotype" w:eastAsia="Palatino Linotype" w:hAnsi="Palatino Linotype" w:cs="Palatino Linotype"/>
          <w:b/>
          <w:sz w:val="22"/>
          <w:szCs w:val="22"/>
        </w:rPr>
        <w:t xml:space="preserve">Ayuntamiento de </w:t>
      </w:r>
      <w:r w:rsidR="00B26D91" w:rsidRPr="009778E3">
        <w:rPr>
          <w:rFonts w:ascii="Palatino Linotype" w:eastAsia="Palatino Linotype" w:hAnsi="Palatino Linotype" w:cs="Palatino Linotype"/>
          <w:b/>
          <w:sz w:val="22"/>
          <w:szCs w:val="22"/>
        </w:rPr>
        <w:t>Chimalhuacán</w:t>
      </w:r>
      <w:r w:rsidRPr="009778E3">
        <w:rPr>
          <w:rFonts w:ascii="Palatino Linotype" w:eastAsia="Palatino Linotype" w:hAnsi="Palatino Linotype" w:cs="Palatino Linotype"/>
          <w:sz w:val="22"/>
          <w:szCs w:val="22"/>
        </w:rPr>
        <w:t xml:space="preserve">, en lo sucesivo el </w:t>
      </w:r>
      <w:r w:rsidRPr="009778E3">
        <w:rPr>
          <w:rFonts w:ascii="Palatino Linotype" w:eastAsia="Palatino Linotype" w:hAnsi="Palatino Linotype" w:cs="Palatino Linotype"/>
          <w:b/>
          <w:sz w:val="22"/>
          <w:szCs w:val="22"/>
        </w:rPr>
        <w:t xml:space="preserve">Sujeto Obligado; </w:t>
      </w:r>
      <w:r w:rsidRPr="009778E3">
        <w:rPr>
          <w:rFonts w:ascii="Palatino Linotype" w:eastAsia="Palatino Linotype" w:hAnsi="Palatino Linotype" w:cs="Palatino Linotype"/>
          <w:sz w:val="22"/>
          <w:szCs w:val="22"/>
        </w:rPr>
        <w:t>se procede a dictar la presente resolución, con base en lo siguiente.</w:t>
      </w:r>
    </w:p>
    <w:p w14:paraId="3203FC62" w14:textId="77777777" w:rsidR="006A4223" w:rsidRPr="009778E3" w:rsidRDefault="006A4223" w:rsidP="00BE75D2">
      <w:pPr>
        <w:spacing w:line="360" w:lineRule="auto"/>
        <w:ind w:right="49"/>
        <w:jc w:val="both"/>
        <w:rPr>
          <w:rFonts w:ascii="Palatino Linotype" w:eastAsia="Palatino Linotype" w:hAnsi="Palatino Linotype" w:cs="Palatino Linotype"/>
          <w:sz w:val="22"/>
          <w:szCs w:val="22"/>
        </w:rPr>
      </w:pPr>
    </w:p>
    <w:p w14:paraId="5DF5F9B7" w14:textId="5ED7C5BD" w:rsidR="006A4223" w:rsidRPr="009778E3" w:rsidRDefault="00896439" w:rsidP="00BE75D2">
      <w:pPr>
        <w:spacing w:line="360" w:lineRule="auto"/>
        <w:ind w:right="49"/>
        <w:jc w:val="center"/>
        <w:rPr>
          <w:rFonts w:ascii="Palatino Linotype" w:eastAsia="Palatino Linotype" w:hAnsi="Palatino Linotype" w:cs="Palatino Linotype"/>
          <w:b/>
          <w:sz w:val="22"/>
          <w:szCs w:val="22"/>
        </w:rPr>
      </w:pPr>
      <w:r w:rsidRPr="009778E3">
        <w:rPr>
          <w:rFonts w:ascii="Palatino Linotype" w:eastAsia="Palatino Linotype" w:hAnsi="Palatino Linotype" w:cs="Palatino Linotype"/>
          <w:b/>
          <w:sz w:val="22"/>
          <w:szCs w:val="22"/>
        </w:rPr>
        <w:t>I.</w:t>
      </w:r>
      <w:r w:rsidRPr="009778E3">
        <w:rPr>
          <w:rFonts w:ascii="Palatino Linotype" w:eastAsia="Palatino Linotype" w:hAnsi="Palatino Linotype" w:cs="Palatino Linotype"/>
          <w:b/>
          <w:sz w:val="22"/>
          <w:szCs w:val="22"/>
        </w:rPr>
        <w:tab/>
        <w:t xml:space="preserve">A N T E </w:t>
      </w:r>
      <w:r w:rsidR="0071126A" w:rsidRPr="009778E3">
        <w:rPr>
          <w:rFonts w:ascii="Palatino Linotype" w:eastAsia="Palatino Linotype" w:hAnsi="Palatino Linotype" w:cs="Palatino Linotype"/>
          <w:b/>
          <w:sz w:val="22"/>
          <w:szCs w:val="22"/>
        </w:rPr>
        <w:t xml:space="preserve"> </w:t>
      </w:r>
      <w:r w:rsidRPr="009778E3">
        <w:rPr>
          <w:rFonts w:ascii="Palatino Linotype" w:eastAsia="Palatino Linotype" w:hAnsi="Palatino Linotype" w:cs="Palatino Linotype"/>
          <w:b/>
          <w:sz w:val="22"/>
          <w:szCs w:val="22"/>
        </w:rPr>
        <w:t>C E D E N T E S</w:t>
      </w:r>
    </w:p>
    <w:p w14:paraId="4079D193" w14:textId="77777777" w:rsidR="006A4223" w:rsidRPr="009778E3" w:rsidRDefault="006A4223" w:rsidP="00BE75D2">
      <w:pPr>
        <w:spacing w:line="360" w:lineRule="auto"/>
        <w:ind w:right="49"/>
        <w:jc w:val="both"/>
        <w:rPr>
          <w:rFonts w:ascii="Palatino Linotype" w:eastAsia="Palatino Linotype" w:hAnsi="Palatino Linotype" w:cs="Palatino Linotype"/>
          <w:sz w:val="22"/>
          <w:szCs w:val="22"/>
        </w:rPr>
      </w:pPr>
    </w:p>
    <w:p w14:paraId="1C69C40E" w14:textId="0840516C" w:rsidR="006A4223" w:rsidRPr="009778E3" w:rsidRDefault="00896439"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b/>
          <w:sz w:val="22"/>
          <w:szCs w:val="22"/>
        </w:rPr>
        <w:t>1.</w:t>
      </w:r>
      <w:r w:rsidRPr="009778E3">
        <w:rPr>
          <w:rFonts w:ascii="Palatino Linotype" w:eastAsia="Palatino Linotype" w:hAnsi="Palatino Linotype" w:cs="Palatino Linotype"/>
          <w:sz w:val="22"/>
          <w:szCs w:val="22"/>
        </w:rPr>
        <w:t xml:space="preserve"> </w:t>
      </w:r>
      <w:r w:rsidRPr="009778E3">
        <w:rPr>
          <w:rFonts w:ascii="Palatino Linotype" w:eastAsia="Palatino Linotype" w:hAnsi="Palatino Linotype" w:cs="Palatino Linotype"/>
          <w:b/>
          <w:sz w:val="22"/>
          <w:szCs w:val="22"/>
        </w:rPr>
        <w:t xml:space="preserve">Solicitud de Acceso a la Información. El </w:t>
      </w:r>
      <w:r w:rsidR="00B26D91" w:rsidRPr="009778E3">
        <w:rPr>
          <w:rFonts w:ascii="Palatino Linotype" w:eastAsia="Palatino Linotype" w:hAnsi="Palatino Linotype" w:cs="Palatino Linotype"/>
          <w:b/>
          <w:sz w:val="22"/>
          <w:szCs w:val="22"/>
        </w:rPr>
        <w:t>diecisiete de julio</w:t>
      </w:r>
      <w:r w:rsidRPr="009778E3">
        <w:rPr>
          <w:rFonts w:ascii="Palatino Linotype" w:eastAsia="Palatino Linotype" w:hAnsi="Palatino Linotype" w:cs="Palatino Linotype"/>
          <w:b/>
          <w:sz w:val="22"/>
          <w:szCs w:val="22"/>
        </w:rPr>
        <w:t xml:space="preserve"> de dos mil veinticinco</w:t>
      </w:r>
      <w:r w:rsidRPr="009778E3">
        <w:rPr>
          <w:rFonts w:ascii="Palatino Linotype" w:eastAsia="Palatino Linotype" w:hAnsi="Palatino Linotype" w:cs="Palatino Linotype"/>
          <w:sz w:val="22"/>
          <w:szCs w:val="22"/>
        </w:rPr>
        <w:t xml:space="preserve">, </w:t>
      </w:r>
      <w:r w:rsidRPr="009778E3">
        <w:rPr>
          <w:rFonts w:ascii="Palatino Linotype" w:eastAsia="Palatino Linotype" w:hAnsi="Palatino Linotype" w:cs="Palatino Linotype"/>
          <w:b/>
          <w:sz w:val="22"/>
          <w:szCs w:val="22"/>
        </w:rPr>
        <w:t>LA PARTE</w:t>
      </w:r>
      <w:r w:rsidRPr="009778E3">
        <w:rPr>
          <w:rFonts w:ascii="Palatino Linotype" w:eastAsia="Palatino Linotype" w:hAnsi="Palatino Linotype" w:cs="Palatino Linotype"/>
          <w:sz w:val="22"/>
          <w:szCs w:val="22"/>
        </w:rPr>
        <w:t xml:space="preserve"> </w:t>
      </w:r>
      <w:r w:rsidRPr="009778E3">
        <w:rPr>
          <w:rFonts w:ascii="Palatino Linotype" w:eastAsia="Palatino Linotype" w:hAnsi="Palatino Linotype" w:cs="Palatino Linotype"/>
          <w:b/>
          <w:sz w:val="22"/>
          <w:szCs w:val="22"/>
        </w:rPr>
        <w:t>RECURRENTE</w:t>
      </w:r>
      <w:r w:rsidRPr="009778E3">
        <w:rPr>
          <w:rFonts w:ascii="Palatino Linotype" w:eastAsia="Palatino Linotype" w:hAnsi="Palatino Linotype" w:cs="Palatino Linotype"/>
          <w:sz w:val="22"/>
          <w:szCs w:val="22"/>
        </w:rPr>
        <w:t xml:space="preserve"> formuló solicitud de acceso a información pública a través del </w:t>
      </w:r>
      <w:r w:rsidRPr="009778E3">
        <w:rPr>
          <w:rFonts w:ascii="Palatino Linotype" w:eastAsia="Palatino Linotype" w:hAnsi="Palatino Linotype" w:cs="Palatino Linotype"/>
          <w:b/>
          <w:sz w:val="22"/>
          <w:szCs w:val="22"/>
        </w:rPr>
        <w:t>SAIMEX</w:t>
      </w:r>
      <w:r w:rsidRPr="009778E3">
        <w:rPr>
          <w:rFonts w:ascii="Palatino Linotype" w:eastAsia="Palatino Linotype" w:hAnsi="Palatino Linotype" w:cs="Palatino Linotype"/>
          <w:sz w:val="22"/>
          <w:szCs w:val="22"/>
        </w:rPr>
        <w:t>, en la que requirió lo siguiente:</w:t>
      </w:r>
    </w:p>
    <w:p w14:paraId="5D26B48D" w14:textId="77777777" w:rsidR="006D1D23" w:rsidRPr="009778E3" w:rsidRDefault="006D1D23" w:rsidP="00BE75D2">
      <w:pPr>
        <w:spacing w:line="360" w:lineRule="auto"/>
        <w:ind w:left="567" w:right="843"/>
        <w:jc w:val="both"/>
        <w:rPr>
          <w:rFonts w:ascii="Palatino Linotype" w:eastAsia="Palatino Linotype" w:hAnsi="Palatino Linotype" w:cs="Palatino Linotype"/>
          <w:b/>
          <w:sz w:val="22"/>
          <w:szCs w:val="22"/>
        </w:rPr>
      </w:pPr>
    </w:p>
    <w:p w14:paraId="31EE173C" w14:textId="1B9E1E93" w:rsidR="006A4223" w:rsidRPr="009778E3" w:rsidRDefault="00896439" w:rsidP="00BE75D2">
      <w:pPr>
        <w:tabs>
          <w:tab w:val="left" w:pos="567"/>
        </w:tabs>
        <w:spacing w:line="360" w:lineRule="auto"/>
        <w:ind w:left="567" w:right="843"/>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i/>
          <w:sz w:val="22"/>
          <w:szCs w:val="22"/>
        </w:rPr>
        <w:tab/>
        <w:t>“</w:t>
      </w:r>
      <w:r w:rsidR="00B26D91" w:rsidRPr="009778E3">
        <w:rPr>
          <w:rFonts w:ascii="Palatino Linotype" w:eastAsia="Palatino Linotype" w:hAnsi="Palatino Linotype" w:cs="Palatino Linotype"/>
          <w:i/>
          <w:sz w:val="22"/>
          <w:szCs w:val="22"/>
        </w:rPr>
        <w:t xml:space="preserve">Respecto a la proyección qué habrá de la película de Flow en casa de cultura el 18 de julio del 2025 solicito </w:t>
      </w:r>
      <w:r w:rsidR="00B26D91" w:rsidRPr="009778E3">
        <w:rPr>
          <w:rFonts w:ascii="Palatino Linotype" w:eastAsia="Palatino Linotype" w:hAnsi="Palatino Linotype" w:cs="Palatino Linotype"/>
          <w:b/>
          <w:i/>
          <w:sz w:val="22"/>
          <w:szCs w:val="22"/>
          <w:u w:val="single"/>
        </w:rPr>
        <w:t>copia del convenio contrato o equivalente qué de los derechos de autor para su debida proyección conforme a la ley federal de derechos de autor</w:t>
      </w:r>
      <w:r w:rsidRPr="009778E3">
        <w:rPr>
          <w:rFonts w:ascii="Palatino Linotype" w:eastAsia="Palatino Linotype" w:hAnsi="Palatino Linotype" w:cs="Palatino Linotype"/>
          <w:i/>
          <w:sz w:val="22"/>
          <w:szCs w:val="22"/>
        </w:rPr>
        <w:t>”</w:t>
      </w:r>
      <w:r w:rsidR="00B26D91" w:rsidRPr="009778E3">
        <w:rPr>
          <w:rFonts w:ascii="Palatino Linotype" w:eastAsia="Palatino Linotype" w:hAnsi="Palatino Linotype" w:cs="Palatino Linotype"/>
          <w:i/>
          <w:sz w:val="22"/>
          <w:szCs w:val="22"/>
        </w:rPr>
        <w:t xml:space="preserve"> </w:t>
      </w:r>
    </w:p>
    <w:p w14:paraId="15FE3722" w14:textId="77777777" w:rsidR="006A4223" w:rsidRPr="009778E3" w:rsidRDefault="006A4223" w:rsidP="00BE75D2">
      <w:pPr>
        <w:spacing w:line="360" w:lineRule="auto"/>
        <w:ind w:left="567" w:right="843"/>
        <w:jc w:val="both"/>
        <w:rPr>
          <w:rFonts w:ascii="Palatino Linotype" w:eastAsia="Palatino Linotype" w:hAnsi="Palatino Linotype" w:cs="Palatino Linotype"/>
          <w:i/>
          <w:sz w:val="22"/>
          <w:szCs w:val="22"/>
        </w:rPr>
      </w:pPr>
    </w:p>
    <w:p w14:paraId="5495E120" w14:textId="77777777" w:rsidR="006A4223" w:rsidRPr="009778E3" w:rsidRDefault="00896439" w:rsidP="00BE75D2">
      <w:pPr>
        <w:spacing w:line="360" w:lineRule="auto"/>
        <w:ind w:right="49"/>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b/>
          <w:sz w:val="22"/>
          <w:szCs w:val="22"/>
        </w:rPr>
        <w:t>Modalidad elegida para la entrega de la información:</w:t>
      </w:r>
      <w:r w:rsidRPr="009778E3">
        <w:rPr>
          <w:rFonts w:ascii="Palatino Linotype" w:eastAsia="Palatino Linotype" w:hAnsi="Palatino Linotype" w:cs="Palatino Linotype"/>
          <w:sz w:val="22"/>
          <w:szCs w:val="22"/>
        </w:rPr>
        <w:t xml:space="preserve"> a través del Sistema de Acceso a la Información Mexiquense (SAIMEX).</w:t>
      </w:r>
    </w:p>
    <w:p w14:paraId="56CDB4E9" w14:textId="77777777" w:rsidR="006A4223" w:rsidRPr="009778E3" w:rsidRDefault="006A4223" w:rsidP="00BE75D2">
      <w:pPr>
        <w:widowControl w:val="0"/>
        <w:spacing w:line="360" w:lineRule="auto"/>
        <w:jc w:val="both"/>
        <w:rPr>
          <w:rFonts w:ascii="Palatino Linotype" w:eastAsia="Palatino Linotype" w:hAnsi="Palatino Linotype" w:cs="Palatino Linotype"/>
          <w:b/>
          <w:sz w:val="22"/>
          <w:szCs w:val="22"/>
        </w:rPr>
      </w:pPr>
    </w:p>
    <w:p w14:paraId="2CA2384C" w14:textId="28FA8AAA" w:rsidR="006A4223" w:rsidRPr="009778E3" w:rsidRDefault="00896439" w:rsidP="00BE75D2">
      <w:pPr>
        <w:widowControl w:val="0"/>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b/>
          <w:sz w:val="22"/>
          <w:szCs w:val="22"/>
        </w:rPr>
        <w:t>3. Respuesta.</w:t>
      </w:r>
      <w:r w:rsidRPr="009778E3">
        <w:rPr>
          <w:rFonts w:ascii="Palatino Linotype" w:eastAsia="Palatino Linotype" w:hAnsi="Palatino Linotype" w:cs="Palatino Linotype"/>
          <w:sz w:val="22"/>
          <w:szCs w:val="22"/>
        </w:rPr>
        <w:t xml:space="preserve"> El </w:t>
      </w:r>
      <w:r w:rsidR="00B26D91" w:rsidRPr="009778E3">
        <w:rPr>
          <w:rFonts w:ascii="Palatino Linotype" w:eastAsia="Palatino Linotype" w:hAnsi="Palatino Linotype" w:cs="Palatino Linotype"/>
          <w:b/>
          <w:sz w:val="22"/>
          <w:szCs w:val="22"/>
        </w:rPr>
        <w:t>dieciocho de agosto</w:t>
      </w:r>
      <w:r w:rsidRPr="009778E3">
        <w:rPr>
          <w:rFonts w:ascii="Palatino Linotype" w:eastAsia="Palatino Linotype" w:hAnsi="Palatino Linotype" w:cs="Palatino Linotype"/>
          <w:b/>
          <w:sz w:val="22"/>
          <w:szCs w:val="22"/>
        </w:rPr>
        <w:t xml:space="preserve"> de dos mil veinticinco</w:t>
      </w:r>
      <w:r w:rsidRPr="009778E3">
        <w:rPr>
          <w:rFonts w:ascii="Palatino Linotype" w:eastAsia="Palatino Linotype" w:hAnsi="Palatino Linotype" w:cs="Palatino Linotype"/>
          <w:sz w:val="22"/>
          <w:szCs w:val="22"/>
        </w:rPr>
        <w:t xml:space="preserve">, el Sujeto Obligado dio respuesta </w:t>
      </w:r>
      <w:r w:rsidRPr="009778E3">
        <w:rPr>
          <w:rFonts w:ascii="Palatino Linotype" w:eastAsia="Palatino Linotype" w:hAnsi="Palatino Linotype" w:cs="Palatino Linotype"/>
          <w:sz w:val="22"/>
          <w:szCs w:val="22"/>
        </w:rPr>
        <w:lastRenderedPageBreak/>
        <w:t xml:space="preserve">a la solicitud, </w:t>
      </w:r>
      <w:r w:rsidR="006D1D23" w:rsidRPr="009778E3">
        <w:rPr>
          <w:rFonts w:ascii="Palatino Linotype" w:eastAsia="Palatino Linotype" w:hAnsi="Palatino Linotype" w:cs="Palatino Linotype"/>
          <w:sz w:val="22"/>
          <w:szCs w:val="22"/>
        </w:rPr>
        <w:t xml:space="preserve">la cual fue previamente del conocimiento de las partes. </w:t>
      </w:r>
    </w:p>
    <w:p w14:paraId="01A8A126" w14:textId="77777777" w:rsidR="006A4223" w:rsidRPr="009778E3" w:rsidRDefault="006A4223" w:rsidP="00BE75D2">
      <w:pPr>
        <w:widowControl w:val="0"/>
        <w:spacing w:line="360" w:lineRule="auto"/>
        <w:jc w:val="both"/>
        <w:rPr>
          <w:rFonts w:ascii="Palatino Linotype" w:eastAsia="Palatino Linotype" w:hAnsi="Palatino Linotype" w:cs="Palatino Linotype"/>
          <w:sz w:val="22"/>
          <w:szCs w:val="22"/>
        </w:rPr>
      </w:pPr>
    </w:p>
    <w:p w14:paraId="3D3AD578" w14:textId="186ECDA7" w:rsidR="006A4223" w:rsidRPr="009778E3" w:rsidRDefault="00896439"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b/>
          <w:sz w:val="22"/>
          <w:szCs w:val="22"/>
        </w:rPr>
        <w:t xml:space="preserve">4. Del Recurso de Revisión. </w:t>
      </w:r>
      <w:r w:rsidRPr="009778E3">
        <w:rPr>
          <w:rFonts w:ascii="Palatino Linotype" w:eastAsia="Palatino Linotype" w:hAnsi="Palatino Linotype" w:cs="Palatino Linotype"/>
          <w:sz w:val="22"/>
          <w:szCs w:val="22"/>
        </w:rPr>
        <w:t>Inconforme con la respuesta del</w:t>
      </w:r>
      <w:r w:rsidRPr="009778E3">
        <w:rPr>
          <w:rFonts w:ascii="Palatino Linotype" w:eastAsia="Palatino Linotype" w:hAnsi="Palatino Linotype" w:cs="Palatino Linotype"/>
          <w:b/>
          <w:sz w:val="22"/>
          <w:szCs w:val="22"/>
        </w:rPr>
        <w:t xml:space="preserve"> SUJETO OBLIGADO, </w:t>
      </w:r>
      <w:r w:rsidRPr="009778E3">
        <w:rPr>
          <w:rFonts w:ascii="Palatino Linotype" w:eastAsia="Palatino Linotype" w:hAnsi="Palatino Linotype" w:cs="Palatino Linotype"/>
          <w:sz w:val="22"/>
          <w:szCs w:val="22"/>
        </w:rPr>
        <w:t xml:space="preserve">el </w:t>
      </w:r>
      <w:r w:rsidR="00B26D91" w:rsidRPr="009778E3">
        <w:rPr>
          <w:rFonts w:ascii="Palatino Linotype" w:eastAsia="Palatino Linotype" w:hAnsi="Palatino Linotype" w:cs="Palatino Linotype"/>
          <w:b/>
          <w:sz w:val="22"/>
          <w:szCs w:val="22"/>
        </w:rPr>
        <w:t xml:space="preserve">veinte de agosto </w:t>
      </w:r>
      <w:r w:rsidRPr="009778E3">
        <w:rPr>
          <w:rFonts w:ascii="Palatino Linotype" w:eastAsia="Palatino Linotype" w:hAnsi="Palatino Linotype" w:cs="Palatino Linotype"/>
          <w:b/>
          <w:sz w:val="22"/>
          <w:szCs w:val="22"/>
        </w:rPr>
        <w:t xml:space="preserve">de dos mil veinticinco, LA PARTE RECURRENTE </w:t>
      </w:r>
      <w:r w:rsidRPr="009778E3">
        <w:rPr>
          <w:rFonts w:ascii="Palatino Linotype" w:eastAsia="Palatino Linotype" w:hAnsi="Palatino Linotype" w:cs="Palatino Linotype"/>
          <w:sz w:val="22"/>
          <w:szCs w:val="22"/>
        </w:rPr>
        <w:t xml:space="preserve">interpuso el recurso de revisión, mediante el cual y manifestó lo siguiente: </w:t>
      </w:r>
    </w:p>
    <w:p w14:paraId="151C2BF2" w14:textId="77777777" w:rsidR="006A4223" w:rsidRPr="009778E3" w:rsidRDefault="006A4223" w:rsidP="00BE75D2">
      <w:pPr>
        <w:spacing w:line="360" w:lineRule="auto"/>
        <w:jc w:val="both"/>
        <w:rPr>
          <w:rFonts w:ascii="Palatino Linotype" w:eastAsia="Palatino Linotype" w:hAnsi="Palatino Linotype" w:cs="Palatino Linotype"/>
          <w:sz w:val="22"/>
          <w:szCs w:val="22"/>
        </w:rPr>
      </w:pPr>
    </w:p>
    <w:p w14:paraId="74CEAF90" w14:textId="3DCE09CE" w:rsidR="006A4223" w:rsidRPr="009778E3" w:rsidRDefault="00896439" w:rsidP="00BE75D2">
      <w:pPr>
        <w:pBdr>
          <w:top w:val="nil"/>
          <w:left w:val="nil"/>
          <w:bottom w:val="nil"/>
          <w:right w:val="nil"/>
          <w:between w:val="nil"/>
        </w:pBdr>
        <w:spacing w:line="360" w:lineRule="auto"/>
        <w:ind w:left="720" w:right="560"/>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b/>
          <w:i/>
          <w:sz w:val="22"/>
          <w:szCs w:val="22"/>
        </w:rPr>
        <w:t>Acto Impugnado:</w:t>
      </w:r>
      <w:r w:rsidRPr="009778E3">
        <w:rPr>
          <w:rFonts w:ascii="Palatino Linotype" w:eastAsia="Palatino Linotype" w:hAnsi="Palatino Linotype" w:cs="Palatino Linotype"/>
          <w:i/>
          <w:sz w:val="22"/>
          <w:szCs w:val="22"/>
        </w:rPr>
        <w:t xml:space="preserve"> “</w:t>
      </w:r>
      <w:r w:rsidR="00B26D91" w:rsidRPr="009778E3">
        <w:rPr>
          <w:rFonts w:ascii="Palatino Linotype" w:eastAsia="Palatino Linotype" w:hAnsi="Palatino Linotype" w:cs="Palatino Linotype"/>
          <w:i/>
          <w:sz w:val="22"/>
          <w:szCs w:val="22"/>
        </w:rPr>
        <w:t>Genera una respuesta, sin embargo, no menciona la declaración de inexistencia de información</w:t>
      </w:r>
      <w:r w:rsidRPr="009778E3">
        <w:rPr>
          <w:rFonts w:ascii="Palatino Linotype" w:eastAsia="Palatino Linotype" w:hAnsi="Palatino Linotype" w:cs="Palatino Linotype"/>
          <w:i/>
          <w:sz w:val="22"/>
          <w:szCs w:val="22"/>
        </w:rPr>
        <w:t>”.</w:t>
      </w:r>
      <w:r w:rsidR="006D1D23" w:rsidRPr="009778E3">
        <w:rPr>
          <w:rFonts w:ascii="Palatino Linotype" w:eastAsia="Palatino Linotype" w:hAnsi="Palatino Linotype" w:cs="Palatino Linotype"/>
          <w:i/>
          <w:sz w:val="22"/>
          <w:szCs w:val="22"/>
        </w:rPr>
        <w:t xml:space="preserve"> </w:t>
      </w:r>
    </w:p>
    <w:p w14:paraId="3832208C" w14:textId="02B87FBA" w:rsidR="006A4223" w:rsidRPr="009778E3" w:rsidRDefault="00896439" w:rsidP="00BE75D2">
      <w:pPr>
        <w:pBdr>
          <w:top w:val="nil"/>
          <w:left w:val="nil"/>
          <w:bottom w:val="nil"/>
          <w:right w:val="nil"/>
          <w:between w:val="nil"/>
        </w:pBdr>
        <w:spacing w:line="360" w:lineRule="auto"/>
        <w:ind w:left="720" w:right="560"/>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b/>
          <w:i/>
          <w:sz w:val="22"/>
          <w:szCs w:val="22"/>
        </w:rPr>
        <w:t>Motivo de inconformidad:</w:t>
      </w:r>
      <w:r w:rsidRPr="009778E3">
        <w:rPr>
          <w:rFonts w:ascii="Palatino Linotype" w:eastAsia="Palatino Linotype" w:hAnsi="Palatino Linotype" w:cs="Palatino Linotype"/>
          <w:i/>
          <w:sz w:val="22"/>
          <w:szCs w:val="22"/>
        </w:rPr>
        <w:t xml:space="preserve"> “</w:t>
      </w:r>
      <w:r w:rsidR="00B26D91" w:rsidRPr="009778E3">
        <w:rPr>
          <w:rFonts w:ascii="Palatino Linotype" w:eastAsia="Palatino Linotype" w:hAnsi="Palatino Linotype" w:cs="Palatino Linotype"/>
          <w:i/>
          <w:sz w:val="22"/>
          <w:szCs w:val="22"/>
        </w:rPr>
        <w:t>Me responde que fue sin fines de lucro y que por ello no cuenta con ningún convenio, sin embargo omiten el proceso de declaratoria de inexistencia de información</w:t>
      </w:r>
      <w:r w:rsidRPr="009778E3">
        <w:rPr>
          <w:rFonts w:ascii="Palatino Linotype" w:eastAsia="Palatino Linotype" w:hAnsi="Palatino Linotype" w:cs="Palatino Linotype"/>
          <w:i/>
          <w:sz w:val="22"/>
          <w:szCs w:val="22"/>
        </w:rPr>
        <w:t>”.</w:t>
      </w:r>
    </w:p>
    <w:p w14:paraId="761770CD" w14:textId="77777777" w:rsidR="006A4223" w:rsidRPr="009778E3" w:rsidRDefault="006A4223" w:rsidP="00BE75D2">
      <w:pPr>
        <w:spacing w:line="360" w:lineRule="auto"/>
        <w:ind w:left="142" w:right="560"/>
        <w:jc w:val="both"/>
        <w:rPr>
          <w:rFonts w:ascii="Palatino Linotype" w:eastAsia="Palatino Linotype" w:hAnsi="Palatino Linotype" w:cs="Palatino Linotype"/>
          <w:i/>
          <w:sz w:val="22"/>
          <w:szCs w:val="22"/>
        </w:rPr>
      </w:pPr>
    </w:p>
    <w:p w14:paraId="7C4F4F6C" w14:textId="3252C3C3" w:rsidR="006A4223" w:rsidRPr="009778E3" w:rsidRDefault="00896439"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b/>
          <w:sz w:val="22"/>
          <w:szCs w:val="22"/>
        </w:rPr>
        <w:t xml:space="preserve">4. Turno. </w:t>
      </w:r>
      <w:r w:rsidRPr="009778E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B26D91" w:rsidRPr="009778E3">
        <w:rPr>
          <w:rFonts w:ascii="Palatino Linotype" w:eastAsia="Palatino Linotype" w:hAnsi="Palatino Linotype" w:cs="Palatino Linotype"/>
          <w:b/>
          <w:sz w:val="22"/>
          <w:szCs w:val="22"/>
        </w:rPr>
        <w:t>09864</w:t>
      </w:r>
      <w:r w:rsidRPr="009778E3">
        <w:rPr>
          <w:rFonts w:ascii="Palatino Linotype" w:eastAsia="Palatino Linotype" w:hAnsi="Palatino Linotype" w:cs="Palatino Linotype"/>
          <w:b/>
          <w:sz w:val="22"/>
          <w:szCs w:val="22"/>
        </w:rPr>
        <w:t>/INFOEM/IP/RR/2025</w:t>
      </w:r>
      <w:r w:rsidRPr="009778E3">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9778E3">
        <w:rPr>
          <w:rFonts w:ascii="Palatino Linotype" w:eastAsia="Palatino Linotype" w:hAnsi="Palatino Linotype" w:cs="Palatino Linotype"/>
          <w:b/>
          <w:sz w:val="22"/>
          <w:szCs w:val="22"/>
        </w:rPr>
        <w:t>Guadalupe Ramírez Peña</w:t>
      </w:r>
      <w:r w:rsidRPr="009778E3">
        <w:rPr>
          <w:rFonts w:ascii="Palatino Linotype" w:eastAsia="Palatino Linotype" w:hAnsi="Palatino Linotype" w:cs="Palatino Linotype"/>
          <w:sz w:val="22"/>
          <w:szCs w:val="22"/>
        </w:rPr>
        <w:t>, para su análisis, estudio, elaboración del proyecto y presentación ante el Pleno de este Instituto.</w:t>
      </w:r>
    </w:p>
    <w:p w14:paraId="09A6D241" w14:textId="77777777" w:rsidR="006A4223" w:rsidRPr="009778E3" w:rsidRDefault="006A4223" w:rsidP="00BE75D2">
      <w:pPr>
        <w:spacing w:line="360" w:lineRule="auto"/>
        <w:jc w:val="both"/>
        <w:rPr>
          <w:rFonts w:ascii="Palatino Linotype" w:eastAsia="Palatino Linotype" w:hAnsi="Palatino Linotype" w:cs="Palatino Linotype"/>
          <w:sz w:val="22"/>
          <w:szCs w:val="22"/>
        </w:rPr>
      </w:pPr>
    </w:p>
    <w:p w14:paraId="5FDCD05E" w14:textId="030A1CF4" w:rsidR="006A4223" w:rsidRPr="009778E3" w:rsidRDefault="00896439" w:rsidP="00BE75D2">
      <w:pPr>
        <w:spacing w:line="360" w:lineRule="auto"/>
        <w:jc w:val="both"/>
        <w:rPr>
          <w:rFonts w:ascii="Palatino Linotype" w:eastAsia="Palatino Linotype" w:hAnsi="Palatino Linotype" w:cs="Palatino Linotype"/>
          <w:b/>
          <w:sz w:val="22"/>
          <w:szCs w:val="22"/>
        </w:rPr>
      </w:pPr>
      <w:r w:rsidRPr="009778E3">
        <w:rPr>
          <w:rFonts w:ascii="Palatino Linotype" w:eastAsia="Palatino Linotype" w:hAnsi="Palatino Linotype" w:cs="Palatino Linotype"/>
          <w:b/>
          <w:sz w:val="22"/>
          <w:szCs w:val="22"/>
        </w:rPr>
        <w:t xml:space="preserve">5. Admisión. </w:t>
      </w:r>
      <w:r w:rsidRPr="009778E3">
        <w:rPr>
          <w:rFonts w:ascii="Palatino Linotype" w:eastAsia="Palatino Linotype" w:hAnsi="Palatino Linotype" w:cs="Palatino Linotype"/>
          <w:sz w:val="22"/>
          <w:szCs w:val="22"/>
        </w:rPr>
        <w:t xml:space="preserve">El </w:t>
      </w:r>
      <w:r w:rsidR="00B26D91" w:rsidRPr="009778E3">
        <w:rPr>
          <w:rFonts w:ascii="Palatino Linotype" w:eastAsia="Palatino Linotype" w:hAnsi="Palatino Linotype" w:cs="Palatino Linotype"/>
          <w:b/>
          <w:sz w:val="22"/>
          <w:szCs w:val="22"/>
        </w:rPr>
        <w:t xml:space="preserve">veinticinco de agosto </w:t>
      </w:r>
      <w:r w:rsidRPr="009778E3">
        <w:rPr>
          <w:rFonts w:ascii="Palatino Linotype" w:eastAsia="Palatino Linotype" w:hAnsi="Palatino Linotype" w:cs="Palatino Linotype"/>
          <w:b/>
          <w:sz w:val="22"/>
          <w:szCs w:val="22"/>
        </w:rPr>
        <w:t>de dos mil veinticinco</w:t>
      </w:r>
      <w:r w:rsidRPr="009778E3">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9778E3">
        <w:rPr>
          <w:rFonts w:ascii="Palatino Linotype" w:eastAsia="Palatino Linotype" w:hAnsi="Palatino Linotype" w:cs="Palatino Linotype"/>
          <w:b/>
          <w:sz w:val="22"/>
          <w:szCs w:val="22"/>
        </w:rPr>
        <w:t>.</w:t>
      </w:r>
    </w:p>
    <w:p w14:paraId="35328E4D" w14:textId="77777777" w:rsidR="006A4223" w:rsidRPr="009778E3" w:rsidRDefault="006A4223" w:rsidP="00BE75D2">
      <w:pPr>
        <w:spacing w:line="360" w:lineRule="auto"/>
        <w:jc w:val="both"/>
        <w:rPr>
          <w:rFonts w:ascii="Palatino Linotype" w:eastAsia="Palatino Linotype" w:hAnsi="Palatino Linotype" w:cs="Palatino Linotype"/>
          <w:b/>
          <w:sz w:val="22"/>
          <w:szCs w:val="22"/>
        </w:rPr>
      </w:pPr>
    </w:p>
    <w:p w14:paraId="513C0FC3" w14:textId="43945D50" w:rsidR="006D1D23" w:rsidRPr="009778E3" w:rsidRDefault="00896439"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b/>
          <w:sz w:val="22"/>
          <w:szCs w:val="22"/>
        </w:rPr>
        <w:t>6. Manifestaciones.</w:t>
      </w:r>
      <w:r w:rsidR="006D1D23" w:rsidRPr="009778E3">
        <w:rPr>
          <w:rFonts w:ascii="Palatino Linotype" w:eastAsia="Palatino Linotype" w:hAnsi="Palatino Linotype" w:cs="Palatino Linotype"/>
          <w:sz w:val="22"/>
          <w:szCs w:val="22"/>
        </w:rPr>
        <w:t xml:space="preserve"> En fecha </w:t>
      </w:r>
      <w:r w:rsidR="00B26D91" w:rsidRPr="009778E3">
        <w:rPr>
          <w:rFonts w:ascii="Palatino Linotype" w:eastAsia="Palatino Linotype" w:hAnsi="Palatino Linotype" w:cs="Palatino Linotype"/>
          <w:b/>
          <w:sz w:val="22"/>
          <w:szCs w:val="22"/>
        </w:rPr>
        <w:t>veintiocho de agosto</w:t>
      </w:r>
      <w:r w:rsidR="006D1D23" w:rsidRPr="009778E3">
        <w:rPr>
          <w:rFonts w:ascii="Palatino Linotype" w:eastAsia="Palatino Linotype" w:hAnsi="Palatino Linotype" w:cs="Palatino Linotype"/>
          <w:b/>
          <w:sz w:val="22"/>
          <w:szCs w:val="22"/>
        </w:rPr>
        <w:t xml:space="preserve"> de dos mil veinticinco</w:t>
      </w:r>
      <w:r w:rsidR="006D1D23" w:rsidRPr="009778E3">
        <w:rPr>
          <w:rFonts w:ascii="Palatino Linotype" w:eastAsia="Palatino Linotype" w:hAnsi="Palatino Linotype" w:cs="Palatino Linotype"/>
          <w:sz w:val="22"/>
          <w:szCs w:val="22"/>
        </w:rPr>
        <w:t xml:space="preserve">, el </w:t>
      </w:r>
      <w:r w:rsidR="006D1D23" w:rsidRPr="009778E3">
        <w:rPr>
          <w:rFonts w:ascii="Palatino Linotype" w:eastAsia="Palatino Linotype" w:hAnsi="Palatino Linotype" w:cs="Palatino Linotype"/>
          <w:b/>
          <w:sz w:val="22"/>
          <w:szCs w:val="22"/>
        </w:rPr>
        <w:t xml:space="preserve">SUJETO OBLIGADO </w:t>
      </w:r>
      <w:r w:rsidR="006D1D23" w:rsidRPr="009778E3">
        <w:rPr>
          <w:rFonts w:ascii="Palatino Linotype" w:eastAsia="Palatino Linotype" w:hAnsi="Palatino Linotype" w:cs="Palatino Linotype"/>
          <w:sz w:val="22"/>
          <w:szCs w:val="22"/>
        </w:rPr>
        <w:t xml:space="preserve">rindió su informe justificado mediante el cual ratificó su respuesta inicial. </w:t>
      </w:r>
    </w:p>
    <w:p w14:paraId="2CE19851" w14:textId="77777777" w:rsidR="006D1D23" w:rsidRPr="009778E3" w:rsidRDefault="006D1D23" w:rsidP="00BE75D2">
      <w:pPr>
        <w:spacing w:line="360" w:lineRule="auto"/>
        <w:jc w:val="both"/>
        <w:rPr>
          <w:rFonts w:ascii="Palatino Linotype" w:eastAsia="Palatino Linotype" w:hAnsi="Palatino Linotype" w:cs="Palatino Linotype"/>
          <w:sz w:val="22"/>
          <w:szCs w:val="22"/>
        </w:rPr>
      </w:pPr>
    </w:p>
    <w:p w14:paraId="659D1977" w14:textId="0FE5FF83" w:rsidR="006D1D23" w:rsidRPr="009778E3" w:rsidRDefault="006D1D23" w:rsidP="00BE75D2">
      <w:pPr>
        <w:spacing w:line="360" w:lineRule="auto"/>
        <w:jc w:val="both"/>
        <w:rPr>
          <w:rFonts w:ascii="Palatino Linotype" w:eastAsia="Palatino Linotype" w:hAnsi="Palatino Linotype" w:cs="Palatino Linotype"/>
          <w:b/>
          <w:sz w:val="22"/>
          <w:szCs w:val="22"/>
        </w:rPr>
      </w:pPr>
      <w:r w:rsidRPr="009778E3">
        <w:rPr>
          <w:rFonts w:ascii="Palatino Linotype" w:eastAsia="Palatino Linotype" w:hAnsi="Palatino Linotype" w:cs="Palatino Linotype"/>
          <w:sz w:val="22"/>
          <w:szCs w:val="22"/>
        </w:rPr>
        <w:lastRenderedPageBreak/>
        <w:t xml:space="preserve">El documento se hizo del conocimiento del particular el </w:t>
      </w:r>
      <w:r w:rsidR="00B26D91" w:rsidRPr="009778E3">
        <w:rPr>
          <w:rFonts w:ascii="Palatino Linotype" w:eastAsia="Palatino Linotype" w:hAnsi="Palatino Linotype" w:cs="Palatino Linotype"/>
          <w:b/>
          <w:sz w:val="22"/>
          <w:szCs w:val="22"/>
        </w:rPr>
        <w:t xml:space="preserve">dieciséis de octubre de dos mil veinticinco. </w:t>
      </w:r>
    </w:p>
    <w:p w14:paraId="45F038C1" w14:textId="77777777" w:rsidR="006D1D23" w:rsidRPr="009778E3" w:rsidRDefault="006D1D23" w:rsidP="00BE75D2">
      <w:pPr>
        <w:spacing w:line="360" w:lineRule="auto"/>
        <w:jc w:val="both"/>
        <w:rPr>
          <w:rFonts w:ascii="Palatino Linotype" w:eastAsia="Palatino Linotype" w:hAnsi="Palatino Linotype" w:cs="Palatino Linotype"/>
          <w:sz w:val="22"/>
          <w:szCs w:val="22"/>
        </w:rPr>
      </w:pPr>
    </w:p>
    <w:p w14:paraId="3B016BA4" w14:textId="55AD5826" w:rsidR="006D1D23" w:rsidRPr="009778E3" w:rsidRDefault="006D1D23" w:rsidP="00BE75D2">
      <w:pPr>
        <w:numPr>
          <w:ilvl w:val="0"/>
          <w:numId w:val="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b/>
          <w:sz w:val="22"/>
          <w:szCs w:val="22"/>
        </w:rPr>
        <w:t>Ampliación del plazo.</w:t>
      </w:r>
      <w:r w:rsidRPr="009778E3">
        <w:rPr>
          <w:rFonts w:ascii="Palatino Linotype" w:eastAsia="Palatino Linotype" w:hAnsi="Palatino Linotype" w:cs="Palatino Linotype"/>
          <w:sz w:val="22"/>
          <w:szCs w:val="22"/>
        </w:rPr>
        <w:t xml:space="preserve"> En fecha </w:t>
      </w:r>
      <w:r w:rsidR="00BE75D2" w:rsidRPr="009778E3">
        <w:rPr>
          <w:rFonts w:ascii="Palatino Linotype" w:eastAsia="Palatino Linotype" w:hAnsi="Palatino Linotype" w:cs="Palatino Linotype"/>
          <w:b/>
          <w:sz w:val="22"/>
          <w:szCs w:val="22"/>
        </w:rPr>
        <w:t>dieciséis</w:t>
      </w:r>
      <w:r w:rsidRPr="009778E3">
        <w:rPr>
          <w:rFonts w:ascii="Palatino Linotype" w:eastAsia="Palatino Linotype" w:hAnsi="Palatino Linotype" w:cs="Palatino Linotype"/>
          <w:b/>
          <w:sz w:val="22"/>
          <w:szCs w:val="22"/>
        </w:rPr>
        <w:t xml:space="preserve"> de octubre de dos mil veinticinco</w:t>
      </w:r>
      <w:r w:rsidRPr="009778E3">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1C3BBE54" w14:textId="77777777" w:rsidR="006D1D23" w:rsidRPr="009778E3" w:rsidRDefault="006D1D23" w:rsidP="00BE75D2">
      <w:pPr>
        <w:spacing w:line="360" w:lineRule="auto"/>
        <w:jc w:val="both"/>
        <w:rPr>
          <w:rFonts w:ascii="Palatino Linotype" w:eastAsia="Palatino Linotype" w:hAnsi="Palatino Linotype" w:cs="Palatino Linotype"/>
          <w:sz w:val="22"/>
          <w:szCs w:val="22"/>
        </w:rPr>
      </w:pPr>
    </w:p>
    <w:p w14:paraId="239E3A46" w14:textId="5781A1D3" w:rsidR="006A4223" w:rsidRPr="009778E3" w:rsidRDefault="00896439" w:rsidP="00BE75D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b/>
          <w:sz w:val="22"/>
          <w:szCs w:val="22"/>
        </w:rPr>
        <w:t>7. Cierre de instrucción</w:t>
      </w:r>
      <w:r w:rsidRPr="009778E3">
        <w:rPr>
          <w:rFonts w:ascii="Palatino Linotype" w:eastAsia="Palatino Linotype" w:hAnsi="Palatino Linotype" w:cs="Palatino Linotype"/>
          <w:sz w:val="22"/>
          <w:szCs w:val="22"/>
        </w:rPr>
        <w:t xml:space="preserve">. En fecha </w:t>
      </w:r>
      <w:r w:rsidR="006D1D23" w:rsidRPr="009778E3">
        <w:rPr>
          <w:rFonts w:ascii="Palatino Linotype" w:eastAsia="Palatino Linotype" w:hAnsi="Palatino Linotype" w:cs="Palatino Linotype"/>
          <w:b/>
          <w:sz w:val="22"/>
          <w:szCs w:val="22"/>
        </w:rPr>
        <w:t>veinti</w:t>
      </w:r>
      <w:r w:rsidR="00E342EC" w:rsidRPr="009778E3">
        <w:rPr>
          <w:rFonts w:ascii="Palatino Linotype" w:eastAsia="Palatino Linotype" w:hAnsi="Palatino Linotype" w:cs="Palatino Linotype"/>
          <w:b/>
          <w:sz w:val="22"/>
          <w:szCs w:val="22"/>
        </w:rPr>
        <w:t>dós</w:t>
      </w:r>
      <w:r w:rsidR="006D1D23" w:rsidRPr="009778E3">
        <w:rPr>
          <w:rFonts w:ascii="Palatino Linotype" w:eastAsia="Palatino Linotype" w:hAnsi="Palatino Linotype" w:cs="Palatino Linotype"/>
          <w:b/>
          <w:sz w:val="22"/>
          <w:szCs w:val="22"/>
        </w:rPr>
        <w:t xml:space="preserve"> de octubre</w:t>
      </w:r>
      <w:r w:rsidRPr="009778E3">
        <w:rPr>
          <w:rFonts w:ascii="Palatino Linotype" w:eastAsia="Palatino Linotype" w:hAnsi="Palatino Linotype" w:cs="Palatino Linotype"/>
          <w:b/>
          <w:sz w:val="22"/>
          <w:szCs w:val="22"/>
        </w:rPr>
        <w:t xml:space="preserve"> de dos mil veinticinco</w:t>
      </w:r>
      <w:r w:rsidRPr="009778E3">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082E46BB" w14:textId="77777777" w:rsidR="006A4223" w:rsidRPr="009778E3" w:rsidRDefault="006A4223" w:rsidP="00BE75D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25C295B" w14:textId="77777777" w:rsidR="006A4223" w:rsidRPr="009778E3" w:rsidRDefault="00896439" w:rsidP="00BE75D2">
      <w:pPr>
        <w:spacing w:line="360" w:lineRule="auto"/>
        <w:ind w:right="49"/>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4E0F2DEC" w14:textId="77777777" w:rsidR="006A4223" w:rsidRPr="009778E3" w:rsidRDefault="006A4223" w:rsidP="00BE75D2">
      <w:pPr>
        <w:spacing w:line="360" w:lineRule="auto"/>
        <w:ind w:right="49"/>
        <w:jc w:val="both"/>
        <w:rPr>
          <w:rFonts w:ascii="Palatino Linotype" w:eastAsia="Palatino Linotype" w:hAnsi="Palatino Linotype" w:cs="Palatino Linotype"/>
          <w:sz w:val="22"/>
          <w:szCs w:val="22"/>
        </w:rPr>
      </w:pPr>
    </w:p>
    <w:p w14:paraId="37619A04" w14:textId="77777777" w:rsidR="006A4223" w:rsidRPr="009778E3" w:rsidRDefault="00896439" w:rsidP="00BE75D2">
      <w:pPr>
        <w:spacing w:line="360" w:lineRule="auto"/>
        <w:ind w:right="49"/>
        <w:jc w:val="center"/>
        <w:rPr>
          <w:rFonts w:ascii="Palatino Linotype" w:eastAsia="Palatino Linotype" w:hAnsi="Palatino Linotype" w:cs="Palatino Linotype"/>
          <w:b/>
          <w:sz w:val="22"/>
          <w:szCs w:val="22"/>
        </w:rPr>
      </w:pPr>
      <w:r w:rsidRPr="009778E3">
        <w:rPr>
          <w:rFonts w:ascii="Palatino Linotype" w:eastAsia="Palatino Linotype" w:hAnsi="Palatino Linotype" w:cs="Palatino Linotype"/>
          <w:b/>
          <w:sz w:val="22"/>
          <w:szCs w:val="22"/>
        </w:rPr>
        <w:t>II.</w:t>
      </w:r>
      <w:r w:rsidRPr="009778E3">
        <w:rPr>
          <w:rFonts w:ascii="Palatino Linotype" w:eastAsia="Palatino Linotype" w:hAnsi="Palatino Linotype" w:cs="Palatino Linotype"/>
          <w:b/>
          <w:sz w:val="22"/>
          <w:szCs w:val="22"/>
        </w:rPr>
        <w:tab/>
        <w:t>C O N S I D E R A N D O:</w:t>
      </w:r>
    </w:p>
    <w:p w14:paraId="365E58C8" w14:textId="77777777" w:rsidR="006A4223" w:rsidRPr="009778E3" w:rsidRDefault="006A4223" w:rsidP="00BE75D2">
      <w:pPr>
        <w:spacing w:line="360" w:lineRule="auto"/>
        <w:ind w:right="49"/>
        <w:jc w:val="both"/>
        <w:rPr>
          <w:rFonts w:ascii="Palatino Linotype" w:eastAsia="Palatino Linotype" w:hAnsi="Palatino Linotype" w:cs="Palatino Linotype"/>
          <w:sz w:val="22"/>
          <w:szCs w:val="22"/>
        </w:rPr>
      </w:pPr>
    </w:p>
    <w:p w14:paraId="5C80B584" w14:textId="77777777" w:rsidR="006A4223" w:rsidRPr="009778E3" w:rsidRDefault="00896439"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b/>
          <w:sz w:val="22"/>
          <w:szCs w:val="22"/>
        </w:rPr>
        <w:t>Primero. Competencia.</w:t>
      </w:r>
      <w:r w:rsidRPr="009778E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CDA1C11" w14:textId="77777777" w:rsidR="00BE75D2" w:rsidRPr="009778E3" w:rsidRDefault="00BE75D2" w:rsidP="00BE75D2">
      <w:pPr>
        <w:spacing w:line="360" w:lineRule="auto"/>
        <w:jc w:val="both"/>
        <w:rPr>
          <w:rFonts w:ascii="Palatino Linotype" w:eastAsia="Palatino Linotype" w:hAnsi="Palatino Linotype" w:cs="Palatino Linotype"/>
          <w:sz w:val="22"/>
          <w:szCs w:val="22"/>
        </w:rPr>
      </w:pPr>
    </w:p>
    <w:p w14:paraId="50C06005" w14:textId="77777777" w:rsidR="006A4223" w:rsidRPr="009778E3" w:rsidRDefault="00896439"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b/>
          <w:sz w:val="22"/>
          <w:szCs w:val="22"/>
        </w:rPr>
        <w:t xml:space="preserve">Segundo. Oportunidad y Procedibilidad del Recurso de Revisión. </w:t>
      </w:r>
      <w:r w:rsidRPr="009778E3">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C95605D" w14:textId="77777777" w:rsidR="00281034" w:rsidRPr="009778E3" w:rsidRDefault="00281034" w:rsidP="00BE75D2">
      <w:pPr>
        <w:spacing w:line="360" w:lineRule="auto"/>
        <w:jc w:val="both"/>
        <w:rPr>
          <w:rFonts w:ascii="Palatino Linotype" w:eastAsia="Palatino Linotype" w:hAnsi="Palatino Linotype" w:cs="Palatino Linotype"/>
          <w:sz w:val="22"/>
          <w:szCs w:val="22"/>
        </w:rPr>
      </w:pPr>
    </w:p>
    <w:p w14:paraId="7F307C33" w14:textId="77777777" w:rsidR="006A4223" w:rsidRPr="009778E3" w:rsidRDefault="00896439"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767384D3" w14:textId="77777777" w:rsidR="00BE75D2" w:rsidRPr="009778E3" w:rsidRDefault="00BE75D2" w:rsidP="00BE75D2">
      <w:pPr>
        <w:spacing w:line="360" w:lineRule="auto"/>
        <w:jc w:val="both"/>
        <w:rPr>
          <w:rFonts w:ascii="Palatino Linotype" w:eastAsia="Palatino Linotype" w:hAnsi="Palatino Linotype" w:cs="Palatino Linotype"/>
          <w:sz w:val="22"/>
          <w:szCs w:val="22"/>
        </w:rPr>
      </w:pPr>
    </w:p>
    <w:p w14:paraId="0219AF4F" w14:textId="77777777" w:rsidR="006A4223" w:rsidRPr="009778E3" w:rsidRDefault="00896439" w:rsidP="00BE75D2">
      <w:pPr>
        <w:spacing w:line="276" w:lineRule="auto"/>
        <w:ind w:left="851" w:right="900"/>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b/>
          <w:i/>
          <w:sz w:val="22"/>
          <w:szCs w:val="22"/>
        </w:rPr>
        <w:t xml:space="preserve">“Artículo 178. </w:t>
      </w:r>
      <w:r w:rsidRPr="009778E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8BB8BE3" w14:textId="77777777" w:rsidR="00BE75D2" w:rsidRPr="009778E3" w:rsidRDefault="00BE75D2" w:rsidP="00BE75D2">
      <w:pPr>
        <w:spacing w:line="276" w:lineRule="auto"/>
        <w:ind w:left="851" w:right="900"/>
        <w:jc w:val="both"/>
        <w:rPr>
          <w:rFonts w:ascii="Palatino Linotype" w:eastAsia="Palatino Linotype" w:hAnsi="Palatino Linotype" w:cs="Palatino Linotype"/>
          <w:i/>
          <w:sz w:val="22"/>
          <w:szCs w:val="22"/>
        </w:rPr>
      </w:pPr>
    </w:p>
    <w:p w14:paraId="2E672A10" w14:textId="37A05E1D" w:rsidR="006A4223" w:rsidRPr="009778E3" w:rsidRDefault="00896439" w:rsidP="00BE75D2">
      <w:pPr>
        <w:spacing w:line="360" w:lineRule="auto"/>
        <w:ind w:right="49"/>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9778E3">
        <w:rPr>
          <w:rFonts w:ascii="Palatino Linotype" w:eastAsia="Palatino Linotype" w:hAnsi="Palatino Linotype" w:cs="Palatino Linotype"/>
          <w:b/>
          <w:sz w:val="22"/>
          <w:szCs w:val="22"/>
        </w:rPr>
        <w:t>SUJETO OBLIGADO</w:t>
      </w:r>
      <w:r w:rsidRPr="009778E3">
        <w:rPr>
          <w:rFonts w:ascii="Palatino Linotype" w:eastAsia="Palatino Linotype" w:hAnsi="Palatino Linotype" w:cs="Palatino Linotype"/>
          <w:sz w:val="22"/>
          <w:szCs w:val="22"/>
        </w:rPr>
        <w:t xml:space="preserve"> remitió la respuesta a la solicitud de información el día </w:t>
      </w:r>
      <w:r w:rsidR="00BE75D2" w:rsidRPr="009778E3">
        <w:rPr>
          <w:rFonts w:ascii="Palatino Linotype" w:eastAsia="Palatino Linotype" w:hAnsi="Palatino Linotype" w:cs="Palatino Linotype"/>
          <w:b/>
          <w:sz w:val="22"/>
          <w:szCs w:val="22"/>
        </w:rPr>
        <w:t>dieciocho de agosto</w:t>
      </w:r>
      <w:r w:rsidRPr="009778E3">
        <w:rPr>
          <w:rFonts w:ascii="Palatino Linotype" w:eastAsia="Palatino Linotype" w:hAnsi="Palatino Linotype" w:cs="Palatino Linotype"/>
          <w:b/>
          <w:sz w:val="22"/>
          <w:szCs w:val="22"/>
        </w:rPr>
        <w:t xml:space="preserve"> de dos mil veinticinco, </w:t>
      </w:r>
      <w:r w:rsidRPr="009778E3">
        <w:rPr>
          <w:rFonts w:ascii="Palatino Linotype" w:eastAsia="Palatino Linotype" w:hAnsi="Palatino Linotype" w:cs="Palatino Linotype"/>
          <w:sz w:val="22"/>
          <w:szCs w:val="22"/>
        </w:rPr>
        <w:t xml:space="preserve">mientras que el recurso de revisión interpuesto por la parte </w:t>
      </w:r>
      <w:r w:rsidRPr="009778E3">
        <w:rPr>
          <w:rFonts w:ascii="Palatino Linotype" w:eastAsia="Palatino Linotype" w:hAnsi="Palatino Linotype" w:cs="Palatino Linotype"/>
          <w:b/>
          <w:sz w:val="22"/>
          <w:szCs w:val="22"/>
        </w:rPr>
        <w:t>RECURRENTE</w:t>
      </w:r>
      <w:r w:rsidRPr="009778E3">
        <w:rPr>
          <w:rFonts w:ascii="Palatino Linotype" w:eastAsia="Palatino Linotype" w:hAnsi="Palatino Linotype" w:cs="Palatino Linotype"/>
          <w:sz w:val="22"/>
          <w:szCs w:val="22"/>
        </w:rPr>
        <w:t xml:space="preserve">, se tuvo por presentado el </w:t>
      </w:r>
      <w:r w:rsidR="00BE75D2" w:rsidRPr="009778E3">
        <w:rPr>
          <w:rFonts w:ascii="Palatino Linotype" w:eastAsia="Palatino Linotype" w:hAnsi="Palatino Linotype" w:cs="Palatino Linotype"/>
          <w:b/>
          <w:sz w:val="22"/>
          <w:szCs w:val="22"/>
        </w:rPr>
        <w:t>veinte de agosto</w:t>
      </w:r>
      <w:r w:rsidRPr="009778E3">
        <w:rPr>
          <w:rFonts w:ascii="Palatino Linotype" w:eastAsia="Palatino Linotype" w:hAnsi="Palatino Linotype" w:cs="Palatino Linotype"/>
          <w:b/>
          <w:sz w:val="22"/>
          <w:szCs w:val="22"/>
        </w:rPr>
        <w:t xml:space="preserve"> del año dos mil veinticinco</w:t>
      </w:r>
      <w:r w:rsidRPr="009778E3">
        <w:rPr>
          <w:rFonts w:ascii="Palatino Linotype" w:eastAsia="Palatino Linotype" w:hAnsi="Palatino Linotype" w:cs="Palatino Linotype"/>
          <w:sz w:val="22"/>
          <w:szCs w:val="22"/>
        </w:rPr>
        <w:t xml:space="preserve">; esto es, al </w:t>
      </w:r>
      <w:r w:rsidR="00BE75D2" w:rsidRPr="009778E3">
        <w:rPr>
          <w:rFonts w:ascii="Palatino Linotype" w:eastAsia="Palatino Linotype" w:hAnsi="Palatino Linotype" w:cs="Palatino Linotype"/>
          <w:b/>
          <w:sz w:val="22"/>
          <w:szCs w:val="22"/>
        </w:rPr>
        <w:t>segundo</w:t>
      </w:r>
      <w:r w:rsidRPr="009778E3">
        <w:rPr>
          <w:rFonts w:ascii="Palatino Linotype" w:eastAsia="Palatino Linotype" w:hAnsi="Palatino Linotype" w:cs="Palatino Linotype"/>
          <w:sz w:val="22"/>
          <w:szCs w:val="22"/>
        </w:rPr>
        <w:t xml:space="preserve"> </w:t>
      </w:r>
      <w:r w:rsidRPr="009778E3">
        <w:rPr>
          <w:rFonts w:ascii="Palatino Linotype" w:eastAsia="Palatino Linotype" w:hAnsi="Palatino Linotype" w:cs="Palatino Linotype"/>
          <w:b/>
          <w:sz w:val="22"/>
          <w:szCs w:val="22"/>
        </w:rPr>
        <w:t xml:space="preserve">día hábil </w:t>
      </w:r>
      <w:r w:rsidRPr="009778E3">
        <w:rPr>
          <w:rFonts w:ascii="Palatino Linotype" w:eastAsia="Palatino Linotype" w:hAnsi="Palatino Linotype" w:cs="Palatino Linotype"/>
          <w:sz w:val="22"/>
          <w:szCs w:val="22"/>
        </w:rPr>
        <w:t>siguiente al que se tuvo conocimiento de la respuesta respectivamente.</w:t>
      </w:r>
    </w:p>
    <w:p w14:paraId="46C582C7" w14:textId="77777777" w:rsidR="006A4223" w:rsidRPr="009778E3" w:rsidRDefault="00896439"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9778E3">
        <w:rPr>
          <w:rFonts w:ascii="Palatino Linotype" w:eastAsia="Palatino Linotype" w:hAnsi="Palatino Linotype" w:cs="Palatino Linotype"/>
          <w:b/>
          <w:sz w:val="22"/>
          <w:szCs w:val="22"/>
        </w:rPr>
        <w:t>RECURRENTE</w:t>
      </w:r>
      <w:r w:rsidRPr="009778E3">
        <w:rPr>
          <w:rFonts w:ascii="Palatino Linotype" w:eastAsia="Palatino Linotype" w:hAnsi="Palatino Linotype" w:cs="Palatino Linotype"/>
          <w:sz w:val="22"/>
          <w:szCs w:val="22"/>
        </w:rPr>
        <w:t>, no proporcionó su nombre</w:t>
      </w:r>
      <w:r w:rsidRPr="009778E3">
        <w:rPr>
          <w:rFonts w:ascii="Palatino Linotype" w:eastAsia="Palatino Linotype" w:hAnsi="Palatino Linotype" w:cs="Palatino Linotype"/>
          <w:b/>
          <w:sz w:val="22"/>
          <w:szCs w:val="22"/>
        </w:rPr>
        <w:t>,</w:t>
      </w:r>
      <w:r w:rsidRPr="009778E3">
        <w:rPr>
          <w:rFonts w:ascii="Palatino Linotype" w:eastAsia="Palatino Linotype" w:hAnsi="Palatino Linotype" w:cs="Palatino Linotype"/>
          <w:sz w:val="22"/>
          <w:szCs w:val="22"/>
        </w:rPr>
        <w:t xml:space="preserve"> como se advierte en el detalle de seguimiento del SAIMEX, no obstante el no proporcionar nombre</w:t>
      </w:r>
      <w:r w:rsidRPr="009778E3">
        <w:rPr>
          <w:rFonts w:ascii="Palatino Linotype" w:eastAsia="Palatino Linotype" w:hAnsi="Palatino Linotype" w:cs="Palatino Linotype"/>
          <w:strike/>
          <w:sz w:val="22"/>
          <w:szCs w:val="22"/>
        </w:rPr>
        <w:t xml:space="preserve"> </w:t>
      </w:r>
      <w:r w:rsidRPr="009778E3">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E4751B5" w14:textId="77777777" w:rsidR="00BE75D2" w:rsidRPr="009778E3" w:rsidRDefault="00BE75D2" w:rsidP="00BE75D2">
      <w:pPr>
        <w:spacing w:line="360" w:lineRule="auto"/>
        <w:jc w:val="both"/>
        <w:rPr>
          <w:rFonts w:ascii="Palatino Linotype" w:eastAsia="Palatino Linotype" w:hAnsi="Palatino Linotype" w:cs="Palatino Linotype"/>
          <w:sz w:val="22"/>
          <w:szCs w:val="22"/>
        </w:rPr>
      </w:pPr>
    </w:p>
    <w:p w14:paraId="2236EA68" w14:textId="7F90902E" w:rsidR="006A4223" w:rsidRPr="009778E3" w:rsidRDefault="00896439" w:rsidP="00BE75D2">
      <w:pPr>
        <w:ind w:left="851" w:right="902"/>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i/>
          <w:sz w:val="22"/>
          <w:szCs w:val="22"/>
        </w:rPr>
        <w:t>"</w:t>
      </w:r>
      <w:r w:rsidRPr="009778E3">
        <w:rPr>
          <w:rFonts w:ascii="Palatino Linotype" w:eastAsia="Palatino Linotype" w:hAnsi="Palatino Linotype" w:cs="Palatino Linotype"/>
          <w:b/>
          <w:i/>
          <w:sz w:val="22"/>
          <w:szCs w:val="22"/>
        </w:rPr>
        <w:t xml:space="preserve">Las solicitudes </w:t>
      </w:r>
      <w:r w:rsidRPr="009778E3">
        <w:rPr>
          <w:rFonts w:ascii="Palatino Linotype" w:eastAsia="Palatino Linotype" w:hAnsi="Palatino Linotype" w:cs="Palatino Linotype"/>
          <w:i/>
          <w:sz w:val="22"/>
          <w:szCs w:val="22"/>
        </w:rPr>
        <w:t xml:space="preserve">anónimas, con </w:t>
      </w:r>
      <w:r w:rsidRPr="009778E3">
        <w:rPr>
          <w:rFonts w:ascii="Palatino Linotype" w:eastAsia="Palatino Linotype" w:hAnsi="Palatino Linotype" w:cs="Palatino Linotype"/>
          <w:b/>
          <w:i/>
          <w:sz w:val="22"/>
          <w:szCs w:val="22"/>
        </w:rPr>
        <w:t>nombre incompleto o seudónimo</w:t>
      </w:r>
      <w:r w:rsidRPr="009778E3">
        <w:rPr>
          <w:rFonts w:ascii="Palatino Linotype" w:eastAsia="Palatino Linotype" w:hAnsi="Palatino Linotype" w:cs="Palatino Linotype"/>
          <w:i/>
          <w:sz w:val="22"/>
          <w:szCs w:val="22"/>
        </w:rPr>
        <w:t xml:space="preserve"> </w:t>
      </w:r>
      <w:r w:rsidRPr="009778E3">
        <w:rPr>
          <w:rFonts w:ascii="Palatino Linotype" w:eastAsia="Palatino Linotype" w:hAnsi="Palatino Linotype" w:cs="Palatino Linotype"/>
          <w:b/>
          <w:i/>
          <w:sz w:val="22"/>
          <w:szCs w:val="22"/>
        </w:rPr>
        <w:t>serán procedentes para su trámite por parte del sujeto obligado ante quien se presente</w:t>
      </w:r>
      <w:r w:rsidRPr="009778E3">
        <w:rPr>
          <w:rFonts w:ascii="Palatino Linotype" w:eastAsia="Palatino Linotype" w:hAnsi="Palatino Linotype" w:cs="Palatino Linotype"/>
          <w:i/>
          <w:sz w:val="22"/>
          <w:szCs w:val="22"/>
        </w:rPr>
        <w:t>. No podrá requerirse información adicional con motivo del nombre proporc</w:t>
      </w:r>
      <w:r w:rsidR="00BE75D2" w:rsidRPr="009778E3">
        <w:rPr>
          <w:rFonts w:ascii="Palatino Linotype" w:eastAsia="Palatino Linotype" w:hAnsi="Palatino Linotype" w:cs="Palatino Linotype"/>
          <w:i/>
          <w:sz w:val="22"/>
          <w:szCs w:val="22"/>
        </w:rPr>
        <w:t>ionado por el solicitante."</w:t>
      </w:r>
    </w:p>
    <w:p w14:paraId="67F836A2" w14:textId="77777777" w:rsidR="00BE75D2" w:rsidRPr="009778E3" w:rsidRDefault="00BE75D2" w:rsidP="00BE75D2">
      <w:pPr>
        <w:ind w:left="851" w:right="902"/>
        <w:jc w:val="both"/>
        <w:rPr>
          <w:rFonts w:ascii="Palatino Linotype" w:eastAsia="Palatino Linotype" w:hAnsi="Palatino Linotype" w:cs="Palatino Linotype"/>
          <w:i/>
          <w:sz w:val="22"/>
          <w:szCs w:val="22"/>
        </w:rPr>
      </w:pPr>
    </w:p>
    <w:p w14:paraId="2FCB50A7" w14:textId="77777777" w:rsidR="006A4223" w:rsidRPr="009778E3" w:rsidRDefault="00896439" w:rsidP="00BE75D2">
      <w:pPr>
        <w:spacing w:line="360" w:lineRule="auto"/>
        <w:ind w:right="49"/>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E13452D" w14:textId="77777777" w:rsidR="006D1D23" w:rsidRPr="009778E3" w:rsidRDefault="006D1D23" w:rsidP="00BE75D2">
      <w:pPr>
        <w:spacing w:line="360" w:lineRule="auto"/>
        <w:ind w:right="49"/>
        <w:jc w:val="both"/>
        <w:rPr>
          <w:rFonts w:ascii="Palatino Linotype" w:eastAsia="Palatino Linotype" w:hAnsi="Palatino Linotype" w:cs="Palatino Linotype"/>
          <w:sz w:val="22"/>
          <w:szCs w:val="22"/>
        </w:rPr>
      </w:pPr>
    </w:p>
    <w:p w14:paraId="25E1EB57" w14:textId="77777777" w:rsidR="006A4223" w:rsidRPr="009778E3" w:rsidRDefault="00896439"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3854E3DB" w14:textId="77777777" w:rsidR="00BE75D2" w:rsidRPr="009778E3" w:rsidRDefault="00BE75D2" w:rsidP="00BE75D2">
      <w:pPr>
        <w:spacing w:line="360" w:lineRule="auto"/>
        <w:jc w:val="both"/>
        <w:rPr>
          <w:rFonts w:ascii="Palatino Linotype" w:eastAsia="Palatino Linotype" w:hAnsi="Palatino Linotype" w:cs="Palatino Linotype"/>
          <w:sz w:val="22"/>
          <w:szCs w:val="22"/>
        </w:rPr>
      </w:pPr>
    </w:p>
    <w:p w14:paraId="670E25D2" w14:textId="77777777" w:rsidR="006A4223" w:rsidRPr="009778E3" w:rsidRDefault="00896439" w:rsidP="00BE75D2">
      <w:pPr>
        <w:spacing w:line="276" w:lineRule="auto"/>
        <w:ind w:left="567" w:right="843"/>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i/>
          <w:sz w:val="22"/>
          <w:szCs w:val="22"/>
        </w:rPr>
        <w:t>“</w:t>
      </w:r>
      <w:r w:rsidRPr="009778E3">
        <w:rPr>
          <w:rFonts w:ascii="Palatino Linotype" w:eastAsia="Palatino Linotype" w:hAnsi="Palatino Linotype" w:cs="Palatino Linotype"/>
          <w:b/>
          <w:i/>
          <w:sz w:val="22"/>
          <w:szCs w:val="22"/>
        </w:rPr>
        <w:t xml:space="preserve">Artículo 179. </w:t>
      </w:r>
      <w:r w:rsidRPr="009778E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4CDD27E" w14:textId="77777777" w:rsidR="006A4223" w:rsidRPr="009778E3" w:rsidRDefault="00896439" w:rsidP="00BE75D2">
      <w:pPr>
        <w:spacing w:line="276" w:lineRule="auto"/>
        <w:ind w:left="567" w:right="843"/>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i/>
          <w:sz w:val="22"/>
          <w:szCs w:val="22"/>
        </w:rPr>
        <w:t>I. La negativa a la información solicitada</w:t>
      </w:r>
    </w:p>
    <w:p w14:paraId="0710E027" w14:textId="77777777" w:rsidR="006A4223" w:rsidRPr="009778E3" w:rsidRDefault="00896439" w:rsidP="00BE75D2">
      <w:pPr>
        <w:spacing w:line="276" w:lineRule="auto"/>
        <w:ind w:left="567" w:right="843"/>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i/>
          <w:sz w:val="22"/>
          <w:szCs w:val="22"/>
        </w:rPr>
        <w:t>…</w:t>
      </w:r>
    </w:p>
    <w:p w14:paraId="2BB61DD4" w14:textId="77777777" w:rsidR="00BE75D2" w:rsidRPr="009778E3" w:rsidRDefault="00BE75D2" w:rsidP="00BE75D2">
      <w:pPr>
        <w:spacing w:line="276" w:lineRule="auto"/>
        <w:ind w:left="567" w:right="843"/>
        <w:jc w:val="both"/>
        <w:rPr>
          <w:rFonts w:ascii="Palatino Linotype" w:eastAsia="Palatino Linotype" w:hAnsi="Palatino Linotype" w:cs="Palatino Linotype"/>
          <w:i/>
          <w:sz w:val="22"/>
          <w:szCs w:val="22"/>
        </w:rPr>
      </w:pPr>
    </w:p>
    <w:p w14:paraId="2D73EA5F" w14:textId="77777777" w:rsidR="006A4223" w:rsidRPr="009778E3" w:rsidRDefault="00896439"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b/>
          <w:sz w:val="22"/>
          <w:szCs w:val="22"/>
        </w:rPr>
        <w:t xml:space="preserve">Tercero. Materia de la revisión. </w:t>
      </w:r>
      <w:r w:rsidRPr="009778E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9778E3">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9778E3">
        <w:rPr>
          <w:rFonts w:ascii="Palatino Linotype" w:eastAsia="Palatino Linotype" w:hAnsi="Palatino Linotype" w:cs="Palatino Linotype"/>
          <w:sz w:val="22"/>
          <w:szCs w:val="22"/>
        </w:rPr>
        <w:t xml:space="preserve">de la parte </w:t>
      </w:r>
      <w:r w:rsidRPr="009778E3">
        <w:rPr>
          <w:rFonts w:ascii="Palatino Linotype" w:eastAsia="Palatino Linotype" w:hAnsi="Palatino Linotype" w:cs="Palatino Linotype"/>
          <w:b/>
          <w:sz w:val="22"/>
          <w:szCs w:val="22"/>
        </w:rPr>
        <w:t>Recurrente</w:t>
      </w:r>
      <w:r w:rsidRPr="009778E3">
        <w:rPr>
          <w:rFonts w:ascii="Palatino Linotype" w:eastAsia="Palatino Linotype" w:hAnsi="Palatino Linotype" w:cs="Palatino Linotype"/>
          <w:sz w:val="22"/>
          <w:szCs w:val="22"/>
        </w:rPr>
        <w:t>, o en su defecto, en caso de ser procedente, ordenar la entrega de información.</w:t>
      </w:r>
    </w:p>
    <w:p w14:paraId="04A31C9F" w14:textId="77777777" w:rsidR="00BE75D2" w:rsidRPr="009778E3" w:rsidRDefault="00BE75D2" w:rsidP="00BE75D2">
      <w:pPr>
        <w:spacing w:line="360" w:lineRule="auto"/>
        <w:jc w:val="both"/>
        <w:rPr>
          <w:rFonts w:ascii="Palatino Linotype" w:eastAsia="Palatino Linotype" w:hAnsi="Palatino Linotype" w:cs="Palatino Linotype"/>
          <w:sz w:val="22"/>
          <w:szCs w:val="22"/>
        </w:rPr>
      </w:pPr>
    </w:p>
    <w:p w14:paraId="52F30CD0" w14:textId="77777777" w:rsidR="006A4223" w:rsidRPr="009778E3" w:rsidRDefault="00896439"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b/>
          <w:sz w:val="22"/>
          <w:szCs w:val="22"/>
        </w:rPr>
        <w:t xml:space="preserve">Cuarto. Estudio del asunto. </w:t>
      </w:r>
      <w:r w:rsidRPr="009778E3">
        <w:rPr>
          <w:rFonts w:ascii="Palatino Linotype" w:eastAsia="Palatino Linotype" w:hAnsi="Palatino Linotype" w:cs="Palatino Linotype"/>
          <w:sz w:val="22"/>
          <w:szCs w:val="22"/>
        </w:rPr>
        <w:t xml:space="preserve">En principio, es conveniente analizar si la respuesta como el informe justificado del </w:t>
      </w:r>
      <w:r w:rsidRPr="009778E3">
        <w:rPr>
          <w:rFonts w:ascii="Palatino Linotype" w:eastAsia="Palatino Linotype" w:hAnsi="Palatino Linotype" w:cs="Palatino Linotype"/>
          <w:b/>
          <w:sz w:val="22"/>
          <w:szCs w:val="22"/>
        </w:rPr>
        <w:t>SUJETO OBLIGADO</w:t>
      </w:r>
      <w:r w:rsidRPr="009778E3">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13F5A48" w14:textId="77777777" w:rsidR="006A4223" w:rsidRPr="009778E3" w:rsidRDefault="006A4223" w:rsidP="00BE75D2">
      <w:pPr>
        <w:spacing w:line="360" w:lineRule="auto"/>
        <w:jc w:val="both"/>
        <w:rPr>
          <w:rFonts w:ascii="Palatino Linotype" w:eastAsia="Palatino Linotype" w:hAnsi="Palatino Linotype" w:cs="Palatino Linotype"/>
          <w:sz w:val="22"/>
          <w:szCs w:val="22"/>
        </w:rPr>
      </w:pPr>
    </w:p>
    <w:p w14:paraId="06776A61" w14:textId="77777777" w:rsidR="006A4223" w:rsidRPr="009778E3" w:rsidRDefault="00896439" w:rsidP="00BE75D2">
      <w:pPr>
        <w:spacing w:line="276" w:lineRule="auto"/>
        <w:ind w:left="567" w:right="616"/>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i/>
          <w:sz w:val="22"/>
          <w:szCs w:val="22"/>
        </w:rPr>
        <w:t>“</w:t>
      </w:r>
      <w:r w:rsidRPr="009778E3">
        <w:rPr>
          <w:rFonts w:ascii="Palatino Linotype" w:eastAsia="Palatino Linotype" w:hAnsi="Palatino Linotype" w:cs="Palatino Linotype"/>
          <w:b/>
          <w:i/>
          <w:sz w:val="22"/>
          <w:szCs w:val="22"/>
        </w:rPr>
        <w:t>Artículo 4</w:t>
      </w:r>
      <w:r w:rsidRPr="009778E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E38C622" w14:textId="77777777" w:rsidR="006A4223" w:rsidRPr="009778E3" w:rsidRDefault="00896439" w:rsidP="00BE75D2">
      <w:pPr>
        <w:spacing w:line="276" w:lineRule="auto"/>
        <w:ind w:left="567" w:right="616"/>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778E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315D759" w14:textId="77777777" w:rsidR="006A4223" w:rsidRPr="009778E3" w:rsidRDefault="00896439" w:rsidP="00BE75D2">
      <w:pPr>
        <w:spacing w:line="276" w:lineRule="auto"/>
        <w:ind w:left="567" w:right="616"/>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778E3">
        <w:rPr>
          <w:rFonts w:ascii="Palatino Linotype" w:eastAsia="Palatino Linotype" w:hAnsi="Palatino Linotype" w:cs="Palatino Linotype"/>
          <w:i/>
          <w:sz w:val="22"/>
          <w:szCs w:val="22"/>
        </w:rPr>
        <w:t>.”</w:t>
      </w:r>
    </w:p>
    <w:p w14:paraId="07F358BD" w14:textId="77777777" w:rsidR="006A4223" w:rsidRPr="009778E3" w:rsidRDefault="006A4223" w:rsidP="00BE75D2">
      <w:pPr>
        <w:spacing w:line="276" w:lineRule="auto"/>
        <w:jc w:val="both"/>
        <w:rPr>
          <w:rFonts w:ascii="Palatino Linotype" w:eastAsia="Palatino Linotype" w:hAnsi="Palatino Linotype" w:cs="Palatino Linotype"/>
          <w:sz w:val="22"/>
          <w:szCs w:val="22"/>
        </w:rPr>
      </w:pPr>
    </w:p>
    <w:p w14:paraId="1D9FF140" w14:textId="77777777" w:rsidR="006A4223" w:rsidRPr="009778E3" w:rsidRDefault="00896439"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BF6ECA2" w14:textId="77777777" w:rsidR="006A4223" w:rsidRPr="009778E3" w:rsidRDefault="006A4223" w:rsidP="00BE75D2">
      <w:pPr>
        <w:spacing w:line="360" w:lineRule="auto"/>
        <w:jc w:val="both"/>
        <w:rPr>
          <w:rFonts w:ascii="Palatino Linotype" w:eastAsia="Palatino Linotype" w:hAnsi="Palatino Linotype" w:cs="Palatino Linotype"/>
          <w:sz w:val="22"/>
          <w:szCs w:val="22"/>
        </w:rPr>
      </w:pPr>
    </w:p>
    <w:p w14:paraId="6AE0C828" w14:textId="77777777" w:rsidR="006A4223" w:rsidRPr="009778E3" w:rsidRDefault="00896439" w:rsidP="00BE75D2">
      <w:pPr>
        <w:spacing w:line="276" w:lineRule="auto"/>
        <w:ind w:left="567" w:right="616"/>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b/>
          <w:i/>
          <w:sz w:val="22"/>
          <w:szCs w:val="22"/>
        </w:rPr>
        <w:t>“Artículo 12.-</w:t>
      </w:r>
      <w:r w:rsidRPr="009778E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C6BA768" w14:textId="77777777" w:rsidR="006A4223" w:rsidRPr="009778E3" w:rsidRDefault="006A4223" w:rsidP="00BE75D2">
      <w:pPr>
        <w:spacing w:line="276" w:lineRule="auto"/>
        <w:ind w:left="567" w:right="616"/>
        <w:jc w:val="both"/>
        <w:rPr>
          <w:rFonts w:ascii="Palatino Linotype" w:eastAsia="Palatino Linotype" w:hAnsi="Palatino Linotype" w:cs="Palatino Linotype"/>
          <w:i/>
          <w:sz w:val="22"/>
          <w:szCs w:val="22"/>
        </w:rPr>
      </w:pPr>
    </w:p>
    <w:p w14:paraId="59022ACE" w14:textId="77777777" w:rsidR="006A4223" w:rsidRPr="009778E3" w:rsidRDefault="00896439" w:rsidP="00BE75D2">
      <w:pPr>
        <w:spacing w:line="276" w:lineRule="auto"/>
        <w:ind w:left="567" w:right="616"/>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778E3">
        <w:rPr>
          <w:rFonts w:ascii="Palatino Linotype" w:eastAsia="Palatino Linotype" w:hAnsi="Palatino Linotype" w:cs="Palatino Linotype"/>
          <w:i/>
          <w:sz w:val="22"/>
          <w:szCs w:val="22"/>
        </w:rPr>
        <w:t xml:space="preserve">. </w:t>
      </w:r>
      <w:r w:rsidRPr="009778E3">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4330FB80" w14:textId="77777777" w:rsidR="006A4223" w:rsidRPr="009778E3" w:rsidRDefault="006A4223" w:rsidP="00BE75D2">
      <w:pPr>
        <w:spacing w:line="360" w:lineRule="auto"/>
        <w:ind w:right="-93"/>
        <w:jc w:val="both"/>
        <w:rPr>
          <w:rFonts w:ascii="Palatino Linotype" w:eastAsia="Palatino Linotype" w:hAnsi="Palatino Linotype" w:cs="Palatino Linotype"/>
          <w:sz w:val="22"/>
          <w:szCs w:val="22"/>
        </w:rPr>
      </w:pPr>
    </w:p>
    <w:p w14:paraId="492D2F19" w14:textId="77777777" w:rsidR="006A4223" w:rsidRPr="009778E3" w:rsidRDefault="00896439" w:rsidP="00BE75D2">
      <w:pPr>
        <w:spacing w:line="360" w:lineRule="auto"/>
        <w:ind w:right="-93"/>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574A480" w14:textId="77777777" w:rsidR="006A4223" w:rsidRPr="009778E3" w:rsidRDefault="006A4223" w:rsidP="00BE75D2">
      <w:pPr>
        <w:spacing w:line="360" w:lineRule="auto"/>
        <w:ind w:right="-93"/>
        <w:jc w:val="both"/>
        <w:rPr>
          <w:rFonts w:ascii="Palatino Linotype" w:eastAsia="Palatino Linotype" w:hAnsi="Palatino Linotype" w:cs="Palatino Linotype"/>
          <w:sz w:val="22"/>
          <w:szCs w:val="22"/>
        </w:rPr>
      </w:pPr>
    </w:p>
    <w:p w14:paraId="46D7BB36" w14:textId="77777777" w:rsidR="006A4223" w:rsidRPr="009778E3" w:rsidRDefault="00896439" w:rsidP="00BE75D2">
      <w:pPr>
        <w:spacing w:line="360" w:lineRule="auto"/>
        <w:ind w:right="-93"/>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9778E3">
        <w:rPr>
          <w:rFonts w:ascii="Palatino Linotype" w:eastAsia="Palatino Linotype" w:hAnsi="Palatino Linotype" w:cs="Palatino Linotype"/>
          <w:b/>
          <w:sz w:val="22"/>
          <w:szCs w:val="22"/>
        </w:rPr>
        <w:t xml:space="preserve"> </w:t>
      </w:r>
    </w:p>
    <w:p w14:paraId="5D35D1FE" w14:textId="77777777" w:rsidR="006A4223" w:rsidRPr="009778E3" w:rsidRDefault="006A4223" w:rsidP="00BE75D2">
      <w:pPr>
        <w:spacing w:line="360" w:lineRule="auto"/>
        <w:jc w:val="both"/>
        <w:rPr>
          <w:rFonts w:ascii="Palatino Linotype" w:eastAsia="Palatino Linotype" w:hAnsi="Palatino Linotype" w:cs="Palatino Linotype"/>
          <w:b/>
          <w:sz w:val="22"/>
          <w:szCs w:val="22"/>
        </w:rPr>
      </w:pPr>
    </w:p>
    <w:p w14:paraId="74C5F322" w14:textId="77777777" w:rsidR="006A4223" w:rsidRPr="009778E3" w:rsidRDefault="00896439" w:rsidP="00BE75D2">
      <w:pPr>
        <w:ind w:left="567" w:right="616"/>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i/>
          <w:sz w:val="22"/>
          <w:szCs w:val="22"/>
        </w:rPr>
        <w:t>“</w:t>
      </w:r>
      <w:r w:rsidRPr="009778E3">
        <w:rPr>
          <w:rFonts w:ascii="Palatino Linotype" w:eastAsia="Palatino Linotype" w:hAnsi="Palatino Linotype" w:cs="Palatino Linotype"/>
          <w:b/>
          <w:i/>
          <w:sz w:val="22"/>
          <w:szCs w:val="22"/>
        </w:rPr>
        <w:t>No existe obligación de elaborar documentos ad hoc para atender las solicitudes de acceso a la información.</w:t>
      </w:r>
      <w:r w:rsidRPr="009778E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90D54D6" w14:textId="77777777" w:rsidR="006A4223" w:rsidRPr="009778E3" w:rsidRDefault="006A4223" w:rsidP="00BE75D2">
      <w:pPr>
        <w:spacing w:line="360" w:lineRule="auto"/>
        <w:ind w:right="-93"/>
        <w:jc w:val="both"/>
        <w:rPr>
          <w:rFonts w:ascii="Palatino Linotype" w:eastAsia="Palatino Linotype" w:hAnsi="Palatino Linotype" w:cs="Palatino Linotype"/>
          <w:sz w:val="22"/>
          <w:szCs w:val="22"/>
        </w:rPr>
      </w:pPr>
    </w:p>
    <w:p w14:paraId="3F7C8EC0" w14:textId="77777777" w:rsidR="006A4223" w:rsidRPr="009778E3" w:rsidRDefault="00896439"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87D4301" w14:textId="77777777" w:rsidR="006A4223" w:rsidRPr="009778E3" w:rsidRDefault="006A4223" w:rsidP="00BE75D2">
      <w:pPr>
        <w:spacing w:line="360" w:lineRule="auto"/>
        <w:jc w:val="both"/>
        <w:rPr>
          <w:rFonts w:ascii="Palatino Linotype" w:eastAsia="Palatino Linotype" w:hAnsi="Palatino Linotype" w:cs="Palatino Linotype"/>
          <w:sz w:val="22"/>
          <w:szCs w:val="22"/>
        </w:rPr>
      </w:pPr>
    </w:p>
    <w:p w14:paraId="68803C60" w14:textId="77777777" w:rsidR="006A4223" w:rsidRPr="009778E3" w:rsidRDefault="00896439" w:rsidP="00BE75D2">
      <w:pPr>
        <w:spacing w:line="360" w:lineRule="auto"/>
        <w:ind w:right="49"/>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A9925DD" w14:textId="77777777" w:rsidR="006A4223" w:rsidRPr="009778E3" w:rsidRDefault="006A4223" w:rsidP="00BE75D2">
      <w:pPr>
        <w:spacing w:line="360" w:lineRule="auto"/>
        <w:ind w:right="49"/>
        <w:jc w:val="both"/>
        <w:rPr>
          <w:rFonts w:ascii="Palatino Linotype" w:eastAsia="Palatino Linotype" w:hAnsi="Palatino Linotype" w:cs="Palatino Linotype"/>
          <w:sz w:val="22"/>
          <w:szCs w:val="22"/>
        </w:rPr>
      </w:pPr>
    </w:p>
    <w:p w14:paraId="004E53D9" w14:textId="77777777" w:rsidR="006A4223" w:rsidRPr="009778E3" w:rsidRDefault="00896439"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7F36706" w14:textId="77777777" w:rsidR="006A4223" w:rsidRPr="009778E3" w:rsidRDefault="006A4223" w:rsidP="00BE75D2">
      <w:pPr>
        <w:spacing w:line="360" w:lineRule="auto"/>
        <w:ind w:left="567" w:right="616"/>
        <w:jc w:val="both"/>
        <w:rPr>
          <w:rFonts w:ascii="Palatino Linotype" w:eastAsia="Palatino Linotype" w:hAnsi="Palatino Linotype" w:cs="Palatino Linotype"/>
          <w:i/>
          <w:sz w:val="22"/>
          <w:szCs w:val="22"/>
        </w:rPr>
      </w:pPr>
    </w:p>
    <w:p w14:paraId="2FC43E0E" w14:textId="77777777" w:rsidR="006A4223" w:rsidRPr="009778E3" w:rsidRDefault="00896439" w:rsidP="00BE75D2">
      <w:pPr>
        <w:ind w:left="567" w:right="616"/>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i/>
          <w:sz w:val="22"/>
          <w:szCs w:val="22"/>
        </w:rPr>
        <w:t>“</w:t>
      </w:r>
      <w:r w:rsidRPr="009778E3">
        <w:rPr>
          <w:rFonts w:ascii="Palatino Linotype" w:eastAsia="Palatino Linotype" w:hAnsi="Palatino Linotype" w:cs="Palatino Linotype"/>
          <w:b/>
          <w:i/>
          <w:sz w:val="22"/>
          <w:szCs w:val="22"/>
        </w:rPr>
        <w:t xml:space="preserve">Artículo 3. </w:t>
      </w:r>
      <w:r w:rsidRPr="009778E3">
        <w:rPr>
          <w:rFonts w:ascii="Palatino Linotype" w:eastAsia="Palatino Linotype" w:hAnsi="Palatino Linotype" w:cs="Palatino Linotype"/>
          <w:i/>
          <w:sz w:val="22"/>
          <w:szCs w:val="22"/>
        </w:rPr>
        <w:t>Para los efectos de la presente Ley se entenderá por:</w:t>
      </w:r>
    </w:p>
    <w:p w14:paraId="168D5E07" w14:textId="77777777" w:rsidR="006A4223" w:rsidRPr="009778E3" w:rsidRDefault="00896439" w:rsidP="00BE75D2">
      <w:pPr>
        <w:ind w:left="567" w:right="616"/>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i/>
          <w:sz w:val="22"/>
          <w:szCs w:val="22"/>
        </w:rPr>
        <w:t>…</w:t>
      </w:r>
    </w:p>
    <w:p w14:paraId="485CFC33" w14:textId="77777777" w:rsidR="006A4223" w:rsidRPr="009778E3" w:rsidRDefault="00896439" w:rsidP="00BE75D2">
      <w:pPr>
        <w:ind w:left="567" w:right="616"/>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b/>
          <w:i/>
          <w:sz w:val="22"/>
          <w:szCs w:val="22"/>
        </w:rPr>
        <w:t>XI. Documento:</w:t>
      </w:r>
      <w:r w:rsidRPr="009778E3">
        <w:rPr>
          <w:rFonts w:ascii="Palatino Linotype" w:eastAsia="Palatino Linotype" w:hAnsi="Palatino Linotype" w:cs="Palatino Linotype"/>
          <w:i/>
          <w:sz w:val="22"/>
          <w:szCs w:val="22"/>
        </w:rPr>
        <w:t xml:space="preserve"> Los expedientes, reportes, estudios, actas</w:t>
      </w:r>
      <w:r w:rsidRPr="009778E3">
        <w:rPr>
          <w:rFonts w:ascii="Palatino Linotype" w:eastAsia="Palatino Linotype" w:hAnsi="Palatino Linotype" w:cs="Palatino Linotype"/>
          <w:b/>
          <w:i/>
          <w:sz w:val="22"/>
          <w:szCs w:val="22"/>
        </w:rPr>
        <w:t>,</w:t>
      </w:r>
      <w:r w:rsidRPr="009778E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243F935" w14:textId="77777777" w:rsidR="006A4223" w:rsidRPr="009778E3" w:rsidRDefault="006A4223" w:rsidP="00BE75D2">
      <w:pPr>
        <w:spacing w:line="360" w:lineRule="auto"/>
        <w:ind w:left="851" w:right="899"/>
        <w:jc w:val="both"/>
        <w:rPr>
          <w:rFonts w:ascii="Palatino Linotype" w:eastAsia="Palatino Linotype" w:hAnsi="Palatino Linotype" w:cs="Palatino Linotype"/>
          <w:sz w:val="22"/>
          <w:szCs w:val="22"/>
        </w:rPr>
      </w:pPr>
    </w:p>
    <w:p w14:paraId="74BC476F" w14:textId="77777777" w:rsidR="006A4223" w:rsidRPr="009778E3" w:rsidRDefault="00896439"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60D5DB7" w14:textId="77777777" w:rsidR="006A4223" w:rsidRPr="009778E3" w:rsidRDefault="006A4223" w:rsidP="00BE75D2">
      <w:pPr>
        <w:spacing w:line="360" w:lineRule="auto"/>
        <w:jc w:val="both"/>
        <w:rPr>
          <w:rFonts w:ascii="Palatino Linotype" w:eastAsia="Palatino Linotype" w:hAnsi="Palatino Linotype" w:cs="Palatino Linotype"/>
          <w:sz w:val="22"/>
          <w:szCs w:val="22"/>
        </w:rPr>
      </w:pPr>
    </w:p>
    <w:p w14:paraId="79D12100" w14:textId="77777777" w:rsidR="006A4223" w:rsidRPr="009778E3" w:rsidRDefault="00896439" w:rsidP="00BE75D2">
      <w:pPr>
        <w:ind w:left="567" w:right="616"/>
        <w:jc w:val="both"/>
        <w:rPr>
          <w:rFonts w:ascii="Palatino Linotype" w:eastAsia="Palatino Linotype" w:hAnsi="Palatino Linotype" w:cs="Palatino Linotype"/>
          <w:b/>
          <w:i/>
          <w:sz w:val="22"/>
          <w:szCs w:val="22"/>
        </w:rPr>
      </w:pPr>
      <w:r w:rsidRPr="009778E3">
        <w:rPr>
          <w:rFonts w:ascii="Palatino Linotype" w:eastAsia="Palatino Linotype" w:hAnsi="Palatino Linotype" w:cs="Palatino Linotype"/>
          <w:b/>
          <w:sz w:val="22"/>
          <w:szCs w:val="22"/>
        </w:rPr>
        <w:t>“</w:t>
      </w:r>
      <w:r w:rsidRPr="009778E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778E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6EBF003" w14:textId="77777777" w:rsidR="006A4223" w:rsidRPr="009778E3" w:rsidRDefault="00896439" w:rsidP="00BE75D2">
      <w:pPr>
        <w:ind w:left="567" w:right="616"/>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4639C67" w14:textId="77777777" w:rsidR="006A4223" w:rsidRPr="009778E3" w:rsidRDefault="00896439" w:rsidP="00BE75D2">
      <w:pPr>
        <w:ind w:left="567" w:right="616"/>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C73D1D0" w14:textId="77777777" w:rsidR="006A4223" w:rsidRPr="009778E3" w:rsidRDefault="00896439" w:rsidP="00BE75D2">
      <w:pPr>
        <w:ind w:left="567" w:right="616"/>
        <w:jc w:val="both"/>
        <w:rPr>
          <w:rFonts w:ascii="Palatino Linotype" w:eastAsia="Palatino Linotype" w:hAnsi="Palatino Linotype" w:cs="Palatino Linotype"/>
          <w:b/>
          <w:i/>
          <w:sz w:val="22"/>
          <w:szCs w:val="22"/>
        </w:rPr>
      </w:pPr>
      <w:r w:rsidRPr="009778E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24513D3" w14:textId="77777777" w:rsidR="006A4223" w:rsidRPr="009778E3" w:rsidRDefault="00896439" w:rsidP="00BE75D2">
      <w:pPr>
        <w:ind w:left="567" w:right="616"/>
        <w:jc w:val="both"/>
        <w:rPr>
          <w:rFonts w:ascii="Palatino Linotype" w:eastAsia="Palatino Linotype" w:hAnsi="Palatino Linotype" w:cs="Palatino Linotype"/>
          <w:b/>
          <w:i/>
          <w:sz w:val="22"/>
          <w:szCs w:val="22"/>
        </w:rPr>
      </w:pPr>
      <w:r w:rsidRPr="009778E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F16317D" w14:textId="77777777" w:rsidR="006A4223" w:rsidRPr="009778E3" w:rsidRDefault="006A4223" w:rsidP="00BE75D2">
      <w:pPr>
        <w:tabs>
          <w:tab w:val="left" w:pos="8647"/>
        </w:tabs>
        <w:spacing w:line="360" w:lineRule="auto"/>
        <w:jc w:val="both"/>
        <w:rPr>
          <w:rFonts w:ascii="Palatino Linotype" w:eastAsia="Palatino Linotype" w:hAnsi="Palatino Linotype" w:cs="Palatino Linotype"/>
          <w:b/>
          <w:sz w:val="22"/>
          <w:szCs w:val="22"/>
        </w:rPr>
      </w:pPr>
    </w:p>
    <w:p w14:paraId="017545DC" w14:textId="134A1C77" w:rsidR="006A4223" w:rsidRPr="009778E3" w:rsidRDefault="00896439" w:rsidP="00BE75D2">
      <w:pPr>
        <w:spacing w:line="360" w:lineRule="auto"/>
        <w:jc w:val="both"/>
        <w:rPr>
          <w:rFonts w:ascii="Palatino Linotype" w:eastAsia="Palatino Linotype" w:hAnsi="Palatino Linotype" w:cs="Palatino Linotype"/>
          <w:b/>
          <w:sz w:val="22"/>
          <w:szCs w:val="22"/>
        </w:rPr>
      </w:pPr>
      <w:r w:rsidRPr="009778E3">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9778E3">
        <w:rPr>
          <w:rFonts w:ascii="Palatino Linotype" w:eastAsia="Palatino Linotype" w:hAnsi="Palatino Linotype" w:cs="Palatino Linotype"/>
          <w:b/>
          <w:sz w:val="22"/>
          <w:szCs w:val="22"/>
        </w:rPr>
        <w:t xml:space="preserve">Ayuntamiento de Toluca </w:t>
      </w:r>
      <w:r w:rsidRPr="009778E3">
        <w:rPr>
          <w:rFonts w:ascii="Palatino Linotype" w:eastAsia="Palatino Linotype" w:hAnsi="Palatino Linotype" w:cs="Palatino Linotype"/>
          <w:sz w:val="22"/>
          <w:szCs w:val="22"/>
        </w:rPr>
        <w:t>lo siguiente</w:t>
      </w:r>
      <w:r w:rsidRPr="009778E3">
        <w:rPr>
          <w:rFonts w:ascii="Palatino Linotype" w:eastAsia="Palatino Linotype" w:hAnsi="Palatino Linotype" w:cs="Palatino Linotype"/>
          <w:b/>
          <w:sz w:val="22"/>
          <w:szCs w:val="22"/>
        </w:rPr>
        <w:t xml:space="preserve">:   </w:t>
      </w:r>
    </w:p>
    <w:p w14:paraId="737BA4DC" w14:textId="77777777" w:rsidR="006A4223" w:rsidRPr="009778E3" w:rsidRDefault="006A4223" w:rsidP="00BE75D2">
      <w:pPr>
        <w:ind w:right="843"/>
        <w:jc w:val="both"/>
        <w:rPr>
          <w:rFonts w:ascii="Palatino Linotype" w:eastAsia="Palatino Linotype" w:hAnsi="Palatino Linotype" w:cs="Palatino Linotype"/>
          <w:sz w:val="22"/>
          <w:szCs w:val="22"/>
        </w:rPr>
      </w:pPr>
    </w:p>
    <w:p w14:paraId="626BC390" w14:textId="3D72D9AF" w:rsidR="00BE75D2" w:rsidRPr="009778E3" w:rsidRDefault="00BE75D2" w:rsidP="00BE75D2">
      <w:pPr>
        <w:pStyle w:val="Prrafodelista"/>
        <w:numPr>
          <w:ilvl w:val="0"/>
          <w:numId w:val="9"/>
        </w:numPr>
        <w:spacing w:line="360" w:lineRule="auto"/>
        <w:ind w:right="560"/>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b/>
          <w:sz w:val="22"/>
          <w:szCs w:val="22"/>
        </w:rPr>
        <w:t xml:space="preserve">Respecto de la proyección de la película Flow en la casa de cultura el 18 de julio de dos mil veinticinco; se requiere el convenio, contrato o equivalente de los derechos de autor para su debida proyección conforme a la Ley Federal de Derechos de Autor. </w:t>
      </w:r>
    </w:p>
    <w:p w14:paraId="10A0E81C" w14:textId="77777777" w:rsidR="00BE75D2" w:rsidRPr="009778E3" w:rsidRDefault="00BE75D2" w:rsidP="00BE75D2">
      <w:pPr>
        <w:pStyle w:val="Prrafodelista"/>
        <w:ind w:right="843"/>
        <w:jc w:val="both"/>
        <w:rPr>
          <w:rFonts w:ascii="Palatino Linotype" w:eastAsia="Palatino Linotype" w:hAnsi="Palatino Linotype" w:cs="Palatino Linotype"/>
          <w:i/>
          <w:sz w:val="22"/>
          <w:szCs w:val="22"/>
        </w:rPr>
      </w:pPr>
    </w:p>
    <w:p w14:paraId="697071EF" w14:textId="1040C21B" w:rsidR="006A4223" w:rsidRPr="009778E3" w:rsidRDefault="00896439" w:rsidP="00BE75D2">
      <w:pPr>
        <w:spacing w:line="360" w:lineRule="auto"/>
        <w:ind w:right="-7"/>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En respuesta</w:t>
      </w:r>
      <w:r w:rsidR="006D1D23" w:rsidRPr="009778E3">
        <w:rPr>
          <w:rFonts w:ascii="Palatino Linotype" w:eastAsia="Palatino Linotype" w:hAnsi="Palatino Linotype" w:cs="Palatino Linotype"/>
          <w:sz w:val="22"/>
          <w:szCs w:val="22"/>
        </w:rPr>
        <w:t xml:space="preserve">, el Sujeto Obligado entregó la siguiente información: </w:t>
      </w:r>
    </w:p>
    <w:p w14:paraId="3EFADBC6" w14:textId="77777777" w:rsidR="006D1D23" w:rsidRPr="009778E3" w:rsidRDefault="006D1D23" w:rsidP="00BE75D2">
      <w:pPr>
        <w:spacing w:line="360" w:lineRule="auto"/>
        <w:ind w:right="-7"/>
        <w:jc w:val="both"/>
        <w:rPr>
          <w:rFonts w:ascii="Palatino Linotype" w:eastAsia="Palatino Linotype" w:hAnsi="Palatino Linotype" w:cs="Palatino Linotype"/>
          <w:sz w:val="22"/>
          <w:szCs w:val="22"/>
        </w:rPr>
      </w:pPr>
    </w:p>
    <w:p w14:paraId="4717D749" w14:textId="0186E492" w:rsidR="00CD563B" w:rsidRPr="009778E3" w:rsidRDefault="00CD563B" w:rsidP="00BE75D2">
      <w:pPr>
        <w:pStyle w:val="Prrafodelista"/>
        <w:numPr>
          <w:ilvl w:val="0"/>
          <w:numId w:val="8"/>
        </w:numPr>
        <w:spacing w:line="360" w:lineRule="auto"/>
        <w:ind w:right="-7"/>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 xml:space="preserve">Oficio de fecha </w:t>
      </w:r>
      <w:r w:rsidR="00BE75D2" w:rsidRPr="009778E3">
        <w:rPr>
          <w:rFonts w:ascii="Palatino Linotype" w:eastAsia="Palatino Linotype" w:hAnsi="Palatino Linotype" w:cs="Palatino Linotype"/>
          <w:sz w:val="22"/>
          <w:szCs w:val="22"/>
        </w:rPr>
        <w:t>quince de agosto de dos mil veinticinco, signado por el Titular de Casa de Cultura, mediante el cual informa que:</w:t>
      </w:r>
    </w:p>
    <w:p w14:paraId="3611B57B" w14:textId="77777777" w:rsidR="00BE75D2" w:rsidRPr="009778E3" w:rsidRDefault="00BE75D2" w:rsidP="00BE75D2">
      <w:pPr>
        <w:pStyle w:val="Prrafodelista"/>
        <w:spacing w:line="360" w:lineRule="auto"/>
        <w:ind w:right="-7"/>
        <w:jc w:val="both"/>
        <w:rPr>
          <w:rFonts w:ascii="Palatino Linotype" w:eastAsia="Palatino Linotype" w:hAnsi="Palatino Linotype" w:cs="Palatino Linotype"/>
          <w:sz w:val="22"/>
          <w:szCs w:val="22"/>
        </w:rPr>
      </w:pPr>
    </w:p>
    <w:p w14:paraId="2EFB66F1" w14:textId="104B8684" w:rsidR="00BE75D2" w:rsidRPr="009778E3" w:rsidRDefault="00BE75D2" w:rsidP="00BE75D2">
      <w:pPr>
        <w:spacing w:line="276" w:lineRule="auto"/>
        <w:ind w:left="567" w:right="560"/>
        <w:jc w:val="both"/>
        <w:rPr>
          <w:rFonts w:ascii="Palatino Linotype" w:eastAsia="Palatino Linotype" w:hAnsi="Palatino Linotype" w:cs="Palatino Linotype"/>
          <w:i/>
          <w:sz w:val="20"/>
          <w:szCs w:val="22"/>
        </w:rPr>
      </w:pPr>
      <w:r w:rsidRPr="009778E3">
        <w:rPr>
          <w:rFonts w:ascii="Palatino Linotype" w:hAnsi="Palatino Linotype"/>
          <w:i/>
          <w:sz w:val="22"/>
        </w:rPr>
        <w:t xml:space="preserve">“Para el desarrollo de la actividad mencionada </w:t>
      </w:r>
      <w:r w:rsidRPr="009778E3">
        <w:rPr>
          <w:rFonts w:ascii="Palatino Linotype" w:hAnsi="Palatino Linotype"/>
          <w:b/>
          <w:i/>
          <w:sz w:val="22"/>
          <w:u w:val="single"/>
        </w:rPr>
        <w:t>no se celebró ningún convenio o acuerdo formal</w:t>
      </w:r>
      <w:r w:rsidRPr="009778E3">
        <w:rPr>
          <w:rFonts w:ascii="Palatino Linotype" w:hAnsi="Palatino Linotype"/>
          <w:i/>
          <w:sz w:val="22"/>
        </w:rPr>
        <w:t xml:space="preserve">, toda vez que </w:t>
      </w:r>
      <w:r w:rsidRPr="009778E3">
        <w:rPr>
          <w:rFonts w:ascii="Palatino Linotype" w:hAnsi="Palatino Linotype"/>
          <w:b/>
          <w:i/>
          <w:sz w:val="22"/>
          <w:u w:val="single"/>
        </w:rPr>
        <w:t>se trató de una proyección casera sin fines de lucro</w:t>
      </w:r>
      <w:r w:rsidRPr="009778E3">
        <w:rPr>
          <w:rFonts w:ascii="Palatino Linotype" w:hAnsi="Palatino Linotype"/>
          <w:i/>
          <w:sz w:val="22"/>
        </w:rPr>
        <w:t xml:space="preserve">, cuya </w:t>
      </w:r>
      <w:r w:rsidRPr="009778E3">
        <w:rPr>
          <w:rFonts w:ascii="Palatino Linotype" w:hAnsi="Palatino Linotype"/>
          <w:b/>
          <w:i/>
          <w:sz w:val="22"/>
          <w:u w:val="single"/>
        </w:rPr>
        <w:t>audiencia no generó aportación económica ni contraprestación alguna que pudiera afectar derechos de autor o intereses comerciales</w:t>
      </w:r>
      <w:r w:rsidRPr="009778E3">
        <w:rPr>
          <w:rFonts w:ascii="Palatino Linotype" w:hAnsi="Palatino Linotype"/>
          <w:i/>
          <w:sz w:val="22"/>
        </w:rPr>
        <w:t xml:space="preserve">. La actividad tuvo como único objetivo acercar a la ciudadanía, particularmente a sectores en situación de vulnerabilidad, a experiencias culturales de las que habitualmente no pueden disfrutar, promoviendo así el acceso equitativo a la cultura y fortaleciendo el tejido social a través de estos espacios. Asimismo, se precisa que la realización de dicha proyección </w:t>
      </w:r>
      <w:r w:rsidRPr="009778E3">
        <w:rPr>
          <w:rFonts w:ascii="Palatino Linotype" w:hAnsi="Palatino Linotype"/>
          <w:b/>
          <w:i/>
          <w:sz w:val="22"/>
          <w:u w:val="single"/>
        </w:rPr>
        <w:t>no vulneró ni afectó los derechos de autor, en virtud de que se efectuó sin fines de explotación comercial, cumpliendo con lo dispuesto en los artículos 148 y 151 de la Ley Federal de Derechos de Autor</w:t>
      </w:r>
      <w:r w:rsidRPr="009778E3">
        <w:rPr>
          <w:rFonts w:ascii="Palatino Linotype" w:hAnsi="Palatino Linotype"/>
          <w:i/>
          <w:sz w:val="22"/>
        </w:rPr>
        <w:t xml:space="preserve">, </w:t>
      </w:r>
      <w:r w:rsidRPr="009778E3">
        <w:rPr>
          <w:rFonts w:ascii="Palatino Linotype" w:hAnsi="Palatino Linotype"/>
          <w:b/>
          <w:i/>
          <w:sz w:val="22"/>
          <w:u w:val="single"/>
        </w:rPr>
        <w:t>que permiten el uso de obras para fines educativos, culturales o de asistencia social, siempre que no exista un lucro directo o indirecto.</w:t>
      </w:r>
      <w:r w:rsidRPr="009778E3">
        <w:rPr>
          <w:rFonts w:ascii="Palatino Linotype" w:hAnsi="Palatino Linotype"/>
          <w:i/>
          <w:sz w:val="22"/>
        </w:rPr>
        <w:t xml:space="preserve"> En este sentido, la Casa de Cultura actuó en estricto apego a la normativa vigente y a los principios de fomento cultural que rigen a esta institución.</w:t>
      </w:r>
    </w:p>
    <w:p w14:paraId="19CFD689" w14:textId="77777777" w:rsidR="006A4223" w:rsidRPr="009778E3" w:rsidRDefault="006A4223" w:rsidP="00BE75D2">
      <w:pPr>
        <w:spacing w:line="360" w:lineRule="auto"/>
        <w:ind w:right="-7"/>
        <w:jc w:val="both"/>
        <w:rPr>
          <w:rFonts w:ascii="Palatino Linotype" w:eastAsia="Palatino Linotype" w:hAnsi="Palatino Linotype" w:cs="Palatino Linotype"/>
          <w:sz w:val="22"/>
          <w:szCs w:val="22"/>
        </w:rPr>
      </w:pPr>
    </w:p>
    <w:p w14:paraId="55661125" w14:textId="77777777" w:rsidR="006A4223" w:rsidRPr="009778E3" w:rsidRDefault="00896439" w:rsidP="00BE75D2">
      <w:pPr>
        <w:spacing w:line="360" w:lineRule="auto"/>
        <w:ind w:right="-7"/>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 xml:space="preserve">Por su parte, el Recurrente se inconformó por la negativa de la información. </w:t>
      </w:r>
    </w:p>
    <w:p w14:paraId="47ACAE4E" w14:textId="77777777" w:rsidR="006A4223" w:rsidRPr="009778E3" w:rsidRDefault="006A4223" w:rsidP="00BE75D2">
      <w:pPr>
        <w:spacing w:line="360" w:lineRule="auto"/>
        <w:ind w:right="-7"/>
        <w:jc w:val="both"/>
        <w:rPr>
          <w:rFonts w:ascii="Palatino Linotype" w:eastAsia="Palatino Linotype" w:hAnsi="Palatino Linotype" w:cs="Palatino Linotype"/>
          <w:sz w:val="22"/>
          <w:szCs w:val="22"/>
        </w:rPr>
      </w:pPr>
    </w:p>
    <w:p w14:paraId="309F0DB5" w14:textId="4FAA5428" w:rsidR="0012601F" w:rsidRPr="009778E3" w:rsidRDefault="0012601F" w:rsidP="00BE75D2">
      <w:pPr>
        <w:spacing w:line="360" w:lineRule="auto"/>
        <w:ind w:right="-7"/>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 xml:space="preserve">En atención a ello, el Sujeto Obligado </w:t>
      </w:r>
      <w:r w:rsidR="00BE75D2" w:rsidRPr="009778E3">
        <w:rPr>
          <w:rFonts w:ascii="Palatino Linotype" w:eastAsia="Palatino Linotype" w:hAnsi="Palatino Linotype" w:cs="Palatino Linotype"/>
          <w:sz w:val="22"/>
          <w:szCs w:val="22"/>
        </w:rPr>
        <w:t xml:space="preserve">ratificó su respuesta inicial al señalar que: </w:t>
      </w:r>
    </w:p>
    <w:p w14:paraId="546B6E34" w14:textId="77777777" w:rsidR="00BE75D2" w:rsidRPr="009778E3" w:rsidRDefault="00BE75D2" w:rsidP="00BE75D2">
      <w:pPr>
        <w:spacing w:line="360" w:lineRule="auto"/>
        <w:ind w:right="-7"/>
        <w:jc w:val="both"/>
        <w:rPr>
          <w:rFonts w:ascii="Palatino Linotype" w:eastAsia="Palatino Linotype" w:hAnsi="Palatino Linotype" w:cs="Palatino Linotype"/>
          <w:sz w:val="22"/>
          <w:szCs w:val="22"/>
        </w:rPr>
      </w:pPr>
    </w:p>
    <w:p w14:paraId="386F9B68" w14:textId="5FE4A80D" w:rsidR="00BE75D2" w:rsidRPr="009778E3" w:rsidRDefault="00BE75D2" w:rsidP="00BE75D2">
      <w:pPr>
        <w:spacing w:line="276" w:lineRule="auto"/>
        <w:ind w:left="567" w:right="560"/>
        <w:jc w:val="both"/>
        <w:rPr>
          <w:rFonts w:ascii="Palatino Linotype" w:eastAsia="Palatino Linotype" w:hAnsi="Palatino Linotype" w:cs="Palatino Linotype"/>
          <w:i/>
          <w:sz w:val="20"/>
          <w:szCs w:val="22"/>
        </w:rPr>
      </w:pPr>
      <w:r w:rsidRPr="009778E3">
        <w:rPr>
          <w:rFonts w:ascii="Palatino Linotype" w:hAnsi="Palatino Linotype"/>
          <w:i/>
          <w:sz w:val="22"/>
        </w:rPr>
        <w:t>En el presente caso, se advierte que la Casa de Cultura del H. Ayuntamiento de Chimalhuacán no tuvo la obligación legal ni competencia para generar el convenio o contrato relacionado con los derechos de autor de la película “Flow”. La titular justificó que la actividad fue una proyección casera sin fines de lucro, dirigida a sectores vulnerables y que no hubo afectación de derechos de autor ni de intereses comerciales, conforme a los artículos 148 y 151 de la Ley Federal de Derechos de Autor.</w:t>
      </w:r>
    </w:p>
    <w:p w14:paraId="4FB63A24" w14:textId="77777777" w:rsidR="0012601F" w:rsidRPr="009778E3" w:rsidRDefault="0012601F" w:rsidP="00BE75D2">
      <w:pPr>
        <w:spacing w:line="360" w:lineRule="auto"/>
        <w:ind w:right="-7"/>
        <w:jc w:val="both"/>
        <w:rPr>
          <w:rFonts w:ascii="Palatino Linotype" w:eastAsia="Palatino Linotype" w:hAnsi="Palatino Linotype" w:cs="Palatino Linotype"/>
          <w:sz w:val="22"/>
          <w:szCs w:val="22"/>
        </w:rPr>
      </w:pPr>
    </w:p>
    <w:p w14:paraId="35CC1809" w14:textId="4B40E229" w:rsidR="00BE75D2" w:rsidRPr="009778E3" w:rsidRDefault="00BE75D2" w:rsidP="00BE75D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Dicho lo anterior, resulta conveniente señalar que, de las constancias que obran en el expediente se logra vislumbrar que el Sujeto Obligad</w:t>
      </w:r>
      <w:r w:rsidR="0025267A" w:rsidRPr="009778E3">
        <w:rPr>
          <w:rFonts w:ascii="Palatino Linotype" w:eastAsia="Palatino Linotype" w:hAnsi="Palatino Linotype" w:cs="Palatino Linotype"/>
          <w:sz w:val="22"/>
          <w:szCs w:val="22"/>
        </w:rPr>
        <w:t>o</w:t>
      </w:r>
      <w:r w:rsidRPr="009778E3">
        <w:rPr>
          <w:rFonts w:ascii="Palatino Linotype" w:eastAsia="Palatino Linotype" w:hAnsi="Palatino Linotype" w:cs="Palatino Linotype"/>
          <w:sz w:val="22"/>
          <w:szCs w:val="22"/>
        </w:rPr>
        <w:t xml:space="preserve">, turnó la solicitud de información a la unidad administrativa competente, a saber la </w:t>
      </w:r>
      <w:r w:rsidR="0025267A" w:rsidRPr="009778E3">
        <w:rPr>
          <w:rFonts w:ascii="Palatino Linotype" w:eastAsia="Palatino Linotype" w:hAnsi="Palatino Linotype" w:cs="Palatino Linotype"/>
          <w:sz w:val="22"/>
          <w:szCs w:val="22"/>
        </w:rPr>
        <w:t>Titular de la Casa de Cultura</w:t>
      </w:r>
      <w:r w:rsidRPr="009778E3">
        <w:rPr>
          <w:rFonts w:ascii="Palatino Linotype" w:eastAsia="Palatino Linotype" w:hAnsi="Palatino Linotype" w:cs="Palatino Linotype"/>
          <w:sz w:val="22"/>
          <w:szCs w:val="22"/>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71C2F466" w14:textId="77777777" w:rsidR="00BE75D2" w:rsidRPr="009778E3" w:rsidRDefault="00BE75D2" w:rsidP="00BE75D2">
      <w:pPr>
        <w:spacing w:line="360" w:lineRule="auto"/>
        <w:ind w:right="560"/>
        <w:jc w:val="both"/>
        <w:rPr>
          <w:rFonts w:ascii="Palatino Linotype" w:eastAsia="Palatino Linotype" w:hAnsi="Palatino Linotype" w:cs="Palatino Linotype"/>
          <w:sz w:val="22"/>
          <w:szCs w:val="22"/>
        </w:rPr>
      </w:pPr>
    </w:p>
    <w:p w14:paraId="5F26D2CE" w14:textId="77777777" w:rsidR="00BE75D2" w:rsidRPr="009778E3" w:rsidRDefault="00BE75D2" w:rsidP="00BE75D2">
      <w:pPr>
        <w:pStyle w:val="Prrafodelista"/>
        <w:numPr>
          <w:ilvl w:val="3"/>
          <w:numId w:val="10"/>
        </w:numPr>
        <w:spacing w:line="360" w:lineRule="auto"/>
        <w:ind w:left="567" w:right="560"/>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F721C73" w14:textId="77777777" w:rsidR="00BE75D2" w:rsidRPr="009778E3" w:rsidRDefault="00BE75D2" w:rsidP="00BE75D2">
      <w:pPr>
        <w:spacing w:line="360" w:lineRule="auto"/>
        <w:ind w:left="567" w:right="560"/>
        <w:jc w:val="both"/>
        <w:rPr>
          <w:rFonts w:ascii="Palatino Linotype" w:eastAsia="Palatino Linotype" w:hAnsi="Palatino Linotype" w:cs="Palatino Linotype"/>
          <w:sz w:val="22"/>
          <w:szCs w:val="22"/>
        </w:rPr>
      </w:pPr>
    </w:p>
    <w:p w14:paraId="07BA4C09" w14:textId="77777777" w:rsidR="00BE75D2" w:rsidRPr="009778E3" w:rsidRDefault="00BE75D2" w:rsidP="00BE75D2">
      <w:pPr>
        <w:pStyle w:val="Prrafodelista"/>
        <w:numPr>
          <w:ilvl w:val="3"/>
          <w:numId w:val="10"/>
        </w:numPr>
        <w:spacing w:line="360" w:lineRule="auto"/>
        <w:ind w:left="567" w:right="560"/>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103AA3F" w14:textId="77777777" w:rsidR="00BE75D2" w:rsidRPr="009778E3" w:rsidRDefault="00BE75D2" w:rsidP="00BE75D2">
      <w:pPr>
        <w:spacing w:line="360" w:lineRule="auto"/>
        <w:ind w:right="49"/>
        <w:jc w:val="both"/>
        <w:rPr>
          <w:rFonts w:ascii="Palatino Linotype" w:eastAsia="Palatino Linotype" w:hAnsi="Palatino Linotype" w:cs="Palatino Linotype"/>
          <w:sz w:val="22"/>
          <w:szCs w:val="22"/>
        </w:rPr>
      </w:pPr>
    </w:p>
    <w:p w14:paraId="54A6F679" w14:textId="60FE3F8C" w:rsidR="00BE75D2" w:rsidRPr="009778E3" w:rsidRDefault="00BE75D2" w:rsidP="00BE75D2">
      <w:pPr>
        <w:spacing w:line="360" w:lineRule="auto"/>
        <w:ind w:right="49"/>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w:t>
      </w:r>
      <w:r w:rsidR="0025267A" w:rsidRPr="009778E3">
        <w:rPr>
          <w:rFonts w:ascii="Palatino Linotype" w:eastAsia="Palatino Linotype" w:hAnsi="Palatino Linotype" w:cs="Palatino Linotype"/>
          <w:sz w:val="22"/>
          <w:szCs w:val="22"/>
        </w:rPr>
        <w:t xml:space="preserve">. </w:t>
      </w:r>
    </w:p>
    <w:p w14:paraId="14D8CCD5" w14:textId="77777777" w:rsidR="0025267A" w:rsidRPr="009778E3" w:rsidRDefault="0025267A" w:rsidP="00BE75D2">
      <w:pPr>
        <w:spacing w:line="360" w:lineRule="auto"/>
        <w:ind w:right="49"/>
        <w:jc w:val="both"/>
        <w:rPr>
          <w:rFonts w:ascii="Palatino Linotype" w:eastAsia="Palatino Linotype" w:hAnsi="Palatino Linotype" w:cs="Palatino Linotype"/>
          <w:sz w:val="22"/>
          <w:szCs w:val="22"/>
        </w:rPr>
      </w:pPr>
    </w:p>
    <w:p w14:paraId="5C36BB3A" w14:textId="3CD73465" w:rsidR="0025267A" w:rsidRPr="009778E3" w:rsidRDefault="0025267A" w:rsidP="00BE75D2">
      <w:pPr>
        <w:spacing w:line="360" w:lineRule="auto"/>
        <w:ind w:right="49"/>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 xml:space="preserve">Ahora bien, de acuerdo con el análisis realizado a la Ley Federal del Derecho de Autor, </w:t>
      </w:r>
      <w:r w:rsidR="00576C58" w:rsidRPr="009778E3">
        <w:rPr>
          <w:rFonts w:ascii="Palatino Linotype" w:eastAsia="Palatino Linotype" w:hAnsi="Palatino Linotype" w:cs="Palatino Linotype"/>
          <w:sz w:val="22"/>
          <w:szCs w:val="22"/>
        </w:rPr>
        <w:t xml:space="preserve">establece en el artículo 148 que, las obras literarias y artísticas ya divulgadas podrán utilizarse, siempre que no se afecte la explotación normal de la obra, sin autorización del titular del derecho patrimonial y sin remuneración, tal como se advierte a continuación:  </w:t>
      </w:r>
    </w:p>
    <w:p w14:paraId="61E61361" w14:textId="77777777" w:rsidR="00576C58" w:rsidRPr="009778E3" w:rsidRDefault="00576C58" w:rsidP="00BE75D2">
      <w:pPr>
        <w:spacing w:line="360" w:lineRule="auto"/>
        <w:ind w:right="49"/>
        <w:jc w:val="both"/>
        <w:rPr>
          <w:rFonts w:ascii="Palatino Linotype" w:eastAsia="Palatino Linotype" w:hAnsi="Palatino Linotype" w:cs="Palatino Linotype"/>
          <w:sz w:val="22"/>
          <w:szCs w:val="22"/>
        </w:rPr>
      </w:pPr>
    </w:p>
    <w:p w14:paraId="129EC630" w14:textId="77777777" w:rsidR="00576C58" w:rsidRPr="009778E3" w:rsidRDefault="00576C58" w:rsidP="00576C58">
      <w:pPr>
        <w:spacing w:line="276" w:lineRule="auto"/>
        <w:ind w:left="567" w:right="560"/>
        <w:jc w:val="both"/>
        <w:rPr>
          <w:rFonts w:ascii="Palatino Linotype" w:hAnsi="Palatino Linotype"/>
          <w:i/>
          <w:sz w:val="22"/>
        </w:rPr>
      </w:pPr>
      <w:r w:rsidRPr="009778E3">
        <w:rPr>
          <w:rFonts w:ascii="Palatino Linotype" w:hAnsi="Palatino Linotype"/>
          <w:b/>
          <w:i/>
          <w:sz w:val="22"/>
        </w:rPr>
        <w:t>Artículo 148.-</w:t>
      </w:r>
      <w:r w:rsidRPr="009778E3">
        <w:rPr>
          <w:rFonts w:ascii="Palatino Linotype" w:hAnsi="Palatino Linotype"/>
          <w:i/>
          <w:sz w:val="22"/>
        </w:rPr>
        <w:t xml:space="preserve"> Las obras literarias y artísticas ya divulgadas podrán utilizarse, siempre que no se afecte la explotación normal de la obra, sin autorización del titular del derecho patrimonial y sin remuneración, citando invariablemente la fuente y sin alterar la obra, sólo en los siguientes casos: </w:t>
      </w:r>
    </w:p>
    <w:p w14:paraId="752D7748" w14:textId="77777777" w:rsidR="00576C58" w:rsidRPr="009778E3" w:rsidRDefault="00576C58" w:rsidP="00576C58">
      <w:pPr>
        <w:spacing w:line="276" w:lineRule="auto"/>
        <w:ind w:left="567" w:right="560"/>
        <w:jc w:val="both"/>
        <w:rPr>
          <w:rFonts w:ascii="Palatino Linotype" w:hAnsi="Palatino Linotype"/>
          <w:i/>
          <w:sz w:val="22"/>
        </w:rPr>
      </w:pPr>
      <w:r w:rsidRPr="009778E3">
        <w:rPr>
          <w:rFonts w:ascii="Palatino Linotype" w:hAnsi="Palatino Linotype"/>
          <w:i/>
          <w:sz w:val="22"/>
        </w:rPr>
        <w:t xml:space="preserve">I. Cita de textos, siempre que la cantidad tomada no pueda considerarse como una reproducción simulada y sustancial del contenido de la obra; </w:t>
      </w:r>
    </w:p>
    <w:p w14:paraId="541D799E" w14:textId="77777777" w:rsidR="00576C58" w:rsidRPr="009778E3" w:rsidRDefault="00576C58" w:rsidP="00576C58">
      <w:pPr>
        <w:spacing w:line="276" w:lineRule="auto"/>
        <w:ind w:left="567" w:right="560"/>
        <w:jc w:val="both"/>
        <w:rPr>
          <w:rFonts w:ascii="Palatino Linotype" w:hAnsi="Palatino Linotype"/>
          <w:i/>
          <w:sz w:val="22"/>
        </w:rPr>
      </w:pPr>
      <w:r w:rsidRPr="009778E3">
        <w:rPr>
          <w:rFonts w:ascii="Palatino Linotype" w:hAnsi="Palatino Linotype"/>
          <w:i/>
          <w:sz w:val="22"/>
        </w:rPr>
        <w:t xml:space="preserve">II. Reproducción de artículos, fotografías, ilustraciones y comentarios referentes a acontecimientos de actualidad, publicados por la prensa o difundidos por la radio o la televisión, o cualquier otro medio de difusión, si esto no hubiere sido expresamente prohibido por el titular del derecho; </w:t>
      </w:r>
    </w:p>
    <w:p w14:paraId="74BC0EC5" w14:textId="77777777" w:rsidR="00576C58" w:rsidRPr="009778E3" w:rsidRDefault="00576C58" w:rsidP="00576C58">
      <w:pPr>
        <w:spacing w:line="276" w:lineRule="auto"/>
        <w:ind w:left="567" w:right="560"/>
        <w:jc w:val="both"/>
        <w:rPr>
          <w:rFonts w:ascii="Palatino Linotype" w:hAnsi="Palatino Linotype"/>
          <w:i/>
          <w:sz w:val="22"/>
        </w:rPr>
      </w:pPr>
      <w:r w:rsidRPr="009778E3">
        <w:rPr>
          <w:rFonts w:ascii="Palatino Linotype" w:hAnsi="Palatino Linotype"/>
          <w:i/>
          <w:sz w:val="22"/>
        </w:rPr>
        <w:t>III. Reproducción de partes de la obra, para la crítica e investigación científica, literaria o artística;</w:t>
      </w:r>
    </w:p>
    <w:p w14:paraId="6C7E4F6D" w14:textId="77777777" w:rsidR="00576C58" w:rsidRPr="009778E3" w:rsidRDefault="00576C58" w:rsidP="00576C58">
      <w:pPr>
        <w:spacing w:line="276" w:lineRule="auto"/>
        <w:ind w:left="567" w:right="560"/>
        <w:jc w:val="both"/>
        <w:rPr>
          <w:rFonts w:ascii="Palatino Linotype" w:hAnsi="Palatino Linotype"/>
          <w:i/>
          <w:sz w:val="22"/>
        </w:rPr>
      </w:pPr>
      <w:r w:rsidRPr="009778E3">
        <w:rPr>
          <w:rFonts w:ascii="Palatino Linotype" w:hAnsi="Palatino Linotype"/>
          <w:b/>
          <w:i/>
          <w:sz w:val="22"/>
        </w:rPr>
        <w:t xml:space="preserve"> IV. Reproducción por una sola vez, y en un sólo ejemplar, de una obra literaria o artística, para uso personal y privado de quien la hace y sin fines de lucro.</w:t>
      </w:r>
      <w:r w:rsidRPr="009778E3">
        <w:rPr>
          <w:rFonts w:ascii="Palatino Linotype" w:hAnsi="Palatino Linotype"/>
          <w:i/>
          <w:sz w:val="22"/>
        </w:rPr>
        <w:t xml:space="preserve"> </w:t>
      </w:r>
    </w:p>
    <w:p w14:paraId="2708748E" w14:textId="44B9FB3D" w:rsidR="00576C58" w:rsidRPr="009778E3" w:rsidRDefault="00576C58" w:rsidP="00576C58">
      <w:pPr>
        <w:spacing w:line="276" w:lineRule="auto"/>
        <w:ind w:left="567" w:right="560"/>
        <w:jc w:val="both"/>
        <w:rPr>
          <w:rFonts w:ascii="Palatino Linotype" w:hAnsi="Palatino Linotype"/>
          <w:i/>
          <w:sz w:val="22"/>
        </w:rPr>
      </w:pPr>
      <w:r w:rsidRPr="009778E3">
        <w:rPr>
          <w:rFonts w:ascii="Palatino Linotype" w:hAnsi="Palatino Linotype"/>
          <w:i/>
          <w:sz w:val="22"/>
        </w:rPr>
        <w:t xml:space="preserve">Las personas morales no podrán valerse de lo dispuesto en esta fracción salvo que se trate de una institución educativa, de investigación, o que no esté dedicada a actividades mercantiles; </w:t>
      </w:r>
    </w:p>
    <w:p w14:paraId="79D7EB11" w14:textId="0A6C3864" w:rsidR="00576C58" w:rsidRPr="009778E3" w:rsidRDefault="00576C58" w:rsidP="00576C58">
      <w:pPr>
        <w:spacing w:line="276" w:lineRule="auto"/>
        <w:ind w:left="567" w:right="560"/>
        <w:jc w:val="both"/>
        <w:rPr>
          <w:rFonts w:ascii="Palatino Linotype" w:hAnsi="Palatino Linotype"/>
          <w:i/>
          <w:sz w:val="22"/>
        </w:rPr>
      </w:pPr>
      <w:r w:rsidRPr="009778E3">
        <w:rPr>
          <w:rFonts w:ascii="Palatino Linotype" w:hAnsi="Palatino Linotype"/>
          <w:i/>
          <w:sz w:val="22"/>
        </w:rPr>
        <w:t xml:space="preserve">V. Reproducción de una sola copia, por parte de un archivo o biblioteca, por razones de seguridad y preservación, y que se encuentre agotada, descatalogada y en peligro de desaparecer; </w:t>
      </w:r>
    </w:p>
    <w:p w14:paraId="3E94B05D" w14:textId="77777777" w:rsidR="00576C58" w:rsidRPr="009778E3" w:rsidRDefault="00576C58" w:rsidP="00576C58">
      <w:pPr>
        <w:spacing w:line="276" w:lineRule="auto"/>
        <w:ind w:left="567" w:right="560"/>
        <w:jc w:val="both"/>
        <w:rPr>
          <w:rFonts w:ascii="Palatino Linotype" w:hAnsi="Palatino Linotype"/>
          <w:i/>
          <w:sz w:val="22"/>
        </w:rPr>
      </w:pPr>
      <w:r w:rsidRPr="009778E3">
        <w:rPr>
          <w:rFonts w:ascii="Palatino Linotype" w:hAnsi="Palatino Linotype"/>
          <w:i/>
          <w:sz w:val="22"/>
        </w:rPr>
        <w:t xml:space="preserve">VI. Reproducción para constancia en un procedimiento judicial o administrativo; </w:t>
      </w:r>
    </w:p>
    <w:p w14:paraId="37803B86" w14:textId="693EAEAF" w:rsidR="00576C58" w:rsidRPr="009778E3" w:rsidRDefault="00576C58" w:rsidP="00576C58">
      <w:pPr>
        <w:spacing w:line="276" w:lineRule="auto"/>
        <w:ind w:left="567" w:right="560"/>
        <w:jc w:val="both"/>
        <w:rPr>
          <w:rFonts w:ascii="Palatino Linotype" w:hAnsi="Palatino Linotype"/>
          <w:i/>
          <w:sz w:val="22"/>
        </w:rPr>
      </w:pPr>
      <w:r w:rsidRPr="009778E3">
        <w:rPr>
          <w:rFonts w:ascii="Palatino Linotype" w:hAnsi="Palatino Linotype"/>
          <w:i/>
          <w:sz w:val="22"/>
        </w:rPr>
        <w:t xml:space="preserve">Reproducción, comunicación y distribución por medio de dibujos, pinturas, fotografías y procedimientos audiovisuales de las obras que sean visibles desde lugares públicos; </w:t>
      </w:r>
    </w:p>
    <w:p w14:paraId="5FE77F1B" w14:textId="77777777" w:rsidR="00576C58" w:rsidRPr="009778E3" w:rsidRDefault="00576C58" w:rsidP="00576C58">
      <w:pPr>
        <w:spacing w:line="276" w:lineRule="auto"/>
        <w:ind w:left="567" w:right="560"/>
        <w:jc w:val="both"/>
        <w:rPr>
          <w:rFonts w:ascii="Palatino Linotype" w:hAnsi="Palatino Linotype"/>
          <w:i/>
          <w:sz w:val="22"/>
        </w:rPr>
      </w:pPr>
      <w:r w:rsidRPr="009778E3">
        <w:rPr>
          <w:rFonts w:ascii="Palatino Linotype" w:hAnsi="Palatino Linotype"/>
          <w:i/>
          <w:sz w:val="22"/>
        </w:rPr>
        <w:t xml:space="preserve">VIII. Publicación y representación de obra artística y literaria sin fines de lucro para personas con discapacidad. </w:t>
      </w:r>
    </w:p>
    <w:p w14:paraId="52825697" w14:textId="4F04214C" w:rsidR="00576C58" w:rsidRPr="009778E3" w:rsidRDefault="00576C58" w:rsidP="00576C58">
      <w:pPr>
        <w:spacing w:line="276" w:lineRule="auto"/>
        <w:ind w:left="567" w:right="560"/>
        <w:jc w:val="both"/>
        <w:rPr>
          <w:rFonts w:ascii="Palatino Linotype" w:eastAsia="Palatino Linotype" w:hAnsi="Palatino Linotype" w:cs="Palatino Linotype"/>
          <w:i/>
          <w:sz w:val="20"/>
          <w:szCs w:val="22"/>
        </w:rPr>
      </w:pPr>
      <w:r w:rsidRPr="009778E3">
        <w:rPr>
          <w:rFonts w:ascii="Palatino Linotype" w:hAnsi="Palatino Linotype"/>
          <w:i/>
          <w:sz w:val="22"/>
        </w:rPr>
        <w:t>Las entidades autorizadas o reconocidas podrán valerse de lo dispuesto en esta fracción, bajo los términos de los tratados internacionales suscritos y aprobados por los Estados Unidos Mexicanos, para el intercambio transfronterizo de ejemplares en formatos accesibles, incluida su importación.</w:t>
      </w:r>
    </w:p>
    <w:p w14:paraId="12D5F95D" w14:textId="77777777" w:rsidR="00BE75D2" w:rsidRPr="009778E3" w:rsidRDefault="00BE75D2" w:rsidP="00BE75D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6A087AE" w14:textId="335FE087" w:rsidR="00BE75D2" w:rsidRPr="009778E3" w:rsidRDefault="00576C58" w:rsidP="00BE75D2">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778E3">
        <w:rPr>
          <w:rFonts w:ascii="Palatino Linotype" w:eastAsia="Palatino Linotype" w:hAnsi="Palatino Linotype" w:cs="Palatino Linotype"/>
          <w:sz w:val="22"/>
          <w:szCs w:val="22"/>
        </w:rPr>
        <w:t xml:space="preserve">De lo anterior, se advierte que, las películas pueden reproducirse sin autorización cuando se trate de uso personal </w:t>
      </w:r>
      <w:r w:rsidRPr="009778E3">
        <w:rPr>
          <w:rFonts w:ascii="Palatino Linotype" w:eastAsia="Palatino Linotype" w:hAnsi="Palatino Linotype" w:cs="Palatino Linotype"/>
          <w:b/>
          <w:sz w:val="22"/>
          <w:szCs w:val="22"/>
        </w:rPr>
        <w:t xml:space="preserve">sin fines de lucro. </w:t>
      </w:r>
    </w:p>
    <w:p w14:paraId="00355AD0" w14:textId="77777777" w:rsidR="00576C58" w:rsidRPr="009778E3" w:rsidRDefault="00576C58" w:rsidP="00BE75D2">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DFE3A5F" w14:textId="65F7A9EB" w:rsidR="00576C58" w:rsidRPr="009778E3" w:rsidRDefault="00576C58" w:rsidP="00BE75D2">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778E3">
        <w:rPr>
          <w:rFonts w:ascii="Palatino Linotype" w:eastAsia="Palatino Linotype" w:hAnsi="Palatino Linotype" w:cs="Palatino Linotype"/>
          <w:sz w:val="22"/>
          <w:szCs w:val="22"/>
        </w:rPr>
        <w:t xml:space="preserve">En el presente caso, se tiene que, el Sujeto Obligado en respuesta refirió que, </w:t>
      </w:r>
      <w:r w:rsidRPr="009778E3">
        <w:rPr>
          <w:rFonts w:ascii="Palatino Linotype" w:eastAsia="Palatino Linotype" w:hAnsi="Palatino Linotype" w:cs="Palatino Linotype"/>
          <w:b/>
          <w:sz w:val="22"/>
          <w:szCs w:val="22"/>
        </w:rPr>
        <w:t xml:space="preserve">no se había celebrado ningún convenio o acuerdo formal, toda vez que se trató de una proyección casera </w:t>
      </w:r>
      <w:r w:rsidRPr="009778E3">
        <w:rPr>
          <w:rFonts w:ascii="Palatino Linotype" w:eastAsia="Palatino Linotype" w:hAnsi="Palatino Linotype" w:cs="Palatino Linotype"/>
          <w:b/>
          <w:sz w:val="22"/>
          <w:szCs w:val="22"/>
          <w:u w:val="single"/>
        </w:rPr>
        <w:t>sin fines de lucro</w:t>
      </w:r>
      <w:r w:rsidRPr="009778E3">
        <w:rPr>
          <w:rFonts w:ascii="Palatino Linotype" w:eastAsia="Palatino Linotype" w:hAnsi="Palatino Linotype" w:cs="Palatino Linotype"/>
          <w:b/>
          <w:sz w:val="22"/>
          <w:szCs w:val="22"/>
        </w:rPr>
        <w:t xml:space="preserve">, cuya audiencia no generó aportación económica ni contraprestación alguna que pudiera afectar derechos de autor o intereses comerciales. </w:t>
      </w:r>
    </w:p>
    <w:p w14:paraId="693E7888" w14:textId="77777777" w:rsidR="00576C58" w:rsidRPr="009778E3" w:rsidRDefault="00576C58" w:rsidP="00BE75D2">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CA2EEBF" w14:textId="45A14EA1" w:rsidR="00576C58" w:rsidRPr="009778E3" w:rsidRDefault="00576C58" w:rsidP="00BE75D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Asimismo, el Sujeto Obligado refirió que la actividad tuvo como único objetivo acercar a la ciudadanía, particularmente a sectores en situación de vulnerabilidad, a experiencias culturales de las que habitualmente no pueden disfrutar, promoviendo así el acceso equitativo a la cultura y fortaleciendo el tejido social a través de estos espacios.</w:t>
      </w:r>
    </w:p>
    <w:p w14:paraId="58525FC3" w14:textId="77777777" w:rsidR="00576C58" w:rsidRPr="009778E3" w:rsidRDefault="00576C58" w:rsidP="00BE75D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3E2FE46" w14:textId="479137D3" w:rsidR="00576C58" w:rsidRPr="009778E3" w:rsidRDefault="00576C58" w:rsidP="00BE75D2">
      <w:pPr>
        <w:pBdr>
          <w:top w:val="nil"/>
          <w:left w:val="nil"/>
          <w:bottom w:val="nil"/>
          <w:right w:val="nil"/>
          <w:between w:val="nil"/>
        </w:pBdr>
        <w:spacing w:line="360" w:lineRule="auto"/>
        <w:jc w:val="both"/>
        <w:rPr>
          <w:rFonts w:ascii="Palatino Linotype" w:hAnsi="Palatino Linotype"/>
          <w:sz w:val="22"/>
          <w:szCs w:val="22"/>
        </w:rPr>
      </w:pPr>
      <w:r w:rsidRPr="009778E3">
        <w:rPr>
          <w:rFonts w:ascii="Palatino Linotype" w:eastAsia="Palatino Linotype" w:hAnsi="Palatino Linotype" w:cs="Palatino Linotype"/>
          <w:sz w:val="22"/>
          <w:szCs w:val="22"/>
        </w:rPr>
        <w:t xml:space="preserve">Del mismo modo, se señaló que </w:t>
      </w:r>
      <w:r w:rsidRPr="009778E3">
        <w:rPr>
          <w:rFonts w:ascii="Palatino Linotype" w:hAnsi="Palatino Linotype"/>
          <w:sz w:val="22"/>
          <w:szCs w:val="22"/>
        </w:rPr>
        <w:t>la realización de dicha proyección no vulneró ni afectó los derechos de autor, en virtud de que se efectuó sin fines de explotación comercial, cumpliendo con lo dispuesto en los artículos 148 y 151 de la Ley Federal de Derechos de Autor, que permiten el uso de obras para fines educativos, culturales o de asistencia social, siempre que no exista un lucro directo o indirecto.</w:t>
      </w:r>
    </w:p>
    <w:p w14:paraId="30D3BAE1" w14:textId="77777777" w:rsidR="00576C58" w:rsidRPr="009778E3" w:rsidRDefault="00576C58" w:rsidP="00BE75D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69D3290" w14:textId="40401CB8" w:rsidR="0071126A" w:rsidRPr="009778E3" w:rsidRDefault="00576C58" w:rsidP="00BE75D2">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778E3">
        <w:rPr>
          <w:rFonts w:ascii="Palatino Linotype" w:eastAsia="Palatino Linotype" w:hAnsi="Palatino Linotype" w:cs="Palatino Linotype"/>
          <w:b/>
          <w:sz w:val="22"/>
          <w:szCs w:val="22"/>
        </w:rPr>
        <w:t xml:space="preserve">Por lo anterior, se considera que, el Sujeto Obligado al haber proyectado una obra sin fines de lucro no requería </w:t>
      </w:r>
      <w:r w:rsidR="0071126A" w:rsidRPr="009778E3">
        <w:rPr>
          <w:rFonts w:ascii="Palatino Linotype" w:eastAsia="Palatino Linotype" w:hAnsi="Palatino Linotype" w:cs="Palatino Linotype"/>
          <w:b/>
          <w:sz w:val="22"/>
          <w:szCs w:val="22"/>
        </w:rPr>
        <w:t xml:space="preserve">algún tipo de autorización, por lo que, en el presente caso, la celebración de un convenio, contrato o equivalente no era obligatorio, por lo que, la declaración formal de inexistencia es innecesaria al tratarse de un denominado hecho negativo. </w:t>
      </w:r>
    </w:p>
    <w:p w14:paraId="648F765D" w14:textId="77777777" w:rsidR="0071126A" w:rsidRPr="009778E3" w:rsidRDefault="0071126A" w:rsidP="00BE75D2">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3AE4E89" w14:textId="307F8032" w:rsidR="0071126A" w:rsidRPr="009778E3" w:rsidRDefault="0071126A" w:rsidP="0071126A">
      <w:pPr>
        <w:spacing w:line="360" w:lineRule="auto"/>
        <w:ind w:right="49"/>
        <w:jc w:val="both"/>
        <w:rPr>
          <w:rFonts w:ascii="Palatino Linotype" w:eastAsia="Palatino Linotype" w:hAnsi="Palatino Linotype" w:cs="Palatino Linotype"/>
          <w:i/>
          <w:sz w:val="22"/>
        </w:rPr>
      </w:pPr>
      <w:r w:rsidRPr="009778E3">
        <w:rPr>
          <w:rFonts w:ascii="Palatino Linotype" w:eastAsia="Palatino Linotype" w:hAnsi="Palatino Linotype" w:cs="Palatino Linotype"/>
          <w:sz w:val="22"/>
        </w:rPr>
        <w:t xml:space="preserve">En atención a ello, es de referir </w:t>
      </w:r>
      <w:r w:rsidR="00E342EC" w:rsidRPr="009778E3">
        <w:rPr>
          <w:rFonts w:ascii="Palatino Linotype" w:eastAsia="Palatino Linotype" w:hAnsi="Palatino Linotype" w:cs="Palatino Linotype"/>
          <w:sz w:val="22"/>
        </w:rPr>
        <w:t>que,</w:t>
      </w:r>
      <w:r w:rsidRPr="009778E3">
        <w:rPr>
          <w:rFonts w:ascii="Palatino Linotype" w:eastAsia="Palatino Linotype" w:hAnsi="Palatino Linotype" w:cs="Palatino Linotype"/>
          <w:sz w:val="22"/>
        </w:rPr>
        <w:t xml:space="preserve"> ante un </w:t>
      </w:r>
      <w:r w:rsidRPr="009778E3">
        <w:rPr>
          <w:rFonts w:ascii="Palatino Linotype" w:eastAsia="Palatino Linotype" w:hAnsi="Palatino Linotype" w:cs="Palatino Linotype"/>
          <w:i/>
          <w:sz w:val="22"/>
        </w:rPr>
        <w:t>hecho negativo,</w:t>
      </w:r>
      <w:r w:rsidRPr="009778E3">
        <w:rPr>
          <w:rFonts w:ascii="Palatino Linotype" w:eastAsia="Palatino Linotype" w:hAnsi="Palatino Linotype" w:cs="Palatino Linotype"/>
          <w:sz w:val="22"/>
        </w:rPr>
        <w:t xml:space="preserve"> es obvio que la información no puede fácticamente obrar en los archivos del Sujeto Obligado, ya que no puede probarse por ser lógica y materialmente imposible.</w:t>
      </w:r>
    </w:p>
    <w:p w14:paraId="21078FD3" w14:textId="77777777" w:rsidR="0071126A" w:rsidRPr="009778E3" w:rsidRDefault="0071126A" w:rsidP="0071126A">
      <w:pPr>
        <w:spacing w:line="360" w:lineRule="auto"/>
        <w:jc w:val="both"/>
        <w:rPr>
          <w:rFonts w:ascii="Palatino Linotype" w:eastAsia="Palatino Linotype" w:hAnsi="Palatino Linotype" w:cs="Palatino Linotype"/>
          <w:sz w:val="22"/>
        </w:rPr>
      </w:pPr>
    </w:p>
    <w:p w14:paraId="3A255204" w14:textId="77777777" w:rsidR="0071126A" w:rsidRPr="009778E3" w:rsidRDefault="0071126A" w:rsidP="0071126A">
      <w:pPr>
        <w:spacing w:line="360" w:lineRule="auto"/>
        <w:jc w:val="both"/>
        <w:rPr>
          <w:rFonts w:ascii="Palatino Linotype" w:eastAsia="Palatino Linotype" w:hAnsi="Palatino Linotype" w:cs="Palatino Linotype"/>
          <w:sz w:val="22"/>
        </w:rPr>
      </w:pPr>
      <w:r w:rsidRPr="009778E3">
        <w:rPr>
          <w:rFonts w:ascii="Palatino Linotype" w:eastAsia="Palatino Linotype" w:hAnsi="Palatino Linotype" w:cs="Palatino Linotype"/>
          <w:sz w:val="22"/>
        </w:rPr>
        <w:t>Asimismo, no se trata de un caso por el cual la negación del hecho implique la afirmación del mismo, simplemente se está ante una notoria y evidente inexistencia fáctica de la información solicitada.</w:t>
      </w:r>
    </w:p>
    <w:p w14:paraId="44C83E6B" w14:textId="77777777" w:rsidR="0071126A" w:rsidRPr="009778E3" w:rsidRDefault="0071126A" w:rsidP="0071126A">
      <w:pPr>
        <w:pBdr>
          <w:top w:val="nil"/>
          <w:left w:val="nil"/>
          <w:bottom w:val="nil"/>
          <w:right w:val="nil"/>
          <w:between w:val="nil"/>
        </w:pBdr>
        <w:spacing w:line="360" w:lineRule="auto"/>
        <w:ind w:left="720"/>
        <w:rPr>
          <w:rFonts w:ascii="Palatino Linotype" w:eastAsia="Palatino Linotype" w:hAnsi="Palatino Linotype" w:cs="Palatino Linotype"/>
          <w:sz w:val="22"/>
        </w:rPr>
      </w:pPr>
    </w:p>
    <w:p w14:paraId="23912E6A" w14:textId="34EE38C6" w:rsidR="0071126A" w:rsidRPr="009778E3" w:rsidRDefault="0071126A" w:rsidP="0071126A">
      <w:pPr>
        <w:spacing w:line="360" w:lineRule="auto"/>
        <w:jc w:val="both"/>
        <w:rPr>
          <w:rFonts w:ascii="Palatino Linotype" w:eastAsia="Palatino Linotype" w:hAnsi="Palatino Linotype" w:cs="Palatino Linotype"/>
          <w:sz w:val="22"/>
        </w:rPr>
      </w:pPr>
      <w:r w:rsidRPr="009778E3">
        <w:rPr>
          <w:rFonts w:ascii="Palatino Linotype" w:eastAsia="Palatino Linotype" w:hAnsi="Palatino Linotype" w:cs="Palatino Linotype"/>
          <w:sz w:val="22"/>
        </w:rPr>
        <w:t xml:space="preserve">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 hecho negativo resulta aplicable la siguiente tesis: </w:t>
      </w:r>
      <w:r w:rsidRPr="009778E3">
        <w:rPr>
          <w:rFonts w:ascii="Palatino Linotype" w:eastAsia="Palatino Linotype" w:hAnsi="Palatino Linotype" w:cs="Palatino Linotype"/>
          <w:b/>
          <w:i/>
          <w:sz w:val="22"/>
        </w:rPr>
        <w:t xml:space="preserve">HECHOS NEGATIVOS, NO SON SUSCEPTIBLES DE DEMOSTRACIÓN. </w:t>
      </w:r>
      <w:r w:rsidRPr="009778E3">
        <w:rPr>
          <w:rFonts w:ascii="Palatino Linotype" w:eastAsia="Palatino Linotype" w:hAnsi="Palatino Linotype" w:cs="Palatino Linotype"/>
          <w:sz w:val="22"/>
        </w:rPr>
        <w:t xml:space="preserve"> </w:t>
      </w:r>
      <w:r w:rsidRPr="009778E3">
        <w:rPr>
          <w:rFonts w:ascii="Palatino Linotype" w:eastAsia="Palatino Linotype" w:hAnsi="Palatino Linotype" w:cs="Palatino Linotype"/>
          <w:i/>
          <w:sz w:val="22"/>
        </w:rPr>
        <w:t>Tratándose de un hecho negativo, el Juez no tiene por qué invocar prueba alguna de la que se desprenda, ya que es bien sabido que esta clase de hechos no son susceptibles de demostración.</w:t>
      </w:r>
    </w:p>
    <w:p w14:paraId="124603A7" w14:textId="77777777" w:rsidR="006A4223" w:rsidRPr="009778E3" w:rsidRDefault="006A4223" w:rsidP="00BE75D2">
      <w:pPr>
        <w:spacing w:line="360" w:lineRule="auto"/>
        <w:ind w:right="-93"/>
        <w:jc w:val="both"/>
        <w:rPr>
          <w:rFonts w:ascii="Palatino Linotype" w:eastAsia="Palatino Linotype" w:hAnsi="Palatino Linotype" w:cs="Palatino Linotype"/>
          <w:b/>
          <w:sz w:val="22"/>
          <w:szCs w:val="22"/>
        </w:rPr>
      </w:pPr>
      <w:bookmarkStart w:id="1" w:name="_heading=h.jl0dlasot4f" w:colFirst="0" w:colLast="0"/>
      <w:bookmarkEnd w:id="1"/>
    </w:p>
    <w:p w14:paraId="3AA66465" w14:textId="77777777" w:rsidR="00272454" w:rsidRPr="009778E3" w:rsidRDefault="00272454" w:rsidP="00BE75D2">
      <w:pPr>
        <w:spacing w:line="360" w:lineRule="auto"/>
        <w:ind w:right="49"/>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Aunado a ello, conforme con lo establecido en el criterio histórico orientador 31/10 emitido por el entonces Instituto Nacional de Transparencia, Acceso a la Información Pública y Protección de Datos Personales INAI (anteriormente IFAI), este organismo garante no puede dudar de la veracidad de la información que los sujetos obligados ponen a disposición de los particulares, el cual, se procede a citar a continuación:</w:t>
      </w:r>
    </w:p>
    <w:p w14:paraId="00A62486" w14:textId="77777777" w:rsidR="00272454" w:rsidRPr="009778E3" w:rsidRDefault="00272454" w:rsidP="00BE75D2">
      <w:pPr>
        <w:spacing w:line="360" w:lineRule="auto"/>
        <w:ind w:right="49"/>
        <w:jc w:val="both"/>
        <w:rPr>
          <w:rFonts w:ascii="Palatino Linotype" w:eastAsia="Palatino Linotype" w:hAnsi="Palatino Linotype" w:cs="Palatino Linotype"/>
          <w:sz w:val="22"/>
          <w:szCs w:val="22"/>
        </w:rPr>
      </w:pPr>
    </w:p>
    <w:p w14:paraId="1A4C38AE" w14:textId="00D3EC58" w:rsidR="00272454" w:rsidRPr="009778E3" w:rsidRDefault="00272454" w:rsidP="00BE75D2">
      <w:pPr>
        <w:tabs>
          <w:tab w:val="left" w:pos="8222"/>
        </w:tabs>
        <w:ind w:left="567" w:right="567"/>
        <w:jc w:val="both"/>
        <w:rPr>
          <w:rFonts w:ascii="Palatino Linotype" w:eastAsia="Palatino Linotype" w:hAnsi="Palatino Linotype" w:cs="Palatino Linotype"/>
          <w:i/>
          <w:sz w:val="22"/>
          <w:szCs w:val="22"/>
        </w:rPr>
      </w:pPr>
      <w:r w:rsidRPr="009778E3">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9778E3">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50925B1" w14:textId="77777777" w:rsidR="0071126A" w:rsidRPr="009778E3" w:rsidRDefault="0071126A" w:rsidP="00BE75D2">
      <w:pPr>
        <w:spacing w:line="360" w:lineRule="auto"/>
        <w:ind w:right="49"/>
        <w:jc w:val="both"/>
        <w:rPr>
          <w:rFonts w:ascii="Palatino Linotype" w:eastAsia="Palatino Linotype" w:hAnsi="Palatino Linotype" w:cs="Palatino Linotype"/>
          <w:b/>
          <w:sz w:val="22"/>
          <w:szCs w:val="22"/>
          <w:u w:val="single"/>
        </w:rPr>
      </w:pPr>
    </w:p>
    <w:p w14:paraId="79271BE9" w14:textId="77777777" w:rsidR="00272454" w:rsidRPr="009778E3" w:rsidRDefault="00272454" w:rsidP="00BE75D2">
      <w:pPr>
        <w:spacing w:line="360" w:lineRule="auto"/>
        <w:ind w:right="49"/>
        <w:jc w:val="both"/>
        <w:rPr>
          <w:rFonts w:ascii="Palatino Linotype" w:eastAsia="Palatino Linotype" w:hAnsi="Palatino Linotype" w:cs="Palatino Linotype"/>
          <w:b/>
          <w:sz w:val="22"/>
          <w:szCs w:val="22"/>
          <w:u w:val="single"/>
        </w:rPr>
      </w:pPr>
      <w:r w:rsidRPr="009778E3">
        <w:rPr>
          <w:rFonts w:ascii="Palatino Linotype" w:eastAsia="Palatino Linotype" w:hAnsi="Palatino Linotype" w:cs="Palatino Linotype"/>
          <w:b/>
          <w:sz w:val="22"/>
          <w:szCs w:val="22"/>
          <w:u w:val="single"/>
        </w:rPr>
        <w:t>Por lo que, este Organismo Garante carece de facultades para dudar de la veracidad de la información que el Sujeto Obligado puso a disposición de la parte Recurrente.</w:t>
      </w:r>
    </w:p>
    <w:p w14:paraId="6C66BC64" w14:textId="77777777" w:rsidR="00272454" w:rsidRPr="009778E3" w:rsidRDefault="00272454" w:rsidP="00BE75D2">
      <w:pPr>
        <w:spacing w:line="360" w:lineRule="auto"/>
        <w:ind w:right="49"/>
        <w:jc w:val="both"/>
        <w:rPr>
          <w:rFonts w:ascii="Palatino Linotype" w:eastAsia="Palatino Linotype" w:hAnsi="Palatino Linotype" w:cs="Palatino Linotype"/>
          <w:b/>
          <w:sz w:val="22"/>
          <w:szCs w:val="22"/>
          <w:u w:val="single"/>
        </w:rPr>
      </w:pPr>
    </w:p>
    <w:p w14:paraId="3C56472F" w14:textId="77777777" w:rsidR="00272454" w:rsidRPr="009778E3" w:rsidRDefault="00272454"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Por otro lado, es de destacar que, los Sujetos Obligados tienen el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w:t>
      </w:r>
    </w:p>
    <w:p w14:paraId="54F59D7B" w14:textId="77777777" w:rsidR="00272454" w:rsidRPr="009778E3" w:rsidRDefault="00272454" w:rsidP="00BE75D2">
      <w:pPr>
        <w:spacing w:line="360" w:lineRule="auto"/>
        <w:jc w:val="both"/>
        <w:rPr>
          <w:rFonts w:ascii="Palatino Linotype" w:eastAsia="Palatino Linotype" w:hAnsi="Palatino Linotype" w:cs="Palatino Linotype"/>
          <w:sz w:val="22"/>
          <w:szCs w:val="22"/>
        </w:rPr>
      </w:pPr>
    </w:p>
    <w:p w14:paraId="6DA7557E" w14:textId="77777777" w:rsidR="00272454" w:rsidRPr="009778E3" w:rsidRDefault="00272454"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 xml:space="preserve">Del mismo modo, se dejan a salvo los derechos de la parte Recurrente para que presente una nueva solicitud de información con la finalidad de solicitar lo que a su derecho corresponda. </w:t>
      </w:r>
    </w:p>
    <w:p w14:paraId="4787AC7F" w14:textId="77777777" w:rsidR="00272454" w:rsidRPr="009778E3" w:rsidRDefault="00272454" w:rsidP="00BE75D2">
      <w:pPr>
        <w:spacing w:line="360" w:lineRule="auto"/>
        <w:jc w:val="both"/>
        <w:rPr>
          <w:rFonts w:ascii="Palatino Linotype" w:eastAsia="Palatino Linotype" w:hAnsi="Palatino Linotype" w:cs="Palatino Linotype"/>
          <w:sz w:val="22"/>
          <w:szCs w:val="22"/>
        </w:rPr>
      </w:pPr>
    </w:p>
    <w:p w14:paraId="3AF1695E" w14:textId="2CB0346A" w:rsidR="00272454" w:rsidRPr="009778E3" w:rsidRDefault="00272454" w:rsidP="00BE75D2">
      <w:pPr>
        <w:spacing w:line="360" w:lineRule="auto"/>
        <w:ind w:right="49"/>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9778E3">
        <w:rPr>
          <w:rFonts w:ascii="Palatino Linotype" w:eastAsia="Palatino Linotype" w:hAnsi="Palatino Linotype" w:cs="Palatino Linotype"/>
          <w:b/>
          <w:sz w:val="22"/>
          <w:szCs w:val="22"/>
        </w:rPr>
        <w:t>RECURRENTE</w:t>
      </w:r>
      <w:r w:rsidRPr="009778E3">
        <w:rPr>
          <w:rFonts w:ascii="Palatino Linotype" w:eastAsia="Palatino Linotype" w:hAnsi="Palatino Linotype" w:cs="Palatino Linotype"/>
          <w:sz w:val="22"/>
          <w:szCs w:val="22"/>
        </w:rPr>
        <w:t xml:space="preserve"> dentro del recurso de revisión </w:t>
      </w:r>
      <w:r w:rsidR="0071126A" w:rsidRPr="009778E3">
        <w:rPr>
          <w:rFonts w:ascii="Palatino Linotype" w:eastAsia="Palatino Linotype" w:hAnsi="Palatino Linotype" w:cs="Palatino Linotype"/>
          <w:b/>
          <w:sz w:val="22"/>
          <w:szCs w:val="22"/>
        </w:rPr>
        <w:t>09864</w:t>
      </w:r>
      <w:r w:rsidRPr="009778E3">
        <w:rPr>
          <w:rFonts w:ascii="Palatino Linotype" w:eastAsia="Palatino Linotype" w:hAnsi="Palatino Linotype" w:cs="Palatino Linotype"/>
          <w:b/>
          <w:sz w:val="22"/>
          <w:szCs w:val="22"/>
        </w:rPr>
        <w:t>/INFOEM/IP/RR/2025</w:t>
      </w:r>
      <w:r w:rsidRPr="009778E3">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por lo que se </w:t>
      </w:r>
      <w:r w:rsidRPr="009778E3">
        <w:rPr>
          <w:rFonts w:ascii="Palatino Linotype" w:eastAsia="Palatino Linotype" w:hAnsi="Palatino Linotype" w:cs="Palatino Linotype"/>
          <w:b/>
          <w:sz w:val="22"/>
          <w:szCs w:val="22"/>
        </w:rPr>
        <w:t xml:space="preserve">CONFIRMA </w:t>
      </w:r>
      <w:r w:rsidRPr="009778E3">
        <w:rPr>
          <w:rFonts w:ascii="Palatino Linotype" w:eastAsia="Palatino Linotype" w:hAnsi="Palatino Linotype" w:cs="Palatino Linotype"/>
          <w:sz w:val="22"/>
          <w:szCs w:val="22"/>
        </w:rPr>
        <w:t xml:space="preserve">la respuesta del </w:t>
      </w:r>
      <w:r w:rsidRPr="009778E3">
        <w:rPr>
          <w:rFonts w:ascii="Palatino Linotype" w:eastAsia="Palatino Linotype" w:hAnsi="Palatino Linotype" w:cs="Palatino Linotype"/>
          <w:b/>
          <w:sz w:val="22"/>
          <w:szCs w:val="22"/>
        </w:rPr>
        <w:t xml:space="preserve">SUJETO OBLIGADO </w:t>
      </w:r>
      <w:r w:rsidRPr="009778E3">
        <w:rPr>
          <w:rFonts w:ascii="Palatino Linotype" w:eastAsia="Palatino Linotype" w:hAnsi="Palatino Linotype" w:cs="Palatino Linotype"/>
          <w:sz w:val="22"/>
          <w:szCs w:val="22"/>
        </w:rPr>
        <w:t xml:space="preserve">a la solicitud de información </w:t>
      </w:r>
      <w:r w:rsidR="0071126A" w:rsidRPr="009778E3">
        <w:rPr>
          <w:rFonts w:ascii="Palatino Linotype" w:eastAsia="Palatino Linotype" w:hAnsi="Palatino Linotype" w:cs="Palatino Linotype"/>
          <w:b/>
          <w:sz w:val="22"/>
          <w:szCs w:val="22"/>
        </w:rPr>
        <w:t xml:space="preserve"> 00151</w:t>
      </w:r>
      <w:r w:rsidRPr="009778E3">
        <w:rPr>
          <w:rFonts w:ascii="Palatino Linotype" w:eastAsia="Palatino Linotype" w:hAnsi="Palatino Linotype" w:cs="Palatino Linotype"/>
          <w:b/>
          <w:sz w:val="22"/>
          <w:szCs w:val="22"/>
        </w:rPr>
        <w:t>/</w:t>
      </w:r>
      <w:r w:rsidR="0071126A" w:rsidRPr="009778E3">
        <w:rPr>
          <w:rFonts w:ascii="Palatino Linotype" w:eastAsia="Palatino Linotype" w:hAnsi="Palatino Linotype" w:cs="Palatino Linotype"/>
          <w:b/>
          <w:sz w:val="22"/>
          <w:szCs w:val="22"/>
        </w:rPr>
        <w:t>CHIMALHU</w:t>
      </w:r>
      <w:r w:rsidRPr="009778E3">
        <w:rPr>
          <w:rFonts w:ascii="Palatino Linotype" w:eastAsia="Palatino Linotype" w:hAnsi="Palatino Linotype" w:cs="Palatino Linotype"/>
          <w:b/>
          <w:sz w:val="22"/>
          <w:szCs w:val="22"/>
        </w:rPr>
        <w:t>/IP/2025.</w:t>
      </w:r>
      <w:r w:rsidRPr="009778E3">
        <w:rPr>
          <w:rFonts w:ascii="Palatino Linotype" w:eastAsia="Palatino Linotype" w:hAnsi="Palatino Linotype" w:cs="Palatino Linotype"/>
          <w:sz w:val="22"/>
          <w:szCs w:val="22"/>
        </w:rPr>
        <w:t xml:space="preserve">  </w:t>
      </w:r>
    </w:p>
    <w:p w14:paraId="5A63FDD5" w14:textId="77777777" w:rsidR="00272454" w:rsidRPr="009778E3" w:rsidRDefault="00272454" w:rsidP="00BE75D2">
      <w:pPr>
        <w:spacing w:line="360" w:lineRule="auto"/>
        <w:ind w:right="49"/>
        <w:jc w:val="both"/>
        <w:rPr>
          <w:rFonts w:ascii="Palatino Linotype" w:eastAsia="Palatino Linotype" w:hAnsi="Palatino Linotype" w:cs="Palatino Linotype"/>
          <w:sz w:val="22"/>
          <w:szCs w:val="22"/>
        </w:rPr>
      </w:pPr>
    </w:p>
    <w:p w14:paraId="490DC78B" w14:textId="77777777" w:rsidR="00272454" w:rsidRPr="009778E3" w:rsidRDefault="00272454" w:rsidP="00BE75D2">
      <w:pPr>
        <w:spacing w:line="360" w:lineRule="auto"/>
        <w:ind w:right="49"/>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B2A5FA0" w14:textId="77777777" w:rsidR="00272454" w:rsidRPr="009778E3" w:rsidRDefault="00272454" w:rsidP="00BE75D2">
      <w:pPr>
        <w:spacing w:line="360" w:lineRule="auto"/>
        <w:ind w:right="49"/>
        <w:jc w:val="both"/>
        <w:rPr>
          <w:rFonts w:ascii="Palatino Linotype" w:eastAsia="Palatino Linotype" w:hAnsi="Palatino Linotype" w:cs="Palatino Linotype"/>
          <w:sz w:val="22"/>
          <w:szCs w:val="22"/>
        </w:rPr>
      </w:pPr>
    </w:p>
    <w:p w14:paraId="7ED7A0DE" w14:textId="77777777" w:rsidR="0071126A" w:rsidRPr="009778E3" w:rsidRDefault="0071126A" w:rsidP="00BE75D2">
      <w:pPr>
        <w:spacing w:line="360" w:lineRule="auto"/>
        <w:ind w:right="49"/>
        <w:jc w:val="both"/>
        <w:rPr>
          <w:rFonts w:ascii="Palatino Linotype" w:eastAsia="Palatino Linotype" w:hAnsi="Palatino Linotype" w:cs="Palatino Linotype"/>
          <w:sz w:val="22"/>
          <w:szCs w:val="22"/>
        </w:rPr>
      </w:pPr>
    </w:p>
    <w:p w14:paraId="3143671A" w14:textId="77777777" w:rsidR="0071126A" w:rsidRPr="009778E3" w:rsidRDefault="0071126A" w:rsidP="00BE75D2">
      <w:pPr>
        <w:spacing w:line="360" w:lineRule="auto"/>
        <w:ind w:right="49"/>
        <w:jc w:val="both"/>
        <w:rPr>
          <w:rFonts w:ascii="Palatino Linotype" w:eastAsia="Palatino Linotype" w:hAnsi="Palatino Linotype" w:cs="Palatino Linotype"/>
          <w:sz w:val="22"/>
          <w:szCs w:val="22"/>
        </w:rPr>
      </w:pPr>
    </w:p>
    <w:p w14:paraId="30AD004E" w14:textId="77777777" w:rsidR="00272454" w:rsidRPr="009778E3" w:rsidRDefault="00272454" w:rsidP="00BE75D2">
      <w:pPr>
        <w:spacing w:line="360" w:lineRule="auto"/>
        <w:ind w:right="49"/>
        <w:jc w:val="both"/>
        <w:rPr>
          <w:rFonts w:ascii="Palatino Linotype" w:eastAsia="Palatino Linotype" w:hAnsi="Palatino Linotype" w:cs="Palatino Linotype"/>
          <w:sz w:val="22"/>
          <w:szCs w:val="22"/>
        </w:rPr>
      </w:pPr>
    </w:p>
    <w:p w14:paraId="77F17DE2" w14:textId="77777777" w:rsidR="00272454" w:rsidRPr="009778E3" w:rsidRDefault="00272454" w:rsidP="00BE75D2">
      <w:pPr>
        <w:spacing w:line="360" w:lineRule="auto"/>
        <w:ind w:right="49"/>
        <w:jc w:val="center"/>
        <w:rPr>
          <w:rFonts w:ascii="Palatino Linotype" w:eastAsia="Palatino Linotype" w:hAnsi="Palatino Linotype" w:cs="Palatino Linotype"/>
          <w:b/>
          <w:sz w:val="22"/>
          <w:szCs w:val="22"/>
        </w:rPr>
      </w:pPr>
      <w:r w:rsidRPr="009778E3">
        <w:rPr>
          <w:rFonts w:ascii="Palatino Linotype" w:eastAsia="Palatino Linotype" w:hAnsi="Palatino Linotype" w:cs="Palatino Linotype"/>
          <w:b/>
          <w:sz w:val="22"/>
          <w:szCs w:val="22"/>
        </w:rPr>
        <w:t>III.</w:t>
      </w:r>
      <w:r w:rsidRPr="009778E3">
        <w:rPr>
          <w:rFonts w:ascii="Palatino Linotype" w:eastAsia="Palatino Linotype" w:hAnsi="Palatino Linotype" w:cs="Palatino Linotype"/>
          <w:b/>
          <w:sz w:val="22"/>
          <w:szCs w:val="22"/>
        </w:rPr>
        <w:tab/>
        <w:t>R E S U E L V E:</w:t>
      </w:r>
    </w:p>
    <w:p w14:paraId="0677473C" w14:textId="77777777" w:rsidR="00272454" w:rsidRPr="009778E3" w:rsidRDefault="00272454" w:rsidP="00BE75D2">
      <w:pPr>
        <w:spacing w:line="360" w:lineRule="auto"/>
        <w:ind w:right="49"/>
        <w:jc w:val="both"/>
        <w:rPr>
          <w:rFonts w:ascii="Palatino Linotype" w:eastAsia="Palatino Linotype" w:hAnsi="Palatino Linotype" w:cs="Palatino Linotype"/>
          <w:sz w:val="22"/>
          <w:szCs w:val="22"/>
        </w:rPr>
      </w:pPr>
    </w:p>
    <w:p w14:paraId="28F46D4A" w14:textId="3E472136" w:rsidR="00272454" w:rsidRPr="009778E3" w:rsidRDefault="00272454"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b/>
          <w:sz w:val="22"/>
          <w:szCs w:val="22"/>
        </w:rPr>
        <w:t xml:space="preserve">Primero. </w:t>
      </w:r>
      <w:r w:rsidRPr="009778E3">
        <w:rPr>
          <w:rFonts w:ascii="Palatino Linotype" w:eastAsia="Palatino Linotype" w:hAnsi="Palatino Linotype" w:cs="Palatino Linotype"/>
          <w:sz w:val="22"/>
          <w:szCs w:val="22"/>
        </w:rPr>
        <w:t xml:space="preserve">Resultan </w:t>
      </w:r>
      <w:r w:rsidRPr="009778E3">
        <w:rPr>
          <w:rFonts w:ascii="Palatino Linotype" w:eastAsia="Palatino Linotype" w:hAnsi="Palatino Linotype" w:cs="Palatino Linotype"/>
          <w:b/>
          <w:sz w:val="22"/>
          <w:szCs w:val="22"/>
        </w:rPr>
        <w:t>INFUNDADOS</w:t>
      </w:r>
      <w:r w:rsidRPr="009778E3">
        <w:rPr>
          <w:rFonts w:ascii="Palatino Linotype" w:eastAsia="Palatino Linotype" w:hAnsi="Palatino Linotype" w:cs="Palatino Linotype"/>
          <w:sz w:val="22"/>
          <w:szCs w:val="22"/>
        </w:rPr>
        <w:t xml:space="preserve"> los motivos de inconformidad hechos valer por la parte </w:t>
      </w:r>
      <w:r w:rsidRPr="009778E3">
        <w:rPr>
          <w:rFonts w:ascii="Palatino Linotype" w:eastAsia="Palatino Linotype" w:hAnsi="Palatino Linotype" w:cs="Palatino Linotype"/>
          <w:b/>
          <w:sz w:val="22"/>
          <w:szCs w:val="22"/>
        </w:rPr>
        <w:t>RECURRENTE</w:t>
      </w:r>
      <w:r w:rsidRPr="009778E3">
        <w:rPr>
          <w:rFonts w:ascii="Palatino Linotype" w:eastAsia="Palatino Linotype" w:hAnsi="Palatino Linotype" w:cs="Palatino Linotype"/>
          <w:sz w:val="22"/>
          <w:szCs w:val="22"/>
        </w:rPr>
        <w:t xml:space="preserve"> en el Recurso de Revisión </w:t>
      </w:r>
      <w:r w:rsidR="0071126A" w:rsidRPr="009778E3">
        <w:rPr>
          <w:rFonts w:ascii="Palatino Linotype" w:eastAsia="Palatino Linotype" w:hAnsi="Palatino Linotype" w:cs="Palatino Linotype"/>
          <w:b/>
          <w:sz w:val="22"/>
          <w:szCs w:val="22"/>
        </w:rPr>
        <w:t>09864</w:t>
      </w:r>
      <w:r w:rsidRPr="009778E3">
        <w:rPr>
          <w:rFonts w:ascii="Palatino Linotype" w:eastAsia="Palatino Linotype" w:hAnsi="Palatino Linotype" w:cs="Palatino Linotype"/>
          <w:b/>
          <w:sz w:val="22"/>
          <w:szCs w:val="22"/>
        </w:rPr>
        <w:t xml:space="preserve">/INFOEM/IP/RR/2025 </w:t>
      </w:r>
      <w:r w:rsidRPr="009778E3">
        <w:rPr>
          <w:rFonts w:ascii="Palatino Linotype" w:eastAsia="Palatino Linotype" w:hAnsi="Palatino Linotype" w:cs="Palatino Linotype"/>
          <w:sz w:val="22"/>
          <w:szCs w:val="22"/>
        </w:rPr>
        <w:t>por lo que, en términos del</w:t>
      </w:r>
      <w:r w:rsidRPr="009778E3">
        <w:rPr>
          <w:rFonts w:ascii="Palatino Linotype" w:eastAsia="Palatino Linotype" w:hAnsi="Palatino Linotype" w:cs="Palatino Linotype"/>
          <w:b/>
          <w:sz w:val="22"/>
          <w:szCs w:val="22"/>
        </w:rPr>
        <w:t xml:space="preserve"> Considerando Cuarto </w:t>
      </w:r>
      <w:r w:rsidRPr="009778E3">
        <w:rPr>
          <w:rFonts w:ascii="Palatino Linotype" w:eastAsia="Palatino Linotype" w:hAnsi="Palatino Linotype" w:cs="Palatino Linotype"/>
          <w:sz w:val="22"/>
          <w:szCs w:val="22"/>
        </w:rPr>
        <w:t xml:space="preserve">de esta resolución, se </w:t>
      </w:r>
      <w:r w:rsidRPr="009778E3">
        <w:rPr>
          <w:rFonts w:ascii="Palatino Linotype" w:eastAsia="Palatino Linotype" w:hAnsi="Palatino Linotype" w:cs="Palatino Linotype"/>
          <w:b/>
          <w:sz w:val="22"/>
          <w:szCs w:val="22"/>
        </w:rPr>
        <w:t xml:space="preserve">CONFIRMA </w:t>
      </w:r>
      <w:r w:rsidRPr="009778E3">
        <w:rPr>
          <w:rFonts w:ascii="Palatino Linotype" w:eastAsia="Palatino Linotype" w:hAnsi="Palatino Linotype" w:cs="Palatino Linotype"/>
          <w:sz w:val="22"/>
          <w:szCs w:val="22"/>
        </w:rPr>
        <w:t xml:space="preserve">la respuesta emitida por el </w:t>
      </w:r>
      <w:r w:rsidRPr="009778E3">
        <w:rPr>
          <w:rFonts w:ascii="Palatino Linotype" w:eastAsia="Palatino Linotype" w:hAnsi="Palatino Linotype" w:cs="Palatino Linotype"/>
          <w:b/>
          <w:sz w:val="22"/>
          <w:szCs w:val="22"/>
        </w:rPr>
        <w:t>SUJETO OBLIGADO</w:t>
      </w:r>
      <w:r w:rsidRPr="009778E3">
        <w:rPr>
          <w:rFonts w:ascii="Palatino Linotype" w:eastAsia="Palatino Linotype" w:hAnsi="Palatino Linotype" w:cs="Palatino Linotype"/>
          <w:sz w:val="22"/>
          <w:szCs w:val="22"/>
        </w:rPr>
        <w:t>.</w:t>
      </w:r>
    </w:p>
    <w:p w14:paraId="441174F7" w14:textId="77777777" w:rsidR="00272454" w:rsidRPr="009778E3" w:rsidRDefault="00272454" w:rsidP="00BE75D2">
      <w:pPr>
        <w:spacing w:line="360" w:lineRule="auto"/>
        <w:jc w:val="both"/>
        <w:rPr>
          <w:rFonts w:ascii="Palatino Linotype" w:eastAsia="Palatino Linotype" w:hAnsi="Palatino Linotype" w:cs="Palatino Linotype"/>
          <w:sz w:val="22"/>
          <w:szCs w:val="22"/>
        </w:rPr>
      </w:pPr>
    </w:p>
    <w:p w14:paraId="6CC113B3" w14:textId="77777777" w:rsidR="00272454" w:rsidRPr="009778E3" w:rsidRDefault="00272454"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b/>
          <w:sz w:val="22"/>
          <w:szCs w:val="22"/>
        </w:rPr>
        <w:t>Segundo. Notifíquese vía Sistema de Acceso a la Información Mexiquense (SAIMEX)</w:t>
      </w:r>
      <w:r w:rsidRPr="009778E3">
        <w:rPr>
          <w:rFonts w:ascii="Palatino Linotype" w:eastAsia="Palatino Linotype" w:hAnsi="Palatino Linotype" w:cs="Palatino Linotype"/>
          <w:sz w:val="22"/>
          <w:szCs w:val="22"/>
        </w:rPr>
        <w:t>, al Titular de la Unidad de Transparencia del Sujeto Obligado, para su conocimiento.</w:t>
      </w:r>
    </w:p>
    <w:p w14:paraId="461DB06A" w14:textId="77777777" w:rsidR="00272454" w:rsidRPr="009778E3" w:rsidRDefault="00272454" w:rsidP="00BE75D2">
      <w:pPr>
        <w:spacing w:line="360" w:lineRule="auto"/>
        <w:jc w:val="both"/>
        <w:rPr>
          <w:rFonts w:ascii="Palatino Linotype" w:eastAsia="Palatino Linotype" w:hAnsi="Palatino Linotype" w:cs="Palatino Linotype"/>
          <w:sz w:val="22"/>
          <w:szCs w:val="22"/>
        </w:rPr>
      </w:pPr>
    </w:p>
    <w:p w14:paraId="7C05AC0B" w14:textId="77777777" w:rsidR="00272454" w:rsidRPr="009778E3" w:rsidRDefault="00272454" w:rsidP="00BE75D2">
      <w:pPr>
        <w:spacing w:line="360" w:lineRule="auto"/>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b/>
          <w:sz w:val="22"/>
          <w:szCs w:val="22"/>
        </w:rPr>
        <w:t xml:space="preserve">Tercero. Notifíquese vía Sistema de Acceso a la Información Mexiquense (SAIMEX) </w:t>
      </w:r>
      <w:r w:rsidRPr="009778E3">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2DA6A7DB" w14:textId="77777777" w:rsidR="00272454" w:rsidRPr="009778E3" w:rsidRDefault="00272454" w:rsidP="00BE75D2">
      <w:pPr>
        <w:spacing w:line="360" w:lineRule="auto"/>
        <w:ind w:right="-93"/>
        <w:jc w:val="both"/>
        <w:rPr>
          <w:rFonts w:ascii="Palatino Linotype" w:eastAsia="Palatino Linotype" w:hAnsi="Palatino Linotype" w:cs="Palatino Linotype"/>
          <w:b/>
          <w:sz w:val="22"/>
          <w:szCs w:val="22"/>
        </w:rPr>
      </w:pPr>
    </w:p>
    <w:p w14:paraId="2306D20C" w14:textId="6AC08F61" w:rsidR="006A4223" w:rsidRPr="00DB3A03" w:rsidRDefault="00896439" w:rsidP="00BE75D2">
      <w:pPr>
        <w:spacing w:line="360" w:lineRule="auto"/>
        <w:ind w:right="-93"/>
        <w:jc w:val="both"/>
        <w:rPr>
          <w:rFonts w:ascii="Palatino Linotype" w:eastAsia="Palatino Linotype" w:hAnsi="Palatino Linotype" w:cs="Palatino Linotype"/>
          <w:sz w:val="22"/>
          <w:szCs w:val="22"/>
        </w:rPr>
      </w:pPr>
      <w:r w:rsidRPr="009778E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w:t>
      </w:r>
      <w:r w:rsidR="00272454" w:rsidRPr="009778E3">
        <w:rPr>
          <w:rFonts w:ascii="Palatino Linotype" w:eastAsia="Palatino Linotype" w:hAnsi="Palatino Linotype" w:cs="Palatino Linotype"/>
          <w:sz w:val="22"/>
          <w:szCs w:val="22"/>
        </w:rPr>
        <w:t>OCTAVA</w:t>
      </w:r>
      <w:r w:rsidRPr="009778E3">
        <w:rPr>
          <w:rFonts w:ascii="Palatino Linotype" w:eastAsia="Palatino Linotype" w:hAnsi="Palatino Linotype" w:cs="Palatino Linotype"/>
          <w:sz w:val="22"/>
          <w:szCs w:val="22"/>
        </w:rPr>
        <w:t xml:space="preserve"> SESIÓN ORDINARIA CELEBRADA EL </w:t>
      </w:r>
      <w:r w:rsidR="00272454" w:rsidRPr="009778E3">
        <w:rPr>
          <w:rFonts w:ascii="Palatino Linotype" w:eastAsia="Palatino Linotype" w:hAnsi="Palatino Linotype" w:cs="Palatino Linotype"/>
          <w:sz w:val="22"/>
          <w:szCs w:val="22"/>
        </w:rPr>
        <w:t>VEINTIDÓS DE OCTUBRE</w:t>
      </w:r>
      <w:r w:rsidRPr="009778E3">
        <w:rPr>
          <w:rFonts w:ascii="Palatino Linotype" w:eastAsia="Palatino Linotype" w:hAnsi="Palatino Linotype" w:cs="Palatino Linotype"/>
          <w:sz w:val="22"/>
          <w:szCs w:val="22"/>
        </w:rPr>
        <w:t xml:space="preserve"> DE DOS MIL VEINTICINCO, ANTE EL SECRETARIO TÉCNICO DEL PLENO ALEXIS TAPIA RAMÍREZ.</w:t>
      </w:r>
    </w:p>
    <w:p w14:paraId="67901E0C" w14:textId="77777777" w:rsidR="006A4223" w:rsidRPr="00DB3A03" w:rsidRDefault="006A4223" w:rsidP="00BE75D2">
      <w:pPr>
        <w:spacing w:line="360" w:lineRule="auto"/>
        <w:ind w:right="-93"/>
        <w:jc w:val="both"/>
        <w:rPr>
          <w:rFonts w:ascii="Palatino Linotype" w:eastAsia="Palatino Linotype" w:hAnsi="Palatino Linotype" w:cs="Palatino Linotype"/>
          <w:sz w:val="22"/>
          <w:szCs w:val="22"/>
        </w:rPr>
      </w:pPr>
    </w:p>
    <w:p w14:paraId="1EDDA1DB" w14:textId="77777777" w:rsidR="006A4223" w:rsidRPr="00DB3A03" w:rsidRDefault="006A4223" w:rsidP="00BE75D2">
      <w:pPr>
        <w:spacing w:line="360" w:lineRule="auto"/>
        <w:ind w:right="-93"/>
        <w:jc w:val="both"/>
        <w:rPr>
          <w:rFonts w:ascii="Palatino Linotype" w:eastAsia="Palatino Linotype" w:hAnsi="Palatino Linotype" w:cs="Palatino Linotype"/>
          <w:sz w:val="22"/>
          <w:szCs w:val="22"/>
        </w:rPr>
      </w:pPr>
    </w:p>
    <w:p w14:paraId="37970CD3" w14:textId="77777777" w:rsidR="006A4223" w:rsidRPr="00DB3A03" w:rsidRDefault="006A4223" w:rsidP="00BE75D2">
      <w:pPr>
        <w:spacing w:line="360" w:lineRule="auto"/>
        <w:ind w:right="-93"/>
        <w:jc w:val="both"/>
        <w:rPr>
          <w:rFonts w:ascii="Palatino Linotype" w:eastAsia="Palatino Linotype" w:hAnsi="Palatino Linotype" w:cs="Palatino Linotype"/>
          <w:sz w:val="22"/>
          <w:szCs w:val="22"/>
        </w:rPr>
      </w:pPr>
    </w:p>
    <w:p w14:paraId="38D3D252" w14:textId="77777777" w:rsidR="00896439" w:rsidRPr="00DB3A03" w:rsidRDefault="00896439" w:rsidP="00BE75D2">
      <w:pPr>
        <w:spacing w:line="360" w:lineRule="auto"/>
        <w:ind w:right="-93"/>
        <w:jc w:val="both"/>
        <w:rPr>
          <w:rFonts w:ascii="Palatino Linotype" w:eastAsia="Palatino Linotype" w:hAnsi="Palatino Linotype" w:cs="Palatino Linotype"/>
          <w:sz w:val="22"/>
          <w:szCs w:val="22"/>
        </w:rPr>
      </w:pPr>
    </w:p>
    <w:p w14:paraId="31385B32" w14:textId="77777777" w:rsidR="00896439" w:rsidRPr="00DB3A03" w:rsidRDefault="00896439" w:rsidP="00BE75D2">
      <w:pPr>
        <w:spacing w:line="360" w:lineRule="auto"/>
        <w:ind w:right="-93"/>
        <w:jc w:val="both"/>
        <w:rPr>
          <w:rFonts w:ascii="Palatino Linotype" w:eastAsia="Palatino Linotype" w:hAnsi="Palatino Linotype" w:cs="Palatino Linotype"/>
          <w:sz w:val="22"/>
          <w:szCs w:val="22"/>
        </w:rPr>
      </w:pPr>
    </w:p>
    <w:p w14:paraId="5A0F6AF9" w14:textId="77777777" w:rsidR="00896439" w:rsidRPr="00DB3A03" w:rsidRDefault="00896439" w:rsidP="00BE75D2">
      <w:pPr>
        <w:spacing w:line="360" w:lineRule="auto"/>
        <w:ind w:right="-93"/>
        <w:jc w:val="both"/>
        <w:rPr>
          <w:rFonts w:ascii="Palatino Linotype" w:eastAsia="Palatino Linotype" w:hAnsi="Palatino Linotype" w:cs="Palatino Linotype"/>
          <w:sz w:val="22"/>
          <w:szCs w:val="22"/>
        </w:rPr>
      </w:pPr>
    </w:p>
    <w:p w14:paraId="1C87BC2F" w14:textId="77777777" w:rsidR="00896439" w:rsidRPr="00DB3A03" w:rsidRDefault="00896439" w:rsidP="00BE75D2">
      <w:pPr>
        <w:spacing w:line="360" w:lineRule="auto"/>
        <w:ind w:right="-93"/>
        <w:jc w:val="both"/>
        <w:rPr>
          <w:rFonts w:ascii="Palatino Linotype" w:eastAsia="Palatino Linotype" w:hAnsi="Palatino Linotype" w:cs="Palatino Linotype"/>
          <w:sz w:val="22"/>
          <w:szCs w:val="22"/>
        </w:rPr>
      </w:pPr>
    </w:p>
    <w:p w14:paraId="1E4B15DE" w14:textId="77777777" w:rsidR="00896439" w:rsidRPr="00DB3A03" w:rsidRDefault="00896439" w:rsidP="00BE75D2">
      <w:pPr>
        <w:spacing w:line="360" w:lineRule="auto"/>
        <w:ind w:right="-93"/>
        <w:jc w:val="both"/>
        <w:rPr>
          <w:rFonts w:ascii="Palatino Linotype" w:eastAsia="Palatino Linotype" w:hAnsi="Palatino Linotype" w:cs="Palatino Linotype"/>
          <w:sz w:val="22"/>
          <w:szCs w:val="22"/>
        </w:rPr>
      </w:pPr>
    </w:p>
    <w:p w14:paraId="4192A15E" w14:textId="77777777" w:rsidR="00896439" w:rsidRPr="00DB3A03" w:rsidRDefault="00896439" w:rsidP="00BE75D2">
      <w:pPr>
        <w:spacing w:line="360" w:lineRule="auto"/>
        <w:ind w:right="-93"/>
        <w:jc w:val="both"/>
        <w:rPr>
          <w:rFonts w:ascii="Palatino Linotype" w:eastAsia="Palatino Linotype" w:hAnsi="Palatino Linotype" w:cs="Palatino Linotype"/>
          <w:sz w:val="22"/>
          <w:szCs w:val="22"/>
        </w:rPr>
      </w:pPr>
    </w:p>
    <w:p w14:paraId="31456412" w14:textId="77777777" w:rsidR="00896439" w:rsidRPr="00DB3A03" w:rsidRDefault="00896439" w:rsidP="00BE75D2">
      <w:pPr>
        <w:spacing w:line="360" w:lineRule="auto"/>
        <w:ind w:right="-93"/>
        <w:jc w:val="both"/>
        <w:rPr>
          <w:rFonts w:ascii="Palatino Linotype" w:eastAsia="Palatino Linotype" w:hAnsi="Palatino Linotype" w:cs="Palatino Linotype"/>
          <w:sz w:val="22"/>
          <w:szCs w:val="22"/>
        </w:rPr>
      </w:pPr>
    </w:p>
    <w:p w14:paraId="4E1CE6F9" w14:textId="77777777" w:rsidR="00896439" w:rsidRPr="00DB3A03" w:rsidRDefault="00896439" w:rsidP="00BE75D2">
      <w:pPr>
        <w:spacing w:line="360" w:lineRule="auto"/>
        <w:ind w:right="-93"/>
        <w:jc w:val="both"/>
        <w:rPr>
          <w:rFonts w:ascii="Palatino Linotype" w:eastAsia="Palatino Linotype" w:hAnsi="Palatino Linotype" w:cs="Palatino Linotype"/>
          <w:sz w:val="22"/>
          <w:szCs w:val="22"/>
        </w:rPr>
      </w:pPr>
    </w:p>
    <w:p w14:paraId="45D5AF88" w14:textId="77777777" w:rsidR="00896439" w:rsidRPr="00DB3A03" w:rsidRDefault="00896439" w:rsidP="00BE75D2">
      <w:pPr>
        <w:spacing w:line="360" w:lineRule="auto"/>
        <w:ind w:right="-93"/>
        <w:jc w:val="both"/>
        <w:rPr>
          <w:rFonts w:ascii="Palatino Linotype" w:eastAsia="Palatino Linotype" w:hAnsi="Palatino Linotype" w:cs="Palatino Linotype"/>
          <w:sz w:val="22"/>
          <w:szCs w:val="22"/>
        </w:rPr>
      </w:pPr>
    </w:p>
    <w:p w14:paraId="31BBBC6A" w14:textId="77777777" w:rsidR="00896439" w:rsidRPr="00DB3A03" w:rsidRDefault="00896439" w:rsidP="00BE75D2">
      <w:pPr>
        <w:spacing w:line="360" w:lineRule="auto"/>
        <w:ind w:right="-93"/>
        <w:jc w:val="both"/>
        <w:rPr>
          <w:rFonts w:ascii="Palatino Linotype" w:eastAsia="Palatino Linotype" w:hAnsi="Palatino Linotype" w:cs="Palatino Linotype"/>
          <w:sz w:val="22"/>
          <w:szCs w:val="22"/>
        </w:rPr>
      </w:pPr>
    </w:p>
    <w:p w14:paraId="0A37F757" w14:textId="77777777" w:rsidR="00896439" w:rsidRPr="00DB3A03" w:rsidRDefault="00896439" w:rsidP="00BE75D2">
      <w:pPr>
        <w:spacing w:line="360" w:lineRule="auto"/>
        <w:ind w:right="-93"/>
        <w:jc w:val="both"/>
        <w:rPr>
          <w:rFonts w:ascii="Palatino Linotype" w:eastAsia="Palatino Linotype" w:hAnsi="Palatino Linotype" w:cs="Palatino Linotype"/>
          <w:sz w:val="22"/>
          <w:szCs w:val="22"/>
        </w:rPr>
      </w:pPr>
    </w:p>
    <w:p w14:paraId="20188D5D" w14:textId="77777777" w:rsidR="00896439" w:rsidRPr="00DB3A03" w:rsidRDefault="00896439" w:rsidP="00BE75D2">
      <w:pPr>
        <w:spacing w:line="360" w:lineRule="auto"/>
        <w:ind w:right="-93"/>
        <w:jc w:val="both"/>
        <w:rPr>
          <w:rFonts w:ascii="Palatino Linotype" w:eastAsia="Palatino Linotype" w:hAnsi="Palatino Linotype" w:cs="Palatino Linotype"/>
          <w:sz w:val="22"/>
          <w:szCs w:val="22"/>
        </w:rPr>
      </w:pPr>
    </w:p>
    <w:p w14:paraId="68F3EA92" w14:textId="77777777" w:rsidR="00896439" w:rsidRPr="00DB3A03" w:rsidRDefault="00896439" w:rsidP="00BE75D2">
      <w:pPr>
        <w:spacing w:line="360" w:lineRule="auto"/>
        <w:ind w:right="-93"/>
        <w:jc w:val="both"/>
        <w:rPr>
          <w:rFonts w:ascii="Palatino Linotype" w:eastAsia="Palatino Linotype" w:hAnsi="Palatino Linotype" w:cs="Palatino Linotype"/>
          <w:sz w:val="22"/>
          <w:szCs w:val="22"/>
        </w:rPr>
      </w:pPr>
    </w:p>
    <w:p w14:paraId="707ACF4F" w14:textId="77777777" w:rsidR="00896439" w:rsidRPr="00DB3A03" w:rsidRDefault="00896439" w:rsidP="00BE75D2">
      <w:pPr>
        <w:spacing w:line="360" w:lineRule="auto"/>
        <w:ind w:right="-93"/>
        <w:jc w:val="both"/>
        <w:rPr>
          <w:rFonts w:ascii="Palatino Linotype" w:eastAsia="Palatino Linotype" w:hAnsi="Palatino Linotype" w:cs="Palatino Linotype"/>
          <w:sz w:val="22"/>
          <w:szCs w:val="22"/>
        </w:rPr>
      </w:pPr>
    </w:p>
    <w:p w14:paraId="326FF599" w14:textId="77777777" w:rsidR="00896439" w:rsidRPr="00DB3A03" w:rsidRDefault="00896439" w:rsidP="00BE75D2">
      <w:pPr>
        <w:spacing w:line="360" w:lineRule="auto"/>
        <w:ind w:right="-93"/>
        <w:jc w:val="both"/>
        <w:rPr>
          <w:rFonts w:ascii="Palatino Linotype" w:eastAsia="Palatino Linotype" w:hAnsi="Palatino Linotype" w:cs="Palatino Linotype"/>
          <w:sz w:val="22"/>
          <w:szCs w:val="22"/>
        </w:rPr>
      </w:pPr>
    </w:p>
    <w:p w14:paraId="0C2DB7A4" w14:textId="77777777" w:rsidR="006A4223" w:rsidRPr="00DB3A03" w:rsidRDefault="006A4223" w:rsidP="00BE75D2">
      <w:pPr>
        <w:spacing w:line="360" w:lineRule="auto"/>
        <w:ind w:right="-93"/>
        <w:jc w:val="both"/>
        <w:rPr>
          <w:rFonts w:ascii="Palatino Linotype" w:eastAsia="Palatino Linotype" w:hAnsi="Palatino Linotype" w:cs="Palatino Linotype"/>
          <w:sz w:val="22"/>
          <w:szCs w:val="22"/>
        </w:rPr>
      </w:pPr>
    </w:p>
    <w:p w14:paraId="50EAC5E0" w14:textId="77777777" w:rsidR="006A4223" w:rsidRPr="00DB3A03" w:rsidRDefault="006A4223" w:rsidP="00BE75D2">
      <w:pPr>
        <w:spacing w:line="360" w:lineRule="auto"/>
        <w:ind w:right="-93"/>
        <w:jc w:val="both"/>
        <w:rPr>
          <w:rFonts w:ascii="Palatino Linotype" w:eastAsia="Palatino Linotype" w:hAnsi="Palatino Linotype" w:cs="Palatino Linotype"/>
          <w:sz w:val="22"/>
          <w:szCs w:val="22"/>
        </w:rPr>
      </w:pPr>
    </w:p>
    <w:p w14:paraId="59B5FE29" w14:textId="77777777" w:rsidR="006A4223" w:rsidRPr="00DB3A03" w:rsidRDefault="006A4223" w:rsidP="00BE75D2">
      <w:pPr>
        <w:spacing w:line="360" w:lineRule="auto"/>
        <w:ind w:right="-93"/>
        <w:jc w:val="both"/>
        <w:rPr>
          <w:rFonts w:ascii="Palatino Linotype" w:eastAsia="Palatino Linotype" w:hAnsi="Palatino Linotype" w:cs="Palatino Linotype"/>
          <w:sz w:val="22"/>
          <w:szCs w:val="22"/>
        </w:rPr>
      </w:pPr>
    </w:p>
    <w:p w14:paraId="35E4584A" w14:textId="77777777" w:rsidR="006A4223" w:rsidRPr="00DB3A03" w:rsidRDefault="006A4223" w:rsidP="00BE75D2">
      <w:pPr>
        <w:spacing w:line="360" w:lineRule="auto"/>
        <w:ind w:right="-93"/>
        <w:jc w:val="both"/>
        <w:rPr>
          <w:rFonts w:ascii="Palatino Linotype" w:eastAsia="Palatino Linotype" w:hAnsi="Palatino Linotype" w:cs="Palatino Linotype"/>
          <w:sz w:val="22"/>
          <w:szCs w:val="22"/>
        </w:rPr>
      </w:pPr>
    </w:p>
    <w:p w14:paraId="141BF038" w14:textId="77777777" w:rsidR="006A4223" w:rsidRPr="00DB3A03" w:rsidRDefault="006A4223" w:rsidP="00BE75D2">
      <w:pPr>
        <w:spacing w:line="360" w:lineRule="auto"/>
        <w:ind w:right="-93"/>
        <w:jc w:val="both"/>
        <w:rPr>
          <w:rFonts w:ascii="Palatino Linotype" w:eastAsia="Palatino Linotype" w:hAnsi="Palatino Linotype" w:cs="Palatino Linotype"/>
          <w:sz w:val="22"/>
          <w:szCs w:val="22"/>
        </w:rPr>
      </w:pPr>
    </w:p>
    <w:p w14:paraId="0EDB45F3" w14:textId="77777777" w:rsidR="006A4223" w:rsidRPr="00DB3A03" w:rsidRDefault="006A4223" w:rsidP="00BE75D2">
      <w:pPr>
        <w:spacing w:line="360" w:lineRule="auto"/>
        <w:ind w:right="-93"/>
        <w:jc w:val="both"/>
        <w:rPr>
          <w:rFonts w:ascii="Palatino Linotype" w:eastAsia="Palatino Linotype" w:hAnsi="Palatino Linotype" w:cs="Palatino Linotype"/>
          <w:sz w:val="22"/>
          <w:szCs w:val="22"/>
        </w:rPr>
      </w:pPr>
    </w:p>
    <w:p w14:paraId="0D173833" w14:textId="77777777" w:rsidR="006A4223" w:rsidRPr="00DB3A03" w:rsidRDefault="006A4223" w:rsidP="00BE75D2">
      <w:pPr>
        <w:spacing w:line="360" w:lineRule="auto"/>
        <w:ind w:right="-93"/>
        <w:jc w:val="both"/>
        <w:rPr>
          <w:rFonts w:ascii="Palatino Linotype" w:eastAsia="Palatino Linotype" w:hAnsi="Palatino Linotype" w:cs="Palatino Linotype"/>
          <w:sz w:val="22"/>
          <w:szCs w:val="22"/>
        </w:rPr>
      </w:pPr>
    </w:p>
    <w:p w14:paraId="4ED3A37D" w14:textId="77777777" w:rsidR="006A4223" w:rsidRPr="00DB3A03" w:rsidRDefault="006A4223" w:rsidP="00BE75D2">
      <w:pPr>
        <w:spacing w:line="360" w:lineRule="auto"/>
        <w:ind w:right="-93"/>
        <w:jc w:val="both"/>
        <w:rPr>
          <w:rFonts w:ascii="Palatino Linotype" w:eastAsia="Palatino Linotype" w:hAnsi="Palatino Linotype" w:cs="Palatino Linotype"/>
          <w:sz w:val="22"/>
          <w:szCs w:val="22"/>
        </w:rPr>
      </w:pPr>
    </w:p>
    <w:p w14:paraId="2833DDA2" w14:textId="77777777" w:rsidR="006A4223" w:rsidRPr="00DB3A03" w:rsidRDefault="006A4223" w:rsidP="00BE75D2">
      <w:pPr>
        <w:spacing w:line="360" w:lineRule="auto"/>
        <w:ind w:right="49"/>
        <w:jc w:val="both"/>
        <w:rPr>
          <w:rFonts w:ascii="Palatino Linotype" w:eastAsia="Palatino Linotype" w:hAnsi="Palatino Linotype" w:cs="Palatino Linotype"/>
          <w:sz w:val="22"/>
          <w:szCs w:val="22"/>
        </w:rPr>
      </w:pPr>
    </w:p>
    <w:sectPr w:rsidR="006A4223" w:rsidRPr="00DB3A03">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45906" w14:textId="77777777" w:rsidR="00CA0084" w:rsidRDefault="00CA0084">
      <w:r>
        <w:separator/>
      </w:r>
    </w:p>
  </w:endnote>
  <w:endnote w:type="continuationSeparator" w:id="0">
    <w:p w14:paraId="03DF8780" w14:textId="77777777" w:rsidR="00CA0084" w:rsidRDefault="00CA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CF1AD" w14:textId="3A267F79" w:rsidR="00576C58" w:rsidRDefault="00576C5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55A61">
      <w:rPr>
        <w:b/>
        <w:noProof/>
        <w:color w:val="000000"/>
      </w:rPr>
      <w:t>18</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55A61">
      <w:rPr>
        <w:b/>
        <w:noProof/>
        <w:color w:val="000000"/>
      </w:rPr>
      <w:t>18</w:t>
    </w:r>
    <w:r>
      <w:rPr>
        <w:b/>
        <w:color w:val="000000"/>
      </w:rPr>
      <w:fldChar w:fldCharType="end"/>
    </w:r>
  </w:p>
  <w:p w14:paraId="77B04F30" w14:textId="77777777" w:rsidR="00576C58" w:rsidRDefault="00576C5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13F21" w14:textId="436AA562" w:rsidR="00576C58" w:rsidRDefault="00576C5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55A6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55A61">
      <w:rPr>
        <w:b/>
        <w:noProof/>
        <w:color w:val="000000"/>
      </w:rPr>
      <w:t>18</w:t>
    </w:r>
    <w:r>
      <w:rPr>
        <w:b/>
        <w:color w:val="000000"/>
      </w:rPr>
      <w:fldChar w:fldCharType="end"/>
    </w:r>
  </w:p>
  <w:p w14:paraId="6D5F8D68" w14:textId="77777777" w:rsidR="00576C58" w:rsidRDefault="00576C5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2E368" w14:textId="77777777" w:rsidR="00CA0084" w:rsidRDefault="00CA0084">
      <w:r>
        <w:separator/>
      </w:r>
    </w:p>
  </w:footnote>
  <w:footnote w:type="continuationSeparator" w:id="0">
    <w:p w14:paraId="4070A893" w14:textId="77777777" w:rsidR="00CA0084" w:rsidRDefault="00CA00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574A8" w14:textId="77777777" w:rsidR="00576C58" w:rsidRDefault="00576C58">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3698B50" wp14:editId="03121F35">
          <wp:simplePos x="0" y="0"/>
          <wp:positionH relativeFrom="column">
            <wp:posOffset>0</wp:posOffset>
          </wp:positionH>
          <wp:positionV relativeFrom="paragraph">
            <wp:posOffset>-401953</wp:posOffset>
          </wp:positionV>
          <wp:extent cx="7809876" cy="10165823"/>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03" w:type="dxa"/>
      <w:tblInd w:w="3611" w:type="dxa"/>
      <w:tblLayout w:type="fixed"/>
      <w:tblLook w:val="0400" w:firstRow="0" w:lastRow="0" w:firstColumn="0" w:lastColumn="0" w:noHBand="0" w:noVBand="1"/>
    </w:tblPr>
    <w:tblGrid>
      <w:gridCol w:w="2551"/>
      <w:gridCol w:w="3052"/>
    </w:tblGrid>
    <w:tr w:rsidR="00576C58" w14:paraId="5569AB35" w14:textId="77777777">
      <w:tc>
        <w:tcPr>
          <w:tcW w:w="2551" w:type="dxa"/>
          <w:vAlign w:val="center"/>
        </w:tcPr>
        <w:p w14:paraId="6475E979" w14:textId="6FD49765" w:rsidR="00576C58" w:rsidRDefault="00576C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3052" w:type="dxa"/>
          <w:vAlign w:val="center"/>
        </w:tcPr>
        <w:p w14:paraId="1A8AAF09" w14:textId="25B5DFFA" w:rsidR="00576C58" w:rsidRDefault="00576C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09864/INFOEM/IP/RR/2025</w:t>
          </w:r>
        </w:p>
      </w:tc>
    </w:tr>
    <w:tr w:rsidR="00576C58" w14:paraId="1D13815B" w14:textId="77777777">
      <w:trPr>
        <w:trHeight w:val="217"/>
      </w:trPr>
      <w:tc>
        <w:tcPr>
          <w:tcW w:w="2551" w:type="dxa"/>
          <w:vAlign w:val="center"/>
        </w:tcPr>
        <w:p w14:paraId="12875281" w14:textId="77777777" w:rsidR="00576C58" w:rsidRDefault="00576C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p w14:paraId="51DA0045" w14:textId="77777777" w:rsidR="00576C58" w:rsidRDefault="00576C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3349461C" w14:textId="0CE39993" w:rsidR="00576C58" w:rsidRDefault="00576C58" w:rsidP="00B26D91">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Chimalhuacán</w:t>
          </w:r>
        </w:p>
      </w:tc>
    </w:tr>
    <w:tr w:rsidR="00576C58" w14:paraId="1690A988" w14:textId="77777777">
      <w:tc>
        <w:tcPr>
          <w:tcW w:w="2551" w:type="dxa"/>
          <w:vAlign w:val="center"/>
        </w:tcPr>
        <w:p w14:paraId="10564A17" w14:textId="77777777" w:rsidR="00576C58" w:rsidRDefault="00576C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59651983" w14:textId="77777777" w:rsidR="00576C58" w:rsidRDefault="00576C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46C4924F" w14:textId="77777777" w:rsidR="00576C58" w:rsidRDefault="00576C58">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E60C6" w14:textId="77777777" w:rsidR="00576C58" w:rsidRDefault="00576C58">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6943EEFF" wp14:editId="6E349610">
          <wp:simplePos x="0" y="0"/>
          <wp:positionH relativeFrom="column">
            <wp:posOffset>-929004</wp:posOffset>
          </wp:positionH>
          <wp:positionV relativeFrom="paragraph">
            <wp:posOffset>-644524</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576C58" w14:paraId="0EDED9E8" w14:textId="77777777">
      <w:tc>
        <w:tcPr>
          <w:tcW w:w="2551" w:type="dxa"/>
          <w:vAlign w:val="center"/>
        </w:tcPr>
        <w:p w14:paraId="65CECB06" w14:textId="55BFB0E4" w:rsidR="00576C58" w:rsidRDefault="00576C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tc>
      <w:tc>
        <w:tcPr>
          <w:tcW w:w="3052" w:type="dxa"/>
          <w:vAlign w:val="center"/>
        </w:tcPr>
        <w:p w14:paraId="494FA0F6" w14:textId="53F460AE" w:rsidR="00576C58" w:rsidRPr="006D1D23" w:rsidRDefault="00576C58" w:rsidP="006D1D2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09864/INFOEM/IP/RR/2025</w:t>
          </w:r>
        </w:p>
      </w:tc>
    </w:tr>
    <w:tr w:rsidR="00576C58" w14:paraId="0C131EF0" w14:textId="77777777">
      <w:tc>
        <w:tcPr>
          <w:tcW w:w="2551" w:type="dxa"/>
          <w:vAlign w:val="center"/>
        </w:tcPr>
        <w:p w14:paraId="165A5946" w14:textId="77777777" w:rsidR="00576C58" w:rsidRDefault="00576C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231F8A8E" w14:textId="77777777" w:rsidR="00576C58" w:rsidRDefault="00576C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576C58" w14:paraId="7C5580FB" w14:textId="77777777">
      <w:trPr>
        <w:trHeight w:val="152"/>
      </w:trPr>
      <w:tc>
        <w:tcPr>
          <w:tcW w:w="2551" w:type="dxa"/>
          <w:vAlign w:val="center"/>
        </w:tcPr>
        <w:p w14:paraId="493CE447" w14:textId="77777777" w:rsidR="00576C58" w:rsidRDefault="00576C58">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311B85B4" w14:textId="35F1F7AA" w:rsidR="00576C58" w:rsidRDefault="00576C58">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7E521FC" w14:textId="24E6E71C" w:rsidR="00576C58" w:rsidRDefault="00576C58" w:rsidP="00B26D91">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Ayuntamiento de Chimalhuacán</w:t>
          </w:r>
        </w:p>
      </w:tc>
    </w:tr>
    <w:tr w:rsidR="00576C58" w14:paraId="2A0442BE" w14:textId="77777777">
      <w:tc>
        <w:tcPr>
          <w:tcW w:w="2551" w:type="dxa"/>
          <w:vAlign w:val="center"/>
        </w:tcPr>
        <w:p w14:paraId="7742257A" w14:textId="77777777" w:rsidR="00576C58" w:rsidRDefault="00576C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3FA4A2BF" w14:textId="77777777" w:rsidR="00576C58" w:rsidRDefault="00576C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00814633" w14:textId="77777777" w:rsidR="00576C58" w:rsidRDefault="00576C58">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35C"/>
    <w:multiLevelType w:val="multilevel"/>
    <w:tmpl w:val="AE987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B8A207A"/>
    <w:multiLevelType w:val="multilevel"/>
    <w:tmpl w:val="43F0991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2164B7C"/>
    <w:multiLevelType w:val="hybridMultilevel"/>
    <w:tmpl w:val="243EE024"/>
    <w:lvl w:ilvl="0" w:tplc="8DD0EB5E">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C3D4BAC"/>
    <w:multiLevelType w:val="multilevel"/>
    <w:tmpl w:val="7F8E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FEE7E13"/>
    <w:multiLevelType w:val="multilevel"/>
    <w:tmpl w:val="9D3221EE"/>
    <w:lvl w:ilvl="0">
      <w:start w:val="7"/>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6CE2A5E"/>
    <w:multiLevelType w:val="multilevel"/>
    <w:tmpl w:val="2E609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6F70BB"/>
    <w:multiLevelType w:val="hybridMultilevel"/>
    <w:tmpl w:val="80248A80"/>
    <w:lvl w:ilvl="0" w:tplc="D9E01B74">
      <w:start w:val="1"/>
      <w:numFmt w:val="bullet"/>
      <w:lvlText w:val="-"/>
      <w:lvlJc w:val="left"/>
      <w:pPr>
        <w:ind w:left="720" w:hanging="360"/>
      </w:pPr>
      <w:rPr>
        <w:rFonts w:ascii="Palatino Linotype" w:eastAsia="Palatino Linotype" w:hAnsi="Palatino Linotype" w:cs="Palatino Linotype"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7A017EE"/>
    <w:multiLevelType w:val="multilevel"/>
    <w:tmpl w:val="78E8F5F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4"/>
  </w:num>
  <w:num w:numId="4">
    <w:abstractNumId w:val="6"/>
  </w:num>
  <w:num w:numId="5">
    <w:abstractNumId w:val="9"/>
  </w:num>
  <w:num w:numId="6">
    <w:abstractNumId w:val="1"/>
  </w:num>
  <w:num w:numId="7">
    <w:abstractNumId w:val="5"/>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223"/>
    <w:rsid w:val="0012601F"/>
    <w:rsid w:val="00155A61"/>
    <w:rsid w:val="001952F4"/>
    <w:rsid w:val="0025267A"/>
    <w:rsid w:val="00272454"/>
    <w:rsid w:val="00281034"/>
    <w:rsid w:val="004653F9"/>
    <w:rsid w:val="00483572"/>
    <w:rsid w:val="005220C6"/>
    <w:rsid w:val="00576C58"/>
    <w:rsid w:val="006432F1"/>
    <w:rsid w:val="00676DEB"/>
    <w:rsid w:val="006A4223"/>
    <w:rsid w:val="006D1D23"/>
    <w:rsid w:val="0071126A"/>
    <w:rsid w:val="00896439"/>
    <w:rsid w:val="009038B2"/>
    <w:rsid w:val="009778E3"/>
    <w:rsid w:val="00AB1C76"/>
    <w:rsid w:val="00B26D91"/>
    <w:rsid w:val="00BE75D2"/>
    <w:rsid w:val="00C70595"/>
    <w:rsid w:val="00CA0084"/>
    <w:rsid w:val="00CD563B"/>
    <w:rsid w:val="00D56D6B"/>
    <w:rsid w:val="00DB3A03"/>
    <w:rsid w:val="00E342EC"/>
    <w:rsid w:val="00FF54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B64A"/>
  <w15:docId w15:val="{F4341381-7E4D-4213-B2D4-F3153BD4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8672">
      <w:bodyDiv w:val="1"/>
      <w:marLeft w:val="0"/>
      <w:marRight w:val="0"/>
      <w:marTop w:val="0"/>
      <w:marBottom w:val="0"/>
      <w:divBdr>
        <w:top w:val="none" w:sz="0" w:space="0" w:color="auto"/>
        <w:left w:val="none" w:sz="0" w:space="0" w:color="auto"/>
        <w:bottom w:val="none" w:sz="0" w:space="0" w:color="auto"/>
        <w:right w:val="none" w:sz="0" w:space="0" w:color="auto"/>
      </w:divBdr>
    </w:div>
    <w:div w:id="206452264">
      <w:bodyDiv w:val="1"/>
      <w:marLeft w:val="0"/>
      <w:marRight w:val="0"/>
      <w:marTop w:val="0"/>
      <w:marBottom w:val="0"/>
      <w:divBdr>
        <w:top w:val="none" w:sz="0" w:space="0" w:color="auto"/>
        <w:left w:val="none" w:sz="0" w:space="0" w:color="auto"/>
        <w:bottom w:val="none" w:sz="0" w:space="0" w:color="auto"/>
        <w:right w:val="none" w:sz="0" w:space="0" w:color="auto"/>
      </w:divBdr>
    </w:div>
    <w:div w:id="546450256">
      <w:bodyDiv w:val="1"/>
      <w:marLeft w:val="0"/>
      <w:marRight w:val="0"/>
      <w:marTop w:val="0"/>
      <w:marBottom w:val="0"/>
      <w:divBdr>
        <w:top w:val="none" w:sz="0" w:space="0" w:color="auto"/>
        <w:left w:val="none" w:sz="0" w:space="0" w:color="auto"/>
        <w:bottom w:val="none" w:sz="0" w:space="0" w:color="auto"/>
        <w:right w:val="none" w:sz="0" w:space="0" w:color="auto"/>
      </w:divBdr>
    </w:div>
    <w:div w:id="948006595">
      <w:bodyDiv w:val="1"/>
      <w:marLeft w:val="0"/>
      <w:marRight w:val="0"/>
      <w:marTop w:val="0"/>
      <w:marBottom w:val="0"/>
      <w:divBdr>
        <w:top w:val="none" w:sz="0" w:space="0" w:color="auto"/>
        <w:left w:val="none" w:sz="0" w:space="0" w:color="auto"/>
        <w:bottom w:val="none" w:sz="0" w:space="0" w:color="auto"/>
        <w:right w:val="none" w:sz="0" w:space="0" w:color="auto"/>
      </w:divBdr>
    </w:div>
    <w:div w:id="1542009124">
      <w:bodyDiv w:val="1"/>
      <w:marLeft w:val="0"/>
      <w:marRight w:val="0"/>
      <w:marTop w:val="0"/>
      <w:marBottom w:val="0"/>
      <w:divBdr>
        <w:top w:val="none" w:sz="0" w:space="0" w:color="auto"/>
        <w:left w:val="none" w:sz="0" w:space="0" w:color="auto"/>
        <w:bottom w:val="none" w:sz="0" w:space="0" w:color="auto"/>
        <w:right w:val="none" w:sz="0" w:space="0" w:color="auto"/>
      </w:divBdr>
    </w:div>
    <w:div w:id="2023168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sstwdTRDFza+L4vDRvsYwamdA==">CgMxLjAyCWguM3pueXNoNzIOaC5qM3BweXh3bGIxczIyCGgudHlqY3d0Mg1oLmpsMGRsYXNvdDRmOAByITFfQkJROV8tUDFhNTZMMUVSVmlMWVR6UmxTcDNYYkxNYQ==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286B65-A31B-45C4-AA8C-9FE932C3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4725</Words>
  <Characters>25988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2025-10-24T00:51:00Z</cp:lastPrinted>
  <dcterms:created xsi:type="dcterms:W3CDTF">2025-11-19T23:37:00Z</dcterms:created>
  <dcterms:modified xsi:type="dcterms:W3CDTF">2025-11-19T23:37:00Z</dcterms:modified>
</cp:coreProperties>
</file>