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Palatino Linotype" w:eastAsia="Palatino Linotype" w:hAnsi="Palatino Linotype" w:cs="Palatino Linotype"/>
          <w:color w:val="auto"/>
          <w:sz w:val="22"/>
          <w:szCs w:val="22"/>
        </w:rPr>
        <w:id w:val="-1572347165"/>
        <w:docPartObj>
          <w:docPartGallery w:val="Table of Contents"/>
          <w:docPartUnique/>
        </w:docPartObj>
      </w:sdtPr>
      <w:sdtEndPr>
        <w:rPr>
          <w:b/>
          <w:bCs/>
        </w:rPr>
      </w:sdtEndPr>
      <w:sdtContent>
        <w:p w14:paraId="2D3AF6FB" w14:textId="4EEF65E0" w:rsidR="00D82D9A" w:rsidRPr="00E573D1" w:rsidRDefault="00D82D9A" w:rsidP="00E573D1">
          <w:pPr>
            <w:pStyle w:val="TtuloTDC"/>
            <w:rPr>
              <w:color w:val="auto"/>
            </w:rPr>
          </w:pPr>
          <w:r w:rsidRPr="00E573D1">
            <w:rPr>
              <w:color w:val="auto"/>
            </w:rPr>
            <w:t>Contenido</w:t>
          </w:r>
        </w:p>
        <w:p w14:paraId="2645F5A3" w14:textId="77777777" w:rsidR="00E573D1" w:rsidRPr="00E573D1" w:rsidRDefault="00D82D9A" w:rsidP="00E573D1">
          <w:pPr>
            <w:pStyle w:val="TDC1"/>
            <w:tabs>
              <w:tab w:val="right" w:leader="dot" w:pos="9034"/>
            </w:tabs>
            <w:rPr>
              <w:rFonts w:asciiTheme="minorHAnsi" w:eastAsiaTheme="minorEastAsia" w:hAnsiTheme="minorHAnsi" w:cstheme="minorBidi"/>
              <w:noProof/>
            </w:rPr>
          </w:pPr>
          <w:r w:rsidRPr="00E573D1">
            <w:fldChar w:fldCharType="begin"/>
          </w:r>
          <w:r w:rsidRPr="00E573D1">
            <w:instrText xml:space="preserve"> TOC \o "1-3" \h \z \u </w:instrText>
          </w:r>
          <w:r w:rsidRPr="00E573D1">
            <w:fldChar w:fldCharType="separate"/>
          </w:r>
          <w:hyperlink w:anchor="_Toc205978860" w:history="1">
            <w:r w:rsidR="00E573D1" w:rsidRPr="00E573D1">
              <w:rPr>
                <w:rStyle w:val="Hipervnculo"/>
                <w:noProof/>
                <w:color w:val="auto"/>
              </w:rPr>
              <w:t>ANTECEDENTES</w:t>
            </w:r>
            <w:r w:rsidR="00E573D1" w:rsidRPr="00E573D1">
              <w:rPr>
                <w:noProof/>
                <w:webHidden/>
              </w:rPr>
              <w:tab/>
            </w:r>
            <w:r w:rsidR="00E573D1" w:rsidRPr="00E573D1">
              <w:rPr>
                <w:noProof/>
                <w:webHidden/>
              </w:rPr>
              <w:fldChar w:fldCharType="begin"/>
            </w:r>
            <w:r w:rsidR="00E573D1" w:rsidRPr="00E573D1">
              <w:rPr>
                <w:noProof/>
                <w:webHidden/>
              </w:rPr>
              <w:instrText xml:space="preserve"> PAGEREF _Toc205978860 \h </w:instrText>
            </w:r>
            <w:r w:rsidR="00E573D1" w:rsidRPr="00E573D1">
              <w:rPr>
                <w:noProof/>
                <w:webHidden/>
              </w:rPr>
            </w:r>
            <w:r w:rsidR="00E573D1" w:rsidRPr="00E573D1">
              <w:rPr>
                <w:noProof/>
                <w:webHidden/>
              </w:rPr>
              <w:fldChar w:fldCharType="separate"/>
            </w:r>
            <w:r w:rsidR="00D65BBA">
              <w:rPr>
                <w:noProof/>
                <w:webHidden/>
              </w:rPr>
              <w:t>1</w:t>
            </w:r>
            <w:r w:rsidR="00E573D1" w:rsidRPr="00E573D1">
              <w:rPr>
                <w:noProof/>
                <w:webHidden/>
              </w:rPr>
              <w:fldChar w:fldCharType="end"/>
            </w:r>
          </w:hyperlink>
        </w:p>
        <w:p w14:paraId="64ED450E" w14:textId="77777777" w:rsidR="00E573D1" w:rsidRPr="00E573D1" w:rsidRDefault="00E207C9" w:rsidP="00E573D1">
          <w:pPr>
            <w:pStyle w:val="TDC2"/>
            <w:tabs>
              <w:tab w:val="right" w:leader="dot" w:pos="9034"/>
            </w:tabs>
            <w:rPr>
              <w:rFonts w:asciiTheme="minorHAnsi" w:eastAsiaTheme="minorEastAsia" w:hAnsiTheme="minorHAnsi" w:cstheme="minorBidi"/>
              <w:noProof/>
            </w:rPr>
          </w:pPr>
          <w:hyperlink w:anchor="_Toc205978861" w:history="1">
            <w:r w:rsidR="00E573D1" w:rsidRPr="00E573D1">
              <w:rPr>
                <w:rStyle w:val="Hipervnculo"/>
                <w:noProof/>
                <w:color w:val="auto"/>
              </w:rPr>
              <w:t>DE LA SOLICITUD DE INFORMACIÓN</w:t>
            </w:r>
            <w:r w:rsidR="00E573D1" w:rsidRPr="00E573D1">
              <w:rPr>
                <w:noProof/>
                <w:webHidden/>
              </w:rPr>
              <w:tab/>
            </w:r>
            <w:r w:rsidR="00E573D1" w:rsidRPr="00E573D1">
              <w:rPr>
                <w:noProof/>
                <w:webHidden/>
              </w:rPr>
              <w:fldChar w:fldCharType="begin"/>
            </w:r>
            <w:r w:rsidR="00E573D1" w:rsidRPr="00E573D1">
              <w:rPr>
                <w:noProof/>
                <w:webHidden/>
              </w:rPr>
              <w:instrText xml:space="preserve"> PAGEREF _Toc205978861 \h </w:instrText>
            </w:r>
            <w:r w:rsidR="00E573D1" w:rsidRPr="00E573D1">
              <w:rPr>
                <w:noProof/>
                <w:webHidden/>
              </w:rPr>
            </w:r>
            <w:r w:rsidR="00E573D1" w:rsidRPr="00E573D1">
              <w:rPr>
                <w:noProof/>
                <w:webHidden/>
              </w:rPr>
              <w:fldChar w:fldCharType="separate"/>
            </w:r>
            <w:r w:rsidR="00D65BBA">
              <w:rPr>
                <w:noProof/>
                <w:webHidden/>
              </w:rPr>
              <w:t>1</w:t>
            </w:r>
            <w:r w:rsidR="00E573D1" w:rsidRPr="00E573D1">
              <w:rPr>
                <w:noProof/>
                <w:webHidden/>
              </w:rPr>
              <w:fldChar w:fldCharType="end"/>
            </w:r>
          </w:hyperlink>
        </w:p>
        <w:p w14:paraId="7D7F17ED" w14:textId="77777777" w:rsidR="00E573D1" w:rsidRPr="00E573D1" w:rsidRDefault="00E207C9" w:rsidP="00E573D1">
          <w:pPr>
            <w:pStyle w:val="TDC3"/>
            <w:tabs>
              <w:tab w:val="right" w:leader="dot" w:pos="9034"/>
            </w:tabs>
            <w:rPr>
              <w:rFonts w:asciiTheme="minorHAnsi" w:eastAsiaTheme="minorEastAsia" w:hAnsiTheme="minorHAnsi" w:cstheme="minorBidi"/>
              <w:noProof/>
            </w:rPr>
          </w:pPr>
          <w:hyperlink w:anchor="_Toc205978862" w:history="1">
            <w:r w:rsidR="00E573D1" w:rsidRPr="00E573D1">
              <w:rPr>
                <w:rStyle w:val="Hipervnculo"/>
                <w:noProof/>
                <w:color w:val="auto"/>
              </w:rPr>
              <w:t>a) Solicitud de información</w:t>
            </w:r>
            <w:r w:rsidR="00E573D1" w:rsidRPr="00E573D1">
              <w:rPr>
                <w:noProof/>
                <w:webHidden/>
              </w:rPr>
              <w:tab/>
            </w:r>
            <w:r w:rsidR="00E573D1" w:rsidRPr="00E573D1">
              <w:rPr>
                <w:noProof/>
                <w:webHidden/>
              </w:rPr>
              <w:fldChar w:fldCharType="begin"/>
            </w:r>
            <w:r w:rsidR="00E573D1" w:rsidRPr="00E573D1">
              <w:rPr>
                <w:noProof/>
                <w:webHidden/>
              </w:rPr>
              <w:instrText xml:space="preserve"> PAGEREF _Toc205978862 \h </w:instrText>
            </w:r>
            <w:r w:rsidR="00E573D1" w:rsidRPr="00E573D1">
              <w:rPr>
                <w:noProof/>
                <w:webHidden/>
              </w:rPr>
            </w:r>
            <w:r w:rsidR="00E573D1" w:rsidRPr="00E573D1">
              <w:rPr>
                <w:noProof/>
                <w:webHidden/>
              </w:rPr>
              <w:fldChar w:fldCharType="separate"/>
            </w:r>
            <w:r w:rsidR="00D65BBA">
              <w:rPr>
                <w:noProof/>
                <w:webHidden/>
              </w:rPr>
              <w:t>1</w:t>
            </w:r>
            <w:r w:rsidR="00E573D1" w:rsidRPr="00E573D1">
              <w:rPr>
                <w:noProof/>
                <w:webHidden/>
              </w:rPr>
              <w:fldChar w:fldCharType="end"/>
            </w:r>
          </w:hyperlink>
        </w:p>
        <w:p w14:paraId="0FC5EA3E" w14:textId="77777777" w:rsidR="00E573D1" w:rsidRPr="00E573D1" w:rsidRDefault="00E207C9" w:rsidP="00E573D1">
          <w:pPr>
            <w:pStyle w:val="TDC3"/>
            <w:tabs>
              <w:tab w:val="right" w:leader="dot" w:pos="9034"/>
            </w:tabs>
            <w:rPr>
              <w:rFonts w:asciiTheme="minorHAnsi" w:eastAsiaTheme="minorEastAsia" w:hAnsiTheme="minorHAnsi" w:cstheme="minorBidi"/>
              <w:noProof/>
            </w:rPr>
          </w:pPr>
          <w:hyperlink w:anchor="_Toc205978863" w:history="1">
            <w:r w:rsidR="00E573D1" w:rsidRPr="00E573D1">
              <w:rPr>
                <w:rStyle w:val="Hipervnculo"/>
                <w:noProof/>
                <w:color w:val="auto"/>
              </w:rPr>
              <w:t>b) Turno de la solicitud de información</w:t>
            </w:r>
            <w:r w:rsidR="00E573D1" w:rsidRPr="00E573D1">
              <w:rPr>
                <w:noProof/>
                <w:webHidden/>
              </w:rPr>
              <w:tab/>
            </w:r>
            <w:r w:rsidR="00E573D1" w:rsidRPr="00E573D1">
              <w:rPr>
                <w:noProof/>
                <w:webHidden/>
              </w:rPr>
              <w:fldChar w:fldCharType="begin"/>
            </w:r>
            <w:r w:rsidR="00E573D1" w:rsidRPr="00E573D1">
              <w:rPr>
                <w:noProof/>
                <w:webHidden/>
              </w:rPr>
              <w:instrText xml:space="preserve"> PAGEREF _Toc205978863 \h </w:instrText>
            </w:r>
            <w:r w:rsidR="00E573D1" w:rsidRPr="00E573D1">
              <w:rPr>
                <w:noProof/>
                <w:webHidden/>
              </w:rPr>
            </w:r>
            <w:r w:rsidR="00E573D1" w:rsidRPr="00E573D1">
              <w:rPr>
                <w:noProof/>
                <w:webHidden/>
              </w:rPr>
              <w:fldChar w:fldCharType="separate"/>
            </w:r>
            <w:r w:rsidR="00D65BBA">
              <w:rPr>
                <w:noProof/>
                <w:webHidden/>
              </w:rPr>
              <w:t>2</w:t>
            </w:r>
            <w:r w:rsidR="00E573D1" w:rsidRPr="00E573D1">
              <w:rPr>
                <w:noProof/>
                <w:webHidden/>
              </w:rPr>
              <w:fldChar w:fldCharType="end"/>
            </w:r>
          </w:hyperlink>
        </w:p>
        <w:p w14:paraId="36B80BD7" w14:textId="77777777" w:rsidR="00E573D1" w:rsidRPr="00E573D1" w:rsidRDefault="00E207C9" w:rsidP="00E573D1">
          <w:pPr>
            <w:pStyle w:val="TDC3"/>
            <w:tabs>
              <w:tab w:val="right" w:leader="dot" w:pos="9034"/>
            </w:tabs>
            <w:rPr>
              <w:rFonts w:asciiTheme="minorHAnsi" w:eastAsiaTheme="minorEastAsia" w:hAnsiTheme="minorHAnsi" w:cstheme="minorBidi"/>
              <w:noProof/>
            </w:rPr>
          </w:pPr>
          <w:hyperlink w:anchor="_Toc205978864" w:history="1">
            <w:r w:rsidR="00E573D1" w:rsidRPr="00E573D1">
              <w:rPr>
                <w:rStyle w:val="Hipervnculo"/>
                <w:noProof/>
                <w:color w:val="auto"/>
              </w:rPr>
              <w:t>c) Respuesta del Sujeto Obligado</w:t>
            </w:r>
            <w:r w:rsidR="00E573D1" w:rsidRPr="00E573D1">
              <w:rPr>
                <w:noProof/>
                <w:webHidden/>
              </w:rPr>
              <w:tab/>
            </w:r>
            <w:r w:rsidR="00E573D1" w:rsidRPr="00E573D1">
              <w:rPr>
                <w:noProof/>
                <w:webHidden/>
              </w:rPr>
              <w:fldChar w:fldCharType="begin"/>
            </w:r>
            <w:r w:rsidR="00E573D1" w:rsidRPr="00E573D1">
              <w:rPr>
                <w:noProof/>
                <w:webHidden/>
              </w:rPr>
              <w:instrText xml:space="preserve"> PAGEREF _Toc205978864 \h </w:instrText>
            </w:r>
            <w:r w:rsidR="00E573D1" w:rsidRPr="00E573D1">
              <w:rPr>
                <w:noProof/>
                <w:webHidden/>
              </w:rPr>
            </w:r>
            <w:r w:rsidR="00E573D1" w:rsidRPr="00E573D1">
              <w:rPr>
                <w:noProof/>
                <w:webHidden/>
              </w:rPr>
              <w:fldChar w:fldCharType="separate"/>
            </w:r>
            <w:r w:rsidR="00D65BBA">
              <w:rPr>
                <w:noProof/>
                <w:webHidden/>
              </w:rPr>
              <w:t>2</w:t>
            </w:r>
            <w:r w:rsidR="00E573D1" w:rsidRPr="00E573D1">
              <w:rPr>
                <w:noProof/>
                <w:webHidden/>
              </w:rPr>
              <w:fldChar w:fldCharType="end"/>
            </w:r>
          </w:hyperlink>
        </w:p>
        <w:p w14:paraId="4DAAFD3D" w14:textId="77777777" w:rsidR="00E573D1" w:rsidRPr="00E573D1" w:rsidRDefault="00E207C9" w:rsidP="00E573D1">
          <w:pPr>
            <w:pStyle w:val="TDC2"/>
            <w:tabs>
              <w:tab w:val="right" w:leader="dot" w:pos="9034"/>
            </w:tabs>
            <w:rPr>
              <w:rFonts w:asciiTheme="minorHAnsi" w:eastAsiaTheme="minorEastAsia" w:hAnsiTheme="minorHAnsi" w:cstheme="minorBidi"/>
              <w:noProof/>
            </w:rPr>
          </w:pPr>
          <w:hyperlink w:anchor="_Toc205978865" w:history="1">
            <w:r w:rsidR="00E573D1" w:rsidRPr="00E573D1">
              <w:rPr>
                <w:rStyle w:val="Hipervnculo"/>
                <w:noProof/>
                <w:color w:val="auto"/>
              </w:rPr>
              <w:t>DEL RECURSO DE REVISIÓN</w:t>
            </w:r>
            <w:r w:rsidR="00E573D1" w:rsidRPr="00E573D1">
              <w:rPr>
                <w:noProof/>
                <w:webHidden/>
              </w:rPr>
              <w:tab/>
            </w:r>
            <w:r w:rsidR="00E573D1" w:rsidRPr="00E573D1">
              <w:rPr>
                <w:noProof/>
                <w:webHidden/>
              </w:rPr>
              <w:fldChar w:fldCharType="begin"/>
            </w:r>
            <w:r w:rsidR="00E573D1" w:rsidRPr="00E573D1">
              <w:rPr>
                <w:noProof/>
                <w:webHidden/>
              </w:rPr>
              <w:instrText xml:space="preserve"> PAGEREF _Toc205978865 \h </w:instrText>
            </w:r>
            <w:r w:rsidR="00E573D1" w:rsidRPr="00E573D1">
              <w:rPr>
                <w:noProof/>
                <w:webHidden/>
              </w:rPr>
            </w:r>
            <w:r w:rsidR="00E573D1" w:rsidRPr="00E573D1">
              <w:rPr>
                <w:noProof/>
                <w:webHidden/>
              </w:rPr>
              <w:fldChar w:fldCharType="separate"/>
            </w:r>
            <w:r w:rsidR="00D65BBA">
              <w:rPr>
                <w:noProof/>
                <w:webHidden/>
              </w:rPr>
              <w:t>4</w:t>
            </w:r>
            <w:r w:rsidR="00E573D1" w:rsidRPr="00E573D1">
              <w:rPr>
                <w:noProof/>
                <w:webHidden/>
              </w:rPr>
              <w:fldChar w:fldCharType="end"/>
            </w:r>
          </w:hyperlink>
        </w:p>
        <w:p w14:paraId="33C1E79A" w14:textId="77777777" w:rsidR="00E573D1" w:rsidRPr="00E573D1" w:rsidRDefault="00E207C9" w:rsidP="00E573D1">
          <w:pPr>
            <w:pStyle w:val="TDC3"/>
            <w:tabs>
              <w:tab w:val="right" w:leader="dot" w:pos="9034"/>
            </w:tabs>
            <w:rPr>
              <w:rFonts w:asciiTheme="minorHAnsi" w:eastAsiaTheme="minorEastAsia" w:hAnsiTheme="minorHAnsi" w:cstheme="minorBidi"/>
              <w:noProof/>
            </w:rPr>
          </w:pPr>
          <w:hyperlink w:anchor="_Toc205978866" w:history="1">
            <w:r w:rsidR="00E573D1" w:rsidRPr="00E573D1">
              <w:rPr>
                <w:rStyle w:val="Hipervnculo"/>
                <w:noProof/>
                <w:color w:val="auto"/>
              </w:rPr>
              <w:t>a) Interposición del Recurso de Revisión</w:t>
            </w:r>
            <w:r w:rsidR="00E573D1" w:rsidRPr="00E573D1">
              <w:rPr>
                <w:noProof/>
                <w:webHidden/>
              </w:rPr>
              <w:tab/>
            </w:r>
            <w:r w:rsidR="00E573D1" w:rsidRPr="00E573D1">
              <w:rPr>
                <w:noProof/>
                <w:webHidden/>
              </w:rPr>
              <w:fldChar w:fldCharType="begin"/>
            </w:r>
            <w:r w:rsidR="00E573D1" w:rsidRPr="00E573D1">
              <w:rPr>
                <w:noProof/>
                <w:webHidden/>
              </w:rPr>
              <w:instrText xml:space="preserve"> PAGEREF _Toc205978866 \h </w:instrText>
            </w:r>
            <w:r w:rsidR="00E573D1" w:rsidRPr="00E573D1">
              <w:rPr>
                <w:noProof/>
                <w:webHidden/>
              </w:rPr>
            </w:r>
            <w:r w:rsidR="00E573D1" w:rsidRPr="00E573D1">
              <w:rPr>
                <w:noProof/>
                <w:webHidden/>
              </w:rPr>
              <w:fldChar w:fldCharType="separate"/>
            </w:r>
            <w:r w:rsidR="00D65BBA">
              <w:rPr>
                <w:noProof/>
                <w:webHidden/>
              </w:rPr>
              <w:t>4</w:t>
            </w:r>
            <w:r w:rsidR="00E573D1" w:rsidRPr="00E573D1">
              <w:rPr>
                <w:noProof/>
                <w:webHidden/>
              </w:rPr>
              <w:fldChar w:fldCharType="end"/>
            </w:r>
          </w:hyperlink>
        </w:p>
        <w:p w14:paraId="30DEBBA3" w14:textId="77777777" w:rsidR="00E573D1" w:rsidRPr="00E573D1" w:rsidRDefault="00E207C9" w:rsidP="00E573D1">
          <w:pPr>
            <w:pStyle w:val="TDC3"/>
            <w:tabs>
              <w:tab w:val="right" w:leader="dot" w:pos="9034"/>
            </w:tabs>
            <w:rPr>
              <w:rFonts w:asciiTheme="minorHAnsi" w:eastAsiaTheme="minorEastAsia" w:hAnsiTheme="minorHAnsi" w:cstheme="minorBidi"/>
              <w:noProof/>
            </w:rPr>
          </w:pPr>
          <w:hyperlink w:anchor="_Toc205978867" w:history="1">
            <w:r w:rsidR="00E573D1" w:rsidRPr="00E573D1">
              <w:rPr>
                <w:rStyle w:val="Hipervnculo"/>
                <w:noProof/>
                <w:color w:val="auto"/>
              </w:rPr>
              <w:t>b) Turno del Recurso de Revisión</w:t>
            </w:r>
            <w:r w:rsidR="00E573D1" w:rsidRPr="00E573D1">
              <w:rPr>
                <w:noProof/>
                <w:webHidden/>
              </w:rPr>
              <w:tab/>
            </w:r>
            <w:r w:rsidR="00E573D1" w:rsidRPr="00E573D1">
              <w:rPr>
                <w:noProof/>
                <w:webHidden/>
              </w:rPr>
              <w:fldChar w:fldCharType="begin"/>
            </w:r>
            <w:r w:rsidR="00E573D1" w:rsidRPr="00E573D1">
              <w:rPr>
                <w:noProof/>
                <w:webHidden/>
              </w:rPr>
              <w:instrText xml:space="preserve"> PAGEREF _Toc205978867 \h </w:instrText>
            </w:r>
            <w:r w:rsidR="00E573D1" w:rsidRPr="00E573D1">
              <w:rPr>
                <w:noProof/>
                <w:webHidden/>
              </w:rPr>
            </w:r>
            <w:r w:rsidR="00E573D1" w:rsidRPr="00E573D1">
              <w:rPr>
                <w:noProof/>
                <w:webHidden/>
              </w:rPr>
              <w:fldChar w:fldCharType="separate"/>
            </w:r>
            <w:r w:rsidR="00D65BBA">
              <w:rPr>
                <w:noProof/>
                <w:webHidden/>
              </w:rPr>
              <w:t>5</w:t>
            </w:r>
            <w:r w:rsidR="00E573D1" w:rsidRPr="00E573D1">
              <w:rPr>
                <w:noProof/>
                <w:webHidden/>
              </w:rPr>
              <w:fldChar w:fldCharType="end"/>
            </w:r>
          </w:hyperlink>
        </w:p>
        <w:p w14:paraId="6BD13AFF" w14:textId="77777777" w:rsidR="00E573D1" w:rsidRPr="00E573D1" w:rsidRDefault="00E207C9" w:rsidP="00E573D1">
          <w:pPr>
            <w:pStyle w:val="TDC3"/>
            <w:tabs>
              <w:tab w:val="right" w:leader="dot" w:pos="9034"/>
            </w:tabs>
            <w:rPr>
              <w:rFonts w:asciiTheme="minorHAnsi" w:eastAsiaTheme="minorEastAsia" w:hAnsiTheme="minorHAnsi" w:cstheme="minorBidi"/>
              <w:noProof/>
            </w:rPr>
          </w:pPr>
          <w:hyperlink w:anchor="_Toc205978868" w:history="1">
            <w:r w:rsidR="00E573D1" w:rsidRPr="00E573D1">
              <w:rPr>
                <w:rStyle w:val="Hipervnculo"/>
                <w:noProof/>
                <w:color w:val="auto"/>
              </w:rPr>
              <w:t>c) Admisión del Recurso de Revisión</w:t>
            </w:r>
            <w:r w:rsidR="00E573D1" w:rsidRPr="00E573D1">
              <w:rPr>
                <w:noProof/>
                <w:webHidden/>
              </w:rPr>
              <w:tab/>
            </w:r>
            <w:r w:rsidR="00E573D1" w:rsidRPr="00E573D1">
              <w:rPr>
                <w:noProof/>
                <w:webHidden/>
              </w:rPr>
              <w:fldChar w:fldCharType="begin"/>
            </w:r>
            <w:r w:rsidR="00E573D1" w:rsidRPr="00E573D1">
              <w:rPr>
                <w:noProof/>
                <w:webHidden/>
              </w:rPr>
              <w:instrText xml:space="preserve"> PAGEREF _Toc205978868 \h </w:instrText>
            </w:r>
            <w:r w:rsidR="00E573D1" w:rsidRPr="00E573D1">
              <w:rPr>
                <w:noProof/>
                <w:webHidden/>
              </w:rPr>
            </w:r>
            <w:r w:rsidR="00E573D1" w:rsidRPr="00E573D1">
              <w:rPr>
                <w:noProof/>
                <w:webHidden/>
              </w:rPr>
              <w:fldChar w:fldCharType="separate"/>
            </w:r>
            <w:r w:rsidR="00D65BBA">
              <w:rPr>
                <w:noProof/>
                <w:webHidden/>
              </w:rPr>
              <w:t>5</w:t>
            </w:r>
            <w:r w:rsidR="00E573D1" w:rsidRPr="00E573D1">
              <w:rPr>
                <w:noProof/>
                <w:webHidden/>
              </w:rPr>
              <w:fldChar w:fldCharType="end"/>
            </w:r>
          </w:hyperlink>
        </w:p>
        <w:p w14:paraId="54D14039" w14:textId="77777777" w:rsidR="00E573D1" w:rsidRPr="00E573D1" w:rsidRDefault="00E207C9" w:rsidP="00E573D1">
          <w:pPr>
            <w:pStyle w:val="TDC3"/>
            <w:tabs>
              <w:tab w:val="right" w:leader="dot" w:pos="9034"/>
            </w:tabs>
            <w:rPr>
              <w:rFonts w:asciiTheme="minorHAnsi" w:eastAsiaTheme="minorEastAsia" w:hAnsiTheme="minorHAnsi" w:cstheme="minorBidi"/>
              <w:noProof/>
            </w:rPr>
          </w:pPr>
          <w:hyperlink w:anchor="_Toc205978869" w:history="1">
            <w:r w:rsidR="00E573D1" w:rsidRPr="00E573D1">
              <w:rPr>
                <w:rStyle w:val="Hipervnculo"/>
                <w:noProof/>
                <w:color w:val="auto"/>
              </w:rPr>
              <w:t>d) Informe Justificado del Sujeto Obligado</w:t>
            </w:r>
            <w:r w:rsidR="00E573D1" w:rsidRPr="00E573D1">
              <w:rPr>
                <w:noProof/>
                <w:webHidden/>
              </w:rPr>
              <w:tab/>
            </w:r>
            <w:r w:rsidR="00E573D1" w:rsidRPr="00E573D1">
              <w:rPr>
                <w:noProof/>
                <w:webHidden/>
              </w:rPr>
              <w:fldChar w:fldCharType="begin"/>
            </w:r>
            <w:r w:rsidR="00E573D1" w:rsidRPr="00E573D1">
              <w:rPr>
                <w:noProof/>
                <w:webHidden/>
              </w:rPr>
              <w:instrText xml:space="preserve"> PAGEREF _Toc205978869 \h </w:instrText>
            </w:r>
            <w:r w:rsidR="00E573D1" w:rsidRPr="00E573D1">
              <w:rPr>
                <w:noProof/>
                <w:webHidden/>
              </w:rPr>
            </w:r>
            <w:r w:rsidR="00E573D1" w:rsidRPr="00E573D1">
              <w:rPr>
                <w:noProof/>
                <w:webHidden/>
              </w:rPr>
              <w:fldChar w:fldCharType="separate"/>
            </w:r>
            <w:r w:rsidR="00D65BBA">
              <w:rPr>
                <w:noProof/>
                <w:webHidden/>
              </w:rPr>
              <w:t>6</w:t>
            </w:r>
            <w:r w:rsidR="00E573D1" w:rsidRPr="00E573D1">
              <w:rPr>
                <w:noProof/>
                <w:webHidden/>
              </w:rPr>
              <w:fldChar w:fldCharType="end"/>
            </w:r>
          </w:hyperlink>
        </w:p>
        <w:p w14:paraId="7A99A0A6" w14:textId="77777777" w:rsidR="00E573D1" w:rsidRPr="00E573D1" w:rsidRDefault="00E207C9" w:rsidP="00E573D1">
          <w:pPr>
            <w:pStyle w:val="TDC3"/>
            <w:tabs>
              <w:tab w:val="right" w:leader="dot" w:pos="9034"/>
            </w:tabs>
            <w:rPr>
              <w:rFonts w:asciiTheme="minorHAnsi" w:eastAsiaTheme="minorEastAsia" w:hAnsiTheme="minorHAnsi" w:cstheme="minorBidi"/>
              <w:noProof/>
            </w:rPr>
          </w:pPr>
          <w:hyperlink w:anchor="_Toc205978870" w:history="1">
            <w:r w:rsidR="00E573D1" w:rsidRPr="00E573D1">
              <w:rPr>
                <w:rStyle w:val="Hipervnculo"/>
                <w:noProof/>
                <w:color w:val="auto"/>
              </w:rPr>
              <w:t>e) Manifestaciones de la Parte Recurrente</w:t>
            </w:r>
            <w:r w:rsidR="00E573D1" w:rsidRPr="00E573D1">
              <w:rPr>
                <w:noProof/>
                <w:webHidden/>
              </w:rPr>
              <w:tab/>
            </w:r>
            <w:r w:rsidR="00E573D1" w:rsidRPr="00E573D1">
              <w:rPr>
                <w:noProof/>
                <w:webHidden/>
              </w:rPr>
              <w:fldChar w:fldCharType="begin"/>
            </w:r>
            <w:r w:rsidR="00E573D1" w:rsidRPr="00E573D1">
              <w:rPr>
                <w:noProof/>
                <w:webHidden/>
              </w:rPr>
              <w:instrText xml:space="preserve"> PAGEREF _Toc205978870 \h </w:instrText>
            </w:r>
            <w:r w:rsidR="00E573D1" w:rsidRPr="00E573D1">
              <w:rPr>
                <w:noProof/>
                <w:webHidden/>
              </w:rPr>
            </w:r>
            <w:r w:rsidR="00E573D1" w:rsidRPr="00E573D1">
              <w:rPr>
                <w:noProof/>
                <w:webHidden/>
              </w:rPr>
              <w:fldChar w:fldCharType="separate"/>
            </w:r>
            <w:r w:rsidR="00D65BBA">
              <w:rPr>
                <w:noProof/>
                <w:webHidden/>
              </w:rPr>
              <w:t>7</w:t>
            </w:r>
            <w:r w:rsidR="00E573D1" w:rsidRPr="00E573D1">
              <w:rPr>
                <w:noProof/>
                <w:webHidden/>
              </w:rPr>
              <w:fldChar w:fldCharType="end"/>
            </w:r>
          </w:hyperlink>
        </w:p>
        <w:p w14:paraId="72B4E741" w14:textId="77777777" w:rsidR="00E573D1" w:rsidRPr="00E573D1" w:rsidRDefault="00E207C9" w:rsidP="00E573D1">
          <w:pPr>
            <w:pStyle w:val="TDC3"/>
            <w:tabs>
              <w:tab w:val="right" w:leader="dot" w:pos="9034"/>
            </w:tabs>
            <w:rPr>
              <w:rFonts w:asciiTheme="minorHAnsi" w:eastAsiaTheme="minorEastAsia" w:hAnsiTheme="minorHAnsi" w:cstheme="minorBidi"/>
              <w:noProof/>
            </w:rPr>
          </w:pPr>
          <w:hyperlink w:anchor="_Toc205978871" w:history="1">
            <w:r w:rsidR="00E573D1" w:rsidRPr="00E573D1">
              <w:rPr>
                <w:rStyle w:val="Hipervnculo"/>
                <w:rFonts w:eastAsia="Calibri" w:cs="Times New Roman"/>
                <w:b/>
                <w:noProof/>
                <w:color w:val="auto"/>
                <w:lang w:eastAsia="es-ES"/>
              </w:rPr>
              <w:t>f) Ampliación de Plazo para Resolver</w:t>
            </w:r>
            <w:r w:rsidR="00E573D1" w:rsidRPr="00E573D1">
              <w:rPr>
                <w:noProof/>
                <w:webHidden/>
              </w:rPr>
              <w:tab/>
            </w:r>
            <w:r w:rsidR="00E573D1" w:rsidRPr="00E573D1">
              <w:rPr>
                <w:noProof/>
                <w:webHidden/>
              </w:rPr>
              <w:fldChar w:fldCharType="begin"/>
            </w:r>
            <w:r w:rsidR="00E573D1" w:rsidRPr="00E573D1">
              <w:rPr>
                <w:noProof/>
                <w:webHidden/>
              </w:rPr>
              <w:instrText xml:space="preserve"> PAGEREF _Toc205978871 \h </w:instrText>
            </w:r>
            <w:r w:rsidR="00E573D1" w:rsidRPr="00E573D1">
              <w:rPr>
                <w:noProof/>
                <w:webHidden/>
              </w:rPr>
            </w:r>
            <w:r w:rsidR="00E573D1" w:rsidRPr="00E573D1">
              <w:rPr>
                <w:noProof/>
                <w:webHidden/>
              </w:rPr>
              <w:fldChar w:fldCharType="separate"/>
            </w:r>
            <w:r w:rsidR="00D65BBA">
              <w:rPr>
                <w:noProof/>
                <w:webHidden/>
              </w:rPr>
              <w:t>7</w:t>
            </w:r>
            <w:r w:rsidR="00E573D1" w:rsidRPr="00E573D1">
              <w:rPr>
                <w:noProof/>
                <w:webHidden/>
              </w:rPr>
              <w:fldChar w:fldCharType="end"/>
            </w:r>
          </w:hyperlink>
        </w:p>
        <w:p w14:paraId="211898A2" w14:textId="77777777" w:rsidR="00E573D1" w:rsidRPr="00E573D1" w:rsidRDefault="00E207C9" w:rsidP="00E573D1">
          <w:pPr>
            <w:pStyle w:val="TDC3"/>
            <w:tabs>
              <w:tab w:val="right" w:leader="dot" w:pos="9034"/>
            </w:tabs>
            <w:rPr>
              <w:rFonts w:asciiTheme="minorHAnsi" w:eastAsiaTheme="minorEastAsia" w:hAnsiTheme="minorHAnsi" w:cstheme="minorBidi"/>
              <w:noProof/>
            </w:rPr>
          </w:pPr>
          <w:hyperlink w:anchor="_Toc205978872" w:history="1">
            <w:r w:rsidR="00E573D1" w:rsidRPr="00E573D1">
              <w:rPr>
                <w:rStyle w:val="Hipervnculo"/>
                <w:noProof/>
                <w:color w:val="auto"/>
              </w:rPr>
              <w:t>g) Cierre de instrucción</w:t>
            </w:r>
            <w:r w:rsidR="00E573D1" w:rsidRPr="00E573D1">
              <w:rPr>
                <w:noProof/>
                <w:webHidden/>
              </w:rPr>
              <w:tab/>
            </w:r>
            <w:r w:rsidR="00E573D1" w:rsidRPr="00E573D1">
              <w:rPr>
                <w:noProof/>
                <w:webHidden/>
              </w:rPr>
              <w:fldChar w:fldCharType="begin"/>
            </w:r>
            <w:r w:rsidR="00E573D1" w:rsidRPr="00E573D1">
              <w:rPr>
                <w:noProof/>
                <w:webHidden/>
              </w:rPr>
              <w:instrText xml:space="preserve"> PAGEREF _Toc205978872 \h </w:instrText>
            </w:r>
            <w:r w:rsidR="00E573D1" w:rsidRPr="00E573D1">
              <w:rPr>
                <w:noProof/>
                <w:webHidden/>
              </w:rPr>
            </w:r>
            <w:r w:rsidR="00E573D1" w:rsidRPr="00E573D1">
              <w:rPr>
                <w:noProof/>
                <w:webHidden/>
              </w:rPr>
              <w:fldChar w:fldCharType="separate"/>
            </w:r>
            <w:r w:rsidR="00D65BBA">
              <w:rPr>
                <w:noProof/>
                <w:webHidden/>
              </w:rPr>
              <w:t>8</w:t>
            </w:r>
            <w:r w:rsidR="00E573D1" w:rsidRPr="00E573D1">
              <w:rPr>
                <w:noProof/>
                <w:webHidden/>
              </w:rPr>
              <w:fldChar w:fldCharType="end"/>
            </w:r>
          </w:hyperlink>
        </w:p>
        <w:p w14:paraId="47A4479B" w14:textId="77777777" w:rsidR="00E573D1" w:rsidRPr="00E573D1" w:rsidRDefault="00E207C9" w:rsidP="00E573D1">
          <w:pPr>
            <w:pStyle w:val="TDC1"/>
            <w:tabs>
              <w:tab w:val="right" w:leader="dot" w:pos="9034"/>
            </w:tabs>
            <w:rPr>
              <w:rFonts w:asciiTheme="minorHAnsi" w:eastAsiaTheme="minorEastAsia" w:hAnsiTheme="minorHAnsi" w:cstheme="minorBidi"/>
              <w:noProof/>
            </w:rPr>
          </w:pPr>
          <w:hyperlink w:anchor="_Toc205978873" w:history="1">
            <w:r w:rsidR="00E573D1" w:rsidRPr="00E573D1">
              <w:rPr>
                <w:rStyle w:val="Hipervnculo"/>
                <w:noProof/>
                <w:color w:val="auto"/>
              </w:rPr>
              <w:t>CONSIDERANDOS</w:t>
            </w:r>
            <w:r w:rsidR="00E573D1" w:rsidRPr="00E573D1">
              <w:rPr>
                <w:noProof/>
                <w:webHidden/>
              </w:rPr>
              <w:tab/>
            </w:r>
            <w:r w:rsidR="00E573D1" w:rsidRPr="00E573D1">
              <w:rPr>
                <w:noProof/>
                <w:webHidden/>
              </w:rPr>
              <w:fldChar w:fldCharType="begin"/>
            </w:r>
            <w:r w:rsidR="00E573D1" w:rsidRPr="00E573D1">
              <w:rPr>
                <w:noProof/>
                <w:webHidden/>
              </w:rPr>
              <w:instrText xml:space="preserve"> PAGEREF _Toc205978873 \h </w:instrText>
            </w:r>
            <w:r w:rsidR="00E573D1" w:rsidRPr="00E573D1">
              <w:rPr>
                <w:noProof/>
                <w:webHidden/>
              </w:rPr>
            </w:r>
            <w:r w:rsidR="00E573D1" w:rsidRPr="00E573D1">
              <w:rPr>
                <w:noProof/>
                <w:webHidden/>
              </w:rPr>
              <w:fldChar w:fldCharType="separate"/>
            </w:r>
            <w:r w:rsidR="00D65BBA">
              <w:rPr>
                <w:noProof/>
                <w:webHidden/>
              </w:rPr>
              <w:t>8</w:t>
            </w:r>
            <w:r w:rsidR="00E573D1" w:rsidRPr="00E573D1">
              <w:rPr>
                <w:noProof/>
                <w:webHidden/>
              </w:rPr>
              <w:fldChar w:fldCharType="end"/>
            </w:r>
          </w:hyperlink>
        </w:p>
        <w:p w14:paraId="045BED76" w14:textId="77777777" w:rsidR="00E573D1" w:rsidRPr="00E573D1" w:rsidRDefault="00E207C9" w:rsidP="00E573D1">
          <w:pPr>
            <w:pStyle w:val="TDC2"/>
            <w:tabs>
              <w:tab w:val="right" w:leader="dot" w:pos="9034"/>
            </w:tabs>
            <w:rPr>
              <w:rFonts w:asciiTheme="minorHAnsi" w:eastAsiaTheme="minorEastAsia" w:hAnsiTheme="minorHAnsi" w:cstheme="minorBidi"/>
              <w:noProof/>
            </w:rPr>
          </w:pPr>
          <w:hyperlink w:anchor="_Toc205978874" w:history="1">
            <w:r w:rsidR="00E573D1" w:rsidRPr="00E573D1">
              <w:rPr>
                <w:rStyle w:val="Hipervnculo"/>
                <w:noProof/>
                <w:color w:val="auto"/>
              </w:rPr>
              <w:t>PRIMERO. Procedibilidad</w:t>
            </w:r>
            <w:r w:rsidR="00E573D1" w:rsidRPr="00E573D1">
              <w:rPr>
                <w:noProof/>
                <w:webHidden/>
              </w:rPr>
              <w:tab/>
            </w:r>
            <w:r w:rsidR="00E573D1" w:rsidRPr="00E573D1">
              <w:rPr>
                <w:noProof/>
                <w:webHidden/>
              </w:rPr>
              <w:fldChar w:fldCharType="begin"/>
            </w:r>
            <w:r w:rsidR="00E573D1" w:rsidRPr="00E573D1">
              <w:rPr>
                <w:noProof/>
                <w:webHidden/>
              </w:rPr>
              <w:instrText xml:space="preserve"> PAGEREF _Toc205978874 \h </w:instrText>
            </w:r>
            <w:r w:rsidR="00E573D1" w:rsidRPr="00E573D1">
              <w:rPr>
                <w:noProof/>
                <w:webHidden/>
              </w:rPr>
            </w:r>
            <w:r w:rsidR="00E573D1" w:rsidRPr="00E573D1">
              <w:rPr>
                <w:noProof/>
                <w:webHidden/>
              </w:rPr>
              <w:fldChar w:fldCharType="separate"/>
            </w:r>
            <w:r w:rsidR="00D65BBA">
              <w:rPr>
                <w:noProof/>
                <w:webHidden/>
              </w:rPr>
              <w:t>8</w:t>
            </w:r>
            <w:r w:rsidR="00E573D1" w:rsidRPr="00E573D1">
              <w:rPr>
                <w:noProof/>
                <w:webHidden/>
              </w:rPr>
              <w:fldChar w:fldCharType="end"/>
            </w:r>
          </w:hyperlink>
        </w:p>
        <w:p w14:paraId="55B18DC6" w14:textId="77777777" w:rsidR="00E573D1" w:rsidRPr="00E573D1" w:rsidRDefault="00E207C9" w:rsidP="00E573D1">
          <w:pPr>
            <w:pStyle w:val="TDC3"/>
            <w:tabs>
              <w:tab w:val="right" w:leader="dot" w:pos="9034"/>
            </w:tabs>
            <w:rPr>
              <w:rFonts w:asciiTheme="minorHAnsi" w:eastAsiaTheme="minorEastAsia" w:hAnsiTheme="minorHAnsi" w:cstheme="minorBidi"/>
              <w:noProof/>
            </w:rPr>
          </w:pPr>
          <w:hyperlink w:anchor="_Toc205978875" w:history="1">
            <w:r w:rsidR="00E573D1" w:rsidRPr="00E573D1">
              <w:rPr>
                <w:rStyle w:val="Hipervnculo"/>
                <w:noProof/>
                <w:color w:val="auto"/>
              </w:rPr>
              <w:t>a) Competencia del Instituto</w:t>
            </w:r>
            <w:r w:rsidR="00E573D1" w:rsidRPr="00E573D1">
              <w:rPr>
                <w:noProof/>
                <w:webHidden/>
              </w:rPr>
              <w:tab/>
            </w:r>
            <w:r w:rsidR="00E573D1" w:rsidRPr="00E573D1">
              <w:rPr>
                <w:noProof/>
                <w:webHidden/>
              </w:rPr>
              <w:fldChar w:fldCharType="begin"/>
            </w:r>
            <w:r w:rsidR="00E573D1" w:rsidRPr="00E573D1">
              <w:rPr>
                <w:noProof/>
                <w:webHidden/>
              </w:rPr>
              <w:instrText xml:space="preserve"> PAGEREF _Toc205978875 \h </w:instrText>
            </w:r>
            <w:r w:rsidR="00E573D1" w:rsidRPr="00E573D1">
              <w:rPr>
                <w:noProof/>
                <w:webHidden/>
              </w:rPr>
            </w:r>
            <w:r w:rsidR="00E573D1" w:rsidRPr="00E573D1">
              <w:rPr>
                <w:noProof/>
                <w:webHidden/>
              </w:rPr>
              <w:fldChar w:fldCharType="separate"/>
            </w:r>
            <w:r w:rsidR="00D65BBA">
              <w:rPr>
                <w:noProof/>
                <w:webHidden/>
              </w:rPr>
              <w:t>8</w:t>
            </w:r>
            <w:r w:rsidR="00E573D1" w:rsidRPr="00E573D1">
              <w:rPr>
                <w:noProof/>
                <w:webHidden/>
              </w:rPr>
              <w:fldChar w:fldCharType="end"/>
            </w:r>
          </w:hyperlink>
        </w:p>
        <w:p w14:paraId="1798D0D4" w14:textId="77777777" w:rsidR="00E573D1" w:rsidRPr="00E573D1" w:rsidRDefault="00E207C9" w:rsidP="00E573D1">
          <w:pPr>
            <w:pStyle w:val="TDC3"/>
            <w:tabs>
              <w:tab w:val="right" w:leader="dot" w:pos="9034"/>
            </w:tabs>
            <w:rPr>
              <w:rFonts w:asciiTheme="minorHAnsi" w:eastAsiaTheme="minorEastAsia" w:hAnsiTheme="minorHAnsi" w:cstheme="minorBidi"/>
              <w:noProof/>
            </w:rPr>
          </w:pPr>
          <w:hyperlink w:anchor="_Toc205978876" w:history="1">
            <w:r w:rsidR="00E573D1" w:rsidRPr="00E573D1">
              <w:rPr>
                <w:rStyle w:val="Hipervnculo"/>
                <w:noProof/>
                <w:color w:val="auto"/>
              </w:rPr>
              <w:t>b) Legitimidad de la parte recurrente</w:t>
            </w:r>
            <w:r w:rsidR="00E573D1" w:rsidRPr="00E573D1">
              <w:rPr>
                <w:noProof/>
                <w:webHidden/>
              </w:rPr>
              <w:tab/>
            </w:r>
            <w:r w:rsidR="00E573D1" w:rsidRPr="00E573D1">
              <w:rPr>
                <w:noProof/>
                <w:webHidden/>
              </w:rPr>
              <w:fldChar w:fldCharType="begin"/>
            </w:r>
            <w:r w:rsidR="00E573D1" w:rsidRPr="00E573D1">
              <w:rPr>
                <w:noProof/>
                <w:webHidden/>
              </w:rPr>
              <w:instrText xml:space="preserve"> PAGEREF _Toc205978876 \h </w:instrText>
            </w:r>
            <w:r w:rsidR="00E573D1" w:rsidRPr="00E573D1">
              <w:rPr>
                <w:noProof/>
                <w:webHidden/>
              </w:rPr>
            </w:r>
            <w:r w:rsidR="00E573D1" w:rsidRPr="00E573D1">
              <w:rPr>
                <w:noProof/>
                <w:webHidden/>
              </w:rPr>
              <w:fldChar w:fldCharType="separate"/>
            </w:r>
            <w:r w:rsidR="00D65BBA">
              <w:rPr>
                <w:noProof/>
                <w:webHidden/>
              </w:rPr>
              <w:t>9</w:t>
            </w:r>
            <w:r w:rsidR="00E573D1" w:rsidRPr="00E573D1">
              <w:rPr>
                <w:noProof/>
                <w:webHidden/>
              </w:rPr>
              <w:fldChar w:fldCharType="end"/>
            </w:r>
          </w:hyperlink>
        </w:p>
        <w:p w14:paraId="5C901E12" w14:textId="77777777" w:rsidR="00E573D1" w:rsidRPr="00E573D1" w:rsidRDefault="00E207C9" w:rsidP="00E573D1">
          <w:pPr>
            <w:pStyle w:val="TDC3"/>
            <w:tabs>
              <w:tab w:val="right" w:leader="dot" w:pos="9034"/>
            </w:tabs>
            <w:rPr>
              <w:rFonts w:asciiTheme="minorHAnsi" w:eastAsiaTheme="minorEastAsia" w:hAnsiTheme="minorHAnsi" w:cstheme="minorBidi"/>
              <w:noProof/>
            </w:rPr>
          </w:pPr>
          <w:hyperlink w:anchor="_Toc205978877" w:history="1">
            <w:r w:rsidR="00E573D1" w:rsidRPr="00E573D1">
              <w:rPr>
                <w:rStyle w:val="Hipervnculo"/>
                <w:noProof/>
                <w:color w:val="auto"/>
              </w:rPr>
              <w:t>c) Plazo para interponer el recurso</w:t>
            </w:r>
            <w:r w:rsidR="00E573D1" w:rsidRPr="00E573D1">
              <w:rPr>
                <w:noProof/>
                <w:webHidden/>
              </w:rPr>
              <w:tab/>
            </w:r>
            <w:r w:rsidR="00E573D1" w:rsidRPr="00E573D1">
              <w:rPr>
                <w:noProof/>
                <w:webHidden/>
              </w:rPr>
              <w:fldChar w:fldCharType="begin"/>
            </w:r>
            <w:r w:rsidR="00E573D1" w:rsidRPr="00E573D1">
              <w:rPr>
                <w:noProof/>
                <w:webHidden/>
              </w:rPr>
              <w:instrText xml:space="preserve"> PAGEREF _Toc205978877 \h </w:instrText>
            </w:r>
            <w:r w:rsidR="00E573D1" w:rsidRPr="00E573D1">
              <w:rPr>
                <w:noProof/>
                <w:webHidden/>
              </w:rPr>
            </w:r>
            <w:r w:rsidR="00E573D1" w:rsidRPr="00E573D1">
              <w:rPr>
                <w:noProof/>
                <w:webHidden/>
              </w:rPr>
              <w:fldChar w:fldCharType="separate"/>
            </w:r>
            <w:r w:rsidR="00D65BBA">
              <w:rPr>
                <w:noProof/>
                <w:webHidden/>
              </w:rPr>
              <w:t>9</w:t>
            </w:r>
            <w:r w:rsidR="00E573D1" w:rsidRPr="00E573D1">
              <w:rPr>
                <w:noProof/>
                <w:webHidden/>
              </w:rPr>
              <w:fldChar w:fldCharType="end"/>
            </w:r>
          </w:hyperlink>
        </w:p>
        <w:p w14:paraId="1FDE7634" w14:textId="77777777" w:rsidR="00E573D1" w:rsidRPr="00E573D1" w:rsidRDefault="00E207C9" w:rsidP="00E573D1">
          <w:pPr>
            <w:pStyle w:val="TDC3"/>
            <w:tabs>
              <w:tab w:val="right" w:leader="dot" w:pos="9034"/>
            </w:tabs>
            <w:rPr>
              <w:rFonts w:asciiTheme="minorHAnsi" w:eastAsiaTheme="minorEastAsia" w:hAnsiTheme="minorHAnsi" w:cstheme="minorBidi"/>
              <w:noProof/>
            </w:rPr>
          </w:pPr>
          <w:hyperlink w:anchor="_Toc205978878" w:history="1">
            <w:r w:rsidR="00E573D1" w:rsidRPr="00E573D1">
              <w:rPr>
                <w:rStyle w:val="Hipervnculo"/>
                <w:noProof/>
                <w:color w:val="auto"/>
              </w:rPr>
              <w:t>d) Causal de Procedencia</w:t>
            </w:r>
            <w:r w:rsidR="00E573D1" w:rsidRPr="00E573D1">
              <w:rPr>
                <w:noProof/>
                <w:webHidden/>
              </w:rPr>
              <w:tab/>
            </w:r>
            <w:r w:rsidR="00E573D1" w:rsidRPr="00E573D1">
              <w:rPr>
                <w:noProof/>
                <w:webHidden/>
              </w:rPr>
              <w:fldChar w:fldCharType="begin"/>
            </w:r>
            <w:r w:rsidR="00E573D1" w:rsidRPr="00E573D1">
              <w:rPr>
                <w:noProof/>
                <w:webHidden/>
              </w:rPr>
              <w:instrText xml:space="preserve"> PAGEREF _Toc205978878 \h </w:instrText>
            </w:r>
            <w:r w:rsidR="00E573D1" w:rsidRPr="00E573D1">
              <w:rPr>
                <w:noProof/>
                <w:webHidden/>
              </w:rPr>
            </w:r>
            <w:r w:rsidR="00E573D1" w:rsidRPr="00E573D1">
              <w:rPr>
                <w:noProof/>
                <w:webHidden/>
              </w:rPr>
              <w:fldChar w:fldCharType="separate"/>
            </w:r>
            <w:r w:rsidR="00D65BBA">
              <w:rPr>
                <w:noProof/>
                <w:webHidden/>
              </w:rPr>
              <w:t>9</w:t>
            </w:r>
            <w:r w:rsidR="00E573D1" w:rsidRPr="00E573D1">
              <w:rPr>
                <w:noProof/>
                <w:webHidden/>
              </w:rPr>
              <w:fldChar w:fldCharType="end"/>
            </w:r>
          </w:hyperlink>
        </w:p>
        <w:p w14:paraId="34695E51" w14:textId="77777777" w:rsidR="00E573D1" w:rsidRPr="00E573D1" w:rsidRDefault="00E207C9" w:rsidP="00E573D1">
          <w:pPr>
            <w:pStyle w:val="TDC3"/>
            <w:tabs>
              <w:tab w:val="right" w:leader="dot" w:pos="9034"/>
            </w:tabs>
            <w:rPr>
              <w:rFonts w:asciiTheme="minorHAnsi" w:eastAsiaTheme="minorEastAsia" w:hAnsiTheme="minorHAnsi" w:cstheme="minorBidi"/>
              <w:noProof/>
            </w:rPr>
          </w:pPr>
          <w:hyperlink w:anchor="_Toc205978879" w:history="1">
            <w:r w:rsidR="00E573D1" w:rsidRPr="00E573D1">
              <w:rPr>
                <w:rStyle w:val="Hipervnculo"/>
                <w:noProof/>
                <w:color w:val="auto"/>
              </w:rPr>
              <w:t>e) Requisitos formales para la interposición del recurso</w:t>
            </w:r>
            <w:r w:rsidR="00E573D1" w:rsidRPr="00E573D1">
              <w:rPr>
                <w:noProof/>
                <w:webHidden/>
              </w:rPr>
              <w:tab/>
            </w:r>
            <w:r w:rsidR="00E573D1" w:rsidRPr="00E573D1">
              <w:rPr>
                <w:noProof/>
                <w:webHidden/>
              </w:rPr>
              <w:fldChar w:fldCharType="begin"/>
            </w:r>
            <w:r w:rsidR="00E573D1" w:rsidRPr="00E573D1">
              <w:rPr>
                <w:noProof/>
                <w:webHidden/>
              </w:rPr>
              <w:instrText xml:space="preserve"> PAGEREF _Toc205978879 \h </w:instrText>
            </w:r>
            <w:r w:rsidR="00E573D1" w:rsidRPr="00E573D1">
              <w:rPr>
                <w:noProof/>
                <w:webHidden/>
              </w:rPr>
            </w:r>
            <w:r w:rsidR="00E573D1" w:rsidRPr="00E573D1">
              <w:rPr>
                <w:noProof/>
                <w:webHidden/>
              </w:rPr>
              <w:fldChar w:fldCharType="separate"/>
            </w:r>
            <w:r w:rsidR="00D65BBA">
              <w:rPr>
                <w:noProof/>
                <w:webHidden/>
              </w:rPr>
              <w:t>9</w:t>
            </w:r>
            <w:r w:rsidR="00E573D1" w:rsidRPr="00E573D1">
              <w:rPr>
                <w:noProof/>
                <w:webHidden/>
              </w:rPr>
              <w:fldChar w:fldCharType="end"/>
            </w:r>
          </w:hyperlink>
        </w:p>
        <w:p w14:paraId="49541075" w14:textId="77777777" w:rsidR="00E573D1" w:rsidRPr="00E573D1" w:rsidRDefault="00E207C9" w:rsidP="00E573D1">
          <w:pPr>
            <w:pStyle w:val="TDC2"/>
            <w:tabs>
              <w:tab w:val="right" w:leader="dot" w:pos="9034"/>
            </w:tabs>
            <w:rPr>
              <w:rFonts w:asciiTheme="minorHAnsi" w:eastAsiaTheme="minorEastAsia" w:hAnsiTheme="minorHAnsi" w:cstheme="minorBidi"/>
              <w:noProof/>
            </w:rPr>
          </w:pPr>
          <w:hyperlink w:anchor="_Toc205978880" w:history="1">
            <w:r w:rsidR="00E573D1" w:rsidRPr="00E573D1">
              <w:rPr>
                <w:rStyle w:val="Hipervnculo"/>
                <w:noProof/>
                <w:color w:val="auto"/>
              </w:rPr>
              <w:t>SEGUNDO. Estudio de Fondo</w:t>
            </w:r>
            <w:r w:rsidR="00E573D1" w:rsidRPr="00E573D1">
              <w:rPr>
                <w:noProof/>
                <w:webHidden/>
              </w:rPr>
              <w:tab/>
            </w:r>
            <w:r w:rsidR="00E573D1" w:rsidRPr="00E573D1">
              <w:rPr>
                <w:noProof/>
                <w:webHidden/>
              </w:rPr>
              <w:fldChar w:fldCharType="begin"/>
            </w:r>
            <w:r w:rsidR="00E573D1" w:rsidRPr="00E573D1">
              <w:rPr>
                <w:noProof/>
                <w:webHidden/>
              </w:rPr>
              <w:instrText xml:space="preserve"> PAGEREF _Toc205978880 \h </w:instrText>
            </w:r>
            <w:r w:rsidR="00E573D1" w:rsidRPr="00E573D1">
              <w:rPr>
                <w:noProof/>
                <w:webHidden/>
              </w:rPr>
            </w:r>
            <w:r w:rsidR="00E573D1" w:rsidRPr="00E573D1">
              <w:rPr>
                <w:noProof/>
                <w:webHidden/>
              </w:rPr>
              <w:fldChar w:fldCharType="separate"/>
            </w:r>
            <w:r w:rsidR="00D65BBA">
              <w:rPr>
                <w:noProof/>
                <w:webHidden/>
              </w:rPr>
              <w:t>10</w:t>
            </w:r>
            <w:r w:rsidR="00E573D1" w:rsidRPr="00E573D1">
              <w:rPr>
                <w:noProof/>
                <w:webHidden/>
              </w:rPr>
              <w:fldChar w:fldCharType="end"/>
            </w:r>
          </w:hyperlink>
        </w:p>
        <w:p w14:paraId="390839D6" w14:textId="77777777" w:rsidR="00E573D1" w:rsidRPr="00E573D1" w:rsidRDefault="00E207C9" w:rsidP="00E573D1">
          <w:pPr>
            <w:pStyle w:val="TDC3"/>
            <w:tabs>
              <w:tab w:val="right" w:leader="dot" w:pos="9034"/>
            </w:tabs>
            <w:rPr>
              <w:rFonts w:asciiTheme="minorHAnsi" w:eastAsiaTheme="minorEastAsia" w:hAnsiTheme="minorHAnsi" w:cstheme="minorBidi"/>
              <w:noProof/>
            </w:rPr>
          </w:pPr>
          <w:hyperlink w:anchor="_Toc205978881" w:history="1">
            <w:r w:rsidR="00E573D1" w:rsidRPr="00E573D1">
              <w:rPr>
                <w:rStyle w:val="Hipervnculo"/>
                <w:noProof/>
                <w:color w:val="auto"/>
              </w:rPr>
              <w:t>a) Mandato de transparencia y responsabilidad del Sujeto Obligado</w:t>
            </w:r>
            <w:r w:rsidR="00E573D1" w:rsidRPr="00E573D1">
              <w:rPr>
                <w:noProof/>
                <w:webHidden/>
              </w:rPr>
              <w:tab/>
            </w:r>
            <w:r w:rsidR="00E573D1" w:rsidRPr="00E573D1">
              <w:rPr>
                <w:noProof/>
                <w:webHidden/>
              </w:rPr>
              <w:fldChar w:fldCharType="begin"/>
            </w:r>
            <w:r w:rsidR="00E573D1" w:rsidRPr="00E573D1">
              <w:rPr>
                <w:noProof/>
                <w:webHidden/>
              </w:rPr>
              <w:instrText xml:space="preserve"> PAGEREF _Toc205978881 \h </w:instrText>
            </w:r>
            <w:r w:rsidR="00E573D1" w:rsidRPr="00E573D1">
              <w:rPr>
                <w:noProof/>
                <w:webHidden/>
              </w:rPr>
            </w:r>
            <w:r w:rsidR="00E573D1" w:rsidRPr="00E573D1">
              <w:rPr>
                <w:noProof/>
                <w:webHidden/>
              </w:rPr>
              <w:fldChar w:fldCharType="separate"/>
            </w:r>
            <w:r w:rsidR="00D65BBA">
              <w:rPr>
                <w:noProof/>
                <w:webHidden/>
              </w:rPr>
              <w:t>10</w:t>
            </w:r>
            <w:r w:rsidR="00E573D1" w:rsidRPr="00E573D1">
              <w:rPr>
                <w:noProof/>
                <w:webHidden/>
              </w:rPr>
              <w:fldChar w:fldCharType="end"/>
            </w:r>
          </w:hyperlink>
        </w:p>
        <w:p w14:paraId="0B9F9EB6" w14:textId="77777777" w:rsidR="00E573D1" w:rsidRPr="00E573D1" w:rsidRDefault="00E207C9" w:rsidP="00E573D1">
          <w:pPr>
            <w:pStyle w:val="TDC3"/>
            <w:tabs>
              <w:tab w:val="right" w:leader="dot" w:pos="9034"/>
            </w:tabs>
            <w:rPr>
              <w:rFonts w:asciiTheme="minorHAnsi" w:eastAsiaTheme="minorEastAsia" w:hAnsiTheme="minorHAnsi" w:cstheme="minorBidi"/>
              <w:noProof/>
            </w:rPr>
          </w:pPr>
          <w:hyperlink w:anchor="_Toc205978882" w:history="1">
            <w:r w:rsidR="00E573D1" w:rsidRPr="00E573D1">
              <w:rPr>
                <w:rStyle w:val="Hipervnculo"/>
                <w:noProof/>
                <w:color w:val="auto"/>
              </w:rPr>
              <w:t>b) Controversia a resolver</w:t>
            </w:r>
            <w:r w:rsidR="00E573D1" w:rsidRPr="00E573D1">
              <w:rPr>
                <w:noProof/>
                <w:webHidden/>
              </w:rPr>
              <w:tab/>
            </w:r>
            <w:r w:rsidR="00E573D1" w:rsidRPr="00E573D1">
              <w:rPr>
                <w:noProof/>
                <w:webHidden/>
              </w:rPr>
              <w:fldChar w:fldCharType="begin"/>
            </w:r>
            <w:r w:rsidR="00E573D1" w:rsidRPr="00E573D1">
              <w:rPr>
                <w:noProof/>
                <w:webHidden/>
              </w:rPr>
              <w:instrText xml:space="preserve"> PAGEREF _Toc205978882 \h </w:instrText>
            </w:r>
            <w:r w:rsidR="00E573D1" w:rsidRPr="00E573D1">
              <w:rPr>
                <w:noProof/>
                <w:webHidden/>
              </w:rPr>
            </w:r>
            <w:r w:rsidR="00E573D1" w:rsidRPr="00E573D1">
              <w:rPr>
                <w:noProof/>
                <w:webHidden/>
              </w:rPr>
              <w:fldChar w:fldCharType="separate"/>
            </w:r>
            <w:r w:rsidR="00D65BBA">
              <w:rPr>
                <w:noProof/>
                <w:webHidden/>
              </w:rPr>
              <w:t>12</w:t>
            </w:r>
            <w:r w:rsidR="00E573D1" w:rsidRPr="00E573D1">
              <w:rPr>
                <w:noProof/>
                <w:webHidden/>
              </w:rPr>
              <w:fldChar w:fldCharType="end"/>
            </w:r>
          </w:hyperlink>
        </w:p>
        <w:p w14:paraId="0598690A" w14:textId="77777777" w:rsidR="00E573D1" w:rsidRPr="00E573D1" w:rsidRDefault="00E207C9" w:rsidP="00E573D1">
          <w:pPr>
            <w:pStyle w:val="TDC3"/>
            <w:tabs>
              <w:tab w:val="right" w:leader="dot" w:pos="9034"/>
            </w:tabs>
            <w:rPr>
              <w:rFonts w:asciiTheme="minorHAnsi" w:eastAsiaTheme="minorEastAsia" w:hAnsiTheme="minorHAnsi" w:cstheme="minorBidi"/>
              <w:noProof/>
            </w:rPr>
          </w:pPr>
          <w:hyperlink w:anchor="_Toc205978883" w:history="1">
            <w:r w:rsidR="00E573D1" w:rsidRPr="00E573D1">
              <w:rPr>
                <w:rStyle w:val="Hipervnculo"/>
                <w:noProof/>
                <w:color w:val="auto"/>
              </w:rPr>
              <w:t>c) Estudio de la controversia</w:t>
            </w:r>
            <w:r w:rsidR="00E573D1" w:rsidRPr="00E573D1">
              <w:rPr>
                <w:noProof/>
                <w:webHidden/>
              </w:rPr>
              <w:tab/>
            </w:r>
            <w:r w:rsidR="00E573D1" w:rsidRPr="00E573D1">
              <w:rPr>
                <w:noProof/>
                <w:webHidden/>
              </w:rPr>
              <w:fldChar w:fldCharType="begin"/>
            </w:r>
            <w:r w:rsidR="00E573D1" w:rsidRPr="00E573D1">
              <w:rPr>
                <w:noProof/>
                <w:webHidden/>
              </w:rPr>
              <w:instrText xml:space="preserve"> PAGEREF _Toc205978883 \h </w:instrText>
            </w:r>
            <w:r w:rsidR="00E573D1" w:rsidRPr="00E573D1">
              <w:rPr>
                <w:noProof/>
                <w:webHidden/>
              </w:rPr>
            </w:r>
            <w:r w:rsidR="00E573D1" w:rsidRPr="00E573D1">
              <w:rPr>
                <w:noProof/>
                <w:webHidden/>
              </w:rPr>
              <w:fldChar w:fldCharType="separate"/>
            </w:r>
            <w:r w:rsidR="00D65BBA">
              <w:rPr>
                <w:noProof/>
                <w:webHidden/>
              </w:rPr>
              <w:t>15</w:t>
            </w:r>
            <w:r w:rsidR="00E573D1" w:rsidRPr="00E573D1">
              <w:rPr>
                <w:noProof/>
                <w:webHidden/>
              </w:rPr>
              <w:fldChar w:fldCharType="end"/>
            </w:r>
          </w:hyperlink>
        </w:p>
        <w:p w14:paraId="43024B98" w14:textId="77777777" w:rsidR="00E573D1" w:rsidRPr="00E573D1" w:rsidRDefault="00E207C9" w:rsidP="00E573D1">
          <w:pPr>
            <w:pStyle w:val="TDC3"/>
            <w:tabs>
              <w:tab w:val="right" w:leader="dot" w:pos="9034"/>
            </w:tabs>
            <w:rPr>
              <w:rFonts w:asciiTheme="minorHAnsi" w:eastAsiaTheme="minorEastAsia" w:hAnsiTheme="minorHAnsi" w:cstheme="minorBidi"/>
              <w:noProof/>
            </w:rPr>
          </w:pPr>
          <w:hyperlink w:anchor="_Toc205978884" w:history="1">
            <w:r w:rsidR="00E573D1" w:rsidRPr="00E573D1">
              <w:rPr>
                <w:rStyle w:val="Hipervnculo"/>
                <w:noProof/>
                <w:color w:val="auto"/>
              </w:rPr>
              <w:t>d) Conclusión</w:t>
            </w:r>
            <w:r w:rsidR="00E573D1" w:rsidRPr="00E573D1">
              <w:rPr>
                <w:noProof/>
                <w:webHidden/>
              </w:rPr>
              <w:tab/>
            </w:r>
            <w:r w:rsidR="00E573D1" w:rsidRPr="00E573D1">
              <w:rPr>
                <w:noProof/>
                <w:webHidden/>
              </w:rPr>
              <w:fldChar w:fldCharType="begin"/>
            </w:r>
            <w:r w:rsidR="00E573D1" w:rsidRPr="00E573D1">
              <w:rPr>
                <w:noProof/>
                <w:webHidden/>
              </w:rPr>
              <w:instrText xml:space="preserve"> PAGEREF _Toc205978884 \h </w:instrText>
            </w:r>
            <w:r w:rsidR="00E573D1" w:rsidRPr="00E573D1">
              <w:rPr>
                <w:noProof/>
                <w:webHidden/>
              </w:rPr>
            </w:r>
            <w:r w:rsidR="00E573D1" w:rsidRPr="00E573D1">
              <w:rPr>
                <w:noProof/>
                <w:webHidden/>
              </w:rPr>
              <w:fldChar w:fldCharType="separate"/>
            </w:r>
            <w:r w:rsidR="00D65BBA">
              <w:rPr>
                <w:noProof/>
                <w:webHidden/>
              </w:rPr>
              <w:t>33</w:t>
            </w:r>
            <w:r w:rsidR="00E573D1" w:rsidRPr="00E573D1">
              <w:rPr>
                <w:noProof/>
                <w:webHidden/>
              </w:rPr>
              <w:fldChar w:fldCharType="end"/>
            </w:r>
          </w:hyperlink>
        </w:p>
        <w:p w14:paraId="4A1AF171" w14:textId="77777777" w:rsidR="00E573D1" w:rsidRPr="00E573D1" w:rsidRDefault="00E207C9" w:rsidP="00E573D1">
          <w:pPr>
            <w:pStyle w:val="TDC1"/>
            <w:tabs>
              <w:tab w:val="right" w:leader="dot" w:pos="9034"/>
            </w:tabs>
            <w:rPr>
              <w:rFonts w:asciiTheme="minorHAnsi" w:eastAsiaTheme="minorEastAsia" w:hAnsiTheme="minorHAnsi" w:cstheme="minorBidi"/>
              <w:noProof/>
            </w:rPr>
          </w:pPr>
          <w:hyperlink w:anchor="_Toc205978885" w:history="1">
            <w:r w:rsidR="00E573D1" w:rsidRPr="00E573D1">
              <w:rPr>
                <w:rStyle w:val="Hipervnculo"/>
                <w:noProof/>
                <w:color w:val="auto"/>
              </w:rPr>
              <w:t>RESUELVE</w:t>
            </w:r>
            <w:r w:rsidR="00E573D1" w:rsidRPr="00E573D1">
              <w:rPr>
                <w:noProof/>
                <w:webHidden/>
              </w:rPr>
              <w:tab/>
            </w:r>
            <w:r w:rsidR="00E573D1" w:rsidRPr="00E573D1">
              <w:rPr>
                <w:noProof/>
                <w:webHidden/>
              </w:rPr>
              <w:fldChar w:fldCharType="begin"/>
            </w:r>
            <w:r w:rsidR="00E573D1" w:rsidRPr="00E573D1">
              <w:rPr>
                <w:noProof/>
                <w:webHidden/>
              </w:rPr>
              <w:instrText xml:space="preserve"> PAGEREF _Toc205978885 \h </w:instrText>
            </w:r>
            <w:r w:rsidR="00E573D1" w:rsidRPr="00E573D1">
              <w:rPr>
                <w:noProof/>
                <w:webHidden/>
              </w:rPr>
            </w:r>
            <w:r w:rsidR="00E573D1" w:rsidRPr="00E573D1">
              <w:rPr>
                <w:noProof/>
                <w:webHidden/>
              </w:rPr>
              <w:fldChar w:fldCharType="separate"/>
            </w:r>
            <w:r w:rsidR="00D65BBA">
              <w:rPr>
                <w:noProof/>
                <w:webHidden/>
              </w:rPr>
              <w:t>33</w:t>
            </w:r>
            <w:r w:rsidR="00E573D1" w:rsidRPr="00E573D1">
              <w:rPr>
                <w:noProof/>
                <w:webHidden/>
              </w:rPr>
              <w:fldChar w:fldCharType="end"/>
            </w:r>
          </w:hyperlink>
        </w:p>
        <w:p w14:paraId="4A21B900" w14:textId="797E8D8F" w:rsidR="00D82D9A" w:rsidRPr="00E573D1" w:rsidRDefault="00D82D9A" w:rsidP="00E573D1">
          <w:r w:rsidRPr="00E573D1">
            <w:rPr>
              <w:b/>
              <w:bCs/>
            </w:rPr>
            <w:fldChar w:fldCharType="end"/>
          </w:r>
        </w:p>
      </w:sdtContent>
    </w:sdt>
    <w:p w14:paraId="5B60648D" w14:textId="77777777" w:rsidR="001D2866" w:rsidRPr="00E573D1" w:rsidRDefault="001D2866" w:rsidP="00E573D1">
      <w:pPr>
        <w:pBdr>
          <w:top w:val="nil"/>
          <w:left w:val="nil"/>
          <w:bottom w:val="nil"/>
          <w:right w:val="nil"/>
          <w:between w:val="nil"/>
        </w:pBdr>
        <w:tabs>
          <w:tab w:val="right" w:pos="9034"/>
        </w:tabs>
        <w:spacing w:after="100"/>
        <w:rPr>
          <w:b/>
        </w:rPr>
        <w:sectPr w:rsidR="001D2866" w:rsidRPr="00E573D1">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1BFE5B34" w14:textId="06AD531F" w:rsidR="001D2866" w:rsidRPr="00E573D1" w:rsidRDefault="001638FE" w:rsidP="00E573D1">
      <w:pPr>
        <w:rPr>
          <w:b/>
        </w:rPr>
      </w:pPr>
      <w:r w:rsidRPr="00E573D1">
        <w:lastRenderedPageBreak/>
        <w:t>Resolución del Pleno del Instituto de Transparencia, Acceso a la Información Pública y Protección de Datos Personales del Estado de México y Municipios, con domicilio en Metepec, Estado de México, de</w:t>
      </w:r>
      <w:r w:rsidR="00E573D1" w:rsidRPr="00E573D1">
        <w:t>l</w:t>
      </w:r>
      <w:r w:rsidRPr="00E573D1">
        <w:t xml:space="preserve"> </w:t>
      </w:r>
      <w:r w:rsidR="00663A2C" w:rsidRPr="00E573D1">
        <w:rPr>
          <w:b/>
        </w:rPr>
        <w:t xml:space="preserve">trece </w:t>
      </w:r>
      <w:r w:rsidR="00782904" w:rsidRPr="00E573D1">
        <w:rPr>
          <w:b/>
        </w:rPr>
        <w:t>de agosto</w:t>
      </w:r>
      <w:r w:rsidRPr="00E573D1">
        <w:rPr>
          <w:b/>
        </w:rPr>
        <w:t xml:space="preserve"> de dos mil veinticinco.</w:t>
      </w:r>
    </w:p>
    <w:p w14:paraId="07FD958A" w14:textId="77777777" w:rsidR="001D2866" w:rsidRPr="00E573D1" w:rsidRDefault="001D2866" w:rsidP="00E573D1"/>
    <w:p w14:paraId="265E72BA" w14:textId="44BBBC07" w:rsidR="001D2866" w:rsidRPr="00E573D1" w:rsidRDefault="001638FE" w:rsidP="00E573D1">
      <w:r w:rsidRPr="00E573D1">
        <w:rPr>
          <w:b/>
        </w:rPr>
        <w:t xml:space="preserve">VISTO </w:t>
      </w:r>
      <w:r w:rsidRPr="00E573D1">
        <w:t xml:space="preserve">el expediente formado con motivo del Recurso de Revisión </w:t>
      </w:r>
      <w:r w:rsidR="00B41AB9" w:rsidRPr="00E573D1">
        <w:rPr>
          <w:b/>
        </w:rPr>
        <w:t>06607/INFOEM/IP/RR/2025</w:t>
      </w:r>
      <w:r w:rsidRPr="00E573D1">
        <w:rPr>
          <w:b/>
        </w:rPr>
        <w:t xml:space="preserve"> </w:t>
      </w:r>
      <w:r w:rsidRPr="00E573D1">
        <w:t xml:space="preserve">interpuesto por </w:t>
      </w:r>
      <w:bookmarkStart w:id="2" w:name="_GoBack"/>
      <w:bookmarkEnd w:id="2"/>
      <w:r w:rsidR="00E13E33">
        <w:rPr>
          <w:b/>
        </w:rPr>
        <w:t>XXXXX XXXXXX XXXXX</w:t>
      </w:r>
      <w:r w:rsidRPr="00E573D1">
        <w:t xml:space="preserve">, a quien en lo subsecuente se le denominará </w:t>
      </w:r>
      <w:r w:rsidRPr="00E573D1">
        <w:rPr>
          <w:b/>
        </w:rPr>
        <w:t>LA PARTE RECURRENTE</w:t>
      </w:r>
      <w:r w:rsidRPr="00E573D1">
        <w:t>, en cont</w:t>
      </w:r>
      <w:r w:rsidR="00B41AB9" w:rsidRPr="00E573D1">
        <w:t xml:space="preserve">ra de la respuesta emitida por </w:t>
      </w:r>
      <w:r w:rsidRPr="00E573D1">
        <w:t>l</w:t>
      </w:r>
      <w:r w:rsidR="00B41AB9" w:rsidRPr="00E573D1">
        <w:t>a</w:t>
      </w:r>
      <w:r w:rsidRPr="00E573D1">
        <w:t xml:space="preserve"> </w:t>
      </w:r>
      <w:r w:rsidR="00B41AB9" w:rsidRPr="00E573D1">
        <w:rPr>
          <w:b/>
        </w:rPr>
        <w:t>Secretaría de la Contraloría</w:t>
      </w:r>
      <w:r w:rsidRPr="00E573D1">
        <w:t xml:space="preserve">, en adelante </w:t>
      </w:r>
      <w:r w:rsidRPr="00E573D1">
        <w:rPr>
          <w:b/>
        </w:rPr>
        <w:t>EL SUJETO OBLIGADO</w:t>
      </w:r>
      <w:r w:rsidRPr="00E573D1">
        <w:t>, se emite la presente Resolución con base en los Antecedentes y Considerandos que se exponen a continuación:</w:t>
      </w:r>
    </w:p>
    <w:p w14:paraId="106407C4" w14:textId="77777777" w:rsidR="001D2866" w:rsidRPr="00E573D1" w:rsidRDefault="001D2866" w:rsidP="00E573D1"/>
    <w:p w14:paraId="688A9489" w14:textId="77777777" w:rsidR="001D2866" w:rsidRPr="00E573D1" w:rsidRDefault="001638FE" w:rsidP="00E573D1">
      <w:pPr>
        <w:pStyle w:val="Ttulo1"/>
      </w:pPr>
      <w:bookmarkStart w:id="3" w:name="_Toc205978860"/>
      <w:r w:rsidRPr="00E573D1">
        <w:t>ANTECEDENTES</w:t>
      </w:r>
      <w:bookmarkEnd w:id="3"/>
    </w:p>
    <w:p w14:paraId="27713DAA" w14:textId="77777777" w:rsidR="001D2866" w:rsidRPr="00E573D1" w:rsidRDefault="001D2866" w:rsidP="00E573D1"/>
    <w:p w14:paraId="3E5759D5" w14:textId="77777777" w:rsidR="001D2866" w:rsidRPr="00E573D1" w:rsidRDefault="001638FE" w:rsidP="00E573D1">
      <w:pPr>
        <w:pStyle w:val="Ttulo2"/>
      </w:pPr>
      <w:bookmarkStart w:id="4" w:name="_Toc205978861"/>
      <w:r w:rsidRPr="00E573D1">
        <w:t>DE LA SOLICITUD DE INFORMACIÓN</w:t>
      </w:r>
      <w:bookmarkEnd w:id="4"/>
    </w:p>
    <w:p w14:paraId="381E0743" w14:textId="77777777" w:rsidR="001D2866" w:rsidRPr="00E573D1" w:rsidRDefault="001638FE" w:rsidP="00E573D1">
      <w:pPr>
        <w:pStyle w:val="Ttulo3"/>
      </w:pPr>
      <w:bookmarkStart w:id="5" w:name="_Toc205978862"/>
      <w:r w:rsidRPr="00E573D1">
        <w:t>a) Solicitud de información</w:t>
      </w:r>
      <w:bookmarkEnd w:id="5"/>
    </w:p>
    <w:p w14:paraId="730968BB" w14:textId="0E39B38D" w:rsidR="001D2866" w:rsidRPr="00E573D1" w:rsidRDefault="001638FE" w:rsidP="00E573D1">
      <w:r w:rsidRPr="00E573D1">
        <w:t xml:space="preserve">El </w:t>
      </w:r>
      <w:r w:rsidR="006145E7" w:rsidRPr="00E573D1">
        <w:rPr>
          <w:b/>
        </w:rPr>
        <w:t>siete de mayo</w:t>
      </w:r>
      <w:r w:rsidRPr="00E573D1">
        <w:rPr>
          <w:b/>
        </w:rPr>
        <w:t xml:space="preserve"> de dos mil veinticinco,</w:t>
      </w:r>
      <w:r w:rsidRPr="00E573D1">
        <w:t xml:space="preserve"> </w:t>
      </w:r>
      <w:r w:rsidRPr="00E573D1">
        <w:rPr>
          <w:b/>
        </w:rPr>
        <w:t>LA PARTE RECURRENTE</w:t>
      </w:r>
      <w:r w:rsidRPr="00E573D1">
        <w:t xml:space="preserve"> presentó una solicitud de acceso a la información pública ante el </w:t>
      </w:r>
      <w:r w:rsidRPr="00E573D1">
        <w:rPr>
          <w:b/>
        </w:rPr>
        <w:t>SUJETO OBLIGADO</w:t>
      </w:r>
      <w:r w:rsidRPr="00E573D1">
        <w:t>, a través del Sistema de Acceso a la Información Mexiquense (</w:t>
      </w:r>
      <w:r w:rsidRPr="00E573D1">
        <w:rPr>
          <w:b/>
          <w:bCs/>
        </w:rPr>
        <w:t>SAIMEX</w:t>
      </w:r>
      <w:r w:rsidRPr="00E573D1">
        <w:t>). Dicha solicitud quedó registrada con el número de folio</w:t>
      </w:r>
      <w:r w:rsidRPr="00E573D1">
        <w:rPr>
          <w:b/>
        </w:rPr>
        <w:t xml:space="preserve"> </w:t>
      </w:r>
      <w:r w:rsidR="00B41AB9" w:rsidRPr="00E573D1">
        <w:rPr>
          <w:b/>
        </w:rPr>
        <w:t>00205/SECOGEM/IP/2025</w:t>
      </w:r>
      <w:r w:rsidRPr="00E573D1">
        <w:rPr>
          <w:b/>
        </w:rPr>
        <w:t xml:space="preserve"> </w:t>
      </w:r>
      <w:r w:rsidRPr="00E573D1">
        <w:t>y en ella se requirió la siguiente información:</w:t>
      </w:r>
    </w:p>
    <w:p w14:paraId="4B03D481" w14:textId="77777777" w:rsidR="001D2866" w:rsidRPr="00E573D1" w:rsidRDefault="001D2866" w:rsidP="00E573D1">
      <w:pPr>
        <w:tabs>
          <w:tab w:val="left" w:pos="4667"/>
        </w:tabs>
        <w:ind w:right="567"/>
        <w:rPr>
          <w:i/>
        </w:rPr>
      </w:pPr>
    </w:p>
    <w:p w14:paraId="6CFC3B64" w14:textId="6354F6C7" w:rsidR="001D2866" w:rsidRPr="00E573D1" w:rsidRDefault="001638FE" w:rsidP="00E573D1">
      <w:pPr>
        <w:pStyle w:val="Ttulo"/>
        <w:ind w:firstLine="0"/>
        <w:rPr>
          <w:color w:val="auto"/>
        </w:rPr>
      </w:pPr>
      <w:bookmarkStart w:id="6" w:name="_heading=h.9kjanwsfvsso" w:colFirst="0" w:colLast="0"/>
      <w:bookmarkEnd w:id="6"/>
      <w:r w:rsidRPr="00E573D1">
        <w:rPr>
          <w:color w:val="auto"/>
        </w:rPr>
        <w:t>“</w:t>
      </w:r>
      <w:r w:rsidR="00B41AB9" w:rsidRPr="00E573D1">
        <w:rPr>
          <w:color w:val="auto"/>
        </w:rPr>
        <w:t>Solicito se me informe el plazo de ejecución de una auditoria a un organismo descentralizado, así como, una vez que el Titular del Órgano Interno de Control informa que el periodo de ejecución de la misma es hasta el 11 de abril de 2025, de lo anterior solicito se me informe si esta dentro de sus atribuciones notificar observaciones posteriores a la fecha marcada de ejecución, conforme sus lineamientos publicados en el Periódico Oficial Gaceta de Gobierno.</w:t>
      </w:r>
      <w:r w:rsidR="00597782" w:rsidRPr="00E573D1">
        <w:rPr>
          <w:color w:val="auto"/>
        </w:rPr>
        <w:t>” Sic.</w:t>
      </w:r>
    </w:p>
    <w:p w14:paraId="237F6610" w14:textId="77777777" w:rsidR="001D2866" w:rsidRPr="00E573D1" w:rsidRDefault="001D2866" w:rsidP="00E573D1"/>
    <w:p w14:paraId="697B3BAB" w14:textId="77777777" w:rsidR="001D2866" w:rsidRPr="00E573D1" w:rsidRDefault="001638FE" w:rsidP="00E573D1">
      <w:pPr>
        <w:tabs>
          <w:tab w:val="left" w:pos="4667"/>
        </w:tabs>
        <w:ind w:right="567"/>
        <w:rPr>
          <w:i/>
        </w:rPr>
      </w:pPr>
      <w:r w:rsidRPr="00E573D1">
        <w:rPr>
          <w:b/>
        </w:rPr>
        <w:t>Modalidad de entrega</w:t>
      </w:r>
      <w:r w:rsidRPr="00E573D1">
        <w:t>: a</w:t>
      </w:r>
      <w:r w:rsidRPr="00E573D1">
        <w:rPr>
          <w:i/>
        </w:rPr>
        <w:t xml:space="preserve"> través del </w:t>
      </w:r>
      <w:r w:rsidRPr="00E573D1">
        <w:rPr>
          <w:b/>
          <w:i/>
        </w:rPr>
        <w:t>SAIMEX</w:t>
      </w:r>
      <w:r w:rsidRPr="00E573D1">
        <w:rPr>
          <w:i/>
        </w:rPr>
        <w:t>.</w:t>
      </w:r>
    </w:p>
    <w:p w14:paraId="56483A07" w14:textId="77777777" w:rsidR="00663A2C" w:rsidRPr="00E573D1" w:rsidRDefault="00663A2C" w:rsidP="00E573D1">
      <w:pPr>
        <w:pStyle w:val="Ttulo3"/>
        <w:spacing w:line="360" w:lineRule="auto"/>
      </w:pPr>
      <w:bookmarkStart w:id="7" w:name="_Toc177039337"/>
      <w:bookmarkStart w:id="8" w:name="_Toc202965366"/>
      <w:bookmarkStart w:id="9" w:name="_Toc203521731"/>
      <w:bookmarkStart w:id="10" w:name="_Toc205978863"/>
      <w:r w:rsidRPr="00E573D1">
        <w:lastRenderedPageBreak/>
        <w:t xml:space="preserve">b) </w:t>
      </w:r>
      <w:bookmarkStart w:id="11" w:name="_Toc174011823"/>
      <w:bookmarkEnd w:id="7"/>
      <w:r w:rsidRPr="00E573D1">
        <w:t>Turno de la solicitud de información</w:t>
      </w:r>
      <w:bookmarkEnd w:id="8"/>
      <w:bookmarkEnd w:id="9"/>
      <w:bookmarkEnd w:id="10"/>
      <w:bookmarkEnd w:id="11"/>
    </w:p>
    <w:p w14:paraId="2BE6FB28" w14:textId="3DBB4992" w:rsidR="00663A2C" w:rsidRPr="00E573D1" w:rsidRDefault="00663A2C" w:rsidP="00E573D1">
      <w:r w:rsidRPr="00E573D1">
        <w:t xml:space="preserve">En cumplimiento al artículo 162 de la Ley de Transparencia y Acceso a la Información Pública del Estado de México y Municipios, el </w:t>
      </w:r>
      <w:r w:rsidR="006145E7" w:rsidRPr="00E573D1">
        <w:rPr>
          <w:b/>
          <w:bCs/>
        </w:rPr>
        <w:t>siete de mayo</w:t>
      </w:r>
      <w:r w:rsidRPr="00E573D1">
        <w:rPr>
          <w:b/>
        </w:rPr>
        <w:t xml:space="preserve"> de dos mil veinticinco,</w:t>
      </w:r>
      <w:r w:rsidRPr="00E573D1">
        <w:t xml:space="preserve"> la Titular de la Unidad de Transparencia del </w:t>
      </w:r>
      <w:r w:rsidRPr="00E573D1">
        <w:rPr>
          <w:b/>
        </w:rPr>
        <w:t>SUJETO OBLIGADO</w:t>
      </w:r>
      <w:r w:rsidRPr="00E573D1">
        <w:t xml:space="preserve"> turnó la solicitud de información al servidor público habilitado que estimó pertinente.</w:t>
      </w:r>
    </w:p>
    <w:p w14:paraId="37ACF061" w14:textId="77777777" w:rsidR="001D2866" w:rsidRPr="00E573D1" w:rsidRDefault="001D2866" w:rsidP="00E573D1">
      <w:pPr>
        <w:tabs>
          <w:tab w:val="left" w:pos="4667"/>
        </w:tabs>
        <w:ind w:right="567"/>
        <w:rPr>
          <w:i/>
        </w:rPr>
      </w:pPr>
    </w:p>
    <w:p w14:paraId="008E8A3D" w14:textId="19F7E63C" w:rsidR="001D2866" w:rsidRPr="00E573D1" w:rsidRDefault="00663A2C" w:rsidP="00E573D1">
      <w:pPr>
        <w:pStyle w:val="Ttulo3"/>
      </w:pPr>
      <w:bookmarkStart w:id="12" w:name="_Toc205978864"/>
      <w:r w:rsidRPr="00E573D1">
        <w:t>c</w:t>
      </w:r>
      <w:r w:rsidR="001638FE" w:rsidRPr="00E573D1">
        <w:t>) Respuesta del Sujeto Obligado</w:t>
      </w:r>
      <w:bookmarkEnd w:id="12"/>
    </w:p>
    <w:p w14:paraId="775A0732" w14:textId="4796FA83" w:rsidR="001D2866" w:rsidRPr="00E573D1" w:rsidRDefault="001638FE" w:rsidP="00E573D1">
      <w:pPr>
        <w:pBdr>
          <w:top w:val="nil"/>
          <w:left w:val="nil"/>
          <w:bottom w:val="nil"/>
          <w:right w:val="nil"/>
          <w:between w:val="nil"/>
        </w:pBdr>
      </w:pPr>
      <w:r w:rsidRPr="00E573D1">
        <w:t xml:space="preserve">El </w:t>
      </w:r>
      <w:r w:rsidR="006145E7" w:rsidRPr="00E573D1">
        <w:rPr>
          <w:b/>
        </w:rPr>
        <w:t>dieciséis</w:t>
      </w:r>
      <w:r w:rsidR="00663A2C" w:rsidRPr="00E573D1">
        <w:rPr>
          <w:b/>
        </w:rPr>
        <w:t xml:space="preserve"> de mayo</w:t>
      </w:r>
      <w:r w:rsidRPr="00E573D1">
        <w:rPr>
          <w:b/>
        </w:rPr>
        <w:t xml:space="preserve"> de dos mil veinticinco, </w:t>
      </w:r>
      <w:r w:rsidRPr="00E573D1">
        <w:t xml:space="preserve">el Titular de la Unidad de Transparencia del </w:t>
      </w:r>
      <w:r w:rsidRPr="00E573D1">
        <w:rPr>
          <w:b/>
        </w:rPr>
        <w:t>SUJETO OBLIGADO</w:t>
      </w:r>
      <w:r w:rsidRPr="00E573D1">
        <w:t xml:space="preserve"> notificó a través del </w:t>
      </w:r>
      <w:r w:rsidRPr="00E573D1">
        <w:rPr>
          <w:b/>
        </w:rPr>
        <w:t>SAIMEX</w:t>
      </w:r>
      <w:r w:rsidRPr="00E573D1">
        <w:t xml:space="preserve"> la siguiente respuesta:</w:t>
      </w:r>
    </w:p>
    <w:p w14:paraId="53D2FC7B" w14:textId="77777777" w:rsidR="001D2866" w:rsidRPr="00E573D1" w:rsidRDefault="001D2866" w:rsidP="00E573D1">
      <w:pPr>
        <w:pStyle w:val="Ttulo"/>
        <w:ind w:left="0" w:firstLine="0"/>
        <w:rPr>
          <w:color w:val="auto"/>
        </w:rPr>
      </w:pPr>
    </w:p>
    <w:p w14:paraId="750CDF2A" w14:textId="77777777" w:rsidR="006145E7" w:rsidRPr="00E573D1" w:rsidRDefault="001638FE" w:rsidP="00E573D1">
      <w:pPr>
        <w:pStyle w:val="Ttulo"/>
        <w:jc w:val="right"/>
        <w:rPr>
          <w:color w:val="auto"/>
        </w:rPr>
      </w:pPr>
      <w:r w:rsidRPr="00E573D1">
        <w:rPr>
          <w:color w:val="auto"/>
        </w:rPr>
        <w:t>“</w:t>
      </w:r>
      <w:r w:rsidR="006145E7" w:rsidRPr="00E573D1">
        <w:rPr>
          <w:color w:val="auto"/>
        </w:rPr>
        <w:t>Folio de la solicitud: 00205/SECOGEM/IP/2025</w:t>
      </w:r>
    </w:p>
    <w:p w14:paraId="7F17F661" w14:textId="77777777" w:rsidR="006145E7" w:rsidRPr="00E573D1" w:rsidRDefault="006145E7" w:rsidP="00E573D1"/>
    <w:p w14:paraId="09DA4CAA" w14:textId="77777777" w:rsidR="006145E7" w:rsidRPr="00E573D1" w:rsidRDefault="006145E7" w:rsidP="00E573D1">
      <w:pPr>
        <w:pStyle w:val="Ttulo"/>
        <w:ind w:firstLine="0"/>
        <w:rPr>
          <w:color w:val="auto"/>
        </w:rPr>
      </w:pPr>
      <w:r w:rsidRPr="00E573D1">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553D1DC" w14:textId="77777777" w:rsidR="006145E7" w:rsidRPr="00E573D1" w:rsidRDefault="006145E7" w:rsidP="00E573D1">
      <w:pPr>
        <w:pStyle w:val="Ttulo"/>
        <w:ind w:firstLine="0"/>
        <w:rPr>
          <w:color w:val="auto"/>
        </w:rPr>
      </w:pPr>
    </w:p>
    <w:p w14:paraId="16BBD9B8" w14:textId="77777777" w:rsidR="006145E7" w:rsidRPr="00E573D1" w:rsidRDefault="006145E7" w:rsidP="00E573D1">
      <w:pPr>
        <w:pStyle w:val="Ttulo"/>
        <w:ind w:firstLine="0"/>
        <w:rPr>
          <w:color w:val="auto"/>
        </w:rPr>
      </w:pPr>
      <w:r w:rsidRPr="00E573D1">
        <w:rPr>
          <w:color w:val="auto"/>
        </w:rPr>
        <w:t>Estimado solicitante, se informa que en archivo adjunto encontrará el oficio de respuesta firmado por el Encargado de Despacho de la Unidad de Prevención de la Corrupción; y, Responsable de la Unidad de Transparencia de la Secretaría de la Contraloría, así como el anexo correspondiente. ¡Que tenga una linda tarde!</w:t>
      </w:r>
    </w:p>
    <w:p w14:paraId="0BA6D10C" w14:textId="77777777" w:rsidR="006145E7" w:rsidRPr="00E573D1" w:rsidRDefault="006145E7" w:rsidP="00E573D1"/>
    <w:p w14:paraId="3F9C3804" w14:textId="77777777" w:rsidR="006145E7" w:rsidRPr="00E573D1" w:rsidRDefault="006145E7" w:rsidP="00E573D1">
      <w:pPr>
        <w:pStyle w:val="Ttulo"/>
        <w:ind w:firstLine="0"/>
        <w:rPr>
          <w:color w:val="auto"/>
        </w:rPr>
      </w:pPr>
      <w:r w:rsidRPr="00E573D1">
        <w:rPr>
          <w:color w:val="auto"/>
        </w:rPr>
        <w:t>ATENTAMENTE</w:t>
      </w:r>
    </w:p>
    <w:p w14:paraId="3CDABA5C" w14:textId="671DD8ED" w:rsidR="001D2866" w:rsidRPr="00E573D1" w:rsidRDefault="006145E7" w:rsidP="00E573D1">
      <w:pPr>
        <w:pStyle w:val="Ttulo"/>
        <w:ind w:firstLine="0"/>
        <w:rPr>
          <w:color w:val="auto"/>
        </w:rPr>
      </w:pPr>
      <w:r w:rsidRPr="00E573D1">
        <w:rPr>
          <w:color w:val="auto"/>
        </w:rPr>
        <w:t>LIC. OSCAR FILIBERTO GALICIA ESTRADA</w:t>
      </w:r>
      <w:r w:rsidR="00782904" w:rsidRPr="00E573D1">
        <w:rPr>
          <w:color w:val="auto"/>
        </w:rPr>
        <w:t>” (sic)</w:t>
      </w:r>
    </w:p>
    <w:p w14:paraId="2E2C1D49" w14:textId="77777777" w:rsidR="001D2866" w:rsidRPr="00E573D1" w:rsidRDefault="001D2866" w:rsidP="00E573D1">
      <w:pPr>
        <w:ind w:right="-28"/>
      </w:pPr>
    </w:p>
    <w:p w14:paraId="6D6C4665" w14:textId="22AF5927" w:rsidR="001D2866" w:rsidRPr="00E573D1" w:rsidRDefault="001638FE" w:rsidP="00E573D1">
      <w:pPr>
        <w:ind w:right="-28"/>
      </w:pPr>
      <w:r w:rsidRPr="00E573D1">
        <w:t xml:space="preserve">Asimismo, </w:t>
      </w:r>
      <w:r w:rsidRPr="00E573D1">
        <w:rPr>
          <w:b/>
        </w:rPr>
        <w:t xml:space="preserve">EL SUJETO OBLIGADO </w:t>
      </w:r>
      <w:r w:rsidRPr="00E573D1">
        <w:t>adjuntó a su respuesta l</w:t>
      </w:r>
      <w:r w:rsidR="006145E7" w:rsidRPr="00E573D1">
        <w:t>os</w:t>
      </w:r>
      <w:r w:rsidRPr="00E573D1">
        <w:t xml:space="preserve"> archivo</w:t>
      </w:r>
      <w:r w:rsidR="006145E7" w:rsidRPr="00E573D1">
        <w:t>s</w:t>
      </w:r>
      <w:r w:rsidRPr="00E573D1">
        <w:t xml:space="preserve"> electrónico</w:t>
      </w:r>
      <w:r w:rsidR="006145E7" w:rsidRPr="00E573D1">
        <w:t>s</w:t>
      </w:r>
      <w:r w:rsidRPr="00E573D1">
        <w:t xml:space="preserve"> que se describe</w:t>
      </w:r>
      <w:r w:rsidR="006145E7" w:rsidRPr="00E573D1">
        <w:t>n</w:t>
      </w:r>
      <w:r w:rsidRPr="00E573D1">
        <w:t>:</w:t>
      </w:r>
    </w:p>
    <w:p w14:paraId="6DD57877" w14:textId="77777777" w:rsidR="001D2866" w:rsidRPr="00E573D1" w:rsidRDefault="001D2866" w:rsidP="00E573D1">
      <w:pPr>
        <w:ind w:right="-28"/>
        <w:rPr>
          <w:b/>
          <w:i/>
        </w:rPr>
      </w:pPr>
    </w:p>
    <w:p w14:paraId="258D5897" w14:textId="7357688F" w:rsidR="006145E7" w:rsidRPr="00E573D1" w:rsidRDefault="006145E7" w:rsidP="00E573D1">
      <w:pPr>
        <w:pStyle w:val="Prrafodelista"/>
        <w:numPr>
          <w:ilvl w:val="0"/>
          <w:numId w:val="16"/>
        </w:numPr>
        <w:pBdr>
          <w:top w:val="nil"/>
          <w:left w:val="nil"/>
          <w:bottom w:val="nil"/>
          <w:right w:val="nil"/>
          <w:between w:val="nil"/>
        </w:pBdr>
        <w:rPr>
          <w:b/>
          <w:i/>
        </w:rPr>
      </w:pPr>
      <w:r w:rsidRPr="00E573D1">
        <w:rPr>
          <w:b/>
          <w:i/>
        </w:rPr>
        <w:t xml:space="preserve">LINEAMIENTOS GENERALES DE AUDITORIA.pdf.- </w:t>
      </w:r>
    </w:p>
    <w:p w14:paraId="7B531C60" w14:textId="77777777" w:rsidR="006145E7" w:rsidRPr="00E573D1" w:rsidRDefault="006145E7" w:rsidP="00E573D1">
      <w:pPr>
        <w:pBdr>
          <w:top w:val="nil"/>
          <w:left w:val="nil"/>
          <w:bottom w:val="nil"/>
          <w:right w:val="nil"/>
          <w:between w:val="nil"/>
        </w:pBdr>
        <w:ind w:left="720"/>
        <w:rPr>
          <w:b/>
          <w:i/>
        </w:rPr>
      </w:pPr>
    </w:p>
    <w:p w14:paraId="615E240F" w14:textId="5160E722" w:rsidR="00D23E26" w:rsidRPr="00E573D1" w:rsidRDefault="006145E7" w:rsidP="00E573D1">
      <w:pPr>
        <w:pStyle w:val="Prrafodelista"/>
        <w:numPr>
          <w:ilvl w:val="0"/>
          <w:numId w:val="15"/>
        </w:numPr>
        <w:pBdr>
          <w:top w:val="nil"/>
          <w:left w:val="nil"/>
          <w:bottom w:val="nil"/>
          <w:right w:val="nil"/>
          <w:between w:val="nil"/>
        </w:pBdr>
        <w:rPr>
          <w:b/>
          <w:i/>
        </w:rPr>
      </w:pPr>
      <w:r w:rsidRPr="00E573D1">
        <w:rPr>
          <w:b/>
          <w:i/>
        </w:rPr>
        <w:lastRenderedPageBreak/>
        <w:t xml:space="preserve">OFICIO RESPUESTA 205.pdf.- </w:t>
      </w:r>
      <w:r w:rsidRPr="00E573D1">
        <w:t xml:space="preserve">Escrito de fecha 16 de mayo de 2025, dirigido al solicitante, </w:t>
      </w:r>
      <w:r w:rsidR="00A673CF" w:rsidRPr="00E573D1">
        <w:t>suscrito por el Encargado del Despacho de la Unidad de Prevención de la Corrupción y Responsable de la Unidad de Transparencia, en el que le indicó:</w:t>
      </w:r>
    </w:p>
    <w:p w14:paraId="0D8FEF1A" w14:textId="77777777" w:rsidR="00A673CF" w:rsidRPr="00E573D1" w:rsidRDefault="00A673CF" w:rsidP="00E573D1">
      <w:pPr>
        <w:pStyle w:val="Prrafodelista"/>
        <w:pBdr>
          <w:top w:val="nil"/>
          <w:left w:val="nil"/>
          <w:bottom w:val="nil"/>
          <w:right w:val="nil"/>
          <w:between w:val="nil"/>
        </w:pBdr>
        <w:ind w:left="1080"/>
        <w:rPr>
          <w:b/>
          <w:i/>
        </w:rPr>
      </w:pPr>
    </w:p>
    <w:p w14:paraId="123D9EC0" w14:textId="79D39F25" w:rsidR="00AA2C9D" w:rsidRPr="00E573D1" w:rsidRDefault="00A673CF" w:rsidP="00E573D1">
      <w:pPr>
        <w:pStyle w:val="Ttulo"/>
        <w:ind w:left="1134" w:firstLine="0"/>
        <w:rPr>
          <w:color w:val="auto"/>
        </w:rPr>
      </w:pPr>
      <w:r w:rsidRPr="00E573D1">
        <w:rPr>
          <w:b/>
          <w:color w:val="auto"/>
        </w:rPr>
        <w:t>“</w:t>
      </w:r>
      <w:r w:rsidR="00AA2C9D" w:rsidRPr="00E573D1">
        <w:rPr>
          <w:b/>
          <w:color w:val="auto"/>
        </w:rPr>
        <w:t>…</w:t>
      </w:r>
      <w:r w:rsidR="00AA2C9D" w:rsidRPr="00E573D1">
        <w:rPr>
          <w:color w:val="auto"/>
        </w:rPr>
        <w:t>se turnó el requerimiento al Servidor Público Habilitado de la Subsecretaría de Control y Auditoría y del Órgano Interno de Control, quien</w:t>
      </w:r>
      <w:r w:rsidR="0058308C" w:rsidRPr="00E573D1">
        <w:rPr>
          <w:color w:val="auto"/>
        </w:rPr>
        <w:t>es mediante similares con número …remitieron lo conducente:</w:t>
      </w:r>
    </w:p>
    <w:p w14:paraId="52A22B90" w14:textId="77777777" w:rsidR="00AA2C9D" w:rsidRPr="00E573D1" w:rsidRDefault="00AA2C9D" w:rsidP="00E573D1">
      <w:pPr>
        <w:pStyle w:val="Ttulo"/>
        <w:ind w:left="1134" w:firstLine="0"/>
        <w:rPr>
          <w:b/>
          <w:color w:val="auto"/>
        </w:rPr>
      </w:pPr>
    </w:p>
    <w:p w14:paraId="22624138" w14:textId="60FFDBDA" w:rsidR="00A673CF" w:rsidRPr="00E573D1" w:rsidRDefault="00A673CF" w:rsidP="00E573D1">
      <w:pPr>
        <w:pStyle w:val="Ttulo"/>
        <w:ind w:left="1134" w:firstLine="0"/>
        <w:rPr>
          <w:color w:val="auto"/>
        </w:rPr>
      </w:pPr>
      <w:r w:rsidRPr="00E573D1">
        <w:rPr>
          <w:color w:val="auto"/>
        </w:rPr>
        <w:t>Referente al plazo de ejecución de una auditoría realizada a un organismo descentralizado, este es de acuerdo a lo establecido en los numerales vigésimo primero, vigésimo segundo, vigésimo tercero y vigésimo cuarto de los Lineamientos Generales de Auditoría, de acuerdo a lo siguiente:</w:t>
      </w:r>
    </w:p>
    <w:p w14:paraId="22301D8E" w14:textId="77777777" w:rsidR="00A673CF" w:rsidRPr="00E573D1" w:rsidRDefault="00A673CF" w:rsidP="00E573D1">
      <w:pPr>
        <w:pStyle w:val="Ttulo"/>
        <w:ind w:left="1134" w:firstLine="0"/>
        <w:rPr>
          <w:color w:val="auto"/>
        </w:rPr>
      </w:pPr>
    </w:p>
    <w:p w14:paraId="0036CA83" w14:textId="77777777" w:rsidR="00A673CF" w:rsidRPr="00E573D1" w:rsidRDefault="00A673CF" w:rsidP="00E573D1">
      <w:pPr>
        <w:pStyle w:val="Ttulo"/>
        <w:ind w:left="1134" w:firstLine="0"/>
        <w:rPr>
          <w:color w:val="auto"/>
        </w:rPr>
      </w:pPr>
      <w:r w:rsidRPr="00E573D1">
        <w:rPr>
          <w:color w:val="auto"/>
        </w:rPr>
        <w:t xml:space="preserve">VIGÉSIMO PRIMERO. La ejecución de la Auditoría deberá realizarse en un plazo no mayor a tres meses, contados a partir de la emisión del oficio de orden de Auditoría y hasta la fecha de emisión del Informe de Auditoría. </w:t>
      </w:r>
    </w:p>
    <w:p w14:paraId="14A18F3A" w14:textId="77777777" w:rsidR="00A673CF" w:rsidRPr="00E573D1" w:rsidRDefault="00A673CF" w:rsidP="00E573D1">
      <w:pPr>
        <w:pStyle w:val="Ttulo"/>
        <w:ind w:left="1134" w:firstLine="0"/>
        <w:rPr>
          <w:color w:val="auto"/>
        </w:rPr>
      </w:pPr>
    </w:p>
    <w:p w14:paraId="25E85C3A" w14:textId="5103AA1A" w:rsidR="00A673CF" w:rsidRPr="00E573D1" w:rsidRDefault="00A673CF" w:rsidP="00E573D1">
      <w:pPr>
        <w:pStyle w:val="Ttulo"/>
        <w:ind w:left="1134" w:firstLine="0"/>
        <w:rPr>
          <w:color w:val="auto"/>
        </w:rPr>
      </w:pPr>
      <w:r w:rsidRPr="00E573D1">
        <w:rPr>
          <w:color w:val="auto"/>
        </w:rPr>
        <w:t>Para el caso de las Auditorías al desempeño, el plazo de ejecución será de hasta seis meses.</w:t>
      </w:r>
    </w:p>
    <w:p w14:paraId="2AEAA422" w14:textId="77777777" w:rsidR="00A673CF" w:rsidRPr="00E573D1" w:rsidRDefault="00A673CF" w:rsidP="00E573D1">
      <w:pPr>
        <w:pStyle w:val="Ttulo"/>
        <w:ind w:left="1134" w:firstLine="0"/>
        <w:rPr>
          <w:color w:val="auto"/>
        </w:rPr>
      </w:pPr>
    </w:p>
    <w:p w14:paraId="29C92FF2" w14:textId="77777777" w:rsidR="00A673CF" w:rsidRPr="00E573D1" w:rsidRDefault="00A673CF" w:rsidP="00E573D1">
      <w:pPr>
        <w:pStyle w:val="Ttulo"/>
        <w:ind w:left="1134" w:firstLine="0"/>
        <w:rPr>
          <w:color w:val="auto"/>
        </w:rPr>
      </w:pPr>
      <w:r w:rsidRPr="00E573D1">
        <w:rPr>
          <w:color w:val="auto"/>
        </w:rPr>
        <w:t xml:space="preserve">VIGÉSIMO SEGUNDO. En el caso de que el Grupo Auditor considere que existen circunstancias que impidan la conclusión de las Auditorías en los plazos señalados, solicitará la reprogramación, conforme a las bases y criterios establecidos por la persona servidora pública Titular de la Subsecretaría de Control y Auditoría de la Secretaría de la Contraloría. </w:t>
      </w:r>
    </w:p>
    <w:p w14:paraId="28CB0968" w14:textId="77777777" w:rsidR="00A673CF" w:rsidRPr="00E573D1" w:rsidRDefault="00A673CF" w:rsidP="00E573D1">
      <w:pPr>
        <w:pStyle w:val="Ttulo"/>
        <w:ind w:left="1134" w:firstLine="0"/>
        <w:rPr>
          <w:color w:val="auto"/>
        </w:rPr>
      </w:pPr>
    </w:p>
    <w:p w14:paraId="1034A1D1" w14:textId="77777777" w:rsidR="00A673CF" w:rsidRPr="00E573D1" w:rsidRDefault="00A673CF" w:rsidP="00E573D1">
      <w:pPr>
        <w:pStyle w:val="Ttulo"/>
        <w:ind w:left="1134" w:firstLine="0"/>
        <w:rPr>
          <w:color w:val="auto"/>
        </w:rPr>
      </w:pPr>
      <w:r w:rsidRPr="00E573D1">
        <w:rPr>
          <w:color w:val="auto"/>
        </w:rPr>
        <w:t xml:space="preserve">VIGÉSIMO TERCERO. Si durante la ejecución de la Auditoría se requieren modificaciones a las condiciones originales de la misma, tales como: ampliación o reducción al periodo a revisar, cambios en el Grupo Auditor, ajustes en el objeto, alcance y periodo de ejecución, se notificarán mediante oficio a la Unidad Auditada. </w:t>
      </w:r>
    </w:p>
    <w:p w14:paraId="3726EE28" w14:textId="77777777" w:rsidR="00A673CF" w:rsidRPr="00E573D1" w:rsidRDefault="00A673CF" w:rsidP="00E573D1">
      <w:pPr>
        <w:pStyle w:val="Ttulo"/>
        <w:ind w:left="1134" w:firstLine="0"/>
        <w:rPr>
          <w:color w:val="auto"/>
        </w:rPr>
      </w:pPr>
    </w:p>
    <w:p w14:paraId="70FC7500" w14:textId="77777777" w:rsidR="00A673CF" w:rsidRPr="00E573D1" w:rsidRDefault="00A673CF" w:rsidP="00E573D1">
      <w:pPr>
        <w:pStyle w:val="Ttulo"/>
        <w:ind w:left="1134" w:firstLine="0"/>
        <w:rPr>
          <w:color w:val="auto"/>
        </w:rPr>
      </w:pPr>
      <w:r w:rsidRPr="00E573D1">
        <w:rPr>
          <w:color w:val="auto"/>
        </w:rPr>
        <w:t xml:space="preserve">VIGÉSIMO CUARTO. El Grupo Auditor deberá evaluar que la información y documentación sea pertinente, suficiente, relevante y competente para emitir los resultados, y en caso de que existan observaciones se registrarán en las cédulas, que podrán ser de: </w:t>
      </w:r>
    </w:p>
    <w:p w14:paraId="40C8353E" w14:textId="77777777" w:rsidR="00A673CF" w:rsidRPr="00E573D1" w:rsidRDefault="00A673CF" w:rsidP="00E573D1">
      <w:pPr>
        <w:pStyle w:val="Ttulo"/>
        <w:ind w:left="1134" w:firstLine="0"/>
        <w:rPr>
          <w:color w:val="auto"/>
        </w:rPr>
      </w:pPr>
      <w:r w:rsidRPr="00E573D1">
        <w:rPr>
          <w:color w:val="auto"/>
        </w:rPr>
        <w:t xml:space="preserve">I. Observaciones sobre el Control Interno e implementación de acciones de Mejora, y </w:t>
      </w:r>
    </w:p>
    <w:p w14:paraId="48DDCB06" w14:textId="700A7266" w:rsidR="00A673CF" w:rsidRPr="00E573D1" w:rsidRDefault="00A673CF" w:rsidP="00E573D1">
      <w:pPr>
        <w:pStyle w:val="Ttulo"/>
        <w:ind w:left="1134" w:firstLine="0"/>
        <w:rPr>
          <w:color w:val="auto"/>
        </w:rPr>
      </w:pPr>
      <w:r w:rsidRPr="00E573D1">
        <w:rPr>
          <w:color w:val="auto"/>
        </w:rPr>
        <w:lastRenderedPageBreak/>
        <w:t>II. Observaciones con presunta falta administrativa.</w:t>
      </w:r>
    </w:p>
    <w:p w14:paraId="65D47390" w14:textId="77777777" w:rsidR="00A673CF" w:rsidRPr="00E573D1" w:rsidRDefault="00A673CF" w:rsidP="00E573D1">
      <w:pPr>
        <w:pStyle w:val="Ttulo"/>
        <w:ind w:left="1134" w:firstLine="0"/>
        <w:rPr>
          <w:b/>
          <w:color w:val="auto"/>
        </w:rPr>
      </w:pPr>
    </w:p>
    <w:p w14:paraId="5BD3A0E6" w14:textId="7B37AE1F" w:rsidR="00A673CF" w:rsidRPr="00E573D1" w:rsidRDefault="00A673CF" w:rsidP="00E573D1">
      <w:pPr>
        <w:pStyle w:val="Ttulo"/>
        <w:ind w:left="1134" w:firstLine="0"/>
        <w:rPr>
          <w:color w:val="auto"/>
        </w:rPr>
      </w:pPr>
      <w:r w:rsidRPr="00E573D1">
        <w:rPr>
          <w:color w:val="auto"/>
        </w:rPr>
        <w:t>Referente a las notificaciones de observaciones posteriores a la fecha marcada, se encuentra establecido en los numerales vigésimo noveno y trigésimos de los Lineamientos Generales de Auditoría.</w:t>
      </w:r>
    </w:p>
    <w:p w14:paraId="221FCFC7" w14:textId="77777777" w:rsidR="00A673CF" w:rsidRPr="00E573D1" w:rsidRDefault="00A673CF" w:rsidP="00E573D1">
      <w:pPr>
        <w:pStyle w:val="Ttulo"/>
        <w:ind w:left="1134" w:firstLine="0"/>
        <w:rPr>
          <w:color w:val="auto"/>
        </w:rPr>
      </w:pPr>
    </w:p>
    <w:p w14:paraId="3972CA27" w14:textId="7337FEE1" w:rsidR="00A673CF" w:rsidRPr="00E573D1" w:rsidRDefault="00A673CF" w:rsidP="00E573D1">
      <w:pPr>
        <w:pStyle w:val="Ttulo"/>
        <w:ind w:left="1134" w:firstLine="0"/>
        <w:rPr>
          <w:color w:val="auto"/>
        </w:rPr>
      </w:pPr>
      <w:r w:rsidRPr="00E573D1">
        <w:rPr>
          <w:color w:val="auto"/>
        </w:rPr>
        <w:t>VIGÉSIMO NOVENO. Una vez concluidos los procedimientos de Auditoría y, en su caso, suscritas las cédulas de observaciones, el Grupo Auditor elaborará el Informe de Auditoría.</w:t>
      </w:r>
    </w:p>
    <w:p w14:paraId="1D8C2A80" w14:textId="77777777" w:rsidR="005B5C71" w:rsidRPr="00E573D1" w:rsidRDefault="005B5C71" w:rsidP="00E573D1">
      <w:pPr>
        <w:pStyle w:val="Ttulo"/>
        <w:ind w:left="1134" w:firstLine="0"/>
        <w:rPr>
          <w:color w:val="auto"/>
        </w:rPr>
      </w:pPr>
    </w:p>
    <w:p w14:paraId="0E3AFAFB" w14:textId="5E07992D" w:rsidR="00A673CF" w:rsidRPr="00E573D1" w:rsidRDefault="00A673CF" w:rsidP="00E573D1">
      <w:pPr>
        <w:pStyle w:val="Ttulo"/>
        <w:ind w:left="1134" w:firstLine="0"/>
        <w:rPr>
          <w:color w:val="auto"/>
        </w:rPr>
      </w:pPr>
      <w:r w:rsidRPr="00E573D1">
        <w:rPr>
          <w:color w:val="auto"/>
        </w:rPr>
        <w:t>TRIGÉSIMO. El Informe de Auditoría se notificará mediante oficio dirigido a la persona servidora pública Titular de la Unidad Auditada, en un plazo no mayor a cinco días hábiles, contados a partir del día hábil siguiente al de la fecha de su emisión. En el oficio de notificación se informará que, en caso de determinarse observaciones con presunta falta administrativa, la Unidad Auditada cuenta con un plazo de cuarenta y cinco días hábiles, contados a partir de la notificación, para realizar la aclaración o solventación que corresponda, acompañando la documentación e información comprobatoria, debidamente certificada por la persona servidora pública facultada para ello. En el caso de observaciones sobre el control interno, la fecha de implementación de la acción de mejora será acordada conjuntamente con la Unidad Auditada.</w:t>
      </w:r>
    </w:p>
    <w:p w14:paraId="6DD93255" w14:textId="77777777" w:rsidR="00A673CF" w:rsidRPr="00E573D1" w:rsidRDefault="00A673CF" w:rsidP="00E573D1">
      <w:pPr>
        <w:pStyle w:val="Ttulo"/>
        <w:ind w:left="1134" w:firstLine="0"/>
        <w:rPr>
          <w:color w:val="auto"/>
        </w:rPr>
      </w:pPr>
    </w:p>
    <w:p w14:paraId="406CD0D4" w14:textId="0E028980" w:rsidR="00A673CF" w:rsidRPr="00E573D1" w:rsidRDefault="00A673CF" w:rsidP="00E573D1">
      <w:pPr>
        <w:pStyle w:val="Ttulo"/>
        <w:ind w:left="1134" w:firstLine="0"/>
        <w:rPr>
          <w:color w:val="auto"/>
        </w:rPr>
      </w:pPr>
      <w:r w:rsidRPr="00E573D1">
        <w:rPr>
          <w:color w:val="auto"/>
        </w:rPr>
        <w:t>En razón de lo anterior, se adjunta al presente en formato pdf el Acuerdo por el que emiten los Lineamientos Generales de Auditoría…</w:t>
      </w:r>
      <w:r w:rsidR="00D70F27" w:rsidRPr="00E573D1">
        <w:rPr>
          <w:color w:val="auto"/>
        </w:rPr>
        <w:t>” Sic.</w:t>
      </w:r>
    </w:p>
    <w:p w14:paraId="1BEE8269" w14:textId="77777777" w:rsidR="00A673CF" w:rsidRPr="00E573D1" w:rsidRDefault="00A673CF" w:rsidP="00E573D1">
      <w:pPr>
        <w:pStyle w:val="Prrafodelista"/>
        <w:pBdr>
          <w:top w:val="nil"/>
          <w:left w:val="nil"/>
          <w:bottom w:val="nil"/>
          <w:right w:val="nil"/>
          <w:between w:val="nil"/>
        </w:pBdr>
        <w:ind w:left="1080"/>
        <w:rPr>
          <w:i/>
        </w:rPr>
      </w:pPr>
    </w:p>
    <w:p w14:paraId="173E73AF" w14:textId="77D26269" w:rsidR="006145E7" w:rsidRPr="00E573D1" w:rsidRDefault="00A673CF" w:rsidP="00E573D1">
      <w:pPr>
        <w:pStyle w:val="Prrafodelista"/>
        <w:numPr>
          <w:ilvl w:val="0"/>
          <w:numId w:val="15"/>
        </w:numPr>
        <w:pBdr>
          <w:top w:val="nil"/>
          <w:left w:val="nil"/>
          <w:bottom w:val="nil"/>
          <w:right w:val="nil"/>
          <w:between w:val="nil"/>
        </w:pBdr>
      </w:pPr>
      <w:r w:rsidRPr="00E573D1">
        <w:rPr>
          <w:b/>
          <w:i/>
        </w:rPr>
        <w:t xml:space="preserve">LINEAMIENTOS GENERALES DE AUDITORIA.pdf.- </w:t>
      </w:r>
      <w:r w:rsidR="00114ABE" w:rsidRPr="00E573D1">
        <w:t>Se contiene el Acuerdo por el que se emiten los Lineamientos Generales de Auditoría, publicados en el Periódico Oficial Gaceta del Gobierno el 16 de abril de 2024.</w:t>
      </w:r>
    </w:p>
    <w:p w14:paraId="280DB9F5" w14:textId="77777777" w:rsidR="00A673CF" w:rsidRPr="00E573D1" w:rsidRDefault="00A673CF" w:rsidP="00E573D1">
      <w:pPr>
        <w:pStyle w:val="Prrafodelista"/>
        <w:pBdr>
          <w:top w:val="nil"/>
          <w:left w:val="nil"/>
          <w:bottom w:val="nil"/>
          <w:right w:val="nil"/>
          <w:between w:val="nil"/>
        </w:pBdr>
        <w:ind w:left="1080"/>
        <w:rPr>
          <w:b/>
          <w:i/>
        </w:rPr>
      </w:pPr>
    </w:p>
    <w:p w14:paraId="40FBA688" w14:textId="77777777" w:rsidR="001D2866" w:rsidRPr="00E573D1" w:rsidRDefault="001638FE" w:rsidP="00E573D1">
      <w:pPr>
        <w:pStyle w:val="Ttulo2"/>
        <w:jc w:val="left"/>
      </w:pPr>
      <w:bookmarkStart w:id="13" w:name="_Toc205978865"/>
      <w:r w:rsidRPr="00E573D1">
        <w:t>DEL RECURSO DE REVISIÓN</w:t>
      </w:r>
      <w:bookmarkEnd w:id="13"/>
    </w:p>
    <w:p w14:paraId="11308953" w14:textId="77777777" w:rsidR="001D2866" w:rsidRPr="00E573D1" w:rsidRDefault="001638FE" w:rsidP="00E573D1">
      <w:pPr>
        <w:pStyle w:val="Ttulo3"/>
      </w:pPr>
      <w:bookmarkStart w:id="14" w:name="_Toc205978866"/>
      <w:r w:rsidRPr="00E573D1">
        <w:t>a) Interposición del Recurso de Revisión</w:t>
      </w:r>
      <w:bookmarkEnd w:id="14"/>
    </w:p>
    <w:p w14:paraId="0E10E76F" w14:textId="2C55B8E0" w:rsidR="001D2866" w:rsidRPr="00E573D1" w:rsidRDefault="001638FE" w:rsidP="00E573D1">
      <w:pPr>
        <w:ind w:right="-28"/>
      </w:pPr>
      <w:r w:rsidRPr="00E573D1">
        <w:t>El</w:t>
      </w:r>
      <w:r w:rsidRPr="00E573D1">
        <w:rPr>
          <w:b/>
        </w:rPr>
        <w:t xml:space="preserve"> </w:t>
      </w:r>
      <w:r w:rsidR="006145E7" w:rsidRPr="00E573D1">
        <w:rPr>
          <w:b/>
        </w:rPr>
        <w:t>cinco de junio</w:t>
      </w:r>
      <w:r w:rsidRPr="00E573D1">
        <w:rPr>
          <w:b/>
        </w:rPr>
        <w:t xml:space="preserve"> de dos mil veinticinco,</w:t>
      </w:r>
      <w:r w:rsidRPr="00E573D1">
        <w:t xml:space="preserve"> </w:t>
      </w:r>
      <w:r w:rsidRPr="00E573D1">
        <w:rPr>
          <w:b/>
        </w:rPr>
        <w:t>LA PARTE RECURRENTE</w:t>
      </w:r>
      <w:r w:rsidRPr="00E573D1">
        <w:t xml:space="preserve"> interpuso el recurso de revisión en contra de la respuesta emitida por el </w:t>
      </w:r>
      <w:r w:rsidRPr="00E573D1">
        <w:rPr>
          <w:b/>
        </w:rPr>
        <w:t>SUJETO OBLIGADO</w:t>
      </w:r>
      <w:r w:rsidRPr="00E573D1">
        <w:t xml:space="preserve">, mismo que fue </w:t>
      </w:r>
      <w:r w:rsidRPr="00E573D1">
        <w:lastRenderedPageBreak/>
        <w:t xml:space="preserve">registrado en el </w:t>
      </w:r>
      <w:r w:rsidRPr="00E573D1">
        <w:rPr>
          <w:b/>
        </w:rPr>
        <w:t>SAIMEX</w:t>
      </w:r>
      <w:r w:rsidRPr="00E573D1">
        <w:t xml:space="preserve"> con el número de expediente </w:t>
      </w:r>
      <w:r w:rsidR="00B41AB9" w:rsidRPr="00E573D1">
        <w:rPr>
          <w:b/>
        </w:rPr>
        <w:t>06607/INFOEM/IP/RR/2025</w:t>
      </w:r>
      <w:r w:rsidRPr="00E573D1">
        <w:t>, y en el cual manifestó lo siguiente:</w:t>
      </w:r>
    </w:p>
    <w:p w14:paraId="398B3C3B" w14:textId="77777777" w:rsidR="001D2866" w:rsidRPr="00E573D1" w:rsidRDefault="001D2866" w:rsidP="00E573D1">
      <w:pPr>
        <w:tabs>
          <w:tab w:val="left" w:pos="4667"/>
        </w:tabs>
        <w:ind w:right="539"/>
      </w:pPr>
    </w:p>
    <w:p w14:paraId="2D927209" w14:textId="77777777" w:rsidR="001D2866" w:rsidRPr="00E573D1" w:rsidRDefault="001638FE" w:rsidP="00E573D1">
      <w:pPr>
        <w:tabs>
          <w:tab w:val="left" w:pos="4667"/>
        </w:tabs>
        <w:ind w:left="567" w:right="539"/>
        <w:rPr>
          <w:b/>
        </w:rPr>
      </w:pPr>
      <w:r w:rsidRPr="00E573D1">
        <w:rPr>
          <w:b/>
        </w:rPr>
        <w:t>ACTO IMPUGNADO</w:t>
      </w:r>
    </w:p>
    <w:p w14:paraId="662D8B80" w14:textId="238E1A1A" w:rsidR="001D2866" w:rsidRPr="00E573D1" w:rsidRDefault="001638FE" w:rsidP="00E573D1">
      <w:pPr>
        <w:pStyle w:val="Ttulo"/>
        <w:ind w:firstLine="0"/>
        <w:rPr>
          <w:color w:val="auto"/>
        </w:rPr>
      </w:pPr>
      <w:r w:rsidRPr="00E573D1">
        <w:rPr>
          <w:color w:val="auto"/>
        </w:rPr>
        <w:t>“</w:t>
      </w:r>
      <w:r w:rsidR="006145E7" w:rsidRPr="00E573D1">
        <w:rPr>
          <w:color w:val="auto"/>
        </w:rPr>
        <w:t>No me aclara si un titular del organo interno de control puede notifixar observaciones despues de la fecha de termino de ampliacion de periodo.</w:t>
      </w:r>
      <w:r w:rsidRPr="00E573D1">
        <w:rPr>
          <w:color w:val="auto"/>
        </w:rPr>
        <w:t>” (sic)</w:t>
      </w:r>
    </w:p>
    <w:p w14:paraId="7C4D8B3B" w14:textId="77777777" w:rsidR="001D2866" w:rsidRPr="00E573D1" w:rsidRDefault="001D2866" w:rsidP="00E573D1">
      <w:pPr>
        <w:tabs>
          <w:tab w:val="left" w:pos="4667"/>
        </w:tabs>
        <w:ind w:left="567" w:right="539"/>
        <w:rPr>
          <w:b/>
        </w:rPr>
      </w:pPr>
    </w:p>
    <w:p w14:paraId="45E35F8D" w14:textId="77777777" w:rsidR="001D2866" w:rsidRPr="00E573D1" w:rsidRDefault="001638FE" w:rsidP="00E573D1">
      <w:pPr>
        <w:tabs>
          <w:tab w:val="left" w:pos="4667"/>
        </w:tabs>
        <w:ind w:left="567" w:right="539"/>
        <w:rPr>
          <w:b/>
        </w:rPr>
      </w:pPr>
      <w:r w:rsidRPr="00E573D1">
        <w:rPr>
          <w:b/>
        </w:rPr>
        <w:t>RAZONES O MOTIVOS DE LA INCONFORMIDAD</w:t>
      </w:r>
      <w:r w:rsidRPr="00E573D1">
        <w:rPr>
          <w:b/>
        </w:rPr>
        <w:tab/>
      </w:r>
    </w:p>
    <w:p w14:paraId="3ED58DA6" w14:textId="4E3EC5B7" w:rsidR="001D2866" w:rsidRPr="00E573D1" w:rsidRDefault="001638FE" w:rsidP="00E573D1">
      <w:pPr>
        <w:pStyle w:val="Ttulo"/>
        <w:ind w:firstLine="0"/>
        <w:rPr>
          <w:color w:val="auto"/>
        </w:rPr>
      </w:pPr>
      <w:r w:rsidRPr="00E573D1">
        <w:rPr>
          <w:color w:val="auto"/>
        </w:rPr>
        <w:t>“</w:t>
      </w:r>
      <w:r w:rsidR="00E240A6" w:rsidRPr="00E573D1">
        <w:rPr>
          <w:color w:val="auto"/>
        </w:rPr>
        <w:t>No me aclara si un titular del organo interno de control puede notifixar observaciones despues de la fecha de termino de ampliacion de periodo.</w:t>
      </w:r>
      <w:r w:rsidRPr="00E573D1">
        <w:rPr>
          <w:color w:val="auto"/>
        </w:rPr>
        <w:t>” (sic)</w:t>
      </w:r>
    </w:p>
    <w:p w14:paraId="21A7E296" w14:textId="77777777" w:rsidR="001D2866" w:rsidRPr="00E573D1" w:rsidRDefault="001D2866" w:rsidP="00E573D1">
      <w:pPr>
        <w:ind w:left="567"/>
      </w:pPr>
    </w:p>
    <w:p w14:paraId="40AC60B2" w14:textId="77777777" w:rsidR="001D2866" w:rsidRPr="00E573D1" w:rsidRDefault="001638FE" w:rsidP="00E573D1">
      <w:pPr>
        <w:pStyle w:val="Ttulo3"/>
      </w:pPr>
      <w:bookmarkStart w:id="15" w:name="_Toc205978867"/>
      <w:r w:rsidRPr="00E573D1">
        <w:t>b) Turno del Recurso de Revisión</w:t>
      </w:r>
      <w:bookmarkEnd w:id="15"/>
    </w:p>
    <w:p w14:paraId="30065C17" w14:textId="5F1D76D2" w:rsidR="001D2866" w:rsidRPr="00E573D1" w:rsidRDefault="001638FE" w:rsidP="00E573D1">
      <w:r w:rsidRPr="00E573D1">
        <w:t>Con fundamento en el artículo 185, fracción I de la Ley de Transparencia y Acceso a la Información Pública del Estado de México y Municipios, el</w:t>
      </w:r>
      <w:r w:rsidRPr="00E573D1">
        <w:rPr>
          <w:b/>
        </w:rPr>
        <w:t xml:space="preserve"> </w:t>
      </w:r>
      <w:r w:rsidR="00E240A6" w:rsidRPr="00E573D1">
        <w:rPr>
          <w:b/>
        </w:rPr>
        <w:t>cinco de junio</w:t>
      </w:r>
      <w:r w:rsidRPr="00E573D1">
        <w:rPr>
          <w:b/>
        </w:rPr>
        <w:t xml:space="preserve"> de dos mil veinticinco,</w:t>
      </w:r>
      <w:r w:rsidRPr="00E573D1">
        <w:t xml:space="preserve"> se turnó el recurso de revisión a través del SAIMEX a la </w:t>
      </w:r>
      <w:r w:rsidRPr="00E573D1">
        <w:rPr>
          <w:b/>
        </w:rPr>
        <w:t>Comisionada Sharon Cristina Morales Martínez</w:t>
      </w:r>
      <w:r w:rsidRPr="00E573D1">
        <w:t xml:space="preserve">, a efecto de decretar su admisión o desechamiento. </w:t>
      </w:r>
    </w:p>
    <w:p w14:paraId="7F07A682" w14:textId="77777777" w:rsidR="001D2866" w:rsidRPr="00E573D1" w:rsidRDefault="001D2866" w:rsidP="00E573D1"/>
    <w:p w14:paraId="638BC65B" w14:textId="77777777" w:rsidR="001D2866" w:rsidRPr="00E573D1" w:rsidRDefault="001638FE" w:rsidP="00E573D1">
      <w:pPr>
        <w:pStyle w:val="Ttulo3"/>
      </w:pPr>
      <w:bookmarkStart w:id="16" w:name="_Toc205978868"/>
      <w:r w:rsidRPr="00E573D1">
        <w:t>c) Admisión del Recurso de Revisión</w:t>
      </w:r>
      <w:bookmarkEnd w:id="16"/>
    </w:p>
    <w:p w14:paraId="04457817" w14:textId="5B0A2C5D" w:rsidR="001D2866" w:rsidRPr="00E573D1" w:rsidRDefault="001638FE" w:rsidP="00E573D1">
      <w:r w:rsidRPr="00E573D1">
        <w:t xml:space="preserve">El </w:t>
      </w:r>
      <w:r w:rsidR="00D23E26" w:rsidRPr="00E573D1">
        <w:rPr>
          <w:b/>
        </w:rPr>
        <w:t>d</w:t>
      </w:r>
      <w:r w:rsidR="006016F6" w:rsidRPr="00E573D1">
        <w:rPr>
          <w:b/>
        </w:rPr>
        <w:t>iez</w:t>
      </w:r>
      <w:r w:rsidR="009B7C3B" w:rsidRPr="00E573D1">
        <w:rPr>
          <w:b/>
        </w:rPr>
        <w:t xml:space="preserve"> de junio</w:t>
      </w:r>
      <w:r w:rsidRPr="00E573D1">
        <w:rPr>
          <w:b/>
        </w:rPr>
        <w:t xml:space="preserve"> de dos mil veinticinco,</w:t>
      </w:r>
      <w:r w:rsidRPr="00E573D1">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781CB476" w14:textId="77777777" w:rsidR="001D2866" w:rsidRPr="00E573D1" w:rsidRDefault="001D2866" w:rsidP="00E573D1"/>
    <w:p w14:paraId="00441638" w14:textId="77777777" w:rsidR="001D2866" w:rsidRPr="00E573D1" w:rsidRDefault="001638FE" w:rsidP="00E573D1">
      <w:pPr>
        <w:pStyle w:val="Ttulo3"/>
      </w:pPr>
      <w:bookmarkStart w:id="17" w:name="_Toc205978869"/>
      <w:r w:rsidRPr="00E573D1">
        <w:lastRenderedPageBreak/>
        <w:t>d) Informe Justificado del Sujeto Obligado</w:t>
      </w:r>
      <w:bookmarkEnd w:id="17"/>
    </w:p>
    <w:p w14:paraId="4F1525DB" w14:textId="26A84AD3" w:rsidR="001D2866" w:rsidRPr="00E573D1" w:rsidRDefault="001638FE" w:rsidP="00E573D1">
      <w:r w:rsidRPr="00E573D1">
        <w:t xml:space="preserve">El </w:t>
      </w:r>
      <w:r w:rsidR="00114ABE" w:rsidRPr="00E573D1">
        <w:rPr>
          <w:b/>
        </w:rPr>
        <w:t>diecinueve</w:t>
      </w:r>
      <w:r w:rsidR="00D23E26" w:rsidRPr="00E573D1">
        <w:rPr>
          <w:b/>
        </w:rPr>
        <w:t xml:space="preserve"> de junio</w:t>
      </w:r>
      <w:r w:rsidRPr="00E573D1">
        <w:rPr>
          <w:b/>
        </w:rPr>
        <w:t xml:space="preserve"> de dos mil veinticinco EL SUJETO OBLIGADO</w:t>
      </w:r>
      <w:r w:rsidRPr="00E573D1">
        <w:t xml:space="preserve"> rindió su informe justificado a través del </w:t>
      </w:r>
      <w:r w:rsidRPr="00E573D1">
        <w:rPr>
          <w:b/>
        </w:rPr>
        <w:t>SAIMEX</w:t>
      </w:r>
      <w:r w:rsidRPr="00E573D1">
        <w:t>, que contienen lo siguiente:</w:t>
      </w:r>
    </w:p>
    <w:p w14:paraId="68476F61" w14:textId="77777777" w:rsidR="00D23E26" w:rsidRPr="00E573D1" w:rsidRDefault="00D23E26" w:rsidP="00E573D1"/>
    <w:p w14:paraId="68D0C820" w14:textId="7DD66B5C" w:rsidR="00114ABE" w:rsidRPr="00E573D1" w:rsidRDefault="00114ABE" w:rsidP="00E573D1">
      <w:pPr>
        <w:pStyle w:val="Prrafodelista"/>
        <w:numPr>
          <w:ilvl w:val="0"/>
          <w:numId w:val="14"/>
        </w:numPr>
      </w:pPr>
      <w:r w:rsidRPr="00E573D1">
        <w:rPr>
          <w:b/>
          <w:i/>
        </w:rPr>
        <w:t>INFORME JUSTIFICADO 205.pdf</w:t>
      </w:r>
      <w:r w:rsidR="00D23E26" w:rsidRPr="00E573D1">
        <w:t xml:space="preserve">.- </w:t>
      </w:r>
      <w:r w:rsidRPr="00E573D1">
        <w:t xml:space="preserve">Escrito de fecha 18 de junio de 2025, dirigido </w:t>
      </w:r>
      <w:r w:rsidR="008E6582" w:rsidRPr="00E573D1">
        <w:t xml:space="preserve">a la Comisionada Ponente, </w:t>
      </w:r>
      <w:r w:rsidRPr="00E573D1">
        <w:t xml:space="preserve">suscrito por el Encargado del Despacho de la Unidad de Prevención de la Corrupción y Responsable de la Unidad de Transparencia, </w:t>
      </w:r>
      <w:r w:rsidR="008E6582" w:rsidRPr="00E573D1">
        <w:t>por medio del cual remite el informe justificado, y por cuanto hace a los requerimientos de información precisa lo siguiente:</w:t>
      </w:r>
    </w:p>
    <w:p w14:paraId="25E1AFAB" w14:textId="77777777" w:rsidR="008E6582" w:rsidRPr="00E573D1" w:rsidRDefault="008E6582" w:rsidP="00E573D1">
      <w:pPr>
        <w:pStyle w:val="Prrafodelista"/>
        <w:rPr>
          <w:b/>
          <w:i/>
        </w:rPr>
      </w:pPr>
    </w:p>
    <w:p w14:paraId="5E1D07B7" w14:textId="550C9A5D" w:rsidR="008E6582" w:rsidRPr="00E573D1" w:rsidRDefault="008E6582" w:rsidP="00E573D1">
      <w:pPr>
        <w:pStyle w:val="Prrafodelista"/>
        <w:spacing w:line="240" w:lineRule="auto"/>
        <w:rPr>
          <w:i/>
        </w:rPr>
      </w:pPr>
      <w:r w:rsidRPr="00E573D1">
        <w:rPr>
          <w:b/>
          <w:i/>
        </w:rPr>
        <w:t>“</w:t>
      </w:r>
      <w:r w:rsidR="003F4CD0" w:rsidRPr="00E573D1">
        <w:rPr>
          <w:i/>
        </w:rPr>
        <w:t xml:space="preserve">PRIMERO. Este Sujeto Obligado </w:t>
      </w:r>
      <w:r w:rsidR="003F4CD0" w:rsidRPr="00E573D1">
        <w:rPr>
          <w:b/>
          <w:i/>
        </w:rPr>
        <w:t xml:space="preserve">AMPLIA Y FORTALECE </w:t>
      </w:r>
      <w:r w:rsidR="003F4CD0" w:rsidRPr="00E573D1">
        <w:rPr>
          <w:i/>
        </w:rPr>
        <w:t>la respuesta otorgada en los términos siguientes:</w:t>
      </w:r>
    </w:p>
    <w:p w14:paraId="5F8ABDB8" w14:textId="77777777" w:rsidR="003F4CD0" w:rsidRPr="00E573D1" w:rsidRDefault="003F4CD0" w:rsidP="00E573D1">
      <w:pPr>
        <w:pStyle w:val="Prrafodelista"/>
        <w:spacing w:line="240" w:lineRule="auto"/>
        <w:rPr>
          <w:i/>
        </w:rPr>
      </w:pPr>
    </w:p>
    <w:p w14:paraId="689D372C" w14:textId="29365F59" w:rsidR="003F4CD0" w:rsidRPr="00E573D1" w:rsidRDefault="003F4CD0" w:rsidP="00E573D1">
      <w:pPr>
        <w:pStyle w:val="Prrafodelista"/>
        <w:spacing w:line="240" w:lineRule="auto"/>
        <w:rPr>
          <w:i/>
        </w:rPr>
      </w:pPr>
      <w:r w:rsidRPr="00E573D1">
        <w:rPr>
          <w:i/>
        </w:rPr>
        <w:t>…</w:t>
      </w:r>
    </w:p>
    <w:p w14:paraId="53223EFF" w14:textId="77777777" w:rsidR="002E781D" w:rsidRPr="00E573D1" w:rsidRDefault="002E781D" w:rsidP="00E573D1">
      <w:pPr>
        <w:pStyle w:val="Prrafodelista"/>
        <w:spacing w:line="240" w:lineRule="auto"/>
        <w:rPr>
          <w:i/>
        </w:rPr>
      </w:pPr>
    </w:p>
    <w:p w14:paraId="63D79BB8" w14:textId="34427E73" w:rsidR="002E781D" w:rsidRPr="00E573D1" w:rsidRDefault="002E781D" w:rsidP="00E573D1">
      <w:pPr>
        <w:pStyle w:val="Prrafodelista"/>
        <w:spacing w:line="240" w:lineRule="auto"/>
        <w:rPr>
          <w:i/>
        </w:rPr>
      </w:pPr>
      <w:r w:rsidRPr="00E573D1">
        <w:rPr>
          <w:i/>
        </w:rPr>
        <w:t xml:space="preserve">B. Con el objetivo de atender el requerimiento en cuestión se solicitó de nueva cuenta a los Servidores Públicos Habilitados del Órgano Interno de Control y de la Subsecretaría de Control y Auditoría mediante oficios 2120001A00000000-0461/2025, </w:t>
      </w:r>
      <w:r w:rsidR="00102207" w:rsidRPr="00E573D1">
        <w:rPr>
          <w:i/>
        </w:rPr>
        <w:t>2180001ª0000000L-0477/2025 quienes mediante similares …refirieron lo conducente:</w:t>
      </w:r>
    </w:p>
    <w:p w14:paraId="75F9D552" w14:textId="77777777" w:rsidR="00102207" w:rsidRPr="00E573D1" w:rsidRDefault="00102207" w:rsidP="00E573D1">
      <w:pPr>
        <w:pStyle w:val="Prrafodelista"/>
        <w:spacing w:line="240" w:lineRule="auto"/>
        <w:rPr>
          <w:i/>
        </w:rPr>
      </w:pPr>
    </w:p>
    <w:p w14:paraId="0C7998F0" w14:textId="072AD8A7" w:rsidR="00102207" w:rsidRPr="00E573D1" w:rsidRDefault="00102207" w:rsidP="00E573D1">
      <w:pPr>
        <w:pStyle w:val="Prrafodelista"/>
        <w:spacing w:line="240" w:lineRule="auto"/>
        <w:rPr>
          <w:b/>
          <w:i/>
        </w:rPr>
      </w:pPr>
      <w:r w:rsidRPr="00E573D1">
        <w:rPr>
          <w:b/>
          <w:i/>
        </w:rPr>
        <w:t>ÓRGANO INTERNO DE CONTROL</w:t>
      </w:r>
    </w:p>
    <w:p w14:paraId="11C62196" w14:textId="77777777" w:rsidR="00102207" w:rsidRPr="00E573D1" w:rsidRDefault="00102207" w:rsidP="00E573D1">
      <w:pPr>
        <w:pStyle w:val="Prrafodelista"/>
        <w:spacing w:line="240" w:lineRule="auto"/>
        <w:rPr>
          <w:b/>
        </w:rPr>
      </w:pPr>
    </w:p>
    <w:p w14:paraId="790343B1" w14:textId="5FDE1BBA" w:rsidR="00102207" w:rsidRPr="00E573D1" w:rsidRDefault="00102207" w:rsidP="00E573D1">
      <w:pPr>
        <w:pStyle w:val="Prrafodelista"/>
        <w:spacing w:line="240" w:lineRule="auto"/>
        <w:rPr>
          <w:i/>
        </w:rPr>
      </w:pPr>
      <w:r w:rsidRPr="00E573D1">
        <w:rPr>
          <w:i/>
        </w:rPr>
        <w:t>Las observaciones serán suscritas previo a la elaboración del Informe de Auditoría.</w:t>
      </w:r>
    </w:p>
    <w:p w14:paraId="66DA8F4D" w14:textId="77777777" w:rsidR="00102207" w:rsidRPr="00E573D1" w:rsidRDefault="00102207" w:rsidP="00E573D1">
      <w:pPr>
        <w:pStyle w:val="Prrafodelista"/>
        <w:spacing w:line="240" w:lineRule="auto"/>
        <w:rPr>
          <w:i/>
        </w:rPr>
      </w:pPr>
    </w:p>
    <w:p w14:paraId="69B869EB" w14:textId="3354FDDE" w:rsidR="00102207" w:rsidRPr="00E573D1" w:rsidRDefault="00102207" w:rsidP="00E573D1">
      <w:pPr>
        <w:pStyle w:val="Prrafodelista"/>
        <w:spacing w:line="240" w:lineRule="auto"/>
        <w:rPr>
          <w:i/>
        </w:rPr>
      </w:pPr>
      <w:r w:rsidRPr="00E573D1">
        <w:rPr>
          <w:i/>
        </w:rPr>
        <w:t>Una vez concluidos los procedimientos de Auditoría y, en su caso, suscritas las cédulas de observaciones, el Grupo Auditor elaborará el informe de Auditoría conforme al formato correspondiente, de acuerdo al Vigésimo Noveno de los Lineamientos Generales de Auditoría.</w:t>
      </w:r>
    </w:p>
    <w:p w14:paraId="5E9BFE58" w14:textId="77777777" w:rsidR="00102207" w:rsidRPr="00E573D1" w:rsidRDefault="00102207" w:rsidP="00E573D1">
      <w:pPr>
        <w:pStyle w:val="Prrafodelista"/>
        <w:spacing w:line="240" w:lineRule="auto"/>
        <w:rPr>
          <w:i/>
        </w:rPr>
      </w:pPr>
    </w:p>
    <w:p w14:paraId="217967DD" w14:textId="0732C09D" w:rsidR="00102207" w:rsidRPr="00E573D1" w:rsidRDefault="00102207" w:rsidP="00E573D1">
      <w:pPr>
        <w:pStyle w:val="Prrafodelista"/>
        <w:spacing w:line="240" w:lineRule="auto"/>
        <w:rPr>
          <w:i/>
        </w:rPr>
      </w:pPr>
      <w:r w:rsidRPr="00E573D1">
        <w:rPr>
          <w:i/>
        </w:rPr>
        <w:t>…</w:t>
      </w:r>
    </w:p>
    <w:p w14:paraId="4113F50B" w14:textId="77777777" w:rsidR="00102207" w:rsidRPr="00E573D1" w:rsidRDefault="00102207" w:rsidP="00E573D1">
      <w:pPr>
        <w:pStyle w:val="Prrafodelista"/>
        <w:spacing w:line="240" w:lineRule="auto"/>
        <w:rPr>
          <w:i/>
        </w:rPr>
      </w:pPr>
    </w:p>
    <w:p w14:paraId="35AC6EB4" w14:textId="49709601" w:rsidR="00102207" w:rsidRPr="00E573D1" w:rsidRDefault="00102207" w:rsidP="00E573D1">
      <w:pPr>
        <w:pStyle w:val="Prrafodelista"/>
        <w:spacing w:line="240" w:lineRule="auto"/>
        <w:rPr>
          <w:b/>
          <w:i/>
        </w:rPr>
      </w:pPr>
      <w:r w:rsidRPr="00E573D1">
        <w:rPr>
          <w:b/>
          <w:i/>
        </w:rPr>
        <w:t>SUBSECRTARÍA DE CONTROL Y AUDITORÍA</w:t>
      </w:r>
    </w:p>
    <w:p w14:paraId="7F3785B1" w14:textId="77777777" w:rsidR="00102207" w:rsidRPr="00E573D1" w:rsidRDefault="00102207" w:rsidP="00E573D1">
      <w:pPr>
        <w:pStyle w:val="Prrafodelista"/>
        <w:spacing w:line="240" w:lineRule="auto"/>
        <w:rPr>
          <w:b/>
          <w:i/>
        </w:rPr>
      </w:pPr>
    </w:p>
    <w:p w14:paraId="38B32E1E" w14:textId="18A70691" w:rsidR="00325979" w:rsidRPr="00E573D1" w:rsidRDefault="00102207" w:rsidP="00E573D1">
      <w:pPr>
        <w:pStyle w:val="Prrafodelista"/>
        <w:spacing w:line="240" w:lineRule="auto"/>
        <w:rPr>
          <w:i/>
        </w:rPr>
      </w:pPr>
      <w:r w:rsidRPr="00E573D1">
        <w:rPr>
          <w:b/>
          <w:i/>
        </w:rPr>
        <w:lastRenderedPageBreak/>
        <w:t>“</w:t>
      </w:r>
      <w:r w:rsidRPr="00E573D1">
        <w:rPr>
          <w:i/>
        </w:rPr>
        <w:t xml:space="preserve">En términos del </w:t>
      </w:r>
      <w:r w:rsidR="000E4097" w:rsidRPr="00E573D1">
        <w:rPr>
          <w:i/>
        </w:rPr>
        <w:t>artículo</w:t>
      </w:r>
      <w:r w:rsidRPr="00E573D1">
        <w:rPr>
          <w:i/>
        </w:rPr>
        <w:t xml:space="preserve"> Vigésimo Tercero de los Lineamientos Generales de Auditoría, ….se estableció que, sí durante la ejecución de una auditoría se requieren modificaciones a las condiciones generales de la misma, tales como: ampliación o reducción al periodo a revis</w:t>
      </w:r>
      <w:r w:rsidR="00DD32CE" w:rsidRPr="00E573D1">
        <w:rPr>
          <w:i/>
        </w:rPr>
        <w:t xml:space="preserve">ar, cambios en el grupo auditor, ajustes en el objeto, alcance y periodo de ejecución, se notificarán </w:t>
      </w:r>
      <w:r w:rsidR="00325979" w:rsidRPr="00E573D1">
        <w:rPr>
          <w:i/>
        </w:rPr>
        <w:t>mediante oficio a la Unidad Auditada.</w:t>
      </w:r>
    </w:p>
    <w:p w14:paraId="1583C489" w14:textId="77777777" w:rsidR="00325979" w:rsidRPr="00E573D1" w:rsidRDefault="00325979" w:rsidP="00E573D1">
      <w:pPr>
        <w:pStyle w:val="Prrafodelista"/>
        <w:spacing w:line="240" w:lineRule="auto"/>
        <w:rPr>
          <w:b/>
          <w:i/>
        </w:rPr>
      </w:pPr>
      <w:r w:rsidRPr="00E573D1">
        <w:rPr>
          <w:b/>
          <w:i/>
        </w:rPr>
        <w:t>…</w:t>
      </w:r>
    </w:p>
    <w:p w14:paraId="1010D5A2" w14:textId="2B5C182F" w:rsidR="00102207" w:rsidRPr="00E573D1" w:rsidRDefault="00325979" w:rsidP="00E573D1">
      <w:pPr>
        <w:pStyle w:val="Prrafodelista"/>
        <w:spacing w:line="240" w:lineRule="auto"/>
        <w:rPr>
          <w:i/>
        </w:rPr>
      </w:pPr>
      <w:r w:rsidRPr="00E573D1">
        <w:rPr>
          <w:b/>
          <w:i/>
        </w:rPr>
        <w:t>SEGUNDO</w:t>
      </w:r>
      <w:r w:rsidRPr="00E573D1">
        <w:rPr>
          <w:i/>
        </w:rPr>
        <w:t xml:space="preserve">: Por cuanto al </w:t>
      </w:r>
      <w:r w:rsidRPr="00E573D1">
        <w:rPr>
          <w:b/>
          <w:i/>
        </w:rPr>
        <w:t xml:space="preserve">acto impugnado </w:t>
      </w:r>
      <w:r w:rsidRPr="00E573D1">
        <w:rPr>
          <w:i/>
        </w:rPr>
        <w:t>en que refiere: “No me aclara si un titular del órgano interno de control puede notificar observaciones después de la fecha de término de ampliación del periodo", este Sujeto Obligado no realiza postura o pronunciamiento alguno alusivo al tema, en razón de que en el Numeral Primero del presente medio de impugnación se proporciona la información solicitada.</w:t>
      </w:r>
      <w:r w:rsidR="00D70F27" w:rsidRPr="00E573D1">
        <w:rPr>
          <w:i/>
        </w:rPr>
        <w:t xml:space="preserve">” </w:t>
      </w:r>
      <w:r w:rsidRPr="00E573D1">
        <w:rPr>
          <w:i/>
        </w:rPr>
        <w:t xml:space="preserve">Sic. </w:t>
      </w:r>
    </w:p>
    <w:p w14:paraId="017F0AB7" w14:textId="77777777" w:rsidR="00814833" w:rsidRPr="00E573D1" w:rsidRDefault="00814833" w:rsidP="00E573D1">
      <w:pPr>
        <w:pStyle w:val="Prrafodelista"/>
        <w:rPr>
          <w:i/>
        </w:rPr>
      </w:pPr>
    </w:p>
    <w:p w14:paraId="795A0F49" w14:textId="75014BB6" w:rsidR="001D2866" w:rsidRPr="00E573D1" w:rsidRDefault="00114ABE" w:rsidP="00E573D1">
      <w:pPr>
        <w:pStyle w:val="Prrafodelista"/>
        <w:numPr>
          <w:ilvl w:val="0"/>
          <w:numId w:val="14"/>
        </w:numPr>
      </w:pPr>
      <w:r w:rsidRPr="00E573D1">
        <w:rPr>
          <w:b/>
          <w:i/>
        </w:rPr>
        <w:t>LINEAMIENTOS GENERALES DE AUDITORIA.pdf</w:t>
      </w:r>
      <w:r w:rsidR="00614007" w:rsidRPr="00E573D1">
        <w:t xml:space="preserve">.- </w:t>
      </w:r>
      <w:r w:rsidRPr="00E573D1">
        <w:t>Se contiene el Acuerdo por el que se emiten los Lineamientos Generales de Auditoría, publicados en el Periódico Oficial Gaceta del Gobierno el 16 de abril de 2024.</w:t>
      </w:r>
    </w:p>
    <w:p w14:paraId="39173CD5" w14:textId="77777777" w:rsidR="00114ABE" w:rsidRPr="00E573D1" w:rsidRDefault="00114ABE" w:rsidP="00E573D1">
      <w:pPr>
        <w:pStyle w:val="Prrafodelista"/>
      </w:pPr>
    </w:p>
    <w:p w14:paraId="19668BDB" w14:textId="021E87AB" w:rsidR="001D2866" w:rsidRPr="00E573D1" w:rsidRDefault="001638FE" w:rsidP="00E573D1">
      <w:r w:rsidRPr="00E573D1">
        <w:t xml:space="preserve">Esta información fue puesta a la vista de </w:t>
      </w:r>
      <w:r w:rsidRPr="00E573D1">
        <w:rPr>
          <w:b/>
        </w:rPr>
        <w:t xml:space="preserve">LA PARTE RECURRENTE </w:t>
      </w:r>
      <w:r w:rsidRPr="00E573D1">
        <w:t xml:space="preserve">el </w:t>
      </w:r>
      <w:r w:rsidR="00D23E26" w:rsidRPr="00E573D1">
        <w:rPr>
          <w:b/>
        </w:rPr>
        <w:t>seis de agosto</w:t>
      </w:r>
      <w:r w:rsidRPr="00E573D1">
        <w:rPr>
          <w:b/>
        </w:rPr>
        <w:t xml:space="preserve"> de dos mil veinticinco,</w:t>
      </w:r>
      <w:r w:rsidRPr="00E573D1">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0E101AF7" w14:textId="77777777" w:rsidR="001D2866" w:rsidRPr="00E573D1" w:rsidRDefault="001D2866" w:rsidP="00E573D1"/>
    <w:p w14:paraId="1AE7375F" w14:textId="77777777" w:rsidR="001D2866" w:rsidRPr="00E573D1" w:rsidRDefault="001638FE" w:rsidP="00E573D1">
      <w:pPr>
        <w:pStyle w:val="Ttulo3"/>
      </w:pPr>
      <w:bookmarkStart w:id="18" w:name="_Toc205978870"/>
      <w:r w:rsidRPr="00E573D1">
        <w:t>e) Manifestaciones de la Parte Recurrente</w:t>
      </w:r>
      <w:bookmarkEnd w:id="18"/>
    </w:p>
    <w:p w14:paraId="3343EF7C" w14:textId="77777777" w:rsidR="001D2866" w:rsidRPr="00E573D1" w:rsidRDefault="001638FE" w:rsidP="00E573D1">
      <w:r w:rsidRPr="00E573D1">
        <w:rPr>
          <w:b/>
        </w:rPr>
        <w:t xml:space="preserve">LA PARTE RECURRENTE </w:t>
      </w:r>
      <w:r w:rsidRPr="00E573D1">
        <w:t>no realizó manifestación alguna dentro del término legalmente concedido para tal efecto, ni presentó pruebas o alegatos.</w:t>
      </w:r>
    </w:p>
    <w:p w14:paraId="504735D2" w14:textId="77777777" w:rsidR="001D2866" w:rsidRPr="00E573D1" w:rsidRDefault="001D2866" w:rsidP="00E573D1"/>
    <w:p w14:paraId="77B9EAE8" w14:textId="77777777" w:rsidR="00005F86" w:rsidRPr="00E573D1" w:rsidRDefault="00005F86" w:rsidP="00E573D1">
      <w:pPr>
        <w:keepNext/>
        <w:keepLines/>
        <w:spacing w:line="480" w:lineRule="auto"/>
        <w:outlineLvl w:val="2"/>
        <w:rPr>
          <w:rFonts w:eastAsia="Calibri" w:cs="Times New Roman"/>
          <w:b/>
          <w:szCs w:val="28"/>
          <w:lang w:eastAsia="es-ES"/>
        </w:rPr>
      </w:pPr>
      <w:bookmarkStart w:id="19" w:name="_Toc172051809"/>
      <w:bookmarkStart w:id="20" w:name="_Toc178101309"/>
      <w:bookmarkStart w:id="21" w:name="_Toc205978871"/>
      <w:r w:rsidRPr="00E573D1">
        <w:rPr>
          <w:rFonts w:eastAsia="Calibri" w:cs="Times New Roman"/>
          <w:b/>
          <w:szCs w:val="28"/>
          <w:lang w:eastAsia="es-ES"/>
        </w:rPr>
        <w:t>f) Ampliación de Plazo para Resolver</w:t>
      </w:r>
      <w:bookmarkEnd w:id="19"/>
      <w:bookmarkEnd w:id="20"/>
      <w:bookmarkEnd w:id="21"/>
      <w:r w:rsidRPr="00E573D1">
        <w:rPr>
          <w:rFonts w:eastAsia="Calibri" w:cs="Times New Roman"/>
          <w:b/>
          <w:szCs w:val="28"/>
          <w:lang w:eastAsia="es-ES"/>
        </w:rPr>
        <w:t xml:space="preserve"> </w:t>
      </w:r>
    </w:p>
    <w:p w14:paraId="3275C091" w14:textId="234A853C" w:rsidR="00005F86" w:rsidRPr="00E573D1" w:rsidRDefault="00005F86" w:rsidP="00E573D1">
      <w:pPr>
        <w:rPr>
          <w:szCs w:val="20"/>
          <w:lang w:eastAsia="es-ES"/>
        </w:rPr>
      </w:pPr>
      <w:r w:rsidRPr="00E573D1">
        <w:rPr>
          <w:szCs w:val="20"/>
          <w:lang w:eastAsia="es-ES"/>
        </w:rPr>
        <w:t xml:space="preserve">El </w:t>
      </w:r>
      <w:r w:rsidRPr="00E573D1">
        <w:rPr>
          <w:b/>
          <w:szCs w:val="20"/>
          <w:lang w:eastAsia="es-ES"/>
        </w:rPr>
        <w:t>siete de agosto de dos mil veinticinco</w:t>
      </w:r>
      <w:r w:rsidRPr="00E573D1">
        <w:rPr>
          <w:szCs w:val="20"/>
          <w:lang w:eastAsia="es-ES"/>
        </w:rPr>
        <w:t>, se notificó el acuerdo de ampliación de plazo para resolver el presente Recurso de Revisión, previsto en el artículo 181, tercer párrafo de la Ley de Transparencia y Acceso a la Información Pública del Estado de México y Municipios.</w:t>
      </w:r>
    </w:p>
    <w:p w14:paraId="20BBFB9E" w14:textId="7293F727" w:rsidR="001D2866" w:rsidRPr="00E573D1" w:rsidRDefault="00E573D1" w:rsidP="00E573D1">
      <w:pPr>
        <w:pStyle w:val="Ttulo3"/>
      </w:pPr>
      <w:bookmarkStart w:id="22" w:name="_Toc205978872"/>
      <w:r w:rsidRPr="00E573D1">
        <w:lastRenderedPageBreak/>
        <w:t>g</w:t>
      </w:r>
      <w:r w:rsidR="00C33C81" w:rsidRPr="00E573D1">
        <w:t>) Cierre de instrucción</w:t>
      </w:r>
      <w:bookmarkEnd w:id="22"/>
    </w:p>
    <w:p w14:paraId="66B0945E" w14:textId="4DA1647B" w:rsidR="001D2866" w:rsidRPr="00E573D1" w:rsidRDefault="001638FE" w:rsidP="00E573D1">
      <w:r w:rsidRPr="00E573D1">
        <w:t xml:space="preserve">Al no existir diligencias pendientes por desahogar, el </w:t>
      </w:r>
      <w:r w:rsidR="00614007" w:rsidRPr="00E573D1">
        <w:rPr>
          <w:b/>
        </w:rPr>
        <w:t>doce</w:t>
      </w:r>
      <w:r w:rsidR="00C33C81" w:rsidRPr="00E573D1">
        <w:rPr>
          <w:b/>
        </w:rPr>
        <w:t xml:space="preserve"> de agosto</w:t>
      </w:r>
      <w:r w:rsidRPr="00E573D1">
        <w:rPr>
          <w:b/>
        </w:rPr>
        <w:t xml:space="preserve"> de dos mil veinticinco,</w:t>
      </w:r>
      <w:r w:rsidRPr="00E573D1">
        <w:t xml:space="preserve"> la </w:t>
      </w:r>
      <w:r w:rsidRPr="00E573D1">
        <w:rPr>
          <w:b/>
        </w:rPr>
        <w:t xml:space="preserve">Comisionada Sharon Cristina Morales Martínez </w:t>
      </w:r>
      <w:r w:rsidRPr="00E573D1">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E573D1">
        <w:rPr>
          <w:b/>
        </w:rPr>
        <w:t>SAIMEX</w:t>
      </w:r>
      <w:r w:rsidRPr="00E573D1">
        <w:t>.</w:t>
      </w:r>
    </w:p>
    <w:p w14:paraId="1F38CE4A" w14:textId="77777777" w:rsidR="001D2866" w:rsidRPr="00E573D1" w:rsidRDefault="001D2866" w:rsidP="00E573D1"/>
    <w:p w14:paraId="614EB530" w14:textId="77777777" w:rsidR="001D2866" w:rsidRPr="00E573D1" w:rsidRDefault="001638FE" w:rsidP="00E573D1">
      <w:pPr>
        <w:pStyle w:val="Ttulo1"/>
      </w:pPr>
      <w:bookmarkStart w:id="23" w:name="_Toc205978873"/>
      <w:r w:rsidRPr="00E573D1">
        <w:t>CONSIDERANDOS</w:t>
      </w:r>
      <w:bookmarkEnd w:id="23"/>
    </w:p>
    <w:p w14:paraId="2389D725" w14:textId="77777777" w:rsidR="001D2866" w:rsidRPr="00E573D1" w:rsidRDefault="001D2866" w:rsidP="00E573D1">
      <w:pPr>
        <w:jc w:val="center"/>
        <w:rPr>
          <w:b/>
        </w:rPr>
      </w:pPr>
    </w:p>
    <w:p w14:paraId="7A0F5EB6" w14:textId="77777777" w:rsidR="001D2866" w:rsidRPr="00E573D1" w:rsidRDefault="001638FE" w:rsidP="00E573D1">
      <w:pPr>
        <w:pStyle w:val="Ttulo2"/>
      </w:pPr>
      <w:bookmarkStart w:id="24" w:name="_Toc205978874"/>
      <w:r w:rsidRPr="00E573D1">
        <w:t>PRIMERO. Procedibilidad</w:t>
      </w:r>
      <w:bookmarkEnd w:id="24"/>
    </w:p>
    <w:p w14:paraId="3AB155C4" w14:textId="77777777" w:rsidR="001D2866" w:rsidRPr="00E573D1" w:rsidRDefault="001638FE" w:rsidP="00E573D1">
      <w:pPr>
        <w:pStyle w:val="Ttulo3"/>
      </w:pPr>
      <w:bookmarkStart w:id="25" w:name="_Toc205978875"/>
      <w:r w:rsidRPr="00E573D1">
        <w:t>a) Competencia del Instituto</w:t>
      </w:r>
      <w:bookmarkEnd w:id="25"/>
    </w:p>
    <w:p w14:paraId="49193C13" w14:textId="77777777" w:rsidR="006C2AE4" w:rsidRPr="00E573D1" w:rsidRDefault="006C2AE4" w:rsidP="00E573D1">
      <w:r w:rsidRPr="00E573D1">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noveno, cuadragésimo,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A8461E9" w14:textId="77777777" w:rsidR="001D2866" w:rsidRPr="00E573D1" w:rsidRDefault="001D2866" w:rsidP="00E573D1"/>
    <w:p w14:paraId="33ACEFF4" w14:textId="77777777" w:rsidR="001D2866" w:rsidRPr="00E573D1" w:rsidRDefault="001638FE" w:rsidP="00E573D1">
      <w:pPr>
        <w:pStyle w:val="Ttulo3"/>
      </w:pPr>
      <w:bookmarkStart w:id="26" w:name="_Toc205978876"/>
      <w:r w:rsidRPr="00E573D1">
        <w:lastRenderedPageBreak/>
        <w:t>b) Legitimidad de la parte recurrente</w:t>
      </w:r>
      <w:bookmarkEnd w:id="26"/>
    </w:p>
    <w:p w14:paraId="0C7E21FC" w14:textId="77777777" w:rsidR="001D2866" w:rsidRPr="00E573D1" w:rsidRDefault="001638FE" w:rsidP="00E573D1">
      <w:r w:rsidRPr="00E573D1">
        <w:t>El recurso de revisión fue interpuesto por parte legítima, ya que se presentó por la misma persona que formuló la solicitud de acceso a la Información Pública,</w:t>
      </w:r>
      <w:r w:rsidRPr="00E573D1">
        <w:rPr>
          <w:b/>
        </w:rPr>
        <w:t xml:space="preserve"> </w:t>
      </w:r>
      <w:r w:rsidRPr="00E573D1">
        <w:t>debido a que los datos de acceso</w:t>
      </w:r>
      <w:r w:rsidRPr="00E573D1">
        <w:rPr>
          <w:b/>
        </w:rPr>
        <w:t xml:space="preserve"> SAIMEX</w:t>
      </w:r>
      <w:r w:rsidRPr="00E573D1">
        <w:t xml:space="preserve"> son personales e irrepetibles.</w:t>
      </w:r>
    </w:p>
    <w:p w14:paraId="5DEA78D1" w14:textId="77777777" w:rsidR="001D2866" w:rsidRPr="00E573D1" w:rsidRDefault="001D2866" w:rsidP="00E573D1"/>
    <w:p w14:paraId="0729D394" w14:textId="77777777" w:rsidR="001D2866" w:rsidRPr="00E573D1" w:rsidRDefault="001638FE" w:rsidP="00E573D1">
      <w:pPr>
        <w:pStyle w:val="Ttulo3"/>
      </w:pPr>
      <w:bookmarkStart w:id="27" w:name="_Toc205978877"/>
      <w:r w:rsidRPr="00E573D1">
        <w:t>c) Plazo para interponer el recurso</w:t>
      </w:r>
      <w:bookmarkEnd w:id="27"/>
    </w:p>
    <w:p w14:paraId="6AA68C96" w14:textId="030A0285" w:rsidR="001D2866" w:rsidRPr="00E573D1" w:rsidRDefault="001638FE" w:rsidP="00E573D1">
      <w:r w:rsidRPr="00E573D1">
        <w:rPr>
          <w:b/>
        </w:rPr>
        <w:t>EL SUJETO OBLIGADO</w:t>
      </w:r>
      <w:r w:rsidRPr="00E573D1">
        <w:t xml:space="preserve"> notificó la respuesta a la solicitud de acceso a la Información Pública el </w:t>
      </w:r>
      <w:r w:rsidR="00D70F27" w:rsidRPr="00E573D1">
        <w:rPr>
          <w:b/>
        </w:rPr>
        <w:t xml:space="preserve">dieciséis </w:t>
      </w:r>
      <w:r w:rsidR="00614007" w:rsidRPr="00E573D1">
        <w:rPr>
          <w:b/>
        </w:rPr>
        <w:t>de mayo</w:t>
      </w:r>
      <w:r w:rsidRPr="00E573D1">
        <w:rPr>
          <w:b/>
        </w:rPr>
        <w:t xml:space="preserve"> de dos mil veinticinco,</w:t>
      </w:r>
      <w:r w:rsidRPr="00E573D1">
        <w:t xml:space="preserve"> y el recurso que nos ocupa se tuvo por presentado el </w:t>
      </w:r>
      <w:r w:rsidR="00D70F27" w:rsidRPr="00E573D1">
        <w:rPr>
          <w:b/>
        </w:rPr>
        <w:t>cinco de ju</w:t>
      </w:r>
      <w:r w:rsidR="00166FB3" w:rsidRPr="00E573D1">
        <w:rPr>
          <w:b/>
        </w:rPr>
        <w:t>n</w:t>
      </w:r>
      <w:r w:rsidR="00D70F27" w:rsidRPr="00E573D1">
        <w:rPr>
          <w:b/>
        </w:rPr>
        <w:t>io</w:t>
      </w:r>
      <w:r w:rsidRPr="00E573D1">
        <w:rPr>
          <w:b/>
        </w:rPr>
        <w:t xml:space="preserve"> de dos mil veinticinco</w:t>
      </w:r>
      <w:r w:rsidRPr="00E573D1">
        <w:t>; por lo tanto, éste se encuentra dentro del margen temporal previsto en el artículo 178 de la Ley de Transparencia y Acceso a la Información Pública del Estado de México y Municipios.</w:t>
      </w:r>
    </w:p>
    <w:p w14:paraId="126C3CB3" w14:textId="77777777" w:rsidR="001D2866" w:rsidRPr="00E573D1" w:rsidRDefault="001D2866" w:rsidP="00E573D1"/>
    <w:p w14:paraId="5D614936" w14:textId="77777777" w:rsidR="001D2866" w:rsidRPr="00E573D1" w:rsidRDefault="001638FE" w:rsidP="00E573D1">
      <w:pPr>
        <w:pStyle w:val="Ttulo3"/>
      </w:pPr>
      <w:bookmarkStart w:id="28" w:name="_Toc205978878"/>
      <w:r w:rsidRPr="00E573D1">
        <w:t>d) Causal de Procedencia</w:t>
      </w:r>
      <w:bookmarkEnd w:id="28"/>
    </w:p>
    <w:p w14:paraId="78428092" w14:textId="5D18DABB" w:rsidR="001D2866" w:rsidRPr="00E573D1" w:rsidRDefault="001638FE" w:rsidP="00E573D1">
      <w:r w:rsidRPr="00E573D1">
        <w:t>Resulta procedente la interposición del recurso de revisión, ya que se actualiza la causal de procedencia señalad</w:t>
      </w:r>
      <w:r w:rsidR="00614007" w:rsidRPr="00E573D1">
        <w:t xml:space="preserve">a en el artículo 179, fracción </w:t>
      </w:r>
      <w:r w:rsidR="005B5C71" w:rsidRPr="00E573D1">
        <w:t>V</w:t>
      </w:r>
      <w:r w:rsidRPr="00E573D1">
        <w:t xml:space="preserve"> de la Ley de Transparencia y Acceso a la Información Pública del Estado de México y Municipios.</w:t>
      </w:r>
    </w:p>
    <w:p w14:paraId="2A4B46B8" w14:textId="77777777" w:rsidR="001D2866" w:rsidRPr="00E573D1" w:rsidRDefault="001D2866" w:rsidP="00E573D1"/>
    <w:p w14:paraId="24E4C70E" w14:textId="77777777" w:rsidR="001D2866" w:rsidRPr="00E573D1" w:rsidRDefault="001638FE" w:rsidP="00E573D1">
      <w:pPr>
        <w:pStyle w:val="Ttulo3"/>
      </w:pPr>
      <w:bookmarkStart w:id="29" w:name="_Toc205978879"/>
      <w:r w:rsidRPr="00E573D1">
        <w:t>e) Requisitos formales para la interposición del recurso</w:t>
      </w:r>
      <w:bookmarkEnd w:id="29"/>
    </w:p>
    <w:p w14:paraId="3660B128" w14:textId="77777777" w:rsidR="00F662CA" w:rsidRPr="00E573D1" w:rsidRDefault="00F662CA" w:rsidP="00E573D1">
      <w:r w:rsidRPr="00E573D1">
        <w:rPr>
          <w:b/>
          <w:bCs/>
        </w:rPr>
        <w:t xml:space="preserve">LA PARTE RECURRENTE </w:t>
      </w:r>
      <w:r w:rsidRPr="00E573D1">
        <w:t>acreditó todos y cada uno de los elementos formales exigidos por el artículo 180 de la misma normatividad.</w:t>
      </w:r>
    </w:p>
    <w:p w14:paraId="1FEDB5D7" w14:textId="77777777" w:rsidR="001D2866" w:rsidRPr="00E573D1" w:rsidRDefault="001D2866" w:rsidP="00E573D1"/>
    <w:p w14:paraId="7D65BD5D" w14:textId="77777777" w:rsidR="001D2866" w:rsidRPr="00E573D1" w:rsidRDefault="001638FE" w:rsidP="00E573D1">
      <w:pPr>
        <w:pStyle w:val="Ttulo2"/>
      </w:pPr>
      <w:bookmarkStart w:id="30" w:name="_Toc205978880"/>
      <w:r w:rsidRPr="00E573D1">
        <w:lastRenderedPageBreak/>
        <w:t>SEGUNDO. Estudio de Fondo</w:t>
      </w:r>
      <w:bookmarkEnd w:id="30"/>
    </w:p>
    <w:p w14:paraId="431E84D5" w14:textId="77777777" w:rsidR="001D2866" w:rsidRPr="00E573D1" w:rsidRDefault="001638FE" w:rsidP="00E573D1">
      <w:pPr>
        <w:pStyle w:val="Ttulo3"/>
      </w:pPr>
      <w:bookmarkStart w:id="31" w:name="_Toc205978881"/>
      <w:r w:rsidRPr="00E573D1">
        <w:t>a) Mandato de transparencia y responsabilidad del Sujeto Obligado</w:t>
      </w:r>
      <w:bookmarkEnd w:id="31"/>
    </w:p>
    <w:p w14:paraId="04DAB686" w14:textId="77777777" w:rsidR="001D2866" w:rsidRPr="00E573D1" w:rsidRDefault="001638FE" w:rsidP="00E573D1">
      <w:r w:rsidRPr="00E573D1">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5598EFAC" w14:textId="77777777" w:rsidR="001D2866" w:rsidRPr="00E573D1" w:rsidRDefault="001D2866" w:rsidP="00E573D1"/>
    <w:p w14:paraId="672F6DC7" w14:textId="77777777" w:rsidR="001D2866" w:rsidRPr="00E573D1" w:rsidRDefault="001638FE" w:rsidP="00E573D1">
      <w:pPr>
        <w:spacing w:line="240" w:lineRule="auto"/>
        <w:ind w:left="567" w:right="539"/>
        <w:rPr>
          <w:b/>
          <w:i/>
        </w:rPr>
      </w:pPr>
      <w:r w:rsidRPr="00E573D1">
        <w:rPr>
          <w:b/>
          <w:i/>
        </w:rPr>
        <w:t>Constitución Política de los Estados Unidos Mexicanos</w:t>
      </w:r>
    </w:p>
    <w:p w14:paraId="21935265" w14:textId="77777777" w:rsidR="001D2866" w:rsidRPr="00E573D1" w:rsidRDefault="001638FE" w:rsidP="00E573D1">
      <w:pPr>
        <w:spacing w:line="240" w:lineRule="auto"/>
        <w:ind w:left="567" w:right="539"/>
        <w:rPr>
          <w:b/>
          <w:i/>
        </w:rPr>
      </w:pPr>
      <w:r w:rsidRPr="00E573D1">
        <w:rPr>
          <w:b/>
          <w:i/>
        </w:rPr>
        <w:t>“Artículo 6.</w:t>
      </w:r>
    </w:p>
    <w:p w14:paraId="2BCCC422" w14:textId="77777777" w:rsidR="001D2866" w:rsidRPr="00E573D1" w:rsidRDefault="001638FE" w:rsidP="00E573D1">
      <w:pPr>
        <w:spacing w:line="240" w:lineRule="auto"/>
        <w:ind w:left="567" w:right="539"/>
        <w:rPr>
          <w:i/>
        </w:rPr>
      </w:pPr>
      <w:r w:rsidRPr="00E573D1">
        <w:rPr>
          <w:i/>
        </w:rPr>
        <w:t>(…)</w:t>
      </w:r>
    </w:p>
    <w:p w14:paraId="698D2537" w14:textId="77777777" w:rsidR="001D2866" w:rsidRPr="00E573D1" w:rsidRDefault="001638FE" w:rsidP="00E573D1">
      <w:pPr>
        <w:spacing w:line="240" w:lineRule="auto"/>
        <w:ind w:left="567" w:right="539"/>
        <w:rPr>
          <w:i/>
        </w:rPr>
      </w:pPr>
      <w:r w:rsidRPr="00E573D1">
        <w:rPr>
          <w:i/>
        </w:rPr>
        <w:t>Para efectos de lo dispuesto en el presente artículo se observará lo siguiente:</w:t>
      </w:r>
    </w:p>
    <w:p w14:paraId="66D99927" w14:textId="77777777" w:rsidR="001D2866" w:rsidRPr="00E573D1" w:rsidRDefault="001638FE" w:rsidP="00E573D1">
      <w:pPr>
        <w:spacing w:line="240" w:lineRule="auto"/>
        <w:ind w:left="567" w:right="539"/>
        <w:rPr>
          <w:b/>
          <w:i/>
        </w:rPr>
      </w:pPr>
      <w:r w:rsidRPr="00E573D1">
        <w:rPr>
          <w:b/>
          <w:i/>
        </w:rPr>
        <w:t>A</w:t>
      </w:r>
      <w:r w:rsidRPr="00E573D1">
        <w:rPr>
          <w:i/>
        </w:rPr>
        <w:t xml:space="preserve">. </w:t>
      </w:r>
      <w:r w:rsidRPr="00E573D1">
        <w:rPr>
          <w:b/>
          <w:i/>
        </w:rPr>
        <w:t>Para el ejercicio del derecho de acceso a la información</w:t>
      </w:r>
      <w:r w:rsidRPr="00E573D1">
        <w:rPr>
          <w:i/>
        </w:rPr>
        <w:t xml:space="preserve">, la Federación y </w:t>
      </w:r>
      <w:r w:rsidRPr="00E573D1">
        <w:rPr>
          <w:b/>
          <w:i/>
        </w:rPr>
        <w:t>las entidades federativas, en el ámbito de sus respectivas competencias, se regirán por los siguientes principios y bases:</w:t>
      </w:r>
    </w:p>
    <w:p w14:paraId="44D555C5" w14:textId="77777777" w:rsidR="001D2866" w:rsidRPr="00E573D1" w:rsidRDefault="001638FE" w:rsidP="00E573D1">
      <w:pPr>
        <w:spacing w:line="240" w:lineRule="auto"/>
        <w:ind w:left="567" w:right="539"/>
        <w:rPr>
          <w:i/>
        </w:rPr>
      </w:pPr>
      <w:r w:rsidRPr="00E573D1">
        <w:rPr>
          <w:b/>
          <w:i/>
        </w:rPr>
        <w:t xml:space="preserve">I. </w:t>
      </w:r>
      <w:r w:rsidRPr="00E573D1">
        <w:rPr>
          <w:b/>
          <w:i/>
        </w:rPr>
        <w:tab/>
        <w:t>Toda la información en posesión de cualquier</w:t>
      </w:r>
      <w:r w:rsidRPr="00E573D1">
        <w:rPr>
          <w:i/>
        </w:rPr>
        <w:t xml:space="preserve"> </w:t>
      </w:r>
      <w:r w:rsidRPr="00E573D1">
        <w:rPr>
          <w:b/>
          <w:i/>
        </w:rPr>
        <w:t>autoridad</w:t>
      </w:r>
      <w:r w:rsidRPr="00E573D1">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573D1">
        <w:rPr>
          <w:b/>
          <w:i/>
        </w:rPr>
        <w:t>municipal</w:t>
      </w:r>
      <w:r w:rsidRPr="00E573D1">
        <w:rPr>
          <w:i/>
        </w:rPr>
        <w:t xml:space="preserve">, </w:t>
      </w:r>
      <w:r w:rsidRPr="00E573D1">
        <w:rPr>
          <w:b/>
          <w:i/>
        </w:rPr>
        <w:t>es pública</w:t>
      </w:r>
      <w:r w:rsidRPr="00E573D1">
        <w:rPr>
          <w:i/>
        </w:rPr>
        <w:t xml:space="preserve"> y sólo podrá ser reservada temporalmente por razones de interés público y seguridad nacional, en los términos que fijen las leyes. </w:t>
      </w:r>
      <w:r w:rsidRPr="00E573D1">
        <w:rPr>
          <w:b/>
          <w:i/>
        </w:rPr>
        <w:t>En la interpretación de este derecho deberá prevalecer el principio de máxima publicidad. Los sujetos obligados deberán documentar todo acto que derive del ejercicio de sus facultades, competencias o funciones</w:t>
      </w:r>
      <w:r w:rsidRPr="00E573D1">
        <w:rPr>
          <w:i/>
        </w:rPr>
        <w:t>, la ley determinará los supuestos específicos bajo los cuales procederá la declaración de inexistencia de la información.”</w:t>
      </w:r>
    </w:p>
    <w:p w14:paraId="47482FEC" w14:textId="77777777" w:rsidR="001D2866" w:rsidRPr="00E573D1" w:rsidRDefault="001D2866" w:rsidP="00E573D1">
      <w:pPr>
        <w:spacing w:line="240" w:lineRule="auto"/>
        <w:ind w:left="567" w:right="539"/>
        <w:rPr>
          <w:b/>
          <w:i/>
        </w:rPr>
      </w:pPr>
    </w:p>
    <w:p w14:paraId="376343E8" w14:textId="77777777" w:rsidR="001D2866" w:rsidRPr="00E573D1" w:rsidRDefault="001638FE" w:rsidP="00E573D1">
      <w:pPr>
        <w:spacing w:line="240" w:lineRule="auto"/>
        <w:ind w:left="567" w:right="539"/>
        <w:rPr>
          <w:b/>
          <w:i/>
        </w:rPr>
      </w:pPr>
      <w:r w:rsidRPr="00E573D1">
        <w:rPr>
          <w:b/>
          <w:i/>
        </w:rPr>
        <w:t>Constitución Política del Estado Libre y Soberano de México</w:t>
      </w:r>
    </w:p>
    <w:p w14:paraId="7630E695" w14:textId="77777777" w:rsidR="001D2866" w:rsidRPr="00E573D1" w:rsidRDefault="001638FE" w:rsidP="00E573D1">
      <w:pPr>
        <w:spacing w:line="240" w:lineRule="auto"/>
        <w:ind w:left="567" w:right="539"/>
        <w:rPr>
          <w:i/>
        </w:rPr>
      </w:pPr>
      <w:r w:rsidRPr="00E573D1">
        <w:rPr>
          <w:b/>
          <w:i/>
        </w:rPr>
        <w:t>“Artículo 5</w:t>
      </w:r>
      <w:r w:rsidRPr="00E573D1">
        <w:rPr>
          <w:i/>
        </w:rPr>
        <w:t xml:space="preserve">.- </w:t>
      </w:r>
    </w:p>
    <w:p w14:paraId="4D0AD106" w14:textId="77777777" w:rsidR="001D2866" w:rsidRPr="00E573D1" w:rsidRDefault="001638FE" w:rsidP="00E573D1">
      <w:pPr>
        <w:spacing w:line="240" w:lineRule="auto"/>
        <w:ind w:left="567" w:right="539"/>
        <w:rPr>
          <w:i/>
        </w:rPr>
      </w:pPr>
      <w:r w:rsidRPr="00E573D1">
        <w:rPr>
          <w:i/>
        </w:rPr>
        <w:t>(…)</w:t>
      </w:r>
    </w:p>
    <w:p w14:paraId="3301A66D" w14:textId="77777777" w:rsidR="001D2866" w:rsidRPr="00E573D1" w:rsidRDefault="001638FE" w:rsidP="00E573D1">
      <w:pPr>
        <w:spacing w:line="240" w:lineRule="auto"/>
        <w:ind w:left="567" w:right="539"/>
        <w:rPr>
          <w:i/>
        </w:rPr>
      </w:pPr>
      <w:r w:rsidRPr="00E573D1">
        <w:rPr>
          <w:b/>
          <w:i/>
        </w:rPr>
        <w:t>El derecho a la información será garantizado por el Estado. La ley establecerá las previsiones que permitan asegurar la protección, el respeto y la difusión de este derecho</w:t>
      </w:r>
      <w:r w:rsidRPr="00E573D1">
        <w:rPr>
          <w:i/>
        </w:rPr>
        <w:t>.</w:t>
      </w:r>
    </w:p>
    <w:p w14:paraId="615A75DE" w14:textId="77777777" w:rsidR="001D2866" w:rsidRPr="00E573D1" w:rsidRDefault="001638FE" w:rsidP="00E573D1">
      <w:pPr>
        <w:spacing w:line="240" w:lineRule="auto"/>
        <w:ind w:left="567" w:right="539"/>
        <w:rPr>
          <w:i/>
        </w:rPr>
      </w:pPr>
      <w:r w:rsidRPr="00E573D1">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668B06B" w14:textId="77777777" w:rsidR="001D2866" w:rsidRPr="00E573D1" w:rsidRDefault="001638FE" w:rsidP="00E573D1">
      <w:pPr>
        <w:spacing w:line="240" w:lineRule="auto"/>
        <w:ind w:left="567" w:right="539"/>
        <w:rPr>
          <w:i/>
        </w:rPr>
      </w:pPr>
      <w:r w:rsidRPr="00E573D1">
        <w:rPr>
          <w:b/>
          <w:i/>
        </w:rPr>
        <w:t>Este derecho se regirá por los principios y bases siguientes</w:t>
      </w:r>
      <w:r w:rsidRPr="00E573D1">
        <w:rPr>
          <w:i/>
        </w:rPr>
        <w:t>:</w:t>
      </w:r>
    </w:p>
    <w:p w14:paraId="5944F2DA" w14:textId="77777777" w:rsidR="001D2866" w:rsidRPr="00E573D1" w:rsidRDefault="001638FE" w:rsidP="00E573D1">
      <w:pPr>
        <w:spacing w:line="240" w:lineRule="auto"/>
        <w:ind w:left="567" w:right="539"/>
        <w:rPr>
          <w:i/>
        </w:rPr>
      </w:pPr>
      <w:r w:rsidRPr="00E573D1">
        <w:rPr>
          <w:b/>
          <w:i/>
        </w:rPr>
        <w:lastRenderedPageBreak/>
        <w:t>I. Toda la información en posesión de cualquier autoridad, entidad, órgano y organismos de los</w:t>
      </w:r>
      <w:r w:rsidRPr="00E573D1">
        <w:rPr>
          <w:i/>
        </w:rPr>
        <w:t xml:space="preserve"> Poderes Ejecutivo, Legislativo y Judicial, órganos autónomos, partidos políticos, fideicomisos y fondos públicos estatales y </w:t>
      </w:r>
      <w:r w:rsidRPr="00E573D1">
        <w:rPr>
          <w:b/>
          <w:i/>
        </w:rPr>
        <w:t>municipales</w:t>
      </w:r>
      <w:r w:rsidRPr="00E573D1">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573D1">
        <w:rPr>
          <w:b/>
          <w:i/>
        </w:rPr>
        <w:t>es pública</w:t>
      </w:r>
      <w:r w:rsidRPr="00E573D1">
        <w:rPr>
          <w:i/>
        </w:rPr>
        <w:t xml:space="preserve"> y sólo podrá ser reservada temporalmente por razones previstas en la Constitución Política de los Estados Unidos Mexicanos de interés público y seguridad, en los términos que fijen las leyes. </w:t>
      </w:r>
      <w:r w:rsidRPr="00E573D1">
        <w:rPr>
          <w:b/>
          <w:i/>
        </w:rPr>
        <w:t>En la interpretación de este derecho deberá prevalecer el principio de máxima publicidad</w:t>
      </w:r>
      <w:r w:rsidRPr="00E573D1">
        <w:rPr>
          <w:i/>
        </w:rPr>
        <w:t xml:space="preserve">. </w:t>
      </w:r>
      <w:r w:rsidRPr="00E573D1">
        <w:rPr>
          <w:b/>
          <w:i/>
        </w:rPr>
        <w:t>Los sujetos obligados deberán documentar todo acto que derive del ejercicio de sus facultades, competencias o funciones</w:t>
      </w:r>
      <w:r w:rsidRPr="00E573D1">
        <w:rPr>
          <w:i/>
        </w:rPr>
        <w:t>, la ley determinará los supuestos específicos bajo los cuales procederá la declaración de inexistencia de la información.”</w:t>
      </w:r>
    </w:p>
    <w:p w14:paraId="45258A4F" w14:textId="77777777" w:rsidR="001D2866" w:rsidRPr="00E573D1" w:rsidRDefault="001D2866" w:rsidP="00E573D1">
      <w:pPr>
        <w:rPr>
          <w:b/>
          <w:i/>
        </w:rPr>
      </w:pPr>
    </w:p>
    <w:p w14:paraId="4C37CEDE" w14:textId="77777777" w:rsidR="001D2866" w:rsidRPr="00E573D1" w:rsidRDefault="001638FE" w:rsidP="00E573D1">
      <w:pPr>
        <w:rPr>
          <w:i/>
        </w:rPr>
      </w:pPr>
      <w:r w:rsidRPr="00E573D1">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E573D1">
        <w:rPr>
          <w:i/>
        </w:rPr>
        <w:t>por los principios de simplicidad, rapidez, gratuidad del procedimiento, auxilio y orientación a los particulares.</w:t>
      </w:r>
    </w:p>
    <w:p w14:paraId="1407F025" w14:textId="77777777" w:rsidR="001D2866" w:rsidRPr="00E573D1" w:rsidRDefault="001D2866" w:rsidP="00E573D1">
      <w:pPr>
        <w:rPr>
          <w:i/>
        </w:rPr>
      </w:pPr>
    </w:p>
    <w:p w14:paraId="0F947896" w14:textId="77777777" w:rsidR="001D2866" w:rsidRPr="00E573D1" w:rsidRDefault="001638FE" w:rsidP="00E573D1">
      <w:pPr>
        <w:rPr>
          <w:i/>
        </w:rPr>
      </w:pPr>
      <w:r w:rsidRPr="00E573D1">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4DE2CE5C" w14:textId="77777777" w:rsidR="001D2866" w:rsidRPr="00E573D1" w:rsidRDefault="001D2866" w:rsidP="00E573D1"/>
    <w:p w14:paraId="11137E49" w14:textId="77777777" w:rsidR="001D2866" w:rsidRPr="00E573D1" w:rsidRDefault="001638FE" w:rsidP="00E573D1">
      <w:r w:rsidRPr="00E573D1">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33E06859" w14:textId="77777777" w:rsidR="001D2866" w:rsidRPr="00E573D1" w:rsidRDefault="001D2866" w:rsidP="00E573D1"/>
    <w:p w14:paraId="430FF027" w14:textId="77777777" w:rsidR="001D2866" w:rsidRPr="00E573D1" w:rsidRDefault="001638FE" w:rsidP="00E573D1">
      <w:r w:rsidRPr="00E573D1">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557CEF7E" w14:textId="77777777" w:rsidR="001D2866" w:rsidRPr="00E573D1" w:rsidRDefault="001D2866" w:rsidP="00E573D1"/>
    <w:p w14:paraId="34FCA11F" w14:textId="77777777" w:rsidR="001D2866" w:rsidRPr="00E573D1" w:rsidRDefault="001638FE" w:rsidP="00E573D1">
      <w:r w:rsidRPr="00E573D1">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5ABDEEC3" w14:textId="77777777" w:rsidR="001D2866" w:rsidRPr="00E573D1" w:rsidRDefault="001D2866" w:rsidP="00E573D1"/>
    <w:p w14:paraId="437D9A23" w14:textId="77777777" w:rsidR="001D2866" w:rsidRPr="00E573D1" w:rsidRDefault="001638FE" w:rsidP="00E573D1">
      <w:pPr>
        <w:pStyle w:val="Ttulo3"/>
      </w:pPr>
      <w:bookmarkStart w:id="32" w:name="_Toc205978882"/>
      <w:r w:rsidRPr="00E573D1">
        <w:t>b) Controversia a resolver</w:t>
      </w:r>
      <w:bookmarkEnd w:id="32"/>
    </w:p>
    <w:p w14:paraId="448F0EC0" w14:textId="3FA035F6" w:rsidR="001D2866" w:rsidRPr="00E573D1" w:rsidRDefault="001638FE" w:rsidP="00E573D1">
      <w:r w:rsidRPr="00E573D1">
        <w:t xml:space="preserve">Con el objeto de ilustrar la controversia planteada, resulta conveniente precisar que, una vez realizado el estudio de las constancias que integran el expediente en que se actúa, se desprende que </w:t>
      </w:r>
      <w:r w:rsidRPr="00E573D1">
        <w:rPr>
          <w:b/>
        </w:rPr>
        <w:t>LA PARTE RECURRENTE</w:t>
      </w:r>
      <w:r w:rsidRPr="00E573D1">
        <w:t xml:space="preserve"> solicitó</w:t>
      </w:r>
      <w:r w:rsidR="006C2AE4" w:rsidRPr="00E573D1">
        <w:t>:</w:t>
      </w:r>
    </w:p>
    <w:p w14:paraId="3F35B404" w14:textId="77777777" w:rsidR="001D2866" w:rsidRPr="00E573D1" w:rsidRDefault="001D2866" w:rsidP="00E573D1"/>
    <w:p w14:paraId="02E048B0" w14:textId="77777777" w:rsidR="00D70F27" w:rsidRPr="00E573D1" w:rsidRDefault="00D70F27" w:rsidP="00E573D1">
      <w:pPr>
        <w:pStyle w:val="Prrafodelista"/>
        <w:numPr>
          <w:ilvl w:val="0"/>
          <w:numId w:val="14"/>
        </w:numPr>
      </w:pPr>
      <w:r w:rsidRPr="00E573D1">
        <w:t>El plazo de ejecución de una auditoria a un organismo descentralizado.</w:t>
      </w:r>
    </w:p>
    <w:p w14:paraId="5A575DD9" w14:textId="77777777" w:rsidR="00D70F27" w:rsidRPr="00E573D1" w:rsidRDefault="00D70F27" w:rsidP="00E573D1"/>
    <w:p w14:paraId="5EE83988" w14:textId="74D60B5E" w:rsidR="00614007" w:rsidRPr="00E573D1" w:rsidRDefault="00D70F27" w:rsidP="00E573D1">
      <w:pPr>
        <w:pStyle w:val="Prrafodelista"/>
        <w:numPr>
          <w:ilvl w:val="0"/>
          <w:numId w:val="14"/>
        </w:numPr>
      </w:pPr>
      <w:r w:rsidRPr="00E573D1">
        <w:t>S</w:t>
      </w:r>
      <w:r w:rsidR="00D7201E" w:rsidRPr="00E573D1">
        <w:t>i esta dentro de las</w:t>
      </w:r>
      <w:r w:rsidRPr="00E573D1">
        <w:t xml:space="preserve"> atribuciones</w:t>
      </w:r>
      <w:r w:rsidR="00D7201E" w:rsidRPr="00E573D1">
        <w:t xml:space="preserve"> del Titular del Órgano Interno de Control</w:t>
      </w:r>
      <w:r w:rsidRPr="00E573D1">
        <w:t xml:space="preserve"> notificar observaciones posteriores a la fecha marcada de ejecución.</w:t>
      </w:r>
    </w:p>
    <w:p w14:paraId="3B3B71A2" w14:textId="77777777" w:rsidR="00D70F27" w:rsidRPr="00E573D1" w:rsidRDefault="00D70F27" w:rsidP="00E573D1"/>
    <w:p w14:paraId="0A47D63F" w14:textId="2FDC3D3B" w:rsidR="001D2866" w:rsidRPr="00E573D1" w:rsidRDefault="001638FE" w:rsidP="00E573D1">
      <w:pPr>
        <w:pBdr>
          <w:top w:val="nil"/>
          <w:left w:val="nil"/>
          <w:bottom w:val="nil"/>
          <w:right w:val="nil"/>
          <w:between w:val="nil"/>
        </w:pBdr>
      </w:pPr>
      <w:r w:rsidRPr="00E573D1">
        <w:lastRenderedPageBreak/>
        <w:t xml:space="preserve">En respuesta, </w:t>
      </w:r>
      <w:r w:rsidRPr="00E573D1">
        <w:rPr>
          <w:b/>
        </w:rPr>
        <w:t>EL SUJETO OBLIGADO</w:t>
      </w:r>
      <w:r w:rsidR="00D70F27" w:rsidRPr="00E573D1">
        <w:t xml:space="preserve"> le manifestó</w:t>
      </w:r>
      <w:r w:rsidR="00BA2602" w:rsidRPr="00E573D1">
        <w:t xml:space="preserve"> por medio del Servidor Público Habilitado de la Subsecretaría de Control y Auditoría y del Órgano Interno de Control</w:t>
      </w:r>
      <w:r w:rsidR="00D70F27" w:rsidRPr="00E573D1">
        <w:t>:</w:t>
      </w:r>
    </w:p>
    <w:p w14:paraId="3FF774A1" w14:textId="77777777" w:rsidR="00D70F27" w:rsidRPr="00E573D1" w:rsidRDefault="00D70F27" w:rsidP="00E573D1">
      <w:pPr>
        <w:pBdr>
          <w:top w:val="nil"/>
          <w:left w:val="nil"/>
          <w:bottom w:val="nil"/>
          <w:right w:val="nil"/>
          <w:between w:val="nil"/>
        </w:pBdr>
      </w:pPr>
    </w:p>
    <w:p w14:paraId="48700073" w14:textId="77777777" w:rsidR="00D70F27" w:rsidRPr="00E573D1" w:rsidRDefault="00D70F27" w:rsidP="00E573D1">
      <w:pPr>
        <w:pStyle w:val="Ttulo"/>
        <w:ind w:firstLine="0"/>
        <w:rPr>
          <w:color w:val="auto"/>
        </w:rPr>
      </w:pPr>
      <w:r w:rsidRPr="00E573D1">
        <w:rPr>
          <w:b/>
          <w:color w:val="auto"/>
        </w:rPr>
        <w:t>“</w:t>
      </w:r>
      <w:r w:rsidRPr="00E573D1">
        <w:rPr>
          <w:color w:val="auto"/>
        </w:rPr>
        <w:t>Referente al plazo de ejecución de una auditoría realizada a un organismo descentralizado, este es de acuerdo a lo establecido en los numerales vigésimo primero, vigésimo segundo, vigésimo tercero y vigésimo cuarto de los Lineamientos Generales de Auditoría, de acuerdo a lo siguiente:</w:t>
      </w:r>
    </w:p>
    <w:p w14:paraId="0BCE06F9" w14:textId="77777777" w:rsidR="00D70F27" w:rsidRPr="00E573D1" w:rsidRDefault="00D70F27" w:rsidP="00E573D1">
      <w:pPr>
        <w:pStyle w:val="Ttulo"/>
        <w:ind w:firstLine="0"/>
        <w:rPr>
          <w:color w:val="auto"/>
        </w:rPr>
      </w:pPr>
    </w:p>
    <w:p w14:paraId="79EE2950" w14:textId="77777777" w:rsidR="00D70F27" w:rsidRPr="00E573D1" w:rsidRDefault="00D70F27" w:rsidP="00E573D1">
      <w:pPr>
        <w:pStyle w:val="Ttulo"/>
        <w:ind w:firstLine="0"/>
        <w:rPr>
          <w:color w:val="auto"/>
        </w:rPr>
      </w:pPr>
      <w:r w:rsidRPr="00E573D1">
        <w:rPr>
          <w:color w:val="auto"/>
        </w:rPr>
        <w:t xml:space="preserve">VIGÉSIMO PRIMERO. La ejecución de la Auditoría deberá realizarse en un plazo no mayor a tres meses, contados a partir de la emisión del oficio de orden de Auditoría y hasta la fecha de emisión del Informe de Auditoría. </w:t>
      </w:r>
    </w:p>
    <w:p w14:paraId="40B3DE5E" w14:textId="77777777" w:rsidR="00D70F27" w:rsidRPr="00E573D1" w:rsidRDefault="00D70F27" w:rsidP="00E573D1">
      <w:pPr>
        <w:pStyle w:val="Ttulo"/>
        <w:ind w:firstLine="0"/>
        <w:rPr>
          <w:color w:val="auto"/>
        </w:rPr>
      </w:pPr>
    </w:p>
    <w:p w14:paraId="4F66A32D" w14:textId="77777777" w:rsidR="00D70F27" w:rsidRPr="00E573D1" w:rsidRDefault="00D70F27" w:rsidP="00E573D1">
      <w:pPr>
        <w:pStyle w:val="Ttulo"/>
        <w:ind w:firstLine="0"/>
        <w:rPr>
          <w:color w:val="auto"/>
        </w:rPr>
      </w:pPr>
      <w:r w:rsidRPr="00E573D1">
        <w:rPr>
          <w:color w:val="auto"/>
        </w:rPr>
        <w:t>Para el caso de las Auditorías al desempeño, el plazo de ejecución será de hasta seis meses.</w:t>
      </w:r>
    </w:p>
    <w:p w14:paraId="2F8EC5D2" w14:textId="77777777" w:rsidR="00D70F27" w:rsidRPr="00E573D1" w:rsidRDefault="00D70F27" w:rsidP="00E573D1">
      <w:pPr>
        <w:pStyle w:val="Ttulo"/>
        <w:ind w:firstLine="0"/>
        <w:rPr>
          <w:color w:val="auto"/>
        </w:rPr>
      </w:pPr>
    </w:p>
    <w:p w14:paraId="1347E647" w14:textId="77777777" w:rsidR="00D70F27" w:rsidRPr="00E573D1" w:rsidRDefault="00D70F27" w:rsidP="00E573D1">
      <w:pPr>
        <w:pStyle w:val="Ttulo"/>
        <w:ind w:firstLine="0"/>
        <w:rPr>
          <w:color w:val="auto"/>
        </w:rPr>
      </w:pPr>
      <w:r w:rsidRPr="00E573D1">
        <w:rPr>
          <w:color w:val="auto"/>
        </w:rPr>
        <w:t xml:space="preserve">VIGÉSIMO SEGUNDO. En el caso de que el Grupo Auditor considere que existen circunstancias que impidan la conclusión de las Auditorías en los plazos señalados, solicitará la reprogramación, conforme a las bases y criterios establecidos por la persona servidora pública Titular de la Subsecretaría de Control y Auditoría de la Secretaría de la Contraloría. </w:t>
      </w:r>
    </w:p>
    <w:p w14:paraId="4859F53A" w14:textId="77777777" w:rsidR="00D70F27" w:rsidRPr="00E573D1" w:rsidRDefault="00D70F27" w:rsidP="00E573D1">
      <w:pPr>
        <w:pStyle w:val="Ttulo"/>
        <w:ind w:firstLine="0"/>
        <w:rPr>
          <w:color w:val="auto"/>
        </w:rPr>
      </w:pPr>
    </w:p>
    <w:p w14:paraId="3E219E31" w14:textId="77777777" w:rsidR="00D70F27" w:rsidRPr="00E573D1" w:rsidRDefault="00D70F27" w:rsidP="00E573D1">
      <w:pPr>
        <w:pStyle w:val="Ttulo"/>
        <w:ind w:firstLine="0"/>
        <w:rPr>
          <w:color w:val="auto"/>
        </w:rPr>
      </w:pPr>
      <w:r w:rsidRPr="00E573D1">
        <w:rPr>
          <w:color w:val="auto"/>
        </w:rPr>
        <w:t xml:space="preserve">VIGÉSIMO TERCERO. Si durante la ejecución de la Auditoría se requieren modificaciones a las condiciones originales de la misma, tales como: ampliación o reducción al periodo a revisar, cambios en el Grupo Auditor, ajustes en el objeto, alcance y periodo de ejecución, se notificarán mediante oficio a la Unidad Auditada. </w:t>
      </w:r>
    </w:p>
    <w:p w14:paraId="2ABE9BC3" w14:textId="77777777" w:rsidR="00D70F27" w:rsidRPr="00E573D1" w:rsidRDefault="00D70F27" w:rsidP="00E573D1">
      <w:pPr>
        <w:pStyle w:val="Ttulo"/>
        <w:ind w:firstLine="0"/>
        <w:rPr>
          <w:color w:val="auto"/>
        </w:rPr>
      </w:pPr>
    </w:p>
    <w:p w14:paraId="6D6A5922" w14:textId="77777777" w:rsidR="00D70F27" w:rsidRPr="00E573D1" w:rsidRDefault="00D70F27" w:rsidP="00E573D1">
      <w:pPr>
        <w:pStyle w:val="Ttulo"/>
        <w:ind w:firstLine="0"/>
        <w:rPr>
          <w:color w:val="auto"/>
        </w:rPr>
      </w:pPr>
      <w:r w:rsidRPr="00E573D1">
        <w:rPr>
          <w:color w:val="auto"/>
        </w:rPr>
        <w:t xml:space="preserve">VIGÉSIMO CUARTO. El Grupo Auditor deberá evaluar que la información y documentación sea pertinente, suficiente, relevante y competente para emitir los resultados, y en caso de que existan observaciones se registrarán en las cédulas, que podrán ser de: </w:t>
      </w:r>
    </w:p>
    <w:p w14:paraId="23EA70A1" w14:textId="77777777" w:rsidR="00D70F27" w:rsidRPr="00E573D1" w:rsidRDefault="00D70F27" w:rsidP="00E573D1">
      <w:pPr>
        <w:pStyle w:val="Ttulo"/>
        <w:ind w:firstLine="0"/>
        <w:rPr>
          <w:color w:val="auto"/>
        </w:rPr>
      </w:pPr>
      <w:r w:rsidRPr="00E573D1">
        <w:rPr>
          <w:color w:val="auto"/>
        </w:rPr>
        <w:t xml:space="preserve">I. Observaciones sobre el Control Interno e implementación de acciones de Mejora, y </w:t>
      </w:r>
    </w:p>
    <w:p w14:paraId="73EF8CF4" w14:textId="77777777" w:rsidR="00D70F27" w:rsidRPr="00E573D1" w:rsidRDefault="00D70F27" w:rsidP="00E573D1">
      <w:pPr>
        <w:pStyle w:val="Ttulo"/>
        <w:ind w:firstLine="0"/>
        <w:rPr>
          <w:color w:val="auto"/>
        </w:rPr>
      </w:pPr>
      <w:r w:rsidRPr="00E573D1">
        <w:rPr>
          <w:color w:val="auto"/>
        </w:rPr>
        <w:t>II. Observaciones con presunta falta administrativa.</w:t>
      </w:r>
    </w:p>
    <w:p w14:paraId="47FF5CE2" w14:textId="77777777" w:rsidR="00D70F27" w:rsidRPr="00E573D1" w:rsidRDefault="00D70F27" w:rsidP="00E573D1">
      <w:pPr>
        <w:pStyle w:val="Ttulo"/>
        <w:ind w:firstLine="0"/>
        <w:rPr>
          <w:b/>
          <w:color w:val="auto"/>
        </w:rPr>
      </w:pPr>
    </w:p>
    <w:p w14:paraId="2A9B27D7" w14:textId="77777777" w:rsidR="00D70F27" w:rsidRPr="00E573D1" w:rsidRDefault="00D70F27" w:rsidP="00E573D1">
      <w:pPr>
        <w:pStyle w:val="Ttulo"/>
        <w:ind w:firstLine="0"/>
        <w:rPr>
          <w:color w:val="auto"/>
        </w:rPr>
      </w:pPr>
      <w:r w:rsidRPr="00E573D1">
        <w:rPr>
          <w:color w:val="auto"/>
        </w:rPr>
        <w:t>Referente a las notificaciones de observaciones posteriores a la fecha marcada, se encuentra establecido en los numerales vigésimo noveno y trigésimos de los Lineamientos Generales de Auditoría.</w:t>
      </w:r>
    </w:p>
    <w:p w14:paraId="1D541F80" w14:textId="77777777" w:rsidR="00D70F27" w:rsidRPr="00E573D1" w:rsidRDefault="00D70F27" w:rsidP="00E573D1">
      <w:pPr>
        <w:pStyle w:val="Ttulo"/>
        <w:ind w:firstLine="0"/>
        <w:rPr>
          <w:color w:val="auto"/>
        </w:rPr>
      </w:pPr>
    </w:p>
    <w:p w14:paraId="3F493469" w14:textId="77777777" w:rsidR="00D70F27" w:rsidRPr="00E573D1" w:rsidRDefault="00D70F27" w:rsidP="00E573D1">
      <w:pPr>
        <w:pStyle w:val="Ttulo"/>
        <w:ind w:firstLine="0"/>
        <w:rPr>
          <w:color w:val="auto"/>
        </w:rPr>
      </w:pPr>
      <w:r w:rsidRPr="00E573D1">
        <w:rPr>
          <w:color w:val="auto"/>
        </w:rPr>
        <w:lastRenderedPageBreak/>
        <w:t>VIGÉSIMO NOVENO. Una vez concluidos los procedimientos de Auditoría y, en su caso, suscritas las cédulas de observaciones, el Grupo Auditor elaborará el Informe de Auditoría.</w:t>
      </w:r>
    </w:p>
    <w:p w14:paraId="766C81D9" w14:textId="77777777" w:rsidR="00D70F27" w:rsidRPr="00E573D1" w:rsidRDefault="00D70F27" w:rsidP="00E573D1">
      <w:pPr>
        <w:pStyle w:val="Ttulo"/>
        <w:ind w:firstLine="0"/>
        <w:rPr>
          <w:color w:val="auto"/>
        </w:rPr>
      </w:pPr>
    </w:p>
    <w:p w14:paraId="3BBE5CA4" w14:textId="77777777" w:rsidR="00D70F27" w:rsidRPr="00E573D1" w:rsidRDefault="00D70F27" w:rsidP="00E573D1">
      <w:pPr>
        <w:pStyle w:val="Ttulo"/>
        <w:ind w:firstLine="0"/>
        <w:rPr>
          <w:color w:val="auto"/>
        </w:rPr>
      </w:pPr>
      <w:r w:rsidRPr="00E573D1">
        <w:rPr>
          <w:color w:val="auto"/>
        </w:rPr>
        <w:t>TRIGÉSIMO. El Informe de Auditoría se notificará mediante oficio dirigido a la persona servidora pública Titular de la Unidad Auditada, en un plazo no mayor a cinco días hábiles, contados a partir del día hábil siguiente al de la fecha de su emisión. En el oficio de notificación se informará que, en caso de determinarse observaciones con presunta falta administrativa, la Unidad Auditada cuenta con un plazo de cuarenta y cinco días hábiles, contados a partir de la notificación, para realizar la aclaración o solventación que corresponda, acompañando la documentación e información comprobatoria, debidamente certificada por la persona servidora pública facultada para ello. En el caso de observaciones sobre el control interno, la fecha de implementación de la acción de mejora será acordada conjuntamente con la Unidad Auditada.</w:t>
      </w:r>
    </w:p>
    <w:p w14:paraId="10F4CE55" w14:textId="77777777" w:rsidR="00D70F27" w:rsidRPr="00E573D1" w:rsidRDefault="00D70F27" w:rsidP="00E573D1">
      <w:pPr>
        <w:pStyle w:val="Ttulo"/>
        <w:ind w:firstLine="0"/>
        <w:rPr>
          <w:color w:val="auto"/>
        </w:rPr>
      </w:pPr>
    </w:p>
    <w:p w14:paraId="1A9C42B0" w14:textId="77777777" w:rsidR="00D70F27" w:rsidRPr="00E573D1" w:rsidRDefault="00D70F27" w:rsidP="00E573D1">
      <w:pPr>
        <w:pStyle w:val="Ttulo"/>
        <w:ind w:firstLine="0"/>
        <w:rPr>
          <w:color w:val="auto"/>
        </w:rPr>
      </w:pPr>
      <w:r w:rsidRPr="00E573D1">
        <w:rPr>
          <w:color w:val="auto"/>
        </w:rPr>
        <w:t>En razón de lo anterior, se adjunta al presente en formato pdf el Acuerdo por el que emiten los Lineamientos Generales de Auditoría…</w:t>
      </w:r>
    </w:p>
    <w:p w14:paraId="00F2EBBC" w14:textId="77777777" w:rsidR="001D2866" w:rsidRPr="00E573D1" w:rsidRDefault="001D2866" w:rsidP="00E573D1">
      <w:pPr>
        <w:ind w:right="-28"/>
      </w:pPr>
    </w:p>
    <w:p w14:paraId="024A2B4C" w14:textId="5642A16F" w:rsidR="001D2866" w:rsidRPr="00E573D1" w:rsidRDefault="001638FE" w:rsidP="00E573D1">
      <w:pPr>
        <w:rPr>
          <w:b/>
        </w:rPr>
      </w:pPr>
      <w:r w:rsidRPr="00E573D1">
        <w:t xml:space="preserve">En esta tesitura, una vez conocida la respuesta </w:t>
      </w:r>
      <w:r w:rsidRPr="00E573D1">
        <w:rPr>
          <w:b/>
        </w:rPr>
        <w:t>LA PARTE RECURRENTE</w:t>
      </w:r>
      <w:r w:rsidR="00614007" w:rsidRPr="00E573D1">
        <w:t xml:space="preserve">, se inconformó por </w:t>
      </w:r>
      <w:r w:rsidR="00BA2602" w:rsidRPr="00E573D1">
        <w:t>la entrega de información incompleta, en específico porque no se le indicó si un titular del órgano interno de control puede notificar observaciones después de la fecha de término de ampliación de periodo</w:t>
      </w:r>
      <w:r w:rsidR="00614007" w:rsidRPr="00E573D1">
        <w:t>.</w:t>
      </w:r>
    </w:p>
    <w:p w14:paraId="726BA53A" w14:textId="77777777" w:rsidR="001D2866" w:rsidRPr="00E573D1" w:rsidRDefault="001D2866" w:rsidP="00E573D1"/>
    <w:p w14:paraId="26AE8443" w14:textId="0805A844" w:rsidR="001D2866" w:rsidRPr="00E573D1" w:rsidRDefault="001638FE" w:rsidP="00E573D1">
      <w:r w:rsidRPr="00E573D1">
        <w:t xml:space="preserve">Abierta la etapa de instrucción, </w:t>
      </w:r>
      <w:r w:rsidRPr="00E573D1">
        <w:rPr>
          <w:b/>
        </w:rPr>
        <w:t>EL SUJETO OBLIGADO</w:t>
      </w:r>
      <w:r w:rsidRPr="00E573D1">
        <w:t xml:space="preserve"> rindió su Informe Justificado, por medio </w:t>
      </w:r>
      <w:r w:rsidR="00BA2602" w:rsidRPr="00E573D1">
        <w:t xml:space="preserve">los Servidores Públicos Habilitados del Órgano Interno de Control y de la Subsecretaría de Control y Auditoría, quienes de manera general manifestaron que las observaciones serán suscritas previo a la elaboración del Informe de Auditoría, así como que una vez concluidos los procedimientos de Auditoría y, en su caso, suscritas las cédulas de observaciones, el Grupo Auditor elaborará el informe de Auditoría conforme al formato correspondiente, de acuerdo al Vigésimo Noveno de los Lineamientos Generales de Auditoría; y que en términos del artículo Vigésimo Tercero de los Lineamientos Generales de Auditoría, que, sí durante la ejecución de una auditoría se requieren modificaciones a las condiciones generales de la </w:t>
      </w:r>
      <w:r w:rsidR="00BA2602" w:rsidRPr="00E573D1">
        <w:lastRenderedPageBreak/>
        <w:t xml:space="preserve">misma, tales como: ampliación o reducción al periodo a revisar, cambios en el grupo auditor, ajustes en el objeto, alcance y periodo de ejecución, se notificarán mediante oficio a la Unidad Auditada, respectivamente. </w:t>
      </w:r>
      <w:r w:rsidRPr="00E573D1">
        <w:rPr>
          <w:b/>
        </w:rPr>
        <w:t xml:space="preserve">LA PARTE RECURRENTE </w:t>
      </w:r>
      <w:r w:rsidRPr="00E573D1">
        <w:t>omitió realizar las manifestaciones que a su derecho conviniera.</w:t>
      </w:r>
    </w:p>
    <w:p w14:paraId="1014D5EF" w14:textId="77777777" w:rsidR="001D2866" w:rsidRPr="00E573D1" w:rsidRDefault="001D2866" w:rsidP="00E573D1"/>
    <w:p w14:paraId="0A5FF244" w14:textId="77777777" w:rsidR="001D2866" w:rsidRPr="00E573D1" w:rsidRDefault="001638FE" w:rsidP="00E573D1">
      <w:pPr>
        <w:tabs>
          <w:tab w:val="left" w:pos="709"/>
        </w:tabs>
      </w:pPr>
      <w:r w:rsidRPr="00E573D1">
        <w:t xml:space="preserve">Bajo las premisas anteriores, se concluye que la controversia a dilucidar en el presente medio de impugnación será verificar si la información proporcionada en respuesta y en informe justificado por </w:t>
      </w:r>
      <w:r w:rsidRPr="00E573D1">
        <w:rPr>
          <w:b/>
        </w:rPr>
        <w:t xml:space="preserve">EL SUJETO OBLIGADO </w:t>
      </w:r>
      <w:r w:rsidRPr="00E573D1">
        <w:t xml:space="preserve">es adecuada y suficiente para tener por satisfecho el derecho de acceso a la información pública de </w:t>
      </w:r>
      <w:r w:rsidRPr="00E573D1">
        <w:rPr>
          <w:b/>
        </w:rPr>
        <w:t>LA PARTE RECURRENTE</w:t>
      </w:r>
      <w:r w:rsidRPr="00E573D1">
        <w:t xml:space="preserve">, o en su caso, ordenar la entrega de la información que corresponda. </w:t>
      </w:r>
    </w:p>
    <w:p w14:paraId="1DDDD646" w14:textId="77777777" w:rsidR="001D2866" w:rsidRPr="00E573D1" w:rsidRDefault="001D2866" w:rsidP="00E573D1"/>
    <w:p w14:paraId="6271FE6A" w14:textId="77777777" w:rsidR="001D2866" w:rsidRPr="00E573D1" w:rsidRDefault="001638FE" w:rsidP="00E573D1">
      <w:pPr>
        <w:pStyle w:val="Ttulo3"/>
      </w:pPr>
      <w:bookmarkStart w:id="33" w:name="_Toc205978883"/>
      <w:r w:rsidRPr="00E573D1">
        <w:t>c) Estudio de la controversia</w:t>
      </w:r>
      <w:bookmarkEnd w:id="33"/>
    </w:p>
    <w:p w14:paraId="2ED1E4F7" w14:textId="7BF6D62E" w:rsidR="00D7201E" w:rsidRPr="00E573D1" w:rsidRDefault="00D7201E" w:rsidP="00E573D1">
      <w:pPr>
        <w:pBdr>
          <w:top w:val="nil"/>
          <w:left w:val="nil"/>
          <w:bottom w:val="nil"/>
          <w:right w:val="nil"/>
          <w:between w:val="nil"/>
        </w:pBdr>
      </w:pPr>
      <w:r w:rsidRPr="00E573D1">
        <w:t xml:space="preserve">Puntualizando que, en la interposición del presente recurso </w:t>
      </w:r>
      <w:r w:rsidRPr="00E573D1">
        <w:rPr>
          <w:b/>
          <w:bCs/>
        </w:rPr>
        <w:t>LA PARTE RECURRENTE</w:t>
      </w:r>
      <w:r w:rsidRPr="00E573D1">
        <w:t xml:space="preserve"> se inconformó respecto al punto 2 del requerimiento, esto es, porque no se le indicó s</w:t>
      </w:r>
      <w:r w:rsidR="007E6C85" w:rsidRPr="00E573D1">
        <w:t>i esta dentro de la</w:t>
      </w:r>
      <w:r w:rsidRPr="00E573D1">
        <w:t xml:space="preserve">s atribuciones del titular del órgano interno de control notificar observaciones posteriores a la fecha marcada de ejecución. Ante tal situación, se advierte que </w:t>
      </w:r>
      <w:r w:rsidRPr="00E573D1">
        <w:rPr>
          <w:b/>
          <w:bCs/>
        </w:rPr>
        <w:t>LA PARTE RECURRENTE</w:t>
      </w:r>
      <w:r w:rsidRPr="00E573D1">
        <w:t xml:space="preserve"> no se inconformó sobre </w:t>
      </w:r>
      <w:r w:rsidR="007E6C85" w:rsidRPr="00E573D1">
        <w:t>el plazo de ejecución</w:t>
      </w:r>
      <w:r w:rsidRPr="00E573D1">
        <w:t>; por lo cual, se presume que dicha información ha sido consentida por el propio solicitante.</w:t>
      </w:r>
    </w:p>
    <w:p w14:paraId="4549AEF2" w14:textId="77777777" w:rsidR="00D7201E" w:rsidRPr="00E573D1" w:rsidRDefault="00D7201E" w:rsidP="00E573D1">
      <w:pPr>
        <w:pBdr>
          <w:top w:val="nil"/>
          <w:left w:val="nil"/>
          <w:bottom w:val="nil"/>
          <w:right w:val="nil"/>
          <w:between w:val="nil"/>
        </w:pBdr>
      </w:pPr>
    </w:p>
    <w:p w14:paraId="36C9643D" w14:textId="77777777" w:rsidR="00D7201E" w:rsidRPr="00E573D1" w:rsidRDefault="00D7201E" w:rsidP="00E573D1">
      <w:pPr>
        <w:pBdr>
          <w:top w:val="nil"/>
          <w:left w:val="nil"/>
          <w:bottom w:val="nil"/>
          <w:right w:val="nil"/>
          <w:between w:val="nil"/>
        </w:pBdr>
      </w:pPr>
      <w:r w:rsidRPr="00E573D1">
        <w:t>Sirve de sustento, la tesis jurisprudencial número VI.2o. J/21, publicada en el Semanario Judicial de la Federación y su Gaceta bajo el número de registro 204707 que a la letra dice:</w:t>
      </w:r>
    </w:p>
    <w:p w14:paraId="67174855" w14:textId="77777777" w:rsidR="00D7201E" w:rsidRPr="00E573D1" w:rsidRDefault="00D7201E" w:rsidP="00E573D1">
      <w:pPr>
        <w:pBdr>
          <w:top w:val="nil"/>
          <w:left w:val="nil"/>
          <w:bottom w:val="nil"/>
          <w:right w:val="nil"/>
          <w:between w:val="nil"/>
        </w:pBdr>
      </w:pPr>
    </w:p>
    <w:p w14:paraId="033ECC5C" w14:textId="77777777" w:rsidR="00D7201E" w:rsidRPr="00E573D1" w:rsidRDefault="00D7201E" w:rsidP="00E573D1">
      <w:pPr>
        <w:pStyle w:val="Ttulo"/>
        <w:ind w:firstLine="0"/>
        <w:rPr>
          <w:b/>
          <w:bCs/>
          <w:color w:val="auto"/>
        </w:rPr>
      </w:pPr>
      <w:r w:rsidRPr="00E573D1">
        <w:rPr>
          <w:b/>
          <w:bCs/>
          <w:color w:val="auto"/>
        </w:rPr>
        <w:t>ACTOS CONSENTIDOS TACITAMENTE.</w:t>
      </w:r>
    </w:p>
    <w:p w14:paraId="1B3292FB" w14:textId="77777777" w:rsidR="00D7201E" w:rsidRPr="00E573D1" w:rsidRDefault="00D7201E" w:rsidP="00E573D1">
      <w:pPr>
        <w:pStyle w:val="Ttulo"/>
        <w:ind w:firstLine="0"/>
        <w:rPr>
          <w:color w:val="auto"/>
        </w:rPr>
      </w:pPr>
      <w:r w:rsidRPr="00E573D1">
        <w:rPr>
          <w:color w:val="auto"/>
        </w:rPr>
        <w:t>“Se presumen así, para los efectos del amparo, los actos del orden civil y administrativo, que no hubieren sido reclamados en esa vía dentro de los plazos que la ley señala”.</w:t>
      </w:r>
    </w:p>
    <w:p w14:paraId="7E3D6B71" w14:textId="77777777" w:rsidR="00D7201E" w:rsidRPr="00E573D1" w:rsidRDefault="00D7201E" w:rsidP="00E573D1">
      <w:pPr>
        <w:pBdr>
          <w:top w:val="nil"/>
          <w:left w:val="nil"/>
          <w:bottom w:val="nil"/>
          <w:right w:val="nil"/>
          <w:between w:val="nil"/>
        </w:pBdr>
      </w:pPr>
    </w:p>
    <w:p w14:paraId="154FD11A" w14:textId="77777777" w:rsidR="00D7201E" w:rsidRPr="00E573D1" w:rsidRDefault="00D7201E" w:rsidP="00E573D1">
      <w:pPr>
        <w:pBdr>
          <w:top w:val="nil"/>
          <w:left w:val="nil"/>
          <w:bottom w:val="nil"/>
          <w:right w:val="nil"/>
          <w:between w:val="nil"/>
        </w:pBdr>
      </w:pPr>
      <w:r w:rsidRPr="00E573D1">
        <w:lastRenderedPageBreak/>
        <w:t>Así como el criterio por analogía la tesis jurisprudencial número VI.3o.C. J/60, publicada en el Semanario Judicial de la Federación y su Gaceta bajo el número de registro 176,608 que a la letra dice:</w:t>
      </w:r>
    </w:p>
    <w:p w14:paraId="3215A072" w14:textId="77777777" w:rsidR="00D7201E" w:rsidRPr="00E573D1" w:rsidRDefault="00D7201E" w:rsidP="00E573D1">
      <w:pPr>
        <w:pBdr>
          <w:top w:val="nil"/>
          <w:left w:val="nil"/>
          <w:bottom w:val="nil"/>
          <w:right w:val="nil"/>
          <w:between w:val="nil"/>
        </w:pBdr>
        <w:ind w:left="708"/>
      </w:pPr>
    </w:p>
    <w:p w14:paraId="02B912A1" w14:textId="77777777" w:rsidR="00D7201E" w:rsidRPr="00E573D1" w:rsidRDefault="00D7201E" w:rsidP="00E573D1">
      <w:pPr>
        <w:pStyle w:val="Ttulo"/>
        <w:ind w:firstLine="0"/>
        <w:rPr>
          <w:color w:val="auto"/>
        </w:rPr>
      </w:pPr>
      <w:r w:rsidRPr="00E573D1">
        <w:rPr>
          <w:b/>
          <w:smallCaps/>
          <w:color w:val="auto"/>
        </w:rPr>
        <w:t xml:space="preserve">“ACTOS CONSENTIDOS. SON LOS QUE NO SE IMPUGNAN MEDIANTE EL RECURSO IDÓNEO. </w:t>
      </w:r>
      <w:r w:rsidRPr="00E573D1">
        <w:rPr>
          <w:color w:val="auto"/>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10C5C78" w14:textId="77777777" w:rsidR="00D7201E" w:rsidRPr="00E573D1" w:rsidRDefault="00D7201E" w:rsidP="00E573D1">
      <w:pPr>
        <w:pBdr>
          <w:top w:val="nil"/>
          <w:left w:val="nil"/>
          <w:bottom w:val="nil"/>
          <w:right w:val="nil"/>
          <w:between w:val="nil"/>
        </w:pBdr>
      </w:pPr>
    </w:p>
    <w:p w14:paraId="5C14FCA9" w14:textId="07AA120F" w:rsidR="00BA2602" w:rsidRPr="00E573D1" w:rsidRDefault="00D7201E" w:rsidP="00E573D1">
      <w:pPr>
        <w:pBdr>
          <w:top w:val="nil"/>
          <w:left w:val="nil"/>
          <w:bottom w:val="nil"/>
          <w:right w:val="nil"/>
          <w:between w:val="nil"/>
        </w:pBdr>
      </w:pPr>
      <w:r w:rsidRPr="00E573D1">
        <w:t xml:space="preserve">Por lo expuesto, el presente asunto se limitará a analizar lo relativo a </w:t>
      </w:r>
      <w:r w:rsidR="007E6C85" w:rsidRPr="00E573D1">
        <w:t>las atribuciones del titular del órgano interno de control notificar observaciones posteriores a la fecha marcada de ejecución.</w:t>
      </w:r>
    </w:p>
    <w:p w14:paraId="28230FDE" w14:textId="77777777" w:rsidR="007E6C85" w:rsidRPr="00E573D1" w:rsidRDefault="007E6C85" w:rsidP="00E573D1">
      <w:pPr>
        <w:pBdr>
          <w:top w:val="nil"/>
          <w:left w:val="nil"/>
          <w:bottom w:val="nil"/>
          <w:right w:val="nil"/>
          <w:between w:val="nil"/>
        </w:pBdr>
      </w:pPr>
    </w:p>
    <w:p w14:paraId="5A6E5C72" w14:textId="77777777" w:rsidR="00710FD7" w:rsidRPr="00E573D1" w:rsidRDefault="00246126" w:rsidP="00E573D1">
      <w:pPr>
        <w:spacing w:before="240" w:after="240"/>
        <w:rPr>
          <w:lang w:val="es-ES"/>
        </w:rPr>
      </w:pPr>
      <w:r w:rsidRPr="00E573D1">
        <w:t xml:space="preserve">Señalando como primer punto toral, que de la literalidad de la solicitud derivada de la inconformidad que nos ocupa, </w:t>
      </w:r>
      <w:r w:rsidR="00710FD7" w:rsidRPr="00E573D1">
        <w:rPr>
          <w:lang w:val="es-ES"/>
        </w:rPr>
        <w:t xml:space="preserve">que </w:t>
      </w:r>
      <w:r w:rsidR="00710FD7" w:rsidRPr="00E573D1">
        <w:rPr>
          <w:b/>
          <w:lang w:val="es-ES"/>
        </w:rPr>
        <w:t>LA PARTE RECURRENTE</w:t>
      </w:r>
      <w:r w:rsidR="00710FD7" w:rsidRPr="00E573D1">
        <w:rPr>
          <w:lang w:val="es-ES"/>
        </w:rPr>
        <w:t xml:space="preserve">, a través de su solicitud presentada a través del </w:t>
      </w:r>
      <w:r w:rsidR="00710FD7" w:rsidRPr="00E573D1">
        <w:rPr>
          <w:b/>
          <w:bCs/>
          <w:lang w:val="es-ES"/>
        </w:rPr>
        <w:t xml:space="preserve">SAIMEX </w:t>
      </w:r>
      <w:r w:rsidR="00710FD7" w:rsidRPr="00E573D1">
        <w:t xml:space="preserve">pretende obligar a la autoridad a que actúe en el sentido de contestar lo solicitado, </w:t>
      </w:r>
      <w:r w:rsidR="00710FD7" w:rsidRPr="00E573D1">
        <w:rPr>
          <w:lang w:val="es-ES"/>
        </w:rPr>
        <w:t>a fin de satisfacer sus interrogantes o inquietudes</w:t>
      </w:r>
      <w:r w:rsidR="00710FD7" w:rsidRPr="00E573D1">
        <w:rPr>
          <w:i/>
          <w:lang w:val="es-ES"/>
        </w:rPr>
        <w:t>,</w:t>
      </w:r>
      <w:r w:rsidR="00710FD7" w:rsidRPr="00E573D1">
        <w:rPr>
          <w:lang w:val="es-ES"/>
        </w:rPr>
        <w:t xml:space="preserve"> razón por la cual este Órgano Garante considera pertinente, en primer lugar, establecer las diferencias entre el derecho de petición y el derecho de acceso a la información, basado en lo siguiente:</w:t>
      </w:r>
    </w:p>
    <w:p w14:paraId="56DD7387" w14:textId="77777777" w:rsidR="00710FD7" w:rsidRPr="00E573D1" w:rsidRDefault="00710FD7" w:rsidP="00E573D1">
      <w:pPr>
        <w:spacing w:before="240" w:after="360"/>
        <w:rPr>
          <w:i/>
          <w:lang w:val="es-ES"/>
        </w:rPr>
      </w:pPr>
      <w:r w:rsidRPr="00E573D1">
        <w:rPr>
          <w:lang w:val="es-ES"/>
        </w:rPr>
        <w:t>El Maestro Ignacio Burgoa Orihuela refiere que el derecho de petición “…</w:t>
      </w:r>
      <w:r w:rsidRPr="00E573D1">
        <w:rPr>
          <w:i/>
          <w:lang w:val="es-ES"/>
        </w:rPr>
        <w:t xml:space="preserve">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w:t>
      </w:r>
      <w:r w:rsidRPr="00E573D1">
        <w:rPr>
          <w:i/>
          <w:lang w:val="es-ES"/>
        </w:rPr>
        <w:lastRenderedPageBreak/>
        <w:t>administrativa, acción o recurso, etc.</w:t>
      </w:r>
      <w:r w:rsidRPr="00E573D1">
        <w:rPr>
          <w:i/>
          <w:vertAlign w:val="superscript"/>
          <w:lang w:val="es-ES"/>
        </w:rPr>
        <w:t xml:space="preserve"> </w:t>
      </w:r>
      <w:r w:rsidRPr="00E573D1">
        <w:rPr>
          <w:i/>
          <w:vertAlign w:val="superscript"/>
          <w:lang w:val="es-ES"/>
        </w:rPr>
        <w:footnoteReference w:id="1"/>
      </w:r>
      <w:r w:rsidRPr="00E573D1">
        <w:rPr>
          <w:i/>
          <w:lang w:val="es-ES"/>
        </w:rPr>
        <w:t xml:space="preserve">“, </w:t>
      </w:r>
      <w:r w:rsidRPr="00E573D1">
        <w:rPr>
          <w:lang w:val="es-ES"/>
        </w:rPr>
        <w:t>mientras que</w:t>
      </w:r>
      <w:r w:rsidRPr="00E573D1">
        <w:rPr>
          <w:i/>
          <w:lang w:val="es-ES"/>
        </w:rPr>
        <w:t xml:space="preserve"> </w:t>
      </w:r>
      <w:r w:rsidRPr="00E573D1">
        <w:rPr>
          <w:lang w:val="es-ES"/>
        </w:rPr>
        <w:t xml:space="preserve">David Cienfuegos Salgado, lo concibe como </w:t>
      </w:r>
      <w:r w:rsidRPr="00E573D1">
        <w:rPr>
          <w:i/>
          <w:lang w:val="es-ES"/>
        </w:rPr>
        <w:t>“el derecho de toda persona a ser escuchado por quienes ejercen el poder público.</w:t>
      </w:r>
      <w:r w:rsidRPr="00E573D1">
        <w:rPr>
          <w:i/>
          <w:vertAlign w:val="superscript"/>
          <w:lang w:val="es-ES"/>
        </w:rPr>
        <w:t xml:space="preserve"> </w:t>
      </w:r>
      <w:r w:rsidRPr="00E573D1">
        <w:rPr>
          <w:i/>
          <w:vertAlign w:val="superscript"/>
          <w:lang w:val="es-ES"/>
        </w:rPr>
        <w:footnoteReference w:id="2"/>
      </w:r>
      <w:r w:rsidRPr="00E573D1">
        <w:rPr>
          <w:i/>
          <w:lang w:val="es-ES"/>
        </w:rPr>
        <w:t xml:space="preserve">” </w:t>
      </w:r>
    </w:p>
    <w:p w14:paraId="08A5F463" w14:textId="77777777" w:rsidR="00710FD7" w:rsidRPr="00E573D1" w:rsidRDefault="00710FD7" w:rsidP="00E573D1">
      <w:pPr>
        <w:spacing w:before="240" w:after="360"/>
        <w:rPr>
          <w:i/>
          <w:lang w:val="es-ES"/>
        </w:rPr>
      </w:pPr>
      <w:r w:rsidRPr="00E573D1">
        <w:rPr>
          <w:lang w:val="es-ES"/>
        </w:rPr>
        <w:t xml:space="preserve">Para diferenciar el derecho de petición al derecho de acceso a la información, resulta conducente señalar que José Guadalupe Robles, conceptualiza el derecho a la información como </w:t>
      </w:r>
      <w:r w:rsidRPr="00E573D1">
        <w:rPr>
          <w:i/>
          <w:lang w:val="es-ES"/>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E573D1">
        <w:rPr>
          <w:i/>
          <w:vertAlign w:val="superscript"/>
          <w:lang w:val="es-ES"/>
        </w:rPr>
        <w:t xml:space="preserve"> </w:t>
      </w:r>
      <w:r w:rsidRPr="00E573D1">
        <w:rPr>
          <w:i/>
          <w:vertAlign w:val="superscript"/>
          <w:lang w:val="es-ES"/>
        </w:rPr>
        <w:footnoteReference w:id="3"/>
      </w:r>
      <w:r w:rsidRPr="00E573D1">
        <w:rPr>
          <w:i/>
          <w:lang w:val="es-ES"/>
        </w:rPr>
        <w:t>“</w:t>
      </w:r>
    </w:p>
    <w:p w14:paraId="619D347B" w14:textId="77777777" w:rsidR="00710FD7" w:rsidRPr="00E573D1" w:rsidRDefault="00710FD7" w:rsidP="00E573D1">
      <w:pPr>
        <w:spacing w:before="240" w:after="360"/>
        <w:rPr>
          <w:i/>
          <w:lang w:val="es-ES"/>
        </w:rPr>
      </w:pPr>
      <w:r w:rsidRPr="00E573D1">
        <w:rPr>
          <w:lang w:val="es-ES"/>
        </w:rPr>
        <w:t xml:space="preserve">Además, el derecho a la información constituye una prerrogativa de acceder a documentación en poder de los </w:t>
      </w:r>
      <w:r w:rsidRPr="00E573D1">
        <w:rPr>
          <w:u w:val="single"/>
          <w:lang w:val="es-ES"/>
        </w:rPr>
        <w:t>Sujetos Obligados</w:t>
      </w:r>
      <w:r w:rsidRPr="00E573D1">
        <w:rPr>
          <w:lang w:val="es-ES"/>
        </w:rPr>
        <w:t xml:space="preserve">, no así a realizar cuestionamientos, o manifestaciones subjetivas. </w:t>
      </w:r>
    </w:p>
    <w:p w14:paraId="66F34D90" w14:textId="77777777" w:rsidR="00710FD7" w:rsidRPr="00E573D1" w:rsidRDefault="00710FD7" w:rsidP="00E573D1">
      <w:pPr>
        <w:spacing w:before="240" w:after="360"/>
        <w:rPr>
          <w:i/>
          <w:lang w:val="es-ES"/>
        </w:rPr>
      </w:pPr>
      <w:r w:rsidRPr="00E573D1">
        <w:rPr>
          <w:lang w:val="es-ES"/>
        </w:rPr>
        <w:t xml:space="preserve">Sirve de apoyo a lo anterior la definición de derecho a la información de Ernesto Villanueva </w:t>
      </w:r>
      <w:proofErr w:type="spellStart"/>
      <w:r w:rsidRPr="00E573D1">
        <w:rPr>
          <w:lang w:val="es-ES"/>
        </w:rPr>
        <w:t>Villanueva</w:t>
      </w:r>
      <w:proofErr w:type="spellEnd"/>
      <w:r w:rsidRPr="00E573D1">
        <w:rPr>
          <w:lang w:val="es-ES"/>
        </w:rPr>
        <w:t xml:space="preserve"> que dice: “</w:t>
      </w:r>
      <w:r w:rsidRPr="00E573D1">
        <w:rPr>
          <w:i/>
          <w:lang w:val="es-ES"/>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E573D1">
        <w:rPr>
          <w:rStyle w:val="Refdenotaalpie"/>
          <w:i/>
          <w:lang w:val="es-ES"/>
        </w:rPr>
        <w:footnoteReference w:id="4"/>
      </w:r>
      <w:r w:rsidRPr="00E573D1">
        <w:rPr>
          <w:i/>
          <w:lang w:val="es-ES"/>
        </w:rPr>
        <w:t xml:space="preserve"> </w:t>
      </w:r>
    </w:p>
    <w:p w14:paraId="1EF38952" w14:textId="77777777" w:rsidR="00710FD7" w:rsidRPr="00E573D1" w:rsidRDefault="00710FD7" w:rsidP="00E573D1">
      <w:pPr>
        <w:spacing w:before="240" w:after="240"/>
        <w:rPr>
          <w:lang w:val="es-ES"/>
        </w:rPr>
      </w:pPr>
      <w:r w:rsidRPr="00E573D1">
        <w:rPr>
          <w:lang w:val="es-ES"/>
        </w:rPr>
        <w:lastRenderedPageBreak/>
        <w:t xml:space="preserve">Por lo que, </w:t>
      </w:r>
      <w:r w:rsidRPr="00E573D1">
        <w:rPr>
          <w:b/>
          <w:lang w:val="es-ES"/>
        </w:rPr>
        <w:t>la entrega de una razón o un razonamiento por parte del Sujeto Obligado no es algo que la ley establezca como atribución, derecho, o facultad</w:t>
      </w:r>
      <w:r w:rsidRPr="00E573D1">
        <w:rPr>
          <w:lang w:val="es-ES"/>
        </w:rPr>
        <w:t xml:space="preserve">; </w:t>
      </w:r>
      <w:r w:rsidRPr="00E573D1">
        <w:rPr>
          <w:b/>
          <w:lang w:val="es-ES"/>
        </w:rPr>
        <w:t>pues ello implicaría un juicio de valor referente a un cuestionamiento realizado</w:t>
      </w:r>
      <w:r w:rsidRPr="00E573D1">
        <w:rPr>
          <w:lang w:val="es-ES"/>
        </w:rPr>
        <w:t>, los cuales, al constituir interrogantes, inquietudes y manifestaciones se satisfacen vía derecho de petición.</w:t>
      </w:r>
    </w:p>
    <w:p w14:paraId="7FE7D9DD" w14:textId="77777777" w:rsidR="00710FD7" w:rsidRPr="00E573D1" w:rsidRDefault="00710FD7" w:rsidP="00E573D1">
      <w:pPr>
        <w:spacing w:before="240" w:after="240"/>
        <w:rPr>
          <w:lang w:val="es-ES"/>
        </w:rPr>
      </w:pPr>
      <w:r w:rsidRPr="00E573D1">
        <w:rPr>
          <w:lang w:val="es-ES"/>
        </w:rPr>
        <w:t xml:space="preserve">Aunado a lo anterior, se menciona que el derecho de acceso a la información pública por disposición del artículo 4 citado con antelación, de la Ley de Transparencia y Acceso a la Información Pública del Estado de México y Municipios, menciona que es la prerrogativa de las personas para buscar, difundir, investigar, recabar, recibir y solicitar información pública. </w:t>
      </w:r>
    </w:p>
    <w:p w14:paraId="7C9DF3A2" w14:textId="77777777" w:rsidR="00710FD7" w:rsidRPr="00E573D1" w:rsidRDefault="00710FD7" w:rsidP="00E573D1">
      <w:pPr>
        <w:spacing w:before="240" w:after="240"/>
        <w:rPr>
          <w:lang w:val="es-ES"/>
        </w:rPr>
      </w:pPr>
      <w:r w:rsidRPr="00E573D1">
        <w:rPr>
          <w:lang w:val="es-ES"/>
        </w:rPr>
        <w:t xml:space="preserve">Es por ello que, el derecho de acceso a la información </w:t>
      </w:r>
      <w:proofErr w:type="gramStart"/>
      <w:r w:rsidRPr="00E573D1">
        <w:rPr>
          <w:lang w:val="es-ES"/>
        </w:rPr>
        <w:t>pública,</w:t>
      </w:r>
      <w:proofErr w:type="gramEnd"/>
      <w:r w:rsidRPr="00E573D1">
        <w:rPr>
          <w:lang w:val="es-ES"/>
        </w:rPr>
        <w:t xml:space="preserve"> implica el conocimiento de los particulares de la información contenida en los documentos que posean los órganos del Estado, incluso se impone la obligación a las autoridades de preservar sus documentos en archivos administrativos actualizados. </w:t>
      </w:r>
    </w:p>
    <w:p w14:paraId="529893E6" w14:textId="77777777" w:rsidR="00710FD7" w:rsidRPr="00E573D1" w:rsidRDefault="00710FD7" w:rsidP="00E573D1">
      <w:pPr>
        <w:spacing w:before="240" w:after="240"/>
        <w:rPr>
          <w:lang w:val="es-ES"/>
        </w:rPr>
      </w:pPr>
      <w:r w:rsidRPr="00E573D1">
        <w:rPr>
          <w:lang w:val="es-ES"/>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de Transparencia y Acceso a la Información Pública del Estado de México y Municipios y demás disposiciones de la materia, privilegiando el principio de máxima publicidad de la información. </w:t>
      </w:r>
    </w:p>
    <w:p w14:paraId="426EB6BF" w14:textId="77777777" w:rsidR="00710FD7" w:rsidRPr="00E573D1" w:rsidRDefault="00710FD7" w:rsidP="00E573D1">
      <w:pPr>
        <w:spacing w:before="240" w:after="240"/>
        <w:rPr>
          <w:lang w:val="es-ES"/>
        </w:rPr>
      </w:pPr>
      <w:r w:rsidRPr="00E573D1">
        <w:rPr>
          <w:lang w:val="es-ES"/>
        </w:rPr>
        <w:t xml:space="preserve">Para ello, la Ley de Transparencia y Acceso a la Información Pública del Estado de México y Municipios otorga la calidad de documento a los expedientes, reportes, estudios, actas, resoluciones, oficios, correspondencia, acuerdos, directivas, directrices, circulares, contratos, </w:t>
      </w:r>
      <w:r w:rsidRPr="00E573D1">
        <w:rPr>
          <w:lang w:val="es-ES"/>
        </w:rPr>
        <w:lastRenderedPageBreak/>
        <w:t>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C658F36" w14:textId="77777777" w:rsidR="00710FD7" w:rsidRPr="00E573D1" w:rsidRDefault="00710FD7" w:rsidP="00E573D1">
      <w:pPr>
        <w:spacing w:before="240" w:after="240"/>
        <w:rPr>
          <w:lang w:val="es-ES"/>
        </w:rPr>
      </w:pPr>
      <w:r w:rsidRPr="00E573D1">
        <w:rPr>
          <w:lang w:val="es-ES"/>
        </w:rPr>
        <w:t xml:space="preserve">De manera que el derecho de acceso a la información pública se satisface en aquellos casos en que se entregue el soporte documental en que conste la información pública, toda vez que los Sujetos Obligados no tienen el deber de generar información, resumirla, practicar investigaciones o realizar cálculos para satisfacer el derecho de acceso a la información conforme al interés de los particulares. </w:t>
      </w:r>
    </w:p>
    <w:p w14:paraId="4F33CB94" w14:textId="77777777" w:rsidR="00710FD7" w:rsidRPr="00E573D1" w:rsidRDefault="00710FD7" w:rsidP="00E573D1">
      <w:pPr>
        <w:spacing w:before="240" w:after="240"/>
        <w:rPr>
          <w:i/>
          <w:lang w:val="es-ES"/>
        </w:rPr>
      </w:pPr>
      <w:r w:rsidRPr="00E573D1">
        <w:rPr>
          <w:lang w:val="es-ES"/>
        </w:rPr>
        <w:t xml:space="preserve">Así, se puede concluir que la distinción entre el derecho de petición y el derecho de acceso a la información pública estriba principalmente en que en el primero de ellos, la pretensión del peticionario consiste generalmente en </w:t>
      </w:r>
      <w:r w:rsidRPr="00E573D1">
        <w:rPr>
          <w:i/>
          <w:lang w:val="es-ES"/>
        </w:rPr>
        <w:t>obligar a la autoridad responsable a que actúe en el sentido de contestar lo solicitado</w:t>
      </w:r>
      <w:r w:rsidRPr="00E573D1">
        <w:rPr>
          <w:lang w:val="es-ES"/>
        </w:rPr>
        <w:t xml:space="preserve">, mientras que en el segundo supuesto la solicitud de acceso a la información pública </w:t>
      </w:r>
      <w:r w:rsidRPr="00E573D1">
        <w:rPr>
          <w:i/>
          <w:lang w:val="es-ES"/>
        </w:rPr>
        <w:t>se encamina primordialmente a permitir el acceso a datos, registros y todo tipo de información pública que conste en documentos, sea generada o se encuentre en posesión de la autoridad.</w:t>
      </w:r>
    </w:p>
    <w:p w14:paraId="1115D91D" w14:textId="77777777" w:rsidR="00710FD7" w:rsidRPr="00E573D1" w:rsidRDefault="00710FD7" w:rsidP="00E573D1">
      <w:pPr>
        <w:spacing w:before="240" w:after="240"/>
        <w:rPr>
          <w:i/>
          <w:lang w:val="es-ES"/>
        </w:rPr>
      </w:pPr>
      <w:r w:rsidRPr="00E573D1">
        <w:rPr>
          <w:lang w:val="es-ES"/>
        </w:rPr>
        <w:t xml:space="preserve">Asimismo, es importante enfatizar que el Derecho de Acceso a la Información Pública consiste en que la </w:t>
      </w:r>
      <w:r w:rsidRPr="00E573D1">
        <w:rPr>
          <w:b/>
          <w:u w:val="single"/>
          <w:lang w:val="es-ES"/>
        </w:rPr>
        <w:t>información solicitada conste en un soporte documental</w:t>
      </w:r>
      <w:r w:rsidRPr="00E573D1">
        <w:rPr>
          <w:lang w:val="es-ES"/>
        </w:rPr>
        <w:t xml:space="preserve"> en cualquiera de sus formas, a saber: expedientes, reportes, estudios, actas</w:t>
      </w:r>
      <w:r w:rsidRPr="00E573D1">
        <w:rPr>
          <w:b/>
          <w:lang w:val="es-ES"/>
        </w:rPr>
        <w:t>,</w:t>
      </w:r>
      <w:r w:rsidRPr="00E573D1">
        <w:rPr>
          <w:lang w:val="es-ES"/>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w:t>
      </w:r>
      <w:r w:rsidRPr="00E573D1">
        <w:rPr>
          <w:lang w:val="es-ES"/>
        </w:rPr>
        <w:lastRenderedPageBreak/>
        <w:t xml:space="preserve">de conformidad con el artículo 3, fracción XI de la Ley de la materia, el cual dispone lo siguiente: </w:t>
      </w:r>
    </w:p>
    <w:p w14:paraId="0E36FA0A" w14:textId="77777777" w:rsidR="00710FD7" w:rsidRPr="00E573D1" w:rsidRDefault="00710FD7" w:rsidP="00E573D1">
      <w:pPr>
        <w:pStyle w:val="Ttulo"/>
        <w:ind w:firstLine="0"/>
        <w:rPr>
          <w:color w:val="auto"/>
          <w:lang w:val="es-ES"/>
        </w:rPr>
      </w:pPr>
      <w:r w:rsidRPr="00E573D1">
        <w:rPr>
          <w:color w:val="auto"/>
          <w:lang w:val="es-ES"/>
        </w:rPr>
        <w:t>“</w:t>
      </w:r>
      <w:r w:rsidRPr="00E573D1">
        <w:rPr>
          <w:b/>
          <w:color w:val="auto"/>
          <w:lang w:val="es-ES"/>
        </w:rPr>
        <w:t xml:space="preserve">Artículo 3. </w:t>
      </w:r>
      <w:r w:rsidRPr="00E573D1">
        <w:rPr>
          <w:color w:val="auto"/>
          <w:lang w:val="es-ES"/>
        </w:rPr>
        <w:t>Para los efectos de la presente Ley se entenderá por:</w:t>
      </w:r>
    </w:p>
    <w:p w14:paraId="6E231690" w14:textId="77777777" w:rsidR="00710FD7" w:rsidRPr="00E573D1" w:rsidRDefault="00710FD7" w:rsidP="00E573D1">
      <w:pPr>
        <w:pStyle w:val="Ttulo"/>
        <w:ind w:firstLine="0"/>
        <w:rPr>
          <w:color w:val="auto"/>
          <w:lang w:val="es-ES"/>
        </w:rPr>
      </w:pPr>
      <w:r w:rsidRPr="00E573D1">
        <w:rPr>
          <w:color w:val="auto"/>
          <w:lang w:val="es-ES"/>
        </w:rPr>
        <w:t>…</w:t>
      </w:r>
    </w:p>
    <w:p w14:paraId="532596B6" w14:textId="77777777" w:rsidR="00710FD7" w:rsidRPr="00E573D1" w:rsidRDefault="00710FD7" w:rsidP="00E573D1">
      <w:pPr>
        <w:pStyle w:val="Ttulo"/>
        <w:ind w:firstLine="0"/>
        <w:rPr>
          <w:color w:val="auto"/>
          <w:lang w:val="es-ES"/>
        </w:rPr>
      </w:pPr>
      <w:r w:rsidRPr="00E573D1">
        <w:rPr>
          <w:b/>
          <w:color w:val="auto"/>
          <w:lang w:val="es-ES"/>
        </w:rPr>
        <w:t>XI. Documento:</w:t>
      </w:r>
      <w:r w:rsidRPr="00E573D1">
        <w:rPr>
          <w:color w:val="auto"/>
          <w:lang w:val="es-ES"/>
        </w:rPr>
        <w:t xml:space="preserve"> Los expedientes, reportes, estudios, actas, resoluciones,</w:t>
      </w:r>
      <w:r w:rsidRPr="00E573D1">
        <w:rPr>
          <w:b/>
          <w:color w:val="auto"/>
          <w:lang w:val="es-ES"/>
        </w:rPr>
        <w:t xml:space="preserve"> </w:t>
      </w:r>
      <w:r w:rsidRPr="00E573D1">
        <w:rPr>
          <w:color w:val="auto"/>
          <w:lang w:val="es-ES"/>
        </w:rPr>
        <w:t>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4139C75" w14:textId="77777777" w:rsidR="00710FD7" w:rsidRPr="00E573D1" w:rsidRDefault="00710FD7" w:rsidP="00E573D1">
      <w:pPr>
        <w:ind w:left="1134" w:right="901"/>
        <w:rPr>
          <w:lang w:val="es-ES"/>
        </w:rPr>
      </w:pPr>
    </w:p>
    <w:p w14:paraId="5F661443" w14:textId="77777777" w:rsidR="00710FD7" w:rsidRPr="00E573D1" w:rsidRDefault="00710FD7" w:rsidP="00E573D1">
      <w:pPr>
        <w:rPr>
          <w:lang w:val="es-ES"/>
        </w:rPr>
      </w:pPr>
      <w:r w:rsidRPr="00E573D1">
        <w:rPr>
          <w:lang w:val="es-ES"/>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6A242D6C" w14:textId="77777777" w:rsidR="00710FD7" w:rsidRPr="00E573D1" w:rsidRDefault="00710FD7" w:rsidP="00E573D1">
      <w:pPr>
        <w:ind w:left="851" w:right="850"/>
        <w:rPr>
          <w:sz w:val="20"/>
          <w:lang w:val="es-ES"/>
        </w:rPr>
      </w:pPr>
    </w:p>
    <w:p w14:paraId="08EF7555" w14:textId="77777777" w:rsidR="00710FD7" w:rsidRPr="00E573D1" w:rsidRDefault="00710FD7" w:rsidP="00E573D1">
      <w:pPr>
        <w:pStyle w:val="Ttulo"/>
        <w:ind w:firstLine="0"/>
        <w:jc w:val="center"/>
        <w:rPr>
          <w:b/>
          <w:bCs/>
          <w:color w:val="auto"/>
          <w:lang w:val="es-ES"/>
        </w:rPr>
      </w:pPr>
      <w:r w:rsidRPr="00E573D1">
        <w:rPr>
          <w:color w:val="auto"/>
          <w:lang w:val="es-ES"/>
        </w:rPr>
        <w:t>“</w:t>
      </w:r>
      <w:r w:rsidRPr="00E573D1">
        <w:rPr>
          <w:b/>
          <w:bCs/>
          <w:color w:val="auto"/>
          <w:lang w:val="es-ES"/>
        </w:rPr>
        <w:t>CRITERIO 0002-11</w:t>
      </w:r>
    </w:p>
    <w:p w14:paraId="65750356" w14:textId="77777777" w:rsidR="00710FD7" w:rsidRPr="00E573D1" w:rsidRDefault="00710FD7" w:rsidP="00E573D1">
      <w:pPr>
        <w:pStyle w:val="Ttulo"/>
        <w:ind w:firstLine="0"/>
        <w:rPr>
          <w:color w:val="auto"/>
          <w:lang w:val="es-ES"/>
        </w:rPr>
      </w:pPr>
      <w:r w:rsidRPr="00E573D1">
        <w:rPr>
          <w:b/>
          <w:bCs/>
          <w:color w:val="auto"/>
          <w:u w:val="single"/>
          <w:lang w:val="es-ES"/>
        </w:rPr>
        <w:t>INFORMACIÓN PÚBLICA, CONCEPTO DE, EN MATERIA DE TRANSPARENCIA. INTERPRETACIÓN SISTEMÁTICA DE LOS ARTÍCULOS 2°, FRACCIÓN V, XV, Y XVI, 3°, 4°, 11 Y 41.</w:t>
      </w:r>
      <w:r w:rsidRPr="00E573D1">
        <w:rPr>
          <w:color w:val="auto"/>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50DE2B1" w14:textId="77777777" w:rsidR="00710FD7" w:rsidRPr="00E573D1" w:rsidRDefault="00710FD7" w:rsidP="00E573D1">
      <w:pPr>
        <w:pStyle w:val="Ttulo"/>
        <w:ind w:firstLine="0"/>
        <w:rPr>
          <w:color w:val="auto"/>
          <w:lang w:val="es-ES"/>
        </w:rPr>
      </w:pPr>
      <w:r w:rsidRPr="00E573D1">
        <w:rPr>
          <w:color w:val="auto"/>
          <w:lang w:val="es-ES"/>
        </w:rPr>
        <w:t>En consecuencia el acceso a la información se refiere a que se cumplan cualquiera de los siguientes tres supuestos:</w:t>
      </w:r>
    </w:p>
    <w:p w14:paraId="10BE8216" w14:textId="77777777" w:rsidR="00710FD7" w:rsidRPr="00E573D1" w:rsidRDefault="00710FD7" w:rsidP="00E573D1">
      <w:pPr>
        <w:pStyle w:val="Ttulo"/>
        <w:ind w:firstLine="0"/>
        <w:rPr>
          <w:color w:val="auto"/>
          <w:lang w:val="es-ES"/>
        </w:rPr>
      </w:pPr>
      <w:r w:rsidRPr="00E573D1">
        <w:rPr>
          <w:color w:val="auto"/>
          <w:lang w:val="es-ES"/>
        </w:rPr>
        <w:t xml:space="preserve">1) Que se trate de información </w:t>
      </w:r>
      <w:r w:rsidRPr="00E573D1">
        <w:rPr>
          <w:color w:val="auto"/>
          <w:u w:val="single"/>
          <w:lang w:val="es-ES"/>
        </w:rPr>
        <w:t>registrada en cualquier soporte documental</w:t>
      </w:r>
      <w:r w:rsidRPr="00E573D1">
        <w:rPr>
          <w:color w:val="auto"/>
          <w:lang w:val="es-ES"/>
        </w:rPr>
        <w:t>, que en ejercicio de las atribuciones conferidas, sea generada por los Sujetos Obligados;</w:t>
      </w:r>
    </w:p>
    <w:p w14:paraId="77913B0A" w14:textId="77777777" w:rsidR="00710FD7" w:rsidRPr="00E573D1" w:rsidRDefault="00710FD7" w:rsidP="00E573D1">
      <w:pPr>
        <w:pStyle w:val="Ttulo"/>
        <w:ind w:firstLine="0"/>
        <w:rPr>
          <w:color w:val="auto"/>
          <w:lang w:val="es-ES"/>
        </w:rPr>
      </w:pPr>
      <w:r w:rsidRPr="00E573D1">
        <w:rPr>
          <w:color w:val="auto"/>
          <w:lang w:val="es-ES"/>
        </w:rPr>
        <w:t xml:space="preserve">2) Que se trate de información </w:t>
      </w:r>
      <w:r w:rsidRPr="00E573D1">
        <w:rPr>
          <w:color w:val="auto"/>
          <w:u w:val="single"/>
          <w:lang w:val="es-ES"/>
        </w:rPr>
        <w:t>registrada en cualquier soporte documental</w:t>
      </w:r>
      <w:r w:rsidRPr="00E573D1">
        <w:rPr>
          <w:color w:val="auto"/>
          <w:lang w:val="es-ES"/>
        </w:rPr>
        <w:t>, que en ejercicio de las atribuciones conferidas, sea administrada por los Sujetos Obligados, y</w:t>
      </w:r>
    </w:p>
    <w:p w14:paraId="1992DF8D" w14:textId="77777777" w:rsidR="00710FD7" w:rsidRPr="00E573D1" w:rsidRDefault="00710FD7" w:rsidP="00E573D1">
      <w:pPr>
        <w:pStyle w:val="Ttulo"/>
        <w:ind w:firstLine="0"/>
        <w:rPr>
          <w:color w:val="auto"/>
          <w:lang w:val="es-ES"/>
        </w:rPr>
      </w:pPr>
      <w:r w:rsidRPr="00E573D1">
        <w:rPr>
          <w:color w:val="auto"/>
          <w:lang w:val="es-ES"/>
        </w:rPr>
        <w:lastRenderedPageBreak/>
        <w:t xml:space="preserve">3) Que se trate de información </w:t>
      </w:r>
      <w:r w:rsidRPr="00E573D1">
        <w:rPr>
          <w:color w:val="auto"/>
          <w:u w:val="single"/>
          <w:lang w:val="es-ES"/>
        </w:rPr>
        <w:t>registrada en cualquier soporte documental</w:t>
      </w:r>
      <w:r w:rsidRPr="00E573D1">
        <w:rPr>
          <w:color w:val="auto"/>
          <w:lang w:val="es-ES"/>
        </w:rPr>
        <w:t>, que en ejercicio de las atribuciones conferidas, se encuentre en posesión de los Sujetos Obligados.” (Sic)</w:t>
      </w:r>
    </w:p>
    <w:p w14:paraId="3296F3DF" w14:textId="77777777" w:rsidR="00710FD7" w:rsidRPr="00E573D1" w:rsidRDefault="00710FD7" w:rsidP="00E573D1">
      <w:pPr>
        <w:spacing w:before="240" w:after="240"/>
        <w:rPr>
          <w:lang w:val="es-ES"/>
        </w:rPr>
      </w:pPr>
      <w:r w:rsidRPr="00E573D1">
        <w:rPr>
          <w:lang w:val="es-ES"/>
        </w:rPr>
        <w:t xml:space="preserve">En este sentido, en términos generales, para que sea posible el ejercicio del Derecho de Acceso a la Información Pública, los requerimientos deben consistir en información que se encuentre registrada en cualquier soporte documental; ya sea, porque </w:t>
      </w:r>
      <w:r w:rsidRPr="00E573D1">
        <w:rPr>
          <w:b/>
          <w:lang w:val="es-ES"/>
        </w:rPr>
        <w:t>EL SUJETO OBLIGADO</w:t>
      </w:r>
      <w:r w:rsidRPr="00E573D1">
        <w:rPr>
          <w:lang w:val="es-ES"/>
        </w:rPr>
        <w:t xml:space="preserve"> la generó o porque como parte del ejercicio de sus funciones la recibió y por consiguiente, la administra y posee. </w:t>
      </w:r>
    </w:p>
    <w:p w14:paraId="733EF885" w14:textId="77777777" w:rsidR="009C357B" w:rsidRPr="00E573D1" w:rsidRDefault="009C357B" w:rsidP="00E573D1">
      <w:pPr>
        <w:ind w:right="51"/>
        <w:rPr>
          <w:bCs/>
        </w:rPr>
      </w:pPr>
      <w:r w:rsidRPr="00E573D1">
        <w:t xml:space="preserve">De tal modo que dichos planteamientos realizados por </w:t>
      </w:r>
      <w:r w:rsidRPr="00E573D1">
        <w:rPr>
          <w:b/>
          <w:bCs/>
        </w:rPr>
        <w:t>LA PARTE RECURRENTE</w:t>
      </w:r>
      <w:r w:rsidRPr="00E573D1">
        <w:t xml:space="preserve"> no se constituye como materia del derecho de acceso a la información, situación por la cual nos lleva a recordar que el artículo 12 de la Ley de Transparencia y Acceso a la Información Pública del Estado de México y Municipios, establece que los sujetos obligados únicamente están exigidos a entregar los documentos que obren en sus archivos en el estado en que estos se encuentren, lo que no comprende entregar la información conforme al interés del solicitante.  </w:t>
      </w:r>
    </w:p>
    <w:p w14:paraId="51D0EFBD" w14:textId="77777777" w:rsidR="009C357B" w:rsidRPr="00E573D1" w:rsidRDefault="009C357B" w:rsidP="00E573D1"/>
    <w:p w14:paraId="578A1561" w14:textId="77777777" w:rsidR="009C357B" w:rsidRPr="00E573D1" w:rsidRDefault="009C357B" w:rsidP="00E573D1">
      <w:r w:rsidRPr="00E573D1">
        <w:t xml:space="preserve">Robustece lo anterior, el Criterio 03/17 emitido por el Instituto Nacional de Transparencia, Acceso a la Información y Protección de Datos Personales, el cual establece lo siguiente: </w:t>
      </w:r>
    </w:p>
    <w:p w14:paraId="6762FD68" w14:textId="77777777" w:rsidR="009C357B" w:rsidRPr="00E573D1" w:rsidRDefault="009C357B" w:rsidP="00E573D1"/>
    <w:p w14:paraId="5BA07072" w14:textId="77777777" w:rsidR="009C357B" w:rsidRPr="00E573D1" w:rsidRDefault="009C357B" w:rsidP="00E573D1">
      <w:pPr>
        <w:pStyle w:val="Ttulo"/>
        <w:ind w:firstLine="0"/>
        <w:rPr>
          <w:color w:val="auto"/>
        </w:rPr>
      </w:pPr>
      <w:r w:rsidRPr="00E573D1">
        <w:rPr>
          <w:color w:val="auto"/>
        </w:rPr>
        <w:t>“</w:t>
      </w:r>
      <w:r w:rsidRPr="00E573D1">
        <w:rPr>
          <w:b/>
          <w:color w:val="auto"/>
        </w:rPr>
        <w:t xml:space="preserve">No existe obligación de elaborar documentos ad hoc para atender las solicitudes de acceso a la información. </w:t>
      </w:r>
      <w:r w:rsidRPr="00E573D1">
        <w:rPr>
          <w:color w:val="auto"/>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Sic</w:t>
      </w:r>
    </w:p>
    <w:p w14:paraId="3506B44F" w14:textId="77777777" w:rsidR="009C357B" w:rsidRPr="00E573D1" w:rsidRDefault="009C357B" w:rsidP="00E573D1"/>
    <w:p w14:paraId="2E94F3F8" w14:textId="5D400DF1" w:rsidR="007E6C85" w:rsidRPr="00E573D1" w:rsidRDefault="009C357B" w:rsidP="00E573D1">
      <w:pPr>
        <w:pBdr>
          <w:top w:val="nil"/>
          <w:left w:val="nil"/>
          <w:bottom w:val="nil"/>
          <w:right w:val="nil"/>
          <w:between w:val="nil"/>
        </w:pBdr>
        <w:rPr>
          <w:b/>
        </w:rPr>
      </w:pPr>
      <w:r w:rsidRPr="00E573D1">
        <w:t xml:space="preserve">Siendo importante reiterar que el requerimiento del particular es tendiente a obligar a la autoridad a que actúe en el sentido de contestar lo solicitado, lo cual no es factible atenderse vía acceso a la información pública, toda vez, que la atención a dichos requerimientos no se pueden colmar con documentos que obren en los archivos del </w:t>
      </w:r>
      <w:r w:rsidRPr="00E573D1">
        <w:rPr>
          <w:b/>
        </w:rPr>
        <w:t>SUJETO OBLIGADO</w:t>
      </w:r>
    </w:p>
    <w:p w14:paraId="7D63CF2F" w14:textId="77777777" w:rsidR="009C357B" w:rsidRPr="00E573D1" w:rsidRDefault="009C357B" w:rsidP="00E573D1">
      <w:pPr>
        <w:pBdr>
          <w:top w:val="nil"/>
          <w:left w:val="nil"/>
          <w:bottom w:val="nil"/>
          <w:right w:val="nil"/>
          <w:between w:val="nil"/>
        </w:pBdr>
        <w:rPr>
          <w:b/>
        </w:rPr>
      </w:pPr>
    </w:p>
    <w:p w14:paraId="04BECAC3" w14:textId="77777777" w:rsidR="009C357B" w:rsidRPr="00E573D1" w:rsidRDefault="009C357B" w:rsidP="00E573D1">
      <w:pPr>
        <w:autoSpaceDE w:val="0"/>
        <w:autoSpaceDN w:val="0"/>
        <w:adjustRightInd w:val="0"/>
        <w:rPr>
          <w:rFonts w:cs="Arial"/>
        </w:rPr>
      </w:pPr>
      <w:r w:rsidRPr="00E573D1">
        <w:rPr>
          <w:rFonts w:cs="Arial"/>
        </w:rPr>
        <w:t xml:space="preserve">Por lo que bajo tal modo </w:t>
      </w:r>
      <w:r w:rsidRPr="00E573D1">
        <w:rPr>
          <w:rFonts w:cs="Arial"/>
          <w:b/>
          <w:u w:val="single"/>
        </w:rPr>
        <w:t>es menester precisar que la naturaleza del derecho de acceso a la información impide que se dé contestación a requerimientos que conllevan al pronunciamiento específico de interrogantes sobre variados temas, se brinde una asesoría legal o se requiera una consulta específica mediante el SAIMEX</w:t>
      </w:r>
      <w:r w:rsidRPr="00E573D1">
        <w:rPr>
          <w:rFonts w:cs="Arial"/>
        </w:rPr>
        <w:t xml:space="preserve">, resultando inconcuso que su solicitud de información corresponde a un derecho de petición, porque el requerimiento consiste en un pronunciamiento sobre cuestionamientos derivados de juicios subjetivos por parte de </w:t>
      </w:r>
      <w:r w:rsidRPr="00E573D1">
        <w:rPr>
          <w:rFonts w:cs="Arial"/>
          <w:b/>
          <w:bCs/>
        </w:rPr>
        <w:t xml:space="preserve">LA PARTE </w:t>
      </w:r>
      <w:r w:rsidRPr="00E573D1">
        <w:rPr>
          <w:rFonts w:cs="Arial"/>
          <w:b/>
        </w:rPr>
        <w:t>RECURRENTE</w:t>
      </w:r>
      <w:r w:rsidRPr="00E573D1">
        <w:rPr>
          <w:rFonts w:cs="Arial"/>
        </w:rPr>
        <w:t xml:space="preserve">, sin que se requiriera específicamente un documento al cual deseara acceder que permitiera al </w:t>
      </w:r>
      <w:r w:rsidRPr="00E573D1">
        <w:rPr>
          <w:rFonts w:cs="Arial"/>
          <w:b/>
        </w:rPr>
        <w:t>SUJETO OBLIGADO</w:t>
      </w:r>
      <w:r w:rsidRPr="00E573D1">
        <w:rPr>
          <w:rFonts w:cs="Arial"/>
        </w:rPr>
        <w:t xml:space="preserve"> localizarlo y en su caso ponerlo a su disposición.</w:t>
      </w:r>
    </w:p>
    <w:p w14:paraId="791028D8" w14:textId="77777777" w:rsidR="009C357B" w:rsidRPr="00E573D1" w:rsidRDefault="009C357B" w:rsidP="00E573D1">
      <w:pPr>
        <w:pBdr>
          <w:top w:val="nil"/>
          <w:left w:val="nil"/>
          <w:bottom w:val="nil"/>
          <w:right w:val="nil"/>
          <w:between w:val="nil"/>
        </w:pBdr>
      </w:pPr>
    </w:p>
    <w:p w14:paraId="7F427215" w14:textId="77777777" w:rsidR="009C357B" w:rsidRPr="00E573D1" w:rsidRDefault="009C357B" w:rsidP="00E573D1">
      <w:pPr>
        <w:pStyle w:val="Prrafodelista"/>
        <w:autoSpaceDE w:val="0"/>
        <w:autoSpaceDN w:val="0"/>
        <w:adjustRightInd w:val="0"/>
        <w:ind w:left="0"/>
        <w:rPr>
          <w:rFonts w:cs="Arial"/>
        </w:rPr>
      </w:pPr>
      <w:r w:rsidRPr="00E573D1">
        <w:t xml:space="preserve">Bajo éste tenor cabe aclarar que cuando los planteamientos que formulen los particulares se pueda colmar con la entrega de </w:t>
      </w:r>
      <w:r w:rsidRPr="00E573D1">
        <w:rPr>
          <w:rFonts w:cs="Arial"/>
        </w:rPr>
        <w:t xml:space="preserve">documentos que los </w:t>
      </w:r>
      <w:r w:rsidRPr="00E573D1">
        <w:rPr>
          <w:rFonts w:cs="Arial"/>
          <w:b/>
          <w:bCs/>
        </w:rPr>
        <w:t>Sujetos Obligados</w:t>
      </w:r>
      <w:r w:rsidRPr="00E573D1">
        <w:rPr>
          <w:rFonts w:cs="Arial"/>
        </w:rPr>
        <w:t xml:space="preserve"> generen, posean o administren en ejercicio de sus atribuciones, se está en presencia del derecho fundamental de acceso a la información, previsto en el artículo 6, Apartado </w:t>
      </w:r>
      <w:r w:rsidRPr="00E573D1">
        <w:t>A, fracción IV de la Constitución Política de los Estados Unidos Mexicanos, el cual deberá garantizarse ordenando la entrega de tales documentales, siempre y cuando éstas sean de acceso público.</w:t>
      </w:r>
    </w:p>
    <w:p w14:paraId="331F90CE" w14:textId="77777777" w:rsidR="009C357B" w:rsidRPr="00E573D1" w:rsidRDefault="009C357B" w:rsidP="00E573D1">
      <w:pPr>
        <w:pStyle w:val="Prrafodelista"/>
        <w:autoSpaceDE w:val="0"/>
        <w:autoSpaceDN w:val="0"/>
        <w:adjustRightInd w:val="0"/>
        <w:ind w:left="0"/>
        <w:rPr>
          <w:rFonts w:cs="Arial"/>
        </w:rPr>
      </w:pPr>
    </w:p>
    <w:p w14:paraId="5D030E5E" w14:textId="77777777" w:rsidR="009C357B" w:rsidRPr="00E573D1" w:rsidRDefault="009C357B" w:rsidP="00E573D1">
      <w:pPr>
        <w:pStyle w:val="Prrafodelista"/>
        <w:autoSpaceDE w:val="0"/>
        <w:autoSpaceDN w:val="0"/>
        <w:adjustRightInd w:val="0"/>
        <w:ind w:left="0"/>
        <w:rPr>
          <w:rFonts w:cs="Arial"/>
        </w:rPr>
      </w:pPr>
      <w:r w:rsidRPr="00E573D1">
        <w:rPr>
          <w:rFonts w:cs="Arial"/>
        </w:rPr>
        <w:t>Sirve de sustento a lo anterior, el</w:t>
      </w:r>
      <w:r w:rsidRPr="00E573D1">
        <w:rPr>
          <w:rStyle w:val="apple-converted-space"/>
          <w:rFonts w:eastAsiaTheme="majorEastAsia" w:cs="Arial"/>
        </w:rPr>
        <w:t xml:space="preserve"> </w:t>
      </w:r>
      <w:r w:rsidRPr="00E573D1">
        <w:rPr>
          <w:rStyle w:val="il"/>
          <w:rFonts w:eastAsiaTheme="majorEastAsia" w:cs="Arial"/>
        </w:rPr>
        <w:t>Criterio</w:t>
      </w:r>
      <w:r w:rsidRPr="00E573D1">
        <w:rPr>
          <w:rStyle w:val="apple-converted-space"/>
          <w:rFonts w:eastAsiaTheme="majorEastAsia" w:cs="Arial"/>
        </w:rPr>
        <w:t xml:space="preserve"> </w:t>
      </w:r>
      <w:r w:rsidRPr="00E573D1">
        <w:rPr>
          <w:rStyle w:val="il"/>
          <w:rFonts w:eastAsiaTheme="majorEastAsia" w:cs="Arial"/>
          <w:b/>
          <w:bCs/>
        </w:rPr>
        <w:t>028</w:t>
      </w:r>
      <w:r w:rsidRPr="00E573D1">
        <w:rPr>
          <w:rFonts w:cs="Arial"/>
          <w:b/>
          <w:bCs/>
        </w:rPr>
        <w:t>-</w:t>
      </w:r>
      <w:r w:rsidRPr="00E573D1">
        <w:rPr>
          <w:rStyle w:val="il"/>
          <w:rFonts w:eastAsiaTheme="majorEastAsia" w:cs="Arial"/>
          <w:b/>
          <w:bCs/>
        </w:rPr>
        <w:t>10</w:t>
      </w:r>
      <w:r w:rsidRPr="00E573D1">
        <w:rPr>
          <w:rStyle w:val="apple-converted-space"/>
          <w:rFonts w:eastAsiaTheme="majorEastAsia" w:cs="Arial"/>
        </w:rPr>
        <w:t xml:space="preserve"> </w:t>
      </w:r>
      <w:r w:rsidRPr="00E573D1">
        <w:rPr>
          <w:rFonts w:cs="Arial"/>
        </w:rPr>
        <w:t>emitido por el Pleno del entonces llamado</w:t>
      </w:r>
      <w:r w:rsidRPr="00E573D1">
        <w:rPr>
          <w:rStyle w:val="apple-converted-space"/>
          <w:rFonts w:eastAsiaTheme="majorEastAsia" w:cs="Arial"/>
        </w:rPr>
        <w:t xml:space="preserve"> </w:t>
      </w:r>
      <w:r w:rsidRPr="00E573D1">
        <w:rPr>
          <w:rFonts w:cs="Arial"/>
        </w:rPr>
        <w:t xml:space="preserve">Instituto Federal de Acceso a la Información y Protección de Datos, ahora Instituto Nacional de Transparencia, Acceso a la Información y Protección de Datos Personales que establece que </w:t>
      </w:r>
      <w:r w:rsidRPr="00E573D1">
        <w:rPr>
          <w:rFonts w:cs="Arial"/>
        </w:rPr>
        <w:lastRenderedPageBreak/>
        <w:t>se deberá garantizar</w:t>
      </w:r>
      <w:r w:rsidRPr="00E573D1">
        <w:rPr>
          <w:rStyle w:val="apple-converted-space"/>
          <w:rFonts w:eastAsiaTheme="majorEastAsia" w:cs="Arial"/>
        </w:rPr>
        <w:t xml:space="preserve"> </w:t>
      </w:r>
      <w:r w:rsidRPr="00E573D1">
        <w:rPr>
          <w:rFonts w:cs="Arial"/>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E573D1">
        <w:rPr>
          <w:rStyle w:val="apple-converted-space"/>
          <w:rFonts w:eastAsiaTheme="majorEastAsia" w:cs="Arial"/>
          <w:iCs/>
        </w:rPr>
        <w:t xml:space="preserve"> </w:t>
      </w:r>
      <w:r w:rsidRPr="00E573D1">
        <w:rPr>
          <w:rFonts w:cs="Arial"/>
        </w:rPr>
        <w:t xml:space="preserve">aunque el particular lleve a cabo una solicitud de información sin identificar de forma precisa la documentación, </w:t>
      </w:r>
      <w:r w:rsidRPr="00E573D1">
        <w:rPr>
          <w:rFonts w:cs="Arial"/>
          <w:b/>
        </w:rPr>
        <w:t>EL SUJETO OBLIGADO</w:t>
      </w:r>
      <w:r w:rsidRPr="00E573D1">
        <w:rPr>
          <w:rStyle w:val="apple-converted-space"/>
          <w:rFonts w:eastAsiaTheme="majorEastAsia" w:cs="Arial"/>
          <w:b/>
        </w:rPr>
        <w:t xml:space="preserve"> </w:t>
      </w:r>
      <w:r w:rsidRPr="00E573D1">
        <w:rPr>
          <w:rFonts w:cs="Arial"/>
        </w:rPr>
        <w:t>deberá hacer entrega del mismo al solicitante</w:t>
      </w:r>
      <w:r w:rsidRPr="00E573D1">
        <w:rPr>
          <w:rStyle w:val="apple-converted-space"/>
          <w:rFonts w:eastAsiaTheme="majorEastAsia" w:cs="Arial"/>
        </w:rPr>
        <w:t xml:space="preserve"> </w:t>
      </w:r>
      <w:r w:rsidRPr="00E573D1">
        <w:rPr>
          <w:rFonts w:cs="Arial"/>
        </w:rPr>
        <w:t>mismo que a continuación se cita:</w:t>
      </w:r>
    </w:p>
    <w:p w14:paraId="76C4FB6C" w14:textId="77777777" w:rsidR="009C357B" w:rsidRPr="00E573D1" w:rsidRDefault="009C357B" w:rsidP="00E573D1">
      <w:pPr>
        <w:pStyle w:val="Prrafodelista"/>
        <w:autoSpaceDE w:val="0"/>
        <w:autoSpaceDN w:val="0"/>
        <w:adjustRightInd w:val="0"/>
        <w:ind w:left="0"/>
        <w:rPr>
          <w:rFonts w:cs="Arial"/>
        </w:rPr>
      </w:pPr>
    </w:p>
    <w:p w14:paraId="594B1CB1" w14:textId="77777777" w:rsidR="009C357B" w:rsidRPr="00E573D1" w:rsidRDefault="009C357B" w:rsidP="00E573D1">
      <w:pPr>
        <w:pStyle w:val="Ttulo"/>
        <w:ind w:firstLine="0"/>
        <w:rPr>
          <w:rStyle w:val="apple-converted-space"/>
          <w:b/>
          <w:bCs/>
          <w:i w:val="0"/>
          <w:iCs/>
          <w:color w:val="auto"/>
          <w:lang w:val="es-ES_tradnl"/>
        </w:rPr>
      </w:pPr>
      <w:r w:rsidRPr="00E573D1">
        <w:rPr>
          <w:color w:val="auto"/>
          <w:lang w:val="es-ES_tradnl"/>
        </w:rPr>
        <w:t>“</w:t>
      </w:r>
      <w:r w:rsidRPr="00E573D1">
        <w:rPr>
          <w:b/>
          <w:bCs/>
          <w:color w:val="auto"/>
          <w:lang w:val="es-ES_tradnl"/>
        </w:rPr>
        <w:t>CUANDO EN UNA SOLICITUD DE INFORMACIÓN NO SE IDENTIFIQUE UN DOCUMENTO EN ESPECÍFICO, SI ÉSTA TIENE UNA EXPRESIÓN DOCUMENTAL, EL SUJETO OBLIGADO DEBERÁ ENTREGAR AL PARTICULAR EL DOCUMENTO EN ESPECÍFICO.</w:t>
      </w:r>
      <w:r w:rsidRPr="00E573D1">
        <w:rPr>
          <w:rStyle w:val="apple-converted-space"/>
          <w:b/>
          <w:bCs/>
          <w:iCs/>
          <w:color w:val="auto"/>
          <w:lang w:val="es-ES_tradnl"/>
        </w:rPr>
        <w:t xml:space="preserve"> </w:t>
      </w:r>
    </w:p>
    <w:p w14:paraId="31988566" w14:textId="77777777" w:rsidR="009C357B" w:rsidRPr="00E573D1" w:rsidRDefault="009C357B" w:rsidP="00E573D1">
      <w:pPr>
        <w:pStyle w:val="Ttulo"/>
        <w:ind w:firstLine="0"/>
        <w:rPr>
          <w:color w:val="auto"/>
          <w:lang w:val="es-ES_tradnl"/>
        </w:rPr>
      </w:pPr>
      <w:r w:rsidRPr="00E573D1">
        <w:rPr>
          <w:color w:val="auto"/>
          <w:lang w:val="es-ES_tradnl"/>
        </w:rPr>
        <w:t xml:space="preserve">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w:t>
      </w:r>
      <w:proofErr w:type="gramStart"/>
      <w:r w:rsidRPr="00E573D1">
        <w:rPr>
          <w:color w:val="auto"/>
          <w:lang w:val="es-ES_tradnl"/>
        </w:rPr>
        <w:t>del mismo</w:t>
      </w:r>
      <w:proofErr w:type="gramEnd"/>
      <w:r w:rsidRPr="00E573D1">
        <w:rPr>
          <w:color w:val="auto"/>
          <w:lang w:val="es-ES_tradnl"/>
        </w:rPr>
        <w:t xml:space="preserve"> al solicitante.</w:t>
      </w:r>
    </w:p>
    <w:p w14:paraId="43425E64" w14:textId="77777777" w:rsidR="009C357B" w:rsidRPr="00E573D1" w:rsidRDefault="009C357B" w:rsidP="00E573D1">
      <w:pPr>
        <w:spacing w:before="240" w:after="240"/>
        <w:rPr>
          <w:lang w:val="es-ES"/>
        </w:rPr>
      </w:pPr>
      <w:r w:rsidRPr="00E573D1">
        <w:rPr>
          <w:lang w:val="es-ES"/>
        </w:rPr>
        <w:t xml:space="preserve">Asimismo, no obsta mencionar que, cuando los particulares no señalen de manera concreta el o los documentos a los que desean acceder, al no tener la obligación de ser expertos en la materia, los Sujetos Obligados cuentan con el deber de dar a las solicitudes una interpretación que les dé una expresión documental, ya que para que el derecho de acceso a la información pública de los particulares se satisfaga completamente, es necesario que se les brinde el acceso </w:t>
      </w:r>
      <w:r w:rsidRPr="00E573D1">
        <w:rPr>
          <w:lang w:val="es-ES"/>
        </w:rPr>
        <w:lastRenderedPageBreak/>
        <w:t>a datos, registros y todo tipo de información pública que conste en documentos, ya sea generados o que se encuentre en posesión de las autoridades, por tal motivo, privilegiando el principio de máxima publicidad, se deberá proceder a la entrega del soporte documental en donde conste la información que brinde respuesta a la solicitud, así el particular podrá buscar conforme a su interés.</w:t>
      </w:r>
    </w:p>
    <w:p w14:paraId="642BEEFA" w14:textId="77777777" w:rsidR="009C357B" w:rsidRPr="00E573D1" w:rsidRDefault="009C357B" w:rsidP="00E573D1">
      <w:pPr>
        <w:pBdr>
          <w:top w:val="nil"/>
          <w:left w:val="nil"/>
          <w:bottom w:val="nil"/>
          <w:right w:val="nil"/>
          <w:between w:val="nil"/>
        </w:pBdr>
        <w:spacing w:before="240" w:after="240"/>
        <w:rPr>
          <w:lang w:val="es-ES"/>
        </w:rPr>
      </w:pPr>
      <w:r w:rsidRPr="00E573D1">
        <w:rPr>
          <w:lang w:val="es-ES"/>
        </w:rPr>
        <w:t xml:space="preserve">Como sustento a lo anterior resulta aplicable el Criterio 16/17, emitido por el Instituto Nacional de Transparencia, Acceso a la Información y Protección de Datos Personales, INAI, establece lo siguiente: </w:t>
      </w:r>
    </w:p>
    <w:p w14:paraId="047BE60F" w14:textId="77777777" w:rsidR="009C357B" w:rsidRPr="00E573D1" w:rsidRDefault="009C357B" w:rsidP="00E573D1">
      <w:pPr>
        <w:pStyle w:val="Ttulo"/>
        <w:ind w:firstLine="0"/>
        <w:rPr>
          <w:color w:val="auto"/>
          <w:lang w:val="es-ES"/>
        </w:rPr>
      </w:pPr>
      <w:r w:rsidRPr="00E573D1">
        <w:rPr>
          <w:color w:val="auto"/>
          <w:lang w:val="es-ES"/>
        </w:rPr>
        <w:t xml:space="preserve"> “</w:t>
      </w:r>
      <w:r w:rsidRPr="00E573D1">
        <w:rPr>
          <w:b/>
          <w:color w:val="auto"/>
          <w:lang w:val="es-ES"/>
        </w:rPr>
        <w:t xml:space="preserve">Expresión documental. </w:t>
      </w:r>
      <w:r w:rsidRPr="00E573D1">
        <w:rPr>
          <w:color w:val="auto"/>
          <w:lang w:val="es-ES"/>
        </w:rPr>
        <w:t>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2A14E92F" w14:textId="77777777" w:rsidR="009C357B" w:rsidRPr="00E573D1" w:rsidRDefault="009C357B" w:rsidP="00E573D1">
      <w:pPr>
        <w:pBdr>
          <w:top w:val="nil"/>
          <w:left w:val="nil"/>
          <w:bottom w:val="nil"/>
          <w:right w:val="nil"/>
          <w:between w:val="nil"/>
        </w:pBdr>
      </w:pPr>
    </w:p>
    <w:p w14:paraId="1EC808F7" w14:textId="1EC747DE" w:rsidR="009C357B" w:rsidRPr="00E573D1" w:rsidRDefault="009C357B" w:rsidP="00E573D1">
      <w:pPr>
        <w:pBdr>
          <w:top w:val="nil"/>
          <w:left w:val="nil"/>
          <w:bottom w:val="nil"/>
          <w:right w:val="nil"/>
          <w:between w:val="nil"/>
        </w:pBdr>
        <w:rPr>
          <w:bCs/>
          <w:iCs/>
        </w:rPr>
      </w:pPr>
      <w:r w:rsidRPr="00E573D1">
        <w:rPr>
          <w:bCs/>
          <w:iCs/>
        </w:rPr>
        <w:t xml:space="preserve">Teniendo que en el caso que nos ocupa, </w:t>
      </w:r>
      <w:r w:rsidR="00484D6F" w:rsidRPr="00E573D1">
        <w:rPr>
          <w:b/>
          <w:bCs/>
          <w:iCs/>
        </w:rPr>
        <w:t xml:space="preserve">EL SUJETO OBLIGADO </w:t>
      </w:r>
      <w:r w:rsidR="00484D6F" w:rsidRPr="00E573D1">
        <w:rPr>
          <w:bCs/>
          <w:iCs/>
        </w:rPr>
        <w:t xml:space="preserve">respecto de la pretensión de </w:t>
      </w:r>
      <w:r w:rsidR="00484D6F" w:rsidRPr="00E573D1">
        <w:rPr>
          <w:b/>
          <w:bCs/>
          <w:iCs/>
        </w:rPr>
        <w:t xml:space="preserve">LA PARTE RECURRENTE </w:t>
      </w:r>
      <w:r w:rsidR="00484D6F" w:rsidRPr="00E573D1">
        <w:rPr>
          <w:bCs/>
          <w:iCs/>
        </w:rPr>
        <w:t>le emitió un pronunciamiento y le indicó la normativa al respecto.</w:t>
      </w:r>
    </w:p>
    <w:p w14:paraId="04010017" w14:textId="77777777" w:rsidR="009C357B" w:rsidRPr="00E573D1" w:rsidRDefault="009C357B" w:rsidP="00E573D1">
      <w:pPr>
        <w:pBdr>
          <w:top w:val="nil"/>
          <w:left w:val="nil"/>
          <w:bottom w:val="nil"/>
          <w:right w:val="nil"/>
          <w:between w:val="nil"/>
        </w:pBdr>
        <w:rPr>
          <w:bCs/>
          <w:iCs/>
        </w:rPr>
      </w:pPr>
    </w:p>
    <w:p w14:paraId="7B4A360C" w14:textId="73DDCB2A" w:rsidR="00BC2DBD" w:rsidRPr="00E573D1" w:rsidRDefault="009C357B" w:rsidP="00E573D1">
      <w:pPr>
        <w:pBdr>
          <w:top w:val="nil"/>
          <w:left w:val="nil"/>
          <w:bottom w:val="nil"/>
          <w:right w:val="nil"/>
          <w:between w:val="nil"/>
        </w:pBdr>
        <w:rPr>
          <w:rFonts w:cs="Arial"/>
        </w:rPr>
      </w:pPr>
      <w:r w:rsidRPr="00E573D1">
        <w:rPr>
          <w:bCs/>
          <w:iCs/>
        </w:rPr>
        <w:t>En concatenación sobre la información requerida por la persona solicitante y lo entregado a través de respuesta por el ente recurrido, a</w:t>
      </w:r>
      <w:r w:rsidR="00BC2DBD" w:rsidRPr="00E573D1">
        <w:t xml:space="preserve">l respecto, este Órgano Garante, advierte </w:t>
      </w:r>
      <w:r w:rsidR="00024DDE" w:rsidRPr="00E573D1">
        <w:t>que,</w:t>
      </w:r>
      <w:r w:rsidR="00BC2DBD" w:rsidRPr="00E573D1">
        <w:t xml:space="preserve"> en el caso,</w:t>
      </w:r>
      <w:r w:rsidR="00BC2DBD" w:rsidRPr="00E573D1">
        <w:rPr>
          <w:rFonts w:cs="Tahoma"/>
          <w:bCs/>
          <w:iCs/>
        </w:rPr>
        <w:t xml:space="preserve"> </w:t>
      </w:r>
      <w:r w:rsidR="00BC2DBD" w:rsidRPr="00E573D1">
        <w:rPr>
          <w:rFonts w:cs="Arial"/>
        </w:rPr>
        <w:t xml:space="preserve">se actualiza la causal de sobreseimiento prevista en la fracción III del artículo 192 de la Ley de Transparencia y Acceso a la Información Pública del Estado de México y Municipios, que a la letra dice: </w:t>
      </w:r>
    </w:p>
    <w:p w14:paraId="69086B89" w14:textId="77777777" w:rsidR="00BC2DBD" w:rsidRPr="00E573D1" w:rsidRDefault="00BC2DBD" w:rsidP="00E573D1">
      <w:pPr>
        <w:rPr>
          <w:rFonts w:cs="Arial"/>
        </w:rPr>
      </w:pPr>
    </w:p>
    <w:p w14:paraId="0312464F" w14:textId="77777777" w:rsidR="00BC2DBD" w:rsidRPr="00E573D1" w:rsidRDefault="00BC2DBD" w:rsidP="00E573D1">
      <w:pPr>
        <w:pStyle w:val="Ttulo"/>
        <w:ind w:firstLine="0"/>
        <w:rPr>
          <w:color w:val="auto"/>
        </w:rPr>
      </w:pPr>
      <w:r w:rsidRPr="00E573D1">
        <w:rPr>
          <w:color w:val="auto"/>
        </w:rPr>
        <w:t>“</w:t>
      </w:r>
      <w:r w:rsidRPr="00E573D1">
        <w:rPr>
          <w:b/>
          <w:color w:val="auto"/>
        </w:rPr>
        <w:t xml:space="preserve">Artículo 192. </w:t>
      </w:r>
      <w:r w:rsidRPr="00E573D1">
        <w:rPr>
          <w:color w:val="auto"/>
        </w:rPr>
        <w:t>El recurso será sobreseído, en todo o en parte, cuando una vez admitido, se actualicen alguno de los siguientes supuestos:</w:t>
      </w:r>
    </w:p>
    <w:p w14:paraId="6F1FE883" w14:textId="77777777" w:rsidR="00BC2DBD" w:rsidRPr="00E573D1" w:rsidRDefault="00BC2DBD" w:rsidP="00E573D1">
      <w:pPr>
        <w:pStyle w:val="Ttulo"/>
        <w:ind w:firstLine="0"/>
        <w:rPr>
          <w:color w:val="auto"/>
        </w:rPr>
      </w:pPr>
      <w:r w:rsidRPr="00E573D1">
        <w:rPr>
          <w:color w:val="auto"/>
        </w:rPr>
        <w:t>(…)</w:t>
      </w:r>
    </w:p>
    <w:p w14:paraId="3627E30D" w14:textId="77777777" w:rsidR="00BC2DBD" w:rsidRPr="00E573D1" w:rsidRDefault="00BC2DBD" w:rsidP="00E573D1">
      <w:pPr>
        <w:pStyle w:val="Ttulo"/>
        <w:ind w:firstLine="0"/>
        <w:rPr>
          <w:b/>
          <w:color w:val="auto"/>
        </w:rPr>
      </w:pPr>
      <w:r w:rsidRPr="00E573D1">
        <w:rPr>
          <w:b/>
          <w:color w:val="auto"/>
        </w:rPr>
        <w:lastRenderedPageBreak/>
        <w:t>III. El sujeto obligado responsable del acto lo modifique o revoque de tal manera que el recurso de revisión quede sin materia;</w:t>
      </w:r>
    </w:p>
    <w:p w14:paraId="333E4510" w14:textId="77777777" w:rsidR="00BC2DBD" w:rsidRPr="00E573D1" w:rsidRDefault="00BC2DBD" w:rsidP="00E573D1">
      <w:pPr>
        <w:pStyle w:val="Ttulo"/>
        <w:ind w:firstLine="0"/>
        <w:rPr>
          <w:color w:val="auto"/>
        </w:rPr>
      </w:pPr>
      <w:r w:rsidRPr="00E573D1">
        <w:rPr>
          <w:color w:val="auto"/>
        </w:rPr>
        <w:t xml:space="preserve">(Énfasis añadido)” </w:t>
      </w:r>
    </w:p>
    <w:p w14:paraId="76EC3A65" w14:textId="77777777" w:rsidR="00BC2DBD" w:rsidRPr="00E573D1" w:rsidRDefault="00BC2DBD" w:rsidP="00E573D1">
      <w:pPr>
        <w:rPr>
          <w:rFonts w:cs="Arial"/>
        </w:rPr>
      </w:pPr>
    </w:p>
    <w:p w14:paraId="5F892EBF" w14:textId="77777777" w:rsidR="00BC2DBD" w:rsidRPr="00E573D1" w:rsidRDefault="00BC2DBD" w:rsidP="00E573D1">
      <w:pPr>
        <w:rPr>
          <w:rFonts w:cs="Arial"/>
        </w:rPr>
      </w:pPr>
      <w:r w:rsidRPr="00E573D1">
        <w:rPr>
          <w:rFonts w:cs="Arial"/>
        </w:rPr>
        <w:t xml:space="preserve">Luego, conforme a la transcripción que antecede, resulta conveniente desglosar los elementos de la disposición enunciada; de tal manera que, el sobreseimiento del Recurso de Revisión se suscita cuando </w:t>
      </w:r>
      <w:r w:rsidRPr="00E573D1">
        <w:rPr>
          <w:rFonts w:cs="Arial"/>
          <w:b/>
        </w:rPr>
        <w:t>EL SUJETO OBLIGADO</w:t>
      </w:r>
      <w:r w:rsidRPr="00E573D1">
        <w:rPr>
          <w:rFonts w:cs="Arial"/>
        </w:rPr>
        <w:t xml:space="preserve"> modifique o revoque el acto impugnado, quedando éste sin efecto o materia, los elementos a considerar son: </w:t>
      </w:r>
    </w:p>
    <w:p w14:paraId="2CD3518B" w14:textId="77777777" w:rsidR="00BC2DBD" w:rsidRPr="00E573D1" w:rsidRDefault="00BC2DBD" w:rsidP="00E573D1">
      <w:pPr>
        <w:rPr>
          <w:rFonts w:cs="Arial"/>
        </w:rPr>
      </w:pPr>
    </w:p>
    <w:p w14:paraId="41EC1A83" w14:textId="77777777" w:rsidR="00BC2DBD" w:rsidRPr="00E573D1" w:rsidRDefault="00BC2DBD" w:rsidP="00E573D1">
      <w:pPr>
        <w:rPr>
          <w:rFonts w:cs="Arial"/>
        </w:rPr>
      </w:pPr>
      <w:r w:rsidRPr="00E573D1">
        <w:rPr>
          <w:rFonts w:cs="Arial"/>
        </w:rPr>
        <w:t xml:space="preserve">1.- El sujeto obligado responsable, </w:t>
      </w:r>
    </w:p>
    <w:p w14:paraId="19C1E557" w14:textId="77777777" w:rsidR="00BC2DBD" w:rsidRPr="00E573D1" w:rsidRDefault="00BC2DBD" w:rsidP="00E573D1">
      <w:pPr>
        <w:rPr>
          <w:rFonts w:cs="Arial"/>
        </w:rPr>
      </w:pPr>
      <w:r w:rsidRPr="00E573D1">
        <w:rPr>
          <w:rFonts w:cs="Arial"/>
        </w:rPr>
        <w:t xml:space="preserve">2.- Acto, </w:t>
      </w:r>
    </w:p>
    <w:p w14:paraId="3E87F49A" w14:textId="77777777" w:rsidR="00BC2DBD" w:rsidRPr="00E573D1" w:rsidRDefault="00BC2DBD" w:rsidP="00E573D1">
      <w:pPr>
        <w:rPr>
          <w:rFonts w:cs="Arial"/>
        </w:rPr>
      </w:pPr>
      <w:r w:rsidRPr="00E573D1">
        <w:rPr>
          <w:rFonts w:cs="Arial"/>
        </w:rPr>
        <w:t>3.- Que se modifique o revoque, y</w:t>
      </w:r>
    </w:p>
    <w:p w14:paraId="00BF820E" w14:textId="77777777" w:rsidR="00BC2DBD" w:rsidRPr="00E573D1" w:rsidRDefault="00BC2DBD" w:rsidP="00E573D1">
      <w:pPr>
        <w:rPr>
          <w:rFonts w:cs="Arial"/>
        </w:rPr>
      </w:pPr>
      <w:r w:rsidRPr="00E573D1">
        <w:rPr>
          <w:rFonts w:cs="Arial"/>
        </w:rPr>
        <w:t>4.- De tal manera que el medio de impugnación quede sin efecto o materia.</w:t>
      </w:r>
    </w:p>
    <w:p w14:paraId="4DECF8D9" w14:textId="77777777" w:rsidR="00BC2DBD" w:rsidRPr="00E573D1" w:rsidRDefault="00BC2DBD" w:rsidP="00E573D1">
      <w:pPr>
        <w:rPr>
          <w:rFonts w:cs="Arial"/>
        </w:rPr>
      </w:pPr>
    </w:p>
    <w:p w14:paraId="17138BA8" w14:textId="28628E7B" w:rsidR="00BC2DBD" w:rsidRPr="00E573D1" w:rsidRDefault="00BC2DBD" w:rsidP="00E573D1">
      <w:pPr>
        <w:rPr>
          <w:rFonts w:cs="Arial"/>
          <w:b/>
        </w:rPr>
      </w:pPr>
      <w:r w:rsidRPr="00E573D1">
        <w:rPr>
          <w:rFonts w:cs="Arial"/>
        </w:rPr>
        <w:t xml:space="preserve">El primer elemento normativo, se actualiza ya que </w:t>
      </w:r>
      <w:r w:rsidRPr="00E573D1">
        <w:rPr>
          <w:rFonts w:cs="Arial"/>
          <w:b/>
        </w:rPr>
        <w:t>EL SUJETO OBLIGADO</w:t>
      </w:r>
      <w:r w:rsidRPr="00E573D1">
        <w:rPr>
          <w:rFonts w:cs="Arial"/>
        </w:rPr>
        <w:t xml:space="preserve"> responsable, es el </w:t>
      </w:r>
      <w:r w:rsidR="00B41AB9" w:rsidRPr="00E573D1">
        <w:rPr>
          <w:rFonts w:cs="Arial"/>
          <w:b/>
        </w:rPr>
        <w:t>Secretaría de la Contraloría</w:t>
      </w:r>
      <w:r w:rsidR="00EC3DD9" w:rsidRPr="00E573D1">
        <w:rPr>
          <w:rFonts w:cs="Arial"/>
          <w:b/>
        </w:rPr>
        <w:t>.</w:t>
      </w:r>
    </w:p>
    <w:p w14:paraId="63E15D68" w14:textId="77777777" w:rsidR="00BC2DBD" w:rsidRPr="00E573D1" w:rsidRDefault="00BC2DBD" w:rsidP="00E573D1">
      <w:pPr>
        <w:rPr>
          <w:rFonts w:cs="Arial"/>
        </w:rPr>
      </w:pPr>
    </w:p>
    <w:p w14:paraId="57C95385" w14:textId="77777777" w:rsidR="00BC2DBD" w:rsidRPr="00E573D1" w:rsidRDefault="00BC2DBD" w:rsidP="00E573D1">
      <w:pPr>
        <w:rPr>
          <w:rFonts w:cs="Arial"/>
        </w:rPr>
      </w:pPr>
      <w:r w:rsidRPr="00E573D1">
        <w:rPr>
          <w:rFonts w:cs="Arial"/>
        </w:rPr>
        <w:t xml:space="preserve">Cabe destacar que, de la respuesta otorgada por </w:t>
      </w:r>
      <w:r w:rsidRPr="00E573D1">
        <w:rPr>
          <w:rFonts w:cs="Arial"/>
          <w:b/>
        </w:rPr>
        <w:t>EL SUJETO OBLIGADO</w:t>
      </w:r>
      <w:r w:rsidRPr="00E573D1">
        <w:rPr>
          <w:rFonts w:cs="Arial"/>
        </w:rPr>
        <w:t xml:space="preserve">, se desprende el elemento normativo en estudio, el cual se considera como “acto” las respuestas emitidas por los Sujetos Obligados, porque precisamente la evidencia notoria y específica del actuar del </w:t>
      </w:r>
      <w:r w:rsidRPr="00E573D1">
        <w:rPr>
          <w:rFonts w:cs="Arial"/>
          <w:b/>
        </w:rPr>
        <w:t>SUJETO OBLIGADO</w:t>
      </w:r>
      <w:r w:rsidRPr="00E573D1">
        <w:rPr>
          <w:rFonts w:cs="Arial"/>
        </w:rPr>
        <w:t xml:space="preserve"> se observa a través de sus actos que necesariamente ejecuta y ejerce al realizar sus atribuciones legalmente conferidas, ello con relación al artículo 143 de la Constitución Política del Estado Libre y Soberano de México, pues las autoridades sólo están facultadas para llevar a cabo lo que expresamente les faculta la Ley; así como, otros ordenamientos jurídicos. </w:t>
      </w:r>
    </w:p>
    <w:p w14:paraId="6195EF01" w14:textId="77777777" w:rsidR="00BC2DBD" w:rsidRPr="00E573D1" w:rsidRDefault="00BC2DBD" w:rsidP="00E573D1">
      <w:pPr>
        <w:rPr>
          <w:rFonts w:cs="Arial"/>
        </w:rPr>
      </w:pPr>
    </w:p>
    <w:p w14:paraId="4FFEE376" w14:textId="77777777" w:rsidR="00BC2DBD" w:rsidRPr="00E573D1" w:rsidRDefault="00BC2DBD" w:rsidP="00E573D1">
      <w:pPr>
        <w:rPr>
          <w:rFonts w:cs="Arial"/>
        </w:rPr>
      </w:pPr>
      <w:r w:rsidRPr="00E573D1">
        <w:rPr>
          <w:rFonts w:cs="Arial"/>
        </w:rPr>
        <w:lastRenderedPageBreak/>
        <w:t>La naturaleza jurídica de los actos que emiten los Sujetos Obligados, está delimitada por la misma Ley de Transparencia y Acceso a la Información Pública del Estado de México y Municipios; ya que, el hecho de efectuar actos no previstos en el marco normativo que en transparencia rige su actuar, serían ilegales de estricto derecho; por lo que, los “actos”, a que se refiere esta fracción están contenidos en el siguiente artículo:</w:t>
      </w:r>
    </w:p>
    <w:p w14:paraId="00690781" w14:textId="77777777" w:rsidR="00BC2DBD" w:rsidRPr="00E573D1" w:rsidRDefault="00BC2DBD" w:rsidP="00E573D1">
      <w:pPr>
        <w:rPr>
          <w:rFonts w:cs="Arial"/>
        </w:rPr>
      </w:pPr>
    </w:p>
    <w:p w14:paraId="585186FA" w14:textId="77777777" w:rsidR="00BC2DBD" w:rsidRPr="00E573D1" w:rsidRDefault="00BC2DBD" w:rsidP="00E573D1">
      <w:pPr>
        <w:pStyle w:val="Ttulo"/>
        <w:ind w:firstLine="0"/>
        <w:rPr>
          <w:color w:val="auto"/>
        </w:rPr>
      </w:pPr>
      <w:r w:rsidRPr="00E573D1">
        <w:rPr>
          <w:b/>
          <w:color w:val="auto"/>
        </w:rPr>
        <w:t>“Artículo 53</w:t>
      </w:r>
      <w:r w:rsidRPr="00E573D1">
        <w:rPr>
          <w:color w:val="auto"/>
        </w:rPr>
        <w:t xml:space="preserve">. Las Unidades de Transparencia tendrán las siguientes funciones: </w:t>
      </w:r>
    </w:p>
    <w:p w14:paraId="4AB3F79E" w14:textId="77777777" w:rsidR="00BC2DBD" w:rsidRPr="00E573D1" w:rsidRDefault="00BC2DBD" w:rsidP="00E573D1">
      <w:pPr>
        <w:pStyle w:val="Ttulo"/>
        <w:ind w:firstLine="0"/>
        <w:rPr>
          <w:color w:val="auto"/>
        </w:rPr>
      </w:pPr>
      <w:r w:rsidRPr="00E573D1">
        <w:rPr>
          <w:color w:val="auto"/>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752F459B" w14:textId="77777777" w:rsidR="00BC2DBD" w:rsidRPr="00E573D1" w:rsidRDefault="00BC2DBD" w:rsidP="00E573D1">
      <w:pPr>
        <w:pStyle w:val="Ttulo"/>
        <w:ind w:firstLine="0"/>
        <w:rPr>
          <w:color w:val="auto"/>
        </w:rPr>
      </w:pPr>
      <w:r w:rsidRPr="00E573D1">
        <w:rPr>
          <w:color w:val="auto"/>
        </w:rPr>
        <w:t xml:space="preserve">II. Recibir, tramitar y dar respuesta a las solicitudes de acceso a la información; </w:t>
      </w:r>
    </w:p>
    <w:p w14:paraId="318E4A03" w14:textId="77777777" w:rsidR="00BC2DBD" w:rsidRPr="00E573D1" w:rsidRDefault="00BC2DBD" w:rsidP="00E573D1">
      <w:pPr>
        <w:pStyle w:val="Ttulo"/>
        <w:ind w:firstLine="0"/>
        <w:rPr>
          <w:color w:val="auto"/>
        </w:rPr>
      </w:pPr>
      <w:r w:rsidRPr="00E573D1">
        <w:rPr>
          <w:color w:val="auto"/>
        </w:rPr>
        <w:t xml:space="preserve">III. Auxiliar a los particulares en la elaboración de solicitudes de acceso a la información y, en su caso, orientarlos sobre los sujetos obligados competentes conforme a la normatividad aplicable; </w:t>
      </w:r>
    </w:p>
    <w:p w14:paraId="3ABA34EC" w14:textId="77777777" w:rsidR="00BC2DBD" w:rsidRPr="00E573D1" w:rsidRDefault="00BC2DBD" w:rsidP="00E573D1">
      <w:pPr>
        <w:pStyle w:val="Ttulo"/>
        <w:ind w:firstLine="0"/>
        <w:rPr>
          <w:color w:val="auto"/>
        </w:rPr>
      </w:pPr>
      <w:r w:rsidRPr="00E573D1">
        <w:rPr>
          <w:color w:val="auto"/>
        </w:rPr>
        <w:t xml:space="preserve">IV. Realizar, con efectividad, los trámites internos necesarios para la atención de las solicitudes de acceso a la información; </w:t>
      </w:r>
    </w:p>
    <w:p w14:paraId="148D27CA" w14:textId="77777777" w:rsidR="00BC2DBD" w:rsidRPr="00E573D1" w:rsidRDefault="00BC2DBD" w:rsidP="00E573D1">
      <w:pPr>
        <w:pStyle w:val="Ttulo"/>
        <w:ind w:firstLine="0"/>
        <w:rPr>
          <w:color w:val="auto"/>
        </w:rPr>
      </w:pPr>
      <w:r w:rsidRPr="00E573D1">
        <w:rPr>
          <w:color w:val="auto"/>
        </w:rPr>
        <w:t xml:space="preserve">V. Entregar, en su caso, a los particulares la información solicitada; </w:t>
      </w:r>
    </w:p>
    <w:p w14:paraId="063C32FF" w14:textId="77777777" w:rsidR="00BC2DBD" w:rsidRPr="00E573D1" w:rsidRDefault="00BC2DBD" w:rsidP="00E573D1">
      <w:pPr>
        <w:pStyle w:val="Ttulo"/>
        <w:ind w:firstLine="0"/>
        <w:rPr>
          <w:color w:val="auto"/>
        </w:rPr>
      </w:pPr>
      <w:r w:rsidRPr="00E573D1">
        <w:rPr>
          <w:color w:val="auto"/>
        </w:rPr>
        <w:t xml:space="preserve">VI. Efectuar las notificaciones a los solicitantes; </w:t>
      </w:r>
    </w:p>
    <w:p w14:paraId="4E7D2678" w14:textId="77777777" w:rsidR="00BC2DBD" w:rsidRPr="00E573D1" w:rsidRDefault="00BC2DBD" w:rsidP="00E573D1">
      <w:pPr>
        <w:pStyle w:val="Ttulo"/>
        <w:ind w:firstLine="0"/>
        <w:rPr>
          <w:color w:val="auto"/>
        </w:rPr>
      </w:pPr>
      <w:r w:rsidRPr="00E573D1">
        <w:rPr>
          <w:color w:val="auto"/>
        </w:rPr>
        <w:t xml:space="preserve">VII. Proponer al Comité de Transparencia, los procedimientos internos que aseguren la mayor eficiencia en la gestión de las solicitudes de acceso a la información, conforme a la normatividad aplicable; </w:t>
      </w:r>
    </w:p>
    <w:p w14:paraId="3239AE86" w14:textId="77777777" w:rsidR="00BC2DBD" w:rsidRPr="00E573D1" w:rsidRDefault="00BC2DBD" w:rsidP="00E573D1">
      <w:pPr>
        <w:pStyle w:val="Ttulo"/>
        <w:ind w:firstLine="0"/>
        <w:rPr>
          <w:color w:val="auto"/>
        </w:rPr>
      </w:pPr>
      <w:r w:rsidRPr="00E573D1">
        <w:rPr>
          <w:color w:val="auto"/>
        </w:rPr>
        <w:t xml:space="preserve">VIII. Proponer a quien preside el Comité de Transparencia, personal habilitado que sea necesario para recibir y dar trámite a las solicitudes de acceso a la información; </w:t>
      </w:r>
    </w:p>
    <w:p w14:paraId="69E917DB" w14:textId="77777777" w:rsidR="00BC2DBD" w:rsidRPr="00E573D1" w:rsidRDefault="00BC2DBD" w:rsidP="00E573D1">
      <w:pPr>
        <w:pStyle w:val="Ttulo"/>
        <w:ind w:firstLine="0"/>
        <w:rPr>
          <w:color w:val="auto"/>
        </w:rPr>
      </w:pPr>
      <w:r w:rsidRPr="00E573D1">
        <w:rPr>
          <w:color w:val="auto"/>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2E4509D9" w14:textId="77777777" w:rsidR="00BC2DBD" w:rsidRPr="00E573D1" w:rsidRDefault="00BC2DBD" w:rsidP="00E573D1">
      <w:pPr>
        <w:pStyle w:val="Ttulo"/>
        <w:ind w:firstLine="0"/>
        <w:rPr>
          <w:color w:val="auto"/>
        </w:rPr>
      </w:pPr>
      <w:r w:rsidRPr="00E573D1">
        <w:rPr>
          <w:color w:val="auto"/>
        </w:rPr>
        <w:t xml:space="preserve">X. Presentar ante el Comité, el proyecto de clasificación de información; </w:t>
      </w:r>
    </w:p>
    <w:p w14:paraId="299782C7" w14:textId="77777777" w:rsidR="00BC2DBD" w:rsidRPr="00E573D1" w:rsidRDefault="00BC2DBD" w:rsidP="00E573D1">
      <w:pPr>
        <w:pStyle w:val="Ttulo"/>
        <w:ind w:firstLine="0"/>
        <w:rPr>
          <w:color w:val="auto"/>
        </w:rPr>
      </w:pPr>
      <w:r w:rsidRPr="00E573D1">
        <w:rPr>
          <w:color w:val="auto"/>
        </w:rPr>
        <w:t xml:space="preserve">XI. Promover e implementar políticas de transparencia proactiva procurando su accesibilidad; </w:t>
      </w:r>
    </w:p>
    <w:p w14:paraId="3480E7EE" w14:textId="77777777" w:rsidR="00BC2DBD" w:rsidRPr="00E573D1" w:rsidRDefault="00BC2DBD" w:rsidP="00E573D1">
      <w:pPr>
        <w:pStyle w:val="Ttulo"/>
        <w:ind w:firstLine="0"/>
        <w:rPr>
          <w:color w:val="auto"/>
        </w:rPr>
      </w:pPr>
      <w:r w:rsidRPr="00E573D1">
        <w:rPr>
          <w:color w:val="auto"/>
        </w:rPr>
        <w:t xml:space="preserve">XII. Fomentar la transparencia y accesibilidad al interior del sujeto obligado; </w:t>
      </w:r>
    </w:p>
    <w:p w14:paraId="504E74EB" w14:textId="77777777" w:rsidR="00BC2DBD" w:rsidRPr="00E573D1" w:rsidRDefault="00BC2DBD" w:rsidP="00E573D1">
      <w:pPr>
        <w:pStyle w:val="Ttulo"/>
        <w:ind w:firstLine="0"/>
        <w:rPr>
          <w:color w:val="auto"/>
        </w:rPr>
      </w:pPr>
      <w:r w:rsidRPr="00E573D1">
        <w:rPr>
          <w:color w:val="auto"/>
        </w:rPr>
        <w:t xml:space="preserve">XIII. Hacer del conocimiento de la instancia competente la probable responsabilidad por el incumplimiento de las obligaciones previstas en la presente Ley; y </w:t>
      </w:r>
    </w:p>
    <w:p w14:paraId="6CE844F1" w14:textId="77777777" w:rsidR="00BC2DBD" w:rsidRPr="00E573D1" w:rsidRDefault="00BC2DBD" w:rsidP="00E573D1">
      <w:pPr>
        <w:pStyle w:val="Ttulo"/>
        <w:ind w:firstLine="0"/>
        <w:rPr>
          <w:color w:val="auto"/>
        </w:rPr>
      </w:pPr>
      <w:r w:rsidRPr="00E573D1">
        <w:rPr>
          <w:color w:val="auto"/>
        </w:rPr>
        <w:t>XIV. Las demás que resulten necesarias para facilitar el acceso a la información y aquellas que se desprenden de la presente Ley y demás disposiciones jurídicas aplicables.</w:t>
      </w:r>
      <w:r w:rsidRPr="00E573D1">
        <w:rPr>
          <w:b/>
          <w:color w:val="auto"/>
        </w:rPr>
        <w:t>”</w:t>
      </w:r>
    </w:p>
    <w:p w14:paraId="25A9CF22" w14:textId="77777777" w:rsidR="00BC2DBD" w:rsidRPr="00E573D1" w:rsidRDefault="00BC2DBD" w:rsidP="00E573D1">
      <w:pPr>
        <w:rPr>
          <w:rFonts w:cs="Arial"/>
        </w:rPr>
      </w:pPr>
    </w:p>
    <w:p w14:paraId="7E7C0F4F" w14:textId="77777777" w:rsidR="00BC2DBD" w:rsidRPr="00E573D1" w:rsidRDefault="00BC2DBD" w:rsidP="00E573D1">
      <w:pPr>
        <w:rPr>
          <w:rFonts w:cs="Arial"/>
        </w:rPr>
      </w:pPr>
      <w:r w:rsidRPr="00E573D1">
        <w:rPr>
          <w:rFonts w:cs="Arial"/>
        </w:rPr>
        <w:lastRenderedPageBreak/>
        <w:t xml:space="preserve">Es decir, la impugnación de </w:t>
      </w:r>
      <w:r w:rsidRPr="00E573D1">
        <w:rPr>
          <w:rFonts w:cs="Arial"/>
          <w:b/>
        </w:rPr>
        <w:t>LA PARTE</w:t>
      </w:r>
      <w:r w:rsidRPr="00E573D1">
        <w:rPr>
          <w:rFonts w:cs="Arial"/>
        </w:rPr>
        <w:t xml:space="preserve"> </w:t>
      </w:r>
      <w:r w:rsidRPr="00E573D1">
        <w:rPr>
          <w:rFonts w:cs="Arial"/>
          <w:b/>
        </w:rPr>
        <w:t>RECURRENTE</w:t>
      </w:r>
      <w:r w:rsidRPr="00E573D1">
        <w:rPr>
          <w:rFonts w:cs="Arial"/>
        </w:rPr>
        <w:t xml:space="preserve"> debe ser sobre la emisión de un “Acto” contenido en la misma Ley o la omisión de éste, lo que en el presente caso se actualiza con la respuesta dada por </w:t>
      </w:r>
      <w:r w:rsidRPr="00E573D1">
        <w:rPr>
          <w:rFonts w:cs="Arial"/>
          <w:b/>
        </w:rPr>
        <w:t>EL SUJETO OBLIGADO</w:t>
      </w:r>
      <w:r w:rsidRPr="00E573D1">
        <w:rPr>
          <w:rFonts w:cs="Arial"/>
        </w:rPr>
        <w:t>.</w:t>
      </w:r>
    </w:p>
    <w:p w14:paraId="7864403C" w14:textId="77777777" w:rsidR="00BC2DBD" w:rsidRPr="00E573D1" w:rsidRDefault="00BC2DBD" w:rsidP="00E573D1">
      <w:pPr>
        <w:rPr>
          <w:rFonts w:cs="Arial"/>
        </w:rPr>
      </w:pPr>
    </w:p>
    <w:p w14:paraId="3901256C" w14:textId="77777777" w:rsidR="00BC2DBD" w:rsidRPr="00E573D1" w:rsidRDefault="00BC2DBD" w:rsidP="00E573D1">
      <w:pPr>
        <w:rPr>
          <w:rFonts w:cs="Arial"/>
        </w:rPr>
      </w:pPr>
      <w:r w:rsidRPr="00E573D1">
        <w:rPr>
          <w:rFonts w:cs="Arial"/>
        </w:rPr>
        <w:t xml:space="preserve">Ahora bien, por cuanto hace al tercer elemento normativo, es en esencia una condicional, consistente en que la Dependencia o Entidad responsable del acto o resolución impugnada </w:t>
      </w:r>
      <w:r w:rsidRPr="00E573D1">
        <w:rPr>
          <w:rFonts w:cs="Arial"/>
          <w:b/>
        </w:rPr>
        <w:t>la modifique o revoque</w:t>
      </w:r>
      <w:r w:rsidRPr="00E573D1">
        <w:rPr>
          <w:rFonts w:cs="Arial"/>
        </w:rPr>
        <w:t>;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w:t>
      </w:r>
    </w:p>
    <w:p w14:paraId="7C05822A" w14:textId="77777777" w:rsidR="00BC2DBD" w:rsidRPr="00E573D1" w:rsidRDefault="00BC2DBD" w:rsidP="00E573D1">
      <w:pPr>
        <w:rPr>
          <w:rFonts w:cs="Arial"/>
        </w:rPr>
      </w:pPr>
    </w:p>
    <w:p w14:paraId="7A5F6E9B" w14:textId="77777777" w:rsidR="00BC2DBD" w:rsidRPr="00E573D1" w:rsidRDefault="00BC2DBD" w:rsidP="00E573D1">
      <w:pPr>
        <w:rPr>
          <w:rFonts w:cs="Arial"/>
        </w:rPr>
      </w:pPr>
      <w:r w:rsidRPr="00E573D1">
        <w:rPr>
          <w:rFonts w:cs="Arial"/>
        </w:rPr>
        <w:t>Por cuanto hace a la revocación, a diferencia de la modificación, ocurre cuando la Dependencia o Entidad Responsable (</w:t>
      </w:r>
      <w:r w:rsidRPr="00E573D1">
        <w:rPr>
          <w:rFonts w:cs="Arial"/>
          <w:b/>
        </w:rPr>
        <w:t>SUJETO OBLIGADO</w:t>
      </w:r>
      <w:r w:rsidRPr="00E573D1">
        <w:rPr>
          <w:rFonts w:cs="Arial"/>
        </w:rPr>
        <w:t>), del acto o resolución impugnada, suprime, elimina o cancela la totalidad de su respuesta y emite otra en su lugar dejando sin efecto lo que en un principio respondió.</w:t>
      </w:r>
    </w:p>
    <w:p w14:paraId="3A231922" w14:textId="77777777" w:rsidR="00BC2DBD" w:rsidRPr="00E573D1" w:rsidRDefault="00BC2DBD" w:rsidP="00E573D1">
      <w:pPr>
        <w:rPr>
          <w:rFonts w:cs="Arial"/>
        </w:rPr>
      </w:pPr>
    </w:p>
    <w:p w14:paraId="6F880BAF" w14:textId="77777777" w:rsidR="00BC2DBD" w:rsidRPr="00E573D1" w:rsidRDefault="00BC2DBD" w:rsidP="00E573D1">
      <w:pPr>
        <w:rPr>
          <w:rFonts w:cs="Arial"/>
        </w:rPr>
      </w:pPr>
      <w:r w:rsidRPr="00E573D1">
        <w:rPr>
          <w:rFonts w:cs="Arial"/>
        </w:rPr>
        <w:t>En ese tenor, un acto impugnado queda sin efectos, cuando aun existiendo jurídicamente (esto es, que no se ha modificado, ni revocado) ya no genera ninguna consecuencia legal.</w:t>
      </w:r>
    </w:p>
    <w:p w14:paraId="51352CB6" w14:textId="77777777" w:rsidR="00BC2DBD" w:rsidRPr="00E573D1" w:rsidRDefault="00BC2DBD" w:rsidP="00E573D1">
      <w:pPr>
        <w:ind w:firstLine="567"/>
        <w:rPr>
          <w:rFonts w:cs="Arial"/>
        </w:rPr>
      </w:pPr>
    </w:p>
    <w:p w14:paraId="000130F1" w14:textId="77777777" w:rsidR="00BC2DBD" w:rsidRPr="00E573D1" w:rsidRDefault="00BC2DBD" w:rsidP="00E573D1">
      <w:pPr>
        <w:rPr>
          <w:rFonts w:cs="Arial"/>
        </w:rPr>
      </w:pPr>
      <w:r w:rsidRPr="00E573D1">
        <w:rPr>
          <w:rFonts w:cs="Arial"/>
        </w:rPr>
        <w:t xml:space="preserve">En tanto que, un acto impugnado queda sin materia, cuando ha sido satisfecha la pretensión de lo solicitado por </w:t>
      </w:r>
      <w:r w:rsidRPr="00E573D1">
        <w:rPr>
          <w:rFonts w:cs="Arial"/>
          <w:b/>
        </w:rPr>
        <w:t>LA PARTE</w:t>
      </w:r>
      <w:r w:rsidRPr="00E573D1">
        <w:rPr>
          <w:rFonts w:cs="Arial"/>
        </w:rPr>
        <w:t xml:space="preserve"> </w:t>
      </w:r>
      <w:r w:rsidRPr="00E573D1">
        <w:rPr>
          <w:rFonts w:cs="Arial"/>
          <w:b/>
        </w:rPr>
        <w:t xml:space="preserve">RECURRENTE </w:t>
      </w:r>
      <w:r w:rsidRPr="00E573D1">
        <w:rPr>
          <w:rFonts w:cs="Arial"/>
        </w:rPr>
        <w:t xml:space="preserve">de manera que </w:t>
      </w:r>
      <w:r w:rsidRPr="00E573D1">
        <w:rPr>
          <w:rFonts w:cs="Arial"/>
          <w:b/>
        </w:rPr>
        <w:t xml:space="preserve">EL SUJETO OBLIGADO </w:t>
      </w:r>
      <w:r w:rsidRPr="00E573D1">
        <w:rPr>
          <w:rFonts w:cs="Arial"/>
        </w:rPr>
        <w:t xml:space="preserve">entrega una respuesta que para el caso fue posterior; es decir, en Informe Justificado, mediante el cual concede o adiciona información a la proporcionada.   </w:t>
      </w:r>
    </w:p>
    <w:p w14:paraId="48BF3377" w14:textId="77777777" w:rsidR="00BC2DBD" w:rsidRPr="00E573D1" w:rsidRDefault="00BC2DBD" w:rsidP="00E573D1">
      <w:pPr>
        <w:rPr>
          <w:rFonts w:cs="Arial"/>
        </w:rPr>
      </w:pPr>
    </w:p>
    <w:p w14:paraId="79751029" w14:textId="7148BC04" w:rsidR="00EC3DD9" w:rsidRPr="00E573D1" w:rsidRDefault="00BC2DBD" w:rsidP="00E573D1">
      <w:pPr>
        <w:rPr>
          <w:rFonts w:cs="Arial"/>
          <w:i/>
        </w:rPr>
      </w:pPr>
      <w:r w:rsidRPr="00E573D1">
        <w:rPr>
          <w:rFonts w:cs="Arial"/>
        </w:rPr>
        <w:t xml:space="preserve">Bajo esas consideraciones, se afirma que en el Recurso de Revisión sujeto a estudio se actualiza la hipótesis jurídica citada en el cuarto elemento; toda vez que, quedó probado que, </w:t>
      </w:r>
      <w:r w:rsidRPr="00E573D1">
        <w:rPr>
          <w:rFonts w:cs="Arial"/>
          <w:b/>
        </w:rPr>
        <w:t xml:space="preserve">EL </w:t>
      </w:r>
      <w:r w:rsidRPr="00E573D1">
        <w:rPr>
          <w:rFonts w:cs="Arial"/>
          <w:b/>
        </w:rPr>
        <w:lastRenderedPageBreak/>
        <w:t>SUJETO OBLIGADO</w:t>
      </w:r>
      <w:r w:rsidRPr="00E573D1">
        <w:rPr>
          <w:rFonts w:cs="Arial"/>
        </w:rPr>
        <w:t xml:space="preserve"> mediante un acto posterior a su respuesta, como lo fue en el Informe Justificado, </w:t>
      </w:r>
      <w:r w:rsidR="00484D6F" w:rsidRPr="00E573D1">
        <w:rPr>
          <w:rFonts w:cs="Arial"/>
        </w:rPr>
        <w:t xml:space="preserve">le indicó </w:t>
      </w:r>
      <w:r w:rsidRPr="00E573D1">
        <w:rPr>
          <w:rFonts w:cs="Arial"/>
        </w:rPr>
        <w:t>remitió información con lo cual, dejó sin materia el presente recurso</w:t>
      </w:r>
      <w:r w:rsidR="00E922A9" w:rsidRPr="00E573D1">
        <w:rPr>
          <w:rFonts w:cs="Arial"/>
        </w:rPr>
        <w:t>, esto es, al indicarle que “</w:t>
      </w:r>
      <w:r w:rsidR="00E922A9" w:rsidRPr="00E573D1">
        <w:rPr>
          <w:rFonts w:cs="Arial"/>
          <w:i/>
        </w:rPr>
        <w:t>Las observaciones serán suscritas previo a la elaboración del Informe de Auditoría”</w:t>
      </w:r>
      <w:r w:rsidR="00814833" w:rsidRPr="00E573D1">
        <w:rPr>
          <w:rFonts w:cs="Arial"/>
          <w:i/>
        </w:rPr>
        <w:t xml:space="preserve"> Sic. </w:t>
      </w:r>
      <w:r w:rsidR="00814833" w:rsidRPr="00E573D1">
        <w:rPr>
          <w:rFonts w:cs="Arial"/>
        </w:rPr>
        <w:t>Conforme al Vigésimo Noveno de los Lineamientos Generales de Auditoría que es del tenor literal siguiente:</w:t>
      </w:r>
    </w:p>
    <w:p w14:paraId="0E61C97C" w14:textId="77777777" w:rsidR="00814833" w:rsidRPr="00E573D1" w:rsidRDefault="00814833" w:rsidP="00E573D1">
      <w:pPr>
        <w:rPr>
          <w:rFonts w:cs="Arial"/>
          <w:i/>
        </w:rPr>
      </w:pPr>
    </w:p>
    <w:p w14:paraId="1DF4F871" w14:textId="2CF8CD03" w:rsidR="00814833" w:rsidRPr="00E573D1" w:rsidRDefault="00814833" w:rsidP="00E573D1">
      <w:pPr>
        <w:pStyle w:val="Ttulo"/>
        <w:ind w:firstLine="0"/>
        <w:rPr>
          <w:color w:val="auto"/>
        </w:rPr>
      </w:pPr>
      <w:r w:rsidRPr="00E573D1">
        <w:rPr>
          <w:b/>
          <w:color w:val="auto"/>
        </w:rPr>
        <w:t>“VIGÉSIMO NOVENO</w:t>
      </w:r>
      <w:r w:rsidRPr="00E573D1">
        <w:rPr>
          <w:color w:val="auto"/>
        </w:rPr>
        <w:t xml:space="preserve">. Una vez concluidos los procedimientos de Auditoría y, en su caso, suscritas las cédulas de observaciones, el Grupo Auditor elaborará el Informe de Auditoría conforme al formato correspondiente, mismo que contendrá como mínimo los siguientes elementos:  </w:t>
      </w:r>
    </w:p>
    <w:p w14:paraId="59EBC52A" w14:textId="77777777" w:rsidR="00814833" w:rsidRPr="00E573D1" w:rsidRDefault="00814833" w:rsidP="00E573D1">
      <w:pPr>
        <w:pStyle w:val="Ttulo"/>
        <w:ind w:firstLine="0"/>
        <w:rPr>
          <w:color w:val="auto"/>
        </w:rPr>
      </w:pPr>
      <w:r w:rsidRPr="00E573D1">
        <w:rPr>
          <w:color w:val="auto"/>
        </w:rPr>
        <w:t xml:space="preserve">I. Nombre de la Auditoría; </w:t>
      </w:r>
    </w:p>
    <w:p w14:paraId="44F7CC5A" w14:textId="77777777" w:rsidR="00814833" w:rsidRPr="00E573D1" w:rsidRDefault="00814833" w:rsidP="00E573D1">
      <w:pPr>
        <w:pStyle w:val="Ttulo"/>
        <w:ind w:firstLine="0"/>
        <w:rPr>
          <w:color w:val="auto"/>
        </w:rPr>
      </w:pPr>
      <w:r w:rsidRPr="00E573D1">
        <w:rPr>
          <w:color w:val="auto"/>
        </w:rPr>
        <w:t xml:space="preserve">II. Número y tipo de Auditoría;  </w:t>
      </w:r>
    </w:p>
    <w:p w14:paraId="71676857" w14:textId="77777777" w:rsidR="00814833" w:rsidRPr="00E573D1" w:rsidRDefault="00814833" w:rsidP="00E573D1">
      <w:pPr>
        <w:pStyle w:val="Ttulo"/>
        <w:ind w:firstLine="0"/>
        <w:rPr>
          <w:color w:val="auto"/>
        </w:rPr>
      </w:pPr>
      <w:r w:rsidRPr="00E573D1">
        <w:rPr>
          <w:color w:val="auto"/>
        </w:rPr>
        <w:t xml:space="preserve">III. Ejercicio revisado;  </w:t>
      </w:r>
    </w:p>
    <w:p w14:paraId="271AD508" w14:textId="77777777" w:rsidR="00814833" w:rsidRPr="00E573D1" w:rsidRDefault="00814833" w:rsidP="00E573D1">
      <w:pPr>
        <w:pStyle w:val="Ttulo"/>
        <w:ind w:firstLine="0"/>
        <w:rPr>
          <w:color w:val="auto"/>
        </w:rPr>
      </w:pPr>
      <w:r w:rsidRPr="00E573D1">
        <w:rPr>
          <w:color w:val="auto"/>
        </w:rPr>
        <w:t xml:space="preserve">IV. Periodo sujeto a revisión;  </w:t>
      </w:r>
    </w:p>
    <w:p w14:paraId="4B6B5E76" w14:textId="77777777" w:rsidR="00814833" w:rsidRPr="00E573D1" w:rsidRDefault="00814833" w:rsidP="00E573D1">
      <w:pPr>
        <w:pStyle w:val="Ttulo"/>
        <w:ind w:firstLine="0"/>
        <w:rPr>
          <w:color w:val="auto"/>
        </w:rPr>
      </w:pPr>
      <w:r w:rsidRPr="00E573D1">
        <w:rPr>
          <w:color w:val="auto"/>
        </w:rPr>
        <w:t xml:space="preserve">V. Fechas de inicio y término;  </w:t>
      </w:r>
    </w:p>
    <w:p w14:paraId="7113A470" w14:textId="77777777" w:rsidR="00814833" w:rsidRPr="00E573D1" w:rsidRDefault="00814833" w:rsidP="00E573D1">
      <w:pPr>
        <w:pStyle w:val="Ttulo"/>
        <w:ind w:firstLine="0"/>
        <w:rPr>
          <w:color w:val="auto"/>
        </w:rPr>
      </w:pPr>
      <w:r w:rsidRPr="00E573D1">
        <w:rPr>
          <w:color w:val="auto"/>
        </w:rPr>
        <w:t xml:space="preserve">VI. Nombre de la Unidad Auditora;  </w:t>
      </w:r>
    </w:p>
    <w:p w14:paraId="19985925" w14:textId="77777777" w:rsidR="00814833" w:rsidRPr="00E573D1" w:rsidRDefault="00814833" w:rsidP="00E573D1">
      <w:pPr>
        <w:pStyle w:val="Ttulo"/>
        <w:ind w:firstLine="0"/>
        <w:rPr>
          <w:color w:val="auto"/>
        </w:rPr>
      </w:pPr>
      <w:r w:rsidRPr="00E573D1">
        <w:rPr>
          <w:color w:val="auto"/>
        </w:rPr>
        <w:t xml:space="preserve">VII. Período de ejecución;  </w:t>
      </w:r>
    </w:p>
    <w:p w14:paraId="04A0AF0C" w14:textId="77777777" w:rsidR="00814833" w:rsidRPr="00E573D1" w:rsidRDefault="00814833" w:rsidP="00E573D1">
      <w:pPr>
        <w:pStyle w:val="Ttulo"/>
        <w:ind w:firstLine="0"/>
        <w:rPr>
          <w:color w:val="auto"/>
        </w:rPr>
      </w:pPr>
      <w:r w:rsidRPr="00E573D1">
        <w:rPr>
          <w:color w:val="auto"/>
        </w:rPr>
        <w:t xml:space="preserve">VIII. Nombre de las personas servidoras públicas que intervinieron en la elaboración y emisión del informe;  </w:t>
      </w:r>
    </w:p>
    <w:p w14:paraId="587B6067" w14:textId="2368013B" w:rsidR="00814833" w:rsidRPr="00E573D1" w:rsidRDefault="00814833" w:rsidP="00E573D1">
      <w:pPr>
        <w:pStyle w:val="Ttulo"/>
        <w:ind w:firstLine="0"/>
        <w:rPr>
          <w:color w:val="auto"/>
        </w:rPr>
      </w:pPr>
      <w:r w:rsidRPr="00E573D1">
        <w:rPr>
          <w:color w:val="auto"/>
        </w:rPr>
        <w:t xml:space="preserve">IX. Antecedentes de la Unidad Auditada;  </w:t>
      </w:r>
    </w:p>
    <w:p w14:paraId="313EC877" w14:textId="77777777" w:rsidR="00814833" w:rsidRPr="00E573D1" w:rsidRDefault="00814833" w:rsidP="00E573D1">
      <w:pPr>
        <w:pStyle w:val="Ttulo"/>
        <w:ind w:firstLine="0"/>
        <w:rPr>
          <w:color w:val="auto"/>
        </w:rPr>
      </w:pPr>
      <w:r w:rsidRPr="00E573D1">
        <w:rPr>
          <w:color w:val="auto"/>
        </w:rPr>
        <w:t xml:space="preserve">X. Antecedentes de la Auditoría;  </w:t>
      </w:r>
    </w:p>
    <w:p w14:paraId="509D4AB5" w14:textId="77777777" w:rsidR="00814833" w:rsidRPr="00E573D1" w:rsidRDefault="00814833" w:rsidP="00E573D1">
      <w:pPr>
        <w:pStyle w:val="Ttulo"/>
        <w:ind w:firstLine="0"/>
        <w:rPr>
          <w:color w:val="auto"/>
        </w:rPr>
      </w:pPr>
      <w:r w:rsidRPr="00E573D1">
        <w:rPr>
          <w:color w:val="auto"/>
        </w:rPr>
        <w:t xml:space="preserve">XI. Objeto;  </w:t>
      </w:r>
    </w:p>
    <w:p w14:paraId="3D47D48D" w14:textId="77777777" w:rsidR="00814833" w:rsidRPr="00E573D1" w:rsidRDefault="00814833" w:rsidP="00E573D1">
      <w:pPr>
        <w:pStyle w:val="Ttulo"/>
        <w:ind w:firstLine="0"/>
        <w:rPr>
          <w:color w:val="auto"/>
        </w:rPr>
      </w:pPr>
      <w:r w:rsidRPr="00E573D1">
        <w:rPr>
          <w:color w:val="auto"/>
        </w:rPr>
        <w:t xml:space="preserve">XII. Alcance;  </w:t>
      </w:r>
    </w:p>
    <w:p w14:paraId="07B1F40D" w14:textId="77777777" w:rsidR="00814833" w:rsidRPr="00E573D1" w:rsidRDefault="00814833" w:rsidP="00E573D1">
      <w:pPr>
        <w:pStyle w:val="Ttulo"/>
        <w:ind w:firstLine="0"/>
        <w:rPr>
          <w:color w:val="auto"/>
        </w:rPr>
      </w:pPr>
      <w:r w:rsidRPr="00E573D1">
        <w:rPr>
          <w:color w:val="auto"/>
        </w:rPr>
        <w:t xml:space="preserve">XIII. Resultados del estudio y evaluación de control interno;  </w:t>
      </w:r>
    </w:p>
    <w:p w14:paraId="50EC4D7F" w14:textId="77777777" w:rsidR="00814833" w:rsidRPr="00E573D1" w:rsidRDefault="00814833" w:rsidP="00E573D1">
      <w:pPr>
        <w:pStyle w:val="Ttulo"/>
        <w:ind w:firstLine="0"/>
        <w:rPr>
          <w:color w:val="auto"/>
        </w:rPr>
      </w:pPr>
      <w:r w:rsidRPr="00E573D1">
        <w:rPr>
          <w:color w:val="auto"/>
        </w:rPr>
        <w:t xml:space="preserve">XIV. Procedimientos de Auditoría aplicados;  </w:t>
      </w:r>
    </w:p>
    <w:p w14:paraId="1465D283" w14:textId="77777777" w:rsidR="00814833" w:rsidRPr="00E573D1" w:rsidRDefault="00814833" w:rsidP="00E573D1">
      <w:pPr>
        <w:pStyle w:val="Ttulo"/>
        <w:ind w:firstLine="0"/>
        <w:rPr>
          <w:color w:val="auto"/>
        </w:rPr>
      </w:pPr>
      <w:r w:rsidRPr="00E573D1">
        <w:rPr>
          <w:color w:val="auto"/>
        </w:rPr>
        <w:t xml:space="preserve">XV. Limitaciones;  </w:t>
      </w:r>
    </w:p>
    <w:p w14:paraId="21E94F85" w14:textId="41C074F7" w:rsidR="00814833" w:rsidRPr="00E573D1" w:rsidRDefault="00814833" w:rsidP="00E573D1">
      <w:pPr>
        <w:pStyle w:val="Ttulo"/>
        <w:ind w:firstLine="0"/>
        <w:rPr>
          <w:b/>
          <w:color w:val="auto"/>
          <w:u w:val="single"/>
        </w:rPr>
      </w:pPr>
      <w:r w:rsidRPr="00E573D1">
        <w:rPr>
          <w:b/>
          <w:color w:val="auto"/>
          <w:u w:val="single"/>
        </w:rPr>
        <w:t xml:space="preserve">XVI. En su caso, describir las observaciones con los hechos en los que se presume que las personas servidoras públicas y/o particulares cometieron la irregularidad o incumplimiento normativo;  </w:t>
      </w:r>
    </w:p>
    <w:p w14:paraId="0E9C6B93" w14:textId="77777777" w:rsidR="00814833" w:rsidRPr="00E573D1" w:rsidRDefault="00814833" w:rsidP="00E573D1">
      <w:pPr>
        <w:pStyle w:val="Ttulo"/>
        <w:ind w:firstLine="0"/>
        <w:rPr>
          <w:color w:val="auto"/>
        </w:rPr>
      </w:pPr>
      <w:r w:rsidRPr="00E573D1">
        <w:rPr>
          <w:color w:val="auto"/>
        </w:rPr>
        <w:t xml:space="preserve">XVII. Fecha de materialización de la conducta;  </w:t>
      </w:r>
    </w:p>
    <w:p w14:paraId="21D79A1B" w14:textId="77777777" w:rsidR="00814833" w:rsidRPr="00E573D1" w:rsidRDefault="00814833" w:rsidP="00E573D1">
      <w:pPr>
        <w:pStyle w:val="Ttulo"/>
        <w:ind w:firstLine="0"/>
        <w:rPr>
          <w:color w:val="auto"/>
        </w:rPr>
      </w:pPr>
      <w:r w:rsidRPr="00E573D1">
        <w:rPr>
          <w:color w:val="auto"/>
        </w:rPr>
        <w:t xml:space="preserve">XVIII. Normatividad presuntamente infringida;  </w:t>
      </w:r>
    </w:p>
    <w:p w14:paraId="1369B936" w14:textId="0F540625" w:rsidR="00814833" w:rsidRPr="00E573D1" w:rsidRDefault="00814833" w:rsidP="00E573D1">
      <w:pPr>
        <w:pStyle w:val="Ttulo"/>
        <w:ind w:firstLine="0"/>
        <w:rPr>
          <w:color w:val="auto"/>
        </w:rPr>
      </w:pPr>
      <w:r w:rsidRPr="00E573D1">
        <w:rPr>
          <w:color w:val="auto"/>
        </w:rPr>
        <w:t xml:space="preserve">XIX. Descripción de la evidencia obtenida y que sustenta los hechos, precisando para cada caso, el número de foja y el número de tomo o legajo del expediente de Auditoría en que se puede localizar dicha evidencia;  </w:t>
      </w:r>
    </w:p>
    <w:p w14:paraId="59F2F59A" w14:textId="77777777" w:rsidR="00814833" w:rsidRPr="00E573D1" w:rsidRDefault="00814833" w:rsidP="00E573D1">
      <w:pPr>
        <w:pStyle w:val="Ttulo"/>
        <w:ind w:firstLine="0"/>
        <w:rPr>
          <w:color w:val="auto"/>
        </w:rPr>
      </w:pPr>
      <w:r w:rsidRPr="00E573D1">
        <w:rPr>
          <w:color w:val="auto"/>
        </w:rPr>
        <w:t xml:space="preserve">XX. Nombre y cargo de las personas servidoras públicas y/o particulares presuntos responsables;  </w:t>
      </w:r>
    </w:p>
    <w:p w14:paraId="18176F07" w14:textId="257C67D3" w:rsidR="00814833" w:rsidRPr="00E573D1" w:rsidRDefault="00814833" w:rsidP="00E573D1">
      <w:pPr>
        <w:pStyle w:val="Ttulo"/>
        <w:ind w:firstLine="0"/>
        <w:rPr>
          <w:color w:val="auto"/>
        </w:rPr>
      </w:pPr>
      <w:r w:rsidRPr="00E573D1">
        <w:rPr>
          <w:color w:val="auto"/>
        </w:rPr>
        <w:lastRenderedPageBreak/>
        <w:t xml:space="preserve">XXI. En su caso, el monto del presunto daño o perjuicio causado, así como el origen de los recursos; con descripción de las técnicas, métodos y elementos que se toman en consideración para determinar ese monto;  </w:t>
      </w:r>
    </w:p>
    <w:p w14:paraId="03CB42A3" w14:textId="30A7CDD7" w:rsidR="00814833" w:rsidRPr="00E573D1" w:rsidRDefault="00814833" w:rsidP="00E573D1">
      <w:pPr>
        <w:pStyle w:val="Ttulo"/>
        <w:ind w:firstLine="0"/>
        <w:rPr>
          <w:color w:val="auto"/>
        </w:rPr>
      </w:pPr>
      <w:r w:rsidRPr="00E573D1">
        <w:rPr>
          <w:color w:val="auto"/>
        </w:rPr>
        <w:t xml:space="preserve">XXII. Comentarios de la persona servidora pública Titular de la Unidad Auditada o designada como Enlace, plasmados en la Cédulas de observaciones correspondientes, y  </w:t>
      </w:r>
    </w:p>
    <w:p w14:paraId="268A715B" w14:textId="77777777" w:rsidR="00814833" w:rsidRPr="00E573D1" w:rsidRDefault="00814833" w:rsidP="00E573D1">
      <w:pPr>
        <w:pStyle w:val="Ttulo"/>
        <w:ind w:firstLine="0"/>
        <w:rPr>
          <w:color w:val="auto"/>
        </w:rPr>
      </w:pPr>
      <w:r w:rsidRPr="00E573D1">
        <w:rPr>
          <w:color w:val="auto"/>
        </w:rPr>
        <w:t xml:space="preserve">XXIII. Conclusiones.” Sic. </w:t>
      </w:r>
    </w:p>
    <w:p w14:paraId="26E36A6C" w14:textId="77777777" w:rsidR="00814833" w:rsidRPr="00E573D1" w:rsidRDefault="00814833" w:rsidP="00E573D1">
      <w:pPr>
        <w:pStyle w:val="Ttulo"/>
        <w:ind w:firstLine="0"/>
        <w:rPr>
          <w:color w:val="auto"/>
        </w:rPr>
      </w:pPr>
    </w:p>
    <w:p w14:paraId="45435A51" w14:textId="282B7991" w:rsidR="00814833" w:rsidRPr="00E573D1" w:rsidRDefault="00814833" w:rsidP="00E573D1">
      <w:pPr>
        <w:pStyle w:val="Ttulo"/>
        <w:ind w:firstLine="0"/>
        <w:rPr>
          <w:b/>
          <w:color w:val="auto"/>
        </w:rPr>
      </w:pPr>
      <w:r w:rsidRPr="00E573D1">
        <w:rPr>
          <w:b/>
          <w:color w:val="auto"/>
        </w:rPr>
        <w:t>Énfasis añadido.</w:t>
      </w:r>
    </w:p>
    <w:p w14:paraId="30906FD2" w14:textId="77777777" w:rsidR="00814833" w:rsidRPr="00E573D1" w:rsidRDefault="00814833" w:rsidP="00E573D1">
      <w:pPr>
        <w:rPr>
          <w:rFonts w:cs="Arial"/>
        </w:rPr>
      </w:pPr>
    </w:p>
    <w:p w14:paraId="32720F7F" w14:textId="5E71C216" w:rsidR="00BC2DBD" w:rsidRPr="00E573D1" w:rsidRDefault="00BC2DBD" w:rsidP="00E573D1">
      <w:pPr>
        <w:rPr>
          <w:rFonts w:cs="Arial"/>
        </w:rPr>
      </w:pPr>
      <w:r w:rsidRPr="00E573D1">
        <w:rPr>
          <w:rFonts w:cs="Arial"/>
        </w:rPr>
        <w:t>Atento a ello, resulta evidente que el cuarto elemento normativo de la figura legal del sobreseimiento, consistente en: “…de tal manera que el medio de impugnación quede sin materia…”, en el presente caso, se actualiza tal circunstancia, ya que el acto impugnado que dio origen al presente recurso quedó sin materia</w:t>
      </w:r>
      <w:r w:rsidRPr="00E573D1">
        <w:rPr>
          <w:rFonts w:cs="Arial"/>
          <w:b/>
        </w:rPr>
        <w:t xml:space="preserve"> al modificar la respuesta con el Informe Justificado</w:t>
      </w:r>
      <w:r w:rsidRPr="00E573D1">
        <w:rPr>
          <w:rFonts w:cs="Arial"/>
        </w:rPr>
        <w:t xml:space="preserve">, en el sentido de </w:t>
      </w:r>
      <w:r w:rsidR="00112206" w:rsidRPr="00E573D1">
        <w:rPr>
          <w:rFonts w:cs="Arial"/>
        </w:rPr>
        <w:t>señalarle los tiempo para emitir observaciones, así como el marco normativo aplicable al respecto</w:t>
      </w:r>
      <w:r w:rsidR="00EC3DD9" w:rsidRPr="00E573D1">
        <w:rPr>
          <w:rFonts w:cs="Arial"/>
        </w:rPr>
        <w:t>.</w:t>
      </w:r>
    </w:p>
    <w:p w14:paraId="03CE5B03" w14:textId="77777777" w:rsidR="00E922A9" w:rsidRPr="00E573D1" w:rsidRDefault="00E922A9" w:rsidP="00E573D1">
      <w:pPr>
        <w:rPr>
          <w:rFonts w:cs="Arial"/>
        </w:rPr>
      </w:pPr>
    </w:p>
    <w:p w14:paraId="00D9FB83" w14:textId="77777777" w:rsidR="00BC2DBD" w:rsidRPr="00E573D1" w:rsidRDefault="00BC2DBD" w:rsidP="00E573D1">
      <w:pPr>
        <w:rPr>
          <w:rFonts w:cs="Arial"/>
          <w:szCs w:val="28"/>
          <w:lang w:val="es-ES"/>
        </w:rPr>
      </w:pPr>
      <w:r w:rsidRPr="00E573D1">
        <w:t xml:space="preserve">Derivado de lo anterior, este Instituto considera que se actualiza la causal de sobreseimiento establecida en el artículo 192, fracción III de la Ley de Transparencia y Acceso a la Información Pública del Estado de México y Municipios; pues al modificar </w:t>
      </w:r>
      <w:r w:rsidRPr="00E573D1">
        <w:rPr>
          <w:rFonts w:cs="Arial"/>
          <w:b/>
          <w:szCs w:val="28"/>
          <w:lang w:val="es-ES"/>
        </w:rPr>
        <w:t xml:space="preserve">EL SUJETO OBLIGADO </w:t>
      </w:r>
      <w:r w:rsidRPr="00E573D1">
        <w:rPr>
          <w:rFonts w:cs="Arial"/>
          <w:szCs w:val="28"/>
          <w:lang w:val="es-ES"/>
        </w:rPr>
        <w:t xml:space="preserve">la respuesta mediante la información proporcionada vía informe justificado, el Recurso de Revisión quedó sin materia, al precisar que no genera, posee y/o administra la información peticionada. </w:t>
      </w:r>
    </w:p>
    <w:p w14:paraId="45928F28" w14:textId="77777777" w:rsidR="00BC2DBD" w:rsidRPr="00E573D1" w:rsidRDefault="00BC2DBD" w:rsidP="00E573D1">
      <w:pPr>
        <w:rPr>
          <w:rFonts w:cs="Arial"/>
        </w:rPr>
      </w:pPr>
    </w:p>
    <w:p w14:paraId="228ABEB6" w14:textId="77777777" w:rsidR="00BC2DBD" w:rsidRPr="00E573D1" w:rsidRDefault="00BC2DBD" w:rsidP="00E573D1">
      <w:pPr>
        <w:rPr>
          <w:rFonts w:cs="Arial"/>
        </w:rPr>
      </w:pPr>
      <w:r w:rsidRPr="00E573D1">
        <w:rPr>
          <w:rFonts w:cs="Arial"/>
        </w:rPr>
        <w:t xml:space="preserve">En consecuencia, se </w:t>
      </w:r>
      <w:r w:rsidRPr="00E573D1">
        <w:rPr>
          <w:rFonts w:cs="Arial"/>
          <w:lang w:val="es-ES_tradnl"/>
        </w:rPr>
        <w:t xml:space="preserve">determina </w:t>
      </w:r>
      <w:r w:rsidRPr="00E573D1">
        <w:rPr>
          <w:rFonts w:cs="Arial"/>
          <w:b/>
          <w:lang w:val="es-ES_tradnl"/>
        </w:rPr>
        <w:t>SOBRESEER</w:t>
      </w:r>
      <w:r w:rsidRPr="00E573D1">
        <w:rPr>
          <w:rFonts w:cs="Arial"/>
          <w:lang w:val="es-ES_tradnl"/>
        </w:rPr>
        <w:t xml:space="preserve"> el presente Recurso de Revisión, en </w:t>
      </w:r>
      <w:r w:rsidRPr="00E573D1">
        <w:rPr>
          <w:rFonts w:cs="Arial"/>
          <w:bCs/>
        </w:rPr>
        <w:t>términos</w:t>
      </w:r>
      <w:r w:rsidRPr="00E573D1">
        <w:rPr>
          <w:rFonts w:cs="Arial"/>
          <w:lang w:val="es-ES_tradnl"/>
        </w:rPr>
        <w:t xml:space="preserve"> del artículo 186, fracción I, de la </w:t>
      </w:r>
      <w:r w:rsidRPr="00E573D1">
        <w:rPr>
          <w:rFonts w:cs="Arial"/>
        </w:rPr>
        <w:t>Ley de Transparencia y Acceso a la Información Pública del Estado de México y Municipios:</w:t>
      </w:r>
    </w:p>
    <w:p w14:paraId="3FC30E81" w14:textId="77777777" w:rsidR="00BC2DBD" w:rsidRPr="00E573D1" w:rsidRDefault="00BC2DBD" w:rsidP="00E573D1">
      <w:pPr>
        <w:rPr>
          <w:rFonts w:cs="Arial"/>
        </w:rPr>
      </w:pPr>
    </w:p>
    <w:p w14:paraId="39104228" w14:textId="77777777" w:rsidR="00BC2DBD" w:rsidRPr="00E573D1" w:rsidRDefault="00BC2DBD" w:rsidP="00E573D1">
      <w:pPr>
        <w:pStyle w:val="Ttulo"/>
        <w:ind w:firstLine="0"/>
        <w:rPr>
          <w:color w:val="auto"/>
        </w:rPr>
      </w:pPr>
      <w:r w:rsidRPr="00E573D1">
        <w:rPr>
          <w:color w:val="auto"/>
        </w:rPr>
        <w:t>“</w:t>
      </w:r>
      <w:r w:rsidRPr="00E573D1">
        <w:rPr>
          <w:b/>
          <w:color w:val="auto"/>
        </w:rPr>
        <w:t>Artículo 186.</w:t>
      </w:r>
      <w:r w:rsidRPr="00E573D1">
        <w:rPr>
          <w:color w:val="auto"/>
        </w:rPr>
        <w:t xml:space="preserve"> Las resoluciones del Instituto podrán: </w:t>
      </w:r>
    </w:p>
    <w:p w14:paraId="3FC6C376" w14:textId="77777777" w:rsidR="00BC2DBD" w:rsidRPr="00E573D1" w:rsidRDefault="00BC2DBD" w:rsidP="00E573D1">
      <w:pPr>
        <w:pStyle w:val="Ttulo"/>
        <w:ind w:firstLine="0"/>
        <w:rPr>
          <w:color w:val="auto"/>
        </w:rPr>
      </w:pPr>
    </w:p>
    <w:p w14:paraId="474551EB" w14:textId="77777777" w:rsidR="00BC2DBD" w:rsidRPr="00E573D1" w:rsidRDefault="00BC2DBD" w:rsidP="00E573D1">
      <w:pPr>
        <w:pStyle w:val="Ttulo"/>
        <w:ind w:firstLine="0"/>
        <w:rPr>
          <w:color w:val="auto"/>
        </w:rPr>
      </w:pPr>
      <w:r w:rsidRPr="00E573D1">
        <w:rPr>
          <w:color w:val="auto"/>
        </w:rPr>
        <w:lastRenderedPageBreak/>
        <w:t xml:space="preserve">I. Desechar o sobreseer el recurso;” </w:t>
      </w:r>
    </w:p>
    <w:p w14:paraId="49648C39" w14:textId="77777777" w:rsidR="00BC2DBD" w:rsidRPr="00E573D1" w:rsidRDefault="00BC2DBD" w:rsidP="00E573D1">
      <w:pPr>
        <w:pStyle w:val="Ttulo"/>
        <w:ind w:firstLine="0"/>
        <w:rPr>
          <w:color w:val="auto"/>
        </w:rPr>
      </w:pPr>
    </w:p>
    <w:p w14:paraId="3164371B" w14:textId="77777777" w:rsidR="00BC2DBD" w:rsidRPr="00E573D1" w:rsidRDefault="00BC2DBD" w:rsidP="00E573D1">
      <w:pPr>
        <w:pStyle w:val="Ttulo"/>
        <w:ind w:firstLine="0"/>
        <w:rPr>
          <w:color w:val="auto"/>
        </w:rPr>
      </w:pPr>
      <w:r w:rsidRPr="00E573D1">
        <w:rPr>
          <w:color w:val="auto"/>
        </w:rPr>
        <w:t>(Énfasis añadido)</w:t>
      </w:r>
    </w:p>
    <w:p w14:paraId="6CA2DCD3" w14:textId="77777777" w:rsidR="00BC2DBD" w:rsidRPr="00E573D1" w:rsidRDefault="00BC2DBD" w:rsidP="00E573D1">
      <w:pPr>
        <w:rPr>
          <w:rFonts w:cs="Arial"/>
        </w:rPr>
      </w:pPr>
    </w:p>
    <w:p w14:paraId="4CA59E8B" w14:textId="4D5467D8" w:rsidR="0065195C" w:rsidRPr="00E573D1" w:rsidRDefault="0065195C" w:rsidP="00E573D1">
      <w:pPr>
        <w:rPr>
          <w:b/>
        </w:rPr>
      </w:pPr>
      <w:r w:rsidRPr="00E573D1">
        <w:t xml:space="preserve">Por lo que, al haber entregado la información que obra en sus archivos, se determina que colma lo requerido por la </w:t>
      </w:r>
      <w:r w:rsidRPr="00E573D1">
        <w:rPr>
          <w:b/>
        </w:rPr>
        <w:t>PARTE RECURRENTE.</w:t>
      </w:r>
    </w:p>
    <w:p w14:paraId="3A209BF7" w14:textId="77777777" w:rsidR="0065195C" w:rsidRPr="00E573D1" w:rsidRDefault="0065195C" w:rsidP="00E573D1">
      <w:pPr>
        <w:rPr>
          <w:rFonts w:cs="Arial"/>
          <w:lang w:val="es-ES_tradnl"/>
        </w:rPr>
      </w:pPr>
    </w:p>
    <w:p w14:paraId="39B94C87" w14:textId="77777777" w:rsidR="0065195C" w:rsidRPr="00E573D1" w:rsidRDefault="0065195C" w:rsidP="00E573D1">
      <w:pPr>
        <w:ind w:right="-28"/>
      </w:pPr>
      <w:r w:rsidRPr="00E573D1">
        <w:t>En tal sentido, debemos mencionar que para tener por satisfecho el derecho de acceso a la información pública implica que cualquier persona conozca la información contenida en los documentos que se encuentren en los archivos de los Sujetos Obligados.</w:t>
      </w:r>
    </w:p>
    <w:p w14:paraId="14B99EFA" w14:textId="77777777" w:rsidR="0065195C" w:rsidRPr="00E573D1" w:rsidRDefault="0065195C" w:rsidP="00E573D1">
      <w:pPr>
        <w:ind w:right="-28"/>
      </w:pPr>
    </w:p>
    <w:p w14:paraId="30149EAF" w14:textId="77777777" w:rsidR="0065195C" w:rsidRPr="00E573D1" w:rsidRDefault="0065195C" w:rsidP="00E573D1">
      <w:pPr>
        <w:ind w:right="-28"/>
      </w:pPr>
      <w:r w:rsidRPr="00E573D1">
        <w:t>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de la Ley de Transparencia y Acceso a la Información Pública del Estado de México y Municipios:</w:t>
      </w:r>
    </w:p>
    <w:p w14:paraId="22186C74" w14:textId="77777777" w:rsidR="0065195C" w:rsidRPr="00E573D1" w:rsidRDefault="0065195C" w:rsidP="00E573D1">
      <w:pPr>
        <w:ind w:right="-28"/>
      </w:pPr>
    </w:p>
    <w:p w14:paraId="1E055F8E" w14:textId="77777777" w:rsidR="0065195C" w:rsidRPr="00E573D1" w:rsidRDefault="0065195C" w:rsidP="00E573D1">
      <w:pPr>
        <w:ind w:right="-28"/>
        <w:rPr>
          <w:i/>
        </w:rPr>
      </w:pPr>
      <w:r w:rsidRPr="00E573D1">
        <w:tab/>
      </w:r>
      <w:r w:rsidRPr="00E573D1">
        <w:rPr>
          <w:i/>
        </w:rPr>
        <w:t>“</w:t>
      </w:r>
      <w:r w:rsidRPr="00E573D1">
        <w:rPr>
          <w:b/>
          <w:i/>
        </w:rPr>
        <w:t>Artículo 3.</w:t>
      </w:r>
      <w:r w:rsidRPr="00E573D1">
        <w:rPr>
          <w:i/>
        </w:rPr>
        <w:t xml:space="preserve"> Para los efectos de la presente Ley se entenderá por:</w:t>
      </w:r>
    </w:p>
    <w:p w14:paraId="4F2F9404" w14:textId="77777777" w:rsidR="0065195C" w:rsidRPr="00E573D1" w:rsidRDefault="0065195C" w:rsidP="00E573D1">
      <w:pPr>
        <w:pStyle w:val="Ttulo"/>
        <w:ind w:firstLine="0"/>
        <w:rPr>
          <w:color w:val="auto"/>
        </w:rPr>
      </w:pPr>
      <w:r w:rsidRPr="00E573D1">
        <w:rPr>
          <w:color w:val="auto"/>
        </w:rPr>
        <w:t>…</w:t>
      </w:r>
    </w:p>
    <w:p w14:paraId="6F4E3797" w14:textId="77777777" w:rsidR="0065195C" w:rsidRPr="00E573D1" w:rsidRDefault="0065195C" w:rsidP="00E573D1">
      <w:pPr>
        <w:pStyle w:val="Ttulo"/>
        <w:ind w:firstLine="0"/>
        <w:rPr>
          <w:color w:val="auto"/>
        </w:rPr>
      </w:pPr>
      <w:r w:rsidRPr="00E573D1">
        <w:rPr>
          <w:color w:val="auto"/>
        </w:rPr>
        <w:t>XI. Documento: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6B78967" w14:textId="77777777" w:rsidR="0065195C" w:rsidRPr="00E573D1" w:rsidRDefault="0065195C" w:rsidP="00E573D1"/>
    <w:p w14:paraId="6A1EFD79" w14:textId="77777777" w:rsidR="0065195C" w:rsidRPr="00E573D1" w:rsidRDefault="0065195C" w:rsidP="00E573D1">
      <w:pPr>
        <w:pStyle w:val="Ttulo"/>
        <w:ind w:firstLine="0"/>
        <w:rPr>
          <w:color w:val="auto"/>
        </w:rPr>
      </w:pPr>
      <w:r w:rsidRPr="00E573D1">
        <w:rPr>
          <w:color w:val="auto"/>
        </w:rPr>
        <w:t>XII. Documento electrónico: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41EEE89E" w14:textId="77777777" w:rsidR="0065195C" w:rsidRPr="00E573D1" w:rsidRDefault="0065195C" w:rsidP="00E573D1">
      <w:pPr>
        <w:pStyle w:val="Ttulo"/>
        <w:ind w:firstLine="0"/>
        <w:rPr>
          <w:color w:val="auto"/>
        </w:rPr>
      </w:pPr>
      <w:r w:rsidRPr="00E573D1">
        <w:rPr>
          <w:color w:val="auto"/>
        </w:rPr>
        <w:lastRenderedPageBreak/>
        <w:t>…</w:t>
      </w:r>
    </w:p>
    <w:p w14:paraId="055ED131" w14:textId="77777777" w:rsidR="0065195C" w:rsidRPr="00E573D1" w:rsidRDefault="0065195C" w:rsidP="00E573D1">
      <w:pPr>
        <w:pStyle w:val="Ttulo"/>
        <w:ind w:firstLine="0"/>
        <w:rPr>
          <w:color w:val="auto"/>
        </w:rPr>
      </w:pPr>
      <w:r w:rsidRPr="00E573D1">
        <w:rPr>
          <w:b/>
          <w:color w:val="auto"/>
        </w:rPr>
        <w:t>Artículo 4.</w:t>
      </w:r>
      <w:r w:rsidRPr="00E573D1">
        <w:rPr>
          <w:color w:val="auto"/>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18BE579" w14:textId="77777777" w:rsidR="0065195C" w:rsidRPr="00E573D1" w:rsidRDefault="0065195C" w:rsidP="00E573D1">
      <w:pPr>
        <w:pStyle w:val="Ttulo"/>
        <w:ind w:firstLine="0"/>
        <w:rPr>
          <w:color w:val="auto"/>
        </w:rPr>
      </w:pPr>
    </w:p>
    <w:p w14:paraId="0EEF0DEE" w14:textId="77777777" w:rsidR="0065195C" w:rsidRPr="00E573D1" w:rsidRDefault="0065195C" w:rsidP="00E573D1">
      <w:pPr>
        <w:pStyle w:val="Ttulo"/>
        <w:ind w:firstLine="0"/>
        <w:rPr>
          <w:color w:val="auto"/>
        </w:rPr>
      </w:pPr>
      <w:r w:rsidRPr="00E573D1">
        <w:rPr>
          <w:color w:val="auto"/>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3F61511" w14:textId="77777777" w:rsidR="0065195C" w:rsidRPr="00E573D1" w:rsidRDefault="0065195C" w:rsidP="00E573D1"/>
    <w:p w14:paraId="1292EA18" w14:textId="77777777" w:rsidR="0065195C" w:rsidRPr="00E573D1" w:rsidRDefault="0065195C" w:rsidP="00E573D1">
      <w:pPr>
        <w:pStyle w:val="Ttulo"/>
        <w:ind w:firstLine="0"/>
        <w:rPr>
          <w:color w:val="auto"/>
        </w:rPr>
      </w:pPr>
      <w:r w:rsidRPr="00E573D1">
        <w:rPr>
          <w:color w:val="auto"/>
        </w:rPr>
        <w:t>Los sujetos obligados deben poner en práctica, políticas y programas de acceso a la información que se apeguen a criterios de publicidad, veracidad, oportunidad, precisión y suficiencia en beneficio de los solicitantes.</w:t>
      </w:r>
    </w:p>
    <w:p w14:paraId="292B680C" w14:textId="77777777" w:rsidR="0065195C" w:rsidRPr="00E573D1" w:rsidRDefault="0065195C" w:rsidP="00E573D1">
      <w:pPr>
        <w:pStyle w:val="Ttulo"/>
        <w:ind w:firstLine="0"/>
        <w:rPr>
          <w:color w:val="auto"/>
        </w:rPr>
      </w:pPr>
    </w:p>
    <w:p w14:paraId="01435939" w14:textId="77777777" w:rsidR="0065195C" w:rsidRPr="00E573D1" w:rsidRDefault="0065195C" w:rsidP="00E573D1">
      <w:pPr>
        <w:pStyle w:val="Ttulo"/>
        <w:ind w:firstLine="0"/>
        <w:rPr>
          <w:color w:val="auto"/>
        </w:rPr>
      </w:pPr>
      <w:r w:rsidRPr="00E573D1">
        <w:rPr>
          <w:b/>
          <w:color w:val="auto"/>
        </w:rPr>
        <w:t>Artículo 12.</w:t>
      </w:r>
      <w:r w:rsidRPr="00E573D1">
        <w:rPr>
          <w:color w:val="auto"/>
        </w:rPr>
        <w:t xml:space="preserve"> Quienes generen, recopilen, administren, manejen, procesen, archiven o conserven información pública serán responsables de la misma en los términos de las disposiciones jurídicas aplicables.</w:t>
      </w:r>
    </w:p>
    <w:p w14:paraId="0FC2906A" w14:textId="77777777" w:rsidR="0065195C" w:rsidRPr="00E573D1" w:rsidRDefault="0065195C" w:rsidP="00E573D1"/>
    <w:p w14:paraId="362AE889" w14:textId="77777777" w:rsidR="0065195C" w:rsidRPr="00E573D1" w:rsidRDefault="0065195C" w:rsidP="00E573D1">
      <w:pPr>
        <w:pStyle w:val="Ttulo"/>
        <w:ind w:firstLine="0"/>
        <w:rPr>
          <w:color w:val="auto"/>
        </w:rPr>
      </w:pPr>
      <w:r w:rsidRPr="00E573D1">
        <w:rPr>
          <w:color w:val="auto"/>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27278D53" w14:textId="77777777" w:rsidR="0065195C" w:rsidRPr="00E573D1" w:rsidRDefault="0065195C" w:rsidP="00E573D1">
      <w:pPr>
        <w:pStyle w:val="Ttulo"/>
        <w:ind w:firstLine="0"/>
        <w:rPr>
          <w:color w:val="auto"/>
        </w:rPr>
      </w:pPr>
      <w:r w:rsidRPr="00E573D1">
        <w:rPr>
          <w:color w:val="auto"/>
        </w:rPr>
        <w:t>…</w:t>
      </w:r>
    </w:p>
    <w:p w14:paraId="33657821" w14:textId="77777777" w:rsidR="0065195C" w:rsidRPr="00E573D1" w:rsidRDefault="0065195C" w:rsidP="00E573D1">
      <w:pPr>
        <w:pStyle w:val="Ttulo"/>
        <w:ind w:firstLine="0"/>
        <w:rPr>
          <w:color w:val="auto"/>
        </w:rPr>
      </w:pPr>
      <w:r w:rsidRPr="00E573D1">
        <w:rPr>
          <w:b/>
          <w:color w:val="auto"/>
        </w:rPr>
        <w:t>Artículo 24</w:t>
      </w:r>
      <w:r w:rsidRPr="00E573D1">
        <w:rPr>
          <w:color w:val="auto"/>
        </w:rPr>
        <w:t>. Para el cumplimiento de los objetivos de esta Ley, los sujetos obligados deberán cumplir con las siguientes obligaciones, según corresponda, de acuerdo a su naturaleza:</w:t>
      </w:r>
    </w:p>
    <w:p w14:paraId="56BE4EB2" w14:textId="77777777" w:rsidR="0065195C" w:rsidRPr="00E573D1" w:rsidRDefault="0065195C" w:rsidP="00E573D1">
      <w:pPr>
        <w:pStyle w:val="Ttulo"/>
        <w:ind w:firstLine="0"/>
        <w:rPr>
          <w:color w:val="auto"/>
        </w:rPr>
      </w:pPr>
      <w:r w:rsidRPr="00E573D1">
        <w:rPr>
          <w:color w:val="auto"/>
        </w:rPr>
        <w:t>...</w:t>
      </w:r>
    </w:p>
    <w:p w14:paraId="5DDDF228" w14:textId="77777777" w:rsidR="0065195C" w:rsidRPr="00E573D1" w:rsidRDefault="0065195C" w:rsidP="00E573D1">
      <w:pPr>
        <w:pStyle w:val="Ttulo"/>
        <w:ind w:firstLine="0"/>
        <w:rPr>
          <w:color w:val="auto"/>
        </w:rPr>
      </w:pPr>
      <w:r w:rsidRPr="00E573D1">
        <w:rPr>
          <w:color w:val="auto"/>
        </w:rPr>
        <w:t>IX. Fomentar el uso de tecnologías de la información para garantizar la transparencia, el derecho de acceso a la información y la accesibilidad a éstos;</w:t>
      </w:r>
    </w:p>
    <w:p w14:paraId="269FCD29" w14:textId="77777777" w:rsidR="0065195C" w:rsidRPr="00E573D1" w:rsidRDefault="0065195C" w:rsidP="00E573D1">
      <w:pPr>
        <w:pStyle w:val="Ttulo"/>
        <w:ind w:firstLine="0"/>
        <w:rPr>
          <w:color w:val="auto"/>
        </w:rPr>
      </w:pPr>
      <w:r w:rsidRPr="00E573D1">
        <w:rPr>
          <w:color w:val="auto"/>
        </w:rPr>
        <w:t>…</w:t>
      </w:r>
    </w:p>
    <w:p w14:paraId="5B8E758F" w14:textId="77777777" w:rsidR="0065195C" w:rsidRPr="00E573D1" w:rsidRDefault="0065195C" w:rsidP="00E573D1">
      <w:pPr>
        <w:pStyle w:val="Ttulo"/>
        <w:ind w:firstLine="0"/>
        <w:rPr>
          <w:color w:val="auto"/>
        </w:rPr>
      </w:pPr>
      <w:r w:rsidRPr="00E573D1">
        <w:rPr>
          <w:color w:val="auto"/>
        </w:rPr>
        <w:t>XI. Dar acceso a la información pública que le sea requerida, en los términos de la Ley General, esta Ley y demás disposiciones jurídicas aplicables;</w:t>
      </w:r>
    </w:p>
    <w:p w14:paraId="0340DCB9" w14:textId="77777777" w:rsidR="0065195C" w:rsidRPr="00E573D1" w:rsidRDefault="0065195C" w:rsidP="00E573D1">
      <w:pPr>
        <w:pStyle w:val="Ttulo"/>
        <w:ind w:firstLine="0"/>
        <w:rPr>
          <w:color w:val="auto"/>
        </w:rPr>
      </w:pPr>
      <w:r w:rsidRPr="00E573D1">
        <w:rPr>
          <w:color w:val="auto"/>
        </w:rPr>
        <w:t>…</w:t>
      </w:r>
    </w:p>
    <w:p w14:paraId="6A605CA7" w14:textId="77777777" w:rsidR="0065195C" w:rsidRPr="00E573D1" w:rsidRDefault="0065195C" w:rsidP="00E573D1">
      <w:pPr>
        <w:pStyle w:val="Ttulo"/>
        <w:ind w:firstLine="0"/>
        <w:rPr>
          <w:color w:val="auto"/>
        </w:rPr>
      </w:pPr>
      <w:r w:rsidRPr="00E573D1">
        <w:rPr>
          <w:color w:val="auto"/>
        </w:rPr>
        <w:lastRenderedPageBreak/>
        <w:t>En la administración, gestión y custodia de los archivos de información pública, los sujetos obligados, los servidores públicos habilitados y los servidores públicos en general, se ajustarán a lo establecido por la normatividad aplicable.</w:t>
      </w:r>
    </w:p>
    <w:p w14:paraId="0DCF5C66" w14:textId="77777777" w:rsidR="0065195C" w:rsidRPr="00E573D1" w:rsidRDefault="0065195C" w:rsidP="00E573D1"/>
    <w:p w14:paraId="6718647B" w14:textId="77777777" w:rsidR="0065195C" w:rsidRPr="00E573D1" w:rsidRDefault="0065195C" w:rsidP="00E573D1">
      <w:pPr>
        <w:pStyle w:val="Ttulo"/>
        <w:ind w:firstLine="0"/>
        <w:rPr>
          <w:color w:val="auto"/>
        </w:rPr>
      </w:pPr>
      <w:r w:rsidRPr="00E573D1">
        <w:rPr>
          <w:color w:val="auto"/>
        </w:rPr>
        <w:t>Los sujetos obligados solo proporcionarán la información pública que generen, administren o posean en el ejercicio de sus atribuciones.” Sic.</w:t>
      </w:r>
    </w:p>
    <w:p w14:paraId="2DD3C210" w14:textId="77777777" w:rsidR="0065195C" w:rsidRPr="00E573D1" w:rsidRDefault="0065195C" w:rsidP="00E573D1">
      <w:pPr>
        <w:ind w:right="-28"/>
        <w:rPr>
          <w:b/>
          <w:i/>
        </w:rPr>
      </w:pPr>
    </w:p>
    <w:p w14:paraId="2FC8B190" w14:textId="77777777" w:rsidR="0065195C" w:rsidRPr="00E573D1" w:rsidRDefault="0065195C" w:rsidP="00E573D1">
      <w:pPr>
        <w:ind w:right="-28"/>
      </w:pPr>
      <w:r w:rsidRPr="00E573D1">
        <w:t>En estricto sentido, el derecho de acceso a la información pública se satisface en aquellos casos en que se entregue el soporte documental en que conste la información pública, toda vez que, los Sujetos Obligados</w:t>
      </w:r>
      <w:r w:rsidRPr="00E573D1">
        <w:rPr>
          <w:b/>
        </w:rPr>
        <w:t xml:space="preserve"> </w:t>
      </w:r>
      <w:r w:rsidRPr="00E573D1">
        <w:t xml:space="preserve">no tienen el deber de generar, poseer o administrar la información pública con el grado de detalle solicitado; esto es, que no tienen el deber de generar un documento </w:t>
      </w:r>
      <w:r w:rsidRPr="00E573D1">
        <w:rPr>
          <w:i/>
        </w:rPr>
        <w:t>ad hoc</w:t>
      </w:r>
      <w:r w:rsidRPr="00E573D1">
        <w:t>, para satisfacer el derecho de acceso a la información pública, como lo establece el artículo 12 de la Ley de Transparencia y Acceso a la Información Pública del Estado de México y Municipios.</w:t>
      </w:r>
    </w:p>
    <w:p w14:paraId="1E862755" w14:textId="77777777" w:rsidR="00E922A9" w:rsidRPr="00E573D1" w:rsidRDefault="00E922A9" w:rsidP="00E573D1">
      <w:pPr>
        <w:ind w:right="-28"/>
      </w:pPr>
    </w:p>
    <w:p w14:paraId="3EFE7893" w14:textId="3E4F1171" w:rsidR="00BC2DBD" w:rsidRPr="00E573D1" w:rsidRDefault="00BC2DBD" w:rsidP="00E573D1">
      <w:pPr>
        <w:rPr>
          <w:rFonts w:cs="Arial"/>
          <w:lang w:val="es-ES_tradnl"/>
        </w:rPr>
      </w:pPr>
      <w:r w:rsidRPr="00E573D1">
        <w:rPr>
          <w:rFonts w:cs="Arial"/>
          <w:lang w:val="es-ES_tradnl"/>
        </w:rPr>
        <w:t xml:space="preserve">Finalmente, se puntualiza que, respecto a los pronunciamientos referidos por </w:t>
      </w:r>
      <w:r w:rsidRPr="00E573D1">
        <w:rPr>
          <w:rFonts w:cs="Arial"/>
          <w:b/>
          <w:lang w:val="es-ES_tradnl"/>
        </w:rPr>
        <w:t>EL SUJETO OBLIGADO</w:t>
      </w:r>
      <w:r w:rsidRPr="00E573D1">
        <w:rPr>
          <w:rFonts w:cs="Arial"/>
          <w:lang w:val="es-ES_tradnl"/>
        </w:rPr>
        <w:t xml:space="preserve">, </w:t>
      </w:r>
      <w:r w:rsidR="00AB7AC0" w:rsidRPr="00E573D1">
        <w:rPr>
          <w:rFonts w:cs="Arial"/>
          <w:lang w:val="es-ES_tradnl"/>
        </w:rPr>
        <w:t xml:space="preserve">así como las documentales entregadas </w:t>
      </w:r>
      <w:r w:rsidRPr="00E573D1">
        <w:rPr>
          <w:rFonts w:cs="Arial"/>
          <w:lang w:val="es-ES_tradnl"/>
        </w:rPr>
        <w:t>este Órgano Garante no se encuentra facultado para pronunciarse acerca de la veracidad de la información.</w:t>
      </w:r>
    </w:p>
    <w:p w14:paraId="1798EEC9" w14:textId="77777777" w:rsidR="00EC3DD9" w:rsidRPr="00E573D1" w:rsidRDefault="00EC3DD9" w:rsidP="00E573D1">
      <w:pPr>
        <w:rPr>
          <w:rFonts w:cs="Arial"/>
          <w:lang w:val="es-ES_tradnl"/>
        </w:rPr>
      </w:pPr>
    </w:p>
    <w:p w14:paraId="772E56BD" w14:textId="77777777" w:rsidR="00AB7AC0" w:rsidRPr="00E573D1" w:rsidRDefault="00AB7AC0" w:rsidP="00E573D1">
      <w:pPr>
        <w:rPr>
          <w:rFonts w:eastAsiaTheme="minorEastAsia" w:cs="Arial"/>
          <w:lang w:val="es-ES_tradnl"/>
        </w:rPr>
      </w:pPr>
      <w:r w:rsidRPr="00E573D1">
        <w:rPr>
          <w:rFonts w:eastAsiaTheme="minorEastAsia" w:cs="Arial"/>
          <w:lang w:val="es-ES_tradnl"/>
        </w:rPr>
        <w:t xml:space="preserve">Sirve de sustento a lo anterior, el criterio orientador 31/10 emitido por el entonces Pleno del Instituto Federal de Acceso a la Información y Protección de Datos, ahora Instituto Nacional de Acceso a la Información y Protección de Datos, el cual refiere: </w:t>
      </w:r>
    </w:p>
    <w:p w14:paraId="47C28E17" w14:textId="77777777" w:rsidR="00AB7AC0" w:rsidRPr="00E573D1" w:rsidRDefault="00AB7AC0" w:rsidP="00E573D1">
      <w:pPr>
        <w:ind w:right="-28"/>
        <w:rPr>
          <w:rFonts w:eastAsiaTheme="minorHAnsi" w:cs="Tahoma"/>
          <w:bCs/>
          <w:iCs/>
          <w:lang w:eastAsia="en-US"/>
        </w:rPr>
      </w:pPr>
    </w:p>
    <w:p w14:paraId="0DD1E4E5" w14:textId="77777777" w:rsidR="00AB7AC0" w:rsidRPr="00E573D1" w:rsidRDefault="00AB7AC0" w:rsidP="00E573D1">
      <w:pPr>
        <w:pStyle w:val="Ttulo"/>
        <w:ind w:firstLine="0"/>
        <w:rPr>
          <w:rFonts w:eastAsiaTheme="minorEastAsia"/>
          <w:color w:val="auto"/>
          <w:lang w:val="es-ES_tradnl"/>
        </w:rPr>
      </w:pPr>
      <w:r w:rsidRPr="00E573D1">
        <w:rPr>
          <w:rFonts w:eastAsiaTheme="minorEastAsia"/>
          <w:color w:val="auto"/>
          <w:lang w:val="es-ES_tradnl"/>
        </w:rPr>
        <w:t>“</w:t>
      </w:r>
      <w:r w:rsidRPr="00E573D1">
        <w:rPr>
          <w:rFonts w:eastAsiaTheme="minorEastAsia"/>
          <w:b/>
          <w:bCs/>
          <w:color w:val="auto"/>
          <w:lang w:val="es-ES_tradnl"/>
        </w:rPr>
        <w:t>El Instituto Federal de Acceso a la Información y Protección de Datos no cuenta con facultades para pronunciarse respecto de la veracidad de los documentos proporcionados por los sujetos obligados</w:t>
      </w:r>
      <w:r w:rsidRPr="00E573D1">
        <w:rPr>
          <w:rFonts w:eastAsiaTheme="minorEastAsia"/>
          <w:color w:val="auto"/>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w:t>
      </w:r>
      <w:r w:rsidRPr="00E573D1">
        <w:rPr>
          <w:rFonts w:eastAsiaTheme="minorEastAsia"/>
          <w:color w:val="auto"/>
          <w:lang w:val="es-ES_tradnl"/>
        </w:rPr>
        <w:lastRenderedPageBreak/>
        <w:t>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(sic)</w:t>
      </w:r>
    </w:p>
    <w:p w14:paraId="436464DC" w14:textId="77777777" w:rsidR="00BC2DBD" w:rsidRPr="00E573D1" w:rsidRDefault="00BC2DBD" w:rsidP="00E573D1">
      <w:pPr>
        <w:rPr>
          <w:rFonts w:eastAsiaTheme="minorEastAsia" w:cs="Arial"/>
          <w:sz w:val="20"/>
          <w:lang w:val="es-ES_tradnl"/>
        </w:rPr>
      </w:pPr>
    </w:p>
    <w:p w14:paraId="7A9967D5" w14:textId="5F9E8DFE" w:rsidR="001D2866" w:rsidRPr="00E573D1" w:rsidRDefault="00D82D9A" w:rsidP="00E573D1">
      <w:pPr>
        <w:pStyle w:val="Ttulo3"/>
        <w:spacing w:line="360" w:lineRule="auto"/>
        <w:ind w:right="-312"/>
      </w:pPr>
      <w:bookmarkStart w:id="34" w:name="_Toc205978884"/>
      <w:r w:rsidRPr="00E573D1">
        <w:t>d) Conclusión</w:t>
      </w:r>
      <w:bookmarkEnd w:id="34"/>
    </w:p>
    <w:p w14:paraId="57541D28" w14:textId="59DA50EC" w:rsidR="00BC2DBD" w:rsidRPr="00E573D1" w:rsidRDefault="001638FE" w:rsidP="00E573D1">
      <w:pPr>
        <w:widowControl w:val="0"/>
        <w:tabs>
          <w:tab w:val="left" w:pos="1701"/>
          <w:tab w:val="left" w:pos="1843"/>
        </w:tabs>
        <w:autoSpaceDE w:val="0"/>
        <w:autoSpaceDN w:val="0"/>
        <w:adjustRightInd w:val="0"/>
        <w:rPr>
          <w:rFonts w:cs="Arial"/>
        </w:rPr>
      </w:pPr>
      <w:r w:rsidRPr="00E573D1">
        <w:t xml:space="preserve">En razón de lo anteriormente expuesto, este Instituto estima que las razones o motivos de inconformidad hechos valer por </w:t>
      </w:r>
      <w:r w:rsidRPr="00E573D1">
        <w:rPr>
          <w:b/>
        </w:rPr>
        <w:t>LA PARTE RECURRENTE</w:t>
      </w:r>
      <w:r w:rsidRPr="00E573D1">
        <w:t xml:space="preserve"> devienen </w:t>
      </w:r>
      <w:r w:rsidR="00BC2DBD" w:rsidRPr="00E573D1">
        <w:rPr>
          <w:b/>
          <w:bCs/>
        </w:rPr>
        <w:t>in</w:t>
      </w:r>
      <w:r w:rsidRPr="00E573D1">
        <w:rPr>
          <w:b/>
        </w:rPr>
        <w:t>fundadas</w:t>
      </w:r>
      <w:r w:rsidRPr="00E573D1">
        <w:t xml:space="preserve"> </w:t>
      </w:r>
      <w:r w:rsidR="00BC2DBD" w:rsidRPr="00E573D1">
        <w:t xml:space="preserve">por lo que se </w:t>
      </w:r>
      <w:r w:rsidR="00BC2DBD" w:rsidRPr="00E573D1">
        <w:rPr>
          <w:rFonts w:cs="Arial"/>
        </w:rPr>
        <w:t xml:space="preserve">determina </w:t>
      </w:r>
      <w:r w:rsidR="00BC2DBD" w:rsidRPr="00E573D1">
        <w:rPr>
          <w:rFonts w:cs="Arial"/>
          <w:b/>
        </w:rPr>
        <w:t xml:space="preserve">SOBRESEER </w:t>
      </w:r>
      <w:r w:rsidR="00BC2DBD" w:rsidRPr="00E573D1">
        <w:rPr>
          <w:rFonts w:cs="Arial"/>
        </w:rPr>
        <w:t xml:space="preserve">el presente Recurso de Revisión en términos de lo establecido en el punto que antecede. </w:t>
      </w:r>
    </w:p>
    <w:p w14:paraId="6A31480B" w14:textId="7C099B54" w:rsidR="001D2866" w:rsidRPr="00E573D1" w:rsidRDefault="001D2866" w:rsidP="00E573D1">
      <w:pPr>
        <w:widowControl w:val="0"/>
        <w:tabs>
          <w:tab w:val="left" w:pos="1701"/>
          <w:tab w:val="left" w:pos="1843"/>
        </w:tabs>
      </w:pPr>
    </w:p>
    <w:p w14:paraId="3C08F711" w14:textId="65F8EC28" w:rsidR="001D2866" w:rsidRDefault="006C2AE4" w:rsidP="002B5B8F">
      <w:pPr>
        <w:ind w:right="-93"/>
      </w:pPr>
      <w:bookmarkStart w:id="35" w:name="_heading=h.mqnvgwcxoib9" w:colFirst="0" w:colLast="0"/>
      <w:bookmarkEnd w:id="35"/>
      <w:r w:rsidRPr="00E573D1">
        <w:t>Así, con fundamento en lo establecido en los artículos 5, párrafos trigésimo noveno, cuadragésimo,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27D070C3" w14:textId="77777777" w:rsidR="002B5B8F" w:rsidRPr="00E573D1" w:rsidRDefault="002B5B8F" w:rsidP="002B5B8F">
      <w:pPr>
        <w:ind w:right="-93"/>
      </w:pPr>
    </w:p>
    <w:p w14:paraId="3EFB0BF6" w14:textId="77777777" w:rsidR="001D2866" w:rsidRPr="00E573D1" w:rsidRDefault="001638FE" w:rsidP="00E573D1">
      <w:pPr>
        <w:pStyle w:val="Ttulo1"/>
      </w:pPr>
      <w:bookmarkStart w:id="36" w:name="_Toc205978885"/>
      <w:r w:rsidRPr="00E573D1">
        <w:t>RESUELVE</w:t>
      </w:r>
      <w:bookmarkEnd w:id="36"/>
    </w:p>
    <w:p w14:paraId="4006AC77" w14:textId="77777777" w:rsidR="001D2866" w:rsidRPr="00E573D1" w:rsidRDefault="001D2866" w:rsidP="00E573D1">
      <w:pPr>
        <w:ind w:right="113"/>
        <w:rPr>
          <w:b/>
        </w:rPr>
      </w:pPr>
    </w:p>
    <w:p w14:paraId="2C0A7AA1" w14:textId="1C7B59D8" w:rsidR="00BC2DBD" w:rsidRPr="00E573D1" w:rsidRDefault="00BC2DBD" w:rsidP="00E573D1">
      <w:pPr>
        <w:widowControl w:val="0"/>
        <w:rPr>
          <w:rFonts w:cs="Arial"/>
          <w:b/>
        </w:rPr>
      </w:pPr>
      <w:r w:rsidRPr="00E573D1">
        <w:rPr>
          <w:b/>
          <w:bCs/>
        </w:rPr>
        <w:t>PRIMERO</w:t>
      </w:r>
      <w:r w:rsidRPr="00E573D1">
        <w:t xml:space="preserve">. </w:t>
      </w:r>
      <w:r w:rsidRPr="00E573D1">
        <w:rPr>
          <w:rFonts w:cs="Arial"/>
        </w:rPr>
        <w:t xml:space="preserve">Se </w:t>
      </w:r>
      <w:r w:rsidRPr="00E573D1">
        <w:rPr>
          <w:rFonts w:cs="Arial"/>
          <w:b/>
        </w:rPr>
        <w:t>SOBRESEE</w:t>
      </w:r>
      <w:r w:rsidRPr="00E573D1">
        <w:rPr>
          <w:rFonts w:cs="Arial"/>
        </w:rPr>
        <w:t xml:space="preserve"> el Recurso de Revisión número </w:t>
      </w:r>
      <w:r w:rsidR="00B41AB9" w:rsidRPr="00E573D1">
        <w:rPr>
          <w:rFonts w:cs="Arial"/>
          <w:b/>
        </w:rPr>
        <w:t>06607/INFOEM/IP/RR/2025</w:t>
      </w:r>
      <w:r w:rsidRPr="00E573D1">
        <w:rPr>
          <w:b/>
        </w:rPr>
        <w:t xml:space="preserve"> </w:t>
      </w:r>
      <w:r w:rsidRPr="00E573D1">
        <w:rPr>
          <w:rFonts w:cs="Arial"/>
          <w:lang w:val="es-ES"/>
        </w:rPr>
        <w:t xml:space="preserve">por actualizarse la causal establecida en la fracción III del artículo 192 de la </w:t>
      </w:r>
      <w:r w:rsidRPr="00E573D1">
        <w:rPr>
          <w:lang w:eastAsia="es-ES_tradnl"/>
        </w:rPr>
        <w:t>Ley de Transparencia y Acceso a la Información Pública del Estado de México y Municipios</w:t>
      </w:r>
      <w:r w:rsidRPr="00E573D1">
        <w:rPr>
          <w:rFonts w:cs="Arial"/>
          <w:lang w:val="es-ES"/>
        </w:rPr>
        <w:t xml:space="preserve">, ya que al </w:t>
      </w:r>
      <w:r w:rsidRPr="00E573D1">
        <w:rPr>
          <w:rFonts w:cs="Arial"/>
          <w:b/>
          <w:lang w:val="es-ES"/>
        </w:rPr>
        <w:t>modificar el Sujeto Obligado la respuesta, el Recurso de Revisión quedó sin materia</w:t>
      </w:r>
      <w:r w:rsidRPr="00E573D1">
        <w:rPr>
          <w:rFonts w:cs="Arial"/>
          <w:lang w:val="es-ES"/>
        </w:rPr>
        <w:t xml:space="preserve">, en términos del Considerando </w:t>
      </w:r>
      <w:r w:rsidRPr="00E573D1">
        <w:rPr>
          <w:rFonts w:cs="Arial"/>
          <w:b/>
          <w:lang w:val="es-ES"/>
        </w:rPr>
        <w:t>SEGUNDO</w:t>
      </w:r>
      <w:r w:rsidRPr="00E573D1">
        <w:rPr>
          <w:rFonts w:cs="Arial"/>
          <w:lang w:val="es-ES"/>
        </w:rPr>
        <w:t xml:space="preserve"> de la presente resolución.</w:t>
      </w:r>
    </w:p>
    <w:p w14:paraId="290F3660" w14:textId="77777777" w:rsidR="00BC2DBD" w:rsidRPr="00E573D1" w:rsidRDefault="00BC2DBD" w:rsidP="00E573D1">
      <w:pPr>
        <w:widowControl w:val="0"/>
      </w:pPr>
    </w:p>
    <w:p w14:paraId="47A5CA14" w14:textId="77777777" w:rsidR="00BC2DBD" w:rsidRPr="00E573D1" w:rsidRDefault="00BC2DBD" w:rsidP="00E573D1">
      <w:pPr>
        <w:widowControl w:val="0"/>
      </w:pPr>
      <w:r w:rsidRPr="00E573D1">
        <w:rPr>
          <w:b/>
          <w:bCs/>
        </w:rPr>
        <w:t>SEGUNDO</w:t>
      </w:r>
      <w:r w:rsidRPr="00E573D1">
        <w:t xml:space="preserve">. Notifíquese vía Sistema de Acceso a la Información Mexiquense </w:t>
      </w:r>
      <w:r w:rsidRPr="00E573D1">
        <w:rPr>
          <w:b/>
          <w:bCs/>
        </w:rPr>
        <w:t>SAIMEX</w:t>
      </w:r>
      <w:r w:rsidRPr="00E573D1">
        <w:t xml:space="preserve"> a la </w:t>
      </w:r>
      <w:r w:rsidRPr="00E573D1">
        <w:lastRenderedPageBreak/>
        <w:t xml:space="preserve">Titular de la Unidad de Transparencia del </w:t>
      </w:r>
      <w:r w:rsidRPr="00E573D1">
        <w:rPr>
          <w:b/>
          <w:bCs/>
        </w:rPr>
        <w:t>SUJETO</w:t>
      </w:r>
      <w:r w:rsidRPr="00E573D1">
        <w:t xml:space="preserve"> </w:t>
      </w:r>
      <w:r w:rsidRPr="00E573D1">
        <w:rPr>
          <w:b/>
          <w:bCs/>
        </w:rPr>
        <w:t>OBLIGADO</w:t>
      </w:r>
      <w:r w:rsidRPr="00E573D1">
        <w:t xml:space="preserve"> para su conocimiento. </w:t>
      </w:r>
    </w:p>
    <w:p w14:paraId="3E464CDD" w14:textId="77777777" w:rsidR="00BC2DBD" w:rsidRPr="00E573D1" w:rsidRDefault="00BC2DBD" w:rsidP="00E573D1">
      <w:pPr>
        <w:widowControl w:val="0"/>
      </w:pPr>
    </w:p>
    <w:p w14:paraId="0E3AD9B5" w14:textId="77777777" w:rsidR="00E573D1" w:rsidRPr="00502708" w:rsidRDefault="00E573D1" w:rsidP="00E573D1">
      <w:pPr>
        <w:contextualSpacing/>
        <w:rPr>
          <w:rFonts w:cs="Arial"/>
        </w:rPr>
      </w:pPr>
      <w:r w:rsidRPr="00502708">
        <w:rPr>
          <w:rFonts w:cs="Arial"/>
          <w:b/>
        </w:rPr>
        <w:t xml:space="preserve">TERCERO. </w:t>
      </w:r>
      <w:r w:rsidRPr="00502708">
        <w:rPr>
          <w:b/>
          <w:lang w:eastAsia="es-ES_tradnl"/>
        </w:rPr>
        <w:t>Notifíquese</w:t>
      </w:r>
      <w:r w:rsidRPr="00502708">
        <w:rPr>
          <w:lang w:eastAsia="es-ES_tradnl"/>
        </w:rPr>
        <w:t xml:space="preserve"> a </w:t>
      </w:r>
      <w:r w:rsidRPr="00502708">
        <w:rPr>
          <w:rFonts w:eastAsia="Aptos" w:cs="Tahoma"/>
          <w:b/>
          <w:iCs/>
          <w:lang w:eastAsia="en-US"/>
        </w:rPr>
        <w:t>LA PARTE RECURRENTE</w:t>
      </w:r>
      <w:r w:rsidRPr="00502708">
        <w:rPr>
          <w:rFonts w:eastAsia="Aptos" w:cs="Tahoma"/>
          <w:bCs/>
          <w:iCs/>
          <w:lang w:eastAsia="en-US"/>
        </w:rPr>
        <w:t xml:space="preserve"> </w:t>
      </w:r>
      <w:r w:rsidRPr="00502708">
        <w:rPr>
          <w:lang w:eastAsia="es-ES_tradnl"/>
        </w:rPr>
        <w:t xml:space="preserve">la presente resolución vía </w:t>
      </w:r>
      <w:r w:rsidRPr="00502708">
        <w:rPr>
          <w:rFonts w:cs="Arial"/>
        </w:rPr>
        <w:t xml:space="preserve">Sistema de Acceso a la Información Mexiquense </w:t>
      </w:r>
      <w:r w:rsidRPr="00502708">
        <w:rPr>
          <w:rFonts w:cs="Arial"/>
          <w:b/>
          <w:bCs/>
        </w:rPr>
        <w:t>SAIMEX</w:t>
      </w:r>
      <w:r w:rsidRPr="00502708">
        <w:rPr>
          <w:rFonts w:cs="Arial"/>
        </w:rPr>
        <w:t>.</w:t>
      </w:r>
    </w:p>
    <w:p w14:paraId="02BEB353" w14:textId="77777777" w:rsidR="00E573D1" w:rsidRPr="00502708" w:rsidRDefault="00E573D1" w:rsidP="00E573D1">
      <w:pPr>
        <w:contextualSpacing/>
        <w:rPr>
          <w:b/>
          <w:lang w:eastAsia="es-ES_tradnl"/>
        </w:rPr>
      </w:pPr>
    </w:p>
    <w:p w14:paraId="68F21DF7" w14:textId="77777777" w:rsidR="00E573D1" w:rsidRPr="00502708" w:rsidRDefault="00E573D1" w:rsidP="00E573D1">
      <w:pPr>
        <w:contextualSpacing/>
        <w:rPr>
          <w:rFonts w:cs="Arial"/>
        </w:rPr>
      </w:pPr>
      <w:r w:rsidRPr="00502708">
        <w:rPr>
          <w:rFonts w:cs="Arial"/>
          <w:b/>
        </w:rPr>
        <w:t xml:space="preserve">CUARTO. </w:t>
      </w:r>
      <w:r w:rsidRPr="00502708">
        <w:rPr>
          <w:b/>
          <w:lang w:eastAsia="es-ES_tradnl"/>
        </w:rPr>
        <w:t>Hágase</w:t>
      </w:r>
      <w:r w:rsidRPr="00502708">
        <w:rPr>
          <w:lang w:eastAsia="es-ES_tradnl"/>
        </w:rPr>
        <w:t xml:space="preserve"> </w:t>
      </w:r>
      <w:r w:rsidRPr="00502708">
        <w:rPr>
          <w:b/>
          <w:lang w:eastAsia="es-ES_tradnl"/>
        </w:rPr>
        <w:t xml:space="preserve">del </w:t>
      </w:r>
      <w:r w:rsidRPr="00502708">
        <w:rPr>
          <w:b/>
        </w:rPr>
        <w:t>conocimiento</w:t>
      </w:r>
      <w:r w:rsidRPr="00502708">
        <w:rPr>
          <w:b/>
          <w:lang w:eastAsia="es-ES_tradnl"/>
        </w:rPr>
        <w:t xml:space="preserve"> </w:t>
      </w:r>
      <w:r w:rsidRPr="00502708">
        <w:rPr>
          <w:lang w:eastAsia="es-ES_tradnl"/>
        </w:rPr>
        <w:t xml:space="preserve">de </w:t>
      </w:r>
      <w:r w:rsidRPr="00502708">
        <w:rPr>
          <w:rFonts w:eastAsia="Aptos" w:cs="Tahoma"/>
          <w:b/>
          <w:iCs/>
          <w:lang w:eastAsia="en-US"/>
        </w:rPr>
        <w:t>LA PARTE RECURRENTE</w:t>
      </w:r>
      <w:r w:rsidRPr="00502708">
        <w:rPr>
          <w:lang w:eastAsia="es-ES_tradnl"/>
        </w:rPr>
        <w:t xml:space="preserve">, que de </w:t>
      </w:r>
      <w:r w:rsidRPr="00502708">
        <w:t>conformidad</w:t>
      </w:r>
      <w:r w:rsidRPr="00502708">
        <w:rPr>
          <w:lang w:eastAsia="es-ES_tradnl"/>
        </w:rPr>
        <w:t xml:space="preserve"> </w:t>
      </w:r>
      <w:r w:rsidRPr="00502708">
        <w:rPr>
          <w:rFonts w:cs="Arial"/>
        </w:rPr>
        <w:t>con</w:t>
      </w:r>
      <w:r w:rsidRPr="00502708">
        <w:rPr>
          <w:lang w:eastAsia="es-ES_tradnl"/>
        </w:rPr>
        <w:t xml:space="preserve"> lo </w:t>
      </w:r>
      <w:r w:rsidRPr="00502708">
        <w:rPr>
          <w:rFonts w:cs="Arial"/>
        </w:rPr>
        <w:t>establecido</w:t>
      </w:r>
      <w:r w:rsidRPr="00502708">
        <w:rPr>
          <w:lang w:eastAsia="es-ES_tradnl"/>
        </w:rPr>
        <w:t xml:space="preserve"> en el artículo 196 de la Ley de Transparencia y Acceso a la Información Pública del Estado de México y Municipios, podrá impugnarla vía Juicio de Amparo en los términos de las leyes aplicables.</w:t>
      </w:r>
    </w:p>
    <w:p w14:paraId="72987162" w14:textId="77777777" w:rsidR="00E573D1" w:rsidRDefault="00E573D1" w:rsidP="00E573D1">
      <w:pPr>
        <w:widowControl w:val="0"/>
        <w:rPr>
          <w:b/>
          <w:bCs/>
        </w:rPr>
      </w:pPr>
    </w:p>
    <w:p w14:paraId="15CDB6A0" w14:textId="26234818" w:rsidR="001D2866" w:rsidRPr="00E573D1" w:rsidRDefault="001638FE" w:rsidP="00E573D1">
      <w:pPr>
        <w:ind w:right="-93"/>
      </w:pPr>
      <w:r w:rsidRPr="00E573D1">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00663A2C" w:rsidRPr="00E573D1">
        <w:t>OCTAVA</w:t>
      </w:r>
      <w:r w:rsidRPr="00E573D1">
        <w:t xml:space="preserve"> SESIÓN ORDINARIA, CELEBRADA EL </w:t>
      </w:r>
      <w:r w:rsidR="00663A2C" w:rsidRPr="00E573D1">
        <w:t>TRECE</w:t>
      </w:r>
      <w:r w:rsidR="00782904" w:rsidRPr="00E573D1">
        <w:t xml:space="preserve"> DE AGOSTO </w:t>
      </w:r>
      <w:r w:rsidRPr="00E573D1">
        <w:t>DE DOS MIL VEINTICINCO ANTE EL SECRETARIO TÉCNICO DEL PLENO, ALEXIS TAPIA RAMÍREZ.</w:t>
      </w:r>
    </w:p>
    <w:p w14:paraId="0FE3C3E3" w14:textId="77777777" w:rsidR="001D2866" w:rsidRPr="00E573D1" w:rsidRDefault="001638FE" w:rsidP="00E573D1">
      <w:pPr>
        <w:ind w:right="-93"/>
      </w:pPr>
      <w:bookmarkStart w:id="37" w:name="_heading=h.qxgq53ks1kt3" w:colFirst="0" w:colLast="0"/>
      <w:bookmarkEnd w:id="37"/>
      <w:r w:rsidRPr="00E573D1">
        <w:t>SCMM/AGZ/DEMF/PAG</w:t>
      </w:r>
    </w:p>
    <w:p w14:paraId="2FDE91F0" w14:textId="77777777" w:rsidR="001D2866" w:rsidRPr="00E573D1" w:rsidRDefault="001D2866" w:rsidP="00E573D1">
      <w:pPr>
        <w:ind w:right="-93"/>
      </w:pPr>
    </w:p>
    <w:p w14:paraId="0891800E" w14:textId="77777777" w:rsidR="001D2866" w:rsidRPr="00E573D1" w:rsidRDefault="001D2866" w:rsidP="00E573D1">
      <w:pPr>
        <w:ind w:right="-93"/>
      </w:pPr>
    </w:p>
    <w:p w14:paraId="50EA40B9" w14:textId="77777777" w:rsidR="001D2866" w:rsidRPr="00E573D1" w:rsidRDefault="001D2866" w:rsidP="00E573D1">
      <w:pPr>
        <w:ind w:right="-93"/>
      </w:pPr>
    </w:p>
    <w:p w14:paraId="45C1D66B" w14:textId="77777777" w:rsidR="001D2866" w:rsidRPr="00E573D1" w:rsidRDefault="001D2866" w:rsidP="00E573D1">
      <w:pPr>
        <w:ind w:right="-93"/>
      </w:pPr>
    </w:p>
    <w:p w14:paraId="384B9F36" w14:textId="77777777" w:rsidR="001D2866" w:rsidRPr="00E573D1" w:rsidRDefault="001D2866" w:rsidP="00E573D1">
      <w:pPr>
        <w:ind w:right="-93"/>
      </w:pPr>
    </w:p>
    <w:p w14:paraId="4827BA60" w14:textId="77777777" w:rsidR="001D2866" w:rsidRPr="00E573D1" w:rsidRDefault="001D2866" w:rsidP="00E573D1">
      <w:pPr>
        <w:ind w:right="-93"/>
      </w:pPr>
    </w:p>
    <w:p w14:paraId="3725D3F6" w14:textId="77777777" w:rsidR="001D2866" w:rsidRPr="00E573D1" w:rsidRDefault="001D2866" w:rsidP="00E573D1">
      <w:pPr>
        <w:ind w:right="-93"/>
      </w:pPr>
    </w:p>
    <w:p w14:paraId="41414B1A" w14:textId="77777777" w:rsidR="001D2866" w:rsidRPr="00E573D1" w:rsidRDefault="001D2866" w:rsidP="00E573D1">
      <w:pPr>
        <w:ind w:right="-93"/>
      </w:pPr>
    </w:p>
    <w:p w14:paraId="00EAE9E8" w14:textId="77777777" w:rsidR="001D2866" w:rsidRPr="00E573D1" w:rsidRDefault="001D2866" w:rsidP="00E573D1">
      <w:pPr>
        <w:tabs>
          <w:tab w:val="center" w:pos="4568"/>
        </w:tabs>
        <w:ind w:right="-93"/>
      </w:pPr>
    </w:p>
    <w:p w14:paraId="4F1C2B5E" w14:textId="77777777" w:rsidR="001D2866" w:rsidRPr="00E573D1" w:rsidRDefault="001D2866" w:rsidP="00E573D1">
      <w:pPr>
        <w:tabs>
          <w:tab w:val="center" w:pos="4568"/>
        </w:tabs>
        <w:ind w:right="-93"/>
      </w:pPr>
    </w:p>
    <w:p w14:paraId="06B896EF" w14:textId="77777777" w:rsidR="001D2866" w:rsidRPr="00E573D1" w:rsidRDefault="001D2866" w:rsidP="00E573D1">
      <w:pPr>
        <w:tabs>
          <w:tab w:val="center" w:pos="4568"/>
        </w:tabs>
        <w:ind w:right="-93"/>
      </w:pPr>
    </w:p>
    <w:p w14:paraId="72830F56" w14:textId="77777777" w:rsidR="001D2866" w:rsidRPr="00E573D1" w:rsidRDefault="001D2866" w:rsidP="00E573D1">
      <w:pPr>
        <w:tabs>
          <w:tab w:val="center" w:pos="4568"/>
        </w:tabs>
        <w:ind w:right="-93"/>
      </w:pPr>
    </w:p>
    <w:p w14:paraId="28F03F25" w14:textId="77777777" w:rsidR="001D2866" w:rsidRPr="00E573D1" w:rsidRDefault="001D2866" w:rsidP="00E573D1">
      <w:pPr>
        <w:tabs>
          <w:tab w:val="center" w:pos="4568"/>
        </w:tabs>
        <w:ind w:right="-93"/>
      </w:pPr>
    </w:p>
    <w:p w14:paraId="23B32D4F" w14:textId="77777777" w:rsidR="001D2866" w:rsidRPr="00E573D1" w:rsidRDefault="001D2866" w:rsidP="00E573D1">
      <w:pPr>
        <w:tabs>
          <w:tab w:val="center" w:pos="4568"/>
        </w:tabs>
        <w:ind w:right="-93"/>
      </w:pPr>
    </w:p>
    <w:p w14:paraId="2BDDF263" w14:textId="77777777" w:rsidR="001D2866" w:rsidRPr="00E573D1" w:rsidRDefault="001D2866" w:rsidP="00E573D1">
      <w:pPr>
        <w:tabs>
          <w:tab w:val="center" w:pos="4568"/>
        </w:tabs>
        <w:ind w:right="-93"/>
      </w:pPr>
    </w:p>
    <w:p w14:paraId="7CA88CC3" w14:textId="77777777" w:rsidR="001D2866" w:rsidRPr="00E573D1" w:rsidRDefault="001D2866" w:rsidP="00E573D1">
      <w:pPr>
        <w:tabs>
          <w:tab w:val="center" w:pos="4568"/>
        </w:tabs>
        <w:ind w:right="-93"/>
      </w:pPr>
    </w:p>
    <w:p w14:paraId="692D1C02" w14:textId="77777777" w:rsidR="001D2866" w:rsidRPr="00E573D1" w:rsidRDefault="001D2866" w:rsidP="00E573D1">
      <w:pPr>
        <w:tabs>
          <w:tab w:val="center" w:pos="4568"/>
        </w:tabs>
        <w:ind w:right="-93"/>
      </w:pPr>
    </w:p>
    <w:p w14:paraId="02986CA5" w14:textId="77777777" w:rsidR="001D2866" w:rsidRPr="00E573D1" w:rsidRDefault="001D2866" w:rsidP="00E573D1">
      <w:pPr>
        <w:tabs>
          <w:tab w:val="center" w:pos="4568"/>
        </w:tabs>
        <w:ind w:right="-93"/>
      </w:pPr>
    </w:p>
    <w:p w14:paraId="2C8CA958" w14:textId="77777777" w:rsidR="001D2866" w:rsidRPr="00E573D1" w:rsidRDefault="001D2866" w:rsidP="00E573D1">
      <w:pPr>
        <w:tabs>
          <w:tab w:val="center" w:pos="4568"/>
        </w:tabs>
        <w:ind w:right="-93"/>
      </w:pPr>
    </w:p>
    <w:p w14:paraId="2B495FAD" w14:textId="77777777" w:rsidR="001D2866" w:rsidRPr="00E573D1" w:rsidRDefault="001D2866" w:rsidP="00E573D1">
      <w:pPr>
        <w:tabs>
          <w:tab w:val="center" w:pos="4568"/>
        </w:tabs>
        <w:ind w:right="-93"/>
      </w:pPr>
    </w:p>
    <w:p w14:paraId="38E83E00" w14:textId="77777777" w:rsidR="001D2866" w:rsidRPr="00E573D1" w:rsidRDefault="001D2866" w:rsidP="00E573D1">
      <w:pPr>
        <w:tabs>
          <w:tab w:val="center" w:pos="4568"/>
        </w:tabs>
        <w:ind w:right="-93"/>
      </w:pPr>
    </w:p>
    <w:p w14:paraId="409F4AC9" w14:textId="77777777" w:rsidR="001D2866" w:rsidRPr="00E573D1" w:rsidRDefault="001D2866" w:rsidP="00E573D1"/>
    <w:sectPr w:rsidR="001D2866" w:rsidRPr="00E573D1">
      <w:footerReference w:type="default" r:id="rId1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F2762" w14:textId="77777777" w:rsidR="00E207C9" w:rsidRDefault="00E207C9">
      <w:pPr>
        <w:spacing w:line="240" w:lineRule="auto"/>
      </w:pPr>
      <w:r>
        <w:separator/>
      </w:r>
    </w:p>
  </w:endnote>
  <w:endnote w:type="continuationSeparator" w:id="0">
    <w:p w14:paraId="528446EC" w14:textId="77777777" w:rsidR="00E207C9" w:rsidRDefault="00E207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altName w:val="Times New Roman"/>
    <w:panose1 w:val="020B0604020202020204"/>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Arial"/>
    <w:panose1 w:val="020B0604020202020204"/>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09918" w14:textId="77777777" w:rsidR="00D7201E" w:rsidRDefault="00D7201E">
    <w:pPr>
      <w:tabs>
        <w:tab w:val="center" w:pos="4550"/>
        <w:tab w:val="left" w:pos="5818"/>
      </w:tabs>
      <w:ind w:right="260"/>
      <w:jc w:val="right"/>
      <w:rPr>
        <w:color w:val="071320"/>
        <w:sz w:val="24"/>
        <w:szCs w:val="24"/>
      </w:rPr>
    </w:pPr>
  </w:p>
  <w:p w14:paraId="240E36B1" w14:textId="77777777" w:rsidR="00D7201E" w:rsidRDefault="00D7201E">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1172B" w14:textId="0BE8D412" w:rsidR="00D7201E" w:rsidRDefault="00D7201E">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D65BBA">
      <w:rPr>
        <w:noProof/>
        <w:color w:val="0A1D30"/>
        <w:sz w:val="24"/>
        <w:szCs w:val="24"/>
      </w:rPr>
      <w:t>35</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D65BBA">
      <w:rPr>
        <w:noProof/>
        <w:color w:val="0A1D30"/>
        <w:sz w:val="24"/>
        <w:szCs w:val="24"/>
      </w:rPr>
      <w:t>37</w:t>
    </w:r>
    <w:r>
      <w:rPr>
        <w:color w:val="0A1D30"/>
        <w:sz w:val="24"/>
        <w:szCs w:val="24"/>
      </w:rPr>
      <w:fldChar w:fldCharType="end"/>
    </w:r>
  </w:p>
  <w:p w14:paraId="3B528232" w14:textId="77777777" w:rsidR="00D7201E" w:rsidRDefault="00D7201E">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AB718" w14:textId="77777777" w:rsidR="00E207C9" w:rsidRDefault="00E207C9">
      <w:pPr>
        <w:spacing w:line="240" w:lineRule="auto"/>
      </w:pPr>
      <w:r>
        <w:separator/>
      </w:r>
    </w:p>
  </w:footnote>
  <w:footnote w:type="continuationSeparator" w:id="0">
    <w:p w14:paraId="0F91212F" w14:textId="77777777" w:rsidR="00E207C9" w:rsidRDefault="00E207C9">
      <w:pPr>
        <w:spacing w:line="240" w:lineRule="auto"/>
      </w:pPr>
      <w:r>
        <w:continuationSeparator/>
      </w:r>
    </w:p>
  </w:footnote>
  <w:footnote w:id="1">
    <w:p w14:paraId="64168F12" w14:textId="77777777" w:rsidR="00710FD7" w:rsidRDefault="00710FD7" w:rsidP="00710FD7">
      <w:pPr>
        <w:rPr>
          <w:sz w:val="16"/>
          <w:szCs w:val="16"/>
        </w:rPr>
      </w:pPr>
      <w:r>
        <w:rPr>
          <w:vertAlign w:val="superscript"/>
        </w:rPr>
        <w:footnoteRef/>
      </w:r>
      <w:r>
        <w:rPr>
          <w:sz w:val="16"/>
          <w:szCs w:val="16"/>
        </w:rPr>
        <w:t xml:space="preserve"> BURGOA ORIHUELA Ignacio. </w:t>
      </w:r>
      <w:r>
        <w:rPr>
          <w:i/>
          <w:sz w:val="16"/>
          <w:szCs w:val="16"/>
        </w:rPr>
        <w:t>Diccionario De Derecho Constitucional, Garantías y Amparo</w:t>
      </w:r>
      <w:r>
        <w:rPr>
          <w:sz w:val="16"/>
          <w:szCs w:val="16"/>
        </w:rPr>
        <w:t>. Ed. Porrúa, S.A., México. 1992. p. 115.</w:t>
      </w:r>
    </w:p>
  </w:footnote>
  <w:footnote w:id="2">
    <w:p w14:paraId="507B964E" w14:textId="77777777" w:rsidR="00710FD7" w:rsidRDefault="00710FD7" w:rsidP="00710FD7">
      <w:pPr>
        <w:pBdr>
          <w:top w:val="nil"/>
          <w:left w:val="nil"/>
          <w:bottom w:val="nil"/>
          <w:right w:val="nil"/>
          <w:between w:val="nil"/>
        </w:pBdr>
        <w:rPr>
          <w:i/>
          <w:color w:val="000000"/>
          <w:sz w:val="16"/>
          <w:szCs w:val="16"/>
        </w:rPr>
      </w:pPr>
      <w:r>
        <w:rPr>
          <w:vertAlign w:val="superscript"/>
        </w:rPr>
        <w:footnoteRef/>
      </w:r>
      <w:r>
        <w:rPr>
          <w:color w:val="000000"/>
          <w:sz w:val="16"/>
          <w:szCs w:val="16"/>
        </w:rPr>
        <w:t xml:space="preserve"> CIENFUEGOS SALGADO David. </w:t>
      </w:r>
      <w:r>
        <w:rPr>
          <w:i/>
          <w:color w:val="000000"/>
          <w:sz w:val="16"/>
          <w:szCs w:val="16"/>
        </w:rPr>
        <w:t xml:space="preserve">El Derecho de Petición en México. </w:t>
      </w:r>
      <w:r>
        <w:rPr>
          <w:color w:val="000000"/>
          <w:sz w:val="16"/>
          <w:szCs w:val="16"/>
        </w:rPr>
        <w:t>Ed. Instituto de Investigaciones Jurídica UNAM. México 2004. p. 31</w:t>
      </w:r>
    </w:p>
  </w:footnote>
  <w:footnote w:id="3">
    <w:p w14:paraId="30421656" w14:textId="77777777" w:rsidR="00710FD7" w:rsidRDefault="00710FD7" w:rsidP="00710FD7">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ROBLES HERNÁNDEZ José Guadalupe. </w:t>
      </w:r>
      <w:r>
        <w:rPr>
          <w:i/>
          <w:color w:val="000000"/>
          <w:sz w:val="16"/>
          <w:szCs w:val="16"/>
        </w:rPr>
        <w:t xml:space="preserve">Derecho de la Información y Comunicación Pública. </w:t>
      </w:r>
      <w:r>
        <w:rPr>
          <w:color w:val="000000"/>
          <w:sz w:val="16"/>
          <w:szCs w:val="16"/>
        </w:rPr>
        <w:t>Ed. Universidad de Occidente. México. 2004, p. 72.</w:t>
      </w:r>
    </w:p>
  </w:footnote>
  <w:footnote w:id="4">
    <w:p w14:paraId="725FBF93" w14:textId="77777777" w:rsidR="00710FD7" w:rsidRDefault="00710FD7" w:rsidP="00710FD7">
      <w:pPr>
        <w:pStyle w:val="Textonotapie"/>
      </w:pPr>
      <w:r>
        <w:rPr>
          <w:rStyle w:val="Refdenotaalpie"/>
        </w:rPr>
        <w:footnoteRef/>
      </w:r>
      <w:r>
        <w:t xml:space="preserve"> </w:t>
      </w:r>
      <w:r>
        <w:rPr>
          <w:rFonts w:eastAsia="Palatino Linotype" w:cs="Palatino Linotype"/>
          <w:sz w:val="16"/>
          <w:szCs w:val="16"/>
        </w:rPr>
        <w:t>VILLANUEVA VILLANUEVA Ernesto. Derecho de la Información, Ed. Porrúa. S.A., México. 2006. p. 270.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EFA35" w14:textId="77777777" w:rsidR="00D7201E" w:rsidRDefault="00D7201E">
    <w:pPr>
      <w:widowControl w:val="0"/>
      <w:pBdr>
        <w:top w:val="nil"/>
        <w:left w:val="nil"/>
        <w:bottom w:val="nil"/>
        <w:right w:val="nil"/>
        <w:between w:val="nil"/>
      </w:pBdr>
      <w:spacing w:line="276" w:lineRule="auto"/>
      <w:jc w:val="left"/>
      <w:rPr>
        <w:color w:val="000000"/>
        <w:sz w:val="20"/>
        <w:szCs w:val="20"/>
      </w:rPr>
    </w:pPr>
  </w:p>
  <w:tbl>
    <w:tblPr>
      <w:tblStyle w:val="a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D7201E" w14:paraId="2851FE86" w14:textId="77777777">
      <w:trPr>
        <w:trHeight w:val="144"/>
        <w:jc w:val="right"/>
      </w:trPr>
      <w:tc>
        <w:tcPr>
          <w:tcW w:w="2727" w:type="dxa"/>
        </w:tcPr>
        <w:p w14:paraId="5A418B69" w14:textId="77777777" w:rsidR="00D7201E" w:rsidRDefault="00D7201E">
          <w:pPr>
            <w:tabs>
              <w:tab w:val="right" w:pos="8838"/>
            </w:tabs>
            <w:ind w:left="-74" w:right="-105"/>
            <w:rPr>
              <w:b/>
            </w:rPr>
          </w:pPr>
          <w:r>
            <w:rPr>
              <w:b/>
            </w:rPr>
            <w:t>Recurso de Revisión:</w:t>
          </w:r>
        </w:p>
      </w:tc>
      <w:tc>
        <w:tcPr>
          <w:tcW w:w="3402" w:type="dxa"/>
        </w:tcPr>
        <w:p w14:paraId="1F8E11EA" w14:textId="3630E19C" w:rsidR="00D7201E" w:rsidRDefault="00D7201E">
          <w:pPr>
            <w:tabs>
              <w:tab w:val="right" w:pos="8838"/>
            </w:tabs>
            <w:ind w:left="-74" w:right="-105"/>
          </w:pPr>
          <w:r w:rsidRPr="00B41AB9">
            <w:t>06607/INFOEM/IP/RR/2025</w:t>
          </w:r>
        </w:p>
      </w:tc>
    </w:tr>
    <w:tr w:rsidR="00D7201E" w14:paraId="3B825661" w14:textId="77777777">
      <w:trPr>
        <w:trHeight w:val="283"/>
        <w:jc w:val="right"/>
      </w:trPr>
      <w:tc>
        <w:tcPr>
          <w:tcW w:w="2727" w:type="dxa"/>
        </w:tcPr>
        <w:p w14:paraId="6C9E1D37" w14:textId="77777777" w:rsidR="00D7201E" w:rsidRDefault="00D7201E">
          <w:pPr>
            <w:tabs>
              <w:tab w:val="right" w:pos="8838"/>
            </w:tabs>
            <w:ind w:left="-74" w:right="-105"/>
            <w:rPr>
              <w:b/>
            </w:rPr>
          </w:pPr>
          <w:r>
            <w:rPr>
              <w:b/>
            </w:rPr>
            <w:t>Sujeto Obligado:</w:t>
          </w:r>
        </w:p>
      </w:tc>
      <w:tc>
        <w:tcPr>
          <w:tcW w:w="3402" w:type="dxa"/>
        </w:tcPr>
        <w:p w14:paraId="08D3AC36" w14:textId="6D7696AD" w:rsidR="00D7201E" w:rsidRDefault="00D7201E">
          <w:pPr>
            <w:tabs>
              <w:tab w:val="left" w:pos="2834"/>
              <w:tab w:val="right" w:pos="8838"/>
            </w:tabs>
            <w:ind w:left="-108" w:right="-105"/>
          </w:pPr>
          <w:r w:rsidRPr="00B41AB9">
            <w:t>Secretaría de la Contraloría</w:t>
          </w:r>
        </w:p>
      </w:tc>
    </w:tr>
    <w:tr w:rsidR="00D7201E" w14:paraId="20DB486F" w14:textId="77777777">
      <w:trPr>
        <w:trHeight w:val="283"/>
        <w:jc w:val="right"/>
      </w:trPr>
      <w:tc>
        <w:tcPr>
          <w:tcW w:w="2727" w:type="dxa"/>
        </w:tcPr>
        <w:p w14:paraId="12389B03" w14:textId="77777777" w:rsidR="00D7201E" w:rsidRDefault="00D7201E">
          <w:pPr>
            <w:tabs>
              <w:tab w:val="right" w:pos="8838"/>
            </w:tabs>
            <w:ind w:left="-74" w:right="-105"/>
            <w:rPr>
              <w:b/>
            </w:rPr>
          </w:pPr>
          <w:r>
            <w:rPr>
              <w:b/>
            </w:rPr>
            <w:t>Comisionada Ponente:</w:t>
          </w:r>
        </w:p>
      </w:tc>
      <w:tc>
        <w:tcPr>
          <w:tcW w:w="3402" w:type="dxa"/>
        </w:tcPr>
        <w:p w14:paraId="209F786A" w14:textId="77777777" w:rsidR="00D7201E" w:rsidRDefault="00D7201E">
          <w:pPr>
            <w:tabs>
              <w:tab w:val="right" w:pos="8838"/>
            </w:tabs>
            <w:ind w:left="-108" w:right="-105"/>
          </w:pPr>
          <w:r>
            <w:t>Sharon Cristina Morales Martínez</w:t>
          </w:r>
        </w:p>
      </w:tc>
    </w:tr>
  </w:tbl>
  <w:p w14:paraId="1776A092" w14:textId="77777777" w:rsidR="00D7201E" w:rsidRDefault="00D7201E">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0FD109C5" wp14:editId="61708070">
          <wp:simplePos x="0" y="0"/>
          <wp:positionH relativeFrom="margin">
            <wp:posOffset>-995039</wp:posOffset>
          </wp:positionH>
          <wp:positionV relativeFrom="margin">
            <wp:posOffset>-1782440</wp:posOffset>
          </wp:positionV>
          <wp:extent cx="8426450" cy="10972800"/>
          <wp:effectExtent l="0" t="0" r="0" b="0"/>
          <wp:wrapNone/>
          <wp:docPr id="1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03C60" w14:textId="75ECD6A4" w:rsidR="00D7201E" w:rsidRDefault="00D7201E">
    <w:pPr>
      <w:widowControl w:val="0"/>
      <w:pBdr>
        <w:top w:val="nil"/>
        <w:left w:val="nil"/>
        <w:bottom w:val="nil"/>
        <w:right w:val="nil"/>
        <w:between w:val="nil"/>
      </w:pBdr>
      <w:spacing w:line="276" w:lineRule="auto"/>
      <w:jc w:val="left"/>
      <w:rPr>
        <w:color w:val="000000"/>
        <w:sz w:val="14"/>
        <w:szCs w:val="14"/>
      </w:rPr>
    </w:pPr>
  </w:p>
  <w:tbl>
    <w:tblPr>
      <w:tblStyle w:val="ab"/>
      <w:tblW w:w="6660" w:type="dxa"/>
      <w:tblInd w:w="2552" w:type="dxa"/>
      <w:tblLayout w:type="fixed"/>
      <w:tblLook w:val="0400" w:firstRow="0" w:lastRow="0" w:firstColumn="0" w:lastColumn="0" w:noHBand="0" w:noVBand="1"/>
    </w:tblPr>
    <w:tblGrid>
      <w:gridCol w:w="283"/>
      <w:gridCol w:w="6377"/>
    </w:tblGrid>
    <w:tr w:rsidR="00D7201E" w14:paraId="0EACD157" w14:textId="77777777" w:rsidTr="00A60D5B">
      <w:trPr>
        <w:trHeight w:val="1435"/>
      </w:trPr>
      <w:tc>
        <w:tcPr>
          <w:tcW w:w="283" w:type="dxa"/>
        </w:tcPr>
        <w:p w14:paraId="09B928F0" w14:textId="77777777" w:rsidR="00D7201E" w:rsidRDefault="00D7201E">
          <w:pPr>
            <w:tabs>
              <w:tab w:val="right" w:pos="4273"/>
            </w:tabs>
            <w:rPr>
              <w:rFonts w:ascii="Garamond" w:eastAsia="Garamond" w:hAnsi="Garamond" w:cs="Garamond"/>
            </w:rPr>
          </w:pPr>
        </w:p>
      </w:tc>
      <w:tc>
        <w:tcPr>
          <w:tcW w:w="6377" w:type="dxa"/>
        </w:tcPr>
        <w:p w14:paraId="1F642E8B" w14:textId="77777777" w:rsidR="00D7201E" w:rsidRDefault="00D7201E">
          <w:pPr>
            <w:widowControl w:val="0"/>
            <w:pBdr>
              <w:top w:val="nil"/>
              <w:left w:val="nil"/>
              <w:bottom w:val="nil"/>
              <w:right w:val="nil"/>
              <w:between w:val="nil"/>
            </w:pBdr>
            <w:spacing w:line="276" w:lineRule="auto"/>
            <w:jc w:val="left"/>
            <w:rPr>
              <w:rFonts w:ascii="Garamond" w:eastAsia="Garamond" w:hAnsi="Garamond" w:cs="Garamond"/>
            </w:rPr>
          </w:pPr>
        </w:p>
        <w:tbl>
          <w:tblPr>
            <w:tblStyle w:val="ac"/>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D7201E" w14:paraId="3F35CC31" w14:textId="77777777">
            <w:trPr>
              <w:trHeight w:val="144"/>
            </w:trPr>
            <w:tc>
              <w:tcPr>
                <w:tcW w:w="2581" w:type="dxa"/>
              </w:tcPr>
              <w:p w14:paraId="615A5C8A" w14:textId="77777777" w:rsidR="00D7201E" w:rsidRDefault="00D7201E">
                <w:pPr>
                  <w:tabs>
                    <w:tab w:val="right" w:pos="8838"/>
                  </w:tabs>
                  <w:ind w:left="-74" w:right="-108"/>
                  <w:rPr>
                    <w:b/>
                  </w:rPr>
                </w:pPr>
                <w:bookmarkStart w:id="0" w:name="_heading=h.d9zvx1ipjpdw" w:colFirst="0" w:colLast="0"/>
                <w:bookmarkEnd w:id="0"/>
                <w:r>
                  <w:rPr>
                    <w:b/>
                  </w:rPr>
                  <w:t>Recurso de Revisión:</w:t>
                </w:r>
              </w:p>
            </w:tc>
            <w:tc>
              <w:tcPr>
                <w:tcW w:w="3548" w:type="dxa"/>
              </w:tcPr>
              <w:p w14:paraId="629D165D" w14:textId="33F0B1D6" w:rsidR="00D7201E" w:rsidRDefault="00D7201E">
                <w:pPr>
                  <w:tabs>
                    <w:tab w:val="left" w:pos="3122"/>
                    <w:tab w:val="right" w:pos="8838"/>
                  </w:tabs>
                  <w:ind w:left="-105" w:right="-108"/>
                </w:pPr>
                <w:r w:rsidRPr="00B41AB9">
                  <w:t>06607/INFOEM/IP/RR/2025</w:t>
                </w:r>
              </w:p>
            </w:tc>
            <w:tc>
              <w:tcPr>
                <w:tcW w:w="3402" w:type="dxa"/>
              </w:tcPr>
              <w:p w14:paraId="3F6FCDC5" w14:textId="77777777" w:rsidR="00D7201E" w:rsidRDefault="00D7201E">
                <w:pPr>
                  <w:tabs>
                    <w:tab w:val="right" w:pos="8838"/>
                  </w:tabs>
                  <w:ind w:left="-74" w:right="-108"/>
                </w:pPr>
              </w:p>
            </w:tc>
          </w:tr>
          <w:tr w:rsidR="00D7201E" w14:paraId="2DF2B289" w14:textId="77777777">
            <w:trPr>
              <w:trHeight w:val="144"/>
            </w:trPr>
            <w:tc>
              <w:tcPr>
                <w:tcW w:w="2581" w:type="dxa"/>
              </w:tcPr>
              <w:p w14:paraId="0DE75489" w14:textId="77777777" w:rsidR="00D7201E" w:rsidRDefault="00D7201E">
                <w:pPr>
                  <w:tabs>
                    <w:tab w:val="right" w:pos="8838"/>
                  </w:tabs>
                  <w:ind w:left="-74" w:right="-108"/>
                  <w:rPr>
                    <w:b/>
                  </w:rPr>
                </w:pPr>
                <w:bookmarkStart w:id="1" w:name="_heading=h.c9y95bv301qu" w:colFirst="0" w:colLast="0"/>
                <w:bookmarkEnd w:id="1"/>
                <w:r>
                  <w:rPr>
                    <w:b/>
                  </w:rPr>
                  <w:t>Recurrente:</w:t>
                </w:r>
              </w:p>
            </w:tc>
            <w:tc>
              <w:tcPr>
                <w:tcW w:w="3548" w:type="dxa"/>
              </w:tcPr>
              <w:p w14:paraId="7EA2D259" w14:textId="1840692F" w:rsidR="00D7201E" w:rsidRDefault="00E13E33">
                <w:pPr>
                  <w:tabs>
                    <w:tab w:val="left" w:pos="3122"/>
                    <w:tab w:val="right" w:pos="8838"/>
                  </w:tabs>
                  <w:ind w:left="-105" w:right="-108"/>
                </w:pPr>
                <w:r>
                  <w:t>XXXXX XXXXXX XXXXX</w:t>
                </w:r>
              </w:p>
            </w:tc>
            <w:tc>
              <w:tcPr>
                <w:tcW w:w="3402" w:type="dxa"/>
              </w:tcPr>
              <w:p w14:paraId="476CA495" w14:textId="77777777" w:rsidR="00D7201E" w:rsidRDefault="00D7201E">
                <w:pPr>
                  <w:tabs>
                    <w:tab w:val="left" w:pos="3122"/>
                    <w:tab w:val="right" w:pos="8838"/>
                  </w:tabs>
                  <w:ind w:left="-105" w:right="-108"/>
                </w:pPr>
              </w:p>
            </w:tc>
          </w:tr>
          <w:tr w:rsidR="00D7201E" w14:paraId="7522244D" w14:textId="77777777">
            <w:trPr>
              <w:trHeight w:val="283"/>
            </w:trPr>
            <w:tc>
              <w:tcPr>
                <w:tcW w:w="2581" w:type="dxa"/>
              </w:tcPr>
              <w:p w14:paraId="52B7F368" w14:textId="77777777" w:rsidR="00D7201E" w:rsidRDefault="00D7201E">
                <w:pPr>
                  <w:tabs>
                    <w:tab w:val="right" w:pos="8838"/>
                  </w:tabs>
                  <w:ind w:left="-74" w:right="-108"/>
                  <w:rPr>
                    <w:b/>
                  </w:rPr>
                </w:pPr>
                <w:r>
                  <w:rPr>
                    <w:b/>
                  </w:rPr>
                  <w:t>Sujeto Obligado:</w:t>
                </w:r>
              </w:p>
            </w:tc>
            <w:tc>
              <w:tcPr>
                <w:tcW w:w="3548" w:type="dxa"/>
              </w:tcPr>
              <w:p w14:paraId="7601BB1D" w14:textId="3C5CAEDA" w:rsidR="00D7201E" w:rsidRDefault="00D7201E">
                <w:pPr>
                  <w:tabs>
                    <w:tab w:val="left" w:pos="2834"/>
                    <w:tab w:val="right" w:pos="8838"/>
                  </w:tabs>
                  <w:ind w:left="-108" w:right="-108"/>
                </w:pPr>
                <w:r w:rsidRPr="00B41AB9">
                  <w:t>Secretaría de la Contraloría</w:t>
                </w:r>
              </w:p>
            </w:tc>
            <w:tc>
              <w:tcPr>
                <w:tcW w:w="3402" w:type="dxa"/>
              </w:tcPr>
              <w:p w14:paraId="3B743BAD" w14:textId="77777777" w:rsidR="00D7201E" w:rsidRDefault="00D7201E">
                <w:pPr>
                  <w:tabs>
                    <w:tab w:val="left" w:pos="2834"/>
                    <w:tab w:val="right" w:pos="8838"/>
                  </w:tabs>
                  <w:ind w:left="-108" w:right="-108"/>
                </w:pPr>
              </w:p>
            </w:tc>
          </w:tr>
          <w:tr w:rsidR="00D7201E" w14:paraId="6DA5998F" w14:textId="77777777">
            <w:trPr>
              <w:trHeight w:val="283"/>
            </w:trPr>
            <w:tc>
              <w:tcPr>
                <w:tcW w:w="2581" w:type="dxa"/>
              </w:tcPr>
              <w:p w14:paraId="39D7909D" w14:textId="77777777" w:rsidR="00D7201E" w:rsidRDefault="00D7201E">
                <w:pPr>
                  <w:tabs>
                    <w:tab w:val="right" w:pos="8838"/>
                  </w:tabs>
                  <w:ind w:left="-74" w:right="-108"/>
                  <w:rPr>
                    <w:b/>
                  </w:rPr>
                </w:pPr>
                <w:r>
                  <w:rPr>
                    <w:b/>
                  </w:rPr>
                  <w:t>Comisionada Ponente:</w:t>
                </w:r>
              </w:p>
            </w:tc>
            <w:tc>
              <w:tcPr>
                <w:tcW w:w="3548" w:type="dxa"/>
              </w:tcPr>
              <w:p w14:paraId="1DD3AD94" w14:textId="77777777" w:rsidR="00D7201E" w:rsidRDefault="00D7201E">
                <w:pPr>
                  <w:tabs>
                    <w:tab w:val="right" w:pos="8838"/>
                  </w:tabs>
                  <w:ind w:left="-108" w:right="-108"/>
                </w:pPr>
                <w:r>
                  <w:t>Sharon Cristina Morales Martínez</w:t>
                </w:r>
              </w:p>
            </w:tc>
            <w:tc>
              <w:tcPr>
                <w:tcW w:w="3402" w:type="dxa"/>
              </w:tcPr>
              <w:p w14:paraId="5CB6D8BC" w14:textId="77777777" w:rsidR="00D7201E" w:rsidRDefault="00D7201E">
                <w:pPr>
                  <w:tabs>
                    <w:tab w:val="right" w:pos="8838"/>
                  </w:tabs>
                  <w:ind w:left="-108" w:right="-108"/>
                </w:pPr>
              </w:p>
            </w:tc>
          </w:tr>
        </w:tbl>
        <w:p w14:paraId="0500E70F" w14:textId="77777777" w:rsidR="00D7201E" w:rsidRDefault="00D7201E">
          <w:pPr>
            <w:tabs>
              <w:tab w:val="right" w:pos="8838"/>
            </w:tabs>
            <w:ind w:left="-28"/>
            <w:rPr>
              <w:rFonts w:ascii="Arial" w:eastAsia="Arial" w:hAnsi="Arial" w:cs="Arial"/>
              <w:b/>
            </w:rPr>
          </w:pPr>
        </w:p>
      </w:tc>
    </w:tr>
  </w:tbl>
  <w:p w14:paraId="16E7B480" w14:textId="77777777" w:rsidR="00D7201E" w:rsidRDefault="00E207C9">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33FC39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4" style="position:absolute;left:0;text-align:left;margin-left:-63.65pt;margin-top:-120.1pt;width:663.5pt;height:12in;z-index:-251658240;mso-wrap-edited:f;mso-width-percent:0;mso-height-percent:0;mso-position-horizontal:absolute;mso-position-horizontal-relative:margin;mso-position-vertical:absolute;mso-position-vertical-relative:margin;mso-width-percent:0;mso-height-percent:0">
          <v:imagedata r:id="rId1" o:title="image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B197A"/>
    <w:multiLevelType w:val="hybridMultilevel"/>
    <w:tmpl w:val="09B2302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24B028E3"/>
    <w:multiLevelType w:val="hybridMultilevel"/>
    <w:tmpl w:val="9C8E64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4B03963"/>
    <w:multiLevelType w:val="multilevel"/>
    <w:tmpl w:val="A7EECC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6B360D4"/>
    <w:multiLevelType w:val="multilevel"/>
    <w:tmpl w:val="022C89E4"/>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4D9924A2"/>
    <w:multiLevelType w:val="hybridMultilevel"/>
    <w:tmpl w:val="7756AE8C"/>
    <w:lvl w:ilvl="0" w:tplc="19F8B2B6">
      <w:start w:val="1"/>
      <w:numFmt w:val="upperRoman"/>
      <w:lvlText w:val="%1."/>
      <w:lvlJc w:val="left"/>
      <w:pPr>
        <w:ind w:left="1347" w:hanging="720"/>
      </w:pPr>
      <w:rPr>
        <w:rFonts w:hint="default"/>
      </w:rPr>
    </w:lvl>
    <w:lvl w:ilvl="1" w:tplc="080A0019" w:tentative="1">
      <w:start w:val="1"/>
      <w:numFmt w:val="lowerLetter"/>
      <w:lvlText w:val="%2."/>
      <w:lvlJc w:val="left"/>
      <w:pPr>
        <w:ind w:left="1707" w:hanging="360"/>
      </w:p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5" w15:restartNumberingAfterBreak="0">
    <w:nsid w:val="4FC617F0"/>
    <w:multiLevelType w:val="hybridMultilevel"/>
    <w:tmpl w:val="03BED1B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565A0573"/>
    <w:multiLevelType w:val="multilevel"/>
    <w:tmpl w:val="957E9D8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58660299"/>
    <w:multiLevelType w:val="multilevel"/>
    <w:tmpl w:val="CB4CAB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4DB67D8"/>
    <w:multiLevelType w:val="hybridMultilevel"/>
    <w:tmpl w:val="35CC21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73B20DA"/>
    <w:multiLevelType w:val="multilevel"/>
    <w:tmpl w:val="23CEDF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30E3D40"/>
    <w:multiLevelType w:val="multilevel"/>
    <w:tmpl w:val="EE085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8B33C4A"/>
    <w:multiLevelType w:val="multilevel"/>
    <w:tmpl w:val="5298E7E0"/>
    <w:lvl w:ilvl="0">
      <w:start w:val="6"/>
      <w:numFmt w:val="bullet"/>
      <w:lvlText w:val="-"/>
      <w:lvlJc w:val="left"/>
      <w:pPr>
        <w:ind w:left="720" w:hanging="360"/>
      </w:pPr>
      <w:rPr>
        <w:rFonts w:ascii="Palatino Linotype" w:eastAsia="Palatino Linotype" w:hAnsi="Palatino Linotype" w:cs="Palatino Linotype"/>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B291D6A"/>
    <w:multiLevelType w:val="hybridMultilevel"/>
    <w:tmpl w:val="1E0E7890"/>
    <w:lvl w:ilvl="0" w:tplc="2BA480E4">
      <w:start w:val="2"/>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7BBB1AC7"/>
    <w:multiLevelType w:val="multilevel"/>
    <w:tmpl w:val="D292C39A"/>
    <w:lvl w:ilvl="0">
      <w:start w:val="1198"/>
      <w:numFmt w:val="bullet"/>
      <w:lvlText w:val="•"/>
      <w:lvlJc w:val="left"/>
      <w:pPr>
        <w:ind w:left="644" w:hanging="358"/>
      </w:pPr>
      <w:rPr>
        <w:rFonts w:ascii="Palatino Linotype" w:eastAsia="Palatino Linotype" w:hAnsi="Palatino Linotype" w:cs="Palatino Linotype"/>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14" w15:restartNumberingAfterBreak="0">
    <w:nsid w:val="7DA2772F"/>
    <w:multiLevelType w:val="multilevel"/>
    <w:tmpl w:val="2B362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EA00A4F"/>
    <w:multiLevelType w:val="multilevel"/>
    <w:tmpl w:val="5F9C65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1"/>
  </w:num>
  <w:num w:numId="2">
    <w:abstractNumId w:val="7"/>
  </w:num>
  <w:num w:numId="3">
    <w:abstractNumId w:val="9"/>
  </w:num>
  <w:num w:numId="4">
    <w:abstractNumId w:val="2"/>
  </w:num>
  <w:num w:numId="5">
    <w:abstractNumId w:val="3"/>
  </w:num>
  <w:num w:numId="6">
    <w:abstractNumId w:val="10"/>
  </w:num>
  <w:num w:numId="7">
    <w:abstractNumId w:val="14"/>
  </w:num>
  <w:num w:numId="8">
    <w:abstractNumId w:val="15"/>
  </w:num>
  <w:num w:numId="9">
    <w:abstractNumId w:val="6"/>
  </w:num>
  <w:num w:numId="10">
    <w:abstractNumId w:val="12"/>
  </w:num>
  <w:num w:numId="11">
    <w:abstractNumId w:val="1"/>
  </w:num>
  <w:num w:numId="12">
    <w:abstractNumId w:val="13"/>
  </w:num>
  <w:num w:numId="13">
    <w:abstractNumId w:val="4"/>
  </w:num>
  <w:num w:numId="14">
    <w:abstractNumId w:val="8"/>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embedTrueTypeFonts/>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866"/>
    <w:rsid w:val="00005F86"/>
    <w:rsid w:val="00024DDE"/>
    <w:rsid w:val="000E4097"/>
    <w:rsid w:val="00102207"/>
    <w:rsid w:val="00112206"/>
    <w:rsid w:val="00114ABE"/>
    <w:rsid w:val="001635F8"/>
    <w:rsid w:val="001638FE"/>
    <w:rsid w:val="00166FB3"/>
    <w:rsid w:val="0017641B"/>
    <w:rsid w:val="001D2866"/>
    <w:rsid w:val="00230B91"/>
    <w:rsid w:val="00246126"/>
    <w:rsid w:val="002645C7"/>
    <w:rsid w:val="00272C23"/>
    <w:rsid w:val="00283E02"/>
    <w:rsid w:val="00296F99"/>
    <w:rsid w:val="002B5B8F"/>
    <w:rsid w:val="002E781D"/>
    <w:rsid w:val="00302041"/>
    <w:rsid w:val="003164C1"/>
    <w:rsid w:val="00325979"/>
    <w:rsid w:val="0033152D"/>
    <w:rsid w:val="003569A0"/>
    <w:rsid w:val="003D3A48"/>
    <w:rsid w:val="003F4CD0"/>
    <w:rsid w:val="004142D3"/>
    <w:rsid w:val="00474918"/>
    <w:rsid w:val="00484D6F"/>
    <w:rsid w:val="00490931"/>
    <w:rsid w:val="0053127E"/>
    <w:rsid w:val="005508E2"/>
    <w:rsid w:val="0058308C"/>
    <w:rsid w:val="0058770E"/>
    <w:rsid w:val="00597782"/>
    <w:rsid w:val="005A57FC"/>
    <w:rsid w:val="005B5C71"/>
    <w:rsid w:val="006016F6"/>
    <w:rsid w:val="00614007"/>
    <w:rsid w:val="006145E7"/>
    <w:rsid w:val="006422B3"/>
    <w:rsid w:val="0065195C"/>
    <w:rsid w:val="00663A2C"/>
    <w:rsid w:val="0066458F"/>
    <w:rsid w:val="006C2AE4"/>
    <w:rsid w:val="00710FD7"/>
    <w:rsid w:val="00750898"/>
    <w:rsid w:val="00757760"/>
    <w:rsid w:val="00757F26"/>
    <w:rsid w:val="00780405"/>
    <w:rsid w:val="00782904"/>
    <w:rsid w:val="007E0A10"/>
    <w:rsid w:val="007E6C85"/>
    <w:rsid w:val="00814833"/>
    <w:rsid w:val="00874652"/>
    <w:rsid w:val="008A3B2B"/>
    <w:rsid w:val="008E6582"/>
    <w:rsid w:val="0091469E"/>
    <w:rsid w:val="00917017"/>
    <w:rsid w:val="009B6490"/>
    <w:rsid w:val="009B7C3B"/>
    <w:rsid w:val="009C357B"/>
    <w:rsid w:val="009E3486"/>
    <w:rsid w:val="00A562A6"/>
    <w:rsid w:val="00A60D5B"/>
    <w:rsid w:val="00A673CF"/>
    <w:rsid w:val="00A8498F"/>
    <w:rsid w:val="00AA2C9D"/>
    <w:rsid w:val="00AB7AC0"/>
    <w:rsid w:val="00B0733E"/>
    <w:rsid w:val="00B3482B"/>
    <w:rsid w:val="00B41AB9"/>
    <w:rsid w:val="00B711D8"/>
    <w:rsid w:val="00BA2602"/>
    <w:rsid w:val="00BA5482"/>
    <w:rsid w:val="00BC2DBD"/>
    <w:rsid w:val="00C33C81"/>
    <w:rsid w:val="00C66766"/>
    <w:rsid w:val="00C804E1"/>
    <w:rsid w:val="00D04725"/>
    <w:rsid w:val="00D23E26"/>
    <w:rsid w:val="00D361C4"/>
    <w:rsid w:val="00D65BBA"/>
    <w:rsid w:val="00D70F27"/>
    <w:rsid w:val="00D7201E"/>
    <w:rsid w:val="00D82D9A"/>
    <w:rsid w:val="00D9669D"/>
    <w:rsid w:val="00DD32CE"/>
    <w:rsid w:val="00DD7334"/>
    <w:rsid w:val="00DE610C"/>
    <w:rsid w:val="00E13E33"/>
    <w:rsid w:val="00E207C9"/>
    <w:rsid w:val="00E240A6"/>
    <w:rsid w:val="00E40846"/>
    <w:rsid w:val="00E573D1"/>
    <w:rsid w:val="00E6074F"/>
    <w:rsid w:val="00E922A9"/>
    <w:rsid w:val="00E93622"/>
    <w:rsid w:val="00EA3E7A"/>
    <w:rsid w:val="00EA5E06"/>
    <w:rsid w:val="00EC0836"/>
    <w:rsid w:val="00EC3DD9"/>
    <w:rsid w:val="00EE4497"/>
    <w:rsid w:val="00F02902"/>
    <w:rsid w:val="00F043CE"/>
    <w:rsid w:val="00F44809"/>
    <w:rsid w:val="00F662CA"/>
    <w:rsid w:val="00FD4B60"/>
    <w:rsid w:val="00FF37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88A2C22"/>
  <w15:docId w15:val="{6C1B1479-024D-4D58-8F67-4B507E252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jc w:val="center"/>
      <w:outlineLvl w:val="0"/>
    </w:pPr>
    <w:rPr>
      <w:b/>
    </w:rPr>
  </w:style>
  <w:style w:type="paragraph" w:styleId="Ttulo2">
    <w:name w:val="heading 2"/>
    <w:basedOn w:val="Normal"/>
    <w:next w:val="Normal"/>
    <w:uiPriority w:val="9"/>
    <w:unhideWhenUsed/>
    <w:qFormat/>
    <w:pPr>
      <w:keepNext/>
      <w:keepLines/>
      <w:outlineLvl w:val="1"/>
    </w:pPr>
    <w:rPr>
      <w:b/>
    </w:rPr>
  </w:style>
  <w:style w:type="paragraph" w:styleId="Ttulo3">
    <w:name w:val="heading 3"/>
    <w:basedOn w:val="Normal"/>
    <w:next w:val="Normal"/>
    <w:uiPriority w:val="9"/>
    <w:unhideWhenUsed/>
    <w:qFormat/>
    <w:pPr>
      <w:keepNext/>
      <w:keepLines/>
      <w:spacing w:line="480" w:lineRule="auto"/>
      <w:jc w:val="left"/>
      <w:outlineLvl w:val="2"/>
    </w:pPr>
    <w:rPr>
      <w:b/>
    </w:rPr>
  </w:style>
  <w:style w:type="paragraph" w:styleId="Ttulo4">
    <w:name w:val="heading 4"/>
    <w:basedOn w:val="Normal"/>
    <w:next w:val="Normal"/>
    <w:uiPriority w:val="9"/>
    <w:semiHidden/>
    <w:unhideWhenUsed/>
    <w:qFormat/>
    <w:pPr>
      <w:keepNext/>
      <w:keepLines/>
      <w:spacing w:before="80" w:after="40"/>
      <w:outlineLvl w:val="3"/>
    </w:pPr>
    <w:rPr>
      <w:i/>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aliases w:val="Cita textual"/>
    <w:basedOn w:val="Normal"/>
    <w:next w:val="Normal"/>
    <w:link w:val="TtuloCar"/>
    <w:uiPriority w:val="10"/>
    <w:qFormat/>
    <w:pPr>
      <w:pBdr>
        <w:top w:val="nil"/>
        <w:left w:val="nil"/>
        <w:bottom w:val="nil"/>
        <w:right w:val="nil"/>
        <w:between w:val="nil"/>
      </w:pBdr>
      <w:spacing w:line="240" w:lineRule="auto"/>
      <w:ind w:left="567" w:right="567" w:hanging="567"/>
    </w:pPr>
    <w:rPr>
      <w:i/>
      <w:color w:val="000000"/>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uiPriority w:val="11"/>
    <w:qFormat/>
    <w:rPr>
      <w:color w:val="595959"/>
      <w:sz w:val="28"/>
      <w:szCs w:val="28"/>
    </w:rPr>
  </w:style>
  <w:style w:type="table" w:customStyle="1" w:styleId="a">
    <w:basedOn w:val="TableNormal2"/>
    <w:pPr>
      <w:spacing w:line="240" w:lineRule="auto"/>
    </w:pPr>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pPr>
      <w:spacing w:line="240" w:lineRule="auto"/>
    </w:pPr>
    <w:tblPr>
      <w:tblStyleRowBandSize w:val="1"/>
      <w:tblStyleColBandSize w:val="1"/>
      <w:tblCellMar>
        <w:left w:w="108" w:type="dxa"/>
        <w:right w:w="108" w:type="dxa"/>
      </w:tblCellMar>
    </w:tblPr>
  </w:style>
  <w:style w:type="character" w:customStyle="1" w:styleId="TtuloCar">
    <w:name w:val="Título Car"/>
    <w:aliases w:val="Cita textual Car"/>
    <w:basedOn w:val="Fuentedeprrafopredeter"/>
    <w:link w:val="Ttulo"/>
    <w:uiPriority w:val="10"/>
    <w:rsid w:val="002D613C"/>
    <w:rPr>
      <w:i/>
      <w:color w:val="000000"/>
    </w:rPr>
  </w:style>
  <w:style w:type="paragraph" w:styleId="TtuloTDC">
    <w:name w:val="TOC Heading"/>
    <w:basedOn w:val="Ttulo1"/>
    <w:next w:val="Normal"/>
    <w:uiPriority w:val="39"/>
    <w:unhideWhenUsed/>
    <w:qFormat/>
    <w:rsid w:val="00FD20C4"/>
    <w:pPr>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FD20C4"/>
    <w:pPr>
      <w:spacing w:after="100"/>
    </w:pPr>
  </w:style>
  <w:style w:type="paragraph" w:styleId="TDC2">
    <w:name w:val="toc 2"/>
    <w:basedOn w:val="Normal"/>
    <w:next w:val="Normal"/>
    <w:autoRedefine/>
    <w:uiPriority w:val="39"/>
    <w:unhideWhenUsed/>
    <w:rsid w:val="00FD20C4"/>
    <w:pPr>
      <w:spacing w:after="100"/>
      <w:ind w:left="220"/>
    </w:pPr>
  </w:style>
  <w:style w:type="paragraph" w:styleId="TDC3">
    <w:name w:val="toc 3"/>
    <w:basedOn w:val="Normal"/>
    <w:next w:val="Normal"/>
    <w:autoRedefine/>
    <w:uiPriority w:val="39"/>
    <w:unhideWhenUsed/>
    <w:rsid w:val="00FD20C4"/>
    <w:pPr>
      <w:spacing w:after="100"/>
      <w:ind w:left="440"/>
    </w:pPr>
  </w:style>
  <w:style w:type="character" w:styleId="Hipervnculo">
    <w:name w:val="Hyperlink"/>
    <w:basedOn w:val="Fuentedeprrafopredeter"/>
    <w:uiPriority w:val="99"/>
    <w:unhideWhenUsed/>
    <w:rsid w:val="00FD20C4"/>
    <w:rPr>
      <w:color w:val="0000FF" w:themeColor="hyperlink"/>
      <w:u w:val="single"/>
    </w:rPr>
  </w:style>
  <w:style w:type="paragraph" w:styleId="Encabezado">
    <w:name w:val="header"/>
    <w:basedOn w:val="Normal"/>
    <w:link w:val="EncabezadoCar"/>
    <w:uiPriority w:val="99"/>
    <w:unhideWhenUsed/>
    <w:rsid w:val="004268E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268EA"/>
  </w:style>
  <w:style w:type="paragraph" w:styleId="Piedepgina">
    <w:name w:val="footer"/>
    <w:basedOn w:val="Normal"/>
    <w:link w:val="PiedepginaCar"/>
    <w:uiPriority w:val="99"/>
    <w:unhideWhenUsed/>
    <w:rsid w:val="004268E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268EA"/>
  </w:style>
  <w:style w:type="character" w:customStyle="1" w:styleId="Mencinsinresolver1">
    <w:name w:val="Mención sin resolver1"/>
    <w:basedOn w:val="Fuentedeprrafopredeter"/>
    <w:uiPriority w:val="99"/>
    <w:semiHidden/>
    <w:unhideWhenUsed/>
    <w:rsid w:val="004268EA"/>
    <w:rPr>
      <w:color w:val="605E5C"/>
      <w:shd w:val="clear" w:color="auto" w:fill="E1DFDD"/>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292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F154AB"/>
  </w:style>
  <w:style w:type="character" w:styleId="nfasissutil">
    <w:name w:val="Subtle Emphasis"/>
    <w:basedOn w:val="Fuentedeprrafopredeter"/>
    <w:uiPriority w:val="19"/>
    <w:qFormat/>
    <w:rsid w:val="00475509"/>
    <w:rPr>
      <w:i/>
      <w:iCs/>
      <w:color w:val="404040" w:themeColor="text1" w:themeTint="BF"/>
    </w:rPr>
  </w:style>
  <w:style w:type="table" w:styleId="Tablaconcuadrcula">
    <w:name w:val="Table Grid"/>
    <w:basedOn w:val="Tablanormal"/>
    <w:uiPriority w:val="39"/>
    <w:rsid w:val="003D32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61315A"/>
    <w:pPr>
      <w:spacing w:line="240" w:lineRule="auto"/>
    </w:pPr>
    <w:rPr>
      <w:rFonts w:eastAsia="Times New Roman" w:cs="Times New Roman"/>
      <w:szCs w:val="20"/>
      <w:lang w:eastAsia="es-ES"/>
    </w:rPr>
  </w:style>
  <w:style w:type="character" w:customStyle="1" w:styleId="SinespaciadoCar">
    <w:name w:val="Sin espaciado Car"/>
    <w:aliases w:val="Francesa Car,INAI Car"/>
    <w:link w:val="Sinespaciado"/>
    <w:uiPriority w:val="1"/>
    <w:locked/>
    <w:rsid w:val="0061315A"/>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1315A"/>
    <w:pPr>
      <w:spacing w:line="240" w:lineRule="auto"/>
    </w:pPr>
    <w:rPr>
      <w:rFonts w:eastAsia="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1315A"/>
    <w:rPr>
      <w:rFonts w:eastAsia="Times New Roman" w:cs="Times New Roman"/>
      <w:sz w:val="20"/>
      <w:szCs w:val="20"/>
      <w:lang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315A"/>
    <w:rPr>
      <w:vertAlign w:val="superscript"/>
    </w:rPr>
  </w:style>
  <w:style w:type="character" w:customStyle="1" w:styleId="apple-converted-space">
    <w:name w:val="apple-converted-space"/>
    <w:basedOn w:val="Fuentedeprrafopredeter"/>
    <w:rsid w:val="00E22793"/>
  </w:style>
  <w:style w:type="character" w:customStyle="1" w:styleId="il">
    <w:name w:val="il"/>
    <w:basedOn w:val="Fuentedeprrafopredeter"/>
    <w:rsid w:val="00E22793"/>
    <w:rPr>
      <w:rFonts w:cs="Times New Roman"/>
    </w:rPr>
  </w:style>
  <w:style w:type="paragraph" w:styleId="NormalWeb">
    <w:name w:val="Normal (Web)"/>
    <w:basedOn w:val="Normal"/>
    <w:uiPriority w:val="99"/>
    <w:unhideWhenUsed/>
    <w:rsid w:val="004B77C8"/>
    <w:pPr>
      <w:spacing w:before="100" w:beforeAutospacing="1" w:after="100" w:afterAutospacing="1" w:line="240" w:lineRule="auto"/>
      <w:jc w:val="left"/>
    </w:pPr>
    <w:rPr>
      <w:rFonts w:ascii="Times New Roman" w:eastAsia="Times New Roman" w:hAnsi="Times New Roman" w:cs="Times New Roman"/>
      <w:sz w:val="24"/>
      <w:szCs w:val="24"/>
    </w:rPr>
  </w:style>
  <w:style w:type="table" w:customStyle="1" w:styleId="a2">
    <w:basedOn w:val="TableNormal2"/>
    <w:pPr>
      <w:spacing w:line="240" w:lineRule="auto"/>
    </w:pPr>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pPr>
      <w:spacing w:line="240" w:lineRule="auto"/>
    </w:pPr>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pPr>
      <w:spacing w:line="240" w:lineRule="auto"/>
    </w:pPr>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pPr>
      <w:spacing w:line="240" w:lineRule="auto"/>
    </w:pPr>
    <w:tblPr>
      <w:tblStyleRowBandSize w:val="1"/>
      <w:tblStyleColBandSize w:val="1"/>
      <w:tblCellMar>
        <w:left w:w="108" w:type="dxa"/>
        <w:right w:w="108" w:type="dxa"/>
      </w:tblCellMar>
    </w:tblPr>
  </w:style>
  <w:style w:type="table" w:customStyle="1" w:styleId="aa">
    <w:basedOn w:val="TableNormal0"/>
    <w:pPr>
      <w:spacing w:line="240" w:lineRule="auto"/>
    </w:pPr>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pPr>
      <w:spacing w:line="240" w:lineRule="auto"/>
    </w:pPr>
    <w:tblPr>
      <w:tblStyleRowBandSize w:val="1"/>
      <w:tblStyleColBandSize w:val="1"/>
      <w:tblCellMar>
        <w:left w:w="108" w:type="dxa"/>
        <w:right w:w="108" w:type="dxa"/>
      </w:tblCellMar>
    </w:tblPr>
  </w:style>
  <w:style w:type="character" w:customStyle="1" w:styleId="Mencinsinresolver2">
    <w:name w:val="Mención sin resolver2"/>
    <w:basedOn w:val="Fuentedeprrafopredeter"/>
    <w:uiPriority w:val="99"/>
    <w:semiHidden/>
    <w:unhideWhenUsed/>
    <w:rsid w:val="007829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80011">
      <w:bodyDiv w:val="1"/>
      <w:marLeft w:val="0"/>
      <w:marRight w:val="0"/>
      <w:marTop w:val="0"/>
      <w:marBottom w:val="0"/>
      <w:divBdr>
        <w:top w:val="none" w:sz="0" w:space="0" w:color="auto"/>
        <w:left w:val="none" w:sz="0" w:space="0" w:color="auto"/>
        <w:bottom w:val="none" w:sz="0" w:space="0" w:color="auto"/>
        <w:right w:val="none" w:sz="0" w:space="0" w:color="auto"/>
      </w:divBdr>
    </w:div>
    <w:div w:id="263659342">
      <w:bodyDiv w:val="1"/>
      <w:marLeft w:val="0"/>
      <w:marRight w:val="0"/>
      <w:marTop w:val="0"/>
      <w:marBottom w:val="0"/>
      <w:divBdr>
        <w:top w:val="none" w:sz="0" w:space="0" w:color="auto"/>
        <w:left w:val="none" w:sz="0" w:space="0" w:color="auto"/>
        <w:bottom w:val="none" w:sz="0" w:space="0" w:color="auto"/>
        <w:right w:val="none" w:sz="0" w:space="0" w:color="auto"/>
      </w:divBdr>
    </w:div>
    <w:div w:id="306663181">
      <w:bodyDiv w:val="1"/>
      <w:marLeft w:val="0"/>
      <w:marRight w:val="0"/>
      <w:marTop w:val="0"/>
      <w:marBottom w:val="0"/>
      <w:divBdr>
        <w:top w:val="none" w:sz="0" w:space="0" w:color="auto"/>
        <w:left w:val="none" w:sz="0" w:space="0" w:color="auto"/>
        <w:bottom w:val="none" w:sz="0" w:space="0" w:color="auto"/>
        <w:right w:val="none" w:sz="0" w:space="0" w:color="auto"/>
      </w:divBdr>
      <w:divsChild>
        <w:div w:id="1428308174">
          <w:marLeft w:val="0"/>
          <w:marRight w:val="0"/>
          <w:marTop w:val="0"/>
          <w:marBottom w:val="0"/>
          <w:divBdr>
            <w:top w:val="none" w:sz="0" w:space="0" w:color="auto"/>
            <w:left w:val="none" w:sz="0" w:space="0" w:color="auto"/>
            <w:bottom w:val="none" w:sz="0" w:space="0" w:color="auto"/>
            <w:right w:val="none" w:sz="0" w:space="0" w:color="auto"/>
          </w:divBdr>
        </w:div>
      </w:divsChild>
    </w:div>
    <w:div w:id="519123654">
      <w:bodyDiv w:val="1"/>
      <w:marLeft w:val="0"/>
      <w:marRight w:val="0"/>
      <w:marTop w:val="0"/>
      <w:marBottom w:val="0"/>
      <w:divBdr>
        <w:top w:val="none" w:sz="0" w:space="0" w:color="auto"/>
        <w:left w:val="none" w:sz="0" w:space="0" w:color="auto"/>
        <w:bottom w:val="none" w:sz="0" w:space="0" w:color="auto"/>
        <w:right w:val="none" w:sz="0" w:space="0" w:color="auto"/>
      </w:divBdr>
    </w:div>
    <w:div w:id="650719816">
      <w:bodyDiv w:val="1"/>
      <w:marLeft w:val="0"/>
      <w:marRight w:val="0"/>
      <w:marTop w:val="0"/>
      <w:marBottom w:val="0"/>
      <w:divBdr>
        <w:top w:val="none" w:sz="0" w:space="0" w:color="auto"/>
        <w:left w:val="none" w:sz="0" w:space="0" w:color="auto"/>
        <w:bottom w:val="none" w:sz="0" w:space="0" w:color="auto"/>
        <w:right w:val="none" w:sz="0" w:space="0" w:color="auto"/>
      </w:divBdr>
    </w:div>
    <w:div w:id="1165828000">
      <w:bodyDiv w:val="1"/>
      <w:marLeft w:val="0"/>
      <w:marRight w:val="0"/>
      <w:marTop w:val="0"/>
      <w:marBottom w:val="0"/>
      <w:divBdr>
        <w:top w:val="none" w:sz="0" w:space="0" w:color="auto"/>
        <w:left w:val="none" w:sz="0" w:space="0" w:color="auto"/>
        <w:bottom w:val="none" w:sz="0" w:space="0" w:color="auto"/>
        <w:right w:val="none" w:sz="0" w:space="0" w:color="auto"/>
      </w:divBdr>
    </w:div>
    <w:div w:id="1341079111">
      <w:bodyDiv w:val="1"/>
      <w:marLeft w:val="0"/>
      <w:marRight w:val="0"/>
      <w:marTop w:val="0"/>
      <w:marBottom w:val="0"/>
      <w:divBdr>
        <w:top w:val="none" w:sz="0" w:space="0" w:color="auto"/>
        <w:left w:val="none" w:sz="0" w:space="0" w:color="auto"/>
        <w:bottom w:val="none" w:sz="0" w:space="0" w:color="auto"/>
        <w:right w:val="none" w:sz="0" w:space="0" w:color="auto"/>
      </w:divBdr>
    </w:div>
    <w:div w:id="1406881242">
      <w:bodyDiv w:val="1"/>
      <w:marLeft w:val="0"/>
      <w:marRight w:val="0"/>
      <w:marTop w:val="0"/>
      <w:marBottom w:val="0"/>
      <w:divBdr>
        <w:top w:val="none" w:sz="0" w:space="0" w:color="auto"/>
        <w:left w:val="none" w:sz="0" w:space="0" w:color="auto"/>
        <w:bottom w:val="none" w:sz="0" w:space="0" w:color="auto"/>
        <w:right w:val="none" w:sz="0" w:space="0" w:color="auto"/>
      </w:divBdr>
    </w:div>
    <w:div w:id="1526090587">
      <w:bodyDiv w:val="1"/>
      <w:marLeft w:val="0"/>
      <w:marRight w:val="0"/>
      <w:marTop w:val="0"/>
      <w:marBottom w:val="0"/>
      <w:divBdr>
        <w:top w:val="none" w:sz="0" w:space="0" w:color="auto"/>
        <w:left w:val="none" w:sz="0" w:space="0" w:color="auto"/>
        <w:bottom w:val="none" w:sz="0" w:space="0" w:color="auto"/>
        <w:right w:val="none" w:sz="0" w:space="0" w:color="auto"/>
      </w:divBdr>
    </w:div>
    <w:div w:id="1596590531">
      <w:bodyDiv w:val="1"/>
      <w:marLeft w:val="0"/>
      <w:marRight w:val="0"/>
      <w:marTop w:val="0"/>
      <w:marBottom w:val="0"/>
      <w:divBdr>
        <w:top w:val="none" w:sz="0" w:space="0" w:color="auto"/>
        <w:left w:val="none" w:sz="0" w:space="0" w:color="auto"/>
        <w:bottom w:val="none" w:sz="0" w:space="0" w:color="auto"/>
        <w:right w:val="none" w:sz="0" w:space="0" w:color="auto"/>
      </w:divBdr>
    </w:div>
    <w:div w:id="1893996888">
      <w:bodyDiv w:val="1"/>
      <w:marLeft w:val="0"/>
      <w:marRight w:val="0"/>
      <w:marTop w:val="0"/>
      <w:marBottom w:val="0"/>
      <w:divBdr>
        <w:top w:val="none" w:sz="0" w:space="0" w:color="auto"/>
        <w:left w:val="none" w:sz="0" w:space="0" w:color="auto"/>
        <w:bottom w:val="none" w:sz="0" w:space="0" w:color="auto"/>
        <w:right w:val="none" w:sz="0" w:space="0" w:color="auto"/>
      </w:divBdr>
    </w:div>
    <w:div w:id="1901358142">
      <w:bodyDiv w:val="1"/>
      <w:marLeft w:val="0"/>
      <w:marRight w:val="0"/>
      <w:marTop w:val="0"/>
      <w:marBottom w:val="0"/>
      <w:divBdr>
        <w:top w:val="none" w:sz="0" w:space="0" w:color="auto"/>
        <w:left w:val="none" w:sz="0" w:space="0" w:color="auto"/>
        <w:bottom w:val="none" w:sz="0" w:space="0" w:color="auto"/>
        <w:right w:val="none" w:sz="0" w:space="0" w:color="auto"/>
      </w:divBdr>
    </w:div>
    <w:div w:id="1947928041">
      <w:bodyDiv w:val="1"/>
      <w:marLeft w:val="0"/>
      <w:marRight w:val="0"/>
      <w:marTop w:val="0"/>
      <w:marBottom w:val="0"/>
      <w:divBdr>
        <w:top w:val="none" w:sz="0" w:space="0" w:color="auto"/>
        <w:left w:val="none" w:sz="0" w:space="0" w:color="auto"/>
        <w:bottom w:val="none" w:sz="0" w:space="0" w:color="auto"/>
        <w:right w:val="none" w:sz="0" w:space="0" w:color="auto"/>
      </w:divBdr>
      <w:divsChild>
        <w:div w:id="1442266850">
          <w:marLeft w:val="0"/>
          <w:marRight w:val="0"/>
          <w:marTop w:val="0"/>
          <w:marBottom w:val="0"/>
          <w:divBdr>
            <w:top w:val="none" w:sz="0" w:space="0" w:color="auto"/>
            <w:left w:val="none" w:sz="0" w:space="0" w:color="auto"/>
            <w:bottom w:val="none" w:sz="0" w:space="0" w:color="auto"/>
            <w:right w:val="none" w:sz="0" w:space="0" w:color="auto"/>
          </w:divBdr>
        </w:div>
      </w:divsChild>
    </w:div>
    <w:div w:id="1999461360">
      <w:bodyDiv w:val="1"/>
      <w:marLeft w:val="0"/>
      <w:marRight w:val="0"/>
      <w:marTop w:val="0"/>
      <w:marBottom w:val="0"/>
      <w:divBdr>
        <w:top w:val="none" w:sz="0" w:space="0" w:color="auto"/>
        <w:left w:val="none" w:sz="0" w:space="0" w:color="auto"/>
        <w:bottom w:val="none" w:sz="0" w:space="0" w:color="auto"/>
        <w:right w:val="none" w:sz="0" w:space="0" w:color="auto"/>
      </w:divBdr>
    </w:div>
    <w:div w:id="2045057572">
      <w:bodyDiv w:val="1"/>
      <w:marLeft w:val="0"/>
      <w:marRight w:val="0"/>
      <w:marTop w:val="0"/>
      <w:marBottom w:val="0"/>
      <w:divBdr>
        <w:top w:val="none" w:sz="0" w:space="0" w:color="auto"/>
        <w:left w:val="none" w:sz="0" w:space="0" w:color="auto"/>
        <w:bottom w:val="none" w:sz="0" w:space="0" w:color="auto"/>
        <w:right w:val="none" w:sz="0" w:space="0" w:color="auto"/>
      </w:divBdr>
    </w:div>
    <w:div w:id="2056269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tB8BgVD5/vnMbxd59vOmymtsnQ==">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A38158E-B17F-3A44-B140-522764D07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37</Pages>
  <Words>9867</Words>
  <Characters>54274</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Paulina</dc:creator>
  <cp:lastModifiedBy>Microsoft Office User</cp:lastModifiedBy>
  <cp:revision>7</cp:revision>
  <cp:lastPrinted>2025-08-15T16:24:00Z</cp:lastPrinted>
  <dcterms:created xsi:type="dcterms:W3CDTF">2025-08-07T20:33:00Z</dcterms:created>
  <dcterms:modified xsi:type="dcterms:W3CDTF">2025-10-17T00:24:00Z</dcterms:modified>
</cp:coreProperties>
</file>