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743A" w:rsidRPr="008A05DB" w:rsidRDefault="00582817">
      <w:pPr>
        <w:shd w:val="clear" w:color="auto" w:fill="FFFFFF"/>
        <w:spacing w:after="0" w:line="360" w:lineRule="auto"/>
        <w:ind w:right="-127"/>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 xml:space="preserve">Resolución del Pleno del Instituto de Transparencia, Acceso a la Información Pública y Protección de Datos Personales del Estado de México y Municipios, con domicilio en Metepec, Estado de México, a fecha diecinueve (19) de febrero de dos mil veinticinco. </w:t>
      </w:r>
    </w:p>
    <w:p w:rsidR="00C6743A" w:rsidRPr="008A05DB" w:rsidRDefault="00C6743A">
      <w:pPr>
        <w:shd w:val="clear" w:color="auto" w:fill="FFFFFF"/>
        <w:spacing w:after="0" w:line="360" w:lineRule="auto"/>
        <w:ind w:right="-127"/>
        <w:jc w:val="both"/>
        <w:rPr>
          <w:rFonts w:ascii="Palatino Linotype" w:eastAsia="Palatino Linotype" w:hAnsi="Palatino Linotype" w:cs="Palatino Linotype"/>
          <w:color w:val="000000"/>
          <w:sz w:val="24"/>
          <w:szCs w:val="24"/>
        </w:rPr>
      </w:pPr>
    </w:p>
    <w:p w:rsidR="00C6743A" w:rsidRPr="008A05DB" w:rsidRDefault="00582817">
      <w:pPr>
        <w:spacing w:after="0" w:line="360" w:lineRule="auto"/>
        <w:ind w:right="-127"/>
        <w:jc w:val="both"/>
        <w:rPr>
          <w:rFonts w:ascii="Palatino Linotype" w:eastAsia="Palatino Linotype" w:hAnsi="Palatino Linotype" w:cs="Palatino Linotype"/>
          <w:sz w:val="24"/>
          <w:szCs w:val="24"/>
        </w:rPr>
      </w:pPr>
      <w:r w:rsidRPr="008A05DB">
        <w:rPr>
          <w:rFonts w:ascii="Palatino Linotype" w:eastAsia="Palatino Linotype" w:hAnsi="Palatino Linotype" w:cs="Palatino Linotype"/>
          <w:b/>
          <w:sz w:val="24"/>
          <w:szCs w:val="24"/>
        </w:rPr>
        <w:t>VISTO</w:t>
      </w:r>
      <w:r w:rsidRPr="008A05DB">
        <w:rPr>
          <w:rFonts w:ascii="Palatino Linotype" w:eastAsia="Palatino Linotype" w:hAnsi="Palatino Linotype" w:cs="Palatino Linotype"/>
          <w:sz w:val="24"/>
          <w:szCs w:val="24"/>
        </w:rPr>
        <w:t xml:space="preserve"> el expediente electrónico formado con motivo del recurso de revisión número </w:t>
      </w:r>
      <w:r w:rsidRPr="008A05DB">
        <w:rPr>
          <w:rFonts w:ascii="Palatino Linotype" w:eastAsia="Palatino Linotype" w:hAnsi="Palatino Linotype" w:cs="Palatino Linotype"/>
          <w:b/>
          <w:sz w:val="24"/>
          <w:szCs w:val="24"/>
        </w:rPr>
        <w:t xml:space="preserve">00268/INFOEM/IP/RR/2025, </w:t>
      </w:r>
      <w:r w:rsidRPr="008A05DB">
        <w:rPr>
          <w:rFonts w:ascii="Palatino Linotype" w:eastAsia="Palatino Linotype" w:hAnsi="Palatino Linotype" w:cs="Palatino Linotype"/>
          <w:sz w:val="24"/>
          <w:szCs w:val="24"/>
        </w:rPr>
        <w:t xml:space="preserve">interpuesto por un </w:t>
      </w:r>
      <w:r w:rsidRPr="008A05DB">
        <w:rPr>
          <w:rFonts w:ascii="Palatino Linotype" w:eastAsia="Palatino Linotype" w:hAnsi="Palatino Linotype" w:cs="Palatino Linotype"/>
          <w:b/>
          <w:sz w:val="24"/>
          <w:szCs w:val="24"/>
        </w:rPr>
        <w:t>usuario que no registró nombre alguno</w:t>
      </w:r>
      <w:r w:rsidRPr="008A05DB">
        <w:rPr>
          <w:rFonts w:ascii="Palatino Linotype" w:eastAsia="Palatino Linotype" w:hAnsi="Palatino Linotype" w:cs="Palatino Linotype"/>
          <w:sz w:val="24"/>
          <w:szCs w:val="24"/>
        </w:rPr>
        <w:t xml:space="preserve">, a quien en lo sucesivo denominaremos </w:t>
      </w:r>
      <w:r w:rsidRPr="008A05DB">
        <w:rPr>
          <w:rFonts w:ascii="Palatino Linotype" w:eastAsia="Palatino Linotype" w:hAnsi="Palatino Linotype" w:cs="Palatino Linotype"/>
          <w:b/>
          <w:sz w:val="24"/>
          <w:szCs w:val="24"/>
        </w:rPr>
        <w:t xml:space="preserve">EL RECURRENTE, </w:t>
      </w:r>
      <w:r w:rsidRPr="008A05DB">
        <w:rPr>
          <w:rFonts w:ascii="Palatino Linotype" w:eastAsia="Palatino Linotype" w:hAnsi="Palatino Linotype" w:cs="Palatino Linotype"/>
          <w:sz w:val="24"/>
          <w:szCs w:val="24"/>
        </w:rPr>
        <w:t xml:space="preserve">en contra de la falta de respuesta del </w:t>
      </w:r>
      <w:r w:rsidRPr="008A05DB">
        <w:rPr>
          <w:rFonts w:ascii="Palatino Linotype" w:eastAsia="Palatino Linotype" w:hAnsi="Palatino Linotype" w:cs="Palatino Linotype"/>
          <w:b/>
          <w:color w:val="000000"/>
          <w:sz w:val="24"/>
          <w:szCs w:val="24"/>
        </w:rPr>
        <w:t>Instituto Municipal de Cultura Física y Deporte de Aculco</w:t>
      </w:r>
      <w:r w:rsidRPr="008A05DB">
        <w:rPr>
          <w:rFonts w:ascii="Palatino Linotype" w:eastAsia="Palatino Linotype" w:hAnsi="Palatino Linotype" w:cs="Palatino Linotype"/>
          <w:b/>
          <w:sz w:val="24"/>
          <w:szCs w:val="24"/>
        </w:rPr>
        <w:t xml:space="preserve">, </w:t>
      </w:r>
      <w:r w:rsidRPr="008A05DB">
        <w:rPr>
          <w:rFonts w:ascii="Palatino Linotype" w:eastAsia="Palatino Linotype" w:hAnsi="Palatino Linotype" w:cs="Palatino Linotype"/>
          <w:sz w:val="24"/>
          <w:szCs w:val="24"/>
        </w:rPr>
        <w:t>en adelante el</w:t>
      </w:r>
      <w:r w:rsidRPr="008A05DB">
        <w:rPr>
          <w:rFonts w:ascii="Palatino Linotype" w:eastAsia="Palatino Linotype" w:hAnsi="Palatino Linotype" w:cs="Palatino Linotype"/>
          <w:b/>
          <w:sz w:val="24"/>
          <w:szCs w:val="24"/>
        </w:rPr>
        <w:t xml:space="preserve"> SUJETO OBLIGADO, </w:t>
      </w:r>
      <w:r w:rsidRPr="008A05DB">
        <w:rPr>
          <w:rFonts w:ascii="Palatino Linotype" w:eastAsia="Palatino Linotype" w:hAnsi="Palatino Linotype" w:cs="Palatino Linotype"/>
          <w:sz w:val="24"/>
          <w:szCs w:val="24"/>
        </w:rPr>
        <w:t xml:space="preserve">se procede a dictar la presente resolución. </w:t>
      </w:r>
    </w:p>
    <w:p w:rsidR="00C6743A" w:rsidRPr="008A05DB" w:rsidRDefault="00C6743A">
      <w:pPr>
        <w:spacing w:after="0" w:line="360" w:lineRule="auto"/>
        <w:ind w:right="-127"/>
        <w:jc w:val="both"/>
        <w:rPr>
          <w:rFonts w:ascii="Palatino Linotype" w:eastAsia="Palatino Linotype" w:hAnsi="Palatino Linotype" w:cs="Palatino Linotype"/>
          <w:sz w:val="24"/>
          <w:szCs w:val="24"/>
        </w:rPr>
      </w:pPr>
    </w:p>
    <w:p w:rsidR="00C6743A" w:rsidRPr="008A05DB" w:rsidRDefault="00582817">
      <w:pPr>
        <w:spacing w:after="0" w:line="360" w:lineRule="auto"/>
        <w:ind w:right="-127"/>
        <w:jc w:val="center"/>
        <w:rPr>
          <w:rFonts w:ascii="Palatino Linotype" w:eastAsia="Palatino Linotype" w:hAnsi="Palatino Linotype" w:cs="Palatino Linotype"/>
          <w:b/>
          <w:sz w:val="24"/>
          <w:szCs w:val="24"/>
        </w:rPr>
      </w:pPr>
      <w:r w:rsidRPr="008A05DB">
        <w:rPr>
          <w:rFonts w:ascii="Palatino Linotype" w:eastAsia="Palatino Linotype" w:hAnsi="Palatino Linotype" w:cs="Palatino Linotype"/>
          <w:b/>
          <w:sz w:val="24"/>
          <w:szCs w:val="24"/>
        </w:rPr>
        <w:t>A N T E C E D E N T E S</w:t>
      </w:r>
    </w:p>
    <w:p w:rsidR="00C6743A" w:rsidRPr="008A05DB" w:rsidRDefault="00C6743A">
      <w:pPr>
        <w:spacing w:after="0" w:line="360" w:lineRule="auto"/>
        <w:ind w:right="-127"/>
        <w:rPr>
          <w:rFonts w:ascii="Palatino Linotype" w:eastAsia="Palatino Linotype" w:hAnsi="Palatino Linotype" w:cs="Palatino Linotype"/>
          <w:b/>
          <w:sz w:val="24"/>
          <w:szCs w:val="24"/>
        </w:rPr>
      </w:pP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 xml:space="preserve">El </w:t>
      </w:r>
      <w:r w:rsidRPr="008A05DB">
        <w:rPr>
          <w:rFonts w:ascii="Palatino Linotype" w:eastAsia="Palatino Linotype" w:hAnsi="Palatino Linotype" w:cs="Palatino Linotype"/>
          <w:b/>
          <w:color w:val="000000"/>
          <w:sz w:val="24"/>
          <w:szCs w:val="24"/>
        </w:rPr>
        <w:t xml:space="preserve">once de diciembre de dos mil veinticuatro, </w:t>
      </w:r>
      <w:r w:rsidRPr="008A05DB">
        <w:rPr>
          <w:rFonts w:ascii="Palatino Linotype" w:eastAsia="Palatino Linotype" w:hAnsi="Palatino Linotype" w:cs="Palatino Linotype"/>
          <w:color w:val="000000"/>
          <w:sz w:val="24"/>
          <w:szCs w:val="24"/>
        </w:rPr>
        <w:t xml:space="preserve">el </w:t>
      </w:r>
      <w:r w:rsidRPr="008A05DB">
        <w:rPr>
          <w:rFonts w:ascii="Palatino Linotype" w:eastAsia="Palatino Linotype" w:hAnsi="Palatino Linotype" w:cs="Palatino Linotype"/>
          <w:b/>
          <w:color w:val="000000"/>
          <w:sz w:val="24"/>
          <w:szCs w:val="24"/>
        </w:rPr>
        <w:t xml:space="preserve">Recurrente, </w:t>
      </w:r>
      <w:r w:rsidRPr="008A05DB">
        <w:rPr>
          <w:rFonts w:ascii="Palatino Linotype" w:eastAsia="Palatino Linotype" w:hAnsi="Palatino Linotype" w:cs="Palatino Linotype"/>
          <w:color w:val="000000"/>
          <w:sz w:val="24"/>
          <w:szCs w:val="24"/>
        </w:rPr>
        <w:t>presentó a través del Sistema de Acceso a la Información Mexiquense SAIMEX, la solicitud de acceso a la información pública, con número de folio</w:t>
      </w:r>
      <w:r w:rsidRPr="008A05DB">
        <w:rPr>
          <w:rFonts w:ascii="Palatino Linotype" w:eastAsia="Palatino Linotype" w:hAnsi="Palatino Linotype" w:cs="Palatino Linotype"/>
          <w:b/>
          <w:color w:val="000000"/>
          <w:sz w:val="24"/>
          <w:szCs w:val="24"/>
        </w:rPr>
        <w:t xml:space="preserve"> 00002/IMCUFIDEACULCO/IP/2024, </w:t>
      </w:r>
      <w:r w:rsidRPr="008A05DB">
        <w:rPr>
          <w:rFonts w:ascii="Palatino Linotype" w:eastAsia="Palatino Linotype" w:hAnsi="Palatino Linotype" w:cs="Palatino Linotype"/>
          <w:color w:val="000000"/>
          <w:sz w:val="24"/>
          <w:szCs w:val="24"/>
        </w:rPr>
        <w:t xml:space="preserve">en la que </w:t>
      </w:r>
      <w:r w:rsidRPr="008A05DB">
        <w:rPr>
          <w:rFonts w:ascii="Palatino Linotype" w:eastAsia="Palatino Linotype" w:hAnsi="Palatino Linotype" w:cs="Palatino Linotype"/>
          <w:sz w:val="24"/>
          <w:szCs w:val="24"/>
        </w:rPr>
        <w:t>solicitó</w:t>
      </w:r>
      <w:r w:rsidRPr="008A05DB">
        <w:rPr>
          <w:rFonts w:ascii="Palatino Linotype" w:eastAsia="Palatino Linotype" w:hAnsi="Palatino Linotype" w:cs="Palatino Linotype"/>
          <w:b/>
          <w:color w:val="000000"/>
          <w:sz w:val="24"/>
          <w:szCs w:val="24"/>
        </w:rPr>
        <w:t xml:space="preserve"> </w:t>
      </w:r>
      <w:r w:rsidRPr="008A05DB">
        <w:rPr>
          <w:rFonts w:ascii="Palatino Linotype" w:eastAsia="Palatino Linotype" w:hAnsi="Palatino Linotype" w:cs="Palatino Linotype"/>
          <w:color w:val="000000"/>
          <w:sz w:val="24"/>
          <w:szCs w:val="24"/>
        </w:rPr>
        <w:t xml:space="preserve">lo siguiente: </w:t>
      </w:r>
    </w:p>
    <w:p w:rsidR="00C6743A" w:rsidRPr="008A05DB" w:rsidRDefault="00C6743A">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C6743A" w:rsidRPr="008A05DB" w:rsidRDefault="00582817">
      <w:pPr>
        <w:pBdr>
          <w:top w:val="nil"/>
          <w:left w:val="nil"/>
          <w:bottom w:val="nil"/>
          <w:right w:val="nil"/>
          <w:between w:val="nil"/>
        </w:pBdr>
        <w:spacing w:after="0" w:line="360" w:lineRule="auto"/>
        <w:ind w:left="709" w:right="-127"/>
        <w:jc w:val="both"/>
        <w:rPr>
          <w:rFonts w:ascii="Palatino Linotype" w:eastAsia="Palatino Linotype" w:hAnsi="Palatino Linotype" w:cs="Palatino Linotype"/>
          <w:i/>
          <w:color w:val="000000"/>
          <w:sz w:val="24"/>
          <w:szCs w:val="24"/>
        </w:rPr>
      </w:pPr>
      <w:r w:rsidRPr="008A05DB">
        <w:rPr>
          <w:rFonts w:ascii="Palatino Linotype" w:eastAsia="Palatino Linotype" w:hAnsi="Palatino Linotype" w:cs="Palatino Linotype"/>
          <w:i/>
          <w:color w:val="000000"/>
          <w:sz w:val="24"/>
          <w:szCs w:val="24"/>
        </w:rPr>
        <w:t>“Requiero conocer el listado de canchas contenidas en la unidad deportiva del municipio de Aculco, así como horarios para hacer uso de ellas.” (Sic)</w:t>
      </w:r>
    </w:p>
    <w:p w:rsidR="00C6743A" w:rsidRPr="008A05DB" w:rsidRDefault="00C6743A">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C6743A" w:rsidRPr="008A05DB" w:rsidRDefault="00582817">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b/>
          <w:color w:val="000000"/>
          <w:sz w:val="24"/>
          <w:szCs w:val="24"/>
        </w:rPr>
        <w:t xml:space="preserve">Modalidad de entrega: </w:t>
      </w:r>
      <w:r w:rsidRPr="008A05DB">
        <w:rPr>
          <w:rFonts w:ascii="Palatino Linotype" w:eastAsia="Palatino Linotype" w:hAnsi="Palatino Linotype" w:cs="Palatino Linotype"/>
          <w:color w:val="000000"/>
          <w:sz w:val="24"/>
          <w:szCs w:val="24"/>
        </w:rPr>
        <w:t xml:space="preserve">a través del </w:t>
      </w:r>
      <w:r w:rsidRPr="008A05DB">
        <w:rPr>
          <w:rFonts w:ascii="Palatino Linotype" w:eastAsia="Palatino Linotype" w:hAnsi="Palatino Linotype" w:cs="Palatino Linotype"/>
          <w:b/>
          <w:color w:val="000000"/>
          <w:sz w:val="24"/>
          <w:szCs w:val="24"/>
        </w:rPr>
        <w:t>SAIMEX</w:t>
      </w:r>
      <w:r w:rsidRPr="008A05DB">
        <w:rPr>
          <w:rFonts w:ascii="Palatino Linotype" w:eastAsia="Palatino Linotype" w:hAnsi="Palatino Linotype" w:cs="Palatino Linotype"/>
          <w:color w:val="000000"/>
          <w:sz w:val="24"/>
          <w:szCs w:val="24"/>
        </w:rPr>
        <w:t>.</w:t>
      </w:r>
    </w:p>
    <w:p w:rsidR="00C6743A" w:rsidRPr="008A05DB" w:rsidRDefault="00C6743A">
      <w:pPr>
        <w:spacing w:after="0" w:line="360" w:lineRule="auto"/>
        <w:ind w:right="-127"/>
        <w:jc w:val="both"/>
        <w:rPr>
          <w:rFonts w:ascii="Palatino Linotype" w:eastAsia="Palatino Linotype" w:hAnsi="Palatino Linotype" w:cs="Palatino Linotype"/>
          <w:sz w:val="24"/>
          <w:szCs w:val="24"/>
        </w:rPr>
      </w:pP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b/>
          <w:color w:val="000000"/>
          <w:sz w:val="24"/>
          <w:szCs w:val="24"/>
        </w:rPr>
      </w:pPr>
      <w:r w:rsidRPr="008A05DB">
        <w:rPr>
          <w:rFonts w:ascii="Palatino Linotype" w:eastAsia="Palatino Linotype" w:hAnsi="Palatino Linotype" w:cs="Palatino Linotype"/>
          <w:color w:val="000000"/>
          <w:sz w:val="24"/>
          <w:szCs w:val="24"/>
        </w:rPr>
        <w:lastRenderedPageBreak/>
        <w:t xml:space="preserve">El </w:t>
      </w:r>
      <w:r w:rsidRPr="008A05DB">
        <w:rPr>
          <w:rFonts w:ascii="Palatino Linotype" w:eastAsia="Palatino Linotype" w:hAnsi="Palatino Linotype" w:cs="Palatino Linotype"/>
          <w:b/>
          <w:color w:val="000000"/>
          <w:sz w:val="24"/>
          <w:szCs w:val="24"/>
        </w:rPr>
        <w:t>Sujeto Obligado</w:t>
      </w:r>
      <w:r w:rsidRPr="008A05DB">
        <w:rPr>
          <w:rFonts w:ascii="Palatino Linotype" w:eastAsia="Palatino Linotype" w:hAnsi="Palatino Linotype" w:cs="Palatino Linotype"/>
          <w:color w:val="000000"/>
          <w:sz w:val="24"/>
          <w:szCs w:val="24"/>
        </w:rPr>
        <w:t xml:space="preserve"> no proporcionó respuesta a la solicitud de información dentro del plazo de quince días establecido en el artículo 163 de la Ley de Transparencia y Acceso a la Información Pública del Estado de México y Municipios.</w:t>
      </w:r>
    </w:p>
    <w:p w:rsidR="00C6743A" w:rsidRPr="008A05DB" w:rsidRDefault="00C6743A">
      <w:pPr>
        <w:pBdr>
          <w:top w:val="nil"/>
          <w:left w:val="nil"/>
          <w:bottom w:val="nil"/>
          <w:right w:val="nil"/>
          <w:between w:val="nil"/>
        </w:pBdr>
        <w:spacing w:after="0" w:line="360" w:lineRule="auto"/>
        <w:ind w:right="-127"/>
        <w:jc w:val="both"/>
        <w:rPr>
          <w:rFonts w:ascii="Palatino Linotype" w:eastAsia="Palatino Linotype" w:hAnsi="Palatino Linotype" w:cs="Palatino Linotype"/>
          <w:sz w:val="24"/>
          <w:szCs w:val="24"/>
        </w:rPr>
      </w:pP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Ante la falta de respuesta</w:t>
      </w:r>
      <w:r w:rsidRPr="008A05DB">
        <w:rPr>
          <w:rFonts w:ascii="Palatino Linotype" w:eastAsia="Palatino Linotype" w:hAnsi="Palatino Linotype" w:cs="Palatino Linotype"/>
          <w:b/>
          <w:color w:val="000000"/>
          <w:sz w:val="24"/>
          <w:szCs w:val="24"/>
        </w:rPr>
        <w:t xml:space="preserve"> </w:t>
      </w:r>
      <w:r w:rsidRPr="008A05DB">
        <w:rPr>
          <w:rFonts w:ascii="Palatino Linotype" w:eastAsia="Palatino Linotype" w:hAnsi="Palatino Linotype" w:cs="Palatino Linotype"/>
          <w:color w:val="000000"/>
          <w:sz w:val="24"/>
          <w:szCs w:val="24"/>
        </w:rPr>
        <w:t xml:space="preserve">del </w:t>
      </w:r>
      <w:r w:rsidRPr="008A05DB">
        <w:rPr>
          <w:rFonts w:ascii="Palatino Linotype" w:eastAsia="Palatino Linotype" w:hAnsi="Palatino Linotype" w:cs="Palatino Linotype"/>
          <w:b/>
          <w:color w:val="000000"/>
          <w:sz w:val="24"/>
          <w:szCs w:val="24"/>
        </w:rPr>
        <w:t>Sujeto Obligado</w:t>
      </w:r>
      <w:r w:rsidRPr="008A05DB">
        <w:rPr>
          <w:rFonts w:ascii="Palatino Linotype" w:eastAsia="Palatino Linotype" w:hAnsi="Palatino Linotype" w:cs="Palatino Linotype"/>
          <w:color w:val="000000"/>
          <w:sz w:val="24"/>
          <w:szCs w:val="24"/>
        </w:rPr>
        <w:t xml:space="preserve">, el </w:t>
      </w:r>
      <w:r w:rsidRPr="008A05DB">
        <w:rPr>
          <w:rFonts w:ascii="Palatino Linotype" w:eastAsia="Palatino Linotype" w:hAnsi="Palatino Linotype" w:cs="Palatino Linotype"/>
          <w:b/>
          <w:color w:val="000000"/>
          <w:sz w:val="24"/>
          <w:szCs w:val="24"/>
        </w:rPr>
        <w:t>Recurrente</w:t>
      </w:r>
      <w:r w:rsidRPr="008A05DB">
        <w:rPr>
          <w:rFonts w:ascii="Palatino Linotype" w:eastAsia="Palatino Linotype" w:hAnsi="Palatino Linotype" w:cs="Palatino Linotype"/>
          <w:color w:val="000000"/>
          <w:sz w:val="24"/>
          <w:szCs w:val="24"/>
        </w:rPr>
        <w:t xml:space="preserve"> interpuso el recurso de revisión el </w:t>
      </w:r>
      <w:r w:rsidRPr="008A05DB">
        <w:rPr>
          <w:rFonts w:ascii="Palatino Linotype" w:eastAsia="Palatino Linotype" w:hAnsi="Palatino Linotype" w:cs="Palatino Linotype"/>
          <w:b/>
          <w:color w:val="000000"/>
          <w:sz w:val="24"/>
          <w:szCs w:val="24"/>
        </w:rPr>
        <w:t xml:space="preserve">veintisiete de enero de dos mil veinticinco, </w:t>
      </w:r>
      <w:r w:rsidRPr="008A05DB">
        <w:rPr>
          <w:rFonts w:ascii="Palatino Linotype" w:eastAsia="Palatino Linotype" w:hAnsi="Palatino Linotype" w:cs="Palatino Linotype"/>
          <w:color w:val="000000"/>
          <w:sz w:val="24"/>
          <w:szCs w:val="24"/>
        </w:rPr>
        <w:t xml:space="preserve">registrado en el </w:t>
      </w:r>
      <w:r w:rsidRPr="008A05DB">
        <w:rPr>
          <w:rFonts w:ascii="Palatino Linotype" w:eastAsia="Palatino Linotype" w:hAnsi="Palatino Linotype" w:cs="Palatino Linotype"/>
          <w:b/>
          <w:color w:val="000000"/>
          <w:sz w:val="24"/>
          <w:szCs w:val="24"/>
        </w:rPr>
        <w:t xml:space="preserve">SAIMEX </w:t>
      </w:r>
      <w:r w:rsidRPr="008A05DB">
        <w:rPr>
          <w:rFonts w:ascii="Palatino Linotype" w:eastAsia="Palatino Linotype" w:hAnsi="Palatino Linotype" w:cs="Palatino Linotype"/>
          <w:color w:val="000000"/>
          <w:sz w:val="24"/>
          <w:szCs w:val="24"/>
        </w:rPr>
        <w:t xml:space="preserve">con número de expediente </w:t>
      </w:r>
      <w:r w:rsidRPr="008A05DB">
        <w:rPr>
          <w:rFonts w:ascii="Palatino Linotype" w:eastAsia="Palatino Linotype" w:hAnsi="Palatino Linotype" w:cs="Palatino Linotype"/>
          <w:b/>
          <w:color w:val="000000"/>
          <w:sz w:val="24"/>
          <w:szCs w:val="24"/>
        </w:rPr>
        <w:t xml:space="preserve">00268/INFOEM/IP/RR/2025, </w:t>
      </w:r>
      <w:r w:rsidRPr="008A05DB">
        <w:rPr>
          <w:rFonts w:ascii="Palatino Linotype" w:eastAsia="Palatino Linotype" w:hAnsi="Palatino Linotype" w:cs="Palatino Linotype"/>
          <w:color w:val="000000"/>
          <w:sz w:val="24"/>
          <w:szCs w:val="24"/>
        </w:rPr>
        <w:t>en el cual aduce, las siguientes manifestaciones:</w:t>
      </w:r>
    </w:p>
    <w:p w:rsidR="00C6743A" w:rsidRPr="008A05DB" w:rsidRDefault="00582817">
      <w:pPr>
        <w:numPr>
          <w:ilvl w:val="0"/>
          <w:numId w:val="5"/>
        </w:numPr>
        <w:spacing w:after="0"/>
        <w:ind w:right="439"/>
        <w:jc w:val="both"/>
        <w:rPr>
          <w:rFonts w:ascii="Palatino Linotype" w:eastAsia="Palatino Linotype" w:hAnsi="Palatino Linotype" w:cs="Palatino Linotype"/>
          <w:b/>
        </w:rPr>
      </w:pPr>
      <w:r w:rsidRPr="008A05DB">
        <w:rPr>
          <w:rFonts w:ascii="Palatino Linotype" w:eastAsia="Palatino Linotype" w:hAnsi="Palatino Linotype" w:cs="Palatino Linotype"/>
          <w:b/>
        </w:rPr>
        <w:t xml:space="preserve">Acto Impugnado: </w:t>
      </w:r>
    </w:p>
    <w:p w:rsidR="00C6743A" w:rsidRPr="008A05DB" w:rsidRDefault="00582817">
      <w:pPr>
        <w:spacing w:after="0"/>
        <w:ind w:left="720" w:right="439"/>
        <w:jc w:val="both"/>
        <w:rPr>
          <w:rFonts w:ascii="Palatino Linotype" w:eastAsia="Palatino Linotype" w:hAnsi="Palatino Linotype" w:cs="Palatino Linotype"/>
          <w:i/>
          <w:color w:val="000000"/>
        </w:rPr>
      </w:pPr>
      <w:r w:rsidRPr="008A05DB">
        <w:rPr>
          <w:rFonts w:ascii="Palatino Linotype" w:eastAsia="Palatino Linotype" w:hAnsi="Palatino Linotype" w:cs="Palatino Linotype"/>
          <w:i/>
          <w:color w:val="000000"/>
        </w:rPr>
        <w:t>“El tiempo de respuesta para mi solicitud a concluido, solicito una respuesta a lo solicitado” (Sic).</w:t>
      </w:r>
    </w:p>
    <w:p w:rsidR="00C6743A" w:rsidRPr="008A05DB" w:rsidRDefault="00582817">
      <w:pPr>
        <w:numPr>
          <w:ilvl w:val="0"/>
          <w:numId w:val="1"/>
        </w:numPr>
        <w:pBdr>
          <w:top w:val="nil"/>
          <w:left w:val="nil"/>
          <w:bottom w:val="nil"/>
          <w:right w:val="nil"/>
          <w:between w:val="nil"/>
        </w:pBdr>
        <w:spacing w:after="0" w:line="240" w:lineRule="auto"/>
        <w:ind w:right="439"/>
        <w:jc w:val="both"/>
        <w:rPr>
          <w:rFonts w:ascii="Palatino Linotype" w:eastAsia="Palatino Linotype" w:hAnsi="Palatino Linotype" w:cs="Palatino Linotype"/>
          <w:color w:val="000000"/>
        </w:rPr>
      </w:pPr>
      <w:r w:rsidRPr="008A05DB">
        <w:rPr>
          <w:rFonts w:ascii="Palatino Linotype" w:eastAsia="Palatino Linotype" w:hAnsi="Palatino Linotype" w:cs="Palatino Linotype"/>
          <w:b/>
          <w:color w:val="000000"/>
        </w:rPr>
        <w:t>Razones o Motivos de Inconformidad</w:t>
      </w:r>
      <w:r w:rsidRPr="008A05DB">
        <w:rPr>
          <w:rFonts w:ascii="Palatino Linotype" w:eastAsia="Palatino Linotype" w:hAnsi="Palatino Linotype" w:cs="Palatino Linotype"/>
          <w:color w:val="000000"/>
        </w:rPr>
        <w:t xml:space="preserve">: </w:t>
      </w:r>
    </w:p>
    <w:p w:rsidR="00C6743A" w:rsidRPr="008A05DB" w:rsidRDefault="00582817">
      <w:pPr>
        <w:pBdr>
          <w:top w:val="nil"/>
          <w:left w:val="nil"/>
          <w:bottom w:val="nil"/>
          <w:right w:val="nil"/>
          <w:between w:val="nil"/>
        </w:pBdr>
        <w:spacing w:after="0" w:line="240" w:lineRule="auto"/>
        <w:ind w:left="720" w:right="439"/>
        <w:jc w:val="both"/>
        <w:rPr>
          <w:rFonts w:ascii="Palatino Linotype" w:eastAsia="Palatino Linotype" w:hAnsi="Palatino Linotype" w:cs="Palatino Linotype"/>
          <w:i/>
          <w:color w:val="000000"/>
        </w:rPr>
      </w:pPr>
      <w:r w:rsidRPr="008A05DB">
        <w:rPr>
          <w:rFonts w:ascii="Palatino Linotype" w:eastAsia="Palatino Linotype" w:hAnsi="Palatino Linotype" w:cs="Palatino Linotype"/>
          <w:i/>
          <w:color w:val="000000"/>
        </w:rPr>
        <w:t>“El tiempo de respuesta para mi solicitud a concluido, solicito una respuesta a lo solicitado” (Sic).</w:t>
      </w:r>
    </w:p>
    <w:p w:rsidR="00C6743A" w:rsidRPr="008A05DB" w:rsidRDefault="00C6743A">
      <w:pPr>
        <w:spacing w:after="0" w:line="360" w:lineRule="auto"/>
        <w:ind w:right="-127"/>
        <w:jc w:val="both"/>
        <w:rPr>
          <w:rFonts w:ascii="Palatino Linotype" w:eastAsia="Palatino Linotype" w:hAnsi="Palatino Linotype" w:cs="Palatino Linotype"/>
          <w:sz w:val="24"/>
          <w:szCs w:val="24"/>
        </w:rPr>
      </w:pP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 xml:space="preserve">Medio de impugnación que le fue turnado por medio del sistema electrónico a la Comisionada María del Rosario Mejía Ayala, en términos del arábigo 185, fracción I, de la Ley de Transparencia y Acceso a la información Pública del Estado de México y Municipios, al cual recayó el acuerdo de admisión de fecha </w:t>
      </w:r>
      <w:r w:rsidRPr="008A05DB">
        <w:rPr>
          <w:rFonts w:ascii="Palatino Linotype" w:eastAsia="Palatino Linotype" w:hAnsi="Palatino Linotype" w:cs="Palatino Linotype"/>
          <w:b/>
          <w:color w:val="000000"/>
          <w:sz w:val="24"/>
          <w:szCs w:val="24"/>
        </w:rPr>
        <w:t xml:space="preserve">treinta y uno de enero de dos mil veinticinco, </w:t>
      </w:r>
      <w:r w:rsidRPr="008A05DB">
        <w:rPr>
          <w:rFonts w:ascii="Palatino Linotype" w:eastAsia="Palatino Linotype" w:hAnsi="Palatino Linotype" w:cs="Palatino Linotype"/>
          <w:sz w:val="24"/>
          <w:szCs w:val="24"/>
        </w:rPr>
        <w:t>determinando</w:t>
      </w:r>
      <w:r w:rsidRPr="008A05DB">
        <w:rPr>
          <w:rFonts w:ascii="Palatino Linotype" w:eastAsia="Palatino Linotype" w:hAnsi="Palatino Linotype" w:cs="Palatino Linotype"/>
          <w:color w:val="000000"/>
          <w:sz w:val="24"/>
          <w:szCs w:val="24"/>
        </w:rPr>
        <w:t xml:space="preserve">, un plazo de siete días para que las partes </w:t>
      </w:r>
      <w:r w:rsidRPr="008A05DB">
        <w:rPr>
          <w:rFonts w:ascii="Palatino Linotype" w:eastAsia="Palatino Linotype" w:hAnsi="Palatino Linotype" w:cs="Palatino Linotype"/>
          <w:sz w:val="24"/>
          <w:szCs w:val="24"/>
        </w:rPr>
        <w:t>manifestaron</w:t>
      </w:r>
      <w:r w:rsidRPr="008A05DB">
        <w:rPr>
          <w:rFonts w:ascii="Palatino Linotype" w:eastAsia="Palatino Linotype" w:hAnsi="Palatino Linotype" w:cs="Palatino Linotype"/>
          <w:color w:val="000000"/>
          <w:sz w:val="24"/>
          <w:szCs w:val="24"/>
        </w:rPr>
        <w:t xml:space="preserve"> lo que a su derecho corresponda en términos de los numerales ya citados. </w:t>
      </w:r>
    </w:p>
    <w:p w:rsidR="00C6743A" w:rsidRPr="008A05DB" w:rsidRDefault="00C6743A">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 xml:space="preserve">El Sujeto Obligado fue omiso en rendir el Informe Justificado; asimismo el Recurrente no realizó manifestaciones, alegatos ni presentó pruebas que a su derecho </w:t>
      </w:r>
      <w:r w:rsidRPr="008A05DB">
        <w:rPr>
          <w:rFonts w:ascii="Palatino Linotype" w:eastAsia="Palatino Linotype" w:hAnsi="Palatino Linotype" w:cs="Palatino Linotype"/>
          <w:sz w:val="24"/>
          <w:szCs w:val="24"/>
        </w:rPr>
        <w:t>conviniera</w:t>
      </w:r>
      <w:r w:rsidRPr="008A05DB">
        <w:rPr>
          <w:rFonts w:ascii="Palatino Linotype" w:eastAsia="Palatino Linotype" w:hAnsi="Palatino Linotype" w:cs="Palatino Linotype"/>
          <w:color w:val="000000"/>
          <w:sz w:val="24"/>
          <w:szCs w:val="24"/>
        </w:rPr>
        <w:t>.</w:t>
      </w:r>
    </w:p>
    <w:p w:rsidR="00C6743A" w:rsidRPr="008A05DB" w:rsidRDefault="00C6743A">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 xml:space="preserve">En términos del artículo 185 fracciones VI y VIII de la Ley de Transparencia y Acceso a la Información Pública del Estado de México y Municipios, </w:t>
      </w:r>
      <w:r w:rsidRPr="008A05DB">
        <w:rPr>
          <w:rFonts w:ascii="Palatino Linotype" w:eastAsia="Palatino Linotype" w:hAnsi="Palatino Linotype" w:cs="Palatino Linotype"/>
          <w:b/>
          <w:color w:val="000000"/>
          <w:sz w:val="24"/>
          <w:szCs w:val="24"/>
        </w:rPr>
        <w:t xml:space="preserve">el trece de febrero de dos mil </w:t>
      </w:r>
      <w:r w:rsidRPr="008A05DB">
        <w:rPr>
          <w:rFonts w:ascii="Palatino Linotype" w:eastAsia="Palatino Linotype" w:hAnsi="Palatino Linotype" w:cs="Palatino Linotype"/>
          <w:b/>
          <w:color w:val="000000"/>
          <w:sz w:val="24"/>
          <w:szCs w:val="24"/>
        </w:rPr>
        <w:lastRenderedPageBreak/>
        <w:t xml:space="preserve">veinticinco </w:t>
      </w:r>
      <w:r w:rsidRPr="008A05DB">
        <w:rPr>
          <w:rFonts w:ascii="Palatino Linotype" w:eastAsia="Palatino Linotype" w:hAnsi="Palatino Linotype" w:cs="Palatino Linotype"/>
          <w:color w:val="000000"/>
          <w:sz w:val="24"/>
          <w:szCs w:val="24"/>
        </w:rPr>
        <w:t xml:space="preserve">se decretó el cierre de instrucción, y se ordenó la Resolución que conforme a Derecho proceda, de acuerdo con los siguientes: </w:t>
      </w:r>
    </w:p>
    <w:p w:rsidR="00C6743A" w:rsidRPr="008A05DB" w:rsidRDefault="00C6743A">
      <w:pPr>
        <w:spacing w:after="0" w:line="360" w:lineRule="auto"/>
        <w:ind w:right="-127"/>
        <w:jc w:val="center"/>
        <w:rPr>
          <w:rFonts w:ascii="Palatino Linotype" w:eastAsia="Palatino Linotype" w:hAnsi="Palatino Linotype" w:cs="Palatino Linotype"/>
          <w:b/>
          <w:sz w:val="24"/>
          <w:szCs w:val="24"/>
        </w:rPr>
      </w:pPr>
    </w:p>
    <w:p w:rsidR="00C6743A" w:rsidRPr="008A05DB" w:rsidRDefault="00582817">
      <w:pPr>
        <w:spacing w:after="0" w:line="360" w:lineRule="auto"/>
        <w:ind w:right="-127"/>
        <w:jc w:val="center"/>
        <w:rPr>
          <w:rFonts w:ascii="Palatino Linotype" w:eastAsia="Palatino Linotype" w:hAnsi="Palatino Linotype" w:cs="Palatino Linotype"/>
          <w:sz w:val="24"/>
          <w:szCs w:val="24"/>
        </w:rPr>
      </w:pPr>
      <w:r w:rsidRPr="008A05DB">
        <w:rPr>
          <w:rFonts w:ascii="Palatino Linotype" w:eastAsia="Palatino Linotype" w:hAnsi="Palatino Linotype" w:cs="Palatino Linotype"/>
          <w:b/>
          <w:sz w:val="24"/>
          <w:szCs w:val="24"/>
        </w:rPr>
        <w:t xml:space="preserve">C O N S I D E R A N D O </w:t>
      </w:r>
    </w:p>
    <w:p w:rsidR="00C6743A" w:rsidRPr="008A05DB" w:rsidRDefault="00C6743A">
      <w:pPr>
        <w:spacing w:after="0" w:line="360" w:lineRule="auto"/>
        <w:ind w:right="-127"/>
        <w:jc w:val="both"/>
        <w:rPr>
          <w:rFonts w:ascii="Palatino Linotype" w:eastAsia="Palatino Linotype" w:hAnsi="Palatino Linotype" w:cs="Palatino Linotype"/>
          <w:sz w:val="24"/>
          <w:szCs w:val="24"/>
        </w:rPr>
      </w:pPr>
    </w:p>
    <w:p w:rsidR="00C6743A" w:rsidRPr="008A05DB" w:rsidRDefault="00582817">
      <w:pPr>
        <w:spacing w:after="0" w:line="360" w:lineRule="auto"/>
        <w:ind w:right="-127"/>
        <w:jc w:val="both"/>
        <w:rPr>
          <w:rFonts w:ascii="Palatino Linotype" w:eastAsia="Palatino Linotype" w:hAnsi="Palatino Linotype" w:cs="Palatino Linotype"/>
          <w:sz w:val="24"/>
          <w:szCs w:val="24"/>
        </w:rPr>
      </w:pPr>
      <w:r w:rsidRPr="008A05DB">
        <w:rPr>
          <w:rFonts w:ascii="Palatino Linotype" w:eastAsia="Palatino Linotype" w:hAnsi="Palatino Linotype" w:cs="Palatino Linotype"/>
          <w:b/>
          <w:sz w:val="24"/>
          <w:szCs w:val="24"/>
        </w:rPr>
        <w:t>PRIMERO. De la competencia</w:t>
      </w:r>
      <w:r w:rsidRPr="008A05DB">
        <w:rPr>
          <w:rFonts w:ascii="Palatino Linotype" w:eastAsia="Palatino Linotype" w:hAnsi="Palatino Linotype" w:cs="Palatino Linotype"/>
          <w:sz w:val="24"/>
          <w:szCs w:val="24"/>
        </w:rPr>
        <w:t>.</w:t>
      </w: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Este Instituto de Transparencia, Acceso a la Información Pública y Protección de Datos Personales del Estado de México, es competente para conocer y resolver el presente recurso de revisión conforme a lo dispuesto en los artículos 6, apartado A, fracción IV de la Constitución Política de los Estados Unidos Mexicanos; 5, párrafos trigésimo segundo, trigésimo tercero y trigésimo cuarto, fracciones IV y V, de la Constitución Política del Estado Libre y Soberano de México; artículos 1, 2 fracción II, 13, 29, 36 fracciones I y II, 176, 178, 179, 181 párrafo tercero y 185 de la Ley de Transparencia y Acceso a la Información Pública del Estado de México y Municipios; 6, 9 fracciones I y XXIII, y 11 del Reglamento Interior del Instituto de Transparencia, Acceso a la Información Pública y Protección de Datos Personales del Estado de México y Municipios.</w:t>
      </w:r>
    </w:p>
    <w:p w:rsidR="00C6743A" w:rsidRPr="008A05DB" w:rsidRDefault="00C6743A">
      <w:pPr>
        <w:spacing w:after="0" w:line="360" w:lineRule="auto"/>
        <w:ind w:right="-127"/>
        <w:jc w:val="both"/>
        <w:rPr>
          <w:rFonts w:ascii="Palatino Linotype" w:eastAsia="Palatino Linotype" w:hAnsi="Palatino Linotype" w:cs="Palatino Linotype"/>
          <w:sz w:val="24"/>
          <w:szCs w:val="24"/>
        </w:rPr>
      </w:pPr>
    </w:p>
    <w:p w:rsidR="00C6743A" w:rsidRPr="008A05DB" w:rsidRDefault="00582817">
      <w:pPr>
        <w:spacing w:after="0" w:line="360" w:lineRule="auto"/>
        <w:ind w:right="-127"/>
        <w:jc w:val="both"/>
        <w:rPr>
          <w:rFonts w:ascii="Palatino Linotype" w:eastAsia="Palatino Linotype" w:hAnsi="Palatino Linotype" w:cs="Palatino Linotype"/>
          <w:sz w:val="24"/>
          <w:szCs w:val="24"/>
        </w:rPr>
      </w:pPr>
      <w:r w:rsidRPr="008A05DB">
        <w:rPr>
          <w:rFonts w:ascii="Palatino Linotype" w:eastAsia="Palatino Linotype" w:hAnsi="Palatino Linotype" w:cs="Palatino Linotype"/>
          <w:b/>
          <w:sz w:val="24"/>
          <w:szCs w:val="24"/>
        </w:rPr>
        <w:t>SEGUNDO. De la Oportunidad y Procedencia del Recurso de Revisión</w:t>
      </w:r>
      <w:r w:rsidRPr="008A05DB">
        <w:rPr>
          <w:rFonts w:ascii="Palatino Linotype" w:eastAsia="Palatino Linotype" w:hAnsi="Palatino Linotype" w:cs="Palatino Linotype"/>
          <w:sz w:val="24"/>
          <w:szCs w:val="24"/>
        </w:rPr>
        <w:t>.</w:t>
      </w: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b/>
          <w:color w:val="000000"/>
          <w:sz w:val="24"/>
          <w:szCs w:val="24"/>
        </w:rPr>
      </w:pPr>
      <w:r w:rsidRPr="008A05DB">
        <w:rPr>
          <w:rFonts w:ascii="Palatino Linotype" w:eastAsia="Palatino Linotype" w:hAnsi="Palatino Linotype" w:cs="Palatino Linotype"/>
          <w:color w:val="000000"/>
          <w:sz w:val="24"/>
          <w:szCs w:val="24"/>
        </w:rPr>
        <w:t xml:space="preserve">El artículo 178 de la Ley de Transparencia y Acceso a la Información Pública del Estado de México y Municipios establece que el solicitante podrá́ interponer, por sí mismo o a través de su representante, de manera directa o por medios electrónicos, recurso de revisión ante el Instituto o ante la Unidad de Transparencia que haya conocido de la solicitud dentro de los quince días hábiles, siguientes a la fecha de la notificación de la respuesta y que ante la falta de respuesta del sujeto obligado, dentro de los plazos </w:t>
      </w:r>
      <w:r w:rsidRPr="008A05DB">
        <w:rPr>
          <w:rFonts w:ascii="Palatino Linotype" w:eastAsia="Palatino Linotype" w:hAnsi="Palatino Linotype" w:cs="Palatino Linotype"/>
          <w:color w:val="000000"/>
          <w:sz w:val="24"/>
          <w:szCs w:val="24"/>
        </w:rPr>
        <w:lastRenderedPageBreak/>
        <w:t>establecidos en la Ley de Transparencia Local, a una solicitud de acceso a la información pública, el recurso podrá ser interpuesto en cualquier momento, por lo que la interposición del presente recurso de revisión resulta oportuna.</w:t>
      </w:r>
    </w:p>
    <w:p w:rsidR="00C6743A" w:rsidRPr="008A05DB" w:rsidRDefault="00C6743A">
      <w:pPr>
        <w:spacing w:after="0" w:line="360" w:lineRule="auto"/>
        <w:ind w:right="-127"/>
        <w:jc w:val="both"/>
        <w:rPr>
          <w:rFonts w:ascii="Palatino Linotype" w:eastAsia="Palatino Linotype" w:hAnsi="Palatino Linotype" w:cs="Palatino Linotype"/>
          <w:sz w:val="24"/>
          <w:szCs w:val="24"/>
        </w:rPr>
      </w:pP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 xml:space="preserve">El artículo 180 de la Ley de Transparencia y Acceso a la Información Pública del Estado de México y Municipios, señala los requisitos que deberán contener los recursos de revisión, como lo es, el nombre del solicitante que recurre; sin embargo, en su último párrafo establece que cuando el recurso se interponga de manera electrónica, no será indispensable que contenga determinados requisitos, entre ellos, el nombre de la parte </w:t>
      </w:r>
      <w:r w:rsidRPr="008A05DB">
        <w:rPr>
          <w:rFonts w:ascii="Palatino Linotype" w:eastAsia="Palatino Linotype" w:hAnsi="Palatino Linotype" w:cs="Palatino Linotype"/>
          <w:b/>
          <w:color w:val="000000"/>
          <w:sz w:val="24"/>
          <w:szCs w:val="24"/>
        </w:rPr>
        <w:t>Recurrente</w:t>
      </w:r>
      <w:r w:rsidRPr="008A05DB">
        <w:rPr>
          <w:rFonts w:ascii="Palatino Linotype" w:eastAsia="Palatino Linotype" w:hAnsi="Palatino Linotype" w:cs="Palatino Linotype"/>
          <w:color w:val="000000"/>
          <w:sz w:val="24"/>
          <w:szCs w:val="24"/>
        </w:rPr>
        <w:t xml:space="preserve">, por lo que, en el presente caso, al haber sido presentado el recurso de revisión vía </w:t>
      </w:r>
      <w:r w:rsidRPr="008A05DB">
        <w:rPr>
          <w:rFonts w:ascii="Palatino Linotype" w:eastAsia="Palatino Linotype" w:hAnsi="Palatino Linotype" w:cs="Palatino Linotype"/>
          <w:b/>
          <w:color w:val="000000"/>
          <w:sz w:val="24"/>
          <w:szCs w:val="24"/>
        </w:rPr>
        <w:t>SAIMEX</w:t>
      </w:r>
      <w:r w:rsidRPr="008A05DB">
        <w:rPr>
          <w:rFonts w:ascii="Palatino Linotype" w:eastAsia="Palatino Linotype" w:hAnsi="Palatino Linotype" w:cs="Palatino Linotype"/>
          <w:color w:val="000000"/>
          <w:sz w:val="24"/>
          <w:szCs w:val="24"/>
        </w:rPr>
        <w:t>, dicho requisito resulta innecesario.</w:t>
      </w:r>
    </w:p>
    <w:p w:rsidR="00C6743A" w:rsidRPr="008A05DB" w:rsidRDefault="00C6743A">
      <w:pPr>
        <w:spacing w:after="0" w:line="360" w:lineRule="auto"/>
        <w:ind w:right="-127"/>
        <w:jc w:val="both"/>
        <w:rPr>
          <w:rFonts w:ascii="Palatino Linotype" w:eastAsia="Palatino Linotype" w:hAnsi="Palatino Linotype" w:cs="Palatino Linotype"/>
          <w:sz w:val="24"/>
          <w:szCs w:val="24"/>
        </w:rPr>
      </w:pP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 xml:space="preserve">El artículo 179 fracción VII de la Ley de Transparencia y Acceso a la Información Pública del Estado de México y Municipios establece como supuesto de procedencia del recurso de revisión, la falta de respuesta a una solicitud de información por el </w:t>
      </w:r>
      <w:r w:rsidRPr="008A05DB">
        <w:rPr>
          <w:rFonts w:ascii="Palatino Linotype" w:eastAsia="Palatino Linotype" w:hAnsi="Palatino Linotype" w:cs="Palatino Linotype"/>
          <w:b/>
          <w:color w:val="000000"/>
          <w:sz w:val="24"/>
          <w:szCs w:val="24"/>
        </w:rPr>
        <w:t>Sujeto Obligado</w:t>
      </w:r>
      <w:r w:rsidRPr="008A05DB">
        <w:rPr>
          <w:rFonts w:ascii="Palatino Linotype" w:eastAsia="Palatino Linotype" w:hAnsi="Palatino Linotype" w:cs="Palatino Linotype"/>
          <w:color w:val="000000"/>
          <w:sz w:val="24"/>
          <w:szCs w:val="24"/>
        </w:rPr>
        <w:t xml:space="preserve">, hipótesis jurídica que se actualiza en este caso, aunado a que la parte </w:t>
      </w:r>
      <w:r w:rsidRPr="008A05DB">
        <w:rPr>
          <w:rFonts w:ascii="Palatino Linotype" w:eastAsia="Palatino Linotype" w:hAnsi="Palatino Linotype" w:cs="Palatino Linotype"/>
          <w:b/>
          <w:color w:val="000000"/>
          <w:sz w:val="24"/>
          <w:szCs w:val="24"/>
        </w:rPr>
        <w:t>Recurrente</w:t>
      </w:r>
      <w:r w:rsidRPr="008A05DB">
        <w:rPr>
          <w:rFonts w:ascii="Palatino Linotype" w:eastAsia="Palatino Linotype" w:hAnsi="Palatino Linotype" w:cs="Palatino Linotype"/>
          <w:color w:val="000000"/>
          <w:sz w:val="24"/>
          <w:szCs w:val="24"/>
        </w:rPr>
        <w:t xml:space="preserve"> combate la falta de trámite por el </w:t>
      </w:r>
      <w:r w:rsidRPr="008A05DB">
        <w:rPr>
          <w:rFonts w:ascii="Palatino Linotype" w:eastAsia="Palatino Linotype" w:hAnsi="Palatino Linotype" w:cs="Palatino Linotype"/>
          <w:b/>
          <w:color w:val="000000"/>
          <w:sz w:val="24"/>
          <w:szCs w:val="24"/>
        </w:rPr>
        <w:t>Sujeto Obligado</w:t>
      </w:r>
      <w:r w:rsidRPr="008A05DB">
        <w:rPr>
          <w:rFonts w:ascii="Palatino Linotype" w:eastAsia="Palatino Linotype" w:hAnsi="Palatino Linotype" w:cs="Palatino Linotype"/>
          <w:color w:val="000000"/>
          <w:sz w:val="24"/>
          <w:szCs w:val="24"/>
        </w:rPr>
        <w:t xml:space="preserve"> y expresa motivos de inconformidad en contra de dicha circunstancia.</w:t>
      </w:r>
    </w:p>
    <w:p w:rsidR="00C6743A" w:rsidRPr="008A05DB" w:rsidRDefault="00C6743A">
      <w:pPr>
        <w:pBdr>
          <w:top w:val="nil"/>
          <w:left w:val="nil"/>
          <w:bottom w:val="nil"/>
          <w:right w:val="nil"/>
          <w:between w:val="nil"/>
        </w:pBdr>
        <w:spacing w:after="0" w:line="360" w:lineRule="auto"/>
        <w:ind w:right="-127"/>
        <w:jc w:val="both"/>
        <w:rPr>
          <w:rFonts w:ascii="Palatino Linotype" w:eastAsia="Palatino Linotype" w:hAnsi="Palatino Linotype" w:cs="Palatino Linotype"/>
          <w:i/>
          <w:color w:val="000000"/>
          <w:sz w:val="24"/>
          <w:szCs w:val="24"/>
        </w:rPr>
      </w:pP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 xml:space="preserve">Por otro lado, es de suma importancia señalar que la parte recurrente no proporciona un nombre o datos de identificación como se advierte en el detalle de seguimiento del SAIMEX, no obstante lo anterior, no proporcionar el nombre no es motivo para archivar la solicitud de acceso a la información pública como concluida, conforme a lo previsto en el </w:t>
      </w:r>
      <w:r w:rsidRPr="008A05DB">
        <w:rPr>
          <w:rFonts w:ascii="Palatino Linotype" w:eastAsia="Palatino Linotype" w:hAnsi="Palatino Linotype" w:cs="Palatino Linotype"/>
          <w:color w:val="000000"/>
          <w:sz w:val="24"/>
          <w:szCs w:val="24"/>
        </w:rPr>
        <w:lastRenderedPageBreak/>
        <w:t>artículo 155, penúltimo párrafo de la Ley de Transparencia y Acceso a la Información Pública del Estado de México y Municipios que establece lo siguiente:</w:t>
      </w:r>
    </w:p>
    <w:p w:rsidR="00C6743A" w:rsidRPr="008A05DB" w:rsidRDefault="00582817">
      <w:pPr>
        <w:pBdr>
          <w:top w:val="nil"/>
          <w:left w:val="nil"/>
          <w:bottom w:val="nil"/>
          <w:right w:val="nil"/>
          <w:between w:val="nil"/>
        </w:pBdr>
        <w:ind w:left="1134" w:right="439"/>
        <w:jc w:val="both"/>
        <w:rPr>
          <w:rFonts w:ascii="Palatino Linotype" w:eastAsia="Palatino Linotype" w:hAnsi="Palatino Linotype" w:cs="Palatino Linotype"/>
          <w:i/>
          <w:color w:val="000000"/>
        </w:rPr>
      </w:pPr>
      <w:r w:rsidRPr="008A05DB">
        <w:rPr>
          <w:rFonts w:ascii="Palatino Linotype" w:eastAsia="Palatino Linotype" w:hAnsi="Palatino Linotype" w:cs="Palatino Linotype"/>
          <w:i/>
          <w:color w:val="000000"/>
        </w:rPr>
        <w:t>“</w:t>
      </w:r>
      <w:r w:rsidRPr="008A05DB">
        <w:rPr>
          <w:rFonts w:ascii="Palatino Linotype" w:eastAsia="Palatino Linotype" w:hAnsi="Palatino Linotype" w:cs="Palatino Linotype"/>
          <w:b/>
          <w:i/>
          <w:color w:val="000000"/>
        </w:rPr>
        <w:t>Las solicitudes anónimas</w:t>
      </w:r>
      <w:r w:rsidRPr="008A05DB">
        <w:rPr>
          <w:rFonts w:ascii="Palatino Linotype" w:eastAsia="Palatino Linotype" w:hAnsi="Palatino Linotype" w:cs="Palatino Linotype"/>
          <w:i/>
          <w:color w:val="000000"/>
        </w:rPr>
        <w:t xml:space="preserve">, con nombre incompleto o seudónimo </w:t>
      </w:r>
      <w:r w:rsidRPr="008A05DB">
        <w:rPr>
          <w:rFonts w:ascii="Palatino Linotype" w:eastAsia="Palatino Linotype" w:hAnsi="Palatino Linotype" w:cs="Palatino Linotype"/>
          <w:b/>
          <w:i/>
          <w:color w:val="000000"/>
        </w:rPr>
        <w:t>serán procedentes para su trámite por parte del sujeto obligado ante quien se presente</w:t>
      </w:r>
      <w:r w:rsidRPr="008A05DB">
        <w:rPr>
          <w:rFonts w:ascii="Palatino Linotype" w:eastAsia="Palatino Linotype" w:hAnsi="Palatino Linotype" w:cs="Palatino Linotype"/>
          <w:i/>
          <w:color w:val="000000"/>
        </w:rPr>
        <w:t>. No podrá requerirse información adicional con motivo del nombre proporcionado por el solicitante.”</w:t>
      </w:r>
    </w:p>
    <w:p w:rsidR="00C6743A" w:rsidRPr="008A05DB" w:rsidRDefault="00C6743A">
      <w:pPr>
        <w:pBdr>
          <w:top w:val="nil"/>
          <w:left w:val="nil"/>
          <w:bottom w:val="nil"/>
          <w:right w:val="nil"/>
          <w:between w:val="nil"/>
        </w:pBdr>
        <w:ind w:right="-127"/>
        <w:rPr>
          <w:rFonts w:ascii="Palatino Linotype" w:eastAsia="Palatino Linotype" w:hAnsi="Palatino Linotype" w:cs="Palatino Linotype"/>
          <w:i/>
          <w:color w:val="000000"/>
          <w:sz w:val="24"/>
          <w:szCs w:val="24"/>
        </w:rPr>
      </w:pP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Robusteciendo lo anterior se encuentra lo dispuesto en el artículo 6, Apartado A, fracciones III de la Constitución Política de los Estados Unidos Mexicanos que establece:</w:t>
      </w:r>
    </w:p>
    <w:p w:rsidR="00C6743A" w:rsidRPr="008A05DB" w:rsidRDefault="00582817">
      <w:pPr>
        <w:pBdr>
          <w:top w:val="nil"/>
          <w:left w:val="nil"/>
          <w:bottom w:val="nil"/>
          <w:right w:val="nil"/>
          <w:between w:val="nil"/>
        </w:pBdr>
        <w:ind w:left="1134" w:right="439"/>
        <w:jc w:val="both"/>
        <w:rPr>
          <w:rFonts w:ascii="Palatino Linotype" w:eastAsia="Palatino Linotype" w:hAnsi="Palatino Linotype" w:cs="Palatino Linotype"/>
          <w:i/>
          <w:color w:val="000000"/>
        </w:rPr>
      </w:pPr>
      <w:r w:rsidRPr="008A05DB">
        <w:rPr>
          <w:rFonts w:ascii="Palatino Linotype" w:eastAsia="Palatino Linotype" w:hAnsi="Palatino Linotype" w:cs="Palatino Linotype"/>
          <w:i/>
          <w:color w:val="000000"/>
        </w:rPr>
        <w:t>“</w:t>
      </w:r>
      <w:r w:rsidRPr="008A05DB">
        <w:rPr>
          <w:rFonts w:ascii="Palatino Linotype" w:eastAsia="Palatino Linotype" w:hAnsi="Palatino Linotype" w:cs="Palatino Linotype"/>
          <w:b/>
          <w:i/>
          <w:color w:val="000000"/>
        </w:rPr>
        <w:t>Artículo 6.-</w:t>
      </w:r>
      <w:r w:rsidRPr="008A05DB">
        <w:rPr>
          <w:rFonts w:ascii="Palatino Linotype" w:eastAsia="Palatino Linotype" w:hAnsi="Palatino Linotype" w:cs="Palatino Linotype"/>
          <w:i/>
          <w:color w:val="000000"/>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C6743A" w:rsidRPr="008A05DB" w:rsidRDefault="00582817">
      <w:pPr>
        <w:pBdr>
          <w:top w:val="nil"/>
          <w:left w:val="nil"/>
          <w:bottom w:val="nil"/>
          <w:right w:val="nil"/>
          <w:between w:val="nil"/>
        </w:pBdr>
        <w:spacing w:after="120"/>
        <w:ind w:left="1134" w:right="439"/>
        <w:jc w:val="both"/>
        <w:rPr>
          <w:rFonts w:ascii="Palatino Linotype" w:eastAsia="Palatino Linotype" w:hAnsi="Palatino Linotype" w:cs="Palatino Linotype"/>
          <w:i/>
          <w:color w:val="000000"/>
        </w:rPr>
      </w:pPr>
      <w:r w:rsidRPr="008A05DB">
        <w:rPr>
          <w:rFonts w:ascii="Palatino Linotype" w:eastAsia="Palatino Linotype" w:hAnsi="Palatino Linotype" w:cs="Palatino Linotype"/>
          <w:i/>
          <w:color w:val="000000"/>
        </w:rPr>
        <w:t>Para efectos de lo dispuesto en el presente artículo se observará lo siguiente:</w:t>
      </w:r>
    </w:p>
    <w:p w:rsidR="00C6743A" w:rsidRPr="008A05DB" w:rsidRDefault="00582817">
      <w:pPr>
        <w:pBdr>
          <w:top w:val="nil"/>
          <w:left w:val="nil"/>
          <w:bottom w:val="nil"/>
          <w:right w:val="nil"/>
          <w:between w:val="nil"/>
        </w:pBdr>
        <w:ind w:left="1134" w:right="439"/>
        <w:jc w:val="both"/>
        <w:rPr>
          <w:rFonts w:ascii="Palatino Linotype" w:eastAsia="Palatino Linotype" w:hAnsi="Palatino Linotype" w:cs="Palatino Linotype"/>
          <w:i/>
          <w:color w:val="000000"/>
        </w:rPr>
      </w:pPr>
      <w:r w:rsidRPr="008A05DB">
        <w:rPr>
          <w:rFonts w:ascii="Palatino Linotype" w:eastAsia="Palatino Linotype" w:hAnsi="Palatino Linotype" w:cs="Palatino Linotype"/>
          <w:i/>
          <w:color w:val="000000"/>
        </w:rPr>
        <w:t>A. Para el ejercicio del derecho de acceso a la información, la Federación, los Estados y el Distrito Federal, en el ámbito de sus respectivas competencias, se regirán por los siguientes principios y bases:</w:t>
      </w:r>
    </w:p>
    <w:p w:rsidR="00C6743A" w:rsidRPr="008A05DB" w:rsidRDefault="00582817">
      <w:pPr>
        <w:pBdr>
          <w:top w:val="nil"/>
          <w:left w:val="nil"/>
          <w:bottom w:val="nil"/>
          <w:right w:val="nil"/>
          <w:between w:val="nil"/>
        </w:pBdr>
        <w:ind w:left="1134" w:right="439"/>
        <w:jc w:val="both"/>
        <w:rPr>
          <w:rFonts w:ascii="Palatino Linotype" w:eastAsia="Palatino Linotype" w:hAnsi="Palatino Linotype" w:cs="Palatino Linotype"/>
          <w:i/>
          <w:color w:val="000000"/>
        </w:rPr>
      </w:pPr>
      <w:r w:rsidRPr="008A05DB">
        <w:rPr>
          <w:rFonts w:ascii="Palatino Linotype" w:eastAsia="Palatino Linotype" w:hAnsi="Palatino Linotype" w:cs="Palatino Linotype"/>
          <w:i/>
          <w:color w:val="000000"/>
        </w:rPr>
        <w:t>III. Toda persona, sin necesidad de acreditar interés alguno o justificar su utilización, tendrá acceso gratuito a la información pública, a sus datos personales o a la rectificación de éstos.”(Sic)</w:t>
      </w:r>
    </w:p>
    <w:p w:rsidR="00C6743A" w:rsidRPr="008A05DB" w:rsidRDefault="00C6743A">
      <w:pPr>
        <w:pBdr>
          <w:top w:val="nil"/>
          <w:left w:val="nil"/>
          <w:bottom w:val="nil"/>
          <w:right w:val="nil"/>
          <w:between w:val="nil"/>
        </w:pBdr>
        <w:ind w:left="360" w:right="-127" w:hanging="76"/>
        <w:rPr>
          <w:rFonts w:ascii="Palatino Linotype" w:eastAsia="Palatino Linotype" w:hAnsi="Palatino Linotype" w:cs="Palatino Linotype"/>
          <w:i/>
          <w:color w:val="000000"/>
          <w:sz w:val="24"/>
          <w:szCs w:val="24"/>
        </w:rPr>
      </w:pP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Así como el artículo 5 fracción III, párrafo vigésimo noveno, trigésimo y trigésimo primero, de la Constitución Política del Estado Libre y Soberano de México, que determina lo siguiente:</w:t>
      </w:r>
    </w:p>
    <w:p w:rsidR="00C6743A" w:rsidRPr="008A05DB" w:rsidRDefault="00582817">
      <w:pPr>
        <w:pBdr>
          <w:top w:val="nil"/>
          <w:left w:val="nil"/>
          <w:bottom w:val="nil"/>
          <w:right w:val="nil"/>
          <w:between w:val="nil"/>
        </w:pBdr>
        <w:ind w:left="566" w:right="439"/>
        <w:jc w:val="both"/>
        <w:rPr>
          <w:rFonts w:ascii="Palatino Linotype" w:eastAsia="Palatino Linotype" w:hAnsi="Palatino Linotype" w:cs="Palatino Linotype"/>
          <w:i/>
          <w:color w:val="000000"/>
        </w:rPr>
      </w:pPr>
      <w:r w:rsidRPr="008A05DB">
        <w:rPr>
          <w:rFonts w:ascii="Palatino Linotype" w:eastAsia="Palatino Linotype" w:hAnsi="Palatino Linotype" w:cs="Palatino Linotype"/>
          <w:i/>
          <w:color w:val="000000"/>
        </w:rPr>
        <w:t>“</w:t>
      </w:r>
      <w:r w:rsidRPr="008A05DB">
        <w:rPr>
          <w:rFonts w:ascii="Palatino Linotype" w:eastAsia="Palatino Linotype" w:hAnsi="Palatino Linotype" w:cs="Palatino Linotype"/>
          <w:b/>
          <w:i/>
          <w:color w:val="000000"/>
        </w:rPr>
        <w:t>Artículo 5.-</w:t>
      </w:r>
      <w:r w:rsidRPr="008A05DB">
        <w:rPr>
          <w:rFonts w:ascii="Palatino Linotype" w:eastAsia="Palatino Linotype" w:hAnsi="Palatino Linotype" w:cs="Palatino Linotype"/>
          <w:i/>
          <w:color w:val="000000"/>
        </w:rPr>
        <w:t xml:space="preserve"> En el Estado de México todas las personas gozarán de los derechos humanos reconocidos en la Constitución Política de los Estados Unidos Mexicanos, en los tratados internacionales en los que el Estado mexicano sea parte, en esta Constitución y en las leyes que de ésta emanen, por lo que gozarán de las garantías para su protección, las cuales no podrán restringirse ni suspenderse salvo en los casos y bajo las condiciones que la Constitución Política de los Estados Unidos Mexicanos establece”.(Sic)</w:t>
      </w:r>
    </w:p>
    <w:p w:rsidR="00C6743A" w:rsidRPr="008A05DB" w:rsidRDefault="00582817">
      <w:pPr>
        <w:ind w:left="566" w:right="439"/>
        <w:jc w:val="both"/>
        <w:rPr>
          <w:rFonts w:ascii="Palatino Linotype" w:eastAsia="Palatino Linotype" w:hAnsi="Palatino Linotype" w:cs="Palatino Linotype"/>
          <w:i/>
        </w:rPr>
      </w:pPr>
      <w:r w:rsidRPr="008A05DB">
        <w:rPr>
          <w:rFonts w:ascii="Palatino Linotype" w:eastAsia="Palatino Linotype" w:hAnsi="Palatino Linotype" w:cs="Palatino Linotype"/>
          <w:i/>
        </w:rPr>
        <w:lastRenderedPageBreak/>
        <w:t>…</w:t>
      </w:r>
    </w:p>
    <w:p w:rsidR="00C6743A" w:rsidRPr="008A05DB" w:rsidRDefault="00582817">
      <w:pPr>
        <w:pBdr>
          <w:top w:val="nil"/>
          <w:left w:val="nil"/>
          <w:bottom w:val="nil"/>
          <w:right w:val="nil"/>
          <w:between w:val="nil"/>
        </w:pBdr>
        <w:ind w:left="566" w:right="439"/>
        <w:jc w:val="both"/>
        <w:rPr>
          <w:rFonts w:ascii="Palatino Linotype" w:eastAsia="Palatino Linotype" w:hAnsi="Palatino Linotype" w:cs="Palatino Linotype"/>
          <w:i/>
          <w:color w:val="000000"/>
        </w:rPr>
      </w:pPr>
      <w:r w:rsidRPr="008A05DB">
        <w:rPr>
          <w:rFonts w:ascii="Palatino Linotype" w:eastAsia="Palatino Linotype" w:hAnsi="Palatino Linotype" w:cs="Palatino Linotype"/>
          <w:i/>
          <w:color w:val="000000"/>
        </w:rPr>
        <w:t>Toda persona en el Estado de México, tiene derecho al libre acceso a la información plural y oportuna, así como a buscar recibir y difundir información e ideas de toda índole por cualquier medio de expresión.</w:t>
      </w:r>
    </w:p>
    <w:p w:rsidR="00C6743A" w:rsidRPr="008A05DB" w:rsidRDefault="00582817">
      <w:pPr>
        <w:ind w:left="566" w:right="439"/>
        <w:jc w:val="both"/>
        <w:rPr>
          <w:rFonts w:ascii="Palatino Linotype" w:eastAsia="Palatino Linotype" w:hAnsi="Palatino Linotype" w:cs="Palatino Linotype"/>
          <w:i/>
        </w:rPr>
      </w:pPr>
      <w:r w:rsidRPr="008A05DB">
        <w:rPr>
          <w:rFonts w:ascii="Palatino Linotype" w:eastAsia="Palatino Linotype" w:hAnsi="Palatino Linotype" w:cs="Palatino Linotype"/>
          <w:i/>
        </w:rPr>
        <w:t>...</w:t>
      </w:r>
    </w:p>
    <w:p w:rsidR="00C6743A" w:rsidRPr="008A05DB" w:rsidRDefault="00582817">
      <w:pPr>
        <w:pBdr>
          <w:top w:val="nil"/>
          <w:left w:val="nil"/>
          <w:bottom w:val="nil"/>
          <w:right w:val="nil"/>
          <w:between w:val="nil"/>
        </w:pBdr>
        <w:ind w:left="566" w:right="439"/>
        <w:jc w:val="both"/>
        <w:rPr>
          <w:rFonts w:ascii="Palatino Linotype" w:eastAsia="Palatino Linotype" w:hAnsi="Palatino Linotype" w:cs="Palatino Linotype"/>
          <w:i/>
          <w:color w:val="000000"/>
        </w:rPr>
      </w:pPr>
      <w:r w:rsidRPr="008A05DB">
        <w:rPr>
          <w:rFonts w:ascii="Palatino Linotype" w:eastAsia="Palatino Linotype" w:hAnsi="Palatino Linotype" w:cs="Palatino Linotype"/>
          <w:i/>
          <w:color w:val="000000"/>
        </w:rPr>
        <w:t>El derecho a la información será garantizado por el Estado. La ley establecerá las previsiones que permitan asegurar la protección, el respeto y la difusión de este derecho.</w:t>
      </w:r>
    </w:p>
    <w:p w:rsidR="00C6743A" w:rsidRPr="008A05DB" w:rsidRDefault="00C6743A">
      <w:pPr>
        <w:pBdr>
          <w:top w:val="nil"/>
          <w:left w:val="nil"/>
          <w:bottom w:val="nil"/>
          <w:right w:val="nil"/>
          <w:between w:val="nil"/>
        </w:pBdr>
        <w:ind w:left="566" w:right="439"/>
        <w:jc w:val="both"/>
        <w:rPr>
          <w:rFonts w:ascii="Palatino Linotype" w:eastAsia="Palatino Linotype" w:hAnsi="Palatino Linotype" w:cs="Palatino Linotype"/>
          <w:i/>
          <w:color w:val="000000"/>
        </w:rPr>
      </w:pPr>
    </w:p>
    <w:p w:rsidR="00C6743A" w:rsidRPr="008A05DB" w:rsidRDefault="00582817">
      <w:pPr>
        <w:pBdr>
          <w:top w:val="nil"/>
          <w:left w:val="nil"/>
          <w:bottom w:val="nil"/>
          <w:right w:val="nil"/>
          <w:between w:val="nil"/>
        </w:pBdr>
        <w:ind w:left="566" w:right="439"/>
        <w:jc w:val="both"/>
        <w:rPr>
          <w:rFonts w:ascii="Palatino Linotype" w:eastAsia="Palatino Linotype" w:hAnsi="Palatino Linotype" w:cs="Palatino Linotype"/>
          <w:i/>
          <w:color w:val="000000"/>
        </w:rPr>
      </w:pPr>
      <w:r w:rsidRPr="008A05DB">
        <w:rPr>
          <w:rFonts w:ascii="Palatino Linotype" w:eastAsia="Palatino Linotype" w:hAnsi="Palatino Linotype" w:cs="Palatino Linotype"/>
          <w:i/>
          <w:color w:val="000000"/>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 Este derecho se regirá por los principios y bases siguientes:</w:t>
      </w:r>
    </w:p>
    <w:p w:rsidR="00C6743A" w:rsidRPr="008A05DB" w:rsidRDefault="00582817">
      <w:pPr>
        <w:pBdr>
          <w:top w:val="nil"/>
          <w:left w:val="nil"/>
          <w:bottom w:val="nil"/>
          <w:right w:val="nil"/>
          <w:between w:val="nil"/>
        </w:pBdr>
        <w:ind w:left="566" w:right="439"/>
        <w:jc w:val="both"/>
        <w:rPr>
          <w:rFonts w:ascii="Palatino Linotype" w:eastAsia="Palatino Linotype" w:hAnsi="Palatino Linotype" w:cs="Palatino Linotype"/>
          <w:i/>
          <w:color w:val="000000"/>
        </w:rPr>
      </w:pPr>
      <w:r w:rsidRPr="008A05DB">
        <w:rPr>
          <w:rFonts w:ascii="Palatino Linotype" w:eastAsia="Palatino Linotype" w:hAnsi="Palatino Linotype" w:cs="Palatino Linotype"/>
          <w:i/>
          <w:color w:val="000000"/>
        </w:rPr>
        <w:t>III. Toda persona, sin necesidad de acreditar interés alguno o justificar su utilización, tendrá acceso gratuito a la información pública, a sus datos personales o a la rectificación de éstos;</w:t>
      </w:r>
    </w:p>
    <w:p w:rsidR="00C6743A" w:rsidRPr="008A05DB" w:rsidRDefault="00582817">
      <w:pPr>
        <w:ind w:left="566" w:right="439"/>
        <w:jc w:val="both"/>
        <w:rPr>
          <w:rFonts w:ascii="Palatino Linotype" w:eastAsia="Palatino Linotype" w:hAnsi="Palatino Linotype" w:cs="Palatino Linotype"/>
          <w:i/>
        </w:rPr>
      </w:pPr>
      <w:r w:rsidRPr="008A05DB">
        <w:rPr>
          <w:rFonts w:ascii="Palatino Linotype" w:eastAsia="Palatino Linotype" w:hAnsi="Palatino Linotype" w:cs="Palatino Linotype"/>
          <w:i/>
        </w:rPr>
        <w:t>...</w:t>
      </w:r>
    </w:p>
    <w:p w:rsidR="00C6743A" w:rsidRPr="008A05DB" w:rsidRDefault="00582817">
      <w:pPr>
        <w:pBdr>
          <w:top w:val="nil"/>
          <w:left w:val="nil"/>
          <w:bottom w:val="nil"/>
          <w:right w:val="nil"/>
          <w:between w:val="nil"/>
        </w:pBdr>
        <w:ind w:left="566" w:right="439"/>
        <w:jc w:val="both"/>
        <w:rPr>
          <w:rFonts w:ascii="Palatino Linotype" w:eastAsia="Palatino Linotype" w:hAnsi="Palatino Linotype" w:cs="Palatino Linotype"/>
          <w:i/>
          <w:color w:val="000000"/>
        </w:rPr>
      </w:pPr>
      <w:r w:rsidRPr="008A05DB">
        <w:rPr>
          <w:rFonts w:ascii="Palatino Linotype" w:eastAsia="Palatino Linotype" w:hAnsi="Palatino Linotype" w:cs="Palatino Linotype"/>
          <w:i/>
          <w:color w:val="000000"/>
        </w:rPr>
        <w:t>VIII. El Estado contará con un organismo autónomo, especializado, imparcial, colegiado, con personalidad jurídica y patrimonio propio, con plena autonomía técnica y de gestión, con capacidad para decidir sobre el ejercicio de su presupuesto y determinar su organización interna, responsable de garantizar el cumplimiento del derecho de transparencia, acceso a la información pública y a la protección de datos personales en posesión de los sujetos obligados en los términos que establezca la ley.” (Sic)</w:t>
      </w:r>
    </w:p>
    <w:p w:rsidR="00C6743A" w:rsidRPr="008A05DB" w:rsidRDefault="00C6743A">
      <w:pPr>
        <w:pBdr>
          <w:top w:val="nil"/>
          <w:left w:val="nil"/>
          <w:bottom w:val="nil"/>
          <w:right w:val="nil"/>
          <w:between w:val="nil"/>
        </w:pBdr>
        <w:spacing w:line="360" w:lineRule="auto"/>
        <w:ind w:right="-127"/>
        <w:jc w:val="both"/>
        <w:rPr>
          <w:rFonts w:ascii="Palatino Linotype" w:eastAsia="Palatino Linotype" w:hAnsi="Palatino Linotype" w:cs="Palatino Linotype"/>
          <w:i/>
          <w:color w:val="000000"/>
          <w:sz w:val="24"/>
          <w:szCs w:val="24"/>
        </w:rPr>
      </w:pP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Por otra parte, del contenido del artículo 1 de la Constitución Política de los Estados Unidos mexicanos, se destaca lo siguiente:</w:t>
      </w:r>
    </w:p>
    <w:p w:rsidR="00C6743A" w:rsidRPr="008A05DB" w:rsidRDefault="00582817">
      <w:pPr>
        <w:pBdr>
          <w:top w:val="nil"/>
          <w:left w:val="nil"/>
          <w:bottom w:val="nil"/>
          <w:right w:val="nil"/>
          <w:between w:val="nil"/>
        </w:pBdr>
        <w:ind w:left="566" w:right="439"/>
        <w:jc w:val="both"/>
        <w:rPr>
          <w:rFonts w:ascii="Palatino Linotype" w:eastAsia="Palatino Linotype" w:hAnsi="Palatino Linotype" w:cs="Palatino Linotype"/>
          <w:i/>
          <w:color w:val="000000"/>
        </w:rPr>
      </w:pPr>
      <w:r w:rsidRPr="008A05DB">
        <w:rPr>
          <w:rFonts w:ascii="Palatino Linotype" w:eastAsia="Palatino Linotype" w:hAnsi="Palatino Linotype" w:cs="Palatino Linotype"/>
          <w:i/>
          <w:color w:val="000000"/>
        </w:rPr>
        <w:t>“</w:t>
      </w:r>
      <w:r w:rsidRPr="008A05DB">
        <w:rPr>
          <w:rFonts w:ascii="Palatino Linotype" w:eastAsia="Palatino Linotype" w:hAnsi="Palatino Linotype" w:cs="Palatino Linotype"/>
          <w:b/>
          <w:i/>
          <w:color w:val="000000"/>
        </w:rPr>
        <w:t>Artículo 1</w:t>
      </w:r>
      <w:r w:rsidRPr="008A05DB">
        <w:rPr>
          <w:rFonts w:ascii="Palatino Linotype" w:eastAsia="Palatino Linotype" w:hAnsi="Palatino Linotype" w:cs="Palatino Linotype"/>
          <w:i/>
          <w:color w:val="000000"/>
        </w:rPr>
        <w:t>.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C6743A" w:rsidRPr="008A05DB" w:rsidRDefault="00582817">
      <w:pPr>
        <w:pBdr>
          <w:top w:val="nil"/>
          <w:left w:val="nil"/>
          <w:bottom w:val="nil"/>
          <w:right w:val="nil"/>
          <w:between w:val="nil"/>
        </w:pBdr>
        <w:ind w:left="566" w:right="439"/>
        <w:jc w:val="both"/>
        <w:rPr>
          <w:rFonts w:ascii="Palatino Linotype" w:eastAsia="Palatino Linotype" w:hAnsi="Palatino Linotype" w:cs="Palatino Linotype"/>
          <w:i/>
          <w:color w:val="000000"/>
        </w:rPr>
      </w:pPr>
      <w:r w:rsidRPr="008A05DB">
        <w:rPr>
          <w:rFonts w:ascii="Palatino Linotype" w:eastAsia="Palatino Linotype" w:hAnsi="Palatino Linotype" w:cs="Palatino Linotype"/>
          <w:i/>
          <w:color w:val="000000"/>
        </w:rPr>
        <w:lastRenderedPageBreak/>
        <w:t>Las normas relativas a los derechos humanos se interpretarán de conformidad con esta Constitución y con los tratados internacionales de la materia favoreciendo en todo tiempo a las personas la protección más amplia.</w:t>
      </w:r>
    </w:p>
    <w:p w:rsidR="00C6743A" w:rsidRPr="008A05DB" w:rsidRDefault="00582817">
      <w:pPr>
        <w:pBdr>
          <w:top w:val="nil"/>
          <w:left w:val="nil"/>
          <w:bottom w:val="nil"/>
          <w:right w:val="nil"/>
          <w:between w:val="nil"/>
        </w:pBdr>
        <w:ind w:left="566" w:right="439"/>
        <w:jc w:val="both"/>
        <w:rPr>
          <w:rFonts w:ascii="Palatino Linotype" w:eastAsia="Palatino Linotype" w:hAnsi="Palatino Linotype" w:cs="Palatino Linotype"/>
          <w:i/>
          <w:color w:val="000000"/>
        </w:rPr>
      </w:pPr>
      <w:r w:rsidRPr="008A05DB">
        <w:rPr>
          <w:rFonts w:ascii="Palatino Linotype" w:eastAsia="Palatino Linotype" w:hAnsi="Palatino Linotype" w:cs="Palatino Linotype"/>
          <w:i/>
          <w:color w:val="000000"/>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ley.”(Sic)</w:t>
      </w:r>
    </w:p>
    <w:p w:rsidR="00C6743A" w:rsidRPr="008A05DB" w:rsidRDefault="00C6743A">
      <w:pPr>
        <w:pBdr>
          <w:top w:val="nil"/>
          <w:left w:val="nil"/>
          <w:bottom w:val="nil"/>
          <w:right w:val="nil"/>
          <w:between w:val="nil"/>
        </w:pBdr>
        <w:ind w:left="360" w:right="-127" w:firstLine="66"/>
        <w:rPr>
          <w:rFonts w:ascii="Palatino Linotype" w:eastAsia="Palatino Linotype" w:hAnsi="Palatino Linotype" w:cs="Palatino Linotype"/>
          <w:i/>
          <w:color w:val="000000"/>
          <w:sz w:val="24"/>
          <w:szCs w:val="24"/>
        </w:rPr>
      </w:pP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 xml:space="preserve">Esto es, que el derecho humano de acceso a la información pública, se aprecia que toda persona, sin necesidad de acreditar interés alguno o justificar su interposición, deberá tener acceso a la información pública, es decir, dicho </w:t>
      </w:r>
      <w:r w:rsidRPr="008A05DB">
        <w:rPr>
          <w:rFonts w:ascii="Palatino Linotype" w:eastAsia="Palatino Linotype" w:hAnsi="Palatino Linotype" w:cs="Palatino Linotype"/>
          <w:i/>
          <w:color w:val="000000"/>
          <w:sz w:val="24"/>
          <w:szCs w:val="24"/>
        </w:rPr>
        <w:t>derecho fundamental exime a quien lo ejerce</w:t>
      </w:r>
      <w:r w:rsidRPr="008A05DB">
        <w:rPr>
          <w:rFonts w:ascii="Palatino Linotype" w:eastAsia="Palatino Linotype" w:hAnsi="Palatino Linotype" w:cs="Palatino Linotype"/>
          <w:color w:val="000000"/>
          <w:sz w:val="24"/>
          <w:szCs w:val="24"/>
        </w:rPr>
        <w:t>, de acreditar su legitimación en la causa o su interés en el asunto, lo que permite la posibilidad de que, incluso, la solicitud de acceso a la información pueda ser anónima o no contener un nombre que identifique al solicitante o que permita tener certeza sobre su identidad.</w:t>
      </w:r>
    </w:p>
    <w:p w:rsidR="00C6743A" w:rsidRPr="008A05DB" w:rsidRDefault="00C6743A">
      <w:pPr>
        <w:pBdr>
          <w:top w:val="nil"/>
          <w:left w:val="nil"/>
          <w:bottom w:val="nil"/>
          <w:right w:val="nil"/>
          <w:between w:val="nil"/>
        </w:pBdr>
        <w:spacing w:line="360" w:lineRule="auto"/>
        <w:ind w:right="-127"/>
        <w:jc w:val="both"/>
        <w:rPr>
          <w:rFonts w:ascii="Palatino Linotype" w:eastAsia="Palatino Linotype" w:hAnsi="Palatino Linotype" w:cs="Palatino Linotype"/>
          <w:color w:val="000000"/>
          <w:sz w:val="24"/>
          <w:szCs w:val="24"/>
        </w:rPr>
      </w:pP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Lo que se fortalece con el Criterio 6/2014 del entonces Instituto Federal de Acceso a la Información y Protección de Datos, ahora Instituto Nacional de Transparencia Acceso a la Información y Protección de Datos Personales, el cual se reproduce para una mayor referencia:</w:t>
      </w:r>
    </w:p>
    <w:p w:rsidR="00C6743A" w:rsidRPr="008A05DB" w:rsidRDefault="00582817">
      <w:pPr>
        <w:pBdr>
          <w:top w:val="nil"/>
          <w:left w:val="nil"/>
          <w:bottom w:val="nil"/>
          <w:right w:val="nil"/>
          <w:between w:val="nil"/>
        </w:pBdr>
        <w:ind w:left="566" w:right="439"/>
        <w:jc w:val="both"/>
        <w:rPr>
          <w:rFonts w:ascii="Palatino Linotype" w:eastAsia="Palatino Linotype" w:hAnsi="Palatino Linotype" w:cs="Palatino Linotype"/>
          <w:i/>
          <w:color w:val="000000"/>
        </w:rPr>
      </w:pPr>
      <w:r w:rsidRPr="008A05DB">
        <w:rPr>
          <w:rFonts w:ascii="Palatino Linotype" w:eastAsia="Palatino Linotype" w:hAnsi="Palatino Linotype" w:cs="Palatino Linotype"/>
          <w:i/>
          <w:color w:val="000000"/>
        </w:rPr>
        <w:t xml:space="preserve">“Acceso a información gubernamental. No debe condicionarse a que el solicitante acredite su personalidad, demuestre interés alguno o justifique su utilización. De conformidad con lo dispuesto en los artículos 6º., apartado A, fracción III de la Constitución Política de los Estados Unidos Mexicanos, y 1º, 2º, 4º y 40 de la Ley Federal de Transparencia y Acceso a la Información Pública Gubernamental, la respuesta a una solicitud de acceso a información y entrega de la misma, no debe estar condicionada a que el particular acredite su personalidad, demuestre interés alguno o justifique su utilización, en virtud de que los sujetos obligados no deben requerir al solicitante mayores requisitos que los establecidos en la Ley. En este sentido, las dependencias y </w:t>
      </w:r>
      <w:r w:rsidRPr="008A05DB">
        <w:rPr>
          <w:rFonts w:ascii="Palatino Linotype" w:eastAsia="Palatino Linotype" w:hAnsi="Palatino Linotype" w:cs="Palatino Linotype"/>
          <w:i/>
          <w:color w:val="000000"/>
        </w:rPr>
        <w:lastRenderedPageBreak/>
        <w:t>entidades, sólo deberán asegurarse de que, en su caso, se haya cubierto el pago de reproducción y envío de la información, mediante la exhibición del recibo correspondiente.”(Sic)</w:t>
      </w:r>
    </w:p>
    <w:p w:rsidR="00C6743A" w:rsidRPr="008A05DB" w:rsidRDefault="00C6743A">
      <w:pPr>
        <w:ind w:right="-127"/>
        <w:rPr>
          <w:rFonts w:ascii="Palatino Linotype" w:eastAsia="Palatino Linotype" w:hAnsi="Palatino Linotype" w:cs="Palatino Linotype"/>
          <w:color w:val="000000"/>
          <w:sz w:val="24"/>
          <w:szCs w:val="24"/>
        </w:rPr>
      </w:pP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Asimismo, no se actualiza ninguna causa de improcedencia de las referidas en el artículo 191 de la Ley de Transparencia y Acceso a la Información Pública del Estado de México y Municipios, ni mucho menos se hizo valer causa de improcedencia alguna por las partes, que resulte dable abordar, encontrándose actualizados todos los presupuestos procedimentales para atender el fondo del asunto, en los términos del considerando posterior.</w:t>
      </w:r>
    </w:p>
    <w:p w:rsidR="00C6743A" w:rsidRPr="008A05DB" w:rsidRDefault="00C6743A">
      <w:pPr>
        <w:spacing w:after="0" w:line="360" w:lineRule="auto"/>
        <w:ind w:right="-127"/>
        <w:jc w:val="both"/>
        <w:rPr>
          <w:rFonts w:ascii="Palatino Linotype" w:eastAsia="Palatino Linotype" w:hAnsi="Palatino Linotype" w:cs="Palatino Linotype"/>
          <w:sz w:val="24"/>
          <w:szCs w:val="24"/>
        </w:rPr>
      </w:pPr>
    </w:p>
    <w:p w:rsidR="00C6743A" w:rsidRPr="008A05DB" w:rsidRDefault="00582817">
      <w:pPr>
        <w:widowControl w:val="0"/>
        <w:spacing w:after="0" w:line="360" w:lineRule="auto"/>
        <w:ind w:right="-127"/>
        <w:jc w:val="both"/>
        <w:rPr>
          <w:rFonts w:ascii="Palatino Linotype" w:eastAsia="Palatino Linotype" w:hAnsi="Palatino Linotype" w:cs="Palatino Linotype"/>
          <w:b/>
          <w:sz w:val="24"/>
          <w:szCs w:val="24"/>
        </w:rPr>
      </w:pPr>
      <w:r w:rsidRPr="008A05DB">
        <w:rPr>
          <w:rFonts w:ascii="Palatino Linotype" w:eastAsia="Palatino Linotype" w:hAnsi="Palatino Linotype" w:cs="Palatino Linotype"/>
          <w:b/>
          <w:sz w:val="24"/>
          <w:szCs w:val="24"/>
        </w:rPr>
        <w:t xml:space="preserve">TERCERO. Estudio y resolución del asunto. </w:t>
      </w: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 xml:space="preserve">El derecho de acceso a la información pública es un derecho humano reconocido en el Pacto de Derechos Civiles y Políticos en su artículo 19.2; en la Convención Americana sobre Derechos Humanos en su artículo 13.1; en el artículo Sexto de la Constitución Política de los Estados Unidos Mexicanos y en el artículo Quinto de la Constitución Local, a través del cual se puede solicitar aquellos documentos que generen, administren o posean las autoridades en ejercicio de sus respectivas atribuciones y competencias. </w:t>
      </w:r>
    </w:p>
    <w:p w:rsidR="00C6743A" w:rsidRPr="008A05DB" w:rsidRDefault="00C6743A">
      <w:pPr>
        <w:spacing w:after="0" w:line="360" w:lineRule="auto"/>
        <w:ind w:right="-127"/>
        <w:jc w:val="both"/>
        <w:rPr>
          <w:rFonts w:ascii="Palatino Linotype" w:eastAsia="Palatino Linotype" w:hAnsi="Palatino Linotype" w:cs="Palatino Linotype"/>
          <w:sz w:val="24"/>
          <w:szCs w:val="24"/>
        </w:rPr>
      </w:pP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 xml:space="preserve">Por lo que en cumplimiento a las obligaciones que establece nuestra Carta Magna, la Constitución Estatal y la Ley de la materia le imponen, el </w:t>
      </w:r>
      <w:r w:rsidRPr="008A05DB">
        <w:rPr>
          <w:rFonts w:ascii="Palatino Linotype" w:eastAsia="Palatino Linotype" w:hAnsi="Palatino Linotype" w:cs="Palatino Linotype"/>
          <w:b/>
          <w:color w:val="000000"/>
          <w:sz w:val="24"/>
          <w:szCs w:val="24"/>
        </w:rPr>
        <w:t>Sujeto Obligado</w:t>
      </w:r>
      <w:r w:rsidRPr="008A05DB">
        <w:rPr>
          <w:rFonts w:ascii="Palatino Linotype" w:eastAsia="Palatino Linotype" w:hAnsi="Palatino Linotype" w:cs="Palatino Linotype"/>
          <w:color w:val="000000"/>
          <w:sz w:val="24"/>
          <w:szCs w:val="24"/>
        </w:rPr>
        <w:t xml:space="preserve"> está constreñido a dar atención a las solicitudes de información que a través del SAIMEX o de vía directa le sean presentadas en ejercicio del derecho humano de acceso a la información pública, lo cual, en el caso no aconteció, pues tal y como se ha acreditado de la revisión del expediente electrónico formado de las constancias que obran en el sistema SAIMEX, el </w:t>
      </w:r>
      <w:r w:rsidRPr="008A05DB">
        <w:rPr>
          <w:rFonts w:ascii="Palatino Linotype" w:eastAsia="Palatino Linotype" w:hAnsi="Palatino Linotype" w:cs="Palatino Linotype"/>
          <w:b/>
          <w:color w:val="000000"/>
          <w:sz w:val="24"/>
          <w:szCs w:val="24"/>
        </w:rPr>
        <w:t>Sujeto Obligado</w:t>
      </w:r>
      <w:r w:rsidRPr="008A05DB">
        <w:rPr>
          <w:rFonts w:ascii="Palatino Linotype" w:eastAsia="Palatino Linotype" w:hAnsi="Palatino Linotype" w:cs="Palatino Linotype"/>
          <w:color w:val="000000"/>
          <w:sz w:val="24"/>
          <w:szCs w:val="24"/>
        </w:rPr>
        <w:t xml:space="preserve"> </w:t>
      </w:r>
      <w:r w:rsidRPr="008A05DB">
        <w:rPr>
          <w:rFonts w:ascii="Palatino Linotype" w:eastAsia="Palatino Linotype" w:hAnsi="Palatino Linotype" w:cs="Palatino Linotype"/>
          <w:color w:val="000000"/>
          <w:sz w:val="24"/>
          <w:szCs w:val="24"/>
        </w:rPr>
        <w:lastRenderedPageBreak/>
        <w:t>fue omiso en dar respuesta a la solicitud de información dentro de los plazos establecidos en la Ley de Transparencia Loca.</w:t>
      </w:r>
    </w:p>
    <w:p w:rsidR="00C6743A" w:rsidRPr="008A05DB" w:rsidRDefault="00C6743A">
      <w:pPr>
        <w:spacing w:after="0" w:line="360" w:lineRule="auto"/>
        <w:ind w:right="-127"/>
        <w:jc w:val="both"/>
        <w:rPr>
          <w:rFonts w:ascii="Palatino Linotype" w:eastAsia="Palatino Linotype" w:hAnsi="Palatino Linotype" w:cs="Palatino Linotype"/>
          <w:sz w:val="24"/>
          <w:szCs w:val="24"/>
        </w:rPr>
      </w:pP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Asimismo, los motivos o razones de inconformidad expuestos por la parte Recurrente se adolece de la falta de respuesta a la solicitud de acceso a la información formulada, por lo que se actualiza la causal de procedencia establecida en la fracción VII, del artículo 179, de la Ley de Transparencia y Acceso a la Información Pública del Estado de México y Municipios,</w:t>
      </w:r>
      <w:r w:rsidRPr="008A05DB">
        <w:rPr>
          <w:rFonts w:ascii="Palatino Linotype" w:eastAsia="Palatino Linotype" w:hAnsi="Palatino Linotype" w:cs="Palatino Linotype"/>
          <w:b/>
          <w:color w:val="000000"/>
          <w:sz w:val="24"/>
          <w:szCs w:val="24"/>
        </w:rPr>
        <w:t xml:space="preserve"> </w:t>
      </w:r>
      <w:r w:rsidRPr="008A05DB">
        <w:rPr>
          <w:rFonts w:ascii="Palatino Linotype" w:eastAsia="Palatino Linotype" w:hAnsi="Palatino Linotype" w:cs="Palatino Linotype"/>
          <w:color w:val="000000"/>
          <w:sz w:val="24"/>
          <w:szCs w:val="24"/>
        </w:rPr>
        <w:t>y</w:t>
      </w:r>
      <w:r w:rsidRPr="008A05DB">
        <w:rPr>
          <w:rFonts w:ascii="Palatino Linotype" w:eastAsia="Palatino Linotype" w:hAnsi="Palatino Linotype" w:cs="Palatino Linotype"/>
          <w:b/>
          <w:color w:val="000000"/>
          <w:sz w:val="24"/>
          <w:szCs w:val="24"/>
        </w:rPr>
        <w:t xml:space="preserve"> </w:t>
      </w:r>
      <w:r w:rsidRPr="008A05DB">
        <w:rPr>
          <w:rFonts w:ascii="Palatino Linotype" w:eastAsia="Palatino Linotype" w:hAnsi="Palatino Linotype" w:cs="Palatino Linotype"/>
          <w:color w:val="000000"/>
          <w:sz w:val="24"/>
          <w:szCs w:val="24"/>
        </w:rPr>
        <w:t>por tanto, procedente la interposición del recurso de revisión.</w:t>
      </w:r>
    </w:p>
    <w:p w:rsidR="00C6743A" w:rsidRPr="008A05DB" w:rsidRDefault="00C6743A">
      <w:pPr>
        <w:spacing w:after="0" w:line="360" w:lineRule="auto"/>
        <w:ind w:right="-127"/>
        <w:jc w:val="both"/>
        <w:rPr>
          <w:rFonts w:ascii="Palatino Linotype" w:eastAsia="Palatino Linotype" w:hAnsi="Palatino Linotype" w:cs="Palatino Linotype"/>
          <w:sz w:val="24"/>
          <w:szCs w:val="24"/>
        </w:rPr>
      </w:pP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 xml:space="preserve">En consecuencia, las razones o motivos de inconformidad hechos valer, resultan </w:t>
      </w:r>
      <w:r w:rsidRPr="008A05DB">
        <w:rPr>
          <w:rFonts w:ascii="Palatino Linotype" w:eastAsia="Palatino Linotype" w:hAnsi="Palatino Linotype" w:cs="Palatino Linotype"/>
          <w:b/>
          <w:color w:val="000000"/>
          <w:sz w:val="24"/>
          <w:szCs w:val="24"/>
        </w:rPr>
        <w:t>fundadas y procedentes</w:t>
      </w:r>
      <w:r w:rsidRPr="008A05DB">
        <w:rPr>
          <w:rFonts w:ascii="Palatino Linotype" w:eastAsia="Palatino Linotype" w:hAnsi="Palatino Linotype" w:cs="Palatino Linotype"/>
          <w:color w:val="000000"/>
          <w:sz w:val="24"/>
          <w:szCs w:val="24"/>
        </w:rPr>
        <w:t xml:space="preserve">, en virtud de las constancias que obran en el expediente electrónico SAIMEX, se acredita que el </w:t>
      </w:r>
      <w:r w:rsidRPr="008A05DB">
        <w:rPr>
          <w:rFonts w:ascii="Palatino Linotype" w:eastAsia="Palatino Linotype" w:hAnsi="Palatino Linotype" w:cs="Palatino Linotype"/>
          <w:b/>
          <w:color w:val="000000"/>
          <w:sz w:val="24"/>
          <w:szCs w:val="24"/>
        </w:rPr>
        <w:t>Sujeto Obligado</w:t>
      </w:r>
      <w:r w:rsidRPr="008A05DB">
        <w:rPr>
          <w:rFonts w:ascii="Palatino Linotype" w:eastAsia="Palatino Linotype" w:hAnsi="Palatino Linotype" w:cs="Palatino Linotype"/>
          <w:color w:val="000000"/>
          <w:sz w:val="24"/>
          <w:szCs w:val="24"/>
        </w:rPr>
        <w:t xml:space="preserve"> fue omiso en responder la solicitud de información hecha por el </w:t>
      </w:r>
      <w:r w:rsidRPr="008A05DB">
        <w:rPr>
          <w:rFonts w:ascii="Palatino Linotype" w:eastAsia="Palatino Linotype" w:hAnsi="Palatino Linotype" w:cs="Palatino Linotype"/>
          <w:b/>
          <w:color w:val="000000"/>
          <w:sz w:val="24"/>
          <w:szCs w:val="24"/>
        </w:rPr>
        <w:t>Recurrente</w:t>
      </w:r>
      <w:r w:rsidRPr="008A05DB">
        <w:rPr>
          <w:rFonts w:ascii="Palatino Linotype" w:eastAsia="Palatino Linotype" w:hAnsi="Palatino Linotype" w:cs="Palatino Linotype"/>
          <w:color w:val="000000"/>
          <w:sz w:val="24"/>
          <w:szCs w:val="24"/>
        </w:rPr>
        <w:t xml:space="preserve">, es decir, incumplió las obligaciones que se le imponen como </w:t>
      </w:r>
      <w:r w:rsidRPr="008A05DB">
        <w:rPr>
          <w:rFonts w:ascii="Palatino Linotype" w:eastAsia="Palatino Linotype" w:hAnsi="Palatino Linotype" w:cs="Palatino Linotype"/>
          <w:b/>
          <w:color w:val="000000"/>
          <w:sz w:val="24"/>
          <w:szCs w:val="24"/>
        </w:rPr>
        <w:t>Sujeto Obligado</w:t>
      </w:r>
      <w:r w:rsidRPr="008A05DB">
        <w:rPr>
          <w:rFonts w:ascii="Palatino Linotype" w:eastAsia="Palatino Linotype" w:hAnsi="Palatino Linotype" w:cs="Palatino Linotype"/>
          <w:color w:val="000000"/>
          <w:sz w:val="24"/>
          <w:szCs w:val="24"/>
        </w:rPr>
        <w:t>, de conformidad con lo establecido en los artículos 4, 12, 23 fracción IV, 24 último párrafo y 160 de la Ley de Transparencia y Acceso a la Información Pública del Estado de México y Municipios.</w:t>
      </w:r>
    </w:p>
    <w:p w:rsidR="00C6743A" w:rsidRPr="008A05DB" w:rsidRDefault="00C6743A">
      <w:pPr>
        <w:spacing w:after="0" w:line="360" w:lineRule="auto"/>
        <w:ind w:right="-127"/>
        <w:jc w:val="both"/>
        <w:rPr>
          <w:rFonts w:ascii="Palatino Linotype" w:eastAsia="Palatino Linotype" w:hAnsi="Palatino Linotype" w:cs="Palatino Linotype"/>
          <w:sz w:val="24"/>
          <w:szCs w:val="24"/>
        </w:rPr>
      </w:pPr>
    </w:p>
    <w:p w:rsidR="00C6743A" w:rsidRPr="008A05DB" w:rsidRDefault="00582817">
      <w:pPr>
        <w:widowControl w:val="0"/>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 xml:space="preserve">De conformidad con lo establecido en los artículos 50 y 51 de la Ley de Transparencia y Acceso a la Información Pública del Estado de México y Municipios, los Sujetos Obligados deben contar con un área responsable para la atención de las solicitudes de información, a la que se le denominará Unidad de Transparencia; asimismo, deben designar a un responsable para atender dicha Unidad, quien fungirá como enlace entre éstos y los solicitantes. Además, se establece que la Unidad de Transparencia es la encargada de tramitar internamente las solicitudes de información y tiene la responsabilidad de verificar, </w:t>
      </w:r>
      <w:r w:rsidRPr="008A05DB">
        <w:rPr>
          <w:rFonts w:ascii="Palatino Linotype" w:eastAsia="Palatino Linotype" w:hAnsi="Palatino Linotype" w:cs="Palatino Linotype"/>
          <w:color w:val="000000"/>
          <w:sz w:val="24"/>
          <w:szCs w:val="24"/>
        </w:rPr>
        <w:lastRenderedPageBreak/>
        <w:t xml:space="preserve">en cada caso, que la información no tenga el carácter de confidencial o reservada. </w:t>
      </w:r>
    </w:p>
    <w:p w:rsidR="00C6743A" w:rsidRPr="008A05DB" w:rsidRDefault="00C6743A">
      <w:pPr>
        <w:widowControl w:val="0"/>
        <w:tabs>
          <w:tab w:val="left" w:pos="1276"/>
        </w:tabs>
        <w:spacing w:after="0" w:line="360" w:lineRule="auto"/>
        <w:ind w:right="-127"/>
        <w:jc w:val="both"/>
        <w:rPr>
          <w:rFonts w:ascii="Palatino Linotype" w:eastAsia="Palatino Linotype" w:hAnsi="Palatino Linotype" w:cs="Palatino Linotype"/>
          <w:sz w:val="24"/>
          <w:szCs w:val="24"/>
        </w:rPr>
      </w:pPr>
    </w:p>
    <w:p w:rsidR="00C6743A" w:rsidRPr="008A05DB" w:rsidRDefault="00582817">
      <w:pPr>
        <w:widowControl w:val="0"/>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El artículo 53, fracciones II, IV y V de la Ley de Transparencia Local establece que las Unidades de Transparencia tienen, entre otras, las funciones de recibir, tramitar y dar respuesta a las solicitudes de acceso a la información; realizar con efectividad los trámites internos necesarios para la atención de las solicitudes de acceso a la información; así como, entregar en su caso, a los particulares la información solicitada.</w:t>
      </w:r>
    </w:p>
    <w:p w:rsidR="00C6743A" w:rsidRPr="008A05DB" w:rsidRDefault="00C6743A">
      <w:pPr>
        <w:widowControl w:val="0"/>
        <w:tabs>
          <w:tab w:val="left" w:pos="1276"/>
        </w:tabs>
        <w:spacing w:after="0" w:line="360" w:lineRule="auto"/>
        <w:ind w:right="-127"/>
        <w:jc w:val="both"/>
        <w:rPr>
          <w:rFonts w:ascii="Palatino Linotype" w:eastAsia="Palatino Linotype" w:hAnsi="Palatino Linotype" w:cs="Palatino Linotype"/>
          <w:sz w:val="24"/>
          <w:szCs w:val="24"/>
        </w:rPr>
      </w:pP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El artículo 163 de la mencionada Ley, señala que la Unidad de Transparencia debe notificar la respuesta a las solicitudes de acceso a la información, en el menor tiempo posible, que no podrá exceder de quince días hábiles, teniendo como excepción al plazo referido, una prórroga de hasta siete días hábiles adicionales, siempre y cuando existan razones fundadas y motivadas, las cuales deberán ser aprobadas por el Comité de Transparencia, lo cual no aconteció en el presente asunto. De tal manera que la omisión del Titular de la Unidad de Transparencia, como primer responsable de atender la solicitud de información, se traduce en una conducta que ha vulnerado el derecho de acceso a la información consignado a favor del particular.</w:t>
      </w:r>
    </w:p>
    <w:p w:rsidR="00C6743A" w:rsidRPr="008A05DB" w:rsidRDefault="00C6743A">
      <w:pPr>
        <w:spacing w:after="0" w:line="360" w:lineRule="auto"/>
        <w:ind w:right="-127"/>
        <w:jc w:val="both"/>
        <w:rPr>
          <w:rFonts w:ascii="Palatino Linotype" w:eastAsia="Palatino Linotype" w:hAnsi="Palatino Linotype" w:cs="Palatino Linotype"/>
          <w:sz w:val="24"/>
          <w:szCs w:val="24"/>
        </w:rPr>
      </w:pP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 xml:space="preserve">En consecuencia, según lo dispuesto por el artículo 150 de la Ley de Transparencia y Acceso a la Información Pública del Estado de México y Municipios, el </w:t>
      </w:r>
      <w:r w:rsidRPr="008A05DB">
        <w:rPr>
          <w:rFonts w:ascii="Palatino Linotype" w:eastAsia="Palatino Linotype" w:hAnsi="Palatino Linotype" w:cs="Palatino Linotype"/>
          <w:i/>
          <w:color w:val="000000"/>
          <w:sz w:val="24"/>
          <w:szCs w:val="24"/>
        </w:rPr>
        <w:t xml:space="preserve">procedimiento de acceso a la información es la garantía primaria del derecho en cuestión, </w:t>
      </w:r>
      <w:r w:rsidRPr="008A05DB">
        <w:rPr>
          <w:rFonts w:ascii="Palatino Linotype" w:eastAsia="Palatino Linotype" w:hAnsi="Palatino Linotype" w:cs="Palatino Linotype"/>
          <w:color w:val="000000"/>
          <w:sz w:val="24"/>
          <w:szCs w:val="24"/>
        </w:rPr>
        <w:t xml:space="preserve">por lo tanto, la falta de respuesta a una solicitud de acceso a la información constituye un incumplimiento del </w:t>
      </w:r>
      <w:r w:rsidRPr="008A05DB">
        <w:rPr>
          <w:rFonts w:ascii="Palatino Linotype" w:eastAsia="Palatino Linotype" w:hAnsi="Palatino Linotype" w:cs="Palatino Linotype"/>
          <w:b/>
          <w:color w:val="000000"/>
          <w:sz w:val="24"/>
          <w:szCs w:val="24"/>
        </w:rPr>
        <w:t>Sujeto Obligado</w:t>
      </w:r>
      <w:r w:rsidRPr="008A05DB">
        <w:rPr>
          <w:rFonts w:ascii="Palatino Linotype" w:eastAsia="Palatino Linotype" w:hAnsi="Palatino Linotype" w:cs="Palatino Linotype"/>
          <w:color w:val="000000"/>
          <w:sz w:val="24"/>
          <w:szCs w:val="24"/>
        </w:rPr>
        <w:t xml:space="preserve"> a su deber de garantizar el derecho, lo que constituye una vulneración al mismo.</w:t>
      </w: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lastRenderedPageBreak/>
        <w:t xml:space="preserve">Por lo que, en cumplimiento a esta resolución, el </w:t>
      </w:r>
      <w:r w:rsidRPr="008A05DB">
        <w:rPr>
          <w:rFonts w:ascii="Palatino Linotype" w:eastAsia="Palatino Linotype" w:hAnsi="Palatino Linotype" w:cs="Palatino Linotype"/>
          <w:b/>
          <w:color w:val="000000"/>
          <w:sz w:val="24"/>
          <w:szCs w:val="24"/>
        </w:rPr>
        <w:t xml:space="preserve">Sujeto Obligado </w:t>
      </w:r>
      <w:r w:rsidRPr="008A05DB">
        <w:rPr>
          <w:rFonts w:ascii="Palatino Linotype" w:eastAsia="Palatino Linotype" w:hAnsi="Palatino Linotype" w:cs="Palatino Linotype"/>
          <w:color w:val="000000"/>
          <w:sz w:val="24"/>
          <w:szCs w:val="24"/>
        </w:rPr>
        <w:t>deberá dar atención a la solicitud de información, puesto que el silencio administrativo que hizo patente al omitir dar respuesta trae como consecuencia que se le ordene dar atención a la solicitud entregando la información solicitada, lo cual deberá llevar a cabo en ejercicio de sus atribuciones y con arreglo a lo dispuesto por la ley de la materia.</w:t>
      </w:r>
    </w:p>
    <w:p w:rsidR="00C6743A" w:rsidRPr="008A05DB" w:rsidRDefault="00C6743A">
      <w:pPr>
        <w:spacing w:after="0" w:line="360" w:lineRule="auto"/>
        <w:ind w:right="-127"/>
        <w:jc w:val="both"/>
        <w:rPr>
          <w:rFonts w:ascii="Palatino Linotype" w:eastAsia="Palatino Linotype" w:hAnsi="Palatino Linotype" w:cs="Palatino Linotype"/>
          <w:sz w:val="24"/>
          <w:szCs w:val="24"/>
        </w:rPr>
      </w:pPr>
    </w:p>
    <w:p w:rsidR="00C6743A" w:rsidRPr="008A05DB" w:rsidRDefault="00582817">
      <w:pPr>
        <w:numPr>
          <w:ilvl w:val="0"/>
          <w:numId w:val="2"/>
        </w:numPr>
        <w:spacing w:after="0" w:line="360" w:lineRule="auto"/>
        <w:ind w:right="-127"/>
        <w:jc w:val="both"/>
        <w:rPr>
          <w:rFonts w:ascii="Palatino Linotype" w:eastAsia="Palatino Linotype" w:hAnsi="Palatino Linotype" w:cs="Palatino Linotype"/>
          <w:b/>
          <w:sz w:val="24"/>
          <w:szCs w:val="24"/>
        </w:rPr>
      </w:pPr>
      <w:r w:rsidRPr="008A05DB">
        <w:rPr>
          <w:rFonts w:ascii="Palatino Linotype" w:eastAsia="Palatino Linotype" w:hAnsi="Palatino Linotype" w:cs="Palatino Linotype"/>
          <w:b/>
          <w:sz w:val="24"/>
          <w:szCs w:val="24"/>
        </w:rPr>
        <w:t>De la clasificación de la información</w:t>
      </w: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 xml:space="preserve">De conformidad con el artículo 91 de la Ley de Transparencia y Acceso a la Información Pública el  acceso a la información pública será restringido excepcionalmente, cuando ésta sea clasificada como reservada o confidencial; la información reservada es aquella que se clasifica de manera temporal cuya divulgación pueda causar algún daño; la información confidencial es la relacionada con los secretos bancario, fiduciario, industrial, comercial, fiscal, bursátil y postal, cuya titularidad corresponde a particulares, sujetos de derecho internacional o a Sujetos Obligados cuando no involucren el ejercicio de recursos públicos, así como la información privada contenida en documentos públicos o privados que refiera a la vida privada y/o los datos personales, que no son de acceso público. </w:t>
      </w:r>
    </w:p>
    <w:p w:rsidR="00C6743A" w:rsidRPr="008A05DB" w:rsidRDefault="00C6743A">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La Ley de Transparencia y Acceso a la Información Pública del Estado de México y Municipios, en sus artículos 140 y 143 prevé los siguientes supuestos para clasificar la información como reservada o confidencial.</w:t>
      </w:r>
    </w:p>
    <w:p w:rsidR="00C6743A" w:rsidRPr="008A05DB" w:rsidRDefault="00C6743A">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 xml:space="preserve">Por lo que para dar atención a la solicitud de información, si el Sujeto Obligado advierte que la información solicitada contiene datos personales que sean susceptibles de ser clasificados como confidenciales, o bien si, por su propia y especial naturaleza, encuadra en alguno de los supuestos de reserva o de confidencialidad en su totalidad, deberá emitir, </w:t>
      </w:r>
      <w:r w:rsidRPr="008A05DB">
        <w:rPr>
          <w:rFonts w:ascii="Palatino Linotype" w:eastAsia="Palatino Linotype" w:hAnsi="Palatino Linotype" w:cs="Palatino Linotype"/>
          <w:color w:val="000000"/>
          <w:sz w:val="24"/>
          <w:szCs w:val="24"/>
        </w:rPr>
        <w:lastRenderedPageBreak/>
        <w:t xml:space="preserve">un Acuerdo de Clasificación debidamente fundado y motivado que sustente la clasificación parcial, a través de la versión pública que emita, o bien, la restricción total del derecho de acceso a la información.  </w:t>
      </w:r>
    </w:p>
    <w:p w:rsidR="00C6743A" w:rsidRPr="008A05DB" w:rsidRDefault="00C6743A">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De este modo, en armonía entre los principios constitucionales de máxima publicidad y de protección de datos personales, la Ley permite la elaboración de versiones públicas en las que se suprima aquella información relacionada con la vida privada de los particulares y de los servidores públicos.</w:t>
      </w:r>
    </w:p>
    <w:p w:rsidR="00C6743A" w:rsidRPr="008A05DB" w:rsidRDefault="00C6743A">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Para la clasificación de la información es necesario considerar lo establecido por los Lineamientos Generales en materia de Clasificación y Desclasificación de la información, emitidos por el Sistema Nacional de Transparencia, Acceso a la Información Pública y Protección de Datos Personales, ya que establecen los criterios para la clasificación y desclasificación de la información, garantizan la confidencialidad, el uso adecuado de la información, entre otros.</w:t>
      </w:r>
    </w:p>
    <w:p w:rsidR="00C6743A" w:rsidRPr="008A05DB" w:rsidRDefault="00C6743A">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 xml:space="preserve">El derecho de acceso a la información pública puede ser restringido cuando se trate de información clasificada como reservada, por lo que para motivar la clasificación se deberán de señalar las razones, motivos o circunstancias especiales que llevaron al </w:t>
      </w:r>
      <w:r w:rsidRPr="008A05DB">
        <w:rPr>
          <w:rFonts w:ascii="Palatino Linotype" w:eastAsia="Palatino Linotype" w:hAnsi="Palatino Linotype" w:cs="Palatino Linotype"/>
          <w:b/>
          <w:color w:val="000000"/>
          <w:sz w:val="24"/>
          <w:szCs w:val="24"/>
        </w:rPr>
        <w:t>Sujeto Obligado</w:t>
      </w:r>
      <w:r w:rsidRPr="008A05DB">
        <w:rPr>
          <w:rFonts w:ascii="Palatino Linotype" w:eastAsia="Palatino Linotype" w:hAnsi="Palatino Linotype" w:cs="Palatino Linotype"/>
          <w:color w:val="000000"/>
          <w:sz w:val="24"/>
          <w:szCs w:val="24"/>
        </w:rPr>
        <w:t xml:space="preserve"> a concluir que, el caso particular se ajusta al supuesto previsto por la norma legal invocada como fundamento; siendo que, además, en todo momento, se debe aplicar una prueba de daño, entendida </w:t>
      </w:r>
      <w:r w:rsidRPr="008A05DB">
        <w:rPr>
          <w:rFonts w:ascii="Palatino Linotype" w:eastAsia="Palatino Linotype" w:hAnsi="Palatino Linotype" w:cs="Palatino Linotype"/>
          <w:sz w:val="24"/>
          <w:szCs w:val="24"/>
        </w:rPr>
        <w:t>ésta</w:t>
      </w:r>
      <w:r w:rsidRPr="008A05DB">
        <w:rPr>
          <w:rFonts w:ascii="Palatino Linotype" w:eastAsia="Palatino Linotype" w:hAnsi="Palatino Linotype" w:cs="Palatino Linotype"/>
          <w:color w:val="000000"/>
          <w:sz w:val="24"/>
          <w:szCs w:val="24"/>
        </w:rPr>
        <w:t xml:space="preserve"> como la responsabilidad de los Sujetos Obligados de demostrar, de manera fundada y motivada, que la divulgación de la información lesiona el interés debidamente protegido por la Ley y que el menoscabo o daño que puede producirse </w:t>
      </w:r>
      <w:r w:rsidRPr="008A05DB">
        <w:rPr>
          <w:rFonts w:ascii="Palatino Linotype" w:eastAsia="Palatino Linotype" w:hAnsi="Palatino Linotype" w:cs="Palatino Linotype"/>
          <w:color w:val="000000"/>
          <w:sz w:val="24"/>
          <w:szCs w:val="24"/>
        </w:rPr>
        <w:lastRenderedPageBreak/>
        <w:t>con la publicidad de la información, es mayor que el interés de conocerla; debiendo clasificarse como reservada.</w:t>
      </w:r>
    </w:p>
    <w:p w:rsidR="00C6743A" w:rsidRPr="008A05DB" w:rsidRDefault="00C6743A">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Para la clasificación de la información como reservada se deben establecer, de manera fundada y motivada, las hipótesis normativas aplicables al caso concreto y se analice la prueba de daño, misma que se encuentra prevista en el artículo 129 de la Ley de Transparencia y Acceso a la Información pública del Estado de México y Municipios.</w:t>
      </w:r>
    </w:p>
    <w:p w:rsidR="00C6743A" w:rsidRPr="008A05DB" w:rsidRDefault="00C6743A">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rsidR="00C6743A" w:rsidRPr="008A05DB" w:rsidRDefault="00C6743A">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que deja al solicitante en estado de incertidumbre, al no conocer o comprender porque no aparecen en la documentación respectiva.</w:t>
      </w:r>
    </w:p>
    <w:p w:rsidR="00C6743A" w:rsidRPr="008A05DB" w:rsidRDefault="00C6743A">
      <w:pPr>
        <w:pBdr>
          <w:top w:val="nil"/>
          <w:left w:val="nil"/>
          <w:bottom w:val="nil"/>
          <w:right w:val="nil"/>
          <w:between w:val="nil"/>
        </w:pBdr>
        <w:spacing w:after="0" w:line="240" w:lineRule="auto"/>
        <w:ind w:left="708" w:right="-127"/>
        <w:rPr>
          <w:rFonts w:ascii="Palatino Linotype" w:eastAsia="Palatino Linotype" w:hAnsi="Palatino Linotype" w:cs="Palatino Linotype"/>
          <w:color w:val="000000"/>
          <w:sz w:val="24"/>
          <w:szCs w:val="24"/>
        </w:rPr>
      </w:pP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Por lo tanto, es necesario que el Comité de Transparencia emita un Acuerdo de Clasificación que cumpla con las formalidades previstas en los artículos 137, 143 y 149 de la Ley de Transparencia y Acceso a la Información Pública del Estado de México y Municipios</w:t>
      </w:r>
      <w:r w:rsidRPr="008A05DB">
        <w:rPr>
          <w:rFonts w:ascii="Palatino Linotype" w:eastAsia="Palatino Linotype" w:hAnsi="Palatino Linotype" w:cs="Palatino Linotype"/>
          <w:i/>
          <w:color w:val="000000"/>
          <w:sz w:val="24"/>
          <w:szCs w:val="24"/>
        </w:rPr>
        <w:t>.</w:t>
      </w:r>
    </w:p>
    <w:p w:rsidR="00C6743A" w:rsidRPr="008A05DB" w:rsidRDefault="00C6743A">
      <w:pPr>
        <w:spacing w:after="0" w:line="360" w:lineRule="auto"/>
        <w:ind w:right="-127"/>
        <w:jc w:val="both"/>
        <w:rPr>
          <w:rFonts w:ascii="Palatino Linotype" w:eastAsia="Palatino Linotype" w:hAnsi="Palatino Linotype" w:cs="Palatino Linotype"/>
          <w:sz w:val="24"/>
          <w:szCs w:val="24"/>
        </w:rPr>
      </w:pPr>
    </w:p>
    <w:p w:rsidR="00991F42" w:rsidRPr="008A05DB" w:rsidRDefault="00991F42">
      <w:pPr>
        <w:spacing w:after="0" w:line="360" w:lineRule="auto"/>
        <w:ind w:right="-127"/>
        <w:jc w:val="both"/>
        <w:rPr>
          <w:rFonts w:ascii="Palatino Linotype" w:eastAsia="Palatino Linotype" w:hAnsi="Palatino Linotype" w:cs="Palatino Linotype"/>
          <w:sz w:val="24"/>
          <w:szCs w:val="24"/>
        </w:rPr>
      </w:pPr>
    </w:p>
    <w:p w:rsidR="00C6743A" w:rsidRPr="008A05DB" w:rsidRDefault="00582817">
      <w:pPr>
        <w:numPr>
          <w:ilvl w:val="0"/>
          <w:numId w:val="3"/>
        </w:numPr>
        <w:tabs>
          <w:tab w:val="left" w:pos="7938"/>
        </w:tabs>
        <w:spacing w:after="0" w:line="360" w:lineRule="auto"/>
        <w:ind w:left="426" w:right="-127"/>
        <w:jc w:val="both"/>
        <w:rPr>
          <w:rFonts w:ascii="Palatino Linotype" w:eastAsia="Palatino Linotype" w:hAnsi="Palatino Linotype" w:cs="Palatino Linotype"/>
          <w:b/>
          <w:sz w:val="24"/>
          <w:szCs w:val="24"/>
        </w:rPr>
      </w:pPr>
      <w:r w:rsidRPr="008A05DB">
        <w:rPr>
          <w:rFonts w:ascii="Palatino Linotype" w:eastAsia="Palatino Linotype" w:hAnsi="Palatino Linotype" w:cs="Palatino Linotype"/>
          <w:b/>
          <w:sz w:val="24"/>
          <w:szCs w:val="24"/>
        </w:rPr>
        <w:lastRenderedPageBreak/>
        <w:t xml:space="preserve">De la vista a los órganos de control interno competentes </w:t>
      </w: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Como ya se mencionó el</w:t>
      </w:r>
      <w:r w:rsidRPr="008A05DB">
        <w:rPr>
          <w:rFonts w:ascii="Palatino Linotype" w:eastAsia="Palatino Linotype" w:hAnsi="Palatino Linotype" w:cs="Palatino Linotype"/>
          <w:b/>
          <w:color w:val="000000"/>
          <w:sz w:val="24"/>
          <w:szCs w:val="24"/>
        </w:rPr>
        <w:t xml:space="preserve"> Sujeto Obligado</w:t>
      </w:r>
      <w:r w:rsidRPr="008A05DB">
        <w:rPr>
          <w:rFonts w:ascii="Palatino Linotype" w:eastAsia="Palatino Linotype" w:hAnsi="Palatino Linotype" w:cs="Palatino Linotype"/>
          <w:color w:val="000000"/>
          <w:sz w:val="24"/>
          <w:szCs w:val="24"/>
        </w:rPr>
        <w:t>, no proporcionó respuesta a la solicitud de acceso a la información pública, en el término previsto en el artículo 163 de la Ley de Transparencia y Acceso a la Información Pública por lo que ordena dar vista</w:t>
      </w:r>
      <w:r w:rsidRPr="008A05DB">
        <w:rPr>
          <w:rFonts w:ascii="Palatino Linotype" w:eastAsia="Palatino Linotype" w:hAnsi="Palatino Linotype" w:cs="Palatino Linotype"/>
          <w:b/>
          <w:color w:val="000000"/>
          <w:sz w:val="24"/>
          <w:szCs w:val="24"/>
        </w:rPr>
        <w:t xml:space="preserve"> </w:t>
      </w:r>
      <w:r w:rsidRPr="008A05DB">
        <w:rPr>
          <w:rFonts w:ascii="Palatino Linotype" w:eastAsia="Palatino Linotype" w:hAnsi="Palatino Linotype" w:cs="Palatino Linotype"/>
          <w:color w:val="000000"/>
          <w:sz w:val="24"/>
          <w:szCs w:val="24"/>
        </w:rPr>
        <w:t>a la Secretaría Técnica del Pleno de este Instituto para hacer del conocimiento del Órgano Interno de Control competente la presente resolución, a fin de que de conformidad con los artículos 190 y 222  de la Ley de Transparencia y Acceso a la Información Pública del Estado de México y Municipios y 19 fracción XXVII del Reglamento Interior del Instituto de Transparencia, Acceso a la Información y Protección de Datos Personales del Estado de México y Municipios, se determine lo conducente.</w:t>
      </w:r>
    </w:p>
    <w:p w:rsidR="00C6743A" w:rsidRPr="008A05DB" w:rsidRDefault="00C6743A">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C6743A" w:rsidRPr="008A05DB" w:rsidRDefault="00582817">
      <w:pPr>
        <w:numPr>
          <w:ilvl w:val="0"/>
          <w:numId w:val="4"/>
        </w:numPr>
        <w:pBdr>
          <w:top w:val="nil"/>
          <w:left w:val="nil"/>
          <w:bottom w:val="nil"/>
          <w:right w:val="nil"/>
          <w:between w:val="nil"/>
        </w:pBdr>
        <w:spacing w:after="0" w:line="360" w:lineRule="auto"/>
        <w:ind w:left="0" w:right="-127" w:firstLine="0"/>
        <w:jc w:val="both"/>
        <w:rPr>
          <w:rFonts w:ascii="Palatino Linotype" w:eastAsia="Palatino Linotype" w:hAnsi="Palatino Linotype" w:cs="Palatino Linotype"/>
          <w:color w:val="000000"/>
          <w:sz w:val="24"/>
          <w:szCs w:val="24"/>
        </w:rPr>
      </w:pPr>
      <w:r w:rsidRPr="008A05DB">
        <w:rPr>
          <w:rFonts w:ascii="Palatino Linotype" w:eastAsia="Palatino Linotype" w:hAnsi="Palatino Linotype" w:cs="Palatino Linotype"/>
          <w:color w:val="000000"/>
          <w:sz w:val="24"/>
          <w:szCs w:val="24"/>
        </w:rPr>
        <w:t xml:space="preserve">Por lo tanto, de lo expuesto y con fundamento en la fracción IV del artículo 186, de la Ley de Transparencia y Acceso a la Información Pública del Estado de México y Municipios, se </w:t>
      </w:r>
      <w:r w:rsidRPr="008A05DB">
        <w:rPr>
          <w:rFonts w:ascii="Palatino Linotype" w:eastAsia="Palatino Linotype" w:hAnsi="Palatino Linotype" w:cs="Palatino Linotype"/>
          <w:b/>
          <w:color w:val="000000"/>
          <w:sz w:val="24"/>
          <w:szCs w:val="24"/>
        </w:rPr>
        <w:t>ORDENA</w:t>
      </w:r>
      <w:r w:rsidRPr="008A05DB">
        <w:rPr>
          <w:rFonts w:ascii="Palatino Linotype" w:eastAsia="Palatino Linotype" w:hAnsi="Palatino Linotype" w:cs="Palatino Linotype"/>
          <w:color w:val="000000"/>
          <w:sz w:val="24"/>
          <w:szCs w:val="24"/>
        </w:rPr>
        <w:t xml:space="preserve"> al </w:t>
      </w:r>
      <w:r w:rsidRPr="008A05DB">
        <w:rPr>
          <w:rFonts w:ascii="Palatino Linotype" w:eastAsia="Palatino Linotype" w:hAnsi="Palatino Linotype" w:cs="Palatino Linotype"/>
          <w:b/>
          <w:color w:val="000000"/>
          <w:sz w:val="24"/>
          <w:szCs w:val="24"/>
        </w:rPr>
        <w:t>Sujeto Obligado</w:t>
      </w:r>
      <w:r w:rsidRPr="008A05DB">
        <w:rPr>
          <w:rFonts w:ascii="Palatino Linotype" w:eastAsia="Palatino Linotype" w:hAnsi="Palatino Linotype" w:cs="Palatino Linotype"/>
          <w:color w:val="000000"/>
          <w:sz w:val="24"/>
          <w:szCs w:val="24"/>
        </w:rPr>
        <w:t xml:space="preserve">, atienda la solicitud de información </w:t>
      </w:r>
      <w:r w:rsidRPr="008A05DB">
        <w:rPr>
          <w:rFonts w:ascii="Palatino Linotype" w:eastAsia="Palatino Linotype" w:hAnsi="Palatino Linotype" w:cs="Palatino Linotype"/>
          <w:b/>
          <w:color w:val="000000"/>
          <w:sz w:val="24"/>
          <w:szCs w:val="24"/>
        </w:rPr>
        <w:t xml:space="preserve"> 00002/IMCUFIDEACULCO/IP/2024, </w:t>
      </w:r>
      <w:r w:rsidRPr="008A05DB">
        <w:rPr>
          <w:rFonts w:ascii="Palatino Linotype" w:eastAsia="Palatino Linotype" w:hAnsi="Palatino Linotype" w:cs="Palatino Linotype"/>
          <w:color w:val="000000"/>
          <w:sz w:val="24"/>
          <w:szCs w:val="24"/>
        </w:rPr>
        <w:t xml:space="preserve">que han sido materia del presente fallo. </w:t>
      </w:r>
    </w:p>
    <w:p w:rsidR="00C6743A" w:rsidRPr="008A05DB" w:rsidRDefault="00C6743A">
      <w:pPr>
        <w:spacing w:after="0" w:line="360" w:lineRule="auto"/>
        <w:ind w:right="-127"/>
        <w:jc w:val="both"/>
        <w:rPr>
          <w:rFonts w:ascii="Palatino Linotype" w:eastAsia="Palatino Linotype" w:hAnsi="Palatino Linotype" w:cs="Palatino Linotype"/>
          <w:sz w:val="24"/>
          <w:szCs w:val="24"/>
        </w:rPr>
      </w:pPr>
    </w:p>
    <w:p w:rsidR="00C6743A" w:rsidRPr="008A05DB" w:rsidRDefault="00582817">
      <w:pPr>
        <w:spacing w:after="0" w:line="360" w:lineRule="auto"/>
        <w:ind w:right="-127"/>
        <w:jc w:val="both"/>
        <w:rPr>
          <w:rFonts w:ascii="Palatino Linotype" w:eastAsia="Palatino Linotype" w:hAnsi="Palatino Linotype" w:cs="Palatino Linotype"/>
          <w:sz w:val="24"/>
          <w:szCs w:val="24"/>
        </w:rPr>
      </w:pPr>
      <w:r w:rsidRPr="008A05DB">
        <w:rPr>
          <w:rFonts w:ascii="Palatino Linotype" w:eastAsia="Palatino Linotype" w:hAnsi="Palatino Linotype" w:cs="Palatino Linotype"/>
          <w:sz w:val="24"/>
          <w:szCs w:val="24"/>
        </w:rPr>
        <w:t>Por lo antes expuesto y fundado es de resolverse y,</w:t>
      </w:r>
    </w:p>
    <w:p w:rsidR="00C6743A" w:rsidRPr="008A05DB" w:rsidRDefault="00C6743A">
      <w:pPr>
        <w:spacing w:after="0" w:line="360" w:lineRule="auto"/>
        <w:ind w:right="-127"/>
        <w:jc w:val="both"/>
        <w:rPr>
          <w:rFonts w:ascii="Palatino Linotype" w:eastAsia="Palatino Linotype" w:hAnsi="Palatino Linotype" w:cs="Palatino Linotype"/>
          <w:sz w:val="24"/>
          <w:szCs w:val="24"/>
        </w:rPr>
      </w:pPr>
    </w:p>
    <w:p w:rsidR="00C6743A" w:rsidRPr="008A05DB" w:rsidRDefault="00582817">
      <w:pPr>
        <w:spacing w:after="0" w:line="360" w:lineRule="auto"/>
        <w:ind w:left="426" w:right="-127"/>
        <w:jc w:val="center"/>
        <w:rPr>
          <w:rFonts w:ascii="Palatino Linotype" w:eastAsia="Palatino Linotype" w:hAnsi="Palatino Linotype" w:cs="Palatino Linotype"/>
          <w:b/>
          <w:color w:val="000000"/>
          <w:sz w:val="24"/>
          <w:szCs w:val="24"/>
        </w:rPr>
      </w:pPr>
      <w:r w:rsidRPr="008A05DB">
        <w:rPr>
          <w:rFonts w:ascii="Palatino Linotype" w:eastAsia="Palatino Linotype" w:hAnsi="Palatino Linotype" w:cs="Palatino Linotype"/>
          <w:b/>
          <w:color w:val="000000"/>
          <w:sz w:val="24"/>
          <w:szCs w:val="24"/>
        </w:rPr>
        <w:t>S E    R E S U E L V E</w:t>
      </w:r>
    </w:p>
    <w:p w:rsidR="00C6743A" w:rsidRPr="008A05DB" w:rsidRDefault="00C6743A">
      <w:pPr>
        <w:spacing w:after="0" w:line="360" w:lineRule="auto"/>
        <w:ind w:left="426" w:right="-127"/>
        <w:jc w:val="center"/>
        <w:rPr>
          <w:rFonts w:ascii="Palatino Linotype" w:eastAsia="Palatino Linotype" w:hAnsi="Palatino Linotype" w:cs="Palatino Linotype"/>
          <w:b/>
          <w:color w:val="000000"/>
          <w:sz w:val="24"/>
          <w:szCs w:val="24"/>
        </w:rPr>
      </w:pPr>
    </w:p>
    <w:p w:rsidR="00C6743A" w:rsidRPr="008A05DB" w:rsidRDefault="00582817">
      <w:pPr>
        <w:tabs>
          <w:tab w:val="left" w:pos="8647"/>
        </w:tabs>
        <w:spacing w:after="0" w:line="360" w:lineRule="auto"/>
        <w:ind w:right="-127"/>
        <w:jc w:val="both"/>
        <w:rPr>
          <w:rFonts w:ascii="Palatino Linotype" w:eastAsia="Palatino Linotype" w:hAnsi="Palatino Linotype" w:cs="Palatino Linotype"/>
          <w:sz w:val="24"/>
          <w:szCs w:val="24"/>
        </w:rPr>
      </w:pPr>
      <w:r w:rsidRPr="008A05DB">
        <w:rPr>
          <w:rFonts w:ascii="Palatino Linotype" w:eastAsia="Palatino Linotype" w:hAnsi="Palatino Linotype" w:cs="Palatino Linotype"/>
          <w:b/>
          <w:sz w:val="24"/>
          <w:szCs w:val="24"/>
        </w:rPr>
        <w:t>PRIMERO.</w:t>
      </w:r>
      <w:r w:rsidRPr="008A05DB">
        <w:rPr>
          <w:rFonts w:ascii="Palatino Linotype" w:eastAsia="Palatino Linotype" w:hAnsi="Palatino Linotype" w:cs="Palatino Linotype"/>
          <w:sz w:val="24"/>
          <w:szCs w:val="24"/>
        </w:rPr>
        <w:t xml:space="preserve"> Resultan fundadas las razones o motivos de inconformidad hechos valer por el </w:t>
      </w:r>
      <w:r w:rsidRPr="008A05DB">
        <w:rPr>
          <w:rFonts w:ascii="Palatino Linotype" w:eastAsia="Palatino Linotype" w:hAnsi="Palatino Linotype" w:cs="Palatino Linotype"/>
          <w:b/>
          <w:sz w:val="24"/>
          <w:szCs w:val="24"/>
        </w:rPr>
        <w:t>Recurrente,</w:t>
      </w:r>
      <w:r w:rsidRPr="008A05DB">
        <w:rPr>
          <w:rFonts w:ascii="Palatino Linotype" w:eastAsia="Palatino Linotype" w:hAnsi="Palatino Linotype" w:cs="Palatino Linotype"/>
          <w:sz w:val="24"/>
          <w:szCs w:val="24"/>
        </w:rPr>
        <w:t xml:space="preserve"> en términos del considerando </w:t>
      </w:r>
      <w:r w:rsidRPr="008A05DB">
        <w:rPr>
          <w:rFonts w:ascii="Palatino Linotype" w:eastAsia="Palatino Linotype" w:hAnsi="Palatino Linotype" w:cs="Palatino Linotype"/>
          <w:b/>
          <w:sz w:val="24"/>
          <w:szCs w:val="24"/>
        </w:rPr>
        <w:t>TERCERO</w:t>
      </w:r>
      <w:r w:rsidRPr="008A05DB">
        <w:rPr>
          <w:rFonts w:ascii="Palatino Linotype" w:eastAsia="Palatino Linotype" w:hAnsi="Palatino Linotype" w:cs="Palatino Linotype"/>
          <w:sz w:val="24"/>
          <w:szCs w:val="24"/>
        </w:rPr>
        <w:t>, de la presente resolución.</w:t>
      </w:r>
    </w:p>
    <w:p w:rsidR="00C6743A" w:rsidRPr="008A05DB" w:rsidRDefault="00C6743A">
      <w:pPr>
        <w:tabs>
          <w:tab w:val="left" w:pos="8647"/>
        </w:tabs>
        <w:spacing w:after="0" w:line="360" w:lineRule="auto"/>
        <w:ind w:right="-127"/>
        <w:jc w:val="both"/>
        <w:rPr>
          <w:rFonts w:ascii="Palatino Linotype" w:eastAsia="Palatino Linotype" w:hAnsi="Palatino Linotype" w:cs="Palatino Linotype"/>
          <w:sz w:val="24"/>
          <w:szCs w:val="24"/>
        </w:rPr>
      </w:pPr>
    </w:p>
    <w:p w:rsidR="00C6743A" w:rsidRPr="008A05DB" w:rsidRDefault="00582817">
      <w:pPr>
        <w:tabs>
          <w:tab w:val="left" w:pos="8647"/>
        </w:tabs>
        <w:spacing w:after="0" w:line="360" w:lineRule="auto"/>
        <w:ind w:right="-127"/>
        <w:jc w:val="both"/>
        <w:rPr>
          <w:rFonts w:ascii="Palatino Linotype" w:eastAsia="Palatino Linotype" w:hAnsi="Palatino Linotype" w:cs="Palatino Linotype"/>
          <w:sz w:val="24"/>
          <w:szCs w:val="24"/>
        </w:rPr>
      </w:pPr>
      <w:bookmarkStart w:id="0" w:name="_heading=h.3znysh7" w:colFirst="0" w:colLast="0"/>
      <w:bookmarkEnd w:id="0"/>
      <w:r w:rsidRPr="008A05DB">
        <w:rPr>
          <w:rFonts w:ascii="Palatino Linotype" w:eastAsia="Palatino Linotype" w:hAnsi="Palatino Linotype" w:cs="Palatino Linotype"/>
          <w:b/>
          <w:sz w:val="24"/>
          <w:szCs w:val="24"/>
        </w:rPr>
        <w:lastRenderedPageBreak/>
        <w:t>SEGUNDO.</w:t>
      </w:r>
      <w:r w:rsidRPr="008A05DB">
        <w:rPr>
          <w:rFonts w:ascii="Palatino Linotype" w:eastAsia="Palatino Linotype" w:hAnsi="Palatino Linotype" w:cs="Palatino Linotype"/>
          <w:sz w:val="24"/>
          <w:szCs w:val="24"/>
        </w:rPr>
        <w:t xml:space="preserve"> Se </w:t>
      </w:r>
      <w:r w:rsidRPr="008A05DB">
        <w:rPr>
          <w:rFonts w:ascii="Palatino Linotype" w:eastAsia="Palatino Linotype" w:hAnsi="Palatino Linotype" w:cs="Palatino Linotype"/>
          <w:b/>
          <w:sz w:val="24"/>
          <w:szCs w:val="24"/>
        </w:rPr>
        <w:t>ORDENA</w:t>
      </w:r>
      <w:r w:rsidRPr="008A05DB">
        <w:rPr>
          <w:rFonts w:ascii="Palatino Linotype" w:eastAsia="Palatino Linotype" w:hAnsi="Palatino Linotype" w:cs="Palatino Linotype"/>
          <w:sz w:val="24"/>
          <w:szCs w:val="24"/>
        </w:rPr>
        <w:t xml:space="preserve"> al </w:t>
      </w:r>
      <w:r w:rsidRPr="008A05DB">
        <w:rPr>
          <w:rFonts w:ascii="Palatino Linotype" w:eastAsia="Palatino Linotype" w:hAnsi="Palatino Linotype" w:cs="Palatino Linotype"/>
          <w:b/>
          <w:sz w:val="24"/>
          <w:szCs w:val="24"/>
        </w:rPr>
        <w:t>Sujeto Obligado</w:t>
      </w:r>
      <w:r w:rsidRPr="008A05DB">
        <w:rPr>
          <w:rFonts w:ascii="Palatino Linotype" w:eastAsia="Palatino Linotype" w:hAnsi="Palatino Linotype" w:cs="Palatino Linotype"/>
          <w:sz w:val="24"/>
          <w:szCs w:val="24"/>
        </w:rPr>
        <w:t xml:space="preserve"> atienda la solicitud de información </w:t>
      </w:r>
      <w:r w:rsidRPr="008A05DB">
        <w:rPr>
          <w:rFonts w:ascii="Palatino Linotype" w:eastAsia="Palatino Linotype" w:hAnsi="Palatino Linotype" w:cs="Palatino Linotype"/>
          <w:b/>
          <w:sz w:val="24"/>
          <w:szCs w:val="24"/>
        </w:rPr>
        <w:t xml:space="preserve"> </w:t>
      </w:r>
      <w:r w:rsidRPr="008A05DB">
        <w:rPr>
          <w:rFonts w:ascii="Palatino Linotype" w:eastAsia="Palatino Linotype" w:hAnsi="Palatino Linotype" w:cs="Palatino Linotype"/>
          <w:b/>
          <w:color w:val="000000"/>
          <w:sz w:val="24"/>
          <w:szCs w:val="24"/>
        </w:rPr>
        <w:t>00002/IMCUFIDEACULCO/IP/2024</w:t>
      </w:r>
      <w:r w:rsidRPr="008A05DB">
        <w:rPr>
          <w:rFonts w:ascii="Palatino Linotype" w:eastAsia="Palatino Linotype" w:hAnsi="Palatino Linotype" w:cs="Palatino Linotype"/>
          <w:b/>
          <w:sz w:val="24"/>
          <w:szCs w:val="24"/>
        </w:rPr>
        <w:t xml:space="preserve">, </w:t>
      </w:r>
      <w:r w:rsidRPr="008A05DB">
        <w:rPr>
          <w:rFonts w:ascii="Palatino Linotype" w:eastAsia="Palatino Linotype" w:hAnsi="Palatino Linotype" w:cs="Palatino Linotype"/>
          <w:sz w:val="24"/>
          <w:szCs w:val="24"/>
        </w:rPr>
        <w:t xml:space="preserve">vía Sistema de Acceso a la Información Mexiquense </w:t>
      </w:r>
      <w:r w:rsidRPr="008A05DB">
        <w:rPr>
          <w:rFonts w:ascii="Palatino Linotype" w:eastAsia="Palatino Linotype" w:hAnsi="Palatino Linotype" w:cs="Palatino Linotype"/>
          <w:b/>
          <w:sz w:val="24"/>
          <w:szCs w:val="24"/>
        </w:rPr>
        <w:t>(SAIMEX)</w:t>
      </w:r>
      <w:r w:rsidRPr="008A05DB">
        <w:rPr>
          <w:rFonts w:ascii="Palatino Linotype" w:eastAsia="Palatino Linotype" w:hAnsi="Palatino Linotype" w:cs="Palatino Linotype"/>
          <w:sz w:val="24"/>
          <w:szCs w:val="24"/>
        </w:rPr>
        <w:t xml:space="preserve">, en términos del Considerando </w:t>
      </w:r>
      <w:r w:rsidRPr="008A05DB">
        <w:rPr>
          <w:rFonts w:ascii="Palatino Linotype" w:eastAsia="Palatino Linotype" w:hAnsi="Palatino Linotype" w:cs="Palatino Linotype"/>
          <w:b/>
          <w:sz w:val="24"/>
          <w:szCs w:val="24"/>
        </w:rPr>
        <w:t xml:space="preserve">TERCERO </w:t>
      </w:r>
      <w:r w:rsidRPr="008A05DB">
        <w:rPr>
          <w:rFonts w:ascii="Palatino Linotype" w:eastAsia="Palatino Linotype" w:hAnsi="Palatino Linotype" w:cs="Palatino Linotype"/>
          <w:sz w:val="24"/>
          <w:szCs w:val="24"/>
        </w:rPr>
        <w:t>de esta resolución</w:t>
      </w:r>
      <w:r w:rsidRPr="008A05DB">
        <w:rPr>
          <w:rFonts w:ascii="Palatino Linotype" w:eastAsia="Palatino Linotype" w:hAnsi="Palatino Linotype" w:cs="Palatino Linotype"/>
          <w:b/>
          <w:sz w:val="24"/>
          <w:szCs w:val="24"/>
        </w:rPr>
        <w:t>.</w:t>
      </w:r>
    </w:p>
    <w:p w:rsidR="00C6743A" w:rsidRPr="008A05DB" w:rsidRDefault="00C6743A">
      <w:pPr>
        <w:tabs>
          <w:tab w:val="left" w:pos="8647"/>
        </w:tabs>
        <w:spacing w:after="0" w:line="360" w:lineRule="auto"/>
        <w:ind w:right="-127"/>
        <w:jc w:val="both"/>
        <w:rPr>
          <w:rFonts w:ascii="Palatino Linotype" w:eastAsia="Palatino Linotype" w:hAnsi="Palatino Linotype" w:cs="Palatino Linotype"/>
          <w:sz w:val="24"/>
          <w:szCs w:val="24"/>
        </w:rPr>
      </w:pPr>
    </w:p>
    <w:p w:rsidR="00C6743A" w:rsidRPr="008A05DB" w:rsidRDefault="00582817">
      <w:pPr>
        <w:tabs>
          <w:tab w:val="left" w:pos="8647"/>
        </w:tabs>
        <w:spacing w:after="0" w:line="360" w:lineRule="auto"/>
        <w:ind w:right="-127"/>
        <w:jc w:val="both"/>
        <w:rPr>
          <w:rFonts w:ascii="Palatino Linotype" w:eastAsia="Palatino Linotype" w:hAnsi="Palatino Linotype" w:cs="Palatino Linotype"/>
          <w:sz w:val="24"/>
          <w:szCs w:val="24"/>
        </w:rPr>
      </w:pPr>
      <w:r w:rsidRPr="008A05DB">
        <w:rPr>
          <w:rFonts w:ascii="Palatino Linotype" w:eastAsia="Palatino Linotype" w:hAnsi="Palatino Linotype" w:cs="Palatino Linotype"/>
          <w:b/>
          <w:sz w:val="24"/>
          <w:szCs w:val="24"/>
        </w:rPr>
        <w:t>TERCERO</w:t>
      </w:r>
      <w:r w:rsidRPr="008A05DB">
        <w:rPr>
          <w:rFonts w:ascii="Palatino Linotype" w:eastAsia="Palatino Linotype" w:hAnsi="Palatino Linotype" w:cs="Palatino Linotype"/>
          <w:sz w:val="24"/>
          <w:szCs w:val="24"/>
        </w:rPr>
        <w:t xml:space="preserve">. </w:t>
      </w:r>
      <w:r w:rsidRPr="008A05DB">
        <w:rPr>
          <w:rFonts w:ascii="Palatino Linotype" w:eastAsia="Palatino Linotype" w:hAnsi="Palatino Linotype" w:cs="Palatino Linotype"/>
          <w:b/>
          <w:sz w:val="24"/>
          <w:szCs w:val="24"/>
        </w:rPr>
        <w:t>Notifíquese</w:t>
      </w:r>
      <w:r w:rsidRPr="008A05DB">
        <w:rPr>
          <w:rFonts w:ascii="Palatino Linotype" w:eastAsia="Palatino Linotype" w:hAnsi="Palatino Linotype" w:cs="Palatino Linotype"/>
          <w:sz w:val="24"/>
          <w:szCs w:val="24"/>
        </w:rPr>
        <w:t xml:space="preserve">, vía Sistema de Acceso a la Información Mexiquense (SAIMEX), la presente resolución al Titular de la Unidad de Transparencia del Sujeto Obligado, para que conforme al artículo 186 último párrafo, 189 segundo párrafo y 194 de la Ley de Transparencia y Acceso a la Información Pública del Estado de México y Municipios; </w:t>
      </w:r>
      <w:r w:rsidRPr="008A05DB">
        <w:rPr>
          <w:rFonts w:ascii="Palatino Linotype" w:eastAsia="Palatino Linotype" w:hAnsi="Palatino Linotype" w:cs="Palatino Linotype"/>
          <w:b/>
          <w:sz w:val="24"/>
          <w:szCs w:val="24"/>
        </w:rPr>
        <w:t>dé cumplimiento a lo ordenado dentro del plazo de diez días hábiles,</w:t>
      </w:r>
      <w:r w:rsidRPr="008A05DB">
        <w:rPr>
          <w:rFonts w:ascii="Palatino Linotype" w:eastAsia="Palatino Linotype" w:hAnsi="Palatino Linotype" w:cs="Palatino Linotype"/>
          <w:sz w:val="24"/>
          <w:szCs w:val="24"/>
        </w:rPr>
        <w:t xml:space="preserve">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rsidR="00C6743A" w:rsidRPr="008A05DB" w:rsidRDefault="00C6743A">
      <w:pPr>
        <w:tabs>
          <w:tab w:val="left" w:pos="8647"/>
        </w:tabs>
        <w:spacing w:after="0" w:line="360" w:lineRule="auto"/>
        <w:ind w:right="-127"/>
        <w:jc w:val="both"/>
        <w:rPr>
          <w:rFonts w:ascii="Palatino Linotype" w:eastAsia="Palatino Linotype" w:hAnsi="Palatino Linotype" w:cs="Palatino Linotype"/>
          <w:b/>
          <w:sz w:val="24"/>
          <w:szCs w:val="24"/>
        </w:rPr>
      </w:pPr>
    </w:p>
    <w:p w:rsidR="00C6743A" w:rsidRPr="008A05DB" w:rsidRDefault="00582817">
      <w:pPr>
        <w:tabs>
          <w:tab w:val="left" w:pos="8647"/>
        </w:tabs>
        <w:spacing w:after="0" w:line="360" w:lineRule="auto"/>
        <w:ind w:right="-127"/>
        <w:jc w:val="both"/>
        <w:rPr>
          <w:rFonts w:ascii="Palatino Linotype" w:eastAsia="Palatino Linotype" w:hAnsi="Palatino Linotype" w:cs="Palatino Linotype"/>
          <w:sz w:val="24"/>
          <w:szCs w:val="24"/>
        </w:rPr>
      </w:pPr>
      <w:r w:rsidRPr="008A05DB">
        <w:rPr>
          <w:rFonts w:ascii="Palatino Linotype" w:eastAsia="Palatino Linotype" w:hAnsi="Palatino Linotype" w:cs="Palatino Linotype"/>
          <w:b/>
          <w:sz w:val="24"/>
          <w:szCs w:val="24"/>
        </w:rPr>
        <w:t>CUARTO</w:t>
      </w:r>
      <w:r w:rsidRPr="008A05DB">
        <w:rPr>
          <w:rFonts w:ascii="Palatino Linotype" w:eastAsia="Palatino Linotype" w:hAnsi="Palatino Linotype" w:cs="Palatino Linotype"/>
          <w:sz w:val="24"/>
          <w:szCs w:val="24"/>
        </w:rPr>
        <w:t xml:space="preserve">. </w:t>
      </w:r>
      <w:r w:rsidRPr="008A05DB">
        <w:rPr>
          <w:rFonts w:ascii="Palatino Linotype" w:eastAsia="Palatino Linotype" w:hAnsi="Palatino Linotype" w:cs="Palatino Linotype"/>
          <w:b/>
          <w:sz w:val="24"/>
          <w:szCs w:val="24"/>
        </w:rPr>
        <w:t>Notifíquese</w:t>
      </w:r>
      <w:r w:rsidRPr="008A05DB">
        <w:rPr>
          <w:rFonts w:ascii="Palatino Linotype" w:eastAsia="Palatino Linotype" w:hAnsi="Palatino Linotype" w:cs="Palatino Linotype"/>
          <w:sz w:val="24"/>
          <w:szCs w:val="24"/>
        </w:rPr>
        <w:t xml:space="preserve">, vía Sistema de Acceso a la Información Mexiquense (SAIMEX) al </w:t>
      </w:r>
      <w:r w:rsidRPr="008A05DB">
        <w:rPr>
          <w:rFonts w:ascii="Palatino Linotype" w:eastAsia="Palatino Linotype" w:hAnsi="Palatino Linotype" w:cs="Palatino Linotype"/>
          <w:b/>
          <w:sz w:val="24"/>
          <w:szCs w:val="24"/>
        </w:rPr>
        <w:t>Recurrente</w:t>
      </w:r>
      <w:r w:rsidRPr="008A05DB">
        <w:rPr>
          <w:rFonts w:ascii="Palatino Linotype" w:eastAsia="Palatino Linotype" w:hAnsi="Palatino Linotype" w:cs="Palatino Linotype"/>
          <w:sz w:val="24"/>
          <w:szCs w:val="24"/>
        </w:rPr>
        <w:t xml:space="preserve"> la presente resolución; así mismo, hágase de su conocimiento que de conformidad con lo establecido en el artículo 196, de la Ley de Transparencia y Acceso a la Información Pública del Estado de México y Municipios, en caso de considerar que le causa algún perjuicio, podrá promover el Juicio de Amparo en los términos de las leyes aplicables.</w:t>
      </w:r>
    </w:p>
    <w:p w:rsidR="00C6743A" w:rsidRPr="008A05DB" w:rsidRDefault="00C6743A">
      <w:pPr>
        <w:spacing w:after="0" w:line="360" w:lineRule="auto"/>
        <w:ind w:right="-127"/>
        <w:jc w:val="both"/>
        <w:rPr>
          <w:rFonts w:ascii="Palatino Linotype" w:eastAsia="Palatino Linotype" w:hAnsi="Palatino Linotype" w:cs="Palatino Linotype"/>
          <w:sz w:val="24"/>
          <w:szCs w:val="24"/>
        </w:rPr>
      </w:pPr>
    </w:p>
    <w:p w:rsidR="00C6743A" w:rsidRPr="008A05DB" w:rsidRDefault="00582817">
      <w:pPr>
        <w:spacing w:after="0" w:line="360" w:lineRule="auto"/>
        <w:ind w:right="-127"/>
        <w:jc w:val="both"/>
        <w:rPr>
          <w:rFonts w:ascii="Palatino Linotype" w:eastAsia="Palatino Linotype" w:hAnsi="Palatino Linotype" w:cs="Palatino Linotype"/>
          <w:sz w:val="24"/>
          <w:szCs w:val="24"/>
        </w:rPr>
      </w:pPr>
      <w:r w:rsidRPr="008A05DB">
        <w:rPr>
          <w:rFonts w:ascii="Palatino Linotype" w:eastAsia="Palatino Linotype" w:hAnsi="Palatino Linotype" w:cs="Palatino Linotype"/>
          <w:b/>
          <w:sz w:val="24"/>
          <w:szCs w:val="24"/>
        </w:rPr>
        <w:t>QUINTO</w:t>
      </w:r>
      <w:r w:rsidRPr="008A05DB">
        <w:rPr>
          <w:rFonts w:ascii="Palatino Linotype" w:eastAsia="Palatino Linotype" w:hAnsi="Palatino Linotype" w:cs="Palatino Linotype"/>
          <w:sz w:val="24"/>
          <w:szCs w:val="24"/>
        </w:rPr>
        <w:t xml:space="preserve">. </w:t>
      </w:r>
      <w:r w:rsidRPr="008A05DB">
        <w:rPr>
          <w:rFonts w:ascii="Palatino Linotype" w:eastAsia="Palatino Linotype" w:hAnsi="Palatino Linotype" w:cs="Palatino Linotype"/>
          <w:b/>
          <w:sz w:val="24"/>
          <w:szCs w:val="24"/>
        </w:rPr>
        <w:t>Se hace del conocimiento</w:t>
      </w:r>
      <w:r w:rsidRPr="008A05DB">
        <w:rPr>
          <w:rFonts w:ascii="Palatino Linotype" w:eastAsia="Palatino Linotype" w:hAnsi="Palatino Linotype" w:cs="Palatino Linotype"/>
          <w:sz w:val="24"/>
          <w:szCs w:val="24"/>
        </w:rPr>
        <w:t xml:space="preserve"> del </w:t>
      </w:r>
      <w:r w:rsidRPr="008A05DB">
        <w:rPr>
          <w:rFonts w:ascii="Palatino Linotype" w:eastAsia="Palatino Linotype" w:hAnsi="Palatino Linotype" w:cs="Palatino Linotype"/>
          <w:b/>
          <w:sz w:val="24"/>
          <w:szCs w:val="24"/>
        </w:rPr>
        <w:t>Recurrente</w:t>
      </w:r>
      <w:r w:rsidRPr="008A05DB">
        <w:rPr>
          <w:rFonts w:ascii="Palatino Linotype" w:eastAsia="Palatino Linotype" w:hAnsi="Palatino Linotype" w:cs="Palatino Linotype"/>
          <w:sz w:val="24"/>
          <w:szCs w:val="24"/>
        </w:rPr>
        <w:t xml:space="preserve"> que, de conformidad con lo establecido en el artículo 179, párrafo segundo, de la Ley de Transparencia y Acceso a la Información Pública del Estado de México y Municipios, tiene derecho a interponer nuevamente Recurso </w:t>
      </w:r>
      <w:r w:rsidRPr="008A05DB">
        <w:rPr>
          <w:rFonts w:ascii="Palatino Linotype" w:eastAsia="Palatino Linotype" w:hAnsi="Palatino Linotype" w:cs="Palatino Linotype"/>
          <w:sz w:val="24"/>
          <w:szCs w:val="24"/>
        </w:rPr>
        <w:lastRenderedPageBreak/>
        <w:t>de Revisión ante este Instituto, por la respuesta que proporcione el Sujeto Obligado, en cumplimiento a esta Resolución.</w:t>
      </w:r>
    </w:p>
    <w:p w:rsidR="00C6743A" w:rsidRPr="008A05DB" w:rsidRDefault="00C6743A">
      <w:pPr>
        <w:spacing w:after="0" w:line="360" w:lineRule="auto"/>
        <w:ind w:right="-127"/>
        <w:jc w:val="both"/>
        <w:rPr>
          <w:rFonts w:ascii="Palatino Linotype" w:eastAsia="Palatino Linotype" w:hAnsi="Palatino Linotype" w:cs="Palatino Linotype"/>
          <w:sz w:val="24"/>
          <w:szCs w:val="24"/>
        </w:rPr>
      </w:pPr>
    </w:p>
    <w:p w:rsidR="00C6743A" w:rsidRPr="008A05DB" w:rsidRDefault="00582817">
      <w:pPr>
        <w:spacing w:after="0" w:line="360" w:lineRule="auto"/>
        <w:ind w:right="-127"/>
        <w:jc w:val="both"/>
        <w:rPr>
          <w:rFonts w:ascii="Palatino Linotype" w:eastAsia="Palatino Linotype" w:hAnsi="Palatino Linotype" w:cs="Palatino Linotype"/>
          <w:sz w:val="24"/>
          <w:szCs w:val="24"/>
        </w:rPr>
      </w:pPr>
      <w:r w:rsidRPr="008A05DB">
        <w:rPr>
          <w:rFonts w:ascii="Palatino Linotype" w:eastAsia="Palatino Linotype" w:hAnsi="Palatino Linotype" w:cs="Palatino Linotype"/>
          <w:b/>
          <w:sz w:val="24"/>
          <w:szCs w:val="24"/>
        </w:rPr>
        <w:t>SEXTO</w:t>
      </w:r>
      <w:r w:rsidRPr="008A05DB">
        <w:rPr>
          <w:rFonts w:ascii="Palatino Linotype" w:eastAsia="Palatino Linotype" w:hAnsi="Palatino Linotype" w:cs="Palatino Linotype"/>
          <w:sz w:val="24"/>
          <w:szCs w:val="24"/>
        </w:rPr>
        <w:t xml:space="preserve">. </w:t>
      </w:r>
      <w:r w:rsidRPr="008A05DB">
        <w:rPr>
          <w:rFonts w:ascii="Palatino Linotype" w:eastAsia="Palatino Linotype" w:hAnsi="Palatino Linotype" w:cs="Palatino Linotype"/>
          <w:b/>
          <w:sz w:val="24"/>
          <w:szCs w:val="24"/>
        </w:rPr>
        <w:t>Gírese</w:t>
      </w:r>
      <w:r w:rsidRPr="008A05DB">
        <w:rPr>
          <w:rFonts w:ascii="Palatino Linotype" w:eastAsia="Palatino Linotype" w:hAnsi="Palatino Linotype" w:cs="Palatino Linotype"/>
          <w:sz w:val="24"/>
          <w:szCs w:val="24"/>
        </w:rPr>
        <w:t xml:space="preserve"> oficio a la Secretaría Técnica del Pleno de este Instituto para hacer del conocimiento del Órgano Interno de Control competente la presente resolución, a fin de que de conformidad con el artículo 190 de la Ley de Transparencia y Acceso a la Información Pública del Estado de México y Municipios se determine lo conducente, en términos de lo señalado en el </w:t>
      </w:r>
      <w:r w:rsidRPr="008A05DB">
        <w:rPr>
          <w:rFonts w:ascii="Palatino Linotype" w:eastAsia="Palatino Linotype" w:hAnsi="Palatino Linotype" w:cs="Palatino Linotype"/>
          <w:b/>
          <w:sz w:val="24"/>
          <w:szCs w:val="24"/>
        </w:rPr>
        <w:t>Considerando TERCERO</w:t>
      </w:r>
      <w:r w:rsidRPr="008A05DB">
        <w:rPr>
          <w:rFonts w:ascii="Palatino Linotype" w:eastAsia="Palatino Linotype" w:hAnsi="Palatino Linotype" w:cs="Palatino Linotype"/>
          <w:sz w:val="24"/>
          <w:szCs w:val="24"/>
        </w:rPr>
        <w:t xml:space="preserve"> de la presente resolución.</w:t>
      </w:r>
    </w:p>
    <w:p w:rsidR="00C6743A" w:rsidRPr="008A05DB" w:rsidRDefault="00C6743A">
      <w:pPr>
        <w:pBdr>
          <w:top w:val="nil"/>
          <w:left w:val="nil"/>
          <w:bottom w:val="nil"/>
          <w:right w:val="nil"/>
          <w:between w:val="nil"/>
        </w:pBdr>
        <w:spacing w:after="0" w:line="360" w:lineRule="auto"/>
        <w:ind w:right="-127"/>
        <w:jc w:val="both"/>
        <w:rPr>
          <w:rFonts w:ascii="Palatino Linotype" w:eastAsia="Palatino Linotype" w:hAnsi="Palatino Linotype" w:cs="Palatino Linotype"/>
          <w:color w:val="000000"/>
          <w:sz w:val="24"/>
          <w:szCs w:val="24"/>
        </w:rPr>
      </w:pPr>
    </w:p>
    <w:p w:rsidR="00214B1D" w:rsidRPr="003C7186" w:rsidRDefault="00214B1D" w:rsidP="00214B1D">
      <w:pPr>
        <w:spacing w:line="360" w:lineRule="auto"/>
        <w:ind w:left="-142" w:right="-234" w:firstLine="1"/>
        <w:jc w:val="both"/>
        <w:rPr>
          <w:rFonts w:ascii="Palatino Linotype" w:hAnsi="Palatino Linotype"/>
        </w:rPr>
      </w:pPr>
      <w:bookmarkStart w:id="1" w:name="_heading=h.vz90vgyfmuqi" w:colFirst="0" w:colLast="0"/>
      <w:bookmarkEnd w:id="1"/>
      <w:r w:rsidRPr="008A05DB">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SEXTA SESIÓN ORDINARIA CELEBRADA EL DIECINUEVE (19) DE FEBRERO DE DOS MIL VEINTICINCO, ANTE EL SECRETARIO TÉCNICO DEL PLENO ALEXIS TAPIA RAMÍREZ.</w:t>
      </w:r>
      <w:r w:rsidRPr="003C7186">
        <w:rPr>
          <w:rFonts w:ascii="Palatino Linotype" w:hAnsi="Palatino Linotype"/>
        </w:rPr>
        <w:t xml:space="preserve"> </w:t>
      </w:r>
    </w:p>
    <w:p w:rsidR="00214B1D" w:rsidRPr="00902BA4" w:rsidRDefault="00214B1D" w:rsidP="00214B1D">
      <w:pPr>
        <w:widowControl w:val="0"/>
        <w:autoSpaceDE w:val="0"/>
        <w:autoSpaceDN w:val="0"/>
        <w:adjustRightInd w:val="0"/>
        <w:spacing w:after="200" w:line="276" w:lineRule="auto"/>
        <w:ind w:left="-142" w:right="-234"/>
      </w:pPr>
      <w:bookmarkStart w:id="2" w:name="_GoBack"/>
      <w:bookmarkEnd w:id="2"/>
    </w:p>
    <w:p w:rsidR="00214B1D" w:rsidRDefault="00214B1D" w:rsidP="00214B1D">
      <w:pPr>
        <w:spacing w:before="240" w:after="240" w:line="360" w:lineRule="auto"/>
        <w:ind w:firstLine="1"/>
        <w:jc w:val="both"/>
        <w:rPr>
          <w:rFonts w:ascii="Palatino Linotype" w:hAnsi="Palatino Linotype"/>
        </w:rPr>
      </w:pPr>
      <w:bookmarkStart w:id="3" w:name="_Hlk96506827"/>
    </w:p>
    <w:bookmarkEnd w:id="3"/>
    <w:p w:rsidR="00C6743A" w:rsidRDefault="00C6743A">
      <w:pPr>
        <w:spacing w:before="240" w:after="240" w:line="360" w:lineRule="auto"/>
        <w:ind w:right="-127"/>
        <w:jc w:val="both"/>
        <w:rPr>
          <w:rFonts w:ascii="Palatino Linotype" w:eastAsia="Palatino Linotype" w:hAnsi="Palatino Linotype" w:cs="Palatino Linotype"/>
          <w:sz w:val="24"/>
          <w:szCs w:val="24"/>
        </w:rPr>
      </w:pPr>
    </w:p>
    <w:p w:rsidR="00C6743A" w:rsidRDefault="00C6743A">
      <w:pPr>
        <w:spacing w:before="240" w:after="240" w:line="360" w:lineRule="auto"/>
        <w:ind w:right="-127"/>
        <w:jc w:val="both"/>
        <w:rPr>
          <w:rFonts w:ascii="Palatino Linotype" w:eastAsia="Palatino Linotype" w:hAnsi="Palatino Linotype" w:cs="Palatino Linotype"/>
          <w:sz w:val="24"/>
          <w:szCs w:val="24"/>
        </w:rPr>
      </w:pPr>
      <w:bookmarkStart w:id="4" w:name="_heading=h.rwibijia57tw" w:colFirst="0" w:colLast="0"/>
      <w:bookmarkEnd w:id="4"/>
    </w:p>
    <w:p w:rsidR="00C6743A" w:rsidRDefault="00C6743A">
      <w:pPr>
        <w:spacing w:before="240" w:after="240" w:line="360" w:lineRule="auto"/>
        <w:ind w:right="-127"/>
        <w:jc w:val="both"/>
        <w:rPr>
          <w:rFonts w:ascii="Palatino Linotype" w:eastAsia="Palatino Linotype" w:hAnsi="Palatino Linotype" w:cs="Palatino Linotype"/>
          <w:sz w:val="24"/>
          <w:szCs w:val="24"/>
        </w:rPr>
      </w:pPr>
      <w:bookmarkStart w:id="5" w:name="_heading=h.1r7lafzautp2" w:colFirst="0" w:colLast="0"/>
      <w:bookmarkEnd w:id="5"/>
    </w:p>
    <w:p w:rsidR="00C6743A" w:rsidRDefault="00C6743A">
      <w:pPr>
        <w:spacing w:before="240" w:after="240" w:line="360" w:lineRule="auto"/>
        <w:ind w:right="-127"/>
        <w:jc w:val="both"/>
        <w:rPr>
          <w:rFonts w:ascii="Palatino Linotype" w:eastAsia="Palatino Linotype" w:hAnsi="Palatino Linotype" w:cs="Palatino Linotype"/>
          <w:sz w:val="24"/>
          <w:szCs w:val="24"/>
        </w:rPr>
      </w:pPr>
      <w:bookmarkStart w:id="6" w:name="_heading=h.izv7ikeyphnt" w:colFirst="0" w:colLast="0"/>
      <w:bookmarkEnd w:id="6"/>
    </w:p>
    <w:p w:rsidR="00C6743A" w:rsidRDefault="00C6743A">
      <w:pPr>
        <w:spacing w:before="240" w:after="240" w:line="360" w:lineRule="auto"/>
        <w:ind w:right="-127"/>
        <w:jc w:val="both"/>
        <w:rPr>
          <w:rFonts w:ascii="Palatino Linotype" w:eastAsia="Palatino Linotype" w:hAnsi="Palatino Linotype" w:cs="Palatino Linotype"/>
          <w:sz w:val="24"/>
          <w:szCs w:val="24"/>
        </w:rPr>
      </w:pPr>
      <w:bookmarkStart w:id="7" w:name="_heading=h.jzjtr6f1xy3b" w:colFirst="0" w:colLast="0"/>
      <w:bookmarkEnd w:id="7"/>
    </w:p>
    <w:p w:rsidR="00C6743A" w:rsidRDefault="00C6743A">
      <w:pPr>
        <w:spacing w:before="240" w:after="240" w:line="360" w:lineRule="auto"/>
        <w:ind w:right="-127"/>
        <w:jc w:val="both"/>
        <w:rPr>
          <w:rFonts w:ascii="Palatino Linotype" w:eastAsia="Palatino Linotype" w:hAnsi="Palatino Linotype" w:cs="Palatino Linotype"/>
          <w:sz w:val="24"/>
          <w:szCs w:val="24"/>
        </w:rPr>
      </w:pPr>
      <w:bookmarkStart w:id="8" w:name="_heading=h.1fob9te" w:colFirst="0" w:colLast="0"/>
      <w:bookmarkEnd w:id="8"/>
    </w:p>
    <w:p w:rsidR="00C6743A" w:rsidRDefault="00C6743A">
      <w:pPr>
        <w:spacing w:line="360" w:lineRule="auto"/>
        <w:ind w:left="-142" w:right="-127"/>
        <w:jc w:val="both"/>
        <w:rPr>
          <w:rFonts w:ascii="Palatino Linotype" w:eastAsia="Palatino Linotype" w:hAnsi="Palatino Linotype" w:cs="Palatino Linotype"/>
          <w:sz w:val="24"/>
          <w:szCs w:val="24"/>
        </w:rPr>
      </w:pPr>
    </w:p>
    <w:p w:rsidR="00C6743A" w:rsidRDefault="00C6743A">
      <w:pPr>
        <w:spacing w:after="0"/>
        <w:ind w:right="-127"/>
        <w:rPr>
          <w:sz w:val="24"/>
          <w:szCs w:val="24"/>
        </w:rPr>
      </w:pPr>
    </w:p>
    <w:p w:rsidR="00C6743A" w:rsidRDefault="00C6743A">
      <w:pPr>
        <w:spacing w:after="0"/>
        <w:ind w:right="-127"/>
        <w:rPr>
          <w:sz w:val="24"/>
          <w:szCs w:val="24"/>
        </w:rPr>
      </w:pPr>
    </w:p>
    <w:p w:rsidR="00C6743A" w:rsidRDefault="00C6743A">
      <w:pPr>
        <w:spacing w:after="0"/>
        <w:ind w:right="-127"/>
        <w:rPr>
          <w:sz w:val="24"/>
          <w:szCs w:val="24"/>
        </w:rPr>
      </w:pPr>
    </w:p>
    <w:p w:rsidR="00C6743A" w:rsidRDefault="00C6743A">
      <w:pPr>
        <w:spacing w:after="0"/>
        <w:ind w:right="-127"/>
        <w:rPr>
          <w:sz w:val="24"/>
          <w:szCs w:val="24"/>
        </w:rPr>
      </w:pPr>
    </w:p>
    <w:p w:rsidR="00C6743A" w:rsidRDefault="00C6743A">
      <w:pPr>
        <w:spacing w:after="0"/>
        <w:ind w:right="-127"/>
        <w:rPr>
          <w:sz w:val="24"/>
          <w:szCs w:val="24"/>
        </w:rPr>
      </w:pPr>
    </w:p>
    <w:p w:rsidR="00C6743A" w:rsidRDefault="00C6743A">
      <w:pPr>
        <w:spacing w:after="0"/>
        <w:ind w:right="-127"/>
        <w:rPr>
          <w:sz w:val="24"/>
          <w:szCs w:val="24"/>
        </w:rPr>
      </w:pPr>
    </w:p>
    <w:p w:rsidR="00C6743A" w:rsidRDefault="00C6743A">
      <w:pPr>
        <w:spacing w:after="0"/>
        <w:ind w:right="-127"/>
        <w:rPr>
          <w:sz w:val="24"/>
          <w:szCs w:val="24"/>
        </w:rPr>
      </w:pPr>
    </w:p>
    <w:p w:rsidR="00C6743A" w:rsidRDefault="00C6743A">
      <w:pPr>
        <w:ind w:right="-127"/>
        <w:rPr>
          <w:sz w:val="24"/>
          <w:szCs w:val="24"/>
        </w:rPr>
      </w:pPr>
      <w:bookmarkStart w:id="9" w:name="_heading=h.gjdgxs" w:colFirst="0" w:colLast="0"/>
      <w:bookmarkEnd w:id="9"/>
    </w:p>
    <w:sectPr w:rsidR="00C6743A">
      <w:headerReference w:type="default" r:id="rId8"/>
      <w:footerReference w:type="default" r:id="rId9"/>
      <w:headerReference w:type="first" r:id="rId10"/>
      <w:footerReference w:type="first" r:id="rId11"/>
      <w:pgSz w:w="12240" w:h="15840"/>
      <w:pgMar w:top="1417" w:right="1041" w:bottom="1417" w:left="1701" w:header="708" w:footer="708"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7813" w:rsidRDefault="00C97813">
      <w:pPr>
        <w:spacing w:after="0" w:line="240" w:lineRule="auto"/>
      </w:pPr>
      <w:r>
        <w:separator/>
      </w:r>
    </w:p>
  </w:endnote>
  <w:endnote w:type="continuationSeparator" w:id="0">
    <w:p w:rsidR="00C97813" w:rsidRDefault="00C9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43A" w:rsidRDefault="0058281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8A05DB">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8A05DB">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p>
  <w:p w:rsidR="00C6743A" w:rsidRDefault="00C6743A">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43A" w:rsidRDefault="00582817">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color w:val="000000"/>
        <w:sz w:val="20"/>
        <w:szCs w:val="20"/>
      </w:rPr>
      <w:t xml:space="preserve">Página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PAGE</w:instrText>
    </w:r>
    <w:r>
      <w:rPr>
        <w:rFonts w:ascii="Palatino Linotype" w:eastAsia="Palatino Linotype" w:hAnsi="Palatino Linotype" w:cs="Palatino Linotype"/>
        <w:color w:val="000000"/>
        <w:sz w:val="20"/>
        <w:szCs w:val="20"/>
      </w:rPr>
      <w:fldChar w:fldCharType="separate"/>
    </w:r>
    <w:r w:rsidR="008A05DB">
      <w:rPr>
        <w:rFonts w:ascii="Palatino Linotype" w:eastAsia="Palatino Linotype" w:hAnsi="Palatino Linotype" w:cs="Palatino Linotype"/>
        <w:noProof/>
        <w:color w:val="000000"/>
        <w:sz w:val="20"/>
        <w:szCs w:val="20"/>
      </w:rPr>
      <w:t>1</w:t>
    </w:r>
    <w:r>
      <w:rPr>
        <w:rFonts w:ascii="Palatino Linotype" w:eastAsia="Palatino Linotype" w:hAnsi="Palatino Linotype" w:cs="Palatino Linotype"/>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color w:val="000000"/>
        <w:sz w:val="20"/>
        <w:szCs w:val="20"/>
      </w:rPr>
      <w:fldChar w:fldCharType="begin"/>
    </w:r>
    <w:r>
      <w:rPr>
        <w:rFonts w:ascii="Palatino Linotype" w:eastAsia="Palatino Linotype" w:hAnsi="Palatino Linotype" w:cs="Palatino Linotype"/>
        <w:color w:val="000000"/>
        <w:sz w:val="20"/>
        <w:szCs w:val="20"/>
      </w:rPr>
      <w:instrText>NUMPAGES</w:instrText>
    </w:r>
    <w:r>
      <w:rPr>
        <w:rFonts w:ascii="Palatino Linotype" w:eastAsia="Palatino Linotype" w:hAnsi="Palatino Linotype" w:cs="Palatino Linotype"/>
        <w:color w:val="000000"/>
        <w:sz w:val="20"/>
        <w:szCs w:val="20"/>
      </w:rPr>
      <w:fldChar w:fldCharType="separate"/>
    </w:r>
    <w:r w:rsidR="008A05DB">
      <w:rPr>
        <w:rFonts w:ascii="Palatino Linotype" w:eastAsia="Palatino Linotype" w:hAnsi="Palatino Linotype" w:cs="Palatino Linotype"/>
        <w:noProof/>
        <w:color w:val="000000"/>
        <w:sz w:val="20"/>
        <w:szCs w:val="20"/>
      </w:rPr>
      <w:t>17</w:t>
    </w:r>
    <w:r>
      <w:rPr>
        <w:rFonts w:ascii="Palatino Linotype" w:eastAsia="Palatino Linotype" w:hAnsi="Palatino Linotype" w:cs="Palatino Linotype"/>
        <w:color w:val="000000"/>
        <w:sz w:val="20"/>
        <w:szCs w:val="20"/>
      </w:rPr>
      <w:fldChar w:fldCharType="end"/>
    </w:r>
  </w:p>
  <w:p w:rsidR="00C6743A" w:rsidRDefault="00C6743A">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7813" w:rsidRDefault="00C97813">
      <w:pPr>
        <w:spacing w:after="0" w:line="240" w:lineRule="auto"/>
      </w:pPr>
      <w:r>
        <w:separator/>
      </w:r>
    </w:p>
  </w:footnote>
  <w:footnote w:type="continuationSeparator" w:id="0">
    <w:p w:rsidR="00C97813" w:rsidRDefault="00C9781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a3"/>
      <w:tblW w:w="10065" w:type="dxa"/>
      <w:tblInd w:w="426" w:type="dxa"/>
      <w:tblLayout w:type="fixed"/>
      <w:tblLook w:val="0400" w:firstRow="0" w:lastRow="0" w:firstColumn="0" w:lastColumn="0" w:noHBand="0" w:noVBand="1"/>
    </w:tblPr>
    <w:tblGrid>
      <w:gridCol w:w="5246"/>
      <w:gridCol w:w="4819"/>
    </w:tblGrid>
    <w:tr w:rsidR="00C6743A" w:rsidTr="00991F42">
      <w:trPr>
        <w:trHeight w:val="227"/>
      </w:trPr>
      <w:tc>
        <w:tcPr>
          <w:tcW w:w="5246" w:type="dxa"/>
        </w:tcPr>
        <w:p w:rsidR="00C6743A" w:rsidRDefault="00582817">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Recurso de Revisión:</w:t>
          </w:r>
        </w:p>
      </w:tc>
      <w:tc>
        <w:tcPr>
          <w:tcW w:w="4819" w:type="dxa"/>
        </w:tcPr>
        <w:p w:rsidR="00C6743A" w:rsidRDefault="00582817">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00268/INFOEM/IP/RR/2025</w:t>
          </w:r>
        </w:p>
      </w:tc>
    </w:tr>
    <w:tr w:rsidR="00C6743A" w:rsidTr="00991F42">
      <w:trPr>
        <w:trHeight w:val="242"/>
      </w:trPr>
      <w:tc>
        <w:tcPr>
          <w:tcW w:w="5246" w:type="dxa"/>
        </w:tcPr>
        <w:p w:rsidR="00C6743A" w:rsidRDefault="00582817">
          <w:pPr>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Sujeto Obligado:</w:t>
          </w:r>
        </w:p>
      </w:tc>
      <w:tc>
        <w:tcPr>
          <w:tcW w:w="4819" w:type="dxa"/>
        </w:tcPr>
        <w:p w:rsidR="00C6743A" w:rsidRDefault="00991F42" w:rsidP="00991F42">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color w:val="000000"/>
            </w:rPr>
            <w:t xml:space="preserve">Instituto Municipal de Cultura </w:t>
          </w:r>
          <w:r w:rsidR="00582817">
            <w:rPr>
              <w:rFonts w:ascii="Palatino Linotype" w:eastAsia="Palatino Linotype" w:hAnsi="Palatino Linotype" w:cs="Palatino Linotype"/>
              <w:color w:val="000000"/>
            </w:rPr>
            <w:t>Física y Deporte de Aculco</w:t>
          </w:r>
        </w:p>
      </w:tc>
    </w:tr>
    <w:tr w:rsidR="00C6743A" w:rsidTr="00991F42">
      <w:trPr>
        <w:trHeight w:val="342"/>
      </w:trPr>
      <w:tc>
        <w:tcPr>
          <w:tcW w:w="5246" w:type="dxa"/>
        </w:tcPr>
        <w:p w:rsidR="00C6743A" w:rsidRDefault="00582817">
          <w:pPr>
            <w:tabs>
              <w:tab w:val="left" w:pos="4892"/>
            </w:tabs>
            <w:spacing w:after="120" w:line="256" w:lineRule="auto"/>
            <w:ind w:right="204"/>
            <w:jc w:val="right"/>
            <w:rPr>
              <w:rFonts w:ascii="Palatino Linotype" w:eastAsia="Palatino Linotype" w:hAnsi="Palatino Linotype" w:cs="Palatino Linotype"/>
            </w:rPr>
          </w:pPr>
          <w:r>
            <w:rPr>
              <w:rFonts w:ascii="Palatino Linotype" w:eastAsia="Palatino Linotype" w:hAnsi="Palatino Linotype" w:cs="Palatino Linotype"/>
            </w:rPr>
            <w:t>Comisionado Ponente:</w:t>
          </w:r>
        </w:p>
      </w:tc>
      <w:tc>
        <w:tcPr>
          <w:tcW w:w="4819" w:type="dxa"/>
        </w:tcPr>
        <w:p w:rsidR="00C6743A" w:rsidRDefault="00582817">
          <w:pPr>
            <w:spacing w:after="120" w:line="256" w:lineRule="auto"/>
            <w:ind w:right="214"/>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C6743A" w:rsidRDefault="00582817">
    <w:pPr>
      <w:pBdr>
        <w:top w:val="nil"/>
        <w:left w:val="nil"/>
        <w:bottom w:val="nil"/>
        <w:right w:val="nil"/>
        <w:between w:val="nil"/>
      </w:pBdr>
      <w:tabs>
        <w:tab w:val="center" w:pos="4419"/>
        <w:tab w:val="right" w:pos="8838"/>
        <w:tab w:val="left" w:pos="6005"/>
      </w:tabs>
      <w:spacing w:after="0" w:line="240" w:lineRule="auto"/>
      <w:rPr>
        <w:rFonts w:ascii="Times New Roman" w:eastAsia="Times New Roman" w:hAnsi="Times New Roman" w:cs="Times New Roman"/>
        <w:color w:val="000000"/>
        <w:sz w:val="14"/>
        <w:szCs w:val="14"/>
      </w:rPr>
    </w:pPr>
    <w:r>
      <w:rPr>
        <w:rFonts w:ascii="Palatino Linotype" w:eastAsia="Palatino Linotype" w:hAnsi="Palatino Linotype" w:cs="Palatino Linotype"/>
        <w:b/>
        <w:noProof/>
        <w:color w:val="000000"/>
        <w:sz w:val="24"/>
        <w:szCs w:val="24"/>
        <w:lang w:val="es-MX"/>
      </w:rPr>
      <w:drawing>
        <wp:anchor distT="0" distB="0" distL="0" distR="0" simplePos="0" relativeHeight="251658240" behindDoc="1" locked="0" layoutInCell="1" hidden="0" allowOverlap="1">
          <wp:simplePos x="0" y="0"/>
          <wp:positionH relativeFrom="page">
            <wp:posOffset>347752</wp:posOffset>
          </wp:positionH>
          <wp:positionV relativeFrom="page">
            <wp:align>top</wp:align>
          </wp:positionV>
          <wp:extent cx="7705725" cy="10048875"/>
          <wp:effectExtent l="0" t="0" r="0" b="0"/>
          <wp:wrapNone/>
          <wp:docPr id="11"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10048875"/>
                  </a:xfrm>
                  <a:prstGeom prst="rect">
                    <a:avLst/>
                  </a:prstGeom>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743A" w:rsidRDefault="00C6743A">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14"/>
        <w:szCs w:val="14"/>
      </w:rPr>
    </w:pPr>
  </w:p>
  <w:tbl>
    <w:tblPr>
      <w:tblStyle w:val="a4"/>
      <w:tblW w:w="10598" w:type="dxa"/>
      <w:tblInd w:w="-533" w:type="dxa"/>
      <w:tblLayout w:type="fixed"/>
      <w:tblLook w:val="0400" w:firstRow="0" w:lastRow="0" w:firstColumn="0" w:lastColumn="0" w:noHBand="0" w:noVBand="1"/>
    </w:tblPr>
    <w:tblGrid>
      <w:gridCol w:w="6770"/>
      <w:gridCol w:w="3828"/>
    </w:tblGrid>
    <w:tr w:rsidR="00C6743A">
      <w:trPr>
        <w:trHeight w:val="227"/>
      </w:trPr>
      <w:tc>
        <w:tcPr>
          <w:tcW w:w="6770" w:type="dxa"/>
        </w:tcPr>
        <w:p w:rsidR="00C6743A" w:rsidRDefault="00582817">
          <w:pPr>
            <w:spacing w:after="120" w:line="256" w:lineRule="auto"/>
            <w:ind w:left="2164" w:right="204"/>
            <w:jc w:val="right"/>
            <w:rPr>
              <w:rFonts w:ascii="Palatino Linotype" w:eastAsia="Palatino Linotype" w:hAnsi="Palatino Linotype" w:cs="Palatino Linotype"/>
              <w:b/>
            </w:rPr>
          </w:pPr>
          <w:bookmarkStart w:id="10" w:name="_heading=h.30j0zll" w:colFirst="0" w:colLast="0"/>
          <w:bookmarkEnd w:id="10"/>
          <w:r>
            <w:rPr>
              <w:rFonts w:ascii="Palatino Linotype" w:eastAsia="Palatino Linotype" w:hAnsi="Palatino Linotype" w:cs="Palatino Linotype"/>
              <w:b/>
            </w:rPr>
            <w:t>Recurso de Revisión:</w:t>
          </w:r>
        </w:p>
      </w:tc>
      <w:tc>
        <w:tcPr>
          <w:tcW w:w="3828" w:type="dxa"/>
        </w:tcPr>
        <w:p w:rsidR="00C6743A" w:rsidRDefault="00582817">
          <w:pPr>
            <w:spacing w:after="120" w:line="256" w:lineRule="auto"/>
            <w:ind w:right="-293"/>
            <w:rPr>
              <w:rFonts w:ascii="Palatino Linotype" w:eastAsia="Palatino Linotype" w:hAnsi="Palatino Linotype" w:cs="Palatino Linotype"/>
            </w:rPr>
          </w:pPr>
          <w:r>
            <w:rPr>
              <w:rFonts w:ascii="Palatino Linotype" w:eastAsia="Palatino Linotype" w:hAnsi="Palatino Linotype" w:cs="Palatino Linotype"/>
            </w:rPr>
            <w:t>00268/INFOEM/IP/RR/2025</w:t>
          </w:r>
        </w:p>
      </w:tc>
    </w:tr>
    <w:tr w:rsidR="00C6743A">
      <w:trPr>
        <w:trHeight w:val="242"/>
      </w:trPr>
      <w:tc>
        <w:tcPr>
          <w:tcW w:w="6770" w:type="dxa"/>
        </w:tcPr>
        <w:p w:rsidR="00C6743A" w:rsidRDefault="00582817">
          <w:pPr>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Sujeto Obligado:</w:t>
          </w:r>
        </w:p>
      </w:tc>
      <w:tc>
        <w:tcPr>
          <w:tcW w:w="3828" w:type="dxa"/>
        </w:tcPr>
        <w:p w:rsidR="00C6743A" w:rsidRDefault="00582817">
          <w:pPr>
            <w:spacing w:after="120" w:line="256" w:lineRule="auto"/>
            <w:ind w:left="-67" w:right="-293"/>
            <w:rPr>
              <w:rFonts w:ascii="Palatino Linotype" w:eastAsia="Palatino Linotype" w:hAnsi="Palatino Linotype" w:cs="Palatino Linotype"/>
            </w:rPr>
          </w:pPr>
          <w:r>
            <w:rPr>
              <w:rFonts w:ascii="Palatino Linotype" w:eastAsia="Palatino Linotype" w:hAnsi="Palatino Linotype" w:cs="Palatino Linotype"/>
              <w:color w:val="000000"/>
            </w:rPr>
            <w:t>Instituto Municipal de Cultura Física y Deporte de Aculco</w:t>
          </w:r>
        </w:p>
      </w:tc>
    </w:tr>
    <w:tr w:rsidR="00C6743A">
      <w:trPr>
        <w:trHeight w:val="342"/>
      </w:trPr>
      <w:tc>
        <w:tcPr>
          <w:tcW w:w="6770" w:type="dxa"/>
        </w:tcPr>
        <w:p w:rsidR="00C6743A" w:rsidRDefault="00582817">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Recurrente:</w:t>
          </w:r>
        </w:p>
      </w:tc>
      <w:tc>
        <w:tcPr>
          <w:tcW w:w="3828" w:type="dxa"/>
        </w:tcPr>
        <w:p w:rsidR="00C6743A" w:rsidRDefault="00C6743A">
          <w:pPr>
            <w:spacing w:after="120" w:line="256" w:lineRule="auto"/>
            <w:ind w:right="-293"/>
            <w:rPr>
              <w:rFonts w:ascii="Palatino Linotype" w:eastAsia="Palatino Linotype" w:hAnsi="Palatino Linotype" w:cs="Palatino Linotype"/>
            </w:rPr>
          </w:pPr>
        </w:p>
      </w:tc>
    </w:tr>
    <w:tr w:rsidR="00C6743A">
      <w:trPr>
        <w:trHeight w:val="342"/>
      </w:trPr>
      <w:tc>
        <w:tcPr>
          <w:tcW w:w="6770" w:type="dxa"/>
        </w:tcPr>
        <w:p w:rsidR="00C6743A" w:rsidRDefault="00582817">
          <w:pPr>
            <w:tabs>
              <w:tab w:val="left" w:pos="4892"/>
            </w:tabs>
            <w:spacing w:after="120" w:line="256" w:lineRule="auto"/>
            <w:ind w:right="204"/>
            <w:jc w:val="right"/>
            <w:rPr>
              <w:rFonts w:ascii="Palatino Linotype" w:eastAsia="Palatino Linotype" w:hAnsi="Palatino Linotype" w:cs="Palatino Linotype"/>
              <w:b/>
            </w:rPr>
          </w:pPr>
          <w:r>
            <w:rPr>
              <w:rFonts w:ascii="Palatino Linotype" w:eastAsia="Palatino Linotype" w:hAnsi="Palatino Linotype" w:cs="Palatino Linotype"/>
              <w:b/>
            </w:rPr>
            <w:t>Comisionado Ponente:</w:t>
          </w:r>
        </w:p>
      </w:tc>
      <w:tc>
        <w:tcPr>
          <w:tcW w:w="3828" w:type="dxa"/>
        </w:tcPr>
        <w:p w:rsidR="00C6743A" w:rsidRDefault="00582817">
          <w:pPr>
            <w:spacing w:after="120" w:line="256" w:lineRule="auto"/>
            <w:ind w:right="-293"/>
            <w:rPr>
              <w:rFonts w:ascii="Palatino Linotype" w:eastAsia="Palatino Linotype" w:hAnsi="Palatino Linotype" w:cs="Palatino Linotype"/>
            </w:rPr>
          </w:pPr>
          <w:r>
            <w:rPr>
              <w:rFonts w:ascii="Palatino Linotype" w:eastAsia="Palatino Linotype" w:hAnsi="Palatino Linotype" w:cs="Palatino Linotype"/>
            </w:rPr>
            <w:t>María del Rosario Mejía Ayala</w:t>
          </w:r>
        </w:p>
      </w:tc>
    </w:tr>
  </w:tbl>
  <w:p w:rsidR="00C6743A" w:rsidRDefault="00582817">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16"/>
        <w:szCs w:val="16"/>
      </w:rPr>
    </w:pPr>
    <w:r>
      <w:rPr>
        <w:rFonts w:ascii="Palatino Linotype" w:eastAsia="Palatino Linotype" w:hAnsi="Palatino Linotype" w:cs="Palatino Linotype"/>
        <w:noProof/>
        <w:color w:val="000000"/>
        <w:lang w:val="es-MX"/>
      </w:rPr>
      <w:drawing>
        <wp:anchor distT="0" distB="0" distL="0" distR="0" simplePos="0" relativeHeight="251659264" behindDoc="1" locked="0" layoutInCell="1" hidden="0" allowOverlap="1">
          <wp:simplePos x="0" y="0"/>
          <wp:positionH relativeFrom="margin">
            <wp:align>center</wp:align>
          </wp:positionH>
          <wp:positionV relativeFrom="page">
            <wp:align>bottom</wp:align>
          </wp:positionV>
          <wp:extent cx="7705725" cy="9988490"/>
          <wp:effectExtent l="0" t="0" r="0" b="0"/>
          <wp:wrapNone/>
          <wp:docPr id="12" name="image1.jpg" descr="logo infoem"/>
          <wp:cNvGraphicFramePr/>
          <a:graphic xmlns:a="http://schemas.openxmlformats.org/drawingml/2006/main">
            <a:graphicData uri="http://schemas.openxmlformats.org/drawingml/2006/picture">
              <pic:pic xmlns:pic="http://schemas.openxmlformats.org/drawingml/2006/picture">
                <pic:nvPicPr>
                  <pic:cNvPr id="0" name="image1.jpg" descr="logo infoem"/>
                  <pic:cNvPicPr preferRelativeResize="0"/>
                </pic:nvPicPr>
                <pic:blipFill>
                  <a:blip r:embed="rId1"/>
                  <a:srcRect/>
                  <a:stretch>
                    <a:fillRect/>
                  </a:stretch>
                </pic:blipFill>
                <pic:spPr>
                  <a:xfrm>
                    <a:off x="0" y="0"/>
                    <a:ext cx="7705725" cy="9988490"/>
                  </a:xfrm>
                  <a:prstGeom prst="rect">
                    <a:avLst/>
                  </a:prstGeom>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759EB"/>
    <w:multiLevelType w:val="multilevel"/>
    <w:tmpl w:val="852EAC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EC777EE"/>
    <w:multiLevelType w:val="multilevel"/>
    <w:tmpl w:val="852C5F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2F841D14"/>
    <w:multiLevelType w:val="multilevel"/>
    <w:tmpl w:val="6F8815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nsid w:val="50A636C9"/>
    <w:multiLevelType w:val="multilevel"/>
    <w:tmpl w:val="EF5E980A"/>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95C3C19"/>
    <w:multiLevelType w:val="multilevel"/>
    <w:tmpl w:val="BC3AB530"/>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743A"/>
    <w:rsid w:val="001E4577"/>
    <w:rsid w:val="00214B1D"/>
    <w:rsid w:val="00582817"/>
    <w:rsid w:val="008A05DB"/>
    <w:rsid w:val="00991F42"/>
    <w:rsid w:val="009953EB"/>
    <w:rsid w:val="00C6743A"/>
    <w:rsid w:val="00C978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995F5B9-069B-4C05-8AA2-582851B34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ES"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4804"/>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EncabezadoCar">
    <w:name w:val="Encabezado Car"/>
    <w:basedOn w:val="Fuentedeprrafopredeter"/>
    <w:link w:val="Encabezado"/>
    <w:uiPriority w:val="99"/>
    <w:rsid w:val="006E4804"/>
    <w:rPr>
      <w:rFonts w:ascii="Times New Roman" w:eastAsia="Calibri" w:hAnsi="Times New Roman" w:cs="Times New Roman"/>
      <w:sz w:val="24"/>
      <w:szCs w:val="24"/>
      <w:lang w:val="es-ES" w:eastAsia="es-ES"/>
    </w:rPr>
  </w:style>
  <w:style w:type="paragraph" w:styleId="Piedepgina">
    <w:name w:val="footer"/>
    <w:basedOn w:val="Normal"/>
    <w:link w:val="PiedepginaCar"/>
    <w:uiPriority w:val="99"/>
    <w:unhideWhenUsed/>
    <w:rsid w:val="006E4804"/>
    <w:pPr>
      <w:tabs>
        <w:tab w:val="center" w:pos="4419"/>
        <w:tab w:val="right" w:pos="8838"/>
      </w:tabs>
      <w:spacing w:after="0" w:line="240" w:lineRule="auto"/>
    </w:pPr>
    <w:rPr>
      <w:rFonts w:ascii="Times New Roman" w:hAnsi="Times New Roman" w:cs="Times New Roman"/>
      <w:sz w:val="24"/>
      <w:szCs w:val="24"/>
      <w:lang w:eastAsia="es-ES"/>
    </w:rPr>
  </w:style>
  <w:style w:type="character" w:customStyle="1" w:styleId="PiedepginaCar">
    <w:name w:val="Pie de página Car"/>
    <w:basedOn w:val="Fuentedeprrafopredeter"/>
    <w:link w:val="Piedepgina"/>
    <w:uiPriority w:val="99"/>
    <w:rsid w:val="006E4804"/>
    <w:rPr>
      <w:rFonts w:ascii="Times New Roman" w:eastAsia="Calibri" w:hAnsi="Times New Roman" w:cs="Times New Roman"/>
      <w:sz w:val="24"/>
      <w:szCs w:val="24"/>
      <w:lang w:val="es-ES" w:eastAsia="es-ES"/>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E4804"/>
    <w:pPr>
      <w:spacing w:after="0" w:line="240" w:lineRule="auto"/>
      <w:ind w:left="708"/>
    </w:pPr>
    <w:rPr>
      <w:rFonts w:ascii="Times New Roman" w:eastAsia="Times New Roman" w:hAnsi="Times New Roman" w:cs="Times New Roman"/>
      <w:sz w:val="24"/>
      <w:szCs w:val="24"/>
      <w:lang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6E4804"/>
    <w:rPr>
      <w:rFonts w:ascii="Times New Roman" w:eastAsia="Times New Roman" w:hAnsi="Times New Roman" w:cs="Times New Roman"/>
      <w:sz w:val="24"/>
      <w:szCs w:val="24"/>
      <w:lang w:val="es-ES" w:eastAsia="es-ES"/>
    </w:rPr>
  </w:style>
  <w:style w:type="paragraph" w:customStyle="1" w:styleId="Citas">
    <w:name w:val="Citas"/>
    <w:basedOn w:val="Normal"/>
    <w:qFormat/>
    <w:rsid w:val="006E4804"/>
    <w:pPr>
      <w:spacing w:before="240" w:line="360" w:lineRule="auto"/>
      <w:ind w:left="851" w:right="851"/>
      <w:jc w:val="both"/>
    </w:pPr>
    <w:rPr>
      <w:rFonts w:ascii="Palatino Linotype" w:hAnsi="Palatino Linotype" w:cs="Arial"/>
      <w:i/>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0" w:type="dxa"/>
        <w:left w:w="70" w:type="dxa"/>
        <w:bottom w:w="0" w:type="dxa"/>
        <w:right w:w="70" w:type="dxa"/>
      </w:tblCellMar>
    </w:tblPr>
  </w:style>
  <w:style w:type="table" w:customStyle="1" w:styleId="a0">
    <w:basedOn w:val="TableNormal1"/>
    <w:tblPr>
      <w:tblStyleRowBandSize w:val="1"/>
      <w:tblStyleColBandSize w:val="1"/>
      <w:tblCellMar>
        <w:top w:w="0" w:type="dxa"/>
        <w:left w:w="70" w:type="dxa"/>
        <w:bottom w:w="0" w:type="dxa"/>
        <w:right w:w="70" w:type="dxa"/>
      </w:tblCellMar>
    </w:tblPr>
  </w:style>
  <w:style w:type="table" w:customStyle="1" w:styleId="a1">
    <w:basedOn w:val="TableNormal1"/>
    <w:tblPr>
      <w:tblStyleRowBandSize w:val="1"/>
      <w:tblStyleColBandSize w:val="1"/>
      <w:tblCellMar>
        <w:top w:w="0" w:type="dxa"/>
        <w:left w:w="70" w:type="dxa"/>
        <w:bottom w:w="0" w:type="dxa"/>
        <w:right w:w="70" w:type="dxa"/>
      </w:tblCellMar>
    </w:tblPr>
  </w:style>
  <w:style w:type="table" w:customStyle="1" w:styleId="a2">
    <w:basedOn w:val="TableNormal1"/>
    <w:tblPr>
      <w:tblStyleRowBandSize w:val="1"/>
      <w:tblStyleColBandSize w:val="1"/>
      <w:tblCellMar>
        <w:top w:w="0" w:type="dxa"/>
        <w:left w:w="70" w:type="dxa"/>
        <w:bottom w:w="0" w:type="dxa"/>
        <w:right w:w="70" w:type="dxa"/>
      </w:tblCellMar>
    </w:tblPr>
  </w:style>
  <w:style w:type="table" w:customStyle="1" w:styleId="a3">
    <w:basedOn w:val="TableNormal0"/>
    <w:tblPr>
      <w:tblStyleRowBandSize w:val="1"/>
      <w:tblStyleColBandSize w:val="1"/>
      <w:tblCellMar>
        <w:top w:w="0" w:type="dxa"/>
        <w:left w:w="70" w:type="dxa"/>
        <w:bottom w:w="0" w:type="dxa"/>
        <w:right w:w="70" w:type="dxa"/>
      </w:tblCellMar>
    </w:tblPr>
  </w:style>
  <w:style w:type="table" w:customStyle="1" w:styleId="a4">
    <w:basedOn w:val="TableNormal0"/>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lCNAXh2BHm9d1dZbZfOWec7a/A==">CgMxLjAyCWguM3pueXNoNzIJaC4xZm9iOXRlMg5oLjUyazdha2k5cjhkdDIOaC44bHEzbHRwemJzNHMyDmguMWI0bW9oNjI2OHAxMg5oLnZ6OTB2Z3lmbXVxaTIOaC5yd2liaWppYTU3dHcyDmguMXI3bGFmemF1dHAyMg5oLml6djdpa2V5cGhudDIOaC5qemp0cjZmMXh5M2IyCWguMWZvYjl0ZTIIaC5namRneHMyCWguMzBqMHpsbDgAciExbjdweXdOWjFkTnZMYzF4elU2b2xRNG9GNDZ0Qkp4N3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17</Pages>
  <Words>4117</Words>
  <Characters>22644</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INFOEM399</dc:creator>
  <cp:lastModifiedBy>INFOEM416</cp:lastModifiedBy>
  <cp:revision>5</cp:revision>
  <cp:lastPrinted>2025-02-20T16:40:00Z</cp:lastPrinted>
  <dcterms:created xsi:type="dcterms:W3CDTF">2025-02-14T17:44:00Z</dcterms:created>
  <dcterms:modified xsi:type="dcterms:W3CDTF">2025-02-20T16:40:00Z</dcterms:modified>
</cp:coreProperties>
</file>