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3C1" w:rsidRPr="00BE1030" w:rsidRDefault="008753C1" w:rsidP="00BE103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BE1030">
        <w:rPr>
          <w:rFonts w:ascii="Palatino Linotype" w:eastAsia="Palatino Linotype" w:hAnsi="Palatino Linotype" w:cs="Palatino Linotype"/>
          <w:color w:val="000000" w:themeColor="text1"/>
        </w:rPr>
        <w:t>R</w:t>
      </w:r>
      <w:bookmarkStart w:id="0" w:name="_GoBack"/>
      <w:bookmarkEnd w:id="0"/>
      <w:r w:rsidRPr="00BE1030">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981DBE">
        <w:rPr>
          <w:rFonts w:ascii="Palatino Linotype" w:eastAsia="Palatino Linotype" w:hAnsi="Palatino Linotype" w:cs="Palatino Linotype"/>
          <w:b/>
          <w:color w:val="000000" w:themeColor="text1"/>
        </w:rPr>
        <w:t>de fecha</w:t>
      </w:r>
      <w:r w:rsidRPr="00BE1030">
        <w:rPr>
          <w:rFonts w:ascii="Palatino Linotype" w:eastAsia="Palatino Linotype" w:hAnsi="Palatino Linotype" w:cs="Palatino Linotype"/>
          <w:color w:val="000000" w:themeColor="text1"/>
        </w:rPr>
        <w:t xml:space="preserve"> </w:t>
      </w:r>
      <w:r w:rsidR="00B0769F" w:rsidRPr="00BE1030">
        <w:rPr>
          <w:rFonts w:ascii="Palatino Linotype" w:eastAsia="Palatino Linotype" w:hAnsi="Palatino Linotype" w:cs="Palatino Linotype"/>
          <w:b/>
          <w:color w:val="000000" w:themeColor="text1"/>
        </w:rPr>
        <w:t>diez</w:t>
      </w:r>
      <w:r w:rsidR="00F266B9">
        <w:rPr>
          <w:rFonts w:ascii="Palatino Linotype" w:eastAsia="Palatino Linotype" w:hAnsi="Palatino Linotype" w:cs="Palatino Linotype"/>
          <w:b/>
          <w:color w:val="000000" w:themeColor="text1"/>
        </w:rPr>
        <w:t xml:space="preserve"> (10)</w:t>
      </w:r>
      <w:r w:rsidR="00B0769F" w:rsidRPr="00BE1030">
        <w:rPr>
          <w:rFonts w:ascii="Palatino Linotype" w:eastAsia="Palatino Linotype" w:hAnsi="Palatino Linotype" w:cs="Palatino Linotype"/>
          <w:b/>
          <w:color w:val="000000" w:themeColor="text1"/>
        </w:rPr>
        <w:t xml:space="preserve"> de diciembre</w:t>
      </w:r>
      <w:r w:rsidRPr="00BE1030">
        <w:rPr>
          <w:rFonts w:ascii="Palatino Linotype" w:eastAsia="Palatino Linotype" w:hAnsi="Palatino Linotype" w:cs="Palatino Linotype"/>
          <w:b/>
          <w:color w:val="000000" w:themeColor="text1"/>
        </w:rPr>
        <w:t xml:space="preserve"> de dos mil veinticinco.</w:t>
      </w:r>
    </w:p>
    <w:p w:rsidR="00D62601" w:rsidRPr="00BE1030" w:rsidRDefault="00D62601" w:rsidP="00BE103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753C1" w:rsidRPr="00BE1030" w:rsidRDefault="008753C1" w:rsidP="00BE103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F266B9">
        <w:rPr>
          <w:rFonts w:ascii="Palatino Linotype" w:eastAsia="Palatino Linotype" w:hAnsi="Palatino Linotype" w:cs="Palatino Linotype"/>
          <w:b/>
          <w:color w:val="000000" w:themeColor="text1"/>
        </w:rPr>
        <w:t>VISTO</w:t>
      </w:r>
      <w:r w:rsidRPr="00BE1030">
        <w:rPr>
          <w:rFonts w:ascii="Palatino Linotype" w:eastAsia="Palatino Linotype" w:hAnsi="Palatino Linotype" w:cs="Palatino Linotype"/>
          <w:color w:val="000000" w:themeColor="text1"/>
        </w:rPr>
        <w:t xml:space="preserve"> el expediente electrónico formado con motivo del Recurso de Revisión </w:t>
      </w:r>
      <w:r w:rsidR="00DC571A" w:rsidRPr="00BE1030">
        <w:rPr>
          <w:rFonts w:ascii="Palatino Linotype" w:eastAsia="Palatino Linotype" w:hAnsi="Palatino Linotype" w:cs="Palatino Linotype"/>
          <w:b/>
          <w:bCs/>
          <w:color w:val="000000" w:themeColor="text1"/>
        </w:rPr>
        <w:t>09963/INFOEM/IP/RR/2025</w:t>
      </w:r>
      <w:r w:rsidR="00C147CE" w:rsidRPr="00BE1030">
        <w:rPr>
          <w:rFonts w:ascii="Palatino Linotype" w:eastAsia="Palatino Linotype" w:hAnsi="Palatino Linotype" w:cs="Palatino Linotype"/>
          <w:b/>
          <w:bCs/>
          <w:color w:val="000000" w:themeColor="text1"/>
        </w:rPr>
        <w:t xml:space="preserve">, </w:t>
      </w:r>
      <w:r w:rsidRPr="00BE1030">
        <w:rPr>
          <w:rFonts w:ascii="Palatino Linotype" w:eastAsia="Palatino Linotype" w:hAnsi="Palatino Linotype" w:cs="Palatino Linotype"/>
          <w:color w:val="000000" w:themeColor="text1"/>
        </w:rPr>
        <w:t xml:space="preserve">promovido por </w:t>
      </w:r>
      <w:r w:rsidR="00DC571A" w:rsidRPr="00BE1030">
        <w:rPr>
          <w:rFonts w:ascii="Palatino Linotype" w:eastAsia="Palatino Linotype" w:hAnsi="Palatino Linotype" w:cs="Palatino Linotype"/>
          <w:b/>
          <w:bCs/>
          <w:color w:val="000000" w:themeColor="text1"/>
        </w:rPr>
        <w:t>una persona que no proporciono datos de información</w:t>
      </w:r>
      <w:r w:rsidRPr="00BE1030">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BE1030">
        <w:rPr>
          <w:rFonts w:ascii="Palatino Linotype" w:eastAsia="Palatino Linotype" w:hAnsi="Palatino Linotype" w:cs="Palatino Linotype"/>
          <w:b/>
          <w:color w:val="000000" w:themeColor="text1"/>
        </w:rPr>
        <w:t>EL RECURRENTE</w:t>
      </w:r>
      <w:r w:rsidR="00D62601" w:rsidRPr="00BE1030">
        <w:rPr>
          <w:rFonts w:ascii="Palatino Linotype" w:eastAsia="Palatino Linotype" w:hAnsi="Palatino Linotype" w:cs="Palatino Linotype"/>
          <w:color w:val="000000" w:themeColor="text1"/>
        </w:rPr>
        <w:t>, en contra de la respuesta</w:t>
      </w:r>
      <w:r w:rsidRPr="00BE1030">
        <w:rPr>
          <w:rFonts w:ascii="Palatino Linotype" w:eastAsia="Palatino Linotype" w:hAnsi="Palatino Linotype" w:cs="Palatino Linotype"/>
          <w:color w:val="000000" w:themeColor="text1"/>
        </w:rPr>
        <w:t xml:space="preserve"> del </w:t>
      </w:r>
      <w:r w:rsidR="00C147CE" w:rsidRPr="00BE1030">
        <w:rPr>
          <w:rFonts w:ascii="Palatino Linotype" w:eastAsia="Palatino Linotype" w:hAnsi="Palatino Linotype" w:cs="Palatino Linotype"/>
          <w:b/>
          <w:color w:val="000000" w:themeColor="text1"/>
        </w:rPr>
        <w:t>Ayuntamiento de Metepec</w:t>
      </w:r>
      <w:r w:rsidRPr="00BE1030">
        <w:rPr>
          <w:rFonts w:ascii="Palatino Linotype" w:eastAsia="Palatino Linotype" w:hAnsi="Palatino Linotype" w:cs="Palatino Linotype"/>
          <w:color w:val="000000" w:themeColor="text1"/>
        </w:rPr>
        <w:t xml:space="preserve">, en adelante </w:t>
      </w:r>
      <w:r w:rsidRPr="00BE1030">
        <w:rPr>
          <w:rFonts w:ascii="Palatino Linotype" w:eastAsia="Palatino Linotype" w:hAnsi="Palatino Linotype" w:cs="Palatino Linotype"/>
          <w:b/>
          <w:color w:val="000000" w:themeColor="text1"/>
        </w:rPr>
        <w:t>EL SUJETO OBLIGADO</w:t>
      </w:r>
      <w:r w:rsidRPr="00BE1030">
        <w:rPr>
          <w:rFonts w:ascii="Palatino Linotype" w:eastAsia="Palatino Linotype" w:hAnsi="Palatino Linotype" w:cs="Palatino Linotype"/>
          <w:color w:val="000000" w:themeColor="text1"/>
        </w:rPr>
        <w:t>, se procede a dictar la presente resolución, con base en los siguientes:</w:t>
      </w:r>
    </w:p>
    <w:p w:rsidR="008753C1" w:rsidRPr="00BE1030" w:rsidRDefault="008753C1" w:rsidP="00BE103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3C1" w:rsidRDefault="008753C1" w:rsidP="00BE103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BE1030">
        <w:rPr>
          <w:rFonts w:ascii="Palatino Linotype" w:eastAsia="Palatino Linotype" w:hAnsi="Palatino Linotype" w:cs="Palatino Linotype"/>
          <w:b/>
          <w:color w:val="000000" w:themeColor="text1"/>
        </w:rPr>
        <w:t>A N T E C E D E N T E S</w:t>
      </w:r>
    </w:p>
    <w:p w:rsidR="00F266B9" w:rsidRPr="00BE1030" w:rsidRDefault="00F266B9" w:rsidP="00BE103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8753C1" w:rsidRPr="00BE1030" w:rsidRDefault="00D62601"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E1030">
        <w:rPr>
          <w:rFonts w:ascii="Palatino Linotype" w:hAnsi="Palatino Linotype"/>
          <w:color w:val="000000" w:themeColor="text1"/>
        </w:rPr>
        <w:t>El</w:t>
      </w:r>
      <w:r w:rsidRPr="00BE1030">
        <w:rPr>
          <w:rFonts w:ascii="Palatino Linotype" w:eastAsia="Palatino Linotype" w:hAnsi="Palatino Linotype" w:cs="Palatino Linotype"/>
          <w:color w:val="000000" w:themeColor="text1"/>
        </w:rPr>
        <w:t xml:space="preserve"> </w:t>
      </w:r>
      <w:r w:rsidR="00DC571A" w:rsidRPr="00BE1030">
        <w:rPr>
          <w:rFonts w:ascii="Palatino Linotype" w:eastAsia="Palatino Linotype" w:hAnsi="Palatino Linotype" w:cs="Palatino Linotype"/>
          <w:b/>
          <w:color w:val="000000" w:themeColor="text1"/>
        </w:rPr>
        <w:t>tres de julio d</w:t>
      </w:r>
      <w:r w:rsidR="008753C1" w:rsidRPr="00BE1030">
        <w:rPr>
          <w:rFonts w:ascii="Palatino Linotype" w:eastAsia="Palatino Linotype" w:hAnsi="Palatino Linotype" w:cs="Palatino Linotype"/>
          <w:b/>
          <w:color w:val="000000" w:themeColor="text1"/>
        </w:rPr>
        <w:t xml:space="preserve">e dos mil veinticinco, </w:t>
      </w:r>
      <w:r w:rsidR="008753C1" w:rsidRPr="00BE1030">
        <w:rPr>
          <w:rFonts w:ascii="Palatino Linotype" w:eastAsia="Palatino Linotype" w:hAnsi="Palatino Linotype" w:cs="Palatino Linotype"/>
          <w:color w:val="000000" w:themeColor="text1"/>
        </w:rPr>
        <w:t xml:space="preserve">el solicitante ingreso la solicitud de información, que quedó registrada con el número </w:t>
      </w:r>
      <w:r w:rsidR="00DC571A" w:rsidRPr="00BE1030">
        <w:rPr>
          <w:rFonts w:ascii="Palatino Linotype" w:eastAsia="Palatino Linotype" w:hAnsi="Palatino Linotype" w:cs="Palatino Linotype"/>
          <w:b/>
          <w:bCs/>
          <w:color w:val="000000" w:themeColor="text1"/>
        </w:rPr>
        <w:t>00267/METEPEC/IP/2025</w:t>
      </w:r>
      <w:r w:rsidR="00F266B9">
        <w:rPr>
          <w:rFonts w:ascii="Palatino Linotype" w:eastAsia="Palatino Linotype" w:hAnsi="Palatino Linotype" w:cs="Palatino Linotype"/>
          <w:b/>
          <w:bCs/>
          <w:color w:val="000000" w:themeColor="text1"/>
        </w:rPr>
        <w:t xml:space="preserve">, </w:t>
      </w:r>
      <w:r w:rsidR="008753C1" w:rsidRPr="00BE1030">
        <w:rPr>
          <w:rFonts w:ascii="Palatino Linotype" w:eastAsia="Palatino Linotype" w:hAnsi="Palatino Linotype" w:cs="Palatino Linotype"/>
          <w:color w:val="000000" w:themeColor="text1"/>
        </w:rPr>
        <w:t>en la que se solicitó la siguiente información:</w:t>
      </w:r>
    </w:p>
    <w:p w:rsidR="008753C1" w:rsidRPr="00BE1030" w:rsidRDefault="008753C1" w:rsidP="00BE1030">
      <w:pPr>
        <w:jc w:val="both"/>
        <w:rPr>
          <w:rFonts w:ascii="Palatino Linotype" w:eastAsia="Palatino Linotype" w:hAnsi="Palatino Linotype" w:cs="Palatino Linotype"/>
          <w:i/>
          <w:color w:val="000000" w:themeColor="text1"/>
        </w:rPr>
      </w:pPr>
    </w:p>
    <w:p w:rsidR="008753C1" w:rsidRPr="00BE1030" w:rsidRDefault="008753C1" w:rsidP="00BE1030">
      <w:pPr>
        <w:pBdr>
          <w:top w:val="nil"/>
          <w:left w:val="nil"/>
          <w:bottom w:val="nil"/>
          <w:right w:val="nil"/>
          <w:between w:val="nil"/>
        </w:pBdr>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w:t>
      </w:r>
      <w:r w:rsidR="00DC571A" w:rsidRPr="00BE1030">
        <w:rPr>
          <w:rFonts w:ascii="Palatino Linotype" w:eastAsia="Palatino Linotype" w:hAnsi="Palatino Linotype" w:cs="Palatino Linotype"/>
          <w:i/>
          <w:color w:val="000000" w:themeColor="text1"/>
        </w:rPr>
        <w:t>Documento que acrediten que el personal adscrito a la dirección de Transparencia cuenta con la experiencia necesaria para la atención de solicitudes de información; para que no la aclaren, necesito documentación que acrediten sus conocimientos es decir diplomas. constancias de las dos certificaciones emitidas por el INFOEM del titular acceso a la información y protección de datos y del igual forma del personal que cuente con ellas.</w:t>
      </w:r>
      <w:r w:rsidRPr="00BE1030">
        <w:rPr>
          <w:rFonts w:ascii="Palatino Linotype" w:eastAsia="Palatino Linotype" w:hAnsi="Palatino Linotype" w:cs="Palatino Linotype"/>
          <w:i/>
          <w:color w:val="000000" w:themeColor="text1"/>
        </w:rPr>
        <w:t>”</w:t>
      </w:r>
    </w:p>
    <w:p w:rsidR="008753C1" w:rsidRDefault="008753C1" w:rsidP="00BE103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266B9" w:rsidRPr="00BE1030" w:rsidRDefault="00F266B9" w:rsidP="00BE103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753C1" w:rsidRPr="00BE1030" w:rsidRDefault="008753C1" w:rsidP="00F266B9">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b/>
          <w:color w:val="000000" w:themeColor="text1"/>
        </w:rPr>
        <w:t>Modalidad de entrega</w:t>
      </w:r>
      <w:r w:rsidRPr="00BE1030">
        <w:rPr>
          <w:rFonts w:ascii="Palatino Linotype" w:eastAsia="Palatino Linotype" w:hAnsi="Palatino Linotype" w:cs="Palatino Linotype"/>
          <w:color w:val="000000" w:themeColor="text1"/>
        </w:rPr>
        <w:t>: Sistema de Acceso a la Información</w:t>
      </w:r>
    </w:p>
    <w:p w:rsidR="008753C1" w:rsidRPr="00BE1030" w:rsidRDefault="008753C1" w:rsidP="00BE103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147CE" w:rsidRPr="00BE1030" w:rsidRDefault="008753C1"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hAnsi="Palatino Linotype"/>
          <w:color w:val="000000" w:themeColor="text1"/>
        </w:rPr>
        <w:lastRenderedPageBreak/>
        <w:t>El</w:t>
      </w:r>
      <w:r w:rsidR="00C147CE" w:rsidRPr="00BE1030">
        <w:rPr>
          <w:rFonts w:ascii="Palatino Linotype" w:hAnsi="Palatino Linotype"/>
          <w:color w:val="000000" w:themeColor="text1"/>
        </w:rPr>
        <w:t xml:space="preserve"> </w:t>
      </w:r>
      <w:r w:rsidR="00DC571A" w:rsidRPr="00BE1030">
        <w:rPr>
          <w:rFonts w:ascii="Palatino Linotype" w:hAnsi="Palatino Linotype"/>
          <w:b/>
          <w:color w:val="000000" w:themeColor="text1"/>
        </w:rPr>
        <w:t>siete de agosto</w:t>
      </w:r>
      <w:r w:rsidR="00C147CE" w:rsidRPr="00BE1030">
        <w:rPr>
          <w:rFonts w:ascii="Palatino Linotype" w:hAnsi="Palatino Linotype"/>
          <w:b/>
          <w:color w:val="000000" w:themeColor="text1"/>
        </w:rPr>
        <w:t xml:space="preserve"> de dos mil veinticinco, </w:t>
      </w:r>
      <w:r w:rsidR="00C147CE" w:rsidRPr="00BE1030">
        <w:rPr>
          <w:rFonts w:ascii="Palatino Linotype" w:hAnsi="Palatino Linotype"/>
          <w:color w:val="000000" w:themeColor="text1"/>
        </w:rPr>
        <w:t>se autorizó prórroga para dar respuesta a la solicitud de información en el tenor siguiente:</w:t>
      </w:r>
    </w:p>
    <w:p w:rsidR="00C147CE" w:rsidRPr="00BE1030" w:rsidRDefault="00C147CE" w:rsidP="00BE1030">
      <w:pPr>
        <w:pBdr>
          <w:top w:val="nil"/>
          <w:left w:val="nil"/>
          <w:bottom w:val="nil"/>
          <w:right w:val="nil"/>
          <w:between w:val="nil"/>
        </w:pBdr>
        <w:jc w:val="right"/>
        <w:rPr>
          <w:rFonts w:ascii="Palatino Linotype" w:eastAsia="Palatino Linotype" w:hAnsi="Palatino Linotype" w:cs="Palatino Linotype"/>
          <w:color w:val="000000" w:themeColor="text1"/>
        </w:rPr>
      </w:pPr>
    </w:p>
    <w:p w:rsidR="003A7B6F" w:rsidRPr="00BE1030" w:rsidRDefault="003A7B6F" w:rsidP="00BE1030">
      <w:pPr>
        <w:pBdr>
          <w:top w:val="nil"/>
          <w:left w:val="nil"/>
          <w:bottom w:val="nil"/>
          <w:right w:val="nil"/>
          <w:between w:val="nil"/>
        </w:pBdr>
        <w:spacing w:line="276" w:lineRule="auto"/>
        <w:jc w:val="right"/>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Metepec, México a 07 de Agosto de 2025</w:t>
      </w:r>
    </w:p>
    <w:p w:rsidR="003A7B6F" w:rsidRPr="00BE1030" w:rsidRDefault="003A7B6F" w:rsidP="00BE1030">
      <w:pPr>
        <w:pBdr>
          <w:top w:val="nil"/>
          <w:left w:val="nil"/>
          <w:bottom w:val="nil"/>
          <w:right w:val="nil"/>
          <w:between w:val="nil"/>
        </w:pBdr>
        <w:spacing w:line="276" w:lineRule="auto"/>
        <w:jc w:val="right"/>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Nombre del solicitante: C. Solicitante</w:t>
      </w:r>
    </w:p>
    <w:p w:rsidR="003A7B6F" w:rsidRPr="00BE1030" w:rsidRDefault="003A7B6F" w:rsidP="00BE1030">
      <w:pPr>
        <w:pBdr>
          <w:top w:val="nil"/>
          <w:left w:val="nil"/>
          <w:bottom w:val="nil"/>
          <w:right w:val="nil"/>
          <w:between w:val="nil"/>
        </w:pBdr>
        <w:spacing w:line="276" w:lineRule="auto"/>
        <w:jc w:val="right"/>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Folio de la solicitud: 00267/METEPEC/IP/2025</w:t>
      </w:r>
    </w:p>
    <w:p w:rsidR="003A7B6F" w:rsidRPr="00BE1030" w:rsidRDefault="003A7B6F" w:rsidP="00BE1030">
      <w:pPr>
        <w:pBdr>
          <w:top w:val="nil"/>
          <w:left w:val="nil"/>
          <w:bottom w:val="nil"/>
          <w:right w:val="nil"/>
          <w:between w:val="nil"/>
        </w:pBdr>
        <w:spacing w:line="276" w:lineRule="auto"/>
        <w:jc w:val="right"/>
        <w:rPr>
          <w:rFonts w:ascii="Palatino Linotype" w:eastAsia="Palatino Linotype" w:hAnsi="Palatino Linotype" w:cs="Palatino Linotype"/>
          <w:i/>
          <w:color w:val="000000" w:themeColor="text1"/>
        </w:rPr>
      </w:pPr>
    </w:p>
    <w:p w:rsidR="003A7B6F" w:rsidRPr="00BE1030" w:rsidRDefault="003A7B6F" w:rsidP="00BE103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3A7B6F" w:rsidRPr="00BE1030" w:rsidRDefault="003A7B6F" w:rsidP="00BE103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3A7B6F" w:rsidRPr="00BE1030" w:rsidRDefault="003A7B6F" w:rsidP="00BE103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SERVIDOR PÚBLICO HABILITADO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Décima Octava Sesión Extraordinaria. Sin más por el momento quedo a sus órdenes. ATENTAMENTE GERARDO ARTURO OZUNA MARTÍNEZ DIRECTOR DE TRANSPARENCIA Y GOBIERNO ABIERTO</w:t>
      </w:r>
    </w:p>
    <w:p w:rsidR="003A7B6F" w:rsidRPr="00BE1030" w:rsidRDefault="003A7B6F" w:rsidP="00BE103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3A7B6F" w:rsidRPr="00BE1030" w:rsidRDefault="003A7B6F" w:rsidP="00BE103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Licenciado Gerardo Arturo Ozuna Martínez</w:t>
      </w:r>
    </w:p>
    <w:p w:rsidR="00C147CE" w:rsidRPr="00BE1030" w:rsidRDefault="003A7B6F" w:rsidP="00BE103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Responsable de la Unidad de Transparencia</w:t>
      </w:r>
    </w:p>
    <w:p w:rsidR="003A7B6F" w:rsidRPr="00BE1030" w:rsidRDefault="003A7B6F" w:rsidP="00BE103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3A7B6F" w:rsidRPr="00BE1030" w:rsidRDefault="003A7B6F" w:rsidP="00BE103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DA21CB" w:rsidRPr="00BE1030" w:rsidRDefault="00C147CE"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El </w:t>
      </w:r>
      <w:r w:rsidR="003A7B6F" w:rsidRPr="00BE1030">
        <w:rPr>
          <w:rFonts w:ascii="Palatino Linotype" w:eastAsia="Palatino Linotype" w:hAnsi="Palatino Linotype" w:cs="Palatino Linotype"/>
          <w:b/>
          <w:color w:val="000000" w:themeColor="text1"/>
        </w:rPr>
        <w:t xml:space="preserve">dieciocho de agosto </w:t>
      </w:r>
      <w:r w:rsidR="00DA21CB" w:rsidRPr="00BE1030">
        <w:rPr>
          <w:rFonts w:ascii="Palatino Linotype" w:eastAsia="Palatino Linotype" w:hAnsi="Palatino Linotype" w:cs="Palatino Linotype"/>
          <w:b/>
          <w:color w:val="000000" w:themeColor="text1"/>
        </w:rPr>
        <w:t>de dos mil veinticinco</w:t>
      </w:r>
      <w:r w:rsidR="00DA21CB" w:rsidRPr="00BE1030">
        <w:rPr>
          <w:rFonts w:ascii="Palatino Linotype" w:eastAsia="Palatino Linotype" w:hAnsi="Palatino Linotype" w:cs="Palatino Linotype"/>
          <w:color w:val="000000" w:themeColor="text1"/>
        </w:rPr>
        <w:t xml:space="preserve"> el </w:t>
      </w:r>
      <w:r w:rsidR="00DA21CB" w:rsidRPr="00BE1030">
        <w:rPr>
          <w:rFonts w:ascii="Palatino Linotype" w:eastAsia="Palatino Linotype" w:hAnsi="Palatino Linotype" w:cs="Palatino Linotype"/>
          <w:b/>
          <w:color w:val="000000" w:themeColor="text1"/>
        </w:rPr>
        <w:t xml:space="preserve">SUJETO OBLIGADO </w:t>
      </w:r>
      <w:r w:rsidR="00DA21CB" w:rsidRPr="00BE1030">
        <w:rPr>
          <w:rFonts w:ascii="Palatino Linotype" w:eastAsia="Palatino Linotype" w:hAnsi="Palatino Linotype" w:cs="Palatino Linotype"/>
          <w:color w:val="000000" w:themeColor="text1"/>
        </w:rPr>
        <w:t xml:space="preserve"> dio respuest</w:t>
      </w:r>
      <w:r w:rsidRPr="00BE1030">
        <w:rPr>
          <w:rFonts w:ascii="Palatino Linotype" w:eastAsia="Palatino Linotype" w:hAnsi="Palatino Linotype" w:cs="Palatino Linotype"/>
          <w:color w:val="000000" w:themeColor="text1"/>
        </w:rPr>
        <w:t xml:space="preserve">a a la solicitud de información que nos ocupa </w:t>
      </w:r>
      <w:r w:rsidR="00DA21CB" w:rsidRPr="00BE1030">
        <w:rPr>
          <w:rFonts w:ascii="Palatino Linotype" w:eastAsia="Palatino Linotype" w:hAnsi="Palatino Linotype" w:cs="Palatino Linotype"/>
          <w:color w:val="000000" w:themeColor="text1"/>
        </w:rPr>
        <w:t xml:space="preserve">mediante </w:t>
      </w:r>
      <w:r w:rsidR="00DC5FF2" w:rsidRPr="00BE1030">
        <w:rPr>
          <w:rFonts w:ascii="Palatino Linotype" w:eastAsia="Palatino Linotype" w:hAnsi="Palatino Linotype" w:cs="Palatino Linotype"/>
          <w:color w:val="000000" w:themeColor="text1"/>
        </w:rPr>
        <w:t>el archivo siguiente:</w:t>
      </w:r>
    </w:p>
    <w:p w:rsidR="003A7B6F" w:rsidRPr="00BE1030" w:rsidRDefault="003A7B6F" w:rsidP="00BE1030">
      <w:pPr>
        <w:pStyle w:val="Prrafodelista"/>
        <w:numPr>
          <w:ilvl w:val="0"/>
          <w:numId w:val="43"/>
        </w:numPr>
        <w:tabs>
          <w:tab w:val="left" w:pos="426"/>
        </w:tabs>
        <w:spacing w:line="276" w:lineRule="auto"/>
        <w:ind w:left="0" w:firstLine="11"/>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b/>
          <w:i/>
          <w:color w:val="000000" w:themeColor="text1"/>
        </w:rPr>
        <w:t xml:space="preserve">267.PDF: </w:t>
      </w:r>
      <w:r w:rsidRPr="00BE1030">
        <w:rPr>
          <w:rFonts w:ascii="Palatino Linotype" w:eastAsia="Palatino Linotype" w:hAnsi="Palatino Linotype" w:cs="Palatino Linotype"/>
          <w:color w:val="000000" w:themeColor="text1"/>
        </w:rPr>
        <w:t>Oficio firmado por el Director de Transparencia y Gobierno Abierto, por el que informó que se localizó la información solicitada y se remite la misma.</w:t>
      </w:r>
    </w:p>
    <w:p w:rsidR="003A7B6F" w:rsidRPr="00BE1030" w:rsidRDefault="003A7B6F" w:rsidP="00BE1030">
      <w:pPr>
        <w:pStyle w:val="Prrafodelista"/>
        <w:tabs>
          <w:tab w:val="left" w:pos="426"/>
        </w:tabs>
        <w:spacing w:line="276" w:lineRule="auto"/>
        <w:ind w:left="0" w:firstLine="11"/>
        <w:jc w:val="both"/>
        <w:rPr>
          <w:rFonts w:ascii="Palatino Linotype" w:eastAsia="Palatino Linotype" w:hAnsi="Palatino Linotype" w:cs="Palatino Linotype"/>
          <w:b/>
          <w:i/>
          <w:color w:val="000000" w:themeColor="text1"/>
        </w:rPr>
      </w:pPr>
    </w:p>
    <w:p w:rsidR="00D779B7" w:rsidRPr="00BE1030" w:rsidRDefault="003A7B6F" w:rsidP="00BE1030">
      <w:pPr>
        <w:pStyle w:val="Prrafodelista"/>
        <w:numPr>
          <w:ilvl w:val="0"/>
          <w:numId w:val="43"/>
        </w:numPr>
        <w:tabs>
          <w:tab w:val="left" w:pos="426"/>
        </w:tabs>
        <w:spacing w:line="276" w:lineRule="auto"/>
        <w:ind w:left="0" w:firstLine="11"/>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b/>
          <w:i/>
          <w:color w:val="000000" w:themeColor="text1"/>
        </w:rPr>
        <w:t>CONSTANCIAS DTYGA.pdf</w:t>
      </w:r>
    </w:p>
    <w:p w:rsidR="00D779B7" w:rsidRPr="00BE1030" w:rsidRDefault="00D779B7" w:rsidP="00BE1030">
      <w:pPr>
        <w:pStyle w:val="Prrafodelista"/>
        <w:ind w:left="0" w:firstLine="11"/>
        <w:rPr>
          <w:rFonts w:ascii="Palatino Linotype" w:eastAsia="Palatino Linotype" w:hAnsi="Palatino Linotype" w:cs="Palatino Linotype"/>
          <w:b/>
          <w:i/>
          <w:color w:val="000000" w:themeColor="text1"/>
        </w:rPr>
      </w:pPr>
    </w:p>
    <w:p w:rsidR="00D779B7" w:rsidRPr="00BE1030" w:rsidRDefault="00D779B7" w:rsidP="00BE1030">
      <w:pPr>
        <w:tabs>
          <w:tab w:val="left" w:pos="426"/>
        </w:tabs>
        <w:spacing w:line="276" w:lineRule="auto"/>
        <w:ind w:firstLine="11"/>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7 Constancias expedida a Karina Montes de Oca Acevedo</w:t>
      </w:r>
    </w:p>
    <w:p w:rsidR="00B9400A" w:rsidRPr="00BE1030" w:rsidRDefault="00B9400A" w:rsidP="00BE1030">
      <w:pPr>
        <w:tabs>
          <w:tab w:val="left" w:pos="426"/>
        </w:tabs>
        <w:spacing w:line="276" w:lineRule="auto"/>
        <w:ind w:firstLine="11"/>
        <w:jc w:val="both"/>
        <w:rPr>
          <w:rFonts w:ascii="Palatino Linotype" w:eastAsia="Palatino Linotype" w:hAnsi="Palatino Linotype" w:cs="Palatino Linotype"/>
          <w:color w:val="000000" w:themeColor="text1"/>
          <w:lang w:val="es-MX"/>
        </w:rPr>
      </w:pPr>
      <w:r w:rsidRPr="00BE1030">
        <w:rPr>
          <w:rFonts w:ascii="Palatino Linotype" w:eastAsia="Palatino Linotype" w:hAnsi="Palatino Linotype" w:cs="Palatino Linotype"/>
          <w:color w:val="000000" w:themeColor="text1"/>
          <w:lang w:val="es-MX"/>
        </w:rPr>
        <w:lastRenderedPageBreak/>
        <w:t>Certificado de Competencia Laboral en el Estándar de Competencia y 11 constancias a favor de Luis Octavio Moron Uribe</w:t>
      </w:r>
    </w:p>
    <w:p w:rsidR="00B9400A" w:rsidRPr="00BE1030" w:rsidRDefault="00B9400A" w:rsidP="00BE1030">
      <w:pPr>
        <w:tabs>
          <w:tab w:val="left" w:pos="426"/>
        </w:tabs>
        <w:spacing w:line="276" w:lineRule="auto"/>
        <w:ind w:firstLine="11"/>
        <w:jc w:val="both"/>
        <w:rPr>
          <w:rFonts w:ascii="Palatino Linotype" w:eastAsia="Palatino Linotype" w:hAnsi="Palatino Linotype" w:cs="Palatino Linotype"/>
          <w:color w:val="000000" w:themeColor="text1"/>
          <w:lang w:val="es-MX"/>
        </w:rPr>
      </w:pPr>
      <w:r w:rsidRPr="00BE1030">
        <w:rPr>
          <w:rFonts w:ascii="Palatino Linotype" w:eastAsia="Palatino Linotype" w:hAnsi="Palatino Linotype" w:cs="Palatino Linotype"/>
          <w:color w:val="000000" w:themeColor="text1"/>
          <w:lang w:val="es-MX"/>
        </w:rPr>
        <w:t>Certificado de Competencia Laboral en el Estándar de Competencia y 8 Constancias expedidas a favor de José Mauricio Ortega Arzáte.</w:t>
      </w:r>
    </w:p>
    <w:p w:rsidR="00B9400A" w:rsidRPr="00BE1030" w:rsidRDefault="00B9400A" w:rsidP="00BE1030">
      <w:pPr>
        <w:tabs>
          <w:tab w:val="left" w:pos="426"/>
        </w:tabs>
        <w:spacing w:line="276" w:lineRule="auto"/>
        <w:ind w:firstLine="11"/>
        <w:jc w:val="both"/>
        <w:rPr>
          <w:rFonts w:ascii="Palatino Linotype" w:eastAsia="Palatino Linotype" w:hAnsi="Palatino Linotype" w:cs="Palatino Linotype"/>
          <w:color w:val="000000" w:themeColor="text1"/>
          <w:lang w:val="es-MX"/>
        </w:rPr>
      </w:pPr>
      <w:r w:rsidRPr="00BE1030">
        <w:rPr>
          <w:rFonts w:ascii="Palatino Linotype" w:eastAsia="Palatino Linotype" w:hAnsi="Palatino Linotype" w:cs="Palatino Linotype"/>
          <w:color w:val="000000" w:themeColor="text1"/>
          <w:lang w:val="es-MX"/>
        </w:rPr>
        <w:t>16 Constancias a favor de Grecia Monstserrat Lara Bustos</w:t>
      </w:r>
    </w:p>
    <w:p w:rsidR="00B9400A" w:rsidRPr="00BE1030" w:rsidRDefault="00B9400A" w:rsidP="00BE1030">
      <w:pPr>
        <w:tabs>
          <w:tab w:val="left" w:pos="426"/>
        </w:tabs>
        <w:spacing w:line="276" w:lineRule="auto"/>
        <w:ind w:firstLine="11"/>
        <w:jc w:val="both"/>
        <w:rPr>
          <w:rFonts w:ascii="Palatino Linotype" w:hAnsi="Palatino Linotype"/>
          <w:color w:val="000000" w:themeColor="text1"/>
        </w:rPr>
      </w:pPr>
      <w:r w:rsidRPr="00BE1030">
        <w:rPr>
          <w:rFonts w:ascii="Palatino Linotype" w:hAnsi="Palatino Linotype"/>
          <w:color w:val="000000" w:themeColor="text1"/>
        </w:rPr>
        <w:t>Certificado de Competencia Laboral en el Estándar de Competencia y 16 constancias a favor de Luis Antonio de Jesús Martínez.</w:t>
      </w:r>
    </w:p>
    <w:p w:rsidR="00B9400A" w:rsidRPr="00BE1030" w:rsidRDefault="00B9400A" w:rsidP="00BE1030">
      <w:pPr>
        <w:tabs>
          <w:tab w:val="left" w:pos="426"/>
        </w:tabs>
        <w:spacing w:line="276" w:lineRule="auto"/>
        <w:ind w:firstLine="11"/>
        <w:jc w:val="both"/>
        <w:rPr>
          <w:rFonts w:ascii="Palatino Linotype" w:eastAsia="Palatino Linotype" w:hAnsi="Palatino Linotype" w:cs="Palatino Linotype"/>
          <w:color w:val="000000" w:themeColor="text1"/>
          <w:lang w:val="es-MX"/>
        </w:rPr>
      </w:pPr>
      <w:r w:rsidRPr="00BE1030">
        <w:rPr>
          <w:rFonts w:ascii="Palatino Linotype" w:hAnsi="Palatino Linotype"/>
          <w:color w:val="000000" w:themeColor="text1"/>
        </w:rPr>
        <w:t xml:space="preserve">3 Certificados de Competencia Laboral en el Estándar de Competencia y 20 constancias a favor de Norma Beatriz Loredo Mendoza, </w:t>
      </w:r>
    </w:p>
    <w:p w:rsidR="00D779B7" w:rsidRPr="00BE1030" w:rsidRDefault="00D779B7" w:rsidP="00BE1030">
      <w:pPr>
        <w:tabs>
          <w:tab w:val="left" w:pos="426"/>
        </w:tabs>
        <w:spacing w:line="276" w:lineRule="auto"/>
        <w:ind w:firstLine="11"/>
        <w:jc w:val="both"/>
        <w:rPr>
          <w:rFonts w:ascii="Palatino Linotype" w:eastAsia="Palatino Linotype" w:hAnsi="Palatino Linotype" w:cs="Palatino Linotype"/>
          <w:color w:val="000000" w:themeColor="text1"/>
        </w:rPr>
      </w:pPr>
    </w:p>
    <w:p w:rsidR="003A7B6F" w:rsidRPr="00BE1030" w:rsidRDefault="003A7B6F" w:rsidP="00BE1030">
      <w:pPr>
        <w:pStyle w:val="Prrafodelista"/>
        <w:numPr>
          <w:ilvl w:val="0"/>
          <w:numId w:val="43"/>
        </w:numPr>
        <w:tabs>
          <w:tab w:val="left" w:pos="426"/>
        </w:tabs>
        <w:spacing w:line="276" w:lineRule="auto"/>
        <w:ind w:left="0" w:firstLine="11"/>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b/>
          <w:i/>
          <w:color w:val="000000" w:themeColor="text1"/>
        </w:rPr>
        <w:t>267o_2025.pdf</w:t>
      </w:r>
      <w:r w:rsidR="00B9400A" w:rsidRPr="00BE1030">
        <w:rPr>
          <w:rFonts w:ascii="Palatino Linotype" w:eastAsia="Palatino Linotype" w:hAnsi="Palatino Linotype" w:cs="Palatino Linotype"/>
          <w:b/>
          <w:i/>
          <w:color w:val="000000" w:themeColor="text1"/>
        </w:rPr>
        <w:t xml:space="preserve">; </w:t>
      </w:r>
      <w:r w:rsidR="00B9400A" w:rsidRPr="00BE1030">
        <w:rPr>
          <w:rFonts w:ascii="Palatino Linotype" w:eastAsia="Palatino Linotype" w:hAnsi="Palatino Linotype" w:cs="Palatino Linotype"/>
          <w:color w:val="000000" w:themeColor="text1"/>
        </w:rPr>
        <w:t>Oficio firmado por el Director de Administración, por el que informo lo siguiente:</w:t>
      </w:r>
    </w:p>
    <w:p w:rsidR="00B9400A" w:rsidRPr="00BE1030" w:rsidRDefault="00B9400A" w:rsidP="00BE1030">
      <w:pPr>
        <w:tabs>
          <w:tab w:val="left" w:pos="426"/>
        </w:tabs>
        <w:spacing w:line="276" w:lineRule="auto"/>
        <w:ind w:firstLine="11"/>
        <w:jc w:val="both"/>
        <w:rPr>
          <w:rFonts w:ascii="Palatino Linotype" w:eastAsia="Palatino Linotype" w:hAnsi="Palatino Linotype" w:cs="Palatino Linotype"/>
          <w:b/>
          <w:i/>
          <w:color w:val="000000" w:themeColor="text1"/>
        </w:rPr>
      </w:pPr>
    </w:p>
    <w:p w:rsidR="00B9400A" w:rsidRPr="00BE1030" w:rsidRDefault="00B9400A" w:rsidP="00BE1030">
      <w:pPr>
        <w:tabs>
          <w:tab w:val="left" w:pos="426"/>
        </w:tabs>
        <w:ind w:firstLine="11"/>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Que una vez realizada la búsqueda minuciosa y exhaustiva en sus archivos físicos y electrónicos localizó la información que se adjunta al presente oficio, en su caso, en versión pública por contener información que debe ser clasificada, solicitando el Comité de Transparencia su aprobación. Se anexa cuadro de clasificación.</w:t>
      </w:r>
    </w:p>
    <w:p w:rsidR="00B9400A" w:rsidRPr="00BE1030" w:rsidRDefault="00B9400A" w:rsidP="00BE1030">
      <w:pPr>
        <w:tabs>
          <w:tab w:val="left" w:pos="426"/>
        </w:tabs>
        <w:ind w:firstLine="11"/>
        <w:jc w:val="both"/>
        <w:rPr>
          <w:rFonts w:ascii="Palatino Linotype" w:eastAsia="Palatino Linotype" w:hAnsi="Palatino Linotype" w:cs="Palatino Linotype"/>
          <w:i/>
          <w:color w:val="000000" w:themeColor="text1"/>
        </w:rPr>
      </w:pPr>
    </w:p>
    <w:p w:rsidR="00DC5FF2" w:rsidRPr="00BE1030" w:rsidRDefault="003A7B6F" w:rsidP="00BE1030">
      <w:pPr>
        <w:pStyle w:val="Prrafodelista"/>
        <w:numPr>
          <w:ilvl w:val="0"/>
          <w:numId w:val="43"/>
        </w:numPr>
        <w:tabs>
          <w:tab w:val="left" w:pos="426"/>
        </w:tabs>
        <w:spacing w:line="276" w:lineRule="auto"/>
        <w:ind w:left="0" w:firstLine="11"/>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b/>
          <w:i/>
          <w:color w:val="000000" w:themeColor="text1"/>
        </w:rPr>
        <w:t>267a cydl transp 25.pdf</w:t>
      </w:r>
    </w:p>
    <w:p w:rsidR="00B9400A" w:rsidRPr="00BE1030" w:rsidRDefault="00B9400A" w:rsidP="00BE1030">
      <w:pPr>
        <w:pStyle w:val="Prrafodelista"/>
        <w:tabs>
          <w:tab w:val="left" w:pos="426"/>
        </w:tabs>
        <w:spacing w:line="276" w:lineRule="auto"/>
        <w:ind w:left="0" w:firstLine="11"/>
        <w:jc w:val="both"/>
        <w:rPr>
          <w:rFonts w:ascii="Palatino Linotype" w:eastAsia="Palatino Linotype" w:hAnsi="Palatino Linotype" w:cs="Palatino Linotype"/>
          <w:b/>
          <w:i/>
          <w:color w:val="000000" w:themeColor="text1"/>
        </w:rPr>
      </w:pPr>
    </w:p>
    <w:p w:rsidR="00B9400A" w:rsidRPr="00BE1030" w:rsidRDefault="00B9400A" w:rsidP="00BE1030">
      <w:pPr>
        <w:tabs>
          <w:tab w:val="left" w:pos="426"/>
        </w:tabs>
        <w:spacing w:line="276" w:lineRule="auto"/>
        <w:ind w:firstLine="11"/>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7 Constancias expedida a Karina Montes de Oca Acevedo</w:t>
      </w:r>
    </w:p>
    <w:p w:rsidR="00B9400A" w:rsidRPr="00BE1030" w:rsidRDefault="00B9400A" w:rsidP="00BE1030">
      <w:pPr>
        <w:tabs>
          <w:tab w:val="left" w:pos="426"/>
        </w:tabs>
        <w:spacing w:line="276" w:lineRule="auto"/>
        <w:ind w:firstLine="11"/>
        <w:jc w:val="both"/>
        <w:rPr>
          <w:rFonts w:ascii="Palatino Linotype" w:eastAsia="Palatino Linotype" w:hAnsi="Palatino Linotype" w:cs="Palatino Linotype"/>
          <w:color w:val="000000" w:themeColor="text1"/>
          <w:lang w:val="es-MX"/>
        </w:rPr>
      </w:pPr>
      <w:r w:rsidRPr="00BE1030">
        <w:rPr>
          <w:rFonts w:ascii="Palatino Linotype" w:eastAsia="Palatino Linotype" w:hAnsi="Palatino Linotype" w:cs="Palatino Linotype"/>
          <w:color w:val="000000" w:themeColor="text1"/>
          <w:lang w:val="es-MX"/>
        </w:rPr>
        <w:t>Certificado de Competencia Laboral en el Estándar de Competencia y 11 constancias a favor de Luis Octavio Moron Uribe</w:t>
      </w:r>
    </w:p>
    <w:p w:rsidR="00B9400A" w:rsidRPr="00BE1030" w:rsidRDefault="00B9400A" w:rsidP="00BE1030">
      <w:pPr>
        <w:tabs>
          <w:tab w:val="left" w:pos="426"/>
        </w:tabs>
        <w:spacing w:line="276" w:lineRule="auto"/>
        <w:ind w:firstLine="11"/>
        <w:jc w:val="both"/>
        <w:rPr>
          <w:rFonts w:ascii="Palatino Linotype" w:eastAsia="Palatino Linotype" w:hAnsi="Palatino Linotype" w:cs="Palatino Linotype"/>
          <w:color w:val="000000" w:themeColor="text1"/>
          <w:lang w:val="es-MX"/>
        </w:rPr>
      </w:pPr>
      <w:r w:rsidRPr="00BE1030">
        <w:rPr>
          <w:rFonts w:ascii="Palatino Linotype" w:eastAsia="Palatino Linotype" w:hAnsi="Palatino Linotype" w:cs="Palatino Linotype"/>
          <w:color w:val="000000" w:themeColor="text1"/>
          <w:lang w:val="es-MX"/>
        </w:rPr>
        <w:t>Certificado de Competencia Laboral en el Estándar de Competencia y 8 Constancias expedidas a favor de José Mauricio Ortega Arzáte.</w:t>
      </w:r>
    </w:p>
    <w:p w:rsidR="00B9400A" w:rsidRPr="00BE1030" w:rsidRDefault="00B9400A" w:rsidP="00BE1030">
      <w:pPr>
        <w:tabs>
          <w:tab w:val="left" w:pos="426"/>
        </w:tabs>
        <w:spacing w:line="276" w:lineRule="auto"/>
        <w:ind w:firstLine="11"/>
        <w:jc w:val="both"/>
        <w:rPr>
          <w:rFonts w:ascii="Palatino Linotype" w:eastAsia="Palatino Linotype" w:hAnsi="Palatino Linotype" w:cs="Palatino Linotype"/>
          <w:color w:val="000000" w:themeColor="text1"/>
          <w:lang w:val="es-MX"/>
        </w:rPr>
      </w:pPr>
      <w:r w:rsidRPr="00BE1030">
        <w:rPr>
          <w:rFonts w:ascii="Palatino Linotype" w:eastAsia="Palatino Linotype" w:hAnsi="Palatino Linotype" w:cs="Palatino Linotype"/>
          <w:color w:val="000000" w:themeColor="text1"/>
          <w:lang w:val="es-MX"/>
        </w:rPr>
        <w:t>1</w:t>
      </w:r>
      <w:r w:rsidR="003816AF" w:rsidRPr="00BE1030">
        <w:rPr>
          <w:rFonts w:ascii="Palatino Linotype" w:eastAsia="Palatino Linotype" w:hAnsi="Palatino Linotype" w:cs="Palatino Linotype"/>
          <w:color w:val="000000" w:themeColor="text1"/>
          <w:lang w:val="es-MX"/>
        </w:rPr>
        <w:t xml:space="preserve">3 </w:t>
      </w:r>
      <w:r w:rsidRPr="00BE1030">
        <w:rPr>
          <w:rFonts w:ascii="Palatino Linotype" w:eastAsia="Palatino Linotype" w:hAnsi="Palatino Linotype" w:cs="Palatino Linotype"/>
          <w:color w:val="000000" w:themeColor="text1"/>
          <w:lang w:val="es-MX"/>
        </w:rPr>
        <w:t>Constancias a favor de Grecia Monstserrat Lara Bustos</w:t>
      </w:r>
    </w:p>
    <w:p w:rsidR="00B9400A" w:rsidRPr="00BE1030" w:rsidRDefault="00B9400A" w:rsidP="00BE1030">
      <w:pPr>
        <w:tabs>
          <w:tab w:val="left" w:pos="426"/>
        </w:tabs>
        <w:spacing w:line="276" w:lineRule="auto"/>
        <w:ind w:firstLine="11"/>
        <w:jc w:val="both"/>
        <w:rPr>
          <w:rFonts w:ascii="Palatino Linotype" w:hAnsi="Palatino Linotype"/>
          <w:color w:val="000000" w:themeColor="text1"/>
        </w:rPr>
      </w:pPr>
      <w:r w:rsidRPr="00BE1030">
        <w:rPr>
          <w:rFonts w:ascii="Palatino Linotype" w:hAnsi="Palatino Linotype"/>
          <w:color w:val="000000" w:themeColor="text1"/>
        </w:rPr>
        <w:t>Certificado de Competencia Laboral en el Estándar de Competencia y 1</w:t>
      </w:r>
      <w:r w:rsidR="003816AF" w:rsidRPr="00BE1030">
        <w:rPr>
          <w:rFonts w:ascii="Palatino Linotype" w:hAnsi="Palatino Linotype"/>
          <w:color w:val="000000" w:themeColor="text1"/>
        </w:rPr>
        <w:t>3</w:t>
      </w:r>
      <w:r w:rsidRPr="00BE1030">
        <w:rPr>
          <w:rFonts w:ascii="Palatino Linotype" w:hAnsi="Palatino Linotype"/>
          <w:color w:val="000000" w:themeColor="text1"/>
        </w:rPr>
        <w:t xml:space="preserve"> constancias a favor de Luis Antonio de Jesús Martínez.</w:t>
      </w:r>
    </w:p>
    <w:p w:rsidR="00B9400A" w:rsidRPr="00BE1030" w:rsidRDefault="00B9400A" w:rsidP="00BE1030">
      <w:pPr>
        <w:tabs>
          <w:tab w:val="left" w:pos="426"/>
        </w:tabs>
        <w:spacing w:line="276" w:lineRule="auto"/>
        <w:ind w:firstLine="11"/>
        <w:jc w:val="both"/>
        <w:rPr>
          <w:rFonts w:ascii="Palatino Linotype" w:hAnsi="Palatino Linotype"/>
          <w:color w:val="000000" w:themeColor="text1"/>
        </w:rPr>
      </w:pPr>
      <w:r w:rsidRPr="00BE1030">
        <w:rPr>
          <w:rFonts w:ascii="Palatino Linotype" w:hAnsi="Palatino Linotype"/>
          <w:color w:val="000000" w:themeColor="text1"/>
        </w:rPr>
        <w:t>3 Certificados de Competencia Laboral en el Estándar de Competencia y 20 constancias a favor d</w:t>
      </w:r>
      <w:r w:rsidR="00B0769F" w:rsidRPr="00BE1030">
        <w:rPr>
          <w:rFonts w:ascii="Palatino Linotype" w:hAnsi="Palatino Linotype"/>
          <w:color w:val="000000" w:themeColor="text1"/>
        </w:rPr>
        <w:t>e Norma Beatriz Loredo Mendoza.</w:t>
      </w:r>
    </w:p>
    <w:p w:rsidR="00B0769F" w:rsidRPr="00BE1030" w:rsidRDefault="00B0769F" w:rsidP="00BE1030">
      <w:pPr>
        <w:tabs>
          <w:tab w:val="left" w:pos="426"/>
        </w:tabs>
        <w:spacing w:line="276" w:lineRule="auto"/>
        <w:ind w:firstLine="11"/>
        <w:jc w:val="both"/>
        <w:rPr>
          <w:rFonts w:ascii="Palatino Linotype" w:hAnsi="Palatino Linotype"/>
          <w:b/>
          <w:color w:val="000000" w:themeColor="text1"/>
        </w:rPr>
      </w:pPr>
    </w:p>
    <w:p w:rsidR="00B0769F" w:rsidRPr="00BE1030" w:rsidRDefault="00B0769F" w:rsidP="00BE1030">
      <w:pPr>
        <w:pStyle w:val="Prrafodelista"/>
        <w:numPr>
          <w:ilvl w:val="0"/>
          <w:numId w:val="43"/>
        </w:numPr>
        <w:tabs>
          <w:tab w:val="left" w:pos="426"/>
        </w:tabs>
        <w:spacing w:line="276" w:lineRule="auto"/>
        <w:ind w:left="0" w:firstLine="11"/>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b/>
          <w:i/>
          <w:color w:val="000000" w:themeColor="text1"/>
        </w:rPr>
        <w:lastRenderedPageBreak/>
        <w:t>5. 5-O-2025.pdf; A</w:t>
      </w:r>
      <w:r w:rsidRPr="00BE1030">
        <w:rPr>
          <w:rFonts w:ascii="Palatino Linotype" w:hAnsi="Palatino Linotype"/>
          <w:color w:val="000000" w:themeColor="text1"/>
        </w:rPr>
        <w:t>CTA QUINTA SESION ORDINARIA COMITÉ DE TRANSPARENCIA DEL AYUNTAMIENTO DE METEPЕС FECHA: VEINTINUEVE DE AGOSTO DOS MIL VEINTICINCO NÚMERO: CT/MET/ORD-05/2025,</w:t>
      </w:r>
    </w:p>
    <w:p w:rsidR="00D56BC3" w:rsidRPr="00BE1030" w:rsidRDefault="00D56BC3" w:rsidP="00BE1030">
      <w:pPr>
        <w:ind w:firstLine="11"/>
        <w:jc w:val="both"/>
        <w:rPr>
          <w:rFonts w:ascii="Palatino Linotype" w:eastAsia="Palatino Linotype" w:hAnsi="Palatino Linotype" w:cs="Palatino Linotype"/>
          <w:color w:val="000000" w:themeColor="text1"/>
        </w:rPr>
      </w:pPr>
    </w:p>
    <w:p w:rsidR="003816AF" w:rsidRPr="00BE1030" w:rsidRDefault="003816AF" w:rsidP="00BE1030">
      <w:pPr>
        <w:jc w:val="both"/>
        <w:rPr>
          <w:rFonts w:ascii="Palatino Linotype" w:eastAsia="Palatino Linotype" w:hAnsi="Palatino Linotype" w:cs="Palatino Linotype"/>
          <w:color w:val="000000" w:themeColor="text1"/>
        </w:rPr>
      </w:pPr>
    </w:p>
    <w:p w:rsidR="00DA21CB" w:rsidRPr="00BE1030" w:rsidRDefault="00DA21CB"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El </w:t>
      </w:r>
      <w:r w:rsidR="003816AF" w:rsidRPr="00BE1030">
        <w:rPr>
          <w:rFonts w:ascii="Palatino Linotype" w:eastAsia="Palatino Linotype" w:hAnsi="Palatino Linotype" w:cs="Palatino Linotype"/>
          <w:b/>
          <w:color w:val="000000" w:themeColor="text1"/>
        </w:rPr>
        <w:t>veintidós de agosto</w:t>
      </w:r>
      <w:r w:rsidRPr="00BE1030">
        <w:rPr>
          <w:rFonts w:ascii="Palatino Linotype" w:eastAsia="Palatino Linotype" w:hAnsi="Palatino Linotype" w:cs="Palatino Linotype"/>
          <w:b/>
          <w:color w:val="000000" w:themeColor="text1"/>
        </w:rPr>
        <w:t xml:space="preserve"> de dos mil veinticinco,</w:t>
      </w:r>
      <w:r w:rsidRPr="00BE1030">
        <w:rPr>
          <w:rFonts w:ascii="Palatino Linotype" w:eastAsia="Palatino Linotype" w:hAnsi="Palatino Linotype" w:cs="Palatino Linotype"/>
          <w:color w:val="000000" w:themeColor="text1"/>
        </w:rPr>
        <w:t xml:space="preserve"> el particular interpuso el recurso de revisión que nos ocupa, arguyendo lo siguiente:</w:t>
      </w:r>
    </w:p>
    <w:p w:rsidR="00DA21CB" w:rsidRPr="00BE1030" w:rsidRDefault="00DA21CB" w:rsidP="00BE1030">
      <w:pPr>
        <w:tabs>
          <w:tab w:val="left" w:pos="426"/>
        </w:tabs>
        <w:spacing w:line="360" w:lineRule="auto"/>
        <w:jc w:val="both"/>
        <w:rPr>
          <w:rFonts w:ascii="Palatino Linotype" w:eastAsia="Palatino Linotype" w:hAnsi="Palatino Linotype" w:cs="Palatino Linotype"/>
          <w:color w:val="000000" w:themeColor="text1"/>
        </w:rPr>
      </w:pPr>
    </w:p>
    <w:p w:rsidR="00DA21CB" w:rsidRPr="00BE1030" w:rsidRDefault="00F266B9" w:rsidP="00F266B9">
      <w:pPr>
        <w:pStyle w:val="Prrafodelista"/>
        <w:numPr>
          <w:ilvl w:val="0"/>
          <w:numId w:val="26"/>
        </w:numPr>
        <w:spacing w:line="276" w:lineRule="auto"/>
        <w:ind w:left="0" w:firstLine="0"/>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b/>
          <w:color w:val="000000" w:themeColor="text1"/>
        </w:rPr>
        <w:t>ACTO IMPUGNADO</w:t>
      </w:r>
      <w:r w:rsidR="00DA21CB" w:rsidRPr="00BE1030">
        <w:rPr>
          <w:rFonts w:ascii="Palatino Linotype" w:eastAsia="Palatino Linotype" w:hAnsi="Palatino Linotype" w:cs="Palatino Linotype"/>
          <w:b/>
          <w:color w:val="000000" w:themeColor="text1"/>
        </w:rPr>
        <w:t>:</w:t>
      </w:r>
      <w:r w:rsidR="00DA21CB" w:rsidRPr="00BE1030">
        <w:rPr>
          <w:rFonts w:ascii="Palatino Linotype" w:eastAsia="Palatino Linotype" w:hAnsi="Palatino Linotype" w:cs="Palatino Linotype"/>
          <w:color w:val="000000" w:themeColor="text1"/>
        </w:rPr>
        <w:t xml:space="preserve"> “</w:t>
      </w:r>
      <w:r w:rsidR="003816AF" w:rsidRPr="00BE1030">
        <w:rPr>
          <w:rFonts w:ascii="Palatino Linotype" w:eastAsia="Palatino Linotype" w:hAnsi="Palatino Linotype" w:cs="Palatino Linotype"/>
          <w:i/>
          <w:color w:val="000000" w:themeColor="text1"/>
        </w:rPr>
        <w:tab/>
        <w:t>respuesta del sujeto obligado a la solicitud de información.</w:t>
      </w:r>
      <w:r w:rsidR="00DA21CB" w:rsidRPr="00BE1030">
        <w:rPr>
          <w:rFonts w:ascii="Palatino Linotype" w:eastAsia="Palatino Linotype" w:hAnsi="Palatino Linotype" w:cs="Palatino Linotype"/>
          <w:i/>
          <w:color w:val="000000" w:themeColor="text1"/>
        </w:rPr>
        <w:t>”</w:t>
      </w:r>
      <w:r w:rsidR="00DA21CB" w:rsidRPr="00BE1030">
        <w:rPr>
          <w:rFonts w:ascii="Palatino Linotype" w:eastAsia="Palatino Linotype" w:hAnsi="Palatino Linotype" w:cs="Palatino Linotype"/>
          <w:color w:val="000000" w:themeColor="text1"/>
        </w:rPr>
        <w:t xml:space="preserve"> (Sic).</w:t>
      </w:r>
    </w:p>
    <w:p w:rsidR="00DA21CB" w:rsidRPr="00BE1030" w:rsidRDefault="00DA21CB" w:rsidP="00BE1030">
      <w:pPr>
        <w:tabs>
          <w:tab w:val="left" w:pos="851"/>
        </w:tabs>
        <w:spacing w:line="276" w:lineRule="auto"/>
        <w:jc w:val="both"/>
        <w:rPr>
          <w:rFonts w:ascii="Palatino Linotype" w:eastAsia="Palatino Linotype" w:hAnsi="Palatino Linotype" w:cs="Palatino Linotype"/>
          <w:color w:val="000000" w:themeColor="text1"/>
        </w:rPr>
      </w:pPr>
    </w:p>
    <w:p w:rsidR="008753C1" w:rsidRPr="00BE1030" w:rsidRDefault="00F266B9" w:rsidP="00F266B9">
      <w:pPr>
        <w:pStyle w:val="Prrafodelista"/>
        <w:numPr>
          <w:ilvl w:val="0"/>
          <w:numId w:val="26"/>
        </w:numPr>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b/>
          <w:color w:val="000000" w:themeColor="text1"/>
        </w:rPr>
        <w:t>RAZONES O MOTIVOS DE INCONFORMIDAD</w:t>
      </w:r>
      <w:r w:rsidR="00DA21CB" w:rsidRPr="00BE1030">
        <w:rPr>
          <w:rFonts w:ascii="Palatino Linotype" w:eastAsia="Palatino Linotype" w:hAnsi="Palatino Linotype" w:cs="Palatino Linotype"/>
          <w:b/>
          <w:color w:val="000000" w:themeColor="text1"/>
        </w:rPr>
        <w:t>:</w:t>
      </w:r>
      <w:r w:rsidR="00DA21CB" w:rsidRPr="00BE1030">
        <w:rPr>
          <w:rFonts w:ascii="Palatino Linotype" w:eastAsia="Palatino Linotype" w:hAnsi="Palatino Linotype" w:cs="Palatino Linotype"/>
          <w:color w:val="000000" w:themeColor="text1"/>
        </w:rPr>
        <w:t xml:space="preserve"> </w:t>
      </w:r>
      <w:r w:rsidR="00DA21CB" w:rsidRPr="00BE1030">
        <w:rPr>
          <w:rFonts w:ascii="Palatino Linotype" w:eastAsia="Palatino Linotype" w:hAnsi="Palatino Linotype" w:cs="Palatino Linotype"/>
          <w:i/>
          <w:color w:val="000000" w:themeColor="text1"/>
        </w:rPr>
        <w:t>“</w:t>
      </w:r>
      <w:r w:rsidR="003816AF" w:rsidRPr="00BE1030">
        <w:rPr>
          <w:rFonts w:ascii="Palatino Linotype" w:eastAsia="Palatino Linotype" w:hAnsi="Palatino Linotype" w:cs="Palatino Linotype"/>
          <w:i/>
          <w:color w:val="000000" w:themeColor="text1"/>
        </w:rPr>
        <w:t>En su de archivo denominado "Constancias DTyGA" se dejan datos personales SIN TESTAR de la servidora publica del nombre Norma (CURP), por lo que su versión pública y su clasificación es incorrecta aunado a lo anterior no se anexa el acta de Comité de Transparencia en donde muestre el acuerdo mediante el que haya sido aprobada.</w:t>
      </w:r>
      <w:r w:rsidR="00DA21CB" w:rsidRPr="00BE1030">
        <w:rPr>
          <w:rFonts w:ascii="Palatino Linotype" w:eastAsia="Palatino Linotype" w:hAnsi="Palatino Linotype" w:cs="Palatino Linotype"/>
          <w:i/>
          <w:color w:val="000000" w:themeColor="text1"/>
        </w:rPr>
        <w:t>”</w:t>
      </w:r>
      <w:r w:rsidR="00DA21CB" w:rsidRPr="00BE1030">
        <w:rPr>
          <w:rFonts w:ascii="Palatino Linotype" w:eastAsia="Palatino Linotype" w:hAnsi="Palatino Linotype" w:cs="Palatino Linotype"/>
          <w:color w:val="000000" w:themeColor="text1"/>
        </w:rPr>
        <w:t xml:space="preserve"> (Sic).</w:t>
      </w:r>
    </w:p>
    <w:p w:rsidR="0072773C" w:rsidRPr="00BE1030" w:rsidRDefault="0072773C" w:rsidP="00BE1030">
      <w:pPr>
        <w:spacing w:before="100" w:beforeAutospacing="1" w:after="100" w:afterAutospacing="1"/>
        <w:rPr>
          <w:rFonts w:ascii="Palatino Linotype" w:eastAsia="Times New Roman" w:hAnsi="Palatino Linotype" w:cs="Arial"/>
          <w:color w:val="000000" w:themeColor="text1"/>
          <w:lang w:val="es-MX" w:eastAsia="es-MX"/>
        </w:rPr>
      </w:pPr>
      <w:r w:rsidRPr="00BE1030">
        <w:rPr>
          <w:rFonts w:ascii="Palatino Linotype" w:hAnsi="Palatino Linotype"/>
          <w:color w:val="000000" w:themeColor="text1"/>
        </w:rPr>
        <w:t xml:space="preserve">Al recurso de revisión, adjunto un archivo denominado </w:t>
      </w:r>
      <w:hyperlink r:id="rId8" w:tgtFrame="_blank" w:history="1">
        <w:r w:rsidRPr="00BE1030">
          <w:rPr>
            <w:rStyle w:val="Hipervnculo"/>
            <w:rFonts w:ascii="Palatino Linotype" w:hAnsi="Palatino Linotype" w:cs="Arial"/>
            <w:b/>
            <w:bCs/>
            <w:i/>
            <w:color w:val="000000" w:themeColor="text1"/>
            <w:u w:val="none"/>
          </w:rPr>
          <w:t>error.pdf</w:t>
        </w:r>
      </w:hyperlink>
      <w:r w:rsidRPr="00BE1030">
        <w:rPr>
          <w:rFonts w:ascii="Palatino Linotype" w:hAnsi="Palatino Linotype" w:cs="Arial"/>
          <w:i/>
          <w:color w:val="000000" w:themeColor="text1"/>
        </w:rPr>
        <w:t xml:space="preserve">, </w:t>
      </w:r>
      <w:r w:rsidRPr="00BE1030">
        <w:rPr>
          <w:rFonts w:ascii="Palatino Linotype" w:hAnsi="Palatino Linotype" w:cs="Arial"/>
          <w:color w:val="000000" w:themeColor="text1"/>
        </w:rPr>
        <w:t>con los certificados de la C. Norma Beatriz Loredo Mendoza, en don</w:t>
      </w:r>
      <w:r w:rsidR="00B0769F" w:rsidRPr="00BE1030">
        <w:rPr>
          <w:rFonts w:ascii="Palatino Linotype" w:hAnsi="Palatino Linotype" w:cs="Arial"/>
          <w:color w:val="000000" w:themeColor="text1"/>
        </w:rPr>
        <w:t>de se observa se dejó el CURP a la</w:t>
      </w:r>
      <w:r w:rsidRPr="00BE1030">
        <w:rPr>
          <w:rFonts w:ascii="Palatino Linotype" w:hAnsi="Palatino Linotype" w:cs="Arial"/>
          <w:color w:val="000000" w:themeColor="text1"/>
        </w:rPr>
        <w:t xml:space="preserve"> vista.</w:t>
      </w:r>
    </w:p>
    <w:p w:rsidR="008753C1" w:rsidRPr="00BE1030" w:rsidRDefault="008753C1" w:rsidP="00BE1030">
      <w:pPr>
        <w:pBdr>
          <w:top w:val="nil"/>
          <w:left w:val="nil"/>
          <w:bottom w:val="nil"/>
          <w:right w:val="nil"/>
          <w:between w:val="nil"/>
        </w:pBdr>
        <w:spacing w:line="360" w:lineRule="auto"/>
        <w:jc w:val="both"/>
        <w:rPr>
          <w:rFonts w:ascii="Palatino Linotype" w:hAnsi="Palatino Linotype"/>
          <w:color w:val="000000" w:themeColor="text1"/>
        </w:rPr>
      </w:pPr>
    </w:p>
    <w:p w:rsidR="008753C1" w:rsidRPr="00BE1030" w:rsidRDefault="00DA21CB"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E1030">
        <w:rPr>
          <w:rFonts w:ascii="Palatino Linotype" w:eastAsia="Palatino Linotype" w:hAnsi="Palatino Linotype" w:cs="Palatino Linotype"/>
          <w:color w:val="000000" w:themeColor="text1"/>
        </w:rPr>
        <w:t>C</w:t>
      </w:r>
      <w:r w:rsidR="008753C1" w:rsidRPr="00BE1030">
        <w:rPr>
          <w:rFonts w:ascii="Palatino Linotype" w:eastAsia="Palatino Linotype" w:hAnsi="Palatino Linotype" w:cs="Palatino Linotype"/>
          <w:color w:val="000000" w:themeColor="text1"/>
        </w:rPr>
        <w:t xml:space="preserve">on fundamento en lo dispuesto por el artículo 185 </w:t>
      </w:r>
      <w:r w:rsidR="00B0769F" w:rsidRPr="00BE1030">
        <w:rPr>
          <w:rFonts w:ascii="Palatino Linotype" w:eastAsia="Palatino Linotype" w:hAnsi="Palatino Linotype" w:cs="Palatino Linotype"/>
          <w:color w:val="000000" w:themeColor="text1"/>
        </w:rPr>
        <w:t>fracciones</w:t>
      </w:r>
      <w:r w:rsidR="008753C1" w:rsidRPr="00BE1030">
        <w:rPr>
          <w:rFonts w:ascii="Palatino Linotype" w:eastAsia="Palatino Linotype" w:hAnsi="Palatino Linotype" w:cs="Palatino Linotype"/>
          <w:color w:val="000000" w:themeColor="text1"/>
        </w:rPr>
        <w:t xml:space="preserve"> I de la Ley de Transparencia y Acceso a la Información Pública del Estado de México y Municipios, el recurso fue turnado a la ponencia de la </w:t>
      </w:r>
      <w:r w:rsidR="008753C1" w:rsidRPr="00BE1030">
        <w:rPr>
          <w:rFonts w:ascii="Palatino Linotype" w:eastAsia="Palatino Linotype" w:hAnsi="Palatino Linotype" w:cs="Palatino Linotype"/>
          <w:b/>
          <w:color w:val="000000" w:themeColor="text1"/>
        </w:rPr>
        <w:t>Comisionada</w:t>
      </w:r>
      <w:r w:rsidR="008753C1" w:rsidRPr="00BE1030">
        <w:rPr>
          <w:rFonts w:ascii="Palatino Linotype" w:eastAsia="Palatino Linotype" w:hAnsi="Palatino Linotype" w:cs="Palatino Linotype"/>
          <w:color w:val="000000" w:themeColor="text1"/>
        </w:rPr>
        <w:t xml:space="preserve"> </w:t>
      </w:r>
      <w:r w:rsidR="008753C1" w:rsidRPr="00BE1030">
        <w:rPr>
          <w:rFonts w:ascii="Palatino Linotype" w:eastAsia="Palatino Linotype" w:hAnsi="Palatino Linotype" w:cs="Palatino Linotype"/>
          <w:b/>
          <w:color w:val="000000" w:themeColor="text1"/>
        </w:rPr>
        <w:t>María del Rosario Mejía Ayala</w:t>
      </w:r>
      <w:r w:rsidR="008753C1" w:rsidRPr="00BE1030">
        <w:rPr>
          <w:rFonts w:ascii="Palatino Linotype" w:eastAsia="Palatino Linotype" w:hAnsi="Palatino Linotype" w:cs="Palatino Linotype"/>
          <w:color w:val="000000" w:themeColor="text1"/>
        </w:rPr>
        <w:t>,</w:t>
      </w:r>
      <w:r w:rsidR="008753C1" w:rsidRPr="00BE1030">
        <w:rPr>
          <w:rFonts w:ascii="Palatino Linotype" w:eastAsia="Palatino Linotype" w:hAnsi="Palatino Linotype" w:cs="Palatino Linotype"/>
          <w:b/>
          <w:color w:val="000000" w:themeColor="text1"/>
        </w:rPr>
        <w:t xml:space="preserve"> </w:t>
      </w:r>
      <w:r w:rsidR="00F266B9">
        <w:rPr>
          <w:rFonts w:ascii="Palatino Linotype" w:eastAsia="Palatino Linotype" w:hAnsi="Palatino Linotype" w:cs="Palatino Linotype"/>
          <w:color w:val="000000" w:themeColor="text1"/>
        </w:rPr>
        <w:t>para</w:t>
      </w:r>
      <w:r w:rsidR="008753C1" w:rsidRPr="00BE1030">
        <w:rPr>
          <w:rFonts w:ascii="Palatino Linotype" w:eastAsia="Palatino Linotype" w:hAnsi="Palatino Linotype" w:cs="Palatino Linotype"/>
          <w:color w:val="000000" w:themeColor="text1"/>
        </w:rPr>
        <w:t xml:space="preserve"> su análisis.</w:t>
      </w:r>
    </w:p>
    <w:p w:rsidR="008753C1" w:rsidRPr="00BE1030" w:rsidRDefault="008753C1" w:rsidP="00BE103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A21CB" w:rsidRPr="00BE1030" w:rsidRDefault="00F266B9"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2" w:name="_heading=h.162m1m3fkzl6" w:colFirst="0" w:colLast="0"/>
      <w:bookmarkEnd w:id="2"/>
      <w:r>
        <w:rPr>
          <w:rFonts w:ascii="Palatino Linotype" w:eastAsia="Palatino Linotype" w:hAnsi="Palatino Linotype" w:cs="Palatino Linotype"/>
          <w:color w:val="000000" w:themeColor="text1"/>
        </w:rPr>
        <w:t>La Comisionada p</w:t>
      </w:r>
      <w:r w:rsidR="00DA21CB" w:rsidRPr="00BE1030">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 </w:t>
      </w:r>
      <w:r w:rsidR="0072773C" w:rsidRPr="00BE1030">
        <w:rPr>
          <w:rFonts w:ascii="Palatino Linotype" w:eastAsia="Palatino Linotype" w:hAnsi="Palatino Linotype" w:cs="Palatino Linotype"/>
          <w:b/>
          <w:color w:val="000000" w:themeColor="text1"/>
        </w:rPr>
        <w:t>veinticinco de agosto</w:t>
      </w:r>
      <w:r w:rsidR="00D2531D" w:rsidRPr="00BE1030">
        <w:rPr>
          <w:rFonts w:ascii="Palatino Linotype" w:eastAsia="Palatino Linotype" w:hAnsi="Palatino Linotype" w:cs="Palatino Linotype"/>
          <w:b/>
          <w:color w:val="000000" w:themeColor="text1"/>
        </w:rPr>
        <w:t xml:space="preserve"> </w:t>
      </w:r>
      <w:r w:rsidR="00DA21CB" w:rsidRPr="00BE1030">
        <w:rPr>
          <w:rFonts w:ascii="Palatino Linotype" w:eastAsia="Palatino Linotype" w:hAnsi="Palatino Linotype" w:cs="Palatino Linotype"/>
          <w:b/>
          <w:color w:val="000000" w:themeColor="text1"/>
        </w:rPr>
        <w:t>de dos mil veinticinco</w:t>
      </w:r>
      <w:r w:rsidR="00DA21CB" w:rsidRPr="00BE1030">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derecho </w:t>
      </w:r>
      <w:r w:rsidR="00DA21CB" w:rsidRPr="00BE1030">
        <w:rPr>
          <w:rFonts w:ascii="Palatino Linotype" w:eastAsia="Palatino Linotype" w:hAnsi="Palatino Linotype" w:cs="Palatino Linotype"/>
          <w:color w:val="000000" w:themeColor="text1"/>
        </w:rPr>
        <w:lastRenderedPageBreak/>
        <w:t xml:space="preserve">conviniera, ofrecieran pruebas y alegatos según corresponda a los casos concretos, de esta forma para que el </w:t>
      </w:r>
      <w:r w:rsidR="00DA21CB" w:rsidRPr="00BE1030">
        <w:rPr>
          <w:rFonts w:ascii="Palatino Linotype" w:eastAsia="Palatino Linotype" w:hAnsi="Palatino Linotype" w:cs="Palatino Linotype"/>
          <w:b/>
          <w:color w:val="000000" w:themeColor="text1"/>
        </w:rPr>
        <w:t>SUJETO OBLIGADO</w:t>
      </w:r>
      <w:r w:rsidR="00DA21CB" w:rsidRPr="00BE1030">
        <w:rPr>
          <w:rFonts w:ascii="Palatino Linotype" w:eastAsia="Palatino Linotype" w:hAnsi="Palatino Linotype" w:cs="Palatino Linotype"/>
          <w:color w:val="000000" w:themeColor="text1"/>
        </w:rPr>
        <w:t xml:space="preserve"> presentara su informe justificado procedente.</w:t>
      </w:r>
    </w:p>
    <w:p w:rsidR="00DA21CB" w:rsidRPr="00BE1030" w:rsidRDefault="00DA21CB" w:rsidP="00BE1030">
      <w:pPr>
        <w:tabs>
          <w:tab w:val="left" w:pos="426"/>
        </w:tabs>
        <w:spacing w:line="360" w:lineRule="auto"/>
        <w:jc w:val="both"/>
        <w:rPr>
          <w:rFonts w:ascii="Palatino Linotype" w:eastAsia="Palatino Linotype" w:hAnsi="Palatino Linotype" w:cs="Palatino Linotype"/>
          <w:color w:val="000000" w:themeColor="text1"/>
        </w:rPr>
      </w:pPr>
    </w:p>
    <w:p w:rsidR="00DA21CB" w:rsidRPr="00BE1030" w:rsidRDefault="00DA21CB"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De las constancias que obran en el expediente digital del recurso de revisión que hoy se resuelve, se aprecia que el </w:t>
      </w:r>
      <w:r w:rsidRPr="00BE1030">
        <w:rPr>
          <w:rFonts w:ascii="Palatino Linotype" w:eastAsia="Palatino Linotype" w:hAnsi="Palatino Linotype" w:cs="Palatino Linotype"/>
          <w:b/>
          <w:color w:val="000000" w:themeColor="text1"/>
        </w:rPr>
        <w:t>SUJETO OBLIGADO</w:t>
      </w:r>
      <w:r w:rsidRPr="00BE1030">
        <w:rPr>
          <w:rFonts w:ascii="Palatino Linotype" w:eastAsia="Palatino Linotype" w:hAnsi="Palatino Linotype" w:cs="Palatino Linotype"/>
          <w:color w:val="000000" w:themeColor="text1"/>
        </w:rPr>
        <w:t xml:space="preserve">  presentó el informe justificado correspondiente  a través de los archivos siguientes:</w:t>
      </w:r>
    </w:p>
    <w:p w:rsidR="00DA21CB" w:rsidRPr="00BE1030" w:rsidRDefault="00DA21CB" w:rsidP="00BE1030">
      <w:pPr>
        <w:pBdr>
          <w:top w:val="nil"/>
          <w:left w:val="nil"/>
          <w:bottom w:val="nil"/>
          <w:right w:val="nil"/>
          <w:between w:val="nil"/>
        </w:pBdr>
        <w:rPr>
          <w:rFonts w:ascii="Palatino Linotype" w:eastAsia="Palatino Linotype" w:hAnsi="Palatino Linotype" w:cs="Palatino Linotype"/>
          <w:color w:val="000000" w:themeColor="text1"/>
        </w:rPr>
      </w:pPr>
    </w:p>
    <w:p w:rsidR="00DA21CB" w:rsidRPr="00BE1030" w:rsidRDefault="0072773C" w:rsidP="00F266B9">
      <w:pPr>
        <w:pStyle w:val="Prrafodelista"/>
        <w:numPr>
          <w:ilvl w:val="0"/>
          <w:numId w:val="2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b/>
          <w:color w:val="000000" w:themeColor="text1"/>
        </w:rPr>
        <w:t>CONSTANCIAS TESTADO-64-65 (1).pdf</w:t>
      </w:r>
      <w:r w:rsidR="00DA21CB" w:rsidRPr="00BE1030">
        <w:rPr>
          <w:rFonts w:ascii="Palatino Linotype" w:eastAsia="Palatino Linotype" w:hAnsi="Palatino Linotype" w:cs="Palatino Linotype"/>
          <w:b/>
          <w:color w:val="000000" w:themeColor="text1"/>
        </w:rPr>
        <w:t>:</w:t>
      </w:r>
      <w:r w:rsidR="00DA21CB" w:rsidRPr="00BE1030">
        <w:rPr>
          <w:rFonts w:ascii="Palatino Linotype" w:eastAsia="Palatino Linotype" w:hAnsi="Palatino Linotype" w:cs="Palatino Linotype"/>
          <w:color w:val="000000" w:themeColor="text1"/>
        </w:rPr>
        <w:t xml:space="preserve">   </w:t>
      </w:r>
      <w:r w:rsidRPr="00BE1030">
        <w:rPr>
          <w:rFonts w:ascii="Palatino Linotype" w:eastAsia="Palatino Linotype" w:hAnsi="Palatino Linotype" w:cs="Palatino Linotype"/>
          <w:color w:val="000000" w:themeColor="text1"/>
        </w:rPr>
        <w:t>2 Certificados de Competencia Laboral a favor de Norma Beatriz Loredo Mendoza.</w:t>
      </w:r>
    </w:p>
    <w:p w:rsidR="00DA21CB" w:rsidRPr="00BE1030" w:rsidRDefault="0072773C" w:rsidP="00F266B9">
      <w:pPr>
        <w:pStyle w:val="Prrafodelista"/>
        <w:numPr>
          <w:ilvl w:val="0"/>
          <w:numId w:val="27"/>
        </w:numPr>
        <w:tabs>
          <w:tab w:val="left" w:pos="426"/>
        </w:tabs>
        <w:spacing w:line="276"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b/>
          <w:color w:val="000000" w:themeColor="text1"/>
        </w:rPr>
        <w:t>SCAN0002 (1).PDF</w:t>
      </w:r>
      <w:r w:rsidR="00DA21CB" w:rsidRPr="00BE1030">
        <w:rPr>
          <w:rFonts w:ascii="Palatino Linotype" w:eastAsia="Palatino Linotype" w:hAnsi="Palatino Linotype" w:cs="Palatino Linotype"/>
          <w:b/>
          <w:color w:val="000000" w:themeColor="text1"/>
        </w:rPr>
        <w:t xml:space="preserve">: </w:t>
      </w:r>
      <w:r w:rsidRPr="00BE1030">
        <w:rPr>
          <w:rFonts w:ascii="Palatino Linotype" w:eastAsia="Palatino Linotype" w:hAnsi="Palatino Linotype" w:cs="Palatino Linotype"/>
          <w:color w:val="000000" w:themeColor="text1"/>
        </w:rPr>
        <w:t>Oficio firmado por el Director de Transparencia por el que informo lo siguiente:</w:t>
      </w:r>
    </w:p>
    <w:p w:rsidR="0072773C" w:rsidRPr="00BE1030" w:rsidRDefault="0072773C" w:rsidP="00BE1030">
      <w:pPr>
        <w:tabs>
          <w:tab w:val="left" w:pos="426"/>
        </w:tabs>
        <w:spacing w:line="276" w:lineRule="auto"/>
        <w:jc w:val="both"/>
        <w:rPr>
          <w:rFonts w:ascii="Palatino Linotype" w:eastAsia="Palatino Linotype" w:hAnsi="Palatino Linotype" w:cs="Palatino Linotype"/>
          <w:color w:val="000000" w:themeColor="text1"/>
        </w:rPr>
      </w:pPr>
    </w:p>
    <w:p w:rsidR="0072773C" w:rsidRPr="00BE1030" w:rsidRDefault="0072773C" w:rsidP="00BE1030">
      <w:pPr>
        <w:tabs>
          <w:tab w:val="left" w:pos="426"/>
        </w:tabs>
        <w:spacing w:line="276" w:lineRule="auto"/>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i/>
          <w:color w:val="000000" w:themeColor="text1"/>
        </w:rPr>
        <w:t>“…y habiendo realizado una búsqueda exhaustiva de ésta, se entrega la versión pública correcta, misma que se pone a su entera disposición</w:t>
      </w:r>
      <w:r w:rsidRPr="00BE1030">
        <w:rPr>
          <w:rFonts w:ascii="Palatino Linotype" w:eastAsia="Palatino Linotype" w:hAnsi="Palatino Linotype" w:cs="Palatino Linotype"/>
          <w:color w:val="000000" w:themeColor="text1"/>
        </w:rPr>
        <w:t>.”</w:t>
      </w:r>
    </w:p>
    <w:p w:rsidR="0072773C" w:rsidRPr="00BE1030" w:rsidRDefault="0072773C" w:rsidP="00BE1030">
      <w:pPr>
        <w:tabs>
          <w:tab w:val="left" w:pos="426"/>
        </w:tabs>
        <w:spacing w:line="276" w:lineRule="auto"/>
        <w:jc w:val="both"/>
        <w:rPr>
          <w:rFonts w:ascii="Palatino Linotype" w:eastAsia="Palatino Linotype" w:hAnsi="Palatino Linotype" w:cs="Palatino Linotype"/>
          <w:color w:val="000000" w:themeColor="text1"/>
        </w:rPr>
      </w:pPr>
    </w:p>
    <w:p w:rsidR="0072773C" w:rsidRPr="00BE1030" w:rsidRDefault="0072773C" w:rsidP="00F266B9">
      <w:pPr>
        <w:pStyle w:val="Prrafodelista"/>
        <w:numPr>
          <w:ilvl w:val="0"/>
          <w:numId w:val="27"/>
        </w:numPr>
        <w:tabs>
          <w:tab w:val="left" w:pos="426"/>
        </w:tabs>
        <w:spacing w:line="276"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b/>
          <w:color w:val="000000" w:themeColor="text1"/>
        </w:rPr>
        <w:t xml:space="preserve">SCAN0003 (3).PDF: </w:t>
      </w:r>
      <w:r w:rsidRPr="00BE1030">
        <w:rPr>
          <w:rFonts w:ascii="Palatino Linotype" w:hAnsi="Palatino Linotype"/>
          <w:color w:val="000000" w:themeColor="text1"/>
        </w:rPr>
        <w:t>CUADRO DE CLASIFICACIÓN DE LA INFORMACIÓN DE LA SOLICITUD 00267/МЕТЕРЕC/IP/2025 RECURSO DE REVISIÓN 09963/INFOEM/IP/RR/2025</w:t>
      </w:r>
    </w:p>
    <w:p w:rsidR="00DA21CB" w:rsidRPr="00BE1030" w:rsidRDefault="00DA21CB" w:rsidP="00BE103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DA21CB" w:rsidRPr="00BE1030" w:rsidRDefault="00DA21CB"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color w:val="000000" w:themeColor="text1"/>
        </w:rPr>
        <w:t xml:space="preserve">Por su parte </w:t>
      </w:r>
      <w:r w:rsidRPr="00BE1030">
        <w:rPr>
          <w:rFonts w:ascii="Palatino Linotype" w:eastAsia="Palatino Linotype" w:hAnsi="Palatino Linotype" w:cs="Palatino Linotype"/>
          <w:b/>
          <w:color w:val="000000" w:themeColor="text1"/>
        </w:rPr>
        <w:t>EL</w:t>
      </w:r>
      <w:r w:rsidRPr="00BE1030">
        <w:rPr>
          <w:rFonts w:ascii="Palatino Linotype" w:eastAsia="Palatino Linotype" w:hAnsi="Palatino Linotype" w:cs="Palatino Linotype"/>
          <w:color w:val="000000" w:themeColor="text1"/>
        </w:rPr>
        <w:t xml:space="preserve"> </w:t>
      </w:r>
      <w:r w:rsidRPr="00BE1030">
        <w:rPr>
          <w:rFonts w:ascii="Palatino Linotype" w:eastAsia="Palatino Linotype" w:hAnsi="Palatino Linotype" w:cs="Palatino Linotype"/>
          <w:b/>
          <w:color w:val="000000" w:themeColor="text1"/>
        </w:rPr>
        <w:t xml:space="preserve">RECURRENTE </w:t>
      </w:r>
      <w:r w:rsidRPr="00BE1030">
        <w:rPr>
          <w:rFonts w:ascii="Palatino Linotype" w:eastAsia="Palatino Linotype" w:hAnsi="Palatino Linotype" w:cs="Palatino Linotype"/>
          <w:color w:val="000000" w:themeColor="text1"/>
        </w:rPr>
        <w:t>dejó de realizar manifestaciones que a su derecho convinieran y asistieran.</w:t>
      </w:r>
    </w:p>
    <w:p w:rsidR="00264C29" w:rsidRPr="00BE1030" w:rsidRDefault="00264C29" w:rsidP="00BE103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64C29" w:rsidRPr="00BE1030" w:rsidRDefault="00264C29"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color w:val="000000" w:themeColor="text1"/>
        </w:rPr>
        <w:t xml:space="preserve">El </w:t>
      </w:r>
      <w:r w:rsidR="0072773C" w:rsidRPr="00BE1030">
        <w:rPr>
          <w:rFonts w:ascii="Palatino Linotype" w:eastAsia="Palatino Linotype" w:hAnsi="Palatino Linotype" w:cs="Palatino Linotype"/>
          <w:b/>
          <w:color w:val="000000" w:themeColor="text1"/>
        </w:rPr>
        <w:t>veinte de noviembre</w:t>
      </w:r>
      <w:r w:rsidRPr="00BE1030">
        <w:rPr>
          <w:rFonts w:ascii="Palatino Linotype" w:eastAsia="Palatino Linotype" w:hAnsi="Palatino Linotype" w:cs="Palatino Linotype"/>
          <w:b/>
          <w:color w:val="000000" w:themeColor="text1"/>
        </w:rPr>
        <w:t xml:space="preserve"> de dos mil veinticinco, </w:t>
      </w:r>
      <w:r w:rsidRPr="00BE1030">
        <w:rPr>
          <w:rFonts w:ascii="Palatino Linotype" w:eastAsia="Palatino Linotype" w:hAnsi="Palatino Linotype" w:cs="Palatino Linotype"/>
          <w:color w:val="000000" w:themeColor="text1"/>
        </w:rPr>
        <w:t>se notificó el acuerdo por el que se amplió el plazo para resolver el recurso de revisión que nos ocupa.</w:t>
      </w:r>
    </w:p>
    <w:p w:rsidR="00B0769F" w:rsidRPr="00BE1030" w:rsidRDefault="00B0769F" w:rsidP="00BE103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B0769F" w:rsidRPr="00BE1030" w:rsidRDefault="00B0769F"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color w:val="000000" w:themeColor="text1"/>
        </w:rPr>
        <w:t xml:space="preserve">El </w:t>
      </w:r>
      <w:r w:rsidRPr="00BE1030">
        <w:rPr>
          <w:rFonts w:ascii="Palatino Linotype" w:eastAsia="Palatino Linotype" w:hAnsi="Palatino Linotype" w:cs="Palatino Linotype"/>
          <w:b/>
          <w:color w:val="000000" w:themeColor="text1"/>
        </w:rPr>
        <w:t xml:space="preserve">cuatro de diciembre de dos mil veinticinco, </w:t>
      </w:r>
      <w:r w:rsidRPr="00BE1030">
        <w:rPr>
          <w:rFonts w:ascii="Palatino Linotype" w:eastAsia="Palatino Linotype" w:hAnsi="Palatino Linotype" w:cs="Palatino Linotype"/>
          <w:color w:val="000000" w:themeColor="text1"/>
        </w:rPr>
        <w:t>se notificó el acuerdo por el que se amplió el plazo para resolver el recurso que nos ocupa.</w:t>
      </w:r>
    </w:p>
    <w:p w:rsidR="00DA21CB" w:rsidRPr="00BE1030" w:rsidRDefault="00B0769F"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lastRenderedPageBreak/>
        <w:t>La</w:t>
      </w:r>
      <w:r w:rsidR="00F266B9">
        <w:rPr>
          <w:rFonts w:ascii="Palatino Linotype" w:eastAsia="Palatino Linotype" w:hAnsi="Palatino Linotype" w:cs="Palatino Linotype"/>
          <w:color w:val="000000" w:themeColor="text1"/>
        </w:rPr>
        <w:t xml:space="preserve"> Comisionada p</w:t>
      </w:r>
      <w:r w:rsidR="00DA21CB" w:rsidRPr="00BE1030">
        <w:rPr>
          <w:rFonts w:ascii="Palatino Linotype" w:eastAsia="Palatino Linotype" w:hAnsi="Palatino Linotype" w:cs="Palatino Linotype"/>
          <w:color w:val="000000" w:themeColor="text1"/>
        </w:rPr>
        <w:t xml:space="preserve">onente una vez transcurrido el plazo decretado con anterioridad, en fecha </w:t>
      </w:r>
      <w:r w:rsidRPr="00BE1030">
        <w:rPr>
          <w:rFonts w:ascii="Palatino Linotype" w:eastAsia="Palatino Linotype" w:hAnsi="Palatino Linotype" w:cs="Palatino Linotype"/>
          <w:b/>
          <w:color w:val="000000" w:themeColor="text1"/>
        </w:rPr>
        <w:t>cuatro de diciembre de dos mil veinticinco</w:t>
      </w:r>
      <w:r w:rsidRPr="00BE1030">
        <w:rPr>
          <w:rFonts w:ascii="Palatino Linotype" w:eastAsia="Palatino Linotype" w:hAnsi="Palatino Linotype" w:cs="Palatino Linotype"/>
          <w:color w:val="000000" w:themeColor="text1"/>
        </w:rPr>
        <w:t xml:space="preserve"> </w:t>
      </w:r>
      <w:r w:rsidR="00DA21CB" w:rsidRPr="00BE1030">
        <w:rPr>
          <w:rFonts w:ascii="Palatino Linotype" w:eastAsia="Palatino Linotype" w:hAnsi="Palatino Linotype" w:cs="Palatino Linotype"/>
          <w:color w:val="000000" w:themeColor="text1"/>
        </w:rPr>
        <w:t>decretó el cierre  de instrucción de los expedientes, por lo que no habiendo diligencia pendiente de desahogo, se emite la resolución que conforme a Derecho proceda, de acuerdo a los siguientes:</w:t>
      </w:r>
    </w:p>
    <w:p w:rsidR="00DA21CB" w:rsidRPr="00BE1030" w:rsidRDefault="00DA21CB" w:rsidP="00BE1030">
      <w:pPr>
        <w:tabs>
          <w:tab w:val="left" w:pos="426"/>
        </w:tabs>
        <w:spacing w:line="360" w:lineRule="auto"/>
        <w:jc w:val="both"/>
        <w:rPr>
          <w:rFonts w:ascii="Palatino Linotype" w:eastAsia="Palatino Linotype" w:hAnsi="Palatino Linotype" w:cs="Palatino Linotype"/>
          <w:color w:val="000000" w:themeColor="text1"/>
        </w:rPr>
      </w:pPr>
    </w:p>
    <w:p w:rsidR="008753C1" w:rsidRPr="00BE1030" w:rsidRDefault="008753C1" w:rsidP="00BE103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BE1030">
        <w:rPr>
          <w:rFonts w:ascii="Palatino Linotype" w:eastAsia="Palatino Linotype" w:hAnsi="Palatino Linotype" w:cs="Palatino Linotype"/>
          <w:b/>
          <w:color w:val="000000" w:themeColor="text1"/>
        </w:rPr>
        <w:t xml:space="preserve">C O N S I D E R A N D O </w:t>
      </w:r>
    </w:p>
    <w:p w:rsidR="00B0769F" w:rsidRPr="00BE1030" w:rsidRDefault="00B0769F" w:rsidP="00BE103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B0769F" w:rsidRPr="00BE1030" w:rsidRDefault="008753C1" w:rsidP="00BE1030">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tyjcwt" w:colFirst="0" w:colLast="0"/>
      <w:bookmarkEnd w:id="3"/>
      <w:r w:rsidRPr="00BE1030">
        <w:rPr>
          <w:rFonts w:ascii="Palatino Linotype" w:eastAsia="Palatino Linotype" w:hAnsi="Palatino Linotype" w:cs="Palatino Linotype"/>
          <w:b/>
          <w:color w:val="000000" w:themeColor="text1"/>
          <w:sz w:val="24"/>
          <w:szCs w:val="24"/>
        </w:rPr>
        <w:t>PRIMERO. De la competencia</w:t>
      </w:r>
    </w:p>
    <w:p w:rsidR="008753C1" w:rsidRPr="00BE1030" w:rsidRDefault="008753C1"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E1030">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75AA3" w:rsidRPr="00BE1030" w:rsidRDefault="00775AA3" w:rsidP="00BE1030">
      <w:pPr>
        <w:pBdr>
          <w:top w:val="nil"/>
          <w:left w:val="nil"/>
          <w:bottom w:val="nil"/>
          <w:right w:val="nil"/>
          <w:between w:val="nil"/>
        </w:pBdr>
        <w:spacing w:line="360" w:lineRule="auto"/>
        <w:jc w:val="both"/>
        <w:rPr>
          <w:rFonts w:ascii="Palatino Linotype" w:hAnsi="Palatino Linotype"/>
          <w:color w:val="000000" w:themeColor="text1"/>
        </w:rPr>
      </w:pPr>
    </w:p>
    <w:p w:rsidR="00B0769F" w:rsidRPr="00BE1030" w:rsidRDefault="00775AA3" w:rsidP="00BE1030">
      <w:pPr>
        <w:pStyle w:val="Ttulo2"/>
        <w:spacing w:before="0" w:line="360" w:lineRule="auto"/>
        <w:rPr>
          <w:rFonts w:ascii="Palatino Linotype" w:eastAsia="Palatino Linotype" w:hAnsi="Palatino Linotype" w:cs="Palatino Linotype"/>
          <w:b/>
          <w:color w:val="000000" w:themeColor="text1"/>
          <w:sz w:val="24"/>
          <w:szCs w:val="24"/>
        </w:rPr>
      </w:pPr>
      <w:r w:rsidRPr="00BE1030">
        <w:rPr>
          <w:rFonts w:ascii="Palatino Linotype" w:eastAsia="Palatino Linotype" w:hAnsi="Palatino Linotype" w:cs="Palatino Linotype"/>
          <w:b/>
          <w:color w:val="000000" w:themeColor="text1"/>
          <w:sz w:val="24"/>
          <w:szCs w:val="24"/>
        </w:rPr>
        <w:t>SEGUNDO. De la oportunidad y procedencia.</w:t>
      </w:r>
    </w:p>
    <w:p w:rsidR="00775AA3" w:rsidRPr="00BE1030" w:rsidRDefault="00775AA3"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E1030">
        <w:rPr>
          <w:rFonts w:ascii="Palatino Linotype" w:eastAsia="Palatino Linotype" w:hAnsi="Palatino Linotype" w:cs="Palatino Linotype"/>
          <w:color w:val="000000" w:themeColor="text1"/>
        </w:rPr>
        <w:t xml:space="preserve">El medio de impugnación fue presentado a través del </w:t>
      </w:r>
      <w:r w:rsidRPr="00BE1030">
        <w:rPr>
          <w:rFonts w:ascii="Palatino Linotype" w:eastAsia="Palatino Linotype" w:hAnsi="Palatino Linotype" w:cs="Palatino Linotype"/>
          <w:b/>
          <w:color w:val="000000" w:themeColor="text1"/>
        </w:rPr>
        <w:t>SAIMEX,</w:t>
      </w:r>
      <w:r w:rsidRPr="00BE103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BE1030">
        <w:rPr>
          <w:rFonts w:ascii="Palatino Linotype" w:eastAsia="Palatino Linotype" w:hAnsi="Palatino Linotype" w:cs="Palatino Linotype"/>
          <w:b/>
          <w:color w:val="000000" w:themeColor="text1"/>
        </w:rPr>
        <w:t>SUJETO OBLIGADO</w:t>
      </w:r>
      <w:r w:rsidRPr="00BE1030">
        <w:rPr>
          <w:rFonts w:ascii="Palatino Linotype" w:eastAsia="Palatino Linotype" w:hAnsi="Palatino Linotype" w:cs="Palatino Linotype"/>
          <w:color w:val="000000" w:themeColor="text1"/>
        </w:rPr>
        <w:t xml:space="preserve"> entregó su respuesta el </w:t>
      </w:r>
      <w:r w:rsidR="0072773C" w:rsidRPr="00BE1030">
        <w:rPr>
          <w:rFonts w:ascii="Palatino Linotype" w:eastAsia="Palatino Linotype" w:hAnsi="Palatino Linotype" w:cs="Palatino Linotype"/>
          <w:b/>
          <w:color w:val="000000" w:themeColor="text1"/>
        </w:rPr>
        <w:t>dieciocho de agosto</w:t>
      </w:r>
      <w:r w:rsidR="00DA21CB" w:rsidRPr="00BE1030">
        <w:rPr>
          <w:rFonts w:ascii="Palatino Linotype" w:eastAsia="Palatino Linotype" w:hAnsi="Palatino Linotype" w:cs="Palatino Linotype"/>
          <w:b/>
          <w:color w:val="000000" w:themeColor="text1"/>
        </w:rPr>
        <w:t xml:space="preserve"> de dos mil veinticinco</w:t>
      </w:r>
      <w:r w:rsidR="00DA21CB" w:rsidRPr="00BE1030">
        <w:rPr>
          <w:rFonts w:ascii="Palatino Linotype" w:eastAsia="Palatino Linotype" w:hAnsi="Palatino Linotype" w:cs="Palatino Linotype"/>
          <w:color w:val="000000" w:themeColor="text1"/>
        </w:rPr>
        <w:t xml:space="preserve">, de tal forma que el plazo para interponer el recurso de revisión transcurrió del día </w:t>
      </w:r>
      <w:r w:rsidR="0072773C" w:rsidRPr="00BE1030">
        <w:rPr>
          <w:rFonts w:ascii="Palatino Linotype" w:eastAsia="Palatino Linotype" w:hAnsi="Palatino Linotype" w:cs="Palatino Linotype"/>
          <w:b/>
          <w:color w:val="000000" w:themeColor="text1"/>
        </w:rPr>
        <w:t xml:space="preserve">diecinueve de agosto al ocho de </w:t>
      </w:r>
      <w:r w:rsidR="0072773C" w:rsidRPr="00BE1030">
        <w:rPr>
          <w:rFonts w:ascii="Palatino Linotype" w:eastAsia="Palatino Linotype" w:hAnsi="Palatino Linotype" w:cs="Palatino Linotype"/>
          <w:b/>
          <w:color w:val="000000" w:themeColor="text1"/>
        </w:rPr>
        <w:lastRenderedPageBreak/>
        <w:t>septiembre de</w:t>
      </w:r>
      <w:r w:rsidR="00CD6959" w:rsidRPr="00BE1030">
        <w:rPr>
          <w:rFonts w:ascii="Palatino Linotype" w:eastAsia="Palatino Linotype" w:hAnsi="Palatino Linotype" w:cs="Palatino Linotype"/>
          <w:b/>
          <w:color w:val="000000" w:themeColor="text1"/>
        </w:rPr>
        <w:t xml:space="preserve"> </w:t>
      </w:r>
      <w:r w:rsidR="00DA21CB" w:rsidRPr="00BE1030">
        <w:rPr>
          <w:rFonts w:ascii="Palatino Linotype" w:eastAsia="Palatino Linotype" w:hAnsi="Palatino Linotype" w:cs="Palatino Linotype"/>
          <w:b/>
          <w:color w:val="000000" w:themeColor="text1"/>
        </w:rPr>
        <w:t>dos mil veinticinco</w:t>
      </w:r>
      <w:r w:rsidR="00DA21CB" w:rsidRPr="00BE1030">
        <w:rPr>
          <w:rFonts w:ascii="Palatino Linotype" w:eastAsia="Palatino Linotype" w:hAnsi="Palatino Linotype" w:cs="Palatino Linotype"/>
          <w:color w:val="000000" w:themeColor="text1"/>
        </w:rPr>
        <w:t xml:space="preserve">; en consecuencia, el ahora </w:t>
      </w:r>
      <w:r w:rsidR="00DA21CB" w:rsidRPr="00BE1030">
        <w:rPr>
          <w:rFonts w:ascii="Palatino Linotype" w:eastAsia="Palatino Linotype" w:hAnsi="Palatino Linotype" w:cs="Palatino Linotype"/>
          <w:b/>
          <w:color w:val="000000" w:themeColor="text1"/>
        </w:rPr>
        <w:t>RECURRENTE</w:t>
      </w:r>
      <w:r w:rsidR="00DA21CB" w:rsidRPr="00BE1030">
        <w:rPr>
          <w:rFonts w:ascii="Palatino Linotype" w:eastAsia="Palatino Linotype" w:hAnsi="Palatino Linotype" w:cs="Palatino Linotype"/>
          <w:color w:val="000000" w:themeColor="text1"/>
        </w:rPr>
        <w:t xml:space="preserve"> presentó su inconformidad el día </w:t>
      </w:r>
      <w:r w:rsidR="0072773C" w:rsidRPr="00BE1030">
        <w:rPr>
          <w:rFonts w:ascii="Palatino Linotype" w:eastAsia="Palatino Linotype" w:hAnsi="Palatino Linotype" w:cs="Palatino Linotype"/>
          <w:b/>
          <w:color w:val="000000" w:themeColor="text1"/>
        </w:rPr>
        <w:t>veintidós de agosto</w:t>
      </w:r>
      <w:r w:rsidR="00DA21CB" w:rsidRPr="00BE1030">
        <w:rPr>
          <w:rFonts w:ascii="Palatino Linotype" w:eastAsia="Palatino Linotype" w:hAnsi="Palatino Linotype" w:cs="Palatino Linotype"/>
          <w:b/>
          <w:color w:val="000000" w:themeColor="text1"/>
        </w:rPr>
        <w:t xml:space="preserve"> de dos mil veinticinco</w:t>
      </w:r>
      <w:r w:rsidR="00DA21CB" w:rsidRPr="00BE1030">
        <w:rPr>
          <w:rFonts w:ascii="Palatino Linotype" w:eastAsia="Palatino Linotype" w:hAnsi="Palatino Linotype" w:cs="Palatino Linotype"/>
          <w:color w:val="000000" w:themeColor="text1"/>
        </w:rPr>
        <w:t>; es decir dentro del lapso legalmente establecido para tal efecto.</w:t>
      </w:r>
    </w:p>
    <w:p w:rsidR="00CD6959" w:rsidRPr="00BE1030" w:rsidRDefault="00CD6959" w:rsidP="00BE1030">
      <w:pPr>
        <w:pBdr>
          <w:top w:val="nil"/>
          <w:left w:val="nil"/>
          <w:bottom w:val="nil"/>
          <w:right w:val="nil"/>
          <w:between w:val="nil"/>
        </w:pBdr>
        <w:spacing w:line="360" w:lineRule="auto"/>
        <w:jc w:val="both"/>
        <w:rPr>
          <w:rFonts w:ascii="Palatino Linotype" w:hAnsi="Palatino Linotype"/>
          <w:color w:val="000000" w:themeColor="text1"/>
        </w:rPr>
      </w:pPr>
    </w:p>
    <w:p w:rsidR="00775AA3" w:rsidRPr="00BE1030" w:rsidRDefault="00775AA3"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E1030">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753C1" w:rsidRPr="00BE1030" w:rsidRDefault="008753C1" w:rsidP="00BE1030">
      <w:pPr>
        <w:pStyle w:val="Prrafodelista"/>
        <w:spacing w:line="360" w:lineRule="auto"/>
        <w:ind w:left="0"/>
        <w:jc w:val="both"/>
        <w:rPr>
          <w:rFonts w:ascii="Palatino Linotype" w:hAnsi="Palatino Linotype"/>
          <w:color w:val="000000" w:themeColor="text1"/>
          <w:lang w:val="es-MX"/>
        </w:rPr>
      </w:pPr>
    </w:p>
    <w:p w:rsidR="008753C1" w:rsidRPr="00BE1030" w:rsidRDefault="008753C1" w:rsidP="00BE1030">
      <w:pPr>
        <w:pStyle w:val="Ttulo2"/>
        <w:spacing w:before="0" w:line="360" w:lineRule="auto"/>
        <w:rPr>
          <w:rFonts w:ascii="Palatino Linotype" w:hAnsi="Palatino Linotype"/>
          <w:b/>
          <w:color w:val="000000" w:themeColor="text1"/>
          <w:sz w:val="24"/>
          <w:szCs w:val="24"/>
          <w:lang w:val="es-MX"/>
        </w:rPr>
      </w:pPr>
      <w:bookmarkStart w:id="4" w:name="_Toc34246179"/>
      <w:bookmarkStart w:id="5" w:name="_Toc50033991"/>
      <w:bookmarkStart w:id="6" w:name="_Toc51259588"/>
      <w:bookmarkStart w:id="7" w:name="_Toc83128581"/>
      <w:r w:rsidRPr="00BE1030">
        <w:rPr>
          <w:rFonts w:ascii="Palatino Linotype" w:hAnsi="Palatino Linotype"/>
          <w:b/>
          <w:color w:val="000000" w:themeColor="text1"/>
          <w:sz w:val="24"/>
          <w:szCs w:val="24"/>
          <w:lang w:val="es-MX"/>
        </w:rPr>
        <w:t xml:space="preserve">TERCERO. </w:t>
      </w:r>
      <w:bookmarkEnd w:id="4"/>
      <w:bookmarkEnd w:id="5"/>
      <w:bookmarkEnd w:id="6"/>
      <w:bookmarkEnd w:id="7"/>
      <w:r w:rsidRPr="00BE1030">
        <w:rPr>
          <w:rFonts w:ascii="Palatino Linotype" w:hAnsi="Palatino Linotype"/>
          <w:b/>
          <w:color w:val="000000" w:themeColor="text1"/>
          <w:sz w:val="24"/>
          <w:szCs w:val="24"/>
          <w:lang w:val="es-MX"/>
        </w:rPr>
        <w:t>Del planteamiento de la Litis</w:t>
      </w:r>
    </w:p>
    <w:p w:rsidR="008753C1" w:rsidRPr="00BE1030" w:rsidRDefault="008753C1"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s="Arial"/>
          <w:color w:val="000000" w:themeColor="text1"/>
          <w:lang w:val="es-MX"/>
        </w:rPr>
      </w:pPr>
      <w:r w:rsidRPr="00BE1030">
        <w:rPr>
          <w:rFonts w:ascii="Palatino Linotype" w:hAnsi="Palatino Linotype" w:cs="Arial"/>
          <w:color w:val="000000" w:themeColor="text1"/>
          <w:lang w:val="es-MX"/>
        </w:rPr>
        <w:t xml:space="preserve">Se </w:t>
      </w:r>
      <w:r w:rsidRPr="00BE1030">
        <w:rPr>
          <w:rFonts w:ascii="Palatino Linotype" w:eastAsia="Calibri" w:hAnsi="Palatino Linotype" w:cs="Arial"/>
          <w:color w:val="000000" w:themeColor="text1"/>
          <w:lang w:val="es-MX"/>
        </w:rPr>
        <w:t>solicitó</w:t>
      </w:r>
      <w:r w:rsidRPr="00BE1030">
        <w:rPr>
          <w:rFonts w:ascii="Palatino Linotype" w:hAnsi="Palatino Linotype" w:cs="Arial"/>
          <w:color w:val="000000" w:themeColor="text1"/>
          <w:lang w:val="es-MX"/>
        </w:rPr>
        <w:t xml:space="preserve"> tener acceso, a la información que a continuación se desagrega:</w:t>
      </w:r>
    </w:p>
    <w:p w:rsidR="00CD6959" w:rsidRPr="00BE1030" w:rsidRDefault="0072773C" w:rsidP="00F266B9">
      <w:pPr>
        <w:pStyle w:val="Prrafodelista"/>
        <w:numPr>
          <w:ilvl w:val="0"/>
          <w:numId w:val="27"/>
        </w:numPr>
        <w:spacing w:line="276" w:lineRule="auto"/>
        <w:ind w:left="0" w:firstLine="0"/>
        <w:jc w:val="both"/>
        <w:rPr>
          <w:rFonts w:ascii="Palatino Linotype" w:hAnsi="Palatino Linotype" w:cs="Arial"/>
          <w:b/>
          <w:color w:val="000000" w:themeColor="text1"/>
          <w:lang w:val="es-MX"/>
        </w:rPr>
      </w:pPr>
      <w:r w:rsidRPr="00BE1030">
        <w:rPr>
          <w:rFonts w:ascii="Palatino Linotype" w:hAnsi="Palatino Linotype" w:cs="Arial"/>
          <w:b/>
          <w:color w:val="000000" w:themeColor="text1"/>
          <w:lang w:val="es-MX"/>
        </w:rPr>
        <w:t>Documento que acrediten que el personal adscrito a la dirección de Transparencia cuenta con la experiencia necesaria para la atención de solicitudes de información; para que no la aclaren, necesito documentación que acrediten sus conocimientos es decir diplomas. constancias de las dos certificaciones emitidas por el INFOEM del titular acceso a la información y protección de datos y del igual forma del personal que cuente con ellas.</w:t>
      </w:r>
    </w:p>
    <w:p w:rsidR="0072773C" w:rsidRPr="00BE1030" w:rsidRDefault="0072773C" w:rsidP="00BE1030">
      <w:pPr>
        <w:spacing w:line="276" w:lineRule="auto"/>
        <w:jc w:val="both"/>
        <w:rPr>
          <w:rFonts w:ascii="Palatino Linotype" w:hAnsi="Palatino Linotype" w:cs="Arial"/>
          <w:b/>
          <w:color w:val="000000" w:themeColor="text1"/>
          <w:lang w:val="es-MX"/>
        </w:rPr>
      </w:pPr>
    </w:p>
    <w:p w:rsidR="008753C1" w:rsidRPr="00BE1030" w:rsidRDefault="008753C1"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s="Arial"/>
          <w:color w:val="000000" w:themeColor="text1"/>
          <w:lang w:val="es-MX"/>
        </w:rPr>
      </w:pPr>
      <w:r w:rsidRPr="00BE1030">
        <w:rPr>
          <w:rFonts w:ascii="Palatino Linotype" w:hAnsi="Palatino Linotype" w:cs="Arial"/>
          <w:color w:val="000000" w:themeColor="text1"/>
          <w:lang w:val="es-MX"/>
        </w:rPr>
        <w:t xml:space="preserve">En respuesta, el </w:t>
      </w:r>
      <w:r w:rsidRPr="00BE1030">
        <w:rPr>
          <w:rFonts w:ascii="Palatino Linotype" w:hAnsi="Palatino Linotype" w:cs="Arial"/>
          <w:b/>
          <w:color w:val="000000" w:themeColor="text1"/>
          <w:lang w:val="es-MX"/>
        </w:rPr>
        <w:t>SUJETO OBLIGADO</w:t>
      </w:r>
      <w:r w:rsidR="00CD6959" w:rsidRPr="00BE1030">
        <w:rPr>
          <w:rFonts w:ascii="Palatino Linotype" w:hAnsi="Palatino Linotype" w:cs="Arial"/>
          <w:color w:val="000000" w:themeColor="text1"/>
          <w:lang w:val="es-MX"/>
        </w:rPr>
        <w:t>, se pronunció como quedo referido en el numeral 2 de la presente resolución.</w:t>
      </w:r>
    </w:p>
    <w:p w:rsidR="00CD6959" w:rsidRPr="00BE1030" w:rsidRDefault="00CD6959" w:rsidP="00BE1030">
      <w:pPr>
        <w:pBdr>
          <w:top w:val="nil"/>
          <w:left w:val="nil"/>
          <w:bottom w:val="nil"/>
          <w:right w:val="nil"/>
          <w:between w:val="nil"/>
        </w:pBdr>
        <w:spacing w:line="360" w:lineRule="auto"/>
        <w:jc w:val="both"/>
        <w:rPr>
          <w:rFonts w:ascii="Palatino Linotype" w:hAnsi="Palatino Linotype" w:cs="Arial"/>
          <w:color w:val="000000" w:themeColor="text1"/>
          <w:lang w:val="es-MX"/>
        </w:rPr>
      </w:pPr>
    </w:p>
    <w:p w:rsidR="00DA21CB" w:rsidRPr="00BE1030" w:rsidRDefault="00DA21CB"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En dichas condiciones, la </w:t>
      </w:r>
      <w:r w:rsidRPr="00BE1030">
        <w:rPr>
          <w:rFonts w:ascii="Palatino Linotype" w:eastAsia="Palatino Linotype" w:hAnsi="Palatino Linotype" w:cs="Palatino Linotype"/>
          <w:i/>
          <w:color w:val="000000" w:themeColor="text1"/>
        </w:rPr>
        <w:t>Litis</w:t>
      </w:r>
      <w:r w:rsidRPr="00BE1030">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BE1030">
        <w:rPr>
          <w:rFonts w:ascii="Palatino Linotype" w:eastAsia="Palatino Linotype" w:hAnsi="Palatino Linotype" w:cs="Palatino Linotype"/>
          <w:b/>
          <w:color w:val="000000" w:themeColor="text1"/>
        </w:rPr>
        <w:t xml:space="preserve">fracción </w:t>
      </w:r>
      <w:r w:rsidR="00CD6959" w:rsidRPr="00BE1030">
        <w:rPr>
          <w:rFonts w:ascii="Palatino Linotype" w:eastAsia="Palatino Linotype" w:hAnsi="Palatino Linotype" w:cs="Palatino Linotype"/>
          <w:b/>
          <w:color w:val="000000" w:themeColor="text1"/>
        </w:rPr>
        <w:t>V</w:t>
      </w:r>
      <w:r w:rsidRPr="00BE1030">
        <w:rPr>
          <w:rFonts w:ascii="Palatino Linotype" w:eastAsia="Palatino Linotype" w:hAnsi="Palatino Linotype" w:cs="Palatino Linotype"/>
          <w:b/>
          <w:color w:val="000000" w:themeColor="text1"/>
        </w:rPr>
        <w:t xml:space="preserve"> </w:t>
      </w:r>
      <w:r w:rsidRPr="00BE1030">
        <w:rPr>
          <w:rFonts w:ascii="Palatino Linotype" w:eastAsia="Palatino Linotype" w:hAnsi="Palatino Linotype" w:cs="Palatino Linotype"/>
          <w:color w:val="000000" w:themeColor="text1"/>
        </w:rPr>
        <w:t xml:space="preserve">de la </w:t>
      </w:r>
      <w:r w:rsidRPr="00BE1030">
        <w:rPr>
          <w:rFonts w:ascii="Palatino Linotype" w:eastAsia="Palatino Linotype" w:hAnsi="Palatino Linotype" w:cs="Palatino Linotype"/>
          <w:b/>
          <w:color w:val="000000" w:themeColor="text1"/>
        </w:rPr>
        <w:t>Ley de Transparencia y Acceso a la Información Pública del Estado de México y Municipios</w:t>
      </w:r>
      <w:r w:rsidRPr="00BE1030">
        <w:rPr>
          <w:rFonts w:ascii="Palatino Linotype" w:eastAsia="Palatino Linotype" w:hAnsi="Palatino Linotype" w:cs="Palatino Linotype"/>
          <w:color w:val="000000" w:themeColor="text1"/>
        </w:rPr>
        <w:t xml:space="preserve">; </w:t>
      </w:r>
      <w:r w:rsidR="004B4E7A" w:rsidRPr="00BE1030">
        <w:rPr>
          <w:rFonts w:ascii="Palatino Linotype" w:eastAsia="Palatino Linotype" w:hAnsi="Palatino Linotype" w:cs="Palatino Linotype"/>
          <w:color w:val="000000" w:themeColor="text1"/>
        </w:rPr>
        <w:t xml:space="preserve">fracción que determina </w:t>
      </w:r>
      <w:r w:rsidR="00A66506" w:rsidRPr="00BE1030">
        <w:rPr>
          <w:rFonts w:ascii="Palatino Linotype" w:eastAsia="Palatino Linotype" w:hAnsi="Palatino Linotype" w:cs="Palatino Linotype"/>
          <w:color w:val="000000" w:themeColor="text1"/>
        </w:rPr>
        <w:t>la entrega de información incompleta;</w:t>
      </w:r>
      <w:r w:rsidRPr="00BE1030">
        <w:rPr>
          <w:rFonts w:ascii="Palatino Linotype" w:eastAsia="Palatino Linotype" w:hAnsi="Palatino Linotype" w:cs="Palatino Linotype"/>
          <w:color w:val="000000" w:themeColor="text1"/>
        </w:rPr>
        <w:t xml:space="preserve"> contexto </w:t>
      </w:r>
      <w:r w:rsidR="00981DBE" w:rsidRPr="00BE1030">
        <w:rPr>
          <w:rFonts w:ascii="Palatino Linotype" w:eastAsia="Palatino Linotype" w:hAnsi="Palatino Linotype" w:cs="Palatino Linotype"/>
          <w:color w:val="000000" w:themeColor="text1"/>
        </w:rPr>
        <w:t>del cual</w:t>
      </w:r>
      <w:r w:rsidRPr="00BE1030">
        <w:rPr>
          <w:rFonts w:ascii="Palatino Linotype" w:eastAsia="Palatino Linotype" w:hAnsi="Palatino Linotype" w:cs="Palatino Linotype"/>
          <w:color w:val="000000" w:themeColor="text1"/>
        </w:rPr>
        <w:t xml:space="preserve"> se dolió </w:t>
      </w:r>
      <w:r w:rsidRPr="00BE1030">
        <w:rPr>
          <w:rFonts w:ascii="Palatino Linotype" w:eastAsia="Palatino Linotype" w:hAnsi="Palatino Linotype" w:cs="Palatino Linotype"/>
          <w:b/>
          <w:color w:val="000000" w:themeColor="text1"/>
        </w:rPr>
        <w:t xml:space="preserve">EL RECURRENTE </w:t>
      </w:r>
      <w:r w:rsidRPr="00BE1030">
        <w:rPr>
          <w:rFonts w:ascii="Palatino Linotype" w:eastAsia="Palatino Linotype" w:hAnsi="Palatino Linotype" w:cs="Palatino Linotype"/>
          <w:color w:val="000000" w:themeColor="text1"/>
        </w:rPr>
        <w:t xml:space="preserve">al momento de interponer su inconformidad. </w:t>
      </w:r>
    </w:p>
    <w:p w:rsidR="007A4FB7" w:rsidRPr="00BE1030" w:rsidRDefault="008753C1" w:rsidP="00BE1030">
      <w:pPr>
        <w:numPr>
          <w:ilvl w:val="0"/>
          <w:numId w:val="20"/>
        </w:numPr>
        <w:pBdr>
          <w:top w:val="nil"/>
          <w:left w:val="nil"/>
          <w:bottom w:val="nil"/>
          <w:right w:val="nil"/>
          <w:between w:val="nil"/>
        </w:pBdr>
        <w:spacing w:line="360" w:lineRule="auto"/>
        <w:ind w:left="0" w:firstLine="0"/>
        <w:jc w:val="both"/>
        <w:rPr>
          <w:rFonts w:ascii="Palatino Linotype" w:eastAsia="MS Mincho" w:hAnsi="Palatino Linotype" w:cs="Arial"/>
          <w:color w:val="000000" w:themeColor="text1"/>
          <w:lang w:val="es-MX"/>
        </w:rPr>
      </w:pPr>
      <w:r w:rsidRPr="00BE1030">
        <w:rPr>
          <w:rFonts w:ascii="Palatino Linotype" w:eastAsia="Times New Roman" w:hAnsi="Palatino Linotype" w:cs="Arial"/>
          <w:color w:val="000000" w:themeColor="text1"/>
          <w:lang w:val="es-MX" w:eastAsia="es-MX"/>
        </w:rPr>
        <w:lastRenderedPageBreak/>
        <w:t xml:space="preserve">De modo tal </w:t>
      </w:r>
      <w:r w:rsidRPr="00BE1030">
        <w:rPr>
          <w:rFonts w:ascii="Palatino Linotype" w:hAnsi="Palatino Linotype" w:cs="Arial"/>
          <w:color w:val="000000" w:themeColor="text1"/>
          <w:lang w:val="es-MX"/>
        </w:rPr>
        <w:t xml:space="preserve">que el presente recurso de revisión se abocara en determinar si el </w:t>
      </w:r>
      <w:r w:rsidRPr="00BE1030">
        <w:rPr>
          <w:rFonts w:ascii="Palatino Linotype" w:hAnsi="Palatino Linotype" w:cs="Arial"/>
          <w:b/>
          <w:color w:val="000000" w:themeColor="text1"/>
          <w:lang w:val="es-MX"/>
        </w:rPr>
        <w:t>SUJETO</w:t>
      </w:r>
      <w:r w:rsidRPr="00BE1030">
        <w:rPr>
          <w:rFonts w:ascii="Palatino Linotype" w:hAnsi="Palatino Linotype" w:cs="Arial"/>
          <w:color w:val="000000" w:themeColor="text1"/>
          <w:lang w:val="es-MX"/>
        </w:rPr>
        <w:t xml:space="preserve"> </w:t>
      </w:r>
      <w:r w:rsidRPr="00BE1030">
        <w:rPr>
          <w:rFonts w:ascii="Palatino Linotype" w:hAnsi="Palatino Linotype" w:cs="Arial"/>
          <w:b/>
          <w:color w:val="000000" w:themeColor="text1"/>
          <w:lang w:val="es-MX"/>
        </w:rPr>
        <w:t>OBLIGADO</w:t>
      </w:r>
      <w:r w:rsidRPr="00BE1030">
        <w:rPr>
          <w:rFonts w:ascii="Palatino Linotype" w:hAnsi="Palatino Linotype" w:cs="Arial"/>
          <w:color w:val="000000" w:themeColor="text1"/>
          <w:lang w:val="es-MX"/>
        </w:rPr>
        <w:t xml:space="preserve"> con su respuesta ciertamente </w:t>
      </w:r>
      <w:r w:rsidRPr="00BE1030">
        <w:rPr>
          <w:rFonts w:ascii="Palatino Linotype" w:eastAsia="Times New Roman" w:hAnsi="Palatino Linotype"/>
          <w:color w:val="000000" w:themeColor="text1"/>
          <w:lang w:val="es-MX"/>
        </w:rPr>
        <w:t>actualiza las causales de procedencia</w:t>
      </w:r>
      <w:r w:rsidRPr="00BE1030">
        <w:rPr>
          <w:rFonts w:ascii="Palatino Linotype" w:eastAsia="Times New Roman" w:hAnsi="Palatino Linotype"/>
          <w:b/>
          <w:color w:val="000000" w:themeColor="text1"/>
          <w:lang w:val="es-MX"/>
        </w:rPr>
        <w:t xml:space="preserve"> </w:t>
      </w:r>
      <w:r w:rsidRPr="00BE1030">
        <w:rPr>
          <w:rFonts w:ascii="Palatino Linotype" w:eastAsia="Times New Roman" w:hAnsi="Palatino Linotype" w:cs="Arial"/>
          <w:color w:val="000000" w:themeColor="text1"/>
          <w:lang w:val="es-MX" w:eastAsia="es-MX"/>
        </w:rPr>
        <w:t>antes señalada</w:t>
      </w:r>
      <w:r w:rsidRPr="00BE1030">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DD1663" w:rsidRPr="00BE1030" w:rsidRDefault="00DD1663" w:rsidP="00BE1030">
      <w:pPr>
        <w:rPr>
          <w:rFonts w:ascii="Palatino Linotype" w:hAnsi="Palatino Linotype"/>
          <w:color w:val="000000" w:themeColor="text1"/>
        </w:rPr>
      </w:pPr>
    </w:p>
    <w:p w:rsidR="00DD1663" w:rsidRPr="00BE1030" w:rsidRDefault="00DD1663" w:rsidP="00BE1030">
      <w:pPr>
        <w:pStyle w:val="Ttulo2"/>
        <w:spacing w:before="0" w:line="360" w:lineRule="auto"/>
        <w:rPr>
          <w:rFonts w:ascii="Palatino Linotype" w:eastAsia="Palatino Linotype" w:hAnsi="Palatino Linotype" w:cs="Palatino Linotype"/>
          <w:b/>
          <w:color w:val="000000" w:themeColor="text1"/>
          <w:sz w:val="24"/>
          <w:szCs w:val="24"/>
        </w:rPr>
      </w:pPr>
      <w:r w:rsidRPr="00BE1030">
        <w:rPr>
          <w:rFonts w:ascii="Palatino Linotype" w:eastAsia="Palatino Linotype" w:hAnsi="Palatino Linotype" w:cs="Palatino Linotype"/>
          <w:b/>
          <w:color w:val="000000" w:themeColor="text1"/>
          <w:sz w:val="24"/>
          <w:szCs w:val="24"/>
        </w:rPr>
        <w:t>CUARTO. Del estudio y resolución del asunto.</w:t>
      </w:r>
    </w:p>
    <w:p w:rsidR="00DD1663" w:rsidRPr="00BE1030" w:rsidRDefault="00DD1663" w:rsidP="00F266B9">
      <w:pPr>
        <w:pStyle w:val="Ttulo1"/>
        <w:numPr>
          <w:ilvl w:val="0"/>
          <w:numId w:val="32"/>
        </w:numPr>
        <w:spacing w:before="0" w:after="240" w:line="360" w:lineRule="auto"/>
        <w:ind w:left="0" w:firstLine="0"/>
        <w:rPr>
          <w:rFonts w:ascii="Palatino Linotype" w:eastAsia="Palatino Linotype" w:hAnsi="Palatino Linotype" w:cs="Palatino Linotype"/>
          <w:b/>
          <w:color w:val="000000" w:themeColor="text1"/>
          <w:sz w:val="24"/>
          <w:szCs w:val="24"/>
        </w:rPr>
      </w:pPr>
      <w:bookmarkStart w:id="8" w:name="_heading=h.2s8eyo1" w:colFirst="0" w:colLast="0"/>
      <w:bookmarkEnd w:id="8"/>
      <w:r w:rsidRPr="00BE1030">
        <w:rPr>
          <w:rFonts w:ascii="Palatino Linotype" w:eastAsia="Palatino Linotype" w:hAnsi="Palatino Linotype" w:cs="Palatino Linotype"/>
          <w:b/>
          <w:color w:val="000000" w:themeColor="text1"/>
          <w:sz w:val="24"/>
          <w:szCs w:val="24"/>
        </w:rPr>
        <w:t>Del derecho de acceso a la información.</w:t>
      </w:r>
    </w:p>
    <w:p w:rsidR="00DD1663" w:rsidRPr="00BE1030" w:rsidRDefault="00DD166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DD1663" w:rsidRPr="00BE1030" w:rsidRDefault="00DD1663" w:rsidP="00BE1030">
      <w:pPr>
        <w:spacing w:line="360" w:lineRule="auto"/>
        <w:jc w:val="both"/>
        <w:rPr>
          <w:rFonts w:ascii="Palatino Linotype" w:eastAsia="Palatino Linotype" w:hAnsi="Palatino Linotype" w:cs="Palatino Linotype"/>
          <w:color w:val="000000" w:themeColor="text1"/>
        </w:rPr>
      </w:pPr>
    </w:p>
    <w:p w:rsidR="00DD1663" w:rsidRPr="00BE1030" w:rsidRDefault="00DD1663"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E1030">
        <w:rPr>
          <w:rFonts w:ascii="Palatino Linotype" w:eastAsia="Palatino Linotype" w:hAnsi="Palatino Linotype" w:cs="Palatino Linotype"/>
          <w:color w:val="000000" w:themeColor="text1"/>
        </w:rPr>
        <w:t xml:space="preserve">Definiendo el Derecho de Acceso a la Información Pública como: </w:t>
      </w:r>
      <w:r w:rsidRPr="00BE1030">
        <w:rPr>
          <w:rFonts w:ascii="Palatino Linotype" w:eastAsia="Palatino Linotype" w:hAnsi="Palatino Linotype" w:cs="Palatino Linotype"/>
          <w:i/>
          <w:color w:val="000000" w:themeColor="text1"/>
        </w:rPr>
        <w:t xml:space="preserve">La igualdad </w:t>
      </w:r>
    </w:p>
    <w:p w:rsidR="00DD1663" w:rsidRPr="00BE1030" w:rsidRDefault="00DD1663" w:rsidP="00BE1030">
      <w:pPr>
        <w:spacing w:before="240" w:line="360" w:lineRule="auto"/>
        <w:jc w:val="both"/>
        <w:rPr>
          <w:rFonts w:ascii="Palatino Linotype" w:hAnsi="Palatino Linotype"/>
          <w:color w:val="000000" w:themeColor="text1"/>
        </w:rPr>
      </w:pPr>
      <w:r w:rsidRPr="00BE1030">
        <w:rPr>
          <w:rFonts w:ascii="Palatino Linotype" w:eastAsia="Palatino Linotype" w:hAnsi="Palatino Linotype" w:cs="Palatino Linotype"/>
          <w:i/>
          <w:color w:val="000000" w:themeColor="text1"/>
        </w:rPr>
        <w:t>de oportunidades para recibir, buscar e impartir información</w:t>
      </w:r>
      <w:r w:rsidRPr="00BE1030">
        <w:rPr>
          <w:rFonts w:ascii="Palatino Linotype" w:eastAsia="Palatino Linotype" w:hAnsi="Palatino Linotype" w:cs="Palatino Linotype"/>
          <w:i/>
          <w:color w:val="000000" w:themeColor="text1"/>
          <w:vertAlign w:val="superscript"/>
        </w:rPr>
        <w:footnoteReference w:id="1"/>
      </w:r>
      <w:r w:rsidRPr="00BE1030">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w:t>
      </w:r>
      <w:r w:rsidRPr="00BE1030">
        <w:rPr>
          <w:rFonts w:ascii="Palatino Linotype" w:eastAsia="Palatino Linotype" w:hAnsi="Palatino Linotype" w:cs="Palatino Linotype"/>
          <w:i/>
          <w:color w:val="000000" w:themeColor="text1"/>
        </w:rPr>
        <w:lastRenderedPageBreak/>
        <w:t>y municipal,</w:t>
      </w:r>
      <w:r w:rsidRPr="00BE1030">
        <w:rPr>
          <w:rFonts w:ascii="Palatino Linotype" w:eastAsia="Palatino Linotype" w:hAnsi="Palatino Linotype" w:cs="Palatino Linotype"/>
          <w:i/>
          <w:color w:val="000000" w:themeColor="text1"/>
          <w:vertAlign w:val="superscript"/>
        </w:rPr>
        <w:footnoteReference w:id="2"/>
      </w:r>
      <w:r w:rsidRPr="00BE1030">
        <w:rPr>
          <w:rFonts w:ascii="Palatino Linotype" w:eastAsia="Palatino Linotype" w:hAnsi="Palatino Linotype" w:cs="Palatino Linotype"/>
          <w:color w:val="000000" w:themeColor="text1"/>
        </w:rPr>
        <w:t>que se constituye como una herramienta fundamental para ejercer</w:t>
      </w:r>
      <w:r w:rsidRPr="00BE1030">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BE1030">
        <w:rPr>
          <w:rFonts w:ascii="Palatino Linotype" w:eastAsia="Palatino Linotype" w:hAnsi="Palatino Linotype" w:cs="Palatino Linotype"/>
          <w:i/>
          <w:color w:val="000000" w:themeColor="text1"/>
          <w:vertAlign w:val="superscript"/>
        </w:rPr>
        <w:footnoteReference w:id="3"/>
      </w:r>
      <w:r w:rsidRPr="00BE1030">
        <w:rPr>
          <w:rFonts w:ascii="Palatino Linotype" w:eastAsia="Palatino Linotype" w:hAnsi="Palatino Linotype" w:cs="Palatino Linotype"/>
          <w:color w:val="000000" w:themeColor="text1"/>
        </w:rPr>
        <w:t>fomentando</w:t>
      </w:r>
      <w:r w:rsidRPr="00BE1030">
        <w:rPr>
          <w:rFonts w:ascii="Palatino Linotype" w:eastAsia="Palatino Linotype" w:hAnsi="Palatino Linotype" w:cs="Palatino Linotype"/>
          <w:i/>
          <w:color w:val="000000" w:themeColor="text1"/>
        </w:rPr>
        <w:t xml:space="preserve"> la transparencia de las actividades estatales y </w:t>
      </w:r>
      <w:r w:rsidRPr="00BE1030">
        <w:rPr>
          <w:rFonts w:ascii="Palatino Linotype" w:eastAsia="Palatino Linotype" w:hAnsi="Palatino Linotype" w:cs="Palatino Linotype"/>
          <w:color w:val="000000" w:themeColor="text1"/>
        </w:rPr>
        <w:t>promoviendo</w:t>
      </w:r>
      <w:r w:rsidRPr="00BE1030">
        <w:rPr>
          <w:rFonts w:ascii="Palatino Linotype" w:eastAsia="Palatino Linotype" w:hAnsi="Palatino Linotype" w:cs="Palatino Linotype"/>
          <w:i/>
          <w:color w:val="000000" w:themeColor="text1"/>
        </w:rPr>
        <w:t xml:space="preserve"> la responsabilidad de los funcionarios sobre su gestión pública,</w:t>
      </w:r>
      <w:r w:rsidRPr="00BE1030">
        <w:rPr>
          <w:rFonts w:ascii="Palatino Linotype" w:eastAsia="Palatino Linotype" w:hAnsi="Palatino Linotype" w:cs="Palatino Linotype"/>
          <w:i/>
          <w:color w:val="000000" w:themeColor="text1"/>
          <w:vertAlign w:val="superscript"/>
        </w:rPr>
        <w:footnoteReference w:id="4"/>
      </w:r>
      <w:r w:rsidRPr="00BE1030">
        <w:rPr>
          <w:rFonts w:ascii="Palatino Linotype" w:eastAsia="Palatino Linotype" w:hAnsi="Palatino Linotype" w:cs="Palatino Linotype"/>
          <w:color w:val="000000" w:themeColor="text1"/>
        </w:rPr>
        <w:t>que permite</w:t>
      </w:r>
      <w:r w:rsidRPr="00BE1030">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DD1663" w:rsidRPr="00BE1030" w:rsidRDefault="00DD1663" w:rsidP="00BE1030">
      <w:pPr>
        <w:spacing w:line="360" w:lineRule="auto"/>
        <w:jc w:val="both"/>
        <w:rPr>
          <w:rFonts w:ascii="Palatino Linotype" w:eastAsia="Palatino Linotype" w:hAnsi="Palatino Linotype" w:cs="Palatino Linotype"/>
          <w:color w:val="000000" w:themeColor="text1"/>
        </w:rPr>
      </w:pPr>
    </w:p>
    <w:p w:rsidR="00DD1663" w:rsidRPr="00BE1030" w:rsidRDefault="00DD1663"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E1030">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DD1663" w:rsidRPr="00BE1030" w:rsidRDefault="00DD1663" w:rsidP="00BE1030">
      <w:pPr>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w:t>
      </w:r>
      <w:r w:rsidRPr="00BE1030">
        <w:rPr>
          <w:rFonts w:ascii="Palatino Linotype" w:eastAsia="Palatino Linotype" w:hAnsi="Palatino Linotype" w:cs="Palatino Linotype"/>
          <w:b/>
          <w:i/>
          <w:color w:val="000000" w:themeColor="text1"/>
        </w:rPr>
        <w:t>Artículo 1.-</w:t>
      </w:r>
      <w:r w:rsidRPr="00BE1030">
        <w:rPr>
          <w:rFonts w:ascii="Palatino Linotype" w:eastAsia="Palatino Linotype" w:hAnsi="Palatino Linotype" w:cs="Palatino Linotype"/>
          <w:i/>
          <w:color w:val="000000" w:themeColor="text1"/>
        </w:rPr>
        <w:t xml:space="preserve"> </w:t>
      </w:r>
    </w:p>
    <w:p w:rsidR="00DD1663" w:rsidRPr="00BE1030" w:rsidRDefault="00DD1663" w:rsidP="00BE1030">
      <w:pPr>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w:t>
      </w:r>
    </w:p>
    <w:p w:rsidR="00DD1663" w:rsidRPr="00BE1030" w:rsidRDefault="00DD1663" w:rsidP="00BE1030">
      <w:pPr>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Todas las</w:t>
      </w:r>
      <w:r w:rsidRPr="00BE1030">
        <w:rPr>
          <w:rFonts w:ascii="Palatino Linotype" w:eastAsia="Palatino Linotype" w:hAnsi="Palatino Linotype" w:cs="Palatino Linotype"/>
          <w:color w:val="000000" w:themeColor="text1"/>
        </w:rPr>
        <w:t xml:space="preserve"> </w:t>
      </w:r>
      <w:r w:rsidRPr="00BE1030">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D1663" w:rsidRPr="00BE1030" w:rsidRDefault="00DD1663" w:rsidP="00BE1030">
      <w:pPr>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i/>
          <w:color w:val="000000" w:themeColor="text1"/>
        </w:rPr>
        <w:t>(…)</w:t>
      </w:r>
      <w:r w:rsidRPr="00BE1030">
        <w:rPr>
          <w:rFonts w:ascii="Palatino Linotype" w:eastAsia="Palatino Linotype" w:hAnsi="Palatino Linotype" w:cs="Palatino Linotype"/>
          <w:color w:val="000000" w:themeColor="text1"/>
        </w:rPr>
        <w:t>”.</w:t>
      </w:r>
    </w:p>
    <w:p w:rsidR="00DD1663" w:rsidRDefault="00DD1663" w:rsidP="00BE1030">
      <w:pPr>
        <w:jc w:val="both"/>
        <w:rPr>
          <w:rFonts w:ascii="Palatino Linotype" w:eastAsia="Palatino Linotype" w:hAnsi="Palatino Linotype" w:cs="Palatino Linotype"/>
          <w:b/>
          <w:color w:val="000000" w:themeColor="text1"/>
        </w:rPr>
      </w:pPr>
    </w:p>
    <w:p w:rsidR="00F266B9" w:rsidRPr="00BE1030" w:rsidRDefault="00F266B9" w:rsidP="00BE1030">
      <w:pPr>
        <w:jc w:val="both"/>
        <w:rPr>
          <w:rFonts w:ascii="Palatino Linotype" w:eastAsia="Palatino Linotype" w:hAnsi="Palatino Linotype" w:cs="Palatino Linotype"/>
          <w:b/>
          <w:color w:val="000000" w:themeColor="text1"/>
        </w:rPr>
      </w:pPr>
    </w:p>
    <w:p w:rsidR="00DD1663" w:rsidRPr="00BE1030" w:rsidRDefault="00DD1663"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E1030">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DD1663" w:rsidRPr="00BE1030" w:rsidRDefault="00DD1663"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E1030">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DD1663" w:rsidRPr="00BE1030" w:rsidRDefault="00DD1663" w:rsidP="00BE1030">
      <w:pPr>
        <w:spacing w:after="240"/>
        <w:ind w:firstLine="142"/>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b/>
          <w:i/>
          <w:color w:val="000000" w:themeColor="text1"/>
        </w:rPr>
        <w:t>Constitución Política de los Estados Unidos Mexicanos</w:t>
      </w:r>
    </w:p>
    <w:p w:rsidR="00DD1663" w:rsidRPr="00BE1030" w:rsidRDefault="00DD1663" w:rsidP="00BE1030">
      <w:pPr>
        <w:spacing w:before="240" w:after="240"/>
        <w:ind w:firstLine="142"/>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b/>
          <w:i/>
          <w:color w:val="000000" w:themeColor="text1"/>
        </w:rPr>
        <w:t>“Artículo 6.</w:t>
      </w:r>
    </w:p>
    <w:p w:rsidR="00DD1663" w:rsidRPr="00BE1030" w:rsidRDefault="00DD1663" w:rsidP="00BE1030">
      <w:pPr>
        <w:spacing w:before="240" w:after="240"/>
        <w:ind w:firstLine="142"/>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w:t>
      </w:r>
    </w:p>
    <w:p w:rsidR="00DD1663" w:rsidRPr="00BE1030" w:rsidRDefault="00DD1663" w:rsidP="00BE1030">
      <w:pPr>
        <w:spacing w:before="240" w:after="240"/>
        <w:ind w:firstLine="142"/>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Para efectos de lo dispuesto en el presente artículo se observará lo siguiente:</w:t>
      </w:r>
    </w:p>
    <w:p w:rsidR="00DD1663" w:rsidRPr="00BE1030" w:rsidRDefault="00DD1663" w:rsidP="00BE1030">
      <w:pPr>
        <w:spacing w:before="240" w:after="240"/>
        <w:ind w:firstLine="142"/>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b/>
          <w:i/>
          <w:color w:val="000000" w:themeColor="text1"/>
        </w:rPr>
        <w:t>A</w:t>
      </w:r>
      <w:r w:rsidRPr="00BE1030">
        <w:rPr>
          <w:rFonts w:ascii="Palatino Linotype" w:eastAsia="Palatino Linotype" w:hAnsi="Palatino Linotype" w:cs="Palatino Linotype"/>
          <w:i/>
          <w:color w:val="000000" w:themeColor="text1"/>
        </w:rPr>
        <w:t xml:space="preserve">. </w:t>
      </w:r>
      <w:r w:rsidRPr="00BE1030">
        <w:rPr>
          <w:rFonts w:ascii="Palatino Linotype" w:eastAsia="Palatino Linotype" w:hAnsi="Palatino Linotype" w:cs="Palatino Linotype"/>
          <w:b/>
          <w:i/>
          <w:color w:val="000000" w:themeColor="text1"/>
        </w:rPr>
        <w:t>Para el ejercicio del derecho de acceso a la información</w:t>
      </w:r>
      <w:r w:rsidRPr="00BE1030">
        <w:rPr>
          <w:rFonts w:ascii="Palatino Linotype" w:eastAsia="Palatino Linotype" w:hAnsi="Palatino Linotype" w:cs="Palatino Linotype"/>
          <w:i/>
          <w:color w:val="000000" w:themeColor="text1"/>
        </w:rPr>
        <w:t xml:space="preserve">, la Federación y </w:t>
      </w:r>
      <w:r w:rsidRPr="00BE1030">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DD1663" w:rsidRPr="00BE1030" w:rsidRDefault="00DD1663" w:rsidP="00BE1030">
      <w:pPr>
        <w:spacing w:before="240" w:after="240"/>
        <w:ind w:firstLine="142"/>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b/>
          <w:i/>
          <w:color w:val="000000" w:themeColor="text1"/>
        </w:rPr>
        <w:t xml:space="preserve">I. </w:t>
      </w:r>
      <w:r w:rsidRPr="00BE1030">
        <w:rPr>
          <w:rFonts w:ascii="Palatino Linotype" w:eastAsia="Palatino Linotype" w:hAnsi="Palatino Linotype" w:cs="Palatino Linotype"/>
          <w:b/>
          <w:i/>
          <w:color w:val="000000" w:themeColor="text1"/>
        </w:rPr>
        <w:tab/>
        <w:t>Toda la información en posesión de cualquier</w:t>
      </w:r>
      <w:r w:rsidRPr="00BE1030">
        <w:rPr>
          <w:rFonts w:ascii="Palatino Linotype" w:eastAsia="Palatino Linotype" w:hAnsi="Palatino Linotype" w:cs="Palatino Linotype"/>
          <w:i/>
          <w:color w:val="000000" w:themeColor="text1"/>
        </w:rPr>
        <w:t xml:space="preserve"> </w:t>
      </w:r>
      <w:r w:rsidRPr="00BE1030">
        <w:rPr>
          <w:rFonts w:ascii="Palatino Linotype" w:eastAsia="Palatino Linotype" w:hAnsi="Palatino Linotype" w:cs="Palatino Linotype"/>
          <w:b/>
          <w:i/>
          <w:color w:val="000000" w:themeColor="text1"/>
        </w:rPr>
        <w:t>autoridad</w:t>
      </w:r>
      <w:r w:rsidRPr="00BE1030">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E1030">
        <w:rPr>
          <w:rFonts w:ascii="Palatino Linotype" w:eastAsia="Palatino Linotype" w:hAnsi="Palatino Linotype" w:cs="Palatino Linotype"/>
          <w:b/>
          <w:i/>
          <w:color w:val="000000" w:themeColor="text1"/>
        </w:rPr>
        <w:t>municipal</w:t>
      </w:r>
      <w:r w:rsidRPr="00BE1030">
        <w:rPr>
          <w:rFonts w:ascii="Palatino Linotype" w:eastAsia="Palatino Linotype" w:hAnsi="Palatino Linotype" w:cs="Palatino Linotype"/>
          <w:i/>
          <w:color w:val="000000" w:themeColor="text1"/>
        </w:rPr>
        <w:t xml:space="preserve">, </w:t>
      </w:r>
      <w:r w:rsidRPr="00BE1030">
        <w:rPr>
          <w:rFonts w:ascii="Palatino Linotype" w:eastAsia="Palatino Linotype" w:hAnsi="Palatino Linotype" w:cs="Palatino Linotype"/>
          <w:b/>
          <w:i/>
          <w:color w:val="000000" w:themeColor="text1"/>
        </w:rPr>
        <w:t>es pública</w:t>
      </w:r>
      <w:r w:rsidRPr="00BE1030">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BE1030">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BE103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D1663" w:rsidRPr="00BE1030" w:rsidRDefault="00DD1663" w:rsidP="00BE1030">
      <w:pPr>
        <w:pBdr>
          <w:top w:val="nil"/>
          <w:left w:val="nil"/>
          <w:bottom w:val="nil"/>
          <w:right w:val="nil"/>
          <w:between w:val="nil"/>
        </w:pBdr>
        <w:tabs>
          <w:tab w:val="left" w:pos="567"/>
        </w:tabs>
        <w:spacing w:before="240" w:after="240"/>
        <w:ind w:firstLine="142"/>
        <w:jc w:val="both"/>
        <w:rPr>
          <w:rFonts w:ascii="Palatino Linotype" w:eastAsia="Palatino Linotype" w:hAnsi="Palatino Linotype" w:cs="Palatino Linotype"/>
          <w:b/>
          <w:i/>
          <w:color w:val="000000" w:themeColor="text1"/>
        </w:rPr>
      </w:pPr>
    </w:p>
    <w:p w:rsidR="00DD1663" w:rsidRPr="00BE1030" w:rsidRDefault="00DD1663" w:rsidP="00BE1030">
      <w:pPr>
        <w:spacing w:before="240" w:after="240"/>
        <w:ind w:firstLine="142"/>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b/>
          <w:i/>
          <w:color w:val="000000" w:themeColor="text1"/>
        </w:rPr>
        <w:t>Constitución Política del Estado Libre y Soberano de México</w:t>
      </w:r>
    </w:p>
    <w:p w:rsidR="00DD1663" w:rsidRPr="00BE1030" w:rsidRDefault="00DD1663" w:rsidP="00BE1030">
      <w:pPr>
        <w:spacing w:before="240" w:after="240"/>
        <w:ind w:firstLine="142"/>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b/>
          <w:i/>
          <w:color w:val="000000" w:themeColor="text1"/>
        </w:rPr>
        <w:t>“Artículo 5</w:t>
      </w:r>
      <w:r w:rsidRPr="00BE1030">
        <w:rPr>
          <w:rFonts w:ascii="Palatino Linotype" w:eastAsia="Palatino Linotype" w:hAnsi="Palatino Linotype" w:cs="Palatino Linotype"/>
          <w:i/>
          <w:color w:val="000000" w:themeColor="text1"/>
        </w:rPr>
        <w:t xml:space="preserve">.- </w:t>
      </w:r>
    </w:p>
    <w:p w:rsidR="00DD1663" w:rsidRPr="00BE1030" w:rsidRDefault="00DD1663" w:rsidP="00BE1030">
      <w:pPr>
        <w:spacing w:before="240" w:after="240"/>
        <w:ind w:firstLine="142"/>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w:t>
      </w:r>
    </w:p>
    <w:p w:rsidR="00DD1663" w:rsidRPr="00BE1030" w:rsidRDefault="00DD1663" w:rsidP="00BE1030">
      <w:pPr>
        <w:spacing w:before="240" w:after="240"/>
        <w:ind w:firstLine="142"/>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b/>
          <w:i/>
          <w:color w:val="000000" w:themeColor="text1"/>
        </w:rPr>
        <w:lastRenderedPageBreak/>
        <w:t>El derecho a la información será garantizado por el Estado. La ley establecerá las previsiones que permitan asegurar la protección, el respeto y la difusión de este derecho</w:t>
      </w:r>
      <w:r w:rsidRPr="00BE1030">
        <w:rPr>
          <w:rFonts w:ascii="Palatino Linotype" w:eastAsia="Palatino Linotype" w:hAnsi="Palatino Linotype" w:cs="Palatino Linotype"/>
          <w:i/>
          <w:color w:val="000000" w:themeColor="text1"/>
        </w:rPr>
        <w:t>.</w:t>
      </w:r>
    </w:p>
    <w:p w:rsidR="00DD1663" w:rsidRPr="00BE1030" w:rsidRDefault="00DD1663" w:rsidP="00BE1030">
      <w:pPr>
        <w:spacing w:before="240" w:after="240"/>
        <w:ind w:firstLine="142"/>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D1663" w:rsidRPr="00BE1030" w:rsidRDefault="00DD1663" w:rsidP="00BE1030">
      <w:pPr>
        <w:spacing w:before="240" w:after="240"/>
        <w:ind w:firstLine="142"/>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b/>
          <w:i/>
          <w:color w:val="000000" w:themeColor="text1"/>
        </w:rPr>
        <w:t>Este derecho se regirá por los principios y bases siguientes</w:t>
      </w:r>
      <w:r w:rsidRPr="00BE1030">
        <w:rPr>
          <w:rFonts w:ascii="Palatino Linotype" w:eastAsia="Palatino Linotype" w:hAnsi="Palatino Linotype" w:cs="Palatino Linotype"/>
          <w:i/>
          <w:color w:val="000000" w:themeColor="text1"/>
        </w:rPr>
        <w:t>:</w:t>
      </w:r>
    </w:p>
    <w:p w:rsidR="00DD1663" w:rsidRPr="00BE1030" w:rsidRDefault="00DD1663" w:rsidP="00BE1030">
      <w:pPr>
        <w:spacing w:before="240" w:after="240"/>
        <w:ind w:firstLine="142"/>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b/>
          <w:i/>
          <w:color w:val="000000" w:themeColor="text1"/>
        </w:rPr>
        <w:t>I. Toda la información en posesión de cualquier autoridad, entidad, órgano y organismos de los</w:t>
      </w:r>
      <w:r w:rsidRPr="00BE1030">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BE1030">
        <w:rPr>
          <w:rFonts w:ascii="Palatino Linotype" w:eastAsia="Palatino Linotype" w:hAnsi="Palatino Linotype" w:cs="Palatino Linotype"/>
          <w:b/>
          <w:i/>
          <w:color w:val="000000" w:themeColor="text1"/>
        </w:rPr>
        <w:t>municipales</w:t>
      </w:r>
      <w:r w:rsidRPr="00BE1030">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E1030">
        <w:rPr>
          <w:rFonts w:ascii="Palatino Linotype" w:eastAsia="Palatino Linotype" w:hAnsi="Palatino Linotype" w:cs="Palatino Linotype"/>
          <w:b/>
          <w:i/>
          <w:color w:val="000000" w:themeColor="text1"/>
        </w:rPr>
        <w:t>es pública</w:t>
      </w:r>
      <w:r w:rsidRPr="00BE1030">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BE1030">
        <w:rPr>
          <w:rFonts w:ascii="Palatino Linotype" w:eastAsia="Palatino Linotype" w:hAnsi="Palatino Linotype" w:cs="Palatino Linotype"/>
          <w:b/>
          <w:i/>
          <w:color w:val="000000" w:themeColor="text1"/>
        </w:rPr>
        <w:t>En la interpretación de este derecho deberá prevalecer el principio de máxima publicidad</w:t>
      </w:r>
      <w:r w:rsidRPr="00BE1030">
        <w:rPr>
          <w:rFonts w:ascii="Palatino Linotype" w:eastAsia="Palatino Linotype" w:hAnsi="Palatino Linotype" w:cs="Palatino Linotype"/>
          <w:i/>
          <w:color w:val="000000" w:themeColor="text1"/>
        </w:rPr>
        <w:t xml:space="preserve">. </w:t>
      </w:r>
      <w:r w:rsidRPr="00BE1030">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BE103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D1663" w:rsidRPr="00BE1030" w:rsidRDefault="00DD1663" w:rsidP="00BE1030">
      <w:pPr>
        <w:tabs>
          <w:tab w:val="left" w:pos="567"/>
        </w:tabs>
        <w:spacing w:before="240" w:after="240"/>
        <w:jc w:val="both"/>
        <w:rPr>
          <w:rFonts w:ascii="Palatino Linotype" w:eastAsia="Palatino Linotype" w:hAnsi="Palatino Linotype" w:cs="Palatino Linotype"/>
          <w:b/>
          <w:i/>
          <w:color w:val="000000" w:themeColor="text1"/>
        </w:rPr>
      </w:pPr>
    </w:p>
    <w:p w:rsidR="00DD1663" w:rsidRPr="00BE1030" w:rsidRDefault="00DD1663"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E1030">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BE1030">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BE1030">
        <w:rPr>
          <w:rFonts w:ascii="Palatino Linotype" w:eastAsia="Palatino Linotype" w:hAnsi="Palatino Linotype" w:cs="Palatino Linotype"/>
          <w:color w:val="000000" w:themeColor="text1"/>
        </w:rPr>
        <w:t>, contemplando el derecho de las personas con discapacidad y hablantes de lengua indígena.</w:t>
      </w:r>
    </w:p>
    <w:p w:rsidR="00DD1663" w:rsidRPr="00BE1030" w:rsidRDefault="00DD1663" w:rsidP="00BE1030">
      <w:pPr>
        <w:spacing w:line="360" w:lineRule="auto"/>
        <w:jc w:val="both"/>
        <w:rPr>
          <w:rFonts w:ascii="Palatino Linotype" w:eastAsia="Palatino Linotype" w:hAnsi="Palatino Linotype" w:cs="Palatino Linotype"/>
          <w:color w:val="000000" w:themeColor="text1"/>
        </w:rPr>
      </w:pPr>
    </w:p>
    <w:p w:rsidR="00DD1663" w:rsidRPr="00BE1030" w:rsidRDefault="00DD1663"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E1030">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BE1030">
        <w:rPr>
          <w:rFonts w:ascii="Palatino Linotype" w:eastAsia="Palatino Linotype" w:hAnsi="Palatino Linotype" w:cs="Palatino Linotype"/>
          <w:i/>
          <w:color w:val="000000" w:themeColor="text1"/>
        </w:rPr>
        <w:t>solicitudes de acceso a la información</w:t>
      </w:r>
      <w:r w:rsidRPr="00BE1030">
        <w:rPr>
          <w:rFonts w:ascii="Palatino Linotype" w:eastAsia="Palatino Linotype" w:hAnsi="Palatino Linotype" w:cs="Palatino Linotype"/>
          <w:color w:val="000000" w:themeColor="text1"/>
        </w:rPr>
        <w:t>.</w:t>
      </w:r>
    </w:p>
    <w:p w:rsidR="00DD1663" w:rsidRPr="00BE1030" w:rsidRDefault="00DD1663" w:rsidP="00BE1030">
      <w:pPr>
        <w:spacing w:line="360" w:lineRule="auto"/>
        <w:jc w:val="both"/>
        <w:rPr>
          <w:rFonts w:ascii="Palatino Linotype" w:eastAsia="Palatino Linotype" w:hAnsi="Palatino Linotype" w:cs="Palatino Linotype"/>
          <w:color w:val="000000" w:themeColor="text1"/>
        </w:rPr>
      </w:pPr>
    </w:p>
    <w:p w:rsidR="00DD1663" w:rsidRPr="00BE1030" w:rsidRDefault="00DD1663"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olor w:val="000000" w:themeColor="text1"/>
        </w:rPr>
      </w:pPr>
      <w:bookmarkStart w:id="9" w:name="_heading=h.17dp8vu" w:colFirst="0" w:colLast="0"/>
      <w:bookmarkEnd w:id="9"/>
      <w:r w:rsidRPr="00BE1030">
        <w:rPr>
          <w:rFonts w:ascii="Palatino Linotype" w:eastAsia="Palatino Linotype" w:hAnsi="Palatino Linotype" w:cs="Palatino Linotype"/>
          <w:color w:val="000000" w:themeColor="text1"/>
        </w:rPr>
        <w:lastRenderedPageBreak/>
        <w:t xml:space="preserve">Así entonces, se procede analizar, en primer lugar, si el </w:t>
      </w:r>
      <w:r w:rsidRPr="00BE1030">
        <w:rPr>
          <w:rFonts w:ascii="Palatino Linotype" w:eastAsia="Palatino Linotype" w:hAnsi="Palatino Linotype" w:cs="Palatino Linotype"/>
          <w:b/>
          <w:color w:val="000000" w:themeColor="text1"/>
        </w:rPr>
        <w:t>SUJETO OBLIGADO</w:t>
      </w:r>
      <w:r w:rsidRPr="00BE1030">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DD1663" w:rsidRPr="00BE1030" w:rsidRDefault="00DD1663" w:rsidP="00BE1030">
      <w:pPr>
        <w:spacing w:line="360" w:lineRule="auto"/>
        <w:jc w:val="both"/>
        <w:rPr>
          <w:rFonts w:ascii="Palatino Linotype" w:eastAsia="Palatino Linotype" w:hAnsi="Palatino Linotype" w:cs="Palatino Linotype"/>
          <w:color w:val="000000" w:themeColor="text1"/>
        </w:rPr>
      </w:pPr>
    </w:p>
    <w:p w:rsidR="00DD1663" w:rsidRPr="00BE1030" w:rsidRDefault="00DD1663" w:rsidP="00BE1030">
      <w:pPr>
        <w:pStyle w:val="Ttulo1"/>
        <w:spacing w:before="0" w:after="240" w:line="360" w:lineRule="auto"/>
        <w:rPr>
          <w:rFonts w:ascii="Palatino Linotype" w:eastAsia="Palatino Linotype" w:hAnsi="Palatino Linotype" w:cs="Palatino Linotype"/>
          <w:b/>
          <w:color w:val="000000" w:themeColor="text1"/>
          <w:sz w:val="24"/>
          <w:szCs w:val="24"/>
        </w:rPr>
      </w:pPr>
      <w:bookmarkStart w:id="10" w:name="_heading=h.3rdcrjn" w:colFirst="0" w:colLast="0"/>
      <w:bookmarkEnd w:id="10"/>
      <w:r w:rsidRPr="00BE1030">
        <w:rPr>
          <w:rFonts w:ascii="Palatino Linotype" w:eastAsia="Palatino Linotype" w:hAnsi="Palatino Linotype" w:cs="Palatino Linotype"/>
          <w:b/>
          <w:color w:val="000000" w:themeColor="text1"/>
          <w:sz w:val="24"/>
          <w:szCs w:val="24"/>
        </w:rPr>
        <w:t>II. De la información solicitada y la respuesta del SUJETO OBLIGADO</w:t>
      </w:r>
    </w:p>
    <w:p w:rsidR="00DD1663" w:rsidRPr="00BE1030" w:rsidRDefault="00DD1663"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E1030">
        <w:rPr>
          <w:rFonts w:ascii="Palatino Linotype" w:eastAsia="Palatino Linotype" w:hAnsi="Palatino Linotype" w:cs="Palatino Linotype"/>
          <w:color w:val="000000" w:themeColor="text1"/>
        </w:rPr>
        <w:t xml:space="preserve">Acotada la </w:t>
      </w:r>
      <w:r w:rsidRPr="00BE1030">
        <w:rPr>
          <w:rFonts w:ascii="Palatino Linotype" w:eastAsia="Palatino Linotype" w:hAnsi="Palatino Linotype" w:cs="Palatino Linotype"/>
          <w:i/>
          <w:color w:val="000000" w:themeColor="text1"/>
        </w:rPr>
        <w:t>Litis</w:t>
      </w:r>
      <w:r w:rsidRPr="00BE1030">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n</w:t>
      </w:r>
      <w:r w:rsidR="00A66506" w:rsidRPr="00BE1030">
        <w:rPr>
          <w:rFonts w:ascii="Palatino Linotype" w:eastAsia="Palatino Linotype" w:hAnsi="Palatino Linotype" w:cs="Palatino Linotype"/>
          <w:color w:val="000000" w:themeColor="text1"/>
        </w:rPr>
        <w:t xml:space="preserve">o se le entrega la información de manera completa, haciendo alusión precisamente al acuerdo de clasificación de la información remitida. </w:t>
      </w:r>
    </w:p>
    <w:p w:rsidR="00DD1663" w:rsidRPr="00BE1030" w:rsidRDefault="00DD1663" w:rsidP="00BE1030">
      <w:pPr>
        <w:spacing w:line="360" w:lineRule="auto"/>
        <w:jc w:val="both"/>
        <w:rPr>
          <w:rFonts w:ascii="Palatino Linotype" w:eastAsia="Palatino Linotype" w:hAnsi="Palatino Linotype" w:cs="Palatino Linotype"/>
          <w:color w:val="000000" w:themeColor="text1"/>
        </w:rPr>
      </w:pPr>
    </w:p>
    <w:p w:rsidR="00DD1663" w:rsidRPr="00BE1030" w:rsidRDefault="00DD1663"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E1030">
        <w:rPr>
          <w:rFonts w:ascii="Palatino Linotype" w:eastAsia="Palatino Linotype" w:hAnsi="Palatino Linotype" w:cs="Palatino Linotype"/>
          <w:color w:val="000000" w:themeColor="text1"/>
        </w:rPr>
        <w:t xml:space="preserve">En ese sentido, es importante recordar la información que fue solicitada por el </w:t>
      </w:r>
      <w:r w:rsidRPr="00BE1030">
        <w:rPr>
          <w:rFonts w:ascii="Palatino Linotype" w:eastAsia="Palatino Linotype" w:hAnsi="Palatino Linotype" w:cs="Palatino Linotype"/>
          <w:b/>
          <w:color w:val="000000" w:themeColor="text1"/>
        </w:rPr>
        <w:t xml:space="preserve">RECURRENTE. </w:t>
      </w:r>
    </w:p>
    <w:p w:rsidR="00DD1663" w:rsidRPr="00BE1030" w:rsidRDefault="00DD1663" w:rsidP="00BE1030">
      <w:pPr>
        <w:pBdr>
          <w:top w:val="nil"/>
          <w:left w:val="nil"/>
          <w:bottom w:val="nil"/>
          <w:right w:val="nil"/>
          <w:between w:val="nil"/>
        </w:pBdr>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w:t>
      </w:r>
      <w:r w:rsidR="00A66506" w:rsidRPr="00BE1030">
        <w:rPr>
          <w:rFonts w:ascii="Palatino Linotype" w:eastAsia="Palatino Linotype" w:hAnsi="Palatino Linotype" w:cs="Palatino Linotype"/>
          <w:i/>
          <w:color w:val="000000" w:themeColor="text1"/>
        </w:rPr>
        <w:t>Documento que acrediten que el personal adscrito a la dirección de Transparencia cuenta con la experiencia necesaria para la atención de solicitudes de información; para que no la aclaren, necesito documentación que acrediten sus conocimientos es decir diplomas. constancias de las dos certificaciones emitidas por el INFOEM del titular acceso a la información y protección de datos y del igual forma del personal que cuente con ellas.</w:t>
      </w:r>
      <w:r w:rsidRPr="00BE1030">
        <w:rPr>
          <w:rFonts w:ascii="Palatino Linotype" w:eastAsia="Palatino Linotype" w:hAnsi="Palatino Linotype" w:cs="Palatino Linotype"/>
          <w:i/>
          <w:color w:val="000000" w:themeColor="text1"/>
        </w:rPr>
        <w:t>” (Sic)</w:t>
      </w:r>
    </w:p>
    <w:p w:rsidR="00DD1663" w:rsidRPr="00BE1030" w:rsidRDefault="00DD1663" w:rsidP="00BE1030">
      <w:pPr>
        <w:pBdr>
          <w:top w:val="nil"/>
          <w:left w:val="nil"/>
          <w:bottom w:val="nil"/>
          <w:right w:val="nil"/>
          <w:between w:val="nil"/>
        </w:pBdr>
        <w:jc w:val="both"/>
        <w:rPr>
          <w:rFonts w:ascii="Palatino Linotype" w:eastAsia="Palatino Linotype" w:hAnsi="Palatino Linotype" w:cs="Palatino Linotype"/>
          <w:i/>
          <w:color w:val="000000" w:themeColor="text1"/>
        </w:rPr>
      </w:pPr>
    </w:p>
    <w:p w:rsidR="00126349" w:rsidRPr="00BE1030" w:rsidRDefault="00126349" w:rsidP="00BE1030">
      <w:pPr>
        <w:numPr>
          <w:ilvl w:val="0"/>
          <w:numId w:val="20"/>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E1030">
        <w:rPr>
          <w:rFonts w:ascii="Palatino Linotype" w:eastAsia="Palatino Linotype" w:hAnsi="Palatino Linotype" w:cs="Palatino Linotype"/>
          <w:color w:val="000000" w:themeColor="text1"/>
        </w:rPr>
        <w:t xml:space="preserve">Ahora bien, de la respuesta se advierte que el </w:t>
      </w:r>
      <w:r w:rsidR="00173EDA" w:rsidRPr="00BE1030">
        <w:rPr>
          <w:rFonts w:ascii="Palatino Linotype" w:eastAsia="Palatino Linotype" w:hAnsi="Palatino Linotype" w:cs="Palatino Linotype"/>
          <w:b/>
          <w:color w:val="000000" w:themeColor="text1"/>
        </w:rPr>
        <w:t>SUJET</w:t>
      </w:r>
      <w:r w:rsidRPr="00BE1030">
        <w:rPr>
          <w:rFonts w:ascii="Palatino Linotype" w:eastAsia="Palatino Linotype" w:hAnsi="Palatino Linotype" w:cs="Palatino Linotype"/>
          <w:b/>
          <w:color w:val="000000" w:themeColor="text1"/>
        </w:rPr>
        <w:t xml:space="preserve">O OBLIGADO, </w:t>
      </w:r>
      <w:r w:rsidRPr="00BE1030">
        <w:rPr>
          <w:rFonts w:ascii="Palatino Linotype" w:eastAsia="Palatino Linotype" w:hAnsi="Palatino Linotype" w:cs="Palatino Linotype"/>
          <w:color w:val="000000" w:themeColor="text1"/>
        </w:rPr>
        <w:t xml:space="preserve">asume que cuenta con la información solicitada, tan es así que la puso a disposición del ahora </w:t>
      </w:r>
      <w:r w:rsidRPr="00BE1030">
        <w:rPr>
          <w:rFonts w:ascii="Palatino Linotype" w:eastAsia="Palatino Linotype" w:hAnsi="Palatino Linotype" w:cs="Palatino Linotype"/>
          <w:b/>
          <w:color w:val="000000" w:themeColor="text1"/>
        </w:rPr>
        <w:t xml:space="preserve">RECURRENTE, </w:t>
      </w:r>
      <w:r w:rsidR="00A66506" w:rsidRPr="00BE1030">
        <w:rPr>
          <w:rFonts w:ascii="Palatino Linotype" w:eastAsia="Palatino Linotype" w:hAnsi="Palatino Linotype" w:cs="Palatino Linotype"/>
          <w:color w:val="000000" w:themeColor="text1"/>
        </w:rPr>
        <w:t xml:space="preserve">por lo que se considera innecesario realizar el estudio correspondiente, pues –se insiste- este asume contar con la información solicitada. </w:t>
      </w:r>
    </w:p>
    <w:p w:rsidR="00A66506" w:rsidRPr="00BE1030" w:rsidRDefault="00A66506" w:rsidP="00BE1030">
      <w:pPr>
        <w:pBdr>
          <w:top w:val="nil"/>
          <w:left w:val="nil"/>
          <w:bottom w:val="nil"/>
          <w:right w:val="nil"/>
          <w:between w:val="nil"/>
        </w:pBdr>
        <w:spacing w:line="360" w:lineRule="auto"/>
        <w:jc w:val="both"/>
        <w:rPr>
          <w:rFonts w:ascii="Palatino Linotype" w:hAnsi="Palatino Linotype"/>
          <w:color w:val="000000" w:themeColor="text1"/>
        </w:rPr>
      </w:pPr>
    </w:p>
    <w:p w:rsidR="00A66506" w:rsidRPr="00BE1030" w:rsidRDefault="00A66506"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lastRenderedPageBreak/>
        <w:t xml:space="preserve">En ese orden de ideas, respecto los motivos de inconformidad hechos valer, se advierte que no existe inconformidad respecto la información remitida, si no, que estos versan únicamente respecto una incorrecta clasificación y a la falta del acuerdo del comité de Transparencia por el que se funde y motive la clasificación de la información proporcionada, por lo que se tiene que la información remitida se tiene por consentida, </w:t>
      </w:r>
      <w:r w:rsidRPr="00BE1030">
        <w:rPr>
          <w:rFonts w:ascii="Palatino Linotype" w:eastAsia="Times New Roman" w:hAnsi="Palatino Linotype" w:cs="Palatino Linotype"/>
          <w:color w:val="000000" w:themeColor="text1"/>
          <w:lang w:val="es-MX" w:eastAsia="en-US"/>
        </w:rPr>
        <w:t xml:space="preserve">de tal forma que, la parte de la solicitud que no fue impugnada debe declararse consentida, toda vez que al no realizar manifestaciones de inconformidad; no pueden producirse </w:t>
      </w:r>
      <w:r w:rsidRPr="00BE1030">
        <w:rPr>
          <w:rFonts w:ascii="Palatino Linotype" w:eastAsia="Times New Roman" w:hAnsi="Palatino Linotype" w:cs="Arial"/>
          <w:color w:val="000000" w:themeColor="text1"/>
        </w:rPr>
        <w:t>efectos</w:t>
      </w:r>
      <w:r w:rsidRPr="00BE1030">
        <w:rPr>
          <w:rFonts w:ascii="Palatino Linotype" w:eastAsia="Times New Roman" w:hAnsi="Palatino Linotype" w:cs="Palatino Linotype"/>
          <w:color w:val="000000" w:themeColor="text1"/>
          <w:lang w:val="es-MX" w:eastAsia="en-US"/>
        </w:rPr>
        <w:t xml:space="preserve"> jurídicos tendentes a revocar, confirmar o modificar el acto reclamado, ya que no realizó manifestación alguna al respecto. </w:t>
      </w:r>
    </w:p>
    <w:p w:rsidR="00A66506" w:rsidRPr="00BE1030" w:rsidRDefault="00A66506" w:rsidP="00BE1030">
      <w:pPr>
        <w:spacing w:line="360" w:lineRule="auto"/>
        <w:contextualSpacing/>
        <w:jc w:val="both"/>
        <w:rPr>
          <w:rFonts w:ascii="Palatino Linotype" w:eastAsia="Times New Roman" w:hAnsi="Palatino Linotype" w:cs="Palatino Linotype"/>
          <w:color w:val="000000" w:themeColor="text1"/>
          <w:lang w:val="es-MX" w:eastAsia="en-US"/>
        </w:rPr>
      </w:pPr>
    </w:p>
    <w:p w:rsidR="00A66506" w:rsidRPr="00BE1030" w:rsidRDefault="00A66506" w:rsidP="00BE1030">
      <w:pPr>
        <w:numPr>
          <w:ilvl w:val="0"/>
          <w:numId w:val="20"/>
        </w:numPr>
        <w:pBdr>
          <w:top w:val="nil"/>
          <w:left w:val="nil"/>
          <w:bottom w:val="nil"/>
          <w:right w:val="nil"/>
          <w:between w:val="nil"/>
        </w:pBdr>
        <w:spacing w:line="360" w:lineRule="auto"/>
        <w:ind w:left="0" w:firstLine="0"/>
        <w:jc w:val="both"/>
        <w:rPr>
          <w:rFonts w:ascii="Palatino Linotype" w:eastAsia="Times New Roman" w:hAnsi="Palatino Linotype" w:cs="Palatino Linotype"/>
          <w:color w:val="000000" w:themeColor="text1"/>
          <w:lang w:val="es-MX" w:eastAsia="en-US"/>
        </w:rPr>
      </w:pPr>
      <w:r w:rsidRPr="00BE1030">
        <w:rPr>
          <w:rFonts w:ascii="Palatino Linotype" w:eastAsia="Times New Roman" w:hAnsi="Palatino Linotype" w:cs="Palatino Linotype"/>
          <w:color w:val="000000" w:themeColor="text1"/>
          <w:lang w:val="es-MX" w:eastAsia="en-US"/>
        </w:rPr>
        <w:t>Sirve de sustento, la tesis jurisprudencial número VI.3o.C. J/60, publicada en el Semanario Judicial de la Federación y su Gaceta bajo el número de registro 176,608 que a la letra dice:</w:t>
      </w:r>
    </w:p>
    <w:p w:rsidR="00A66506" w:rsidRPr="00BE1030" w:rsidRDefault="00A66506" w:rsidP="00BE1030">
      <w:pPr>
        <w:tabs>
          <w:tab w:val="left" w:pos="851"/>
        </w:tabs>
        <w:spacing w:line="360" w:lineRule="auto"/>
        <w:contextualSpacing/>
        <w:jc w:val="both"/>
        <w:rPr>
          <w:rFonts w:ascii="Palatino Linotype" w:eastAsia="Times New Roman" w:hAnsi="Palatino Linotype" w:cs="Palatino Linotype"/>
          <w:i/>
          <w:color w:val="000000" w:themeColor="text1"/>
        </w:rPr>
      </w:pPr>
      <w:r w:rsidRPr="00BE1030">
        <w:rPr>
          <w:rFonts w:ascii="Palatino Linotype" w:eastAsia="Times New Roman" w:hAnsi="Palatino Linotype" w:cs="Palatino Linotype"/>
          <w:b/>
          <w:i/>
          <w:color w:val="000000" w:themeColor="text1"/>
        </w:rPr>
        <w:t xml:space="preserve">“ACTOS CONSENTIDOS. SON LOS QUE NO SE IMPUGNAN MEDIANTE EL RECURSO IDÓNEO. </w:t>
      </w:r>
      <w:r w:rsidRPr="00BE1030">
        <w:rPr>
          <w:rFonts w:ascii="Palatino Linotype" w:eastAsia="Times New Roman"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66506" w:rsidRPr="00BE1030" w:rsidRDefault="00A66506" w:rsidP="00BE1030">
      <w:pPr>
        <w:spacing w:line="360" w:lineRule="auto"/>
        <w:contextualSpacing/>
        <w:jc w:val="both"/>
        <w:rPr>
          <w:rFonts w:ascii="Palatino Linotype" w:eastAsia="Times New Roman" w:hAnsi="Palatino Linotype" w:cs="Palatino Linotype"/>
          <w:color w:val="000000" w:themeColor="text1"/>
        </w:rPr>
      </w:pPr>
    </w:p>
    <w:p w:rsidR="00A66506" w:rsidRPr="00BE1030" w:rsidRDefault="00A66506" w:rsidP="00BE1030">
      <w:pPr>
        <w:numPr>
          <w:ilvl w:val="0"/>
          <w:numId w:val="20"/>
        </w:numPr>
        <w:pBdr>
          <w:top w:val="nil"/>
          <w:left w:val="nil"/>
          <w:bottom w:val="nil"/>
          <w:right w:val="nil"/>
          <w:between w:val="nil"/>
        </w:pBdr>
        <w:spacing w:line="360" w:lineRule="auto"/>
        <w:ind w:left="0" w:firstLine="0"/>
        <w:jc w:val="both"/>
        <w:rPr>
          <w:rFonts w:ascii="Palatino Linotype" w:eastAsia="Times New Roman" w:hAnsi="Palatino Linotype" w:cs="Palatino Linotype"/>
          <w:color w:val="000000" w:themeColor="text1"/>
          <w:lang w:val="es-MX" w:eastAsia="en-US"/>
        </w:rPr>
      </w:pPr>
      <w:r w:rsidRPr="00BE1030">
        <w:rPr>
          <w:rFonts w:ascii="Palatino Linotype" w:eastAsia="Times New Roman" w:hAnsi="Palatino Linotype" w:cs="Palatino Linotype"/>
          <w:color w:val="000000" w:themeColor="text1"/>
          <w:lang w:val="es-MX" w:eastAsia="en-US"/>
        </w:rPr>
        <w:t xml:space="preserve">De la interpretación del criterio antes citado, se advierte que cuando el particular impugnó la respuesta del </w:t>
      </w:r>
      <w:r w:rsidRPr="00BE1030">
        <w:rPr>
          <w:rFonts w:ascii="Palatino Linotype" w:eastAsia="Times New Roman" w:hAnsi="Palatino Linotype" w:cs="Palatino Linotype"/>
          <w:b/>
          <w:color w:val="000000" w:themeColor="text1"/>
          <w:lang w:val="es-MX" w:eastAsia="en-US"/>
        </w:rPr>
        <w:t>SUJETO OBLIGADO</w:t>
      </w:r>
      <w:r w:rsidRPr="00BE1030">
        <w:rPr>
          <w:rFonts w:ascii="Palatino Linotype" w:eastAsia="Times New Roman" w:hAnsi="Palatino Linotype" w:cs="Palatino Linotype"/>
          <w:color w:val="000000" w:themeColor="text1"/>
          <w:lang w:val="es-MX" w:eastAsia="en-US"/>
        </w:rPr>
        <w:t xml:space="preserve">, no expresó razón o motivo de inconformidad en contra de todos los rubros solicitados, por tanto estos deben declararse </w:t>
      </w:r>
      <w:r w:rsidRPr="00BE1030">
        <w:rPr>
          <w:rFonts w:ascii="Palatino Linotype" w:eastAsia="Times New Roman" w:hAnsi="Palatino Linotype" w:cs="Palatino Linotype"/>
          <w:color w:val="000000" w:themeColor="text1"/>
          <w:lang w:val="es-MX" w:eastAsia="en-US"/>
        </w:rPr>
        <w:lastRenderedPageBreak/>
        <w:t xml:space="preserve">atendidos, pues se entiende que </w:t>
      </w:r>
      <w:r w:rsidRPr="00BE1030">
        <w:rPr>
          <w:rFonts w:ascii="Palatino Linotype" w:eastAsia="Times New Roman" w:hAnsi="Palatino Linotype" w:cs="Palatino Linotype"/>
          <w:b/>
          <w:color w:val="000000" w:themeColor="text1"/>
          <w:lang w:val="es-MX" w:eastAsia="en-US"/>
        </w:rPr>
        <w:t>EL RECURRENTE</w:t>
      </w:r>
      <w:r w:rsidRPr="00BE1030">
        <w:rPr>
          <w:rFonts w:ascii="Palatino Linotype" w:eastAsia="Times New Roman" w:hAnsi="Palatino Linotype" w:cs="Palatino Linotype"/>
          <w:color w:val="000000" w:themeColor="text1"/>
          <w:lang w:val="es-MX" w:eastAsia="en-US"/>
        </w:rPr>
        <w:t xml:space="preserve"> está conforme con la respuesta proporcionada por </w:t>
      </w:r>
      <w:r w:rsidRPr="00BE1030">
        <w:rPr>
          <w:rFonts w:ascii="Palatino Linotype" w:eastAsia="Times New Roman" w:hAnsi="Palatino Linotype" w:cs="Palatino Linotype"/>
          <w:b/>
          <w:color w:val="000000" w:themeColor="text1"/>
          <w:lang w:val="es-MX" w:eastAsia="en-US"/>
        </w:rPr>
        <w:t>EL SUJETO OBLIGADO,</w:t>
      </w:r>
      <w:r w:rsidRPr="00BE1030">
        <w:rPr>
          <w:rFonts w:ascii="Palatino Linotype" w:eastAsia="Times New Roman" w:hAnsi="Palatino Linotype" w:cs="Palatino Linotype"/>
          <w:color w:val="000000" w:themeColor="text1"/>
          <w:lang w:val="es-MX" w:eastAsia="en-US"/>
        </w:rPr>
        <w:t xml:space="preserve"> al no contravenir la misma. </w:t>
      </w:r>
    </w:p>
    <w:p w:rsidR="00A66506" w:rsidRPr="00BE1030" w:rsidRDefault="00A66506" w:rsidP="00BE1030">
      <w:pPr>
        <w:spacing w:after="160" w:line="360" w:lineRule="auto"/>
        <w:contextualSpacing/>
        <w:jc w:val="both"/>
        <w:rPr>
          <w:rFonts w:ascii="Palatino Linotype" w:eastAsia="Times New Roman" w:hAnsi="Palatino Linotype" w:cs="Palatino Linotype"/>
          <w:color w:val="000000" w:themeColor="text1"/>
          <w:lang w:val="es-MX" w:eastAsia="en-US"/>
        </w:rPr>
      </w:pPr>
    </w:p>
    <w:p w:rsidR="00A66506" w:rsidRPr="00BE1030" w:rsidRDefault="00A66506" w:rsidP="00BE1030">
      <w:pPr>
        <w:numPr>
          <w:ilvl w:val="0"/>
          <w:numId w:val="20"/>
        </w:numPr>
        <w:pBdr>
          <w:top w:val="nil"/>
          <w:left w:val="nil"/>
          <w:bottom w:val="nil"/>
          <w:right w:val="nil"/>
          <w:between w:val="nil"/>
        </w:pBdr>
        <w:spacing w:line="360" w:lineRule="auto"/>
        <w:ind w:left="0" w:firstLine="0"/>
        <w:jc w:val="both"/>
        <w:rPr>
          <w:rFonts w:ascii="Palatino Linotype" w:eastAsia="Times New Roman" w:hAnsi="Palatino Linotype" w:cs="Palatino Linotype"/>
          <w:color w:val="000000" w:themeColor="text1"/>
          <w:lang w:val="es-MX" w:eastAsia="en-US"/>
        </w:rPr>
      </w:pPr>
      <w:r w:rsidRPr="00BE1030">
        <w:rPr>
          <w:rFonts w:ascii="Palatino Linotype" w:eastAsia="Times New Roman" w:hAnsi="Palatino Linotype" w:cs="Palatino Linotype"/>
          <w:color w:val="000000" w:themeColor="text1"/>
          <w:lang w:val="es-MX" w:eastAsia="en-US"/>
        </w:rPr>
        <w:t>Atento a ello, es importante traer a contexto la Tesis Jurisprudencial Número 3ª./J.7/91, Publicada en el Semanario Judicial de la Federación y su Gaceta bajo el número de registro 174,177, que establece lo siguiente:</w:t>
      </w:r>
    </w:p>
    <w:p w:rsidR="00A66506" w:rsidRPr="00BE1030" w:rsidRDefault="00A66506" w:rsidP="00BE1030">
      <w:pPr>
        <w:tabs>
          <w:tab w:val="left" w:pos="7937"/>
          <w:tab w:val="left" w:pos="8222"/>
        </w:tabs>
        <w:spacing w:line="360" w:lineRule="auto"/>
        <w:contextualSpacing/>
        <w:jc w:val="both"/>
        <w:rPr>
          <w:rFonts w:ascii="Palatino Linotype" w:eastAsia="Times New Roman" w:hAnsi="Palatino Linotype" w:cs="Palatino Linotype"/>
          <w:i/>
          <w:color w:val="000000" w:themeColor="text1"/>
        </w:rPr>
      </w:pPr>
      <w:r w:rsidRPr="00BE1030">
        <w:rPr>
          <w:rFonts w:ascii="Palatino Linotype" w:eastAsia="Times New Roman" w:hAnsi="Palatino Linotype" w:cs="Palatino Linotype"/>
          <w:b/>
          <w:i/>
          <w:color w:val="000000" w:themeColor="text1"/>
        </w:rPr>
        <w:t xml:space="preserve">“REVISIÓN EN AMPARO. LOS RESOLUTIVOS NO COMBATIDOS DEBEN DECLARARSE FIRMES. </w:t>
      </w:r>
      <w:r w:rsidRPr="00BE1030">
        <w:rPr>
          <w:rFonts w:ascii="Palatino Linotype" w:eastAsia="Times New Roman"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66506" w:rsidRPr="00BE1030" w:rsidRDefault="00A66506" w:rsidP="00BE1030">
      <w:pPr>
        <w:tabs>
          <w:tab w:val="left" w:pos="7937"/>
          <w:tab w:val="left" w:pos="8222"/>
        </w:tabs>
        <w:spacing w:line="360" w:lineRule="auto"/>
        <w:contextualSpacing/>
        <w:jc w:val="both"/>
        <w:rPr>
          <w:rFonts w:ascii="Palatino Linotype" w:eastAsia="Times New Roman" w:hAnsi="Palatino Linotype" w:cs="Palatino Linotype"/>
          <w:i/>
          <w:color w:val="000000" w:themeColor="text1"/>
        </w:rPr>
      </w:pPr>
    </w:p>
    <w:p w:rsidR="00A66506" w:rsidRPr="00BE1030" w:rsidRDefault="00A66506"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Ahora bien, respecto de los motivos de inconformidad, como lo refirió el </w:t>
      </w:r>
      <w:r w:rsidRPr="00BE1030">
        <w:rPr>
          <w:rFonts w:ascii="Palatino Linotype" w:eastAsia="Palatino Linotype" w:hAnsi="Palatino Linotype" w:cs="Palatino Linotype"/>
          <w:b/>
          <w:color w:val="000000" w:themeColor="text1"/>
        </w:rPr>
        <w:t xml:space="preserve">RECURRENTE, </w:t>
      </w:r>
      <w:r w:rsidRPr="00BE1030">
        <w:rPr>
          <w:rFonts w:ascii="Palatino Linotype" w:eastAsia="Palatino Linotype" w:hAnsi="Palatino Linotype" w:cs="Palatino Linotype"/>
          <w:color w:val="000000" w:themeColor="text1"/>
        </w:rPr>
        <w:t>se observa que dentro de los Certificados de Competencia de la C. Norma Beatriz Loredo Mendoza, de dejó a la vista su CURP, dato que se considera clasificado derivado de lo siguiente:</w:t>
      </w:r>
    </w:p>
    <w:p w:rsidR="00A66506" w:rsidRPr="00BE1030" w:rsidRDefault="00A66506" w:rsidP="00BE103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6506" w:rsidRPr="00BE1030" w:rsidRDefault="00A66506" w:rsidP="00F266B9">
      <w:pPr>
        <w:pStyle w:val="Prrafodelista"/>
        <w:numPr>
          <w:ilvl w:val="0"/>
          <w:numId w:val="45"/>
        </w:numPr>
        <w:spacing w:line="360" w:lineRule="auto"/>
        <w:ind w:left="0" w:firstLine="0"/>
        <w:jc w:val="both"/>
        <w:rPr>
          <w:rFonts w:ascii="Palatino Linotype" w:eastAsia="Times New Roman" w:hAnsi="Palatino Linotype" w:cs="Times New Roman"/>
          <w:b/>
          <w:color w:val="000000" w:themeColor="text1"/>
          <w:lang w:val="es-MX"/>
        </w:rPr>
      </w:pPr>
      <w:r w:rsidRPr="00BE1030">
        <w:rPr>
          <w:rFonts w:ascii="Palatino Linotype" w:eastAsia="Times New Roman" w:hAnsi="Palatino Linotype" w:cs="Times New Roman"/>
          <w:b/>
          <w:color w:val="000000" w:themeColor="text1"/>
          <w:lang w:val="es-MX"/>
        </w:rPr>
        <w:t>CURP</w:t>
      </w:r>
    </w:p>
    <w:p w:rsidR="00A66506" w:rsidRPr="00F266B9" w:rsidRDefault="00A66506" w:rsidP="00F266B9">
      <w:pPr>
        <w:pStyle w:val="Prrafodelista"/>
        <w:numPr>
          <w:ilvl w:val="0"/>
          <w:numId w:val="20"/>
        </w:numPr>
        <w:spacing w:line="360" w:lineRule="auto"/>
        <w:ind w:left="0" w:firstLine="0"/>
        <w:jc w:val="both"/>
        <w:rPr>
          <w:rFonts w:ascii="Palatino Linotype" w:eastAsia="Calibri" w:hAnsi="Palatino Linotype" w:cs="Times New Roman"/>
          <w:color w:val="000000" w:themeColor="text1"/>
          <w:lang w:val="es-MX" w:eastAsia="en-US"/>
        </w:rPr>
      </w:pPr>
      <w:r w:rsidRPr="00F266B9">
        <w:rPr>
          <w:rFonts w:ascii="Palatino Linotype" w:eastAsia="Calibri" w:hAnsi="Palatino Linotype" w:cs="Times New Roman"/>
          <w:color w:val="000000" w:themeColor="text1"/>
          <w:lang w:val="es-MX" w:eastAsia="en-US"/>
        </w:rPr>
        <w:t xml:space="preserve">El artículo 36 de la Constitución Política de los Estados Unidos Mexicanos, dispone la obligación de los ciudadanos de inscribirse en el Registro Nacional de Ciudadanos; además, el diverso 85 de la Ley General de Población, prevé que corresponde a la Secretaría </w:t>
      </w:r>
      <w:r w:rsidRPr="00F266B9">
        <w:rPr>
          <w:rFonts w:ascii="Palatino Linotype" w:eastAsia="Calibri" w:hAnsi="Palatino Linotype" w:cs="Times New Roman"/>
          <w:color w:val="000000" w:themeColor="text1"/>
          <w:lang w:val="es-MX" w:eastAsia="en-US"/>
        </w:rPr>
        <w:lastRenderedPageBreak/>
        <w:t>de Gobernación el registro y acreditación de la identidad de todas las personas residentes en el país y de los nacionales que residan en el extranjero.</w:t>
      </w:r>
    </w:p>
    <w:p w:rsidR="00A66506" w:rsidRPr="00BE1030" w:rsidRDefault="00A66506" w:rsidP="00BE1030">
      <w:pPr>
        <w:spacing w:line="360" w:lineRule="auto"/>
        <w:jc w:val="both"/>
        <w:rPr>
          <w:rFonts w:ascii="Palatino Linotype" w:eastAsia="Calibri" w:hAnsi="Palatino Linotype" w:cs="Times New Roman"/>
          <w:color w:val="000000" w:themeColor="text1"/>
          <w:lang w:val="es-MX" w:eastAsia="en-US"/>
        </w:rPr>
      </w:pPr>
    </w:p>
    <w:p w:rsidR="00A66506" w:rsidRPr="00F266B9" w:rsidRDefault="00A66506" w:rsidP="00F266B9">
      <w:pPr>
        <w:pStyle w:val="Prrafodelista"/>
        <w:numPr>
          <w:ilvl w:val="0"/>
          <w:numId w:val="20"/>
        </w:numPr>
        <w:spacing w:line="360" w:lineRule="auto"/>
        <w:ind w:left="0" w:firstLine="0"/>
        <w:jc w:val="both"/>
        <w:rPr>
          <w:rFonts w:ascii="Palatino Linotype" w:eastAsia="Calibri" w:hAnsi="Palatino Linotype" w:cs="Times New Roman"/>
          <w:color w:val="000000" w:themeColor="text1"/>
          <w:lang w:val="es-MX" w:eastAsia="en-US"/>
        </w:rPr>
      </w:pPr>
      <w:r w:rsidRPr="00F266B9">
        <w:rPr>
          <w:rFonts w:ascii="Palatino Linotype" w:eastAsia="Calibri" w:hAnsi="Palatino Linotype" w:cs="Times New Roman"/>
          <w:color w:val="000000" w:themeColor="text1"/>
          <w:lang w:val="es-MX"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A66506" w:rsidRPr="00BE1030" w:rsidRDefault="00A66506" w:rsidP="00BE1030">
      <w:pPr>
        <w:spacing w:line="360" w:lineRule="auto"/>
        <w:jc w:val="both"/>
        <w:rPr>
          <w:rFonts w:ascii="Palatino Linotype" w:eastAsia="Calibri" w:hAnsi="Palatino Linotype" w:cs="Times New Roman"/>
          <w:iCs/>
          <w:color w:val="000000" w:themeColor="text1"/>
          <w:lang w:val="es-MX" w:eastAsia="en-US"/>
        </w:rPr>
      </w:pPr>
    </w:p>
    <w:p w:rsidR="00A66506" w:rsidRPr="00F266B9" w:rsidRDefault="00A66506" w:rsidP="00F266B9">
      <w:pPr>
        <w:pStyle w:val="Prrafodelista"/>
        <w:numPr>
          <w:ilvl w:val="0"/>
          <w:numId w:val="20"/>
        </w:numPr>
        <w:spacing w:line="360" w:lineRule="auto"/>
        <w:ind w:left="0" w:firstLine="0"/>
        <w:jc w:val="both"/>
        <w:rPr>
          <w:rFonts w:ascii="Palatino Linotype" w:eastAsia="Calibri" w:hAnsi="Palatino Linotype" w:cs="Times New Roman"/>
          <w:color w:val="000000" w:themeColor="text1"/>
          <w:lang w:val="es-MX" w:eastAsia="en-US"/>
        </w:rPr>
      </w:pPr>
      <w:r w:rsidRPr="00F266B9">
        <w:rPr>
          <w:rFonts w:ascii="Palatino Linotype" w:eastAsia="Calibri" w:hAnsi="Palatino Linotype" w:cs="Times New Roman"/>
          <w:color w:val="000000" w:themeColor="text1"/>
          <w:lang w:val="es-MX" w:eastAsia="en-US"/>
        </w:rPr>
        <w:t>En ese orden de ideas, la Secretaría de Gobernación</w:t>
      </w:r>
      <w:r w:rsidRPr="00BE1030">
        <w:rPr>
          <w:rFonts w:eastAsia="Calibri"/>
          <w:vertAlign w:val="superscript"/>
          <w:lang w:val="es-MX" w:eastAsia="en-US"/>
        </w:rPr>
        <w:footnoteReference w:id="5"/>
      </w:r>
      <w:r w:rsidRPr="00F266B9">
        <w:rPr>
          <w:rFonts w:ascii="Palatino Linotype" w:eastAsia="Calibri" w:hAnsi="Palatino Linotype" w:cs="Times New Roman"/>
          <w:color w:val="000000" w:themeColor="text1"/>
          <w:lang w:val="es-MX" w:eastAsia="en-US"/>
        </w:rPr>
        <w:t>,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rsidR="00A66506" w:rsidRPr="00BE1030" w:rsidRDefault="00A66506" w:rsidP="00F266B9">
      <w:pPr>
        <w:numPr>
          <w:ilvl w:val="0"/>
          <w:numId w:val="46"/>
        </w:numPr>
        <w:spacing w:line="360" w:lineRule="auto"/>
        <w:ind w:left="0" w:firstLine="0"/>
        <w:contextualSpacing/>
        <w:jc w:val="both"/>
        <w:rPr>
          <w:rFonts w:ascii="Palatino Linotype" w:eastAsia="Calibri" w:hAnsi="Palatino Linotype" w:cs="Times New Roman"/>
          <w:color w:val="000000" w:themeColor="text1"/>
          <w:lang w:val="es-MX" w:eastAsia="en-US"/>
        </w:rPr>
      </w:pPr>
      <w:r w:rsidRPr="00BE1030">
        <w:rPr>
          <w:rFonts w:ascii="Palatino Linotype" w:eastAsia="Calibri" w:hAnsi="Palatino Linotype" w:cs="Times New Roman"/>
          <w:color w:val="000000" w:themeColor="text1"/>
          <w:lang w:val="es-MX" w:eastAsia="en-US"/>
        </w:rPr>
        <w:t>El primero y segundo apellidos, así como al nombre de pila;</w:t>
      </w:r>
    </w:p>
    <w:p w:rsidR="00A66506" w:rsidRPr="00BE1030" w:rsidRDefault="00A66506" w:rsidP="00F266B9">
      <w:pPr>
        <w:numPr>
          <w:ilvl w:val="0"/>
          <w:numId w:val="46"/>
        </w:numPr>
        <w:spacing w:line="360" w:lineRule="auto"/>
        <w:ind w:left="0" w:firstLine="0"/>
        <w:contextualSpacing/>
        <w:jc w:val="both"/>
        <w:rPr>
          <w:rFonts w:ascii="Palatino Linotype" w:eastAsia="Calibri" w:hAnsi="Palatino Linotype" w:cs="Times New Roman"/>
          <w:color w:val="000000" w:themeColor="text1"/>
          <w:lang w:val="es-MX" w:eastAsia="en-US"/>
        </w:rPr>
      </w:pPr>
      <w:r w:rsidRPr="00BE1030">
        <w:rPr>
          <w:rFonts w:ascii="Palatino Linotype" w:eastAsia="Calibri" w:hAnsi="Palatino Linotype" w:cs="Times New Roman"/>
          <w:color w:val="000000" w:themeColor="text1"/>
          <w:lang w:val="es-MX" w:eastAsia="en-US"/>
        </w:rPr>
        <w:t>La fecha de nacimiento;</w:t>
      </w:r>
    </w:p>
    <w:p w:rsidR="00A66506" w:rsidRPr="00BE1030" w:rsidRDefault="00A66506" w:rsidP="00F266B9">
      <w:pPr>
        <w:numPr>
          <w:ilvl w:val="0"/>
          <w:numId w:val="46"/>
        </w:numPr>
        <w:spacing w:line="360" w:lineRule="auto"/>
        <w:ind w:left="0" w:firstLine="0"/>
        <w:contextualSpacing/>
        <w:jc w:val="both"/>
        <w:rPr>
          <w:rFonts w:ascii="Palatino Linotype" w:eastAsia="Calibri" w:hAnsi="Palatino Linotype" w:cs="Times New Roman"/>
          <w:color w:val="000000" w:themeColor="text1"/>
          <w:lang w:val="es-MX" w:eastAsia="en-US"/>
        </w:rPr>
      </w:pPr>
      <w:r w:rsidRPr="00BE1030">
        <w:rPr>
          <w:rFonts w:ascii="Palatino Linotype" w:eastAsia="Calibri" w:hAnsi="Palatino Linotype" w:cs="Times New Roman"/>
          <w:color w:val="000000" w:themeColor="text1"/>
          <w:lang w:val="es-MX" w:eastAsia="en-US"/>
        </w:rPr>
        <w:t>El sexo, y</w:t>
      </w:r>
    </w:p>
    <w:p w:rsidR="00A66506" w:rsidRPr="00BE1030" w:rsidRDefault="00A66506" w:rsidP="00F266B9">
      <w:pPr>
        <w:numPr>
          <w:ilvl w:val="0"/>
          <w:numId w:val="46"/>
        </w:numPr>
        <w:spacing w:line="360" w:lineRule="auto"/>
        <w:ind w:left="0" w:firstLine="0"/>
        <w:contextualSpacing/>
        <w:jc w:val="both"/>
        <w:rPr>
          <w:rFonts w:ascii="Palatino Linotype" w:eastAsia="Calibri" w:hAnsi="Palatino Linotype" w:cs="Times New Roman"/>
          <w:color w:val="000000" w:themeColor="text1"/>
          <w:lang w:val="es-MX" w:eastAsia="en-US"/>
        </w:rPr>
      </w:pPr>
      <w:r w:rsidRPr="00BE1030">
        <w:rPr>
          <w:rFonts w:ascii="Palatino Linotype" w:eastAsia="Calibri" w:hAnsi="Palatino Linotype" w:cs="Times New Roman"/>
          <w:color w:val="000000" w:themeColor="text1"/>
          <w:lang w:val="es-MX" w:eastAsia="en-US"/>
        </w:rPr>
        <w:t>La entidad federativa de nacimiento.</w:t>
      </w:r>
    </w:p>
    <w:p w:rsidR="00A66506" w:rsidRPr="00BE1030" w:rsidRDefault="00A66506" w:rsidP="00BE1030">
      <w:pPr>
        <w:spacing w:line="360" w:lineRule="auto"/>
        <w:jc w:val="both"/>
        <w:rPr>
          <w:rFonts w:ascii="Palatino Linotype" w:eastAsia="Calibri" w:hAnsi="Palatino Linotype" w:cs="Tahoma"/>
          <w:bCs/>
          <w:color w:val="000000" w:themeColor="text1"/>
          <w:lang w:val="es-MX" w:eastAsia="en-US"/>
        </w:rPr>
      </w:pPr>
    </w:p>
    <w:p w:rsidR="00A66506" w:rsidRPr="00F266B9" w:rsidRDefault="00A66506" w:rsidP="00F266B9">
      <w:pPr>
        <w:pStyle w:val="Prrafodelista"/>
        <w:numPr>
          <w:ilvl w:val="0"/>
          <w:numId w:val="20"/>
        </w:numPr>
        <w:spacing w:line="360" w:lineRule="auto"/>
        <w:ind w:left="0" w:firstLine="0"/>
        <w:jc w:val="both"/>
        <w:rPr>
          <w:rFonts w:ascii="Palatino Linotype" w:eastAsia="Calibri" w:hAnsi="Palatino Linotype" w:cs="Times New Roman"/>
          <w:color w:val="000000" w:themeColor="text1"/>
          <w:lang w:val="es-MX" w:eastAsia="en-US"/>
        </w:rPr>
      </w:pPr>
      <w:r w:rsidRPr="00F266B9">
        <w:rPr>
          <w:rFonts w:ascii="Palatino Linotype" w:eastAsia="Calibri" w:hAnsi="Palatino Linotype" w:cs="Times New Roman"/>
          <w:color w:val="000000" w:themeColor="text1"/>
          <w:lang w:val="es-MX" w:eastAsia="en-US"/>
        </w:rPr>
        <w:t>Los dos últimos elementos de la Clave Única de Registro de Población evitan la duplicidad de la Clave y garantizan su correcta integración.</w:t>
      </w:r>
    </w:p>
    <w:p w:rsidR="00A66506" w:rsidRPr="00F266B9" w:rsidRDefault="00A66506" w:rsidP="00F266B9">
      <w:pPr>
        <w:pStyle w:val="Prrafodelista"/>
        <w:numPr>
          <w:ilvl w:val="0"/>
          <w:numId w:val="20"/>
        </w:numPr>
        <w:spacing w:line="360" w:lineRule="auto"/>
        <w:ind w:left="0" w:firstLine="0"/>
        <w:jc w:val="both"/>
        <w:rPr>
          <w:rFonts w:ascii="Palatino Linotype" w:eastAsia="Calibri" w:hAnsi="Palatino Linotype" w:cs="Times New Roman"/>
          <w:color w:val="000000" w:themeColor="text1"/>
          <w:lang w:val="es-MX" w:eastAsia="en-US"/>
        </w:rPr>
      </w:pPr>
      <w:r w:rsidRPr="00F266B9">
        <w:rPr>
          <w:rFonts w:ascii="Palatino Linotype" w:eastAsia="Calibri" w:hAnsi="Palatino Linotype" w:cs="Times New Roman"/>
          <w:color w:val="000000" w:themeColor="text1"/>
          <w:lang w:val="es-MX" w:eastAsia="en-US"/>
        </w:rPr>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A66506" w:rsidRPr="00BE1030" w:rsidRDefault="00A66506" w:rsidP="00BE1030">
      <w:pPr>
        <w:spacing w:line="360" w:lineRule="auto"/>
        <w:jc w:val="both"/>
        <w:rPr>
          <w:rFonts w:ascii="Palatino Linotype" w:eastAsia="Calibri" w:hAnsi="Palatino Linotype" w:cs="Tahoma"/>
          <w:bCs/>
          <w:color w:val="000000" w:themeColor="text1"/>
          <w:lang w:val="es-MX" w:eastAsia="en-US"/>
        </w:rPr>
      </w:pPr>
    </w:p>
    <w:p w:rsidR="00A66506" w:rsidRPr="00F266B9" w:rsidRDefault="00A66506" w:rsidP="00F266B9">
      <w:pPr>
        <w:pStyle w:val="Prrafodelista"/>
        <w:numPr>
          <w:ilvl w:val="0"/>
          <w:numId w:val="20"/>
        </w:numPr>
        <w:spacing w:line="360" w:lineRule="auto"/>
        <w:ind w:left="0" w:firstLine="0"/>
        <w:jc w:val="both"/>
        <w:rPr>
          <w:rFonts w:ascii="Palatino Linotype" w:eastAsia="Calibri" w:hAnsi="Palatino Linotype" w:cs="Times New Roman"/>
          <w:color w:val="000000" w:themeColor="text1"/>
          <w:lang w:val="es-MX" w:eastAsia="en-US"/>
        </w:rPr>
      </w:pPr>
      <w:r w:rsidRPr="00F266B9">
        <w:rPr>
          <w:rFonts w:ascii="Palatino Linotype" w:eastAsia="Calibri" w:hAnsi="Palatino Linotype" w:cs="Times New Roman"/>
          <w:color w:val="000000" w:themeColor="text1"/>
          <w:lang w:val="es-MX" w:eastAsia="en-US"/>
        </w:rPr>
        <w:t>Situación que se robustece, con el Criterio 18/17, emitido por el Instituto Nacional de Transparencia, Acceso a la Información y Protección de Datos Personales, que establece lo siguiente:</w:t>
      </w:r>
    </w:p>
    <w:p w:rsidR="00A66506" w:rsidRPr="00BE1030" w:rsidRDefault="00A66506" w:rsidP="00BE1030">
      <w:pPr>
        <w:jc w:val="both"/>
        <w:rPr>
          <w:rFonts w:ascii="Palatino Linotype" w:eastAsia="Calibri" w:hAnsi="Palatino Linotype" w:cs="Tahoma"/>
          <w:bCs/>
          <w:i/>
          <w:iCs/>
          <w:color w:val="000000" w:themeColor="text1"/>
          <w:lang w:val="es-MX" w:eastAsia="en-US"/>
        </w:rPr>
      </w:pPr>
      <w:r w:rsidRPr="00BE1030">
        <w:rPr>
          <w:rFonts w:ascii="Palatino Linotype" w:eastAsia="Calibri" w:hAnsi="Palatino Linotype" w:cs="Tahoma"/>
          <w:b/>
          <w:bCs/>
          <w:i/>
          <w:iCs/>
          <w:color w:val="000000" w:themeColor="text1"/>
          <w:lang w:val="es-MX" w:eastAsia="en-US"/>
        </w:rPr>
        <w:t xml:space="preserve">“Clave Única de Registro de Población (CURP). </w:t>
      </w:r>
      <w:r w:rsidRPr="00BE1030">
        <w:rPr>
          <w:rFonts w:ascii="Palatino Linotype" w:eastAsia="Calibri" w:hAnsi="Palatino Linotype" w:cs="Tahoma"/>
          <w:bCs/>
          <w:i/>
          <w:iCs/>
          <w:color w:val="000000" w:themeColor="text1"/>
          <w:lang w:val="es-MX"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A66506" w:rsidRPr="00BE1030" w:rsidRDefault="00A66506" w:rsidP="00BE1030">
      <w:pPr>
        <w:spacing w:line="360" w:lineRule="auto"/>
        <w:jc w:val="both"/>
        <w:rPr>
          <w:rFonts w:ascii="Palatino Linotype" w:eastAsia="Calibri" w:hAnsi="Palatino Linotype" w:cs="Tahoma"/>
          <w:bCs/>
          <w:color w:val="000000" w:themeColor="text1"/>
          <w:lang w:val="es-MX" w:eastAsia="en-US"/>
        </w:rPr>
      </w:pPr>
    </w:p>
    <w:p w:rsidR="00D772E1" w:rsidRPr="00F266B9" w:rsidRDefault="00A66506" w:rsidP="00F266B9">
      <w:pPr>
        <w:pStyle w:val="Prrafodelista"/>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66B9">
        <w:rPr>
          <w:rFonts w:ascii="Palatino Linotype" w:eastAsia="Calibri" w:hAnsi="Palatino Linotype" w:cs="Times New Roman"/>
          <w:color w:val="000000" w:themeColor="text1"/>
          <w:lang w:val="es-MX" w:eastAsia="en-US"/>
        </w:rPr>
        <w:t>De acuerdo con lo anterior, resulta procedente la clasificación de la Clave Única de Registro de Población; por lo que, la constancia de dicho dato corre la misma suerte, pues únicamente contiene datos que hacen identificables a los titulares, que en nada abonan a la transparencia y no rinden cuantas de la forma de actuar, por lo que, es un documento privado, en términos del artículo 143, fracción I, de la Ley de Transparencia y Acceso a la Información Pública del Estado de México y Municipios</w:t>
      </w:r>
    </w:p>
    <w:p w:rsidR="00D772E1" w:rsidRPr="00BE1030" w:rsidRDefault="00D772E1" w:rsidP="00BE103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342F0" w:rsidRPr="00BE1030" w:rsidRDefault="003342F0"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BE1030">
        <w:rPr>
          <w:rFonts w:ascii="Palatino Linotype" w:eastAsia="Palatino Linotype" w:hAnsi="Palatino Linotype" w:cs="Palatino Linotype"/>
          <w:color w:val="000000" w:themeColor="text1"/>
        </w:rPr>
        <w:t xml:space="preserve">Es así que, ante tal omisión </w:t>
      </w:r>
      <w:r w:rsidRPr="00BE1030">
        <w:rPr>
          <w:rFonts w:ascii="Palatino Linotype" w:eastAsia="Palatino Linotype" w:hAnsi="Palatino Linotype" w:cs="Palatino Linotype"/>
          <w:color w:val="000000" w:themeColor="text1"/>
          <w:lang w:val="es-MX"/>
        </w:rPr>
        <w:t xml:space="preserve">es necesario dar vista al área competente para que en ejercicio de sus atribuciones realice las investigaciones pertinentes por las omisiones detectadas atribuibles al </w:t>
      </w:r>
      <w:r w:rsidRPr="00BE1030">
        <w:rPr>
          <w:rFonts w:ascii="Palatino Linotype" w:eastAsia="Palatino Linotype" w:hAnsi="Palatino Linotype" w:cs="Palatino Linotype"/>
          <w:b/>
          <w:color w:val="000000" w:themeColor="text1"/>
          <w:lang w:val="es-MX"/>
        </w:rPr>
        <w:t>SUJETO OBLIGADO</w:t>
      </w:r>
      <w:r w:rsidRPr="00BE1030">
        <w:rPr>
          <w:rFonts w:ascii="Palatino Linotype" w:eastAsia="Palatino Linotype" w:hAnsi="Palatino Linotype" w:cs="Palatino Linotype"/>
          <w:color w:val="000000" w:themeColor="text1"/>
          <w:lang w:val="es-MX"/>
        </w:rPr>
        <w:t xml:space="preserve">. </w:t>
      </w:r>
    </w:p>
    <w:p w:rsidR="00B0769F" w:rsidRPr="00BE1030" w:rsidRDefault="003342F0"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BE1030">
        <w:rPr>
          <w:rFonts w:ascii="Palatino Linotype" w:eastAsia="Palatino Linotype" w:hAnsi="Palatino Linotype" w:cs="Palatino Linotype"/>
          <w:color w:val="000000" w:themeColor="text1"/>
          <w:lang w:val="es-MX"/>
        </w:rPr>
        <w:lastRenderedPageBreak/>
        <w:t xml:space="preserve">Asimismo, </w:t>
      </w:r>
      <w:r w:rsidR="00B0769F" w:rsidRPr="00BE1030">
        <w:rPr>
          <w:rFonts w:ascii="Palatino Linotype" w:eastAsia="Palatino Linotype" w:hAnsi="Palatino Linotype" w:cs="Palatino Linotype"/>
          <w:color w:val="000000" w:themeColor="text1"/>
          <w:lang w:val="es-MX"/>
        </w:rPr>
        <w:t xml:space="preserve">respecto al </w:t>
      </w:r>
      <w:r w:rsidRPr="00BE1030">
        <w:rPr>
          <w:rFonts w:ascii="Palatino Linotype" w:eastAsia="Palatino Linotype" w:hAnsi="Palatino Linotype" w:cs="Palatino Linotype"/>
          <w:color w:val="000000" w:themeColor="text1"/>
          <w:lang w:val="es-MX"/>
        </w:rPr>
        <w:t xml:space="preserve"> Acuerdo de Clasificación de la Información </w:t>
      </w:r>
      <w:r w:rsidR="00B0769F" w:rsidRPr="00BE1030">
        <w:rPr>
          <w:rFonts w:ascii="Palatino Linotype" w:eastAsia="Palatino Linotype" w:hAnsi="Palatino Linotype" w:cs="Palatino Linotype"/>
          <w:color w:val="000000" w:themeColor="text1"/>
          <w:lang w:val="es-MX"/>
        </w:rPr>
        <w:t>remitido a través de Informe Justificado, se advierte que el mismo no cumple con los requisitos señalados dentro de la ley adjetiva en la materia, ya que se</w:t>
      </w:r>
      <w:r w:rsidRPr="00BE1030">
        <w:rPr>
          <w:rFonts w:ascii="Palatino Linotype" w:eastAsia="Palatino Linotype" w:hAnsi="Palatino Linotype" w:cs="Palatino Linotype"/>
          <w:color w:val="000000" w:themeColor="text1"/>
          <w:lang w:val="es-MX"/>
        </w:rPr>
        <w:t xml:space="preserve"> remitió las Constancias de la Servidora Pública de manera testada con un Cuadro de Clasificación de la Información, sin embargo, el Cuadro de Clasificación de la Información no corresponde al </w:t>
      </w:r>
      <w:r w:rsidRPr="00BE1030">
        <w:rPr>
          <w:rFonts w:ascii="Palatino Linotype" w:eastAsia="Palatino Linotype" w:hAnsi="Palatino Linotype" w:cs="Palatino Linotype"/>
          <w:color w:val="000000" w:themeColor="text1"/>
        </w:rPr>
        <w:t>el Acuerdo del Comité de Transparencia</w:t>
      </w:r>
      <w:r w:rsidR="00B0769F" w:rsidRPr="00BE1030">
        <w:rPr>
          <w:rFonts w:ascii="Palatino Linotype" w:eastAsia="Palatino Linotype" w:hAnsi="Palatino Linotype" w:cs="Palatino Linotype"/>
          <w:color w:val="000000" w:themeColor="text1"/>
        </w:rPr>
        <w:t>, asimismo, del Acuerdo del Comité que se remitió, no se observa que el mismo, cuenta</w:t>
      </w:r>
      <w:r w:rsidRPr="00BE1030">
        <w:rPr>
          <w:rFonts w:ascii="Palatino Linotype" w:eastAsia="Palatino Linotype" w:hAnsi="Palatino Linotype" w:cs="Palatino Linotype"/>
          <w:color w:val="000000" w:themeColor="text1"/>
        </w:rPr>
        <w:t xml:space="preserve"> con las formalidades legales  que justifiquen la clasificación de la información que se considera como confidencial y que sustente la entrega en versión publica de la información proporcionada, </w:t>
      </w:r>
      <w:r w:rsidR="00B0769F" w:rsidRPr="00BE1030">
        <w:rPr>
          <w:rFonts w:ascii="Palatino Linotype" w:eastAsia="Palatino Linotype" w:hAnsi="Palatino Linotype" w:cs="Palatino Linotype"/>
          <w:color w:val="000000" w:themeColor="text1"/>
        </w:rPr>
        <w:t>pues no cumple con los requisitos que la</w:t>
      </w:r>
      <w:r w:rsidRPr="00BE1030">
        <w:rPr>
          <w:rFonts w:ascii="Palatino Linotype" w:eastAsia="Palatino Linotype" w:hAnsi="Palatino Linotype" w:cs="Palatino Linotype"/>
          <w:color w:val="000000" w:themeColor="text1"/>
        </w:rPr>
        <w:t xml:space="preserve"> ley exige al momento de realizarse una clasificación de información como en el caso que nos ocupa.</w:t>
      </w:r>
    </w:p>
    <w:p w:rsidR="00B0769F" w:rsidRPr="00BE1030" w:rsidRDefault="00B0769F" w:rsidP="00BE103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MX"/>
        </w:rPr>
      </w:pPr>
    </w:p>
    <w:p w:rsidR="00B0769F" w:rsidRPr="00BE1030" w:rsidRDefault="00B0769F"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BE1030">
        <w:rPr>
          <w:rFonts w:ascii="Palatino Linotype" w:eastAsia="Palatino Linotype" w:hAnsi="Palatino Linotype" w:cs="Palatino Linotype"/>
          <w:color w:val="000000" w:themeColor="text1"/>
          <w:lang w:val="es-MX"/>
        </w:rPr>
        <w:t xml:space="preserve">Lo anterior, derivado de que no se observa que datos de la información remitida es susceptible de ser clasificada, no se especifica de manera desglosada y no se funda y motiva tal clasificación. </w:t>
      </w:r>
    </w:p>
    <w:p w:rsidR="00B0769F" w:rsidRPr="00BE1030" w:rsidRDefault="00B0769F" w:rsidP="00BE103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MX"/>
        </w:rPr>
      </w:pPr>
    </w:p>
    <w:p w:rsidR="003342F0" w:rsidRPr="00BE1030" w:rsidRDefault="003342F0"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Dicho lo anterior, resulta necesario traer a colación lo estipulado por los Lineamientos Generales de Clasificación y Desclasificación de la Información, así como para la elaboración de Versiones Públicas</w:t>
      </w:r>
      <w:r w:rsidR="00B0769F" w:rsidRPr="00BE1030">
        <w:rPr>
          <w:rFonts w:ascii="Palatino Linotype" w:eastAsia="Palatino Linotype" w:hAnsi="Palatino Linotype" w:cs="Palatino Linotype"/>
          <w:color w:val="000000" w:themeColor="text1"/>
        </w:rPr>
        <w:t>.</w:t>
      </w:r>
    </w:p>
    <w:p w:rsidR="003342F0" w:rsidRPr="00BE1030" w:rsidRDefault="003342F0" w:rsidP="00BE1030">
      <w:pPr>
        <w:tabs>
          <w:tab w:val="left" w:pos="284"/>
        </w:tabs>
        <w:spacing w:after="240"/>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color w:val="000000" w:themeColor="text1"/>
        </w:rPr>
        <w:tab/>
      </w:r>
      <w:r w:rsidRPr="00BE1030">
        <w:rPr>
          <w:rFonts w:ascii="Palatino Linotype" w:eastAsia="Palatino Linotype" w:hAnsi="Palatino Linotype" w:cs="Palatino Linotype"/>
          <w:color w:val="000000" w:themeColor="text1"/>
        </w:rPr>
        <w:tab/>
        <w:t xml:space="preserve">   “</w:t>
      </w:r>
      <w:r w:rsidRPr="00BE1030">
        <w:rPr>
          <w:rFonts w:ascii="Palatino Linotype" w:eastAsia="Palatino Linotype" w:hAnsi="Palatino Linotype" w:cs="Palatino Linotype"/>
          <w:b/>
          <w:i/>
          <w:color w:val="000000" w:themeColor="text1"/>
        </w:rPr>
        <w:t>CAPÍTULO VI</w:t>
      </w:r>
    </w:p>
    <w:p w:rsidR="003342F0" w:rsidRPr="00BE1030" w:rsidRDefault="003342F0" w:rsidP="00BE1030">
      <w:pPr>
        <w:tabs>
          <w:tab w:val="left" w:pos="284"/>
        </w:tabs>
        <w:spacing w:after="240"/>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b/>
          <w:i/>
          <w:color w:val="000000" w:themeColor="text1"/>
        </w:rPr>
        <w:t xml:space="preserve">DE LA INFORMACIÓN CONFIDENCIAL </w:t>
      </w:r>
    </w:p>
    <w:p w:rsidR="003342F0" w:rsidRPr="00BE1030" w:rsidRDefault="003342F0" w:rsidP="00BE1030">
      <w:pPr>
        <w:tabs>
          <w:tab w:val="left" w:pos="284"/>
        </w:tabs>
        <w:spacing w:after="240"/>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b/>
          <w:i/>
          <w:color w:val="000000" w:themeColor="text1"/>
        </w:rPr>
        <w:t>Trigésimo octavo.</w:t>
      </w:r>
      <w:r w:rsidRPr="00BE1030">
        <w:rPr>
          <w:rFonts w:ascii="Palatino Linotype" w:eastAsia="Palatino Linotype" w:hAnsi="Palatino Linotype" w:cs="Palatino Linotype"/>
          <w:i/>
          <w:color w:val="000000" w:themeColor="text1"/>
        </w:rPr>
        <w:t xml:space="preserve"> Se considera susceptible de clasificarse como información confidencial: (Primer párrafo modificado mediante Acuerdo del Consejo Nacional DOF 18 de noviembre de 2022) </w:t>
      </w:r>
    </w:p>
    <w:p w:rsidR="003342F0" w:rsidRPr="00BE1030" w:rsidRDefault="003342F0" w:rsidP="00BE1030">
      <w:pPr>
        <w:tabs>
          <w:tab w:val="left" w:pos="284"/>
        </w:tabs>
        <w:spacing w:after="240"/>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 xml:space="preserve">I. Los datos personales, entendidos como cualquier información concerniente a una persona física identificada o identificable, en términos de la norma aplicable que, de manera enunciativa más no limitativa, se pueden identificar de acuerdo a las siguientes categorías: </w:t>
      </w:r>
    </w:p>
    <w:p w:rsidR="003342F0" w:rsidRPr="00BE1030" w:rsidRDefault="003342F0" w:rsidP="00BE1030">
      <w:pPr>
        <w:tabs>
          <w:tab w:val="left" w:pos="284"/>
        </w:tabs>
        <w:spacing w:after="240"/>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lastRenderedPageBreak/>
        <w:t xml:space="preserve">1. </w:t>
      </w:r>
      <w:r w:rsidRPr="00BE1030">
        <w:rPr>
          <w:rFonts w:ascii="Palatino Linotype" w:eastAsia="Palatino Linotype" w:hAnsi="Palatino Linotype" w:cs="Palatino Linotype"/>
          <w:b/>
          <w:i/>
          <w:color w:val="000000" w:themeColor="text1"/>
        </w:rPr>
        <w:t>Datos identificativos: 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w:t>
      </w:r>
      <w:r w:rsidRPr="00BE1030">
        <w:rPr>
          <w:rFonts w:ascii="Palatino Linotype" w:eastAsia="Palatino Linotype" w:hAnsi="Palatino Linotype" w:cs="Palatino Linotype"/>
          <w:i/>
          <w:color w:val="000000" w:themeColor="text1"/>
        </w:rPr>
        <w:t xml:space="preserve"> </w:t>
      </w:r>
    </w:p>
    <w:p w:rsidR="003342F0" w:rsidRPr="00BE1030" w:rsidRDefault="003342F0" w:rsidP="00BE1030">
      <w:pPr>
        <w:tabs>
          <w:tab w:val="left" w:pos="284"/>
        </w:tabs>
        <w:spacing w:after="240"/>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 xml:space="preserve">... </w:t>
      </w:r>
    </w:p>
    <w:p w:rsidR="003342F0" w:rsidRPr="00BE1030" w:rsidRDefault="003342F0" w:rsidP="00BE1030">
      <w:pPr>
        <w:tabs>
          <w:tab w:val="left" w:pos="284"/>
        </w:tabs>
        <w:spacing w:after="240"/>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b/>
          <w:i/>
          <w:color w:val="000000" w:themeColor="text1"/>
        </w:rPr>
        <w:t>5. Datos Laborales: Número de seguridad social, documentos de reclutamiento o selección, nombramiento, incidencia, capacitación, actividades extracurriculares, referencias laborales, referencias personales, solicitud de empleo, hoja de servicio, y análogos.</w:t>
      </w:r>
    </w:p>
    <w:p w:rsidR="003342F0" w:rsidRPr="00BE1030" w:rsidRDefault="003342F0" w:rsidP="00BE1030">
      <w:pPr>
        <w:tabs>
          <w:tab w:val="left" w:pos="284"/>
        </w:tabs>
        <w:spacing w:after="240"/>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b/>
          <w:i/>
          <w:color w:val="000000" w:themeColor="text1"/>
        </w:rPr>
        <w:t>…</w:t>
      </w:r>
    </w:p>
    <w:p w:rsidR="003342F0" w:rsidRPr="00BE1030" w:rsidRDefault="003342F0" w:rsidP="00BE1030">
      <w:pPr>
        <w:tabs>
          <w:tab w:val="left" w:pos="284"/>
        </w:tabs>
        <w:spacing w:after="240"/>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b/>
          <w:i/>
          <w:color w:val="000000" w:themeColor="text1"/>
        </w:rPr>
        <w:t xml:space="preserve">9. Datos de tránsito y movimientos migratorios: Información relativa al tránsito de las personas dentro y fuera del país, así como información migratoria, cédula migratoria, visa, pasaporte. </w:t>
      </w:r>
    </w:p>
    <w:p w:rsidR="003342F0" w:rsidRPr="00BE1030" w:rsidRDefault="003342F0" w:rsidP="00BE1030">
      <w:pPr>
        <w:tabs>
          <w:tab w:val="left" w:pos="284"/>
        </w:tabs>
        <w:spacing w:after="240"/>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b/>
          <w:i/>
          <w:color w:val="000000" w:themeColor="text1"/>
        </w:rPr>
        <w:t>10. Datos electrónicos: Firma electrónica, dirección de correo electrónico, código QR”</w:t>
      </w:r>
    </w:p>
    <w:p w:rsidR="003342F0" w:rsidRPr="00BE1030" w:rsidRDefault="003342F0" w:rsidP="00BE1030">
      <w:pPr>
        <w:tabs>
          <w:tab w:val="left" w:pos="284"/>
        </w:tabs>
        <w:spacing w:after="240"/>
        <w:jc w:val="both"/>
        <w:rPr>
          <w:rFonts w:ascii="Palatino Linotype" w:eastAsia="Palatino Linotype" w:hAnsi="Palatino Linotype" w:cs="Palatino Linotype"/>
          <w:b/>
          <w:i/>
          <w:color w:val="000000" w:themeColor="text1"/>
        </w:rPr>
      </w:pPr>
    </w:p>
    <w:p w:rsidR="003342F0" w:rsidRPr="00BE1030" w:rsidRDefault="003342F0" w:rsidP="00BE1030">
      <w:pPr>
        <w:tabs>
          <w:tab w:val="left" w:pos="284"/>
        </w:tabs>
        <w:jc w:val="both"/>
        <w:rPr>
          <w:rFonts w:ascii="Palatino Linotype" w:hAnsi="Palatino Linotype"/>
          <w:b/>
          <w:i/>
          <w:color w:val="000000" w:themeColor="text1"/>
        </w:rPr>
      </w:pPr>
      <w:r w:rsidRPr="00BE1030">
        <w:rPr>
          <w:rFonts w:ascii="Palatino Linotype" w:hAnsi="Palatino Linotype"/>
          <w:b/>
          <w:i/>
          <w:color w:val="000000" w:themeColor="text1"/>
        </w:rPr>
        <w:t>“CAPÍTULO VIII</w:t>
      </w:r>
    </w:p>
    <w:p w:rsidR="003342F0" w:rsidRPr="00BE1030" w:rsidRDefault="003342F0" w:rsidP="00BE1030">
      <w:pPr>
        <w:tabs>
          <w:tab w:val="left" w:pos="284"/>
        </w:tabs>
        <w:jc w:val="both"/>
        <w:rPr>
          <w:rFonts w:ascii="Palatino Linotype" w:hAnsi="Palatino Linotype"/>
          <w:b/>
          <w:i/>
          <w:color w:val="000000" w:themeColor="text1"/>
        </w:rPr>
      </w:pPr>
      <w:r w:rsidRPr="00BE1030">
        <w:rPr>
          <w:rFonts w:ascii="Palatino Linotype" w:hAnsi="Palatino Linotype"/>
          <w:b/>
          <w:i/>
          <w:color w:val="000000" w:themeColor="text1"/>
        </w:rPr>
        <w:t xml:space="preserve">DE LOS ELEMENTOS PARA LA CLASIFICACIÓN </w:t>
      </w:r>
    </w:p>
    <w:p w:rsidR="003342F0" w:rsidRPr="00BE1030" w:rsidRDefault="003342F0" w:rsidP="00BE1030">
      <w:pPr>
        <w:tabs>
          <w:tab w:val="left" w:pos="284"/>
        </w:tabs>
        <w:jc w:val="both"/>
        <w:rPr>
          <w:rFonts w:ascii="Palatino Linotype" w:hAnsi="Palatino Linotype"/>
          <w:b/>
          <w:i/>
          <w:color w:val="000000" w:themeColor="text1"/>
        </w:rPr>
      </w:pPr>
      <w:r w:rsidRPr="00BE1030">
        <w:rPr>
          <w:rFonts w:ascii="Palatino Linotype" w:hAnsi="Palatino Linotype"/>
          <w:b/>
          <w:i/>
          <w:color w:val="000000" w:themeColor="text1"/>
        </w:rPr>
        <w:t xml:space="preserve">(Epígrafe modificado mediante Acuerdo del Consejo Nacional DOF 18 de noviembre de 2022) </w:t>
      </w:r>
    </w:p>
    <w:p w:rsidR="003342F0" w:rsidRPr="00BE1030" w:rsidRDefault="003342F0" w:rsidP="00BE1030">
      <w:pPr>
        <w:tabs>
          <w:tab w:val="left" w:pos="284"/>
        </w:tabs>
        <w:jc w:val="both"/>
        <w:rPr>
          <w:rFonts w:ascii="Palatino Linotype" w:hAnsi="Palatino Linotype"/>
          <w:b/>
          <w:i/>
          <w:color w:val="000000" w:themeColor="text1"/>
        </w:rPr>
      </w:pP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t>Quincuagésimo.</w:t>
      </w:r>
      <w:r w:rsidRPr="00BE1030">
        <w:rPr>
          <w:rFonts w:ascii="Palatino Linotype" w:hAnsi="Palatino Linotype"/>
          <w:i/>
          <w:color w:val="000000" w:themeColor="text1"/>
        </w:rPr>
        <w:t xml:space="preserve"> Los titulares de las áreas de los sujetos obligados podrán establecer sus propios modelos o formatos para la elaboración de versiones públicas de documentos o expedientes, siempre y cuando cumplan Io establecido en los presentes Lineamientos, así como en las correspondientes Leyes Generales. (Lineamiento modificado mediante Acuerdo del Consejo Nacional DOF 18 de noviembre de 2022)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t xml:space="preserve">Quincuagésimo primero. </w:t>
      </w:r>
      <w:r w:rsidRPr="00BE1030">
        <w:rPr>
          <w:rFonts w:ascii="Palatino Linotype" w:hAnsi="Palatino Linotype"/>
          <w:i/>
          <w:color w:val="000000" w:themeColor="text1"/>
        </w:rPr>
        <w:t xml:space="preserve">Toda acta del Comité de Transparencia deberá contener: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t>l.</w:t>
      </w:r>
      <w:r w:rsidRPr="00BE1030">
        <w:rPr>
          <w:rFonts w:ascii="Palatino Linotype" w:hAnsi="Palatino Linotype"/>
          <w:i/>
          <w:color w:val="000000" w:themeColor="text1"/>
        </w:rPr>
        <w:t xml:space="preserve"> El número de sesión y fecha;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t>ll.</w:t>
      </w:r>
      <w:r w:rsidRPr="00BE1030">
        <w:rPr>
          <w:rFonts w:ascii="Palatino Linotype" w:hAnsi="Palatino Linotype"/>
          <w:i/>
          <w:color w:val="000000" w:themeColor="text1"/>
        </w:rPr>
        <w:t xml:space="preserve"> El nombre del área que solicitó la clasificación de información;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lastRenderedPageBreak/>
        <w:t>III.</w:t>
      </w:r>
      <w:r w:rsidRPr="00BE1030">
        <w:rPr>
          <w:rFonts w:ascii="Palatino Linotype" w:hAnsi="Palatino Linotype"/>
          <w:i/>
          <w:color w:val="000000" w:themeColor="text1"/>
        </w:rPr>
        <w:t xml:space="preserve"> La fundamentación legal y motivación correspondiente;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t>IV</w:t>
      </w:r>
      <w:r w:rsidRPr="00BE1030">
        <w:rPr>
          <w:rFonts w:ascii="Palatino Linotype" w:hAnsi="Palatino Linotype"/>
          <w:i/>
          <w:color w:val="000000" w:themeColor="text1"/>
        </w:rPr>
        <w:t xml:space="preserve">. La resolución o resoluciones aprobadas; y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t>V.</w:t>
      </w:r>
      <w:r w:rsidRPr="00BE1030">
        <w:rPr>
          <w:rFonts w:ascii="Palatino Linotype" w:hAnsi="Palatino Linotype"/>
          <w:i/>
          <w:color w:val="000000" w:themeColor="text1"/>
        </w:rPr>
        <w:t xml:space="preserve"> La rúbrica o firma digital de cada integrante del Comité de Transparencia.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i/>
          <w:color w:val="000000" w:themeColor="text1"/>
        </w:rPr>
        <w:t xml:space="preserve">Las resoluciones del Comité en las que se haya determinado confirmar o modificar la clasificación de información pública como reservada, deberán incluir, cuando menos: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t>l.</w:t>
      </w:r>
      <w:r w:rsidRPr="00BE1030">
        <w:rPr>
          <w:rFonts w:ascii="Palatino Linotype" w:hAnsi="Palatino Linotype"/>
          <w:i/>
          <w:color w:val="000000" w:themeColor="text1"/>
        </w:rPr>
        <w:t xml:space="preserve"> Los motivos y razonamientos que sustenten la confirmación o modificación de la prueba de daño;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t>ll.</w:t>
      </w:r>
      <w:r w:rsidRPr="00BE1030">
        <w:rPr>
          <w:rFonts w:ascii="Palatino Linotype" w:hAnsi="Palatino Linotype"/>
          <w:i/>
          <w:color w:val="000000" w:themeColor="text1"/>
        </w:rPr>
        <w:t xml:space="preserve"> </w:t>
      </w:r>
      <w:r w:rsidRPr="00BE1030">
        <w:rPr>
          <w:rFonts w:ascii="Palatino Linotype" w:hAnsi="Palatino Linotype"/>
          <w:b/>
          <w:i/>
          <w:color w:val="000000" w:themeColor="text1"/>
          <w:u w:val="single"/>
        </w:rPr>
        <w:t>Descripción de las partes o secciones reservadas</w:t>
      </w:r>
      <w:r w:rsidRPr="00BE1030">
        <w:rPr>
          <w:rFonts w:ascii="Palatino Linotype" w:hAnsi="Palatino Linotype"/>
          <w:i/>
          <w:color w:val="000000" w:themeColor="text1"/>
        </w:rPr>
        <w:t>, en caso de clasificación parcial;</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t xml:space="preserve"> III.</w:t>
      </w:r>
      <w:r w:rsidRPr="00BE1030">
        <w:rPr>
          <w:rFonts w:ascii="Palatino Linotype" w:hAnsi="Palatino Linotype"/>
          <w:i/>
          <w:color w:val="000000" w:themeColor="text1"/>
        </w:rPr>
        <w:t xml:space="preserve"> El periodo por el que mantendrá su clasificación y fecha de expiración; y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t>IV.</w:t>
      </w:r>
      <w:r w:rsidRPr="00BE1030">
        <w:rPr>
          <w:rFonts w:ascii="Palatino Linotype" w:hAnsi="Palatino Linotype"/>
          <w:i/>
          <w:color w:val="000000" w:themeColor="text1"/>
        </w:rPr>
        <w:t xml:space="preserve"> El nombre del titular y área encargada de realizar la versión pública del documento, en su caso.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i/>
          <w:color w:val="000000" w:themeColor="text1"/>
        </w:rPr>
        <w:tab/>
        <w:t>En los casos en que se clasifique la información como reservada siempre se entregará o anexará la prueba de daño con la respuesta al solicitante.</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i/>
          <w:color w:val="000000" w:themeColor="text1"/>
        </w:rPr>
        <w:tab/>
        <w:t>En los casos de resoluciones del Comité de Transparencia en las que se confirme la clasificación de información confidencial solo se deberán de identificar los tipos de datos protegidos, de conformidad con el lineamiento trigésimo octavo. (Lineamiento modificado mediante Acuerdo del Consejo Nacional DOF 18 de noviembre de 2022)</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t>Quincuagésimo segundo</w:t>
      </w:r>
      <w:r w:rsidRPr="00BE1030">
        <w:rPr>
          <w:rFonts w:ascii="Palatino Linotype" w:hAnsi="Palatino Linotype"/>
          <w:i/>
          <w:color w:val="000000" w:themeColor="text1"/>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tab/>
      </w:r>
      <w:r w:rsidRPr="00BE1030">
        <w:rPr>
          <w:rFonts w:ascii="Palatino Linotype" w:hAnsi="Palatino Linotype"/>
          <w:i/>
          <w:color w:val="000000" w:themeColor="text1"/>
        </w:rPr>
        <w:t xml:space="preserve">En el caso específico de la clasificación y elaboración de versiones públicas de documentos que contengan información confidencial, las áreas de los sujetos obligados deberán: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t>I</w:t>
      </w:r>
      <w:r w:rsidRPr="00BE1030">
        <w:rPr>
          <w:rFonts w:ascii="Palatino Linotype" w:hAnsi="Palatino Linotype"/>
          <w:i/>
          <w:color w:val="000000" w:themeColor="text1"/>
        </w:rPr>
        <w:t xml:space="preserve">. Fijar la fecha en que se elaboró la versión pública y la fecha en la cual el Comité de Transparencia confirmó dicha versión;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t>ll.</w:t>
      </w:r>
      <w:r w:rsidRPr="00BE1030">
        <w:rPr>
          <w:rFonts w:ascii="Palatino Linotype" w:hAnsi="Palatino Linotype"/>
          <w:i/>
          <w:color w:val="000000" w:themeColor="text1"/>
        </w:rPr>
        <w:t xml:space="preserve"> Señalar dentro del documento el tipo de información confidencial que fue testada en cada caso específico, de conformidad con el lineamiento trigésimo octavo; y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lastRenderedPageBreak/>
        <w:t>III.</w:t>
      </w:r>
      <w:r w:rsidRPr="00BE1030">
        <w:rPr>
          <w:rFonts w:ascii="Palatino Linotype" w:hAnsi="Palatino Linotype"/>
          <w:i/>
          <w:color w:val="000000" w:themeColor="text1"/>
        </w:rPr>
        <w:t xml:space="preserve"> Señalar las personas o instancias autorizadas a acceder a la información clasificada.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i/>
          <w:color w:val="000000" w:themeColor="text1"/>
        </w:rPr>
        <w:t xml:space="preserve">En los documentos de difusión electrónica, señalar en la primera hoja y en el nombre del archivo, que la versión pública corresponde a un documento que contiene información confidencial. (Lineamiento modificado mediante Acuerdo del Consejo Nacional DOF 18 de noviembre de 2022)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t>Quincuagésimo tercero</w:t>
      </w:r>
      <w:r w:rsidRPr="00BE1030">
        <w:rPr>
          <w:rFonts w:ascii="Palatino Linotype" w:hAnsi="Palatino Linotype"/>
          <w:i/>
          <w:color w:val="000000" w:themeColor="text1"/>
        </w:rPr>
        <w:t>. El formato para señalar la clasificación de un documento o expediente que contenga información reservada, es el siguiente: (Párrafo primero modificado mediante Acuerdo del Consejo Nacional DOF 18 de noviembre de 2022)</w:t>
      </w:r>
    </w:p>
    <w:p w:rsidR="003342F0" w:rsidRPr="00BE1030" w:rsidRDefault="003342F0" w:rsidP="00BE1030">
      <w:pPr>
        <w:tabs>
          <w:tab w:val="left" w:pos="284"/>
        </w:tabs>
        <w:spacing w:after="240"/>
        <w:jc w:val="center"/>
        <w:rPr>
          <w:rFonts w:ascii="Palatino Linotype" w:hAnsi="Palatino Linotype"/>
          <w:i/>
          <w:color w:val="000000" w:themeColor="text1"/>
        </w:rPr>
      </w:pPr>
      <w:r w:rsidRPr="00BE1030">
        <w:rPr>
          <w:rFonts w:ascii="Palatino Linotype" w:hAnsi="Palatino Linotype"/>
          <w:i/>
          <w:noProof/>
          <w:color w:val="000000" w:themeColor="text1"/>
          <w:lang w:val="es-MX" w:eastAsia="es-MX"/>
        </w:rPr>
        <w:drawing>
          <wp:inline distT="0" distB="0" distL="0" distR="0" wp14:anchorId="183E1D89" wp14:editId="21FFC0E0">
            <wp:extent cx="4729013" cy="2700000"/>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729013" cy="2700000"/>
                    </a:xfrm>
                    <a:prstGeom prst="rect">
                      <a:avLst/>
                    </a:prstGeom>
                    <a:ln/>
                  </pic:spPr>
                </pic:pic>
              </a:graphicData>
            </a:graphic>
          </wp:inline>
        </w:drawing>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i/>
          <w:color w:val="000000" w:themeColor="text1"/>
        </w:rPr>
        <w:tab/>
        <w:t xml:space="preserve">Los documentos que integren un expediente reservado en su totalidad no deberán marcarse en lo individual. (Párrafo segundo adicionado mediante Acuerdo del Consejo Nacional DOF 18 de noviembre de 2022) </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i/>
          <w:color w:val="000000" w:themeColor="text1"/>
        </w:rPr>
        <w:tab/>
        <w:t>Una vez desclasificados los expedientes, si existieren documentos que tuvieran el carácter de reservados deberán permanecer o ser marcados. (Párrafo tercero adicionado mediante Acuerdo del Consejo Nacional DOF 18 de noviembre de 2022)</w:t>
      </w:r>
    </w:p>
    <w:p w:rsidR="003342F0" w:rsidRPr="00BE103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i/>
          <w:color w:val="000000" w:themeColor="text1"/>
        </w:rPr>
        <w:tab/>
        <w:t xml:space="preserve"> </w:t>
      </w:r>
      <w:r w:rsidRPr="00BE1030">
        <w:rPr>
          <w:rFonts w:ascii="Palatino Linotype" w:hAnsi="Palatino Linotype"/>
          <w:b/>
          <w:i/>
          <w:color w:val="000000" w:themeColor="text1"/>
        </w:rPr>
        <w:t>Quincuagésimo cuarto</w:t>
      </w:r>
      <w:r w:rsidRPr="00BE1030">
        <w:rPr>
          <w:rFonts w:ascii="Palatino Linotype" w:hAnsi="Palatino Linotype"/>
          <w:i/>
          <w:color w:val="000000" w:themeColor="text1"/>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(Lineamiento modificado mediante Acuerdo del Consejo Nacional DOF 18 de noviembre de 2022) </w:t>
      </w:r>
    </w:p>
    <w:p w:rsidR="003342F0" w:rsidRDefault="003342F0" w:rsidP="00BE1030">
      <w:pPr>
        <w:tabs>
          <w:tab w:val="left" w:pos="284"/>
        </w:tabs>
        <w:spacing w:after="240"/>
        <w:jc w:val="both"/>
        <w:rPr>
          <w:rFonts w:ascii="Palatino Linotype" w:hAnsi="Palatino Linotype"/>
          <w:i/>
          <w:color w:val="000000" w:themeColor="text1"/>
        </w:rPr>
      </w:pPr>
      <w:r w:rsidRPr="00BE1030">
        <w:rPr>
          <w:rFonts w:ascii="Palatino Linotype" w:hAnsi="Palatino Linotype"/>
          <w:b/>
          <w:i/>
          <w:color w:val="000000" w:themeColor="text1"/>
        </w:rPr>
        <w:lastRenderedPageBreak/>
        <w:tab/>
        <w:t>Quincuagésimo quinto.</w:t>
      </w:r>
      <w:r w:rsidRPr="00BE1030">
        <w:rPr>
          <w:rFonts w:ascii="Palatino Linotype" w:hAnsi="Palatino Linotype"/>
          <w:i/>
          <w:color w:val="000000" w:themeColor="text1"/>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(Lineamiento modificado mediante Acuerdo del Consejo Nacional DOF 18 de noviembre de 2022)”</w:t>
      </w:r>
    </w:p>
    <w:p w:rsidR="00F266B9" w:rsidRPr="00BE1030" w:rsidRDefault="00F266B9" w:rsidP="00BE1030">
      <w:pPr>
        <w:tabs>
          <w:tab w:val="left" w:pos="284"/>
        </w:tabs>
        <w:spacing w:after="240"/>
        <w:jc w:val="both"/>
        <w:rPr>
          <w:rFonts w:ascii="Palatino Linotype" w:hAnsi="Palatino Linotype"/>
          <w:i/>
          <w:color w:val="000000" w:themeColor="text1"/>
        </w:rPr>
      </w:pPr>
    </w:p>
    <w:p w:rsidR="003342F0" w:rsidRPr="00BE1030" w:rsidRDefault="003342F0"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Es entonces que, la entrega de documentos en su versión pública debe acompañarse necesariamente del Acuerdo del Comité de Transparencia que la sustente, el </w:t>
      </w:r>
      <w:r w:rsidRPr="00BE1030">
        <w:rPr>
          <w:rFonts w:ascii="Palatino Linotype" w:eastAsia="Palatino Linotype" w:hAnsi="Palatino Linotype" w:cs="Palatino Linotype"/>
          <w:b/>
          <w:color w:val="000000" w:themeColor="text1"/>
        </w:rPr>
        <w:t>cual debe estar debidamente fundado y motivado</w:t>
      </w:r>
      <w:r w:rsidRPr="00BE1030">
        <w:rPr>
          <w:rFonts w:ascii="Palatino Linotype" w:eastAsia="Palatino Linotype" w:hAnsi="Palatino Linotype" w:cs="Palatino Linotype"/>
          <w:color w:val="000000" w:themeColor="text1"/>
        </w:rPr>
        <w:t xml:space="preserve">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 en consecuencia, no se puede tener por colmada en su totalid</w:t>
      </w:r>
      <w:r w:rsidR="004A7833" w:rsidRPr="00BE1030">
        <w:rPr>
          <w:rFonts w:ascii="Palatino Linotype" w:eastAsia="Palatino Linotype" w:hAnsi="Palatino Linotype" w:cs="Palatino Linotype"/>
          <w:color w:val="000000" w:themeColor="text1"/>
        </w:rPr>
        <w:t>ad la solicitud de información</w:t>
      </w:r>
      <w:r w:rsidRPr="00BE1030">
        <w:rPr>
          <w:rFonts w:ascii="Palatino Linotype" w:eastAsia="Palatino Linotype" w:hAnsi="Palatino Linotype" w:cs="Palatino Linotype"/>
          <w:b/>
          <w:bCs/>
          <w:color w:val="000000" w:themeColor="text1"/>
        </w:rPr>
        <w:t> 00267/METEPEC/IP/2025.</w:t>
      </w:r>
    </w:p>
    <w:p w:rsidR="003342F0" w:rsidRPr="00BE1030" w:rsidRDefault="003342F0" w:rsidP="00BE103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MX"/>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En atención a ello es importante invocar el contenido del artículo 12 antes mencionado así como el 4 de la Ley de Transparencia y Acceso a la Información Pública del Estado de México y Municipios, mismos que son del tenor siguiente:</w:t>
      </w:r>
    </w:p>
    <w:p w:rsidR="00D41BE3" w:rsidRPr="00BE1030" w:rsidRDefault="00D41BE3" w:rsidP="00BE1030">
      <w:pPr>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i/>
          <w:color w:val="000000" w:themeColor="text1"/>
        </w:rPr>
        <w:t>“</w:t>
      </w:r>
      <w:r w:rsidRPr="00BE1030">
        <w:rPr>
          <w:rFonts w:ascii="Palatino Linotype" w:eastAsia="Palatino Linotype" w:hAnsi="Palatino Linotype" w:cs="Palatino Linotype"/>
          <w:b/>
          <w:i/>
          <w:color w:val="000000" w:themeColor="text1"/>
        </w:rPr>
        <w:t>Artículo 4.</w:t>
      </w:r>
      <w:r w:rsidRPr="00BE1030">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41BE3" w:rsidRPr="00BE1030" w:rsidRDefault="00D41BE3" w:rsidP="00BE1030">
      <w:pPr>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b/>
          <w:i/>
          <w:color w:val="000000" w:themeColor="text1"/>
        </w:rPr>
        <w:t xml:space="preserve">Toda la información generada, obtenida, adquirida, transformada, administrada o en posesión de los sujetos obligados es pública y accesible de manera permanente a cualquier </w:t>
      </w:r>
      <w:r w:rsidRPr="00BE1030">
        <w:rPr>
          <w:rFonts w:ascii="Palatino Linotype" w:eastAsia="Palatino Linotype" w:hAnsi="Palatino Linotype" w:cs="Palatino Linotype"/>
          <w:b/>
          <w:i/>
          <w:color w:val="000000" w:themeColor="text1"/>
        </w:rPr>
        <w:lastRenderedPageBreak/>
        <w:t>persona</w:t>
      </w:r>
      <w:r w:rsidRPr="00BE1030">
        <w:rPr>
          <w:rFonts w:ascii="Palatino Linotype" w:eastAsia="Palatino Linotype" w:hAnsi="Palatino Linotype" w:cs="Palatino Linotype"/>
          <w:i/>
          <w:color w:val="000000" w:themeColor="text1"/>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41BE3" w:rsidRPr="00BE1030" w:rsidRDefault="00D41BE3" w:rsidP="00BE1030">
      <w:pPr>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D41BE3" w:rsidRPr="00BE1030" w:rsidRDefault="00D41BE3" w:rsidP="00BE1030">
      <w:pPr>
        <w:rPr>
          <w:rFonts w:ascii="Palatino Linotype" w:eastAsia="Palatino Linotype" w:hAnsi="Palatino Linotype" w:cs="Palatino Linotype"/>
          <w:color w:val="000000" w:themeColor="text1"/>
        </w:rPr>
      </w:pPr>
    </w:p>
    <w:p w:rsidR="00D41BE3" w:rsidRPr="00BE1030" w:rsidRDefault="00D41BE3" w:rsidP="00BE1030">
      <w:pPr>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b/>
          <w:i/>
          <w:color w:val="000000" w:themeColor="text1"/>
        </w:rPr>
        <w:t>Artículo 12.</w:t>
      </w:r>
      <w:r w:rsidRPr="00BE1030">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w:t>
      </w:r>
    </w:p>
    <w:p w:rsidR="00D41BE3" w:rsidRPr="00BE1030" w:rsidRDefault="00D41BE3" w:rsidP="00BE1030">
      <w:pPr>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b/>
          <w:i/>
          <w:color w:val="000000" w:themeColor="text1"/>
        </w:rPr>
        <w:t>Los sujetos obligados sólo proporcionarán la información pública que se les requiera y que obre en sus archivos y en el estado en que ésta se encuentre.</w:t>
      </w:r>
      <w:r w:rsidRPr="00BE1030">
        <w:rPr>
          <w:rFonts w:ascii="Palatino Linotype" w:eastAsia="Palatino Linotype" w:hAnsi="Palatino Linotype" w:cs="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D41BE3" w:rsidRPr="00BE1030" w:rsidRDefault="00D41BE3" w:rsidP="00BE1030">
      <w:pPr>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(Énfasis añadido)</w:t>
      </w:r>
    </w:p>
    <w:p w:rsidR="00D41BE3" w:rsidRPr="00BE1030" w:rsidRDefault="00D41BE3" w:rsidP="00BE1030">
      <w:pPr>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Por consiguiente, los preceptos legales transcritos establecen que </w:t>
      </w:r>
      <w:r w:rsidRPr="00BE1030">
        <w:rPr>
          <w:rFonts w:ascii="Palatino Linotype" w:eastAsia="Palatino Linotype" w:hAnsi="Palatino Linotype" w:cs="Palatino Linotype"/>
          <w:b/>
          <w:color w:val="000000" w:themeColor="text1"/>
        </w:rPr>
        <w:t xml:space="preserve">los sujetos obligados se encuentran constreñidos a entregar la información pública solicitada por los </w:t>
      </w:r>
      <w:r w:rsidRPr="00BE1030">
        <w:rPr>
          <w:rFonts w:ascii="Palatino Linotype" w:eastAsia="Palatino Linotype" w:hAnsi="Palatino Linotype" w:cs="Palatino Linotype"/>
          <w:color w:val="000000" w:themeColor="text1"/>
        </w:rPr>
        <w:t xml:space="preserve">particulares que se encuentre en sus archivos o que obre en su posesión, </w:t>
      </w:r>
      <w:r w:rsidRPr="00BE1030">
        <w:rPr>
          <w:rFonts w:ascii="Palatino Linotype" w:eastAsia="Palatino Linotype" w:hAnsi="Palatino Linotype" w:cs="Palatino Linotype"/>
          <w:b/>
          <w:color w:val="000000" w:themeColor="text1"/>
        </w:rPr>
        <w:t>privilegiando en todo momento el principio de máxima publicidad,</w:t>
      </w:r>
      <w:r w:rsidRPr="00BE1030">
        <w:rPr>
          <w:rFonts w:ascii="Palatino Linotype" w:eastAsia="Palatino Linotype" w:hAnsi="Palatino Linotype" w:cs="Palatino Linotype"/>
          <w:color w:val="000000" w:themeColor="text1"/>
        </w:rPr>
        <w:t xml:space="preserve"> sin generarla, procesarla, resumirla, ni presentarla conforme al interés del solicitante. </w:t>
      </w:r>
    </w:p>
    <w:p w:rsidR="00D41BE3" w:rsidRPr="00BE1030" w:rsidRDefault="00D41BE3" w:rsidP="00BE103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Queda de manifiesto entonces que, </w:t>
      </w:r>
      <w:r w:rsidRPr="00BE1030">
        <w:rPr>
          <w:rFonts w:ascii="Palatino Linotype" w:eastAsia="Palatino Linotype" w:hAnsi="Palatino Linotype" w:cs="Palatino Linotype"/>
          <w:b/>
          <w:color w:val="000000" w:themeColor="text1"/>
        </w:rPr>
        <w:t xml:space="preserve">se considera información pública al conjunto de datos que posee cualquier autoridad, obtenidos en virtud del ejercicio de sus </w:t>
      </w:r>
      <w:r w:rsidRPr="00BE1030">
        <w:rPr>
          <w:rFonts w:ascii="Palatino Linotype" w:eastAsia="Palatino Linotype" w:hAnsi="Palatino Linotype" w:cs="Palatino Linotype"/>
          <w:color w:val="000000" w:themeColor="text1"/>
        </w:rPr>
        <w:t>funciones</w:t>
      </w:r>
      <w:r w:rsidRPr="00BE1030">
        <w:rPr>
          <w:rFonts w:ascii="Palatino Linotype" w:eastAsia="Palatino Linotype" w:hAnsi="Palatino Linotype" w:cs="Palatino Linotype"/>
          <w:b/>
          <w:color w:val="000000" w:themeColor="text1"/>
        </w:rPr>
        <w:t xml:space="preserve"> de derecho público</w:t>
      </w:r>
      <w:r w:rsidRPr="00BE1030">
        <w:rPr>
          <w:rFonts w:ascii="Palatino Linotype" w:eastAsia="Palatino Linotype" w:hAnsi="Palatino Linotype" w:cs="Palatino Linotype"/>
          <w:color w:val="000000" w:themeColor="text1"/>
        </w:rPr>
        <w:t xml:space="preserve">; criterio que ha sostenido el más alto tribunal jurisdiccional del país, la Suprema Corte de Justicia de la Nación, en la tesis 2a. LXXXVIII/2010, sustentada por la </w:t>
      </w:r>
      <w:r w:rsidRPr="00BE1030">
        <w:rPr>
          <w:rFonts w:ascii="Palatino Linotype" w:eastAsia="Palatino Linotype" w:hAnsi="Palatino Linotype" w:cs="Palatino Linotype"/>
          <w:color w:val="000000" w:themeColor="text1"/>
        </w:rPr>
        <w:lastRenderedPageBreak/>
        <w:t>Segunda Sala, publicada en el Semanario Judicial de la Federación y su Gaceta, Novena Época, tomo XXXII, agosto de 2010, página 463, con el siguiente contenido:</w:t>
      </w:r>
    </w:p>
    <w:p w:rsidR="00D41BE3" w:rsidRPr="00BE1030" w:rsidRDefault="00D41BE3" w:rsidP="00BE1030">
      <w:pPr>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w:t>
      </w:r>
      <w:r w:rsidRPr="00BE1030">
        <w:rPr>
          <w:rFonts w:ascii="Palatino Linotype" w:eastAsia="Palatino Linotype" w:hAnsi="Palatino Linotype" w:cs="Palatino Linotype"/>
          <w:b/>
          <w:i/>
          <w:color w:val="000000" w:themeColor="text1"/>
        </w:rPr>
        <w:t>INFORMACIÓN PÚBLICA. ES AQUELLA QUE SE ENCUENTRA EN POSESIÓN DE CUALQUIER AUTORIDAD, ENTIDAD, ÓRGANO Y ORGANISMO FEDERAL, ESTATAL Y MUNICIPAL, SIEMPRE QUE SE HAYA OBTENIDO POR CAUSA DEL EJERCICIO DE FUNCIONES DE DERECHO PÚBLICO.</w:t>
      </w:r>
      <w:r w:rsidRPr="00BE1030">
        <w:rPr>
          <w:rFonts w:ascii="Palatino Linotype" w:eastAsia="Palatino Linotype" w:hAnsi="Palatino Linotype" w:cs="Palatino Linotype"/>
          <w:i/>
          <w:color w:val="000000" w:themeColor="text1"/>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D41BE3" w:rsidRPr="00BE1030" w:rsidRDefault="00D41BE3" w:rsidP="00BE1030">
      <w:pPr>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Calibri" w:hAnsi="Palatino Linotype" w:cs="Arial"/>
          <w:color w:val="000000" w:themeColor="text1"/>
          <w:lang w:val="es-MX" w:eastAsia="en-US"/>
        </w:rPr>
        <w:t>Asimismo</w:t>
      </w:r>
      <w:r w:rsidRPr="00BE1030">
        <w:rPr>
          <w:rFonts w:ascii="Palatino Linotype" w:eastAsia="Palatino Linotype" w:hAnsi="Palatino Linotype" w:cs="Palatino Linotype"/>
          <w:color w:val="000000" w:themeColor="text1"/>
        </w:rPr>
        <w:t>, el artículo 24 de la Ley de Transparencia y Acceso a la Información Pública del Estado de México y Municipios,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D41BE3" w:rsidRPr="00BE1030" w:rsidRDefault="00D41BE3" w:rsidP="00BE103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w:t>
      </w:r>
      <w:r w:rsidRPr="00BE1030">
        <w:rPr>
          <w:rFonts w:ascii="Palatino Linotype" w:eastAsia="Palatino Linotype" w:hAnsi="Palatino Linotype" w:cs="Palatino Linotype"/>
          <w:color w:val="000000" w:themeColor="text1"/>
        </w:rPr>
        <w:lastRenderedPageBreak/>
        <w:t>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D41BE3" w:rsidRPr="00BE1030" w:rsidRDefault="00D41BE3" w:rsidP="00BE1030">
      <w:pPr>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w:t>
      </w:r>
      <w:r w:rsidRPr="00BE1030">
        <w:rPr>
          <w:rFonts w:ascii="Palatino Linotype" w:eastAsia="Palatino Linotype" w:hAnsi="Palatino Linotype" w:cs="Palatino Linotype"/>
          <w:b/>
          <w:i/>
          <w:color w:val="000000" w:themeColor="text1"/>
        </w:rPr>
        <w:t xml:space="preserve">Artículo 3. </w:t>
      </w:r>
      <w:r w:rsidRPr="00BE1030">
        <w:rPr>
          <w:rFonts w:ascii="Palatino Linotype" w:eastAsia="Palatino Linotype" w:hAnsi="Palatino Linotype" w:cs="Palatino Linotype"/>
          <w:i/>
          <w:color w:val="000000" w:themeColor="text1"/>
        </w:rPr>
        <w:t>Para los efectos de la presente Ley se entenderá por:</w:t>
      </w:r>
    </w:p>
    <w:p w:rsidR="00D41BE3" w:rsidRPr="00BE1030" w:rsidRDefault="00D41BE3" w:rsidP="00BE1030">
      <w:pPr>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b/>
          <w:i/>
          <w:color w:val="000000" w:themeColor="text1"/>
        </w:rPr>
        <w:t>XI. Documento:</w:t>
      </w:r>
      <w:r w:rsidRPr="00BE1030">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41BE3" w:rsidRPr="00BE1030" w:rsidRDefault="00D41BE3" w:rsidP="00BE1030">
      <w:pPr>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Calibri" w:hAnsi="Palatino Linotype" w:cs="Arial"/>
          <w:color w:val="000000" w:themeColor="text1"/>
          <w:lang w:val="es-MX" w:eastAsia="en-US"/>
        </w:rPr>
        <w:t>Siendo</w:t>
      </w:r>
      <w:r w:rsidRPr="00BE1030">
        <w:rPr>
          <w:rFonts w:ascii="Palatino Linotype" w:eastAsia="Palatino Linotype" w:hAnsi="Palatino Linotype" w:cs="Palatino Linotype"/>
          <w:color w:val="000000" w:themeColor="text1"/>
        </w:rPr>
        <w:t xml:space="preserve">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41BE3" w:rsidRPr="00BE1030" w:rsidRDefault="00D41BE3" w:rsidP="00BE1030">
      <w:pPr>
        <w:jc w:val="center"/>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w:t>
      </w:r>
      <w:r w:rsidRPr="00BE1030">
        <w:rPr>
          <w:rFonts w:ascii="Palatino Linotype" w:eastAsia="Palatino Linotype" w:hAnsi="Palatino Linotype" w:cs="Palatino Linotype"/>
          <w:b/>
          <w:i/>
          <w:color w:val="000000" w:themeColor="text1"/>
        </w:rPr>
        <w:t>CRITERIO 0002-11</w:t>
      </w:r>
    </w:p>
    <w:p w:rsidR="00D41BE3" w:rsidRPr="00BE1030" w:rsidRDefault="00D41BE3" w:rsidP="00BE1030">
      <w:pPr>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b/>
          <w:i/>
          <w:color w:val="000000" w:themeColor="text1"/>
          <w:u w:val="single"/>
        </w:rPr>
        <w:t>INFORMACIÓN PÚBLICA, CONCEPTO DE, EN MATERIA DE TRANSPARENCIA. INTERPRETACIÓN SISTEMÁTICA DE LOS ARTÍCULOS 2°, FRACCIÓN V, XV, Y XVI, 3°, 4°, 11 Y 41.</w:t>
      </w:r>
      <w:r w:rsidRPr="00BE1030">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41BE3" w:rsidRPr="00BE1030" w:rsidRDefault="00D41BE3" w:rsidP="00BE1030">
      <w:pPr>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41BE3" w:rsidRPr="00BE1030" w:rsidRDefault="00D41BE3" w:rsidP="00BE1030">
      <w:pPr>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b/>
          <w:i/>
          <w:color w:val="000000" w:themeColor="text1"/>
          <w:u w:val="single"/>
        </w:rPr>
        <w:t>1) Que se trate de información registrada en cualquier soporte documental, que en ejercicio de las atribuciones conferidas, sea generada por los Sujetos Obligados;</w:t>
      </w:r>
    </w:p>
    <w:p w:rsidR="00D41BE3" w:rsidRPr="00BE1030" w:rsidRDefault="00D41BE3" w:rsidP="00BE1030">
      <w:pPr>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i/>
          <w:color w:val="000000" w:themeColor="text1"/>
        </w:rPr>
        <w:lastRenderedPageBreak/>
        <w:t xml:space="preserve">2) Que se trate de </w:t>
      </w:r>
      <w:r w:rsidRPr="00BE1030">
        <w:rPr>
          <w:rFonts w:ascii="Palatino Linotype" w:eastAsia="Palatino Linotype" w:hAnsi="Palatino Linotype" w:cs="Palatino Linotype"/>
          <w:b/>
          <w:i/>
          <w:color w:val="000000" w:themeColor="text1"/>
          <w:u w:val="single"/>
        </w:rPr>
        <w:t>información</w:t>
      </w:r>
      <w:r w:rsidRPr="00BE1030">
        <w:rPr>
          <w:rFonts w:ascii="Palatino Linotype" w:eastAsia="Palatino Linotype" w:hAnsi="Palatino Linotype" w:cs="Palatino Linotype"/>
          <w:i/>
          <w:color w:val="000000" w:themeColor="text1"/>
        </w:rPr>
        <w:t xml:space="preserve"> registrada en cualquier soporte documental, que en ejercicio de las atribuciones conferidas, sea administrada por los Sujetos Obligados, y</w:t>
      </w:r>
    </w:p>
    <w:p w:rsidR="00D41BE3" w:rsidRPr="00BE1030" w:rsidRDefault="00D41BE3" w:rsidP="00BE1030">
      <w:pPr>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D41BE3" w:rsidRPr="00BE1030" w:rsidRDefault="00D41BE3" w:rsidP="00BE1030">
      <w:pPr>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(Énfasis Añadido)</w:t>
      </w:r>
    </w:p>
    <w:p w:rsidR="00D41BE3" w:rsidRPr="00BE1030" w:rsidRDefault="00D41BE3" w:rsidP="00BE1030">
      <w:pPr>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Del Criterio citado se puede advertir que el derecho acceso a la información se </w:t>
      </w:r>
      <w:r w:rsidRPr="00BE1030">
        <w:rPr>
          <w:rFonts w:ascii="Palatino Linotype" w:eastAsia="Calibri" w:hAnsi="Palatino Linotype" w:cs="Arial"/>
          <w:color w:val="000000" w:themeColor="text1"/>
          <w:lang w:val="es-MX" w:eastAsia="en-US"/>
        </w:rPr>
        <w:t>verifica</w:t>
      </w:r>
      <w:r w:rsidRPr="00BE1030">
        <w:rPr>
          <w:rFonts w:ascii="Palatino Linotype" w:eastAsia="Palatino Linotype" w:hAnsi="Palatino Linotype" w:cs="Palatino Linotype"/>
          <w:color w:val="000000" w:themeColor="text1"/>
        </w:rPr>
        <w:t xml:space="preserve"> cuando la solicitud verse, entre otras cosas, sobre información contenida en un soporte documental que en ejercicio de sus funciones generen los Sujetos Obligados.</w:t>
      </w:r>
    </w:p>
    <w:p w:rsidR="00D41BE3" w:rsidRPr="00BE1030" w:rsidRDefault="00D41BE3" w:rsidP="00BE1030">
      <w:pPr>
        <w:tabs>
          <w:tab w:val="left" w:pos="284"/>
        </w:tabs>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Es así que la </w:t>
      </w:r>
      <w:r w:rsidRPr="00BE1030">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E1030">
        <w:rPr>
          <w:rFonts w:ascii="Palatino Linotype" w:eastAsia="Palatino Linotype" w:hAnsi="Palatino Linotype" w:cs="Palatino Linotype"/>
          <w:color w:val="000000" w:themeColor="text1"/>
        </w:rPr>
        <w:t>cuyo objeto es establecer principios, bases gene</w:t>
      </w:r>
      <w:r w:rsidRPr="00BE1030">
        <w:rPr>
          <w:rFonts w:ascii="Palatino Linotype" w:eastAsia="Calibri" w:hAnsi="Palatino Linotype" w:cs="Arial"/>
          <w:color w:val="000000" w:themeColor="text1"/>
          <w:lang w:val="es-MX" w:eastAsia="en-US"/>
        </w:rPr>
        <w:t>r</w:t>
      </w:r>
      <w:r w:rsidRPr="00BE1030">
        <w:rPr>
          <w:rFonts w:ascii="Palatino Linotype" w:eastAsia="Palatino Linotype" w:hAnsi="Palatino Linotype" w:cs="Palatino Linotype"/>
          <w:color w:val="000000" w:themeColor="text1"/>
        </w:rPr>
        <w:t>ales y procedimientos para tutelar y garantizar la transparencia y el derecho humano de acceso a la información pública en posesión de los sujetos obligados; en su artículo 176</w:t>
      </w:r>
      <w:r w:rsidRPr="00BE1030">
        <w:rPr>
          <w:rFonts w:ascii="Palatino Linotype" w:eastAsia="Palatino Linotype" w:hAnsi="Palatino Linotype" w:cs="Palatino Linotype"/>
          <w:b/>
          <w:color w:val="000000" w:themeColor="text1"/>
        </w:rPr>
        <w:t xml:space="preserve"> </w:t>
      </w:r>
      <w:r w:rsidRPr="00BE1030">
        <w:rPr>
          <w:rFonts w:ascii="Palatino Linotype" w:eastAsia="Palatino Linotype" w:hAnsi="Palatino Linotype" w:cs="Palatino Linotype"/>
          <w:color w:val="000000" w:themeColor="text1"/>
        </w:rPr>
        <w:t xml:space="preserve">establece que </w:t>
      </w:r>
      <w:r w:rsidRPr="00BE1030">
        <w:rPr>
          <w:rFonts w:ascii="Palatino Linotype" w:eastAsia="Palatino Linotype" w:hAnsi="Palatino Linotype" w:cs="Palatino Linotype"/>
          <w:b/>
          <w:i/>
          <w:color w:val="000000" w:themeColor="text1"/>
          <w:u w:val="single"/>
        </w:rPr>
        <w:t>el recurso de revisión es la garantía secundaria</w:t>
      </w:r>
      <w:r w:rsidRPr="00BE1030">
        <w:rPr>
          <w:rFonts w:ascii="Palatino Linotype" w:eastAsia="Palatino Linotype" w:hAnsi="Palatino Linotype" w:cs="Palatino Linotype"/>
          <w:b/>
          <w:i/>
          <w:color w:val="000000" w:themeColor="text1"/>
        </w:rPr>
        <w:t xml:space="preserve"> mediante la cual se pretende reparar cualquier posible afectación al derecho de acceso a la información pública</w:t>
      </w:r>
      <w:r w:rsidRPr="00BE1030">
        <w:rPr>
          <w:rFonts w:ascii="Palatino Linotype" w:eastAsia="Palatino Linotype" w:hAnsi="Palatino Linotype" w:cs="Palatino Linotype"/>
          <w:b/>
          <w:color w:val="000000" w:themeColor="text1"/>
        </w:rPr>
        <w:t>, s</w:t>
      </w:r>
      <w:r w:rsidRPr="00BE1030">
        <w:rPr>
          <w:rFonts w:ascii="Palatino Linotype" w:eastAsia="Palatino Linotype" w:hAnsi="Palatino Linotype" w:cs="Palatino Linotype"/>
          <w:color w:val="000000" w:themeColor="text1"/>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D41BE3" w:rsidRPr="00BE1030" w:rsidRDefault="00D41BE3" w:rsidP="00BE103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41BE3" w:rsidRPr="00BE1030" w:rsidRDefault="00D41BE3" w:rsidP="00BE1030">
      <w:pPr>
        <w:spacing w:line="360" w:lineRule="auto"/>
        <w:jc w:val="both"/>
        <w:rPr>
          <w:rFonts w:ascii="Palatino Linotype" w:eastAsia="Palatino Linotype" w:hAnsi="Palatino Linotype" w:cs="Palatino Linotype"/>
          <w:b/>
          <w:i/>
          <w:color w:val="000000" w:themeColor="text1"/>
        </w:rPr>
      </w:pPr>
      <w:r w:rsidRPr="00BE1030">
        <w:rPr>
          <w:rFonts w:ascii="Palatino Linotype" w:eastAsia="Palatino Linotype" w:hAnsi="Palatino Linotype" w:cs="Palatino Linotype"/>
          <w:b/>
          <w:i/>
          <w:color w:val="000000" w:themeColor="text1"/>
        </w:rPr>
        <w:lastRenderedPageBreak/>
        <w:t>“CRITERIO 0002-11</w:t>
      </w:r>
    </w:p>
    <w:p w:rsidR="00D41BE3" w:rsidRPr="00BE1030" w:rsidRDefault="00D41BE3" w:rsidP="00BE1030">
      <w:pPr>
        <w:spacing w:line="360" w:lineRule="auto"/>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BE1030">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41BE3" w:rsidRPr="00BE1030" w:rsidRDefault="00D41BE3" w:rsidP="00BE1030">
      <w:pPr>
        <w:spacing w:line="360" w:lineRule="auto"/>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41BE3" w:rsidRPr="00BE1030" w:rsidRDefault="00D41BE3" w:rsidP="00BE1030">
      <w:pPr>
        <w:spacing w:line="360" w:lineRule="auto"/>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D41BE3" w:rsidRPr="00BE1030" w:rsidRDefault="00D41BE3" w:rsidP="00BE1030">
      <w:pPr>
        <w:spacing w:line="360" w:lineRule="auto"/>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D41BE3" w:rsidRPr="00BE1030" w:rsidRDefault="00D41BE3" w:rsidP="00BE1030">
      <w:pPr>
        <w:spacing w:line="360" w:lineRule="auto"/>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D41BE3" w:rsidRPr="00BE1030" w:rsidRDefault="00D41BE3" w:rsidP="00BE103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D41BE3" w:rsidRPr="00BE1030" w:rsidRDefault="00D41BE3" w:rsidP="00BE1030">
      <w:pPr>
        <w:spacing w:line="360" w:lineRule="auto"/>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b/>
          <w:i/>
          <w:color w:val="000000" w:themeColor="text1"/>
        </w:rPr>
        <w:t xml:space="preserve">XI. Documento: </w:t>
      </w:r>
      <w:r w:rsidRPr="00BE1030">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w:t>
      </w:r>
      <w:r w:rsidRPr="00BE1030">
        <w:rPr>
          <w:rFonts w:ascii="Palatino Linotype" w:eastAsia="Palatino Linotype" w:hAnsi="Palatino Linotype" w:cs="Palatino Linotype"/>
          <w:i/>
          <w:color w:val="000000" w:themeColor="text1"/>
        </w:rPr>
        <w:lastRenderedPageBreak/>
        <w:t>fecha de elaboración. Los documentos podrán estar en cualquier medio, sea escrito, impreso,  sonoro, visual, electrónico, informático u holográfico;</w:t>
      </w:r>
    </w:p>
    <w:p w:rsidR="00D41BE3" w:rsidRPr="00BE1030" w:rsidRDefault="00D41BE3" w:rsidP="00BE103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D41BE3" w:rsidRPr="00BE1030" w:rsidRDefault="00D41BE3" w:rsidP="00BE103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Calibri" w:hAnsi="Palatino Linotype" w:cs="Arial"/>
          <w:color w:val="000000" w:themeColor="text1"/>
          <w:lang w:val="es-MX" w:eastAsia="en-US"/>
        </w:rPr>
        <w:t>Resulta</w:t>
      </w:r>
      <w:r w:rsidRPr="00BE1030">
        <w:rPr>
          <w:rFonts w:ascii="Palatino Linotype" w:eastAsia="Palatino Linotype" w:hAnsi="Palatino Linotype" w:cs="Palatino Linotype"/>
          <w:color w:val="000000" w:themeColor="text1"/>
        </w:rPr>
        <w:t xml:space="preserve">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E1030">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BE1030">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rsidR="00D41BE3" w:rsidRPr="00BE1030" w:rsidRDefault="00D41BE3" w:rsidP="00BE1030">
      <w:pPr>
        <w:pBdr>
          <w:top w:val="nil"/>
          <w:left w:val="nil"/>
          <w:bottom w:val="nil"/>
          <w:right w:val="nil"/>
          <w:between w:val="nil"/>
        </w:pBdr>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D41BE3" w:rsidRPr="00BE1030" w:rsidRDefault="00D41BE3" w:rsidP="00BE1030">
      <w:pPr>
        <w:spacing w:line="360" w:lineRule="auto"/>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b/>
          <w:i/>
          <w:color w:val="000000" w:themeColor="text1"/>
        </w:rPr>
        <w:t xml:space="preserve">Artículo 4. </w:t>
      </w:r>
      <w:r w:rsidRPr="00BE1030">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D41BE3" w:rsidRPr="00BE1030" w:rsidRDefault="00D41BE3" w:rsidP="00BE1030">
      <w:pPr>
        <w:spacing w:line="360" w:lineRule="auto"/>
        <w:jc w:val="both"/>
        <w:rPr>
          <w:rFonts w:ascii="Palatino Linotype" w:eastAsia="Palatino Linotype" w:hAnsi="Palatino Linotype" w:cs="Palatino Linotype"/>
          <w:i/>
          <w:color w:val="000000" w:themeColor="text1"/>
        </w:rPr>
      </w:pPr>
    </w:p>
    <w:p w:rsidR="00D41BE3" w:rsidRPr="00BE1030" w:rsidRDefault="00D41BE3" w:rsidP="00BE1030">
      <w:pPr>
        <w:spacing w:line="360" w:lineRule="auto"/>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41BE3" w:rsidRPr="00BE1030" w:rsidRDefault="00D41BE3" w:rsidP="00BE1030">
      <w:pPr>
        <w:spacing w:line="360" w:lineRule="auto"/>
        <w:jc w:val="both"/>
        <w:rPr>
          <w:rFonts w:ascii="Palatino Linotype" w:eastAsia="Palatino Linotype" w:hAnsi="Palatino Linotype" w:cs="Palatino Linotype"/>
          <w:i/>
          <w:color w:val="000000" w:themeColor="text1"/>
        </w:rPr>
      </w:pPr>
    </w:p>
    <w:p w:rsidR="00D41BE3" w:rsidRPr="00BE1030" w:rsidRDefault="00D41BE3" w:rsidP="00BE1030">
      <w:pPr>
        <w:spacing w:line="360" w:lineRule="auto"/>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D41BE3" w:rsidRPr="00BE1030" w:rsidRDefault="00D41BE3" w:rsidP="00BE1030">
      <w:pPr>
        <w:spacing w:line="360" w:lineRule="auto"/>
        <w:jc w:val="both"/>
        <w:rPr>
          <w:rFonts w:ascii="Palatino Linotype" w:eastAsia="Palatino Linotype" w:hAnsi="Palatino Linotype" w:cs="Palatino Linotype"/>
          <w:i/>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E1030">
        <w:rPr>
          <w:rFonts w:ascii="Palatino Linotype" w:eastAsia="Palatino Linotype" w:hAnsi="Palatino Linotype" w:cs="Palatino Linotype"/>
          <w:color w:val="000000" w:themeColor="text1"/>
          <w:vertAlign w:val="superscript"/>
        </w:rPr>
        <w:footnoteReference w:id="6"/>
      </w:r>
      <w:r w:rsidRPr="00BE1030">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41BE3" w:rsidRPr="00BE1030" w:rsidRDefault="00D41BE3" w:rsidP="00BE103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41BE3" w:rsidRPr="00BE1030" w:rsidRDefault="00D41BE3" w:rsidP="00BE103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BE1030">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BE1030">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D41BE3" w:rsidRPr="00BE1030" w:rsidRDefault="00D41BE3" w:rsidP="00BE1030">
      <w:pPr>
        <w:tabs>
          <w:tab w:val="left" w:pos="851"/>
        </w:tabs>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lastRenderedPageBreak/>
        <w:t xml:space="preserve">Como se ha señalado, los Sujetos Obligados deberán proporcionar toda la información que se encuentre en su posesión bajo los estándares más altos de transparencia y máxima publicidad. </w:t>
      </w:r>
    </w:p>
    <w:p w:rsidR="00D41BE3" w:rsidRPr="00BE1030" w:rsidRDefault="00D41BE3" w:rsidP="00BE1030">
      <w:pPr>
        <w:spacing w:line="360" w:lineRule="auto"/>
        <w:contextualSpacing/>
        <w:jc w:val="both"/>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Es así que, se arriba a la conclusión de no tenerse por colmada en su totalidad la solicitud de información </w:t>
      </w:r>
      <w:r w:rsidR="004A7833" w:rsidRPr="00BE1030">
        <w:rPr>
          <w:rFonts w:ascii="Palatino Linotype" w:eastAsia="Palatino Linotype" w:hAnsi="Palatino Linotype" w:cs="Palatino Linotype"/>
          <w:b/>
          <w:bCs/>
          <w:color w:val="000000" w:themeColor="text1"/>
        </w:rPr>
        <w:t>00267/METEPEC/IP/2025</w:t>
      </w:r>
      <w:r w:rsidRPr="00BE1030">
        <w:rPr>
          <w:rFonts w:ascii="Palatino Linotype" w:eastAsia="Palatino Linotype" w:hAnsi="Palatino Linotype" w:cs="Palatino Linotype"/>
          <w:b/>
          <w:bCs/>
          <w:color w:val="000000" w:themeColor="text1"/>
        </w:rPr>
        <w:t xml:space="preserve">, </w:t>
      </w:r>
      <w:r w:rsidRPr="00BE1030">
        <w:rPr>
          <w:rFonts w:ascii="Palatino Linotype" w:eastAsia="Palatino Linotype" w:hAnsi="Palatino Linotype" w:cs="Palatino Linotype"/>
          <w:bCs/>
          <w:color w:val="000000" w:themeColor="text1"/>
        </w:rPr>
        <w:t xml:space="preserve">resultando dable </w:t>
      </w:r>
      <w:r w:rsidRPr="00BE1030">
        <w:rPr>
          <w:rFonts w:ascii="Palatino Linotype" w:eastAsia="Palatino Linotype" w:hAnsi="Palatino Linotype" w:cs="Palatino Linotype"/>
          <w:b/>
          <w:bCs/>
          <w:color w:val="000000" w:themeColor="text1"/>
        </w:rPr>
        <w:t xml:space="preserve">MODIFICAR, </w:t>
      </w:r>
      <w:r w:rsidRPr="00BE1030">
        <w:rPr>
          <w:rFonts w:ascii="Palatino Linotype" w:eastAsia="Palatino Linotype" w:hAnsi="Palatino Linotype" w:cs="Palatino Linotype"/>
          <w:bCs/>
          <w:color w:val="000000" w:themeColor="text1"/>
        </w:rPr>
        <w:t>la respuesta proporcionada y ordenar la información que dé cuenta de lo solicitado.</w:t>
      </w:r>
    </w:p>
    <w:p w:rsidR="00D41BE3" w:rsidRPr="00BE1030" w:rsidRDefault="00D41BE3" w:rsidP="00BE103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pStyle w:val="Ttulo2"/>
        <w:spacing w:before="0" w:line="360" w:lineRule="auto"/>
        <w:rPr>
          <w:rFonts w:ascii="Palatino Linotype" w:hAnsi="Palatino Linotype"/>
          <w:b/>
          <w:color w:val="000000" w:themeColor="text1"/>
          <w:sz w:val="24"/>
          <w:szCs w:val="24"/>
          <w:lang w:val="es-MX"/>
        </w:rPr>
      </w:pPr>
      <w:r w:rsidRPr="00BE1030">
        <w:rPr>
          <w:rFonts w:ascii="Palatino Linotype" w:hAnsi="Palatino Linotype"/>
          <w:b/>
          <w:color w:val="000000" w:themeColor="text1"/>
          <w:sz w:val="24"/>
          <w:szCs w:val="24"/>
          <w:lang w:val="es-MX"/>
        </w:rPr>
        <w:t xml:space="preserve">QUINTO. </w:t>
      </w:r>
    </w:p>
    <w:p w:rsidR="00D41BE3" w:rsidRPr="00BE1030" w:rsidRDefault="00D41BE3" w:rsidP="00BE1030">
      <w:pPr>
        <w:pStyle w:val="Ttulo2"/>
        <w:spacing w:before="0" w:line="360" w:lineRule="auto"/>
        <w:rPr>
          <w:rFonts w:ascii="Palatino Linotype" w:hAnsi="Palatino Linotype"/>
          <w:b/>
          <w:color w:val="000000" w:themeColor="text1"/>
          <w:sz w:val="24"/>
          <w:szCs w:val="24"/>
          <w:lang w:val="es-MX"/>
        </w:rPr>
      </w:pPr>
      <w:r w:rsidRPr="00BE1030">
        <w:rPr>
          <w:rFonts w:ascii="Palatino Linotype" w:hAnsi="Palatino Linotype"/>
          <w:b/>
          <w:color w:val="000000" w:themeColor="text1"/>
          <w:sz w:val="24"/>
          <w:szCs w:val="24"/>
          <w:lang w:val="es-MX"/>
        </w:rPr>
        <w:t>De la versión pública.</w:t>
      </w:r>
    </w:p>
    <w:p w:rsidR="00D41BE3" w:rsidRPr="00BE1030" w:rsidRDefault="00D41BE3" w:rsidP="00BE1030">
      <w:pPr>
        <w:pStyle w:val="Ttulo2"/>
        <w:spacing w:before="0" w:line="360" w:lineRule="auto"/>
        <w:rPr>
          <w:rFonts w:ascii="Palatino Linotype" w:hAnsi="Palatino Linotype"/>
          <w:b/>
          <w:color w:val="000000" w:themeColor="text1"/>
          <w:sz w:val="24"/>
          <w:szCs w:val="24"/>
          <w:lang w:val="es-MX"/>
        </w:rPr>
      </w:pPr>
      <w:r w:rsidRPr="00BE1030">
        <w:rPr>
          <w:rFonts w:ascii="Palatino Linotype" w:hAnsi="Palatino Linotype"/>
          <w:b/>
          <w:color w:val="000000" w:themeColor="text1"/>
          <w:sz w:val="24"/>
          <w:szCs w:val="24"/>
          <w:lang w:val="es-MX"/>
        </w:rPr>
        <w:t xml:space="preserve">Nociones generales. </w:t>
      </w: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Debe destacarse que, debido a la naturaleza de la información solicitada</w:t>
      </w:r>
      <w:r w:rsidRPr="00BE1030">
        <w:rPr>
          <w:rFonts w:ascii="Palatino Linotype" w:eastAsia="Palatino Linotype" w:hAnsi="Palatino Linotype" w:cs="Palatino Linotype"/>
          <w:b/>
          <w:color w:val="000000" w:themeColor="text1"/>
        </w:rPr>
        <w:t xml:space="preserve">, </w:t>
      </w:r>
      <w:r w:rsidRPr="00BE1030">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BE1030">
        <w:rPr>
          <w:rFonts w:ascii="Palatino Linotype" w:eastAsia="Palatino Linotype" w:hAnsi="Palatino Linotype" w:cs="Palatino Linotype"/>
          <w:b/>
          <w:color w:val="000000" w:themeColor="text1"/>
        </w:rPr>
        <w:t xml:space="preserve">SUJETO OBLIGADO </w:t>
      </w:r>
      <w:r w:rsidRPr="00BE1030">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D41BE3" w:rsidRPr="00BE1030" w:rsidRDefault="00D41BE3" w:rsidP="00BE1030">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No pasa desapercibido para este Órgano Garante que los Sujetos Obligados 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D41BE3" w:rsidRPr="00BE1030" w:rsidRDefault="00D41BE3" w:rsidP="00BE1030">
      <w:pPr>
        <w:tabs>
          <w:tab w:val="left" w:pos="284"/>
        </w:tabs>
        <w:spacing w:line="360" w:lineRule="auto"/>
        <w:jc w:val="both"/>
        <w:rPr>
          <w:rFonts w:ascii="Palatino Linotype" w:eastAsia="Palatino Linotype" w:hAnsi="Palatino Linotype" w:cs="Palatino Linotype"/>
          <w:color w:val="000000" w:themeColor="text1"/>
        </w:rPr>
      </w:pPr>
    </w:p>
    <w:tbl>
      <w:tblPr>
        <w:tblW w:w="1003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5"/>
        <w:gridCol w:w="7513"/>
      </w:tblGrid>
      <w:tr w:rsidR="00BE1030" w:rsidRPr="00BE1030" w:rsidTr="00F266B9">
        <w:tc>
          <w:tcPr>
            <w:tcW w:w="2525" w:type="dxa"/>
          </w:tcPr>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lastRenderedPageBreak/>
              <w:t>a) Requisitos previos.</w:t>
            </w:r>
          </w:p>
        </w:tc>
        <w:tc>
          <w:tcPr>
            <w:tcW w:w="7513" w:type="dxa"/>
          </w:tcPr>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al momento de interponer la solicitud de información, respectivamente.</w:t>
            </w:r>
          </w:p>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p>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BE1030">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BE1030">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BE1030" w:rsidRPr="00BE1030" w:rsidTr="00F266B9">
        <w:tc>
          <w:tcPr>
            <w:tcW w:w="2525" w:type="dxa"/>
          </w:tcPr>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b) Supuestos de clasificación.</w:t>
            </w:r>
          </w:p>
        </w:tc>
        <w:tc>
          <w:tcPr>
            <w:tcW w:w="7513" w:type="dxa"/>
          </w:tcPr>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El Sujeto Obligado debe identificar claramente el tipo de información y hacer un juicio de subsunción o encaje para acreditar que el supuesto de hecho corresponde estrictamente con la hipótesis </w:t>
            </w:r>
            <w:r w:rsidRPr="00BE1030">
              <w:rPr>
                <w:rFonts w:ascii="Palatino Linotype" w:eastAsia="Palatino Linotype" w:hAnsi="Palatino Linotype" w:cs="Palatino Linotype"/>
                <w:color w:val="000000" w:themeColor="text1"/>
              </w:rPr>
              <w:lastRenderedPageBreak/>
              <w:t>jurídica. Esto también lo debe de realizar el servidor público habilitado y el titular del área que administra la información.</w:t>
            </w:r>
          </w:p>
        </w:tc>
      </w:tr>
      <w:tr w:rsidR="00BE1030" w:rsidRPr="00BE1030" w:rsidTr="00F266B9">
        <w:tc>
          <w:tcPr>
            <w:tcW w:w="2525" w:type="dxa"/>
          </w:tcPr>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lastRenderedPageBreak/>
              <w:t>c) Formalidades para emitir el acuerdo de clasificación.</w:t>
            </w:r>
          </w:p>
        </w:tc>
        <w:tc>
          <w:tcPr>
            <w:tcW w:w="7513" w:type="dxa"/>
          </w:tcPr>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Es necesario que el acto reúna con los requisitos elementales, entre ellos, que la autoridad que va a emitir el acto de autoridad sea la legalmente facultada para ello.</w:t>
            </w:r>
          </w:p>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E1030" w:rsidRPr="00BE1030" w:rsidTr="00F266B9">
        <w:tc>
          <w:tcPr>
            <w:tcW w:w="2525" w:type="dxa"/>
          </w:tcPr>
          <w:p w:rsidR="00D41BE3" w:rsidRPr="00BE1030" w:rsidRDefault="00D41BE3" w:rsidP="00BE1030">
            <w:pPr>
              <w:tabs>
                <w:tab w:val="left" w:pos="284"/>
              </w:tabs>
              <w:rPr>
                <w:rFonts w:ascii="Palatino Linotype" w:eastAsia="Palatino Linotype" w:hAnsi="Palatino Linotype" w:cs="Palatino Linotype"/>
                <w:color w:val="000000" w:themeColor="text1"/>
              </w:rPr>
            </w:pPr>
          </w:p>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d) Requisitos de fondo del acuerdo de clasificación. </w:t>
            </w:r>
          </w:p>
        </w:tc>
        <w:tc>
          <w:tcPr>
            <w:tcW w:w="7513" w:type="dxa"/>
          </w:tcPr>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w:t>
            </w:r>
            <w:r w:rsidRPr="00BE1030">
              <w:rPr>
                <w:rFonts w:ascii="Palatino Linotype" w:eastAsia="Palatino Linotype" w:hAnsi="Palatino Linotype" w:cs="Palatino Linotype"/>
                <w:color w:val="000000" w:themeColor="text1"/>
              </w:rPr>
              <w:lastRenderedPageBreak/>
              <w:t>afectada pueda impugnar la decisión, permitiéndole una real y auténtica defensa.</w:t>
            </w:r>
          </w:p>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Ahora bien, para cada caso además de fundar y motivar,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E1030" w:rsidRPr="00BE1030" w:rsidTr="00F266B9">
        <w:tc>
          <w:tcPr>
            <w:tcW w:w="2525" w:type="dxa"/>
          </w:tcPr>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513" w:type="dxa"/>
          </w:tcPr>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41BE3" w:rsidRPr="00BE1030" w:rsidRDefault="00D41BE3" w:rsidP="00BE1030">
            <w:pPr>
              <w:tabs>
                <w:tab w:val="left" w:pos="284"/>
              </w:tabs>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41BE3" w:rsidRPr="00BE1030" w:rsidRDefault="00D41BE3" w:rsidP="00BE1030">
      <w:pPr>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tabs>
          <w:tab w:val="left" w:pos="426"/>
        </w:tabs>
        <w:spacing w:before="240" w:after="240" w:line="360" w:lineRule="auto"/>
        <w:contextualSpacing/>
        <w:jc w:val="both"/>
        <w:outlineLvl w:val="1"/>
        <w:rPr>
          <w:rFonts w:ascii="Palatino Linotype" w:eastAsia="Times New Roman" w:hAnsi="Palatino Linotype" w:cs="Times New Roman"/>
          <w:b/>
          <w:bCs/>
          <w:color w:val="000000" w:themeColor="text1"/>
          <w:lang w:eastAsia="es-MX"/>
        </w:rPr>
      </w:pPr>
      <w:r w:rsidRPr="00BE1030">
        <w:rPr>
          <w:rFonts w:ascii="Palatino Linotype" w:eastAsia="Times New Roman" w:hAnsi="Palatino Linotype" w:cs="Times New Roman"/>
          <w:b/>
          <w:bCs/>
          <w:color w:val="000000" w:themeColor="text1"/>
          <w:lang w:eastAsia="es-MX"/>
        </w:rPr>
        <w:t>SEXTO. Vista a la Dirección General de Protección de Datos Personales.</w:t>
      </w: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Times New Roman" w:hAnsi="Palatino Linotype" w:cs="Times New Roman"/>
          <w:color w:val="000000" w:themeColor="text1"/>
          <w:lang w:eastAsia="es-MX"/>
        </w:rPr>
      </w:pPr>
      <w:r w:rsidRPr="00BE1030">
        <w:rPr>
          <w:rFonts w:ascii="Palatino Linotype" w:eastAsia="MS Mincho" w:hAnsi="Palatino Linotype" w:cs="Times New Roman"/>
          <w:color w:val="000000" w:themeColor="text1"/>
          <w:lang w:eastAsia="es-MX"/>
        </w:rPr>
        <w:t xml:space="preserve">Es </w:t>
      </w:r>
      <w:r w:rsidRPr="00BE1030">
        <w:rPr>
          <w:rFonts w:ascii="Palatino Linotype" w:eastAsia="Times New Roman" w:hAnsi="Palatino Linotype" w:cs="Times New Roman"/>
          <w:color w:val="000000" w:themeColor="text1"/>
          <w:lang w:eastAsia="es-MX"/>
        </w:rPr>
        <w:t xml:space="preserve">necesario resaltar que el recurso de revisión previsto en la Ley de la materia no es el medio para investigar y, en su caso, sancionar a servidores públicos por la falta de cuidado de la protección de datos personales; es así que, de la información remitida en respuesta a </w:t>
      </w:r>
      <w:r w:rsidRPr="00BE1030">
        <w:rPr>
          <w:rFonts w:ascii="Palatino Linotype" w:eastAsia="Times New Roman" w:hAnsi="Palatino Linotype" w:cs="Times New Roman"/>
          <w:color w:val="000000" w:themeColor="text1"/>
          <w:lang w:eastAsia="es-MX"/>
        </w:rPr>
        <w:lastRenderedPageBreak/>
        <w:t xml:space="preserve">la solicitud, se aprecia que se dejaron a la vista datos personales susceptibles de ser clasificados como confidenciales, tales como CURP por lo que es necesario dar vista al área competente para que en ejercicio de sus atribuciones realice las investigaciones pertinentes por las omisiones detectadas atribuibles al </w:t>
      </w:r>
      <w:r w:rsidRPr="00BE1030">
        <w:rPr>
          <w:rFonts w:ascii="Palatino Linotype" w:eastAsia="Times New Roman" w:hAnsi="Palatino Linotype" w:cs="Times New Roman"/>
          <w:b/>
          <w:color w:val="000000" w:themeColor="text1"/>
          <w:lang w:eastAsia="es-MX"/>
        </w:rPr>
        <w:t>SUJETO OBLIGADO</w:t>
      </w:r>
      <w:r w:rsidRPr="00BE1030">
        <w:rPr>
          <w:rFonts w:ascii="Palatino Linotype" w:eastAsia="Times New Roman" w:hAnsi="Palatino Linotype" w:cs="Times New Roman"/>
          <w:color w:val="000000" w:themeColor="text1"/>
          <w:lang w:eastAsia="es-MX"/>
        </w:rPr>
        <w:t>.</w:t>
      </w:r>
    </w:p>
    <w:p w:rsidR="00D41BE3" w:rsidRPr="00BE1030" w:rsidRDefault="00D41BE3" w:rsidP="00BE1030">
      <w:pPr>
        <w:tabs>
          <w:tab w:val="left" w:pos="709"/>
        </w:tabs>
        <w:spacing w:before="240" w:after="240" w:line="360" w:lineRule="auto"/>
        <w:contextualSpacing/>
        <w:jc w:val="both"/>
        <w:rPr>
          <w:rFonts w:ascii="Palatino Linotype" w:eastAsia="Times New Roman" w:hAnsi="Palatino Linotype" w:cs="Times New Roman"/>
          <w:color w:val="000000" w:themeColor="text1"/>
          <w:lang w:eastAsia="es-MX"/>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Times New Roman" w:hAnsi="Palatino Linotype" w:cs="Times New Roman"/>
          <w:color w:val="000000" w:themeColor="text1"/>
          <w:lang w:eastAsia="es-MX"/>
        </w:rPr>
      </w:pPr>
      <w:r w:rsidRPr="00BE1030">
        <w:rPr>
          <w:rFonts w:ascii="Palatino Linotype" w:eastAsia="Times New Roman" w:hAnsi="Palatino Linotype" w:cs="Arial"/>
          <w:color w:val="000000" w:themeColor="text1"/>
          <w:lang w:eastAsia="es-MX"/>
        </w:rPr>
        <w:t xml:space="preserve">Por </w:t>
      </w:r>
      <w:r w:rsidRPr="00BE1030">
        <w:rPr>
          <w:rFonts w:ascii="Palatino Linotype" w:eastAsia="MS Mincho" w:hAnsi="Palatino Linotype" w:cs="Times New Roman"/>
          <w:color w:val="000000" w:themeColor="text1"/>
          <w:lang w:eastAsia="es-MX"/>
        </w:rPr>
        <w:t>ello, es conveniente señalar las fracciones XIV, XXII, XXIII y XXV, del artículo 82, de la Ley de Protección de Datos Personales en Posesión de Sujetos Obligados del Estado de México y Municipios, que establece:</w:t>
      </w:r>
    </w:p>
    <w:p w:rsidR="00D41BE3" w:rsidRPr="00BE1030" w:rsidRDefault="00D41BE3" w:rsidP="00BE1030">
      <w:pPr>
        <w:tabs>
          <w:tab w:val="left" w:pos="142"/>
          <w:tab w:val="left" w:pos="284"/>
          <w:tab w:val="left" w:pos="426"/>
          <w:tab w:val="left" w:pos="993"/>
        </w:tabs>
        <w:spacing w:before="240" w:after="240" w:line="276" w:lineRule="auto"/>
        <w:contextualSpacing/>
        <w:jc w:val="both"/>
        <w:rPr>
          <w:rFonts w:ascii="Palatino Linotype" w:eastAsia="Times New Roman" w:hAnsi="Palatino Linotype" w:cs="Times New Roman"/>
          <w:b/>
          <w:i/>
          <w:color w:val="000000" w:themeColor="text1"/>
          <w:lang w:eastAsia="es-MX"/>
        </w:rPr>
      </w:pPr>
      <w:r w:rsidRPr="00BE1030">
        <w:rPr>
          <w:rFonts w:ascii="Palatino Linotype" w:eastAsia="Times New Roman" w:hAnsi="Palatino Linotype" w:cs="Times New Roman"/>
          <w:b/>
          <w:i/>
          <w:color w:val="000000" w:themeColor="text1"/>
          <w:lang w:eastAsia="es-MX"/>
        </w:rPr>
        <w:t xml:space="preserve">Atribuciones del Instituto </w:t>
      </w:r>
    </w:p>
    <w:p w:rsidR="00D41BE3" w:rsidRPr="00BE1030" w:rsidRDefault="00D41BE3" w:rsidP="00BE1030">
      <w:pPr>
        <w:tabs>
          <w:tab w:val="left" w:pos="142"/>
          <w:tab w:val="left" w:pos="284"/>
          <w:tab w:val="left" w:pos="426"/>
          <w:tab w:val="left" w:pos="993"/>
        </w:tabs>
        <w:spacing w:before="240" w:after="240" w:line="276" w:lineRule="auto"/>
        <w:contextualSpacing/>
        <w:jc w:val="both"/>
        <w:rPr>
          <w:rFonts w:ascii="Palatino Linotype" w:eastAsia="Times New Roman" w:hAnsi="Palatino Linotype" w:cs="Times New Roman"/>
          <w:i/>
          <w:color w:val="000000" w:themeColor="text1"/>
          <w:lang w:eastAsia="es-MX"/>
        </w:rPr>
      </w:pPr>
      <w:r w:rsidRPr="00BE1030">
        <w:rPr>
          <w:rFonts w:ascii="Palatino Linotype" w:eastAsia="Times New Roman" w:hAnsi="Palatino Linotype" w:cs="Times New Roman"/>
          <w:b/>
          <w:i/>
          <w:color w:val="000000" w:themeColor="text1"/>
          <w:lang w:eastAsia="es-MX"/>
        </w:rPr>
        <w:t>Artículo 82.</w:t>
      </w:r>
      <w:r w:rsidRPr="00BE1030">
        <w:rPr>
          <w:rFonts w:ascii="Palatino Linotype" w:eastAsia="Times New Roman" w:hAnsi="Palatino Linotype" w:cs="Times New Roman"/>
          <w:i/>
          <w:color w:val="000000" w:themeColor="text1"/>
          <w:lang w:eastAsia="es-MX"/>
        </w:rPr>
        <w:t xml:space="preserve"> El Instituto, además de las atribuciones encomendadas por la Ley de Transparencia y normatividad aplicable, tendrá las atribuciones siguientes:</w:t>
      </w:r>
    </w:p>
    <w:p w:rsidR="00D41BE3" w:rsidRPr="00BE1030" w:rsidRDefault="00D41BE3" w:rsidP="00BE1030">
      <w:pPr>
        <w:tabs>
          <w:tab w:val="left" w:pos="142"/>
          <w:tab w:val="left" w:pos="284"/>
          <w:tab w:val="left" w:pos="426"/>
          <w:tab w:val="left" w:pos="993"/>
        </w:tabs>
        <w:spacing w:before="240" w:after="240" w:line="276" w:lineRule="auto"/>
        <w:contextualSpacing/>
        <w:jc w:val="both"/>
        <w:rPr>
          <w:rFonts w:ascii="Palatino Linotype" w:eastAsia="MS Mincho" w:hAnsi="Palatino Linotype" w:cs="Times New Roman"/>
          <w:i/>
          <w:color w:val="000000" w:themeColor="text1"/>
          <w:lang w:eastAsia="es-MX"/>
        </w:rPr>
      </w:pPr>
      <w:r w:rsidRPr="00BE1030">
        <w:rPr>
          <w:rFonts w:ascii="Palatino Linotype" w:eastAsia="Times New Roman" w:hAnsi="Palatino Linotype" w:cs="Times New Roman"/>
          <w:i/>
          <w:color w:val="000000" w:themeColor="text1"/>
          <w:lang w:eastAsia="es-MX"/>
        </w:rPr>
        <w:t>(…)</w:t>
      </w:r>
    </w:p>
    <w:p w:rsidR="00D41BE3" w:rsidRPr="00BE1030" w:rsidRDefault="00D41BE3" w:rsidP="00BE1030">
      <w:pPr>
        <w:tabs>
          <w:tab w:val="left" w:pos="142"/>
          <w:tab w:val="left" w:pos="284"/>
          <w:tab w:val="left" w:pos="426"/>
          <w:tab w:val="left" w:pos="993"/>
        </w:tabs>
        <w:spacing w:before="240" w:after="240" w:line="276" w:lineRule="auto"/>
        <w:contextualSpacing/>
        <w:jc w:val="both"/>
        <w:rPr>
          <w:rFonts w:ascii="Palatino Linotype" w:eastAsia="Times New Roman" w:hAnsi="Palatino Linotype" w:cs="Times New Roman"/>
          <w:i/>
          <w:color w:val="000000" w:themeColor="text1"/>
          <w:lang w:eastAsia="es-MX"/>
        </w:rPr>
      </w:pPr>
      <w:r w:rsidRPr="00BE1030">
        <w:rPr>
          <w:rFonts w:ascii="Palatino Linotype" w:eastAsia="Times New Roman" w:hAnsi="Palatino Linotype" w:cs="Times New Roman"/>
          <w:b/>
          <w:i/>
          <w:color w:val="000000" w:themeColor="text1"/>
          <w:lang w:eastAsia="es-MX"/>
        </w:rPr>
        <w:t>XIV.</w:t>
      </w:r>
      <w:r w:rsidRPr="00BE1030">
        <w:rPr>
          <w:rFonts w:ascii="Palatino Linotype" w:eastAsia="Times New Roman" w:hAnsi="Palatino Linotype" w:cs="Times New Roman"/>
          <w:i/>
          <w:color w:val="000000" w:themeColor="text1"/>
          <w:lang w:eastAsia="es-MX"/>
        </w:rPr>
        <w:t xml:space="preserve"> </w:t>
      </w:r>
      <w:r w:rsidRPr="00BE1030">
        <w:rPr>
          <w:rFonts w:ascii="Palatino Linotype" w:eastAsia="Times New Roman" w:hAnsi="Palatino Linotype" w:cs="Times New Roman"/>
          <w:b/>
          <w:i/>
          <w:color w:val="000000" w:themeColor="text1"/>
          <w:lang w:eastAsia="es-MX"/>
        </w:rPr>
        <w:t>Formular observaciones y recomendaciones</w:t>
      </w:r>
      <w:r w:rsidRPr="00BE1030">
        <w:rPr>
          <w:rFonts w:ascii="Palatino Linotype" w:eastAsia="Times New Roman" w:hAnsi="Palatino Linotype" w:cs="Times New Roman"/>
          <w:i/>
          <w:color w:val="000000" w:themeColor="text1"/>
          <w:lang w:eastAsia="es-MX"/>
        </w:rPr>
        <w:t xml:space="preserve"> a los sujetos obligados que incumplan esta Ley.</w:t>
      </w:r>
    </w:p>
    <w:p w:rsidR="00D41BE3" w:rsidRPr="00BE1030" w:rsidRDefault="00D41BE3" w:rsidP="00BE1030">
      <w:pPr>
        <w:tabs>
          <w:tab w:val="left" w:pos="142"/>
          <w:tab w:val="left" w:pos="284"/>
          <w:tab w:val="left" w:pos="426"/>
          <w:tab w:val="left" w:pos="993"/>
        </w:tabs>
        <w:spacing w:before="240" w:after="240" w:line="276" w:lineRule="auto"/>
        <w:contextualSpacing/>
        <w:jc w:val="both"/>
        <w:rPr>
          <w:rFonts w:ascii="Palatino Linotype" w:eastAsia="Times New Roman" w:hAnsi="Palatino Linotype" w:cs="Times New Roman"/>
          <w:i/>
          <w:color w:val="000000" w:themeColor="text1"/>
          <w:lang w:eastAsia="es-MX"/>
        </w:rPr>
      </w:pPr>
      <w:r w:rsidRPr="00BE1030">
        <w:rPr>
          <w:rFonts w:ascii="Palatino Linotype" w:eastAsia="Times New Roman" w:hAnsi="Palatino Linotype" w:cs="Times New Roman"/>
          <w:i/>
          <w:color w:val="000000" w:themeColor="text1"/>
          <w:lang w:eastAsia="es-MX"/>
        </w:rPr>
        <w:t>(…)</w:t>
      </w:r>
    </w:p>
    <w:p w:rsidR="00D41BE3" w:rsidRPr="00BE1030" w:rsidRDefault="00D41BE3" w:rsidP="00BE1030">
      <w:pPr>
        <w:tabs>
          <w:tab w:val="left" w:pos="142"/>
          <w:tab w:val="left" w:pos="284"/>
          <w:tab w:val="left" w:pos="426"/>
          <w:tab w:val="left" w:pos="993"/>
        </w:tabs>
        <w:spacing w:before="240" w:after="240" w:line="276" w:lineRule="auto"/>
        <w:contextualSpacing/>
        <w:jc w:val="both"/>
        <w:rPr>
          <w:rFonts w:ascii="Palatino Linotype" w:eastAsia="Times New Roman" w:hAnsi="Palatino Linotype" w:cs="Times New Roman"/>
          <w:i/>
          <w:color w:val="000000" w:themeColor="text1"/>
          <w:lang w:eastAsia="es-MX"/>
        </w:rPr>
      </w:pPr>
      <w:r w:rsidRPr="00BE1030">
        <w:rPr>
          <w:rFonts w:ascii="Palatino Linotype" w:eastAsia="Times New Roman" w:hAnsi="Palatino Linotype" w:cs="Times New Roman"/>
          <w:b/>
          <w:i/>
          <w:color w:val="000000" w:themeColor="text1"/>
          <w:lang w:eastAsia="es-MX"/>
        </w:rPr>
        <w:t>XXII.</w:t>
      </w:r>
      <w:r w:rsidRPr="00BE1030">
        <w:rPr>
          <w:rFonts w:ascii="Palatino Linotype" w:eastAsia="Times New Roman" w:hAnsi="Palatino Linotype" w:cs="Times New Roman"/>
          <w:i/>
          <w:color w:val="000000" w:themeColor="text1"/>
          <w:lang w:eastAsia="es-MX"/>
        </w:rPr>
        <w:t xml:space="preserve"> </w:t>
      </w:r>
      <w:r w:rsidRPr="00BE1030">
        <w:rPr>
          <w:rFonts w:ascii="Palatino Linotype" w:eastAsia="Times New Roman" w:hAnsi="Palatino Linotype" w:cs="Times New Roman"/>
          <w:b/>
          <w:i/>
          <w:color w:val="000000" w:themeColor="text1"/>
          <w:lang w:eastAsia="es-MX"/>
        </w:rPr>
        <w:t>Verificar el cumplimiento</w:t>
      </w:r>
      <w:r w:rsidRPr="00BE1030">
        <w:rPr>
          <w:rFonts w:ascii="Palatino Linotype" w:eastAsia="Times New Roman" w:hAnsi="Palatino Linotype" w:cs="Times New Roman"/>
          <w:i/>
          <w:color w:val="000000" w:themeColor="text1"/>
          <w:lang w:eastAsia="es-MX"/>
        </w:rPr>
        <w:t xml:space="preserve"> de las disposiciones previstas en esta Ley a través de los procedimientos de revisión que resulten compatibles con las disposiciones de esta Ley.</w:t>
      </w:r>
    </w:p>
    <w:p w:rsidR="00D41BE3" w:rsidRPr="00BE1030" w:rsidRDefault="00D41BE3" w:rsidP="00BE1030">
      <w:pPr>
        <w:tabs>
          <w:tab w:val="left" w:pos="142"/>
          <w:tab w:val="left" w:pos="284"/>
          <w:tab w:val="left" w:pos="426"/>
          <w:tab w:val="left" w:pos="993"/>
        </w:tabs>
        <w:spacing w:before="240" w:after="240" w:line="276" w:lineRule="auto"/>
        <w:contextualSpacing/>
        <w:jc w:val="both"/>
        <w:rPr>
          <w:rFonts w:ascii="Palatino Linotype" w:eastAsia="Times New Roman" w:hAnsi="Palatino Linotype" w:cs="Times New Roman"/>
          <w:i/>
          <w:color w:val="000000" w:themeColor="text1"/>
          <w:lang w:eastAsia="es-MX"/>
        </w:rPr>
      </w:pPr>
      <w:r w:rsidRPr="00BE1030">
        <w:rPr>
          <w:rFonts w:ascii="Palatino Linotype" w:eastAsia="Times New Roman" w:hAnsi="Palatino Linotype" w:cs="Times New Roman"/>
          <w:b/>
          <w:i/>
          <w:color w:val="000000" w:themeColor="text1"/>
          <w:lang w:eastAsia="es-MX"/>
        </w:rPr>
        <w:t>XXIII.</w:t>
      </w:r>
      <w:r w:rsidRPr="00BE1030">
        <w:rPr>
          <w:rFonts w:ascii="Palatino Linotype" w:eastAsia="Times New Roman" w:hAnsi="Palatino Linotype" w:cs="Times New Roman"/>
          <w:i/>
          <w:color w:val="000000" w:themeColor="text1"/>
          <w:lang w:eastAsia="es-MX"/>
        </w:rPr>
        <w:t xml:space="preserve"> </w:t>
      </w:r>
      <w:r w:rsidRPr="00BE1030">
        <w:rPr>
          <w:rFonts w:ascii="Palatino Linotype" w:eastAsia="Times New Roman" w:hAnsi="Palatino Linotype" w:cs="Times New Roman"/>
          <w:b/>
          <w:i/>
          <w:color w:val="000000" w:themeColor="text1"/>
          <w:lang w:eastAsia="es-MX"/>
        </w:rPr>
        <w:t>Implementar</w:t>
      </w:r>
      <w:r w:rsidRPr="00BE1030">
        <w:rPr>
          <w:rFonts w:ascii="Palatino Linotype" w:eastAsia="Times New Roman" w:hAnsi="Palatino Linotype" w:cs="Times New Roman"/>
          <w:i/>
          <w:color w:val="000000" w:themeColor="text1"/>
          <w:lang w:eastAsia="es-MX"/>
        </w:rPr>
        <w:t xml:space="preserve"> los </w:t>
      </w:r>
      <w:r w:rsidRPr="00BE1030">
        <w:rPr>
          <w:rFonts w:ascii="Palatino Linotype" w:eastAsia="Times New Roman" w:hAnsi="Palatino Linotype" w:cs="Times New Roman"/>
          <w:b/>
          <w:i/>
          <w:color w:val="000000" w:themeColor="text1"/>
          <w:lang w:eastAsia="es-MX"/>
        </w:rPr>
        <w:t>procedimientos</w:t>
      </w:r>
      <w:r w:rsidRPr="00BE1030">
        <w:rPr>
          <w:rFonts w:ascii="Palatino Linotype" w:eastAsia="Times New Roman" w:hAnsi="Palatino Linotype" w:cs="Times New Roman"/>
          <w:i/>
          <w:color w:val="000000" w:themeColor="text1"/>
          <w:lang w:eastAsia="es-MX"/>
        </w:rPr>
        <w:t xml:space="preserve"> que resulten necesarios </w:t>
      </w:r>
      <w:r w:rsidRPr="00BE1030">
        <w:rPr>
          <w:rFonts w:ascii="Palatino Linotype" w:eastAsia="Times New Roman" w:hAnsi="Palatino Linotype" w:cs="Times New Roman"/>
          <w:b/>
          <w:i/>
          <w:color w:val="000000" w:themeColor="text1"/>
          <w:lang w:eastAsia="es-MX"/>
        </w:rPr>
        <w:t xml:space="preserve">para el cumplimiento </w:t>
      </w:r>
      <w:r w:rsidRPr="00BE1030">
        <w:rPr>
          <w:rFonts w:ascii="Palatino Linotype" w:eastAsia="Times New Roman" w:hAnsi="Palatino Linotype" w:cs="Times New Roman"/>
          <w:i/>
          <w:color w:val="000000" w:themeColor="text1"/>
          <w:lang w:eastAsia="es-MX"/>
        </w:rPr>
        <w:t>de las disposiciones de esta Ley y para asegurar la protección de datos personales de los titulares. (…)</w:t>
      </w:r>
    </w:p>
    <w:p w:rsidR="00D41BE3" w:rsidRPr="00BE1030" w:rsidRDefault="00D41BE3" w:rsidP="00BE1030">
      <w:pPr>
        <w:tabs>
          <w:tab w:val="left" w:pos="142"/>
          <w:tab w:val="left" w:pos="284"/>
          <w:tab w:val="left" w:pos="426"/>
          <w:tab w:val="left" w:pos="993"/>
        </w:tabs>
        <w:spacing w:before="240" w:after="240" w:line="276" w:lineRule="auto"/>
        <w:contextualSpacing/>
        <w:jc w:val="both"/>
        <w:rPr>
          <w:rFonts w:ascii="Palatino Linotype" w:eastAsia="Times New Roman" w:hAnsi="Palatino Linotype" w:cs="Times New Roman"/>
          <w:i/>
          <w:color w:val="000000" w:themeColor="text1"/>
          <w:lang w:eastAsia="es-MX"/>
        </w:rPr>
      </w:pPr>
      <w:r w:rsidRPr="00BE1030">
        <w:rPr>
          <w:rFonts w:ascii="Palatino Linotype" w:eastAsia="Times New Roman" w:hAnsi="Palatino Linotype" w:cs="Times New Roman"/>
          <w:b/>
          <w:i/>
          <w:color w:val="000000" w:themeColor="text1"/>
          <w:lang w:eastAsia="es-MX"/>
        </w:rPr>
        <w:t>XXV.</w:t>
      </w:r>
      <w:r w:rsidRPr="00BE1030">
        <w:rPr>
          <w:rFonts w:ascii="Palatino Linotype" w:eastAsia="Times New Roman" w:hAnsi="Palatino Linotype" w:cs="Times New Roman"/>
          <w:i/>
          <w:color w:val="000000" w:themeColor="text1"/>
          <w:lang w:eastAsia="es-MX"/>
        </w:rPr>
        <w:t xml:space="preserve"> </w:t>
      </w:r>
      <w:r w:rsidRPr="00BE1030">
        <w:rPr>
          <w:rFonts w:ascii="Palatino Linotype" w:eastAsia="Times New Roman" w:hAnsi="Palatino Linotype" w:cs="Times New Roman"/>
          <w:b/>
          <w:i/>
          <w:color w:val="000000" w:themeColor="text1"/>
          <w:lang w:eastAsia="es-MX"/>
        </w:rPr>
        <w:t>Investigar</w:t>
      </w:r>
      <w:r w:rsidRPr="00BE1030">
        <w:rPr>
          <w:rFonts w:ascii="Palatino Linotype" w:eastAsia="Times New Roman" w:hAnsi="Palatino Linotype" w:cs="Times New Roman"/>
          <w:i/>
          <w:color w:val="000000" w:themeColor="text1"/>
          <w:lang w:eastAsia="es-MX"/>
        </w:rPr>
        <w:t xml:space="preserve"> las </w:t>
      </w:r>
      <w:r w:rsidRPr="00BE1030">
        <w:rPr>
          <w:rFonts w:ascii="Palatino Linotype" w:eastAsia="Times New Roman" w:hAnsi="Palatino Linotype" w:cs="Times New Roman"/>
          <w:b/>
          <w:i/>
          <w:color w:val="000000" w:themeColor="text1"/>
          <w:lang w:eastAsia="es-MX"/>
        </w:rPr>
        <w:t>posibles violaciones</w:t>
      </w:r>
      <w:r w:rsidRPr="00BE1030">
        <w:rPr>
          <w:rFonts w:ascii="Palatino Linotype" w:eastAsia="Times New Roman" w:hAnsi="Palatino Linotype" w:cs="Times New Roman"/>
          <w:i/>
          <w:color w:val="000000" w:themeColor="text1"/>
          <w:lang w:eastAsia="es-MX"/>
        </w:rPr>
        <w:t xml:space="preserve"> a la seguridad de los datos personales a fin de determinar la práctica de verificaciones.</w:t>
      </w:r>
    </w:p>
    <w:p w:rsidR="00D41BE3" w:rsidRPr="00BE1030" w:rsidRDefault="00D41BE3" w:rsidP="00BE1030">
      <w:pPr>
        <w:tabs>
          <w:tab w:val="left" w:pos="142"/>
          <w:tab w:val="left" w:pos="284"/>
          <w:tab w:val="left" w:pos="426"/>
          <w:tab w:val="left" w:pos="993"/>
        </w:tabs>
        <w:spacing w:before="240" w:after="240" w:line="276" w:lineRule="auto"/>
        <w:contextualSpacing/>
        <w:jc w:val="both"/>
        <w:rPr>
          <w:rFonts w:ascii="Palatino Linotype" w:eastAsia="Times New Roman" w:hAnsi="Palatino Linotype" w:cs="Times New Roman"/>
          <w:i/>
          <w:color w:val="000000" w:themeColor="text1"/>
          <w:lang w:eastAsia="es-MX"/>
        </w:rPr>
      </w:pPr>
      <w:r w:rsidRPr="00BE1030">
        <w:rPr>
          <w:rFonts w:ascii="Palatino Linotype" w:eastAsia="Times New Roman" w:hAnsi="Palatino Linotype" w:cs="Times New Roman"/>
          <w:i/>
          <w:color w:val="000000" w:themeColor="text1"/>
          <w:lang w:eastAsia="es-MX"/>
        </w:rPr>
        <w:t>(…)”</w:t>
      </w:r>
    </w:p>
    <w:p w:rsidR="00D41BE3" w:rsidRPr="00BE1030" w:rsidRDefault="00D41BE3" w:rsidP="00BE1030">
      <w:pPr>
        <w:tabs>
          <w:tab w:val="left" w:pos="142"/>
          <w:tab w:val="left" w:pos="284"/>
          <w:tab w:val="left" w:pos="426"/>
          <w:tab w:val="left" w:pos="993"/>
        </w:tabs>
        <w:spacing w:before="240" w:after="240" w:line="276" w:lineRule="auto"/>
        <w:contextualSpacing/>
        <w:jc w:val="both"/>
        <w:rPr>
          <w:rFonts w:ascii="Palatino Linotype" w:eastAsia="MS Gothic" w:hAnsi="Palatino Linotype" w:cs="Times New Roman"/>
          <w:color w:val="000000" w:themeColor="text1"/>
          <w:lang w:eastAsia="es-MX"/>
        </w:rPr>
      </w:pPr>
      <w:r w:rsidRPr="00BE1030">
        <w:rPr>
          <w:rFonts w:ascii="Palatino Linotype" w:eastAsia="Times New Roman" w:hAnsi="Palatino Linotype" w:cs="Times New Roman"/>
          <w:color w:val="000000" w:themeColor="text1"/>
          <w:lang w:eastAsia="es-MX"/>
        </w:rPr>
        <w:t>(Énfasis añadido)</w:t>
      </w:r>
    </w:p>
    <w:p w:rsidR="00D41BE3" w:rsidRPr="00BE1030" w:rsidRDefault="00D41BE3" w:rsidP="00BE1030">
      <w:pPr>
        <w:tabs>
          <w:tab w:val="left" w:pos="426"/>
        </w:tabs>
        <w:spacing w:before="240" w:after="240" w:line="360" w:lineRule="auto"/>
        <w:contextualSpacing/>
        <w:jc w:val="both"/>
        <w:rPr>
          <w:rFonts w:ascii="Palatino Linotype" w:eastAsia="Times New Roman" w:hAnsi="Palatino Linotype" w:cs="Times New Roman"/>
          <w:color w:val="000000" w:themeColor="text1"/>
          <w:lang w:eastAsia="es-MX"/>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Times New Roman" w:hAnsi="Palatino Linotype" w:cs="Arial"/>
          <w:color w:val="000000" w:themeColor="text1"/>
          <w:lang w:eastAsia="es-MX"/>
        </w:rPr>
      </w:pPr>
      <w:r w:rsidRPr="00BE1030">
        <w:rPr>
          <w:rFonts w:ascii="Palatino Linotype" w:eastAsia="MS Mincho" w:hAnsi="Palatino Linotype" w:cs="Times New Roman"/>
          <w:color w:val="000000" w:themeColor="text1"/>
          <w:lang w:eastAsia="es-MX"/>
        </w:rPr>
        <w:t xml:space="preserve">Por </w:t>
      </w:r>
      <w:r w:rsidRPr="00BE1030">
        <w:rPr>
          <w:rFonts w:ascii="Palatino Linotype" w:eastAsia="Calibri" w:hAnsi="Palatino Linotype" w:cs="Arial"/>
          <w:color w:val="000000" w:themeColor="text1"/>
          <w:lang w:eastAsia="es-MX"/>
        </w:rPr>
        <w:t xml:space="preserve">lo tanto, es menester dar vista a la Dirección General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BE1030">
        <w:rPr>
          <w:rFonts w:ascii="Palatino Linotype" w:eastAsia="Times New Roman" w:hAnsi="Palatino Linotype" w:cs="Times New Roman"/>
          <w:color w:val="000000" w:themeColor="text1"/>
          <w:lang w:eastAsia="es-MX"/>
        </w:rPr>
        <w:t xml:space="preserve">Investigar las posibles </w:t>
      </w:r>
      <w:r w:rsidRPr="00BE1030">
        <w:rPr>
          <w:rFonts w:ascii="Palatino Linotype" w:eastAsia="Times New Roman" w:hAnsi="Palatino Linotype" w:cs="Times New Roman"/>
          <w:color w:val="000000" w:themeColor="text1"/>
          <w:lang w:eastAsia="es-MX"/>
        </w:rPr>
        <w:lastRenderedPageBreak/>
        <w:t>violaciones a la seguridad de los datos personales a fin de determinar la práctica de verificaciones.</w:t>
      </w:r>
    </w:p>
    <w:p w:rsidR="00D41BE3" w:rsidRPr="00BE1030" w:rsidRDefault="00D41BE3" w:rsidP="00BE1030">
      <w:pPr>
        <w:spacing w:line="360" w:lineRule="auto"/>
        <w:jc w:val="both"/>
        <w:rPr>
          <w:rFonts w:ascii="Palatino Linotype" w:eastAsia="Times New Roman" w:hAnsi="Palatino Linotype" w:cs="Arial"/>
          <w:color w:val="000000" w:themeColor="text1"/>
          <w:lang w:eastAsia="es-MX"/>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MS Mincho" w:hAnsi="Palatino Linotype" w:cs="Bookman Old Style"/>
          <w:color w:val="000000" w:themeColor="text1"/>
          <w:lang w:eastAsia="es-MX"/>
        </w:rPr>
      </w:pPr>
      <w:r w:rsidRPr="00BE1030">
        <w:rPr>
          <w:rFonts w:ascii="Palatino Linotype" w:eastAsia="MS Mincho" w:hAnsi="Palatino Linotype" w:cs="Bookman Old Style"/>
          <w:color w:val="000000" w:themeColor="text1"/>
          <w:lang w:eastAsia="es-MX"/>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BE1030">
        <w:rPr>
          <w:rFonts w:ascii="Palatino Linotype" w:eastAsia="MS Mincho" w:hAnsi="Palatino Linotype" w:cs="Bookman Old Style"/>
          <w:b/>
          <w:color w:val="000000" w:themeColor="text1"/>
          <w:lang w:eastAsia="es-MX"/>
        </w:rPr>
        <w:t>LEY FEDERAL DE PROTECCIÓN DE DATOS PERSONALES EN POSESIÓN DE LOS PARTICULARES</w:t>
      </w:r>
      <w:r w:rsidRPr="00BE1030">
        <w:rPr>
          <w:rFonts w:ascii="Palatino Linotype" w:eastAsia="MS Mincho" w:hAnsi="Palatino Linotype" w:cs="Bookman Old Style"/>
          <w:color w:val="000000" w:themeColor="text1"/>
          <w:lang w:eastAsia="es-MX"/>
        </w:rPr>
        <w:t xml:space="preserve"> que señala puntualmente en su artículo 1 lo siguiente:</w:t>
      </w:r>
    </w:p>
    <w:p w:rsidR="00D41BE3" w:rsidRPr="00BE1030" w:rsidRDefault="00D41BE3" w:rsidP="00BE1030">
      <w:pPr>
        <w:spacing w:line="360" w:lineRule="auto"/>
        <w:contextualSpacing/>
        <w:jc w:val="both"/>
        <w:rPr>
          <w:rFonts w:ascii="Palatino Linotype" w:eastAsia="MS Mincho" w:hAnsi="Palatino Linotype" w:cs="Bookman Old Style"/>
          <w:i/>
          <w:color w:val="000000" w:themeColor="text1"/>
          <w:lang w:eastAsia="es-MX"/>
        </w:rPr>
      </w:pPr>
      <w:r w:rsidRPr="00BE1030">
        <w:rPr>
          <w:rFonts w:ascii="Palatino Linotype" w:eastAsia="Times New Roman" w:hAnsi="Palatino Linotype" w:cs="Times New Roman"/>
          <w:i/>
          <w:color w:val="000000" w:themeColor="text1"/>
          <w:lang w:eastAsia="es-MX"/>
        </w:rPr>
        <w:t xml:space="preserve">Artículo 1.- La presente Ley es de orden público y de observancia general en toda la República y </w:t>
      </w:r>
      <w:r w:rsidRPr="00BE1030">
        <w:rPr>
          <w:rFonts w:ascii="Palatino Linotype" w:eastAsia="Times New Roman" w:hAnsi="Palatino Linotype" w:cs="Times New Roman"/>
          <w:b/>
          <w:i/>
          <w:color w:val="000000" w:themeColor="text1"/>
          <w:lang w:eastAsia="es-MX"/>
        </w:rPr>
        <w:t>tiene por objeto la protección de los datos personales en posesión de los particulares</w:t>
      </w:r>
      <w:r w:rsidRPr="00BE1030">
        <w:rPr>
          <w:rFonts w:ascii="Palatino Linotype" w:eastAsia="Times New Roman" w:hAnsi="Palatino Linotype" w:cs="Times New Roman"/>
          <w:i/>
          <w:color w:val="000000" w:themeColor="text1"/>
          <w:lang w:eastAsia="es-MX"/>
        </w:rPr>
        <w:t>, con la finalidad de regular su tratamiento legítimo, controlado e informado, a efecto de garantizar la privacidad y el derecho a la autodeterminación informativa de las personas.</w:t>
      </w:r>
    </w:p>
    <w:p w:rsidR="00D41BE3" w:rsidRPr="00BE1030" w:rsidRDefault="00D41BE3" w:rsidP="00BE1030">
      <w:pPr>
        <w:spacing w:line="360" w:lineRule="auto"/>
        <w:ind w:hanging="708"/>
        <w:jc w:val="both"/>
        <w:rPr>
          <w:rFonts w:ascii="Palatino Linotype" w:eastAsia="MS Mincho" w:hAnsi="Palatino Linotype" w:cs="Bookman Old Style"/>
          <w:color w:val="000000" w:themeColor="text1"/>
          <w:lang w:eastAsia="es-MX"/>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MS Mincho" w:hAnsi="Palatino Linotype" w:cs="Bookman Old Style"/>
          <w:color w:val="000000" w:themeColor="text1"/>
          <w:lang w:eastAsia="es-MX"/>
        </w:rPr>
      </w:pPr>
      <w:r w:rsidRPr="00BE1030">
        <w:rPr>
          <w:rFonts w:ascii="Palatino Linotype" w:eastAsia="Palatino Linotype" w:hAnsi="Palatino Linotype" w:cs="Palatino Linotype"/>
          <w:color w:val="000000" w:themeColor="text1"/>
        </w:rPr>
        <w:t>En</w:t>
      </w:r>
      <w:r w:rsidRPr="00BE1030">
        <w:rPr>
          <w:rFonts w:ascii="Palatino Linotype" w:eastAsia="MS Mincho" w:hAnsi="Palatino Linotype" w:cs="Bookman Old Style"/>
          <w:color w:val="000000" w:themeColor="text1"/>
          <w:lang w:eastAsia="es-MX"/>
        </w:rPr>
        <w:t xml:space="preserve"> ese escenario, el particular deberá de ser responsable en el buen uso de la información proporcionada, pues se trata de datos personales que le fueron proporcionados por haber incurrido en una probable violación a la privacidad de las personas.</w:t>
      </w:r>
    </w:p>
    <w:p w:rsidR="00D41BE3" w:rsidRPr="00BE1030" w:rsidRDefault="00D41BE3" w:rsidP="00BE1030">
      <w:pPr>
        <w:rPr>
          <w:rFonts w:ascii="Palatino Linotype" w:hAnsi="Palatino Linotype"/>
          <w:color w:val="000000" w:themeColor="text1"/>
        </w:rPr>
      </w:pPr>
    </w:p>
    <w:p w:rsidR="00D41BE3" w:rsidRPr="00BE1030" w:rsidRDefault="00D41BE3" w:rsidP="00BE1030">
      <w:pPr>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Por lo anteriormente expuesto y fundado, este </w:t>
      </w:r>
      <w:r w:rsidRPr="00BE1030">
        <w:rPr>
          <w:rFonts w:ascii="Palatino Linotype" w:eastAsia="Palatino Linotype" w:hAnsi="Palatino Linotype" w:cs="Palatino Linotype"/>
          <w:b/>
          <w:color w:val="000000" w:themeColor="text1"/>
        </w:rPr>
        <w:t>ÓRGANO GARANTE</w:t>
      </w:r>
      <w:r w:rsidRPr="00BE1030">
        <w:rPr>
          <w:rFonts w:ascii="Palatino Linotype" w:eastAsia="Palatino Linotype" w:hAnsi="Palatino Linotype" w:cs="Palatino Linotype"/>
          <w:color w:val="000000" w:themeColor="text1"/>
        </w:rPr>
        <w:t xml:space="preserve"> emite los siguientes:</w:t>
      </w:r>
      <w:r w:rsidR="00F266B9">
        <w:rPr>
          <w:rFonts w:ascii="Palatino Linotype" w:eastAsia="Palatino Linotype" w:hAnsi="Palatino Linotype" w:cs="Palatino Linotype"/>
          <w:color w:val="000000" w:themeColor="text1"/>
        </w:rPr>
        <w:t xml:space="preserve"> ---------------------------------------------------------------------------------------------------------</w:t>
      </w:r>
    </w:p>
    <w:p w:rsidR="00D41BE3" w:rsidRPr="00BE1030" w:rsidRDefault="00D41BE3" w:rsidP="00BE1030">
      <w:pPr>
        <w:keepNext/>
        <w:keepLines/>
        <w:spacing w:line="360" w:lineRule="auto"/>
        <w:jc w:val="center"/>
        <w:rPr>
          <w:rFonts w:ascii="Palatino Linotype" w:eastAsia="Palatino Linotype" w:hAnsi="Palatino Linotype" w:cs="Palatino Linotype"/>
          <w:b/>
          <w:color w:val="000000" w:themeColor="text1"/>
        </w:rPr>
      </w:pPr>
      <w:r w:rsidRPr="00BE1030">
        <w:rPr>
          <w:rFonts w:ascii="Palatino Linotype" w:eastAsia="Palatino Linotype" w:hAnsi="Palatino Linotype" w:cs="Palatino Linotype"/>
          <w:b/>
          <w:color w:val="000000" w:themeColor="text1"/>
        </w:rPr>
        <w:lastRenderedPageBreak/>
        <w:t>R E S O L U T I V O S</w:t>
      </w:r>
    </w:p>
    <w:p w:rsidR="00D41BE3" w:rsidRPr="00BE1030" w:rsidRDefault="00D41BE3" w:rsidP="00BE1030">
      <w:pPr>
        <w:keepNext/>
        <w:keepLines/>
        <w:spacing w:line="360" w:lineRule="auto"/>
        <w:jc w:val="center"/>
        <w:rPr>
          <w:rFonts w:ascii="Palatino Linotype" w:eastAsia="Palatino Linotype" w:hAnsi="Palatino Linotype" w:cs="Palatino Linotype"/>
          <w:b/>
          <w:color w:val="000000" w:themeColor="text1"/>
        </w:rPr>
      </w:pPr>
    </w:p>
    <w:p w:rsidR="00D41BE3" w:rsidRPr="00BE1030" w:rsidRDefault="00D41BE3" w:rsidP="00BE1030">
      <w:pPr>
        <w:spacing w:line="360" w:lineRule="auto"/>
        <w:jc w:val="both"/>
        <w:rPr>
          <w:rFonts w:ascii="Palatino Linotype" w:eastAsia="Palatino Linotype" w:hAnsi="Palatino Linotype" w:cs="Palatino Linotype"/>
          <w:b/>
          <w:color w:val="000000" w:themeColor="text1"/>
        </w:rPr>
      </w:pPr>
      <w:r w:rsidRPr="00BE1030">
        <w:rPr>
          <w:rFonts w:ascii="Palatino Linotype" w:eastAsia="Palatino Linotype" w:hAnsi="Palatino Linotype" w:cs="Palatino Linotype"/>
          <w:b/>
          <w:color w:val="000000" w:themeColor="text1"/>
        </w:rPr>
        <w:t xml:space="preserve">PRIMERO. </w:t>
      </w:r>
      <w:r w:rsidRPr="00BE1030">
        <w:rPr>
          <w:rFonts w:ascii="Palatino Linotype" w:eastAsia="Palatino Linotype" w:hAnsi="Palatino Linotype" w:cs="Palatino Linotype"/>
          <w:color w:val="000000" w:themeColor="text1"/>
        </w:rPr>
        <w:t>Resultan parcialmente fundadas las</w:t>
      </w:r>
      <w:r w:rsidRPr="00BE1030">
        <w:rPr>
          <w:rFonts w:ascii="Palatino Linotype" w:eastAsia="Palatino Linotype" w:hAnsi="Palatino Linotype" w:cs="Palatino Linotype"/>
          <w:b/>
          <w:color w:val="000000" w:themeColor="text1"/>
        </w:rPr>
        <w:t xml:space="preserve"> </w:t>
      </w:r>
      <w:r w:rsidRPr="00BE1030">
        <w:rPr>
          <w:rFonts w:ascii="Palatino Linotype" w:eastAsia="Palatino Linotype" w:hAnsi="Palatino Linotype" w:cs="Palatino Linotype"/>
          <w:color w:val="000000" w:themeColor="text1"/>
        </w:rPr>
        <w:t>razones o motivos de inconformidad hechos valer en el recurso de revisión</w:t>
      </w:r>
      <w:r w:rsidRPr="00BE1030">
        <w:rPr>
          <w:rFonts w:ascii="Palatino Linotype" w:eastAsia="Palatino Linotype" w:hAnsi="Palatino Linotype" w:cs="Palatino Linotype"/>
          <w:b/>
          <w:bCs/>
          <w:color w:val="000000" w:themeColor="text1"/>
        </w:rPr>
        <w:t> 09963/INFOEM/IP/RR/2025</w:t>
      </w:r>
      <w:r w:rsidRPr="00BE1030">
        <w:rPr>
          <w:rFonts w:ascii="Palatino Linotype" w:eastAsia="Palatino Linotype" w:hAnsi="Palatino Linotype" w:cs="Palatino Linotype"/>
          <w:b/>
          <w:color w:val="000000" w:themeColor="text1"/>
        </w:rPr>
        <w:t xml:space="preserve">, </w:t>
      </w:r>
      <w:r w:rsidRPr="00BE1030">
        <w:rPr>
          <w:rFonts w:ascii="Palatino Linotype" w:eastAsia="Palatino Linotype" w:hAnsi="Palatino Linotype" w:cs="Palatino Linotype"/>
          <w:color w:val="000000" w:themeColor="text1"/>
        </w:rPr>
        <w:t xml:space="preserve">en términos de los </w:t>
      </w:r>
      <w:r w:rsidRPr="00BE1030">
        <w:rPr>
          <w:rFonts w:ascii="Palatino Linotype" w:eastAsia="Palatino Linotype" w:hAnsi="Palatino Linotype" w:cs="Palatino Linotype"/>
          <w:b/>
          <w:color w:val="000000" w:themeColor="text1"/>
        </w:rPr>
        <w:t>Considerandos</w:t>
      </w:r>
      <w:r w:rsidRPr="00BE1030">
        <w:rPr>
          <w:rFonts w:ascii="Palatino Linotype" w:eastAsia="Palatino Linotype" w:hAnsi="Palatino Linotype" w:cs="Palatino Linotype"/>
          <w:color w:val="000000" w:themeColor="text1"/>
        </w:rPr>
        <w:t xml:space="preserve"> </w:t>
      </w:r>
      <w:r w:rsidRPr="00BE1030">
        <w:rPr>
          <w:rFonts w:ascii="Palatino Linotype" w:eastAsia="Palatino Linotype" w:hAnsi="Palatino Linotype" w:cs="Palatino Linotype"/>
          <w:b/>
          <w:color w:val="000000" w:themeColor="text1"/>
        </w:rPr>
        <w:t xml:space="preserve">CUARTO y QUINTO </w:t>
      </w:r>
      <w:r w:rsidRPr="00BE1030">
        <w:rPr>
          <w:rFonts w:ascii="Palatino Linotype" w:eastAsia="Palatino Linotype" w:hAnsi="Palatino Linotype" w:cs="Palatino Linotype"/>
          <w:color w:val="000000" w:themeColor="text1"/>
        </w:rPr>
        <w:t>de la presente resolución.</w:t>
      </w:r>
    </w:p>
    <w:p w:rsidR="00D41BE3" w:rsidRPr="00BE1030" w:rsidRDefault="00D41BE3" w:rsidP="00BE1030">
      <w:pPr>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spacing w:line="360" w:lineRule="auto"/>
        <w:jc w:val="both"/>
        <w:rPr>
          <w:rFonts w:ascii="Palatino Linotype" w:eastAsia="Palatino Linotype" w:hAnsi="Palatino Linotype" w:cs="Palatino Linotype"/>
          <w:b/>
          <w:bCs/>
          <w:color w:val="000000" w:themeColor="text1"/>
        </w:rPr>
      </w:pPr>
      <w:bookmarkStart w:id="11" w:name="_heading=h.26in1rg" w:colFirst="0" w:colLast="0"/>
      <w:bookmarkEnd w:id="11"/>
      <w:r w:rsidRPr="00BE1030">
        <w:rPr>
          <w:rFonts w:ascii="Palatino Linotype" w:eastAsia="Palatino Linotype" w:hAnsi="Palatino Linotype" w:cs="Palatino Linotype"/>
          <w:b/>
          <w:color w:val="000000" w:themeColor="text1"/>
        </w:rPr>
        <w:t>SEGUNDO.</w:t>
      </w:r>
      <w:r w:rsidRPr="00BE1030">
        <w:rPr>
          <w:rFonts w:ascii="Palatino Linotype" w:eastAsia="Palatino Linotype" w:hAnsi="Palatino Linotype" w:cs="Palatino Linotype"/>
          <w:color w:val="000000" w:themeColor="text1"/>
        </w:rPr>
        <w:t xml:space="preserve"> Se</w:t>
      </w:r>
      <w:r w:rsidRPr="00BE1030">
        <w:rPr>
          <w:rFonts w:ascii="Palatino Linotype" w:eastAsia="Palatino Linotype" w:hAnsi="Palatino Linotype" w:cs="Palatino Linotype"/>
          <w:b/>
          <w:color w:val="000000" w:themeColor="text1"/>
        </w:rPr>
        <w:t xml:space="preserve"> MODIFICA </w:t>
      </w:r>
      <w:r w:rsidRPr="00BE1030">
        <w:rPr>
          <w:rFonts w:ascii="Palatino Linotype" w:eastAsia="Palatino Linotype" w:hAnsi="Palatino Linotype" w:cs="Palatino Linotype"/>
          <w:color w:val="000000" w:themeColor="text1"/>
        </w:rPr>
        <w:t xml:space="preserve">la respuesta emitida por el </w:t>
      </w:r>
      <w:r w:rsidRPr="00BE1030">
        <w:rPr>
          <w:rFonts w:ascii="Palatino Linotype" w:eastAsia="Palatino Linotype" w:hAnsi="Palatino Linotype" w:cs="Palatino Linotype"/>
          <w:b/>
          <w:bCs/>
          <w:color w:val="000000" w:themeColor="text1"/>
        </w:rPr>
        <w:t xml:space="preserve">Ayuntamiento de Metepec </w:t>
      </w:r>
      <w:r w:rsidRPr="00BE1030">
        <w:rPr>
          <w:rFonts w:ascii="Palatino Linotype" w:eastAsia="Palatino Linotype" w:hAnsi="Palatino Linotype" w:cs="Palatino Linotype"/>
          <w:color w:val="000000" w:themeColor="text1"/>
        </w:rPr>
        <w:t>y se</w:t>
      </w:r>
      <w:r w:rsidRPr="00BE1030">
        <w:rPr>
          <w:rFonts w:ascii="Palatino Linotype" w:eastAsia="Palatino Linotype" w:hAnsi="Palatino Linotype" w:cs="Palatino Linotype"/>
          <w:b/>
          <w:color w:val="000000" w:themeColor="text1"/>
        </w:rPr>
        <w:t xml:space="preserve"> ORDENA </w:t>
      </w:r>
      <w:r w:rsidRPr="00BE1030">
        <w:rPr>
          <w:rFonts w:ascii="Palatino Linotype" w:eastAsia="Palatino Linotype" w:hAnsi="Palatino Linotype" w:cs="Palatino Linotype"/>
          <w:color w:val="000000" w:themeColor="text1"/>
        </w:rPr>
        <w:t>entregar vía Sistema de Accesos a la Información Mexiquense (SAIMEX</w:t>
      </w:r>
      <w:r w:rsidRPr="00BE1030">
        <w:rPr>
          <w:rFonts w:ascii="Palatino Linotype" w:eastAsia="Palatino Linotype" w:hAnsi="Palatino Linotype" w:cs="Palatino Linotype"/>
          <w:i/>
          <w:color w:val="000000" w:themeColor="text1"/>
        </w:rPr>
        <w:t xml:space="preserve">), </w:t>
      </w:r>
      <w:r w:rsidRPr="00BE1030">
        <w:rPr>
          <w:rFonts w:ascii="Palatino Linotype" w:eastAsia="Palatino Linotype" w:hAnsi="Palatino Linotype" w:cs="Palatino Linotype"/>
          <w:color w:val="000000" w:themeColor="text1"/>
        </w:rPr>
        <w:t>de, la siguiente información:</w:t>
      </w:r>
    </w:p>
    <w:p w:rsidR="00D41BE3" w:rsidRPr="00BE1030" w:rsidRDefault="00D41BE3" w:rsidP="00BE1030">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p>
    <w:p w:rsidR="009F225A" w:rsidRPr="00BE1030" w:rsidRDefault="009F225A" w:rsidP="00F266B9">
      <w:pPr>
        <w:pStyle w:val="Prrafodelista"/>
        <w:numPr>
          <w:ilvl w:val="0"/>
          <w:numId w:val="50"/>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rPr>
      </w:pPr>
      <w:r w:rsidRPr="00BE1030">
        <w:rPr>
          <w:rFonts w:ascii="Palatino Linotype" w:eastAsia="Palatino Linotype" w:hAnsi="Palatino Linotype" w:cs="Palatino Linotype"/>
          <w:b/>
          <w:color w:val="000000" w:themeColor="text1"/>
          <w:lang w:val="es-MX"/>
        </w:rPr>
        <w:t>Acuerdo del Comité de Transparencia por el que se funde y motive la clasificación de la información remitida en respuesta e Informe Justificado.</w:t>
      </w:r>
    </w:p>
    <w:p w:rsidR="00D41BE3" w:rsidRPr="00BE1030" w:rsidRDefault="00D41BE3" w:rsidP="00BE1030">
      <w:pPr>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pBdr>
          <w:top w:val="nil"/>
          <w:left w:val="nil"/>
          <w:bottom w:val="nil"/>
          <w:right w:val="nil"/>
          <w:between w:val="nil"/>
        </w:pBdr>
        <w:spacing w:after="160" w:line="360" w:lineRule="auto"/>
        <w:jc w:val="both"/>
        <w:rPr>
          <w:rFonts w:ascii="Palatino Linotype" w:eastAsia="Palatino Linotype" w:hAnsi="Palatino Linotype" w:cs="Palatino Linotype"/>
          <w:b/>
          <w:color w:val="000000" w:themeColor="text1"/>
        </w:rPr>
      </w:pPr>
      <w:r w:rsidRPr="00BE1030">
        <w:rPr>
          <w:rFonts w:ascii="Palatino Linotype" w:eastAsia="Palatino Linotype" w:hAnsi="Palatino Linotype" w:cs="Palatino Linotype"/>
          <w:b/>
          <w:color w:val="000000" w:themeColor="text1"/>
        </w:rPr>
        <w:t>TERCERO. NOTIFÍQUESE</w:t>
      </w:r>
      <w:r w:rsidRPr="00BE1030">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E1030">
        <w:rPr>
          <w:rFonts w:ascii="Palatino Linotype" w:eastAsia="Palatino Linotype" w:hAnsi="Palatino Linotype" w:cs="Palatino Linotype"/>
          <w:b/>
          <w:color w:val="000000" w:themeColor="text1"/>
        </w:rPr>
        <w:t>dé cumplimiento a lo ordenado dentro del plazo de diez días hábiles</w:t>
      </w:r>
      <w:r w:rsidRPr="00BE1030">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41BE3" w:rsidRPr="00BE1030" w:rsidRDefault="00D41BE3" w:rsidP="00BE1030">
      <w:pPr>
        <w:pBdr>
          <w:top w:val="nil"/>
          <w:left w:val="nil"/>
          <w:bottom w:val="nil"/>
          <w:right w:val="nil"/>
          <w:between w:val="nil"/>
        </w:pBdr>
        <w:tabs>
          <w:tab w:val="left" w:pos="284"/>
          <w:tab w:val="left" w:pos="8080"/>
        </w:tabs>
        <w:spacing w:line="360" w:lineRule="auto"/>
        <w:jc w:val="both"/>
        <w:rPr>
          <w:rFonts w:ascii="Palatino Linotype" w:eastAsia="Palatino Linotype" w:hAnsi="Palatino Linotype" w:cs="Palatino Linotype"/>
          <w:color w:val="000000" w:themeColor="text1"/>
        </w:rPr>
      </w:pPr>
    </w:p>
    <w:p w:rsidR="00D41BE3" w:rsidRPr="00BE1030" w:rsidRDefault="00D41BE3" w:rsidP="00BE1030">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b/>
          <w:color w:val="000000" w:themeColor="text1"/>
        </w:rPr>
        <w:t xml:space="preserve">CUARTO. Notifíquese </w:t>
      </w:r>
      <w:r w:rsidRPr="00BE1030">
        <w:rPr>
          <w:rFonts w:ascii="Palatino Linotype" w:eastAsia="Palatino Linotype" w:hAnsi="Palatino Linotype" w:cs="Palatino Linotype"/>
          <w:color w:val="000000" w:themeColor="text1"/>
        </w:rPr>
        <w:t xml:space="preserve">al </w:t>
      </w:r>
      <w:r w:rsidRPr="00BE1030">
        <w:rPr>
          <w:rFonts w:ascii="Palatino Linotype" w:eastAsia="Palatino Linotype" w:hAnsi="Palatino Linotype" w:cs="Palatino Linotype"/>
          <w:b/>
          <w:color w:val="000000" w:themeColor="text1"/>
        </w:rPr>
        <w:t xml:space="preserve">RECURRENTE </w:t>
      </w:r>
      <w:r w:rsidRPr="00BE1030">
        <w:rPr>
          <w:rFonts w:ascii="Palatino Linotype" w:eastAsia="Palatino Linotype" w:hAnsi="Palatino Linotype" w:cs="Palatino Linotype"/>
          <w:color w:val="000000" w:themeColor="text1"/>
        </w:rPr>
        <w:t xml:space="preserve">la presente resolución a través del Sistema de Acceso a la Información Mexiquense (SAIMEX). </w:t>
      </w:r>
    </w:p>
    <w:p w:rsidR="00D41BE3" w:rsidRPr="00BE1030" w:rsidRDefault="00D41BE3" w:rsidP="00BE1030">
      <w:pPr>
        <w:spacing w:line="360" w:lineRule="auto"/>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b/>
          <w:color w:val="000000" w:themeColor="text1"/>
        </w:rPr>
        <w:lastRenderedPageBreak/>
        <w:t xml:space="preserve">QUINTO. </w:t>
      </w:r>
      <w:r w:rsidRPr="00BE1030">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981DBE" w:rsidRDefault="00981DBE" w:rsidP="00981DBE">
      <w:pPr>
        <w:shd w:val="clear" w:color="auto" w:fill="FFFFFF"/>
        <w:spacing w:line="360" w:lineRule="auto"/>
        <w:jc w:val="both"/>
        <w:rPr>
          <w:rFonts w:ascii="Palatino Linotype" w:eastAsia="Palatino Linotype" w:hAnsi="Palatino Linotype" w:cs="Palatino Linotype"/>
          <w:b/>
          <w:color w:val="000000" w:themeColor="text1"/>
        </w:rPr>
      </w:pPr>
    </w:p>
    <w:p w:rsidR="00D41BE3" w:rsidRPr="00BE1030" w:rsidRDefault="00D41BE3" w:rsidP="00BE1030">
      <w:pPr>
        <w:shd w:val="clear" w:color="auto" w:fill="FFFFFF"/>
        <w:spacing w:before="240" w:after="360" w:line="360" w:lineRule="auto"/>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b/>
          <w:color w:val="000000" w:themeColor="text1"/>
        </w:rPr>
        <w:t>SEXTO.</w:t>
      </w:r>
      <w:r w:rsidRPr="00BE1030">
        <w:rPr>
          <w:rFonts w:ascii="Palatino Linotype" w:eastAsia="Palatino Linotype" w:hAnsi="Palatino Linotype" w:cs="Palatino Linotype"/>
          <w:color w:val="000000" w:themeColor="text1"/>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D41BE3" w:rsidRDefault="00D41BE3" w:rsidP="00BE1030">
      <w:pPr>
        <w:shd w:val="clear" w:color="auto" w:fill="FFFFFF"/>
        <w:spacing w:before="240" w:after="360" w:line="360" w:lineRule="auto"/>
        <w:jc w:val="both"/>
        <w:rPr>
          <w:rFonts w:ascii="Palatino Linotype" w:eastAsia="Palatino Linotype" w:hAnsi="Palatino Linotype" w:cs="Palatino Linotype"/>
          <w:color w:val="000000" w:themeColor="text1"/>
          <w:lang w:val="es-MX"/>
        </w:rPr>
      </w:pPr>
      <w:r w:rsidRPr="00BE1030">
        <w:rPr>
          <w:rFonts w:ascii="Palatino Linotype" w:eastAsia="Palatino Linotype" w:hAnsi="Palatino Linotype" w:cs="Palatino Linotype"/>
          <w:b/>
          <w:color w:val="000000" w:themeColor="text1"/>
          <w:lang w:val="es-MX"/>
        </w:rPr>
        <w:t>SÉPTIMO.</w:t>
      </w:r>
      <w:r w:rsidRPr="00BE1030">
        <w:rPr>
          <w:rFonts w:ascii="Palatino Linotype" w:eastAsia="Palatino Linotype" w:hAnsi="Palatino Linotype" w:cs="Palatino Linotype"/>
          <w:color w:val="000000" w:themeColor="text1"/>
          <w:lang w:val="es-MX"/>
        </w:rPr>
        <w:t xml:space="preserve"> 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BE1030">
        <w:rPr>
          <w:rFonts w:ascii="Palatino Linotype" w:eastAsia="Palatino Linotype" w:hAnsi="Palatino Linotype" w:cs="Palatino Linotype"/>
          <w:b/>
          <w:color w:val="000000" w:themeColor="text1"/>
          <w:lang w:val="es-MX"/>
        </w:rPr>
        <w:t>CUARTO</w:t>
      </w:r>
      <w:r w:rsidRPr="00BE1030">
        <w:rPr>
          <w:rFonts w:ascii="Palatino Linotype" w:eastAsia="Palatino Linotype" w:hAnsi="Palatino Linotype" w:cs="Palatino Linotype"/>
          <w:color w:val="000000" w:themeColor="text1"/>
          <w:lang w:val="es-MX"/>
        </w:rPr>
        <w:t xml:space="preserve"> de la presente Resolución.</w:t>
      </w:r>
    </w:p>
    <w:p w:rsidR="00981DBE" w:rsidRPr="00444783" w:rsidRDefault="00981DBE" w:rsidP="00981DBE">
      <w:pPr>
        <w:tabs>
          <w:tab w:val="left" w:pos="5387"/>
        </w:tabs>
        <w:spacing w:line="360" w:lineRule="auto"/>
        <w:ind w:right="49"/>
        <w:jc w:val="both"/>
        <w:rPr>
          <w:rFonts w:ascii="Palatino Linotype" w:eastAsia="Palatino Linotype" w:hAnsi="Palatino Linotype" w:cs="Palatino Linotype"/>
        </w:rPr>
      </w:pPr>
      <w:bookmarkStart w:id="12" w:name="_heading=h.208k9nv06m61" w:colFirst="0" w:colLast="0"/>
      <w:bookmarkEnd w:id="12"/>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 xml:space="preserve">E DOS MIL </w:t>
      </w:r>
      <w:r w:rsidRPr="00575AE2">
        <w:rPr>
          <w:rFonts w:ascii="Palatino Linotype" w:eastAsia="Palatino Linotype" w:hAnsi="Palatino Linotype" w:cs="Palatino Linotype"/>
        </w:rPr>
        <w:lastRenderedPageBreak/>
        <w:t>VEINTICINCO, ANTE EL SECRETARIO TÉCNICO DEL PLENO ALEXIS TAPIA RAMÍREZ.</w:t>
      </w:r>
    </w:p>
    <w:p w:rsidR="00D41BE3" w:rsidRPr="00BE1030" w:rsidRDefault="00D41BE3" w:rsidP="00BE1030">
      <w:pPr>
        <w:spacing w:line="360" w:lineRule="auto"/>
        <w:jc w:val="both"/>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 xml:space="preserve"> </w:t>
      </w:r>
    </w:p>
    <w:p w:rsidR="003342F0" w:rsidRPr="00BE1030" w:rsidRDefault="003342F0" w:rsidP="00BE103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D1663" w:rsidRPr="00BE1030" w:rsidRDefault="00DD1663" w:rsidP="00BE1030">
      <w:pPr>
        <w:spacing w:line="360" w:lineRule="auto"/>
        <w:jc w:val="both"/>
        <w:rPr>
          <w:rFonts w:ascii="Palatino Linotype" w:eastAsia="Palatino Linotype" w:hAnsi="Palatino Linotype" w:cs="Palatino Linotype"/>
          <w:color w:val="000000" w:themeColor="text1"/>
        </w:rPr>
      </w:pPr>
    </w:p>
    <w:p w:rsidR="00DD1663" w:rsidRPr="00BE1030" w:rsidRDefault="00DD1663" w:rsidP="00BE103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D1663" w:rsidRPr="00BE1030" w:rsidRDefault="00DD1663" w:rsidP="00BE1030">
      <w:pPr>
        <w:spacing w:line="360" w:lineRule="auto"/>
        <w:jc w:val="both"/>
        <w:rPr>
          <w:rFonts w:ascii="Palatino Linotype" w:eastAsia="Palatino Linotype" w:hAnsi="Palatino Linotype" w:cs="Palatino Linotype"/>
          <w:color w:val="000000" w:themeColor="text1"/>
        </w:rPr>
      </w:pPr>
    </w:p>
    <w:p w:rsidR="00DD1663" w:rsidRPr="00BE1030" w:rsidRDefault="00DD1663" w:rsidP="00BE1030">
      <w:pPr>
        <w:spacing w:line="360" w:lineRule="auto"/>
        <w:jc w:val="both"/>
        <w:rPr>
          <w:rFonts w:ascii="Palatino Linotype" w:eastAsia="Palatino Linotype" w:hAnsi="Palatino Linotype" w:cs="Palatino Linotype"/>
          <w:color w:val="000000" w:themeColor="text1"/>
        </w:rPr>
      </w:pPr>
    </w:p>
    <w:p w:rsidR="00DD1663" w:rsidRPr="00BE1030" w:rsidRDefault="00DD1663" w:rsidP="00BE1030">
      <w:pPr>
        <w:spacing w:line="360" w:lineRule="auto"/>
        <w:jc w:val="both"/>
        <w:rPr>
          <w:rFonts w:ascii="Palatino Linotype" w:eastAsia="Palatino Linotype" w:hAnsi="Palatino Linotype" w:cs="Palatino Linotype"/>
          <w:color w:val="000000" w:themeColor="text1"/>
        </w:rPr>
      </w:pPr>
    </w:p>
    <w:p w:rsidR="00DD1663" w:rsidRPr="00BE1030" w:rsidRDefault="00DD1663" w:rsidP="00BE1030">
      <w:pPr>
        <w:spacing w:line="360" w:lineRule="auto"/>
        <w:jc w:val="both"/>
        <w:rPr>
          <w:rFonts w:ascii="Palatino Linotype" w:eastAsia="Palatino Linotype" w:hAnsi="Palatino Linotype" w:cs="Palatino Linotype"/>
          <w:color w:val="000000" w:themeColor="text1"/>
        </w:rPr>
      </w:pPr>
    </w:p>
    <w:p w:rsidR="00DD1663" w:rsidRPr="00BE1030" w:rsidRDefault="00DD1663" w:rsidP="00BE1030">
      <w:pPr>
        <w:spacing w:line="360" w:lineRule="auto"/>
        <w:jc w:val="both"/>
        <w:rPr>
          <w:rFonts w:ascii="Palatino Linotype" w:eastAsia="Palatino Linotype" w:hAnsi="Palatino Linotype" w:cs="Palatino Linotype"/>
          <w:color w:val="000000" w:themeColor="text1"/>
        </w:rPr>
      </w:pPr>
    </w:p>
    <w:p w:rsidR="00DD1663" w:rsidRPr="00BE1030" w:rsidRDefault="00DD1663" w:rsidP="00BE1030">
      <w:pPr>
        <w:spacing w:line="360" w:lineRule="auto"/>
        <w:jc w:val="both"/>
        <w:rPr>
          <w:rFonts w:ascii="Palatino Linotype" w:eastAsia="Palatino Linotype" w:hAnsi="Palatino Linotype" w:cs="Palatino Linotype"/>
          <w:color w:val="000000" w:themeColor="text1"/>
        </w:rPr>
      </w:pPr>
    </w:p>
    <w:p w:rsidR="00DD1663" w:rsidRDefault="00DD1663" w:rsidP="00BE1030">
      <w:pPr>
        <w:spacing w:line="360" w:lineRule="auto"/>
        <w:rPr>
          <w:rFonts w:ascii="Palatino Linotype" w:eastAsia="Palatino Linotype" w:hAnsi="Palatino Linotype" w:cs="Palatino Linotype"/>
          <w:color w:val="000000" w:themeColor="text1"/>
        </w:rPr>
      </w:pPr>
    </w:p>
    <w:p w:rsidR="00F266B9" w:rsidRDefault="00F266B9" w:rsidP="00BE1030">
      <w:pPr>
        <w:spacing w:line="360" w:lineRule="auto"/>
        <w:rPr>
          <w:rFonts w:ascii="Palatino Linotype" w:eastAsia="Palatino Linotype" w:hAnsi="Palatino Linotype" w:cs="Palatino Linotype"/>
          <w:color w:val="000000" w:themeColor="text1"/>
        </w:rPr>
      </w:pPr>
    </w:p>
    <w:p w:rsidR="00F266B9" w:rsidRDefault="00F266B9" w:rsidP="00BE1030">
      <w:pPr>
        <w:spacing w:line="360" w:lineRule="auto"/>
        <w:rPr>
          <w:rFonts w:ascii="Palatino Linotype" w:eastAsia="Palatino Linotype" w:hAnsi="Palatino Linotype" w:cs="Palatino Linotype"/>
          <w:color w:val="000000" w:themeColor="text1"/>
        </w:rPr>
      </w:pPr>
    </w:p>
    <w:p w:rsidR="00F266B9" w:rsidRDefault="00F266B9" w:rsidP="00BE1030">
      <w:pPr>
        <w:spacing w:line="360" w:lineRule="auto"/>
        <w:rPr>
          <w:rFonts w:ascii="Palatino Linotype" w:eastAsia="Palatino Linotype" w:hAnsi="Palatino Linotype" w:cs="Palatino Linotype"/>
          <w:color w:val="000000" w:themeColor="text1"/>
        </w:rPr>
      </w:pPr>
    </w:p>
    <w:p w:rsidR="00F266B9" w:rsidRDefault="00F266B9" w:rsidP="00BE1030">
      <w:pPr>
        <w:spacing w:line="360" w:lineRule="auto"/>
        <w:rPr>
          <w:rFonts w:ascii="Palatino Linotype" w:eastAsia="Palatino Linotype" w:hAnsi="Palatino Linotype" w:cs="Palatino Linotype"/>
          <w:color w:val="000000" w:themeColor="text1"/>
        </w:rPr>
      </w:pPr>
    </w:p>
    <w:p w:rsidR="00F266B9" w:rsidRDefault="00F266B9" w:rsidP="00BE1030">
      <w:pPr>
        <w:spacing w:line="360" w:lineRule="auto"/>
        <w:rPr>
          <w:rFonts w:ascii="Palatino Linotype" w:eastAsia="Palatino Linotype" w:hAnsi="Palatino Linotype" w:cs="Palatino Linotype"/>
          <w:color w:val="000000" w:themeColor="text1"/>
        </w:rPr>
      </w:pPr>
    </w:p>
    <w:p w:rsidR="00F266B9" w:rsidRDefault="00F266B9" w:rsidP="00BE1030">
      <w:pPr>
        <w:spacing w:line="360" w:lineRule="auto"/>
        <w:rPr>
          <w:rFonts w:ascii="Palatino Linotype" w:eastAsia="Palatino Linotype" w:hAnsi="Palatino Linotype" w:cs="Palatino Linotype"/>
          <w:color w:val="000000" w:themeColor="text1"/>
        </w:rPr>
      </w:pPr>
    </w:p>
    <w:p w:rsidR="00F266B9" w:rsidRDefault="00F266B9" w:rsidP="00BE1030">
      <w:pPr>
        <w:spacing w:line="360" w:lineRule="auto"/>
        <w:rPr>
          <w:rFonts w:ascii="Palatino Linotype" w:eastAsia="Palatino Linotype" w:hAnsi="Palatino Linotype" w:cs="Palatino Linotype"/>
          <w:color w:val="000000" w:themeColor="text1"/>
        </w:rPr>
      </w:pPr>
    </w:p>
    <w:p w:rsidR="00F266B9" w:rsidRDefault="00F266B9" w:rsidP="00BE1030">
      <w:pPr>
        <w:spacing w:line="360" w:lineRule="auto"/>
        <w:rPr>
          <w:rFonts w:ascii="Palatino Linotype" w:eastAsia="Palatino Linotype" w:hAnsi="Palatino Linotype" w:cs="Palatino Linotype"/>
          <w:color w:val="000000" w:themeColor="text1"/>
        </w:rPr>
      </w:pPr>
    </w:p>
    <w:p w:rsidR="00F266B9" w:rsidRPr="00BE1030" w:rsidRDefault="00F266B9" w:rsidP="00BE1030">
      <w:pPr>
        <w:spacing w:line="360" w:lineRule="auto"/>
        <w:rPr>
          <w:rFonts w:ascii="Palatino Linotype" w:eastAsia="Palatino Linotype" w:hAnsi="Palatino Linotype" w:cs="Palatino Linotype"/>
          <w:color w:val="000000" w:themeColor="text1"/>
        </w:rPr>
      </w:pPr>
    </w:p>
    <w:p w:rsidR="00DD1663" w:rsidRPr="00BE1030" w:rsidRDefault="00DD1663" w:rsidP="00BE1030">
      <w:pPr>
        <w:spacing w:line="360" w:lineRule="auto"/>
        <w:rPr>
          <w:rFonts w:ascii="Palatino Linotype" w:eastAsia="Palatino Linotype" w:hAnsi="Palatino Linotype" w:cs="Palatino Linotype"/>
          <w:color w:val="000000" w:themeColor="text1"/>
        </w:rPr>
      </w:pPr>
    </w:p>
    <w:p w:rsidR="00DD1663" w:rsidRPr="00BE1030" w:rsidRDefault="00DD1663" w:rsidP="00BE1030">
      <w:pPr>
        <w:spacing w:line="360" w:lineRule="auto"/>
        <w:rPr>
          <w:rFonts w:ascii="Palatino Linotype" w:eastAsia="Palatino Linotype" w:hAnsi="Palatino Linotype" w:cs="Palatino Linotype"/>
          <w:color w:val="000000" w:themeColor="text1"/>
        </w:rPr>
      </w:pPr>
    </w:p>
    <w:p w:rsidR="00DD1663" w:rsidRPr="00BE1030" w:rsidRDefault="00DD1663" w:rsidP="00BE1030">
      <w:pPr>
        <w:spacing w:line="360" w:lineRule="auto"/>
        <w:rPr>
          <w:rFonts w:ascii="Palatino Linotype" w:eastAsia="Palatino Linotype" w:hAnsi="Palatino Linotype" w:cs="Palatino Linotype"/>
          <w:color w:val="000000" w:themeColor="text1"/>
        </w:rPr>
      </w:pPr>
    </w:p>
    <w:p w:rsidR="00DD1663" w:rsidRPr="00BE1030" w:rsidRDefault="00DD1663" w:rsidP="00BE1030">
      <w:pPr>
        <w:spacing w:line="360" w:lineRule="auto"/>
        <w:rPr>
          <w:rFonts w:ascii="Palatino Linotype" w:eastAsia="Palatino Linotype" w:hAnsi="Palatino Linotype" w:cs="Palatino Linotype"/>
          <w:color w:val="000000" w:themeColor="text1"/>
        </w:rPr>
      </w:pPr>
    </w:p>
    <w:p w:rsidR="00DD1663" w:rsidRPr="00BE1030" w:rsidRDefault="00DD1663" w:rsidP="00BE1030">
      <w:pPr>
        <w:spacing w:line="360" w:lineRule="auto"/>
        <w:rPr>
          <w:rFonts w:ascii="Palatino Linotype" w:eastAsia="Palatino Linotype" w:hAnsi="Palatino Linotype" w:cs="Palatino Linotype"/>
          <w:color w:val="000000" w:themeColor="text1"/>
        </w:rPr>
      </w:pPr>
    </w:p>
    <w:p w:rsidR="00DD1663" w:rsidRPr="00BE1030" w:rsidRDefault="00DD1663" w:rsidP="00BE1030">
      <w:pPr>
        <w:spacing w:line="360" w:lineRule="auto"/>
        <w:rPr>
          <w:rFonts w:ascii="Palatino Linotype" w:eastAsia="Palatino Linotype" w:hAnsi="Palatino Linotype" w:cs="Palatino Linotype"/>
          <w:color w:val="000000" w:themeColor="text1"/>
        </w:rPr>
      </w:pPr>
    </w:p>
    <w:p w:rsidR="00DD1663" w:rsidRPr="00BE1030" w:rsidRDefault="00DD1663" w:rsidP="00BE1030">
      <w:pPr>
        <w:tabs>
          <w:tab w:val="left" w:pos="3374"/>
        </w:tabs>
        <w:spacing w:line="360" w:lineRule="auto"/>
        <w:rPr>
          <w:rFonts w:ascii="Palatino Linotype" w:eastAsia="Palatino Linotype" w:hAnsi="Palatino Linotype" w:cs="Palatino Linotype"/>
          <w:color w:val="000000" w:themeColor="text1"/>
        </w:rPr>
      </w:pPr>
      <w:r w:rsidRPr="00BE1030">
        <w:rPr>
          <w:rFonts w:ascii="Palatino Linotype" w:eastAsia="Palatino Linotype" w:hAnsi="Palatino Linotype" w:cs="Palatino Linotype"/>
          <w:color w:val="000000" w:themeColor="text1"/>
        </w:rPr>
        <w:tab/>
      </w:r>
    </w:p>
    <w:p w:rsidR="00DD1663" w:rsidRPr="00BE1030" w:rsidRDefault="00DD1663" w:rsidP="00BE1030">
      <w:pPr>
        <w:tabs>
          <w:tab w:val="left" w:pos="3374"/>
        </w:tabs>
        <w:spacing w:line="360" w:lineRule="auto"/>
        <w:rPr>
          <w:rFonts w:ascii="Palatino Linotype" w:eastAsia="Palatino Linotype" w:hAnsi="Palatino Linotype" w:cs="Palatino Linotype"/>
          <w:color w:val="000000" w:themeColor="text1"/>
        </w:rPr>
      </w:pPr>
    </w:p>
    <w:p w:rsidR="00DD1663" w:rsidRPr="00BE1030" w:rsidRDefault="00DD1663" w:rsidP="00BE1030">
      <w:pPr>
        <w:tabs>
          <w:tab w:val="left" w:pos="3374"/>
        </w:tabs>
        <w:spacing w:line="360" w:lineRule="auto"/>
        <w:rPr>
          <w:rFonts w:ascii="Palatino Linotype" w:eastAsia="Palatino Linotype" w:hAnsi="Palatino Linotype" w:cs="Palatino Linotype"/>
          <w:color w:val="000000" w:themeColor="text1"/>
        </w:rPr>
      </w:pPr>
    </w:p>
    <w:sectPr w:rsidR="00DD1663" w:rsidRPr="00BE1030" w:rsidSect="00F266B9">
      <w:headerReference w:type="even" r:id="rId10"/>
      <w:headerReference w:type="default" r:id="rId11"/>
      <w:footerReference w:type="default" r:id="rId12"/>
      <w:headerReference w:type="first" r:id="rId13"/>
      <w:footerReference w:type="first" r:id="rId14"/>
      <w:pgSz w:w="12240" w:h="15840"/>
      <w:pgMar w:top="2269" w:right="900"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2A4" w:rsidRDefault="002452A4" w:rsidP="008753C1">
      <w:r>
        <w:separator/>
      </w:r>
    </w:p>
  </w:endnote>
  <w:endnote w:type="continuationSeparator" w:id="0">
    <w:p w:rsidR="002452A4" w:rsidRDefault="002452A4" w:rsidP="0087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618981498"/>
      <w:docPartObj>
        <w:docPartGallery w:val="Page Numbers (Bottom of Page)"/>
        <w:docPartUnique/>
      </w:docPartObj>
    </w:sdtPr>
    <w:sdtEndPr/>
    <w:sdtContent>
      <w:sdt>
        <w:sdtPr>
          <w:rPr>
            <w:sz w:val="28"/>
          </w:rPr>
          <w:id w:val="-1328513464"/>
          <w:docPartObj>
            <w:docPartGallery w:val="Page Numbers (Top of Page)"/>
            <w:docPartUnique/>
          </w:docPartObj>
        </w:sdtPr>
        <w:sdtEndPr/>
        <w:sdtContent>
          <w:p w:rsidR="00B0769F" w:rsidRPr="00F266B9" w:rsidRDefault="00B0769F" w:rsidP="00D62601">
            <w:pPr>
              <w:pStyle w:val="Piedepgina"/>
              <w:jc w:val="right"/>
              <w:rPr>
                <w:rFonts w:ascii="Palatino Linotype" w:hAnsi="Palatino Linotype"/>
                <w:sz w:val="22"/>
              </w:rPr>
            </w:pPr>
            <w:r w:rsidRPr="00F266B9">
              <w:rPr>
                <w:rFonts w:ascii="Palatino Linotype" w:hAnsi="Palatino Linotype"/>
                <w:sz w:val="22"/>
              </w:rPr>
              <w:t xml:space="preserve">Página </w:t>
            </w:r>
            <w:r w:rsidRPr="00F266B9">
              <w:rPr>
                <w:rFonts w:ascii="Palatino Linotype" w:hAnsi="Palatino Linotype"/>
                <w:bCs/>
                <w:sz w:val="22"/>
              </w:rPr>
              <w:fldChar w:fldCharType="begin"/>
            </w:r>
            <w:r w:rsidRPr="00F266B9">
              <w:rPr>
                <w:rFonts w:ascii="Palatino Linotype" w:hAnsi="Palatino Linotype"/>
                <w:bCs/>
                <w:sz w:val="22"/>
              </w:rPr>
              <w:instrText>PAGE  \* Arabic  \* MERGEFORMAT</w:instrText>
            </w:r>
            <w:r w:rsidRPr="00F266B9">
              <w:rPr>
                <w:rFonts w:ascii="Palatino Linotype" w:hAnsi="Palatino Linotype"/>
                <w:bCs/>
                <w:sz w:val="22"/>
              </w:rPr>
              <w:fldChar w:fldCharType="separate"/>
            </w:r>
            <w:r w:rsidR="00F266B9">
              <w:rPr>
                <w:rFonts w:ascii="Palatino Linotype" w:hAnsi="Palatino Linotype"/>
                <w:bCs/>
                <w:noProof/>
                <w:sz w:val="22"/>
              </w:rPr>
              <w:t>21</w:t>
            </w:r>
            <w:r w:rsidRPr="00F266B9">
              <w:rPr>
                <w:rFonts w:ascii="Palatino Linotype" w:hAnsi="Palatino Linotype"/>
                <w:bCs/>
                <w:sz w:val="22"/>
              </w:rPr>
              <w:fldChar w:fldCharType="end"/>
            </w:r>
            <w:r w:rsidRPr="00F266B9">
              <w:rPr>
                <w:rFonts w:ascii="Palatino Linotype" w:hAnsi="Palatino Linotype"/>
                <w:sz w:val="22"/>
              </w:rPr>
              <w:t xml:space="preserve"> de </w:t>
            </w:r>
            <w:r w:rsidRPr="00F266B9">
              <w:rPr>
                <w:rFonts w:ascii="Palatino Linotype" w:hAnsi="Palatino Linotype"/>
                <w:bCs/>
                <w:noProof/>
                <w:sz w:val="22"/>
              </w:rPr>
              <w:fldChar w:fldCharType="begin"/>
            </w:r>
            <w:r w:rsidRPr="00F266B9">
              <w:rPr>
                <w:rFonts w:ascii="Palatino Linotype" w:hAnsi="Palatino Linotype"/>
                <w:bCs/>
                <w:noProof/>
                <w:sz w:val="22"/>
              </w:rPr>
              <w:instrText>NUMPAGES  \* Arabic  \* MERGEFORMAT</w:instrText>
            </w:r>
            <w:r w:rsidRPr="00F266B9">
              <w:rPr>
                <w:rFonts w:ascii="Palatino Linotype" w:hAnsi="Palatino Linotype"/>
                <w:bCs/>
                <w:noProof/>
                <w:sz w:val="22"/>
              </w:rPr>
              <w:fldChar w:fldCharType="separate"/>
            </w:r>
            <w:r w:rsidR="00F266B9">
              <w:rPr>
                <w:rFonts w:ascii="Palatino Linotype" w:hAnsi="Palatino Linotype"/>
                <w:bCs/>
                <w:noProof/>
                <w:sz w:val="22"/>
              </w:rPr>
              <w:t>39</w:t>
            </w:r>
            <w:r w:rsidRPr="00F266B9">
              <w:rPr>
                <w:rFonts w:ascii="Palatino Linotype" w:hAnsi="Palatino Linotype"/>
                <w:bCs/>
                <w:noProof/>
                <w:sz w:val="22"/>
              </w:rPr>
              <w:fldChar w:fldCharType="end"/>
            </w:r>
          </w:p>
        </w:sdtContent>
      </w:sdt>
    </w:sdtContent>
  </w:sdt>
  <w:p w:rsidR="00B0769F" w:rsidRDefault="00B076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69F" w:rsidRPr="00F266B9" w:rsidRDefault="00B0769F" w:rsidP="00D62601">
    <w:pPr>
      <w:pStyle w:val="Piedepgina"/>
      <w:jc w:val="right"/>
      <w:rPr>
        <w:rFonts w:ascii="Palatino Linotype" w:hAnsi="Palatino Linotype"/>
        <w:sz w:val="22"/>
      </w:rPr>
    </w:pPr>
    <w:r w:rsidRPr="00F266B9">
      <w:rPr>
        <w:rFonts w:ascii="Palatino Linotype" w:hAnsi="Palatino Linotype"/>
        <w:sz w:val="22"/>
      </w:rPr>
      <w:t xml:space="preserve">Página </w:t>
    </w:r>
    <w:r w:rsidRPr="00F266B9">
      <w:rPr>
        <w:rFonts w:ascii="Palatino Linotype" w:hAnsi="Palatino Linotype"/>
        <w:bCs/>
        <w:sz w:val="22"/>
      </w:rPr>
      <w:fldChar w:fldCharType="begin"/>
    </w:r>
    <w:r w:rsidRPr="00F266B9">
      <w:rPr>
        <w:rFonts w:ascii="Palatino Linotype" w:hAnsi="Palatino Linotype"/>
        <w:bCs/>
        <w:sz w:val="22"/>
      </w:rPr>
      <w:instrText>PAGE  \* Arabic  \* MERGEFORMAT</w:instrText>
    </w:r>
    <w:r w:rsidRPr="00F266B9">
      <w:rPr>
        <w:rFonts w:ascii="Palatino Linotype" w:hAnsi="Palatino Linotype"/>
        <w:bCs/>
        <w:sz w:val="22"/>
      </w:rPr>
      <w:fldChar w:fldCharType="separate"/>
    </w:r>
    <w:r w:rsidR="00F266B9">
      <w:rPr>
        <w:rFonts w:ascii="Palatino Linotype" w:hAnsi="Palatino Linotype"/>
        <w:bCs/>
        <w:noProof/>
        <w:sz w:val="22"/>
      </w:rPr>
      <w:t>1</w:t>
    </w:r>
    <w:r w:rsidRPr="00F266B9">
      <w:rPr>
        <w:rFonts w:ascii="Palatino Linotype" w:hAnsi="Palatino Linotype"/>
        <w:bCs/>
        <w:sz w:val="22"/>
      </w:rPr>
      <w:fldChar w:fldCharType="end"/>
    </w:r>
    <w:r w:rsidRPr="00F266B9">
      <w:rPr>
        <w:rFonts w:ascii="Palatino Linotype" w:hAnsi="Palatino Linotype"/>
        <w:sz w:val="22"/>
      </w:rPr>
      <w:t xml:space="preserve"> de </w:t>
    </w:r>
    <w:r w:rsidRPr="00F266B9">
      <w:rPr>
        <w:rFonts w:ascii="Palatino Linotype" w:hAnsi="Palatino Linotype"/>
        <w:bCs/>
        <w:noProof/>
        <w:sz w:val="22"/>
      </w:rPr>
      <w:fldChar w:fldCharType="begin"/>
    </w:r>
    <w:r w:rsidRPr="00F266B9">
      <w:rPr>
        <w:rFonts w:ascii="Palatino Linotype" w:hAnsi="Palatino Linotype"/>
        <w:bCs/>
        <w:noProof/>
        <w:sz w:val="22"/>
      </w:rPr>
      <w:instrText>NUMPAGES  \* Arabic  \* MERGEFORMAT</w:instrText>
    </w:r>
    <w:r w:rsidRPr="00F266B9">
      <w:rPr>
        <w:rFonts w:ascii="Palatino Linotype" w:hAnsi="Palatino Linotype"/>
        <w:bCs/>
        <w:noProof/>
        <w:sz w:val="22"/>
      </w:rPr>
      <w:fldChar w:fldCharType="separate"/>
    </w:r>
    <w:r w:rsidR="00F266B9">
      <w:rPr>
        <w:rFonts w:ascii="Palatino Linotype" w:hAnsi="Palatino Linotype"/>
        <w:bCs/>
        <w:noProof/>
        <w:sz w:val="22"/>
      </w:rPr>
      <w:t>39</w:t>
    </w:r>
    <w:r w:rsidRPr="00F266B9">
      <w:rPr>
        <w:rFonts w:ascii="Palatino Linotype" w:hAnsi="Palatino Linotype"/>
        <w:bCs/>
        <w:noProof/>
        <w:sz w:val="22"/>
      </w:rPr>
      <w:fldChar w:fldCharType="end"/>
    </w:r>
  </w:p>
  <w:p w:rsidR="00B0769F" w:rsidRDefault="00B076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2A4" w:rsidRDefault="002452A4" w:rsidP="008753C1">
      <w:r>
        <w:separator/>
      </w:r>
    </w:p>
  </w:footnote>
  <w:footnote w:type="continuationSeparator" w:id="0">
    <w:p w:rsidR="002452A4" w:rsidRDefault="002452A4" w:rsidP="008753C1">
      <w:r>
        <w:continuationSeparator/>
      </w:r>
    </w:p>
  </w:footnote>
  <w:footnote w:id="1">
    <w:p w:rsidR="00B0769F" w:rsidRDefault="00B0769F"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B0769F" w:rsidRDefault="00B0769F"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B0769F" w:rsidRDefault="00B0769F"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B0769F" w:rsidRDefault="00B0769F"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B0769F" w:rsidRDefault="00B0769F" w:rsidP="00A66506">
      <w:pPr>
        <w:pStyle w:val="Textonotapie"/>
      </w:pPr>
      <w:r w:rsidRPr="00DA740F">
        <w:rPr>
          <w:rStyle w:val="Refdenotaalpie"/>
        </w:rPr>
        <w:footnoteRef/>
      </w:r>
      <w:r>
        <w:t xml:space="preserve"> </w:t>
      </w:r>
      <w:r w:rsidRPr="00DA740F">
        <w:rPr>
          <w:rFonts w:cs="Calibri Light"/>
          <w:sz w:val="16"/>
          <w:szCs w:val="16"/>
        </w:rPr>
        <w:t>En las direcciones https://consultas.curp.gob.mx/CurpSP/html/informacionecurpPS.html y https://www.gob.mx/segob/renapo/acciones-y-programas/clave-unica-de-registro-de-poblacion-curp-142226 (consultadas el nueve de abril de la presente anualidad, a las 10:45 horas).</w:t>
      </w:r>
    </w:p>
  </w:footnote>
  <w:footnote w:id="6">
    <w:p w:rsidR="00B0769F" w:rsidRDefault="00B0769F" w:rsidP="00D41BE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B0769F" w:rsidRDefault="00B0769F" w:rsidP="00D41BE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B0769F" w:rsidRDefault="00B0769F" w:rsidP="00D41BE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69F" w:rsidRDefault="002452A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119" w:type="dxa"/>
      <w:tblCellMar>
        <w:left w:w="70" w:type="dxa"/>
        <w:right w:w="70" w:type="dxa"/>
      </w:tblCellMar>
      <w:tblLook w:val="04A0" w:firstRow="1" w:lastRow="0" w:firstColumn="1" w:lastColumn="0" w:noHBand="0" w:noVBand="1"/>
    </w:tblPr>
    <w:tblGrid>
      <w:gridCol w:w="2976"/>
      <w:gridCol w:w="3828"/>
    </w:tblGrid>
    <w:tr w:rsidR="00B0769F" w:rsidRPr="00DA21CB" w:rsidTr="00F266B9">
      <w:trPr>
        <w:trHeight w:val="227"/>
      </w:trPr>
      <w:tc>
        <w:tcPr>
          <w:tcW w:w="2976" w:type="dxa"/>
          <w:vAlign w:val="center"/>
          <w:hideMark/>
        </w:tcPr>
        <w:p w:rsidR="00B0769F" w:rsidRPr="00BE1030" w:rsidRDefault="00B0769F" w:rsidP="00BE1030">
          <w:pPr>
            <w:ind w:right="34"/>
            <w:jc w:val="right"/>
            <w:rPr>
              <w:rFonts w:ascii="Palatino Linotype" w:hAnsi="Palatino Linotype"/>
              <w:b/>
            </w:rPr>
          </w:pPr>
          <w:r w:rsidRPr="00BE1030">
            <w:rPr>
              <w:rFonts w:ascii="Palatino Linotype" w:hAnsi="Palatino Linotype"/>
              <w:b/>
            </w:rPr>
            <w:t>Recurso de Revisión:</w:t>
          </w:r>
        </w:p>
      </w:tc>
      <w:tc>
        <w:tcPr>
          <w:tcW w:w="3828" w:type="dxa"/>
          <w:vAlign w:val="center"/>
          <w:hideMark/>
        </w:tcPr>
        <w:p w:rsidR="00B0769F" w:rsidRPr="00BE1030" w:rsidRDefault="00B0769F" w:rsidP="00BE1030">
          <w:pPr>
            <w:pStyle w:val="Encabezado"/>
            <w:tabs>
              <w:tab w:val="clear" w:pos="4419"/>
            </w:tabs>
            <w:ind w:right="-213"/>
            <w:rPr>
              <w:rFonts w:ascii="Palatino Linotype" w:hAnsi="Palatino Linotype" w:cs="Arial"/>
              <w:bCs/>
              <w:lang w:eastAsia="es-MX"/>
            </w:rPr>
          </w:pPr>
          <w:r w:rsidRPr="00BE1030">
            <w:rPr>
              <w:rFonts w:ascii="Palatino Linotype" w:hAnsi="Palatino Linotype" w:cs="Arial"/>
              <w:bCs/>
              <w:lang w:eastAsia="es-MX"/>
            </w:rPr>
            <w:t>09963/INFOEM/IP/RR/2025</w:t>
          </w:r>
        </w:p>
      </w:tc>
    </w:tr>
    <w:tr w:rsidR="00B0769F" w:rsidRPr="00DA21CB" w:rsidTr="00F266B9">
      <w:trPr>
        <w:trHeight w:val="242"/>
      </w:trPr>
      <w:tc>
        <w:tcPr>
          <w:tcW w:w="2976" w:type="dxa"/>
          <w:vAlign w:val="center"/>
          <w:hideMark/>
        </w:tcPr>
        <w:p w:rsidR="00B0769F" w:rsidRPr="00BE1030" w:rsidRDefault="00B0769F" w:rsidP="00BE1030">
          <w:pPr>
            <w:ind w:right="34"/>
            <w:jc w:val="right"/>
            <w:rPr>
              <w:rFonts w:ascii="Palatino Linotype" w:hAnsi="Palatino Linotype"/>
              <w:b/>
            </w:rPr>
          </w:pPr>
          <w:r w:rsidRPr="00BE1030">
            <w:rPr>
              <w:rFonts w:ascii="Palatino Linotype" w:hAnsi="Palatino Linotype"/>
              <w:b/>
            </w:rPr>
            <w:t>Sujeto Obligado:</w:t>
          </w:r>
        </w:p>
      </w:tc>
      <w:tc>
        <w:tcPr>
          <w:tcW w:w="3828" w:type="dxa"/>
          <w:vAlign w:val="center"/>
          <w:hideMark/>
        </w:tcPr>
        <w:p w:rsidR="00B0769F" w:rsidRPr="00BE1030" w:rsidRDefault="00B0769F" w:rsidP="00BE1030">
          <w:pPr>
            <w:pStyle w:val="Encabezado"/>
            <w:tabs>
              <w:tab w:val="clear" w:pos="4419"/>
            </w:tabs>
            <w:jc w:val="both"/>
            <w:rPr>
              <w:rFonts w:ascii="Palatino Linotype" w:hAnsi="Palatino Linotype"/>
            </w:rPr>
          </w:pPr>
          <w:r w:rsidRPr="00BE1030">
            <w:rPr>
              <w:rFonts w:ascii="Palatino Linotype" w:hAnsi="Palatino Linotype"/>
              <w:bCs/>
              <w:color w:val="000000"/>
            </w:rPr>
            <w:t>Ayuntamiento de Metepec</w:t>
          </w:r>
        </w:p>
      </w:tc>
    </w:tr>
    <w:tr w:rsidR="00B0769F" w:rsidRPr="00DA21CB" w:rsidTr="00F266B9">
      <w:trPr>
        <w:trHeight w:val="342"/>
      </w:trPr>
      <w:tc>
        <w:tcPr>
          <w:tcW w:w="2976" w:type="dxa"/>
          <w:vAlign w:val="center"/>
          <w:hideMark/>
        </w:tcPr>
        <w:p w:rsidR="00B0769F" w:rsidRPr="00BE1030" w:rsidRDefault="00B0769F" w:rsidP="00BE1030">
          <w:pPr>
            <w:ind w:right="34"/>
            <w:jc w:val="right"/>
            <w:rPr>
              <w:rFonts w:ascii="Palatino Linotype" w:hAnsi="Palatino Linotype"/>
              <w:b/>
            </w:rPr>
          </w:pPr>
          <w:r w:rsidRPr="00BE1030">
            <w:rPr>
              <w:rFonts w:ascii="Palatino Linotype" w:hAnsi="Palatino Linotype"/>
              <w:b/>
            </w:rPr>
            <w:t>Comisionada Ponente:</w:t>
          </w:r>
        </w:p>
      </w:tc>
      <w:tc>
        <w:tcPr>
          <w:tcW w:w="3828" w:type="dxa"/>
          <w:vAlign w:val="center"/>
          <w:hideMark/>
        </w:tcPr>
        <w:p w:rsidR="00B0769F" w:rsidRPr="00BE1030" w:rsidRDefault="00B0769F" w:rsidP="00BE1030">
          <w:pPr>
            <w:pStyle w:val="Encabezado"/>
            <w:tabs>
              <w:tab w:val="clear" w:pos="4419"/>
            </w:tabs>
            <w:rPr>
              <w:rFonts w:ascii="Palatino Linotype" w:hAnsi="Palatino Linotype"/>
            </w:rPr>
          </w:pPr>
          <w:r w:rsidRPr="00BE1030">
            <w:rPr>
              <w:rFonts w:ascii="Palatino Linotype" w:hAnsi="Palatino Linotype"/>
            </w:rPr>
            <w:t>María del Rosario Mejía Ayala</w:t>
          </w:r>
        </w:p>
      </w:tc>
    </w:tr>
  </w:tbl>
  <w:p w:rsidR="00B0769F" w:rsidRPr="00AE046A" w:rsidRDefault="002452A4" w:rsidP="00D6260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3261" w:type="dxa"/>
      <w:tblCellMar>
        <w:left w:w="70" w:type="dxa"/>
        <w:right w:w="70" w:type="dxa"/>
      </w:tblCellMar>
      <w:tblLook w:val="04A0" w:firstRow="1" w:lastRow="0" w:firstColumn="1" w:lastColumn="0" w:noHBand="0" w:noVBand="1"/>
    </w:tblPr>
    <w:tblGrid>
      <w:gridCol w:w="2977"/>
      <w:gridCol w:w="3969"/>
    </w:tblGrid>
    <w:tr w:rsidR="00B0769F" w:rsidRPr="00DA21CB" w:rsidTr="00F266B9">
      <w:trPr>
        <w:trHeight w:val="426"/>
      </w:trPr>
      <w:tc>
        <w:tcPr>
          <w:tcW w:w="2977" w:type="dxa"/>
          <w:vAlign w:val="center"/>
          <w:hideMark/>
        </w:tcPr>
        <w:p w:rsidR="00B0769F" w:rsidRPr="00981DBE" w:rsidRDefault="00B0769F" w:rsidP="00981DBE">
          <w:pPr>
            <w:jc w:val="right"/>
            <w:rPr>
              <w:rFonts w:ascii="Palatino Linotype" w:hAnsi="Palatino Linotype"/>
              <w:b/>
            </w:rPr>
          </w:pPr>
          <w:r w:rsidRPr="00981DBE">
            <w:rPr>
              <w:rFonts w:ascii="Palatino Linotype" w:hAnsi="Palatino Linotype"/>
              <w:b/>
            </w:rPr>
            <w:t>Recurso de Revisión:</w:t>
          </w:r>
        </w:p>
      </w:tc>
      <w:tc>
        <w:tcPr>
          <w:tcW w:w="3969" w:type="dxa"/>
          <w:vAlign w:val="center"/>
          <w:hideMark/>
        </w:tcPr>
        <w:p w:rsidR="00B0769F" w:rsidRPr="00981DBE" w:rsidRDefault="00B0769F" w:rsidP="00981DBE">
          <w:pPr>
            <w:pStyle w:val="Encabezado"/>
            <w:tabs>
              <w:tab w:val="clear" w:pos="4419"/>
            </w:tabs>
            <w:rPr>
              <w:rFonts w:ascii="Palatino Linotype" w:hAnsi="Palatino Linotype"/>
            </w:rPr>
          </w:pPr>
          <w:r w:rsidRPr="00981DBE">
            <w:rPr>
              <w:rFonts w:ascii="Palatino Linotype" w:hAnsi="Palatino Linotype" w:cs="Arial"/>
              <w:bCs/>
              <w:lang w:eastAsia="es-MX"/>
            </w:rPr>
            <w:t>09963/INFOEM/IP/RR/2025</w:t>
          </w:r>
        </w:p>
      </w:tc>
    </w:tr>
    <w:tr w:rsidR="00B0769F" w:rsidRPr="00DA21CB" w:rsidTr="00F266B9">
      <w:trPr>
        <w:trHeight w:val="242"/>
      </w:trPr>
      <w:tc>
        <w:tcPr>
          <w:tcW w:w="2977" w:type="dxa"/>
          <w:vAlign w:val="center"/>
          <w:hideMark/>
        </w:tcPr>
        <w:p w:rsidR="00B0769F" w:rsidRPr="00981DBE" w:rsidRDefault="00B0769F" w:rsidP="00981DBE">
          <w:pPr>
            <w:jc w:val="right"/>
            <w:rPr>
              <w:rFonts w:ascii="Palatino Linotype" w:hAnsi="Palatino Linotype"/>
              <w:b/>
            </w:rPr>
          </w:pPr>
          <w:r w:rsidRPr="00981DBE">
            <w:rPr>
              <w:rFonts w:ascii="Palatino Linotype" w:hAnsi="Palatino Linotype"/>
              <w:b/>
            </w:rPr>
            <w:t>Recurrente:</w:t>
          </w:r>
        </w:p>
      </w:tc>
      <w:tc>
        <w:tcPr>
          <w:tcW w:w="3969" w:type="dxa"/>
          <w:hideMark/>
        </w:tcPr>
        <w:p w:rsidR="00B0769F" w:rsidRPr="00981DBE" w:rsidRDefault="00B0769F" w:rsidP="00981DBE">
          <w:pPr>
            <w:pStyle w:val="Encabezado"/>
            <w:tabs>
              <w:tab w:val="clear" w:pos="4419"/>
              <w:tab w:val="left" w:pos="521"/>
            </w:tabs>
            <w:rPr>
              <w:rFonts w:ascii="Palatino Linotype" w:hAnsi="Palatino Linotype"/>
            </w:rPr>
          </w:pPr>
        </w:p>
      </w:tc>
    </w:tr>
    <w:tr w:rsidR="00B0769F" w:rsidRPr="00DA21CB" w:rsidTr="00F266B9">
      <w:trPr>
        <w:trHeight w:val="342"/>
      </w:trPr>
      <w:tc>
        <w:tcPr>
          <w:tcW w:w="2977" w:type="dxa"/>
          <w:vAlign w:val="center"/>
        </w:tcPr>
        <w:p w:rsidR="00B0769F" w:rsidRPr="00981DBE" w:rsidRDefault="00B0769F" w:rsidP="00981DBE">
          <w:pPr>
            <w:jc w:val="right"/>
            <w:rPr>
              <w:rFonts w:ascii="Palatino Linotype" w:hAnsi="Palatino Linotype"/>
              <w:b/>
            </w:rPr>
          </w:pPr>
          <w:r w:rsidRPr="00981DBE">
            <w:rPr>
              <w:rFonts w:ascii="Palatino Linotype" w:hAnsi="Palatino Linotype"/>
              <w:b/>
            </w:rPr>
            <w:t>Sujeto Obligado:</w:t>
          </w:r>
        </w:p>
      </w:tc>
      <w:tc>
        <w:tcPr>
          <w:tcW w:w="3969" w:type="dxa"/>
          <w:vAlign w:val="center"/>
        </w:tcPr>
        <w:p w:rsidR="00B0769F" w:rsidRPr="00981DBE" w:rsidRDefault="00B0769F" w:rsidP="00981DBE">
          <w:pPr>
            <w:pStyle w:val="Encabezado"/>
            <w:tabs>
              <w:tab w:val="clear" w:pos="4419"/>
            </w:tabs>
            <w:jc w:val="both"/>
            <w:rPr>
              <w:rFonts w:ascii="Palatino Linotype" w:hAnsi="Palatino Linotype"/>
            </w:rPr>
          </w:pPr>
          <w:r w:rsidRPr="00981DBE">
            <w:rPr>
              <w:rFonts w:ascii="Palatino Linotype" w:hAnsi="Palatino Linotype"/>
              <w:bCs/>
              <w:color w:val="000000"/>
            </w:rPr>
            <w:t>Ayuntamiento de Metepec</w:t>
          </w:r>
        </w:p>
      </w:tc>
    </w:tr>
    <w:tr w:rsidR="00B0769F" w:rsidRPr="00DA21CB" w:rsidTr="00F266B9">
      <w:trPr>
        <w:trHeight w:val="342"/>
      </w:trPr>
      <w:tc>
        <w:tcPr>
          <w:tcW w:w="2977" w:type="dxa"/>
          <w:vAlign w:val="center"/>
        </w:tcPr>
        <w:p w:rsidR="00B0769F" w:rsidRPr="00981DBE" w:rsidRDefault="00B0769F" w:rsidP="00981DBE">
          <w:pPr>
            <w:jc w:val="right"/>
            <w:rPr>
              <w:rFonts w:ascii="Palatino Linotype" w:hAnsi="Palatino Linotype"/>
              <w:b/>
            </w:rPr>
          </w:pPr>
          <w:r w:rsidRPr="00981DBE">
            <w:rPr>
              <w:rFonts w:ascii="Palatino Linotype" w:hAnsi="Palatino Linotype"/>
              <w:b/>
            </w:rPr>
            <w:t>Comisionada Ponente:</w:t>
          </w:r>
        </w:p>
      </w:tc>
      <w:tc>
        <w:tcPr>
          <w:tcW w:w="3969" w:type="dxa"/>
          <w:vAlign w:val="center"/>
        </w:tcPr>
        <w:p w:rsidR="00B0769F" w:rsidRPr="00981DBE" w:rsidRDefault="00B0769F" w:rsidP="00981DBE">
          <w:pPr>
            <w:pStyle w:val="Encabezado"/>
            <w:tabs>
              <w:tab w:val="clear" w:pos="4419"/>
            </w:tabs>
            <w:rPr>
              <w:rFonts w:ascii="Palatino Linotype" w:hAnsi="Palatino Linotype"/>
            </w:rPr>
          </w:pPr>
          <w:r w:rsidRPr="00981DBE">
            <w:rPr>
              <w:rFonts w:ascii="Palatino Linotype" w:hAnsi="Palatino Linotype"/>
            </w:rPr>
            <w:t>María del Rosario Mejía Ayala</w:t>
          </w:r>
        </w:p>
      </w:tc>
    </w:tr>
  </w:tbl>
  <w:p w:rsidR="00B0769F" w:rsidRPr="00C222C0" w:rsidRDefault="002452A4">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9F8AE01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F1464"/>
    <w:multiLevelType w:val="multilevel"/>
    <w:tmpl w:val="D9DA21DC"/>
    <w:lvl w:ilvl="0">
      <w:start w:val="1"/>
      <w:numFmt w:val="upp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B01324"/>
    <w:multiLevelType w:val="hybridMultilevel"/>
    <w:tmpl w:val="E08025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442FFB"/>
    <w:multiLevelType w:val="multilevel"/>
    <w:tmpl w:val="E884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6136F9"/>
    <w:multiLevelType w:val="hybridMultilevel"/>
    <w:tmpl w:val="7AB05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1815C6"/>
    <w:multiLevelType w:val="hybridMultilevel"/>
    <w:tmpl w:val="FF005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70176E"/>
    <w:multiLevelType w:val="multilevel"/>
    <w:tmpl w:val="3EBC4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AD07D4"/>
    <w:multiLevelType w:val="hybridMultilevel"/>
    <w:tmpl w:val="FA005994"/>
    <w:lvl w:ilvl="0" w:tplc="576075A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1B2C2FCD"/>
    <w:multiLevelType w:val="hybridMultilevel"/>
    <w:tmpl w:val="76981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D72C93"/>
    <w:multiLevelType w:val="hybridMultilevel"/>
    <w:tmpl w:val="7DFA3DC4"/>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F8E03F7A">
      <w:start w:val="1"/>
      <w:numFmt w:val="decimal"/>
      <w:lvlText w:val="%3."/>
      <w:lvlJc w:val="left"/>
      <w:pPr>
        <w:ind w:left="2175" w:hanging="375"/>
      </w:pPr>
      <w:rPr>
        <w:rFonts w:hint="default"/>
      </w:rPr>
    </w:lvl>
    <w:lvl w:ilvl="3" w:tplc="09BCAE4A">
      <w:start w:val="1"/>
      <w:numFmt w:val="upperRoman"/>
      <w:lvlText w:val="%4."/>
      <w:lvlJc w:val="left"/>
      <w:pPr>
        <w:ind w:left="3240" w:hanging="72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C454567"/>
    <w:multiLevelType w:val="multilevel"/>
    <w:tmpl w:val="9F1C5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D047B3"/>
    <w:multiLevelType w:val="multilevel"/>
    <w:tmpl w:val="9E187D8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1782C63"/>
    <w:multiLevelType w:val="hybridMultilevel"/>
    <w:tmpl w:val="FC26FB0A"/>
    <w:lvl w:ilvl="0" w:tplc="64E622E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C87F6F"/>
    <w:multiLevelType w:val="hybridMultilevel"/>
    <w:tmpl w:val="DF52D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ED1CB4"/>
    <w:multiLevelType w:val="hybridMultilevel"/>
    <w:tmpl w:val="C8A888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3C96499"/>
    <w:multiLevelType w:val="multilevel"/>
    <w:tmpl w:val="15AA590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4317490"/>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8746D04"/>
    <w:multiLevelType w:val="multilevel"/>
    <w:tmpl w:val="1F4850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90003B1"/>
    <w:multiLevelType w:val="multilevel"/>
    <w:tmpl w:val="BDD644D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395C47AC"/>
    <w:multiLevelType w:val="hybridMultilevel"/>
    <w:tmpl w:val="65109402"/>
    <w:lvl w:ilvl="0" w:tplc="2BD4CB5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9" w15:restartNumberingAfterBreak="0">
    <w:nsid w:val="3C955AEF"/>
    <w:multiLevelType w:val="hybridMultilevel"/>
    <w:tmpl w:val="B4302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DD559BA"/>
    <w:multiLevelType w:val="hybridMultilevel"/>
    <w:tmpl w:val="0600A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EC837DB"/>
    <w:multiLevelType w:val="hybridMultilevel"/>
    <w:tmpl w:val="1F4CE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3AD159B"/>
    <w:multiLevelType w:val="hybridMultilevel"/>
    <w:tmpl w:val="E490EA2A"/>
    <w:lvl w:ilvl="0" w:tplc="C97C2B28">
      <w:start w:val="1"/>
      <w:numFmt w:val="upperRoman"/>
      <w:lvlText w:val="%1."/>
      <w:lvlJc w:val="left"/>
      <w:pPr>
        <w:ind w:left="1914" w:hanging="72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33"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FF0A1C"/>
    <w:multiLevelType w:val="multilevel"/>
    <w:tmpl w:val="FC6671EA"/>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49943FD"/>
    <w:multiLevelType w:val="multilevel"/>
    <w:tmpl w:val="14DE070A"/>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7"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281AC5"/>
    <w:multiLevelType w:val="hybridMultilevel"/>
    <w:tmpl w:val="1E0CF49E"/>
    <w:lvl w:ilvl="0" w:tplc="5732A5F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9" w15:restartNumberingAfterBreak="0">
    <w:nsid w:val="607D77A4"/>
    <w:multiLevelType w:val="multilevel"/>
    <w:tmpl w:val="34064B5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1CD4F53"/>
    <w:multiLevelType w:val="hybridMultilevel"/>
    <w:tmpl w:val="CFB4A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E242D1"/>
    <w:multiLevelType w:val="hybridMultilevel"/>
    <w:tmpl w:val="BD66A76C"/>
    <w:lvl w:ilvl="0" w:tplc="D474F33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2" w15:restartNumberingAfterBreak="0">
    <w:nsid w:val="6A5468B2"/>
    <w:multiLevelType w:val="hybridMultilevel"/>
    <w:tmpl w:val="63C600C0"/>
    <w:lvl w:ilvl="0" w:tplc="59629C6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3"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4"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FAB48F0"/>
    <w:multiLevelType w:val="hybridMultilevel"/>
    <w:tmpl w:val="D00C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300BA9"/>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5"/>
  </w:num>
  <w:num w:numId="2">
    <w:abstractNumId w:val="12"/>
  </w:num>
  <w:num w:numId="3">
    <w:abstractNumId w:val="3"/>
  </w:num>
  <w:num w:numId="4">
    <w:abstractNumId w:val="49"/>
  </w:num>
  <w:num w:numId="5">
    <w:abstractNumId w:val="36"/>
  </w:num>
  <w:num w:numId="6">
    <w:abstractNumId w:val="20"/>
  </w:num>
  <w:num w:numId="7">
    <w:abstractNumId w:val="2"/>
  </w:num>
  <w:num w:numId="8">
    <w:abstractNumId w:val="30"/>
  </w:num>
  <w:num w:numId="9">
    <w:abstractNumId w:val="6"/>
  </w:num>
  <w:num w:numId="10">
    <w:abstractNumId w:val="32"/>
  </w:num>
  <w:num w:numId="11">
    <w:abstractNumId w:val="38"/>
  </w:num>
  <w:num w:numId="12">
    <w:abstractNumId w:val="41"/>
  </w:num>
  <w:num w:numId="13">
    <w:abstractNumId w:val="42"/>
  </w:num>
  <w:num w:numId="14">
    <w:abstractNumId w:val="28"/>
  </w:num>
  <w:num w:numId="15">
    <w:abstractNumId w:val="17"/>
  </w:num>
  <w:num w:numId="16">
    <w:abstractNumId w:val="10"/>
  </w:num>
  <w:num w:numId="17">
    <w:abstractNumId w:val="47"/>
  </w:num>
  <w:num w:numId="18">
    <w:abstractNumId w:val="11"/>
  </w:num>
  <w:num w:numId="19">
    <w:abstractNumId w:val="43"/>
  </w:num>
  <w:num w:numId="20">
    <w:abstractNumId w:val="33"/>
  </w:num>
  <w:num w:numId="21">
    <w:abstractNumId w:val="44"/>
  </w:num>
  <w:num w:numId="22">
    <w:abstractNumId w:val="39"/>
  </w:num>
  <w:num w:numId="23">
    <w:abstractNumId w:val="37"/>
  </w:num>
  <w:num w:numId="24">
    <w:abstractNumId w:val="16"/>
  </w:num>
  <w:num w:numId="25">
    <w:abstractNumId w:val="24"/>
  </w:num>
  <w:num w:numId="26">
    <w:abstractNumId w:val="40"/>
  </w:num>
  <w:num w:numId="27">
    <w:abstractNumId w:val="19"/>
  </w:num>
  <w:num w:numId="28">
    <w:abstractNumId w:val="0"/>
  </w:num>
  <w:num w:numId="29">
    <w:abstractNumId w:val="29"/>
  </w:num>
  <w:num w:numId="30">
    <w:abstractNumId w:val="48"/>
  </w:num>
  <w:num w:numId="31">
    <w:abstractNumId w:val="1"/>
  </w:num>
  <w:num w:numId="32">
    <w:abstractNumId w:val="22"/>
  </w:num>
  <w:num w:numId="33">
    <w:abstractNumId w:val="46"/>
  </w:num>
  <w:num w:numId="34">
    <w:abstractNumId w:val="45"/>
  </w:num>
  <w:num w:numId="35">
    <w:abstractNumId w:val="9"/>
  </w:num>
  <w:num w:numId="36">
    <w:abstractNumId w:val="21"/>
  </w:num>
  <w:num w:numId="37">
    <w:abstractNumId w:val="18"/>
  </w:num>
  <w:num w:numId="38">
    <w:abstractNumId w:val="13"/>
  </w:num>
  <w:num w:numId="39">
    <w:abstractNumId w:val="15"/>
  </w:num>
  <w:num w:numId="40">
    <w:abstractNumId w:val="34"/>
  </w:num>
  <w:num w:numId="41">
    <w:abstractNumId w:val="14"/>
  </w:num>
  <w:num w:numId="42">
    <w:abstractNumId w:val="27"/>
  </w:num>
  <w:num w:numId="43">
    <w:abstractNumId w:val="23"/>
  </w:num>
  <w:num w:numId="44">
    <w:abstractNumId w:val="5"/>
  </w:num>
  <w:num w:numId="45">
    <w:abstractNumId w:val="31"/>
  </w:num>
  <w:num w:numId="46">
    <w:abstractNumId w:val="8"/>
  </w:num>
  <w:num w:numId="47">
    <w:abstractNumId w:val="26"/>
  </w:num>
  <w:num w:numId="48">
    <w:abstractNumId w:val="35"/>
  </w:num>
  <w:num w:numId="49">
    <w:abstractNumId w:val="4"/>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C1"/>
    <w:rsid w:val="0004576F"/>
    <w:rsid w:val="00084DB4"/>
    <w:rsid w:val="00085516"/>
    <w:rsid w:val="000F4887"/>
    <w:rsid w:val="00126349"/>
    <w:rsid w:val="00161D44"/>
    <w:rsid w:val="00173EDA"/>
    <w:rsid w:val="001A2FBA"/>
    <w:rsid w:val="001B1E3F"/>
    <w:rsid w:val="001D3B37"/>
    <w:rsid w:val="001F4DD7"/>
    <w:rsid w:val="001F664D"/>
    <w:rsid w:val="0023453F"/>
    <w:rsid w:val="002452A4"/>
    <w:rsid w:val="00264C29"/>
    <w:rsid w:val="002B2269"/>
    <w:rsid w:val="002B59CC"/>
    <w:rsid w:val="002D385B"/>
    <w:rsid w:val="002F63B4"/>
    <w:rsid w:val="002F72B9"/>
    <w:rsid w:val="00327F9B"/>
    <w:rsid w:val="003342F0"/>
    <w:rsid w:val="003816AF"/>
    <w:rsid w:val="0038652F"/>
    <w:rsid w:val="003A7B6F"/>
    <w:rsid w:val="003D1FCF"/>
    <w:rsid w:val="003F1DFC"/>
    <w:rsid w:val="00400E3B"/>
    <w:rsid w:val="00422B43"/>
    <w:rsid w:val="00443F40"/>
    <w:rsid w:val="00477CCA"/>
    <w:rsid w:val="0048443D"/>
    <w:rsid w:val="004A7833"/>
    <w:rsid w:val="004B4E7A"/>
    <w:rsid w:val="004D7FDA"/>
    <w:rsid w:val="004E7065"/>
    <w:rsid w:val="005179EF"/>
    <w:rsid w:val="005564F4"/>
    <w:rsid w:val="0056121F"/>
    <w:rsid w:val="0057240E"/>
    <w:rsid w:val="005C19B4"/>
    <w:rsid w:val="005C7ED8"/>
    <w:rsid w:val="005E2307"/>
    <w:rsid w:val="0061536B"/>
    <w:rsid w:val="0065360D"/>
    <w:rsid w:val="00657941"/>
    <w:rsid w:val="00667364"/>
    <w:rsid w:val="00670EC9"/>
    <w:rsid w:val="00686AE9"/>
    <w:rsid w:val="00691F58"/>
    <w:rsid w:val="006E4A4B"/>
    <w:rsid w:val="00710D51"/>
    <w:rsid w:val="00713C4D"/>
    <w:rsid w:val="00717E89"/>
    <w:rsid w:val="0072544C"/>
    <w:rsid w:val="0072773C"/>
    <w:rsid w:val="00745433"/>
    <w:rsid w:val="007640FF"/>
    <w:rsid w:val="00770B90"/>
    <w:rsid w:val="00775AA3"/>
    <w:rsid w:val="0078487A"/>
    <w:rsid w:val="0078555E"/>
    <w:rsid w:val="007946C3"/>
    <w:rsid w:val="007A2C08"/>
    <w:rsid w:val="007A4FB7"/>
    <w:rsid w:val="007B09F0"/>
    <w:rsid w:val="007D7926"/>
    <w:rsid w:val="00833C19"/>
    <w:rsid w:val="0086656F"/>
    <w:rsid w:val="008753C1"/>
    <w:rsid w:val="00886DAB"/>
    <w:rsid w:val="008D5332"/>
    <w:rsid w:val="009055BA"/>
    <w:rsid w:val="00981DBE"/>
    <w:rsid w:val="009955D9"/>
    <w:rsid w:val="009E4430"/>
    <w:rsid w:val="009F225A"/>
    <w:rsid w:val="00A26A1E"/>
    <w:rsid w:val="00A3109A"/>
    <w:rsid w:val="00A66506"/>
    <w:rsid w:val="00A91492"/>
    <w:rsid w:val="00A93242"/>
    <w:rsid w:val="00AF0C17"/>
    <w:rsid w:val="00B0769F"/>
    <w:rsid w:val="00B27302"/>
    <w:rsid w:val="00B75E6F"/>
    <w:rsid w:val="00B838F5"/>
    <w:rsid w:val="00B9400A"/>
    <w:rsid w:val="00BB66EF"/>
    <w:rsid w:val="00BE1030"/>
    <w:rsid w:val="00C147CE"/>
    <w:rsid w:val="00C82243"/>
    <w:rsid w:val="00CB0BEA"/>
    <w:rsid w:val="00CC5EBF"/>
    <w:rsid w:val="00CD6959"/>
    <w:rsid w:val="00CD79C9"/>
    <w:rsid w:val="00D064EC"/>
    <w:rsid w:val="00D2531D"/>
    <w:rsid w:val="00D41BE3"/>
    <w:rsid w:val="00D5286D"/>
    <w:rsid w:val="00D56BC3"/>
    <w:rsid w:val="00D62601"/>
    <w:rsid w:val="00D772E1"/>
    <w:rsid w:val="00D779B7"/>
    <w:rsid w:val="00D8345E"/>
    <w:rsid w:val="00D9228D"/>
    <w:rsid w:val="00D94519"/>
    <w:rsid w:val="00DA21CB"/>
    <w:rsid w:val="00DB4F0F"/>
    <w:rsid w:val="00DC571A"/>
    <w:rsid w:val="00DC5FF2"/>
    <w:rsid w:val="00DD1663"/>
    <w:rsid w:val="00DD73C0"/>
    <w:rsid w:val="00E861C0"/>
    <w:rsid w:val="00EA1E82"/>
    <w:rsid w:val="00EB20C8"/>
    <w:rsid w:val="00F24B90"/>
    <w:rsid w:val="00F253E3"/>
    <w:rsid w:val="00F266B9"/>
    <w:rsid w:val="00F91CDB"/>
    <w:rsid w:val="00F95268"/>
    <w:rsid w:val="00FA4EBB"/>
    <w:rsid w:val="00FF6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69FCF8E-6279-4F46-BC1C-645477F5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C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8753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753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3C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8753C1"/>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8753C1"/>
    <w:pPr>
      <w:tabs>
        <w:tab w:val="center" w:pos="4419"/>
        <w:tab w:val="right" w:pos="8838"/>
      </w:tabs>
    </w:pPr>
  </w:style>
  <w:style w:type="character" w:customStyle="1" w:styleId="EncabezadoCar">
    <w:name w:val="Encabezado Car"/>
    <w:basedOn w:val="Fuentedeprrafopredeter"/>
    <w:link w:val="Encabezado"/>
    <w:uiPriority w:val="99"/>
    <w:rsid w:val="008753C1"/>
    <w:rPr>
      <w:rFonts w:eastAsiaTheme="minorEastAsia"/>
      <w:sz w:val="24"/>
      <w:szCs w:val="24"/>
      <w:lang w:val="es-ES_tradnl" w:eastAsia="es-ES"/>
    </w:rPr>
  </w:style>
  <w:style w:type="paragraph" w:styleId="Piedepgina">
    <w:name w:val="footer"/>
    <w:basedOn w:val="Normal"/>
    <w:link w:val="PiedepginaCar"/>
    <w:uiPriority w:val="99"/>
    <w:unhideWhenUsed/>
    <w:rsid w:val="008753C1"/>
    <w:pPr>
      <w:tabs>
        <w:tab w:val="center" w:pos="4419"/>
        <w:tab w:val="right" w:pos="8838"/>
      </w:tabs>
    </w:pPr>
  </w:style>
  <w:style w:type="character" w:customStyle="1" w:styleId="PiedepginaCar">
    <w:name w:val="Pie de página Car"/>
    <w:basedOn w:val="Fuentedeprrafopredeter"/>
    <w:link w:val="Piedepgina"/>
    <w:uiPriority w:val="99"/>
    <w:rsid w:val="008753C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53C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3C1"/>
    <w:rPr>
      <w:rFonts w:eastAsiaTheme="minorEastAsia"/>
      <w:sz w:val="24"/>
      <w:szCs w:val="24"/>
      <w:lang w:val="es-ES_tradnl" w:eastAsia="es-ES"/>
    </w:rPr>
  </w:style>
  <w:style w:type="character" w:styleId="Hipervnculo">
    <w:name w:val="Hyperlink"/>
    <w:basedOn w:val="Fuentedeprrafopredeter"/>
    <w:uiPriority w:val="99"/>
    <w:unhideWhenUsed/>
    <w:rsid w:val="008753C1"/>
    <w:rPr>
      <w:color w:val="0563C1" w:themeColor="hyperlink"/>
      <w:u w:val="single"/>
    </w:rPr>
  </w:style>
  <w:style w:type="table" w:styleId="Tablanormal1">
    <w:name w:val="Plain Table 1"/>
    <w:basedOn w:val="Tablanormal"/>
    <w:uiPriority w:val="41"/>
    <w:rsid w:val="00875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A91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A6650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66506"/>
    <w:rPr>
      <w:rFonts w:eastAsiaTheme="minorHAnsi"/>
      <w:sz w:val="20"/>
      <w:szCs w:val="20"/>
      <w:lang w:val="es-MX" w:eastAsia="en-US"/>
    </w:rPr>
  </w:style>
  <w:style w:type="character" w:customStyle="1" w:styleId="TextonotapieCar1">
    <w:name w:val="Texto nota pie Car1"/>
    <w:basedOn w:val="Fuentedeprrafopredeter"/>
    <w:uiPriority w:val="99"/>
    <w:semiHidden/>
    <w:rsid w:val="00A6650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66506"/>
    <w:rPr>
      <w:vertAlign w:val="superscript"/>
    </w:rPr>
  </w:style>
  <w:style w:type="paragraph" w:styleId="Listaconvietas2">
    <w:name w:val="List Bullet 2"/>
    <w:basedOn w:val="Normal"/>
    <w:uiPriority w:val="99"/>
    <w:unhideWhenUsed/>
    <w:qFormat/>
    <w:rsid w:val="00D41BE3"/>
    <w:pPr>
      <w:numPr>
        <w:numId w:val="48"/>
      </w:numPr>
      <w:contextualSpacing/>
    </w:pPr>
    <w:rPr>
      <w:rFonts w:ascii="Times New Roman" w:eastAsia="Times New Roman" w:hAnsi="Times New Roman" w:cs="Times New Roman"/>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822367">
      <w:bodyDiv w:val="1"/>
      <w:marLeft w:val="0"/>
      <w:marRight w:val="0"/>
      <w:marTop w:val="0"/>
      <w:marBottom w:val="0"/>
      <w:divBdr>
        <w:top w:val="none" w:sz="0" w:space="0" w:color="auto"/>
        <w:left w:val="none" w:sz="0" w:space="0" w:color="auto"/>
        <w:bottom w:val="none" w:sz="0" w:space="0" w:color="auto"/>
        <w:right w:val="none" w:sz="0" w:space="0" w:color="auto"/>
      </w:divBdr>
    </w:div>
    <w:div w:id="906568434">
      <w:bodyDiv w:val="1"/>
      <w:marLeft w:val="0"/>
      <w:marRight w:val="0"/>
      <w:marTop w:val="0"/>
      <w:marBottom w:val="0"/>
      <w:divBdr>
        <w:top w:val="none" w:sz="0" w:space="0" w:color="auto"/>
        <w:left w:val="none" w:sz="0" w:space="0" w:color="auto"/>
        <w:bottom w:val="none" w:sz="0" w:space="0" w:color="auto"/>
        <w:right w:val="none" w:sz="0" w:space="0" w:color="auto"/>
      </w:divBdr>
    </w:div>
    <w:div w:id="982468182">
      <w:bodyDiv w:val="1"/>
      <w:marLeft w:val="0"/>
      <w:marRight w:val="0"/>
      <w:marTop w:val="0"/>
      <w:marBottom w:val="0"/>
      <w:divBdr>
        <w:top w:val="none" w:sz="0" w:space="0" w:color="auto"/>
        <w:left w:val="none" w:sz="0" w:space="0" w:color="auto"/>
        <w:bottom w:val="none" w:sz="0" w:space="0" w:color="auto"/>
        <w:right w:val="none" w:sz="0" w:space="0" w:color="auto"/>
      </w:divBdr>
    </w:div>
    <w:div w:id="1091584809">
      <w:bodyDiv w:val="1"/>
      <w:marLeft w:val="0"/>
      <w:marRight w:val="0"/>
      <w:marTop w:val="0"/>
      <w:marBottom w:val="0"/>
      <w:divBdr>
        <w:top w:val="none" w:sz="0" w:space="0" w:color="auto"/>
        <w:left w:val="none" w:sz="0" w:space="0" w:color="auto"/>
        <w:bottom w:val="none" w:sz="0" w:space="0" w:color="auto"/>
        <w:right w:val="none" w:sz="0" w:space="0" w:color="auto"/>
      </w:divBdr>
    </w:div>
    <w:div w:id="1104157657">
      <w:bodyDiv w:val="1"/>
      <w:marLeft w:val="0"/>
      <w:marRight w:val="0"/>
      <w:marTop w:val="0"/>
      <w:marBottom w:val="0"/>
      <w:divBdr>
        <w:top w:val="none" w:sz="0" w:space="0" w:color="auto"/>
        <w:left w:val="none" w:sz="0" w:space="0" w:color="auto"/>
        <w:bottom w:val="none" w:sz="0" w:space="0" w:color="auto"/>
        <w:right w:val="none" w:sz="0" w:space="0" w:color="auto"/>
      </w:divBdr>
    </w:div>
    <w:div w:id="2088065785">
      <w:bodyDiv w:val="1"/>
      <w:marLeft w:val="0"/>
      <w:marRight w:val="0"/>
      <w:marTop w:val="0"/>
      <w:marBottom w:val="0"/>
      <w:divBdr>
        <w:top w:val="none" w:sz="0" w:space="0" w:color="auto"/>
        <w:left w:val="none" w:sz="0" w:space="0" w:color="auto"/>
        <w:bottom w:val="none" w:sz="0" w:space="0" w:color="auto"/>
        <w:right w:val="none" w:sz="0" w:space="0" w:color="auto"/>
      </w:divBdr>
    </w:div>
    <w:div w:id="20961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40276.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49630-30E0-497A-BA47-F0D959A5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39</Pages>
  <Words>9928</Words>
  <Characters>54608</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2025-12-11T22:04:00Z</cp:lastPrinted>
  <dcterms:created xsi:type="dcterms:W3CDTF">2025-12-04T20:41:00Z</dcterms:created>
  <dcterms:modified xsi:type="dcterms:W3CDTF">2026-01-20T19:41:00Z</dcterms:modified>
</cp:coreProperties>
</file>