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022468435"/>
        <w:docPartObj>
          <w:docPartGallery w:val="Table of Contents"/>
          <w:docPartUnique/>
        </w:docPartObj>
      </w:sdtPr>
      <w:sdtEndPr>
        <w:rPr>
          <w:b/>
          <w:bCs/>
        </w:rPr>
      </w:sdtEndPr>
      <w:sdtContent>
        <w:p w14:paraId="7294C37D" w14:textId="77777777" w:rsidR="00AB3866" w:rsidRPr="007B2175" w:rsidRDefault="00AB3866" w:rsidP="007B2175">
          <w:pPr>
            <w:pStyle w:val="TtulodeTDC"/>
            <w:rPr>
              <w:rFonts w:ascii="Palatino Linotype" w:hAnsi="Palatino Linotype"/>
              <w:color w:val="auto"/>
              <w:sz w:val="22"/>
              <w:szCs w:val="22"/>
            </w:rPr>
          </w:pPr>
          <w:r w:rsidRPr="007B2175">
            <w:rPr>
              <w:rFonts w:ascii="Palatino Linotype" w:hAnsi="Palatino Linotype"/>
              <w:color w:val="auto"/>
              <w:sz w:val="22"/>
              <w:szCs w:val="22"/>
              <w:lang w:val="es-ES"/>
            </w:rPr>
            <w:t>Contenido</w:t>
          </w:r>
        </w:p>
        <w:p w14:paraId="2CA5FD4C" w14:textId="16C78230" w:rsidR="007B2175" w:rsidRDefault="00AB3866">
          <w:pPr>
            <w:pStyle w:val="TDC1"/>
            <w:tabs>
              <w:tab w:val="right" w:leader="dot" w:pos="9034"/>
            </w:tabs>
            <w:rPr>
              <w:rFonts w:asciiTheme="minorHAnsi" w:eastAsiaTheme="minorEastAsia" w:hAnsiTheme="minorHAnsi" w:cstheme="minorBidi"/>
              <w:noProof/>
            </w:rPr>
          </w:pPr>
          <w:r w:rsidRPr="007B2175">
            <w:rPr>
              <w:b/>
              <w:bCs/>
              <w:lang w:val="es-ES"/>
            </w:rPr>
            <w:fldChar w:fldCharType="begin"/>
          </w:r>
          <w:r w:rsidRPr="007B2175">
            <w:rPr>
              <w:b/>
              <w:bCs/>
              <w:lang w:val="es-ES"/>
            </w:rPr>
            <w:instrText xml:space="preserve"> TOC \o "1-3" \h \z \u </w:instrText>
          </w:r>
          <w:r w:rsidRPr="007B2175">
            <w:rPr>
              <w:b/>
              <w:bCs/>
              <w:lang w:val="es-ES"/>
            </w:rPr>
            <w:fldChar w:fldCharType="separate"/>
          </w:r>
          <w:hyperlink w:anchor="_Toc207223025" w:history="1">
            <w:r w:rsidR="007B2175" w:rsidRPr="00502259">
              <w:rPr>
                <w:rStyle w:val="Hipervnculo"/>
                <w:noProof/>
              </w:rPr>
              <w:t>ANTECEDENTES</w:t>
            </w:r>
            <w:r w:rsidR="007B2175">
              <w:rPr>
                <w:noProof/>
                <w:webHidden/>
              </w:rPr>
              <w:tab/>
            </w:r>
            <w:r w:rsidR="007B2175">
              <w:rPr>
                <w:noProof/>
                <w:webHidden/>
              </w:rPr>
              <w:fldChar w:fldCharType="begin"/>
            </w:r>
            <w:r w:rsidR="007B2175">
              <w:rPr>
                <w:noProof/>
                <w:webHidden/>
              </w:rPr>
              <w:instrText xml:space="preserve"> PAGEREF _Toc207223025 \h </w:instrText>
            </w:r>
            <w:r w:rsidR="007B2175">
              <w:rPr>
                <w:noProof/>
                <w:webHidden/>
              </w:rPr>
            </w:r>
            <w:r w:rsidR="007B2175">
              <w:rPr>
                <w:noProof/>
                <w:webHidden/>
              </w:rPr>
              <w:fldChar w:fldCharType="separate"/>
            </w:r>
            <w:r w:rsidR="00B075D4">
              <w:rPr>
                <w:noProof/>
                <w:webHidden/>
              </w:rPr>
              <w:t>1</w:t>
            </w:r>
            <w:r w:rsidR="007B2175">
              <w:rPr>
                <w:noProof/>
                <w:webHidden/>
              </w:rPr>
              <w:fldChar w:fldCharType="end"/>
            </w:r>
          </w:hyperlink>
        </w:p>
        <w:p w14:paraId="76F30F25" w14:textId="70A445B1" w:rsidR="007B2175" w:rsidRDefault="00C8059A">
          <w:pPr>
            <w:pStyle w:val="TDC2"/>
            <w:tabs>
              <w:tab w:val="right" w:leader="dot" w:pos="9034"/>
            </w:tabs>
            <w:rPr>
              <w:rFonts w:asciiTheme="minorHAnsi" w:eastAsiaTheme="minorEastAsia" w:hAnsiTheme="minorHAnsi" w:cstheme="minorBidi"/>
              <w:noProof/>
            </w:rPr>
          </w:pPr>
          <w:hyperlink w:anchor="_Toc207223026" w:history="1">
            <w:r w:rsidR="007B2175" w:rsidRPr="00502259">
              <w:rPr>
                <w:rStyle w:val="Hipervnculo"/>
                <w:noProof/>
              </w:rPr>
              <w:t>DE LA SOLICITUD DE INFORMACIÓN</w:t>
            </w:r>
            <w:r w:rsidR="007B2175">
              <w:rPr>
                <w:noProof/>
                <w:webHidden/>
              </w:rPr>
              <w:tab/>
            </w:r>
            <w:r w:rsidR="007B2175">
              <w:rPr>
                <w:noProof/>
                <w:webHidden/>
              </w:rPr>
              <w:fldChar w:fldCharType="begin"/>
            </w:r>
            <w:r w:rsidR="007B2175">
              <w:rPr>
                <w:noProof/>
                <w:webHidden/>
              </w:rPr>
              <w:instrText xml:space="preserve"> PAGEREF _Toc207223026 \h </w:instrText>
            </w:r>
            <w:r w:rsidR="007B2175">
              <w:rPr>
                <w:noProof/>
                <w:webHidden/>
              </w:rPr>
            </w:r>
            <w:r w:rsidR="007B2175">
              <w:rPr>
                <w:noProof/>
                <w:webHidden/>
              </w:rPr>
              <w:fldChar w:fldCharType="separate"/>
            </w:r>
            <w:r w:rsidR="00B075D4">
              <w:rPr>
                <w:noProof/>
                <w:webHidden/>
              </w:rPr>
              <w:t>1</w:t>
            </w:r>
            <w:r w:rsidR="007B2175">
              <w:rPr>
                <w:noProof/>
                <w:webHidden/>
              </w:rPr>
              <w:fldChar w:fldCharType="end"/>
            </w:r>
          </w:hyperlink>
        </w:p>
        <w:p w14:paraId="6598E3AB" w14:textId="69AA874D" w:rsidR="007B2175" w:rsidRDefault="00C8059A">
          <w:pPr>
            <w:pStyle w:val="TDC3"/>
            <w:tabs>
              <w:tab w:val="right" w:leader="dot" w:pos="9034"/>
            </w:tabs>
            <w:rPr>
              <w:rFonts w:asciiTheme="minorHAnsi" w:eastAsiaTheme="minorEastAsia" w:hAnsiTheme="minorHAnsi" w:cstheme="minorBidi"/>
              <w:noProof/>
            </w:rPr>
          </w:pPr>
          <w:hyperlink w:anchor="_Toc207223027" w:history="1">
            <w:r w:rsidR="007B2175" w:rsidRPr="00502259">
              <w:rPr>
                <w:rStyle w:val="Hipervnculo"/>
                <w:noProof/>
              </w:rPr>
              <w:t>a) Solicitud de información</w:t>
            </w:r>
            <w:r w:rsidR="007B2175">
              <w:rPr>
                <w:noProof/>
                <w:webHidden/>
              </w:rPr>
              <w:tab/>
            </w:r>
            <w:r w:rsidR="007B2175">
              <w:rPr>
                <w:noProof/>
                <w:webHidden/>
              </w:rPr>
              <w:fldChar w:fldCharType="begin"/>
            </w:r>
            <w:r w:rsidR="007B2175">
              <w:rPr>
                <w:noProof/>
                <w:webHidden/>
              </w:rPr>
              <w:instrText xml:space="preserve"> PAGEREF _Toc207223027 \h </w:instrText>
            </w:r>
            <w:r w:rsidR="007B2175">
              <w:rPr>
                <w:noProof/>
                <w:webHidden/>
              </w:rPr>
            </w:r>
            <w:r w:rsidR="007B2175">
              <w:rPr>
                <w:noProof/>
                <w:webHidden/>
              </w:rPr>
              <w:fldChar w:fldCharType="separate"/>
            </w:r>
            <w:r w:rsidR="00B075D4">
              <w:rPr>
                <w:noProof/>
                <w:webHidden/>
              </w:rPr>
              <w:t>1</w:t>
            </w:r>
            <w:r w:rsidR="007B2175">
              <w:rPr>
                <w:noProof/>
                <w:webHidden/>
              </w:rPr>
              <w:fldChar w:fldCharType="end"/>
            </w:r>
          </w:hyperlink>
        </w:p>
        <w:p w14:paraId="3563003F" w14:textId="338E1B02" w:rsidR="007B2175" w:rsidRDefault="00C8059A">
          <w:pPr>
            <w:pStyle w:val="TDC3"/>
            <w:tabs>
              <w:tab w:val="right" w:leader="dot" w:pos="9034"/>
            </w:tabs>
            <w:rPr>
              <w:rFonts w:asciiTheme="minorHAnsi" w:eastAsiaTheme="minorEastAsia" w:hAnsiTheme="minorHAnsi" w:cstheme="minorBidi"/>
              <w:noProof/>
            </w:rPr>
          </w:pPr>
          <w:hyperlink w:anchor="_Toc207223028" w:history="1">
            <w:r w:rsidR="007B2175" w:rsidRPr="00502259">
              <w:rPr>
                <w:rStyle w:val="Hipervnculo"/>
                <w:noProof/>
              </w:rPr>
              <w:t>b) De la Solicitud de Aclaración.</w:t>
            </w:r>
            <w:r w:rsidR="007B2175">
              <w:rPr>
                <w:noProof/>
                <w:webHidden/>
              </w:rPr>
              <w:tab/>
            </w:r>
            <w:r w:rsidR="007B2175">
              <w:rPr>
                <w:noProof/>
                <w:webHidden/>
              </w:rPr>
              <w:fldChar w:fldCharType="begin"/>
            </w:r>
            <w:r w:rsidR="007B2175">
              <w:rPr>
                <w:noProof/>
                <w:webHidden/>
              </w:rPr>
              <w:instrText xml:space="preserve"> PAGEREF _Toc207223028 \h </w:instrText>
            </w:r>
            <w:r w:rsidR="007B2175">
              <w:rPr>
                <w:noProof/>
                <w:webHidden/>
              </w:rPr>
            </w:r>
            <w:r w:rsidR="007B2175">
              <w:rPr>
                <w:noProof/>
                <w:webHidden/>
              </w:rPr>
              <w:fldChar w:fldCharType="separate"/>
            </w:r>
            <w:r w:rsidR="00B075D4">
              <w:rPr>
                <w:noProof/>
                <w:webHidden/>
              </w:rPr>
              <w:t>2</w:t>
            </w:r>
            <w:r w:rsidR="007B2175">
              <w:rPr>
                <w:noProof/>
                <w:webHidden/>
              </w:rPr>
              <w:fldChar w:fldCharType="end"/>
            </w:r>
          </w:hyperlink>
        </w:p>
        <w:p w14:paraId="320D44A8" w14:textId="2EE597B5" w:rsidR="007B2175" w:rsidRDefault="00C8059A">
          <w:pPr>
            <w:pStyle w:val="TDC3"/>
            <w:tabs>
              <w:tab w:val="right" w:leader="dot" w:pos="9034"/>
            </w:tabs>
            <w:rPr>
              <w:rFonts w:asciiTheme="minorHAnsi" w:eastAsiaTheme="minorEastAsia" w:hAnsiTheme="minorHAnsi" w:cstheme="minorBidi"/>
              <w:noProof/>
            </w:rPr>
          </w:pPr>
          <w:hyperlink w:anchor="_Toc207223029" w:history="1">
            <w:r w:rsidR="007B2175" w:rsidRPr="00502259">
              <w:rPr>
                <w:rStyle w:val="Hipervnculo"/>
                <w:noProof/>
              </w:rPr>
              <w:t>c) Desahogo de la Aclaración.</w:t>
            </w:r>
            <w:r w:rsidR="007B2175">
              <w:rPr>
                <w:noProof/>
                <w:webHidden/>
              </w:rPr>
              <w:tab/>
            </w:r>
            <w:r w:rsidR="007B2175">
              <w:rPr>
                <w:noProof/>
                <w:webHidden/>
              </w:rPr>
              <w:fldChar w:fldCharType="begin"/>
            </w:r>
            <w:r w:rsidR="007B2175">
              <w:rPr>
                <w:noProof/>
                <w:webHidden/>
              </w:rPr>
              <w:instrText xml:space="preserve"> PAGEREF _Toc207223029 \h </w:instrText>
            </w:r>
            <w:r w:rsidR="007B2175">
              <w:rPr>
                <w:noProof/>
                <w:webHidden/>
              </w:rPr>
            </w:r>
            <w:r w:rsidR="007B2175">
              <w:rPr>
                <w:noProof/>
                <w:webHidden/>
              </w:rPr>
              <w:fldChar w:fldCharType="separate"/>
            </w:r>
            <w:r w:rsidR="00B075D4">
              <w:rPr>
                <w:noProof/>
                <w:webHidden/>
              </w:rPr>
              <w:t>2</w:t>
            </w:r>
            <w:r w:rsidR="007B2175">
              <w:rPr>
                <w:noProof/>
                <w:webHidden/>
              </w:rPr>
              <w:fldChar w:fldCharType="end"/>
            </w:r>
          </w:hyperlink>
        </w:p>
        <w:p w14:paraId="420FBDB8" w14:textId="6D6519FF" w:rsidR="007B2175" w:rsidRDefault="00C8059A">
          <w:pPr>
            <w:pStyle w:val="TDC3"/>
            <w:tabs>
              <w:tab w:val="right" w:leader="dot" w:pos="9034"/>
            </w:tabs>
            <w:rPr>
              <w:rFonts w:asciiTheme="minorHAnsi" w:eastAsiaTheme="minorEastAsia" w:hAnsiTheme="minorHAnsi" w:cstheme="minorBidi"/>
              <w:noProof/>
            </w:rPr>
          </w:pPr>
          <w:hyperlink w:anchor="_Toc207223030" w:history="1">
            <w:r w:rsidR="007B2175" w:rsidRPr="00502259">
              <w:rPr>
                <w:rStyle w:val="Hipervnculo"/>
                <w:noProof/>
              </w:rPr>
              <w:t>d) Respuesta del Sujeto Obligado.</w:t>
            </w:r>
            <w:r w:rsidR="007B2175">
              <w:rPr>
                <w:noProof/>
                <w:webHidden/>
              </w:rPr>
              <w:tab/>
            </w:r>
            <w:r w:rsidR="007B2175">
              <w:rPr>
                <w:noProof/>
                <w:webHidden/>
              </w:rPr>
              <w:fldChar w:fldCharType="begin"/>
            </w:r>
            <w:r w:rsidR="007B2175">
              <w:rPr>
                <w:noProof/>
                <w:webHidden/>
              </w:rPr>
              <w:instrText xml:space="preserve"> PAGEREF _Toc207223030 \h </w:instrText>
            </w:r>
            <w:r w:rsidR="007B2175">
              <w:rPr>
                <w:noProof/>
                <w:webHidden/>
              </w:rPr>
            </w:r>
            <w:r w:rsidR="007B2175">
              <w:rPr>
                <w:noProof/>
                <w:webHidden/>
              </w:rPr>
              <w:fldChar w:fldCharType="separate"/>
            </w:r>
            <w:r w:rsidR="00B075D4">
              <w:rPr>
                <w:noProof/>
                <w:webHidden/>
              </w:rPr>
              <w:t>3</w:t>
            </w:r>
            <w:r w:rsidR="007B2175">
              <w:rPr>
                <w:noProof/>
                <w:webHidden/>
              </w:rPr>
              <w:fldChar w:fldCharType="end"/>
            </w:r>
          </w:hyperlink>
        </w:p>
        <w:p w14:paraId="70EE09C4" w14:textId="019F2C5D" w:rsidR="007B2175" w:rsidRDefault="00C8059A">
          <w:pPr>
            <w:pStyle w:val="TDC2"/>
            <w:tabs>
              <w:tab w:val="right" w:leader="dot" w:pos="9034"/>
            </w:tabs>
            <w:rPr>
              <w:rFonts w:asciiTheme="minorHAnsi" w:eastAsiaTheme="minorEastAsia" w:hAnsiTheme="minorHAnsi" w:cstheme="minorBidi"/>
              <w:noProof/>
            </w:rPr>
          </w:pPr>
          <w:hyperlink w:anchor="_Toc207223031" w:history="1">
            <w:r w:rsidR="007B2175" w:rsidRPr="00502259">
              <w:rPr>
                <w:rStyle w:val="Hipervnculo"/>
                <w:noProof/>
              </w:rPr>
              <w:t>DEL RECURSO DE REVISIÓN</w:t>
            </w:r>
            <w:r w:rsidR="007B2175">
              <w:rPr>
                <w:noProof/>
                <w:webHidden/>
              </w:rPr>
              <w:tab/>
            </w:r>
            <w:r w:rsidR="007B2175">
              <w:rPr>
                <w:noProof/>
                <w:webHidden/>
              </w:rPr>
              <w:fldChar w:fldCharType="begin"/>
            </w:r>
            <w:r w:rsidR="007B2175">
              <w:rPr>
                <w:noProof/>
                <w:webHidden/>
              </w:rPr>
              <w:instrText xml:space="preserve"> PAGEREF _Toc207223031 \h </w:instrText>
            </w:r>
            <w:r w:rsidR="007B2175">
              <w:rPr>
                <w:noProof/>
                <w:webHidden/>
              </w:rPr>
            </w:r>
            <w:r w:rsidR="007B2175">
              <w:rPr>
                <w:noProof/>
                <w:webHidden/>
              </w:rPr>
              <w:fldChar w:fldCharType="separate"/>
            </w:r>
            <w:r w:rsidR="00B075D4">
              <w:rPr>
                <w:noProof/>
                <w:webHidden/>
              </w:rPr>
              <w:t>4</w:t>
            </w:r>
            <w:r w:rsidR="007B2175">
              <w:rPr>
                <w:noProof/>
                <w:webHidden/>
              </w:rPr>
              <w:fldChar w:fldCharType="end"/>
            </w:r>
          </w:hyperlink>
        </w:p>
        <w:p w14:paraId="76F9A0CE" w14:textId="501D1848" w:rsidR="007B2175" w:rsidRDefault="00C8059A">
          <w:pPr>
            <w:pStyle w:val="TDC3"/>
            <w:tabs>
              <w:tab w:val="right" w:leader="dot" w:pos="9034"/>
            </w:tabs>
            <w:rPr>
              <w:rFonts w:asciiTheme="minorHAnsi" w:eastAsiaTheme="minorEastAsia" w:hAnsiTheme="minorHAnsi" w:cstheme="minorBidi"/>
              <w:noProof/>
            </w:rPr>
          </w:pPr>
          <w:hyperlink w:anchor="_Toc207223032" w:history="1">
            <w:r w:rsidR="007B2175" w:rsidRPr="00502259">
              <w:rPr>
                <w:rStyle w:val="Hipervnculo"/>
                <w:noProof/>
              </w:rPr>
              <w:t>a) Interposición del Recurso de Revisión</w:t>
            </w:r>
            <w:r w:rsidR="007B2175">
              <w:rPr>
                <w:noProof/>
                <w:webHidden/>
              </w:rPr>
              <w:tab/>
            </w:r>
            <w:r w:rsidR="007B2175">
              <w:rPr>
                <w:noProof/>
                <w:webHidden/>
              </w:rPr>
              <w:fldChar w:fldCharType="begin"/>
            </w:r>
            <w:r w:rsidR="007B2175">
              <w:rPr>
                <w:noProof/>
                <w:webHidden/>
              </w:rPr>
              <w:instrText xml:space="preserve"> PAGEREF _Toc207223032 \h </w:instrText>
            </w:r>
            <w:r w:rsidR="007B2175">
              <w:rPr>
                <w:noProof/>
                <w:webHidden/>
              </w:rPr>
            </w:r>
            <w:r w:rsidR="007B2175">
              <w:rPr>
                <w:noProof/>
                <w:webHidden/>
              </w:rPr>
              <w:fldChar w:fldCharType="separate"/>
            </w:r>
            <w:r w:rsidR="00B075D4">
              <w:rPr>
                <w:noProof/>
                <w:webHidden/>
              </w:rPr>
              <w:t>4</w:t>
            </w:r>
            <w:r w:rsidR="007B2175">
              <w:rPr>
                <w:noProof/>
                <w:webHidden/>
              </w:rPr>
              <w:fldChar w:fldCharType="end"/>
            </w:r>
          </w:hyperlink>
        </w:p>
        <w:p w14:paraId="619B01BC" w14:textId="1F00FB3A" w:rsidR="007B2175" w:rsidRDefault="00C8059A">
          <w:pPr>
            <w:pStyle w:val="TDC3"/>
            <w:tabs>
              <w:tab w:val="right" w:leader="dot" w:pos="9034"/>
            </w:tabs>
            <w:rPr>
              <w:rFonts w:asciiTheme="minorHAnsi" w:eastAsiaTheme="minorEastAsia" w:hAnsiTheme="minorHAnsi" w:cstheme="minorBidi"/>
              <w:noProof/>
            </w:rPr>
          </w:pPr>
          <w:hyperlink w:anchor="_Toc207223033" w:history="1">
            <w:r w:rsidR="007B2175" w:rsidRPr="00502259">
              <w:rPr>
                <w:rStyle w:val="Hipervnculo"/>
                <w:noProof/>
              </w:rPr>
              <w:t>b) Turno del Recurso de Revisión</w:t>
            </w:r>
            <w:r w:rsidR="007B2175">
              <w:rPr>
                <w:noProof/>
                <w:webHidden/>
              </w:rPr>
              <w:tab/>
            </w:r>
            <w:r w:rsidR="007B2175">
              <w:rPr>
                <w:noProof/>
                <w:webHidden/>
              </w:rPr>
              <w:fldChar w:fldCharType="begin"/>
            </w:r>
            <w:r w:rsidR="007B2175">
              <w:rPr>
                <w:noProof/>
                <w:webHidden/>
              </w:rPr>
              <w:instrText xml:space="preserve"> PAGEREF _Toc207223033 \h </w:instrText>
            </w:r>
            <w:r w:rsidR="007B2175">
              <w:rPr>
                <w:noProof/>
                <w:webHidden/>
              </w:rPr>
            </w:r>
            <w:r w:rsidR="007B2175">
              <w:rPr>
                <w:noProof/>
                <w:webHidden/>
              </w:rPr>
              <w:fldChar w:fldCharType="separate"/>
            </w:r>
            <w:r w:rsidR="00B075D4">
              <w:rPr>
                <w:noProof/>
                <w:webHidden/>
              </w:rPr>
              <w:t>4</w:t>
            </w:r>
            <w:r w:rsidR="007B2175">
              <w:rPr>
                <w:noProof/>
                <w:webHidden/>
              </w:rPr>
              <w:fldChar w:fldCharType="end"/>
            </w:r>
          </w:hyperlink>
        </w:p>
        <w:p w14:paraId="129E6FBA" w14:textId="6C1856D9" w:rsidR="007B2175" w:rsidRDefault="00C8059A">
          <w:pPr>
            <w:pStyle w:val="TDC3"/>
            <w:tabs>
              <w:tab w:val="right" w:leader="dot" w:pos="9034"/>
            </w:tabs>
            <w:rPr>
              <w:rFonts w:asciiTheme="minorHAnsi" w:eastAsiaTheme="minorEastAsia" w:hAnsiTheme="minorHAnsi" w:cstheme="minorBidi"/>
              <w:noProof/>
            </w:rPr>
          </w:pPr>
          <w:hyperlink w:anchor="_Toc207223034" w:history="1">
            <w:r w:rsidR="007B2175" w:rsidRPr="00502259">
              <w:rPr>
                <w:rStyle w:val="Hipervnculo"/>
                <w:noProof/>
              </w:rPr>
              <w:t>c) Admisión del Recurso de Revisión</w:t>
            </w:r>
            <w:r w:rsidR="007B2175">
              <w:rPr>
                <w:noProof/>
                <w:webHidden/>
              </w:rPr>
              <w:tab/>
            </w:r>
            <w:r w:rsidR="007B2175">
              <w:rPr>
                <w:noProof/>
                <w:webHidden/>
              </w:rPr>
              <w:fldChar w:fldCharType="begin"/>
            </w:r>
            <w:r w:rsidR="007B2175">
              <w:rPr>
                <w:noProof/>
                <w:webHidden/>
              </w:rPr>
              <w:instrText xml:space="preserve"> PAGEREF _Toc207223034 \h </w:instrText>
            </w:r>
            <w:r w:rsidR="007B2175">
              <w:rPr>
                <w:noProof/>
                <w:webHidden/>
              </w:rPr>
            </w:r>
            <w:r w:rsidR="007B2175">
              <w:rPr>
                <w:noProof/>
                <w:webHidden/>
              </w:rPr>
              <w:fldChar w:fldCharType="separate"/>
            </w:r>
            <w:r w:rsidR="00B075D4">
              <w:rPr>
                <w:noProof/>
                <w:webHidden/>
              </w:rPr>
              <w:t>4</w:t>
            </w:r>
            <w:r w:rsidR="007B2175">
              <w:rPr>
                <w:noProof/>
                <w:webHidden/>
              </w:rPr>
              <w:fldChar w:fldCharType="end"/>
            </w:r>
          </w:hyperlink>
        </w:p>
        <w:p w14:paraId="6330F1A8" w14:textId="223CC1BC" w:rsidR="007B2175" w:rsidRDefault="00C8059A">
          <w:pPr>
            <w:pStyle w:val="TDC3"/>
            <w:tabs>
              <w:tab w:val="right" w:leader="dot" w:pos="9034"/>
            </w:tabs>
            <w:rPr>
              <w:rFonts w:asciiTheme="minorHAnsi" w:eastAsiaTheme="minorEastAsia" w:hAnsiTheme="minorHAnsi" w:cstheme="minorBidi"/>
              <w:noProof/>
            </w:rPr>
          </w:pPr>
          <w:hyperlink w:anchor="_Toc207223035" w:history="1">
            <w:r w:rsidR="007B2175" w:rsidRPr="00502259">
              <w:rPr>
                <w:rStyle w:val="Hipervnculo"/>
                <w:noProof/>
              </w:rPr>
              <w:t>d) Informe Justificado del Sujeto Obligado</w:t>
            </w:r>
            <w:r w:rsidR="007B2175">
              <w:rPr>
                <w:noProof/>
                <w:webHidden/>
              </w:rPr>
              <w:tab/>
            </w:r>
            <w:r w:rsidR="007B2175">
              <w:rPr>
                <w:noProof/>
                <w:webHidden/>
              </w:rPr>
              <w:fldChar w:fldCharType="begin"/>
            </w:r>
            <w:r w:rsidR="007B2175">
              <w:rPr>
                <w:noProof/>
                <w:webHidden/>
              </w:rPr>
              <w:instrText xml:space="preserve"> PAGEREF _Toc207223035 \h </w:instrText>
            </w:r>
            <w:r w:rsidR="007B2175">
              <w:rPr>
                <w:noProof/>
                <w:webHidden/>
              </w:rPr>
            </w:r>
            <w:r w:rsidR="007B2175">
              <w:rPr>
                <w:noProof/>
                <w:webHidden/>
              </w:rPr>
              <w:fldChar w:fldCharType="separate"/>
            </w:r>
            <w:r w:rsidR="00B075D4">
              <w:rPr>
                <w:noProof/>
                <w:webHidden/>
              </w:rPr>
              <w:t>5</w:t>
            </w:r>
            <w:r w:rsidR="007B2175">
              <w:rPr>
                <w:noProof/>
                <w:webHidden/>
              </w:rPr>
              <w:fldChar w:fldCharType="end"/>
            </w:r>
          </w:hyperlink>
        </w:p>
        <w:p w14:paraId="67B3B7FC" w14:textId="00D53F28" w:rsidR="007B2175" w:rsidRDefault="00C8059A">
          <w:pPr>
            <w:pStyle w:val="TDC3"/>
            <w:tabs>
              <w:tab w:val="right" w:leader="dot" w:pos="9034"/>
            </w:tabs>
            <w:rPr>
              <w:rFonts w:asciiTheme="minorHAnsi" w:eastAsiaTheme="minorEastAsia" w:hAnsiTheme="minorHAnsi" w:cstheme="minorBidi"/>
              <w:noProof/>
            </w:rPr>
          </w:pPr>
          <w:hyperlink w:anchor="_Toc207223036" w:history="1">
            <w:r w:rsidR="007B2175" w:rsidRPr="00502259">
              <w:rPr>
                <w:rStyle w:val="Hipervnculo"/>
                <w:noProof/>
              </w:rPr>
              <w:t>e) Manifestaciones de la Parte Recurrente</w:t>
            </w:r>
            <w:r w:rsidR="007B2175">
              <w:rPr>
                <w:noProof/>
                <w:webHidden/>
              </w:rPr>
              <w:tab/>
            </w:r>
            <w:r w:rsidR="007B2175">
              <w:rPr>
                <w:noProof/>
                <w:webHidden/>
              </w:rPr>
              <w:fldChar w:fldCharType="begin"/>
            </w:r>
            <w:r w:rsidR="007B2175">
              <w:rPr>
                <w:noProof/>
                <w:webHidden/>
              </w:rPr>
              <w:instrText xml:space="preserve"> PAGEREF _Toc207223036 \h </w:instrText>
            </w:r>
            <w:r w:rsidR="007B2175">
              <w:rPr>
                <w:noProof/>
                <w:webHidden/>
              </w:rPr>
            </w:r>
            <w:r w:rsidR="007B2175">
              <w:rPr>
                <w:noProof/>
                <w:webHidden/>
              </w:rPr>
              <w:fldChar w:fldCharType="separate"/>
            </w:r>
            <w:r w:rsidR="00B075D4">
              <w:rPr>
                <w:noProof/>
                <w:webHidden/>
              </w:rPr>
              <w:t>5</w:t>
            </w:r>
            <w:r w:rsidR="007B2175">
              <w:rPr>
                <w:noProof/>
                <w:webHidden/>
              </w:rPr>
              <w:fldChar w:fldCharType="end"/>
            </w:r>
          </w:hyperlink>
        </w:p>
        <w:p w14:paraId="74A62558" w14:textId="29B3F24C" w:rsidR="007B2175" w:rsidRDefault="00C8059A">
          <w:pPr>
            <w:pStyle w:val="TDC3"/>
            <w:tabs>
              <w:tab w:val="right" w:leader="dot" w:pos="9034"/>
            </w:tabs>
            <w:rPr>
              <w:rFonts w:asciiTheme="minorHAnsi" w:eastAsiaTheme="minorEastAsia" w:hAnsiTheme="minorHAnsi" w:cstheme="minorBidi"/>
              <w:noProof/>
            </w:rPr>
          </w:pPr>
          <w:hyperlink w:anchor="_Toc207223037" w:history="1">
            <w:r w:rsidR="007B2175" w:rsidRPr="007B2175">
              <w:rPr>
                <w:rStyle w:val="Hipervnculo"/>
                <w:rFonts w:eastAsia="Calibri" w:cs="Times New Roman"/>
                <w:noProof/>
                <w:lang w:eastAsia="es-ES"/>
              </w:rPr>
              <w:t>f) Ampliación de Plazo para Resolver</w:t>
            </w:r>
            <w:r w:rsidR="007B2175">
              <w:rPr>
                <w:noProof/>
                <w:webHidden/>
              </w:rPr>
              <w:tab/>
            </w:r>
            <w:r w:rsidR="007B2175">
              <w:rPr>
                <w:noProof/>
                <w:webHidden/>
              </w:rPr>
              <w:fldChar w:fldCharType="begin"/>
            </w:r>
            <w:r w:rsidR="007B2175">
              <w:rPr>
                <w:noProof/>
                <w:webHidden/>
              </w:rPr>
              <w:instrText xml:space="preserve"> PAGEREF _Toc207223037 \h </w:instrText>
            </w:r>
            <w:r w:rsidR="007B2175">
              <w:rPr>
                <w:noProof/>
                <w:webHidden/>
              </w:rPr>
            </w:r>
            <w:r w:rsidR="007B2175">
              <w:rPr>
                <w:noProof/>
                <w:webHidden/>
              </w:rPr>
              <w:fldChar w:fldCharType="separate"/>
            </w:r>
            <w:r w:rsidR="00B075D4">
              <w:rPr>
                <w:noProof/>
                <w:webHidden/>
              </w:rPr>
              <w:t>5</w:t>
            </w:r>
            <w:r w:rsidR="007B2175">
              <w:rPr>
                <w:noProof/>
                <w:webHidden/>
              </w:rPr>
              <w:fldChar w:fldCharType="end"/>
            </w:r>
          </w:hyperlink>
        </w:p>
        <w:p w14:paraId="24F3A944" w14:textId="5DC2F8DA" w:rsidR="007B2175" w:rsidRDefault="00C8059A">
          <w:pPr>
            <w:pStyle w:val="TDC3"/>
            <w:tabs>
              <w:tab w:val="right" w:leader="dot" w:pos="9034"/>
            </w:tabs>
            <w:rPr>
              <w:rFonts w:asciiTheme="minorHAnsi" w:eastAsiaTheme="minorEastAsia" w:hAnsiTheme="minorHAnsi" w:cstheme="minorBidi"/>
              <w:noProof/>
            </w:rPr>
          </w:pPr>
          <w:hyperlink w:anchor="_Toc207223038" w:history="1">
            <w:r w:rsidR="007B2175" w:rsidRPr="00502259">
              <w:rPr>
                <w:rStyle w:val="Hipervnculo"/>
                <w:noProof/>
              </w:rPr>
              <w:t>g) Cierre de instrucción</w:t>
            </w:r>
            <w:r w:rsidR="007B2175">
              <w:rPr>
                <w:noProof/>
                <w:webHidden/>
              </w:rPr>
              <w:tab/>
            </w:r>
            <w:r w:rsidR="007B2175">
              <w:rPr>
                <w:noProof/>
                <w:webHidden/>
              </w:rPr>
              <w:fldChar w:fldCharType="begin"/>
            </w:r>
            <w:r w:rsidR="007B2175">
              <w:rPr>
                <w:noProof/>
                <w:webHidden/>
              </w:rPr>
              <w:instrText xml:space="preserve"> PAGEREF _Toc207223038 \h </w:instrText>
            </w:r>
            <w:r w:rsidR="007B2175">
              <w:rPr>
                <w:noProof/>
                <w:webHidden/>
              </w:rPr>
            </w:r>
            <w:r w:rsidR="007B2175">
              <w:rPr>
                <w:noProof/>
                <w:webHidden/>
              </w:rPr>
              <w:fldChar w:fldCharType="separate"/>
            </w:r>
            <w:r w:rsidR="00B075D4">
              <w:rPr>
                <w:noProof/>
                <w:webHidden/>
              </w:rPr>
              <w:t>8</w:t>
            </w:r>
            <w:r w:rsidR="007B2175">
              <w:rPr>
                <w:noProof/>
                <w:webHidden/>
              </w:rPr>
              <w:fldChar w:fldCharType="end"/>
            </w:r>
          </w:hyperlink>
        </w:p>
        <w:p w14:paraId="32B158C4" w14:textId="155723C7" w:rsidR="007B2175" w:rsidRDefault="00C8059A">
          <w:pPr>
            <w:pStyle w:val="TDC1"/>
            <w:tabs>
              <w:tab w:val="right" w:leader="dot" w:pos="9034"/>
            </w:tabs>
            <w:rPr>
              <w:rFonts w:asciiTheme="minorHAnsi" w:eastAsiaTheme="minorEastAsia" w:hAnsiTheme="minorHAnsi" w:cstheme="minorBidi"/>
              <w:noProof/>
            </w:rPr>
          </w:pPr>
          <w:hyperlink w:anchor="_Toc207223039" w:history="1">
            <w:r w:rsidR="007B2175" w:rsidRPr="00502259">
              <w:rPr>
                <w:rStyle w:val="Hipervnculo"/>
                <w:noProof/>
              </w:rPr>
              <w:t>CONSIDERANDOS</w:t>
            </w:r>
            <w:r w:rsidR="007B2175">
              <w:rPr>
                <w:noProof/>
                <w:webHidden/>
              </w:rPr>
              <w:tab/>
            </w:r>
            <w:r w:rsidR="007B2175">
              <w:rPr>
                <w:noProof/>
                <w:webHidden/>
              </w:rPr>
              <w:fldChar w:fldCharType="begin"/>
            </w:r>
            <w:r w:rsidR="007B2175">
              <w:rPr>
                <w:noProof/>
                <w:webHidden/>
              </w:rPr>
              <w:instrText xml:space="preserve"> PAGEREF _Toc207223039 \h </w:instrText>
            </w:r>
            <w:r w:rsidR="007B2175">
              <w:rPr>
                <w:noProof/>
                <w:webHidden/>
              </w:rPr>
            </w:r>
            <w:r w:rsidR="007B2175">
              <w:rPr>
                <w:noProof/>
                <w:webHidden/>
              </w:rPr>
              <w:fldChar w:fldCharType="separate"/>
            </w:r>
            <w:r w:rsidR="00B075D4">
              <w:rPr>
                <w:noProof/>
                <w:webHidden/>
              </w:rPr>
              <w:t>8</w:t>
            </w:r>
            <w:r w:rsidR="007B2175">
              <w:rPr>
                <w:noProof/>
                <w:webHidden/>
              </w:rPr>
              <w:fldChar w:fldCharType="end"/>
            </w:r>
          </w:hyperlink>
        </w:p>
        <w:p w14:paraId="58A7207B" w14:textId="057E779A" w:rsidR="007B2175" w:rsidRDefault="00C8059A">
          <w:pPr>
            <w:pStyle w:val="TDC2"/>
            <w:tabs>
              <w:tab w:val="right" w:leader="dot" w:pos="9034"/>
            </w:tabs>
            <w:rPr>
              <w:rFonts w:asciiTheme="minorHAnsi" w:eastAsiaTheme="minorEastAsia" w:hAnsiTheme="minorHAnsi" w:cstheme="minorBidi"/>
              <w:noProof/>
            </w:rPr>
          </w:pPr>
          <w:hyperlink w:anchor="_Toc207223040" w:history="1">
            <w:r w:rsidR="007B2175" w:rsidRPr="00502259">
              <w:rPr>
                <w:rStyle w:val="Hipervnculo"/>
                <w:noProof/>
              </w:rPr>
              <w:t>PRIMERO. Procedibilidad</w:t>
            </w:r>
            <w:r w:rsidR="007B2175">
              <w:rPr>
                <w:noProof/>
                <w:webHidden/>
              </w:rPr>
              <w:tab/>
            </w:r>
            <w:r w:rsidR="007B2175">
              <w:rPr>
                <w:noProof/>
                <w:webHidden/>
              </w:rPr>
              <w:fldChar w:fldCharType="begin"/>
            </w:r>
            <w:r w:rsidR="007B2175">
              <w:rPr>
                <w:noProof/>
                <w:webHidden/>
              </w:rPr>
              <w:instrText xml:space="preserve"> PAGEREF _Toc207223040 \h </w:instrText>
            </w:r>
            <w:r w:rsidR="007B2175">
              <w:rPr>
                <w:noProof/>
                <w:webHidden/>
              </w:rPr>
            </w:r>
            <w:r w:rsidR="007B2175">
              <w:rPr>
                <w:noProof/>
                <w:webHidden/>
              </w:rPr>
              <w:fldChar w:fldCharType="separate"/>
            </w:r>
            <w:r w:rsidR="00B075D4">
              <w:rPr>
                <w:noProof/>
                <w:webHidden/>
              </w:rPr>
              <w:t>8</w:t>
            </w:r>
            <w:r w:rsidR="007B2175">
              <w:rPr>
                <w:noProof/>
                <w:webHidden/>
              </w:rPr>
              <w:fldChar w:fldCharType="end"/>
            </w:r>
          </w:hyperlink>
        </w:p>
        <w:p w14:paraId="1E960140" w14:textId="1BF811E0" w:rsidR="007B2175" w:rsidRDefault="00C8059A">
          <w:pPr>
            <w:pStyle w:val="TDC3"/>
            <w:tabs>
              <w:tab w:val="right" w:leader="dot" w:pos="9034"/>
            </w:tabs>
            <w:rPr>
              <w:rFonts w:asciiTheme="minorHAnsi" w:eastAsiaTheme="minorEastAsia" w:hAnsiTheme="minorHAnsi" w:cstheme="minorBidi"/>
              <w:noProof/>
            </w:rPr>
          </w:pPr>
          <w:hyperlink w:anchor="_Toc207223041" w:history="1">
            <w:r w:rsidR="007B2175" w:rsidRPr="00502259">
              <w:rPr>
                <w:rStyle w:val="Hipervnculo"/>
                <w:noProof/>
              </w:rPr>
              <w:t>a) Competencia del Instituto</w:t>
            </w:r>
            <w:r w:rsidR="007B2175">
              <w:rPr>
                <w:noProof/>
                <w:webHidden/>
              </w:rPr>
              <w:tab/>
            </w:r>
            <w:r w:rsidR="007B2175">
              <w:rPr>
                <w:noProof/>
                <w:webHidden/>
              </w:rPr>
              <w:fldChar w:fldCharType="begin"/>
            </w:r>
            <w:r w:rsidR="007B2175">
              <w:rPr>
                <w:noProof/>
                <w:webHidden/>
              </w:rPr>
              <w:instrText xml:space="preserve"> PAGEREF _Toc207223041 \h </w:instrText>
            </w:r>
            <w:r w:rsidR="007B2175">
              <w:rPr>
                <w:noProof/>
                <w:webHidden/>
              </w:rPr>
            </w:r>
            <w:r w:rsidR="007B2175">
              <w:rPr>
                <w:noProof/>
                <w:webHidden/>
              </w:rPr>
              <w:fldChar w:fldCharType="separate"/>
            </w:r>
            <w:r w:rsidR="00B075D4">
              <w:rPr>
                <w:noProof/>
                <w:webHidden/>
              </w:rPr>
              <w:t>8</w:t>
            </w:r>
            <w:r w:rsidR="007B2175">
              <w:rPr>
                <w:noProof/>
                <w:webHidden/>
              </w:rPr>
              <w:fldChar w:fldCharType="end"/>
            </w:r>
          </w:hyperlink>
        </w:p>
        <w:p w14:paraId="7BBAC3AC" w14:textId="0B578B7B" w:rsidR="007B2175" w:rsidRDefault="00C8059A">
          <w:pPr>
            <w:pStyle w:val="TDC3"/>
            <w:tabs>
              <w:tab w:val="right" w:leader="dot" w:pos="9034"/>
            </w:tabs>
            <w:rPr>
              <w:rFonts w:asciiTheme="minorHAnsi" w:eastAsiaTheme="minorEastAsia" w:hAnsiTheme="minorHAnsi" w:cstheme="minorBidi"/>
              <w:noProof/>
            </w:rPr>
          </w:pPr>
          <w:hyperlink w:anchor="_Toc207223042" w:history="1">
            <w:r w:rsidR="007B2175" w:rsidRPr="00502259">
              <w:rPr>
                <w:rStyle w:val="Hipervnculo"/>
                <w:noProof/>
              </w:rPr>
              <w:t>b) Legitimidad de la parte recurrente</w:t>
            </w:r>
            <w:r w:rsidR="007B2175">
              <w:rPr>
                <w:noProof/>
                <w:webHidden/>
              </w:rPr>
              <w:tab/>
            </w:r>
            <w:r w:rsidR="007B2175">
              <w:rPr>
                <w:noProof/>
                <w:webHidden/>
              </w:rPr>
              <w:fldChar w:fldCharType="begin"/>
            </w:r>
            <w:r w:rsidR="007B2175">
              <w:rPr>
                <w:noProof/>
                <w:webHidden/>
              </w:rPr>
              <w:instrText xml:space="preserve"> PAGEREF _Toc207223042 \h </w:instrText>
            </w:r>
            <w:r w:rsidR="007B2175">
              <w:rPr>
                <w:noProof/>
                <w:webHidden/>
              </w:rPr>
            </w:r>
            <w:r w:rsidR="007B2175">
              <w:rPr>
                <w:noProof/>
                <w:webHidden/>
              </w:rPr>
              <w:fldChar w:fldCharType="separate"/>
            </w:r>
            <w:r w:rsidR="00B075D4">
              <w:rPr>
                <w:noProof/>
                <w:webHidden/>
              </w:rPr>
              <w:t>9</w:t>
            </w:r>
            <w:r w:rsidR="007B2175">
              <w:rPr>
                <w:noProof/>
                <w:webHidden/>
              </w:rPr>
              <w:fldChar w:fldCharType="end"/>
            </w:r>
          </w:hyperlink>
        </w:p>
        <w:p w14:paraId="46F18C01" w14:textId="4D9D7841" w:rsidR="007B2175" w:rsidRDefault="00C8059A">
          <w:pPr>
            <w:pStyle w:val="TDC3"/>
            <w:tabs>
              <w:tab w:val="right" w:leader="dot" w:pos="9034"/>
            </w:tabs>
            <w:rPr>
              <w:rFonts w:asciiTheme="minorHAnsi" w:eastAsiaTheme="minorEastAsia" w:hAnsiTheme="minorHAnsi" w:cstheme="minorBidi"/>
              <w:noProof/>
            </w:rPr>
          </w:pPr>
          <w:hyperlink w:anchor="_Toc207223043" w:history="1">
            <w:r w:rsidR="007B2175" w:rsidRPr="00502259">
              <w:rPr>
                <w:rStyle w:val="Hipervnculo"/>
                <w:noProof/>
              </w:rPr>
              <w:t>c) Plazo para interponer el recurso</w:t>
            </w:r>
            <w:r w:rsidR="007B2175">
              <w:rPr>
                <w:noProof/>
                <w:webHidden/>
              </w:rPr>
              <w:tab/>
            </w:r>
            <w:r w:rsidR="007B2175">
              <w:rPr>
                <w:noProof/>
                <w:webHidden/>
              </w:rPr>
              <w:fldChar w:fldCharType="begin"/>
            </w:r>
            <w:r w:rsidR="007B2175">
              <w:rPr>
                <w:noProof/>
                <w:webHidden/>
              </w:rPr>
              <w:instrText xml:space="preserve"> PAGEREF _Toc207223043 \h </w:instrText>
            </w:r>
            <w:r w:rsidR="007B2175">
              <w:rPr>
                <w:noProof/>
                <w:webHidden/>
              </w:rPr>
            </w:r>
            <w:r w:rsidR="007B2175">
              <w:rPr>
                <w:noProof/>
                <w:webHidden/>
              </w:rPr>
              <w:fldChar w:fldCharType="separate"/>
            </w:r>
            <w:r w:rsidR="00B075D4">
              <w:rPr>
                <w:noProof/>
                <w:webHidden/>
              </w:rPr>
              <w:t>9</w:t>
            </w:r>
            <w:r w:rsidR="007B2175">
              <w:rPr>
                <w:noProof/>
                <w:webHidden/>
              </w:rPr>
              <w:fldChar w:fldCharType="end"/>
            </w:r>
          </w:hyperlink>
        </w:p>
        <w:p w14:paraId="3B94D935" w14:textId="00E1D551" w:rsidR="007B2175" w:rsidRDefault="00C8059A">
          <w:pPr>
            <w:pStyle w:val="TDC3"/>
            <w:tabs>
              <w:tab w:val="right" w:leader="dot" w:pos="9034"/>
            </w:tabs>
            <w:rPr>
              <w:rFonts w:asciiTheme="minorHAnsi" w:eastAsiaTheme="minorEastAsia" w:hAnsiTheme="minorHAnsi" w:cstheme="minorBidi"/>
              <w:noProof/>
            </w:rPr>
          </w:pPr>
          <w:hyperlink w:anchor="_Toc207223044" w:history="1">
            <w:r w:rsidR="007B2175" w:rsidRPr="00502259">
              <w:rPr>
                <w:rStyle w:val="Hipervnculo"/>
                <w:noProof/>
              </w:rPr>
              <w:t>d) Causal de Procedencia</w:t>
            </w:r>
            <w:r w:rsidR="007B2175">
              <w:rPr>
                <w:noProof/>
                <w:webHidden/>
              </w:rPr>
              <w:tab/>
            </w:r>
            <w:r w:rsidR="007B2175">
              <w:rPr>
                <w:noProof/>
                <w:webHidden/>
              </w:rPr>
              <w:fldChar w:fldCharType="begin"/>
            </w:r>
            <w:r w:rsidR="007B2175">
              <w:rPr>
                <w:noProof/>
                <w:webHidden/>
              </w:rPr>
              <w:instrText xml:space="preserve"> PAGEREF _Toc207223044 \h </w:instrText>
            </w:r>
            <w:r w:rsidR="007B2175">
              <w:rPr>
                <w:noProof/>
                <w:webHidden/>
              </w:rPr>
            </w:r>
            <w:r w:rsidR="007B2175">
              <w:rPr>
                <w:noProof/>
                <w:webHidden/>
              </w:rPr>
              <w:fldChar w:fldCharType="separate"/>
            </w:r>
            <w:r w:rsidR="00B075D4">
              <w:rPr>
                <w:noProof/>
                <w:webHidden/>
              </w:rPr>
              <w:t>9</w:t>
            </w:r>
            <w:r w:rsidR="007B2175">
              <w:rPr>
                <w:noProof/>
                <w:webHidden/>
              </w:rPr>
              <w:fldChar w:fldCharType="end"/>
            </w:r>
          </w:hyperlink>
        </w:p>
        <w:p w14:paraId="585D8DBC" w14:textId="4F17FFEC" w:rsidR="007B2175" w:rsidRDefault="00C8059A">
          <w:pPr>
            <w:pStyle w:val="TDC3"/>
            <w:tabs>
              <w:tab w:val="right" w:leader="dot" w:pos="9034"/>
            </w:tabs>
            <w:rPr>
              <w:rFonts w:asciiTheme="minorHAnsi" w:eastAsiaTheme="minorEastAsia" w:hAnsiTheme="minorHAnsi" w:cstheme="minorBidi"/>
              <w:noProof/>
            </w:rPr>
          </w:pPr>
          <w:hyperlink w:anchor="_Toc207223045" w:history="1">
            <w:r w:rsidR="007B2175" w:rsidRPr="00502259">
              <w:rPr>
                <w:rStyle w:val="Hipervnculo"/>
                <w:noProof/>
              </w:rPr>
              <w:t>e) Requisitos formales para la interposición del recurso</w:t>
            </w:r>
            <w:r w:rsidR="007B2175">
              <w:rPr>
                <w:noProof/>
                <w:webHidden/>
              </w:rPr>
              <w:tab/>
            </w:r>
            <w:r w:rsidR="007B2175">
              <w:rPr>
                <w:noProof/>
                <w:webHidden/>
              </w:rPr>
              <w:fldChar w:fldCharType="begin"/>
            </w:r>
            <w:r w:rsidR="007B2175">
              <w:rPr>
                <w:noProof/>
                <w:webHidden/>
              </w:rPr>
              <w:instrText xml:space="preserve"> PAGEREF _Toc207223045 \h </w:instrText>
            </w:r>
            <w:r w:rsidR="007B2175">
              <w:rPr>
                <w:noProof/>
                <w:webHidden/>
              </w:rPr>
            </w:r>
            <w:r w:rsidR="007B2175">
              <w:rPr>
                <w:noProof/>
                <w:webHidden/>
              </w:rPr>
              <w:fldChar w:fldCharType="separate"/>
            </w:r>
            <w:r w:rsidR="00B075D4">
              <w:rPr>
                <w:noProof/>
                <w:webHidden/>
              </w:rPr>
              <w:t>10</w:t>
            </w:r>
            <w:r w:rsidR="007B2175">
              <w:rPr>
                <w:noProof/>
                <w:webHidden/>
              </w:rPr>
              <w:fldChar w:fldCharType="end"/>
            </w:r>
          </w:hyperlink>
        </w:p>
        <w:p w14:paraId="18134A14" w14:textId="716C2345" w:rsidR="007B2175" w:rsidRDefault="00C8059A">
          <w:pPr>
            <w:pStyle w:val="TDC2"/>
            <w:tabs>
              <w:tab w:val="right" w:leader="dot" w:pos="9034"/>
            </w:tabs>
            <w:rPr>
              <w:rFonts w:asciiTheme="minorHAnsi" w:eastAsiaTheme="minorEastAsia" w:hAnsiTheme="minorHAnsi" w:cstheme="minorBidi"/>
              <w:noProof/>
            </w:rPr>
          </w:pPr>
          <w:hyperlink w:anchor="_Toc207223046" w:history="1">
            <w:r w:rsidR="007B2175" w:rsidRPr="00502259">
              <w:rPr>
                <w:rStyle w:val="Hipervnculo"/>
                <w:noProof/>
              </w:rPr>
              <w:t>SEGUNDO. Estudio de Fondo</w:t>
            </w:r>
            <w:r w:rsidR="007B2175">
              <w:rPr>
                <w:noProof/>
                <w:webHidden/>
              </w:rPr>
              <w:tab/>
            </w:r>
            <w:r w:rsidR="007B2175">
              <w:rPr>
                <w:noProof/>
                <w:webHidden/>
              </w:rPr>
              <w:fldChar w:fldCharType="begin"/>
            </w:r>
            <w:r w:rsidR="007B2175">
              <w:rPr>
                <w:noProof/>
                <w:webHidden/>
              </w:rPr>
              <w:instrText xml:space="preserve"> PAGEREF _Toc207223046 \h </w:instrText>
            </w:r>
            <w:r w:rsidR="007B2175">
              <w:rPr>
                <w:noProof/>
                <w:webHidden/>
              </w:rPr>
            </w:r>
            <w:r w:rsidR="007B2175">
              <w:rPr>
                <w:noProof/>
                <w:webHidden/>
              </w:rPr>
              <w:fldChar w:fldCharType="separate"/>
            </w:r>
            <w:r w:rsidR="00B075D4">
              <w:rPr>
                <w:noProof/>
                <w:webHidden/>
              </w:rPr>
              <w:t>10</w:t>
            </w:r>
            <w:r w:rsidR="007B2175">
              <w:rPr>
                <w:noProof/>
                <w:webHidden/>
              </w:rPr>
              <w:fldChar w:fldCharType="end"/>
            </w:r>
          </w:hyperlink>
        </w:p>
        <w:p w14:paraId="370DA082" w14:textId="62A79105" w:rsidR="007B2175" w:rsidRDefault="00C8059A">
          <w:pPr>
            <w:pStyle w:val="TDC3"/>
            <w:tabs>
              <w:tab w:val="right" w:leader="dot" w:pos="9034"/>
            </w:tabs>
            <w:rPr>
              <w:rFonts w:asciiTheme="minorHAnsi" w:eastAsiaTheme="minorEastAsia" w:hAnsiTheme="minorHAnsi" w:cstheme="minorBidi"/>
              <w:noProof/>
            </w:rPr>
          </w:pPr>
          <w:hyperlink w:anchor="_Toc207223047" w:history="1">
            <w:r w:rsidR="007B2175" w:rsidRPr="00502259">
              <w:rPr>
                <w:rStyle w:val="Hipervnculo"/>
                <w:noProof/>
              </w:rPr>
              <w:t>a) Mandato de transparencia y responsabilidad del Sujeto Obligado</w:t>
            </w:r>
            <w:r w:rsidR="007B2175">
              <w:rPr>
                <w:noProof/>
                <w:webHidden/>
              </w:rPr>
              <w:tab/>
            </w:r>
            <w:r w:rsidR="007B2175">
              <w:rPr>
                <w:noProof/>
                <w:webHidden/>
              </w:rPr>
              <w:fldChar w:fldCharType="begin"/>
            </w:r>
            <w:r w:rsidR="007B2175">
              <w:rPr>
                <w:noProof/>
                <w:webHidden/>
              </w:rPr>
              <w:instrText xml:space="preserve"> PAGEREF _Toc207223047 \h </w:instrText>
            </w:r>
            <w:r w:rsidR="007B2175">
              <w:rPr>
                <w:noProof/>
                <w:webHidden/>
              </w:rPr>
            </w:r>
            <w:r w:rsidR="007B2175">
              <w:rPr>
                <w:noProof/>
                <w:webHidden/>
              </w:rPr>
              <w:fldChar w:fldCharType="separate"/>
            </w:r>
            <w:r w:rsidR="00B075D4">
              <w:rPr>
                <w:noProof/>
                <w:webHidden/>
              </w:rPr>
              <w:t>10</w:t>
            </w:r>
            <w:r w:rsidR="007B2175">
              <w:rPr>
                <w:noProof/>
                <w:webHidden/>
              </w:rPr>
              <w:fldChar w:fldCharType="end"/>
            </w:r>
          </w:hyperlink>
        </w:p>
        <w:p w14:paraId="20D35A65" w14:textId="2F3C8F5C" w:rsidR="007B2175" w:rsidRDefault="00C8059A">
          <w:pPr>
            <w:pStyle w:val="TDC3"/>
            <w:tabs>
              <w:tab w:val="right" w:leader="dot" w:pos="9034"/>
            </w:tabs>
            <w:rPr>
              <w:rFonts w:asciiTheme="minorHAnsi" w:eastAsiaTheme="minorEastAsia" w:hAnsiTheme="minorHAnsi" w:cstheme="minorBidi"/>
              <w:noProof/>
            </w:rPr>
          </w:pPr>
          <w:hyperlink w:anchor="_Toc207223048" w:history="1">
            <w:r w:rsidR="007B2175" w:rsidRPr="00502259">
              <w:rPr>
                <w:rStyle w:val="Hipervnculo"/>
                <w:noProof/>
              </w:rPr>
              <w:t>b) Controversia a resolver</w:t>
            </w:r>
            <w:r w:rsidR="007B2175">
              <w:rPr>
                <w:noProof/>
                <w:webHidden/>
              </w:rPr>
              <w:tab/>
            </w:r>
            <w:r w:rsidR="007B2175">
              <w:rPr>
                <w:noProof/>
                <w:webHidden/>
              </w:rPr>
              <w:fldChar w:fldCharType="begin"/>
            </w:r>
            <w:r w:rsidR="007B2175">
              <w:rPr>
                <w:noProof/>
                <w:webHidden/>
              </w:rPr>
              <w:instrText xml:space="preserve"> PAGEREF _Toc207223048 \h </w:instrText>
            </w:r>
            <w:r w:rsidR="007B2175">
              <w:rPr>
                <w:noProof/>
                <w:webHidden/>
              </w:rPr>
            </w:r>
            <w:r w:rsidR="007B2175">
              <w:rPr>
                <w:noProof/>
                <w:webHidden/>
              </w:rPr>
              <w:fldChar w:fldCharType="separate"/>
            </w:r>
            <w:r w:rsidR="00B075D4">
              <w:rPr>
                <w:noProof/>
                <w:webHidden/>
              </w:rPr>
              <w:t>12</w:t>
            </w:r>
            <w:r w:rsidR="007B2175">
              <w:rPr>
                <w:noProof/>
                <w:webHidden/>
              </w:rPr>
              <w:fldChar w:fldCharType="end"/>
            </w:r>
          </w:hyperlink>
        </w:p>
        <w:p w14:paraId="673F8CE3" w14:textId="2060B1D9" w:rsidR="007B2175" w:rsidRDefault="00C8059A">
          <w:pPr>
            <w:pStyle w:val="TDC3"/>
            <w:tabs>
              <w:tab w:val="right" w:leader="dot" w:pos="9034"/>
            </w:tabs>
            <w:rPr>
              <w:rFonts w:asciiTheme="minorHAnsi" w:eastAsiaTheme="minorEastAsia" w:hAnsiTheme="minorHAnsi" w:cstheme="minorBidi"/>
              <w:noProof/>
            </w:rPr>
          </w:pPr>
          <w:hyperlink w:anchor="_Toc207223049" w:history="1">
            <w:r w:rsidR="007B2175" w:rsidRPr="00502259">
              <w:rPr>
                <w:rStyle w:val="Hipervnculo"/>
                <w:noProof/>
              </w:rPr>
              <w:t>c) Estudio de la controversia</w:t>
            </w:r>
            <w:r w:rsidR="007B2175">
              <w:rPr>
                <w:noProof/>
                <w:webHidden/>
              </w:rPr>
              <w:tab/>
            </w:r>
            <w:r w:rsidR="007B2175">
              <w:rPr>
                <w:noProof/>
                <w:webHidden/>
              </w:rPr>
              <w:fldChar w:fldCharType="begin"/>
            </w:r>
            <w:r w:rsidR="007B2175">
              <w:rPr>
                <w:noProof/>
                <w:webHidden/>
              </w:rPr>
              <w:instrText xml:space="preserve"> PAGEREF _Toc207223049 \h </w:instrText>
            </w:r>
            <w:r w:rsidR="007B2175">
              <w:rPr>
                <w:noProof/>
                <w:webHidden/>
              </w:rPr>
            </w:r>
            <w:r w:rsidR="007B2175">
              <w:rPr>
                <w:noProof/>
                <w:webHidden/>
              </w:rPr>
              <w:fldChar w:fldCharType="separate"/>
            </w:r>
            <w:r w:rsidR="00B075D4">
              <w:rPr>
                <w:noProof/>
                <w:webHidden/>
              </w:rPr>
              <w:t>13</w:t>
            </w:r>
            <w:r w:rsidR="007B2175">
              <w:rPr>
                <w:noProof/>
                <w:webHidden/>
              </w:rPr>
              <w:fldChar w:fldCharType="end"/>
            </w:r>
          </w:hyperlink>
        </w:p>
        <w:p w14:paraId="0C0CC326" w14:textId="401770CB" w:rsidR="007B2175" w:rsidRDefault="00C8059A">
          <w:pPr>
            <w:pStyle w:val="TDC3"/>
            <w:tabs>
              <w:tab w:val="right" w:leader="dot" w:pos="9034"/>
            </w:tabs>
            <w:rPr>
              <w:rFonts w:asciiTheme="minorHAnsi" w:eastAsiaTheme="minorEastAsia" w:hAnsiTheme="minorHAnsi" w:cstheme="minorBidi"/>
              <w:noProof/>
            </w:rPr>
          </w:pPr>
          <w:hyperlink w:anchor="_Toc207223050" w:history="1">
            <w:r w:rsidR="007B2175" w:rsidRPr="00502259">
              <w:rPr>
                <w:rStyle w:val="Hipervnculo"/>
                <w:noProof/>
              </w:rPr>
              <w:t>d) Versión pública</w:t>
            </w:r>
            <w:r w:rsidR="007B2175">
              <w:rPr>
                <w:noProof/>
                <w:webHidden/>
              </w:rPr>
              <w:tab/>
            </w:r>
            <w:r w:rsidR="007B2175">
              <w:rPr>
                <w:noProof/>
                <w:webHidden/>
              </w:rPr>
              <w:fldChar w:fldCharType="begin"/>
            </w:r>
            <w:r w:rsidR="007B2175">
              <w:rPr>
                <w:noProof/>
                <w:webHidden/>
              </w:rPr>
              <w:instrText xml:space="preserve"> PAGEREF _Toc207223050 \h </w:instrText>
            </w:r>
            <w:r w:rsidR="007B2175">
              <w:rPr>
                <w:noProof/>
                <w:webHidden/>
              </w:rPr>
            </w:r>
            <w:r w:rsidR="007B2175">
              <w:rPr>
                <w:noProof/>
                <w:webHidden/>
              </w:rPr>
              <w:fldChar w:fldCharType="separate"/>
            </w:r>
            <w:r w:rsidR="00B075D4">
              <w:rPr>
                <w:noProof/>
                <w:webHidden/>
              </w:rPr>
              <w:t>29</w:t>
            </w:r>
            <w:r w:rsidR="007B2175">
              <w:rPr>
                <w:noProof/>
                <w:webHidden/>
              </w:rPr>
              <w:fldChar w:fldCharType="end"/>
            </w:r>
          </w:hyperlink>
        </w:p>
        <w:p w14:paraId="60A744BF" w14:textId="4002A9C9" w:rsidR="007B2175" w:rsidRDefault="00C8059A">
          <w:pPr>
            <w:pStyle w:val="TDC3"/>
            <w:tabs>
              <w:tab w:val="right" w:leader="dot" w:pos="9034"/>
            </w:tabs>
            <w:rPr>
              <w:rFonts w:asciiTheme="minorHAnsi" w:eastAsiaTheme="minorEastAsia" w:hAnsiTheme="minorHAnsi" w:cstheme="minorBidi"/>
              <w:noProof/>
            </w:rPr>
          </w:pPr>
          <w:hyperlink w:anchor="_Toc207223051" w:history="1">
            <w:r w:rsidR="007B2175" w:rsidRPr="00502259">
              <w:rPr>
                <w:rStyle w:val="Hipervnculo"/>
                <w:noProof/>
              </w:rPr>
              <w:t>e) Conclusión</w:t>
            </w:r>
            <w:r w:rsidR="007B2175">
              <w:rPr>
                <w:noProof/>
                <w:webHidden/>
              </w:rPr>
              <w:tab/>
            </w:r>
            <w:r w:rsidR="007B2175">
              <w:rPr>
                <w:noProof/>
                <w:webHidden/>
              </w:rPr>
              <w:fldChar w:fldCharType="begin"/>
            </w:r>
            <w:r w:rsidR="007B2175">
              <w:rPr>
                <w:noProof/>
                <w:webHidden/>
              </w:rPr>
              <w:instrText xml:space="preserve"> PAGEREF _Toc207223051 \h </w:instrText>
            </w:r>
            <w:r w:rsidR="007B2175">
              <w:rPr>
                <w:noProof/>
                <w:webHidden/>
              </w:rPr>
            </w:r>
            <w:r w:rsidR="007B2175">
              <w:rPr>
                <w:noProof/>
                <w:webHidden/>
              </w:rPr>
              <w:fldChar w:fldCharType="separate"/>
            </w:r>
            <w:r w:rsidR="00B075D4">
              <w:rPr>
                <w:noProof/>
                <w:webHidden/>
              </w:rPr>
              <w:t>50</w:t>
            </w:r>
            <w:r w:rsidR="007B2175">
              <w:rPr>
                <w:noProof/>
                <w:webHidden/>
              </w:rPr>
              <w:fldChar w:fldCharType="end"/>
            </w:r>
          </w:hyperlink>
        </w:p>
        <w:p w14:paraId="0C053938" w14:textId="35C514D8" w:rsidR="007B2175" w:rsidRDefault="00C8059A">
          <w:pPr>
            <w:pStyle w:val="TDC1"/>
            <w:tabs>
              <w:tab w:val="right" w:leader="dot" w:pos="9034"/>
            </w:tabs>
            <w:rPr>
              <w:rFonts w:asciiTheme="minorHAnsi" w:eastAsiaTheme="minorEastAsia" w:hAnsiTheme="minorHAnsi" w:cstheme="minorBidi"/>
              <w:noProof/>
            </w:rPr>
          </w:pPr>
          <w:hyperlink w:anchor="_Toc207223052" w:history="1">
            <w:r w:rsidR="007B2175" w:rsidRPr="00502259">
              <w:rPr>
                <w:rStyle w:val="Hipervnculo"/>
                <w:noProof/>
              </w:rPr>
              <w:t>RESUELVE</w:t>
            </w:r>
            <w:r w:rsidR="007B2175">
              <w:rPr>
                <w:noProof/>
                <w:webHidden/>
              </w:rPr>
              <w:tab/>
            </w:r>
            <w:r w:rsidR="007B2175">
              <w:rPr>
                <w:noProof/>
                <w:webHidden/>
              </w:rPr>
              <w:fldChar w:fldCharType="begin"/>
            </w:r>
            <w:r w:rsidR="007B2175">
              <w:rPr>
                <w:noProof/>
                <w:webHidden/>
              </w:rPr>
              <w:instrText xml:space="preserve"> PAGEREF _Toc207223052 \h </w:instrText>
            </w:r>
            <w:r w:rsidR="007B2175">
              <w:rPr>
                <w:noProof/>
                <w:webHidden/>
              </w:rPr>
            </w:r>
            <w:r w:rsidR="007B2175">
              <w:rPr>
                <w:noProof/>
                <w:webHidden/>
              </w:rPr>
              <w:fldChar w:fldCharType="separate"/>
            </w:r>
            <w:r w:rsidR="00B075D4">
              <w:rPr>
                <w:noProof/>
                <w:webHidden/>
              </w:rPr>
              <w:t>50</w:t>
            </w:r>
            <w:r w:rsidR="007B2175">
              <w:rPr>
                <w:noProof/>
                <w:webHidden/>
              </w:rPr>
              <w:fldChar w:fldCharType="end"/>
            </w:r>
          </w:hyperlink>
        </w:p>
        <w:p w14:paraId="5C10B374" w14:textId="64E7D367" w:rsidR="00AB3866" w:rsidRPr="007B2175" w:rsidRDefault="00AB3866" w:rsidP="007B2175">
          <w:r w:rsidRPr="007B2175">
            <w:rPr>
              <w:b/>
              <w:bCs/>
              <w:lang w:val="es-ES"/>
            </w:rPr>
            <w:fldChar w:fldCharType="end"/>
          </w:r>
        </w:p>
      </w:sdtContent>
    </w:sdt>
    <w:p w14:paraId="07C15D6F" w14:textId="77777777" w:rsidR="00742CE9" w:rsidRPr="007B2175" w:rsidRDefault="00742CE9" w:rsidP="007B2175">
      <w:pPr>
        <w:pBdr>
          <w:top w:val="nil"/>
          <w:left w:val="nil"/>
          <w:bottom w:val="nil"/>
          <w:right w:val="nil"/>
          <w:between w:val="nil"/>
        </w:pBdr>
        <w:tabs>
          <w:tab w:val="right" w:pos="9034"/>
        </w:tabs>
        <w:spacing w:after="100"/>
        <w:rPr>
          <w:b/>
        </w:rPr>
        <w:sectPr w:rsidR="00742CE9" w:rsidRPr="007B217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02A1B35" w14:textId="3678C845" w:rsidR="00742CE9" w:rsidRPr="007B2175" w:rsidRDefault="00161477" w:rsidP="007B2175">
      <w:pPr>
        <w:rPr>
          <w:b/>
        </w:rPr>
      </w:pPr>
      <w:r w:rsidRPr="007B2175">
        <w:lastRenderedPageBreak/>
        <w:t>Resolución del Pleno del Instituto de Transparencia, Acceso a la Información Pública y Protección de Datos Personales del Estado de México y Municipios, con domicilio en Metepec, Estado de México, de</w:t>
      </w:r>
      <w:r w:rsidR="007B2175">
        <w:t>l</w:t>
      </w:r>
      <w:r w:rsidRPr="007B2175">
        <w:t xml:space="preserve"> </w:t>
      </w:r>
      <w:r w:rsidR="000E580B" w:rsidRPr="007B2175">
        <w:rPr>
          <w:b/>
        </w:rPr>
        <w:t>veintisiete de agosto</w:t>
      </w:r>
      <w:r w:rsidRPr="007B2175">
        <w:rPr>
          <w:b/>
        </w:rPr>
        <w:t xml:space="preserve"> de dos mil veinticinco.</w:t>
      </w:r>
    </w:p>
    <w:p w14:paraId="0A62765B" w14:textId="77777777" w:rsidR="00742CE9" w:rsidRPr="007B2175" w:rsidRDefault="00742CE9" w:rsidP="007B2175"/>
    <w:p w14:paraId="7E633A13" w14:textId="58B400D1" w:rsidR="00742CE9" w:rsidRPr="007B2175" w:rsidRDefault="00161477" w:rsidP="007B2175">
      <w:r w:rsidRPr="007B2175">
        <w:rPr>
          <w:b/>
        </w:rPr>
        <w:t xml:space="preserve">VISTO </w:t>
      </w:r>
      <w:r w:rsidRPr="007B2175">
        <w:t xml:space="preserve">el expediente formado con motivo del Recurso de Revisión </w:t>
      </w:r>
      <w:r w:rsidR="00EE458A" w:rsidRPr="007B2175">
        <w:rPr>
          <w:b/>
        </w:rPr>
        <w:t>06367/INFOEM/IP/RR/2025</w:t>
      </w:r>
      <w:r w:rsidRPr="007B2175">
        <w:rPr>
          <w:b/>
        </w:rPr>
        <w:t xml:space="preserve"> </w:t>
      </w:r>
      <w:r w:rsidRPr="007B2175">
        <w:t xml:space="preserve">interpuesto por </w:t>
      </w:r>
      <w:bookmarkStart w:id="2" w:name="_GoBack"/>
      <w:r w:rsidR="00F70347">
        <w:rPr>
          <w:b/>
        </w:rPr>
        <w:t>XXXXXXX XXXXXXX XXXXXX</w:t>
      </w:r>
      <w:bookmarkEnd w:id="2"/>
      <w:r w:rsidRPr="007B2175">
        <w:t xml:space="preserve">, a quien en lo subsecuente se le denominará </w:t>
      </w:r>
      <w:r w:rsidRPr="007B2175">
        <w:rPr>
          <w:b/>
        </w:rPr>
        <w:t>LA PARTE RECURRENTE</w:t>
      </w:r>
      <w:r w:rsidRPr="007B2175">
        <w:t xml:space="preserve">, en contra </w:t>
      </w:r>
      <w:r w:rsidR="00CE318A" w:rsidRPr="007B2175">
        <w:t xml:space="preserve">de </w:t>
      </w:r>
      <w:r w:rsidR="008622A1" w:rsidRPr="007B2175">
        <w:t xml:space="preserve">la </w:t>
      </w:r>
      <w:r w:rsidR="00CE318A" w:rsidRPr="007B2175">
        <w:t xml:space="preserve">respuesta por parte del </w:t>
      </w:r>
      <w:r w:rsidRPr="007B2175">
        <w:rPr>
          <w:b/>
        </w:rPr>
        <w:t>Ayuntamiento de Almoloya de Juárez</w:t>
      </w:r>
      <w:r w:rsidRPr="007B2175">
        <w:t xml:space="preserve">, en adelante </w:t>
      </w:r>
      <w:r w:rsidRPr="007B2175">
        <w:rPr>
          <w:b/>
        </w:rPr>
        <w:t>EL SUJETO OBLIGADO</w:t>
      </w:r>
      <w:r w:rsidRPr="007B2175">
        <w:t>, se emite la presente Resolución con base en los Antecedentes y Considerandos que se exponen a continuación:</w:t>
      </w:r>
    </w:p>
    <w:p w14:paraId="3FB7F3DF" w14:textId="77777777" w:rsidR="00742CE9" w:rsidRPr="007B2175" w:rsidRDefault="00742CE9" w:rsidP="007B2175"/>
    <w:p w14:paraId="0F138D5A" w14:textId="77777777" w:rsidR="00742CE9" w:rsidRPr="007B2175" w:rsidRDefault="00161477" w:rsidP="007B2175">
      <w:pPr>
        <w:pStyle w:val="Ttulo1"/>
      </w:pPr>
      <w:bookmarkStart w:id="3" w:name="_Toc207223025"/>
      <w:r w:rsidRPr="007B2175">
        <w:t>ANTECEDENTES</w:t>
      </w:r>
      <w:bookmarkEnd w:id="3"/>
    </w:p>
    <w:p w14:paraId="7C227947" w14:textId="77777777" w:rsidR="00742CE9" w:rsidRPr="007B2175" w:rsidRDefault="00742CE9" w:rsidP="007B2175"/>
    <w:p w14:paraId="519392DA" w14:textId="77777777" w:rsidR="00742CE9" w:rsidRPr="007B2175" w:rsidRDefault="00161477" w:rsidP="007B2175">
      <w:pPr>
        <w:pStyle w:val="Ttulo2"/>
      </w:pPr>
      <w:bookmarkStart w:id="4" w:name="_Toc207223026"/>
      <w:r w:rsidRPr="007B2175">
        <w:t>DE LA SOLICITUD DE INFORMACIÓN</w:t>
      </w:r>
      <w:bookmarkEnd w:id="4"/>
    </w:p>
    <w:p w14:paraId="25758AFD" w14:textId="77777777" w:rsidR="00742CE9" w:rsidRPr="007B2175" w:rsidRDefault="00161477" w:rsidP="007B2175">
      <w:pPr>
        <w:pStyle w:val="Ttulo3"/>
      </w:pPr>
      <w:bookmarkStart w:id="5" w:name="_Toc207223027"/>
      <w:r w:rsidRPr="007B2175">
        <w:t>a) Solicitud de información</w:t>
      </w:r>
      <w:bookmarkEnd w:id="5"/>
    </w:p>
    <w:p w14:paraId="2961E4ED" w14:textId="77777777" w:rsidR="00742CE9" w:rsidRPr="007B2175" w:rsidRDefault="00161477" w:rsidP="007B2175">
      <w:r w:rsidRPr="007B2175">
        <w:t xml:space="preserve">El </w:t>
      </w:r>
      <w:r w:rsidR="00EE458A" w:rsidRPr="007B2175">
        <w:rPr>
          <w:b/>
        </w:rPr>
        <w:t>diecinueve</w:t>
      </w:r>
      <w:r w:rsidRPr="007B2175">
        <w:rPr>
          <w:b/>
        </w:rPr>
        <w:t xml:space="preserve"> de </w:t>
      </w:r>
      <w:r w:rsidR="00AB3866" w:rsidRPr="007B2175">
        <w:rPr>
          <w:b/>
        </w:rPr>
        <w:t>mayo</w:t>
      </w:r>
      <w:r w:rsidRPr="007B2175">
        <w:rPr>
          <w:b/>
        </w:rPr>
        <w:t xml:space="preserve"> de dos mil veinticinco,</w:t>
      </w:r>
      <w:r w:rsidRPr="007B2175">
        <w:t xml:space="preserve"> </w:t>
      </w:r>
      <w:r w:rsidRPr="007B2175">
        <w:rPr>
          <w:b/>
        </w:rPr>
        <w:t>LA PARTE RECURRENTE</w:t>
      </w:r>
      <w:r w:rsidRPr="007B2175">
        <w:t xml:space="preserve"> presentó una solicitud de acceso a la información pública ante el </w:t>
      </w:r>
      <w:r w:rsidRPr="007B2175">
        <w:rPr>
          <w:b/>
        </w:rPr>
        <w:t>SUJETO OBLIGADO</w:t>
      </w:r>
      <w:r w:rsidRPr="007B2175">
        <w:t>, a través del Sistema de Acceso a la Información Mexiquense (</w:t>
      </w:r>
      <w:r w:rsidRPr="007B2175">
        <w:rPr>
          <w:b/>
        </w:rPr>
        <w:t>SAIMEX</w:t>
      </w:r>
      <w:r w:rsidRPr="007B2175">
        <w:t>). Dicha solicitud quedó registrada con el número de folio</w:t>
      </w:r>
      <w:r w:rsidRPr="007B2175">
        <w:rPr>
          <w:b/>
        </w:rPr>
        <w:t xml:space="preserve"> </w:t>
      </w:r>
      <w:r w:rsidR="00EE458A" w:rsidRPr="007B2175">
        <w:rPr>
          <w:b/>
        </w:rPr>
        <w:t>00281/ALMOJU/IP/2025</w:t>
      </w:r>
      <w:r w:rsidRPr="007B2175">
        <w:rPr>
          <w:b/>
        </w:rPr>
        <w:t xml:space="preserve"> </w:t>
      </w:r>
      <w:r w:rsidRPr="007B2175">
        <w:t>y en ella se requirió la siguiente información:</w:t>
      </w:r>
    </w:p>
    <w:p w14:paraId="2B9829D9" w14:textId="77777777" w:rsidR="00742CE9" w:rsidRPr="007B2175" w:rsidRDefault="00742CE9" w:rsidP="007B2175">
      <w:pPr>
        <w:tabs>
          <w:tab w:val="left" w:pos="4667"/>
        </w:tabs>
        <w:ind w:right="567"/>
        <w:rPr>
          <w:i/>
        </w:rPr>
      </w:pPr>
    </w:p>
    <w:p w14:paraId="078A23D5" w14:textId="77777777" w:rsidR="00742CE9" w:rsidRPr="007B2175" w:rsidRDefault="00161477" w:rsidP="007B2175">
      <w:pPr>
        <w:pStyle w:val="Puesto"/>
        <w:ind w:firstLine="0"/>
        <w:rPr>
          <w:color w:val="auto"/>
        </w:rPr>
      </w:pPr>
      <w:bookmarkStart w:id="6" w:name="_heading=h.qpfscg70oile" w:colFirst="0" w:colLast="0"/>
      <w:bookmarkEnd w:id="6"/>
      <w:r w:rsidRPr="007B2175">
        <w:rPr>
          <w:color w:val="auto"/>
        </w:rPr>
        <w:t>“</w:t>
      </w:r>
      <w:r w:rsidR="00EE458A" w:rsidRPr="007B2175">
        <w:rPr>
          <w:color w:val="auto"/>
        </w:rPr>
        <w:t>la informacion sobre sueldos y salarios del ayuntamiento de almoloya de Juarez</w:t>
      </w:r>
      <w:r w:rsidRPr="007B2175">
        <w:rPr>
          <w:color w:val="auto"/>
        </w:rPr>
        <w:t>” Sic</w:t>
      </w:r>
    </w:p>
    <w:p w14:paraId="598D461E" w14:textId="77777777" w:rsidR="00742CE9" w:rsidRPr="007B2175" w:rsidRDefault="00742CE9" w:rsidP="007B2175"/>
    <w:p w14:paraId="1BC7DF64" w14:textId="77777777" w:rsidR="00742CE9" w:rsidRPr="007B2175" w:rsidRDefault="00161477" w:rsidP="007B2175">
      <w:pPr>
        <w:tabs>
          <w:tab w:val="left" w:pos="4667"/>
        </w:tabs>
        <w:ind w:right="567"/>
        <w:rPr>
          <w:i/>
        </w:rPr>
      </w:pPr>
      <w:r w:rsidRPr="007B2175">
        <w:rPr>
          <w:b/>
        </w:rPr>
        <w:t>Modalidad de entrega</w:t>
      </w:r>
      <w:r w:rsidRPr="007B2175">
        <w:t>: a</w:t>
      </w:r>
      <w:r w:rsidRPr="007B2175">
        <w:rPr>
          <w:i/>
        </w:rPr>
        <w:t xml:space="preserve"> través del </w:t>
      </w:r>
      <w:r w:rsidRPr="007B2175">
        <w:rPr>
          <w:b/>
          <w:i/>
        </w:rPr>
        <w:t>SAIMEX</w:t>
      </w:r>
      <w:r w:rsidRPr="007B2175">
        <w:rPr>
          <w:i/>
        </w:rPr>
        <w:t>.</w:t>
      </w:r>
    </w:p>
    <w:p w14:paraId="5DD1C7C8" w14:textId="77777777" w:rsidR="00742CE9" w:rsidRPr="007B2175" w:rsidRDefault="00742CE9" w:rsidP="007B2175">
      <w:pPr>
        <w:tabs>
          <w:tab w:val="left" w:pos="4667"/>
        </w:tabs>
        <w:ind w:right="567"/>
        <w:rPr>
          <w:i/>
        </w:rPr>
      </w:pPr>
    </w:p>
    <w:p w14:paraId="53EA364C" w14:textId="77777777" w:rsidR="00742CE9" w:rsidRPr="007B2175" w:rsidRDefault="00161477" w:rsidP="007B2175">
      <w:pPr>
        <w:pStyle w:val="Ttulo3"/>
      </w:pPr>
      <w:bookmarkStart w:id="7" w:name="_Toc207223028"/>
      <w:r w:rsidRPr="007B2175">
        <w:lastRenderedPageBreak/>
        <w:t xml:space="preserve">b) </w:t>
      </w:r>
      <w:r w:rsidR="00AB3866" w:rsidRPr="007B2175">
        <w:t>De la Solicitud de Aclaración.</w:t>
      </w:r>
      <w:bookmarkEnd w:id="7"/>
    </w:p>
    <w:p w14:paraId="5B31D800" w14:textId="77777777" w:rsidR="00AB3866" w:rsidRPr="007B2175" w:rsidRDefault="00AB3866" w:rsidP="007B2175">
      <w:r w:rsidRPr="007B2175">
        <w:t xml:space="preserve">De las constancias que obran en el expediente electrónico del </w:t>
      </w:r>
      <w:r w:rsidRPr="007B2175">
        <w:rPr>
          <w:b/>
        </w:rPr>
        <w:t xml:space="preserve">SAIMEX </w:t>
      </w:r>
      <w:r w:rsidRPr="007B2175">
        <w:t xml:space="preserve">se advierte que el </w:t>
      </w:r>
      <w:r w:rsidR="00EE458A" w:rsidRPr="007B2175">
        <w:rPr>
          <w:b/>
        </w:rPr>
        <w:t>veintidós</w:t>
      </w:r>
      <w:r w:rsidRPr="007B2175">
        <w:rPr>
          <w:b/>
        </w:rPr>
        <w:t xml:space="preserve"> de mayo de dos mil veinticinco, EL SUJETO OBLIGADO</w:t>
      </w:r>
      <w:r w:rsidRPr="007B2175">
        <w:t xml:space="preserve">, solicitó al particular </w:t>
      </w:r>
      <w:r w:rsidR="00BC1C4B" w:rsidRPr="007B2175">
        <w:t xml:space="preserve">una aclaración </w:t>
      </w:r>
      <w:r w:rsidRPr="007B2175">
        <w:t>en los términos siguientes:</w:t>
      </w:r>
    </w:p>
    <w:p w14:paraId="22386266" w14:textId="77777777" w:rsidR="00742CE9" w:rsidRPr="007B2175" w:rsidRDefault="00742CE9" w:rsidP="007B2175">
      <w:pPr>
        <w:pStyle w:val="Puesto"/>
        <w:ind w:left="0" w:firstLine="0"/>
        <w:rPr>
          <w:color w:val="auto"/>
        </w:rPr>
      </w:pPr>
    </w:p>
    <w:p w14:paraId="6823BA32" w14:textId="77777777" w:rsidR="00EE458A" w:rsidRPr="007B2175" w:rsidRDefault="00161477" w:rsidP="007B2175">
      <w:pPr>
        <w:pStyle w:val="Puesto"/>
        <w:jc w:val="right"/>
        <w:rPr>
          <w:color w:val="auto"/>
        </w:rPr>
      </w:pPr>
      <w:r w:rsidRPr="007B2175">
        <w:rPr>
          <w:color w:val="auto"/>
        </w:rPr>
        <w:t>“</w:t>
      </w:r>
      <w:r w:rsidR="00EE458A" w:rsidRPr="007B2175">
        <w:rPr>
          <w:color w:val="auto"/>
        </w:rPr>
        <w:t>Folio de la solicitud: 00281/ALMOJU/IP/2025</w:t>
      </w:r>
    </w:p>
    <w:p w14:paraId="3DAAF385" w14:textId="77777777" w:rsidR="00EE458A" w:rsidRPr="007B2175" w:rsidRDefault="00EE458A" w:rsidP="007B2175"/>
    <w:p w14:paraId="624D099C" w14:textId="77777777" w:rsidR="00EE458A" w:rsidRPr="007B2175" w:rsidRDefault="00EE458A" w:rsidP="007B2175">
      <w:pPr>
        <w:pStyle w:val="Puesto"/>
        <w:ind w:firstLine="0"/>
        <w:rPr>
          <w:color w:val="auto"/>
        </w:rPr>
      </w:pPr>
      <w:r w:rsidRPr="007B2175">
        <w:rPr>
          <w:color w:val="auto"/>
        </w:rPr>
        <w:t>Con fundamento en el articulo 159 de la Ley de Transparencia y Acceso a la Información Pública del Estado de México y Municipios, se le requiere para que dentro del plazo de diez días hábiles realice lo siguiente:</w:t>
      </w:r>
    </w:p>
    <w:p w14:paraId="40768CC6" w14:textId="77777777" w:rsidR="00EE458A" w:rsidRPr="007B2175" w:rsidRDefault="00EE458A" w:rsidP="007B2175"/>
    <w:p w14:paraId="1F035F60" w14:textId="77777777" w:rsidR="00EE458A" w:rsidRPr="007B2175" w:rsidRDefault="00EE458A" w:rsidP="007B2175">
      <w:pPr>
        <w:pStyle w:val="Puesto"/>
        <w:ind w:firstLine="0"/>
        <w:rPr>
          <w:color w:val="auto"/>
        </w:rPr>
      </w:pPr>
      <w:r w:rsidRPr="007B2175">
        <w:rPr>
          <w:color w:val="auto"/>
        </w:rPr>
        <w:t>La solicitud presentada resulta ambigua y genérica, en virtud de que no se especifica: PRIMERO especifique el periodo exacto al que se hace referencia (Año, semestre, Mes) SEGUNDO si se refiere a salarios netos o brutos TERCERO si la información se requiere por área, dependencia, nivel jerárquico, Lo anterior en aras de que esta Unidad de Transparencia cuente con mayores elementos que faciliten la búsqueda de la información solicitada. De igual forma, se le hace del conocimiento a la parte solicitante que, para el caso en que no se desahogue el requerimiento señalado, dentro del término establecido se tendrá por no presentada la solicitud de información, quedando a salvo sus derechos para promover nuevamente la solicitud de información respectiva en términos de lo establecido en el marco normativo aplicable.</w:t>
      </w:r>
    </w:p>
    <w:p w14:paraId="5F6E9860" w14:textId="77777777" w:rsidR="00EE458A" w:rsidRPr="007B2175" w:rsidRDefault="00EE458A" w:rsidP="007B2175"/>
    <w:p w14:paraId="30D8850D" w14:textId="77777777" w:rsidR="00EE458A" w:rsidRPr="007B2175" w:rsidRDefault="00EE458A" w:rsidP="007B2175">
      <w:pPr>
        <w:pStyle w:val="Puesto"/>
        <w:ind w:firstLine="0"/>
        <w:rPr>
          <w:color w:val="auto"/>
        </w:rPr>
      </w:pPr>
      <w:r w:rsidRPr="007B2175">
        <w:rPr>
          <w:color w:val="auto"/>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D7505F5" w14:textId="77777777" w:rsidR="00EE458A" w:rsidRPr="007B2175" w:rsidRDefault="00EE458A" w:rsidP="007B2175"/>
    <w:p w14:paraId="0D7277BA" w14:textId="77777777" w:rsidR="00EE458A" w:rsidRPr="007B2175" w:rsidRDefault="00EE458A" w:rsidP="007B2175">
      <w:pPr>
        <w:pStyle w:val="Puesto"/>
        <w:ind w:firstLine="0"/>
        <w:rPr>
          <w:color w:val="auto"/>
        </w:rPr>
      </w:pPr>
      <w:r w:rsidRPr="007B2175">
        <w:rPr>
          <w:color w:val="auto"/>
        </w:rPr>
        <w:t>ATENTAMENTE</w:t>
      </w:r>
    </w:p>
    <w:p w14:paraId="7B67C773" w14:textId="77777777" w:rsidR="00742CE9" w:rsidRPr="007B2175" w:rsidRDefault="00EE458A" w:rsidP="007B2175">
      <w:pPr>
        <w:pStyle w:val="Puesto"/>
        <w:ind w:firstLine="0"/>
        <w:rPr>
          <w:color w:val="auto"/>
        </w:rPr>
      </w:pPr>
      <w:r w:rsidRPr="007B2175">
        <w:rPr>
          <w:color w:val="auto"/>
        </w:rPr>
        <w:t>LICENCIADO Christian Alejandro Arellano Serrano</w:t>
      </w:r>
      <w:r w:rsidR="00161477" w:rsidRPr="007B2175">
        <w:rPr>
          <w:color w:val="auto"/>
        </w:rPr>
        <w:t>” Sic.</w:t>
      </w:r>
    </w:p>
    <w:p w14:paraId="575B7F69" w14:textId="77777777" w:rsidR="00742CE9" w:rsidRPr="007B2175" w:rsidRDefault="00742CE9" w:rsidP="007B2175">
      <w:pPr>
        <w:ind w:right="-28"/>
      </w:pPr>
    </w:p>
    <w:p w14:paraId="6C33CA11" w14:textId="77777777" w:rsidR="00AB3866" w:rsidRPr="007B2175" w:rsidRDefault="00AB3866" w:rsidP="007B2175">
      <w:pPr>
        <w:pStyle w:val="Ttulo3"/>
      </w:pPr>
      <w:bookmarkStart w:id="8" w:name="_Toc207223029"/>
      <w:r w:rsidRPr="007B2175">
        <w:t xml:space="preserve">c) </w:t>
      </w:r>
      <w:r w:rsidR="00EE458A" w:rsidRPr="007B2175">
        <w:t>Desahogo de la Aclaración</w:t>
      </w:r>
      <w:r w:rsidRPr="007B2175">
        <w:t>.</w:t>
      </w:r>
      <w:bookmarkEnd w:id="8"/>
    </w:p>
    <w:p w14:paraId="19DBCFBC" w14:textId="77777777" w:rsidR="00AB3866" w:rsidRPr="007B2175" w:rsidRDefault="00AB3866" w:rsidP="007B2175">
      <w:r w:rsidRPr="007B2175">
        <w:t xml:space="preserve">De las constancias del </w:t>
      </w:r>
      <w:r w:rsidRPr="007B2175">
        <w:rPr>
          <w:b/>
        </w:rPr>
        <w:t xml:space="preserve">SAIMEX </w:t>
      </w:r>
      <w:r w:rsidRPr="007B2175">
        <w:t xml:space="preserve">se advierte que el </w:t>
      </w:r>
      <w:r w:rsidR="00EE458A" w:rsidRPr="007B2175">
        <w:rPr>
          <w:b/>
        </w:rPr>
        <w:t>veintisiete de mayo</w:t>
      </w:r>
      <w:r w:rsidR="0083346B" w:rsidRPr="007B2175">
        <w:rPr>
          <w:b/>
        </w:rPr>
        <w:t xml:space="preserve"> de dos mil veinticinco</w:t>
      </w:r>
      <w:r w:rsidRPr="007B2175">
        <w:t xml:space="preserve">, </w:t>
      </w:r>
      <w:r w:rsidR="00EE458A" w:rsidRPr="007B2175">
        <w:rPr>
          <w:b/>
        </w:rPr>
        <w:t>LA PARTE RECURRENTE</w:t>
      </w:r>
      <w:r w:rsidRPr="007B2175">
        <w:rPr>
          <w:b/>
        </w:rPr>
        <w:t xml:space="preserve">, </w:t>
      </w:r>
      <w:r w:rsidRPr="007B2175">
        <w:t xml:space="preserve"> </w:t>
      </w:r>
      <w:r w:rsidR="00EE458A" w:rsidRPr="007B2175">
        <w:t>desahogo el requerimiento</w:t>
      </w:r>
      <w:r w:rsidRPr="007B2175">
        <w:t>, en los términos siguientes:</w:t>
      </w:r>
    </w:p>
    <w:p w14:paraId="20BD25F5" w14:textId="77777777" w:rsidR="00AB3866" w:rsidRPr="007B2175" w:rsidRDefault="00870651" w:rsidP="007B2175">
      <w:pPr>
        <w:pStyle w:val="Puesto"/>
        <w:ind w:firstLine="0"/>
        <w:rPr>
          <w:color w:val="auto"/>
        </w:rPr>
      </w:pPr>
      <w:r w:rsidRPr="007B2175">
        <w:rPr>
          <w:color w:val="auto"/>
        </w:rPr>
        <w:lastRenderedPageBreak/>
        <w:t>“</w:t>
      </w:r>
      <w:r w:rsidR="00EE458A" w:rsidRPr="007B2175">
        <w:rPr>
          <w:color w:val="auto"/>
        </w:rPr>
        <w:t>Petición de información sobre sueldos y salarios de ayuntamiento de Almoloya de Juárez de la administración 2025 de Enero a Abril deol año 2025 desglosada por areas administrativas y con deduciiciones, asi como conpensasiones al trabajador en percepción monetaria en salarios bruots y netos de cada mienbro de ayuntamiento del año 2025</w:t>
      </w:r>
      <w:r w:rsidR="00C0729D" w:rsidRPr="007B2175">
        <w:rPr>
          <w:color w:val="auto"/>
        </w:rPr>
        <w:t>.</w:t>
      </w:r>
      <w:r w:rsidRPr="007B2175">
        <w:rPr>
          <w:color w:val="auto"/>
        </w:rPr>
        <w:t>” Sic.</w:t>
      </w:r>
    </w:p>
    <w:p w14:paraId="1365E67F" w14:textId="77777777" w:rsidR="00EE458A" w:rsidRPr="007B2175" w:rsidRDefault="00EE458A" w:rsidP="007B2175"/>
    <w:p w14:paraId="47485C58" w14:textId="77777777" w:rsidR="00EE458A" w:rsidRPr="007B2175" w:rsidRDefault="00291B2D" w:rsidP="007B2175">
      <w:pPr>
        <w:pStyle w:val="Ttulo3"/>
      </w:pPr>
      <w:bookmarkStart w:id="9" w:name="_Toc207223030"/>
      <w:r w:rsidRPr="007B2175">
        <w:t>d</w:t>
      </w:r>
      <w:r w:rsidR="00EE458A" w:rsidRPr="007B2175">
        <w:t>) Respuesta del Sujeto Obligado.</w:t>
      </w:r>
      <w:bookmarkEnd w:id="9"/>
    </w:p>
    <w:p w14:paraId="3E0B7D60" w14:textId="77777777" w:rsidR="00EE458A" w:rsidRPr="007B2175" w:rsidRDefault="00EE458A" w:rsidP="007B2175">
      <w:r w:rsidRPr="007B2175">
        <w:t xml:space="preserve">De las constancias del </w:t>
      </w:r>
      <w:r w:rsidRPr="007B2175">
        <w:rPr>
          <w:b/>
        </w:rPr>
        <w:t xml:space="preserve">SAIMEX </w:t>
      </w:r>
      <w:r w:rsidRPr="007B2175">
        <w:t xml:space="preserve">se advierte que el </w:t>
      </w:r>
      <w:r w:rsidRPr="007B2175">
        <w:rPr>
          <w:b/>
        </w:rPr>
        <w:t>veintinueve de mayo de dos mil veinticinco</w:t>
      </w:r>
      <w:r w:rsidRPr="007B2175">
        <w:t xml:space="preserve">, </w:t>
      </w:r>
      <w:r w:rsidRPr="007B2175">
        <w:rPr>
          <w:b/>
        </w:rPr>
        <w:t xml:space="preserve">EL SUJETO OBLIGADO, </w:t>
      </w:r>
      <w:r w:rsidRPr="007B2175">
        <w:t xml:space="preserve"> notificó la respuesta siguiente:</w:t>
      </w:r>
    </w:p>
    <w:p w14:paraId="59D5AACF" w14:textId="77777777" w:rsidR="00EE458A" w:rsidRPr="007B2175" w:rsidRDefault="00EE458A" w:rsidP="007B2175"/>
    <w:p w14:paraId="7506A65B" w14:textId="77777777" w:rsidR="00EE458A" w:rsidRPr="007B2175" w:rsidRDefault="0083346B" w:rsidP="007B2175">
      <w:pPr>
        <w:pStyle w:val="Puesto"/>
        <w:ind w:firstLine="0"/>
        <w:jc w:val="right"/>
        <w:rPr>
          <w:color w:val="auto"/>
        </w:rPr>
      </w:pPr>
      <w:r w:rsidRPr="007B2175">
        <w:rPr>
          <w:color w:val="auto"/>
        </w:rPr>
        <w:t>“</w:t>
      </w:r>
      <w:r w:rsidR="00EE458A" w:rsidRPr="007B2175">
        <w:rPr>
          <w:color w:val="auto"/>
        </w:rPr>
        <w:t>Folio de la solicitud: 00281/ALMOJU/IP/2025</w:t>
      </w:r>
    </w:p>
    <w:p w14:paraId="1B28E520" w14:textId="77777777" w:rsidR="00EE458A" w:rsidRPr="007B2175" w:rsidRDefault="00EE458A" w:rsidP="007B2175">
      <w:pPr>
        <w:pStyle w:val="Puesto"/>
        <w:ind w:firstLine="0"/>
        <w:rPr>
          <w:color w:val="auto"/>
        </w:rPr>
      </w:pPr>
    </w:p>
    <w:p w14:paraId="0AEABE0A" w14:textId="77777777" w:rsidR="00EE458A" w:rsidRPr="007B2175" w:rsidRDefault="00EE458A" w:rsidP="007B2175">
      <w:pPr>
        <w:pStyle w:val="Puesto"/>
        <w:ind w:firstLine="0"/>
        <w:rPr>
          <w:color w:val="auto"/>
        </w:rPr>
      </w:pPr>
      <w:r w:rsidRPr="007B2175">
        <w:rPr>
          <w:color w:val="auto"/>
        </w:rPr>
        <w:t>Con fundamento en el artículo 163 de la Ley de Transparencia y Acceso a la Información Pública del Estado de México y Municipios, le contestamos que:</w:t>
      </w:r>
    </w:p>
    <w:p w14:paraId="6A894F0F" w14:textId="77777777" w:rsidR="00EE458A" w:rsidRPr="007B2175" w:rsidRDefault="00EE458A" w:rsidP="007B2175">
      <w:pPr>
        <w:pStyle w:val="Puesto"/>
        <w:ind w:firstLine="0"/>
        <w:rPr>
          <w:color w:val="auto"/>
        </w:rPr>
      </w:pPr>
    </w:p>
    <w:p w14:paraId="30AAF2F4" w14:textId="77777777" w:rsidR="00EE458A" w:rsidRPr="007B2175" w:rsidRDefault="00EE458A" w:rsidP="007B2175">
      <w:pPr>
        <w:pStyle w:val="Puesto"/>
        <w:ind w:firstLine="0"/>
        <w:rPr>
          <w:color w:val="auto"/>
        </w:rPr>
      </w:pPr>
      <w:r w:rsidRPr="007B2175">
        <w:rPr>
          <w:color w:val="auto"/>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293741D3" w14:textId="77777777" w:rsidR="00EE458A" w:rsidRPr="007B2175" w:rsidRDefault="00EE458A" w:rsidP="007B2175">
      <w:pPr>
        <w:pStyle w:val="Puesto"/>
        <w:ind w:firstLine="0"/>
        <w:rPr>
          <w:color w:val="auto"/>
        </w:rPr>
      </w:pPr>
    </w:p>
    <w:p w14:paraId="47E5048F" w14:textId="77777777" w:rsidR="00EE458A" w:rsidRPr="007B2175" w:rsidRDefault="00EE458A" w:rsidP="007B2175">
      <w:pPr>
        <w:pStyle w:val="Puesto"/>
        <w:ind w:firstLine="0"/>
        <w:rPr>
          <w:color w:val="auto"/>
        </w:rPr>
      </w:pPr>
      <w:r w:rsidRPr="007B2175">
        <w:rPr>
          <w:color w:val="auto"/>
        </w:rPr>
        <w:t>ATENTAMENTE</w:t>
      </w:r>
    </w:p>
    <w:p w14:paraId="37ECB1AC" w14:textId="77777777" w:rsidR="00AB3866" w:rsidRPr="007B2175" w:rsidRDefault="00EE458A" w:rsidP="007B2175">
      <w:pPr>
        <w:pStyle w:val="Puesto"/>
        <w:ind w:firstLine="0"/>
        <w:rPr>
          <w:color w:val="auto"/>
        </w:rPr>
      </w:pPr>
      <w:r w:rsidRPr="007B2175">
        <w:rPr>
          <w:color w:val="auto"/>
        </w:rPr>
        <w:t>LICENCIADO Christian Alejandro Arellano Serrano” Sic.</w:t>
      </w:r>
    </w:p>
    <w:p w14:paraId="0E68F784" w14:textId="77777777" w:rsidR="00AB3866" w:rsidRPr="007B2175" w:rsidRDefault="00AB3866" w:rsidP="007B2175">
      <w:pPr>
        <w:pBdr>
          <w:top w:val="nil"/>
          <w:left w:val="nil"/>
          <w:bottom w:val="nil"/>
          <w:right w:val="nil"/>
          <w:between w:val="nil"/>
        </w:pBdr>
        <w:tabs>
          <w:tab w:val="left" w:pos="709"/>
        </w:tabs>
        <w:spacing w:before="340"/>
      </w:pPr>
      <w:r w:rsidRPr="007B2175">
        <w:rPr>
          <w:b/>
        </w:rPr>
        <w:t>EL SUJETO OBLIGADO</w:t>
      </w:r>
      <w:r w:rsidRPr="007B2175">
        <w:t xml:space="preserve"> adjuntó el archivo electrónico denominado “</w:t>
      </w:r>
      <w:r w:rsidR="00EE458A" w:rsidRPr="007B2175">
        <w:rPr>
          <w:b/>
          <w:i/>
        </w:rPr>
        <w:t>Resp. Sol. 00281-2025.pdf</w:t>
      </w:r>
      <w:r w:rsidRPr="007B2175">
        <w:t xml:space="preserve">” en el que </w:t>
      </w:r>
      <w:r w:rsidR="00EE458A" w:rsidRPr="007B2175">
        <w:t xml:space="preserve">de manera medular le notificó una ampliación de plazo, y que una vez que la información esté disponible para su entrega, le notificará, asimismo, le indicó que derivado </w:t>
      </w:r>
      <w:r w:rsidR="004372FC" w:rsidRPr="007B2175">
        <w:t>del volumen considerable de la información solicitada, así como del contenido de carácter laboral y financiero que involucra datos personales, susceptibles de protección, se determinó que el acceso deberá realizarse de forma presencial y controlada.</w:t>
      </w:r>
    </w:p>
    <w:p w14:paraId="6BEC493C" w14:textId="77777777" w:rsidR="00742CE9" w:rsidRPr="007B2175" w:rsidRDefault="00742CE9" w:rsidP="007B2175">
      <w:pPr>
        <w:ind w:right="-28"/>
        <w:rPr>
          <w:i/>
        </w:rPr>
      </w:pPr>
    </w:p>
    <w:p w14:paraId="62C26B2C" w14:textId="77777777" w:rsidR="00742CE9" w:rsidRPr="007B2175" w:rsidRDefault="00161477" w:rsidP="007B2175">
      <w:pPr>
        <w:pStyle w:val="Ttulo2"/>
        <w:jc w:val="left"/>
      </w:pPr>
      <w:bookmarkStart w:id="10" w:name="_Toc207223031"/>
      <w:r w:rsidRPr="007B2175">
        <w:t>DEL RECURSO DE REVISIÓN</w:t>
      </w:r>
      <w:bookmarkEnd w:id="10"/>
    </w:p>
    <w:p w14:paraId="579651DF" w14:textId="77777777" w:rsidR="00742CE9" w:rsidRPr="007B2175" w:rsidRDefault="00161477" w:rsidP="007B2175">
      <w:pPr>
        <w:pStyle w:val="Ttulo3"/>
      </w:pPr>
      <w:bookmarkStart w:id="11" w:name="_Toc207223032"/>
      <w:r w:rsidRPr="007B2175">
        <w:t>a) Interposición del Recurso de Revisión</w:t>
      </w:r>
      <w:bookmarkEnd w:id="11"/>
    </w:p>
    <w:p w14:paraId="3CCFBE84" w14:textId="77777777" w:rsidR="00742CE9" w:rsidRPr="007B2175" w:rsidRDefault="00161477" w:rsidP="007B2175">
      <w:pPr>
        <w:ind w:right="-28"/>
      </w:pPr>
      <w:r w:rsidRPr="007B2175">
        <w:t>El</w:t>
      </w:r>
      <w:r w:rsidRPr="007B2175">
        <w:rPr>
          <w:b/>
        </w:rPr>
        <w:t xml:space="preserve"> </w:t>
      </w:r>
      <w:r w:rsidR="00C94D0C" w:rsidRPr="007B2175">
        <w:rPr>
          <w:b/>
        </w:rPr>
        <w:t>dos</w:t>
      </w:r>
      <w:r w:rsidR="00AB3866" w:rsidRPr="007B2175">
        <w:rPr>
          <w:b/>
        </w:rPr>
        <w:t xml:space="preserve"> de junio</w:t>
      </w:r>
      <w:r w:rsidRPr="007B2175">
        <w:rPr>
          <w:b/>
        </w:rPr>
        <w:t xml:space="preserve"> de dos mil veinticinco,</w:t>
      </w:r>
      <w:r w:rsidRPr="007B2175">
        <w:t xml:space="preserve"> </w:t>
      </w:r>
      <w:r w:rsidRPr="007B2175">
        <w:rPr>
          <w:b/>
        </w:rPr>
        <w:t>LA PARTE RECURRENTE</w:t>
      </w:r>
      <w:r w:rsidRPr="007B2175">
        <w:t xml:space="preserve"> interpuso el recurso de revisión en contra de la </w:t>
      </w:r>
      <w:r w:rsidR="00BC1C4B" w:rsidRPr="007B2175">
        <w:t>determinación d</w:t>
      </w:r>
      <w:r w:rsidRPr="007B2175">
        <w:t xml:space="preserve">el </w:t>
      </w:r>
      <w:r w:rsidRPr="007B2175">
        <w:rPr>
          <w:b/>
        </w:rPr>
        <w:t>SUJETO OBLIGADO</w:t>
      </w:r>
      <w:r w:rsidRPr="007B2175">
        <w:t xml:space="preserve">, mismo que fue registrado en el </w:t>
      </w:r>
      <w:r w:rsidRPr="007B2175">
        <w:rPr>
          <w:b/>
        </w:rPr>
        <w:t>SAIMEX</w:t>
      </w:r>
      <w:r w:rsidRPr="007B2175">
        <w:t xml:space="preserve"> con el número de expediente </w:t>
      </w:r>
      <w:r w:rsidR="00EE458A" w:rsidRPr="007B2175">
        <w:rPr>
          <w:b/>
        </w:rPr>
        <w:t>06367/INFOEM/IP/RR/2025</w:t>
      </w:r>
      <w:r w:rsidRPr="007B2175">
        <w:t>, y en el cual manifestó lo siguiente:</w:t>
      </w:r>
    </w:p>
    <w:p w14:paraId="08CC9404" w14:textId="77777777" w:rsidR="00742CE9" w:rsidRPr="007B2175" w:rsidRDefault="00742CE9" w:rsidP="007B2175">
      <w:pPr>
        <w:tabs>
          <w:tab w:val="left" w:pos="4667"/>
        </w:tabs>
        <w:ind w:right="539"/>
      </w:pPr>
    </w:p>
    <w:p w14:paraId="2B570A90" w14:textId="77777777" w:rsidR="00742CE9" w:rsidRPr="007B2175" w:rsidRDefault="00161477" w:rsidP="007B2175">
      <w:pPr>
        <w:tabs>
          <w:tab w:val="left" w:pos="4667"/>
        </w:tabs>
        <w:ind w:left="567" w:right="539"/>
        <w:rPr>
          <w:b/>
        </w:rPr>
      </w:pPr>
      <w:r w:rsidRPr="007B2175">
        <w:rPr>
          <w:b/>
        </w:rPr>
        <w:t>ACTO IMPUGNADO</w:t>
      </w:r>
    </w:p>
    <w:p w14:paraId="453CF720" w14:textId="77777777" w:rsidR="00742CE9" w:rsidRPr="007B2175" w:rsidRDefault="00C94D0C" w:rsidP="007B2175">
      <w:pPr>
        <w:pStyle w:val="Puesto"/>
        <w:ind w:firstLine="0"/>
        <w:rPr>
          <w:color w:val="auto"/>
        </w:rPr>
      </w:pPr>
      <w:r w:rsidRPr="007B2175">
        <w:rPr>
          <w:color w:val="auto"/>
        </w:rPr>
        <w:t>Solicite la informaciñon de las nominas del ayuntamiento de aLMOLOYA DE jUÁREZ Y ME NEGARON LA INFORMACIÓN SOLICITADA</w:t>
      </w:r>
    </w:p>
    <w:p w14:paraId="4EE16509" w14:textId="77777777" w:rsidR="00742CE9" w:rsidRPr="007B2175" w:rsidRDefault="00742CE9" w:rsidP="007B2175">
      <w:pPr>
        <w:pStyle w:val="Puesto"/>
        <w:ind w:firstLine="0"/>
        <w:rPr>
          <w:color w:val="auto"/>
        </w:rPr>
      </w:pPr>
    </w:p>
    <w:p w14:paraId="37EDDF04" w14:textId="77777777" w:rsidR="00742CE9" w:rsidRPr="007B2175" w:rsidRDefault="00742CE9" w:rsidP="007B2175">
      <w:pPr>
        <w:tabs>
          <w:tab w:val="left" w:pos="4667"/>
        </w:tabs>
        <w:ind w:left="567" w:right="539"/>
        <w:rPr>
          <w:b/>
        </w:rPr>
      </w:pPr>
    </w:p>
    <w:p w14:paraId="3B9160A3" w14:textId="77777777" w:rsidR="00742CE9" w:rsidRPr="007B2175" w:rsidRDefault="00161477" w:rsidP="007B2175">
      <w:pPr>
        <w:tabs>
          <w:tab w:val="left" w:pos="4667"/>
        </w:tabs>
        <w:ind w:left="567" w:right="539"/>
        <w:rPr>
          <w:b/>
        </w:rPr>
      </w:pPr>
      <w:r w:rsidRPr="007B2175">
        <w:rPr>
          <w:b/>
        </w:rPr>
        <w:t>RAZONES O MOTIVOS DE LA INCONFORMIDAD</w:t>
      </w:r>
      <w:r w:rsidRPr="007B2175">
        <w:rPr>
          <w:b/>
        </w:rPr>
        <w:tab/>
      </w:r>
    </w:p>
    <w:p w14:paraId="5335324B" w14:textId="77777777" w:rsidR="00742CE9" w:rsidRPr="007B2175" w:rsidRDefault="00C94D0C" w:rsidP="007B2175">
      <w:pPr>
        <w:pStyle w:val="Puesto"/>
        <w:ind w:firstLine="0"/>
        <w:rPr>
          <w:color w:val="auto"/>
        </w:rPr>
      </w:pPr>
      <w:r w:rsidRPr="007B2175">
        <w:rPr>
          <w:color w:val="auto"/>
        </w:rPr>
        <w:t>NO QUISIERON ENTREGAR LA INFORMACIÓN SOLICITADA</w:t>
      </w:r>
    </w:p>
    <w:p w14:paraId="3AD7425C" w14:textId="77777777" w:rsidR="00742CE9" w:rsidRPr="007B2175" w:rsidRDefault="00742CE9" w:rsidP="007B2175"/>
    <w:p w14:paraId="6F199877" w14:textId="77777777" w:rsidR="00742CE9" w:rsidRPr="007B2175" w:rsidRDefault="00161477" w:rsidP="007B2175">
      <w:pPr>
        <w:pStyle w:val="Ttulo3"/>
      </w:pPr>
      <w:bookmarkStart w:id="12" w:name="_Toc207223033"/>
      <w:r w:rsidRPr="007B2175">
        <w:t>b) Turno del Recurso de Revisión</w:t>
      </w:r>
      <w:bookmarkEnd w:id="12"/>
    </w:p>
    <w:p w14:paraId="43FAED4A" w14:textId="77777777" w:rsidR="00742CE9" w:rsidRPr="007B2175" w:rsidRDefault="00161477" w:rsidP="007B2175">
      <w:r w:rsidRPr="007B2175">
        <w:t>Con fundamento en el artículo 185, fracción I de la Ley de Transparencia y Acceso a la Información Pública del Estado de México y Municipios, el</w:t>
      </w:r>
      <w:r w:rsidRPr="007B2175">
        <w:rPr>
          <w:b/>
        </w:rPr>
        <w:t xml:space="preserve"> </w:t>
      </w:r>
      <w:r w:rsidR="00C94D0C" w:rsidRPr="007B2175">
        <w:rPr>
          <w:b/>
        </w:rPr>
        <w:t>dos</w:t>
      </w:r>
      <w:r w:rsidR="00AB3866" w:rsidRPr="007B2175">
        <w:rPr>
          <w:b/>
        </w:rPr>
        <w:t xml:space="preserve"> de junio </w:t>
      </w:r>
      <w:r w:rsidRPr="007B2175">
        <w:rPr>
          <w:b/>
        </w:rPr>
        <w:t>de dos mil veinticinco,</w:t>
      </w:r>
      <w:r w:rsidRPr="007B2175">
        <w:t xml:space="preserve"> se turnó el recurso de revisión a través del SAIMEX a la </w:t>
      </w:r>
      <w:r w:rsidRPr="007B2175">
        <w:rPr>
          <w:b/>
        </w:rPr>
        <w:t>Comisionada Sharon Cristina Morales Martínez</w:t>
      </w:r>
      <w:r w:rsidRPr="007B2175">
        <w:t xml:space="preserve">, a efecto de decretar su admisión o desechamiento. </w:t>
      </w:r>
    </w:p>
    <w:p w14:paraId="0C6E04A1" w14:textId="77777777" w:rsidR="00742CE9" w:rsidRPr="007B2175" w:rsidRDefault="00742CE9" w:rsidP="007B2175"/>
    <w:p w14:paraId="73B458AC" w14:textId="77777777" w:rsidR="00742CE9" w:rsidRPr="007B2175" w:rsidRDefault="00161477" w:rsidP="007B2175">
      <w:pPr>
        <w:pStyle w:val="Ttulo3"/>
      </w:pPr>
      <w:bookmarkStart w:id="13" w:name="_Toc207223034"/>
      <w:r w:rsidRPr="007B2175">
        <w:t>c) Admisión del Recurso de Revisión</w:t>
      </w:r>
      <w:bookmarkEnd w:id="13"/>
    </w:p>
    <w:p w14:paraId="68BAA38F" w14:textId="77777777" w:rsidR="00742CE9" w:rsidRPr="007B2175" w:rsidRDefault="00161477" w:rsidP="007B2175">
      <w:r w:rsidRPr="007B2175">
        <w:t xml:space="preserve">El </w:t>
      </w:r>
      <w:r w:rsidR="00C94D0C" w:rsidRPr="007B2175">
        <w:rPr>
          <w:b/>
        </w:rPr>
        <w:t>cuatro</w:t>
      </w:r>
      <w:r w:rsidR="00AB3866" w:rsidRPr="007B2175">
        <w:rPr>
          <w:b/>
        </w:rPr>
        <w:t xml:space="preserve"> de junio</w:t>
      </w:r>
      <w:r w:rsidRPr="007B2175">
        <w:rPr>
          <w:b/>
        </w:rPr>
        <w:t xml:space="preserve"> de dos mil veinticinco,</w:t>
      </w:r>
      <w:r w:rsidRPr="007B2175">
        <w:t xml:space="preserve"> se acordó la admisión a trámite del Recurso de Revisión y se integró el expediente respectivo, mismo que se puso a disposición de las partes para que, en un plazo de siete días hábiles, manifestaran lo que a su derecho conviniera, </w:t>
      </w:r>
      <w:r w:rsidRPr="007B2175">
        <w:lastRenderedPageBreak/>
        <w:t>conforme a lo dispuesto por el artículo 185, fracción II de la Ley de Transparencia y Acceso a la Información Pública del Estado de México y Municipios.</w:t>
      </w:r>
    </w:p>
    <w:p w14:paraId="5B21A680" w14:textId="77777777" w:rsidR="00742CE9" w:rsidRPr="007B2175" w:rsidRDefault="00742CE9" w:rsidP="007B2175"/>
    <w:p w14:paraId="34FD5883" w14:textId="77777777" w:rsidR="00742CE9" w:rsidRPr="007B2175" w:rsidRDefault="00161477" w:rsidP="007B2175">
      <w:pPr>
        <w:pStyle w:val="Ttulo3"/>
      </w:pPr>
      <w:bookmarkStart w:id="14" w:name="_Toc207223035"/>
      <w:r w:rsidRPr="007B2175">
        <w:t>d) Informe Justificado del Sujeto Obligado</w:t>
      </w:r>
      <w:bookmarkEnd w:id="14"/>
    </w:p>
    <w:p w14:paraId="76397586" w14:textId="77777777" w:rsidR="00742CE9" w:rsidRPr="007B2175" w:rsidRDefault="00161477" w:rsidP="007B2175">
      <w:r w:rsidRPr="007B2175">
        <w:t xml:space="preserve">De las constancias que obran en el expediente electrónico del </w:t>
      </w:r>
      <w:r w:rsidRPr="007B2175">
        <w:rPr>
          <w:b/>
        </w:rPr>
        <w:t>SAIMEX</w:t>
      </w:r>
      <w:r w:rsidRPr="007B2175">
        <w:t xml:space="preserve">, se advierte que </w:t>
      </w:r>
      <w:r w:rsidRPr="007B2175">
        <w:rPr>
          <w:b/>
        </w:rPr>
        <w:t>EL SUJETO OBLIGADO</w:t>
      </w:r>
      <w:r w:rsidRPr="007B2175">
        <w:t xml:space="preserve"> omitió remitir su informe justificado dentro del plazo legalmente concedido.</w:t>
      </w:r>
    </w:p>
    <w:p w14:paraId="155E9104" w14:textId="77777777" w:rsidR="00742CE9" w:rsidRPr="007B2175" w:rsidRDefault="00742CE9" w:rsidP="007B2175"/>
    <w:p w14:paraId="67EDF954" w14:textId="77777777" w:rsidR="00742CE9" w:rsidRPr="007B2175" w:rsidRDefault="00161477" w:rsidP="007B2175">
      <w:pPr>
        <w:pStyle w:val="Ttulo3"/>
      </w:pPr>
      <w:bookmarkStart w:id="15" w:name="_Toc207223036"/>
      <w:r w:rsidRPr="007B2175">
        <w:t>e) Manifestaciones de la Parte Recurrente</w:t>
      </w:r>
      <w:bookmarkEnd w:id="15"/>
    </w:p>
    <w:p w14:paraId="2F82F22B" w14:textId="77777777" w:rsidR="00742CE9" w:rsidRPr="007B2175" w:rsidRDefault="00161477" w:rsidP="007B2175">
      <w:r w:rsidRPr="007B2175">
        <w:rPr>
          <w:b/>
        </w:rPr>
        <w:t xml:space="preserve">LA PARTE RECURRENTE </w:t>
      </w:r>
      <w:r w:rsidRPr="007B2175">
        <w:t>no realizó manifestación alguna dentro del término legalmente concedido para tal efecto, ni presentó pruebas o alegatos.</w:t>
      </w:r>
    </w:p>
    <w:p w14:paraId="29E86FFF" w14:textId="77777777" w:rsidR="001E7C5F" w:rsidRPr="007B2175" w:rsidRDefault="001E7C5F" w:rsidP="007B2175"/>
    <w:p w14:paraId="6045161B" w14:textId="77777777" w:rsidR="001E7C5F" w:rsidRPr="007B2175" w:rsidRDefault="001E7C5F" w:rsidP="007B2175">
      <w:pPr>
        <w:keepNext/>
        <w:keepLines/>
        <w:spacing w:line="480" w:lineRule="auto"/>
        <w:jc w:val="left"/>
        <w:outlineLvl w:val="2"/>
        <w:rPr>
          <w:rFonts w:eastAsia="Calibri" w:cs="Times New Roman"/>
          <w:b/>
          <w:szCs w:val="28"/>
          <w:lang w:eastAsia="es-ES"/>
        </w:rPr>
      </w:pPr>
      <w:bookmarkStart w:id="16" w:name="_Toc172051809"/>
      <w:bookmarkStart w:id="17" w:name="_Toc178101309"/>
      <w:bookmarkStart w:id="18" w:name="_Toc207223037"/>
      <w:r w:rsidRPr="007B2175">
        <w:rPr>
          <w:rFonts w:eastAsia="Calibri" w:cs="Times New Roman"/>
          <w:b/>
          <w:szCs w:val="28"/>
          <w:lang w:eastAsia="es-ES"/>
        </w:rPr>
        <w:t>f) Ampliación de Plazo para Resolver</w:t>
      </w:r>
      <w:bookmarkEnd w:id="16"/>
      <w:bookmarkEnd w:id="17"/>
      <w:bookmarkEnd w:id="18"/>
      <w:r w:rsidRPr="007B2175">
        <w:rPr>
          <w:rFonts w:eastAsia="Calibri" w:cs="Times New Roman"/>
          <w:b/>
          <w:szCs w:val="28"/>
          <w:lang w:eastAsia="es-ES"/>
        </w:rPr>
        <w:t xml:space="preserve"> </w:t>
      </w:r>
    </w:p>
    <w:p w14:paraId="556E030B" w14:textId="1DA7FA60" w:rsidR="001E7C5F" w:rsidRPr="007B2175" w:rsidRDefault="001E7C5F" w:rsidP="007B2175">
      <w:pPr>
        <w:rPr>
          <w:szCs w:val="20"/>
          <w:lang w:eastAsia="es-ES"/>
        </w:rPr>
      </w:pPr>
      <w:r w:rsidRPr="007B2175">
        <w:rPr>
          <w:szCs w:val="20"/>
          <w:lang w:eastAsia="es-ES"/>
        </w:rPr>
        <w:t xml:space="preserve">El </w:t>
      </w:r>
      <w:r w:rsidRPr="007B2175">
        <w:rPr>
          <w:b/>
          <w:szCs w:val="20"/>
          <w:lang w:eastAsia="es-ES"/>
        </w:rPr>
        <w:t>veinte de agosto de dos mil veinticinco</w:t>
      </w:r>
      <w:r w:rsidRPr="007B2175">
        <w:rPr>
          <w:szCs w:val="20"/>
          <w:lang w:eastAsia="es-ES"/>
        </w:rPr>
        <w:t>, se notificó el acuerdo de ampliación de plazo para resolver el presente Recurso de Revisión, previsto en el artículo 181, tercer párrafo de la Ley de Transparencia y Acceso a la Información Pública del Estado de México y Municipios.</w:t>
      </w:r>
    </w:p>
    <w:p w14:paraId="787792C9" w14:textId="77777777" w:rsidR="001E7C5F" w:rsidRPr="007B2175" w:rsidRDefault="001E7C5F" w:rsidP="007B2175">
      <w:pPr>
        <w:rPr>
          <w:szCs w:val="20"/>
          <w:lang w:eastAsia="es-ES"/>
        </w:rPr>
      </w:pPr>
    </w:p>
    <w:p w14:paraId="1E472866" w14:textId="77777777" w:rsidR="001E7C5F" w:rsidRPr="007B2175" w:rsidRDefault="001E7C5F" w:rsidP="007B2175">
      <w:pPr>
        <w:rPr>
          <w:rFonts w:eastAsia="Times New Roman" w:cs="Arial"/>
          <w:szCs w:val="20"/>
        </w:rPr>
      </w:pPr>
      <w:r w:rsidRPr="007B2175">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AE5A2CE" w14:textId="77777777" w:rsidR="001E7C5F" w:rsidRPr="007B2175" w:rsidRDefault="001E7C5F" w:rsidP="007B2175">
      <w:pPr>
        <w:rPr>
          <w:rFonts w:eastAsia="Times New Roman" w:cs="Arial"/>
          <w:szCs w:val="20"/>
        </w:rPr>
      </w:pPr>
    </w:p>
    <w:p w14:paraId="46A372D5" w14:textId="77777777" w:rsidR="001E7C5F" w:rsidRPr="007B2175" w:rsidRDefault="001E7C5F" w:rsidP="007B2175">
      <w:pPr>
        <w:rPr>
          <w:rFonts w:eastAsia="Times New Roman" w:cs="Arial"/>
          <w:szCs w:val="20"/>
        </w:rPr>
      </w:pPr>
      <w:r w:rsidRPr="007B2175">
        <w:rPr>
          <w:rFonts w:eastAsia="Times New Roman" w:cs="Arial"/>
          <w:szCs w:val="20"/>
        </w:rPr>
        <w:t xml:space="preserve">Es importante precisar que, si bien se ha excedido el plazo para resolver el presente medio de impugnación, el plazo para emitir resolución se encuentra justificado en parámetros </w:t>
      </w:r>
      <w:r w:rsidRPr="007B2175">
        <w:rPr>
          <w:rFonts w:eastAsia="Times New Roman" w:cs="Arial"/>
          <w:szCs w:val="20"/>
        </w:rPr>
        <w:lastRenderedPageBreak/>
        <w:t>establecidos por diversos órganos jurisdiccionales federales, aplicables también en procedimientos análogos, como el que nos ocupa.</w:t>
      </w:r>
    </w:p>
    <w:p w14:paraId="07791F7D" w14:textId="77777777" w:rsidR="001E7C5F" w:rsidRPr="007B2175" w:rsidRDefault="001E7C5F" w:rsidP="007B2175">
      <w:pPr>
        <w:rPr>
          <w:rFonts w:eastAsia="Times New Roman" w:cs="Arial"/>
          <w:szCs w:val="20"/>
        </w:rPr>
      </w:pPr>
    </w:p>
    <w:p w14:paraId="4CB9A42C" w14:textId="77777777" w:rsidR="001E7C5F" w:rsidRPr="007B2175" w:rsidRDefault="001E7C5F" w:rsidP="007B2175">
      <w:pPr>
        <w:rPr>
          <w:rFonts w:eastAsia="Times New Roman" w:cs="Arial"/>
          <w:szCs w:val="20"/>
        </w:rPr>
      </w:pPr>
      <w:r w:rsidRPr="007B2175">
        <w:rPr>
          <w:rFonts w:eastAsia="Times New Roman" w:cs="Arial"/>
          <w:szCs w:val="2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8DC1ACF" w14:textId="77777777" w:rsidR="001E7C5F" w:rsidRPr="007B2175" w:rsidRDefault="001E7C5F" w:rsidP="007B2175">
      <w:pPr>
        <w:rPr>
          <w:rFonts w:eastAsia="Times New Roman" w:cs="Arial"/>
          <w:szCs w:val="20"/>
        </w:rPr>
      </w:pPr>
    </w:p>
    <w:p w14:paraId="7EFD1D1C" w14:textId="77777777" w:rsidR="001E7C5F" w:rsidRPr="007B2175" w:rsidRDefault="001E7C5F" w:rsidP="007B2175">
      <w:pPr>
        <w:rPr>
          <w:rFonts w:eastAsia="Times New Roman" w:cs="Arial"/>
          <w:szCs w:val="20"/>
        </w:rPr>
      </w:pPr>
      <w:r w:rsidRPr="007B2175">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4F52B7ED" w14:textId="77777777" w:rsidR="001E7C5F" w:rsidRPr="007B2175" w:rsidRDefault="001E7C5F" w:rsidP="007B2175">
      <w:pPr>
        <w:rPr>
          <w:rFonts w:eastAsia="Times New Roman" w:cs="Arial"/>
          <w:szCs w:val="20"/>
        </w:rPr>
      </w:pPr>
    </w:p>
    <w:p w14:paraId="3366E992" w14:textId="77777777" w:rsidR="001E7C5F" w:rsidRPr="007B2175" w:rsidRDefault="001E7C5F" w:rsidP="007B2175">
      <w:pPr>
        <w:numPr>
          <w:ilvl w:val="0"/>
          <w:numId w:val="10"/>
        </w:numPr>
        <w:spacing w:after="160" w:line="278" w:lineRule="auto"/>
        <w:jc w:val="left"/>
        <w:rPr>
          <w:rFonts w:eastAsia="Times New Roman" w:cs="Arial"/>
          <w:szCs w:val="20"/>
        </w:rPr>
      </w:pPr>
      <w:r w:rsidRPr="007B2175">
        <w:rPr>
          <w:rFonts w:eastAsia="Times New Roman" w:cs="Arial"/>
          <w:b/>
          <w:szCs w:val="20"/>
        </w:rPr>
        <w:t>Complejidad del asunto:</w:t>
      </w:r>
      <w:r w:rsidRPr="007B2175">
        <w:rPr>
          <w:rFonts w:eastAsia="Times New Roman" w:cs="Arial"/>
          <w:szCs w:val="20"/>
        </w:rPr>
        <w:t xml:space="preserve"> La complejidad de la prueba, la pluralidad de sujetos procesales, el tiempo transcurrido, las características y contexto del recurso.</w:t>
      </w:r>
    </w:p>
    <w:p w14:paraId="0E1B6427" w14:textId="77777777" w:rsidR="001E7C5F" w:rsidRPr="007B2175" w:rsidRDefault="001E7C5F" w:rsidP="007B2175">
      <w:pPr>
        <w:numPr>
          <w:ilvl w:val="0"/>
          <w:numId w:val="10"/>
        </w:numPr>
        <w:spacing w:after="160" w:line="278" w:lineRule="auto"/>
        <w:jc w:val="left"/>
        <w:rPr>
          <w:rFonts w:eastAsia="Times New Roman" w:cs="Arial"/>
          <w:szCs w:val="20"/>
        </w:rPr>
      </w:pPr>
      <w:r w:rsidRPr="007B2175">
        <w:rPr>
          <w:rFonts w:eastAsia="Times New Roman" w:cs="Arial"/>
          <w:b/>
          <w:szCs w:val="20"/>
        </w:rPr>
        <w:t>Actividad Procesal del interesado:</w:t>
      </w:r>
      <w:r w:rsidRPr="007B2175">
        <w:rPr>
          <w:rFonts w:eastAsia="Times New Roman" w:cs="Arial"/>
          <w:szCs w:val="20"/>
        </w:rPr>
        <w:t xml:space="preserve"> Acciones u omisiones del interesado.</w:t>
      </w:r>
    </w:p>
    <w:p w14:paraId="4BDDE50A" w14:textId="77777777" w:rsidR="001E7C5F" w:rsidRPr="007B2175" w:rsidRDefault="001E7C5F" w:rsidP="007B2175">
      <w:pPr>
        <w:numPr>
          <w:ilvl w:val="0"/>
          <w:numId w:val="10"/>
        </w:numPr>
        <w:spacing w:after="160" w:line="278" w:lineRule="auto"/>
        <w:jc w:val="left"/>
        <w:rPr>
          <w:rFonts w:eastAsia="Times New Roman" w:cs="Arial"/>
          <w:szCs w:val="20"/>
        </w:rPr>
      </w:pPr>
      <w:r w:rsidRPr="007B2175">
        <w:rPr>
          <w:rFonts w:eastAsia="Times New Roman" w:cs="Arial"/>
          <w:b/>
          <w:szCs w:val="20"/>
        </w:rPr>
        <w:t>Conducta de la Autoridad:</w:t>
      </w:r>
      <w:r w:rsidRPr="007B2175">
        <w:rPr>
          <w:rFonts w:eastAsia="Times New Roman" w:cs="Arial"/>
          <w:szCs w:val="20"/>
        </w:rPr>
        <w:t xml:space="preserve"> Las Acciones u omisiones realizadas en el procedimiento. Así como si la autoridad actuó con la debida diligencia.</w:t>
      </w:r>
    </w:p>
    <w:p w14:paraId="1AA8854E" w14:textId="77777777" w:rsidR="001E7C5F" w:rsidRPr="007B2175" w:rsidRDefault="001E7C5F" w:rsidP="007B2175">
      <w:pPr>
        <w:numPr>
          <w:ilvl w:val="0"/>
          <w:numId w:val="10"/>
        </w:numPr>
        <w:spacing w:after="160" w:line="278" w:lineRule="auto"/>
        <w:jc w:val="left"/>
        <w:rPr>
          <w:rFonts w:eastAsia="Times New Roman" w:cs="Arial"/>
          <w:szCs w:val="20"/>
        </w:rPr>
      </w:pPr>
      <w:r w:rsidRPr="007B2175">
        <w:rPr>
          <w:rFonts w:eastAsia="Times New Roman" w:cs="Arial"/>
          <w:b/>
          <w:szCs w:val="20"/>
        </w:rPr>
        <w:t xml:space="preserve">La afectación generada en la situación jurídica de la persona involucrada en el proceso: </w:t>
      </w:r>
      <w:r w:rsidRPr="007B2175">
        <w:rPr>
          <w:rFonts w:eastAsia="Times New Roman" w:cs="Arial"/>
          <w:szCs w:val="20"/>
        </w:rPr>
        <w:t>Violación a sus derechos humanos.</w:t>
      </w:r>
    </w:p>
    <w:p w14:paraId="4E0EBE8D" w14:textId="77777777" w:rsidR="001E7C5F" w:rsidRPr="007B2175" w:rsidRDefault="001E7C5F" w:rsidP="007B2175">
      <w:pPr>
        <w:rPr>
          <w:rFonts w:eastAsia="Times New Roman" w:cs="Arial"/>
          <w:szCs w:val="20"/>
        </w:rPr>
      </w:pPr>
    </w:p>
    <w:p w14:paraId="26B1106D" w14:textId="77777777" w:rsidR="001E7C5F" w:rsidRPr="007B2175" w:rsidRDefault="001E7C5F" w:rsidP="007B2175">
      <w:pPr>
        <w:rPr>
          <w:rFonts w:eastAsia="Times New Roman" w:cs="Arial"/>
          <w:szCs w:val="20"/>
        </w:rPr>
      </w:pPr>
      <w:r w:rsidRPr="007B2175">
        <w:rPr>
          <w:rFonts w:eastAsia="Times New Roman" w:cs="Arial"/>
          <w:szCs w:val="2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7B2175">
        <w:rPr>
          <w:rFonts w:eastAsia="Times New Roman" w:cs="Arial"/>
          <w:szCs w:val="20"/>
        </w:rPr>
        <w:lastRenderedPageBreak/>
        <w:t>concluirse que es una excluyente de responsabilidad en relación con la actuación del funcionario, como ha acontecido en el caso que nos ocupa.</w:t>
      </w:r>
    </w:p>
    <w:p w14:paraId="71CFD9F8" w14:textId="77777777" w:rsidR="001E7C5F" w:rsidRPr="007B2175" w:rsidRDefault="001E7C5F" w:rsidP="007B2175">
      <w:pPr>
        <w:rPr>
          <w:rFonts w:eastAsia="Times New Roman" w:cs="Arial"/>
          <w:szCs w:val="20"/>
        </w:rPr>
      </w:pPr>
    </w:p>
    <w:p w14:paraId="4DE9FE06" w14:textId="77777777" w:rsidR="001E7C5F" w:rsidRPr="007B2175" w:rsidRDefault="001E7C5F" w:rsidP="007B2175">
      <w:pPr>
        <w:rPr>
          <w:rFonts w:eastAsia="Times New Roman" w:cs="Arial"/>
          <w:szCs w:val="20"/>
        </w:rPr>
      </w:pPr>
      <w:r w:rsidRPr="007B2175">
        <w:rPr>
          <w:rFonts w:eastAsia="Times New Roman" w:cs="Arial"/>
          <w:szCs w:val="2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4C2FAA2" w14:textId="77777777" w:rsidR="001E7C5F" w:rsidRPr="007B2175" w:rsidRDefault="001E7C5F" w:rsidP="007B2175">
      <w:pPr>
        <w:rPr>
          <w:rFonts w:eastAsia="Times New Roman" w:cs="Arial"/>
          <w:szCs w:val="20"/>
        </w:rPr>
      </w:pPr>
    </w:p>
    <w:p w14:paraId="6715D325" w14:textId="77777777" w:rsidR="001E7C5F" w:rsidRPr="007B2175" w:rsidRDefault="001E7C5F" w:rsidP="007B2175">
      <w:pPr>
        <w:rPr>
          <w:rFonts w:eastAsia="Times New Roman" w:cs="Arial"/>
          <w:szCs w:val="20"/>
        </w:rPr>
      </w:pPr>
      <w:r w:rsidRPr="007B2175">
        <w:rPr>
          <w:rFonts w:eastAsia="Times New Roman" w:cs="Arial"/>
          <w:szCs w:val="2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52186B" w14:textId="77777777" w:rsidR="001E7C5F" w:rsidRPr="007B2175" w:rsidRDefault="001E7C5F" w:rsidP="007B2175">
      <w:pPr>
        <w:rPr>
          <w:rFonts w:eastAsia="Times New Roman" w:cs="Arial"/>
          <w:szCs w:val="20"/>
        </w:rPr>
      </w:pPr>
    </w:p>
    <w:p w14:paraId="277FA2E1" w14:textId="77777777" w:rsidR="001E7C5F" w:rsidRPr="007B2175" w:rsidRDefault="001E7C5F" w:rsidP="007B2175">
      <w:pPr>
        <w:rPr>
          <w:rFonts w:eastAsia="Times New Roman" w:cs="Arial"/>
          <w:szCs w:val="20"/>
        </w:rPr>
      </w:pPr>
      <w:r w:rsidRPr="007B2175">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66985BB1" w14:textId="77777777" w:rsidR="001E7C5F" w:rsidRPr="007B2175" w:rsidRDefault="001E7C5F" w:rsidP="007B2175">
      <w:pPr>
        <w:rPr>
          <w:rFonts w:eastAsia="Times New Roman" w:cs="Arial"/>
          <w:szCs w:val="20"/>
        </w:rPr>
      </w:pPr>
    </w:p>
    <w:p w14:paraId="7E0279DA" w14:textId="77777777" w:rsidR="001E7C5F" w:rsidRPr="007B2175" w:rsidRDefault="001E7C5F" w:rsidP="007B2175">
      <w:pPr>
        <w:spacing w:line="240" w:lineRule="auto"/>
        <w:ind w:left="567" w:right="567"/>
        <w:contextualSpacing/>
        <w:rPr>
          <w:rFonts w:eastAsia="Times New Roman" w:cs="Times New Roman"/>
          <w:i/>
          <w:kern w:val="28"/>
          <w:szCs w:val="56"/>
        </w:rPr>
      </w:pPr>
      <w:r w:rsidRPr="007B2175">
        <w:rPr>
          <w:rFonts w:eastAsia="Times New Roman" w:cs="Times New Roman"/>
          <w:i/>
          <w:kern w:val="28"/>
          <w:szCs w:val="56"/>
        </w:rPr>
        <w:t>“</w:t>
      </w:r>
      <w:r w:rsidRPr="007B2175">
        <w:rPr>
          <w:rFonts w:eastAsia="Times New Roman" w:cs="Times New Roman"/>
          <w:b/>
          <w:i/>
          <w:kern w:val="28"/>
          <w:szCs w:val="56"/>
        </w:rPr>
        <w:t>PLAZO RAZONABLE PARA RESOLVER. DIMENSIÓN Y EFECTOS DE ESTE CONCEPTO CUANDO SE ADUCE EXCESIVA CARGA DE TRABAJO</w:t>
      </w:r>
      <w:r w:rsidRPr="007B2175">
        <w:rPr>
          <w:rFonts w:eastAsia="Times New Roman" w:cs="Times New Roman"/>
          <w:i/>
          <w:kern w:val="28"/>
          <w:szCs w:val="56"/>
        </w:rPr>
        <w:t xml:space="preserve">.” </w:t>
      </w:r>
      <w:r w:rsidRPr="007B2175">
        <w:rPr>
          <w:rFonts w:eastAsia="Times New Roman" w:cs="Times New Roman"/>
          <w:i/>
          <w:kern w:val="28"/>
          <w:szCs w:val="56"/>
        </w:rPr>
        <w:lastRenderedPageBreak/>
        <w:t>consultable en el Semanario Judicial de la Federación y su gaceta, con el registro digital 2002351.</w:t>
      </w:r>
    </w:p>
    <w:p w14:paraId="40099742" w14:textId="77777777" w:rsidR="001E7C5F" w:rsidRPr="007B2175" w:rsidRDefault="001E7C5F" w:rsidP="007B2175">
      <w:pPr>
        <w:ind w:left="851" w:right="616"/>
        <w:rPr>
          <w:rFonts w:eastAsia="Times New Roman" w:cs="Arial"/>
          <w:i/>
          <w:szCs w:val="20"/>
        </w:rPr>
      </w:pPr>
    </w:p>
    <w:p w14:paraId="4AFC8A94" w14:textId="77777777" w:rsidR="001E7C5F" w:rsidRPr="007B2175" w:rsidRDefault="001E7C5F" w:rsidP="007B2175">
      <w:pPr>
        <w:spacing w:line="240" w:lineRule="auto"/>
        <w:ind w:left="567" w:right="567"/>
        <w:contextualSpacing/>
        <w:rPr>
          <w:rFonts w:eastAsia="Times New Roman" w:cs="Arial"/>
          <w:kern w:val="28"/>
          <w:szCs w:val="56"/>
        </w:rPr>
      </w:pPr>
      <w:r w:rsidRPr="007B2175">
        <w:rPr>
          <w:rFonts w:eastAsia="Times New Roman" w:cs="Arial"/>
          <w:i/>
          <w:kern w:val="28"/>
          <w:szCs w:val="56"/>
        </w:rPr>
        <w:t>“</w:t>
      </w:r>
      <w:r w:rsidRPr="007B2175">
        <w:rPr>
          <w:rFonts w:eastAsia="Times New Roman" w:cs="Arial"/>
          <w:b/>
          <w:i/>
          <w:kern w:val="28"/>
          <w:szCs w:val="56"/>
        </w:rPr>
        <w:t xml:space="preserve">PLAZO RAZONABLE </w:t>
      </w:r>
      <w:r w:rsidRPr="007B2175">
        <w:rPr>
          <w:rFonts w:eastAsia="Times New Roman" w:cs="Times New Roman"/>
          <w:b/>
          <w:i/>
          <w:kern w:val="28"/>
          <w:szCs w:val="56"/>
        </w:rPr>
        <w:t>PARA</w:t>
      </w:r>
      <w:r w:rsidRPr="007B2175">
        <w:rPr>
          <w:rFonts w:eastAsia="Times New Roman" w:cs="Arial"/>
          <w:b/>
          <w:i/>
          <w:kern w:val="28"/>
          <w:szCs w:val="56"/>
        </w:rPr>
        <w:t xml:space="preserve"> RESOLVER. CONCEPTO Y ELEMENTOS QUE LO INTEGRAN A LA LUZ DEL DERECHO INTERNACIONAL DE LOS DERECHOS HUMANOS</w:t>
      </w:r>
      <w:r w:rsidRPr="007B2175">
        <w:rPr>
          <w:rFonts w:eastAsia="Times New Roman" w:cs="Arial"/>
          <w:i/>
          <w:kern w:val="28"/>
          <w:szCs w:val="56"/>
        </w:rPr>
        <w:t>.”, visible en el Semanario Judicial de la Federación y su gaceta, con el registro digital 2002350.</w:t>
      </w:r>
    </w:p>
    <w:p w14:paraId="555D342B" w14:textId="77777777" w:rsidR="001E7C5F" w:rsidRPr="007B2175" w:rsidRDefault="001E7C5F" w:rsidP="007B2175">
      <w:pPr>
        <w:rPr>
          <w:rFonts w:eastAsia="Times New Roman" w:cs="Arial"/>
          <w:szCs w:val="20"/>
        </w:rPr>
      </w:pPr>
    </w:p>
    <w:p w14:paraId="73A73EBE" w14:textId="77777777" w:rsidR="001E7C5F" w:rsidRPr="007B2175" w:rsidRDefault="001E7C5F" w:rsidP="007B2175">
      <w:pPr>
        <w:rPr>
          <w:rFonts w:eastAsia="Times New Roman" w:cs="Arial"/>
          <w:szCs w:val="20"/>
        </w:rPr>
      </w:pPr>
      <w:r w:rsidRPr="007B2175">
        <w:rPr>
          <w:rFonts w:eastAsia="Times New Roman" w:cs="Arial"/>
          <w:szCs w:val="20"/>
        </w:rPr>
        <w:t xml:space="preserve">Por ello, este organismo garante </w:t>
      </w:r>
      <w:r w:rsidRPr="007B2175">
        <w:rPr>
          <w:rFonts w:eastAsia="Times New Roman" w:cs="Tahoma"/>
          <w:lang w:eastAsia="es-ES"/>
        </w:rPr>
        <w:t>comprometido</w:t>
      </w:r>
      <w:r w:rsidRPr="007B2175">
        <w:rPr>
          <w:rFonts w:eastAsia="Times New Roman" w:cs="Arial"/>
          <w:szCs w:val="20"/>
        </w:rPr>
        <w:t xml:space="preserve"> con la tutela de los derechos humanos confiados señala que este exceso del plazo legal para resolver el asunto resulta de carácter excepcional.</w:t>
      </w:r>
    </w:p>
    <w:p w14:paraId="4D912F9D" w14:textId="77777777" w:rsidR="00742CE9" w:rsidRPr="007B2175" w:rsidRDefault="00742CE9" w:rsidP="007B2175">
      <w:pPr>
        <w:pStyle w:val="Puesto"/>
        <w:ind w:firstLine="567"/>
        <w:jc w:val="right"/>
        <w:rPr>
          <w:color w:val="auto"/>
        </w:rPr>
      </w:pPr>
    </w:p>
    <w:p w14:paraId="55DC8BA0" w14:textId="34603425" w:rsidR="00742CE9" w:rsidRPr="007B2175" w:rsidRDefault="007B2175" w:rsidP="007B2175">
      <w:pPr>
        <w:pStyle w:val="Ttulo3"/>
      </w:pPr>
      <w:bookmarkStart w:id="19" w:name="_Toc207223038"/>
      <w:r>
        <w:t>g</w:t>
      </w:r>
      <w:r w:rsidR="00161477" w:rsidRPr="007B2175">
        <w:t>) Cierre de instrucción</w:t>
      </w:r>
      <w:bookmarkEnd w:id="19"/>
    </w:p>
    <w:p w14:paraId="08E5610E" w14:textId="3C9B6F65" w:rsidR="00742CE9" w:rsidRPr="007B2175" w:rsidRDefault="00161477" w:rsidP="007B2175">
      <w:r w:rsidRPr="007B2175">
        <w:t xml:space="preserve">Al no existir diligencias pendientes por desahogar, el </w:t>
      </w:r>
      <w:r w:rsidR="001E7C5F" w:rsidRPr="007B2175">
        <w:rPr>
          <w:b/>
        </w:rPr>
        <w:t>veinti</w:t>
      </w:r>
      <w:r w:rsidR="007F1E49" w:rsidRPr="007B2175">
        <w:rPr>
          <w:b/>
        </w:rPr>
        <w:t>uno</w:t>
      </w:r>
      <w:r w:rsidR="001E7C5F" w:rsidRPr="007B2175">
        <w:rPr>
          <w:b/>
        </w:rPr>
        <w:t xml:space="preserve"> </w:t>
      </w:r>
      <w:r w:rsidR="00C0729D" w:rsidRPr="007B2175">
        <w:rPr>
          <w:b/>
        </w:rPr>
        <w:t>de agosto</w:t>
      </w:r>
      <w:r w:rsidRPr="007B2175">
        <w:rPr>
          <w:b/>
        </w:rPr>
        <w:t xml:space="preserve"> de dos mil veinticinco,</w:t>
      </w:r>
      <w:r w:rsidRPr="007B2175">
        <w:t xml:space="preserve"> la </w:t>
      </w:r>
      <w:r w:rsidRPr="007B2175">
        <w:rPr>
          <w:b/>
        </w:rPr>
        <w:t xml:space="preserve">Comisionada Sharon Cristina Morales Martínez </w:t>
      </w:r>
      <w:r w:rsidRPr="007B2175">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2C90716" w14:textId="77777777" w:rsidR="00742CE9" w:rsidRPr="007B2175" w:rsidRDefault="00742CE9" w:rsidP="007B2175"/>
    <w:p w14:paraId="5521CF40" w14:textId="77777777" w:rsidR="00742CE9" w:rsidRPr="007B2175" w:rsidRDefault="00161477" w:rsidP="007B2175">
      <w:pPr>
        <w:pStyle w:val="Ttulo1"/>
      </w:pPr>
      <w:bookmarkStart w:id="20" w:name="_Toc207223039"/>
      <w:r w:rsidRPr="007B2175">
        <w:t>CONSIDERANDOS</w:t>
      </w:r>
      <w:bookmarkEnd w:id="20"/>
    </w:p>
    <w:p w14:paraId="0D18B88C" w14:textId="77777777" w:rsidR="00742CE9" w:rsidRPr="007B2175" w:rsidRDefault="00742CE9" w:rsidP="007B2175">
      <w:pPr>
        <w:jc w:val="center"/>
        <w:rPr>
          <w:b/>
        </w:rPr>
      </w:pPr>
    </w:p>
    <w:p w14:paraId="086C94BA" w14:textId="77777777" w:rsidR="00742CE9" w:rsidRPr="007B2175" w:rsidRDefault="00161477" w:rsidP="007B2175">
      <w:pPr>
        <w:pStyle w:val="Ttulo2"/>
      </w:pPr>
      <w:bookmarkStart w:id="21" w:name="_Toc207223040"/>
      <w:r w:rsidRPr="007B2175">
        <w:t>PRIMERO. Procedibilidad</w:t>
      </w:r>
      <w:bookmarkEnd w:id="21"/>
    </w:p>
    <w:p w14:paraId="48924A15" w14:textId="77777777" w:rsidR="00742CE9" w:rsidRPr="007B2175" w:rsidRDefault="00161477" w:rsidP="007B2175">
      <w:pPr>
        <w:pStyle w:val="Ttulo3"/>
      </w:pPr>
      <w:bookmarkStart w:id="22" w:name="_Toc207223041"/>
      <w:r w:rsidRPr="007B2175">
        <w:t>a) Competencia del Instituto</w:t>
      </w:r>
      <w:bookmarkEnd w:id="22"/>
    </w:p>
    <w:p w14:paraId="2F30EF68" w14:textId="77777777" w:rsidR="00AB3866" w:rsidRPr="007B2175" w:rsidRDefault="00AB3866" w:rsidP="007B2175">
      <w:r w:rsidRPr="007B217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w:t>
      </w:r>
      <w:r w:rsidRPr="007B2175">
        <w:lastRenderedPageBreak/>
        <w:t>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35D3237" w14:textId="77777777" w:rsidR="00742CE9" w:rsidRPr="007B2175" w:rsidRDefault="00742CE9" w:rsidP="007B2175"/>
    <w:p w14:paraId="295C1BC2" w14:textId="77777777" w:rsidR="00742CE9" w:rsidRPr="007B2175" w:rsidRDefault="00161477" w:rsidP="007B2175">
      <w:pPr>
        <w:pStyle w:val="Ttulo3"/>
      </w:pPr>
      <w:bookmarkStart w:id="23" w:name="_Toc207223042"/>
      <w:r w:rsidRPr="007B2175">
        <w:t>b) Legitimidad de la parte recurrente</w:t>
      </w:r>
      <w:bookmarkEnd w:id="23"/>
    </w:p>
    <w:p w14:paraId="4DA1A8A8" w14:textId="77777777" w:rsidR="00742CE9" w:rsidRPr="007B2175" w:rsidRDefault="00161477" w:rsidP="007B2175">
      <w:r w:rsidRPr="007B2175">
        <w:t>El recurso de revisión fue interpuesto por parte legítima, ya que se presentó por la misma persona que formuló la solicitud de acceso a la Información Pública,</w:t>
      </w:r>
      <w:r w:rsidRPr="007B2175">
        <w:rPr>
          <w:b/>
        </w:rPr>
        <w:t xml:space="preserve"> </w:t>
      </w:r>
      <w:r w:rsidRPr="007B2175">
        <w:t>debido a que los datos de acceso</w:t>
      </w:r>
      <w:r w:rsidRPr="007B2175">
        <w:rPr>
          <w:b/>
        </w:rPr>
        <w:t xml:space="preserve"> SAIMEX</w:t>
      </w:r>
      <w:r w:rsidRPr="007B2175">
        <w:t xml:space="preserve"> son personales e irrepetibles.</w:t>
      </w:r>
    </w:p>
    <w:p w14:paraId="4DD0244D" w14:textId="77777777" w:rsidR="00742CE9" w:rsidRPr="007B2175" w:rsidRDefault="00742CE9" w:rsidP="007B2175"/>
    <w:p w14:paraId="450D6DB2" w14:textId="77777777" w:rsidR="00742CE9" w:rsidRPr="007B2175" w:rsidRDefault="00161477" w:rsidP="007B2175">
      <w:pPr>
        <w:pStyle w:val="Ttulo3"/>
      </w:pPr>
      <w:bookmarkStart w:id="24" w:name="_Toc207223043"/>
      <w:r w:rsidRPr="007B2175">
        <w:t>c) Plazo para interponer el recurso</w:t>
      </w:r>
      <w:bookmarkEnd w:id="24"/>
    </w:p>
    <w:p w14:paraId="2F3629B2" w14:textId="77777777" w:rsidR="003A514A" w:rsidRPr="007B2175" w:rsidRDefault="003A514A" w:rsidP="007B2175">
      <w:r w:rsidRPr="007B2175">
        <w:rPr>
          <w:b/>
        </w:rPr>
        <w:t>EL SUJETO OBLIGADO</w:t>
      </w:r>
      <w:r w:rsidRPr="007B2175">
        <w:t xml:space="preserve"> notificó la respuesta a la solicitud de acceso a la Información Pública el </w:t>
      </w:r>
      <w:r w:rsidRPr="007B2175">
        <w:rPr>
          <w:b/>
        </w:rPr>
        <w:t>veintinueve de mayo de dos mil veinticinco,</w:t>
      </w:r>
      <w:r w:rsidRPr="007B2175">
        <w:t xml:space="preserve"> y el recurso que nos ocupa se tuvo por presentado el </w:t>
      </w:r>
      <w:r w:rsidRPr="007B2175">
        <w:rPr>
          <w:b/>
        </w:rPr>
        <w:t>dos de junio de dos mil veinticinco</w:t>
      </w:r>
      <w:r w:rsidRPr="007B2175">
        <w:t>; por lo tanto, éste se encuentra dentro del margen temporal previsto en el artículo 178 de la Ley de Transparencia y Acceso a la Información Pública del Estado de México y Municipios.</w:t>
      </w:r>
    </w:p>
    <w:p w14:paraId="4BEA57F2" w14:textId="77777777" w:rsidR="00742CE9" w:rsidRPr="007B2175" w:rsidRDefault="00742CE9" w:rsidP="007B2175"/>
    <w:p w14:paraId="783CC749" w14:textId="77777777" w:rsidR="00742CE9" w:rsidRPr="007B2175" w:rsidRDefault="00161477" w:rsidP="007B2175">
      <w:pPr>
        <w:pStyle w:val="Ttulo3"/>
      </w:pPr>
      <w:bookmarkStart w:id="25" w:name="_Toc207223044"/>
      <w:r w:rsidRPr="007B2175">
        <w:t>d) Causal de Procedencia</w:t>
      </w:r>
      <w:bookmarkEnd w:id="25"/>
    </w:p>
    <w:p w14:paraId="4EB63CB2" w14:textId="77777777" w:rsidR="00742CE9" w:rsidRPr="007B2175" w:rsidRDefault="00161477" w:rsidP="007B2175">
      <w:r w:rsidRPr="007B2175">
        <w:t xml:space="preserve">Resulta procedente la interposición del recurso de revisión, ya que se actualiza la causal de procedencia señalada en el artículo 179, fracción </w:t>
      </w:r>
      <w:r w:rsidR="00C0729D" w:rsidRPr="007B2175">
        <w:t>VII</w:t>
      </w:r>
      <w:r w:rsidRPr="007B2175">
        <w:t>I de la Ley de Transparencia y Acceso a la Información Pública del Estado de México y Municipios.</w:t>
      </w:r>
    </w:p>
    <w:p w14:paraId="40435833" w14:textId="77777777" w:rsidR="00742CE9" w:rsidRPr="007B2175" w:rsidRDefault="00742CE9" w:rsidP="007B2175"/>
    <w:p w14:paraId="729B66B4" w14:textId="77777777" w:rsidR="00742CE9" w:rsidRPr="007B2175" w:rsidRDefault="00161477" w:rsidP="007B2175">
      <w:pPr>
        <w:pStyle w:val="Ttulo3"/>
      </w:pPr>
      <w:bookmarkStart w:id="26" w:name="_Toc207223045"/>
      <w:r w:rsidRPr="007B2175">
        <w:lastRenderedPageBreak/>
        <w:t>e) Requisitos formales para la interposición del recurso</w:t>
      </w:r>
      <w:bookmarkEnd w:id="26"/>
    </w:p>
    <w:p w14:paraId="4EC000D9" w14:textId="77777777" w:rsidR="00C11684" w:rsidRPr="007B2175" w:rsidRDefault="00C11684" w:rsidP="007B2175">
      <w:r w:rsidRPr="007B2175">
        <w:rPr>
          <w:b/>
          <w:bCs/>
        </w:rPr>
        <w:t xml:space="preserve">LA PARTE RECURRENTE </w:t>
      </w:r>
      <w:r w:rsidRPr="007B2175">
        <w:t>acreditó todos y cada uno de los elementos formales exigidos por el artículo 180 de la misma normatividad.</w:t>
      </w:r>
    </w:p>
    <w:p w14:paraId="36ED6F9B" w14:textId="77777777" w:rsidR="00742CE9" w:rsidRPr="007B2175" w:rsidRDefault="00742CE9" w:rsidP="007B2175"/>
    <w:p w14:paraId="4DDF60EE" w14:textId="77777777" w:rsidR="00742CE9" w:rsidRPr="007B2175" w:rsidRDefault="00161477" w:rsidP="007B2175">
      <w:pPr>
        <w:pStyle w:val="Ttulo2"/>
      </w:pPr>
      <w:bookmarkStart w:id="27" w:name="_Toc207223046"/>
      <w:r w:rsidRPr="007B2175">
        <w:t>SEGUNDO. Estudio de Fondo</w:t>
      </w:r>
      <w:bookmarkEnd w:id="27"/>
    </w:p>
    <w:p w14:paraId="0D965937" w14:textId="77777777" w:rsidR="00742CE9" w:rsidRPr="007B2175" w:rsidRDefault="00161477" w:rsidP="007B2175">
      <w:pPr>
        <w:pStyle w:val="Ttulo3"/>
      </w:pPr>
      <w:bookmarkStart w:id="28" w:name="_Toc207223047"/>
      <w:r w:rsidRPr="007B2175">
        <w:t>a) Mandato de transparencia y responsabilidad del Sujeto Obligado</w:t>
      </w:r>
      <w:bookmarkEnd w:id="28"/>
    </w:p>
    <w:p w14:paraId="5BE942C9" w14:textId="77777777" w:rsidR="00742CE9" w:rsidRPr="007B2175" w:rsidRDefault="00161477" w:rsidP="007B2175">
      <w:r w:rsidRPr="007B217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EB3EE84" w14:textId="77777777" w:rsidR="00742CE9" w:rsidRPr="007B2175" w:rsidRDefault="00742CE9" w:rsidP="007B2175"/>
    <w:p w14:paraId="77D1FB17" w14:textId="77777777" w:rsidR="00742CE9" w:rsidRPr="007B2175" w:rsidRDefault="00161477" w:rsidP="007B2175">
      <w:pPr>
        <w:spacing w:line="240" w:lineRule="auto"/>
        <w:ind w:left="567" w:right="539"/>
        <w:rPr>
          <w:b/>
          <w:i/>
        </w:rPr>
      </w:pPr>
      <w:r w:rsidRPr="007B2175">
        <w:rPr>
          <w:b/>
          <w:i/>
        </w:rPr>
        <w:t>Constitución Política de los Estados Unidos Mexicanos</w:t>
      </w:r>
    </w:p>
    <w:p w14:paraId="4D9AA9F3" w14:textId="77777777" w:rsidR="00742CE9" w:rsidRPr="007B2175" w:rsidRDefault="00161477" w:rsidP="007B2175">
      <w:pPr>
        <w:spacing w:line="240" w:lineRule="auto"/>
        <w:ind w:left="567" w:right="539"/>
        <w:rPr>
          <w:b/>
          <w:i/>
        </w:rPr>
      </w:pPr>
      <w:r w:rsidRPr="007B2175">
        <w:rPr>
          <w:b/>
          <w:i/>
        </w:rPr>
        <w:t>“Artículo 6.</w:t>
      </w:r>
    </w:p>
    <w:p w14:paraId="4176AE36" w14:textId="77777777" w:rsidR="00742CE9" w:rsidRPr="007B2175" w:rsidRDefault="00161477" w:rsidP="007B2175">
      <w:pPr>
        <w:spacing w:line="240" w:lineRule="auto"/>
        <w:ind w:left="567" w:right="539"/>
        <w:rPr>
          <w:i/>
        </w:rPr>
      </w:pPr>
      <w:r w:rsidRPr="007B2175">
        <w:rPr>
          <w:i/>
        </w:rPr>
        <w:t>(…)</w:t>
      </w:r>
    </w:p>
    <w:p w14:paraId="01062CC8" w14:textId="77777777" w:rsidR="00742CE9" w:rsidRPr="007B2175" w:rsidRDefault="00161477" w:rsidP="007B2175">
      <w:pPr>
        <w:spacing w:line="240" w:lineRule="auto"/>
        <w:ind w:left="567" w:right="539"/>
        <w:rPr>
          <w:i/>
        </w:rPr>
      </w:pPr>
      <w:r w:rsidRPr="007B2175">
        <w:rPr>
          <w:i/>
        </w:rPr>
        <w:t>Para efectos de lo dispuesto en el presente artículo se observará lo siguiente:</w:t>
      </w:r>
    </w:p>
    <w:p w14:paraId="64F09BFE" w14:textId="77777777" w:rsidR="00742CE9" w:rsidRPr="007B2175" w:rsidRDefault="00161477" w:rsidP="007B2175">
      <w:pPr>
        <w:spacing w:line="240" w:lineRule="auto"/>
        <w:ind w:left="567" w:right="539"/>
        <w:rPr>
          <w:b/>
          <w:i/>
        </w:rPr>
      </w:pPr>
      <w:r w:rsidRPr="007B2175">
        <w:rPr>
          <w:b/>
          <w:i/>
        </w:rPr>
        <w:t>A</w:t>
      </w:r>
      <w:r w:rsidRPr="007B2175">
        <w:rPr>
          <w:i/>
        </w:rPr>
        <w:t xml:space="preserve">. </w:t>
      </w:r>
      <w:r w:rsidRPr="007B2175">
        <w:rPr>
          <w:b/>
          <w:i/>
        </w:rPr>
        <w:t>Para el ejercicio del derecho de acceso a la información</w:t>
      </w:r>
      <w:r w:rsidRPr="007B2175">
        <w:rPr>
          <w:i/>
        </w:rPr>
        <w:t xml:space="preserve">, la Federación y </w:t>
      </w:r>
      <w:r w:rsidRPr="007B2175">
        <w:rPr>
          <w:b/>
          <w:i/>
        </w:rPr>
        <w:t>las entidades federativas, en el ámbito de sus respectivas competencias, se regirán por los siguientes principios y bases:</w:t>
      </w:r>
    </w:p>
    <w:p w14:paraId="7D9D46F9" w14:textId="77777777" w:rsidR="00742CE9" w:rsidRPr="007B2175" w:rsidRDefault="00161477" w:rsidP="007B2175">
      <w:pPr>
        <w:spacing w:line="240" w:lineRule="auto"/>
        <w:ind w:left="567" w:right="539"/>
        <w:rPr>
          <w:i/>
        </w:rPr>
      </w:pPr>
      <w:r w:rsidRPr="007B2175">
        <w:rPr>
          <w:b/>
          <w:i/>
        </w:rPr>
        <w:t xml:space="preserve">I. </w:t>
      </w:r>
      <w:r w:rsidRPr="007B2175">
        <w:rPr>
          <w:b/>
          <w:i/>
        </w:rPr>
        <w:tab/>
        <w:t>Toda la información en posesión de cualquier</w:t>
      </w:r>
      <w:r w:rsidRPr="007B2175">
        <w:rPr>
          <w:i/>
        </w:rPr>
        <w:t xml:space="preserve"> </w:t>
      </w:r>
      <w:r w:rsidRPr="007B2175">
        <w:rPr>
          <w:b/>
          <w:i/>
        </w:rPr>
        <w:t>autoridad</w:t>
      </w:r>
      <w:r w:rsidRPr="007B217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B2175">
        <w:rPr>
          <w:b/>
          <w:i/>
        </w:rPr>
        <w:t>municipal</w:t>
      </w:r>
      <w:r w:rsidRPr="007B2175">
        <w:rPr>
          <w:i/>
        </w:rPr>
        <w:t xml:space="preserve">, </w:t>
      </w:r>
      <w:r w:rsidRPr="007B2175">
        <w:rPr>
          <w:b/>
          <w:i/>
        </w:rPr>
        <w:t>es pública</w:t>
      </w:r>
      <w:r w:rsidRPr="007B2175">
        <w:rPr>
          <w:i/>
        </w:rPr>
        <w:t xml:space="preserve"> y sólo podrá ser reservada temporalmente por razones de interés público y seguridad nacional, en los términos que fijen las leyes. </w:t>
      </w:r>
      <w:r w:rsidRPr="007B2175">
        <w:rPr>
          <w:b/>
          <w:i/>
        </w:rPr>
        <w:t>En la interpretación de este derecho deberá prevalecer el principio de máxima publicidad. Los sujetos obligados deberán documentar todo acto que derive del ejercicio de sus facultades, competencias o funciones</w:t>
      </w:r>
      <w:r w:rsidRPr="007B2175">
        <w:rPr>
          <w:i/>
        </w:rPr>
        <w:t>, la ley determinará los supuestos específicos bajo los cuales procederá la declaración de inexistencia de la información.”</w:t>
      </w:r>
    </w:p>
    <w:p w14:paraId="15B8B2C0" w14:textId="77777777" w:rsidR="00742CE9" w:rsidRPr="007B2175" w:rsidRDefault="00742CE9" w:rsidP="007B2175">
      <w:pPr>
        <w:spacing w:line="240" w:lineRule="auto"/>
        <w:ind w:left="567" w:right="539"/>
        <w:rPr>
          <w:b/>
          <w:i/>
        </w:rPr>
      </w:pPr>
    </w:p>
    <w:p w14:paraId="69AE1FA1" w14:textId="77777777" w:rsidR="00742CE9" w:rsidRPr="007B2175" w:rsidRDefault="00161477" w:rsidP="007B2175">
      <w:pPr>
        <w:spacing w:line="240" w:lineRule="auto"/>
        <w:ind w:left="567" w:right="539"/>
        <w:rPr>
          <w:b/>
          <w:i/>
        </w:rPr>
      </w:pPr>
      <w:r w:rsidRPr="007B2175">
        <w:rPr>
          <w:b/>
          <w:i/>
        </w:rPr>
        <w:t>Constitución Política del Estado Libre y Soberano de México</w:t>
      </w:r>
    </w:p>
    <w:p w14:paraId="58003FF3" w14:textId="77777777" w:rsidR="00742CE9" w:rsidRPr="007B2175" w:rsidRDefault="00161477" w:rsidP="007B2175">
      <w:pPr>
        <w:spacing w:line="240" w:lineRule="auto"/>
        <w:ind w:left="567" w:right="539"/>
        <w:rPr>
          <w:i/>
        </w:rPr>
      </w:pPr>
      <w:r w:rsidRPr="007B2175">
        <w:rPr>
          <w:b/>
          <w:i/>
        </w:rPr>
        <w:t>“Artículo 5</w:t>
      </w:r>
      <w:r w:rsidRPr="007B2175">
        <w:rPr>
          <w:i/>
        </w:rPr>
        <w:t xml:space="preserve">.- </w:t>
      </w:r>
    </w:p>
    <w:p w14:paraId="1CA22CAA" w14:textId="77777777" w:rsidR="00742CE9" w:rsidRPr="007B2175" w:rsidRDefault="00161477" w:rsidP="007B2175">
      <w:pPr>
        <w:spacing w:line="240" w:lineRule="auto"/>
        <w:ind w:left="567" w:right="539"/>
        <w:rPr>
          <w:i/>
        </w:rPr>
      </w:pPr>
      <w:r w:rsidRPr="007B2175">
        <w:rPr>
          <w:i/>
        </w:rPr>
        <w:t>(…)</w:t>
      </w:r>
    </w:p>
    <w:p w14:paraId="14983201" w14:textId="77777777" w:rsidR="00742CE9" w:rsidRPr="007B2175" w:rsidRDefault="00161477" w:rsidP="007B2175">
      <w:pPr>
        <w:spacing w:line="240" w:lineRule="auto"/>
        <w:ind w:left="567" w:right="539"/>
        <w:rPr>
          <w:i/>
        </w:rPr>
      </w:pPr>
      <w:r w:rsidRPr="007B2175">
        <w:rPr>
          <w:b/>
          <w:i/>
        </w:rPr>
        <w:lastRenderedPageBreak/>
        <w:t>El derecho a la información será garantizado por el Estado. La ley establecerá las previsiones que permitan asegurar la protección, el respeto y la difusión de este derecho</w:t>
      </w:r>
      <w:r w:rsidRPr="007B2175">
        <w:rPr>
          <w:i/>
        </w:rPr>
        <w:t>.</w:t>
      </w:r>
    </w:p>
    <w:p w14:paraId="2DC30557" w14:textId="77777777" w:rsidR="00742CE9" w:rsidRPr="007B2175" w:rsidRDefault="00161477" w:rsidP="007B2175">
      <w:pPr>
        <w:spacing w:line="240" w:lineRule="auto"/>
        <w:ind w:left="567" w:right="539"/>
        <w:rPr>
          <w:i/>
        </w:rPr>
      </w:pPr>
      <w:r w:rsidRPr="007B217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B09E31" w14:textId="77777777" w:rsidR="00742CE9" w:rsidRPr="007B2175" w:rsidRDefault="00161477" w:rsidP="007B2175">
      <w:pPr>
        <w:spacing w:line="240" w:lineRule="auto"/>
        <w:ind w:left="567" w:right="539"/>
        <w:rPr>
          <w:i/>
        </w:rPr>
      </w:pPr>
      <w:r w:rsidRPr="007B2175">
        <w:rPr>
          <w:b/>
          <w:i/>
        </w:rPr>
        <w:t>Este derecho se regirá por los principios y bases siguientes</w:t>
      </w:r>
      <w:r w:rsidRPr="007B2175">
        <w:rPr>
          <w:i/>
        </w:rPr>
        <w:t>:</w:t>
      </w:r>
    </w:p>
    <w:p w14:paraId="6BB1917E" w14:textId="77777777" w:rsidR="00742CE9" w:rsidRPr="007B2175" w:rsidRDefault="00161477" w:rsidP="007B2175">
      <w:pPr>
        <w:spacing w:line="240" w:lineRule="auto"/>
        <w:ind w:left="567" w:right="539"/>
        <w:rPr>
          <w:i/>
        </w:rPr>
      </w:pPr>
      <w:r w:rsidRPr="007B2175">
        <w:rPr>
          <w:b/>
          <w:i/>
        </w:rPr>
        <w:t>I. Toda la información en posesión de cualquier autoridad, entidad, órgano y organismos de los</w:t>
      </w:r>
      <w:r w:rsidRPr="007B2175">
        <w:rPr>
          <w:i/>
        </w:rPr>
        <w:t xml:space="preserve"> Poderes Ejecutivo, Legislativo y Judicial, órganos autónomos, partidos políticos, fideicomisos y fondos públicos estatales y </w:t>
      </w:r>
      <w:r w:rsidRPr="007B2175">
        <w:rPr>
          <w:b/>
          <w:i/>
        </w:rPr>
        <w:t>municipales</w:t>
      </w:r>
      <w:r w:rsidRPr="007B217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2175">
        <w:rPr>
          <w:b/>
          <w:i/>
        </w:rPr>
        <w:t>es pública</w:t>
      </w:r>
      <w:r w:rsidRPr="007B2175">
        <w:rPr>
          <w:i/>
        </w:rPr>
        <w:t xml:space="preserve"> y sólo podrá ser reservada temporalmente por razones previstas en la Constitución Política de los Estados Unidos Mexicanos de interés público y seguridad, en los términos que fijen las leyes. </w:t>
      </w:r>
      <w:r w:rsidRPr="007B2175">
        <w:rPr>
          <w:b/>
          <w:i/>
        </w:rPr>
        <w:t>En la interpretación de este derecho deberá prevalecer el principio de máxima publicidad</w:t>
      </w:r>
      <w:r w:rsidRPr="007B2175">
        <w:rPr>
          <w:i/>
        </w:rPr>
        <w:t xml:space="preserve">. </w:t>
      </w:r>
      <w:r w:rsidRPr="007B2175">
        <w:rPr>
          <w:b/>
          <w:i/>
        </w:rPr>
        <w:t>Los sujetos obligados deberán documentar todo acto que derive del ejercicio de sus facultades, competencias o funciones</w:t>
      </w:r>
      <w:r w:rsidRPr="007B2175">
        <w:rPr>
          <w:i/>
        </w:rPr>
        <w:t>, la ley determinará los supuestos específicos bajo los cuales procederá la declaración de inexistencia de la información.”</w:t>
      </w:r>
    </w:p>
    <w:p w14:paraId="16278ADC" w14:textId="77777777" w:rsidR="00742CE9" w:rsidRPr="007B2175" w:rsidRDefault="00742CE9" w:rsidP="007B2175">
      <w:pPr>
        <w:rPr>
          <w:b/>
          <w:i/>
        </w:rPr>
      </w:pPr>
    </w:p>
    <w:p w14:paraId="0606C59C" w14:textId="77777777" w:rsidR="00742CE9" w:rsidRPr="007B2175" w:rsidRDefault="00161477" w:rsidP="007B2175">
      <w:pPr>
        <w:rPr>
          <w:i/>
        </w:rPr>
      </w:pPr>
      <w:r w:rsidRPr="007B217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B2175">
        <w:rPr>
          <w:i/>
        </w:rPr>
        <w:t>por los principios de simplicidad, rapidez, gratuidad del procedimiento, auxilio y orientación a los particulares.</w:t>
      </w:r>
    </w:p>
    <w:p w14:paraId="4CD7A12D" w14:textId="77777777" w:rsidR="00742CE9" w:rsidRPr="007B2175" w:rsidRDefault="00742CE9" w:rsidP="007B2175">
      <w:pPr>
        <w:rPr>
          <w:i/>
        </w:rPr>
      </w:pPr>
    </w:p>
    <w:p w14:paraId="074F1B56" w14:textId="77777777" w:rsidR="00742CE9" w:rsidRPr="007B2175" w:rsidRDefault="00161477" w:rsidP="007B2175">
      <w:pPr>
        <w:rPr>
          <w:i/>
        </w:rPr>
      </w:pPr>
      <w:r w:rsidRPr="007B217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0D85982" w14:textId="77777777" w:rsidR="00742CE9" w:rsidRPr="007B2175" w:rsidRDefault="00742CE9" w:rsidP="007B2175"/>
    <w:p w14:paraId="06EE8A99" w14:textId="77777777" w:rsidR="00742CE9" w:rsidRPr="007B2175" w:rsidRDefault="00161477" w:rsidP="007B2175">
      <w:r w:rsidRPr="007B2175">
        <w:t xml:space="preserve">Esto es, que los Sujetos Obligados deben atender las solicitudes de acceso a la información pública que se les sean realizadas, y proporcionar la información pública que obre en su poder, </w:t>
      </w:r>
      <w:r w:rsidRPr="007B2175">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47D62B" w14:textId="77777777" w:rsidR="00742CE9" w:rsidRPr="007B2175" w:rsidRDefault="00742CE9" w:rsidP="007B2175"/>
    <w:p w14:paraId="46EFF2A5" w14:textId="77777777" w:rsidR="00742CE9" w:rsidRPr="007B2175" w:rsidRDefault="00161477" w:rsidP="007B2175">
      <w:r w:rsidRPr="007B217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E3C7CEA" w14:textId="77777777" w:rsidR="00742CE9" w:rsidRPr="007B2175" w:rsidRDefault="00742CE9" w:rsidP="007B2175"/>
    <w:p w14:paraId="719124C6" w14:textId="77777777" w:rsidR="00742CE9" w:rsidRPr="007B2175" w:rsidRDefault="00161477" w:rsidP="007B2175">
      <w:r w:rsidRPr="007B217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83CC53A" w14:textId="77777777" w:rsidR="00742CE9" w:rsidRPr="007B2175" w:rsidRDefault="00742CE9" w:rsidP="007B2175"/>
    <w:p w14:paraId="7E67214D" w14:textId="77777777" w:rsidR="00742CE9" w:rsidRPr="007B2175" w:rsidRDefault="00161477" w:rsidP="007B2175">
      <w:pPr>
        <w:pStyle w:val="Ttulo3"/>
      </w:pPr>
      <w:bookmarkStart w:id="29" w:name="_Toc207223048"/>
      <w:r w:rsidRPr="007B2175">
        <w:t>b) Controversia a resolver</w:t>
      </w:r>
      <w:bookmarkEnd w:id="29"/>
    </w:p>
    <w:p w14:paraId="55758201" w14:textId="77777777" w:rsidR="00742CE9" w:rsidRPr="007B2175" w:rsidRDefault="00161477" w:rsidP="007B2175">
      <w:r w:rsidRPr="007B2175">
        <w:t xml:space="preserve">Con el objeto de ilustrar la controversia planteada, resulta conveniente precisar que, una vez realizado el estudio de las constancias que integran el expediente en que se actúa, se desprende que </w:t>
      </w:r>
      <w:r w:rsidRPr="007B2175">
        <w:rPr>
          <w:b/>
        </w:rPr>
        <w:t>LA PARTE RECURRENTE</w:t>
      </w:r>
      <w:r w:rsidRPr="007B2175">
        <w:t xml:space="preserve"> solicitó </w:t>
      </w:r>
      <w:r w:rsidR="00966C61" w:rsidRPr="007B2175">
        <w:t>conocer los sueldos de todo el personal que labora en el ayuntamiento</w:t>
      </w:r>
      <w:r w:rsidRPr="007B2175">
        <w:t>.</w:t>
      </w:r>
    </w:p>
    <w:p w14:paraId="18094418" w14:textId="77777777" w:rsidR="004D73B9" w:rsidRPr="007B2175" w:rsidRDefault="004D73B9" w:rsidP="007B2175"/>
    <w:p w14:paraId="36861D7E" w14:textId="77777777" w:rsidR="008622A1" w:rsidRPr="007B2175" w:rsidRDefault="008622A1" w:rsidP="007B2175">
      <w:pPr>
        <w:pStyle w:val="Prrafodelista"/>
        <w:numPr>
          <w:ilvl w:val="0"/>
          <w:numId w:val="9"/>
        </w:numPr>
      </w:pPr>
      <w:r w:rsidRPr="007B2175">
        <w:lastRenderedPageBreak/>
        <w:t>Sueldos</w:t>
      </w:r>
      <w:r w:rsidR="00870651" w:rsidRPr="007B2175">
        <w:t xml:space="preserve"> y salarios de ayuntamiento, </w:t>
      </w:r>
      <w:r w:rsidR="004D73B9" w:rsidRPr="007B2175">
        <w:t xml:space="preserve">desglosada por </w:t>
      </w:r>
      <w:r w:rsidRPr="007B2175">
        <w:t>áreas</w:t>
      </w:r>
      <w:r w:rsidR="004D73B9" w:rsidRPr="007B2175">
        <w:t xml:space="preserve"> administrativas y con </w:t>
      </w:r>
      <w:r w:rsidRPr="007B2175">
        <w:t>deducciones</w:t>
      </w:r>
      <w:r w:rsidR="00870651" w:rsidRPr="007B2175">
        <w:t>, de enero a abril del año 2025</w:t>
      </w:r>
      <w:r w:rsidRPr="007B2175">
        <w:t>.</w:t>
      </w:r>
    </w:p>
    <w:p w14:paraId="52263D45" w14:textId="77777777" w:rsidR="004D73B9" w:rsidRPr="007B2175" w:rsidRDefault="008622A1" w:rsidP="007B2175">
      <w:pPr>
        <w:pStyle w:val="Prrafodelista"/>
        <w:numPr>
          <w:ilvl w:val="0"/>
          <w:numId w:val="9"/>
        </w:numPr>
      </w:pPr>
      <w:r w:rsidRPr="007B2175">
        <w:t>Compensaciones</w:t>
      </w:r>
      <w:r w:rsidR="004D73B9" w:rsidRPr="007B2175">
        <w:t xml:space="preserve"> al trabajador en percepción monetaria en salarios </w:t>
      </w:r>
      <w:r w:rsidRPr="007B2175">
        <w:t>brutos</w:t>
      </w:r>
      <w:r w:rsidR="004D73B9" w:rsidRPr="007B2175">
        <w:t xml:space="preserve"> y netos de cada </w:t>
      </w:r>
      <w:r w:rsidRPr="007B2175">
        <w:t>miembro</w:t>
      </w:r>
      <w:r w:rsidR="004D73B9" w:rsidRPr="007B2175">
        <w:t xml:space="preserve"> de ayuntamiento del año 2025</w:t>
      </w:r>
      <w:r w:rsidRPr="007B2175">
        <w:t>.</w:t>
      </w:r>
    </w:p>
    <w:p w14:paraId="20095962" w14:textId="77777777" w:rsidR="003A514A" w:rsidRPr="007B2175" w:rsidRDefault="00966C61" w:rsidP="007B2175">
      <w:pPr>
        <w:pBdr>
          <w:top w:val="nil"/>
          <w:left w:val="nil"/>
          <w:bottom w:val="nil"/>
          <w:right w:val="nil"/>
          <w:between w:val="nil"/>
        </w:pBdr>
        <w:tabs>
          <w:tab w:val="left" w:pos="709"/>
        </w:tabs>
        <w:spacing w:before="340"/>
      </w:pPr>
      <w:r w:rsidRPr="007B2175">
        <w:t>Por su parte,</w:t>
      </w:r>
      <w:r w:rsidR="00161477" w:rsidRPr="007B2175">
        <w:t xml:space="preserve"> </w:t>
      </w:r>
      <w:r w:rsidR="00161477" w:rsidRPr="007B2175">
        <w:rPr>
          <w:b/>
        </w:rPr>
        <w:t>EL SUJETO OBLIGADO</w:t>
      </w:r>
      <w:r w:rsidR="00161477" w:rsidRPr="007B2175">
        <w:t xml:space="preserve"> </w:t>
      </w:r>
      <w:r w:rsidR="003A514A" w:rsidRPr="007B2175">
        <w:t xml:space="preserve">en respuesta le </w:t>
      </w:r>
      <w:r w:rsidR="00C0729D" w:rsidRPr="007B2175">
        <w:t xml:space="preserve">solicitó </w:t>
      </w:r>
      <w:r w:rsidR="003A514A" w:rsidRPr="007B2175">
        <w:t>una ampliación de plazo, y que una vez que la información e</w:t>
      </w:r>
      <w:r w:rsidR="00870651" w:rsidRPr="007B2175">
        <w:t xml:space="preserve">sté disponible para su entrega </w:t>
      </w:r>
      <w:r w:rsidR="003A514A" w:rsidRPr="007B2175">
        <w:t>le notificará, asimismo, le indicó que derivado del volumen considerable de la información solicitada, así como del contenido de carácter laboral y financiero que involucra datos personales, susceptibles de protección, se determinó que el acceso deberá realizarse de forma presencial y controlada.</w:t>
      </w:r>
    </w:p>
    <w:p w14:paraId="21B6CBDC" w14:textId="77777777" w:rsidR="00966C61" w:rsidRPr="007B2175" w:rsidRDefault="00966C61" w:rsidP="007B2175">
      <w:pPr>
        <w:ind w:right="-28"/>
      </w:pPr>
    </w:p>
    <w:p w14:paraId="7CB786CB" w14:textId="77777777" w:rsidR="003A514A" w:rsidRPr="007B2175" w:rsidRDefault="003A514A" w:rsidP="007B2175">
      <w:pPr>
        <w:rPr>
          <w:bCs/>
        </w:rPr>
      </w:pPr>
      <w:r w:rsidRPr="007B2175">
        <w:t xml:space="preserve">En esta tesitura, una vez conocida la respuesta </w:t>
      </w:r>
      <w:r w:rsidRPr="007B2175">
        <w:rPr>
          <w:b/>
        </w:rPr>
        <w:t>LA PARTE RECURRENTE</w:t>
      </w:r>
      <w:r w:rsidRPr="007B2175">
        <w:t xml:space="preserve">, se inconformó la negativa por parte del </w:t>
      </w:r>
      <w:r w:rsidRPr="007B2175">
        <w:rPr>
          <w:b/>
        </w:rPr>
        <w:t xml:space="preserve">SUJETO OBLIGADO </w:t>
      </w:r>
      <w:r w:rsidRPr="007B2175">
        <w:rPr>
          <w:bCs/>
        </w:rPr>
        <w:t>de entregar la información solicitada.</w:t>
      </w:r>
    </w:p>
    <w:p w14:paraId="27BB0BB7" w14:textId="77777777" w:rsidR="00966C61" w:rsidRPr="007B2175" w:rsidRDefault="00966C61" w:rsidP="007B2175">
      <w:pPr>
        <w:ind w:right="-28"/>
      </w:pPr>
    </w:p>
    <w:p w14:paraId="4DBD2998" w14:textId="77777777" w:rsidR="00742CE9" w:rsidRPr="007B2175" w:rsidRDefault="00161477" w:rsidP="007B2175">
      <w:r w:rsidRPr="007B2175">
        <w:t xml:space="preserve">Abierta la etapa de instrucción, </w:t>
      </w:r>
      <w:r w:rsidRPr="007B2175">
        <w:rPr>
          <w:b/>
        </w:rPr>
        <w:t>EL SUJETO OBLIGADO</w:t>
      </w:r>
      <w:r w:rsidRPr="007B2175">
        <w:t xml:space="preserve"> no rindió su Informe Justificado. </w:t>
      </w:r>
      <w:r w:rsidRPr="007B2175">
        <w:rPr>
          <w:b/>
        </w:rPr>
        <w:t xml:space="preserve">LA PARTE RECURRENTE </w:t>
      </w:r>
      <w:r w:rsidRPr="007B2175">
        <w:t>omitió realizar las manifestaciones que a su derecho conviniera.</w:t>
      </w:r>
    </w:p>
    <w:p w14:paraId="6CF19C4F" w14:textId="77777777" w:rsidR="00742CE9" w:rsidRPr="007B2175" w:rsidRDefault="00742CE9" w:rsidP="007B2175"/>
    <w:p w14:paraId="0C0678B7" w14:textId="77777777" w:rsidR="00870651" w:rsidRPr="007B2175" w:rsidRDefault="00870651" w:rsidP="007B2175">
      <w:pPr>
        <w:tabs>
          <w:tab w:val="left" w:pos="709"/>
        </w:tabs>
      </w:pPr>
    </w:p>
    <w:p w14:paraId="6F51BB40" w14:textId="77777777" w:rsidR="00870651" w:rsidRPr="007B2175" w:rsidRDefault="00870651" w:rsidP="007B2175">
      <w:r w:rsidRPr="007B2175">
        <w:t xml:space="preserve">Bajo las premisas anteriores, se concluye que la controversia a dilucidar en el presente medio de impugnación será verificar la procedencia o improcedencia del cambio de modalidad aducida en respuesta por </w:t>
      </w:r>
      <w:r w:rsidRPr="007B2175">
        <w:rPr>
          <w:b/>
        </w:rPr>
        <w:t>EL SUJETO OBLIGADO</w:t>
      </w:r>
      <w:r w:rsidRPr="007B2175">
        <w:t>, o en su caso, ordenar la entrega de la información que corresponda.</w:t>
      </w:r>
    </w:p>
    <w:p w14:paraId="2D897DFD" w14:textId="77777777" w:rsidR="0038034C" w:rsidRPr="007B2175" w:rsidRDefault="0038034C" w:rsidP="007B2175"/>
    <w:p w14:paraId="0EB31094" w14:textId="77777777" w:rsidR="00742CE9" w:rsidRPr="007B2175" w:rsidRDefault="00161477" w:rsidP="007B2175">
      <w:pPr>
        <w:pStyle w:val="Ttulo3"/>
      </w:pPr>
      <w:bookmarkStart w:id="30" w:name="_Toc207223049"/>
      <w:r w:rsidRPr="007B2175">
        <w:t>c) Estudio de la controversia</w:t>
      </w:r>
      <w:bookmarkEnd w:id="30"/>
    </w:p>
    <w:p w14:paraId="068FC40D" w14:textId="77777777" w:rsidR="0044361B" w:rsidRPr="007B2175" w:rsidRDefault="0044361B" w:rsidP="007B2175">
      <w:pPr>
        <w:rPr>
          <w:rFonts w:cs="Arial"/>
        </w:rPr>
      </w:pPr>
      <w:r w:rsidRPr="007B2175">
        <w:rPr>
          <w:rFonts w:cs="Arial"/>
        </w:rPr>
        <w:t xml:space="preserve">En primer lugar, debemos partir que de la redacción de los requerimientos de información, </w:t>
      </w:r>
      <w:r w:rsidRPr="007B2175">
        <w:rPr>
          <w:rFonts w:cs="Arial"/>
          <w:b/>
        </w:rPr>
        <w:t>LA PARTE RECURRENTE</w:t>
      </w:r>
      <w:r w:rsidRPr="007B2175">
        <w:rPr>
          <w:rFonts w:cs="Arial"/>
        </w:rPr>
        <w:t xml:space="preserve"> peticiona el procesamiento de información y una vez realizado, le </w:t>
      </w:r>
      <w:r w:rsidRPr="007B2175">
        <w:rPr>
          <w:rFonts w:cs="Arial"/>
        </w:rPr>
        <w:lastRenderedPageBreak/>
        <w:t>sea entregado la información que cumpla con los criterios requeridos. En esa virtud, resulta necesario hacerle del conocimiento que el derecho de acceso a la información consiste en que los Sujetos Obligados hagan entrega de la información conforme obre en sus archivos, no así a su procesamiento, ello de conformidad con el  artículo 4, párrafo segundo, de la Ley de Transparencia y Acceso a la Información Pública del Estado de México y Municipios, dispone:</w:t>
      </w:r>
    </w:p>
    <w:p w14:paraId="5460E8BC" w14:textId="77777777" w:rsidR="0044361B" w:rsidRPr="007B2175" w:rsidRDefault="0044361B" w:rsidP="007B2175">
      <w:pPr>
        <w:rPr>
          <w:rFonts w:cs="Arial"/>
        </w:rPr>
      </w:pPr>
    </w:p>
    <w:p w14:paraId="24CD4F1D" w14:textId="77777777" w:rsidR="0044361B" w:rsidRPr="007B2175" w:rsidRDefault="0044361B" w:rsidP="007B2175">
      <w:pPr>
        <w:spacing w:line="240" w:lineRule="auto"/>
        <w:ind w:left="567" w:right="567"/>
        <w:rPr>
          <w:rFonts w:cs="Arial"/>
          <w:i/>
        </w:rPr>
      </w:pPr>
      <w:r w:rsidRPr="007B2175">
        <w:rPr>
          <w:rFonts w:cs="Arial"/>
          <w:i/>
        </w:rPr>
        <w:t>“</w:t>
      </w:r>
      <w:r w:rsidRPr="007B2175">
        <w:rPr>
          <w:rFonts w:cs="Arial"/>
          <w:b/>
          <w:i/>
        </w:rPr>
        <w:t>Artículo 4</w:t>
      </w:r>
      <w:r w:rsidRPr="007B2175">
        <w:rPr>
          <w:rFonts w:cs="Arial"/>
          <w:i/>
        </w:rPr>
        <w:t xml:space="preserve">. … </w:t>
      </w:r>
    </w:p>
    <w:p w14:paraId="7360C4B4" w14:textId="77777777" w:rsidR="0044361B" w:rsidRPr="007B2175" w:rsidRDefault="0044361B" w:rsidP="007B2175">
      <w:pPr>
        <w:spacing w:line="240" w:lineRule="auto"/>
        <w:ind w:left="567" w:right="567"/>
        <w:rPr>
          <w:rFonts w:cs="Arial"/>
          <w:i/>
        </w:rPr>
      </w:pPr>
      <w:r w:rsidRPr="007B2175">
        <w:rPr>
          <w:rFonts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2671DEE" w14:textId="77777777" w:rsidR="0044361B" w:rsidRPr="007B2175" w:rsidRDefault="0044361B" w:rsidP="007B2175">
      <w:pPr>
        <w:spacing w:line="240" w:lineRule="auto"/>
        <w:ind w:left="567" w:right="567"/>
        <w:rPr>
          <w:rFonts w:cs="Arial"/>
          <w:i/>
        </w:rPr>
      </w:pPr>
      <w:r w:rsidRPr="007B2175">
        <w:rPr>
          <w:rFonts w:cs="Arial"/>
          <w:i/>
        </w:rPr>
        <w:t>Solo podrá ser clasificada excepcionalmente como reservada temporalmente por razones de interés público, en los términos de las causas legítimas y estrictamente necesarias previstas por esta Ley.”</w:t>
      </w:r>
    </w:p>
    <w:p w14:paraId="28F42D12" w14:textId="77777777" w:rsidR="0044361B" w:rsidRPr="007B2175" w:rsidRDefault="0044361B" w:rsidP="007B2175">
      <w:pPr>
        <w:rPr>
          <w:rFonts w:cs="Arial"/>
        </w:rPr>
      </w:pPr>
    </w:p>
    <w:p w14:paraId="3A71DDD0" w14:textId="77777777" w:rsidR="0044361B" w:rsidRPr="007B2175" w:rsidRDefault="0044361B" w:rsidP="007B2175">
      <w:pPr>
        <w:rPr>
          <w:rFonts w:cs="Arial"/>
        </w:rPr>
      </w:pPr>
      <w:r w:rsidRPr="007B2175">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D5738F9" w14:textId="77777777" w:rsidR="00D44D55" w:rsidRPr="007B2175" w:rsidRDefault="00D44D55" w:rsidP="007B2175">
      <w:pPr>
        <w:rPr>
          <w:rFonts w:cs="Tahoma"/>
          <w:bCs/>
          <w:lang w:val="es-ES"/>
        </w:rPr>
      </w:pPr>
    </w:p>
    <w:p w14:paraId="56317C13" w14:textId="77777777" w:rsidR="00600379" w:rsidRPr="007B2175" w:rsidRDefault="00600379" w:rsidP="007B2175">
      <w:pPr>
        <w:spacing w:before="240" w:after="240"/>
        <w:ind w:right="49"/>
      </w:pPr>
      <w:r w:rsidRPr="007B2175">
        <w:t xml:space="preserve">Expuesto lo anterior, debemos de partir señalando que con el pronunciamiento realizado por </w:t>
      </w:r>
      <w:r w:rsidRPr="007B2175">
        <w:rPr>
          <w:b/>
        </w:rPr>
        <w:t xml:space="preserve">EL SUJETO OBLIGADO </w:t>
      </w:r>
      <w:r w:rsidRPr="007B2175">
        <w:t xml:space="preserve">asumió contar con la información, razón por la que en el presente asunto, se obviara el estudio jurídico de la naturaleza y/o competencia de la misma,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w:t>
      </w:r>
      <w:r w:rsidRPr="007B2175">
        <w:lastRenderedPageBreak/>
        <w:t xml:space="preserve">se actualiza el supuesto previsto en el artículo 12 de la legislación aplicable en la materia, que es del tenor literal siguiente: </w:t>
      </w:r>
    </w:p>
    <w:p w14:paraId="4371DA04" w14:textId="77777777" w:rsidR="00600379" w:rsidRPr="007B2175" w:rsidRDefault="00600379" w:rsidP="007B2175">
      <w:pPr>
        <w:pStyle w:val="Puesto"/>
        <w:ind w:firstLine="0"/>
        <w:rPr>
          <w:color w:val="auto"/>
        </w:rPr>
      </w:pPr>
      <w:r w:rsidRPr="007B2175">
        <w:rPr>
          <w:color w:val="auto"/>
        </w:rPr>
        <w:t>“</w:t>
      </w:r>
      <w:r w:rsidRPr="007B2175">
        <w:rPr>
          <w:b/>
          <w:color w:val="auto"/>
        </w:rPr>
        <w:t>Artículo 12. Quienes generen, recopilen, administren, manejen, procesen, archiven o conserven información pública serán responsables de la misma</w:t>
      </w:r>
      <w:r w:rsidRPr="007B2175">
        <w:rPr>
          <w:color w:val="auto"/>
        </w:rPr>
        <w:t xml:space="preserve"> en los términos de las disposiciones jurídicas aplicables. </w:t>
      </w:r>
    </w:p>
    <w:p w14:paraId="01C5A1A0" w14:textId="77777777" w:rsidR="00600379" w:rsidRPr="007B2175" w:rsidRDefault="00600379" w:rsidP="007B2175"/>
    <w:p w14:paraId="15D62642" w14:textId="77777777" w:rsidR="00600379" w:rsidRPr="007B2175" w:rsidRDefault="00600379" w:rsidP="007B2175">
      <w:pPr>
        <w:pStyle w:val="Puesto"/>
        <w:ind w:firstLine="0"/>
        <w:rPr>
          <w:color w:val="auto"/>
        </w:rPr>
      </w:pPr>
      <w:r w:rsidRPr="007B2175">
        <w:rPr>
          <w:b/>
          <w:color w:val="auto"/>
        </w:rPr>
        <w:t>Los sujetos obligados sólo proporcionarán la información pública que se les requiera y que obre en sus archivos y en el estado en que ésta se encuentre</w:t>
      </w:r>
      <w:r w:rsidRPr="007B2175">
        <w:rPr>
          <w:color w:val="auto"/>
        </w:rPr>
        <w:t>. La obligación de proporcionar información no comprende el procesamiento de la misma, ni el presentarla conforme al interés del solicitante; no estarán obligados a generarla, resumirla, efectuar cálculos o practicar investigaciones.”</w:t>
      </w:r>
    </w:p>
    <w:p w14:paraId="53866F1F" w14:textId="77777777" w:rsidR="00600379" w:rsidRPr="007B2175" w:rsidRDefault="00600379" w:rsidP="007B2175">
      <w:pPr>
        <w:rPr>
          <w:rFonts w:cs="Tahoma"/>
          <w:bCs/>
          <w:lang w:val="es-ES"/>
        </w:rPr>
      </w:pPr>
    </w:p>
    <w:p w14:paraId="6761CB21" w14:textId="77777777" w:rsidR="00436ACC" w:rsidRPr="007B2175" w:rsidRDefault="00436ACC" w:rsidP="007B2175">
      <w:pPr>
        <w:pBdr>
          <w:top w:val="nil"/>
          <w:left w:val="nil"/>
          <w:bottom w:val="nil"/>
          <w:right w:val="nil"/>
          <w:between w:val="nil"/>
        </w:pBdr>
      </w:pPr>
      <w:r w:rsidRPr="007B2175">
        <w:t xml:space="preserve">Dicho lo anterior, es, es de precisar que </w:t>
      </w:r>
      <w:r w:rsidRPr="007B2175">
        <w:rPr>
          <w:b/>
        </w:rPr>
        <w:t>LA PARTE RECURRENTE</w:t>
      </w:r>
      <w:r w:rsidRPr="007B2175">
        <w:t xml:space="preserve"> al momento de presentar la solicitud de información que dio origen al Recurso de Revisión que nos ocupa, eligió como modalidad de entrega “</w:t>
      </w:r>
      <w:r w:rsidRPr="007B2175">
        <w:rPr>
          <w:b/>
          <w:i/>
        </w:rPr>
        <w:t>A través del SAIMEX</w:t>
      </w:r>
      <w:r w:rsidRPr="007B2175">
        <w:t>”, esto es</w:t>
      </w:r>
      <w:r w:rsidR="006D69E2" w:rsidRPr="007B2175">
        <w:t>,</w:t>
      </w:r>
      <w:r w:rsidRPr="007B2175">
        <w:t xml:space="preserve"> a través del Sistema de Acceso a la Información Pública Mexiquense, tal como se aprecia a continuación:</w:t>
      </w:r>
    </w:p>
    <w:p w14:paraId="2DBAAD25" w14:textId="77777777" w:rsidR="00436ACC" w:rsidRPr="007B2175" w:rsidRDefault="00436ACC" w:rsidP="007B2175">
      <w:pPr>
        <w:rPr>
          <w:rFonts w:cs="Tahoma"/>
          <w:bCs/>
          <w:lang w:val="es-ES"/>
        </w:rPr>
      </w:pPr>
      <w:r w:rsidRPr="007B2175">
        <w:rPr>
          <w:rFonts w:cs="Tahoma"/>
          <w:bCs/>
          <w:noProof/>
        </w:rPr>
        <w:drawing>
          <wp:inline distT="0" distB="0" distL="0" distR="0" wp14:anchorId="44033F8B" wp14:editId="4BA98EF0">
            <wp:extent cx="5742940" cy="789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789305"/>
                    </a:xfrm>
                    <a:prstGeom prst="rect">
                      <a:avLst/>
                    </a:prstGeom>
                  </pic:spPr>
                </pic:pic>
              </a:graphicData>
            </a:graphic>
          </wp:inline>
        </w:drawing>
      </w:r>
    </w:p>
    <w:p w14:paraId="6D913D74" w14:textId="77777777" w:rsidR="00436ACC" w:rsidRPr="007B2175" w:rsidRDefault="00436ACC" w:rsidP="007B2175">
      <w:pPr>
        <w:rPr>
          <w:rFonts w:cs="Tahoma"/>
          <w:bCs/>
          <w:lang w:val="es-ES"/>
        </w:rPr>
      </w:pPr>
    </w:p>
    <w:p w14:paraId="77EF833F" w14:textId="77777777" w:rsidR="00001DBE" w:rsidRPr="007B2175" w:rsidRDefault="00001DBE" w:rsidP="007B2175">
      <w:pPr>
        <w:rPr>
          <w:rFonts w:cs="Tahoma"/>
          <w:bCs/>
          <w:lang w:val="es-ES"/>
        </w:rPr>
      </w:pPr>
      <w:r w:rsidRPr="007B2175">
        <w:rPr>
          <w:rFonts w:cs="Tahoma"/>
          <w:bCs/>
          <w:lang w:val="es-ES"/>
        </w:rPr>
        <w:t xml:space="preserve">En respuesta el municipio recurrido </w:t>
      </w:r>
      <w:r w:rsidRPr="007B2175">
        <w:t>refirió que la información sería proporcionada de forma presencial y controlada</w:t>
      </w:r>
      <w:r w:rsidRPr="007B2175">
        <w:rPr>
          <w:rFonts w:cs="Tahoma"/>
          <w:bCs/>
          <w:lang w:val="es-ES"/>
        </w:rPr>
        <w:t xml:space="preserve">, de lo que se infiere que está realizando un cambio de modalidad de entrega de la información a </w:t>
      </w:r>
      <w:r w:rsidRPr="007B2175">
        <w:rPr>
          <w:rFonts w:cs="Tahoma"/>
          <w:b/>
          <w:bCs/>
          <w:i/>
          <w:lang w:val="es-ES"/>
        </w:rPr>
        <w:t>In Situ</w:t>
      </w:r>
      <w:r w:rsidRPr="007B2175">
        <w:rPr>
          <w:rFonts w:cs="Tahoma"/>
          <w:bCs/>
          <w:i/>
          <w:lang w:val="es-ES"/>
        </w:rPr>
        <w:t xml:space="preserve">, </w:t>
      </w:r>
      <w:r w:rsidRPr="007B2175">
        <w:rPr>
          <w:rFonts w:cs="Tahoma"/>
          <w:bCs/>
          <w:lang w:val="es-ES"/>
        </w:rPr>
        <w:t>es decir, Consulta Directa en las instalaciones del Ayuntamiento de Almoloya de Juárez.</w:t>
      </w:r>
    </w:p>
    <w:p w14:paraId="3A8B0EAF" w14:textId="77777777" w:rsidR="006B0D5F" w:rsidRPr="007B2175" w:rsidRDefault="009503BC" w:rsidP="007B2175">
      <w:pPr>
        <w:pBdr>
          <w:top w:val="nil"/>
          <w:left w:val="nil"/>
          <w:bottom w:val="nil"/>
          <w:right w:val="nil"/>
          <w:between w:val="nil"/>
        </w:pBdr>
        <w:tabs>
          <w:tab w:val="left" w:pos="851"/>
        </w:tabs>
        <w:spacing w:before="240"/>
        <w:ind w:right="49"/>
      </w:pPr>
      <w:r w:rsidRPr="007B2175">
        <w:t xml:space="preserve">Dicho lo anterior, es necesario señalar que, </w:t>
      </w:r>
      <w:r w:rsidR="006B0D5F" w:rsidRPr="007B2175">
        <w:t>la Ley de Transparencia y Acceso a la Información Pública del Estado de México y Municipios establece en los artículos 155 fracción V, 158 y 164</w:t>
      </w:r>
      <w:r w:rsidRPr="007B2175">
        <w:t xml:space="preserve">, </w:t>
      </w:r>
      <w:r w:rsidR="006B0D5F" w:rsidRPr="007B2175">
        <w:t xml:space="preserve">establece que la solicitudes de acceso a la información que formulen los recurrentes deberán </w:t>
      </w:r>
      <w:r w:rsidR="006B0D5F" w:rsidRPr="007B2175">
        <w:lastRenderedPageBreak/>
        <w:t xml:space="preserve">contener, entre otros elementos, </w:t>
      </w:r>
      <w:r w:rsidR="006B0D5F" w:rsidRPr="007B2175">
        <w:rPr>
          <w:b/>
        </w:rPr>
        <w:t>la modalidad de entrega de la información</w:t>
      </w:r>
      <w:r w:rsidR="006B0D5F" w:rsidRPr="007B2175">
        <w:t xml:space="preserve">, misma que deberá privilegiarse y será excepcional un cambio de modalidad cuando la información sobrepase las capacidades técnicas administrativas y humanas, </w:t>
      </w:r>
      <w:r w:rsidR="006B0D5F" w:rsidRPr="007B2175">
        <w:rPr>
          <w:b/>
        </w:rPr>
        <w:t>dicho cambio será debidamente fundado y motivado</w:t>
      </w:r>
      <w:r w:rsidR="006B0D5F" w:rsidRPr="007B2175">
        <w:t>, tal y como se lee de su contenido que se inserta enseguida:</w:t>
      </w:r>
    </w:p>
    <w:p w14:paraId="03BF20BA" w14:textId="77777777" w:rsidR="006B0D5F" w:rsidRPr="007B2175" w:rsidRDefault="006B0D5F" w:rsidP="007B2175">
      <w:pPr>
        <w:pBdr>
          <w:top w:val="nil"/>
          <w:left w:val="nil"/>
          <w:bottom w:val="nil"/>
          <w:right w:val="nil"/>
          <w:between w:val="nil"/>
        </w:pBdr>
        <w:tabs>
          <w:tab w:val="left" w:pos="851"/>
        </w:tabs>
        <w:spacing w:before="240"/>
        <w:ind w:right="49"/>
      </w:pPr>
    </w:p>
    <w:p w14:paraId="5657282E" w14:textId="77777777" w:rsidR="006B0D5F" w:rsidRPr="007B2175" w:rsidRDefault="006B0D5F" w:rsidP="007B2175">
      <w:pPr>
        <w:pStyle w:val="Puesto"/>
        <w:ind w:firstLine="0"/>
        <w:rPr>
          <w:color w:val="auto"/>
        </w:rPr>
      </w:pPr>
      <w:r w:rsidRPr="007B2175">
        <w:rPr>
          <w:color w:val="auto"/>
        </w:rPr>
        <w:t>“</w:t>
      </w:r>
      <w:r w:rsidRPr="007B2175">
        <w:rPr>
          <w:b/>
          <w:color w:val="auto"/>
        </w:rPr>
        <w:t>Artículo 155.</w:t>
      </w:r>
      <w:r w:rsidRPr="007B2175">
        <w:rPr>
          <w:color w:val="auto"/>
        </w:rPr>
        <w:t xml:space="preserve"> Para presentar una solicitud por escrito, no se podrán exigir mayores requisitos que los siguientes:</w:t>
      </w:r>
    </w:p>
    <w:p w14:paraId="68AD57C8" w14:textId="77777777" w:rsidR="006B0D5F" w:rsidRPr="007B2175" w:rsidRDefault="006B0D5F" w:rsidP="007B2175">
      <w:pPr>
        <w:pStyle w:val="Puesto"/>
        <w:ind w:firstLine="0"/>
        <w:rPr>
          <w:color w:val="auto"/>
        </w:rPr>
      </w:pPr>
      <w:r w:rsidRPr="007B2175">
        <w:rPr>
          <w:color w:val="auto"/>
        </w:rPr>
        <w:t>I. a IV. …</w:t>
      </w:r>
    </w:p>
    <w:p w14:paraId="5D0D8326" w14:textId="77777777" w:rsidR="006B0D5F" w:rsidRPr="007B2175" w:rsidRDefault="006B0D5F" w:rsidP="007B2175">
      <w:pPr>
        <w:pStyle w:val="Puesto"/>
        <w:ind w:firstLine="0"/>
        <w:rPr>
          <w:color w:val="auto"/>
        </w:rPr>
      </w:pPr>
      <w:r w:rsidRPr="007B2175">
        <w:rPr>
          <w:b/>
          <w:color w:val="auto"/>
        </w:rPr>
        <w:t>V. La modalidad en la que prefiere se otorgue el acceso a la información</w:t>
      </w:r>
      <w:r w:rsidRPr="007B2175">
        <w:rPr>
          <w:color w:val="auto"/>
        </w:rPr>
        <w:t>, la cual podrá ser verbal, siempre y cuando sea para fines de orientación, mediante consulta directa, mediante la expedición de copias simples o certificadas o la reproducción en cualquier otro medio, incluidos los electrónicos</w:t>
      </w:r>
    </w:p>
    <w:p w14:paraId="6A6D2D6E" w14:textId="77777777" w:rsidR="006B0D5F" w:rsidRPr="007B2175" w:rsidRDefault="006B0D5F" w:rsidP="007B2175">
      <w:pPr>
        <w:pStyle w:val="Puesto"/>
        <w:ind w:firstLine="0"/>
        <w:rPr>
          <w:color w:val="auto"/>
        </w:rPr>
      </w:pPr>
      <w:r w:rsidRPr="007B2175">
        <w:rPr>
          <w:color w:val="auto"/>
        </w:rPr>
        <w:t>…</w:t>
      </w:r>
    </w:p>
    <w:p w14:paraId="7974D2FD" w14:textId="77777777" w:rsidR="006B0D5F" w:rsidRPr="007B2175" w:rsidRDefault="006B0D5F" w:rsidP="007B2175">
      <w:pPr>
        <w:pStyle w:val="Puesto"/>
        <w:ind w:firstLine="0"/>
        <w:rPr>
          <w:color w:val="auto"/>
        </w:rPr>
      </w:pPr>
      <w:r w:rsidRPr="007B2175">
        <w:rPr>
          <w:color w:val="auto"/>
        </w:rPr>
        <w:t xml:space="preserve">Artículo 158. </w:t>
      </w:r>
      <w:r w:rsidRPr="007B2175">
        <w:rPr>
          <w:b/>
          <w:color w:val="auto"/>
        </w:rPr>
        <w:t>De manera excepcional</w:t>
      </w:r>
      <w:r w:rsidRPr="007B2175">
        <w:rPr>
          <w:color w:val="auto"/>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1CF21AF" w14:textId="77777777" w:rsidR="006B0D5F" w:rsidRPr="007B2175" w:rsidRDefault="006B0D5F" w:rsidP="007B2175">
      <w:pPr>
        <w:pStyle w:val="Puesto"/>
        <w:ind w:firstLine="0"/>
        <w:rPr>
          <w:color w:val="auto"/>
        </w:rPr>
      </w:pPr>
      <w:r w:rsidRPr="007B2175">
        <w:rPr>
          <w:color w:val="auto"/>
        </w:rPr>
        <w:t>En todo caso, se facilitará su copia simple o certificada, así como su reproducción por cualquier medio disponible en las instalaciones del sujeto obligado o que, en su caso, aporte el solicitante</w:t>
      </w:r>
    </w:p>
    <w:p w14:paraId="524BEE18" w14:textId="77777777" w:rsidR="006B0D5F" w:rsidRPr="007B2175" w:rsidRDefault="006B0D5F" w:rsidP="007B2175">
      <w:pPr>
        <w:pStyle w:val="Puesto"/>
        <w:ind w:firstLine="0"/>
        <w:rPr>
          <w:color w:val="auto"/>
        </w:rPr>
      </w:pPr>
      <w:r w:rsidRPr="007B2175">
        <w:rPr>
          <w:color w:val="auto"/>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Sic. </w:t>
      </w:r>
    </w:p>
    <w:p w14:paraId="45F9FF69" w14:textId="77777777" w:rsidR="006B0D5F" w:rsidRPr="007B2175" w:rsidRDefault="006B0D5F" w:rsidP="007B2175">
      <w:pPr>
        <w:pBdr>
          <w:top w:val="nil"/>
          <w:left w:val="nil"/>
          <w:bottom w:val="nil"/>
          <w:right w:val="nil"/>
          <w:between w:val="nil"/>
        </w:pBdr>
        <w:tabs>
          <w:tab w:val="left" w:pos="851"/>
        </w:tabs>
        <w:spacing w:before="240"/>
        <w:ind w:right="49"/>
      </w:pPr>
      <w:r w:rsidRPr="007B2175">
        <w:t>De lo citado, se advierte que de manera general la entrega de la información solicitada, se realizará de manera preferente en la modalidad de entrega elegida por los partículas, y sólo de manera excepcional, los sujetos obligados, podrán entregarla en una modalidad distinta a la elegida por el solicitante, pero esto, no opera de manera automática, sino que les impone el deber de fundar y motivar dicho cambio de modalidad de entrega.</w:t>
      </w:r>
    </w:p>
    <w:p w14:paraId="22C8402E" w14:textId="77777777" w:rsidR="006B0D5F" w:rsidRPr="007B2175" w:rsidRDefault="00001DBE" w:rsidP="007B2175">
      <w:pPr>
        <w:rPr>
          <w:rFonts w:cs="Tahoma"/>
          <w:bCs/>
          <w:lang w:val="es-ES"/>
        </w:rPr>
      </w:pPr>
      <w:r w:rsidRPr="007B2175">
        <w:rPr>
          <w:rFonts w:cs="Tahoma"/>
          <w:bCs/>
          <w:lang w:val="es-ES"/>
        </w:rPr>
        <w:lastRenderedPageBreak/>
        <w:t xml:space="preserve"> </w:t>
      </w:r>
    </w:p>
    <w:p w14:paraId="7752E0CD" w14:textId="77777777" w:rsidR="006B0D5F" w:rsidRPr="007B2175" w:rsidRDefault="006B0D5F" w:rsidP="007B2175">
      <w:pPr>
        <w:pBdr>
          <w:top w:val="nil"/>
          <w:left w:val="nil"/>
          <w:bottom w:val="nil"/>
          <w:right w:val="nil"/>
          <w:between w:val="nil"/>
        </w:pBdr>
        <w:tabs>
          <w:tab w:val="left" w:pos="426"/>
        </w:tabs>
        <w:ind w:right="51"/>
      </w:pPr>
      <w:r w:rsidRPr="007B2175">
        <w:rPr>
          <w:rFonts w:cs="Tahoma"/>
          <w:bCs/>
          <w:lang w:val="es-ES"/>
        </w:rPr>
        <w:t xml:space="preserve">Pronunciamiento que además, se sustenta en el </w:t>
      </w:r>
      <w:r w:rsidRPr="007B2175">
        <w:rPr>
          <w:b/>
        </w:rPr>
        <w:t>Criterio Orientador</w:t>
      </w:r>
      <w:r w:rsidRPr="007B2175">
        <w:t xml:space="preserve"> número </w:t>
      </w:r>
      <w:r w:rsidRPr="007B2175">
        <w:rPr>
          <w:b/>
        </w:rPr>
        <w:t>8/2013</w:t>
      </w:r>
      <w:r w:rsidRPr="007B2175">
        <w:t xml:space="preserve"> del entonces Instituto Federal de Acceso a la Información, cuyo texto y sentido literal es el siguiente:</w:t>
      </w:r>
    </w:p>
    <w:p w14:paraId="41870C3D" w14:textId="77777777" w:rsidR="006B0D5F" w:rsidRPr="007B2175" w:rsidRDefault="006B0D5F" w:rsidP="007B2175">
      <w:pPr>
        <w:pBdr>
          <w:top w:val="nil"/>
          <w:left w:val="nil"/>
          <w:bottom w:val="nil"/>
          <w:right w:val="nil"/>
          <w:between w:val="nil"/>
        </w:pBdr>
      </w:pPr>
    </w:p>
    <w:p w14:paraId="74ED4C0F" w14:textId="77777777" w:rsidR="006B0D5F" w:rsidRPr="007B2175" w:rsidRDefault="006B0D5F" w:rsidP="007B2175">
      <w:pPr>
        <w:pStyle w:val="Puesto"/>
        <w:ind w:firstLine="0"/>
        <w:rPr>
          <w:color w:val="auto"/>
        </w:rPr>
      </w:pPr>
      <w:r w:rsidRPr="007B2175">
        <w:rPr>
          <w:b/>
          <w:color w:val="auto"/>
        </w:rPr>
        <w:t>Cuando exista impedimento justificado de atender la modalidad de entrega elegida por el solicitante, procede ofrecer todas las demás opciones previstas en la Ley</w:t>
      </w:r>
      <w:r w:rsidRPr="007B2175">
        <w:rPr>
          <w:color w:val="auto"/>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E8BDBBA" w14:textId="77777777" w:rsidR="006B0D5F" w:rsidRPr="007B2175" w:rsidRDefault="006B0D5F" w:rsidP="007B2175">
      <w:pPr>
        <w:pStyle w:val="Puesto"/>
        <w:ind w:firstLine="0"/>
        <w:rPr>
          <w:color w:val="auto"/>
        </w:rPr>
      </w:pPr>
      <w:r w:rsidRPr="007B2175">
        <w:rPr>
          <w:color w:val="auto"/>
        </w:rPr>
        <w:t xml:space="preserve">Resoluciones </w:t>
      </w:r>
    </w:p>
    <w:p w14:paraId="66794735" w14:textId="77777777" w:rsidR="006B0D5F" w:rsidRPr="007B2175" w:rsidRDefault="006B0D5F" w:rsidP="007B2175">
      <w:pPr>
        <w:pStyle w:val="Puesto"/>
        <w:ind w:firstLine="0"/>
        <w:rPr>
          <w:color w:val="auto"/>
        </w:rPr>
      </w:pPr>
      <w:r w:rsidRPr="007B2175">
        <w:rPr>
          <w:color w:val="auto"/>
        </w:rPr>
        <w:t xml:space="preserve">RDA 2012/12. Interpuesto en contra de la Secretaría de Comunicaciones y Transportes. Comisionada Ponente Jacqueline Peschard Mariscal. </w:t>
      </w:r>
    </w:p>
    <w:p w14:paraId="55ADB7E2" w14:textId="77777777" w:rsidR="006B0D5F" w:rsidRPr="007B2175" w:rsidRDefault="006B0D5F" w:rsidP="007B2175">
      <w:pPr>
        <w:pStyle w:val="Puesto"/>
        <w:ind w:firstLine="0"/>
        <w:rPr>
          <w:color w:val="auto"/>
        </w:rPr>
      </w:pPr>
      <w:r w:rsidRPr="007B2175">
        <w:rPr>
          <w:color w:val="auto"/>
        </w:rPr>
        <w:t xml:space="preserve">RDA 0973/12. Interpuesto en contra de la Secretaría de Educación Pública. Comisionada Ponente Sigrid Arzt Colunga. </w:t>
      </w:r>
    </w:p>
    <w:p w14:paraId="04744E12" w14:textId="77777777" w:rsidR="006B0D5F" w:rsidRPr="007B2175" w:rsidRDefault="006B0D5F" w:rsidP="007B2175">
      <w:pPr>
        <w:pStyle w:val="Puesto"/>
        <w:ind w:firstLine="0"/>
        <w:rPr>
          <w:color w:val="auto"/>
        </w:rPr>
      </w:pPr>
      <w:r w:rsidRPr="007B2175">
        <w:rPr>
          <w:color w:val="auto"/>
        </w:rPr>
        <w:t xml:space="preserve">RDA 0112/12. Interpuesto en contra de Petróleos Mexicanos. Comisionado Ponente Ángel Trinidad Zaldívar. </w:t>
      </w:r>
    </w:p>
    <w:p w14:paraId="7CE3AA67" w14:textId="77777777" w:rsidR="006B0D5F" w:rsidRPr="007B2175" w:rsidRDefault="006B0D5F" w:rsidP="007B2175">
      <w:pPr>
        <w:pStyle w:val="Puesto"/>
        <w:ind w:firstLine="0"/>
        <w:rPr>
          <w:color w:val="auto"/>
        </w:rPr>
      </w:pPr>
      <w:r w:rsidRPr="007B2175">
        <w:rPr>
          <w:color w:val="auto"/>
        </w:rPr>
        <w:t xml:space="preserve">RDA 0085/12. Interpuesto en contra del Instituto Nacional de Ciencias Médicas y Nutrición Salvador Zubirán. Comisionada Ponente Sigrid Arzt Colunga. </w:t>
      </w:r>
    </w:p>
    <w:p w14:paraId="450D3584" w14:textId="77777777" w:rsidR="006B0D5F" w:rsidRPr="007B2175" w:rsidRDefault="006B0D5F" w:rsidP="007B2175">
      <w:pPr>
        <w:pStyle w:val="Puesto"/>
        <w:ind w:firstLine="0"/>
        <w:rPr>
          <w:color w:val="auto"/>
        </w:rPr>
      </w:pPr>
      <w:r w:rsidRPr="007B2175">
        <w:rPr>
          <w:color w:val="auto"/>
        </w:rPr>
        <w:lastRenderedPageBreak/>
        <w:t>3068/11. Interpuesto en contra de la Presidencia de la República. Comisionada Ponente María Elena Pérez-Jaén Zermeño. “</w:t>
      </w:r>
    </w:p>
    <w:p w14:paraId="26CAEBC9" w14:textId="77777777" w:rsidR="006B0D5F" w:rsidRPr="007B2175" w:rsidRDefault="006B0D5F" w:rsidP="007B2175">
      <w:pPr>
        <w:pBdr>
          <w:top w:val="nil"/>
          <w:left w:val="nil"/>
          <w:bottom w:val="nil"/>
          <w:right w:val="nil"/>
          <w:between w:val="nil"/>
        </w:pBdr>
        <w:tabs>
          <w:tab w:val="left" w:pos="851"/>
        </w:tabs>
        <w:spacing w:before="240"/>
        <w:ind w:right="49"/>
      </w:pPr>
      <w:r w:rsidRPr="007B2175">
        <w:t xml:space="preserve">Así, cuando exista </w:t>
      </w:r>
      <w:r w:rsidRPr="007B2175">
        <w:rPr>
          <w:b/>
        </w:rPr>
        <w:t xml:space="preserve">impedimento justificado </w:t>
      </w:r>
      <w:r w:rsidRPr="007B2175">
        <w:t xml:space="preserve">para entregar la información solicitada, sólo entonces se procederá a ofrecer otras modalidades de entrega de la información, tal como lo establece el </w:t>
      </w:r>
      <w:r w:rsidRPr="007B2175">
        <w:rPr>
          <w:b/>
        </w:rPr>
        <w:t>Criterio orientador 08/17</w:t>
      </w:r>
      <w:r w:rsidRPr="007B2175">
        <w:t xml:space="preserve"> emitido por el entonces Pleno del Instituto Nacional de Transparencia, Acceso a la Información y Protección de Datos Personales, el cual establece lo siguiente: </w:t>
      </w:r>
    </w:p>
    <w:p w14:paraId="51C447E6" w14:textId="77777777" w:rsidR="006B0D5F" w:rsidRPr="007B2175" w:rsidRDefault="006B0D5F" w:rsidP="007B2175">
      <w:pPr>
        <w:ind w:right="49"/>
      </w:pPr>
    </w:p>
    <w:p w14:paraId="72072023" w14:textId="77777777" w:rsidR="006B0D5F" w:rsidRPr="007B2175" w:rsidRDefault="006B0D5F" w:rsidP="007B2175">
      <w:pPr>
        <w:pStyle w:val="Puesto"/>
        <w:ind w:firstLine="0"/>
        <w:rPr>
          <w:color w:val="auto"/>
        </w:rPr>
      </w:pPr>
      <w:r w:rsidRPr="007B2175">
        <w:rPr>
          <w:color w:val="auto"/>
        </w:rPr>
        <w:t>“</w:t>
      </w:r>
      <w:r w:rsidRPr="007B2175">
        <w:rPr>
          <w:b/>
          <w:color w:val="auto"/>
        </w:rPr>
        <w:t>Modalidad de entrega. Procedencia de proporcionar la información solicitada en una diversa a la elegida por el solicitante.</w:t>
      </w:r>
      <w:r w:rsidRPr="007B2175">
        <w:rPr>
          <w:color w:val="auto"/>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7B2175">
        <w:rPr>
          <w:b/>
          <w:color w:val="auto"/>
        </w:rPr>
        <w:t>a) justifique el impedimento para atender la misma y b) se notifique al particular la disposición de la información en todas las modalidades que permita el documento de que se trate, procurando reducir, en todo momento, los costos de entrega</w:t>
      </w:r>
      <w:r w:rsidRPr="007B2175">
        <w:rPr>
          <w:color w:val="auto"/>
        </w:rPr>
        <w:t>.”</w:t>
      </w:r>
    </w:p>
    <w:p w14:paraId="1668D9E6" w14:textId="77777777" w:rsidR="006B0D5F" w:rsidRPr="007B2175" w:rsidRDefault="006B0D5F" w:rsidP="007B2175">
      <w:pPr>
        <w:ind w:right="49"/>
      </w:pPr>
    </w:p>
    <w:p w14:paraId="4F7C17B5" w14:textId="77777777" w:rsidR="006B0D5F" w:rsidRPr="007B2175" w:rsidRDefault="006B0D5F" w:rsidP="007B2175">
      <w:pPr>
        <w:ind w:right="49"/>
      </w:pPr>
      <w:r w:rsidRPr="007B2175">
        <w:t xml:space="preserve">Es así que, se desprende que, cuando no sea posible atender la modalidad elegida por los solicitantes, </w:t>
      </w:r>
      <w:r w:rsidRPr="007B2175">
        <w:rPr>
          <w:b/>
        </w:rPr>
        <w:t>EL SUJETO OBLIGADO</w:t>
      </w:r>
      <w:r w:rsidRPr="007B2175">
        <w:t xml:space="preserve"> deberá justificar el impedimento para atender esta y notificar al particular la puesta a disposición de la información en todas las modalidades que lo permitan, procurando reducir los costos de entrega. </w:t>
      </w:r>
    </w:p>
    <w:p w14:paraId="66A65BB6" w14:textId="77777777" w:rsidR="006B0D5F" w:rsidRPr="007B2175" w:rsidRDefault="006B0D5F" w:rsidP="007B2175">
      <w:pPr>
        <w:pBdr>
          <w:top w:val="nil"/>
          <w:left w:val="nil"/>
          <w:bottom w:val="nil"/>
          <w:right w:val="nil"/>
          <w:between w:val="nil"/>
        </w:pBdr>
        <w:tabs>
          <w:tab w:val="left" w:pos="851"/>
        </w:tabs>
        <w:ind w:right="49"/>
      </w:pPr>
    </w:p>
    <w:p w14:paraId="1719309C" w14:textId="77777777" w:rsidR="006B0D5F" w:rsidRPr="007B2175" w:rsidRDefault="006B0D5F" w:rsidP="007B2175">
      <w:pPr>
        <w:pBdr>
          <w:top w:val="nil"/>
          <w:left w:val="nil"/>
          <w:bottom w:val="nil"/>
          <w:right w:val="nil"/>
          <w:between w:val="nil"/>
        </w:pBdr>
        <w:tabs>
          <w:tab w:val="left" w:pos="426"/>
        </w:tabs>
        <w:ind w:right="51"/>
      </w:pPr>
      <w:r w:rsidRPr="007B2175">
        <w:t xml:space="preserve">Correlativo a lo anterior, los </w:t>
      </w:r>
      <w:r w:rsidRPr="007B2175">
        <w:rPr>
          <w:i/>
        </w:rPr>
        <w:t>Lineamientos Generales en Materia de Clasificación y Desclasificación de la Información, así como para la Elaboración de Versiones Públicas</w:t>
      </w:r>
      <w:r w:rsidRPr="007B2175">
        <w:t>, publicados por el Sistema Nacional de Transparencia, Acceso a la Información Pública y Protección de Datos Personales, en su Capítulo X, contemplan una serie de elementos y requisitos que, los Sujetos Obligados deberán acreditar, para que sea procedente y conforme a derecho un cambio de modalidad a Consulta Directa, y que se citan enseguida para pronta referencia:</w:t>
      </w:r>
    </w:p>
    <w:p w14:paraId="3C6A7BD5" w14:textId="77777777" w:rsidR="006B0D5F" w:rsidRPr="007B2175" w:rsidRDefault="006B0D5F" w:rsidP="007B2175">
      <w:pPr>
        <w:pBdr>
          <w:top w:val="nil"/>
          <w:left w:val="nil"/>
          <w:bottom w:val="nil"/>
          <w:right w:val="nil"/>
          <w:between w:val="nil"/>
        </w:pBdr>
        <w:tabs>
          <w:tab w:val="left" w:pos="426"/>
        </w:tabs>
        <w:ind w:right="51"/>
      </w:pPr>
    </w:p>
    <w:p w14:paraId="5C1D65D5" w14:textId="77777777" w:rsidR="006B0D5F" w:rsidRPr="007B2175" w:rsidRDefault="006B0D5F" w:rsidP="007B2175">
      <w:pPr>
        <w:pStyle w:val="Puesto"/>
        <w:ind w:firstLine="0"/>
        <w:rPr>
          <w:color w:val="auto"/>
        </w:rPr>
      </w:pPr>
      <w:r w:rsidRPr="007B2175">
        <w:rPr>
          <w:color w:val="auto"/>
        </w:rPr>
        <w:t>“</w:t>
      </w:r>
      <w:r w:rsidRPr="007B2175">
        <w:rPr>
          <w:b/>
          <w:color w:val="auto"/>
        </w:rPr>
        <w:t>Sexagésimo séptimo. </w:t>
      </w:r>
      <w:r w:rsidRPr="007B2175">
        <w:rPr>
          <w:color w:val="auto"/>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w:t>
      </w:r>
      <w:r w:rsidRPr="007B2175">
        <w:rPr>
          <w:b/>
          <w:color w:val="auto"/>
          <w:u w:val="single"/>
        </w:rPr>
        <w:t>previamente el Comité de Transparencia del sujeto obligado deberá emitir la resolución en la que funde y motive la clasificación de las partes o secciones que no podrán dejarse a la vista del solicitante</w:t>
      </w:r>
      <w:r w:rsidRPr="007B2175">
        <w:rPr>
          <w:color w:val="auto"/>
        </w:rPr>
        <w:t>.</w:t>
      </w:r>
    </w:p>
    <w:p w14:paraId="6ED872D8" w14:textId="77777777" w:rsidR="006B0D5F" w:rsidRPr="007B2175" w:rsidRDefault="006B0D5F" w:rsidP="007B2175"/>
    <w:p w14:paraId="00BAB9D7" w14:textId="77777777" w:rsidR="006B0D5F" w:rsidRPr="007B2175" w:rsidRDefault="006B0D5F" w:rsidP="007B2175">
      <w:pPr>
        <w:pStyle w:val="Puesto"/>
        <w:ind w:firstLine="0"/>
        <w:rPr>
          <w:color w:val="auto"/>
        </w:rPr>
      </w:pPr>
      <w:r w:rsidRPr="007B2175">
        <w:rPr>
          <w:b/>
          <w:color w:val="auto"/>
        </w:rPr>
        <w:t>Sexagésimo octavo. </w:t>
      </w:r>
      <w:r w:rsidRPr="007B2175">
        <w:rPr>
          <w:color w:val="auto"/>
        </w:rPr>
        <w:t xml:space="preserve">En </w:t>
      </w:r>
      <w:r w:rsidRPr="007B2175">
        <w:rPr>
          <w:b/>
          <w:color w:val="auto"/>
          <w:u w:val="single"/>
        </w:rPr>
        <w:t>la resolución del Comité de Transparencia a que se refiere el lineamiento inmediato anterior, se deberán establecer las medidas que el personal encargado de permitir el acceso al solicitante deberá implementar</w:t>
      </w:r>
      <w:r w:rsidRPr="007B2175">
        <w:rPr>
          <w:color w:val="auto"/>
        </w:rPr>
        <w:t>, a fin de que se resguarde la información clasificada, atendiendo a la naturaleza del documento y el formato en el que obra.</w:t>
      </w:r>
    </w:p>
    <w:p w14:paraId="167819D7" w14:textId="77777777" w:rsidR="006B0D5F" w:rsidRPr="007B2175" w:rsidRDefault="006B0D5F" w:rsidP="007B2175"/>
    <w:p w14:paraId="18841172" w14:textId="77777777" w:rsidR="006B0D5F" w:rsidRPr="007B2175" w:rsidRDefault="006B0D5F" w:rsidP="007B2175">
      <w:pPr>
        <w:pStyle w:val="Puesto"/>
        <w:ind w:firstLine="0"/>
        <w:rPr>
          <w:color w:val="auto"/>
        </w:rPr>
      </w:pPr>
      <w:r w:rsidRPr="007B2175">
        <w:rPr>
          <w:b/>
          <w:color w:val="auto"/>
        </w:rPr>
        <w:t>Sexagésimo noveno. </w:t>
      </w:r>
      <w:r w:rsidRPr="007B2175">
        <w:rPr>
          <w:color w:val="auto"/>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1D9DF435" w14:textId="77777777" w:rsidR="006B0D5F" w:rsidRPr="007B2175" w:rsidRDefault="006B0D5F" w:rsidP="007B2175"/>
    <w:p w14:paraId="4FAE5069" w14:textId="77777777" w:rsidR="006B0D5F" w:rsidRPr="007B2175" w:rsidRDefault="006B0D5F" w:rsidP="007B2175">
      <w:pPr>
        <w:pStyle w:val="Puesto"/>
        <w:ind w:firstLine="0"/>
        <w:rPr>
          <w:color w:val="auto"/>
        </w:rPr>
      </w:pPr>
      <w:r w:rsidRPr="007B2175">
        <w:rPr>
          <w:b/>
          <w:color w:val="auto"/>
        </w:rPr>
        <w:t>Septuagésimo. </w:t>
      </w:r>
      <w:r w:rsidRPr="007B2175">
        <w:rPr>
          <w:color w:val="auto"/>
        </w:rPr>
        <w:t xml:space="preserve">Para el desahogo de las actuaciones tendientes a permitir la consulta </w:t>
      </w:r>
      <w:r w:rsidRPr="007B2175">
        <w:rPr>
          <w:b/>
          <w:color w:val="auto"/>
          <w:u w:val="single"/>
        </w:rPr>
        <w:t>directa, en los casos en que ésta resulte procedente, los sujetos obligados deberán observar lo siguiente</w:t>
      </w:r>
      <w:r w:rsidRPr="007B2175">
        <w:rPr>
          <w:color w:val="auto"/>
        </w:rPr>
        <w:t>:</w:t>
      </w:r>
    </w:p>
    <w:p w14:paraId="6D4FA259" w14:textId="77777777" w:rsidR="006B0D5F" w:rsidRPr="007B2175" w:rsidRDefault="006B0D5F" w:rsidP="007B2175"/>
    <w:p w14:paraId="23141C88" w14:textId="77777777" w:rsidR="006B0D5F" w:rsidRPr="007B2175" w:rsidRDefault="006B0D5F" w:rsidP="007B2175">
      <w:pPr>
        <w:pStyle w:val="Puesto"/>
        <w:ind w:firstLine="0"/>
        <w:rPr>
          <w:color w:val="auto"/>
        </w:rPr>
      </w:pPr>
      <w:r w:rsidRPr="007B2175">
        <w:rPr>
          <w:b/>
          <w:color w:val="auto"/>
        </w:rPr>
        <w:t>I.</w:t>
      </w:r>
      <w:r w:rsidRPr="007B2175">
        <w:rPr>
          <w:color w:val="auto"/>
        </w:rPr>
        <w:t> </w:t>
      </w:r>
      <w:r w:rsidRPr="007B2175">
        <w:rPr>
          <w:b/>
          <w:color w:val="auto"/>
          <w:u w:val="single"/>
        </w:rPr>
        <w:t>Señalar claramente al particular, en la respuesta a su solicitud, el lugar, día y hora en que se podrá llevar a cabo la consulta de la documentación solicitada</w:t>
      </w:r>
      <w:r w:rsidRPr="007B2175">
        <w:rPr>
          <w:color w:val="auto"/>
        </w:rPr>
        <w:t>.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55974BF8" w14:textId="77777777" w:rsidR="006B0D5F" w:rsidRPr="007B2175" w:rsidRDefault="006B0D5F" w:rsidP="007B2175">
      <w:pPr>
        <w:pStyle w:val="Puesto"/>
        <w:ind w:firstLine="0"/>
        <w:rPr>
          <w:color w:val="auto"/>
        </w:rPr>
      </w:pPr>
      <w:r w:rsidRPr="007B2175">
        <w:rPr>
          <w:b/>
          <w:color w:val="auto"/>
        </w:rPr>
        <w:t>II.</w:t>
      </w:r>
      <w:r w:rsidRPr="007B2175">
        <w:rPr>
          <w:color w:val="auto"/>
        </w:rPr>
        <w:t> En su caso, la procedencia de los ajustes razonables solicitados y/o la procedencia de acceso en la lengua indígena requerida;</w:t>
      </w:r>
    </w:p>
    <w:p w14:paraId="284A5CA3" w14:textId="77777777" w:rsidR="006B0D5F" w:rsidRPr="007B2175" w:rsidRDefault="006B0D5F" w:rsidP="007B2175">
      <w:pPr>
        <w:pStyle w:val="Puesto"/>
        <w:ind w:firstLine="0"/>
        <w:rPr>
          <w:b/>
          <w:color w:val="auto"/>
          <w:u w:val="single"/>
        </w:rPr>
      </w:pPr>
      <w:r w:rsidRPr="007B2175">
        <w:rPr>
          <w:b/>
          <w:color w:val="auto"/>
        </w:rPr>
        <w:t>III.</w:t>
      </w:r>
      <w:r w:rsidRPr="007B2175">
        <w:rPr>
          <w:color w:val="auto"/>
        </w:rPr>
        <w:t xml:space="preserve"> </w:t>
      </w:r>
      <w:r w:rsidRPr="007B2175">
        <w:rPr>
          <w:b/>
          <w:color w:val="auto"/>
          <w:u w:val="single"/>
        </w:rPr>
        <w:t xml:space="preserve">Indicar claramente la ubicación del lugar en que el solicitante podrá llevar a cabo la consulta de la información debiendo ser éste, en la medida de lo posible, </w:t>
      </w:r>
      <w:r w:rsidRPr="007B2175">
        <w:rPr>
          <w:b/>
          <w:color w:val="auto"/>
          <w:u w:val="single"/>
        </w:rPr>
        <w:lastRenderedPageBreak/>
        <w:t>el domicilio de la Unidad de Transparencia, así como el nombre, cargo y datos de contacto del personal que le permitirá el acceso;</w:t>
      </w:r>
    </w:p>
    <w:p w14:paraId="47D09023" w14:textId="77777777" w:rsidR="006B0D5F" w:rsidRPr="007B2175" w:rsidRDefault="006B0D5F" w:rsidP="007B2175">
      <w:pPr>
        <w:pStyle w:val="Puesto"/>
        <w:ind w:firstLine="0"/>
        <w:rPr>
          <w:color w:val="auto"/>
        </w:rPr>
      </w:pPr>
      <w:r w:rsidRPr="007B2175">
        <w:rPr>
          <w:b/>
          <w:color w:val="auto"/>
        </w:rPr>
        <w:t>IV.</w:t>
      </w:r>
      <w:r w:rsidRPr="007B2175">
        <w:rPr>
          <w:color w:val="auto"/>
        </w:rPr>
        <w:t xml:space="preserve"> Proporcionar al solicitante las facilidades y asistencia requerida para la consulta de los documentos;</w:t>
      </w:r>
    </w:p>
    <w:p w14:paraId="27366E07" w14:textId="77777777" w:rsidR="006B0D5F" w:rsidRPr="007B2175" w:rsidRDefault="006B0D5F" w:rsidP="007B2175">
      <w:pPr>
        <w:pStyle w:val="Puesto"/>
        <w:ind w:firstLine="0"/>
        <w:rPr>
          <w:color w:val="auto"/>
        </w:rPr>
      </w:pPr>
      <w:r w:rsidRPr="007B2175">
        <w:rPr>
          <w:b/>
          <w:color w:val="auto"/>
        </w:rPr>
        <w:t>V.</w:t>
      </w:r>
      <w:r w:rsidRPr="007B2175">
        <w:rPr>
          <w:color w:val="auto"/>
        </w:rPr>
        <w:t> Abstenerse de requerir al solicitante que acredite interés alguno;</w:t>
      </w:r>
    </w:p>
    <w:p w14:paraId="6E27B7D1" w14:textId="77777777" w:rsidR="006B0D5F" w:rsidRPr="007B2175" w:rsidRDefault="006B0D5F" w:rsidP="007B2175">
      <w:pPr>
        <w:pStyle w:val="Puesto"/>
        <w:ind w:firstLine="0"/>
        <w:rPr>
          <w:color w:val="auto"/>
        </w:rPr>
      </w:pPr>
      <w:r w:rsidRPr="007B2175">
        <w:rPr>
          <w:b/>
          <w:color w:val="auto"/>
        </w:rPr>
        <w:t>VI.</w:t>
      </w:r>
      <w:r w:rsidRPr="007B2175">
        <w:rPr>
          <w:color w:val="auto"/>
        </w:rPr>
        <w:t> Adoptar las medidas técnicas, físicas, administrativas y demás que resulten necesarias para garantizar la integridad de la información a consultar, de conformidad con las características específicas del documento solicitado, tales como:</w:t>
      </w:r>
    </w:p>
    <w:p w14:paraId="04C3AC63" w14:textId="77777777" w:rsidR="006B0D5F" w:rsidRPr="007B2175" w:rsidRDefault="006B0D5F" w:rsidP="007B2175">
      <w:pPr>
        <w:pStyle w:val="Puesto"/>
        <w:ind w:firstLine="0"/>
        <w:rPr>
          <w:color w:val="auto"/>
        </w:rPr>
      </w:pPr>
      <w:r w:rsidRPr="007B2175">
        <w:rPr>
          <w:b/>
          <w:color w:val="auto"/>
        </w:rPr>
        <w:t>a)</w:t>
      </w:r>
      <w:r w:rsidRPr="007B2175">
        <w:rPr>
          <w:color w:val="auto"/>
        </w:rPr>
        <w:t xml:space="preserve"> Contar con instalaciones y mobiliario adecuado para asegurar tanto la integridad del documento consultado, como para proporcionar al solicitante las mejores condiciones para poder llevar a cabo la consulta directa;</w:t>
      </w:r>
    </w:p>
    <w:p w14:paraId="61B91553" w14:textId="77777777" w:rsidR="006B0D5F" w:rsidRPr="007B2175" w:rsidRDefault="006B0D5F" w:rsidP="007B2175">
      <w:pPr>
        <w:pStyle w:val="Puesto"/>
        <w:ind w:firstLine="0"/>
        <w:rPr>
          <w:color w:val="auto"/>
        </w:rPr>
      </w:pPr>
      <w:r w:rsidRPr="007B2175">
        <w:rPr>
          <w:b/>
          <w:color w:val="auto"/>
        </w:rPr>
        <w:t>b)</w:t>
      </w:r>
      <w:r w:rsidRPr="007B2175">
        <w:rPr>
          <w:color w:val="auto"/>
        </w:rPr>
        <w:t> Equipo y personal de vigilancia;</w:t>
      </w:r>
    </w:p>
    <w:p w14:paraId="1473F64F" w14:textId="77777777" w:rsidR="006B0D5F" w:rsidRPr="007B2175" w:rsidRDefault="006B0D5F" w:rsidP="007B2175">
      <w:pPr>
        <w:pStyle w:val="Puesto"/>
        <w:ind w:firstLine="0"/>
        <w:rPr>
          <w:color w:val="auto"/>
        </w:rPr>
      </w:pPr>
      <w:r w:rsidRPr="007B2175">
        <w:rPr>
          <w:b/>
          <w:color w:val="auto"/>
        </w:rPr>
        <w:t>c)</w:t>
      </w:r>
      <w:r w:rsidRPr="007B2175">
        <w:rPr>
          <w:color w:val="auto"/>
        </w:rPr>
        <w:t> Plan de acción contra robo o vandalismo;</w:t>
      </w:r>
    </w:p>
    <w:p w14:paraId="3FBCF06B" w14:textId="77777777" w:rsidR="006B0D5F" w:rsidRPr="007B2175" w:rsidRDefault="006B0D5F" w:rsidP="007B2175">
      <w:pPr>
        <w:pStyle w:val="Puesto"/>
        <w:ind w:firstLine="0"/>
        <w:rPr>
          <w:color w:val="auto"/>
        </w:rPr>
      </w:pPr>
      <w:r w:rsidRPr="007B2175">
        <w:rPr>
          <w:b/>
          <w:color w:val="auto"/>
        </w:rPr>
        <w:t>d)</w:t>
      </w:r>
      <w:r w:rsidRPr="007B2175">
        <w:rPr>
          <w:color w:val="auto"/>
        </w:rPr>
        <w:t> Extintores de fuego de gas inocuo;</w:t>
      </w:r>
    </w:p>
    <w:p w14:paraId="4E6009CB" w14:textId="77777777" w:rsidR="006B0D5F" w:rsidRPr="007B2175" w:rsidRDefault="006B0D5F" w:rsidP="007B2175">
      <w:pPr>
        <w:pStyle w:val="Puesto"/>
        <w:ind w:firstLine="0"/>
        <w:rPr>
          <w:color w:val="auto"/>
        </w:rPr>
      </w:pPr>
      <w:r w:rsidRPr="007B2175">
        <w:rPr>
          <w:b/>
          <w:color w:val="auto"/>
        </w:rPr>
        <w:t>e)</w:t>
      </w:r>
      <w:r w:rsidRPr="007B2175">
        <w:rPr>
          <w:color w:val="auto"/>
        </w:rPr>
        <w:t> Registro e identificación del personal autorizado para el tratamiento de los documentos o expedientes a revisar;</w:t>
      </w:r>
    </w:p>
    <w:p w14:paraId="5564912E" w14:textId="77777777" w:rsidR="006B0D5F" w:rsidRPr="007B2175" w:rsidRDefault="006B0D5F" w:rsidP="007B2175">
      <w:pPr>
        <w:pStyle w:val="Puesto"/>
        <w:ind w:firstLine="0"/>
        <w:rPr>
          <w:color w:val="auto"/>
        </w:rPr>
      </w:pPr>
      <w:r w:rsidRPr="007B2175">
        <w:rPr>
          <w:b/>
          <w:color w:val="auto"/>
        </w:rPr>
        <w:t>f)</w:t>
      </w:r>
      <w:r w:rsidRPr="007B2175">
        <w:rPr>
          <w:color w:val="auto"/>
        </w:rPr>
        <w:t> Registro e identificación de los particulares autorizados para llevar a cabo la consulta directa, y</w:t>
      </w:r>
    </w:p>
    <w:p w14:paraId="0E2262C9" w14:textId="77777777" w:rsidR="006B0D5F" w:rsidRPr="007B2175" w:rsidRDefault="006B0D5F" w:rsidP="007B2175">
      <w:pPr>
        <w:pStyle w:val="Puesto"/>
        <w:ind w:firstLine="0"/>
        <w:rPr>
          <w:color w:val="auto"/>
        </w:rPr>
      </w:pPr>
      <w:r w:rsidRPr="007B2175">
        <w:rPr>
          <w:b/>
          <w:color w:val="auto"/>
        </w:rPr>
        <w:t>g)</w:t>
      </w:r>
      <w:r w:rsidRPr="007B2175">
        <w:rPr>
          <w:color w:val="auto"/>
        </w:rPr>
        <w:t> Las demás que, a criterio de los sujetos obligados, resulten necesarias.</w:t>
      </w:r>
    </w:p>
    <w:p w14:paraId="58348106" w14:textId="77777777" w:rsidR="006B0D5F" w:rsidRPr="007B2175" w:rsidRDefault="006B0D5F" w:rsidP="007B2175">
      <w:pPr>
        <w:pStyle w:val="Puesto"/>
        <w:ind w:firstLine="0"/>
        <w:rPr>
          <w:color w:val="auto"/>
        </w:rPr>
      </w:pPr>
      <w:r w:rsidRPr="007B2175">
        <w:rPr>
          <w:b/>
          <w:color w:val="auto"/>
        </w:rPr>
        <w:t>VII. </w:t>
      </w:r>
      <w:r w:rsidRPr="007B2175">
        <w:rPr>
          <w:b/>
          <w:color w:val="auto"/>
          <w:u w:val="single"/>
        </w:rPr>
        <w:t>Hacer del conocimiento del solicitante, previo al acceso a la información, las reglas a que se sujetará la consulta para garantizar la integridad de los documentos</w:t>
      </w:r>
      <w:r w:rsidRPr="007B2175">
        <w:rPr>
          <w:color w:val="auto"/>
        </w:rPr>
        <w:t>, y</w:t>
      </w:r>
    </w:p>
    <w:p w14:paraId="7146B25F" w14:textId="77777777" w:rsidR="006B0D5F" w:rsidRPr="007B2175" w:rsidRDefault="006B0D5F" w:rsidP="007B2175">
      <w:pPr>
        <w:pStyle w:val="Puesto"/>
        <w:ind w:firstLine="0"/>
        <w:rPr>
          <w:color w:val="auto"/>
        </w:rPr>
      </w:pPr>
      <w:r w:rsidRPr="007B2175">
        <w:rPr>
          <w:b/>
          <w:color w:val="auto"/>
        </w:rPr>
        <w:t>VIII.</w:t>
      </w:r>
      <w:r w:rsidRPr="007B2175">
        <w:rPr>
          <w:color w:val="auto"/>
        </w:rPr>
        <w:t xml:space="preserve"> </w:t>
      </w:r>
      <w:r w:rsidRPr="007B2175">
        <w:rPr>
          <w:b/>
          <w:color w:val="auto"/>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4035D5A1" w14:textId="77777777" w:rsidR="006B0D5F" w:rsidRPr="007B2175" w:rsidRDefault="006B0D5F" w:rsidP="007B2175">
      <w:pPr>
        <w:pStyle w:val="Puesto"/>
        <w:ind w:firstLine="0"/>
        <w:rPr>
          <w:b/>
          <w:color w:val="auto"/>
        </w:rPr>
      </w:pPr>
    </w:p>
    <w:p w14:paraId="6C5169B6" w14:textId="77777777" w:rsidR="006B0D5F" w:rsidRPr="007B2175" w:rsidRDefault="006B0D5F" w:rsidP="007B2175">
      <w:pPr>
        <w:pStyle w:val="Puesto"/>
        <w:ind w:firstLine="0"/>
        <w:rPr>
          <w:color w:val="auto"/>
        </w:rPr>
      </w:pPr>
      <w:r w:rsidRPr="007B2175">
        <w:rPr>
          <w:b/>
          <w:color w:val="auto"/>
        </w:rPr>
        <w:t>Septuagésimo primero. </w:t>
      </w:r>
      <w:r w:rsidRPr="007B2175">
        <w:rPr>
          <w:color w:val="auto"/>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0A515E5C" w14:textId="77777777" w:rsidR="006B0D5F" w:rsidRPr="007B2175" w:rsidRDefault="006B0D5F" w:rsidP="007B2175"/>
    <w:p w14:paraId="6E9DB0FB" w14:textId="77777777" w:rsidR="006B0D5F" w:rsidRPr="007B2175" w:rsidRDefault="006B0D5F" w:rsidP="007B2175">
      <w:pPr>
        <w:pStyle w:val="Puesto"/>
        <w:ind w:firstLine="0"/>
        <w:rPr>
          <w:color w:val="auto"/>
        </w:rPr>
      </w:pPr>
      <w:r w:rsidRPr="007B2175">
        <w:rPr>
          <w:color w:val="auto"/>
        </w:rPr>
        <w:t>El solicitante deberá observar en todo momento las reglas que el sujeto obligado haya hecho de su conocimiento para efectos de la conservación de los documentos.</w:t>
      </w:r>
    </w:p>
    <w:p w14:paraId="329B8AEA" w14:textId="77777777" w:rsidR="006B0D5F" w:rsidRPr="007B2175" w:rsidRDefault="006B0D5F" w:rsidP="007B2175"/>
    <w:p w14:paraId="142D050F" w14:textId="77777777" w:rsidR="006B0D5F" w:rsidRPr="007B2175" w:rsidRDefault="006B0D5F" w:rsidP="007B2175">
      <w:pPr>
        <w:pStyle w:val="Puesto"/>
        <w:ind w:firstLine="0"/>
        <w:rPr>
          <w:color w:val="auto"/>
        </w:rPr>
      </w:pPr>
      <w:r w:rsidRPr="007B2175">
        <w:rPr>
          <w:b/>
          <w:color w:val="auto"/>
        </w:rPr>
        <w:t>Septuagésimo segundo. </w:t>
      </w:r>
      <w:r w:rsidRPr="007B2175">
        <w:rPr>
          <w:color w:val="auto"/>
        </w:rPr>
        <w:t>El solicitante deberá realizar la consulta de los documentos requeridos en el lugar, horarios y con la persona destinada para tal efecto.</w:t>
      </w:r>
    </w:p>
    <w:p w14:paraId="1E27BFF5" w14:textId="77777777" w:rsidR="006B0D5F" w:rsidRPr="007B2175" w:rsidRDefault="006B0D5F" w:rsidP="007B2175"/>
    <w:p w14:paraId="75FBD39F" w14:textId="77777777" w:rsidR="006B0D5F" w:rsidRPr="007B2175" w:rsidRDefault="006B0D5F" w:rsidP="007B2175">
      <w:pPr>
        <w:pStyle w:val="Puesto"/>
        <w:ind w:firstLine="0"/>
        <w:rPr>
          <w:color w:val="auto"/>
        </w:rPr>
      </w:pPr>
      <w:r w:rsidRPr="007B2175">
        <w:rPr>
          <w:color w:val="auto"/>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8F26EC0" w14:textId="77777777" w:rsidR="006B0D5F" w:rsidRPr="007B2175" w:rsidRDefault="006B0D5F" w:rsidP="007B2175"/>
    <w:p w14:paraId="678F9C7B" w14:textId="77777777" w:rsidR="006B0D5F" w:rsidRPr="007B2175" w:rsidRDefault="006B0D5F" w:rsidP="007B2175">
      <w:pPr>
        <w:pStyle w:val="Puesto"/>
        <w:ind w:firstLine="0"/>
        <w:rPr>
          <w:color w:val="auto"/>
        </w:rPr>
      </w:pPr>
      <w:r w:rsidRPr="007B2175">
        <w:rPr>
          <w:b/>
          <w:color w:val="auto"/>
        </w:rPr>
        <w:t>Septuagésimo tercero. </w:t>
      </w:r>
      <w:r w:rsidRPr="007B2175">
        <w:rPr>
          <w:color w:val="auto"/>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0B7307A2" w14:textId="77777777" w:rsidR="006B0D5F" w:rsidRPr="007B2175" w:rsidRDefault="006B0D5F" w:rsidP="007B2175"/>
    <w:p w14:paraId="56F8895F" w14:textId="77777777" w:rsidR="006B0D5F" w:rsidRPr="007B2175" w:rsidRDefault="006B0D5F" w:rsidP="007B2175">
      <w:pPr>
        <w:pStyle w:val="Puesto"/>
        <w:ind w:firstLine="0"/>
        <w:rPr>
          <w:color w:val="auto"/>
        </w:rPr>
      </w:pPr>
      <w:r w:rsidRPr="007B2175">
        <w:rPr>
          <w:color w:val="auto"/>
        </w:rPr>
        <w:t>La información deberá ser entregada sin costo, cuando implique la entrega de no más de veinte hojas simples.”</w:t>
      </w:r>
    </w:p>
    <w:p w14:paraId="17BAF235" w14:textId="77777777" w:rsidR="006B0D5F" w:rsidRPr="007B2175" w:rsidRDefault="006B0D5F" w:rsidP="007B2175">
      <w:pPr>
        <w:rPr>
          <w:rFonts w:cs="Tahoma"/>
          <w:bCs/>
          <w:lang w:val="es-ES"/>
        </w:rPr>
      </w:pPr>
    </w:p>
    <w:p w14:paraId="79EA95EB" w14:textId="77777777" w:rsidR="006B0D5F" w:rsidRPr="007B2175" w:rsidRDefault="006B0D5F" w:rsidP="007B2175">
      <w:pPr>
        <w:pBdr>
          <w:top w:val="nil"/>
          <w:left w:val="nil"/>
          <w:bottom w:val="nil"/>
          <w:right w:val="nil"/>
          <w:between w:val="nil"/>
        </w:pBdr>
        <w:spacing w:before="240" w:after="240"/>
        <w:ind w:right="49"/>
        <w:rPr>
          <w:b/>
        </w:rPr>
      </w:pPr>
      <w:r w:rsidRPr="007B2175">
        <w:t xml:space="preserve">Es así que, el </w:t>
      </w:r>
      <w:r w:rsidRPr="007B2175">
        <w:rPr>
          <w:b/>
        </w:rPr>
        <w:t>SUJETO OBLIGADO</w:t>
      </w:r>
      <w:r w:rsidRPr="007B2175">
        <w:t xml:space="preserve"> pretendió realizar el cambio de modalidad ofrecien</w:t>
      </w:r>
      <w:r w:rsidR="000535B9" w:rsidRPr="007B2175">
        <w:t>do consulta directa;</w:t>
      </w:r>
      <w:r w:rsidRPr="007B2175">
        <w:t xml:space="preserve"> sin embargo, es necesario resaltar que </w:t>
      </w:r>
      <w:r w:rsidRPr="007B2175">
        <w:rPr>
          <w:b/>
        </w:rPr>
        <w:t>EL SUJETO OBLIGADO</w:t>
      </w:r>
      <w:r w:rsidRPr="007B2175">
        <w:t xml:space="preserve"> a través de su respuesta únicamente señaló que la información requerida se pone a disposición del particular a través de consulta directa, sin indicarle lo previamente referido, es decir, omitió precisar entre otros, lo relativo al lugar, día y hora en que se podrá llevar a cabo la consulta de la documentación solicitada, esto es,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7866131" w14:textId="77777777" w:rsidR="00CF7E71" w:rsidRPr="007B2175" w:rsidRDefault="000535B9" w:rsidP="007B2175">
      <w:pPr>
        <w:rPr>
          <w:rFonts w:cs="Tahoma"/>
          <w:bCs/>
          <w:lang w:val="es-ES"/>
        </w:rPr>
      </w:pPr>
      <w:r w:rsidRPr="007B2175">
        <w:rPr>
          <w:rFonts w:cs="Tahoma"/>
          <w:bCs/>
          <w:lang w:val="es-ES"/>
        </w:rPr>
        <w:t xml:space="preserve">Resultando </w:t>
      </w:r>
      <w:r w:rsidR="0031174F" w:rsidRPr="007B2175">
        <w:rPr>
          <w:rFonts w:cs="Tahoma"/>
          <w:bCs/>
          <w:lang w:val="es-ES"/>
        </w:rPr>
        <w:t xml:space="preserve">entonces, </w:t>
      </w:r>
      <w:r w:rsidRPr="007B2175">
        <w:rPr>
          <w:rFonts w:cs="Tahoma"/>
          <w:bCs/>
          <w:lang w:val="es-ES"/>
        </w:rPr>
        <w:t xml:space="preserve">que </w:t>
      </w:r>
      <w:r w:rsidRPr="007B2175">
        <w:rPr>
          <w:rFonts w:cs="Tahoma"/>
          <w:b/>
          <w:bCs/>
          <w:lang w:val="es-ES"/>
        </w:rPr>
        <w:t xml:space="preserve">EL SUJETO OBLIGADO </w:t>
      </w:r>
      <w:r w:rsidR="0031174F" w:rsidRPr="007B2175">
        <w:rPr>
          <w:rFonts w:cs="Tahoma"/>
          <w:bCs/>
          <w:lang w:val="es-ES"/>
        </w:rPr>
        <w:t>incumplió en el caso en concreto con fundar y motivar el cambio de modalidad notificado al particular</w:t>
      </w:r>
      <w:r w:rsidR="00CF7E71" w:rsidRPr="007B2175">
        <w:rPr>
          <w:rFonts w:cs="Tahoma"/>
          <w:bCs/>
          <w:lang w:val="es-ES"/>
        </w:rPr>
        <w:t>, así como incumplió la normativa antes invocada para la procedencia del cambio de modalidad a consulta directa de la información materia de la solicitud.</w:t>
      </w:r>
    </w:p>
    <w:p w14:paraId="394B625A" w14:textId="77777777" w:rsidR="00CF7E71" w:rsidRPr="007B2175" w:rsidRDefault="00CF7E71" w:rsidP="007B2175">
      <w:pPr>
        <w:rPr>
          <w:rFonts w:cs="Tahoma"/>
          <w:bCs/>
          <w:lang w:val="es-ES"/>
        </w:rPr>
      </w:pPr>
    </w:p>
    <w:p w14:paraId="1C08F076" w14:textId="77777777" w:rsidR="001F7C8B" w:rsidRPr="007B2175" w:rsidRDefault="00CF7E71" w:rsidP="007B2175">
      <w:r w:rsidRPr="007B2175">
        <w:rPr>
          <w:rFonts w:cs="Tahoma"/>
          <w:bCs/>
          <w:lang w:val="es-ES"/>
        </w:rPr>
        <w:t xml:space="preserve">Por otro lado, no debe de perderse de vista que la materia de la solicitud se encuentra íntimamente relacionado con las obligaciones de transparencia común, que los sujetos obligados cuentan con el deber de proporcionar y poner a disposición de la ciudadanía para su consulta, </w:t>
      </w:r>
      <w:r w:rsidR="001F7C8B" w:rsidRPr="007B2175">
        <w:t xml:space="preserve">las remuneraciones brutas y netas de todos los servidores públicos, que incluya todas las percepciones, entre las cuales, se encuentran los sueldos, prestaciones, gratificaciones, primas, comisiones, dietas, bonos, estímulos, ingresos, entre otros, </w:t>
      </w:r>
      <w:r w:rsidRPr="007B2175">
        <w:rPr>
          <w:rFonts w:cs="Tahoma"/>
          <w:bCs/>
          <w:lang w:val="es-ES"/>
        </w:rPr>
        <w:t xml:space="preserve">tal y como </w:t>
      </w:r>
      <w:r w:rsidR="001F7C8B" w:rsidRPr="007B2175">
        <w:t xml:space="preserve">se estipula en el artículo 65, fracción VII, de la Ley General de Transparencia y Acceso a la Información Pública y 92, fracción VIII, de la Ley de Transparencia y Acceso a la Información Pública del Estado de México y Municipios, tal como se aprecia a continuación: </w:t>
      </w:r>
    </w:p>
    <w:p w14:paraId="1DFDA993" w14:textId="77777777" w:rsidR="001F7C8B" w:rsidRPr="007B2175" w:rsidRDefault="001F7C8B" w:rsidP="007B2175"/>
    <w:p w14:paraId="275F238D" w14:textId="77777777" w:rsidR="001F7C8B" w:rsidRPr="007B2175" w:rsidRDefault="001F7C8B" w:rsidP="007B2175">
      <w:pPr>
        <w:spacing w:line="276" w:lineRule="auto"/>
        <w:ind w:left="567" w:right="843"/>
        <w:jc w:val="center"/>
        <w:rPr>
          <w:b/>
          <w:i/>
        </w:rPr>
      </w:pPr>
      <w:r w:rsidRPr="007B2175">
        <w:rPr>
          <w:b/>
          <w:i/>
        </w:rPr>
        <w:t>Ley General de Transparencia y Acceso a la Información Pública</w:t>
      </w:r>
    </w:p>
    <w:p w14:paraId="07E3A614" w14:textId="77777777" w:rsidR="001F7C8B" w:rsidRPr="007B2175" w:rsidRDefault="001F7C8B" w:rsidP="007B2175">
      <w:pPr>
        <w:spacing w:line="276" w:lineRule="auto"/>
        <w:ind w:left="567" w:right="843"/>
        <w:rPr>
          <w:i/>
        </w:rPr>
      </w:pPr>
    </w:p>
    <w:p w14:paraId="4366F62D" w14:textId="77777777" w:rsidR="001F7C8B" w:rsidRPr="007B2175" w:rsidRDefault="001F7C8B" w:rsidP="007B2175">
      <w:pPr>
        <w:spacing w:line="276" w:lineRule="auto"/>
        <w:ind w:left="567" w:right="843"/>
        <w:rPr>
          <w:b/>
          <w:i/>
        </w:rPr>
      </w:pPr>
      <w:r w:rsidRPr="007B2175">
        <w:rPr>
          <w:b/>
          <w:i/>
        </w:rPr>
        <w:t xml:space="preserve">Artículo 65. </w:t>
      </w:r>
      <w:r w:rsidRPr="007B2175">
        <w:rPr>
          <w:i/>
        </w:rPr>
        <w:t xml:space="preserve">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 </w:t>
      </w:r>
    </w:p>
    <w:p w14:paraId="5FFEFCEE" w14:textId="77777777" w:rsidR="001F7C8B" w:rsidRPr="007B2175" w:rsidRDefault="001F7C8B" w:rsidP="007B2175">
      <w:pPr>
        <w:spacing w:line="276" w:lineRule="auto"/>
        <w:ind w:left="567" w:right="843"/>
        <w:rPr>
          <w:i/>
        </w:rPr>
      </w:pPr>
      <w:r w:rsidRPr="007B2175">
        <w:rPr>
          <w:i/>
        </w:rPr>
        <w:t>…</w:t>
      </w:r>
    </w:p>
    <w:p w14:paraId="543A1578" w14:textId="77777777" w:rsidR="001F7C8B" w:rsidRPr="007B2175" w:rsidRDefault="001F7C8B" w:rsidP="007B2175">
      <w:pPr>
        <w:spacing w:line="276" w:lineRule="auto"/>
        <w:ind w:left="567" w:right="843"/>
        <w:rPr>
          <w:i/>
        </w:rPr>
      </w:pPr>
      <w:r w:rsidRPr="007B2175">
        <w:rPr>
          <w:i/>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535682B8" w14:textId="77777777" w:rsidR="001F7C8B" w:rsidRPr="007B2175" w:rsidRDefault="001F7C8B" w:rsidP="007B2175">
      <w:pPr>
        <w:spacing w:line="276" w:lineRule="auto"/>
        <w:ind w:left="567" w:right="843"/>
        <w:rPr>
          <w:i/>
        </w:rPr>
      </w:pPr>
      <w:r w:rsidRPr="007B2175">
        <w:rPr>
          <w:i/>
        </w:rPr>
        <w:t>…</w:t>
      </w:r>
    </w:p>
    <w:p w14:paraId="38E1BCCA" w14:textId="77777777" w:rsidR="001F7C8B" w:rsidRPr="007B2175" w:rsidRDefault="001F7C8B" w:rsidP="007B2175">
      <w:pPr>
        <w:spacing w:line="276" w:lineRule="auto"/>
        <w:ind w:left="567" w:right="843"/>
        <w:rPr>
          <w:i/>
        </w:rPr>
      </w:pPr>
    </w:p>
    <w:p w14:paraId="47145318" w14:textId="77777777" w:rsidR="001F7C8B" w:rsidRPr="007B2175" w:rsidRDefault="001F7C8B" w:rsidP="007B2175">
      <w:pPr>
        <w:spacing w:line="276" w:lineRule="auto"/>
        <w:ind w:left="567" w:right="843"/>
        <w:jc w:val="center"/>
        <w:rPr>
          <w:b/>
          <w:i/>
        </w:rPr>
      </w:pPr>
      <w:r w:rsidRPr="007B2175">
        <w:rPr>
          <w:b/>
          <w:i/>
        </w:rPr>
        <w:t>Ley de Transparencia y Acceso a la Información Pública del Estado de México y Municipios</w:t>
      </w:r>
    </w:p>
    <w:p w14:paraId="71C4A505" w14:textId="77777777" w:rsidR="001F7C8B" w:rsidRPr="007B2175" w:rsidRDefault="001F7C8B" w:rsidP="007B2175">
      <w:pPr>
        <w:spacing w:line="276" w:lineRule="auto"/>
        <w:ind w:left="567" w:right="843"/>
        <w:rPr>
          <w:i/>
        </w:rPr>
      </w:pPr>
    </w:p>
    <w:p w14:paraId="1FFBA0D6" w14:textId="77777777" w:rsidR="001F7C8B" w:rsidRPr="007B2175" w:rsidRDefault="001F7C8B" w:rsidP="007B2175">
      <w:pPr>
        <w:spacing w:line="276" w:lineRule="auto"/>
        <w:ind w:left="567" w:right="843"/>
        <w:rPr>
          <w:i/>
        </w:rPr>
      </w:pPr>
      <w:r w:rsidRPr="007B2175">
        <w:rPr>
          <w:b/>
          <w:i/>
        </w:rPr>
        <w:t>Artículo 92.</w:t>
      </w:r>
      <w:r w:rsidRPr="007B2175">
        <w:rPr>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7B2175">
        <w:rPr>
          <w:i/>
        </w:rPr>
        <w:lastRenderedPageBreak/>
        <w:t>social, según corresponda, la información, por lo menos, de los temas, documentos y políticas que a continuación se señalan:</w:t>
      </w:r>
    </w:p>
    <w:p w14:paraId="1355FA80" w14:textId="77777777" w:rsidR="001F7C8B" w:rsidRPr="007B2175" w:rsidRDefault="001F7C8B" w:rsidP="007B2175">
      <w:pPr>
        <w:spacing w:line="276" w:lineRule="auto"/>
        <w:ind w:left="567" w:right="843"/>
        <w:rPr>
          <w:i/>
        </w:rPr>
      </w:pPr>
      <w:r w:rsidRPr="007B2175">
        <w:rPr>
          <w:i/>
        </w:rPr>
        <w:t>…</w:t>
      </w:r>
    </w:p>
    <w:p w14:paraId="6477C249" w14:textId="77777777" w:rsidR="001F7C8B" w:rsidRPr="007B2175" w:rsidRDefault="001F7C8B" w:rsidP="007B2175">
      <w:pPr>
        <w:spacing w:line="276" w:lineRule="auto"/>
        <w:ind w:left="567" w:right="843"/>
        <w:rPr>
          <w:i/>
        </w:rPr>
      </w:pPr>
      <w:r w:rsidRPr="007B2175">
        <w:rPr>
          <w:i/>
        </w:rPr>
        <w:t xml:space="preserve">VIII. </w:t>
      </w:r>
      <w:r w:rsidRPr="007B2175">
        <w:rPr>
          <w:b/>
          <w:i/>
          <w:u w:val="single"/>
        </w:rPr>
        <w:t>La remuneración bruta y neta de todos los servidores públicos de base o de confianza, de todas las percepciones, incluyendo sueldos,</w:t>
      </w:r>
      <w:r w:rsidRPr="007B2175">
        <w:rPr>
          <w:i/>
        </w:rPr>
        <w:t xml:space="preserve"> prestaciones, gratificaciones, primas, comisiones, dietas, bonos, estímulos, ingresos y sistemas de compensación, señalando la periodicidad de dicha remuneración;</w:t>
      </w:r>
    </w:p>
    <w:p w14:paraId="616556CA" w14:textId="77777777" w:rsidR="001F7C8B" w:rsidRPr="007B2175" w:rsidRDefault="001F7C8B" w:rsidP="007B2175">
      <w:pPr>
        <w:spacing w:line="276" w:lineRule="auto"/>
        <w:ind w:left="567" w:right="843"/>
        <w:rPr>
          <w:i/>
        </w:rPr>
      </w:pPr>
      <w:r w:rsidRPr="007B2175">
        <w:rPr>
          <w:i/>
        </w:rPr>
        <w:t>…</w:t>
      </w:r>
    </w:p>
    <w:p w14:paraId="07BF6F49" w14:textId="77777777" w:rsidR="001F7C8B" w:rsidRPr="007B2175" w:rsidRDefault="001F7C8B" w:rsidP="007B2175">
      <w:pPr>
        <w:spacing w:line="276" w:lineRule="auto"/>
        <w:ind w:left="567" w:right="843"/>
        <w:rPr>
          <w:i/>
        </w:rPr>
      </w:pPr>
    </w:p>
    <w:p w14:paraId="561CE636" w14:textId="77777777" w:rsidR="003E3096" w:rsidRPr="007B2175" w:rsidRDefault="003E3096" w:rsidP="007B2175">
      <w:pPr>
        <w:ind w:right="-93"/>
      </w:pPr>
      <w:r w:rsidRPr="007B2175">
        <w:rPr>
          <w:bCs/>
        </w:rPr>
        <w:t xml:space="preserve">Al respecto, el </w:t>
      </w:r>
      <w:r w:rsidRPr="007B2175">
        <w:t xml:space="preserve">artículo 3, fracción XXXII del </w:t>
      </w:r>
      <w:r w:rsidRPr="007B2175">
        <w:rPr>
          <w:b/>
        </w:rPr>
        <w:t xml:space="preserve">Código Financiero del Estado de México y Municipios </w:t>
      </w:r>
      <w:r w:rsidRPr="007B2175">
        <w:t>establece lo siguiente:</w:t>
      </w:r>
    </w:p>
    <w:p w14:paraId="2DB88347" w14:textId="77777777" w:rsidR="003E3096" w:rsidRPr="007B2175" w:rsidRDefault="003E3096" w:rsidP="007B2175">
      <w:pPr>
        <w:ind w:right="-93"/>
      </w:pPr>
    </w:p>
    <w:p w14:paraId="1A911695" w14:textId="77777777" w:rsidR="003E3096" w:rsidRPr="007B2175" w:rsidRDefault="003E3096" w:rsidP="007B2175">
      <w:pPr>
        <w:pStyle w:val="Puesto"/>
        <w:ind w:firstLine="0"/>
        <w:rPr>
          <w:color w:val="auto"/>
        </w:rPr>
      </w:pPr>
      <w:r w:rsidRPr="007B2175">
        <w:rPr>
          <w:b/>
          <w:color w:val="auto"/>
        </w:rPr>
        <w:t>Artículo 3.-</w:t>
      </w:r>
      <w:r w:rsidRPr="007B2175">
        <w:rPr>
          <w:color w:val="auto"/>
        </w:rPr>
        <w:t xml:space="preserve"> Para efectos de este Código, Ley de Ingresos del Estado y del Presupuesto de Egresos se entenderá por:</w:t>
      </w:r>
    </w:p>
    <w:p w14:paraId="4B1C1929" w14:textId="77777777" w:rsidR="003E3096" w:rsidRPr="007B2175" w:rsidRDefault="003E3096" w:rsidP="007B2175">
      <w:pPr>
        <w:pStyle w:val="Puesto"/>
        <w:ind w:firstLine="0"/>
        <w:rPr>
          <w:color w:val="auto"/>
        </w:rPr>
      </w:pPr>
      <w:r w:rsidRPr="007B2175">
        <w:rPr>
          <w:color w:val="auto"/>
        </w:rPr>
        <w:t>(…)</w:t>
      </w:r>
    </w:p>
    <w:p w14:paraId="0FFE1B3B" w14:textId="77777777" w:rsidR="003E3096" w:rsidRPr="007B2175" w:rsidRDefault="003E3096" w:rsidP="007B2175">
      <w:pPr>
        <w:pStyle w:val="Puesto"/>
        <w:ind w:firstLine="0"/>
        <w:rPr>
          <w:b/>
          <w:color w:val="auto"/>
        </w:rPr>
      </w:pPr>
      <w:r w:rsidRPr="007B2175">
        <w:rPr>
          <w:b/>
          <w:color w:val="auto"/>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267580A" w14:textId="77777777" w:rsidR="003E3096" w:rsidRPr="007B2175" w:rsidRDefault="003E3096" w:rsidP="007B2175">
      <w:pPr>
        <w:pStyle w:val="Puesto"/>
        <w:ind w:firstLine="0"/>
        <w:rPr>
          <w:b/>
          <w:color w:val="auto"/>
        </w:rPr>
      </w:pPr>
      <w:r w:rsidRPr="007B2175">
        <w:rPr>
          <w:b/>
          <w:color w:val="auto"/>
        </w:rPr>
        <w:t>(…)</w:t>
      </w:r>
    </w:p>
    <w:p w14:paraId="71A9348C" w14:textId="77777777" w:rsidR="003E3096" w:rsidRPr="007B2175" w:rsidRDefault="003E3096" w:rsidP="007B2175"/>
    <w:p w14:paraId="0351D28D" w14:textId="77777777" w:rsidR="003E3096" w:rsidRPr="007B2175" w:rsidRDefault="003E3096" w:rsidP="007B2175">
      <w:pPr>
        <w:ind w:right="-93"/>
      </w:pPr>
      <w:r w:rsidRPr="007B2175">
        <w:t xml:space="preserve">Aunado a lo anterior, se estima conveniente referir </w:t>
      </w:r>
      <w:r w:rsidRPr="007B2175">
        <w:rPr>
          <w:lang w:val="es-419"/>
        </w:rPr>
        <w:t>e</w:t>
      </w:r>
      <w:r w:rsidRPr="007B2175">
        <w:t xml:space="preserve">l artículo 127 de la </w:t>
      </w:r>
      <w:r w:rsidRPr="007B2175">
        <w:rPr>
          <w:b/>
        </w:rPr>
        <w:t>Constitución Política de los Estados Unidos Mexicanos</w:t>
      </w:r>
      <w:r w:rsidRPr="007B2175">
        <w:t xml:space="preserve"> que establece:</w:t>
      </w:r>
    </w:p>
    <w:p w14:paraId="75073014" w14:textId="77777777" w:rsidR="003E3096" w:rsidRPr="007B2175" w:rsidRDefault="003E3096" w:rsidP="007B2175">
      <w:pPr>
        <w:ind w:right="-93"/>
      </w:pPr>
    </w:p>
    <w:p w14:paraId="2FCC6CB3" w14:textId="77777777" w:rsidR="003E3096" w:rsidRPr="007B2175" w:rsidRDefault="003E3096" w:rsidP="007B2175">
      <w:pPr>
        <w:pStyle w:val="Puesto"/>
        <w:ind w:firstLine="0"/>
        <w:rPr>
          <w:color w:val="auto"/>
          <w:lang w:val="es-ES"/>
        </w:rPr>
      </w:pPr>
      <w:r w:rsidRPr="007B2175">
        <w:rPr>
          <w:b/>
          <w:color w:val="auto"/>
          <w:lang w:val="es-ES"/>
        </w:rPr>
        <w:t>Artículo 127.</w:t>
      </w:r>
      <w:r w:rsidRPr="007B2175">
        <w:rPr>
          <w:color w:val="auto"/>
          <w:lang w:val="es-ES"/>
        </w:rPr>
        <w:t xml:space="preserve"> Los servidores públicos de la Federación, de los Estados, del Distrito Federal </w:t>
      </w:r>
      <w:r w:rsidRPr="007B2175">
        <w:rPr>
          <w:b/>
          <w:color w:val="auto"/>
          <w:lang w:val="es-ES"/>
        </w:rPr>
        <w:t>y de los Municipios</w:t>
      </w:r>
      <w:r w:rsidRPr="007B2175">
        <w:rPr>
          <w:color w:val="auto"/>
          <w:lang w:val="es-ES"/>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072DC21" w14:textId="77777777" w:rsidR="003E3096" w:rsidRPr="007B2175" w:rsidRDefault="003E3096" w:rsidP="007B2175">
      <w:pPr>
        <w:pStyle w:val="Puesto"/>
        <w:ind w:firstLine="0"/>
        <w:rPr>
          <w:color w:val="auto"/>
          <w:lang w:val="es-ES"/>
        </w:rPr>
      </w:pPr>
      <w:r w:rsidRPr="007B2175">
        <w:rPr>
          <w:color w:val="auto"/>
          <w:lang w:val="es-ES"/>
        </w:rPr>
        <w:t xml:space="preserve">Dicha remuneración será determinada anual y equitativamente </w:t>
      </w:r>
      <w:r w:rsidRPr="007B2175">
        <w:rPr>
          <w:b/>
          <w:color w:val="auto"/>
          <w:lang w:val="es-ES"/>
        </w:rPr>
        <w:t>en los presupuestos de egresos</w:t>
      </w:r>
      <w:r w:rsidRPr="007B2175">
        <w:rPr>
          <w:color w:val="auto"/>
          <w:lang w:val="es-ES"/>
        </w:rPr>
        <w:t xml:space="preserve"> correspondientes, bajo las siguientes bases:</w:t>
      </w:r>
    </w:p>
    <w:p w14:paraId="6173B44E" w14:textId="77777777" w:rsidR="003E3096" w:rsidRPr="007B2175" w:rsidRDefault="003E3096" w:rsidP="007B2175">
      <w:pPr>
        <w:pStyle w:val="Puesto"/>
        <w:ind w:firstLine="0"/>
        <w:rPr>
          <w:b/>
          <w:color w:val="auto"/>
          <w:lang w:val="es-ES"/>
        </w:rPr>
      </w:pPr>
      <w:r w:rsidRPr="007B2175">
        <w:rPr>
          <w:b/>
          <w:color w:val="auto"/>
          <w:lang w:val="es-ES"/>
        </w:rPr>
        <w:lastRenderedPageBreak/>
        <w:t>I.</w:t>
      </w:r>
      <w:r w:rsidRPr="007B2175">
        <w:rPr>
          <w:color w:val="auto"/>
          <w:lang w:val="es-ES"/>
        </w:rPr>
        <w:t xml:space="preserve"> </w:t>
      </w:r>
      <w:r w:rsidRPr="007B2175">
        <w:rPr>
          <w:color w:val="auto"/>
          <w:lang w:val="es-ES"/>
        </w:rPr>
        <w:tab/>
      </w:r>
      <w:r w:rsidRPr="007B2175">
        <w:rPr>
          <w:b/>
          <w:color w:val="auto"/>
          <w:lang w:val="es-ES"/>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ED8F7C4" w14:textId="77777777" w:rsidR="003E3096" w:rsidRPr="007B2175" w:rsidRDefault="003E3096" w:rsidP="007B2175">
      <w:pPr>
        <w:pStyle w:val="Puesto"/>
        <w:ind w:firstLine="0"/>
        <w:rPr>
          <w:color w:val="auto"/>
          <w:lang w:val="es-ES"/>
        </w:rPr>
      </w:pPr>
      <w:r w:rsidRPr="007B2175">
        <w:rPr>
          <w:b/>
          <w:color w:val="auto"/>
          <w:lang w:val="es-ES"/>
        </w:rPr>
        <w:t>(…)</w:t>
      </w:r>
    </w:p>
    <w:p w14:paraId="54A5F577" w14:textId="77777777" w:rsidR="003E3096" w:rsidRPr="007B2175" w:rsidRDefault="003E3096" w:rsidP="007B2175">
      <w:pPr>
        <w:pStyle w:val="Puesto"/>
        <w:ind w:firstLine="0"/>
        <w:rPr>
          <w:b/>
          <w:color w:val="auto"/>
          <w:lang w:val="es-ES"/>
        </w:rPr>
      </w:pPr>
      <w:r w:rsidRPr="007B2175">
        <w:rPr>
          <w:b/>
          <w:color w:val="auto"/>
          <w:lang w:val="es-ES"/>
        </w:rPr>
        <w:t>V.</w:t>
      </w:r>
      <w:r w:rsidRPr="007B2175">
        <w:rPr>
          <w:color w:val="auto"/>
          <w:lang w:val="es-ES"/>
        </w:rPr>
        <w:t xml:space="preserve"> </w:t>
      </w:r>
      <w:r w:rsidRPr="007B2175">
        <w:rPr>
          <w:color w:val="auto"/>
          <w:lang w:val="es-ES"/>
        </w:rPr>
        <w:tab/>
      </w:r>
      <w:r w:rsidRPr="007B2175">
        <w:rPr>
          <w:b/>
          <w:color w:val="auto"/>
          <w:lang w:val="es-ES"/>
        </w:rPr>
        <w:t>Las remuneraciones y sus tabuladores serán públicos, y deberán especificar y diferenciar la totalidad de sus elementos fijos y variables tanto en efectivo como en especie.</w:t>
      </w:r>
    </w:p>
    <w:p w14:paraId="7DC6B935" w14:textId="77777777" w:rsidR="003E3096" w:rsidRPr="007B2175" w:rsidRDefault="003E3096" w:rsidP="007B2175">
      <w:pPr>
        <w:pStyle w:val="Puesto"/>
        <w:ind w:firstLine="0"/>
        <w:rPr>
          <w:color w:val="auto"/>
          <w:lang w:val="es-ES"/>
        </w:rPr>
      </w:pPr>
      <w:r w:rsidRPr="007B2175">
        <w:rPr>
          <w:color w:val="auto"/>
          <w:lang w:val="es-ES"/>
        </w:rPr>
        <w:t>(…)</w:t>
      </w:r>
    </w:p>
    <w:p w14:paraId="4BBC246F" w14:textId="77777777" w:rsidR="003E3096" w:rsidRPr="007B2175" w:rsidRDefault="003E3096" w:rsidP="007B2175">
      <w:pPr>
        <w:ind w:right="-93"/>
        <w:rPr>
          <w:i/>
          <w:lang w:val="es-ES"/>
        </w:rPr>
      </w:pPr>
    </w:p>
    <w:p w14:paraId="0BCE8BAC" w14:textId="77777777" w:rsidR="008A3E5D" w:rsidRPr="007B2175" w:rsidRDefault="008A3E5D" w:rsidP="007B2175">
      <w:pPr>
        <w:ind w:right="-93"/>
      </w:pPr>
      <w:r w:rsidRPr="007B2175">
        <w:t xml:space="preserve">Por su parte, el artículo 147 de la </w:t>
      </w:r>
      <w:r w:rsidRPr="007B2175">
        <w:rPr>
          <w:b/>
        </w:rPr>
        <w:t>Constitución Política del Estado Libre y Soberano de México</w:t>
      </w:r>
      <w:r w:rsidRPr="007B2175">
        <w:t xml:space="preserve"> dispone en lo relativo a las remuneraciones de los servidores públicos estatales y municipales lo siguiente:</w:t>
      </w:r>
    </w:p>
    <w:p w14:paraId="0DD0F4B1" w14:textId="77777777" w:rsidR="008A3E5D" w:rsidRPr="007B2175" w:rsidRDefault="008A3E5D" w:rsidP="007B2175">
      <w:pPr>
        <w:ind w:right="-93"/>
      </w:pPr>
    </w:p>
    <w:p w14:paraId="2447EE6A" w14:textId="77777777" w:rsidR="008A3E5D" w:rsidRPr="007B2175" w:rsidRDefault="008A3E5D" w:rsidP="007B2175">
      <w:pPr>
        <w:pStyle w:val="Puesto"/>
        <w:ind w:firstLine="0"/>
        <w:rPr>
          <w:color w:val="auto"/>
        </w:rPr>
      </w:pPr>
      <w:r w:rsidRPr="007B2175">
        <w:rPr>
          <w:b/>
          <w:color w:val="auto"/>
        </w:rPr>
        <w:t>Artículo 147</w:t>
      </w:r>
      <w:r w:rsidRPr="007B2175">
        <w:rPr>
          <w:color w:val="auto"/>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B2175">
        <w:rPr>
          <w:b/>
          <w:color w:val="auto"/>
        </w:rPr>
        <w:t>los miembros de los ayuntamientos</w:t>
      </w:r>
      <w:r w:rsidRPr="007B2175">
        <w:rPr>
          <w:color w:val="auto"/>
        </w:rPr>
        <w:t xml:space="preserve"> </w:t>
      </w:r>
      <w:r w:rsidRPr="007B2175">
        <w:rPr>
          <w:b/>
          <w:color w:val="auto"/>
        </w:rPr>
        <w:t>y demás servidores públicos municipales recibirán una retribución adecuada e irrenunciable</w:t>
      </w:r>
      <w:r w:rsidRPr="007B2175">
        <w:rPr>
          <w:color w:val="auto"/>
        </w:rPr>
        <w:t xml:space="preserve"> por el desempeño de su empleo, cargo o comisión, que será determinada </w:t>
      </w:r>
      <w:r w:rsidRPr="007B2175">
        <w:rPr>
          <w:b/>
          <w:color w:val="auto"/>
        </w:rPr>
        <w:t>en el presupuesto de egresos</w:t>
      </w:r>
      <w:r w:rsidRPr="007B2175">
        <w:rPr>
          <w:color w:val="auto"/>
        </w:rPr>
        <w:t xml:space="preserve"> que corresponda. </w:t>
      </w:r>
      <w:r w:rsidRPr="007B2175">
        <w:rPr>
          <w:b/>
          <w:color w:val="auto"/>
        </w:rPr>
        <w:t>Las remuneraciones</w:t>
      </w:r>
      <w:r w:rsidRPr="007B2175">
        <w:rPr>
          <w:color w:val="auto"/>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B2175">
        <w:rPr>
          <w:b/>
          <w:color w:val="auto"/>
        </w:rPr>
        <w:t>La remuneración será determinada anual y equitativamente</w:t>
      </w:r>
      <w:r w:rsidRPr="007B2175">
        <w:rPr>
          <w:color w:val="auto"/>
        </w:rPr>
        <w:t xml:space="preserve"> en el Presupuesto de Egresos correspondiente bajo las bases siguientes: </w:t>
      </w:r>
    </w:p>
    <w:p w14:paraId="76921040" w14:textId="77777777" w:rsidR="008A3E5D" w:rsidRPr="007B2175" w:rsidRDefault="008A3E5D" w:rsidP="007B2175">
      <w:pPr>
        <w:pStyle w:val="Puesto"/>
        <w:ind w:firstLine="0"/>
        <w:rPr>
          <w:color w:val="auto"/>
        </w:rPr>
      </w:pPr>
      <w:r w:rsidRPr="007B2175">
        <w:rPr>
          <w:color w:val="auto"/>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C866CD9" w14:textId="77777777" w:rsidR="008A3E5D" w:rsidRPr="007B2175" w:rsidRDefault="008A3E5D" w:rsidP="007B2175">
      <w:pPr>
        <w:pStyle w:val="Puesto"/>
        <w:ind w:firstLine="0"/>
        <w:rPr>
          <w:bCs/>
          <w:color w:val="auto"/>
        </w:rPr>
      </w:pPr>
      <w:r w:rsidRPr="007B2175">
        <w:rPr>
          <w:bCs/>
          <w:color w:val="auto"/>
        </w:rPr>
        <w:t>(…)</w:t>
      </w:r>
    </w:p>
    <w:p w14:paraId="2C0A9594" w14:textId="77777777" w:rsidR="008A3E5D" w:rsidRPr="007B2175" w:rsidRDefault="008A3E5D" w:rsidP="007B2175">
      <w:pPr>
        <w:pStyle w:val="Puesto"/>
        <w:ind w:firstLine="0"/>
        <w:rPr>
          <w:bCs/>
          <w:color w:val="auto"/>
        </w:rPr>
      </w:pPr>
      <w:r w:rsidRPr="007B2175">
        <w:rPr>
          <w:color w:val="auto"/>
        </w:rPr>
        <w:t xml:space="preserve">V. Las remuneraciones y sus tabuladores </w:t>
      </w:r>
      <w:r w:rsidRPr="007B2175">
        <w:rPr>
          <w:b/>
          <w:color w:val="auto"/>
        </w:rPr>
        <w:t>serán públicos</w:t>
      </w:r>
      <w:r w:rsidRPr="007B2175">
        <w:rPr>
          <w:color w:val="auto"/>
        </w:rPr>
        <w:t>, y deberán especificar y diferenciar la totalidad de sus elementos fijos y variables tanto en efectivo como en especie.</w:t>
      </w:r>
    </w:p>
    <w:p w14:paraId="2D1912F4" w14:textId="77777777" w:rsidR="003E3096" w:rsidRPr="007B2175" w:rsidRDefault="003E3096" w:rsidP="007B2175"/>
    <w:p w14:paraId="35F8D95B" w14:textId="77777777" w:rsidR="008A3E5D" w:rsidRPr="007B2175" w:rsidRDefault="008A3E5D" w:rsidP="007B2175">
      <w:pPr>
        <w:ind w:right="-93"/>
      </w:pPr>
      <w:r w:rsidRPr="007B2175">
        <w:lastRenderedPageBreak/>
        <w:t xml:space="preserve">Aunado a ello el artículo 804 fracción II de la </w:t>
      </w:r>
      <w:r w:rsidRPr="007B2175">
        <w:rPr>
          <w:b/>
        </w:rPr>
        <w:t>Ley Federal de Trabajo</w:t>
      </w:r>
      <w:r w:rsidRPr="007B2175">
        <w:t>, refiere la obligación que tiene el patrón de conservar y exhibir en juicio entre otros documentos la nómina o recibos de pagos de salarios.</w:t>
      </w:r>
    </w:p>
    <w:p w14:paraId="26B7532C" w14:textId="77777777" w:rsidR="008A3E5D" w:rsidRPr="007B2175" w:rsidRDefault="008A3E5D" w:rsidP="007B2175">
      <w:pPr>
        <w:ind w:right="-93"/>
      </w:pPr>
    </w:p>
    <w:p w14:paraId="61FE9407" w14:textId="77777777" w:rsidR="008A3E5D" w:rsidRPr="007B2175" w:rsidRDefault="008A3E5D" w:rsidP="007B2175">
      <w:pPr>
        <w:pStyle w:val="Puesto"/>
        <w:ind w:firstLine="0"/>
        <w:rPr>
          <w:color w:val="auto"/>
          <w:lang w:val="es-ES"/>
        </w:rPr>
      </w:pPr>
      <w:r w:rsidRPr="007B2175">
        <w:rPr>
          <w:b/>
          <w:bCs/>
          <w:color w:val="auto"/>
          <w:lang w:val="es-ES"/>
        </w:rPr>
        <w:t>Artículo 804.-</w:t>
      </w:r>
      <w:r w:rsidRPr="007B2175">
        <w:rPr>
          <w:color w:val="auto"/>
          <w:lang w:val="es-ES"/>
        </w:rPr>
        <w:t xml:space="preserve"> El patrón tiene obligación de conservar y exhibir en juicio los documentos que a continuación se precisan:</w:t>
      </w:r>
    </w:p>
    <w:p w14:paraId="7E81B099" w14:textId="77777777" w:rsidR="008A3E5D" w:rsidRPr="007B2175" w:rsidRDefault="008A3E5D" w:rsidP="007B2175">
      <w:pPr>
        <w:pStyle w:val="Puesto"/>
        <w:ind w:firstLine="0"/>
        <w:rPr>
          <w:color w:val="auto"/>
          <w:lang w:val="es-ES"/>
        </w:rPr>
      </w:pPr>
      <w:r w:rsidRPr="007B2175">
        <w:rPr>
          <w:color w:val="auto"/>
          <w:lang w:val="es-ES"/>
        </w:rPr>
        <w:t>(…)</w:t>
      </w:r>
    </w:p>
    <w:p w14:paraId="5060D88A" w14:textId="77777777" w:rsidR="008A3E5D" w:rsidRPr="007B2175" w:rsidRDefault="008A3E5D" w:rsidP="007B2175">
      <w:pPr>
        <w:pStyle w:val="Puesto"/>
        <w:ind w:firstLine="0"/>
        <w:rPr>
          <w:color w:val="auto"/>
          <w:lang w:val="es-ES"/>
        </w:rPr>
      </w:pPr>
      <w:r w:rsidRPr="007B2175">
        <w:rPr>
          <w:b/>
          <w:color w:val="auto"/>
          <w:lang w:val="es-ES"/>
        </w:rPr>
        <w:t>Listas de raya o nómina de personal, cuando se lleven en el centro de trabajo; o recibos de pagos de salarios</w:t>
      </w:r>
      <w:r w:rsidRPr="007B2175">
        <w:rPr>
          <w:color w:val="auto"/>
          <w:lang w:val="es-ES"/>
        </w:rPr>
        <w:t>;”</w:t>
      </w:r>
    </w:p>
    <w:p w14:paraId="2E6002D2" w14:textId="77777777" w:rsidR="008A3E5D" w:rsidRPr="007B2175" w:rsidRDefault="008A3E5D" w:rsidP="007B2175">
      <w:pPr>
        <w:ind w:right="-93"/>
      </w:pPr>
    </w:p>
    <w:p w14:paraId="34590037" w14:textId="77777777" w:rsidR="008A3E5D" w:rsidRPr="007B2175" w:rsidRDefault="008A3E5D" w:rsidP="007B2175">
      <w:pPr>
        <w:ind w:right="-93"/>
      </w:pPr>
      <w:r w:rsidRPr="007B2175">
        <w:t xml:space="preserve">En el mismo sentido, el </w:t>
      </w:r>
      <w:r w:rsidRPr="007B2175">
        <w:rPr>
          <w:bCs/>
        </w:rPr>
        <w:t xml:space="preserve">penúltimo párrafo del artículo 125 de la </w:t>
      </w:r>
      <w:r w:rsidRPr="007B2175">
        <w:rPr>
          <w:b/>
        </w:rPr>
        <w:t>Constitución Política del Estado Libre y Soberano de México</w:t>
      </w:r>
      <w:r w:rsidRPr="007B2175">
        <w:t>, señala que el presupuesto deberá incluir los tabuladores desglosados de las remuneraciones que perciban los servidores públicos municipales, sujetándose a lo dispuesto por el artículo 147 de la Constitución local.</w:t>
      </w:r>
    </w:p>
    <w:p w14:paraId="556A1439" w14:textId="77777777" w:rsidR="008A3E5D" w:rsidRPr="007B2175" w:rsidRDefault="008A3E5D" w:rsidP="007B2175">
      <w:pPr>
        <w:ind w:right="-93"/>
      </w:pPr>
    </w:p>
    <w:p w14:paraId="6196AB2B" w14:textId="77777777" w:rsidR="008A3E5D" w:rsidRPr="007B2175" w:rsidRDefault="008A3E5D" w:rsidP="007B2175">
      <w:pPr>
        <w:ind w:right="-93"/>
        <w:rPr>
          <w:i/>
        </w:rPr>
      </w:pPr>
      <w:r w:rsidRPr="007B2175">
        <w:rPr>
          <w:rFonts w:cs="Tahoma"/>
          <w:bCs/>
          <w:lang w:val="es-ES"/>
        </w:rPr>
        <w:t xml:space="preserve">Aunado a lo anterior, cabe añadir que </w:t>
      </w:r>
      <w:r w:rsidRPr="007B2175">
        <w:t xml:space="preserve">la </w:t>
      </w:r>
      <w:r w:rsidRPr="007B2175">
        <w:rPr>
          <w:b/>
        </w:rPr>
        <w:t>Ley Orgánica Municipal del Estado de México</w:t>
      </w:r>
      <w:r w:rsidRPr="007B2175">
        <w:t xml:space="preserve"> en el artículo 31 fracción XIX establece como atribución de los Ayuntamientos aprobar su </w:t>
      </w:r>
      <w:r w:rsidRPr="007B2175">
        <w:rPr>
          <w:b/>
        </w:rPr>
        <w:t>Presupuesto de Egresos</w:t>
      </w:r>
      <w:r w:rsidRPr="007B2175">
        <w:t>, y al hacerlo deberán señalar “</w:t>
      </w:r>
      <w:r w:rsidRPr="007B2175">
        <w:rPr>
          <w:b/>
          <w:i/>
        </w:rPr>
        <w:t>la remuneración</w:t>
      </w:r>
      <w:r w:rsidRPr="007B2175">
        <w:rPr>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7B2175">
        <w:t>“ y además “</w:t>
      </w:r>
      <w:r w:rsidRPr="007B2175">
        <w:rPr>
          <w:i/>
        </w:rPr>
        <w:t xml:space="preserve">las remuneraciones de todo tipo del Presidente Municipal, Síndicos, Regidores y servidores públicos en general, incluyendo mandos medios y superiores de la administración municipal, </w:t>
      </w:r>
      <w:r w:rsidRPr="007B2175">
        <w:rPr>
          <w:b/>
          <w:i/>
        </w:rPr>
        <w:t>serán determinadas anualmente en el presupuesto de egresos</w:t>
      </w:r>
      <w:r w:rsidRPr="007B2175">
        <w:rPr>
          <w:i/>
        </w:rPr>
        <w:t xml:space="preserve"> correspondiente y se sujetarán a los lineamientos legales establecidos para todos los servidores públicos municipales</w:t>
      </w:r>
      <w:r w:rsidRPr="007B2175">
        <w:t>”.</w:t>
      </w:r>
      <w:r w:rsidRPr="007B2175">
        <w:rPr>
          <w:i/>
        </w:rPr>
        <w:t>(…)</w:t>
      </w:r>
    </w:p>
    <w:p w14:paraId="6C317001" w14:textId="77777777" w:rsidR="0031174F" w:rsidRPr="007B2175" w:rsidRDefault="008A3E5D" w:rsidP="007B2175">
      <w:pPr>
        <w:tabs>
          <w:tab w:val="center" w:pos="4522"/>
        </w:tabs>
        <w:rPr>
          <w:rFonts w:cs="Tahoma"/>
          <w:bCs/>
          <w:lang w:val="es-ES"/>
        </w:rPr>
      </w:pPr>
      <w:r w:rsidRPr="007B2175">
        <w:rPr>
          <w:rFonts w:cs="Tahoma"/>
          <w:bCs/>
          <w:lang w:val="es-ES"/>
        </w:rPr>
        <w:tab/>
      </w:r>
    </w:p>
    <w:p w14:paraId="3FA2B8F8" w14:textId="77777777" w:rsidR="008A3E5D" w:rsidRPr="007B2175" w:rsidRDefault="008A3E5D" w:rsidP="007B2175">
      <w:r w:rsidRPr="007B2175">
        <w:t xml:space="preserve">En ese orden de ideas, es preciso traer a contexto el contenido del diverso artículo 8°, fracciones XI y XIV, de la Ley de Fiscalización Superior del Estado de México, establece que el </w:t>
      </w:r>
      <w:r w:rsidRPr="007B2175">
        <w:lastRenderedPageBreak/>
        <w:t>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609EDD6E" w14:textId="77777777" w:rsidR="0031174F" w:rsidRPr="007B2175" w:rsidRDefault="0031174F" w:rsidP="007B2175">
      <w:pPr>
        <w:rPr>
          <w:rFonts w:cs="Tahoma"/>
          <w:bCs/>
          <w:lang w:val="es-ES"/>
        </w:rPr>
      </w:pPr>
    </w:p>
    <w:p w14:paraId="49A1AEE9" w14:textId="6F9FE1B2" w:rsidR="008A3E5D" w:rsidRPr="007B2175" w:rsidRDefault="008A3E5D" w:rsidP="007B2175">
      <w:r w:rsidRPr="007B2175">
        <w:rPr>
          <w:rFonts w:cs="Tahoma"/>
          <w:bCs/>
          <w:lang w:val="es-ES"/>
        </w:rPr>
        <w:t xml:space="preserve">Teniendo que dentro del contenido de los informes trimestrales, mensuales o anuales, que el municipio recurrido </w:t>
      </w:r>
      <w:r w:rsidR="003A14C6" w:rsidRPr="007B2175">
        <w:rPr>
          <w:rFonts w:cs="Tahoma"/>
          <w:bCs/>
          <w:lang w:val="es-ES"/>
        </w:rPr>
        <w:t>tiene</w:t>
      </w:r>
      <w:r w:rsidRPr="007B2175">
        <w:rPr>
          <w:rFonts w:cs="Tahoma"/>
          <w:bCs/>
          <w:lang w:val="es-ES"/>
        </w:rPr>
        <w:t xml:space="preserve"> el deber de presentar se encuentra el referente a la </w:t>
      </w:r>
      <w:r w:rsidRPr="007B2175">
        <w:rPr>
          <w:b/>
          <w:i/>
        </w:rPr>
        <w:t xml:space="preserve">conciliación de nómina, </w:t>
      </w:r>
      <w:r w:rsidRPr="007B2175">
        <w:t>documento que de manera enunciativa más no limitativa, puede colmar el derecho de acceso a la información del particular.</w:t>
      </w:r>
    </w:p>
    <w:p w14:paraId="5ABFF457" w14:textId="77777777" w:rsidR="008A3E5D" w:rsidRPr="007B2175" w:rsidRDefault="008A3E5D" w:rsidP="007B2175">
      <w:pPr>
        <w:spacing w:before="240" w:after="240"/>
      </w:pPr>
      <w:r w:rsidRPr="007B2175">
        <w:t>De manera que la información que generan los entes fiscalizables de carácter municipal con motivo de la nómina, se encuentra contenida en el Módulo 4 Información administrativa, Submódulo Nómina (Plataforma Digital)</w:t>
      </w:r>
      <w:r w:rsidRPr="007B2175">
        <w:rPr>
          <w:vertAlign w:val="superscript"/>
        </w:rPr>
        <w:t xml:space="preserve"> </w:t>
      </w:r>
      <w:r w:rsidRPr="007B2175">
        <w:rPr>
          <w:vertAlign w:val="superscript"/>
        </w:rPr>
        <w:footnoteReference w:id="1"/>
      </w:r>
      <w:r w:rsidRPr="007B2175">
        <w:t>.</w:t>
      </w:r>
    </w:p>
    <w:p w14:paraId="110D8354" w14:textId="77777777" w:rsidR="008A3E5D" w:rsidRPr="007B2175" w:rsidRDefault="008A3E5D" w:rsidP="007B2175">
      <w:pPr>
        <w:spacing w:before="240"/>
        <w:ind w:right="49"/>
      </w:pPr>
      <w:r w:rsidRPr="007B2175">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E73D933" w14:textId="77777777" w:rsidR="008A3E5D" w:rsidRPr="007B2175" w:rsidRDefault="008A3E5D" w:rsidP="007B2175">
      <w:pPr>
        <w:spacing w:before="240"/>
        <w:ind w:right="49"/>
      </w:pPr>
      <w:r w:rsidRPr="007B2175">
        <w:t>La conciliación de nómina debe presentarse a través de los formatos XLSX y TXT, siendo el primero el siguiente:</w:t>
      </w:r>
    </w:p>
    <w:p w14:paraId="4D604F65" w14:textId="77777777" w:rsidR="008A3E5D" w:rsidRPr="007B2175" w:rsidRDefault="008A3E5D" w:rsidP="007B2175">
      <w:pPr>
        <w:spacing w:before="240"/>
        <w:ind w:right="49"/>
      </w:pPr>
      <w:r w:rsidRPr="007B2175">
        <w:rPr>
          <w:noProof/>
        </w:rPr>
        <w:drawing>
          <wp:inline distT="0" distB="0" distL="0" distR="0" wp14:anchorId="42DD660D" wp14:editId="42A0EAE5">
            <wp:extent cx="5742940" cy="1285875"/>
            <wp:effectExtent l="0" t="0" r="0" b="9525"/>
            <wp:docPr id="832280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80441" name=""/>
                    <pic:cNvPicPr/>
                  </pic:nvPicPr>
                  <pic:blipFill>
                    <a:blip r:embed="rId12"/>
                    <a:stretch>
                      <a:fillRect/>
                    </a:stretch>
                  </pic:blipFill>
                  <pic:spPr>
                    <a:xfrm>
                      <a:off x="0" y="0"/>
                      <a:ext cx="5742940" cy="1285875"/>
                    </a:xfrm>
                    <a:prstGeom prst="rect">
                      <a:avLst/>
                    </a:prstGeom>
                  </pic:spPr>
                </pic:pic>
              </a:graphicData>
            </a:graphic>
          </wp:inline>
        </w:drawing>
      </w:r>
    </w:p>
    <w:p w14:paraId="02D2B5AE" w14:textId="77777777" w:rsidR="008A3E5D" w:rsidRPr="007B2175" w:rsidRDefault="008A3E5D" w:rsidP="007B2175">
      <w:pPr>
        <w:spacing w:before="240"/>
        <w:ind w:right="49"/>
      </w:pPr>
      <w:r w:rsidRPr="007B2175">
        <w:rPr>
          <w:noProof/>
        </w:rPr>
        <w:lastRenderedPageBreak/>
        <w:drawing>
          <wp:inline distT="0" distB="0" distL="0" distR="0" wp14:anchorId="32603BCB" wp14:editId="1486AD22">
            <wp:extent cx="5742940" cy="3040911"/>
            <wp:effectExtent l="0" t="0" r="0" b="7620"/>
            <wp:docPr id="22521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299" name=""/>
                    <pic:cNvPicPr/>
                  </pic:nvPicPr>
                  <pic:blipFill>
                    <a:blip r:embed="rId13"/>
                    <a:stretch>
                      <a:fillRect/>
                    </a:stretch>
                  </pic:blipFill>
                  <pic:spPr>
                    <a:xfrm>
                      <a:off x="0" y="0"/>
                      <a:ext cx="5753253" cy="3046372"/>
                    </a:xfrm>
                    <a:prstGeom prst="rect">
                      <a:avLst/>
                    </a:prstGeom>
                  </pic:spPr>
                </pic:pic>
              </a:graphicData>
            </a:graphic>
          </wp:inline>
        </w:drawing>
      </w:r>
    </w:p>
    <w:p w14:paraId="68907B79" w14:textId="77777777" w:rsidR="008A3E5D" w:rsidRPr="007B2175" w:rsidRDefault="008A3E5D" w:rsidP="007B2175">
      <w:pPr>
        <w:spacing w:before="240"/>
        <w:ind w:right="49"/>
      </w:pPr>
      <w:r w:rsidRPr="007B2175">
        <w:rPr>
          <w:noProof/>
        </w:rPr>
        <w:drawing>
          <wp:inline distT="0" distB="0" distL="0" distR="0" wp14:anchorId="01BE4C9F" wp14:editId="698CA980">
            <wp:extent cx="5742940" cy="2923953"/>
            <wp:effectExtent l="0" t="0" r="0" b="0"/>
            <wp:docPr id="998210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0831" name=""/>
                    <pic:cNvPicPr/>
                  </pic:nvPicPr>
                  <pic:blipFill>
                    <a:blip r:embed="rId14"/>
                    <a:stretch>
                      <a:fillRect/>
                    </a:stretch>
                  </pic:blipFill>
                  <pic:spPr>
                    <a:xfrm>
                      <a:off x="0" y="0"/>
                      <a:ext cx="5758708" cy="2931981"/>
                    </a:xfrm>
                    <a:prstGeom prst="rect">
                      <a:avLst/>
                    </a:prstGeom>
                  </pic:spPr>
                </pic:pic>
              </a:graphicData>
            </a:graphic>
          </wp:inline>
        </w:drawing>
      </w:r>
    </w:p>
    <w:p w14:paraId="09DDB1B2" w14:textId="77777777" w:rsidR="008A3E5D" w:rsidRPr="007B2175" w:rsidRDefault="008A3E5D" w:rsidP="007B2175">
      <w:pPr>
        <w:spacing w:before="240"/>
        <w:ind w:right="49"/>
      </w:pPr>
      <w:r w:rsidRPr="007B2175">
        <w:t>Para el llenado de dicho formato se deben observar las siguientes consideraciones:</w:t>
      </w:r>
    </w:p>
    <w:p w14:paraId="18F6B0E4" w14:textId="77777777" w:rsidR="008A3E5D" w:rsidRPr="007B2175" w:rsidRDefault="008A3E5D" w:rsidP="007B2175">
      <w:pPr>
        <w:spacing w:before="240"/>
        <w:ind w:right="49"/>
        <w:jc w:val="center"/>
      </w:pPr>
      <w:r w:rsidRPr="007B2175">
        <w:rPr>
          <w:noProof/>
        </w:rPr>
        <w:lastRenderedPageBreak/>
        <mc:AlternateContent>
          <mc:Choice Requires="wps">
            <w:drawing>
              <wp:anchor distT="0" distB="0" distL="114300" distR="114300" simplePos="0" relativeHeight="251662336" behindDoc="0" locked="0" layoutInCell="1" allowOverlap="1" wp14:anchorId="71BD05EC" wp14:editId="7B99190E">
                <wp:simplePos x="0" y="0"/>
                <wp:positionH relativeFrom="margin">
                  <wp:align>right</wp:align>
                </wp:positionH>
                <wp:positionV relativeFrom="paragraph">
                  <wp:posOffset>4046855</wp:posOffset>
                </wp:positionV>
                <wp:extent cx="5362575" cy="2190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5362575" cy="2190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69347E6F" id="Rectángulo 5" o:spid="_x0000_s1026" style="position:absolute;margin-left:371.05pt;margin-top:318.65pt;width:422.25pt;height:17.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NDoQIAAJEFAAAOAAAAZHJzL2Uyb0RvYy54bWysVMFu2zAMvQ/YPwi6r3ayul2NOkXQIsOA&#10;oivaDj0rshQbkEVNUuJkf7Nv2Y+Nkmw36IodhvkgUyL5KD6RvLzad4rshHUt6IrOTnJKhOZQt3pT&#10;0W9Pqw+fKHGe6Zop0KKiB+Ho1eL9u8velGIODahaWIIg2pW9qWjjvSmzzPFGdMydgBEalRJsxzxu&#10;7SarLesRvVPZPM/Psh5sbSxw4Rye3iQlXUR8KQX3X6V0whNVUbybj6uN6zqs2eKSlRvLTNPy4Rrs&#10;H27RsVZj0AnqhnlGtrb9A6pruQUH0p9w6DKQsuUi5oDZzPJX2Tw2zIiYC5LjzEST+3+w/G53b0lb&#10;V7SgRLMOn+gBSfv1U2+2CkgRCOqNK9Hu0dzbYedQDNnupe3CH/Mg+0jqYSJV7D3heFh8PJsX54jO&#10;UTefXeQoI0z24m2s858FdCQIFbUYP3LJdrfOJ9PRJATTsGqVwnNWKk16rLqLvMijhwPV1kEblM5u&#10;1tfKkh3Dt1+tcvyGwEdmeA2l8TYhx5RVlPxBiRTgQUikB/OYpwihMMUEyzgX2s+SqmG1SNGK42Cj&#10;R8xZaQQMyBJvOWEPAKNlAhmxEwODfXAVsa4n5yH1vzlPHjEyaD85d60G+1ZmCrMaIif7kaRETWBp&#10;DfUBi8dC6ipn+KrFF7xlzt8zi22EDYejwX/FRSrAl4JBoqQB++Ot82CP1Y1aSnpsy4q671tmBSXq&#10;i8a6v5idnoY+jpvT4nyOG3usWR9r9La7Bnz9GQ4hw6MY7L0aRWmhe8YJsgxRUcU0x9gV5d6Om2uf&#10;xgXOIC6Wy2iGvWuYv9WPhgfwwGqo0Kf9M7NmKGOPDXAHYwuz8lU1J9vgqWG59SDbWOovvA58Y9/H&#10;whlmVBgsx/to9TJJF78BAAD//wMAUEsDBBQABgAIAAAAIQAAAsFn3gAAAAgBAAAPAAAAZHJzL2Rv&#10;d25yZXYueG1sTI/BTsMwEETvSPyDtUjcqNO0NFGIUwESQqAeoMDdjbdJVHsdxW4S/p7lBMfZWc28&#10;Kbezs2LEIXSeFCwXCQik2puOGgWfH083OYgQNRltPaGCbwywrS4vSl0YP9E7jvvYCA6hUGgFbYx9&#10;IWWoW3Q6LHyPxN7RD05HlkMjzaAnDndWpkmykU53xA2t7vGxxfq0PzsFb/50lPYrTV+zh+c0e3H5&#10;1Iw7pa6v5vs7EBHn+PcMv/iMDhUzHfyZTBBWAQ+JCjarbAWC7Xy9vgVx4Eu2zEFWpfw/oPoBAAD/&#10;/wMAUEsBAi0AFAAGAAgAAAAhALaDOJL+AAAA4QEAABMAAAAAAAAAAAAAAAAAAAAAAFtDb250ZW50&#10;X1R5cGVzXS54bWxQSwECLQAUAAYACAAAACEAOP0h/9YAAACUAQAACwAAAAAAAAAAAAAAAAAvAQAA&#10;X3JlbHMvLnJlbHNQSwECLQAUAAYACAAAACEARUsDQ6ECAACRBQAADgAAAAAAAAAAAAAAAAAuAgAA&#10;ZHJzL2Uyb0RvYy54bWxQSwECLQAUAAYACAAAACEAAALBZ94AAAAIAQAADwAAAAAAAAAAAAAAAAD7&#10;BAAAZHJzL2Rvd25yZXYueG1sUEsFBgAAAAAEAAQA8wAAAAYGAAAAAA==&#10;" filled="f" strokecolor="red" strokeweight="1.5pt">
                <w10:wrap anchorx="margin"/>
              </v:rect>
            </w:pict>
          </mc:Fallback>
        </mc:AlternateContent>
      </w:r>
      <w:r w:rsidRPr="007B2175">
        <w:rPr>
          <w:noProof/>
        </w:rPr>
        <mc:AlternateContent>
          <mc:Choice Requires="wps">
            <w:drawing>
              <wp:anchor distT="0" distB="0" distL="114300" distR="114300" simplePos="0" relativeHeight="251661312" behindDoc="0" locked="0" layoutInCell="1" allowOverlap="1" wp14:anchorId="3B6324B3" wp14:editId="6583AF2E">
                <wp:simplePos x="0" y="0"/>
                <wp:positionH relativeFrom="margin">
                  <wp:posOffset>266065</wp:posOffset>
                </wp:positionH>
                <wp:positionV relativeFrom="paragraph">
                  <wp:posOffset>2160905</wp:posOffset>
                </wp:positionV>
                <wp:extent cx="5362575" cy="295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5362575"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1F776559" id="Rectángulo 2" o:spid="_x0000_s1026" style="position:absolute;margin-left:20.95pt;margin-top:170.15pt;width:422.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fnoQIAAJEFAAAOAAAAZHJzL2Uyb0RvYy54bWysVMFu2zAMvQ/YPwi6r3a8pl2NOkXQIsOA&#10;oivaDj0rshQbkEVNUuJkf7Nv2Y+Nkmw36IodhvkgUyL5KD6RvLzad4rshHUt6IrOTnJKhOZQt3pT&#10;0W9Pqw+fKHGe6Zop0KKiB+Ho1eL9u8velKKABlQtLEEQ7creVLTx3pRZ5ngjOuZOwAiNSgm2Yx63&#10;dpPVlvWI3qmsyPOzrAdbGwtcOIenN0lJFxFfSsH9Vymd8ERVFO/m42rjug5rtrhk5cYy07R8uAb7&#10;h1t0rNUYdIK6YZ6RrW3/gOpabsGB9CccugykbLmIOWA2s/xVNo8NMyLmguQ4M9Hk/h8sv9vdW9LW&#10;FS0o0azDJ3pA0n791JutAlIEgnrjSrR7NPd22DkUQ7Z7abvwxzzIPpJ6mEgVe084Hs4/nhXz8zkl&#10;HHXFxbxAGWGyF29jnf8soCNBqKjF+JFLtrt1PpmOJiGYhlWrFJ6zUmnSY9Vd5PM8ejhQbR20Qens&#10;Zn2tLNkxfPvVKsdvCHxkhtdQGm8TckxZRckflEgBHoREejCPIkUIhSkmWMa50H6WVA2rRYo2Pw42&#10;esSclUbAgCzxlhP2ADBaJpAROzEw2AdXEet6ch5S/5vz5BEjg/aTc9dqsG9lpjCrIXKyH0lK1ASW&#10;1lAfsHgspK5yhq9afMFb5vw9s9hG2HA4GvxXXKQCfCkYJEoasD/eOg/2WN2opaTHtqyo+75lVlCi&#10;vmis+4vZ6Wno47g5nZ8XuLHHmvWxRm+7a8DXn+EQMjyKwd6rUZQWumecIMsQFVVMc4xdUe7tuLn2&#10;aVzgDOJiuYxm2LuG+Vv9aHgAD6yGCn3aPzNrhjL22AB3MLYwK19Vc7INnhqWWw+yjaX+wuvAN/Z9&#10;LJxhRoXBcryPVi+TdPEbAAD//wMAUEsDBBQABgAIAAAAIQDo6bqk4AAAAAoBAAAPAAAAZHJzL2Rv&#10;d25yZXYueG1sTI/BTsMwDIbvSLxDZCRuLF1XdVlpOgESQqAdYIx71mRttcSpmqwtb485wdH2p9/f&#10;X25nZ9lohtB5lLBcJMAM1l532Eg4fD7fCWAhKtTKejQSvk2AbXV9VapC+wk/zLiPDaMQDIWS0MbY&#10;F5yHujVOhYXvDdLt5AenIo1Dw/WgJgp3lqdJknOnOqQPrerNU2vq8/7iJLz784nbrzR9Wz++pOtX&#10;J6Zm3El5ezM/3AOLZo5/MPzqkzpU5HT0F9SBWQnZckOkhFWWrIARIESeATvSRuQCeFXy/xWqHwAA&#10;AP//AwBQSwECLQAUAAYACAAAACEAtoM4kv4AAADhAQAAEwAAAAAAAAAAAAAAAAAAAAAAW0NvbnRl&#10;bnRfVHlwZXNdLnhtbFBLAQItABQABgAIAAAAIQA4/SH/1gAAAJQBAAALAAAAAAAAAAAAAAAAAC8B&#10;AABfcmVscy8ucmVsc1BLAQItABQABgAIAAAAIQCuVpfnoQIAAJEFAAAOAAAAAAAAAAAAAAAAAC4C&#10;AABkcnMvZTJvRG9jLnhtbFBLAQItABQABgAIAAAAIQDo6bqk4AAAAAoBAAAPAAAAAAAAAAAAAAAA&#10;APsEAABkcnMvZG93bnJldi54bWxQSwUGAAAAAAQABADzAAAACAYAAAAA&#10;" filled="f" strokecolor="red" strokeweight="1.5pt">
                <w10:wrap anchorx="margin"/>
              </v:rect>
            </w:pict>
          </mc:Fallback>
        </mc:AlternateContent>
      </w:r>
      <w:r w:rsidRPr="007B2175">
        <w:rPr>
          <w:noProof/>
        </w:rPr>
        <mc:AlternateContent>
          <mc:Choice Requires="wps">
            <w:drawing>
              <wp:anchor distT="0" distB="0" distL="114300" distR="114300" simplePos="0" relativeHeight="251660288" behindDoc="0" locked="0" layoutInCell="1" allowOverlap="1" wp14:anchorId="07E474D8" wp14:editId="626342FB">
                <wp:simplePos x="0" y="0"/>
                <wp:positionH relativeFrom="margin">
                  <wp:posOffset>210819</wp:posOffset>
                </wp:positionH>
                <wp:positionV relativeFrom="paragraph">
                  <wp:posOffset>1360805</wp:posOffset>
                </wp:positionV>
                <wp:extent cx="5362575" cy="2952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362575"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766F95E1" id="Rectángulo 3" o:spid="_x0000_s1026" style="position:absolute;margin-left:16.6pt;margin-top:107.15pt;width:422.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wLogIAAJEFAAAOAAAAZHJzL2Uyb0RvYy54bWysVMFu2zAMvQ/YPwi6r3bcul2NOkXQIsOA&#10;og3aDj0rshwbkEVNUuJkf7Nv2Y+Nkmw36IodhvkgUyL5KD6RvLred5LshLEtqJLOTlJKhOJQtWpT&#10;0m/Py0+fKbGOqYpJUKKkB2Hp9fzjh6teFyKDBmQlDEEQZYtel7RxThdJYnkjOmZPQAuFyhpMxxxu&#10;zSapDOsRvZNJlqbnSQ+m0ga4sBZPb6OSzgN+XQvuHuraCkdkSfFuLqwmrGu/JvMrVmwM003Lh2uw&#10;f7hFx1qFQSeoW+YY2Zr2D6iu5QYs1O6EQ5dAXbdchBwwm1n6JpunhmkRckFyrJ5osv8Plt/vVoa0&#10;VUlPKVGswyd6RNJ+/VSbrQRy6gnqtS3Q7kmvzLCzKPps97Xp/B/zIPtA6mEiVewd4XiYn55n+UVO&#10;CUdddplnKCNM8uqtjXVfBHTECyU1GD9wyXZ31kXT0cQHU7BspcRzVkhFeqy6yzRPg4cF2VZe65XW&#10;bNY30pAdw7dfLlP8hsBHZngNqfA2PseYVZDcQYoY4FHUSA/mkcUIvjDFBMs4F8rNoqphlYjR8uNg&#10;o0fIWSoE9Mg13nLCHgBGywgyYkcGBnvvKkJdT85D6n9znjxCZFBucu5aBea9zCRmNUSO9iNJkRrP&#10;0hqqAxaPgdhVVvNliy94x6xbMYNthA2Ho8E94FJLwJeCQaKkAfPjvXNvj9WNWkp6bMuS2u9bZgQl&#10;8qvCur+cnZ35Pg6bs/wiw4051qyPNWrb3QC+/gyHkOZB9PZOjmJtoHvBCbLwUVHFFMfYJeXOjJsb&#10;F8cFziAuFotghr2rmbtTT5p7cM+qr9Dn/Qszeihjhw1wD2MLs+JNNUdb76lgsXVQt6HUX3kd+Ma+&#10;D4UzzCg/WI73wep1ks5/AwAA//8DAFBLAwQUAAYACAAAACEARtXI+d8AAAAKAQAADwAAAGRycy9k&#10;b3ducmV2LnhtbEyPwU7DMAyG70i8Q2QkbixdipaqNJ0ACSEQhzHgnjVeWy1xqiZry9sTTnC0/en3&#10;91fbxVk24Rh6TwrWqwwYUuNNT62Cz4+nmwJYiJqMtp5QwTcG2NaXF5UujZ/pHad9bFkKoVBqBV2M&#10;Q8l5aDp0Oqz8gJRuRz86HdM4ttyMek7hznKRZRvudE/pQ6cHfOywOe3PTsHOn47cfgnxKh+ehXxx&#10;xdxOb0pdXy33d8AiLvEPhl/9pA51cjr4M5nArII8F4lUINa3ObAEFFJKYIe02WQF8Lri/yvUPwAA&#10;AP//AwBQSwECLQAUAAYACAAAACEAtoM4kv4AAADhAQAAEwAAAAAAAAAAAAAAAAAAAAAAW0NvbnRl&#10;bnRfVHlwZXNdLnhtbFBLAQItABQABgAIAAAAIQA4/SH/1gAAAJQBAAALAAAAAAAAAAAAAAAAAC8B&#10;AABfcmVscy8ucmVsc1BLAQItABQABgAIAAAAIQB1M4wLogIAAJEFAAAOAAAAAAAAAAAAAAAAAC4C&#10;AABkcnMvZTJvRG9jLnhtbFBLAQItABQABgAIAAAAIQBG1cj53wAAAAoBAAAPAAAAAAAAAAAAAAAA&#10;APwEAABkcnMvZG93bnJldi54bWxQSwUGAAAAAAQABADzAAAACAYAAAAA&#10;" filled="f" strokecolor="red" strokeweight="1.5pt">
                <w10:wrap anchorx="margin"/>
              </v:rect>
            </w:pict>
          </mc:Fallback>
        </mc:AlternateContent>
      </w:r>
      <w:r w:rsidRPr="007B2175">
        <w:rPr>
          <w:noProof/>
        </w:rPr>
        <mc:AlternateContent>
          <mc:Choice Requires="wps">
            <w:drawing>
              <wp:anchor distT="0" distB="0" distL="114300" distR="114300" simplePos="0" relativeHeight="251659264" behindDoc="0" locked="0" layoutInCell="1" allowOverlap="1" wp14:anchorId="150D8016" wp14:editId="41F78ADB">
                <wp:simplePos x="0" y="0"/>
                <wp:positionH relativeFrom="column">
                  <wp:posOffset>267970</wp:posOffset>
                </wp:positionH>
                <wp:positionV relativeFrom="paragraph">
                  <wp:posOffset>617855</wp:posOffset>
                </wp:positionV>
                <wp:extent cx="5295900" cy="33337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5295900" cy="3333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5D5AD3E7" id="Rectángulo 6" o:spid="_x0000_s1026" style="position:absolute;margin-left:21.1pt;margin-top:48.65pt;width:417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IoQIAAJEFAAAOAAAAZHJzL2Uyb0RvYy54bWysVMFu2zAMvQ/YPwi6r3aypl2MOkXQIsOA&#10;oi3aDj0rshQbkEVNUuJkf7Nv2Y+Vkmw36IodhvkgUyL5KD6RvLjct4rshHUN6JJOTnJKhOZQNXpT&#10;0u9Pq09fKHGe6Yop0KKkB+Ho5eLjh4vOFGIKNahKWIIg2hWdKWntvSmyzPFatMydgBEalRJsyzxu&#10;7SarLOsQvVXZNM/Psg5sZSxw4RyeXiclXUR8KQX3d1I64YkqKd7Nx9XGdR3WbHHBio1lpm54fw32&#10;D7doWaMx6Ah1zTwjW9v8AdU23IID6U84tBlI2XARc8BsJvmbbB5rZkTMBclxZqTJ/T9Yfru7t6Sp&#10;SnpGiWYtPtEDkvb7l95sFZCzQFBnXIF2j+be9juHYsh2L20b/pgH2UdSDyOpYu8Jx8PZdD6b58g9&#10;R91n/M5nATR79TbW+a8CWhKEklqMH7lkuxvnk+lgEoJpWDVK4TkrlCYdVt08n+XRw4FqqqANSmc3&#10;6ytlyY7h269WOX594CMzvIbSeJuQY8oqSv6gRArwICTSg3lMU4RQmGKEZZwL7SdJVbNKpGiz42CD&#10;R8xZaQQMyBJvOWL3AINlAhmwEwO9fXAVsa5H5z71vzmPHjEyaD86t40G+15mCrPqIyf7gaRETWBp&#10;DdUBi8dC6ipn+KrBF7xhzt8zi22Ej46jwd/hIhXgS0EvUVKD/fneebDH6kYtJR22ZUndjy2zghL1&#10;TWPdzyenp6GP4+Z0dj7FjT3WrI81etteAb7+BIeQ4VEM9l4NorTQPuMEWYaoqGKaY+yScm+HzZVP&#10;4wJnEBfLZTTD3jXM3+hHwwN4YDVU6NP+mVnTl7HHBriFoYVZ8aaak23w1LDcepBNLPVXXnu+se9j&#10;4fQzKgyW4320ep2kixcAAAD//wMAUEsDBBQABgAIAAAAIQDEivg83gAAAAkBAAAPAAAAZHJzL2Rv&#10;d25yZXYueG1sTI/BTsMwDIbvSLxDZCRuLCVMa9c1nQAJIRAHGOyeNV5brXGqJmvL22NOcLT/T78/&#10;F9vZdWLEIbSeNNwuEhBIlbct1Rq+Pp9uMhAhGrKm84QavjHAtry8KExu/UQfOO5iLbiEQm40NDH2&#10;uZShatCZsPA9EmdHPzgTeRxqaQczcbnrpEqSlXSmJb7QmB4fG6xOu7PT8O5PR9ntlXpNH55V+uKy&#10;qR7ftL6+mu83ICLO8Q+GX31Wh5KdDv5MNohOw1IpJjWs0zsQnGfpihcHBpfrDGRZyP8flD8AAAD/&#10;/wMAUEsBAi0AFAAGAAgAAAAhALaDOJL+AAAA4QEAABMAAAAAAAAAAAAAAAAAAAAAAFtDb250ZW50&#10;X1R5cGVzXS54bWxQSwECLQAUAAYACAAAACEAOP0h/9YAAACUAQAACwAAAAAAAAAAAAAAAAAvAQAA&#10;X3JlbHMvLnJlbHNQSwECLQAUAAYACAAAACEAf6WHiKECAACRBQAADgAAAAAAAAAAAAAAAAAuAgAA&#10;ZHJzL2Uyb0RvYy54bWxQSwECLQAUAAYACAAAACEAxIr4PN4AAAAJAQAADwAAAAAAAAAAAAAAAAD7&#10;BAAAZHJzL2Rvd25yZXYueG1sUEsFBgAAAAAEAAQA8wAAAAYGAAAAAA==&#10;" filled="f" strokecolor="red" strokeweight="1.5pt"/>
            </w:pict>
          </mc:Fallback>
        </mc:AlternateContent>
      </w:r>
      <w:r w:rsidRPr="007B2175">
        <w:rPr>
          <w:noProof/>
        </w:rPr>
        <w:drawing>
          <wp:inline distT="0" distB="0" distL="0" distR="0" wp14:anchorId="5096DC9B" wp14:editId="469A1979">
            <wp:extent cx="5478145" cy="5476875"/>
            <wp:effectExtent l="0" t="0" r="8255" b="9525"/>
            <wp:docPr id="528452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2569" name=""/>
                    <pic:cNvPicPr/>
                  </pic:nvPicPr>
                  <pic:blipFill>
                    <a:blip r:embed="rId15"/>
                    <a:stretch>
                      <a:fillRect/>
                    </a:stretch>
                  </pic:blipFill>
                  <pic:spPr>
                    <a:xfrm>
                      <a:off x="0" y="0"/>
                      <a:ext cx="5496834" cy="5495560"/>
                    </a:xfrm>
                    <a:prstGeom prst="rect">
                      <a:avLst/>
                    </a:prstGeom>
                  </pic:spPr>
                </pic:pic>
              </a:graphicData>
            </a:graphic>
          </wp:inline>
        </w:drawing>
      </w:r>
    </w:p>
    <w:p w14:paraId="4AECC949" w14:textId="77777777" w:rsidR="008A3E5D" w:rsidRPr="007B2175" w:rsidRDefault="008A3E5D" w:rsidP="007B2175"/>
    <w:p w14:paraId="78F2C0AB" w14:textId="77777777" w:rsidR="008A3E5D" w:rsidRPr="007B2175" w:rsidRDefault="008A3E5D" w:rsidP="007B2175">
      <w:r w:rsidRPr="007B2175">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y que además posee, genera y administra.</w:t>
      </w:r>
    </w:p>
    <w:p w14:paraId="13D66772" w14:textId="77777777" w:rsidR="008A3E5D" w:rsidRPr="007B2175" w:rsidRDefault="008A3E5D" w:rsidP="007B2175">
      <w:r w:rsidRPr="007B2175">
        <w:lastRenderedPageBreak/>
        <w:t>En consecuencia, en el presente asunto, no resulta procedente el cambio de modalidad a consulta Directa de la información requerida por el solicitante.</w:t>
      </w:r>
    </w:p>
    <w:p w14:paraId="234B35B1" w14:textId="77777777" w:rsidR="008A3E5D" w:rsidRPr="007B2175" w:rsidRDefault="008A3E5D" w:rsidP="007B2175">
      <w:pPr>
        <w:spacing w:before="280" w:after="280"/>
        <w:rPr>
          <w:b/>
        </w:rPr>
      </w:pPr>
      <w:r w:rsidRPr="007B2175">
        <w:t xml:space="preserve">Por lo tanto, bajo los principios de certeza, eficacia y objetividad, establecidos en el artículo 9, de la Ley de Transparencia y Acceso a la Información Pública del Estado de México y Municipios, este Instituto como Órgano Garante determina como improcedente el cambio de modalidad </w:t>
      </w:r>
      <w:r w:rsidR="00397447" w:rsidRPr="007B2175">
        <w:t xml:space="preserve">manifestado en respuesta, así como </w:t>
      </w:r>
      <w:r w:rsidRPr="007B2175">
        <w:t xml:space="preserve">que </w:t>
      </w:r>
      <w:r w:rsidRPr="007B2175">
        <w:rPr>
          <w:b/>
        </w:rPr>
        <w:t xml:space="preserve">EL SUJETO OBLIGADO </w:t>
      </w:r>
      <w:r w:rsidRPr="007B2175">
        <w:t xml:space="preserve">no atendió el derecho accionado por el particular, por lo que, y a fin de restituir al ahora </w:t>
      </w:r>
      <w:r w:rsidRPr="007B2175">
        <w:rPr>
          <w:b/>
        </w:rPr>
        <w:t xml:space="preserve">RECURRENTE </w:t>
      </w:r>
      <w:r w:rsidRPr="007B2175">
        <w:t>cualquier posible afectación al derecho de acceso a la información pública, se determina que los motivos de inconformidad son fundados, y se determina dable ordenar la entrega de la información señalada</w:t>
      </w:r>
      <w:r w:rsidR="00397447" w:rsidRPr="007B2175">
        <w:t xml:space="preserve"> vía </w:t>
      </w:r>
      <w:r w:rsidR="00397447" w:rsidRPr="007B2175">
        <w:rPr>
          <w:b/>
        </w:rPr>
        <w:t>SAIMEX</w:t>
      </w:r>
      <w:r w:rsidRPr="007B2175">
        <w:t xml:space="preserve"> de ser procedente en </w:t>
      </w:r>
      <w:r w:rsidRPr="007B2175">
        <w:rPr>
          <w:b/>
        </w:rPr>
        <w:t>versión pública.</w:t>
      </w:r>
    </w:p>
    <w:p w14:paraId="17578066" w14:textId="77777777" w:rsidR="00742CE9" w:rsidRPr="007B2175" w:rsidRDefault="00161477" w:rsidP="007B2175">
      <w:pPr>
        <w:pStyle w:val="Ttulo3"/>
      </w:pPr>
      <w:bookmarkStart w:id="31" w:name="_Toc207223050"/>
      <w:r w:rsidRPr="007B2175">
        <w:t>d) Versión pública</w:t>
      </w:r>
      <w:bookmarkEnd w:id="31"/>
    </w:p>
    <w:p w14:paraId="12E58C45" w14:textId="77777777" w:rsidR="00742CE9" w:rsidRPr="007B2175" w:rsidRDefault="00161477" w:rsidP="007B2175">
      <w:r w:rsidRPr="007B2175">
        <w:t xml:space="preserve">Para el caso de que el o los documentos de los cuales se ordena su entrega contengan datos personales susceptibles de ser testados, deberán ser entregados en </w:t>
      </w:r>
      <w:r w:rsidRPr="007B2175">
        <w:rPr>
          <w:b/>
        </w:rPr>
        <w:t>versión pública</w:t>
      </w:r>
      <w:r w:rsidRPr="007B217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2E3EC" w14:textId="77777777" w:rsidR="00742CE9" w:rsidRPr="007B2175" w:rsidRDefault="00742CE9" w:rsidP="007B2175"/>
    <w:p w14:paraId="202E98B2" w14:textId="77777777" w:rsidR="00742CE9" w:rsidRPr="007B2175" w:rsidRDefault="00161477" w:rsidP="007B2175">
      <w:r w:rsidRPr="007B2175">
        <w:t>A este respecto, los artículos 3, fracciones IX, XX, XXI y XLV; 51 y 52 de la Ley de Transparencia y Acceso a la Información Pública del Estado de México y Municipios establecen:</w:t>
      </w:r>
    </w:p>
    <w:p w14:paraId="36A4B4D7" w14:textId="77777777" w:rsidR="00742CE9" w:rsidRPr="007B2175" w:rsidRDefault="00742CE9" w:rsidP="007B2175"/>
    <w:p w14:paraId="67BA5D37" w14:textId="77777777" w:rsidR="00742CE9" w:rsidRPr="007B2175" w:rsidRDefault="00161477" w:rsidP="007B2175">
      <w:pPr>
        <w:pStyle w:val="Puesto"/>
        <w:ind w:firstLine="567"/>
        <w:rPr>
          <w:color w:val="auto"/>
        </w:rPr>
      </w:pPr>
      <w:r w:rsidRPr="007B2175">
        <w:rPr>
          <w:b/>
          <w:color w:val="auto"/>
        </w:rPr>
        <w:t xml:space="preserve">“Artículo 3. </w:t>
      </w:r>
      <w:r w:rsidRPr="007B2175">
        <w:rPr>
          <w:color w:val="auto"/>
        </w:rPr>
        <w:t xml:space="preserve">Para los efectos de la presente Ley se entenderá por: </w:t>
      </w:r>
    </w:p>
    <w:p w14:paraId="73970143" w14:textId="77777777" w:rsidR="00742CE9" w:rsidRPr="007B2175" w:rsidRDefault="00161477" w:rsidP="007B2175">
      <w:pPr>
        <w:pStyle w:val="Puesto"/>
        <w:ind w:firstLine="567"/>
        <w:rPr>
          <w:color w:val="auto"/>
        </w:rPr>
      </w:pPr>
      <w:r w:rsidRPr="007B2175">
        <w:rPr>
          <w:b/>
          <w:color w:val="auto"/>
        </w:rPr>
        <w:t>IX.</w:t>
      </w:r>
      <w:r w:rsidRPr="007B2175">
        <w:rPr>
          <w:color w:val="auto"/>
        </w:rPr>
        <w:t xml:space="preserve"> </w:t>
      </w:r>
      <w:r w:rsidRPr="007B2175">
        <w:rPr>
          <w:b/>
          <w:color w:val="auto"/>
        </w:rPr>
        <w:t xml:space="preserve">Datos personales: </w:t>
      </w:r>
      <w:r w:rsidRPr="007B2175">
        <w:rPr>
          <w:color w:val="auto"/>
        </w:rPr>
        <w:t xml:space="preserve">La información concerniente a una persona, identificada o identificable según lo dispuesto por la Ley de Protección de Datos Personales del Estado de México; </w:t>
      </w:r>
    </w:p>
    <w:p w14:paraId="031851F8" w14:textId="77777777" w:rsidR="00742CE9" w:rsidRPr="007B2175" w:rsidRDefault="00742CE9" w:rsidP="007B2175">
      <w:pPr>
        <w:pStyle w:val="Puesto"/>
        <w:ind w:firstLine="567"/>
        <w:rPr>
          <w:color w:val="auto"/>
        </w:rPr>
      </w:pPr>
    </w:p>
    <w:p w14:paraId="570D367D" w14:textId="77777777" w:rsidR="00742CE9" w:rsidRPr="007B2175" w:rsidRDefault="00161477" w:rsidP="007B2175">
      <w:pPr>
        <w:pStyle w:val="Puesto"/>
        <w:ind w:firstLine="567"/>
        <w:rPr>
          <w:color w:val="auto"/>
        </w:rPr>
      </w:pPr>
      <w:r w:rsidRPr="007B2175">
        <w:rPr>
          <w:b/>
          <w:color w:val="auto"/>
        </w:rPr>
        <w:t>XX.</w:t>
      </w:r>
      <w:r w:rsidRPr="007B2175">
        <w:rPr>
          <w:color w:val="auto"/>
        </w:rPr>
        <w:t xml:space="preserve"> </w:t>
      </w:r>
      <w:r w:rsidRPr="007B2175">
        <w:rPr>
          <w:b/>
          <w:color w:val="auto"/>
        </w:rPr>
        <w:t>Información clasificada:</w:t>
      </w:r>
      <w:r w:rsidRPr="007B2175">
        <w:rPr>
          <w:color w:val="auto"/>
        </w:rPr>
        <w:t xml:space="preserve"> Aquella considerada por la presente Ley como reservada o confidencial; </w:t>
      </w:r>
    </w:p>
    <w:p w14:paraId="30F03760" w14:textId="77777777" w:rsidR="00742CE9" w:rsidRPr="007B2175" w:rsidRDefault="00742CE9" w:rsidP="007B2175">
      <w:pPr>
        <w:pStyle w:val="Puesto"/>
        <w:ind w:firstLine="567"/>
        <w:rPr>
          <w:color w:val="auto"/>
        </w:rPr>
      </w:pPr>
    </w:p>
    <w:p w14:paraId="0A891FD1" w14:textId="77777777" w:rsidR="00742CE9" w:rsidRPr="007B2175" w:rsidRDefault="00161477" w:rsidP="007B2175">
      <w:pPr>
        <w:pStyle w:val="Puesto"/>
        <w:ind w:firstLine="567"/>
        <w:rPr>
          <w:color w:val="auto"/>
        </w:rPr>
      </w:pPr>
      <w:r w:rsidRPr="007B2175">
        <w:rPr>
          <w:b/>
          <w:color w:val="auto"/>
        </w:rPr>
        <w:t>XXI.</w:t>
      </w:r>
      <w:r w:rsidRPr="007B2175">
        <w:rPr>
          <w:color w:val="auto"/>
        </w:rPr>
        <w:t xml:space="preserve"> </w:t>
      </w:r>
      <w:r w:rsidRPr="007B2175">
        <w:rPr>
          <w:b/>
          <w:color w:val="auto"/>
        </w:rPr>
        <w:t>Información confidencial</w:t>
      </w:r>
      <w:r w:rsidRPr="007B217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964268" w14:textId="77777777" w:rsidR="00742CE9" w:rsidRPr="007B2175" w:rsidRDefault="00742CE9" w:rsidP="007B2175">
      <w:pPr>
        <w:pStyle w:val="Puesto"/>
        <w:ind w:firstLine="567"/>
        <w:rPr>
          <w:color w:val="auto"/>
        </w:rPr>
      </w:pPr>
    </w:p>
    <w:p w14:paraId="247E7370" w14:textId="77777777" w:rsidR="00742CE9" w:rsidRPr="007B2175" w:rsidRDefault="00161477" w:rsidP="007B2175">
      <w:pPr>
        <w:pStyle w:val="Puesto"/>
        <w:ind w:firstLine="567"/>
        <w:rPr>
          <w:color w:val="auto"/>
        </w:rPr>
      </w:pPr>
      <w:r w:rsidRPr="007B2175">
        <w:rPr>
          <w:b/>
          <w:color w:val="auto"/>
        </w:rPr>
        <w:t>XLV. Versión pública:</w:t>
      </w:r>
      <w:r w:rsidRPr="007B2175">
        <w:rPr>
          <w:color w:val="auto"/>
        </w:rPr>
        <w:t xml:space="preserve"> Documento en el que se elimine, suprime o borra la información clasificada como reservada o confidencial para permitir su acceso. </w:t>
      </w:r>
    </w:p>
    <w:p w14:paraId="221F597E" w14:textId="77777777" w:rsidR="00742CE9" w:rsidRPr="007B2175" w:rsidRDefault="00742CE9" w:rsidP="007B2175">
      <w:pPr>
        <w:pStyle w:val="Puesto"/>
        <w:ind w:firstLine="567"/>
        <w:rPr>
          <w:color w:val="auto"/>
        </w:rPr>
      </w:pPr>
    </w:p>
    <w:p w14:paraId="27B90D64" w14:textId="77777777" w:rsidR="00742CE9" w:rsidRPr="007B2175" w:rsidRDefault="00161477" w:rsidP="007B2175">
      <w:pPr>
        <w:pStyle w:val="Puesto"/>
        <w:ind w:firstLine="567"/>
        <w:rPr>
          <w:color w:val="auto"/>
        </w:rPr>
      </w:pPr>
      <w:r w:rsidRPr="007B2175">
        <w:rPr>
          <w:b/>
          <w:color w:val="auto"/>
        </w:rPr>
        <w:t>Artículo 51.</w:t>
      </w:r>
      <w:r w:rsidRPr="007B217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2175">
        <w:rPr>
          <w:b/>
          <w:color w:val="auto"/>
        </w:rPr>
        <w:t xml:space="preserve">y tendrá la responsabilidad de verificar en cada caso que la misma no sea confidencial o reservada. </w:t>
      </w:r>
      <w:r w:rsidRPr="007B2175">
        <w:rPr>
          <w:color w:val="auto"/>
        </w:rPr>
        <w:t>Dicha Unidad contará con las facultades internas necesarias para gestionar la atención a las solicitudes de información en los términos de la Ley General y la presente Ley.</w:t>
      </w:r>
    </w:p>
    <w:p w14:paraId="01438E46" w14:textId="77777777" w:rsidR="00742CE9" w:rsidRPr="007B2175" w:rsidRDefault="00742CE9" w:rsidP="007B2175">
      <w:pPr>
        <w:pStyle w:val="Puesto"/>
        <w:ind w:firstLine="567"/>
        <w:rPr>
          <w:color w:val="auto"/>
        </w:rPr>
      </w:pPr>
    </w:p>
    <w:p w14:paraId="17B5B7D9" w14:textId="77777777" w:rsidR="00742CE9" w:rsidRPr="007B2175" w:rsidRDefault="00161477" w:rsidP="007B2175">
      <w:pPr>
        <w:pStyle w:val="Puesto"/>
        <w:ind w:firstLine="567"/>
        <w:rPr>
          <w:color w:val="auto"/>
        </w:rPr>
      </w:pPr>
      <w:r w:rsidRPr="007B2175">
        <w:rPr>
          <w:b/>
          <w:color w:val="auto"/>
        </w:rPr>
        <w:t>Artículo 52.</w:t>
      </w:r>
      <w:r w:rsidRPr="007B2175">
        <w:rPr>
          <w:color w:val="auto"/>
        </w:rPr>
        <w:t xml:space="preserve"> Las solicitudes de acceso a la información y las respuestas que se les dé, incluyendo, en su caso, </w:t>
      </w:r>
      <w:r w:rsidRPr="007B217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B2175">
        <w:rPr>
          <w:color w:val="auto"/>
        </w:rPr>
        <w:t>, siempre y cuando la resolución de referencia se someta a un proceso de disociación, es decir, no haga identificable al titular de tales datos personales.” (Énfasis añadido)</w:t>
      </w:r>
    </w:p>
    <w:p w14:paraId="315ABDF3" w14:textId="77777777" w:rsidR="00742CE9" w:rsidRPr="007B2175" w:rsidRDefault="00742CE9" w:rsidP="007B2175"/>
    <w:p w14:paraId="0135E883" w14:textId="77777777" w:rsidR="00742CE9" w:rsidRPr="007B2175" w:rsidRDefault="00161477" w:rsidP="007B2175">
      <w:r w:rsidRPr="007B217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7B2175">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C25A187" w14:textId="77777777" w:rsidR="00742CE9" w:rsidRPr="007B2175" w:rsidRDefault="00742CE9" w:rsidP="007B2175"/>
    <w:p w14:paraId="1AB26F28" w14:textId="77777777" w:rsidR="00742CE9" w:rsidRPr="007B2175" w:rsidRDefault="00161477" w:rsidP="007B2175">
      <w:pPr>
        <w:pStyle w:val="Puesto"/>
        <w:ind w:firstLine="567"/>
        <w:rPr>
          <w:color w:val="auto"/>
        </w:rPr>
      </w:pPr>
      <w:r w:rsidRPr="007B2175">
        <w:rPr>
          <w:b/>
          <w:color w:val="auto"/>
        </w:rPr>
        <w:t>“Artículo 22.</w:t>
      </w:r>
      <w:r w:rsidRPr="007B217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A5F1438" w14:textId="77777777" w:rsidR="00742CE9" w:rsidRPr="007B2175" w:rsidRDefault="00742CE9" w:rsidP="007B2175"/>
    <w:p w14:paraId="3C977525" w14:textId="77777777" w:rsidR="00742CE9" w:rsidRPr="007B2175" w:rsidRDefault="00161477" w:rsidP="007B2175">
      <w:pPr>
        <w:pStyle w:val="Puesto"/>
        <w:ind w:firstLine="567"/>
        <w:rPr>
          <w:color w:val="auto"/>
        </w:rPr>
      </w:pPr>
      <w:r w:rsidRPr="007B2175">
        <w:rPr>
          <w:b/>
          <w:color w:val="auto"/>
        </w:rPr>
        <w:t>Artículo 38.</w:t>
      </w:r>
      <w:r w:rsidRPr="007B217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B2175">
        <w:rPr>
          <w:b/>
          <w:color w:val="auto"/>
        </w:rPr>
        <w:t>”</w:t>
      </w:r>
      <w:r w:rsidRPr="007B2175">
        <w:rPr>
          <w:color w:val="auto"/>
        </w:rPr>
        <w:t xml:space="preserve"> </w:t>
      </w:r>
    </w:p>
    <w:p w14:paraId="1975ED40" w14:textId="77777777" w:rsidR="00742CE9" w:rsidRPr="007B2175" w:rsidRDefault="00742CE9" w:rsidP="007B2175">
      <w:pPr>
        <w:rPr>
          <w:i/>
        </w:rPr>
      </w:pPr>
    </w:p>
    <w:p w14:paraId="5C1B7DCD" w14:textId="77777777" w:rsidR="00742CE9" w:rsidRPr="007B2175" w:rsidRDefault="00161477" w:rsidP="007B2175">
      <w:r w:rsidRPr="007B217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5B5FB3D" w14:textId="77777777" w:rsidR="00742CE9" w:rsidRPr="007B2175" w:rsidRDefault="00742CE9" w:rsidP="007B2175"/>
    <w:p w14:paraId="51741DDD" w14:textId="77777777" w:rsidR="00742CE9" w:rsidRPr="007B2175" w:rsidRDefault="00161477" w:rsidP="007B2175">
      <w:r w:rsidRPr="007B217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B2175">
        <w:rPr>
          <w:b/>
        </w:rPr>
        <w:t>EL SUJETO OBLIGADO,</w:t>
      </w:r>
      <w:r w:rsidRPr="007B2175">
        <w:t xml:space="preserve"> por lo que, todo dato personal susceptible de clasificación debe ser protegido.</w:t>
      </w:r>
    </w:p>
    <w:p w14:paraId="6EAA84CB" w14:textId="77777777" w:rsidR="00742CE9" w:rsidRPr="007B2175" w:rsidRDefault="00742CE9" w:rsidP="007B2175"/>
    <w:p w14:paraId="1EB553F6" w14:textId="77777777" w:rsidR="00742CE9" w:rsidRPr="007B2175" w:rsidRDefault="00161477" w:rsidP="007B2175">
      <w:r w:rsidRPr="007B217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62D3B8" w14:textId="77777777" w:rsidR="00742CE9" w:rsidRPr="007B2175" w:rsidRDefault="00742CE9" w:rsidP="007B2175"/>
    <w:p w14:paraId="4360FB08" w14:textId="77777777" w:rsidR="00742CE9" w:rsidRPr="007B2175" w:rsidRDefault="00161477" w:rsidP="007B2175">
      <w:r w:rsidRPr="007B217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8B3CCB" w14:textId="77777777" w:rsidR="00742CE9" w:rsidRPr="007B2175" w:rsidRDefault="00742CE9" w:rsidP="007B2175"/>
    <w:p w14:paraId="4AA81E3F" w14:textId="77777777" w:rsidR="00742CE9" w:rsidRPr="007B2175" w:rsidRDefault="00161477" w:rsidP="007B2175">
      <w:pPr>
        <w:pStyle w:val="Puesto"/>
        <w:ind w:firstLine="567"/>
        <w:rPr>
          <w:b/>
          <w:color w:val="auto"/>
        </w:rPr>
      </w:pPr>
      <w:r w:rsidRPr="007B2175">
        <w:rPr>
          <w:b/>
          <w:color w:val="auto"/>
        </w:rPr>
        <w:t>Ley de Transparencia y Acceso a la Información Pública del Estado de México y Municipios</w:t>
      </w:r>
    </w:p>
    <w:p w14:paraId="2E9D434F" w14:textId="77777777" w:rsidR="00742CE9" w:rsidRPr="007B2175" w:rsidRDefault="00742CE9" w:rsidP="007B2175"/>
    <w:p w14:paraId="622C012B" w14:textId="77777777" w:rsidR="00742CE9" w:rsidRPr="007B2175" w:rsidRDefault="00161477" w:rsidP="007B2175">
      <w:pPr>
        <w:pStyle w:val="Puesto"/>
        <w:ind w:firstLine="567"/>
        <w:rPr>
          <w:color w:val="auto"/>
        </w:rPr>
      </w:pPr>
      <w:r w:rsidRPr="007B2175">
        <w:rPr>
          <w:b/>
          <w:color w:val="auto"/>
        </w:rPr>
        <w:t xml:space="preserve">“Artículo 49. </w:t>
      </w:r>
      <w:r w:rsidRPr="007B2175">
        <w:rPr>
          <w:color w:val="auto"/>
        </w:rPr>
        <w:t>Los Comités de Transparencia tendrán las siguientes atribuciones:</w:t>
      </w:r>
    </w:p>
    <w:p w14:paraId="4D35B5CC" w14:textId="77777777" w:rsidR="00742CE9" w:rsidRPr="007B2175" w:rsidRDefault="00161477" w:rsidP="007B2175">
      <w:pPr>
        <w:pStyle w:val="Puesto"/>
        <w:ind w:firstLine="567"/>
        <w:rPr>
          <w:color w:val="auto"/>
        </w:rPr>
      </w:pPr>
      <w:r w:rsidRPr="007B2175">
        <w:rPr>
          <w:b/>
          <w:color w:val="auto"/>
        </w:rPr>
        <w:t>VIII.</w:t>
      </w:r>
      <w:r w:rsidRPr="007B2175">
        <w:rPr>
          <w:color w:val="auto"/>
        </w:rPr>
        <w:t xml:space="preserve"> Aprobar, modificar o revocar la clasificación de la información;</w:t>
      </w:r>
    </w:p>
    <w:p w14:paraId="208C3185" w14:textId="77777777" w:rsidR="00742CE9" w:rsidRPr="007B2175" w:rsidRDefault="00742CE9" w:rsidP="007B2175">
      <w:pPr>
        <w:pStyle w:val="Puesto"/>
        <w:ind w:firstLine="567"/>
        <w:rPr>
          <w:color w:val="auto"/>
        </w:rPr>
      </w:pPr>
    </w:p>
    <w:p w14:paraId="3D549010" w14:textId="77777777" w:rsidR="00742CE9" w:rsidRPr="007B2175" w:rsidRDefault="00161477" w:rsidP="007B2175">
      <w:pPr>
        <w:pStyle w:val="Puesto"/>
        <w:ind w:firstLine="567"/>
        <w:rPr>
          <w:color w:val="auto"/>
        </w:rPr>
      </w:pPr>
      <w:r w:rsidRPr="007B2175">
        <w:rPr>
          <w:b/>
          <w:color w:val="auto"/>
        </w:rPr>
        <w:t>Artículo 132.</w:t>
      </w:r>
      <w:r w:rsidRPr="007B2175">
        <w:rPr>
          <w:color w:val="auto"/>
        </w:rPr>
        <w:t xml:space="preserve"> La clasificación de la información se llevará a cabo en el momento en que:</w:t>
      </w:r>
    </w:p>
    <w:p w14:paraId="702779FF" w14:textId="77777777" w:rsidR="00742CE9" w:rsidRPr="007B2175" w:rsidRDefault="00161477" w:rsidP="007B2175">
      <w:pPr>
        <w:pStyle w:val="Puesto"/>
        <w:ind w:firstLine="567"/>
        <w:rPr>
          <w:color w:val="auto"/>
        </w:rPr>
      </w:pPr>
      <w:r w:rsidRPr="007B2175">
        <w:rPr>
          <w:b/>
          <w:color w:val="auto"/>
        </w:rPr>
        <w:t>I.</w:t>
      </w:r>
      <w:r w:rsidRPr="007B2175">
        <w:rPr>
          <w:color w:val="auto"/>
        </w:rPr>
        <w:t xml:space="preserve"> Se reciba una solicitud de acceso a la información;</w:t>
      </w:r>
    </w:p>
    <w:p w14:paraId="358010B7" w14:textId="77777777" w:rsidR="00742CE9" w:rsidRPr="007B2175" w:rsidRDefault="00161477" w:rsidP="007B2175">
      <w:pPr>
        <w:pStyle w:val="Puesto"/>
        <w:ind w:firstLine="567"/>
        <w:rPr>
          <w:color w:val="auto"/>
        </w:rPr>
      </w:pPr>
      <w:r w:rsidRPr="007B2175">
        <w:rPr>
          <w:b/>
          <w:color w:val="auto"/>
        </w:rPr>
        <w:t>II.</w:t>
      </w:r>
      <w:r w:rsidRPr="007B2175">
        <w:rPr>
          <w:color w:val="auto"/>
        </w:rPr>
        <w:t xml:space="preserve"> Se determine mediante resolución de autoridad competente; o</w:t>
      </w:r>
    </w:p>
    <w:p w14:paraId="0D0E17AC" w14:textId="77777777" w:rsidR="00742CE9" w:rsidRPr="007B2175" w:rsidRDefault="00161477" w:rsidP="007B2175">
      <w:pPr>
        <w:pStyle w:val="Puesto"/>
        <w:ind w:firstLine="567"/>
        <w:rPr>
          <w:b/>
          <w:color w:val="auto"/>
        </w:rPr>
      </w:pPr>
      <w:r w:rsidRPr="007B2175">
        <w:rPr>
          <w:b/>
          <w:color w:val="auto"/>
        </w:rPr>
        <w:t>III.</w:t>
      </w:r>
      <w:r w:rsidRPr="007B2175">
        <w:rPr>
          <w:color w:val="auto"/>
        </w:rPr>
        <w:t xml:space="preserve"> Se generen versiones públicas para dar cumplimiento a las obligaciones de transparencia previstas en esta Ley.</w:t>
      </w:r>
      <w:r w:rsidRPr="007B2175">
        <w:rPr>
          <w:b/>
          <w:color w:val="auto"/>
        </w:rPr>
        <w:t>”</w:t>
      </w:r>
    </w:p>
    <w:p w14:paraId="70AED721" w14:textId="77777777" w:rsidR="00742CE9" w:rsidRPr="007B2175" w:rsidRDefault="00742CE9" w:rsidP="007B2175">
      <w:pPr>
        <w:pStyle w:val="Puesto"/>
        <w:ind w:firstLine="567"/>
        <w:rPr>
          <w:color w:val="auto"/>
        </w:rPr>
      </w:pPr>
    </w:p>
    <w:p w14:paraId="7E800F49" w14:textId="77777777" w:rsidR="00742CE9" w:rsidRPr="007B2175" w:rsidRDefault="00161477" w:rsidP="007B2175">
      <w:pPr>
        <w:pStyle w:val="Puesto"/>
        <w:ind w:firstLine="567"/>
        <w:rPr>
          <w:color w:val="auto"/>
        </w:rPr>
      </w:pPr>
      <w:r w:rsidRPr="007B2175">
        <w:rPr>
          <w:b/>
          <w:color w:val="auto"/>
        </w:rPr>
        <w:t>“Segundo. -</w:t>
      </w:r>
      <w:r w:rsidRPr="007B2175">
        <w:rPr>
          <w:color w:val="auto"/>
        </w:rPr>
        <w:t xml:space="preserve"> Para efectos de los presentes Lineamientos Generales, se entenderá por:</w:t>
      </w:r>
    </w:p>
    <w:p w14:paraId="11D75EEE" w14:textId="77777777" w:rsidR="00742CE9" w:rsidRPr="007B2175" w:rsidRDefault="00161477" w:rsidP="007B2175">
      <w:pPr>
        <w:pStyle w:val="Puesto"/>
        <w:ind w:firstLine="567"/>
        <w:rPr>
          <w:color w:val="auto"/>
        </w:rPr>
      </w:pPr>
      <w:r w:rsidRPr="007B2175">
        <w:rPr>
          <w:b/>
          <w:color w:val="auto"/>
        </w:rPr>
        <w:t>XVIII.</w:t>
      </w:r>
      <w:r w:rsidRPr="007B2175">
        <w:rPr>
          <w:color w:val="auto"/>
        </w:rPr>
        <w:t xml:space="preserve">  </w:t>
      </w:r>
      <w:r w:rsidRPr="007B2175">
        <w:rPr>
          <w:b/>
          <w:color w:val="auto"/>
        </w:rPr>
        <w:t>Versión pública:</w:t>
      </w:r>
      <w:r w:rsidRPr="007B2175">
        <w:rPr>
          <w:color w:val="auto"/>
        </w:rPr>
        <w:t xml:space="preserve"> El documento a partir del que se otorga acceso a la información, en el que se testan partes o secciones clasificadas, indicando el contenido de </w:t>
      </w:r>
      <w:r w:rsidRPr="007B2175">
        <w:rPr>
          <w:color w:val="auto"/>
        </w:rPr>
        <w:lastRenderedPageBreak/>
        <w:t>éstas de manera genérica, fundando y motivando la reserva o confidencialidad, a través de la resolución que para tal efecto emita el Comité de Transparencia.</w:t>
      </w:r>
    </w:p>
    <w:p w14:paraId="0E618A3C" w14:textId="77777777" w:rsidR="00742CE9" w:rsidRPr="007B2175" w:rsidRDefault="00742CE9" w:rsidP="007B2175">
      <w:pPr>
        <w:pStyle w:val="Puesto"/>
        <w:ind w:firstLine="567"/>
        <w:rPr>
          <w:color w:val="auto"/>
        </w:rPr>
      </w:pPr>
    </w:p>
    <w:p w14:paraId="4F00D4FF" w14:textId="77777777" w:rsidR="00742CE9" w:rsidRPr="007B2175" w:rsidRDefault="00161477" w:rsidP="007B2175">
      <w:pPr>
        <w:pStyle w:val="Puesto"/>
        <w:ind w:firstLine="567"/>
        <w:rPr>
          <w:b/>
          <w:color w:val="auto"/>
        </w:rPr>
      </w:pPr>
      <w:r w:rsidRPr="007B2175">
        <w:rPr>
          <w:b/>
          <w:color w:val="auto"/>
        </w:rPr>
        <w:t>Lineamientos Generales en materia de Clasificación y Desclasificación de la Información</w:t>
      </w:r>
    </w:p>
    <w:p w14:paraId="6DF81320" w14:textId="77777777" w:rsidR="00742CE9" w:rsidRPr="007B2175" w:rsidRDefault="00742CE9" w:rsidP="007B2175">
      <w:pPr>
        <w:pStyle w:val="Puesto"/>
        <w:ind w:firstLine="567"/>
        <w:rPr>
          <w:color w:val="auto"/>
        </w:rPr>
      </w:pPr>
    </w:p>
    <w:p w14:paraId="6102A051" w14:textId="77777777" w:rsidR="00742CE9" w:rsidRPr="007B2175" w:rsidRDefault="00161477" w:rsidP="007B2175">
      <w:pPr>
        <w:pStyle w:val="Puesto"/>
        <w:ind w:firstLine="567"/>
        <w:rPr>
          <w:color w:val="auto"/>
        </w:rPr>
      </w:pPr>
      <w:r w:rsidRPr="007B2175">
        <w:rPr>
          <w:b/>
          <w:color w:val="auto"/>
        </w:rPr>
        <w:t>Cuarto.</w:t>
      </w:r>
      <w:r w:rsidRPr="007B217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CD40A2" w14:textId="77777777" w:rsidR="00742CE9" w:rsidRPr="007B2175" w:rsidRDefault="00161477" w:rsidP="007B2175">
      <w:pPr>
        <w:pStyle w:val="Puesto"/>
        <w:ind w:firstLine="567"/>
        <w:rPr>
          <w:color w:val="auto"/>
        </w:rPr>
      </w:pPr>
      <w:r w:rsidRPr="007B2175">
        <w:rPr>
          <w:color w:val="auto"/>
        </w:rPr>
        <w:t>Los sujetos obligados deberán aplicar, de manera estricta, las excepciones al derecho de acceso a la información y sólo podrán invocarlas cuando acrediten su procedencia.</w:t>
      </w:r>
    </w:p>
    <w:p w14:paraId="29354E56" w14:textId="77777777" w:rsidR="00742CE9" w:rsidRPr="007B2175" w:rsidRDefault="00742CE9" w:rsidP="007B2175">
      <w:pPr>
        <w:pStyle w:val="Puesto"/>
        <w:ind w:firstLine="567"/>
        <w:rPr>
          <w:color w:val="auto"/>
        </w:rPr>
      </w:pPr>
    </w:p>
    <w:p w14:paraId="7D0AF7A7" w14:textId="77777777" w:rsidR="00742CE9" w:rsidRPr="007B2175" w:rsidRDefault="00161477" w:rsidP="007B2175">
      <w:pPr>
        <w:pStyle w:val="Puesto"/>
        <w:ind w:firstLine="567"/>
        <w:rPr>
          <w:color w:val="auto"/>
        </w:rPr>
      </w:pPr>
      <w:r w:rsidRPr="007B2175">
        <w:rPr>
          <w:b/>
          <w:color w:val="auto"/>
        </w:rPr>
        <w:t>Quinto.</w:t>
      </w:r>
      <w:r w:rsidRPr="007B217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CBCDA3" w14:textId="77777777" w:rsidR="00742CE9" w:rsidRPr="007B2175" w:rsidRDefault="00742CE9" w:rsidP="007B2175">
      <w:pPr>
        <w:pStyle w:val="Puesto"/>
        <w:ind w:firstLine="567"/>
        <w:rPr>
          <w:color w:val="auto"/>
        </w:rPr>
      </w:pPr>
    </w:p>
    <w:p w14:paraId="2D9CA561" w14:textId="77777777" w:rsidR="00742CE9" w:rsidRPr="007B2175" w:rsidRDefault="00161477" w:rsidP="007B2175">
      <w:pPr>
        <w:pStyle w:val="Puesto"/>
        <w:ind w:firstLine="567"/>
        <w:rPr>
          <w:color w:val="auto"/>
        </w:rPr>
      </w:pPr>
      <w:r w:rsidRPr="007B2175">
        <w:rPr>
          <w:b/>
          <w:color w:val="auto"/>
        </w:rPr>
        <w:t>Sexto.</w:t>
      </w:r>
      <w:r w:rsidRPr="007B2175">
        <w:rPr>
          <w:color w:val="auto"/>
        </w:rPr>
        <w:t xml:space="preserve"> Se deroga.</w:t>
      </w:r>
    </w:p>
    <w:p w14:paraId="6D8158CC" w14:textId="77777777" w:rsidR="00742CE9" w:rsidRPr="007B2175" w:rsidRDefault="00742CE9" w:rsidP="007B2175">
      <w:pPr>
        <w:pStyle w:val="Puesto"/>
        <w:ind w:firstLine="567"/>
        <w:rPr>
          <w:color w:val="auto"/>
        </w:rPr>
      </w:pPr>
    </w:p>
    <w:p w14:paraId="16386CCB" w14:textId="77777777" w:rsidR="00742CE9" w:rsidRPr="007B2175" w:rsidRDefault="00161477" w:rsidP="007B2175">
      <w:pPr>
        <w:pStyle w:val="Puesto"/>
        <w:ind w:firstLine="567"/>
        <w:rPr>
          <w:color w:val="auto"/>
        </w:rPr>
      </w:pPr>
      <w:r w:rsidRPr="007B2175">
        <w:rPr>
          <w:b/>
          <w:color w:val="auto"/>
        </w:rPr>
        <w:t>Séptimo.</w:t>
      </w:r>
      <w:r w:rsidRPr="007B2175">
        <w:rPr>
          <w:color w:val="auto"/>
        </w:rPr>
        <w:t xml:space="preserve"> La clasificación de la información se llevará a cabo en el momento en que:</w:t>
      </w:r>
    </w:p>
    <w:p w14:paraId="0DB263C4" w14:textId="77777777" w:rsidR="00742CE9" w:rsidRPr="007B2175" w:rsidRDefault="00161477" w:rsidP="007B2175">
      <w:pPr>
        <w:pStyle w:val="Puesto"/>
        <w:ind w:firstLine="567"/>
        <w:rPr>
          <w:color w:val="auto"/>
        </w:rPr>
      </w:pPr>
      <w:r w:rsidRPr="007B2175">
        <w:rPr>
          <w:b/>
          <w:color w:val="auto"/>
        </w:rPr>
        <w:t>I.</w:t>
      </w:r>
      <w:r w:rsidRPr="007B2175">
        <w:rPr>
          <w:color w:val="auto"/>
        </w:rPr>
        <w:t xml:space="preserve">        Se reciba una solicitud de acceso a la información;</w:t>
      </w:r>
    </w:p>
    <w:p w14:paraId="0FAA1CA4" w14:textId="77777777" w:rsidR="00742CE9" w:rsidRPr="007B2175" w:rsidRDefault="00161477" w:rsidP="007B2175">
      <w:pPr>
        <w:pStyle w:val="Puesto"/>
        <w:ind w:firstLine="567"/>
        <w:rPr>
          <w:color w:val="auto"/>
        </w:rPr>
      </w:pPr>
      <w:r w:rsidRPr="007B2175">
        <w:rPr>
          <w:b/>
          <w:color w:val="auto"/>
        </w:rPr>
        <w:t>II.</w:t>
      </w:r>
      <w:r w:rsidRPr="007B2175">
        <w:rPr>
          <w:color w:val="auto"/>
        </w:rPr>
        <w:t xml:space="preserve">       Se determine mediante resolución del Comité de Transparencia, el órgano garante competente, o en cumplimiento a una sentencia del Poder Judicial; o</w:t>
      </w:r>
    </w:p>
    <w:p w14:paraId="0C19692B" w14:textId="77777777" w:rsidR="00742CE9" w:rsidRPr="007B2175" w:rsidRDefault="00161477" w:rsidP="007B2175">
      <w:pPr>
        <w:pStyle w:val="Puesto"/>
        <w:ind w:firstLine="567"/>
        <w:rPr>
          <w:color w:val="auto"/>
        </w:rPr>
      </w:pPr>
      <w:r w:rsidRPr="007B2175">
        <w:rPr>
          <w:b/>
          <w:color w:val="auto"/>
        </w:rPr>
        <w:t>III.</w:t>
      </w:r>
      <w:r w:rsidRPr="007B2175">
        <w:rPr>
          <w:color w:val="auto"/>
        </w:rPr>
        <w:t xml:space="preserve">      Se generen versiones públicas para dar cumplimiento a las obligaciones de transparencia previstas en la Ley General, la Ley Federal y las correspondientes de las entidades federativas.</w:t>
      </w:r>
    </w:p>
    <w:p w14:paraId="45E442D4" w14:textId="77777777" w:rsidR="00742CE9" w:rsidRPr="007B2175" w:rsidRDefault="00161477" w:rsidP="007B2175">
      <w:pPr>
        <w:pStyle w:val="Puesto"/>
        <w:ind w:firstLine="567"/>
        <w:rPr>
          <w:color w:val="auto"/>
        </w:rPr>
      </w:pPr>
      <w:r w:rsidRPr="007B217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60E49F4C" w14:textId="77777777" w:rsidR="00742CE9" w:rsidRPr="007B2175" w:rsidRDefault="00742CE9" w:rsidP="007B2175">
      <w:pPr>
        <w:pStyle w:val="Puesto"/>
        <w:ind w:firstLine="567"/>
        <w:rPr>
          <w:color w:val="auto"/>
        </w:rPr>
      </w:pPr>
    </w:p>
    <w:p w14:paraId="3DC0101C" w14:textId="77777777" w:rsidR="00742CE9" w:rsidRPr="007B2175" w:rsidRDefault="00161477" w:rsidP="007B2175">
      <w:pPr>
        <w:pStyle w:val="Puesto"/>
        <w:ind w:firstLine="567"/>
        <w:rPr>
          <w:color w:val="auto"/>
        </w:rPr>
      </w:pPr>
      <w:r w:rsidRPr="007B2175">
        <w:rPr>
          <w:b/>
          <w:color w:val="auto"/>
        </w:rPr>
        <w:t>Octavo.</w:t>
      </w:r>
      <w:r w:rsidRPr="007B217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36D26C" w14:textId="77777777" w:rsidR="00742CE9" w:rsidRPr="007B2175" w:rsidRDefault="00161477" w:rsidP="007B2175">
      <w:pPr>
        <w:pStyle w:val="Puesto"/>
        <w:ind w:firstLine="567"/>
        <w:rPr>
          <w:color w:val="auto"/>
        </w:rPr>
      </w:pPr>
      <w:r w:rsidRPr="007B2175">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2E334151" w14:textId="77777777" w:rsidR="00742CE9" w:rsidRPr="007B2175" w:rsidRDefault="00161477" w:rsidP="007B2175">
      <w:pPr>
        <w:pStyle w:val="Puesto"/>
        <w:ind w:firstLine="567"/>
        <w:rPr>
          <w:color w:val="auto"/>
        </w:rPr>
      </w:pPr>
      <w:r w:rsidRPr="007B217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F5D9039" w14:textId="77777777" w:rsidR="00742CE9" w:rsidRPr="007B2175" w:rsidRDefault="00742CE9" w:rsidP="007B2175">
      <w:pPr>
        <w:pStyle w:val="Puesto"/>
        <w:ind w:firstLine="567"/>
        <w:rPr>
          <w:color w:val="auto"/>
        </w:rPr>
      </w:pPr>
    </w:p>
    <w:p w14:paraId="4372C5B4" w14:textId="77777777" w:rsidR="00742CE9" w:rsidRPr="007B2175" w:rsidRDefault="00161477" w:rsidP="007B2175">
      <w:pPr>
        <w:pStyle w:val="Puesto"/>
        <w:ind w:firstLine="567"/>
        <w:rPr>
          <w:color w:val="auto"/>
        </w:rPr>
      </w:pPr>
      <w:r w:rsidRPr="007B2175">
        <w:rPr>
          <w:b/>
          <w:color w:val="auto"/>
        </w:rPr>
        <w:t>Noveno.</w:t>
      </w:r>
      <w:r w:rsidRPr="007B217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1772EB" w14:textId="77777777" w:rsidR="00742CE9" w:rsidRPr="007B2175" w:rsidRDefault="00742CE9" w:rsidP="007B2175">
      <w:pPr>
        <w:pStyle w:val="Puesto"/>
        <w:ind w:firstLine="567"/>
        <w:rPr>
          <w:color w:val="auto"/>
        </w:rPr>
      </w:pPr>
    </w:p>
    <w:p w14:paraId="0FA063C3" w14:textId="77777777" w:rsidR="00742CE9" w:rsidRPr="007B2175" w:rsidRDefault="00161477" w:rsidP="007B2175">
      <w:pPr>
        <w:pStyle w:val="Puesto"/>
        <w:ind w:firstLine="567"/>
        <w:rPr>
          <w:color w:val="auto"/>
        </w:rPr>
      </w:pPr>
      <w:r w:rsidRPr="007B2175">
        <w:rPr>
          <w:b/>
          <w:color w:val="auto"/>
        </w:rPr>
        <w:t>Décimo.</w:t>
      </w:r>
      <w:r w:rsidRPr="007B217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71FE0C5" w14:textId="77777777" w:rsidR="00742CE9" w:rsidRPr="007B2175" w:rsidRDefault="00161477" w:rsidP="007B2175">
      <w:pPr>
        <w:pStyle w:val="Puesto"/>
        <w:ind w:firstLine="567"/>
        <w:rPr>
          <w:color w:val="auto"/>
        </w:rPr>
      </w:pPr>
      <w:r w:rsidRPr="007B2175">
        <w:rPr>
          <w:color w:val="auto"/>
        </w:rPr>
        <w:t>En ausencia de los titulares de las áreas, la información será clasificada o desclasificada por la persona que lo supla, en términos de la normativa que rija la actuación del sujeto obligado.</w:t>
      </w:r>
    </w:p>
    <w:p w14:paraId="3CFEB07F" w14:textId="77777777" w:rsidR="00742CE9" w:rsidRPr="007B2175" w:rsidRDefault="00161477" w:rsidP="007B2175">
      <w:pPr>
        <w:pStyle w:val="Puesto"/>
        <w:ind w:firstLine="567"/>
        <w:rPr>
          <w:b/>
          <w:color w:val="auto"/>
        </w:rPr>
      </w:pPr>
      <w:r w:rsidRPr="007B2175">
        <w:rPr>
          <w:b/>
          <w:color w:val="auto"/>
        </w:rPr>
        <w:t>Décimo primero.</w:t>
      </w:r>
      <w:r w:rsidRPr="007B217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2175">
        <w:rPr>
          <w:b/>
          <w:color w:val="auto"/>
        </w:rPr>
        <w:t>”</w:t>
      </w:r>
    </w:p>
    <w:p w14:paraId="11C5C431" w14:textId="77777777" w:rsidR="00742CE9" w:rsidRPr="007B2175" w:rsidRDefault="00742CE9" w:rsidP="007B2175"/>
    <w:p w14:paraId="6B044D49" w14:textId="77777777" w:rsidR="00742CE9" w:rsidRPr="007B2175" w:rsidRDefault="00161477" w:rsidP="007B2175">
      <w:r w:rsidRPr="007B2175">
        <w:t xml:space="preserve">Consecuentemente, se destaca que la versión pública que elabore </w:t>
      </w:r>
      <w:r w:rsidRPr="007B2175">
        <w:rPr>
          <w:b/>
        </w:rPr>
        <w:t>EL SUJETO OBLIGADO</w:t>
      </w:r>
      <w:r w:rsidRPr="007B2175">
        <w:t xml:space="preserve"> debe cumplir con las formalidades exigidas en la Ley, por lo que para tal efecto emitirá el </w:t>
      </w:r>
      <w:r w:rsidRPr="007B2175">
        <w:rPr>
          <w:b/>
        </w:rPr>
        <w:t>Acuerdo del Comité de Transparencia</w:t>
      </w:r>
      <w:r w:rsidRPr="007B217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7B2175">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F15E049" w14:textId="77777777" w:rsidR="00AB336C" w:rsidRPr="007B2175" w:rsidRDefault="00AB336C" w:rsidP="007B2175"/>
    <w:p w14:paraId="254A0040" w14:textId="77777777" w:rsidR="0075455D" w:rsidRPr="007B2175" w:rsidRDefault="0075455D" w:rsidP="007B2175">
      <w:r w:rsidRPr="007B2175">
        <w:t>Es importante señalar que, para el caso en concreto, se deben tomar en consideración los siguientes criterios respecto a la información que debe ser, o no, clasificada como confidencial:</w:t>
      </w:r>
    </w:p>
    <w:p w14:paraId="22F865C7" w14:textId="77777777" w:rsidR="0075455D" w:rsidRPr="007B2175" w:rsidRDefault="0075455D" w:rsidP="007B2175"/>
    <w:p w14:paraId="2E65448F" w14:textId="77777777" w:rsidR="0075455D" w:rsidRPr="007B2175" w:rsidRDefault="0075455D" w:rsidP="007B2175">
      <w:pPr>
        <w:numPr>
          <w:ilvl w:val="0"/>
          <w:numId w:val="6"/>
        </w:numPr>
        <w:rPr>
          <w:b/>
        </w:rPr>
      </w:pPr>
      <w:r w:rsidRPr="007B2175">
        <w:rPr>
          <w:b/>
        </w:rPr>
        <w:t>Registro Federal de Contribuyentes (RFC)</w:t>
      </w:r>
    </w:p>
    <w:p w14:paraId="7E03DD70" w14:textId="77777777" w:rsidR="0075455D" w:rsidRPr="007B2175" w:rsidRDefault="0075455D" w:rsidP="007B2175"/>
    <w:p w14:paraId="75531A6E" w14:textId="77777777" w:rsidR="0075455D" w:rsidRPr="007B2175" w:rsidRDefault="0075455D" w:rsidP="007B2175">
      <w:r w:rsidRPr="007B2175">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029DAD6" w14:textId="77777777" w:rsidR="0075455D" w:rsidRPr="007B2175" w:rsidRDefault="0075455D" w:rsidP="007B2175"/>
    <w:p w14:paraId="30BCF45F" w14:textId="77777777" w:rsidR="0075455D" w:rsidRPr="007B2175" w:rsidRDefault="0075455D" w:rsidP="007B2175">
      <w:r w:rsidRPr="007B2175">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BF7B5EE" w14:textId="77777777" w:rsidR="0075455D" w:rsidRPr="007B2175" w:rsidRDefault="0075455D" w:rsidP="007B2175"/>
    <w:p w14:paraId="490B47FF" w14:textId="77777777" w:rsidR="0075455D" w:rsidRPr="007B2175" w:rsidRDefault="0075455D" w:rsidP="007B2175">
      <w:r w:rsidRPr="007B2175">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7B2175">
        <w:lastRenderedPageBreak/>
        <w:t>contribuyentes; mientras que los particulares tramitan dicho dato, con el único propósito de realizar mediante esa clave de identificación, operaciones o actividades de naturaleza fiscal.</w:t>
      </w:r>
    </w:p>
    <w:p w14:paraId="50D5E7FD" w14:textId="77777777" w:rsidR="0075455D" w:rsidRPr="007B2175" w:rsidRDefault="0075455D" w:rsidP="007B2175"/>
    <w:p w14:paraId="3931B365" w14:textId="77777777" w:rsidR="0075455D" w:rsidRPr="007B2175" w:rsidRDefault="0075455D" w:rsidP="007B2175">
      <w:r w:rsidRPr="007B2175">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2BC0567" w14:textId="77777777" w:rsidR="0075455D" w:rsidRPr="007B2175" w:rsidRDefault="0075455D" w:rsidP="007B2175"/>
    <w:p w14:paraId="422826D8" w14:textId="77777777" w:rsidR="0075455D" w:rsidRPr="007B2175" w:rsidRDefault="0075455D" w:rsidP="007B2175">
      <w:r w:rsidRPr="007B2175">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196711ED" w14:textId="77777777" w:rsidR="0075455D" w:rsidRPr="007B2175" w:rsidRDefault="0075455D" w:rsidP="007B2175"/>
    <w:p w14:paraId="22276254" w14:textId="77777777" w:rsidR="0075455D" w:rsidRPr="007B2175" w:rsidRDefault="0075455D" w:rsidP="007B2175">
      <w:pPr>
        <w:pStyle w:val="Puesto"/>
        <w:ind w:firstLine="0"/>
        <w:rPr>
          <w:color w:val="auto"/>
        </w:rPr>
      </w:pPr>
      <w:r w:rsidRPr="007B2175">
        <w:rPr>
          <w:b/>
          <w:color w:val="auto"/>
        </w:rPr>
        <w:t>“Registro Federal de Contribuyentes (RFC) de personas físicas.</w:t>
      </w:r>
      <w:r w:rsidRPr="007B2175">
        <w:rPr>
          <w:color w:val="auto"/>
        </w:rPr>
        <w:t xml:space="preserve"> El RFC es una clave de carácter fiscal, única e irrepetible, que permite identificar al titular, su edad y fecha de nacimiento, por lo que es un dato personal de carácter confidencial.”</w:t>
      </w:r>
    </w:p>
    <w:p w14:paraId="5BF3F0F4" w14:textId="77777777" w:rsidR="0075455D" w:rsidRPr="007B2175" w:rsidRDefault="0075455D" w:rsidP="007B2175"/>
    <w:p w14:paraId="386FA293" w14:textId="77777777" w:rsidR="0075455D" w:rsidRPr="007B2175" w:rsidRDefault="0075455D" w:rsidP="007B2175">
      <w:r w:rsidRPr="007B2175">
        <w:t xml:space="preserve">De tal suerte, el Registro Federal de Contribuyentes de los servidores públicos no guarda relación con la transparencia de los recursos públicos, así como tampoco con el desempeño laboral que pueda tener una persona, por lo que </w:t>
      </w:r>
      <w:r w:rsidRPr="007B2175">
        <w:rPr>
          <w:b/>
          <w:u w:val="single"/>
        </w:rPr>
        <w:t>constituye un dato personal confidencial al actualizar el supuesto normativo del artículo 143, fracción I, de la Ley de Transparencia y Acceso a la Información Pública del Estado de México y Municipios</w:t>
      </w:r>
      <w:r w:rsidRPr="007B2175">
        <w:t xml:space="preserve">. </w:t>
      </w:r>
    </w:p>
    <w:p w14:paraId="2DBCA464" w14:textId="77777777" w:rsidR="0075455D" w:rsidRPr="007B2175" w:rsidRDefault="0075455D" w:rsidP="007B2175"/>
    <w:p w14:paraId="38FB52A4" w14:textId="77777777" w:rsidR="0075455D" w:rsidRPr="007B2175" w:rsidRDefault="0075455D" w:rsidP="007B2175">
      <w:pPr>
        <w:numPr>
          <w:ilvl w:val="0"/>
          <w:numId w:val="6"/>
        </w:numPr>
        <w:rPr>
          <w:b/>
        </w:rPr>
      </w:pPr>
      <w:r w:rsidRPr="007B2175">
        <w:rPr>
          <w:b/>
        </w:rPr>
        <w:t>Clave Única de Registro de Población (CURP)</w:t>
      </w:r>
    </w:p>
    <w:p w14:paraId="1C9E2DE7" w14:textId="77777777" w:rsidR="0075455D" w:rsidRPr="007B2175" w:rsidRDefault="0075455D" w:rsidP="007B2175"/>
    <w:p w14:paraId="7B53C5F7" w14:textId="77777777" w:rsidR="0075455D" w:rsidRPr="007B2175" w:rsidRDefault="0075455D" w:rsidP="007B2175">
      <w:r w:rsidRPr="007B2175">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7DE86C5" w14:textId="77777777" w:rsidR="0075455D" w:rsidRPr="007B2175" w:rsidRDefault="0075455D" w:rsidP="007B2175"/>
    <w:p w14:paraId="0EE51F18" w14:textId="77777777" w:rsidR="0075455D" w:rsidRPr="007B2175" w:rsidRDefault="0075455D" w:rsidP="007B2175">
      <w:r w:rsidRPr="007B2175">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6E681F0" w14:textId="77777777" w:rsidR="0075455D" w:rsidRPr="007B2175" w:rsidRDefault="0075455D" w:rsidP="007B2175"/>
    <w:p w14:paraId="541379BA" w14:textId="77777777" w:rsidR="0075455D" w:rsidRPr="007B2175" w:rsidRDefault="0075455D" w:rsidP="007B2175">
      <w:r w:rsidRPr="007B2175">
        <w:t xml:space="preserve">En ese orden de ideas, la Secretaría de Gobernación en las direcciones </w:t>
      </w:r>
      <w:hyperlink r:id="rId16">
        <w:r w:rsidRPr="007B2175">
          <w:rPr>
            <w:u w:val="single"/>
          </w:rPr>
          <w:t>https://consultas.curp.gob.mx/CurpSP/html/informacionecurpPS.html</w:t>
        </w:r>
      </w:hyperlink>
      <w:r w:rsidRPr="007B2175">
        <w:t xml:space="preserve"> y </w:t>
      </w:r>
      <w:hyperlink r:id="rId17">
        <w:r w:rsidRPr="007B2175">
          <w:rPr>
            <w:u w:val="single"/>
          </w:rPr>
          <w:t>https://www.gob.mx/segob/renapo/acciones-y-programas/clave-unica-de-registro-de-poblacion-curp-142226</w:t>
        </w:r>
      </w:hyperlink>
      <w:r w:rsidRPr="007B2175">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B2175">
        <w:rPr>
          <w:b/>
        </w:rPr>
        <w:t>se generan a partir de los datos contenidos en el documento probatorio de la identidad</w:t>
      </w:r>
      <w:r w:rsidRPr="007B2175">
        <w:t xml:space="preserve"> </w:t>
      </w:r>
      <w:r w:rsidRPr="007B2175">
        <w:rPr>
          <w:b/>
        </w:rPr>
        <w:t xml:space="preserve">del interesado </w:t>
      </w:r>
      <w:r w:rsidRPr="007B2175">
        <w:t>(acta de nacimiento, carta de naturalización o documento migratorio) de la siguiente forma:</w:t>
      </w:r>
    </w:p>
    <w:p w14:paraId="0A31AE7D" w14:textId="77777777" w:rsidR="0075455D" w:rsidRPr="007B2175" w:rsidRDefault="0075455D" w:rsidP="007B2175"/>
    <w:p w14:paraId="2EFFA3B0" w14:textId="77777777" w:rsidR="0075455D" w:rsidRPr="007B2175" w:rsidRDefault="0075455D" w:rsidP="007B2175">
      <w:pPr>
        <w:numPr>
          <w:ilvl w:val="0"/>
          <w:numId w:val="7"/>
        </w:numPr>
      </w:pPr>
      <w:r w:rsidRPr="007B2175">
        <w:t>El primero y segundo apellidos, así como al nombre de pila;</w:t>
      </w:r>
    </w:p>
    <w:p w14:paraId="20376C35" w14:textId="77777777" w:rsidR="0075455D" w:rsidRPr="007B2175" w:rsidRDefault="0075455D" w:rsidP="007B2175">
      <w:pPr>
        <w:numPr>
          <w:ilvl w:val="0"/>
          <w:numId w:val="7"/>
        </w:numPr>
      </w:pPr>
      <w:r w:rsidRPr="007B2175">
        <w:t>La fecha de nacimiento;</w:t>
      </w:r>
    </w:p>
    <w:p w14:paraId="093EFBDB" w14:textId="77777777" w:rsidR="0075455D" w:rsidRPr="007B2175" w:rsidRDefault="0075455D" w:rsidP="007B2175">
      <w:pPr>
        <w:numPr>
          <w:ilvl w:val="0"/>
          <w:numId w:val="7"/>
        </w:numPr>
      </w:pPr>
      <w:r w:rsidRPr="007B2175">
        <w:t>El sexo, y</w:t>
      </w:r>
    </w:p>
    <w:p w14:paraId="5050C8CA" w14:textId="77777777" w:rsidR="0075455D" w:rsidRPr="007B2175" w:rsidRDefault="0075455D" w:rsidP="007B2175">
      <w:pPr>
        <w:numPr>
          <w:ilvl w:val="0"/>
          <w:numId w:val="7"/>
        </w:numPr>
      </w:pPr>
      <w:r w:rsidRPr="007B2175">
        <w:t>La entidad federativa de nacimiento.</w:t>
      </w:r>
    </w:p>
    <w:p w14:paraId="4633CB1E" w14:textId="77777777" w:rsidR="0075455D" w:rsidRPr="007B2175" w:rsidRDefault="0075455D" w:rsidP="007B2175"/>
    <w:p w14:paraId="4C0420A7" w14:textId="77777777" w:rsidR="0075455D" w:rsidRPr="007B2175" w:rsidRDefault="0075455D" w:rsidP="007B2175">
      <w:r w:rsidRPr="007B2175">
        <w:t>Los dos últimos elementos de la Clave Única de Registro de Población evitan la duplicidad de la Clave y garantizan su correcta integración.</w:t>
      </w:r>
    </w:p>
    <w:p w14:paraId="55658FF1" w14:textId="77777777" w:rsidR="0075455D" w:rsidRPr="007B2175" w:rsidRDefault="0075455D" w:rsidP="007B2175"/>
    <w:p w14:paraId="344FF242" w14:textId="77777777" w:rsidR="0075455D" w:rsidRPr="007B2175" w:rsidRDefault="0075455D" w:rsidP="007B2175">
      <w:r w:rsidRPr="007B2175">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A0DA26B" w14:textId="77777777" w:rsidR="0075455D" w:rsidRPr="007B2175" w:rsidRDefault="0075455D" w:rsidP="007B2175"/>
    <w:p w14:paraId="781CD7E8" w14:textId="77777777" w:rsidR="0075455D" w:rsidRPr="007B2175" w:rsidRDefault="0075455D" w:rsidP="007B2175">
      <w:r w:rsidRPr="007B2175">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0593D4FF" w14:textId="77777777" w:rsidR="0075455D" w:rsidRPr="007B2175" w:rsidRDefault="0075455D" w:rsidP="007B2175">
      <w:pPr>
        <w:ind w:left="567" w:right="567"/>
      </w:pPr>
    </w:p>
    <w:p w14:paraId="135EFBE7" w14:textId="77777777" w:rsidR="0075455D" w:rsidRPr="007B2175" w:rsidRDefault="0075455D" w:rsidP="007B2175">
      <w:pPr>
        <w:pStyle w:val="Puesto"/>
        <w:ind w:firstLine="0"/>
        <w:rPr>
          <w:color w:val="auto"/>
        </w:rPr>
      </w:pPr>
      <w:r w:rsidRPr="007B2175">
        <w:rPr>
          <w:b/>
          <w:color w:val="auto"/>
        </w:rPr>
        <w:t xml:space="preserve">“Clave Única de Registro de Población (CURP). </w:t>
      </w:r>
      <w:r w:rsidRPr="007B2175">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DF28869" w14:textId="77777777" w:rsidR="0075455D" w:rsidRPr="007B2175" w:rsidRDefault="0075455D" w:rsidP="007B2175"/>
    <w:p w14:paraId="1C680687" w14:textId="77777777" w:rsidR="0075455D" w:rsidRPr="007B2175" w:rsidRDefault="0075455D" w:rsidP="007B2175">
      <w:pPr>
        <w:rPr>
          <w:b/>
        </w:rPr>
      </w:pPr>
      <w:r w:rsidRPr="007B2175">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5DCF2F79" w14:textId="77777777" w:rsidR="0075455D" w:rsidRPr="007B2175" w:rsidRDefault="0075455D" w:rsidP="007B2175">
      <w:pPr>
        <w:tabs>
          <w:tab w:val="left" w:pos="3962"/>
        </w:tabs>
      </w:pPr>
    </w:p>
    <w:p w14:paraId="705D2B44" w14:textId="77777777" w:rsidR="0075455D" w:rsidRPr="007B2175" w:rsidRDefault="0075455D" w:rsidP="007B2175">
      <w:pPr>
        <w:numPr>
          <w:ilvl w:val="0"/>
          <w:numId w:val="6"/>
        </w:numPr>
        <w:rPr>
          <w:b/>
        </w:rPr>
      </w:pPr>
      <w:bookmarkStart w:id="32" w:name="_heading=h.tsc491hqc7kj" w:colFirst="0" w:colLast="0"/>
      <w:bookmarkEnd w:id="32"/>
      <w:r w:rsidRPr="007B2175">
        <w:rPr>
          <w:b/>
        </w:rPr>
        <w:lastRenderedPageBreak/>
        <w:t>Número de seguridad social del Instituto de Seguridad Social del Estado de México y Municipios</w:t>
      </w:r>
    </w:p>
    <w:p w14:paraId="4151C8A3" w14:textId="77777777" w:rsidR="0075455D" w:rsidRPr="007B2175" w:rsidRDefault="0075455D" w:rsidP="007B2175">
      <w:pPr>
        <w:rPr>
          <w:b/>
        </w:rPr>
      </w:pPr>
    </w:p>
    <w:p w14:paraId="798AF5A5" w14:textId="77777777" w:rsidR="0075455D" w:rsidRPr="007B2175" w:rsidRDefault="0075455D" w:rsidP="007B2175">
      <w:r w:rsidRPr="007B2175">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FEB260" w14:textId="77777777" w:rsidR="0075455D" w:rsidRPr="007B2175" w:rsidRDefault="0075455D" w:rsidP="007B2175"/>
    <w:p w14:paraId="600DFB65" w14:textId="77777777" w:rsidR="0075455D" w:rsidRPr="007B2175" w:rsidRDefault="0075455D" w:rsidP="007B2175">
      <w:r w:rsidRPr="007B2175">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3722876" w14:textId="77777777" w:rsidR="0075455D" w:rsidRPr="007B2175" w:rsidRDefault="0075455D" w:rsidP="007B2175"/>
    <w:p w14:paraId="1D86F762" w14:textId="77777777" w:rsidR="0075455D" w:rsidRPr="007B2175" w:rsidRDefault="0075455D" w:rsidP="007B2175">
      <w:r w:rsidRPr="007B2175">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DCD2D23" w14:textId="77777777" w:rsidR="0075455D" w:rsidRPr="007B2175" w:rsidRDefault="0075455D" w:rsidP="007B2175"/>
    <w:p w14:paraId="23497CF2" w14:textId="77777777" w:rsidR="0075455D" w:rsidRPr="007B2175" w:rsidRDefault="0075455D" w:rsidP="007B2175">
      <w:r w:rsidRPr="007B2175">
        <w:lastRenderedPageBreak/>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554B1299" w14:textId="77777777" w:rsidR="0075455D" w:rsidRPr="007B2175" w:rsidRDefault="0075455D" w:rsidP="007B2175">
      <w:pPr>
        <w:tabs>
          <w:tab w:val="left" w:pos="3962"/>
        </w:tabs>
      </w:pPr>
    </w:p>
    <w:p w14:paraId="3C156ABF" w14:textId="77777777" w:rsidR="0075455D" w:rsidRPr="007B2175" w:rsidRDefault="0075455D" w:rsidP="007B2175">
      <w:pPr>
        <w:numPr>
          <w:ilvl w:val="0"/>
          <w:numId w:val="6"/>
        </w:numPr>
        <w:rPr>
          <w:b/>
        </w:rPr>
      </w:pPr>
      <w:r w:rsidRPr="007B2175">
        <w:rPr>
          <w:b/>
        </w:rPr>
        <w:t xml:space="preserve">Deducciones (Préstamos, Otras deducciones y Total de deducciones). </w:t>
      </w:r>
    </w:p>
    <w:p w14:paraId="1CAD0232" w14:textId="77777777" w:rsidR="0075455D" w:rsidRPr="007B2175" w:rsidRDefault="0075455D" w:rsidP="007B2175">
      <w:pPr>
        <w:spacing w:before="240" w:after="240"/>
      </w:pPr>
      <w:r w:rsidRPr="007B2175">
        <w:t xml:space="preserve">Sobre las </w:t>
      </w:r>
      <w:r w:rsidRPr="007B2175">
        <w:rPr>
          <w:b/>
          <w:i/>
        </w:rPr>
        <w:t>deducciones</w:t>
      </w:r>
      <w:r w:rsidRPr="007B2175">
        <w:t>, para entender los límites y alcances de esta restricción, es oportuno recurrir al artículo 84 de la Ley del Trabajo de los Servidores Públicos del Estado y Municipios:</w:t>
      </w:r>
    </w:p>
    <w:p w14:paraId="343A05B7" w14:textId="77777777" w:rsidR="0075455D" w:rsidRPr="007B2175" w:rsidRDefault="0075455D" w:rsidP="007B2175">
      <w:pPr>
        <w:pStyle w:val="Puesto"/>
        <w:ind w:firstLine="0"/>
        <w:rPr>
          <w:b/>
          <w:color w:val="auto"/>
        </w:rPr>
      </w:pPr>
      <w:bookmarkStart w:id="33" w:name="_heading=h.i9mk3ga8ug63" w:colFirst="0" w:colLast="0"/>
      <w:bookmarkEnd w:id="33"/>
      <w:r w:rsidRPr="007B2175">
        <w:rPr>
          <w:b/>
          <w:color w:val="auto"/>
        </w:rPr>
        <w:t xml:space="preserve">“ARTÍCULO 84. </w:t>
      </w:r>
      <w:r w:rsidRPr="007B2175">
        <w:rPr>
          <w:color w:val="auto"/>
        </w:rPr>
        <w:t>Sólo podrán hacerse retenciones, descuentos o deducciones al sueldo de los servidores públicos por concepto de:</w:t>
      </w:r>
    </w:p>
    <w:p w14:paraId="30FA173F" w14:textId="77777777" w:rsidR="0075455D" w:rsidRPr="007B2175" w:rsidRDefault="0075455D" w:rsidP="007B2175">
      <w:pPr>
        <w:pStyle w:val="Puesto"/>
        <w:ind w:firstLine="0"/>
        <w:rPr>
          <w:color w:val="auto"/>
        </w:rPr>
      </w:pPr>
      <w:r w:rsidRPr="007B2175">
        <w:rPr>
          <w:b/>
          <w:color w:val="auto"/>
        </w:rPr>
        <w:t>I.</w:t>
      </w:r>
      <w:r w:rsidRPr="007B2175">
        <w:rPr>
          <w:color w:val="auto"/>
        </w:rPr>
        <w:t xml:space="preserve"> Gravámenes fiscales relacionados con el sueldo;</w:t>
      </w:r>
    </w:p>
    <w:p w14:paraId="055A9698" w14:textId="77777777" w:rsidR="0075455D" w:rsidRPr="007B2175" w:rsidRDefault="0075455D" w:rsidP="007B2175">
      <w:pPr>
        <w:pStyle w:val="Puesto"/>
        <w:ind w:firstLine="0"/>
        <w:rPr>
          <w:color w:val="auto"/>
        </w:rPr>
      </w:pPr>
      <w:r w:rsidRPr="007B2175">
        <w:rPr>
          <w:b/>
          <w:color w:val="auto"/>
        </w:rPr>
        <w:t>II.</w:t>
      </w:r>
      <w:r w:rsidRPr="007B2175">
        <w:rPr>
          <w:color w:val="auto"/>
        </w:rPr>
        <w:t xml:space="preserve"> Deudas contraídas con las instituciones públicas o dependencias por concepto de anticipos de sueldo, pagos hechos con exceso, errores o pérdidas debidamente comprobados;</w:t>
      </w:r>
    </w:p>
    <w:p w14:paraId="7F4FFC5D" w14:textId="77777777" w:rsidR="0075455D" w:rsidRPr="007B2175" w:rsidRDefault="0075455D" w:rsidP="007B2175">
      <w:pPr>
        <w:pStyle w:val="Puesto"/>
        <w:ind w:firstLine="0"/>
        <w:rPr>
          <w:color w:val="auto"/>
        </w:rPr>
      </w:pPr>
      <w:r w:rsidRPr="007B2175">
        <w:rPr>
          <w:b/>
          <w:color w:val="auto"/>
        </w:rPr>
        <w:t>III.</w:t>
      </w:r>
      <w:r w:rsidRPr="007B2175">
        <w:rPr>
          <w:color w:val="auto"/>
        </w:rPr>
        <w:t xml:space="preserve"> </w:t>
      </w:r>
      <w:r w:rsidRPr="007B2175">
        <w:rPr>
          <w:b/>
          <w:color w:val="auto"/>
        </w:rPr>
        <w:t>Cuotas sindicales</w:t>
      </w:r>
      <w:r w:rsidRPr="007B2175">
        <w:rPr>
          <w:color w:val="auto"/>
        </w:rPr>
        <w:t>;</w:t>
      </w:r>
    </w:p>
    <w:p w14:paraId="3A917000" w14:textId="77777777" w:rsidR="0075455D" w:rsidRPr="007B2175" w:rsidRDefault="0075455D" w:rsidP="007B2175">
      <w:pPr>
        <w:pStyle w:val="Puesto"/>
        <w:ind w:firstLine="0"/>
        <w:rPr>
          <w:color w:val="auto"/>
        </w:rPr>
      </w:pPr>
      <w:r w:rsidRPr="007B2175">
        <w:rPr>
          <w:b/>
          <w:color w:val="auto"/>
        </w:rPr>
        <w:t>IV.</w:t>
      </w:r>
      <w:r w:rsidRPr="007B2175">
        <w:rPr>
          <w:color w:val="auto"/>
        </w:rPr>
        <w:t xml:space="preserve"> Cuotas de aportación a fondos para la constitución de cooperativas y de cajas de ahorro, siempre que el servidor público hubiese manifestado previamente, de manera expresa, su conformidad;</w:t>
      </w:r>
    </w:p>
    <w:p w14:paraId="78827F59" w14:textId="77777777" w:rsidR="0075455D" w:rsidRPr="007B2175" w:rsidRDefault="0075455D" w:rsidP="007B2175">
      <w:pPr>
        <w:pStyle w:val="Puesto"/>
        <w:ind w:firstLine="0"/>
        <w:rPr>
          <w:color w:val="auto"/>
        </w:rPr>
      </w:pPr>
      <w:r w:rsidRPr="007B2175">
        <w:rPr>
          <w:b/>
          <w:color w:val="auto"/>
        </w:rPr>
        <w:t>V.</w:t>
      </w:r>
      <w:r w:rsidRPr="007B2175">
        <w:rPr>
          <w:color w:val="auto"/>
        </w:rPr>
        <w:t xml:space="preserve"> Descuentos ordenados por el Instituto de Seguridad Social del Estado de México y Municipios, con motivo de cuotas y obligaciones contraídas con éste por los servidores públicos;</w:t>
      </w:r>
    </w:p>
    <w:p w14:paraId="415C60E2" w14:textId="77777777" w:rsidR="0075455D" w:rsidRPr="007B2175" w:rsidRDefault="0075455D" w:rsidP="007B2175">
      <w:pPr>
        <w:pStyle w:val="Puesto"/>
        <w:ind w:firstLine="0"/>
        <w:rPr>
          <w:color w:val="auto"/>
        </w:rPr>
      </w:pPr>
      <w:r w:rsidRPr="007B2175">
        <w:rPr>
          <w:b/>
          <w:color w:val="auto"/>
        </w:rPr>
        <w:t>VI.</w:t>
      </w:r>
      <w:r w:rsidRPr="007B2175">
        <w:rPr>
          <w:color w:val="auto"/>
        </w:rPr>
        <w:t xml:space="preserve"> Obligaciones a cargo del servidor público con las que haya consentido, derivadas de la adquisición o del uso de habitaciones consideradas como de interés social;</w:t>
      </w:r>
    </w:p>
    <w:p w14:paraId="0FFD9925" w14:textId="77777777" w:rsidR="0075455D" w:rsidRPr="007B2175" w:rsidRDefault="0075455D" w:rsidP="007B2175">
      <w:pPr>
        <w:pStyle w:val="Puesto"/>
        <w:ind w:firstLine="0"/>
        <w:rPr>
          <w:color w:val="auto"/>
        </w:rPr>
      </w:pPr>
      <w:r w:rsidRPr="007B2175">
        <w:rPr>
          <w:b/>
          <w:color w:val="auto"/>
        </w:rPr>
        <w:t>VII.</w:t>
      </w:r>
      <w:r w:rsidRPr="007B2175">
        <w:rPr>
          <w:color w:val="auto"/>
        </w:rPr>
        <w:t xml:space="preserve"> Faltas de puntualidad o de asistencia injustificadas;</w:t>
      </w:r>
    </w:p>
    <w:p w14:paraId="0EE8C828" w14:textId="77777777" w:rsidR="0075455D" w:rsidRPr="007B2175" w:rsidRDefault="0075455D" w:rsidP="007B2175">
      <w:pPr>
        <w:pStyle w:val="Puesto"/>
        <w:ind w:firstLine="0"/>
        <w:rPr>
          <w:color w:val="auto"/>
        </w:rPr>
      </w:pPr>
      <w:r w:rsidRPr="007B2175">
        <w:rPr>
          <w:b/>
          <w:color w:val="auto"/>
        </w:rPr>
        <w:t>VIII. Pensiones alimenticias ordenadas por la autoridad judicial;</w:t>
      </w:r>
      <w:r w:rsidRPr="007B2175">
        <w:rPr>
          <w:color w:val="auto"/>
        </w:rPr>
        <w:t xml:space="preserve"> o</w:t>
      </w:r>
    </w:p>
    <w:p w14:paraId="1353645A" w14:textId="77777777" w:rsidR="0075455D" w:rsidRPr="007B2175" w:rsidRDefault="0075455D" w:rsidP="007B2175">
      <w:pPr>
        <w:pStyle w:val="Puesto"/>
        <w:ind w:firstLine="0"/>
        <w:rPr>
          <w:b/>
          <w:color w:val="auto"/>
        </w:rPr>
      </w:pPr>
      <w:r w:rsidRPr="007B2175">
        <w:rPr>
          <w:b/>
          <w:color w:val="auto"/>
        </w:rPr>
        <w:t>IX. Cualquier otro convenido con instituciones de servicios y aceptado por el servidor público.</w:t>
      </w:r>
    </w:p>
    <w:p w14:paraId="013D7E8E" w14:textId="77777777" w:rsidR="0075455D" w:rsidRPr="007B2175" w:rsidRDefault="0075455D" w:rsidP="007B2175">
      <w:pPr>
        <w:pStyle w:val="Puesto"/>
        <w:ind w:firstLine="0"/>
        <w:rPr>
          <w:color w:val="auto"/>
        </w:rPr>
      </w:pPr>
      <w:r w:rsidRPr="007B2175">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7B2175">
        <w:rPr>
          <w:color w:val="auto"/>
        </w:rPr>
        <w:lastRenderedPageBreak/>
        <w:t xml:space="preserve">constitucional a una vivienda digna, o se refieran a lo establecido en la fracción VIII de este artículo, en que se ajustará a lo determinado por la autoridad judicial.” </w:t>
      </w:r>
    </w:p>
    <w:p w14:paraId="2F2CC75B" w14:textId="77777777" w:rsidR="0075455D" w:rsidRPr="007B2175" w:rsidRDefault="0075455D" w:rsidP="007B2175"/>
    <w:p w14:paraId="63E8C99F" w14:textId="77777777" w:rsidR="0075455D" w:rsidRPr="007B2175" w:rsidRDefault="0075455D" w:rsidP="007B2175">
      <w:r w:rsidRPr="007B2175">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748BBCC0" w14:textId="77777777" w:rsidR="0075455D" w:rsidRPr="007B2175" w:rsidRDefault="0075455D" w:rsidP="007B2175"/>
    <w:p w14:paraId="2FD50E22" w14:textId="77777777" w:rsidR="0075455D" w:rsidRPr="007B2175" w:rsidRDefault="0075455D" w:rsidP="007B2175">
      <w:r w:rsidRPr="007B2175">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1B8BF5E9" w14:textId="77777777" w:rsidR="0075455D" w:rsidRPr="007B2175" w:rsidRDefault="0075455D" w:rsidP="007B2175"/>
    <w:p w14:paraId="6365B107" w14:textId="77777777" w:rsidR="0075455D" w:rsidRPr="007B2175" w:rsidRDefault="0075455D" w:rsidP="007B2175">
      <w:r w:rsidRPr="007B2175">
        <w:t xml:space="preserve">Por tal circunstancia y toda vez, que las deducciones por Ley, son de carácter obligatorio y ayuda a rendir cuentas, de que </w:t>
      </w:r>
      <w:r w:rsidRPr="007B2175">
        <w:rPr>
          <w:b/>
        </w:rPr>
        <w:t>EL SUJETO OBLIGADO</w:t>
      </w:r>
      <w:r w:rsidRPr="007B2175">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F453B06" w14:textId="77777777" w:rsidR="0075455D" w:rsidRPr="007B2175" w:rsidRDefault="0075455D" w:rsidP="007B2175"/>
    <w:p w14:paraId="2DF63B15" w14:textId="77777777" w:rsidR="0075455D" w:rsidRPr="007B2175" w:rsidRDefault="0075455D" w:rsidP="007B2175">
      <w:pPr>
        <w:pBdr>
          <w:top w:val="nil"/>
          <w:left w:val="nil"/>
          <w:bottom w:val="nil"/>
          <w:right w:val="nil"/>
          <w:between w:val="nil"/>
        </w:pBdr>
      </w:pPr>
      <w:r w:rsidRPr="007B2175">
        <w:t>Tal es el caso del</w:t>
      </w:r>
      <w:r w:rsidRPr="007B2175">
        <w:rPr>
          <w:b/>
        </w:rPr>
        <w:t xml:space="preserve"> Sistema De Capitalización Individual (SCI), </w:t>
      </w:r>
      <w:r w:rsidRPr="007B2175">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5A456FAA" w14:textId="77777777" w:rsidR="0075455D" w:rsidRPr="007B2175" w:rsidRDefault="0075455D" w:rsidP="007B2175">
      <w:pPr>
        <w:pBdr>
          <w:top w:val="nil"/>
          <w:left w:val="nil"/>
          <w:bottom w:val="nil"/>
          <w:right w:val="nil"/>
          <w:between w:val="nil"/>
        </w:pBdr>
      </w:pPr>
    </w:p>
    <w:p w14:paraId="34D9C133" w14:textId="77777777" w:rsidR="0075455D" w:rsidRPr="007B2175" w:rsidRDefault="0075455D" w:rsidP="007B2175">
      <w:pPr>
        <w:pStyle w:val="Puesto"/>
        <w:ind w:firstLine="0"/>
        <w:rPr>
          <w:b/>
          <w:color w:val="auto"/>
        </w:rPr>
      </w:pPr>
      <w:r w:rsidRPr="007B2175">
        <w:rPr>
          <w:color w:val="auto"/>
        </w:rPr>
        <w:lastRenderedPageBreak/>
        <w:t>“</w:t>
      </w:r>
      <w:r w:rsidRPr="007B2175">
        <w:rPr>
          <w:b/>
          <w:color w:val="auto"/>
        </w:rPr>
        <w:t>ARTICULO 84.-</w:t>
      </w:r>
      <w:r w:rsidRPr="007B2175">
        <w:rPr>
          <w:color w:val="auto"/>
        </w:rPr>
        <w:t xml:space="preserve"> Las pensiones que otorga esta ley, se basan en un régimen mixto, siendo una parte de beneficios definidos denominado </w:t>
      </w:r>
      <w:r w:rsidRPr="007B2175">
        <w:rPr>
          <w:b/>
          <w:color w:val="auto"/>
        </w:rPr>
        <w:t>sistema solidario de reparto y otra de contribuciones definidas denominado sistema de capitalización individual.</w:t>
      </w:r>
    </w:p>
    <w:p w14:paraId="20D57F58" w14:textId="77777777" w:rsidR="0075455D" w:rsidRPr="007B2175" w:rsidRDefault="0075455D" w:rsidP="007B2175">
      <w:pPr>
        <w:spacing w:line="276" w:lineRule="auto"/>
        <w:ind w:left="567" w:right="900"/>
        <w:rPr>
          <w:i/>
        </w:rPr>
      </w:pPr>
    </w:p>
    <w:p w14:paraId="39832730" w14:textId="77777777" w:rsidR="0075455D" w:rsidRPr="007B2175" w:rsidRDefault="0075455D" w:rsidP="007B2175">
      <w:pPr>
        <w:pStyle w:val="Puesto"/>
        <w:ind w:firstLine="0"/>
        <w:rPr>
          <w:color w:val="auto"/>
        </w:rPr>
      </w:pPr>
      <w:r w:rsidRPr="007B2175">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77833C91" w14:textId="77777777" w:rsidR="0075455D" w:rsidRPr="007B2175" w:rsidRDefault="0075455D" w:rsidP="007B2175"/>
    <w:p w14:paraId="00B7889B" w14:textId="77777777" w:rsidR="0075455D" w:rsidRPr="007B2175" w:rsidRDefault="0075455D" w:rsidP="007B2175">
      <w:pPr>
        <w:pStyle w:val="Puesto"/>
        <w:ind w:firstLine="0"/>
        <w:rPr>
          <w:color w:val="auto"/>
        </w:rPr>
      </w:pPr>
      <w:r w:rsidRPr="007B2175">
        <w:rPr>
          <w:color w:val="auto"/>
        </w:rPr>
        <w:t xml:space="preserve"> </w:t>
      </w:r>
      <w:r w:rsidRPr="007B2175">
        <w:rPr>
          <w:b/>
          <w:color w:val="auto"/>
        </w:rPr>
        <w:t>ARTICULO 115.-</w:t>
      </w:r>
      <w:r w:rsidRPr="007B2175">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C005497" w14:textId="77777777" w:rsidR="0075455D" w:rsidRPr="007B2175" w:rsidRDefault="0075455D" w:rsidP="007B2175"/>
    <w:p w14:paraId="53B9D3C3" w14:textId="77777777" w:rsidR="0075455D" w:rsidRPr="007B2175" w:rsidRDefault="0075455D" w:rsidP="007B2175">
      <w:r w:rsidRPr="007B2175">
        <w:t>En esta misma disposición normativa, en los artículos 5 fracciones II, VII y VIII; 32, 34 y 35, dispone lo siguiente:</w:t>
      </w:r>
    </w:p>
    <w:p w14:paraId="1AFDB9F2" w14:textId="77777777" w:rsidR="0075455D" w:rsidRPr="007B2175" w:rsidRDefault="0075455D" w:rsidP="007B2175"/>
    <w:p w14:paraId="12D32978" w14:textId="77777777" w:rsidR="0075455D" w:rsidRPr="007B2175" w:rsidRDefault="0075455D" w:rsidP="007B2175">
      <w:pPr>
        <w:pStyle w:val="Puesto"/>
        <w:ind w:firstLine="0"/>
        <w:rPr>
          <w:color w:val="auto"/>
        </w:rPr>
      </w:pPr>
      <w:r w:rsidRPr="007B2175">
        <w:rPr>
          <w:color w:val="auto"/>
        </w:rPr>
        <w:t>“</w:t>
      </w:r>
      <w:r w:rsidRPr="007B2175">
        <w:rPr>
          <w:b/>
          <w:color w:val="auto"/>
        </w:rPr>
        <w:t>ARTÍCULO 5</w:t>
      </w:r>
      <w:r w:rsidRPr="007B2175">
        <w:rPr>
          <w:color w:val="auto"/>
        </w:rPr>
        <w:t>.- Para los efectos de esta ley se entiende por:</w:t>
      </w:r>
    </w:p>
    <w:p w14:paraId="49EAAF0B" w14:textId="77777777" w:rsidR="0075455D" w:rsidRPr="007B2175" w:rsidRDefault="0075455D" w:rsidP="007B2175">
      <w:pPr>
        <w:pStyle w:val="Puesto"/>
        <w:ind w:firstLine="0"/>
        <w:rPr>
          <w:color w:val="auto"/>
        </w:rPr>
      </w:pPr>
      <w:r w:rsidRPr="007B2175">
        <w:rPr>
          <w:color w:val="auto"/>
        </w:rPr>
        <w:t>…</w:t>
      </w:r>
    </w:p>
    <w:p w14:paraId="4B4A19A7" w14:textId="77777777" w:rsidR="0075455D" w:rsidRPr="007B2175" w:rsidRDefault="0075455D" w:rsidP="007B2175">
      <w:pPr>
        <w:pStyle w:val="Puesto"/>
        <w:ind w:firstLine="0"/>
        <w:rPr>
          <w:color w:val="auto"/>
        </w:rPr>
      </w:pPr>
      <w:r w:rsidRPr="007B2175">
        <w:rPr>
          <w:color w:val="auto"/>
        </w:rPr>
        <w:t>II. Institución pública, a los poderes públicos del estado, los ayuntamientos de los municipios y los tribunales administrativos, así como los organismos auxiliares y fideicomisos públicos de carácter estatal y municipal;</w:t>
      </w:r>
    </w:p>
    <w:p w14:paraId="74C701A4" w14:textId="77777777" w:rsidR="0075455D" w:rsidRPr="007B2175" w:rsidRDefault="0075455D" w:rsidP="007B2175">
      <w:pPr>
        <w:pStyle w:val="Puesto"/>
        <w:ind w:firstLine="0"/>
        <w:rPr>
          <w:color w:val="auto"/>
        </w:rPr>
      </w:pPr>
      <w:r w:rsidRPr="007B2175">
        <w:rPr>
          <w:color w:val="auto"/>
        </w:rPr>
        <w:t>…</w:t>
      </w:r>
    </w:p>
    <w:p w14:paraId="1196F8F3" w14:textId="77777777" w:rsidR="0075455D" w:rsidRPr="007B2175" w:rsidRDefault="0075455D" w:rsidP="007B2175">
      <w:pPr>
        <w:pStyle w:val="Puesto"/>
        <w:ind w:firstLine="0"/>
        <w:rPr>
          <w:color w:val="auto"/>
        </w:rPr>
      </w:pPr>
      <w:r w:rsidRPr="007B2175">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67D94C3B" w14:textId="77777777" w:rsidR="0075455D" w:rsidRPr="007B2175" w:rsidRDefault="0075455D" w:rsidP="007B2175">
      <w:pPr>
        <w:pStyle w:val="Puesto"/>
        <w:ind w:firstLine="0"/>
        <w:rPr>
          <w:b/>
          <w:color w:val="auto"/>
        </w:rPr>
      </w:pPr>
      <w:r w:rsidRPr="007B2175">
        <w:rPr>
          <w:color w:val="auto"/>
        </w:rPr>
        <w:t xml:space="preserve">VIII. </w:t>
      </w:r>
      <w:r w:rsidRPr="007B2175">
        <w:rPr>
          <w:b/>
          <w:color w:val="auto"/>
        </w:rPr>
        <w:t>Aportación, al monto que le corresponde cubrir a las instituciones públicas como porcentaje del sueldo sujeto a cotización de cada servidor público;</w:t>
      </w:r>
    </w:p>
    <w:p w14:paraId="164E57FD" w14:textId="77777777" w:rsidR="0075455D" w:rsidRPr="007B2175" w:rsidRDefault="0075455D" w:rsidP="007B2175">
      <w:pPr>
        <w:pStyle w:val="Puesto"/>
        <w:ind w:firstLine="0"/>
        <w:rPr>
          <w:color w:val="auto"/>
        </w:rPr>
      </w:pPr>
      <w:r w:rsidRPr="007B2175">
        <w:rPr>
          <w:color w:val="auto"/>
        </w:rPr>
        <w:t>…</w:t>
      </w:r>
    </w:p>
    <w:p w14:paraId="5692559B" w14:textId="77777777" w:rsidR="0075455D" w:rsidRPr="007B2175" w:rsidRDefault="0075455D" w:rsidP="007B2175">
      <w:pPr>
        <w:pStyle w:val="Puesto"/>
        <w:ind w:firstLine="0"/>
        <w:rPr>
          <w:color w:val="auto"/>
        </w:rPr>
      </w:pPr>
    </w:p>
    <w:p w14:paraId="46EB0D33" w14:textId="77777777" w:rsidR="0075455D" w:rsidRPr="007B2175" w:rsidRDefault="0075455D" w:rsidP="007B2175">
      <w:pPr>
        <w:pStyle w:val="Puesto"/>
        <w:ind w:firstLine="0"/>
        <w:rPr>
          <w:b/>
          <w:color w:val="auto"/>
        </w:rPr>
      </w:pPr>
      <w:r w:rsidRPr="007B2175">
        <w:rPr>
          <w:b/>
          <w:color w:val="auto"/>
        </w:rPr>
        <w:t>Artículo 32.-</w:t>
      </w:r>
      <w:r w:rsidRPr="007B2175">
        <w:rPr>
          <w:color w:val="auto"/>
        </w:rPr>
        <w:t xml:space="preserve"> </w:t>
      </w:r>
      <w:r w:rsidRPr="007B2175">
        <w:rPr>
          <w:b/>
          <w:color w:val="auto"/>
        </w:rPr>
        <w:t xml:space="preserve">Las cuotas obligatorias que deberán cubrir los servidores públicos al Instituto, serán las siguientes: </w:t>
      </w:r>
    </w:p>
    <w:p w14:paraId="42663AF7" w14:textId="77777777" w:rsidR="0075455D" w:rsidRPr="007B2175" w:rsidRDefault="0075455D" w:rsidP="007B2175">
      <w:pPr>
        <w:pStyle w:val="Puesto"/>
        <w:ind w:firstLine="0"/>
        <w:rPr>
          <w:color w:val="auto"/>
        </w:rPr>
      </w:pPr>
      <w:r w:rsidRPr="007B2175">
        <w:rPr>
          <w:color w:val="auto"/>
        </w:rPr>
        <w:t xml:space="preserve">I. El 4.625% del sueldo sujeto a cotización, para cubrir las prestaciones de servicios de salud; </w:t>
      </w:r>
    </w:p>
    <w:p w14:paraId="66F0DC9C" w14:textId="77777777" w:rsidR="0075455D" w:rsidRPr="007B2175" w:rsidRDefault="0075455D" w:rsidP="007B2175">
      <w:pPr>
        <w:pStyle w:val="Puesto"/>
        <w:ind w:firstLine="0"/>
        <w:rPr>
          <w:color w:val="auto"/>
        </w:rPr>
      </w:pPr>
      <w:r w:rsidRPr="007B2175">
        <w:rPr>
          <w:color w:val="auto"/>
        </w:rPr>
        <w:t xml:space="preserve">II. El 7.50% del sueldo sujeto a cotización, para cubrir el financiamiento de pensiones, de la siguiente manera: </w:t>
      </w:r>
    </w:p>
    <w:p w14:paraId="414C466E" w14:textId="77777777" w:rsidR="0075455D" w:rsidRPr="007B2175" w:rsidRDefault="0075455D" w:rsidP="007B2175">
      <w:pPr>
        <w:pStyle w:val="Puesto"/>
        <w:ind w:firstLine="0"/>
        <w:rPr>
          <w:color w:val="auto"/>
        </w:rPr>
      </w:pPr>
      <w:r w:rsidRPr="007B2175">
        <w:rPr>
          <w:color w:val="auto"/>
        </w:rPr>
        <w:lastRenderedPageBreak/>
        <w:t xml:space="preserve">a. 6.10% para el fondo del sistema solidario de reparto. </w:t>
      </w:r>
    </w:p>
    <w:p w14:paraId="2636CA2C" w14:textId="77777777" w:rsidR="0075455D" w:rsidRPr="007B2175" w:rsidRDefault="0075455D" w:rsidP="007B2175">
      <w:pPr>
        <w:pStyle w:val="Puesto"/>
        <w:ind w:firstLine="0"/>
        <w:rPr>
          <w:b/>
          <w:color w:val="auto"/>
          <w:u w:val="single"/>
        </w:rPr>
      </w:pPr>
      <w:r w:rsidRPr="007B2175">
        <w:rPr>
          <w:b/>
          <w:color w:val="auto"/>
          <w:u w:val="single"/>
        </w:rPr>
        <w:t xml:space="preserve">b. 1.40% para el sistema de capitalización individual. </w:t>
      </w:r>
    </w:p>
    <w:p w14:paraId="1EF6B627" w14:textId="77777777" w:rsidR="0075455D" w:rsidRPr="007B2175" w:rsidRDefault="0075455D" w:rsidP="007B2175">
      <w:pPr>
        <w:pStyle w:val="Puesto"/>
        <w:ind w:firstLine="0"/>
        <w:rPr>
          <w:color w:val="auto"/>
        </w:rPr>
      </w:pPr>
      <w:r w:rsidRPr="007B2175">
        <w:rPr>
          <w:color w:val="auto"/>
        </w:rPr>
        <w:t>III. Las que determine anualmente el Consejo Directivo para otras prestaciones, señaladas en el Título IV.</w:t>
      </w:r>
    </w:p>
    <w:p w14:paraId="79B6CA89" w14:textId="77777777" w:rsidR="0075455D" w:rsidRPr="007B2175" w:rsidRDefault="0075455D" w:rsidP="007B2175">
      <w:pPr>
        <w:pStyle w:val="Puesto"/>
        <w:ind w:firstLine="0"/>
        <w:rPr>
          <w:color w:val="auto"/>
        </w:rPr>
      </w:pPr>
      <w:r w:rsidRPr="007B2175">
        <w:rPr>
          <w:color w:val="auto"/>
        </w:rPr>
        <w:t>…</w:t>
      </w:r>
    </w:p>
    <w:p w14:paraId="7484D7D6" w14:textId="77777777" w:rsidR="0075455D" w:rsidRPr="007B2175" w:rsidRDefault="0075455D" w:rsidP="007B2175">
      <w:pPr>
        <w:pStyle w:val="Puesto"/>
        <w:ind w:firstLine="0"/>
        <w:rPr>
          <w:color w:val="auto"/>
        </w:rPr>
      </w:pPr>
    </w:p>
    <w:p w14:paraId="27592681" w14:textId="77777777" w:rsidR="0075455D" w:rsidRPr="007B2175" w:rsidRDefault="0075455D" w:rsidP="007B2175">
      <w:pPr>
        <w:pStyle w:val="Puesto"/>
        <w:ind w:firstLine="0"/>
        <w:rPr>
          <w:color w:val="auto"/>
        </w:rPr>
      </w:pPr>
      <w:r w:rsidRPr="007B2175">
        <w:rPr>
          <w:b/>
          <w:color w:val="auto"/>
        </w:rPr>
        <w:t>Artículo 34.-</w:t>
      </w:r>
      <w:r w:rsidRPr="007B2175">
        <w:rPr>
          <w:color w:val="auto"/>
        </w:rPr>
        <w:t xml:space="preserve"> </w:t>
      </w:r>
      <w:r w:rsidRPr="007B2175">
        <w:rPr>
          <w:b/>
          <w:color w:val="auto"/>
        </w:rPr>
        <w:t>Las aportaciones que deberán cubrir obligatoriamente las instituciones públicas serán las siguientes</w:t>
      </w:r>
      <w:r w:rsidRPr="007B2175">
        <w:rPr>
          <w:color w:val="auto"/>
        </w:rPr>
        <w:t xml:space="preserve">: </w:t>
      </w:r>
    </w:p>
    <w:p w14:paraId="2226DCC9" w14:textId="77777777" w:rsidR="0075455D" w:rsidRPr="007B2175" w:rsidRDefault="0075455D" w:rsidP="007B2175">
      <w:pPr>
        <w:pStyle w:val="Puesto"/>
        <w:ind w:firstLine="0"/>
        <w:rPr>
          <w:color w:val="auto"/>
        </w:rPr>
      </w:pPr>
      <w:r w:rsidRPr="007B2175">
        <w:rPr>
          <w:color w:val="auto"/>
        </w:rPr>
        <w:t xml:space="preserve">I. El 10% del sueldo sujeto a cotización, para cubrir las prestaciones de servicios de salud; </w:t>
      </w:r>
    </w:p>
    <w:p w14:paraId="47F0CE28" w14:textId="77777777" w:rsidR="0075455D" w:rsidRPr="007B2175" w:rsidRDefault="0075455D" w:rsidP="007B2175">
      <w:pPr>
        <w:pStyle w:val="Puesto"/>
        <w:ind w:firstLine="0"/>
        <w:rPr>
          <w:color w:val="auto"/>
        </w:rPr>
      </w:pPr>
      <w:r w:rsidRPr="007B2175">
        <w:rPr>
          <w:color w:val="auto"/>
        </w:rPr>
        <w:t xml:space="preserve">II. El 9.27% del sueldo sujeto a cotización, para cubrir el financiamiento de pensiones, de la siguiente manera: </w:t>
      </w:r>
    </w:p>
    <w:p w14:paraId="7C21A4C7" w14:textId="77777777" w:rsidR="0075455D" w:rsidRPr="007B2175" w:rsidRDefault="0075455D" w:rsidP="007B2175">
      <w:pPr>
        <w:pStyle w:val="Puesto"/>
        <w:ind w:firstLine="0"/>
        <w:rPr>
          <w:color w:val="auto"/>
        </w:rPr>
      </w:pPr>
      <w:r w:rsidRPr="007B2175">
        <w:rPr>
          <w:color w:val="auto"/>
        </w:rPr>
        <w:t xml:space="preserve">a. 7.42% para el fondo del sistema solidario de reparto. </w:t>
      </w:r>
    </w:p>
    <w:p w14:paraId="31BB54BD" w14:textId="77777777" w:rsidR="0075455D" w:rsidRPr="007B2175" w:rsidRDefault="0075455D" w:rsidP="007B2175">
      <w:pPr>
        <w:pStyle w:val="Puesto"/>
        <w:ind w:firstLine="0"/>
        <w:rPr>
          <w:b/>
          <w:color w:val="auto"/>
          <w:u w:val="single"/>
        </w:rPr>
      </w:pPr>
      <w:r w:rsidRPr="007B2175">
        <w:rPr>
          <w:color w:val="auto"/>
          <w:u w:val="single"/>
        </w:rPr>
        <w:t xml:space="preserve">b. </w:t>
      </w:r>
      <w:r w:rsidRPr="007B2175">
        <w:rPr>
          <w:b/>
          <w:color w:val="auto"/>
          <w:u w:val="single"/>
        </w:rPr>
        <w:t xml:space="preserve">1.85% para el sistema de capitalización individual. </w:t>
      </w:r>
    </w:p>
    <w:p w14:paraId="7AAEA69B" w14:textId="77777777" w:rsidR="0075455D" w:rsidRPr="007B2175" w:rsidRDefault="0075455D" w:rsidP="007B2175">
      <w:pPr>
        <w:pStyle w:val="Puesto"/>
        <w:ind w:firstLine="0"/>
        <w:rPr>
          <w:color w:val="auto"/>
        </w:rPr>
      </w:pPr>
      <w:r w:rsidRPr="007B2175">
        <w:rPr>
          <w:color w:val="auto"/>
        </w:rPr>
        <w:t xml:space="preserve">III. Las que determine anualmente el Consejo Directivo para otras prestaciones, señaladas en el Título IV; </w:t>
      </w:r>
    </w:p>
    <w:p w14:paraId="193A813F" w14:textId="77777777" w:rsidR="0075455D" w:rsidRPr="007B2175" w:rsidRDefault="0075455D" w:rsidP="007B2175">
      <w:pPr>
        <w:pStyle w:val="Puesto"/>
        <w:ind w:firstLine="0"/>
        <w:rPr>
          <w:color w:val="auto"/>
        </w:rPr>
      </w:pPr>
      <w:r w:rsidRPr="007B2175">
        <w:rPr>
          <w:color w:val="auto"/>
        </w:rPr>
        <w:t xml:space="preserve">IV. El 0.875% para gastos de administración; </w:t>
      </w:r>
    </w:p>
    <w:p w14:paraId="747D07F4" w14:textId="77777777" w:rsidR="0075455D" w:rsidRPr="007B2175" w:rsidRDefault="0075455D" w:rsidP="007B2175">
      <w:pPr>
        <w:pStyle w:val="Puesto"/>
        <w:ind w:firstLine="0"/>
        <w:rPr>
          <w:color w:val="auto"/>
        </w:rPr>
      </w:pPr>
      <w:r w:rsidRPr="007B2175">
        <w:rPr>
          <w:color w:val="auto"/>
        </w:rPr>
        <w:t>V. Las que se generen a cargo de las Instituciones públicas por concepto de riesgos de trabajo.</w:t>
      </w:r>
    </w:p>
    <w:p w14:paraId="7BA71313" w14:textId="77777777" w:rsidR="0075455D" w:rsidRPr="007B2175" w:rsidRDefault="0075455D" w:rsidP="007B2175"/>
    <w:p w14:paraId="5393AE6C" w14:textId="77777777" w:rsidR="0075455D" w:rsidRPr="007B2175" w:rsidRDefault="0075455D" w:rsidP="007B2175">
      <w:r w:rsidRPr="007B2175">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63973C13" w14:textId="77777777" w:rsidR="0075455D" w:rsidRPr="007B2175" w:rsidRDefault="0075455D" w:rsidP="007B2175"/>
    <w:p w14:paraId="3BE892BF" w14:textId="77777777" w:rsidR="0075455D" w:rsidRPr="007B2175" w:rsidRDefault="0075455D" w:rsidP="007B2175">
      <w:pPr>
        <w:pBdr>
          <w:top w:val="nil"/>
          <w:left w:val="nil"/>
          <w:bottom w:val="nil"/>
          <w:right w:val="nil"/>
          <w:between w:val="nil"/>
        </w:pBdr>
        <w:rPr>
          <w:u w:val="single"/>
        </w:rPr>
      </w:pPr>
      <w:r w:rsidRPr="007B2175">
        <w:t xml:space="preserve">Es necesario precisar que existen deducciones que se generan con motivo de una decisión libre y voluntaria de los servidores públicos, como son: </w:t>
      </w:r>
      <w:r w:rsidRPr="007B2175">
        <w:rPr>
          <w:u w:val="single"/>
        </w:rPr>
        <w:t>créditos personales,</w:t>
      </w:r>
      <w:r w:rsidRPr="007B2175">
        <w:t xml:space="preserve"> </w:t>
      </w:r>
      <w:r w:rsidRPr="007B2175">
        <w:rPr>
          <w:u w:val="single"/>
        </w:rPr>
        <w:t xml:space="preserve">cuotas sindicales y fondo de resistencia del Sindicato Único de Trabajadores de los Poderes, Municipios e Institución Descentralizadas del Estado de México, seguro de vida, accidentes y enfermedades. </w:t>
      </w:r>
      <w:r w:rsidRPr="007B2175">
        <w:t xml:space="preserve">Asimismo, hay otras que se generan con motivo de una sentencia judicial, </w:t>
      </w:r>
      <w:r w:rsidRPr="007B2175">
        <w:lastRenderedPageBreak/>
        <w:t xml:space="preserve">como es la pensión alimenticia que periódicamente se retira de la cuenta de un empleado, a efecto de que sea entregado a un tercero.  </w:t>
      </w:r>
    </w:p>
    <w:p w14:paraId="64528E2A" w14:textId="77777777" w:rsidR="0075455D" w:rsidRPr="007B2175" w:rsidRDefault="0075455D" w:rsidP="007B2175">
      <w:pPr>
        <w:pBdr>
          <w:top w:val="nil"/>
          <w:left w:val="nil"/>
          <w:bottom w:val="nil"/>
          <w:right w:val="nil"/>
          <w:between w:val="nil"/>
        </w:pBdr>
        <w:ind w:left="720"/>
      </w:pPr>
    </w:p>
    <w:p w14:paraId="4E24C6DC" w14:textId="77777777" w:rsidR="0075455D" w:rsidRPr="007B2175" w:rsidRDefault="0075455D" w:rsidP="007B2175">
      <w:pPr>
        <w:pBdr>
          <w:top w:val="nil"/>
          <w:left w:val="nil"/>
          <w:bottom w:val="nil"/>
          <w:right w:val="nil"/>
          <w:between w:val="nil"/>
        </w:pBdr>
      </w:pPr>
      <w:r w:rsidRPr="007B2175">
        <w:t xml:space="preserve">En consecuencia, este tipo de deducciones son fruto de decisiones que impactan en el patrimonio de un servidor público con la finalidad de obtener un beneficio conforme a la decisión de un trabajador, </w:t>
      </w:r>
      <w:r w:rsidRPr="007B2175">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7B2175">
        <w:t xml:space="preserve"> Así, dichas deducciones reflejan el destino que un servidor público da a su patrimonio, lo que se aleja de la transparencia y rendición de cuentas, por tanto, se deben de clasificar como confidenciales.</w:t>
      </w:r>
    </w:p>
    <w:p w14:paraId="73EDCB72" w14:textId="77777777" w:rsidR="0075455D" w:rsidRPr="007B2175" w:rsidRDefault="0075455D" w:rsidP="007B2175"/>
    <w:p w14:paraId="04A2D957" w14:textId="77777777" w:rsidR="0075455D" w:rsidRPr="007B2175" w:rsidRDefault="0075455D" w:rsidP="007B2175">
      <w:r w:rsidRPr="007B2175">
        <w:t xml:space="preserve">Derivado de lo anterior, la ley establece claramente cuáles son esos descuentos o gravámenes que directamente se relacionan con las obligaciones adquiridas como servidores públicos y aquéllos que </w:t>
      </w:r>
      <w:r w:rsidRPr="007B2175">
        <w:rPr>
          <w:b/>
        </w:rPr>
        <w:t>únicamente inciden en su vida privada</w:t>
      </w:r>
      <w:r w:rsidRPr="007B2175">
        <w:t>. De este modo, descuentos por pensiones alimenticias o créditos adquiridos con instituciones privadas o públicas pero que fueron contraídas en forma individual, son información que debe clasificarse como confidencial.</w:t>
      </w:r>
    </w:p>
    <w:p w14:paraId="76789B12" w14:textId="77777777" w:rsidR="0075455D" w:rsidRPr="007B2175" w:rsidRDefault="0075455D" w:rsidP="007B2175"/>
    <w:p w14:paraId="0BE1F1C9" w14:textId="77777777" w:rsidR="0075455D" w:rsidRPr="007B2175" w:rsidRDefault="0075455D" w:rsidP="007B2175">
      <w:r w:rsidRPr="007B2175">
        <w:t xml:space="preserve">Por otro lado, no escapa de la óptica de este Instituto que dentro de la información que se ordena se puede encontrar </w:t>
      </w:r>
      <w:r w:rsidRPr="007B2175">
        <w:rPr>
          <w:b/>
          <w:u w:val="single"/>
        </w:rPr>
        <w:t>información relativa a los elementos operativos del cuerpo de seguridad pública,</w:t>
      </w:r>
      <w:r w:rsidRPr="007B2175">
        <w:t xml:space="preserve"> los cuales es criterio del pleno de este Organismo que el nombre de estos servidores públicos encuadra en una excepción y por tanto debe ser objeto de un proceso de </w:t>
      </w:r>
      <w:r w:rsidRPr="007B2175">
        <w:rPr>
          <w:b/>
          <w:u w:val="single"/>
        </w:rPr>
        <w:t>reserva de la información</w:t>
      </w:r>
      <w:r w:rsidRPr="007B2175">
        <w:t>, para no hacer identificable al titular de tal dato personal.</w:t>
      </w:r>
    </w:p>
    <w:p w14:paraId="76056363" w14:textId="77777777" w:rsidR="0075455D" w:rsidRPr="007B2175" w:rsidRDefault="0075455D" w:rsidP="007B2175">
      <w:pPr>
        <w:ind w:right="-93"/>
      </w:pPr>
    </w:p>
    <w:p w14:paraId="47C2D615" w14:textId="77777777" w:rsidR="0075455D" w:rsidRPr="007B2175" w:rsidRDefault="0075455D" w:rsidP="007B2175">
      <w:r w:rsidRPr="007B2175">
        <w:lastRenderedPageBreak/>
        <w:t>Ello, conforme al propio concepto de versión pública contenido en el artículo 3, fracción XXIV, de la multicitada Ley se define como:</w:t>
      </w:r>
    </w:p>
    <w:p w14:paraId="189BCD0E" w14:textId="77777777" w:rsidR="0075455D" w:rsidRPr="007B2175" w:rsidRDefault="0075455D" w:rsidP="007B2175"/>
    <w:p w14:paraId="2C165B5E" w14:textId="77777777" w:rsidR="0075455D" w:rsidRPr="007B2175" w:rsidRDefault="0075455D" w:rsidP="007B2175">
      <w:pPr>
        <w:spacing w:line="240" w:lineRule="auto"/>
        <w:ind w:left="851" w:right="899"/>
        <w:rPr>
          <w:i/>
        </w:rPr>
      </w:pPr>
      <w:r w:rsidRPr="007B2175">
        <w:rPr>
          <w:i/>
        </w:rPr>
        <w:t>“</w:t>
      </w:r>
      <w:r w:rsidRPr="007B2175">
        <w:rPr>
          <w:b/>
          <w:i/>
        </w:rPr>
        <w:t>XXIV</w:t>
      </w:r>
      <w:r w:rsidRPr="007B2175">
        <w:rPr>
          <w:i/>
        </w:rPr>
        <w:t xml:space="preserve">. </w:t>
      </w:r>
      <w:r w:rsidRPr="007B2175">
        <w:rPr>
          <w:b/>
          <w:i/>
        </w:rPr>
        <w:t>Información reservada:</w:t>
      </w:r>
      <w:r w:rsidRPr="007B2175">
        <w:rPr>
          <w:i/>
        </w:rPr>
        <w:t xml:space="preserve"> La clasificada con este carácter de manera temporal por las disposiciones de esta Ley, cuya divulgación puede causar daño en términos de lo establecido por esta Ley;”</w:t>
      </w:r>
    </w:p>
    <w:p w14:paraId="70BBF159" w14:textId="77777777" w:rsidR="0075455D" w:rsidRPr="007B2175" w:rsidRDefault="0075455D" w:rsidP="007B2175"/>
    <w:p w14:paraId="7526D91E" w14:textId="77777777" w:rsidR="0075455D" w:rsidRPr="007B2175" w:rsidRDefault="0075455D" w:rsidP="007B2175">
      <w:r w:rsidRPr="007B2175">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7B2175">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7B2175">
        <w:t>.</w:t>
      </w:r>
    </w:p>
    <w:p w14:paraId="6E64426A" w14:textId="77777777" w:rsidR="0075455D" w:rsidRPr="007B2175" w:rsidRDefault="0075455D" w:rsidP="007B2175"/>
    <w:p w14:paraId="1754D9B7" w14:textId="77777777" w:rsidR="0075455D" w:rsidRPr="007B2175" w:rsidRDefault="0075455D" w:rsidP="007B2175">
      <w:r w:rsidRPr="007B2175">
        <w:t xml:space="preserve">Esto es así, ya que el artículo 81, fracción III, de la Ley de Seguridad del Estado de México, establece lo siguiente: </w:t>
      </w:r>
    </w:p>
    <w:p w14:paraId="2D31090A" w14:textId="77777777" w:rsidR="0075455D" w:rsidRPr="007B2175" w:rsidRDefault="0075455D" w:rsidP="007B2175"/>
    <w:p w14:paraId="4D348A04" w14:textId="77777777" w:rsidR="0075455D" w:rsidRPr="007B2175" w:rsidRDefault="0075455D" w:rsidP="007B2175">
      <w:pPr>
        <w:pStyle w:val="Puesto"/>
        <w:ind w:firstLine="0"/>
        <w:rPr>
          <w:color w:val="auto"/>
        </w:rPr>
      </w:pPr>
      <w:r w:rsidRPr="007B2175">
        <w:rPr>
          <w:color w:val="auto"/>
        </w:rPr>
        <w:t>“</w:t>
      </w:r>
      <w:r w:rsidRPr="007B2175">
        <w:rPr>
          <w:b/>
          <w:color w:val="auto"/>
        </w:rPr>
        <w:t>Artículo 81.-</w:t>
      </w:r>
      <w:r w:rsidRPr="007B2175">
        <w:rPr>
          <w:color w:val="auto"/>
        </w:rPr>
        <w:t xml:space="preserve"> </w:t>
      </w:r>
      <w:r w:rsidRPr="007B2175">
        <w:rPr>
          <w:b/>
          <w:color w:val="auto"/>
        </w:rPr>
        <w:t>Toda información para la seguridad pública</w:t>
      </w:r>
      <w:r w:rsidRPr="007B2175">
        <w:rPr>
          <w:color w:val="auto"/>
        </w:rPr>
        <w:t xml:space="preserve"> generada o en poder de Instituciones de Seguridad Pública o de cualquier instancia del Sistema Estatal </w:t>
      </w:r>
      <w:r w:rsidRPr="007B2175">
        <w:rPr>
          <w:color w:val="auto"/>
          <w:u w:val="single"/>
        </w:rPr>
        <w:t>debe</w:t>
      </w:r>
      <w:r w:rsidRPr="007B2175">
        <w:rPr>
          <w:color w:val="auto"/>
        </w:rPr>
        <w:t xml:space="preserve"> registrarse, </w:t>
      </w:r>
      <w:r w:rsidRPr="007B2175">
        <w:rPr>
          <w:color w:val="auto"/>
          <w:u w:val="single"/>
        </w:rPr>
        <w:t>clasificarse</w:t>
      </w:r>
      <w:r w:rsidRPr="007B2175">
        <w:rPr>
          <w:color w:val="auto"/>
        </w:rPr>
        <w:t xml:space="preserve"> y tratarse de conformidad con las disposiciones aplicables. No obstante lo anterior, esta información se considerará reservada en los casos siguientes:</w:t>
      </w:r>
    </w:p>
    <w:p w14:paraId="739F9CEF" w14:textId="77777777" w:rsidR="0075455D" w:rsidRPr="007B2175" w:rsidRDefault="0075455D" w:rsidP="007B2175">
      <w:pPr>
        <w:pStyle w:val="Puesto"/>
        <w:ind w:firstLine="0"/>
        <w:rPr>
          <w:color w:val="auto"/>
        </w:rPr>
      </w:pPr>
      <w:r w:rsidRPr="007B2175">
        <w:rPr>
          <w:color w:val="auto"/>
        </w:rPr>
        <w:t>(…)</w:t>
      </w:r>
    </w:p>
    <w:p w14:paraId="4D5462BA" w14:textId="77777777" w:rsidR="0075455D" w:rsidRPr="007B2175" w:rsidRDefault="0075455D" w:rsidP="007B2175">
      <w:pPr>
        <w:pStyle w:val="Puesto"/>
        <w:ind w:firstLine="0"/>
        <w:rPr>
          <w:b/>
          <w:color w:val="auto"/>
        </w:rPr>
      </w:pPr>
      <w:r w:rsidRPr="007B2175">
        <w:rPr>
          <w:b/>
          <w:color w:val="auto"/>
        </w:rPr>
        <w:t>III</w:t>
      </w:r>
      <w:r w:rsidRPr="007B2175">
        <w:rPr>
          <w:color w:val="auto"/>
        </w:rPr>
        <w:t xml:space="preserve">. </w:t>
      </w:r>
      <w:r w:rsidRPr="007B2175">
        <w:rPr>
          <w:b/>
          <w:color w:val="auto"/>
        </w:rPr>
        <w:t>La relativa a servidores públicos miembros de las instituciones de seguridad pública, cuya revelación pueda poner en riesgo su vida e integridad física con motivo de sus funciones;”</w:t>
      </w:r>
    </w:p>
    <w:p w14:paraId="395C549C" w14:textId="77777777" w:rsidR="0075455D" w:rsidRPr="007B2175" w:rsidRDefault="0075455D" w:rsidP="007B2175"/>
    <w:p w14:paraId="2626B2C0" w14:textId="77777777" w:rsidR="0075455D" w:rsidRPr="007B2175" w:rsidRDefault="0075455D" w:rsidP="007B2175">
      <w:r w:rsidRPr="007B2175">
        <w:t xml:space="preserve">Por tanto, </w:t>
      </w:r>
      <w:r w:rsidRPr="007B2175">
        <w:rPr>
          <w:b/>
        </w:rPr>
        <w:t>EL SUJETO OBLIGADO</w:t>
      </w:r>
      <w:r w:rsidRPr="007B2175">
        <w:t xml:space="preserve"> deberá clasificar dicha información, justificando de manera fundada y motivada las circunstancias por las cuales se podría en riesgo la vida de los </w:t>
      </w:r>
      <w:r w:rsidRPr="007B2175">
        <w:lastRenderedPageBreak/>
        <w:t>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5A42D91" w14:textId="77777777" w:rsidR="0075455D" w:rsidRPr="007B2175" w:rsidRDefault="0075455D" w:rsidP="007B2175"/>
    <w:p w14:paraId="7674E7E4" w14:textId="77777777" w:rsidR="0075455D" w:rsidRPr="007B2175" w:rsidRDefault="0075455D" w:rsidP="007B2175">
      <w:r w:rsidRPr="007B2175">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DF11C52" w14:textId="77777777" w:rsidR="0075455D" w:rsidRPr="007B2175" w:rsidRDefault="0075455D" w:rsidP="007B2175"/>
    <w:p w14:paraId="25D877CB" w14:textId="77777777" w:rsidR="0075455D" w:rsidRPr="007B2175" w:rsidRDefault="0075455D" w:rsidP="007B2175">
      <w:r w:rsidRPr="007B2175">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C785FEA" w14:textId="77777777" w:rsidR="0075455D" w:rsidRPr="007B2175" w:rsidRDefault="0075455D" w:rsidP="007B2175"/>
    <w:p w14:paraId="3104848D" w14:textId="77777777" w:rsidR="0075455D" w:rsidRPr="007B2175" w:rsidRDefault="0075455D" w:rsidP="007B2175">
      <w:r w:rsidRPr="007B2175">
        <w:t xml:space="preserve">Resulta alusivo por analogía el criterio orientador 06-09 emitido por el entonces Instituto Federal de Acceso a la Información (IFAI), </w:t>
      </w:r>
      <w:r w:rsidR="001A0ECF" w:rsidRPr="007B2175">
        <w:t>entonces</w:t>
      </w:r>
      <w:r w:rsidRPr="007B2175">
        <w:t xml:space="preserve"> Instituto Nacional de Transparencia, Acceso a la Información y Protección de Datos Personales (INAI) que a la letra dice:</w:t>
      </w:r>
    </w:p>
    <w:p w14:paraId="155DE879" w14:textId="77777777" w:rsidR="0075455D" w:rsidRPr="007B2175" w:rsidRDefault="0075455D" w:rsidP="007B2175"/>
    <w:p w14:paraId="4EAC15DD" w14:textId="77777777" w:rsidR="0075455D" w:rsidRPr="007B2175" w:rsidRDefault="0075455D" w:rsidP="007B2175">
      <w:pPr>
        <w:pStyle w:val="Puesto"/>
        <w:ind w:firstLine="0"/>
        <w:rPr>
          <w:color w:val="auto"/>
        </w:rPr>
      </w:pPr>
      <w:r w:rsidRPr="007B2175">
        <w:rPr>
          <w:color w:val="auto"/>
        </w:rPr>
        <w:t>“</w:t>
      </w:r>
      <w:r w:rsidRPr="007B2175">
        <w:rPr>
          <w:b/>
          <w:color w:val="auto"/>
        </w:rPr>
        <w:t>Nombres de servidores públicos dedicados a actividades en materia de seguridad, por excepción pueden considerarse información reservada</w:t>
      </w:r>
      <w:r w:rsidRPr="007B2175">
        <w:rPr>
          <w:color w:val="auto"/>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ACFAA0F" w14:textId="77777777" w:rsidR="0075455D" w:rsidRPr="007B2175" w:rsidRDefault="0075455D" w:rsidP="007B2175">
      <w:pPr>
        <w:ind w:right="-93"/>
      </w:pPr>
    </w:p>
    <w:p w14:paraId="4BBBD512" w14:textId="77777777" w:rsidR="0075455D" w:rsidRPr="007B2175" w:rsidRDefault="0075455D" w:rsidP="007B2175">
      <w:pPr>
        <w:ind w:right="-93"/>
      </w:pPr>
      <w:r w:rsidRPr="007B2175">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FE9E249" w14:textId="77777777" w:rsidR="0075455D" w:rsidRPr="007B2175" w:rsidRDefault="0075455D" w:rsidP="007B2175">
      <w:pPr>
        <w:ind w:right="-93"/>
      </w:pPr>
    </w:p>
    <w:p w14:paraId="4A9B070D" w14:textId="77777777" w:rsidR="0075455D" w:rsidRPr="007B2175" w:rsidRDefault="0075455D" w:rsidP="007B2175">
      <w:pPr>
        <w:ind w:right="-93"/>
        <w:rPr>
          <w:b/>
          <w:u w:val="single"/>
        </w:rPr>
      </w:pPr>
      <w:r w:rsidRPr="007B2175">
        <w:t xml:space="preserve">En ese orden de ideas, </w:t>
      </w:r>
      <w:r w:rsidRPr="007B2175">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386A535E" w14:textId="77777777" w:rsidR="0075455D" w:rsidRPr="007B2175" w:rsidRDefault="0075455D" w:rsidP="007B2175">
      <w:pPr>
        <w:ind w:right="-93"/>
      </w:pPr>
    </w:p>
    <w:p w14:paraId="620D083A" w14:textId="77777777" w:rsidR="0075455D" w:rsidRPr="007B2175" w:rsidRDefault="0075455D" w:rsidP="007B2175">
      <w:pPr>
        <w:ind w:right="-93"/>
      </w:pPr>
      <w:r w:rsidRPr="007B2175">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9017310" w14:textId="77777777" w:rsidR="0075455D" w:rsidRPr="007B2175" w:rsidRDefault="0075455D" w:rsidP="007B2175">
      <w:pPr>
        <w:ind w:right="-93"/>
      </w:pPr>
    </w:p>
    <w:p w14:paraId="37A7E60F" w14:textId="77777777" w:rsidR="0075455D" w:rsidRPr="007B2175" w:rsidRDefault="0075455D" w:rsidP="007B2175">
      <w:pPr>
        <w:ind w:right="-93"/>
      </w:pPr>
      <w:r w:rsidRPr="007B2175">
        <w:t>En ese contexto, el artículo 6, fracciones XI y XII de dicho ordenamiento jurídico, establece los siguientes conceptos:</w:t>
      </w:r>
    </w:p>
    <w:p w14:paraId="3F319E99" w14:textId="77777777" w:rsidR="0075455D" w:rsidRPr="007B2175" w:rsidRDefault="0075455D" w:rsidP="007B2175">
      <w:pPr>
        <w:ind w:right="-93"/>
      </w:pPr>
    </w:p>
    <w:p w14:paraId="6D9E228E" w14:textId="77777777" w:rsidR="0075455D" w:rsidRPr="007B2175" w:rsidRDefault="0075455D" w:rsidP="007B2175">
      <w:pPr>
        <w:numPr>
          <w:ilvl w:val="0"/>
          <w:numId w:val="8"/>
        </w:numPr>
        <w:ind w:right="-93"/>
        <w:rPr>
          <w:b/>
        </w:rPr>
      </w:pPr>
      <w:r w:rsidRPr="007B2175">
        <w:rPr>
          <w:b/>
        </w:rPr>
        <w:t xml:space="preserve">Instituciones Policiales: </w:t>
      </w:r>
      <w:r w:rsidRPr="007B2175">
        <w:t xml:space="preserve">Son los cuerpos de policía, de vigilancia y custodia de los establecimientos penitenciarios, detención preventiva, centros de arraigo y en general, </w:t>
      </w:r>
      <w:r w:rsidRPr="007B2175">
        <w:rPr>
          <w:b/>
        </w:rPr>
        <w:t>todas las dependencias encargadas de la seguridad pública a nivel</w:t>
      </w:r>
      <w:r w:rsidRPr="007B2175">
        <w:t xml:space="preserve"> estatal y </w:t>
      </w:r>
      <w:r w:rsidRPr="007B2175">
        <w:rPr>
          <w:b/>
        </w:rPr>
        <w:t>municipal.</w:t>
      </w:r>
    </w:p>
    <w:p w14:paraId="66A08CA8" w14:textId="77777777" w:rsidR="0075455D" w:rsidRPr="007B2175" w:rsidRDefault="0075455D" w:rsidP="007B2175">
      <w:pPr>
        <w:numPr>
          <w:ilvl w:val="0"/>
          <w:numId w:val="8"/>
        </w:numPr>
        <w:ind w:right="-93"/>
        <w:rPr>
          <w:b/>
        </w:rPr>
      </w:pPr>
      <w:r w:rsidRPr="007B2175">
        <w:rPr>
          <w:b/>
        </w:rPr>
        <w:t xml:space="preserve">Instituciones de Seguridad Pública: </w:t>
      </w:r>
      <w:r w:rsidRPr="007B2175">
        <w:t xml:space="preserve">Instituciones Policiales, Procuración de Justicia, Sistema Penitenciario y </w:t>
      </w:r>
      <w:r w:rsidRPr="007B2175">
        <w:rPr>
          <w:b/>
        </w:rPr>
        <w:t xml:space="preserve">dependencias encargadas de la seguridad pública a nivel </w:t>
      </w:r>
      <w:r w:rsidRPr="007B2175">
        <w:t xml:space="preserve">estatal y </w:t>
      </w:r>
      <w:r w:rsidRPr="007B2175">
        <w:rPr>
          <w:b/>
        </w:rPr>
        <w:t>municipal.</w:t>
      </w:r>
    </w:p>
    <w:p w14:paraId="3840F89A" w14:textId="77777777" w:rsidR="0075455D" w:rsidRPr="007B2175" w:rsidRDefault="0075455D" w:rsidP="007B2175">
      <w:pPr>
        <w:ind w:right="-93"/>
        <w:rPr>
          <w:b/>
        </w:rPr>
      </w:pPr>
    </w:p>
    <w:p w14:paraId="2F8DF12E" w14:textId="77777777" w:rsidR="0075455D" w:rsidRPr="007B2175" w:rsidRDefault="0075455D" w:rsidP="007B2175">
      <w:pPr>
        <w:ind w:right="-93"/>
      </w:pPr>
      <w:r w:rsidRPr="007B2175">
        <w:t>Conforme a lo anterior, se puede deducir que el área Seguridad Pública tiene como atribución principal, la prevención de delitos y proteger a las personas, sus propiedades, posesiones y derechos</w:t>
      </w:r>
    </w:p>
    <w:p w14:paraId="736A4541" w14:textId="77777777" w:rsidR="0075455D" w:rsidRPr="007B2175" w:rsidRDefault="0075455D" w:rsidP="007B2175">
      <w:pPr>
        <w:ind w:right="-93"/>
      </w:pPr>
    </w:p>
    <w:p w14:paraId="4EEFBCC2" w14:textId="77777777" w:rsidR="0075455D" w:rsidRPr="007B2175" w:rsidRDefault="0075455D" w:rsidP="007B2175">
      <w:pPr>
        <w:ind w:right="-93"/>
      </w:pPr>
      <w:r w:rsidRPr="007B2175">
        <w:t xml:space="preserve">Además, el Instructivo de llenado del Formato “Personal de Seguridad Pública”, del Secretariado Ejecutivo del Sistema Nacional de Seguridad Pública (consultado en la liga electrónica </w:t>
      </w:r>
      <w:hyperlink r:id="rId18">
        <w:r w:rsidRPr="007B2175">
          <w:rPr>
            <w:u w:val="single"/>
          </w:rPr>
          <w:t>http://secretariadoejecutivo.gob.mx/work/models/SecretariadoEjecutivo/Resource/328/1/images/instructivo_final_edo_fuerza(1).pdf</w:t>
        </w:r>
      </w:hyperlink>
      <w:r w:rsidRPr="007B2175">
        <w:t xml:space="preserve">), establece que los elementos operativos de seguridad pública, son aquellos que desempeñan funciones de campo (policiacas, especializadas o equivalentes y que no </w:t>
      </w:r>
      <w:r w:rsidRPr="007B2175">
        <w:rPr>
          <w:b/>
        </w:rPr>
        <w:t>desempeña funciones de mando</w:t>
      </w:r>
      <w:r w:rsidRPr="007B2175">
        <w:t xml:space="preserve">), entre los cuales, se encuentra </w:t>
      </w:r>
      <w:r w:rsidRPr="007B2175">
        <w:rPr>
          <w:b/>
        </w:rPr>
        <w:t>la Policía Municipal</w:t>
      </w:r>
      <w:r w:rsidRPr="007B2175">
        <w:t>.</w:t>
      </w:r>
    </w:p>
    <w:p w14:paraId="5E2938EA" w14:textId="77777777" w:rsidR="0075455D" w:rsidRPr="007B2175" w:rsidRDefault="0075455D" w:rsidP="007B2175">
      <w:pPr>
        <w:ind w:right="-93"/>
      </w:pPr>
    </w:p>
    <w:p w14:paraId="6E794C0F" w14:textId="77777777" w:rsidR="0075455D" w:rsidRPr="007B2175" w:rsidRDefault="0075455D" w:rsidP="007B2175">
      <w:pPr>
        <w:ind w:right="-93"/>
      </w:pPr>
      <w:r w:rsidRPr="007B2175">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E67E099" w14:textId="77777777" w:rsidR="0075455D" w:rsidRPr="007B2175" w:rsidRDefault="0075455D" w:rsidP="007B2175">
      <w:pPr>
        <w:ind w:right="-93"/>
      </w:pPr>
    </w:p>
    <w:p w14:paraId="32201EE1" w14:textId="77777777" w:rsidR="0075455D" w:rsidRPr="007B2175" w:rsidRDefault="0075455D" w:rsidP="007B2175">
      <w:pPr>
        <w:ind w:right="-93"/>
      </w:pPr>
      <w:r w:rsidRPr="007B2175">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54D7AA7" w14:textId="77777777" w:rsidR="0075455D" w:rsidRPr="007B2175" w:rsidRDefault="0075455D" w:rsidP="007B2175">
      <w:pPr>
        <w:ind w:right="-93"/>
      </w:pPr>
    </w:p>
    <w:p w14:paraId="58671522" w14:textId="77777777" w:rsidR="0075455D" w:rsidRPr="007B2175" w:rsidRDefault="0075455D" w:rsidP="007B2175">
      <w:pPr>
        <w:ind w:right="-91"/>
      </w:pPr>
      <w:r w:rsidRPr="007B2175">
        <w:t xml:space="preserve">Consecuentemente, se destaca que la versión pública que elabore </w:t>
      </w:r>
      <w:r w:rsidRPr="007B2175">
        <w:rPr>
          <w:b/>
        </w:rPr>
        <w:t>EL SUJETO OBLIGADO</w:t>
      </w:r>
      <w:r w:rsidRPr="007B2175">
        <w:t xml:space="preserve"> debe cumplir con las formalidades exigidas en la Ley, por lo que para tal efecto emitirá el </w:t>
      </w:r>
      <w:r w:rsidRPr="007B2175">
        <w:rPr>
          <w:b/>
        </w:rPr>
        <w:t>Acuerdo del Comité de Transparencia</w:t>
      </w:r>
      <w:r w:rsidRPr="007B2175">
        <w:t xml:space="preserve"> en términos de los artículos 122 y 124 de la Ley de </w:t>
      </w:r>
      <w:r w:rsidRPr="007B2175">
        <w:lastRenderedPageBreak/>
        <w:t>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A2A999" w14:textId="77777777" w:rsidR="00742CE9" w:rsidRPr="007B2175" w:rsidRDefault="00742CE9" w:rsidP="007B2175">
      <w:pPr>
        <w:ind w:right="-93"/>
      </w:pPr>
    </w:p>
    <w:p w14:paraId="4C5109CE" w14:textId="77777777" w:rsidR="00742CE9" w:rsidRPr="007B2175" w:rsidRDefault="00E70BA4" w:rsidP="007B2175">
      <w:pPr>
        <w:pStyle w:val="Ttulo3"/>
        <w:spacing w:line="360" w:lineRule="auto"/>
        <w:ind w:right="-312"/>
      </w:pPr>
      <w:bookmarkStart w:id="34" w:name="_Toc207223051"/>
      <w:r w:rsidRPr="007B2175">
        <w:t>e</w:t>
      </w:r>
      <w:r w:rsidR="00161477" w:rsidRPr="007B2175">
        <w:t>) Conclusión</w:t>
      </w:r>
      <w:bookmarkEnd w:id="34"/>
    </w:p>
    <w:p w14:paraId="5BF1F8A7" w14:textId="77777777" w:rsidR="00D22F1F" w:rsidRPr="007B2175" w:rsidRDefault="00D22F1F" w:rsidP="007B2175">
      <w:pPr>
        <w:widowControl w:val="0"/>
        <w:tabs>
          <w:tab w:val="left" w:pos="1701"/>
          <w:tab w:val="left" w:pos="1843"/>
        </w:tabs>
      </w:pPr>
      <w:r w:rsidRPr="007B2175">
        <w:t xml:space="preserve">En razón de lo anteriormente expuesto, este Instituto estima que las razones o motivos de inconformidad hechos valer por </w:t>
      </w:r>
      <w:r w:rsidRPr="007B2175">
        <w:rPr>
          <w:rFonts w:eastAsia="Aptos" w:cs="Tahoma"/>
          <w:b/>
          <w:iCs/>
          <w:lang w:eastAsia="en-US"/>
        </w:rPr>
        <w:t>LA PARTE RECURRENTE</w:t>
      </w:r>
      <w:r w:rsidRPr="007B2175">
        <w:rPr>
          <w:rFonts w:eastAsia="Aptos" w:cs="Tahoma"/>
          <w:bCs/>
          <w:iCs/>
          <w:lang w:eastAsia="en-US"/>
        </w:rPr>
        <w:t xml:space="preserve"> </w:t>
      </w:r>
      <w:r w:rsidRPr="007B2175">
        <w:t xml:space="preserve">devienen </w:t>
      </w:r>
      <w:r w:rsidRPr="007B2175">
        <w:rPr>
          <w:b/>
        </w:rPr>
        <w:t>fundadas</w:t>
      </w:r>
      <w:r w:rsidRPr="007B2175">
        <w:t xml:space="preserve"> y suficientes para </w:t>
      </w:r>
      <w:r w:rsidRPr="007B2175">
        <w:rPr>
          <w:b/>
        </w:rPr>
        <w:t>REVOCAR</w:t>
      </w:r>
      <w:r w:rsidRPr="007B2175">
        <w:t xml:space="preserve"> la respuesta del </w:t>
      </w:r>
      <w:r w:rsidRPr="007B2175">
        <w:rPr>
          <w:b/>
        </w:rPr>
        <w:t>SUJETO OBLIGADO</w:t>
      </w:r>
      <w:r w:rsidRPr="007B2175">
        <w:t xml:space="preserve"> y ordenarle haga entrega de la información descrita en el presente Considerando.</w:t>
      </w:r>
    </w:p>
    <w:p w14:paraId="6CDD102F" w14:textId="77777777" w:rsidR="00D22F1F" w:rsidRPr="007B2175" w:rsidRDefault="00D22F1F" w:rsidP="007B2175">
      <w:pPr>
        <w:ind w:right="-93"/>
      </w:pPr>
    </w:p>
    <w:p w14:paraId="77C2BC07" w14:textId="7F06E682" w:rsidR="00DC4767" w:rsidRDefault="00DC4767" w:rsidP="007B2175">
      <w:pPr>
        <w:ind w:right="-93"/>
      </w:pPr>
      <w:r w:rsidRPr="007B2175">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4B45A8C" w14:textId="77777777" w:rsidR="00742CE9" w:rsidRPr="007B2175" w:rsidRDefault="00742CE9" w:rsidP="007B2175"/>
    <w:p w14:paraId="16026608" w14:textId="77777777" w:rsidR="00D22F1F" w:rsidRPr="007B2175" w:rsidRDefault="00161477" w:rsidP="007B2175">
      <w:pPr>
        <w:pStyle w:val="Ttulo1"/>
      </w:pPr>
      <w:bookmarkStart w:id="35" w:name="_Toc207223052"/>
      <w:r w:rsidRPr="007B2175">
        <w:t>RESUELVE</w:t>
      </w:r>
      <w:bookmarkEnd w:id="35"/>
    </w:p>
    <w:p w14:paraId="75110B15" w14:textId="77777777" w:rsidR="00D22F1F" w:rsidRPr="007B2175" w:rsidRDefault="00D22F1F" w:rsidP="007B2175"/>
    <w:p w14:paraId="29E31E17" w14:textId="77777777" w:rsidR="00D22F1F" w:rsidRPr="007B2175" w:rsidRDefault="00D22F1F" w:rsidP="007B2175">
      <w:pPr>
        <w:widowControl w:val="0"/>
        <w:rPr>
          <w:rFonts w:eastAsia="Calibri" w:cs="Tahoma"/>
          <w:bCs/>
          <w:lang w:eastAsia="en-US"/>
        </w:rPr>
      </w:pPr>
      <w:r w:rsidRPr="007B2175">
        <w:rPr>
          <w:b/>
          <w:bCs/>
        </w:rPr>
        <w:t>PRIMERO.</w:t>
      </w:r>
      <w:r w:rsidRPr="007B2175">
        <w:t xml:space="preserve"> </w:t>
      </w:r>
      <w:r w:rsidRPr="007B2175">
        <w:rPr>
          <w:rFonts w:cs="Tahoma"/>
        </w:rPr>
        <w:t xml:space="preserve">Se </w:t>
      </w:r>
      <w:r w:rsidRPr="007B2175">
        <w:rPr>
          <w:rFonts w:cs="Tahoma"/>
          <w:b/>
          <w:bCs/>
        </w:rPr>
        <w:t>REVOCA</w:t>
      </w:r>
      <w:r w:rsidRPr="007B2175">
        <w:rPr>
          <w:rFonts w:cs="Tahoma"/>
        </w:rPr>
        <w:t xml:space="preserve"> la respuesta entregada por el </w:t>
      </w:r>
      <w:r w:rsidRPr="007B2175">
        <w:rPr>
          <w:rFonts w:cs="Tahoma"/>
          <w:b/>
          <w:bCs/>
        </w:rPr>
        <w:t>SUJETO OBLIGADO</w:t>
      </w:r>
      <w:r w:rsidRPr="007B2175">
        <w:rPr>
          <w:rFonts w:cs="Tahoma"/>
        </w:rPr>
        <w:t xml:space="preserve"> en la solicitud de información </w:t>
      </w:r>
      <w:r w:rsidRPr="007B2175">
        <w:rPr>
          <w:rFonts w:cs="Tahoma"/>
          <w:b/>
          <w:bCs/>
        </w:rPr>
        <w:t>00281/ALMOJU/IP/2025</w:t>
      </w:r>
      <w:r w:rsidRPr="007B2175">
        <w:rPr>
          <w:b/>
        </w:rPr>
        <w:t>,</w:t>
      </w:r>
      <w:r w:rsidRPr="007B2175">
        <w:rPr>
          <w:rFonts w:cs="Tahoma"/>
          <w:bCs/>
        </w:rPr>
        <w:t xml:space="preserve"> </w:t>
      </w:r>
      <w:r w:rsidRPr="007B2175">
        <w:rPr>
          <w:rFonts w:eastAsia="Calibri" w:cs="Tahoma"/>
          <w:bCs/>
          <w:lang w:eastAsia="en-US"/>
        </w:rPr>
        <w:t xml:space="preserve">por resultar </w:t>
      </w:r>
      <w:r w:rsidRPr="007B2175">
        <w:rPr>
          <w:rFonts w:eastAsia="Calibri" w:cs="Tahoma"/>
          <w:b/>
          <w:bCs/>
          <w:lang w:eastAsia="en-US"/>
        </w:rPr>
        <w:t>FUNDADAS</w:t>
      </w:r>
      <w:r w:rsidRPr="007B2175">
        <w:rPr>
          <w:rFonts w:eastAsia="Calibri" w:cs="Tahoma"/>
          <w:bCs/>
          <w:lang w:eastAsia="en-US"/>
        </w:rPr>
        <w:t xml:space="preserve"> las razones o motivos de </w:t>
      </w:r>
      <w:r w:rsidRPr="007B2175">
        <w:rPr>
          <w:rFonts w:eastAsia="Calibri" w:cs="Tahoma"/>
          <w:bCs/>
          <w:lang w:eastAsia="en-US"/>
        </w:rPr>
        <w:lastRenderedPageBreak/>
        <w:t xml:space="preserve">inconformidad hechos valer por </w:t>
      </w:r>
      <w:r w:rsidRPr="007B2175">
        <w:rPr>
          <w:rFonts w:eastAsia="Calibri" w:cs="Tahoma"/>
          <w:b/>
          <w:lang w:eastAsia="en-US"/>
        </w:rPr>
        <w:t>LA PARTE RECURRENTE</w:t>
      </w:r>
      <w:r w:rsidRPr="007B2175">
        <w:rPr>
          <w:rFonts w:eastAsia="Calibri" w:cs="Tahoma"/>
          <w:bCs/>
          <w:lang w:eastAsia="en-US"/>
        </w:rPr>
        <w:t xml:space="preserve"> en el Recurso de Revisión </w:t>
      </w:r>
      <w:r w:rsidRPr="007B2175">
        <w:rPr>
          <w:rFonts w:eastAsia="Calibri" w:cs="Tahoma"/>
          <w:b/>
          <w:lang w:eastAsia="en-US"/>
        </w:rPr>
        <w:t>06367/INFOEM/IP/RR/2025</w:t>
      </w:r>
      <w:r w:rsidRPr="007B2175">
        <w:rPr>
          <w:rFonts w:eastAsiaTheme="minorHAnsi" w:cstheme="minorBidi"/>
          <w:lang w:eastAsia="en-US"/>
        </w:rPr>
        <w:t>,</w:t>
      </w:r>
      <w:r w:rsidRPr="007B2175">
        <w:rPr>
          <w:rFonts w:cs="Tahoma"/>
          <w:b/>
        </w:rPr>
        <w:t xml:space="preserve"> </w:t>
      </w:r>
      <w:r w:rsidRPr="007B2175">
        <w:rPr>
          <w:rFonts w:eastAsia="Calibri" w:cs="Tahoma"/>
          <w:bCs/>
          <w:lang w:eastAsia="en-US"/>
        </w:rPr>
        <w:t xml:space="preserve">en términos del considerando </w:t>
      </w:r>
      <w:r w:rsidRPr="007B2175">
        <w:rPr>
          <w:rFonts w:eastAsia="Calibri" w:cs="Tahoma"/>
          <w:b/>
          <w:lang w:eastAsia="en-US"/>
        </w:rPr>
        <w:t>SEGUNDO</w:t>
      </w:r>
      <w:r w:rsidRPr="007B2175">
        <w:rPr>
          <w:rFonts w:eastAsia="Calibri" w:cs="Tahoma"/>
          <w:bCs/>
          <w:lang w:eastAsia="en-US"/>
        </w:rPr>
        <w:t xml:space="preserve"> de la presente Resolución.</w:t>
      </w:r>
    </w:p>
    <w:p w14:paraId="09061CC5" w14:textId="77777777" w:rsidR="00D22F1F" w:rsidRPr="007B2175" w:rsidRDefault="00D22F1F" w:rsidP="007B2175">
      <w:pPr>
        <w:widowControl w:val="0"/>
      </w:pPr>
    </w:p>
    <w:p w14:paraId="4A8A5ED3" w14:textId="5923B2E2" w:rsidR="00742CE9" w:rsidRPr="007B2175" w:rsidRDefault="00161477" w:rsidP="007B2175">
      <w:pPr>
        <w:ind w:right="-93"/>
      </w:pPr>
      <w:r w:rsidRPr="007B2175">
        <w:rPr>
          <w:b/>
        </w:rPr>
        <w:t>SEGUNDO.</w:t>
      </w:r>
      <w:r w:rsidRPr="007B2175">
        <w:t xml:space="preserve"> Se </w:t>
      </w:r>
      <w:r w:rsidRPr="007B2175">
        <w:rPr>
          <w:b/>
        </w:rPr>
        <w:t xml:space="preserve">ORDENA </w:t>
      </w:r>
      <w:r w:rsidRPr="007B2175">
        <w:t xml:space="preserve">al </w:t>
      </w:r>
      <w:r w:rsidRPr="007B2175">
        <w:rPr>
          <w:b/>
        </w:rPr>
        <w:t>SUJETO OBLIGADO</w:t>
      </w:r>
      <w:r w:rsidRPr="007B2175">
        <w:t xml:space="preserve">, a efecto de que, previa búsqueda exhaustiva y razonable </w:t>
      </w:r>
      <w:r w:rsidR="0011774F" w:rsidRPr="007B2175">
        <w:t xml:space="preserve">de la información, entregue a </w:t>
      </w:r>
      <w:r w:rsidRPr="007B2175">
        <w:t xml:space="preserve">través del </w:t>
      </w:r>
      <w:r w:rsidRPr="007B2175">
        <w:rPr>
          <w:b/>
        </w:rPr>
        <w:t>SAIMEX</w:t>
      </w:r>
      <w:r w:rsidRPr="007B2175">
        <w:t xml:space="preserve">, </w:t>
      </w:r>
      <w:r w:rsidR="0011774F" w:rsidRPr="007B2175">
        <w:t xml:space="preserve">en </w:t>
      </w:r>
      <w:r w:rsidR="0011774F" w:rsidRPr="007B2175">
        <w:rPr>
          <w:b/>
        </w:rPr>
        <w:t xml:space="preserve">versión pública, </w:t>
      </w:r>
      <w:r w:rsidR="0011774F" w:rsidRPr="007B2175">
        <w:t xml:space="preserve">el o los documentos en donde conste </w:t>
      </w:r>
      <w:r w:rsidRPr="007B2175">
        <w:t>lo siguiente:</w:t>
      </w:r>
    </w:p>
    <w:p w14:paraId="39649367" w14:textId="77777777" w:rsidR="00742CE9" w:rsidRPr="007B2175" w:rsidRDefault="00742CE9" w:rsidP="007B2175">
      <w:pPr>
        <w:ind w:right="-93"/>
      </w:pPr>
    </w:p>
    <w:p w14:paraId="6277AC95" w14:textId="77777777" w:rsidR="00367629" w:rsidRPr="007B2175" w:rsidRDefault="00367629" w:rsidP="007B2175">
      <w:pPr>
        <w:pStyle w:val="Puesto"/>
        <w:ind w:firstLine="0"/>
        <w:rPr>
          <w:b/>
          <w:color w:val="auto"/>
        </w:rPr>
      </w:pPr>
      <w:r w:rsidRPr="007B2175">
        <w:rPr>
          <w:b/>
          <w:color w:val="auto"/>
        </w:rPr>
        <w:t xml:space="preserve">La conciliación de nómina correspondiente a los meses de enero a abril </w:t>
      </w:r>
      <w:r w:rsidRPr="007B2175">
        <w:rPr>
          <w:rFonts w:eastAsia="MS Mincho" w:cs="Arial"/>
          <w:b/>
          <w:color w:val="auto"/>
          <w:lang w:val="es-ES_tradnl"/>
        </w:rPr>
        <w:t>de 2025.</w:t>
      </w:r>
    </w:p>
    <w:p w14:paraId="2424CBFD" w14:textId="77777777" w:rsidR="00742CE9" w:rsidRPr="007B2175" w:rsidRDefault="00742CE9" w:rsidP="007B2175"/>
    <w:p w14:paraId="32B2660E" w14:textId="2D09DABA" w:rsidR="00742CE9" w:rsidRPr="007B2175" w:rsidRDefault="00E04F2E" w:rsidP="007B2175">
      <w:r w:rsidRPr="007B2175">
        <w:t>Para</w:t>
      </w:r>
      <w:r w:rsidR="00161477" w:rsidRPr="007B2175">
        <w:t xml:space="preserve">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0101E2F5" w14:textId="77777777" w:rsidR="00742CE9" w:rsidRPr="007B2175" w:rsidRDefault="00742CE9" w:rsidP="007B2175"/>
    <w:p w14:paraId="406C8980" w14:textId="77777777" w:rsidR="00742CE9" w:rsidRPr="007B2175" w:rsidRDefault="00161477" w:rsidP="007B2175">
      <w:pPr>
        <w:spacing w:after="240"/>
      </w:pPr>
      <w:r w:rsidRPr="007B2175">
        <w:rPr>
          <w:b/>
        </w:rPr>
        <w:t>TERCERO.</w:t>
      </w:r>
      <w:r w:rsidRPr="007B2175">
        <w:t xml:space="preserve"> </w:t>
      </w:r>
      <w:r w:rsidRPr="007B2175">
        <w:rPr>
          <w:b/>
        </w:rPr>
        <w:t xml:space="preserve">Notifíquese </w:t>
      </w:r>
      <w:r w:rsidRPr="007B2175">
        <w:t>vía Sistema de Acceso a la Información Mexiquense (</w:t>
      </w:r>
      <w:r w:rsidRPr="007B2175">
        <w:rPr>
          <w:b/>
        </w:rPr>
        <w:t>SAIMEX</w:t>
      </w:r>
      <w:r w:rsidRPr="007B2175">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0A2297" w14:textId="77777777" w:rsidR="00742CE9" w:rsidRPr="007B2175" w:rsidRDefault="00161477" w:rsidP="007B2175">
      <w:pPr>
        <w:spacing w:after="240"/>
      </w:pPr>
      <w:r w:rsidRPr="007B2175">
        <w:rPr>
          <w:b/>
        </w:rPr>
        <w:lastRenderedPageBreak/>
        <w:t>CUARTO.</w:t>
      </w:r>
      <w:r w:rsidRPr="007B2175">
        <w:t xml:space="preserve"> Notifíquese a </w:t>
      </w:r>
      <w:r w:rsidRPr="007B2175">
        <w:rPr>
          <w:b/>
        </w:rPr>
        <w:t>LA PARTE RECURRENTE</w:t>
      </w:r>
      <w:r w:rsidRPr="007B2175">
        <w:t xml:space="preserve"> la presente resolución vía Sistema de Acceso a la Información Mexiquense (</w:t>
      </w:r>
      <w:r w:rsidRPr="007B2175">
        <w:rPr>
          <w:b/>
        </w:rPr>
        <w:t>SAIMEX</w:t>
      </w:r>
      <w:r w:rsidRPr="007B2175">
        <w:t>).</w:t>
      </w:r>
    </w:p>
    <w:p w14:paraId="5B479B1C" w14:textId="77777777" w:rsidR="00742CE9" w:rsidRPr="007B2175" w:rsidRDefault="00161477" w:rsidP="007B2175">
      <w:r w:rsidRPr="007B2175">
        <w:rPr>
          <w:b/>
        </w:rPr>
        <w:t>QUINTO</w:t>
      </w:r>
      <w:r w:rsidRPr="007B2175">
        <w:t xml:space="preserve">. Hágase del conocimiento a </w:t>
      </w:r>
      <w:r w:rsidRPr="007B2175">
        <w:rPr>
          <w:b/>
        </w:rPr>
        <w:t>LA PARTE RECURRENTE</w:t>
      </w:r>
      <w:r w:rsidRPr="007B217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51660A1" w14:textId="77777777" w:rsidR="00742CE9" w:rsidRPr="007B2175" w:rsidRDefault="00742CE9" w:rsidP="007B2175"/>
    <w:p w14:paraId="2685EA10" w14:textId="77777777" w:rsidR="0045789C" w:rsidRPr="007B2175" w:rsidRDefault="0045789C" w:rsidP="007B2175">
      <w:r w:rsidRPr="007B2175">
        <w:rPr>
          <w:b/>
          <w:bCs/>
        </w:rPr>
        <w:t>SEXTO.</w:t>
      </w:r>
      <w:r w:rsidRPr="007B2175">
        <w:t xml:space="preserve"> De conformidad con el artículo 198 de la Ley de Transparencia y Acceso a la Información Pública del Estado de México y Municipios, el </w:t>
      </w:r>
      <w:r w:rsidRPr="007B2175">
        <w:rPr>
          <w:b/>
          <w:bCs/>
        </w:rPr>
        <w:t>SUJETO OBLIGADO</w:t>
      </w:r>
      <w:r w:rsidRPr="007B2175">
        <w:t xml:space="preserve"> podrá solicitar una ampliación de plazo de manera fundada y motivada, para el cumplimiento de la presente resolución.</w:t>
      </w:r>
    </w:p>
    <w:p w14:paraId="7A713F07" w14:textId="77777777" w:rsidR="00BB78A1" w:rsidRPr="007B2175" w:rsidRDefault="00BB78A1" w:rsidP="007B2175"/>
    <w:p w14:paraId="658BD9DD" w14:textId="7A1E735F" w:rsidR="008730B2" w:rsidRPr="007B2175" w:rsidRDefault="008730B2" w:rsidP="007B2175">
      <w:r w:rsidRPr="007B217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B2175">
        <w:t>, LUIS GUSTAVO PARRA NORIEGA</w:t>
      </w:r>
      <w:r w:rsidRPr="007B2175">
        <w:t xml:space="preserve"> </w:t>
      </w:r>
      <w:r w:rsidR="007B2175">
        <w:t xml:space="preserve">EMITIENDO VOTO PARTICULAR </w:t>
      </w:r>
      <w:r w:rsidRPr="007B2175">
        <w:t>Y GUADALUPE RAMÍREZ PEÑA</w:t>
      </w:r>
      <w:r w:rsidR="007B2175">
        <w:t xml:space="preserve"> EMITIENDO VOTO PARTICULAR</w:t>
      </w:r>
      <w:r w:rsidRPr="007B2175">
        <w:t xml:space="preserve">, EN LA </w:t>
      </w:r>
      <w:r w:rsidR="000E580B" w:rsidRPr="007B2175">
        <w:t>TRIGÉSIMA</w:t>
      </w:r>
      <w:r w:rsidRPr="007B2175">
        <w:t xml:space="preserve"> SESIÓN ORDINARIA, CELEBRADA EL </w:t>
      </w:r>
      <w:r w:rsidR="000E580B" w:rsidRPr="007B2175">
        <w:t>VEINTISIETE DE AGOSTO</w:t>
      </w:r>
      <w:r w:rsidRPr="007B2175">
        <w:t xml:space="preserve"> DE DOS MIL VEINTICINCO, ANTE EL SECRETARIO TÉCNICO DEL PLENO, ALEXIS TAPIA RAMÍREZ.</w:t>
      </w:r>
    </w:p>
    <w:p w14:paraId="4131E9E6" w14:textId="77777777" w:rsidR="008730B2" w:rsidRPr="007B2175" w:rsidRDefault="008730B2" w:rsidP="007B2175">
      <w:pPr>
        <w:ind w:right="-93"/>
      </w:pPr>
      <w:r w:rsidRPr="007B2175">
        <w:t>SCMM/AGZ/DEMF/PAG</w:t>
      </w:r>
    </w:p>
    <w:p w14:paraId="32E6E4A3" w14:textId="77777777" w:rsidR="00742CE9" w:rsidRPr="007B2175" w:rsidRDefault="00742CE9" w:rsidP="007B2175">
      <w:pPr>
        <w:ind w:right="-93"/>
      </w:pPr>
    </w:p>
    <w:p w14:paraId="5EDE1103" w14:textId="77777777" w:rsidR="00742CE9" w:rsidRPr="007B2175" w:rsidRDefault="00742CE9" w:rsidP="007B2175">
      <w:pPr>
        <w:ind w:right="-93"/>
      </w:pPr>
    </w:p>
    <w:p w14:paraId="083F8B17" w14:textId="77777777" w:rsidR="00742CE9" w:rsidRPr="007B2175" w:rsidRDefault="00742CE9" w:rsidP="007B2175">
      <w:pPr>
        <w:ind w:right="-93"/>
      </w:pPr>
    </w:p>
    <w:p w14:paraId="08C7B385" w14:textId="77777777" w:rsidR="00742CE9" w:rsidRPr="007B2175" w:rsidRDefault="00742CE9" w:rsidP="007B2175">
      <w:pPr>
        <w:ind w:right="-93"/>
      </w:pPr>
    </w:p>
    <w:p w14:paraId="703EB7B3" w14:textId="77777777" w:rsidR="00742CE9" w:rsidRPr="007B2175" w:rsidRDefault="00742CE9" w:rsidP="007B2175">
      <w:pPr>
        <w:ind w:right="-93"/>
      </w:pPr>
    </w:p>
    <w:p w14:paraId="311A4BAF" w14:textId="77777777" w:rsidR="00742CE9" w:rsidRPr="007B2175" w:rsidRDefault="00742CE9" w:rsidP="007B2175">
      <w:pPr>
        <w:ind w:right="-93"/>
      </w:pPr>
    </w:p>
    <w:p w14:paraId="58D64394" w14:textId="77777777" w:rsidR="00742CE9" w:rsidRPr="007B2175" w:rsidRDefault="00742CE9" w:rsidP="007B2175">
      <w:pPr>
        <w:ind w:right="-93"/>
      </w:pPr>
    </w:p>
    <w:p w14:paraId="2EEB57CA" w14:textId="77777777" w:rsidR="00742CE9" w:rsidRPr="007B2175" w:rsidRDefault="00742CE9" w:rsidP="007B2175">
      <w:pPr>
        <w:ind w:right="-93"/>
      </w:pPr>
    </w:p>
    <w:p w14:paraId="15939DC1" w14:textId="77777777" w:rsidR="00742CE9" w:rsidRPr="007B2175" w:rsidRDefault="00742CE9" w:rsidP="007B2175">
      <w:pPr>
        <w:ind w:right="-93"/>
      </w:pPr>
    </w:p>
    <w:p w14:paraId="5B179F85" w14:textId="77777777" w:rsidR="00742CE9" w:rsidRPr="007B2175" w:rsidRDefault="00742CE9" w:rsidP="007B2175">
      <w:pPr>
        <w:tabs>
          <w:tab w:val="center" w:pos="4568"/>
        </w:tabs>
        <w:ind w:right="-93"/>
      </w:pPr>
    </w:p>
    <w:p w14:paraId="344FAA2D" w14:textId="77777777" w:rsidR="00742CE9" w:rsidRPr="007B2175" w:rsidRDefault="00742CE9" w:rsidP="007B2175">
      <w:pPr>
        <w:tabs>
          <w:tab w:val="center" w:pos="4568"/>
        </w:tabs>
        <w:ind w:right="-93"/>
      </w:pPr>
    </w:p>
    <w:p w14:paraId="6F4059A9" w14:textId="77777777" w:rsidR="00742CE9" w:rsidRPr="007B2175" w:rsidRDefault="00742CE9" w:rsidP="007B2175">
      <w:pPr>
        <w:tabs>
          <w:tab w:val="center" w:pos="4568"/>
        </w:tabs>
        <w:ind w:right="-93"/>
      </w:pPr>
    </w:p>
    <w:p w14:paraId="12BC9605" w14:textId="77777777" w:rsidR="00742CE9" w:rsidRPr="007B2175" w:rsidRDefault="00742CE9" w:rsidP="007B2175">
      <w:pPr>
        <w:tabs>
          <w:tab w:val="center" w:pos="4568"/>
        </w:tabs>
        <w:ind w:right="-93"/>
      </w:pPr>
    </w:p>
    <w:p w14:paraId="67D3E766" w14:textId="77777777" w:rsidR="00742CE9" w:rsidRPr="007B2175" w:rsidRDefault="00742CE9" w:rsidP="007B2175">
      <w:pPr>
        <w:tabs>
          <w:tab w:val="center" w:pos="4568"/>
        </w:tabs>
        <w:ind w:right="-93"/>
      </w:pPr>
    </w:p>
    <w:p w14:paraId="47612CFD" w14:textId="77777777" w:rsidR="00742CE9" w:rsidRPr="007B2175" w:rsidRDefault="00742CE9" w:rsidP="007B2175">
      <w:pPr>
        <w:tabs>
          <w:tab w:val="center" w:pos="4568"/>
        </w:tabs>
        <w:ind w:right="-93"/>
      </w:pPr>
    </w:p>
    <w:p w14:paraId="7607C631" w14:textId="77777777" w:rsidR="00742CE9" w:rsidRPr="007B2175" w:rsidRDefault="00742CE9" w:rsidP="007B2175">
      <w:pPr>
        <w:tabs>
          <w:tab w:val="center" w:pos="4568"/>
        </w:tabs>
        <w:ind w:right="-93"/>
      </w:pPr>
    </w:p>
    <w:p w14:paraId="234B2F4D" w14:textId="77777777" w:rsidR="00742CE9" w:rsidRPr="007B2175" w:rsidRDefault="00742CE9" w:rsidP="007B2175">
      <w:pPr>
        <w:tabs>
          <w:tab w:val="center" w:pos="4568"/>
        </w:tabs>
        <w:ind w:right="-93"/>
      </w:pPr>
    </w:p>
    <w:p w14:paraId="16626D39" w14:textId="77777777" w:rsidR="00742CE9" w:rsidRPr="007B2175" w:rsidRDefault="00742CE9" w:rsidP="007B2175">
      <w:pPr>
        <w:tabs>
          <w:tab w:val="center" w:pos="4568"/>
        </w:tabs>
        <w:ind w:right="-93"/>
      </w:pPr>
    </w:p>
    <w:p w14:paraId="5904EBC9" w14:textId="77777777" w:rsidR="00742CE9" w:rsidRPr="007B2175" w:rsidRDefault="00742CE9" w:rsidP="007B2175">
      <w:pPr>
        <w:tabs>
          <w:tab w:val="center" w:pos="4568"/>
        </w:tabs>
        <w:ind w:right="-93"/>
      </w:pPr>
    </w:p>
    <w:p w14:paraId="2CD6742F" w14:textId="77777777" w:rsidR="00742CE9" w:rsidRPr="007B2175" w:rsidRDefault="00742CE9" w:rsidP="007B2175">
      <w:pPr>
        <w:tabs>
          <w:tab w:val="center" w:pos="4568"/>
        </w:tabs>
        <w:ind w:right="-93"/>
      </w:pPr>
    </w:p>
    <w:p w14:paraId="3A33F3B6" w14:textId="77777777" w:rsidR="00742CE9" w:rsidRPr="007B2175" w:rsidRDefault="00742CE9" w:rsidP="007B2175">
      <w:pPr>
        <w:tabs>
          <w:tab w:val="center" w:pos="4568"/>
        </w:tabs>
        <w:ind w:right="-93"/>
      </w:pPr>
    </w:p>
    <w:p w14:paraId="76194F47" w14:textId="77777777" w:rsidR="00742CE9" w:rsidRPr="007B2175" w:rsidRDefault="00742CE9" w:rsidP="007B2175">
      <w:pPr>
        <w:tabs>
          <w:tab w:val="center" w:pos="4568"/>
        </w:tabs>
        <w:ind w:right="-93"/>
      </w:pPr>
    </w:p>
    <w:sectPr w:rsidR="00742CE9" w:rsidRPr="007B2175">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E11D" w14:textId="77777777" w:rsidR="00C8059A" w:rsidRDefault="00C8059A">
      <w:pPr>
        <w:spacing w:line="240" w:lineRule="auto"/>
      </w:pPr>
      <w:r>
        <w:separator/>
      </w:r>
    </w:p>
  </w:endnote>
  <w:endnote w:type="continuationSeparator" w:id="0">
    <w:p w14:paraId="4A0DA62E" w14:textId="77777777" w:rsidR="00C8059A" w:rsidRDefault="00C80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2BC04" w14:textId="77777777" w:rsidR="001E7C5F" w:rsidRDefault="001E7C5F">
    <w:pPr>
      <w:tabs>
        <w:tab w:val="center" w:pos="4550"/>
        <w:tab w:val="left" w:pos="5818"/>
      </w:tabs>
      <w:ind w:right="260"/>
      <w:jc w:val="right"/>
      <w:rPr>
        <w:color w:val="071320"/>
        <w:sz w:val="24"/>
        <w:szCs w:val="24"/>
      </w:rPr>
    </w:pPr>
  </w:p>
  <w:p w14:paraId="0133A0A7" w14:textId="77777777" w:rsidR="001E7C5F" w:rsidRDefault="001E7C5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A84C" w14:textId="202EF1A1" w:rsidR="001E7C5F" w:rsidRDefault="001E7C5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70347">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70347">
      <w:rPr>
        <w:noProof/>
        <w:color w:val="0A1D30"/>
        <w:sz w:val="24"/>
        <w:szCs w:val="24"/>
      </w:rPr>
      <w:t>55</w:t>
    </w:r>
    <w:r>
      <w:rPr>
        <w:color w:val="0A1D30"/>
        <w:sz w:val="24"/>
        <w:szCs w:val="24"/>
      </w:rPr>
      <w:fldChar w:fldCharType="end"/>
    </w:r>
  </w:p>
  <w:p w14:paraId="17394527" w14:textId="77777777" w:rsidR="001E7C5F" w:rsidRDefault="001E7C5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DEF0B" w14:textId="77777777" w:rsidR="00C8059A" w:rsidRDefault="00C8059A">
      <w:pPr>
        <w:spacing w:line="240" w:lineRule="auto"/>
      </w:pPr>
      <w:r>
        <w:separator/>
      </w:r>
    </w:p>
  </w:footnote>
  <w:footnote w:type="continuationSeparator" w:id="0">
    <w:p w14:paraId="61BD4494" w14:textId="77777777" w:rsidR="00C8059A" w:rsidRDefault="00C8059A">
      <w:pPr>
        <w:spacing w:line="240" w:lineRule="auto"/>
      </w:pPr>
      <w:r>
        <w:continuationSeparator/>
      </w:r>
    </w:p>
  </w:footnote>
  <w:footnote w:id="1">
    <w:p w14:paraId="45443FDC" w14:textId="77777777" w:rsidR="001E7C5F" w:rsidRPr="00EF5B3F" w:rsidRDefault="001E7C5F" w:rsidP="008A3E5D">
      <w:pPr>
        <w:pBdr>
          <w:top w:val="nil"/>
          <w:left w:val="nil"/>
          <w:bottom w:val="nil"/>
          <w:right w:val="nil"/>
          <w:between w:val="nil"/>
        </w:pBdr>
        <w:rPr>
          <w:i/>
          <w:iCs/>
          <w:color w:val="000000"/>
          <w:sz w:val="12"/>
          <w:szCs w:val="12"/>
        </w:rPr>
      </w:pPr>
      <w:r>
        <w:rPr>
          <w:vertAlign w:val="superscript"/>
        </w:rPr>
        <w:footnoteRef/>
      </w:r>
      <w:r>
        <w:rPr>
          <w:i/>
          <w:iCs/>
          <w:sz w:val="18"/>
          <w:szCs w:val="16"/>
        </w:rPr>
        <w:t xml:space="preserve"> </w:t>
      </w:r>
      <w:hyperlink r:id="rId1" w:history="1">
        <w:r w:rsidRPr="00031236">
          <w:rPr>
            <w:rStyle w:val="Hipervnculo"/>
            <w:i/>
            <w:iCs/>
            <w:sz w:val="18"/>
            <w:szCs w:val="16"/>
          </w:rPr>
          <w:t>https://www.osfem.gob.mx/assets/entidades/documentos_apoyo/2025/info_trim/mpal/modulo4.pdf</w:t>
        </w:r>
      </w:hyperlink>
      <w:r w:rsidRPr="00EF5B3F">
        <w:rPr>
          <w:i/>
          <w:iCs/>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D060" w14:textId="77777777" w:rsidR="001E7C5F" w:rsidRDefault="001E7C5F">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E7C5F" w14:paraId="37FE3048" w14:textId="77777777">
      <w:trPr>
        <w:trHeight w:val="144"/>
        <w:jc w:val="right"/>
      </w:trPr>
      <w:tc>
        <w:tcPr>
          <w:tcW w:w="2727" w:type="dxa"/>
        </w:tcPr>
        <w:p w14:paraId="4AF991F8" w14:textId="77777777" w:rsidR="001E7C5F" w:rsidRDefault="001E7C5F">
          <w:pPr>
            <w:tabs>
              <w:tab w:val="right" w:pos="8838"/>
            </w:tabs>
            <w:ind w:left="-74" w:right="-105"/>
            <w:rPr>
              <w:b/>
            </w:rPr>
          </w:pPr>
          <w:r>
            <w:rPr>
              <w:b/>
            </w:rPr>
            <w:t>Recurso de Revisión:</w:t>
          </w:r>
        </w:p>
      </w:tc>
      <w:tc>
        <w:tcPr>
          <w:tcW w:w="3402" w:type="dxa"/>
        </w:tcPr>
        <w:p w14:paraId="6361BF8B" w14:textId="77777777" w:rsidR="001E7C5F" w:rsidRDefault="001E7C5F">
          <w:pPr>
            <w:tabs>
              <w:tab w:val="right" w:pos="8838"/>
            </w:tabs>
            <w:ind w:left="-74" w:right="-105"/>
          </w:pPr>
          <w:r w:rsidRPr="00EE458A">
            <w:t>06367/INFOEM/IP/RR/2025</w:t>
          </w:r>
        </w:p>
      </w:tc>
    </w:tr>
    <w:tr w:rsidR="001E7C5F" w14:paraId="0FAE2607" w14:textId="77777777">
      <w:trPr>
        <w:trHeight w:val="283"/>
        <w:jc w:val="right"/>
      </w:trPr>
      <w:tc>
        <w:tcPr>
          <w:tcW w:w="2727" w:type="dxa"/>
        </w:tcPr>
        <w:p w14:paraId="2D8F0C81" w14:textId="77777777" w:rsidR="001E7C5F" w:rsidRDefault="001E7C5F">
          <w:pPr>
            <w:tabs>
              <w:tab w:val="right" w:pos="8838"/>
            </w:tabs>
            <w:ind w:left="-74" w:right="-105"/>
            <w:rPr>
              <w:b/>
            </w:rPr>
          </w:pPr>
          <w:r>
            <w:rPr>
              <w:b/>
            </w:rPr>
            <w:t>Sujeto Obligado:</w:t>
          </w:r>
        </w:p>
      </w:tc>
      <w:tc>
        <w:tcPr>
          <w:tcW w:w="3402" w:type="dxa"/>
        </w:tcPr>
        <w:p w14:paraId="63DF7C3D" w14:textId="77777777" w:rsidR="001E7C5F" w:rsidRDefault="001E7C5F">
          <w:pPr>
            <w:tabs>
              <w:tab w:val="left" w:pos="2834"/>
              <w:tab w:val="right" w:pos="8838"/>
            </w:tabs>
            <w:ind w:left="-108" w:right="-105"/>
          </w:pPr>
          <w:r>
            <w:t>Ayuntamiento de Almoloya de Juárez</w:t>
          </w:r>
        </w:p>
      </w:tc>
    </w:tr>
    <w:tr w:rsidR="001E7C5F" w14:paraId="2BE09970" w14:textId="77777777">
      <w:trPr>
        <w:trHeight w:val="283"/>
        <w:jc w:val="right"/>
      </w:trPr>
      <w:tc>
        <w:tcPr>
          <w:tcW w:w="2727" w:type="dxa"/>
        </w:tcPr>
        <w:p w14:paraId="26F5834E" w14:textId="77777777" w:rsidR="001E7C5F" w:rsidRDefault="001E7C5F">
          <w:pPr>
            <w:tabs>
              <w:tab w:val="right" w:pos="8838"/>
            </w:tabs>
            <w:ind w:left="-74" w:right="-105"/>
            <w:rPr>
              <w:b/>
            </w:rPr>
          </w:pPr>
          <w:r>
            <w:rPr>
              <w:b/>
            </w:rPr>
            <w:t>Comisionada Ponente:</w:t>
          </w:r>
        </w:p>
      </w:tc>
      <w:tc>
        <w:tcPr>
          <w:tcW w:w="3402" w:type="dxa"/>
        </w:tcPr>
        <w:p w14:paraId="33BB19FC" w14:textId="77777777" w:rsidR="001E7C5F" w:rsidRDefault="001E7C5F">
          <w:pPr>
            <w:tabs>
              <w:tab w:val="right" w:pos="8838"/>
            </w:tabs>
            <w:ind w:left="-108" w:right="-105"/>
          </w:pPr>
          <w:r>
            <w:t>Sharon Cristina Morales Martínez</w:t>
          </w:r>
        </w:p>
      </w:tc>
    </w:tr>
  </w:tbl>
  <w:p w14:paraId="626B1CB3" w14:textId="77777777" w:rsidR="001E7C5F" w:rsidRDefault="001E7C5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D252E0A" wp14:editId="3663E91C">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F07A" w14:textId="77777777" w:rsidR="001E7C5F" w:rsidRDefault="001E7C5F">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1E7C5F" w14:paraId="18A5D462" w14:textId="77777777">
      <w:trPr>
        <w:trHeight w:val="1435"/>
      </w:trPr>
      <w:tc>
        <w:tcPr>
          <w:tcW w:w="283" w:type="dxa"/>
        </w:tcPr>
        <w:p w14:paraId="338778A3" w14:textId="77777777" w:rsidR="001E7C5F" w:rsidRDefault="001E7C5F">
          <w:pPr>
            <w:tabs>
              <w:tab w:val="right" w:pos="4273"/>
            </w:tabs>
            <w:rPr>
              <w:rFonts w:ascii="Garamond" w:eastAsia="Garamond" w:hAnsi="Garamond" w:cs="Garamond"/>
            </w:rPr>
          </w:pPr>
        </w:p>
      </w:tc>
      <w:tc>
        <w:tcPr>
          <w:tcW w:w="6378" w:type="dxa"/>
        </w:tcPr>
        <w:p w14:paraId="6F2BCE44" w14:textId="77777777" w:rsidR="001E7C5F" w:rsidRDefault="001E7C5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1E7C5F" w14:paraId="52774C20" w14:textId="77777777">
            <w:trPr>
              <w:trHeight w:val="144"/>
            </w:trPr>
            <w:tc>
              <w:tcPr>
                <w:tcW w:w="2581" w:type="dxa"/>
              </w:tcPr>
              <w:p w14:paraId="7E950AB9" w14:textId="77777777" w:rsidR="001E7C5F" w:rsidRDefault="001E7C5F">
                <w:pPr>
                  <w:tabs>
                    <w:tab w:val="right" w:pos="8838"/>
                  </w:tabs>
                  <w:ind w:left="-74" w:right="-108"/>
                  <w:rPr>
                    <w:b/>
                  </w:rPr>
                </w:pPr>
                <w:bookmarkStart w:id="0" w:name="_heading=h.gxdp99wkzddg" w:colFirst="0" w:colLast="0"/>
                <w:bookmarkEnd w:id="0"/>
                <w:r>
                  <w:rPr>
                    <w:b/>
                  </w:rPr>
                  <w:t>Recurso de Revisión:</w:t>
                </w:r>
              </w:p>
            </w:tc>
            <w:tc>
              <w:tcPr>
                <w:tcW w:w="3548" w:type="dxa"/>
              </w:tcPr>
              <w:p w14:paraId="36C95D82" w14:textId="77777777" w:rsidR="001E7C5F" w:rsidRDefault="001E7C5F">
                <w:pPr>
                  <w:tabs>
                    <w:tab w:val="left" w:pos="3122"/>
                    <w:tab w:val="right" w:pos="8838"/>
                  </w:tabs>
                  <w:ind w:left="-105" w:right="-108"/>
                </w:pPr>
                <w:r w:rsidRPr="00EE458A">
                  <w:t>06367/INFOEM/IP/RR/2025</w:t>
                </w:r>
              </w:p>
            </w:tc>
            <w:tc>
              <w:tcPr>
                <w:tcW w:w="3402" w:type="dxa"/>
              </w:tcPr>
              <w:p w14:paraId="66151945" w14:textId="77777777" w:rsidR="001E7C5F" w:rsidRDefault="001E7C5F">
                <w:pPr>
                  <w:tabs>
                    <w:tab w:val="right" w:pos="8838"/>
                  </w:tabs>
                  <w:ind w:left="-74" w:right="-108"/>
                </w:pPr>
              </w:p>
            </w:tc>
          </w:tr>
          <w:tr w:rsidR="001E7C5F" w14:paraId="07FA8CBC" w14:textId="77777777">
            <w:trPr>
              <w:trHeight w:val="144"/>
            </w:trPr>
            <w:tc>
              <w:tcPr>
                <w:tcW w:w="2581" w:type="dxa"/>
              </w:tcPr>
              <w:p w14:paraId="45B03C38" w14:textId="77777777" w:rsidR="001E7C5F" w:rsidRDefault="001E7C5F">
                <w:pPr>
                  <w:tabs>
                    <w:tab w:val="right" w:pos="8838"/>
                  </w:tabs>
                  <w:ind w:left="-74" w:right="-108"/>
                  <w:rPr>
                    <w:b/>
                  </w:rPr>
                </w:pPr>
                <w:bookmarkStart w:id="1" w:name="_heading=h.qs2aej8jzin4" w:colFirst="0" w:colLast="0"/>
                <w:bookmarkEnd w:id="1"/>
                <w:r>
                  <w:rPr>
                    <w:b/>
                  </w:rPr>
                  <w:t>Recurrente:</w:t>
                </w:r>
              </w:p>
            </w:tc>
            <w:tc>
              <w:tcPr>
                <w:tcW w:w="3548" w:type="dxa"/>
              </w:tcPr>
              <w:p w14:paraId="15030CF5" w14:textId="42A41196" w:rsidR="001E7C5F" w:rsidRDefault="00F70347">
                <w:pPr>
                  <w:tabs>
                    <w:tab w:val="left" w:pos="3122"/>
                    <w:tab w:val="right" w:pos="8838"/>
                  </w:tabs>
                  <w:ind w:left="-105" w:right="-108"/>
                </w:pPr>
                <w:r>
                  <w:t>XXXXXXX XXXXXXX XXXXXX</w:t>
                </w:r>
              </w:p>
            </w:tc>
            <w:tc>
              <w:tcPr>
                <w:tcW w:w="3402" w:type="dxa"/>
              </w:tcPr>
              <w:p w14:paraId="3114D9F6" w14:textId="77777777" w:rsidR="001E7C5F" w:rsidRDefault="001E7C5F">
                <w:pPr>
                  <w:tabs>
                    <w:tab w:val="left" w:pos="3122"/>
                    <w:tab w:val="right" w:pos="8838"/>
                  </w:tabs>
                  <w:ind w:left="-105" w:right="-108"/>
                </w:pPr>
              </w:p>
            </w:tc>
          </w:tr>
          <w:tr w:rsidR="001E7C5F" w14:paraId="39CFFC8D" w14:textId="77777777">
            <w:trPr>
              <w:trHeight w:val="283"/>
            </w:trPr>
            <w:tc>
              <w:tcPr>
                <w:tcW w:w="2581" w:type="dxa"/>
              </w:tcPr>
              <w:p w14:paraId="31F5BE06" w14:textId="77777777" w:rsidR="001E7C5F" w:rsidRDefault="001E7C5F">
                <w:pPr>
                  <w:tabs>
                    <w:tab w:val="right" w:pos="8838"/>
                  </w:tabs>
                  <w:ind w:left="-74" w:right="-108"/>
                  <w:rPr>
                    <w:b/>
                  </w:rPr>
                </w:pPr>
                <w:r>
                  <w:rPr>
                    <w:b/>
                  </w:rPr>
                  <w:t>Sujeto Obligado:</w:t>
                </w:r>
              </w:p>
            </w:tc>
            <w:tc>
              <w:tcPr>
                <w:tcW w:w="3548" w:type="dxa"/>
              </w:tcPr>
              <w:p w14:paraId="3B87A8B9" w14:textId="77777777" w:rsidR="001E7C5F" w:rsidRDefault="001E7C5F">
                <w:pPr>
                  <w:tabs>
                    <w:tab w:val="left" w:pos="2834"/>
                    <w:tab w:val="right" w:pos="8838"/>
                  </w:tabs>
                  <w:ind w:left="-108" w:right="-108"/>
                </w:pPr>
                <w:r>
                  <w:t>Ayuntamiento de Almoloya de Juárez</w:t>
                </w:r>
              </w:p>
            </w:tc>
            <w:tc>
              <w:tcPr>
                <w:tcW w:w="3402" w:type="dxa"/>
              </w:tcPr>
              <w:p w14:paraId="5E60920E" w14:textId="77777777" w:rsidR="001E7C5F" w:rsidRDefault="001E7C5F">
                <w:pPr>
                  <w:tabs>
                    <w:tab w:val="left" w:pos="2834"/>
                    <w:tab w:val="right" w:pos="8838"/>
                  </w:tabs>
                  <w:ind w:left="-108" w:right="-108"/>
                </w:pPr>
              </w:p>
            </w:tc>
          </w:tr>
          <w:tr w:rsidR="001E7C5F" w14:paraId="2CE0F26B" w14:textId="77777777">
            <w:trPr>
              <w:trHeight w:val="283"/>
            </w:trPr>
            <w:tc>
              <w:tcPr>
                <w:tcW w:w="2581" w:type="dxa"/>
              </w:tcPr>
              <w:p w14:paraId="7B18826A" w14:textId="77777777" w:rsidR="001E7C5F" w:rsidRDefault="001E7C5F">
                <w:pPr>
                  <w:tabs>
                    <w:tab w:val="right" w:pos="8838"/>
                  </w:tabs>
                  <w:ind w:left="-74" w:right="-108"/>
                  <w:rPr>
                    <w:b/>
                  </w:rPr>
                </w:pPr>
                <w:r>
                  <w:rPr>
                    <w:b/>
                  </w:rPr>
                  <w:t>Comisionada Ponente:</w:t>
                </w:r>
              </w:p>
            </w:tc>
            <w:tc>
              <w:tcPr>
                <w:tcW w:w="3548" w:type="dxa"/>
              </w:tcPr>
              <w:p w14:paraId="76500A80" w14:textId="77777777" w:rsidR="001E7C5F" w:rsidRDefault="001E7C5F">
                <w:pPr>
                  <w:tabs>
                    <w:tab w:val="right" w:pos="8838"/>
                  </w:tabs>
                  <w:ind w:left="-108" w:right="-108"/>
                </w:pPr>
                <w:r>
                  <w:t>Sharon Cristina Morales Martínez</w:t>
                </w:r>
              </w:p>
            </w:tc>
            <w:tc>
              <w:tcPr>
                <w:tcW w:w="3402" w:type="dxa"/>
              </w:tcPr>
              <w:p w14:paraId="77AFC336" w14:textId="77777777" w:rsidR="001E7C5F" w:rsidRDefault="001E7C5F">
                <w:pPr>
                  <w:tabs>
                    <w:tab w:val="right" w:pos="8838"/>
                  </w:tabs>
                  <w:ind w:left="-108" w:right="-108"/>
                </w:pPr>
              </w:p>
            </w:tc>
          </w:tr>
        </w:tbl>
        <w:p w14:paraId="4CC0B9D4" w14:textId="77777777" w:rsidR="001E7C5F" w:rsidRDefault="001E7C5F">
          <w:pPr>
            <w:tabs>
              <w:tab w:val="right" w:pos="8838"/>
            </w:tabs>
            <w:ind w:left="-28"/>
            <w:rPr>
              <w:rFonts w:ascii="Arial" w:eastAsia="Arial" w:hAnsi="Arial" w:cs="Arial"/>
              <w:b/>
            </w:rPr>
          </w:pPr>
        </w:p>
      </w:tc>
    </w:tr>
  </w:tbl>
  <w:p w14:paraId="2CD16954" w14:textId="77777777" w:rsidR="001E7C5F" w:rsidRDefault="00C8059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1F2A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36456E"/>
    <w:multiLevelType w:val="hybridMultilevel"/>
    <w:tmpl w:val="0BDAED54"/>
    <w:lvl w:ilvl="0" w:tplc="76F2C214">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C6367F"/>
    <w:multiLevelType w:val="hybridMultilevel"/>
    <w:tmpl w:val="DF767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5"/>
  </w:num>
  <w:num w:numId="4">
    <w:abstractNumId w:val="6"/>
  </w:num>
  <w:num w:numId="5">
    <w:abstractNumId w:val="1"/>
  </w:num>
  <w:num w:numId="6">
    <w:abstractNumId w:val="3"/>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01DBE"/>
    <w:rsid w:val="000535B9"/>
    <w:rsid w:val="0007133D"/>
    <w:rsid w:val="00083A40"/>
    <w:rsid w:val="00094838"/>
    <w:rsid w:val="000B6F36"/>
    <w:rsid w:val="000B7FFB"/>
    <w:rsid w:val="000E580B"/>
    <w:rsid w:val="0011774F"/>
    <w:rsid w:val="00144C86"/>
    <w:rsid w:val="00161477"/>
    <w:rsid w:val="00163EC8"/>
    <w:rsid w:val="00165D27"/>
    <w:rsid w:val="001A0ECF"/>
    <w:rsid w:val="001A7724"/>
    <w:rsid w:val="001B6458"/>
    <w:rsid w:val="001E260E"/>
    <w:rsid w:val="001E7C5F"/>
    <w:rsid w:val="001F7C8B"/>
    <w:rsid w:val="002078CD"/>
    <w:rsid w:val="002154AF"/>
    <w:rsid w:val="00285B8F"/>
    <w:rsid w:val="00291B2D"/>
    <w:rsid w:val="003000FB"/>
    <w:rsid w:val="0031174F"/>
    <w:rsid w:val="00367629"/>
    <w:rsid w:val="0038034C"/>
    <w:rsid w:val="00384789"/>
    <w:rsid w:val="00397447"/>
    <w:rsid w:val="003A14C6"/>
    <w:rsid w:val="003A514A"/>
    <w:rsid w:val="003A5942"/>
    <w:rsid w:val="003E3096"/>
    <w:rsid w:val="003E47E4"/>
    <w:rsid w:val="00403811"/>
    <w:rsid w:val="0040757B"/>
    <w:rsid w:val="00436ACC"/>
    <w:rsid w:val="004372FC"/>
    <w:rsid w:val="0044361B"/>
    <w:rsid w:val="00454F48"/>
    <w:rsid w:val="0045789C"/>
    <w:rsid w:val="00485798"/>
    <w:rsid w:val="004D73B9"/>
    <w:rsid w:val="004E630D"/>
    <w:rsid w:val="005D072D"/>
    <w:rsid w:val="00600379"/>
    <w:rsid w:val="00646795"/>
    <w:rsid w:val="00660B78"/>
    <w:rsid w:val="00686D9B"/>
    <w:rsid w:val="006B0D5F"/>
    <w:rsid w:val="006D69E2"/>
    <w:rsid w:val="00700205"/>
    <w:rsid w:val="00703FD1"/>
    <w:rsid w:val="00742CE9"/>
    <w:rsid w:val="007535AC"/>
    <w:rsid w:val="0075455D"/>
    <w:rsid w:val="00780071"/>
    <w:rsid w:val="007B2175"/>
    <w:rsid w:val="007F1E49"/>
    <w:rsid w:val="0083346B"/>
    <w:rsid w:val="008622A1"/>
    <w:rsid w:val="00870651"/>
    <w:rsid w:val="008730B2"/>
    <w:rsid w:val="008A3E5D"/>
    <w:rsid w:val="008B66D0"/>
    <w:rsid w:val="009503BC"/>
    <w:rsid w:val="00966C61"/>
    <w:rsid w:val="009E475E"/>
    <w:rsid w:val="00AB336C"/>
    <w:rsid w:val="00AB3866"/>
    <w:rsid w:val="00B075D4"/>
    <w:rsid w:val="00BB78A1"/>
    <w:rsid w:val="00BC1C4B"/>
    <w:rsid w:val="00BD7D26"/>
    <w:rsid w:val="00C03B13"/>
    <w:rsid w:val="00C0729D"/>
    <w:rsid w:val="00C11684"/>
    <w:rsid w:val="00C73C67"/>
    <w:rsid w:val="00C8059A"/>
    <w:rsid w:val="00C8730B"/>
    <w:rsid w:val="00C94D0C"/>
    <w:rsid w:val="00CE318A"/>
    <w:rsid w:val="00CF7E71"/>
    <w:rsid w:val="00D11839"/>
    <w:rsid w:val="00D22F1F"/>
    <w:rsid w:val="00D44D55"/>
    <w:rsid w:val="00D5458D"/>
    <w:rsid w:val="00D557ED"/>
    <w:rsid w:val="00D85A21"/>
    <w:rsid w:val="00DC4767"/>
    <w:rsid w:val="00E04F2E"/>
    <w:rsid w:val="00E17062"/>
    <w:rsid w:val="00E70BA4"/>
    <w:rsid w:val="00E7676E"/>
    <w:rsid w:val="00E87C6A"/>
    <w:rsid w:val="00EA43F7"/>
    <w:rsid w:val="00EE458A"/>
    <w:rsid w:val="00F232F1"/>
    <w:rsid w:val="00F52823"/>
    <w:rsid w:val="00F6110F"/>
    <w:rsid w:val="00F70347"/>
    <w:rsid w:val="00FC2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1353EE"/>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5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1360">
      <w:bodyDiv w:val="1"/>
      <w:marLeft w:val="0"/>
      <w:marRight w:val="0"/>
      <w:marTop w:val="0"/>
      <w:marBottom w:val="0"/>
      <w:divBdr>
        <w:top w:val="none" w:sz="0" w:space="0" w:color="auto"/>
        <w:left w:val="none" w:sz="0" w:space="0" w:color="auto"/>
        <w:bottom w:val="none" w:sz="0" w:space="0" w:color="auto"/>
        <w:right w:val="none" w:sz="0" w:space="0" w:color="auto"/>
      </w:divBdr>
    </w:div>
    <w:div w:id="379675537">
      <w:bodyDiv w:val="1"/>
      <w:marLeft w:val="0"/>
      <w:marRight w:val="0"/>
      <w:marTop w:val="0"/>
      <w:marBottom w:val="0"/>
      <w:divBdr>
        <w:top w:val="none" w:sz="0" w:space="0" w:color="auto"/>
        <w:left w:val="none" w:sz="0" w:space="0" w:color="auto"/>
        <w:bottom w:val="none" w:sz="0" w:space="0" w:color="auto"/>
        <w:right w:val="none" w:sz="0" w:space="0" w:color="auto"/>
      </w:divBdr>
    </w:div>
    <w:div w:id="405537068">
      <w:bodyDiv w:val="1"/>
      <w:marLeft w:val="0"/>
      <w:marRight w:val="0"/>
      <w:marTop w:val="0"/>
      <w:marBottom w:val="0"/>
      <w:divBdr>
        <w:top w:val="none" w:sz="0" w:space="0" w:color="auto"/>
        <w:left w:val="none" w:sz="0" w:space="0" w:color="auto"/>
        <w:bottom w:val="none" w:sz="0" w:space="0" w:color="auto"/>
        <w:right w:val="none" w:sz="0" w:space="0" w:color="auto"/>
      </w:divBdr>
    </w:div>
    <w:div w:id="1151748455">
      <w:bodyDiv w:val="1"/>
      <w:marLeft w:val="0"/>
      <w:marRight w:val="0"/>
      <w:marTop w:val="0"/>
      <w:marBottom w:val="0"/>
      <w:divBdr>
        <w:top w:val="none" w:sz="0" w:space="0" w:color="auto"/>
        <w:left w:val="none" w:sz="0" w:space="0" w:color="auto"/>
        <w:bottom w:val="none" w:sz="0" w:space="0" w:color="auto"/>
        <w:right w:val="none" w:sz="0" w:space="0" w:color="auto"/>
      </w:divBdr>
    </w:div>
    <w:div w:id="184951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assets/entidades/documentos_apoyo/2025/info_trim/mpal/modulo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14886</Words>
  <Characters>81877</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2025-08-29T00:16:00Z</cp:lastPrinted>
  <dcterms:created xsi:type="dcterms:W3CDTF">2025-08-21T19:10:00Z</dcterms:created>
  <dcterms:modified xsi:type="dcterms:W3CDTF">2025-11-09T21:25:00Z</dcterms:modified>
</cp:coreProperties>
</file>