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37EE4" w14:textId="7FEBCEF5" w:rsidR="00BD1720" w:rsidRPr="00DF50CB" w:rsidRDefault="00D749C0">
      <w:pPr>
        <w:spacing w:line="360" w:lineRule="auto"/>
        <w:jc w:val="both"/>
        <w:rPr>
          <w:rFonts w:ascii="Palatino Linotype" w:eastAsia="Palatino Linotype" w:hAnsi="Palatino Linotype" w:cs="Palatino Linotype"/>
          <w:sz w:val="22"/>
          <w:szCs w:val="22"/>
        </w:rPr>
      </w:pPr>
      <w:bookmarkStart w:id="0" w:name="_GoBack"/>
      <w:bookmarkEnd w:id="0"/>
      <w:r w:rsidRPr="00DF50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0034226E" w:rsidRPr="00DF50CB">
        <w:rPr>
          <w:rFonts w:ascii="Palatino Linotype" w:eastAsia="Palatino Linotype" w:hAnsi="Palatino Linotype" w:cs="Palatino Linotype"/>
          <w:sz w:val="22"/>
          <w:szCs w:val="22"/>
        </w:rPr>
        <w:t>primero de octubre</w:t>
      </w:r>
      <w:r w:rsidR="0034226E" w:rsidRPr="00DF50CB">
        <w:rPr>
          <w:rFonts w:ascii="Palatino Linotype" w:eastAsia="Palatino Linotype" w:hAnsi="Palatino Linotype" w:cs="Palatino Linotype"/>
          <w:strike/>
          <w:sz w:val="22"/>
          <w:szCs w:val="22"/>
        </w:rPr>
        <w:t xml:space="preserve"> </w:t>
      </w:r>
      <w:r w:rsidRPr="00DF50CB">
        <w:rPr>
          <w:rFonts w:ascii="Palatino Linotype" w:eastAsia="Palatino Linotype" w:hAnsi="Palatino Linotype" w:cs="Palatino Linotype"/>
          <w:sz w:val="22"/>
          <w:szCs w:val="22"/>
        </w:rPr>
        <w:t>de dos mil veinticinco</w:t>
      </w:r>
      <w:r w:rsidRPr="00DF50CB">
        <w:rPr>
          <w:rFonts w:ascii="Palatino Linotype" w:eastAsia="Palatino Linotype" w:hAnsi="Palatino Linotype" w:cs="Palatino Linotype"/>
          <w:b/>
          <w:sz w:val="22"/>
          <w:szCs w:val="22"/>
        </w:rPr>
        <w:t>.</w:t>
      </w:r>
      <w:r w:rsidRPr="00DF50CB">
        <w:rPr>
          <w:rFonts w:ascii="Palatino Linotype" w:eastAsia="Palatino Linotype" w:hAnsi="Palatino Linotype" w:cs="Palatino Linotype"/>
          <w:sz w:val="22"/>
          <w:szCs w:val="22"/>
        </w:rPr>
        <w:t xml:space="preserve"> </w:t>
      </w:r>
    </w:p>
    <w:p w14:paraId="4D97C74B" w14:textId="77777777" w:rsidR="00BD1720" w:rsidRPr="00DF50CB" w:rsidRDefault="00BD1720">
      <w:pPr>
        <w:spacing w:line="360" w:lineRule="auto"/>
        <w:jc w:val="both"/>
        <w:rPr>
          <w:rFonts w:ascii="Palatino Linotype" w:eastAsia="Palatino Linotype" w:hAnsi="Palatino Linotype" w:cs="Palatino Linotype"/>
          <w:sz w:val="22"/>
          <w:szCs w:val="22"/>
        </w:rPr>
      </w:pPr>
    </w:p>
    <w:p w14:paraId="52C5799D" w14:textId="771C66C3" w:rsidR="00BD1720" w:rsidRPr="00DF50CB" w:rsidRDefault="00D749C0">
      <w:pPr>
        <w:spacing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VISTO</w:t>
      </w:r>
      <w:r w:rsidRPr="00DF50CB">
        <w:rPr>
          <w:rFonts w:ascii="Palatino Linotype" w:eastAsia="Palatino Linotype" w:hAnsi="Palatino Linotype" w:cs="Palatino Linotype"/>
          <w:sz w:val="22"/>
          <w:szCs w:val="22"/>
        </w:rPr>
        <w:t xml:space="preserve"> el expediente formado con motivo del recurso de revisión </w:t>
      </w:r>
      <w:r w:rsidRPr="00DF50CB">
        <w:rPr>
          <w:rFonts w:ascii="Palatino Linotype" w:eastAsia="Palatino Linotype" w:hAnsi="Palatino Linotype" w:cs="Palatino Linotype"/>
          <w:b/>
          <w:sz w:val="22"/>
          <w:szCs w:val="22"/>
        </w:rPr>
        <w:t>0</w:t>
      </w:r>
      <w:r w:rsidR="00161D53" w:rsidRPr="00DF50CB">
        <w:rPr>
          <w:rFonts w:ascii="Palatino Linotype" w:eastAsia="Palatino Linotype" w:hAnsi="Palatino Linotype" w:cs="Palatino Linotype"/>
          <w:b/>
          <w:sz w:val="22"/>
          <w:szCs w:val="22"/>
        </w:rPr>
        <w:t>9199</w:t>
      </w:r>
      <w:r w:rsidRPr="00DF50CB">
        <w:rPr>
          <w:rFonts w:ascii="Palatino Linotype" w:eastAsia="Palatino Linotype" w:hAnsi="Palatino Linotype" w:cs="Palatino Linotype"/>
          <w:b/>
          <w:sz w:val="22"/>
          <w:szCs w:val="22"/>
        </w:rPr>
        <w:t>/INFOEM/IP/RR/2025</w:t>
      </w:r>
      <w:r w:rsidRPr="00DF50CB">
        <w:rPr>
          <w:rFonts w:ascii="Palatino Linotype" w:eastAsia="Palatino Linotype" w:hAnsi="Palatino Linotype" w:cs="Palatino Linotype"/>
          <w:sz w:val="22"/>
          <w:szCs w:val="22"/>
        </w:rPr>
        <w:t xml:space="preserve">, interpuesto por </w:t>
      </w:r>
      <w:r w:rsidRPr="00DF50CB">
        <w:rPr>
          <w:rFonts w:ascii="Palatino Linotype" w:eastAsia="Palatino Linotype" w:hAnsi="Palatino Linotype" w:cs="Palatino Linotype"/>
          <w:b/>
          <w:sz w:val="22"/>
          <w:szCs w:val="22"/>
        </w:rPr>
        <w:t>una persona que no proporcionó nombre o seudónimo</w:t>
      </w:r>
      <w:r w:rsidRPr="00DF50CB">
        <w:rPr>
          <w:rFonts w:ascii="Palatino Linotype" w:eastAsia="Palatino Linotype" w:hAnsi="Palatino Linotype" w:cs="Palatino Linotype"/>
          <w:sz w:val="22"/>
          <w:szCs w:val="22"/>
        </w:rPr>
        <w:t>, en lo sucesivo</w:t>
      </w:r>
      <w:r w:rsidRPr="00DF50CB">
        <w:rPr>
          <w:rFonts w:ascii="Palatino Linotype" w:eastAsia="Palatino Linotype" w:hAnsi="Palatino Linotype" w:cs="Palatino Linotype"/>
          <w:b/>
          <w:sz w:val="22"/>
          <w:szCs w:val="22"/>
        </w:rPr>
        <w:t xml:space="preserve"> </w:t>
      </w:r>
      <w:r w:rsidRPr="00DF50CB">
        <w:rPr>
          <w:rFonts w:ascii="Palatino Linotype" w:eastAsia="Palatino Linotype" w:hAnsi="Palatino Linotype" w:cs="Palatino Linotype"/>
          <w:sz w:val="22"/>
          <w:szCs w:val="22"/>
        </w:rPr>
        <w:t xml:space="preserve">la parte </w:t>
      </w:r>
      <w:r w:rsidRPr="00DF50CB">
        <w:rPr>
          <w:rFonts w:ascii="Palatino Linotype" w:eastAsia="Palatino Linotype" w:hAnsi="Palatino Linotype" w:cs="Palatino Linotype"/>
          <w:b/>
          <w:sz w:val="22"/>
          <w:szCs w:val="22"/>
        </w:rPr>
        <w:t>Recurrente</w:t>
      </w:r>
      <w:r w:rsidRPr="00DF50CB">
        <w:rPr>
          <w:rFonts w:ascii="Palatino Linotype" w:eastAsia="Palatino Linotype" w:hAnsi="Palatino Linotype" w:cs="Palatino Linotype"/>
          <w:sz w:val="22"/>
          <w:szCs w:val="22"/>
        </w:rPr>
        <w:t>, en contra de la falta de respuesta a la solicitud de información con número de folio</w:t>
      </w:r>
      <w:r w:rsidR="00161D53" w:rsidRPr="00DF50CB">
        <w:rPr>
          <w:rFonts w:ascii="Palatino Linotype" w:eastAsia="Palatino Linotype" w:hAnsi="Palatino Linotype" w:cs="Palatino Linotype"/>
          <w:sz w:val="22"/>
          <w:szCs w:val="22"/>
        </w:rPr>
        <w:t xml:space="preserve"> </w:t>
      </w:r>
      <w:r w:rsidR="00161D53" w:rsidRPr="00DF50CB">
        <w:rPr>
          <w:rFonts w:ascii="Palatino Linotype" w:eastAsia="Palatino Linotype" w:hAnsi="Palatino Linotype" w:cs="Palatino Linotype"/>
          <w:b/>
          <w:sz w:val="22"/>
          <w:szCs w:val="22"/>
        </w:rPr>
        <w:t>00302/OTZOLOTE/IP/2025</w:t>
      </w:r>
      <w:r w:rsidRPr="00DF50CB">
        <w:rPr>
          <w:rFonts w:ascii="Palatino Linotype" w:eastAsia="Palatino Linotype" w:hAnsi="Palatino Linotype" w:cs="Palatino Linotype"/>
          <w:b/>
          <w:sz w:val="22"/>
          <w:szCs w:val="22"/>
        </w:rPr>
        <w:t xml:space="preserve">, </w:t>
      </w:r>
      <w:r w:rsidRPr="00DF50CB">
        <w:rPr>
          <w:rFonts w:ascii="Palatino Linotype" w:eastAsia="Palatino Linotype" w:hAnsi="Palatino Linotype" w:cs="Palatino Linotype"/>
          <w:sz w:val="22"/>
          <w:szCs w:val="22"/>
        </w:rPr>
        <w:t xml:space="preserve">por parte del </w:t>
      </w:r>
      <w:r w:rsidRPr="00DF50CB">
        <w:rPr>
          <w:rFonts w:ascii="Palatino Linotype" w:eastAsia="Palatino Linotype" w:hAnsi="Palatino Linotype" w:cs="Palatino Linotype"/>
          <w:b/>
          <w:sz w:val="22"/>
          <w:szCs w:val="22"/>
        </w:rPr>
        <w:t xml:space="preserve">Ayuntamiento de </w:t>
      </w:r>
      <w:r w:rsidR="00161D53" w:rsidRPr="00DF50CB">
        <w:rPr>
          <w:rFonts w:ascii="Palatino Linotype" w:eastAsia="Palatino Linotype" w:hAnsi="Palatino Linotype" w:cs="Palatino Linotype"/>
          <w:b/>
          <w:sz w:val="22"/>
          <w:szCs w:val="22"/>
        </w:rPr>
        <w:t>Otzolotepec</w:t>
      </w:r>
      <w:r w:rsidRPr="00DF50CB">
        <w:rPr>
          <w:rFonts w:ascii="Palatino Linotype" w:eastAsia="Palatino Linotype" w:hAnsi="Palatino Linotype" w:cs="Palatino Linotype"/>
          <w:sz w:val="22"/>
          <w:szCs w:val="22"/>
        </w:rPr>
        <w:t>,</w:t>
      </w:r>
      <w:r w:rsidRPr="00DF50CB">
        <w:rPr>
          <w:rFonts w:ascii="Palatino Linotype" w:eastAsia="Palatino Linotype" w:hAnsi="Palatino Linotype" w:cs="Palatino Linotype"/>
          <w:b/>
          <w:sz w:val="22"/>
          <w:szCs w:val="22"/>
        </w:rPr>
        <w:t xml:space="preserve"> </w:t>
      </w:r>
      <w:r w:rsidRPr="00DF50CB">
        <w:rPr>
          <w:rFonts w:ascii="Palatino Linotype" w:eastAsia="Palatino Linotype" w:hAnsi="Palatino Linotype" w:cs="Palatino Linotype"/>
          <w:sz w:val="22"/>
          <w:szCs w:val="22"/>
        </w:rPr>
        <w:t xml:space="preserve">en lo sucesivo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w:t>
      </w:r>
      <w:r w:rsidRPr="00DF50CB">
        <w:rPr>
          <w:rFonts w:ascii="Palatino Linotype" w:eastAsia="Palatino Linotype" w:hAnsi="Palatino Linotype" w:cs="Palatino Linotype"/>
          <w:b/>
          <w:sz w:val="22"/>
          <w:szCs w:val="22"/>
        </w:rPr>
        <w:t xml:space="preserve"> </w:t>
      </w:r>
      <w:r w:rsidRPr="00DF50CB">
        <w:rPr>
          <w:rFonts w:ascii="Palatino Linotype" w:eastAsia="Palatino Linotype" w:hAnsi="Palatino Linotype" w:cs="Palatino Linotype"/>
          <w:sz w:val="22"/>
          <w:szCs w:val="22"/>
        </w:rPr>
        <w:t xml:space="preserve">se procede a dictar la presente resolución con base en los siguientes: </w:t>
      </w:r>
    </w:p>
    <w:p w14:paraId="7CD74F0D" w14:textId="77777777" w:rsidR="00BD1720" w:rsidRPr="00DF50CB" w:rsidRDefault="00D749C0">
      <w:pPr>
        <w:spacing w:before="240" w:after="240" w:line="360" w:lineRule="auto"/>
        <w:jc w:val="center"/>
        <w:rPr>
          <w:rFonts w:ascii="Palatino Linotype" w:eastAsia="Palatino Linotype" w:hAnsi="Palatino Linotype" w:cs="Palatino Linotype"/>
          <w:b/>
          <w:sz w:val="22"/>
          <w:szCs w:val="22"/>
        </w:rPr>
      </w:pPr>
      <w:r w:rsidRPr="00DF50CB">
        <w:rPr>
          <w:rFonts w:ascii="Palatino Linotype" w:eastAsia="Palatino Linotype" w:hAnsi="Palatino Linotype" w:cs="Palatino Linotype"/>
          <w:b/>
          <w:sz w:val="22"/>
          <w:szCs w:val="22"/>
        </w:rPr>
        <w:t>I. A N T E C E D E N T E S</w:t>
      </w:r>
    </w:p>
    <w:p w14:paraId="6B00AFD0" w14:textId="252F703D"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1. Solicitud de acceso a la información.</w:t>
      </w:r>
      <w:r w:rsidRPr="00DF50CB">
        <w:rPr>
          <w:rFonts w:ascii="Palatino Linotype" w:eastAsia="Palatino Linotype" w:hAnsi="Palatino Linotype" w:cs="Palatino Linotype"/>
          <w:sz w:val="22"/>
          <w:szCs w:val="22"/>
        </w:rPr>
        <w:t xml:space="preserve"> El </w:t>
      </w:r>
      <w:r w:rsidR="00FB1C8F" w:rsidRPr="00DF50CB">
        <w:rPr>
          <w:rFonts w:ascii="Palatino Linotype" w:eastAsia="Palatino Linotype" w:hAnsi="Palatino Linotype" w:cs="Palatino Linotype"/>
          <w:b/>
          <w:sz w:val="22"/>
          <w:szCs w:val="22"/>
        </w:rPr>
        <w:t>treinta de junio</w:t>
      </w:r>
      <w:r w:rsidRPr="00DF50CB">
        <w:rPr>
          <w:rFonts w:ascii="Palatino Linotype" w:eastAsia="Palatino Linotype" w:hAnsi="Palatino Linotype" w:cs="Palatino Linotype"/>
          <w:b/>
          <w:sz w:val="22"/>
          <w:szCs w:val="22"/>
        </w:rPr>
        <w:t xml:space="preserve"> de dos mil veinticinco,</w:t>
      </w:r>
      <w:r w:rsidRPr="00DF50CB">
        <w:rPr>
          <w:rFonts w:ascii="Palatino Linotype" w:eastAsia="Palatino Linotype" w:hAnsi="Palatino Linotype" w:cs="Palatino Linotype"/>
          <w:sz w:val="22"/>
          <w:szCs w:val="22"/>
        </w:rPr>
        <w:t xml:space="preserve"> la persona solicitante presentó la solicitud de acceso a la información pública ante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través del Sistema de Acceso a la Información Mexiquense, en lo subsecuente el </w:t>
      </w:r>
      <w:r w:rsidRPr="00DF50CB">
        <w:rPr>
          <w:rFonts w:ascii="Palatino Linotype" w:eastAsia="Palatino Linotype" w:hAnsi="Palatino Linotype" w:cs="Palatino Linotype"/>
          <w:b/>
          <w:sz w:val="22"/>
          <w:szCs w:val="22"/>
        </w:rPr>
        <w:t>SAIMEX,</w:t>
      </w:r>
      <w:r w:rsidRPr="00DF50CB">
        <w:rPr>
          <w:rFonts w:ascii="Palatino Linotype" w:eastAsia="Palatino Linotype" w:hAnsi="Palatino Linotype" w:cs="Palatino Linotype"/>
          <w:sz w:val="22"/>
          <w:szCs w:val="22"/>
        </w:rPr>
        <w:t xml:space="preserve"> sin embargo, al corresponder a un día inhábil se tuvo por presentada el día </w:t>
      </w:r>
      <w:r w:rsidRPr="00DF50CB">
        <w:rPr>
          <w:rFonts w:ascii="Palatino Linotype" w:eastAsia="Palatino Linotype" w:hAnsi="Palatino Linotype" w:cs="Palatino Linotype"/>
          <w:b/>
          <w:sz w:val="22"/>
          <w:szCs w:val="22"/>
        </w:rPr>
        <w:t>trece de enero de dos mil veinticinco;</w:t>
      </w:r>
      <w:r w:rsidRPr="00DF50CB">
        <w:rPr>
          <w:rFonts w:ascii="Palatino Linotype" w:eastAsia="Palatino Linotype" w:hAnsi="Palatino Linotype" w:cs="Palatino Linotype"/>
          <w:sz w:val="22"/>
          <w:szCs w:val="22"/>
        </w:rPr>
        <w:t xml:space="preserve"> mediante la cual requirió lo siguiente: </w:t>
      </w:r>
    </w:p>
    <w:p w14:paraId="1465B5C7" w14:textId="0697EC18" w:rsidR="00BD1720" w:rsidRPr="00DF50CB" w:rsidRDefault="00D749C0">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DF50CB">
        <w:rPr>
          <w:rFonts w:ascii="Palatino Linotype" w:eastAsia="Palatino Linotype" w:hAnsi="Palatino Linotype" w:cs="Palatino Linotype"/>
          <w:i/>
          <w:sz w:val="22"/>
          <w:szCs w:val="22"/>
        </w:rPr>
        <w:t>“</w:t>
      </w:r>
      <w:r w:rsidR="00161D53" w:rsidRPr="00DF50CB">
        <w:rPr>
          <w:rFonts w:ascii="Palatino Linotype" w:eastAsia="Palatino Linotype" w:hAnsi="Palatino Linotype" w:cs="Palatino Linotype"/>
          <w:i/>
          <w:sz w:val="22"/>
          <w:szCs w:val="22"/>
        </w:rPr>
        <w:t xml:space="preserve">Se solicita a la presidenta municipal instruya a quien corresponda entregar la siguiente </w:t>
      </w:r>
      <w:proofErr w:type="spellStart"/>
      <w:proofErr w:type="gramStart"/>
      <w:r w:rsidR="00161D53" w:rsidRPr="00DF50CB">
        <w:rPr>
          <w:rFonts w:ascii="Palatino Linotype" w:eastAsia="Palatino Linotype" w:hAnsi="Palatino Linotype" w:cs="Palatino Linotype"/>
          <w:i/>
          <w:sz w:val="22"/>
          <w:szCs w:val="22"/>
        </w:rPr>
        <w:t>información:el</w:t>
      </w:r>
      <w:proofErr w:type="spellEnd"/>
      <w:proofErr w:type="gramEnd"/>
      <w:r w:rsidR="00161D53" w:rsidRPr="00DF50CB">
        <w:rPr>
          <w:rFonts w:ascii="Palatino Linotype" w:eastAsia="Palatino Linotype" w:hAnsi="Palatino Linotype" w:cs="Palatino Linotype"/>
          <w:i/>
          <w:sz w:val="22"/>
          <w:szCs w:val="22"/>
        </w:rPr>
        <w:t xml:space="preserve"> horario de labores del C. Marco Antonio Ovando Castaño.</w:t>
      </w:r>
      <w:r w:rsidRPr="00DF50CB">
        <w:rPr>
          <w:rFonts w:ascii="Palatino Linotype" w:eastAsia="Palatino Linotype" w:hAnsi="Palatino Linotype" w:cs="Palatino Linotype"/>
          <w:i/>
          <w:sz w:val="22"/>
          <w:szCs w:val="22"/>
        </w:rPr>
        <w:t>” (sic)</w:t>
      </w:r>
    </w:p>
    <w:p w14:paraId="6ECB45C1"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Modalidad de Entrega:</w:t>
      </w:r>
      <w:r w:rsidRPr="00DF50CB">
        <w:rPr>
          <w:rFonts w:ascii="Palatino Linotype" w:eastAsia="Palatino Linotype" w:hAnsi="Palatino Linotype" w:cs="Palatino Linotype"/>
          <w:sz w:val="22"/>
          <w:szCs w:val="22"/>
        </w:rPr>
        <w:t xml:space="preserve"> A través de SAIMEX.</w:t>
      </w:r>
    </w:p>
    <w:p w14:paraId="073FE6FE" w14:textId="77777777" w:rsidR="00BD1720" w:rsidRPr="00DF50CB" w:rsidRDefault="00D749C0">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DF50CB">
        <w:rPr>
          <w:rFonts w:ascii="Palatino Linotype" w:eastAsia="Palatino Linotype" w:hAnsi="Palatino Linotype" w:cs="Palatino Linotype"/>
          <w:b/>
          <w:sz w:val="22"/>
          <w:szCs w:val="22"/>
        </w:rPr>
        <w:t xml:space="preserve">2. Respuesta. </w:t>
      </w:r>
      <w:r w:rsidRPr="00DF50CB">
        <w:rPr>
          <w:rFonts w:ascii="Palatino Linotype" w:eastAsia="Palatino Linotype" w:hAnsi="Palatino Linotype" w:cs="Palatino Linotype"/>
          <w:sz w:val="22"/>
          <w:szCs w:val="22"/>
        </w:rPr>
        <w:t xml:space="preserve">De las constancias que obran en SAIMEX, se observa que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no emitió respuesta a la solicitud de información formulada por la persona solicitante.</w:t>
      </w:r>
    </w:p>
    <w:p w14:paraId="398D44B6" w14:textId="668550E5"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lastRenderedPageBreak/>
        <w:t>3. Interposición del recurso de revisión</w:t>
      </w:r>
      <w:r w:rsidRPr="00DF50CB">
        <w:rPr>
          <w:rFonts w:ascii="Palatino Linotype" w:eastAsia="Palatino Linotype" w:hAnsi="Palatino Linotype" w:cs="Palatino Linotype"/>
          <w:sz w:val="22"/>
          <w:szCs w:val="22"/>
        </w:rPr>
        <w:t xml:space="preserve">. Inconforme la persona solicitante con la falta de respuesta del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el </w:t>
      </w:r>
      <w:r w:rsidRPr="00DF50CB">
        <w:rPr>
          <w:rFonts w:ascii="Palatino Linotype" w:eastAsia="Palatino Linotype" w:hAnsi="Palatino Linotype" w:cs="Palatino Linotype"/>
          <w:b/>
          <w:sz w:val="22"/>
          <w:szCs w:val="22"/>
        </w:rPr>
        <w:t xml:space="preserve">cinco de </w:t>
      </w:r>
      <w:r w:rsidR="00FB1C8F" w:rsidRPr="00DF50CB">
        <w:rPr>
          <w:rFonts w:ascii="Palatino Linotype" w:eastAsia="Palatino Linotype" w:hAnsi="Palatino Linotype" w:cs="Palatino Linotype"/>
          <w:b/>
          <w:sz w:val="22"/>
          <w:szCs w:val="22"/>
        </w:rPr>
        <w:t>agosto</w:t>
      </w:r>
      <w:r w:rsidRPr="00DF50CB">
        <w:rPr>
          <w:rFonts w:ascii="Palatino Linotype" w:eastAsia="Palatino Linotype" w:hAnsi="Palatino Linotype" w:cs="Palatino Linotype"/>
          <w:b/>
          <w:sz w:val="22"/>
          <w:szCs w:val="22"/>
        </w:rPr>
        <w:t xml:space="preserve"> de dos mil veinticinco, </w:t>
      </w:r>
      <w:r w:rsidRPr="00DF50CB">
        <w:rPr>
          <w:rFonts w:ascii="Palatino Linotype" w:eastAsia="Palatino Linotype" w:hAnsi="Palatino Linotype" w:cs="Palatino Linotype"/>
          <w:sz w:val="22"/>
          <w:szCs w:val="22"/>
        </w:rPr>
        <w:t>interpuso recurso de revisión a través de SAIMEX, expresando lo siguiente:</w:t>
      </w:r>
    </w:p>
    <w:p w14:paraId="7B91DAEC" w14:textId="77777777" w:rsidR="00BD1720" w:rsidRPr="00DF50CB" w:rsidRDefault="00D749C0">
      <w:pPr>
        <w:spacing w:before="240" w:after="240" w:line="360" w:lineRule="auto"/>
        <w:jc w:val="both"/>
        <w:rPr>
          <w:rFonts w:ascii="Palatino Linotype" w:eastAsia="Palatino Linotype" w:hAnsi="Palatino Linotype" w:cs="Palatino Linotype"/>
          <w:b/>
          <w:sz w:val="22"/>
          <w:szCs w:val="22"/>
        </w:rPr>
      </w:pPr>
      <w:r w:rsidRPr="00DF50CB">
        <w:rPr>
          <w:rFonts w:ascii="Palatino Linotype" w:eastAsia="Palatino Linotype" w:hAnsi="Palatino Linotype" w:cs="Palatino Linotype"/>
          <w:b/>
          <w:sz w:val="22"/>
          <w:szCs w:val="22"/>
        </w:rPr>
        <w:t xml:space="preserve">Acto impugnado: </w:t>
      </w:r>
    </w:p>
    <w:p w14:paraId="258883A6" w14:textId="2C1FD835" w:rsidR="00BD1720" w:rsidRPr="00DF50CB" w:rsidRDefault="00D749C0">
      <w:pPr>
        <w:tabs>
          <w:tab w:val="left" w:pos="2745"/>
        </w:tabs>
        <w:spacing w:before="240" w:after="240"/>
        <w:ind w:left="851" w:right="900"/>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r w:rsidR="00FB1C8F" w:rsidRPr="00DF50CB">
        <w:rPr>
          <w:rFonts w:ascii="Palatino Linotype" w:eastAsia="Palatino Linotype" w:hAnsi="Palatino Linotype" w:cs="Palatino Linotype"/>
          <w:i/>
          <w:sz w:val="22"/>
          <w:szCs w:val="22"/>
        </w:rPr>
        <w:t>NO SE DA RESPUESTA A LA SOLICITUD DE INFORMACION LO CUAL VULNERA EL DERECHO CONSAGRADO EN EL ARTICULO 8 DE LA CONSTITUCION POLITICA DE LOS ESTADOS UNIDOS MEXICANOS.</w:t>
      </w:r>
      <w:r w:rsidRPr="00DF50CB">
        <w:rPr>
          <w:rFonts w:ascii="Palatino Linotype" w:eastAsia="Palatino Linotype" w:hAnsi="Palatino Linotype" w:cs="Palatino Linotype"/>
          <w:i/>
          <w:sz w:val="22"/>
          <w:szCs w:val="22"/>
        </w:rPr>
        <w:t>” (sic)</w:t>
      </w:r>
    </w:p>
    <w:p w14:paraId="012F5126" w14:textId="77777777" w:rsidR="00BD1720" w:rsidRPr="00DF50CB" w:rsidRDefault="00D749C0">
      <w:pPr>
        <w:spacing w:line="360" w:lineRule="auto"/>
        <w:jc w:val="both"/>
        <w:rPr>
          <w:rFonts w:ascii="Palatino Linotype" w:eastAsia="Palatino Linotype" w:hAnsi="Palatino Linotype" w:cs="Palatino Linotype"/>
          <w:sz w:val="22"/>
          <w:szCs w:val="22"/>
        </w:rPr>
      </w:pPr>
      <w:bookmarkStart w:id="2" w:name="_heading=h.tyjcwt" w:colFirst="0" w:colLast="0"/>
      <w:bookmarkEnd w:id="2"/>
      <w:r w:rsidRPr="00DF50CB">
        <w:rPr>
          <w:rFonts w:ascii="Palatino Linotype" w:eastAsia="Palatino Linotype" w:hAnsi="Palatino Linotype" w:cs="Palatino Linotype"/>
          <w:b/>
          <w:sz w:val="22"/>
          <w:szCs w:val="22"/>
        </w:rPr>
        <w:t>Y Razones o motivos de inconformidad</w:t>
      </w:r>
      <w:r w:rsidRPr="00DF50CB">
        <w:rPr>
          <w:rFonts w:ascii="Palatino Linotype" w:eastAsia="Palatino Linotype" w:hAnsi="Palatino Linotype" w:cs="Palatino Linotype"/>
          <w:sz w:val="22"/>
          <w:szCs w:val="22"/>
        </w:rPr>
        <w:t>:</w:t>
      </w:r>
    </w:p>
    <w:p w14:paraId="0F48CA1E" w14:textId="728B8CA0" w:rsidR="00BD1720" w:rsidRPr="00DF50CB" w:rsidRDefault="00D749C0">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DF50CB">
        <w:rPr>
          <w:rFonts w:ascii="Palatino Linotype" w:eastAsia="Palatino Linotype" w:hAnsi="Palatino Linotype" w:cs="Palatino Linotype"/>
          <w:i/>
          <w:sz w:val="22"/>
          <w:szCs w:val="22"/>
        </w:rPr>
        <w:t xml:space="preserve"> “</w:t>
      </w:r>
      <w:r w:rsidR="00FB1C8F" w:rsidRPr="00DF50CB">
        <w:rPr>
          <w:rFonts w:ascii="Palatino Linotype" w:eastAsia="Palatino Linotype" w:hAnsi="Palatino Linotype" w:cs="Palatino Linotype"/>
          <w:i/>
          <w:sz w:val="22"/>
          <w:szCs w:val="22"/>
        </w:rPr>
        <w:t xml:space="preserve">NO SE DA RESPUESTA A LA SOLICITUD DE INFORMACION LO CUAL VULNERA EL DERECHO CONSAGRADO EN EL ARTICULO 8 DE LA CONSTITUCION POLITICA DE LOS ESTADOS UNIDOS MEXICANOS. </w:t>
      </w:r>
      <w:r w:rsidRPr="00DF50CB">
        <w:rPr>
          <w:rFonts w:ascii="Palatino Linotype" w:eastAsia="Palatino Linotype" w:hAnsi="Palatino Linotype" w:cs="Palatino Linotype"/>
          <w:i/>
          <w:sz w:val="22"/>
          <w:szCs w:val="22"/>
        </w:rPr>
        <w:t>" (sic)</w:t>
      </w:r>
    </w:p>
    <w:p w14:paraId="70FDC4D2" w14:textId="77777777" w:rsidR="00BD1720" w:rsidRPr="00DF50CB" w:rsidRDefault="00D749C0">
      <w:pPr>
        <w:spacing w:before="240" w:after="240" w:line="360" w:lineRule="auto"/>
        <w:ind w:right="51"/>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 xml:space="preserve">4. Turno. </w:t>
      </w:r>
      <w:r w:rsidRPr="00DF50C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F50CB">
        <w:rPr>
          <w:rFonts w:ascii="Palatino Linotype" w:eastAsia="Palatino Linotype" w:hAnsi="Palatino Linotype" w:cs="Palatino Linotype"/>
          <w:b/>
          <w:sz w:val="22"/>
          <w:szCs w:val="22"/>
        </w:rPr>
        <w:t xml:space="preserve">Guadalupe Ramírez Peña, </w:t>
      </w:r>
      <w:r w:rsidRPr="00DF50CB">
        <w:rPr>
          <w:rFonts w:ascii="Palatino Linotype" w:eastAsia="Palatino Linotype" w:hAnsi="Palatino Linotype" w:cs="Palatino Linotype"/>
          <w:sz w:val="22"/>
          <w:szCs w:val="22"/>
        </w:rPr>
        <w:t>a efecto de que analizara sobre su admisión o su desechamiento.</w:t>
      </w:r>
    </w:p>
    <w:p w14:paraId="5274AD17" w14:textId="21C1E69D"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5. Admisión del Recurso de revisión.</w:t>
      </w:r>
      <w:r w:rsidRPr="00DF50CB">
        <w:rPr>
          <w:rFonts w:ascii="Palatino Linotype" w:eastAsia="Palatino Linotype" w:hAnsi="Palatino Linotype" w:cs="Palatino Linotype"/>
          <w:sz w:val="22"/>
          <w:szCs w:val="22"/>
        </w:rPr>
        <w:t xml:space="preserve"> El</w:t>
      </w:r>
      <w:r w:rsidRPr="00DF50CB">
        <w:rPr>
          <w:rFonts w:ascii="Palatino Linotype" w:eastAsia="Palatino Linotype" w:hAnsi="Palatino Linotype" w:cs="Palatino Linotype"/>
          <w:b/>
          <w:sz w:val="22"/>
          <w:szCs w:val="22"/>
        </w:rPr>
        <w:t xml:space="preserve"> </w:t>
      </w:r>
      <w:r w:rsidR="00FB1C8F" w:rsidRPr="00DF50CB">
        <w:rPr>
          <w:rFonts w:ascii="Palatino Linotype" w:eastAsia="Palatino Linotype" w:hAnsi="Palatino Linotype" w:cs="Palatino Linotype"/>
          <w:b/>
          <w:sz w:val="22"/>
          <w:szCs w:val="22"/>
        </w:rPr>
        <w:t>ocho de agosto</w:t>
      </w:r>
      <w:r w:rsidRPr="00DF50CB">
        <w:rPr>
          <w:rFonts w:ascii="Palatino Linotype" w:eastAsia="Palatino Linotype" w:hAnsi="Palatino Linotype" w:cs="Palatino Linotype"/>
          <w:b/>
          <w:sz w:val="22"/>
          <w:szCs w:val="22"/>
        </w:rPr>
        <w:t xml:space="preserve"> de dos mil veinticinco, </w:t>
      </w:r>
      <w:r w:rsidRPr="00DF50C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F50CB">
        <w:rPr>
          <w:rFonts w:ascii="Palatino Linotype" w:eastAsia="Palatino Linotype" w:hAnsi="Palatino Linotype" w:cs="Palatino Linotype"/>
          <w:b/>
          <w:sz w:val="22"/>
          <w:szCs w:val="22"/>
        </w:rPr>
        <w:t xml:space="preserve">Sujeto Obligado </w:t>
      </w:r>
      <w:r w:rsidRPr="00DF50CB">
        <w:rPr>
          <w:rFonts w:ascii="Palatino Linotype" w:eastAsia="Palatino Linotype" w:hAnsi="Palatino Linotype" w:cs="Palatino Linotype"/>
          <w:sz w:val="22"/>
          <w:szCs w:val="22"/>
        </w:rPr>
        <w:t>presentara su informe justificado.</w:t>
      </w:r>
    </w:p>
    <w:p w14:paraId="61212E7C" w14:textId="4EFCFD24" w:rsidR="00BD1720" w:rsidRPr="00DF50CB" w:rsidRDefault="00D749C0">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DF50CB">
        <w:rPr>
          <w:rFonts w:ascii="Palatino Linotype" w:eastAsia="Palatino Linotype" w:hAnsi="Palatino Linotype" w:cs="Palatino Linotype"/>
          <w:b/>
          <w:sz w:val="22"/>
          <w:szCs w:val="22"/>
        </w:rPr>
        <w:lastRenderedPageBreak/>
        <w:t>6. Manifestaciones</w:t>
      </w:r>
      <w:r w:rsidRPr="00DF50CB">
        <w:rPr>
          <w:rFonts w:ascii="Palatino Linotype" w:eastAsia="Palatino Linotype" w:hAnsi="Palatino Linotype" w:cs="Palatino Linotype"/>
          <w:sz w:val="22"/>
          <w:szCs w:val="22"/>
        </w:rPr>
        <w:t xml:space="preserve">. El </w:t>
      </w:r>
      <w:r w:rsidR="00FB1C8F" w:rsidRPr="00DF50CB">
        <w:rPr>
          <w:rFonts w:ascii="Palatino Linotype" w:eastAsia="Palatino Linotype" w:hAnsi="Palatino Linotype" w:cs="Palatino Linotype"/>
          <w:b/>
          <w:sz w:val="22"/>
          <w:szCs w:val="22"/>
        </w:rPr>
        <w:t>dos de septiembre</w:t>
      </w:r>
      <w:r w:rsidRPr="00DF50CB">
        <w:rPr>
          <w:rFonts w:ascii="Palatino Linotype" w:eastAsia="Palatino Linotype" w:hAnsi="Palatino Linotype" w:cs="Palatino Linotype"/>
          <w:b/>
          <w:sz w:val="22"/>
          <w:szCs w:val="22"/>
        </w:rPr>
        <w:t xml:space="preserve"> dos mil veinticinco</w:t>
      </w:r>
      <w:r w:rsidRPr="00DF50CB">
        <w:rPr>
          <w:rFonts w:ascii="Palatino Linotype" w:eastAsia="Palatino Linotype" w:hAnsi="Palatino Linotype" w:cs="Palatino Linotype"/>
          <w:sz w:val="22"/>
          <w:szCs w:val="22"/>
        </w:rPr>
        <w:t xml:space="preserve">,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remitió, a través de SAIMEX, lo siguiente:</w:t>
      </w:r>
    </w:p>
    <w:p w14:paraId="510130CC" w14:textId="4F9828F3" w:rsidR="00BD1720" w:rsidRPr="00DF50CB" w:rsidRDefault="00D749C0">
      <w:pPr>
        <w:spacing w:before="240" w:after="240" w:line="360" w:lineRule="auto"/>
        <w:ind w:left="284"/>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 Oficio del </w:t>
      </w:r>
      <w:r w:rsidR="00FB1C8F" w:rsidRPr="00DF50CB">
        <w:rPr>
          <w:rFonts w:ascii="Palatino Linotype" w:eastAsia="Palatino Linotype" w:hAnsi="Palatino Linotype" w:cs="Palatino Linotype"/>
          <w:sz w:val="22"/>
          <w:szCs w:val="22"/>
        </w:rPr>
        <w:t>doce de agosto</w:t>
      </w:r>
      <w:r w:rsidRPr="00DF50CB">
        <w:rPr>
          <w:rFonts w:ascii="Palatino Linotype" w:eastAsia="Palatino Linotype" w:hAnsi="Palatino Linotype" w:cs="Palatino Linotype"/>
          <w:sz w:val="22"/>
          <w:szCs w:val="22"/>
        </w:rPr>
        <w:t xml:space="preserve"> de dos mil veinticinco, mediante el cual </w:t>
      </w:r>
      <w:r w:rsidR="00FB1C8F" w:rsidRPr="00DF50CB">
        <w:rPr>
          <w:rFonts w:ascii="Palatino Linotype" w:eastAsia="Palatino Linotype" w:hAnsi="Palatino Linotype" w:cs="Palatino Linotype"/>
          <w:sz w:val="22"/>
          <w:szCs w:val="22"/>
        </w:rPr>
        <w:t>la Coordinadora de Recursos Humanos informó que el servidor público referido en la solicitud de información cubre un horario laboral de 13:30 a 19:00 horas, de lunes a viernes.</w:t>
      </w:r>
    </w:p>
    <w:p w14:paraId="35B9F593" w14:textId="4015E736" w:rsidR="00BD1720" w:rsidRPr="00DF50CB" w:rsidRDefault="00FB1C8F">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Documento el anterior que fue puesto a la vista de la parte </w:t>
      </w:r>
      <w:r w:rsidRPr="00DF50CB">
        <w:rPr>
          <w:rFonts w:ascii="Palatino Linotype" w:eastAsia="Palatino Linotype" w:hAnsi="Palatino Linotype" w:cs="Palatino Linotype"/>
          <w:b/>
          <w:sz w:val="22"/>
          <w:szCs w:val="22"/>
        </w:rPr>
        <w:t xml:space="preserve">Recurrente </w:t>
      </w:r>
      <w:r w:rsidRPr="00DF50CB">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3A0EDEB8" w14:textId="795B4CE7" w:rsidR="00BD1720" w:rsidRPr="00DF50CB" w:rsidRDefault="00D749C0">
      <w:pPr>
        <w:widowControl w:val="0"/>
        <w:spacing w:before="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 xml:space="preserve">7. Cierre de instrucción. </w:t>
      </w:r>
      <w:r w:rsidRPr="00DF50CB">
        <w:rPr>
          <w:rFonts w:ascii="Palatino Linotype" w:eastAsia="Palatino Linotype" w:hAnsi="Palatino Linotype" w:cs="Palatino Linotype"/>
          <w:sz w:val="22"/>
          <w:szCs w:val="22"/>
        </w:rPr>
        <w:t>Una vez transcurrido el periodo otorgado a las partes para realizar sus manifestaciones y no habiendo documentos</w:t>
      </w:r>
      <w:r w:rsidR="00A45F68" w:rsidRPr="00DF50CB">
        <w:rPr>
          <w:rFonts w:ascii="Palatino Linotype" w:eastAsia="Palatino Linotype" w:hAnsi="Palatino Linotype" w:cs="Palatino Linotype"/>
          <w:sz w:val="22"/>
          <w:szCs w:val="22"/>
        </w:rPr>
        <w:t xml:space="preserve"> que integrar al expediente, el </w:t>
      </w:r>
      <w:r w:rsidR="00A45F68" w:rsidRPr="00DF50CB">
        <w:rPr>
          <w:rFonts w:ascii="Palatino Linotype" w:eastAsia="Palatino Linotype" w:hAnsi="Palatino Linotype" w:cs="Palatino Linotype"/>
          <w:b/>
          <w:sz w:val="22"/>
          <w:szCs w:val="22"/>
        </w:rPr>
        <w:t>veinticinco</w:t>
      </w:r>
      <w:r w:rsidR="00A45F68" w:rsidRPr="00DF50CB">
        <w:rPr>
          <w:rFonts w:ascii="Palatino Linotype" w:eastAsia="Palatino Linotype" w:hAnsi="Palatino Linotype" w:cs="Palatino Linotype"/>
          <w:sz w:val="22"/>
          <w:szCs w:val="22"/>
        </w:rPr>
        <w:t xml:space="preserve"> </w:t>
      </w:r>
      <w:r w:rsidR="00FB1C8F" w:rsidRPr="00DF50CB">
        <w:rPr>
          <w:rFonts w:ascii="Palatino Linotype" w:eastAsia="Palatino Linotype" w:hAnsi="Palatino Linotype" w:cs="Palatino Linotype"/>
          <w:b/>
          <w:sz w:val="22"/>
          <w:szCs w:val="22"/>
        </w:rPr>
        <w:t>de septiembre</w:t>
      </w:r>
      <w:r w:rsidRPr="00DF50CB">
        <w:rPr>
          <w:rFonts w:ascii="Palatino Linotype" w:eastAsia="Palatino Linotype" w:hAnsi="Palatino Linotype" w:cs="Palatino Linotype"/>
          <w:b/>
          <w:sz w:val="22"/>
          <w:szCs w:val="22"/>
        </w:rPr>
        <w:t xml:space="preserve"> de dos mil veinticinco</w:t>
      </w:r>
      <w:r w:rsidRPr="00DF50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9F5FF5E" w14:textId="77777777" w:rsidR="00A45F68" w:rsidRPr="00DF50CB" w:rsidRDefault="00A45F68" w:rsidP="00A45F68">
      <w:pPr>
        <w:widowControl w:val="0"/>
        <w:spacing w:line="360" w:lineRule="auto"/>
        <w:jc w:val="both"/>
        <w:rPr>
          <w:rFonts w:ascii="Palatino Linotype" w:eastAsia="Palatino Linotype" w:hAnsi="Palatino Linotype" w:cs="Palatino Linotype"/>
          <w:sz w:val="22"/>
          <w:szCs w:val="22"/>
        </w:rPr>
      </w:pPr>
    </w:p>
    <w:p w14:paraId="23E42799" w14:textId="77777777" w:rsidR="00A45F68" w:rsidRPr="00DF50CB" w:rsidRDefault="00A45F68" w:rsidP="00A45F68">
      <w:pPr>
        <w:numPr>
          <w:ilvl w:val="0"/>
          <w:numId w:val="2"/>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Ampliación de plazo:</w:t>
      </w:r>
      <w:r w:rsidRPr="00DF50CB">
        <w:rPr>
          <w:rFonts w:ascii="Palatino Linotype" w:eastAsia="Palatino Linotype" w:hAnsi="Palatino Linotype" w:cs="Palatino Linotype"/>
          <w:sz w:val="22"/>
          <w:szCs w:val="22"/>
        </w:rPr>
        <w:t xml:space="preserve"> El</w:t>
      </w:r>
      <w:r w:rsidRPr="00DF50CB">
        <w:rPr>
          <w:rFonts w:ascii="Palatino Linotype" w:eastAsia="Palatino Linotype" w:hAnsi="Palatino Linotype" w:cs="Palatino Linotype"/>
          <w:b/>
          <w:sz w:val="22"/>
          <w:szCs w:val="22"/>
        </w:rPr>
        <w:t xml:space="preserve"> veinticinco de septiembre de dos mil veinticinco</w:t>
      </w:r>
      <w:r w:rsidRPr="00DF50CB">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7831C46" w14:textId="7A2BB8C6"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A5C8E2B" w14:textId="4BC70CC5" w:rsidR="00892510" w:rsidRPr="00DF50CB" w:rsidRDefault="00892510">
      <w:pPr>
        <w:spacing w:before="240" w:after="240" w:line="360" w:lineRule="auto"/>
        <w:jc w:val="both"/>
        <w:rPr>
          <w:rFonts w:ascii="Palatino Linotype" w:eastAsia="Palatino Linotype" w:hAnsi="Palatino Linotype" w:cs="Palatino Linotype"/>
          <w:sz w:val="22"/>
          <w:szCs w:val="22"/>
        </w:rPr>
      </w:pPr>
    </w:p>
    <w:p w14:paraId="2E41B2DD" w14:textId="2977A533" w:rsidR="00892510" w:rsidRPr="00DF50CB" w:rsidRDefault="00892510">
      <w:pPr>
        <w:spacing w:before="240" w:after="240" w:line="360" w:lineRule="auto"/>
        <w:jc w:val="both"/>
        <w:rPr>
          <w:rFonts w:ascii="Palatino Linotype" w:eastAsia="Palatino Linotype" w:hAnsi="Palatino Linotype" w:cs="Palatino Linotype"/>
          <w:sz w:val="22"/>
          <w:szCs w:val="22"/>
        </w:rPr>
      </w:pPr>
    </w:p>
    <w:p w14:paraId="5F4F5D48" w14:textId="77777777" w:rsidR="00BD1720" w:rsidRPr="00DF50CB" w:rsidRDefault="00D749C0">
      <w:pPr>
        <w:widowControl w:val="0"/>
        <w:spacing w:before="240" w:after="240" w:line="360" w:lineRule="auto"/>
        <w:jc w:val="center"/>
        <w:rPr>
          <w:rFonts w:ascii="Palatino Linotype" w:eastAsia="Palatino Linotype" w:hAnsi="Palatino Linotype" w:cs="Palatino Linotype"/>
          <w:b/>
          <w:sz w:val="22"/>
          <w:szCs w:val="22"/>
        </w:rPr>
      </w:pPr>
      <w:r w:rsidRPr="00DF50CB">
        <w:rPr>
          <w:rFonts w:ascii="Palatino Linotype" w:eastAsia="Palatino Linotype" w:hAnsi="Palatino Linotype" w:cs="Palatino Linotype"/>
          <w:b/>
          <w:sz w:val="22"/>
          <w:szCs w:val="22"/>
        </w:rPr>
        <w:t>II. C O N S I D E R A N D O S</w:t>
      </w:r>
    </w:p>
    <w:p w14:paraId="02BA6AFA" w14:textId="0DC5C1EB"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Primero. Competencia.</w:t>
      </w:r>
      <w:r w:rsidRPr="00DF50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FB1C8F" w:rsidRPr="00DF50CB">
        <w:rPr>
          <w:rFonts w:ascii="Palatino Linotype" w:eastAsia="Palatino Linotype" w:hAnsi="Palatino Linotype" w:cs="Palatino Linotype"/>
          <w:sz w:val="22"/>
          <w:szCs w:val="22"/>
        </w:rPr>
        <w:t xml:space="preserve"> trigésimo noveno, cuadragésimo y cuadragésimo primero</w:t>
      </w:r>
      <w:r w:rsidRPr="00DF50CB">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A6A7CD"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bookmarkStart w:id="5" w:name="_heading=h.q9a5pqst6so" w:colFirst="0" w:colLast="0"/>
      <w:bookmarkEnd w:id="5"/>
      <w:r w:rsidRPr="00DF50CB">
        <w:rPr>
          <w:rFonts w:ascii="Palatino Linotype" w:eastAsia="Palatino Linotype" w:hAnsi="Palatino Linotype" w:cs="Palatino Linotype"/>
          <w:b/>
          <w:sz w:val="22"/>
          <w:szCs w:val="22"/>
        </w:rPr>
        <w:t xml:space="preserve">Segundo. Oportunidad y Procedibilidad. </w:t>
      </w:r>
      <w:r w:rsidRPr="00DF50CB">
        <w:rPr>
          <w:rFonts w:ascii="Palatino Linotype" w:eastAsia="Palatino Linotype" w:hAnsi="Palatino Linotype" w:cs="Palatino Linotype"/>
          <w:sz w:val="22"/>
          <w:szCs w:val="22"/>
        </w:rPr>
        <w:t>Es de precisar que la</w:t>
      </w:r>
      <w:r w:rsidRPr="00DF50CB">
        <w:rPr>
          <w:rFonts w:ascii="Palatino Linotype" w:eastAsia="Palatino Linotype" w:hAnsi="Palatino Linotype" w:cs="Palatino Linotype"/>
          <w:b/>
          <w:sz w:val="22"/>
          <w:szCs w:val="22"/>
        </w:rPr>
        <w:t xml:space="preserve"> </w:t>
      </w:r>
      <w:r w:rsidRPr="00DF50CB">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4880390B" w14:textId="77777777" w:rsidR="00BD1720" w:rsidRPr="00DF50CB" w:rsidRDefault="00D749C0">
      <w:pPr>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r w:rsidRPr="00DF50CB">
        <w:rPr>
          <w:rFonts w:ascii="Palatino Linotype" w:eastAsia="Palatino Linotype" w:hAnsi="Palatino Linotype" w:cs="Palatino Linotype"/>
          <w:b/>
          <w:i/>
          <w:sz w:val="22"/>
          <w:szCs w:val="22"/>
        </w:rPr>
        <w:t xml:space="preserve">Artículo 163. </w:t>
      </w:r>
      <w:r w:rsidRPr="00DF50C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A19361B" w14:textId="77777777" w:rsidR="00BD1720" w:rsidRPr="00DF50CB" w:rsidRDefault="00D749C0">
      <w:pPr>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p>
    <w:p w14:paraId="343DA537" w14:textId="77777777" w:rsidR="00BD1720" w:rsidRPr="00DF50CB" w:rsidRDefault="00D749C0">
      <w:pPr>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b/>
          <w:i/>
          <w:sz w:val="22"/>
          <w:szCs w:val="22"/>
        </w:rPr>
        <w:t>Artículo 166.</w:t>
      </w:r>
      <w:r w:rsidRPr="00DF50CB">
        <w:rPr>
          <w:rFonts w:ascii="Palatino Linotype" w:eastAsia="Palatino Linotype" w:hAnsi="Palatino Linotype" w:cs="Palatino Linotype"/>
          <w:i/>
          <w:sz w:val="22"/>
          <w:szCs w:val="22"/>
        </w:rPr>
        <w:t xml:space="preserve"> […]</w:t>
      </w:r>
    </w:p>
    <w:p w14:paraId="3BF80F1D" w14:textId="77777777" w:rsidR="00BD1720" w:rsidRPr="00DF50CB" w:rsidRDefault="00D749C0">
      <w:pPr>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668A719"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7DF4292"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B09C8BB" w14:textId="77777777" w:rsidR="00BD1720" w:rsidRPr="00DF50CB" w:rsidRDefault="00D749C0">
      <w:pPr>
        <w:spacing w:before="240" w:after="240" w:line="360" w:lineRule="auto"/>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sz w:val="22"/>
          <w:szCs w:val="22"/>
        </w:rPr>
        <w:t>Por su parte, el artículo 178 del citado ordenamiento, establece:</w:t>
      </w:r>
    </w:p>
    <w:p w14:paraId="4166AB24" w14:textId="77777777" w:rsidR="00BD1720" w:rsidRPr="00DF50CB" w:rsidRDefault="00D749C0">
      <w:pPr>
        <w:spacing w:before="120" w:after="120"/>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r w:rsidRPr="00DF50CB">
        <w:rPr>
          <w:rFonts w:ascii="Palatino Linotype" w:eastAsia="Palatino Linotype" w:hAnsi="Palatino Linotype" w:cs="Palatino Linotype"/>
          <w:b/>
          <w:i/>
          <w:sz w:val="22"/>
          <w:szCs w:val="22"/>
        </w:rPr>
        <w:t xml:space="preserve">Artículo 178. </w:t>
      </w:r>
      <w:r w:rsidRPr="00DF50C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AC04BA3" w14:textId="77777777" w:rsidR="00BD1720" w:rsidRPr="00DF50CB" w:rsidRDefault="00D749C0">
      <w:pPr>
        <w:spacing w:before="120" w:after="120"/>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E227199"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DF50CB">
        <w:rPr>
          <w:rFonts w:ascii="Palatino Linotype" w:eastAsia="Palatino Linotype" w:hAnsi="Palatino Linotype" w:cs="Palatino Linotype"/>
          <w:b/>
          <w:sz w:val="22"/>
          <w:szCs w:val="22"/>
        </w:rPr>
        <w:t xml:space="preserve">Sujeto Obligado </w:t>
      </w:r>
      <w:r w:rsidRPr="00DF50CB">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A6CDC10"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DF50CB">
        <w:rPr>
          <w:rFonts w:ascii="Palatino Linotype" w:eastAsia="Palatino Linotype" w:hAnsi="Palatino Linotype" w:cs="Palatino Linotype"/>
          <w:b/>
          <w:sz w:val="22"/>
          <w:szCs w:val="22"/>
        </w:rPr>
        <w:t xml:space="preserve">Sujeto Obligado </w:t>
      </w:r>
      <w:r w:rsidRPr="00DF50CB">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D4337B6"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46BD4285" w14:textId="77777777" w:rsidR="00BD1720" w:rsidRPr="00DF50CB" w:rsidRDefault="00D749C0">
      <w:pPr>
        <w:spacing w:before="240" w:after="240" w:line="360" w:lineRule="auto"/>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5ADB677" w14:textId="77777777" w:rsidR="00BD1720" w:rsidRPr="00DF50CB" w:rsidRDefault="00D749C0" w:rsidP="00002F37">
      <w:pPr>
        <w:spacing w:line="276" w:lineRule="auto"/>
        <w:ind w:left="851" w:right="851"/>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b/>
          <w:i/>
          <w:sz w:val="22"/>
          <w:szCs w:val="22"/>
        </w:rPr>
        <w:t>“CRITERIO 0001-15. NEGATIVA FICTA. PLAZO PARA INTERPONER EL RECURSO DE REVISIÓN TRATÁNDOSE DE</w:t>
      </w:r>
      <w:r w:rsidRPr="00DF50C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543DDE61"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bookmarkStart w:id="6" w:name="_heading=h.2et92p0" w:colFirst="0" w:colLast="0"/>
      <w:bookmarkEnd w:id="6"/>
      <w:r w:rsidRPr="00DF50CB">
        <w:rPr>
          <w:rFonts w:ascii="Palatino Linotype" w:eastAsia="Palatino Linotype" w:hAnsi="Palatino Linotype" w:cs="Palatino Linotype"/>
          <w:sz w:val="22"/>
          <w:szCs w:val="22"/>
        </w:rPr>
        <w:t>Además, por cuanto hace a la procedibilidad del recurso de revisión, es de suma importancia señalar que la parte</w:t>
      </w:r>
      <w:r w:rsidRPr="00DF50CB">
        <w:rPr>
          <w:rFonts w:ascii="Palatino Linotype" w:eastAsia="Palatino Linotype" w:hAnsi="Palatino Linotype" w:cs="Palatino Linotype"/>
          <w:b/>
          <w:sz w:val="22"/>
          <w:szCs w:val="22"/>
        </w:rPr>
        <w:t xml:space="preserve"> Recurrente</w:t>
      </w:r>
      <w:r w:rsidRPr="00DF50CB">
        <w:rPr>
          <w:rFonts w:ascii="Palatino Linotype" w:eastAsia="Palatino Linotype" w:hAnsi="Palatino Linotype" w:cs="Palatino Linotype"/>
          <w:sz w:val="22"/>
          <w:szCs w:val="22"/>
        </w:rPr>
        <w:t xml:space="preserve">, no señaló un </w:t>
      </w:r>
      <w:r w:rsidRPr="00DF50CB">
        <w:rPr>
          <w:rFonts w:ascii="Palatino Linotype" w:eastAsia="Palatino Linotype" w:hAnsi="Palatino Linotype" w:cs="Palatino Linotype"/>
          <w:b/>
          <w:sz w:val="22"/>
          <w:szCs w:val="22"/>
        </w:rPr>
        <w:t>nombre</w:t>
      </w:r>
      <w:r w:rsidRPr="00DF50CB">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88FF56" w14:textId="77777777" w:rsidR="00BD1720" w:rsidRPr="00DF50CB" w:rsidRDefault="00D749C0" w:rsidP="00002F37">
      <w:pPr>
        <w:spacing w:before="120" w:after="120" w:line="276" w:lineRule="auto"/>
        <w:ind w:left="851" w:right="758"/>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r w:rsidRPr="00DF50CB">
        <w:rPr>
          <w:rFonts w:ascii="Palatino Linotype" w:eastAsia="Palatino Linotype" w:hAnsi="Palatino Linotype" w:cs="Palatino Linotype"/>
          <w:b/>
          <w:i/>
          <w:sz w:val="22"/>
          <w:szCs w:val="22"/>
        </w:rPr>
        <w:t>Las solicitudes anónimas</w:t>
      </w:r>
      <w:r w:rsidRPr="00DF50CB">
        <w:rPr>
          <w:rFonts w:ascii="Palatino Linotype" w:eastAsia="Palatino Linotype" w:hAnsi="Palatino Linotype" w:cs="Palatino Linotype"/>
          <w:i/>
          <w:sz w:val="22"/>
          <w:szCs w:val="22"/>
        </w:rPr>
        <w:t xml:space="preserve">, con nombre incompleto o </w:t>
      </w:r>
      <w:r w:rsidRPr="00DF50CB">
        <w:rPr>
          <w:rFonts w:ascii="Palatino Linotype" w:eastAsia="Palatino Linotype" w:hAnsi="Palatino Linotype" w:cs="Palatino Linotype"/>
          <w:b/>
          <w:i/>
          <w:sz w:val="22"/>
          <w:szCs w:val="22"/>
        </w:rPr>
        <w:t>seudónimo</w:t>
      </w:r>
      <w:r w:rsidRPr="00DF50CB">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6B866BF" w14:textId="77777777" w:rsidR="00BD1720" w:rsidRPr="00DF50CB" w:rsidRDefault="00D749C0">
      <w:pPr>
        <w:spacing w:before="240" w:after="240" w:line="360" w:lineRule="auto"/>
        <w:jc w:val="both"/>
        <w:rPr>
          <w:rFonts w:ascii="Palatino Linotype" w:eastAsia="Palatino Linotype" w:hAnsi="Palatino Linotype" w:cs="Palatino Linotype"/>
          <w:b/>
          <w:sz w:val="22"/>
          <w:szCs w:val="22"/>
        </w:rPr>
      </w:pPr>
      <w:r w:rsidRPr="00DF50CB">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DF50CB">
        <w:rPr>
          <w:rFonts w:ascii="Palatino Linotype" w:eastAsia="Palatino Linotype" w:hAnsi="Palatino Linotype" w:cs="Palatino Linotype"/>
          <w:b/>
          <w:sz w:val="22"/>
          <w:szCs w:val="22"/>
        </w:rPr>
        <w:t xml:space="preserve"> SAIMEX</w:t>
      </w:r>
    </w:p>
    <w:p w14:paraId="1B4AABCB"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AAD4EB5" w14:textId="77777777" w:rsidR="00BD1720" w:rsidRPr="00DF50CB" w:rsidRDefault="00D749C0" w:rsidP="00002F37">
      <w:pPr>
        <w:spacing w:line="276" w:lineRule="auto"/>
        <w:ind w:left="851" w:right="616"/>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r w:rsidRPr="00DF50CB">
        <w:rPr>
          <w:rFonts w:ascii="Palatino Linotype" w:eastAsia="Palatino Linotype" w:hAnsi="Palatino Linotype" w:cs="Palatino Linotype"/>
          <w:b/>
          <w:i/>
          <w:sz w:val="22"/>
          <w:szCs w:val="22"/>
        </w:rPr>
        <w:t xml:space="preserve">Artículo 179. </w:t>
      </w:r>
      <w:r w:rsidRPr="00DF50C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5B145EE" w14:textId="77777777" w:rsidR="00BD1720" w:rsidRPr="00DF50CB" w:rsidRDefault="00D749C0" w:rsidP="00002F37">
      <w:pPr>
        <w:spacing w:line="276" w:lineRule="auto"/>
        <w:ind w:left="851" w:right="616"/>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p>
    <w:p w14:paraId="7CD47C92" w14:textId="77777777" w:rsidR="00BD1720" w:rsidRPr="00DF50CB" w:rsidRDefault="00D749C0" w:rsidP="00002F37">
      <w:pPr>
        <w:spacing w:line="276" w:lineRule="auto"/>
        <w:ind w:left="851" w:right="616"/>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b/>
          <w:i/>
          <w:sz w:val="22"/>
          <w:szCs w:val="22"/>
        </w:rPr>
        <w:t xml:space="preserve">VII. </w:t>
      </w:r>
      <w:r w:rsidRPr="00DF50CB">
        <w:rPr>
          <w:rFonts w:ascii="Palatino Linotype" w:eastAsia="Palatino Linotype" w:hAnsi="Palatino Linotype" w:cs="Palatino Linotype"/>
          <w:i/>
          <w:sz w:val="22"/>
          <w:szCs w:val="22"/>
        </w:rPr>
        <w:t>La falta de respuesta a una solicitud de acceso a la información;”</w:t>
      </w:r>
    </w:p>
    <w:p w14:paraId="7EBBE752"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DF50CB">
        <w:rPr>
          <w:rFonts w:ascii="Palatino Linotype" w:eastAsia="Palatino Linotype" w:hAnsi="Palatino Linotype" w:cs="Palatino Linotype"/>
          <w:b/>
          <w:sz w:val="22"/>
          <w:szCs w:val="22"/>
        </w:rPr>
        <w:t xml:space="preserve">Recurrente </w:t>
      </w:r>
      <w:r w:rsidRPr="00DF50CB">
        <w:rPr>
          <w:rFonts w:ascii="Palatino Linotype" w:eastAsia="Palatino Linotype" w:hAnsi="Palatino Linotype" w:cs="Palatino Linotype"/>
          <w:sz w:val="22"/>
          <w:szCs w:val="22"/>
        </w:rPr>
        <w:t xml:space="preserve">estime negado el acceso a la información por la falta de respuesta por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en este asunto se actualiza la hipótesis jurídica citada, en atención a que la parte </w:t>
      </w:r>
      <w:r w:rsidRPr="00DF50CB">
        <w:rPr>
          <w:rFonts w:ascii="Palatino Linotype" w:eastAsia="Palatino Linotype" w:hAnsi="Palatino Linotype" w:cs="Palatino Linotype"/>
          <w:b/>
          <w:sz w:val="22"/>
          <w:szCs w:val="22"/>
        </w:rPr>
        <w:t>Recurrente</w:t>
      </w:r>
      <w:r w:rsidRPr="00DF50CB">
        <w:rPr>
          <w:rFonts w:ascii="Palatino Linotype" w:eastAsia="Palatino Linotype" w:hAnsi="Palatino Linotype" w:cs="Palatino Linotype"/>
          <w:sz w:val="22"/>
          <w:szCs w:val="22"/>
        </w:rPr>
        <w:t xml:space="preserve"> combate falta de trámite por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y expresa motivos de inconformidad en contra de dicha circunstancia.</w:t>
      </w:r>
    </w:p>
    <w:p w14:paraId="09A61F6A" w14:textId="77777777" w:rsidR="00BD1720" w:rsidRPr="00DF50CB" w:rsidRDefault="00D749C0">
      <w:pPr>
        <w:spacing w:before="240" w:after="240" w:line="360" w:lineRule="auto"/>
        <w:jc w:val="both"/>
        <w:rPr>
          <w:sz w:val="22"/>
          <w:szCs w:val="22"/>
        </w:rPr>
      </w:pPr>
      <w:r w:rsidRPr="00DF50CB">
        <w:rPr>
          <w:rFonts w:ascii="Palatino Linotype" w:eastAsia="Palatino Linotype" w:hAnsi="Palatino Linotype" w:cs="Palatino Linotype"/>
          <w:b/>
          <w:sz w:val="22"/>
          <w:szCs w:val="22"/>
        </w:rPr>
        <w:t>Tercero. Análisis de las causales de sobreseimiento de los recursos de revisión.</w:t>
      </w:r>
      <w:r w:rsidRPr="00DF50CB">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50FEB44" w14:textId="77777777" w:rsidR="00BD1720" w:rsidRPr="00DF50CB" w:rsidRDefault="00D749C0">
      <w:pPr>
        <w:spacing w:before="240" w:after="240" w:line="360" w:lineRule="auto"/>
        <w:jc w:val="both"/>
        <w:rPr>
          <w:sz w:val="22"/>
          <w:szCs w:val="22"/>
        </w:rPr>
      </w:pPr>
      <w:r w:rsidRPr="00DF50CB">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0EC16DAB" w14:textId="77777777" w:rsidR="00BD1720" w:rsidRPr="00DF50CB" w:rsidRDefault="00D749C0">
      <w:pPr>
        <w:spacing w:before="240" w:after="240" w:line="360" w:lineRule="auto"/>
        <w:ind w:right="51"/>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2D98E40E" w14:textId="6CF1FE33" w:rsidR="00BD1720" w:rsidRPr="00DF50CB" w:rsidRDefault="00D749C0">
      <w:pPr>
        <w:spacing w:before="240" w:after="240" w:line="360" w:lineRule="auto"/>
        <w:ind w:right="51"/>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parte </w:t>
      </w:r>
      <w:r w:rsidRPr="00DF50CB">
        <w:rPr>
          <w:rFonts w:ascii="Palatino Linotype" w:eastAsia="Palatino Linotype" w:hAnsi="Palatino Linotype" w:cs="Palatino Linotype"/>
          <w:b/>
          <w:sz w:val="22"/>
          <w:szCs w:val="22"/>
        </w:rPr>
        <w:t>Recurrente</w:t>
      </w:r>
      <w:r w:rsidRPr="00DF50CB">
        <w:rPr>
          <w:rFonts w:ascii="Palatino Linotype" w:eastAsia="Palatino Linotype" w:hAnsi="Palatino Linotype" w:cs="Palatino Linotype"/>
          <w:sz w:val="22"/>
          <w:szCs w:val="22"/>
        </w:rPr>
        <w:t xml:space="preserve"> requirió al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le proporcione </w:t>
      </w:r>
      <w:r w:rsidR="009200FC" w:rsidRPr="00DF50CB">
        <w:rPr>
          <w:rFonts w:ascii="Palatino Linotype" w:eastAsia="Palatino Linotype" w:hAnsi="Palatino Linotype" w:cs="Palatino Linotype"/>
          <w:b/>
          <w:sz w:val="22"/>
          <w:szCs w:val="22"/>
          <w:u w:val="single"/>
        </w:rPr>
        <w:t>el horario laboral de un servidor público, señalado en la solicitud de información.</w:t>
      </w:r>
    </w:p>
    <w:p w14:paraId="6920AB79" w14:textId="77777777" w:rsidR="00BD1720" w:rsidRPr="00DF50CB" w:rsidRDefault="00D749C0">
      <w:pPr>
        <w:spacing w:before="280" w:after="280" w:line="360" w:lineRule="auto"/>
        <w:jc w:val="both"/>
        <w:rPr>
          <w:rFonts w:ascii="Palatino Linotype" w:eastAsia="Palatino Linotype" w:hAnsi="Palatino Linotype" w:cs="Palatino Linotype"/>
          <w:b/>
          <w:sz w:val="22"/>
          <w:szCs w:val="22"/>
          <w:u w:val="single"/>
        </w:rPr>
      </w:pPr>
      <w:r w:rsidRPr="00DF50CB">
        <w:rPr>
          <w:rFonts w:ascii="Palatino Linotype" w:eastAsia="Palatino Linotype" w:hAnsi="Palatino Linotype" w:cs="Palatino Linotype"/>
          <w:sz w:val="22"/>
          <w:szCs w:val="22"/>
        </w:rPr>
        <w:t xml:space="preserve">Como se mencionó en los antecedentes de la presente resolución, el </w:t>
      </w:r>
      <w:r w:rsidRPr="00DF50CB">
        <w:rPr>
          <w:rFonts w:ascii="Palatino Linotype" w:eastAsia="Palatino Linotype" w:hAnsi="Palatino Linotype" w:cs="Palatino Linotype"/>
          <w:b/>
          <w:sz w:val="22"/>
          <w:szCs w:val="22"/>
        </w:rPr>
        <w:t xml:space="preserve">Sujeto Obligado </w:t>
      </w:r>
      <w:r w:rsidRPr="00DF50CB">
        <w:rPr>
          <w:rFonts w:ascii="Palatino Linotype" w:eastAsia="Palatino Linotype" w:hAnsi="Palatino Linotype" w:cs="Palatino Linotype"/>
          <w:sz w:val="22"/>
          <w:szCs w:val="22"/>
        </w:rPr>
        <w:t>no emitió respuesta a la solicitud, situación que motivó la interposición del recurso de revisión que nos ocupa, donde la persona solicitante alegó que no se entregó la información.</w:t>
      </w:r>
    </w:p>
    <w:p w14:paraId="255F1EB2" w14:textId="2628B828"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Ahora bien, con la finalidad de subsanar la omisión en que incurriera, en la etapa de manifestaciones, el </w:t>
      </w:r>
      <w:r w:rsidRPr="00DF50CB">
        <w:rPr>
          <w:rFonts w:ascii="Palatino Linotype" w:eastAsia="Palatino Linotype" w:hAnsi="Palatino Linotype" w:cs="Palatino Linotype"/>
          <w:b/>
          <w:sz w:val="22"/>
          <w:szCs w:val="22"/>
        </w:rPr>
        <w:t xml:space="preserve">Sujeto Obligado </w:t>
      </w:r>
      <w:r w:rsidR="009200FC" w:rsidRPr="00DF50CB">
        <w:rPr>
          <w:rFonts w:ascii="Palatino Linotype" w:eastAsia="Palatino Linotype" w:hAnsi="Palatino Linotype" w:cs="Palatino Linotype"/>
          <w:sz w:val="22"/>
          <w:szCs w:val="22"/>
        </w:rPr>
        <w:t>por conducto de</w:t>
      </w:r>
      <w:r w:rsidRPr="00DF50CB">
        <w:rPr>
          <w:rFonts w:ascii="Palatino Linotype" w:eastAsia="Palatino Linotype" w:hAnsi="Palatino Linotype" w:cs="Palatino Linotype"/>
          <w:sz w:val="22"/>
          <w:szCs w:val="22"/>
        </w:rPr>
        <w:t xml:space="preserve"> </w:t>
      </w:r>
      <w:r w:rsidR="009200FC" w:rsidRPr="00DF50CB">
        <w:rPr>
          <w:rFonts w:ascii="Palatino Linotype" w:eastAsia="Palatino Linotype" w:hAnsi="Palatino Linotype" w:cs="Palatino Linotype"/>
          <w:sz w:val="22"/>
          <w:szCs w:val="22"/>
        </w:rPr>
        <w:t>la Coordinadora de Recursos Humanos informó que el servidor público referido en la solicitud de información cubre un horario laboral de 13:30 a 19:00 horas, de lunes a viernes.</w:t>
      </w:r>
    </w:p>
    <w:p w14:paraId="2F9C6C21" w14:textId="7977DF5A" w:rsidR="00BD1720" w:rsidRPr="00DF50CB" w:rsidRDefault="009200FC">
      <w:pPr>
        <w:widowControl w:val="0"/>
        <w:spacing w:before="240" w:after="240" w:line="360" w:lineRule="auto"/>
        <w:ind w:right="49"/>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Dicha información </w:t>
      </w:r>
      <w:r w:rsidR="00D749C0" w:rsidRPr="00DF50CB">
        <w:rPr>
          <w:rFonts w:ascii="Palatino Linotype" w:eastAsia="Palatino Linotype" w:hAnsi="Palatino Linotype" w:cs="Palatino Linotype"/>
          <w:sz w:val="22"/>
          <w:szCs w:val="22"/>
        </w:rPr>
        <w:t xml:space="preserve">se hizo del conocimiento de la parte </w:t>
      </w:r>
      <w:r w:rsidR="00D749C0" w:rsidRPr="00DF50CB">
        <w:rPr>
          <w:rFonts w:ascii="Palatino Linotype" w:eastAsia="Palatino Linotype" w:hAnsi="Palatino Linotype" w:cs="Palatino Linotype"/>
          <w:b/>
          <w:sz w:val="22"/>
          <w:szCs w:val="22"/>
        </w:rPr>
        <w:t xml:space="preserve">Recurrente, </w:t>
      </w:r>
      <w:r w:rsidR="00D749C0" w:rsidRPr="00DF50CB">
        <w:rPr>
          <w:rFonts w:ascii="Palatino Linotype" w:eastAsia="Palatino Linotype" w:hAnsi="Palatino Linotype" w:cs="Palatino Linotype"/>
          <w:sz w:val="22"/>
          <w:szCs w:val="22"/>
        </w:rPr>
        <w:t>sin embargo, esta fue omisa en manifestar lo que a su derecho estimara conveniente, por lo que se tiene por precluido su derecho para tal efecto y se procede a emitir la resolución que conforme a derecho corresponda.</w:t>
      </w:r>
    </w:p>
    <w:p w14:paraId="3035FC12" w14:textId="261B2021" w:rsidR="002B6C4C" w:rsidRPr="00DF50CB" w:rsidRDefault="00D749C0" w:rsidP="002B6C4C">
      <w:pPr>
        <w:spacing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Una vez establecidas</w:t>
      </w:r>
      <w:r w:rsidR="009200FC" w:rsidRPr="00DF50CB">
        <w:rPr>
          <w:rFonts w:ascii="Palatino Linotype" w:eastAsia="Palatino Linotype" w:hAnsi="Palatino Linotype" w:cs="Palatino Linotype"/>
          <w:sz w:val="22"/>
          <w:szCs w:val="22"/>
        </w:rPr>
        <w:t xml:space="preserve"> las posturas de las partes, en el caso es de recordar que quien se pronunció fue la </w:t>
      </w:r>
      <w:r w:rsidR="009200FC" w:rsidRPr="00DF50CB">
        <w:rPr>
          <w:rFonts w:ascii="Palatino Linotype" w:eastAsia="Palatino Linotype" w:hAnsi="Palatino Linotype" w:cs="Palatino Linotype"/>
          <w:b/>
          <w:sz w:val="22"/>
          <w:szCs w:val="22"/>
        </w:rPr>
        <w:t>C</w:t>
      </w:r>
      <w:r w:rsidR="00D3336A" w:rsidRPr="00DF50CB">
        <w:rPr>
          <w:rFonts w:ascii="Palatino Linotype" w:eastAsia="Palatino Linotype" w:hAnsi="Palatino Linotype" w:cs="Palatino Linotype"/>
          <w:b/>
          <w:sz w:val="22"/>
          <w:szCs w:val="22"/>
        </w:rPr>
        <w:t>oordinadora de Recursos Humanos</w:t>
      </w:r>
      <w:r w:rsidR="00D3336A" w:rsidRPr="00DF50CB">
        <w:rPr>
          <w:rFonts w:ascii="Palatino Linotype" w:eastAsia="Palatino Linotype" w:hAnsi="Palatino Linotype" w:cs="Palatino Linotype"/>
          <w:sz w:val="22"/>
          <w:szCs w:val="22"/>
        </w:rPr>
        <w:t xml:space="preserve">, la cual conforme el Manual de Organización vigente del ente obligado </w:t>
      </w:r>
      <w:r w:rsidR="002B6C4C" w:rsidRPr="00DF50CB">
        <w:rPr>
          <w:rFonts w:ascii="Palatino Linotype" w:eastAsia="Palatino Linotype" w:hAnsi="Palatino Linotype" w:cs="Palatino Linotype"/>
          <w:sz w:val="22"/>
          <w:szCs w:val="22"/>
        </w:rPr>
        <w:t>es el área responsable de integrar y resguardar los expedientes de personal de los servidores públicos, máxime que en el caso se aprecia que vía informe justificado asumió la existencia de la información peticionada, tan es así que se pronunció sobre la misma.</w:t>
      </w:r>
    </w:p>
    <w:p w14:paraId="46B644C3" w14:textId="77777777" w:rsidR="002B6C4C" w:rsidRPr="00DF50CB" w:rsidRDefault="002B6C4C" w:rsidP="002B6C4C">
      <w:pPr>
        <w:spacing w:line="360" w:lineRule="auto"/>
        <w:jc w:val="both"/>
        <w:rPr>
          <w:rFonts w:ascii="Palatino Linotype" w:eastAsia="Palatino Linotype" w:hAnsi="Palatino Linotype" w:cs="Palatino Linotype"/>
          <w:sz w:val="22"/>
          <w:szCs w:val="22"/>
        </w:rPr>
      </w:pPr>
    </w:p>
    <w:p w14:paraId="2213FB88" w14:textId="1E61AA3E" w:rsidR="002B6C4C" w:rsidRPr="00DF50CB" w:rsidRDefault="002B6C4C" w:rsidP="002B6C4C">
      <w:pPr>
        <w:spacing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De ahí que, no obstante que fue hasta informe justificado, se aprecia que </w:t>
      </w:r>
      <w:r w:rsidRPr="00DF50CB">
        <w:rPr>
          <w:rFonts w:ascii="Palatino Linotype" w:eastAsia="Palatino Linotype" w:hAnsi="Palatino Linotype" w:cs="Palatino Linotype"/>
          <w:b/>
          <w:sz w:val="22"/>
          <w:szCs w:val="22"/>
        </w:rPr>
        <w:t xml:space="preserve">SI </w:t>
      </w:r>
      <w:r w:rsidRPr="00DF50CB">
        <w:rPr>
          <w:rFonts w:ascii="Palatino Linotype" w:eastAsia="Palatino Linotype" w:hAnsi="Palatino Linotype" w:cs="Palatino Linotype"/>
          <w:sz w:val="22"/>
          <w:szCs w:val="22"/>
        </w:rPr>
        <w:t>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73A564B3" w14:textId="77777777" w:rsidR="002B6C4C" w:rsidRPr="00DF50CB" w:rsidRDefault="002B6C4C" w:rsidP="002B6C4C">
      <w:pPr>
        <w:rPr>
          <w:sz w:val="22"/>
          <w:szCs w:val="22"/>
        </w:rPr>
      </w:pPr>
    </w:p>
    <w:p w14:paraId="2B150E21" w14:textId="77777777" w:rsidR="002B6C4C" w:rsidRPr="00DF50CB" w:rsidRDefault="002B6C4C" w:rsidP="002B6C4C">
      <w:pPr>
        <w:pBdr>
          <w:top w:val="nil"/>
          <w:left w:val="nil"/>
          <w:bottom w:val="nil"/>
          <w:right w:val="nil"/>
          <w:between w:val="nil"/>
        </w:pBdr>
        <w:ind w:left="864" w:right="864"/>
        <w:jc w:val="both"/>
        <w:rPr>
          <w:sz w:val="22"/>
          <w:szCs w:val="22"/>
        </w:rPr>
      </w:pPr>
      <w:r w:rsidRPr="00DF50C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1CBDF6E" w14:textId="77777777" w:rsidR="002B6C4C" w:rsidRPr="00DF50CB" w:rsidRDefault="002B6C4C" w:rsidP="002B6C4C">
      <w:pPr>
        <w:rPr>
          <w:sz w:val="22"/>
          <w:szCs w:val="22"/>
        </w:rPr>
      </w:pPr>
    </w:p>
    <w:p w14:paraId="654757D3" w14:textId="77777777" w:rsidR="002B6C4C" w:rsidRPr="00DF50CB" w:rsidRDefault="002B6C4C" w:rsidP="002B6C4C">
      <w:pPr>
        <w:pBdr>
          <w:top w:val="nil"/>
          <w:left w:val="nil"/>
          <w:bottom w:val="nil"/>
          <w:right w:val="nil"/>
          <w:between w:val="nil"/>
        </w:pBdr>
        <w:shd w:val="clear" w:color="auto" w:fill="FFFFFF"/>
        <w:spacing w:line="360" w:lineRule="auto"/>
        <w:jc w:val="both"/>
        <w:rPr>
          <w:sz w:val="22"/>
          <w:szCs w:val="22"/>
        </w:rPr>
      </w:pPr>
      <w:r w:rsidRPr="00DF50CB">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D0123D3" w14:textId="77777777" w:rsidR="002B6C4C" w:rsidRPr="00DF50CB" w:rsidRDefault="002B6C4C" w:rsidP="002B6C4C">
      <w:pPr>
        <w:rPr>
          <w:sz w:val="22"/>
          <w:szCs w:val="22"/>
        </w:rPr>
      </w:pPr>
    </w:p>
    <w:p w14:paraId="2FC83E41" w14:textId="77777777" w:rsidR="002B6C4C" w:rsidRPr="00DF50CB" w:rsidRDefault="002B6C4C" w:rsidP="002B6C4C">
      <w:pPr>
        <w:pBdr>
          <w:top w:val="nil"/>
          <w:left w:val="nil"/>
          <w:bottom w:val="nil"/>
          <w:right w:val="nil"/>
          <w:between w:val="nil"/>
        </w:pBdr>
        <w:ind w:left="864" w:right="864"/>
        <w:jc w:val="both"/>
        <w:rPr>
          <w:sz w:val="22"/>
          <w:szCs w:val="22"/>
        </w:rPr>
      </w:pPr>
      <w:r w:rsidRPr="00DF50CB">
        <w:rPr>
          <w:rFonts w:ascii="Palatino Linotype" w:eastAsia="Palatino Linotype" w:hAnsi="Palatino Linotype" w:cs="Palatino Linotype"/>
          <w:i/>
          <w:sz w:val="22"/>
          <w:szCs w:val="22"/>
        </w:rPr>
        <w:t xml:space="preserve">“Artículo 162. Las unidades de transparencia deberán garantizar que las solicitudes </w:t>
      </w:r>
      <w:r w:rsidRPr="00DF50CB">
        <w:rPr>
          <w:rFonts w:ascii="Palatino Linotype" w:eastAsia="Palatino Linotype" w:hAnsi="Palatino Linotype" w:cs="Palatino Linotype"/>
          <w:b/>
          <w:i/>
          <w:sz w:val="22"/>
          <w:szCs w:val="22"/>
        </w:rPr>
        <w:t xml:space="preserve">se turnen a todas las Áreas competentes </w:t>
      </w:r>
      <w:r w:rsidRPr="00DF50C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0090CF8" w14:textId="77777777" w:rsidR="002B6C4C" w:rsidRPr="00DF50CB" w:rsidRDefault="002B6C4C" w:rsidP="002B6C4C">
      <w:pPr>
        <w:spacing w:line="360" w:lineRule="auto"/>
        <w:jc w:val="both"/>
        <w:rPr>
          <w:rFonts w:ascii="Palatino Linotype" w:eastAsia="Palatino Linotype" w:hAnsi="Palatino Linotype" w:cs="Palatino Linotype"/>
          <w:sz w:val="22"/>
          <w:szCs w:val="22"/>
        </w:rPr>
      </w:pPr>
    </w:p>
    <w:p w14:paraId="7F49D28B" w14:textId="7DBE8DFD" w:rsidR="002B6C4C" w:rsidRPr="00DF50CB" w:rsidRDefault="002B6C4C" w:rsidP="002B6C4C">
      <w:pPr>
        <w:spacing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Ahora, atendiendo la naturaleza de la información requerida, resulta necesario traer a contexto el artículo 49 de la Ley del Trabajo de los Servidores Públicos del Estado de México y Municipios, a saber: </w:t>
      </w:r>
    </w:p>
    <w:p w14:paraId="4E1F1A34"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p>
    <w:p w14:paraId="1A3D1289"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b/>
          <w:i/>
          <w:sz w:val="22"/>
          <w:szCs w:val="22"/>
        </w:rPr>
        <w:t>“ARTÍCULO 49.-</w:t>
      </w:r>
      <w:r w:rsidRPr="00DF50CB">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33FCDCD9"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p>
    <w:p w14:paraId="06B14AD3"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 xml:space="preserve">I. Nombre completo del servidor público; </w:t>
      </w:r>
    </w:p>
    <w:p w14:paraId="5A9039E5"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 xml:space="preserve">II. Cargo para el que es designado, fecha de inicio de sus servicios y lugar de adscripción; </w:t>
      </w:r>
    </w:p>
    <w:p w14:paraId="6A09FDB3"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1C56B15E"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 xml:space="preserve">IV. Remuneración correspondiente al puesto; </w:t>
      </w:r>
    </w:p>
    <w:p w14:paraId="44DF27DC" w14:textId="77777777" w:rsidR="002B6C4C" w:rsidRPr="00DF50CB" w:rsidRDefault="002B6C4C" w:rsidP="002B6C4C">
      <w:pPr>
        <w:spacing w:line="276" w:lineRule="auto"/>
        <w:ind w:left="567" w:right="567"/>
        <w:jc w:val="both"/>
        <w:rPr>
          <w:rFonts w:ascii="Palatino Linotype" w:eastAsia="Palatino Linotype" w:hAnsi="Palatino Linotype" w:cs="Palatino Linotype"/>
          <w:b/>
          <w:i/>
          <w:sz w:val="22"/>
          <w:szCs w:val="22"/>
        </w:rPr>
      </w:pPr>
      <w:r w:rsidRPr="00DF50CB">
        <w:rPr>
          <w:rFonts w:ascii="Palatino Linotype" w:eastAsia="Palatino Linotype" w:hAnsi="Palatino Linotype" w:cs="Palatino Linotype"/>
          <w:b/>
          <w:i/>
          <w:sz w:val="22"/>
          <w:szCs w:val="22"/>
        </w:rPr>
        <w:t xml:space="preserve">V. Jornada de trabajo; </w:t>
      </w:r>
    </w:p>
    <w:p w14:paraId="4008EC0D"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 xml:space="preserve">VI. Derogada; </w:t>
      </w:r>
    </w:p>
    <w:p w14:paraId="3154935A" w14:textId="77777777" w:rsidR="002B6C4C" w:rsidRPr="00DF50CB" w:rsidRDefault="002B6C4C" w:rsidP="002B6C4C">
      <w:pPr>
        <w:spacing w:line="276" w:lineRule="auto"/>
        <w:ind w:left="567" w:right="567"/>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14A5BB5D" w14:textId="77777777" w:rsidR="002B6C4C" w:rsidRPr="00DF50CB" w:rsidRDefault="002B6C4C" w:rsidP="002B6C4C">
      <w:pPr>
        <w:spacing w:line="360" w:lineRule="auto"/>
        <w:ind w:left="567" w:right="567"/>
        <w:jc w:val="both"/>
        <w:rPr>
          <w:rFonts w:ascii="Palatino Linotype" w:eastAsia="Palatino Linotype" w:hAnsi="Palatino Linotype" w:cs="Palatino Linotype"/>
          <w:i/>
          <w:sz w:val="22"/>
          <w:szCs w:val="22"/>
        </w:rPr>
      </w:pPr>
    </w:p>
    <w:p w14:paraId="66435943" w14:textId="125A2776" w:rsidR="002B6C4C" w:rsidRPr="00DF50CB" w:rsidRDefault="002B6C4C" w:rsidP="002B6C4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F50CB">
        <w:rPr>
          <w:rFonts w:ascii="Palatino Linotype" w:eastAsia="Palatino Linotype" w:hAnsi="Palatino Linotype" w:cs="Palatino Linotype"/>
          <w:sz w:val="22"/>
          <w:szCs w:val="22"/>
        </w:rPr>
        <w:t xml:space="preserve">Del citado ordenamiento legal, se advierte que, en los nombramientos, contratos o formatos únicos de movimientos de personal, deben contener, entre otros requisitos, la jornada de trabajo; </w:t>
      </w:r>
      <w:r w:rsidRPr="00DF50CB">
        <w:rPr>
          <w:rFonts w:ascii="Palatino Linotype" w:eastAsia="Palatino Linotype" w:hAnsi="Palatino Linotype" w:cs="Palatino Linotype"/>
          <w:b/>
          <w:sz w:val="22"/>
          <w:szCs w:val="22"/>
        </w:rPr>
        <w:t>es decir el periodo o espacio de tiempo por el cual el servidor público prestará su servicio al ente público del que se trate.</w:t>
      </w:r>
    </w:p>
    <w:p w14:paraId="27A899C8" w14:textId="77777777" w:rsidR="002B6C4C" w:rsidRPr="00DF50CB" w:rsidRDefault="002B6C4C" w:rsidP="002B6C4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A328E67" w14:textId="608378B3" w:rsidR="002B6C4C" w:rsidRPr="00DF50CB" w:rsidRDefault="002B6C4C" w:rsidP="002B6C4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F50CB">
        <w:rPr>
          <w:rFonts w:ascii="Palatino Linotype" w:eastAsia="Palatino Linotype" w:hAnsi="Palatino Linotype" w:cs="Palatino Linotype"/>
          <w:sz w:val="22"/>
          <w:szCs w:val="22"/>
        </w:rPr>
        <w:t xml:space="preserve">Por tanto, se colige que la información relativa al horario laboral del servidor público señalado en la solicitud está dentro de las atribuciones del </w:t>
      </w:r>
      <w:r w:rsidRPr="00DF50CB">
        <w:rPr>
          <w:rFonts w:ascii="Palatino Linotype" w:eastAsia="Palatino Linotype" w:hAnsi="Palatino Linotype" w:cs="Palatino Linotype"/>
          <w:b/>
          <w:sz w:val="22"/>
          <w:szCs w:val="22"/>
        </w:rPr>
        <w:t>Sujeto Obligado.</w:t>
      </w:r>
    </w:p>
    <w:p w14:paraId="2EBA4E02" w14:textId="77777777" w:rsidR="002B6C4C" w:rsidRPr="00DF50CB" w:rsidRDefault="002B6C4C" w:rsidP="002B6C4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F4337B0" w14:textId="746E8B64" w:rsidR="002B6C4C" w:rsidRPr="00DF50CB" w:rsidRDefault="00D749C0" w:rsidP="002B6C4C">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DF50CB">
        <w:rPr>
          <w:rFonts w:ascii="Palatino Linotype" w:eastAsia="Palatino Linotype" w:hAnsi="Palatino Linotype" w:cs="Palatino Linotype"/>
          <w:sz w:val="22"/>
          <w:szCs w:val="22"/>
        </w:rPr>
        <w:t xml:space="preserve">En este orden de ideas, como se mencionó anteriormente, </w:t>
      </w:r>
      <w:r w:rsidRPr="00DF50CB">
        <w:rPr>
          <w:rFonts w:ascii="Palatino Linotype" w:eastAsia="Palatino Linotype" w:hAnsi="Palatino Linotype" w:cs="Palatino Linotype"/>
          <w:b/>
          <w:sz w:val="22"/>
          <w:szCs w:val="22"/>
        </w:rPr>
        <w:t xml:space="preserve">el servidor público habilitado competente </w:t>
      </w:r>
      <w:r w:rsidR="002B6C4C" w:rsidRPr="00DF50CB">
        <w:rPr>
          <w:rFonts w:ascii="Palatino Linotype" w:eastAsia="Palatino Linotype" w:hAnsi="Palatino Linotype" w:cs="Palatino Linotype"/>
          <w:b/>
          <w:sz w:val="22"/>
          <w:szCs w:val="22"/>
        </w:rPr>
        <w:t xml:space="preserve">vía informe justificado </w:t>
      </w:r>
      <w:r w:rsidRPr="00DF50CB">
        <w:rPr>
          <w:rFonts w:ascii="Palatino Linotype" w:eastAsia="Palatino Linotype" w:hAnsi="Palatino Linotype" w:cs="Palatino Linotype"/>
          <w:b/>
          <w:sz w:val="22"/>
          <w:szCs w:val="22"/>
        </w:rPr>
        <w:t xml:space="preserve">proporcionó un documento </w:t>
      </w:r>
      <w:r w:rsidRPr="00DF50CB">
        <w:rPr>
          <w:rFonts w:ascii="Palatino Linotype" w:eastAsia="Palatino Linotype" w:hAnsi="Palatino Linotype" w:cs="Palatino Linotype"/>
          <w:sz w:val="22"/>
          <w:szCs w:val="22"/>
        </w:rPr>
        <w:t xml:space="preserve">con la finalidad de atender la solicitud, </w:t>
      </w:r>
      <w:r w:rsidR="002B6C4C" w:rsidRPr="00DF50CB">
        <w:rPr>
          <w:rFonts w:ascii="Palatino Linotype" w:eastAsia="Palatino Linotype" w:hAnsi="Palatino Linotype" w:cs="Palatino Linotype"/>
          <w:b/>
          <w:sz w:val="22"/>
          <w:szCs w:val="22"/>
          <w:u w:val="single"/>
        </w:rPr>
        <w:t>donde se advierte el horario laboral del servidor público señalado en la solicitud.</w:t>
      </w:r>
    </w:p>
    <w:p w14:paraId="03D14798" w14:textId="77777777" w:rsidR="002B6C4C" w:rsidRPr="00DF50CB" w:rsidRDefault="002B6C4C" w:rsidP="002B6C4C">
      <w:p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p>
    <w:p w14:paraId="714FE06C" w14:textId="2C65CA91" w:rsidR="00BD1720" w:rsidRPr="00DF50CB" w:rsidRDefault="00D749C0" w:rsidP="002B6C4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 Al respecto, cabe señalar que el derecho de acceso a la información pública se satisface en aquellos casos en que se entregue el soporte documental en que conste la información pública, sin la necesidad de elaborar documentos </w:t>
      </w:r>
      <w:r w:rsidRPr="00DF50CB">
        <w:rPr>
          <w:rFonts w:ascii="Palatino Linotype" w:eastAsia="Palatino Linotype" w:hAnsi="Palatino Linotype" w:cs="Palatino Linotype"/>
          <w:i/>
          <w:sz w:val="22"/>
          <w:szCs w:val="22"/>
        </w:rPr>
        <w:t>ad hoc</w:t>
      </w:r>
      <w:r w:rsidRPr="00DF50CB">
        <w:rPr>
          <w:rFonts w:ascii="Palatino Linotype" w:eastAsia="Palatino Linotype" w:hAnsi="Palatino Linotype" w:cs="Palatino Linotype"/>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xml:space="preserve">, elaboró un documento ad hoc para dar cabal cumplimiento al derecho de acceso a la información de la persona solicitante, aún y </w:t>
      </w:r>
      <w:r w:rsidRPr="00DF50CB">
        <w:rPr>
          <w:rFonts w:ascii="Palatino Linotype" w:eastAsia="Palatino Linotype" w:hAnsi="Palatino Linotype" w:cs="Palatino Linotype"/>
          <w:b/>
          <w:sz w:val="22"/>
          <w:szCs w:val="22"/>
        </w:rPr>
        <w:t>cuando no es una obligación de las autoridades</w:t>
      </w:r>
      <w:r w:rsidRPr="00DF50CB">
        <w:rPr>
          <w:rFonts w:ascii="Palatino Linotype" w:eastAsia="Palatino Linotype" w:hAnsi="Palatino Linotype" w:cs="Palatino Linotype"/>
          <w:sz w:val="22"/>
          <w:szCs w:val="22"/>
        </w:rPr>
        <w:t xml:space="preserve"> tal y como lo señala el Criterio de </w:t>
      </w:r>
      <w:r w:rsidR="002B6C4C" w:rsidRPr="00DF50CB">
        <w:rPr>
          <w:rFonts w:ascii="Palatino Linotype" w:eastAsia="Palatino Linotype" w:hAnsi="Palatino Linotype" w:cs="Palatino Linotype"/>
          <w:sz w:val="22"/>
          <w:szCs w:val="22"/>
        </w:rPr>
        <w:t>orientador</w:t>
      </w:r>
      <w:r w:rsidRPr="00DF50CB">
        <w:rPr>
          <w:rFonts w:ascii="Palatino Linotype" w:eastAsia="Palatino Linotype" w:hAnsi="Palatino Linotype" w:cs="Palatino Linotype"/>
          <w:sz w:val="22"/>
          <w:szCs w:val="22"/>
        </w:rPr>
        <w:t xml:space="preserve"> con clave de control SO/003/2017, emitido por el Pleno del </w:t>
      </w:r>
      <w:r w:rsidR="002B6C4C" w:rsidRPr="00DF50CB">
        <w:rPr>
          <w:rFonts w:ascii="Palatino Linotype" w:eastAsia="Palatino Linotype" w:hAnsi="Palatino Linotype" w:cs="Palatino Linotype"/>
          <w:sz w:val="22"/>
          <w:szCs w:val="22"/>
        </w:rPr>
        <w:t xml:space="preserve">entonces </w:t>
      </w:r>
      <w:r w:rsidRPr="00DF50CB">
        <w:rPr>
          <w:rFonts w:ascii="Palatino Linotype" w:eastAsia="Palatino Linotype" w:hAnsi="Palatino Linotype" w:cs="Palatino Linotype"/>
          <w:sz w:val="22"/>
          <w:szCs w:val="22"/>
        </w:rPr>
        <w:t>Instituto Nacional de Transparencia, Acceso a la Información y Protección de Datos Personales,  INAI, que dispone lo siguiente:</w:t>
      </w:r>
      <w:r w:rsidRPr="00DF50CB">
        <w:rPr>
          <w:rFonts w:ascii="Palatino Linotype" w:eastAsia="Palatino Linotype" w:hAnsi="Palatino Linotype" w:cs="Palatino Linotype"/>
          <w:b/>
          <w:sz w:val="22"/>
          <w:szCs w:val="22"/>
        </w:rPr>
        <w:t> </w:t>
      </w:r>
    </w:p>
    <w:p w14:paraId="2061828D" w14:textId="77777777" w:rsidR="00BD1720" w:rsidRPr="00DF50CB" w:rsidRDefault="00D749C0">
      <w:pPr>
        <w:pBdr>
          <w:top w:val="nil"/>
          <w:left w:val="nil"/>
          <w:bottom w:val="nil"/>
          <w:right w:val="nil"/>
          <w:between w:val="nil"/>
        </w:pBdr>
        <w:spacing w:before="120" w:after="120"/>
        <w:ind w:left="851" w:right="851"/>
        <w:jc w:val="both"/>
        <w:rPr>
          <w:sz w:val="22"/>
          <w:szCs w:val="22"/>
        </w:rPr>
      </w:pPr>
      <w:r w:rsidRPr="00DF50CB">
        <w:rPr>
          <w:rFonts w:ascii="Palatino Linotype" w:eastAsia="Palatino Linotype" w:hAnsi="Palatino Linotype" w:cs="Palatino Linotype"/>
          <w:i/>
          <w:sz w:val="22"/>
          <w:szCs w:val="22"/>
        </w:rPr>
        <w:t>“</w:t>
      </w:r>
      <w:r w:rsidRPr="00DF50CB">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DF50C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7DA23AD" w14:textId="77777777" w:rsidR="00BD1720" w:rsidRPr="00DF50CB" w:rsidRDefault="00D749C0">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Entonces, dado a que el criterio en mención establece que las autoridades </w:t>
      </w:r>
      <w:r w:rsidRPr="00DF50CB">
        <w:rPr>
          <w:rFonts w:ascii="Palatino Linotype" w:eastAsia="Palatino Linotype" w:hAnsi="Palatino Linotype" w:cs="Palatino Linotype"/>
          <w:b/>
          <w:sz w:val="22"/>
          <w:szCs w:val="22"/>
        </w:rPr>
        <w:t xml:space="preserve">no están obligadas a generar documentos “ad hoc” </w:t>
      </w:r>
      <w:r w:rsidRPr="00DF50CB">
        <w:rPr>
          <w:rFonts w:ascii="Palatino Linotype" w:eastAsia="Palatino Linotype" w:hAnsi="Palatino Linotype" w:cs="Palatino Linotype"/>
          <w:sz w:val="22"/>
          <w:szCs w:val="22"/>
        </w:rPr>
        <w:t>en contrario sensu, dicho criterio se puede interpretar resultando que las autoridades no están impedidas a generar documentos “ad hoc”, esto, siempre que con dicho documento elaborado se dé cabal cumplimiento a los requerimientos planteados.</w:t>
      </w:r>
    </w:p>
    <w:p w14:paraId="6697967C"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Bajo los argumentos expuestos, se estima que la información remitida por el </w:t>
      </w:r>
      <w:r w:rsidRPr="00DF50CB">
        <w:rPr>
          <w:rFonts w:ascii="Palatino Linotype" w:eastAsia="Palatino Linotype" w:hAnsi="Palatino Linotype" w:cs="Palatino Linotype"/>
          <w:b/>
          <w:sz w:val="22"/>
          <w:szCs w:val="22"/>
        </w:rPr>
        <w:t xml:space="preserve">Sujeto Obligado </w:t>
      </w:r>
      <w:r w:rsidRPr="00DF50CB">
        <w:rPr>
          <w:rFonts w:ascii="Palatino Linotype" w:eastAsia="Palatino Linotype" w:hAnsi="Palatino Linotype" w:cs="Palatino Linotype"/>
          <w:sz w:val="22"/>
          <w:szCs w:val="22"/>
        </w:rPr>
        <w:t>en la etapa de manifestaciones</w:t>
      </w:r>
      <w:r w:rsidRPr="00DF50CB">
        <w:rPr>
          <w:rFonts w:ascii="Palatino Linotype" w:eastAsia="Palatino Linotype" w:hAnsi="Palatino Linotype" w:cs="Palatino Linotype"/>
          <w:b/>
          <w:sz w:val="22"/>
          <w:szCs w:val="22"/>
        </w:rPr>
        <w:t xml:space="preserve"> </w:t>
      </w:r>
      <w:r w:rsidRPr="00DF50CB">
        <w:rPr>
          <w:rFonts w:ascii="Palatino Linotype" w:eastAsia="Palatino Linotype" w:hAnsi="Palatino Linotype" w:cs="Palatino Linotype"/>
          <w:sz w:val="22"/>
          <w:szCs w:val="22"/>
        </w:rPr>
        <w:t xml:space="preserve">es suficiente para tener por atendido el derecho de acceso a la información de la parte </w:t>
      </w:r>
      <w:r w:rsidRPr="00DF50CB">
        <w:rPr>
          <w:rFonts w:ascii="Palatino Linotype" w:eastAsia="Palatino Linotype" w:hAnsi="Palatino Linotype" w:cs="Palatino Linotype"/>
          <w:b/>
          <w:sz w:val="22"/>
          <w:szCs w:val="22"/>
        </w:rPr>
        <w:t>Recurrente</w:t>
      </w:r>
      <w:r w:rsidRPr="00DF50CB">
        <w:rPr>
          <w:rFonts w:ascii="Palatino Linotype" w:eastAsia="Palatino Linotype" w:hAnsi="Palatino Linotype" w:cs="Palatino Linotype"/>
          <w:sz w:val="22"/>
          <w:szCs w:val="22"/>
        </w:rPr>
        <w:t xml:space="preserve">. </w:t>
      </w:r>
    </w:p>
    <w:p w14:paraId="60750FCD"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Por ende, se considera que en el presente asunto se actualiza la hipótesis prevista en el artículo 192, fracción III de la Ley de Transparencia y Acceso a la Información Pública del Estado de México y Municipios vigente, a saber:</w:t>
      </w:r>
    </w:p>
    <w:p w14:paraId="05EC15E0" w14:textId="77777777" w:rsidR="00BD1720" w:rsidRPr="00DF50CB" w:rsidRDefault="00D749C0">
      <w:pPr>
        <w:spacing w:before="120" w:after="120"/>
        <w:ind w:left="851" w:right="902"/>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r w:rsidRPr="00DF50CB">
        <w:rPr>
          <w:rFonts w:ascii="Palatino Linotype" w:eastAsia="Palatino Linotype" w:hAnsi="Palatino Linotype" w:cs="Palatino Linotype"/>
          <w:b/>
          <w:i/>
          <w:sz w:val="22"/>
          <w:szCs w:val="22"/>
        </w:rPr>
        <w:t>Artículo 192.</w:t>
      </w:r>
      <w:r w:rsidRPr="00DF50CB">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D0FE327" w14:textId="77777777" w:rsidR="00BD1720" w:rsidRPr="00DF50CB" w:rsidRDefault="00D749C0">
      <w:pPr>
        <w:spacing w:before="120" w:after="120"/>
        <w:ind w:left="1134" w:right="902"/>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i/>
          <w:sz w:val="22"/>
          <w:szCs w:val="22"/>
        </w:rPr>
        <w:t>…</w:t>
      </w:r>
    </w:p>
    <w:p w14:paraId="758A3285" w14:textId="77777777" w:rsidR="00BD1720" w:rsidRPr="00DF50CB" w:rsidRDefault="00D749C0">
      <w:pPr>
        <w:spacing w:before="120" w:after="120"/>
        <w:ind w:left="1134" w:right="902"/>
        <w:jc w:val="both"/>
        <w:rPr>
          <w:rFonts w:ascii="Palatino Linotype" w:eastAsia="Palatino Linotype" w:hAnsi="Palatino Linotype" w:cs="Palatino Linotype"/>
          <w:i/>
          <w:sz w:val="22"/>
          <w:szCs w:val="22"/>
        </w:rPr>
      </w:pPr>
      <w:r w:rsidRPr="00DF50CB">
        <w:rPr>
          <w:rFonts w:ascii="Palatino Linotype" w:eastAsia="Palatino Linotype" w:hAnsi="Palatino Linotype" w:cs="Palatino Linotype"/>
          <w:b/>
          <w:i/>
          <w:sz w:val="22"/>
          <w:szCs w:val="22"/>
        </w:rPr>
        <w:t>III</w:t>
      </w:r>
      <w:r w:rsidRPr="00DF50CB">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51C112F9"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7701C1A1" w14:textId="77777777" w:rsidR="00BD1720" w:rsidRPr="00DF50CB" w:rsidRDefault="00D749C0">
      <w:pPr>
        <w:spacing w:before="240" w:after="240" w:line="360" w:lineRule="auto"/>
        <w:ind w:left="567"/>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a) Cuando el sujeto obligado modifique el acto impugnado. </w:t>
      </w:r>
    </w:p>
    <w:p w14:paraId="196E4244" w14:textId="77777777" w:rsidR="00BD1720" w:rsidRPr="00DF50CB" w:rsidRDefault="00D749C0">
      <w:pPr>
        <w:spacing w:before="240" w:after="240" w:line="360" w:lineRule="auto"/>
        <w:ind w:left="567"/>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b) Cuando el sujeto obligado revoque el acto impugnado; </w:t>
      </w:r>
    </w:p>
    <w:p w14:paraId="35F0D916"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Quedando en ambos casos el acto combatido sin materia o sin efectos.</w:t>
      </w:r>
    </w:p>
    <w:p w14:paraId="73C4E52D"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En otras palabras, un acto impugnado es modificado en aquellos casos en los que el Sujeto Obligado después de haber otorgado una respuesta, </w:t>
      </w:r>
      <w:r w:rsidRPr="00DF50CB">
        <w:rPr>
          <w:rFonts w:ascii="Palatino Linotype" w:eastAsia="Palatino Linotype" w:hAnsi="Palatino Linotype" w:cs="Palatino Linotype"/>
          <w:b/>
          <w:sz w:val="22"/>
          <w:szCs w:val="22"/>
          <w:u w:val="single"/>
        </w:rPr>
        <w:t>o haber omitido hacerlo (acto de no hacer)</w:t>
      </w:r>
      <w:r w:rsidRPr="00DF50CB">
        <w:rPr>
          <w:rFonts w:ascii="Palatino Linotype" w:eastAsia="Palatino Linotype" w:hAnsi="Palatino Linotype" w:cs="Palatino Linotype"/>
          <w:sz w:val="22"/>
          <w:szCs w:val="22"/>
          <w:u w:val="single"/>
        </w:rPr>
        <w:t xml:space="preserve">, </w:t>
      </w:r>
      <w:r w:rsidRPr="00DF50CB">
        <w:rPr>
          <w:rFonts w:ascii="Palatino Linotype" w:eastAsia="Palatino Linotype" w:hAnsi="Palatino Linotype" w:cs="Palatino Linotype"/>
          <w:b/>
          <w:sz w:val="22"/>
          <w:szCs w:val="22"/>
          <w:u w:val="single"/>
        </w:rPr>
        <w:t>emite una</w:t>
      </w:r>
      <w:r w:rsidRPr="00DF50CB">
        <w:rPr>
          <w:rFonts w:ascii="Palatino Linotype" w:eastAsia="Palatino Linotype" w:hAnsi="Palatino Linotype" w:cs="Palatino Linotype"/>
          <w:sz w:val="22"/>
          <w:szCs w:val="22"/>
        </w:rPr>
        <w:t xml:space="preserve"> o una diversa de manera posterior y en ésta subsana las deficiencias que hubiera tenido, quedando satisfecho el derecho subjetivo accionado por la parte Recurrente.</w:t>
      </w:r>
    </w:p>
    <w:p w14:paraId="6398D46D"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791A34C8"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D67DF07"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esta concede la información solicitada.</w:t>
      </w:r>
    </w:p>
    <w:p w14:paraId="14E411D9" w14:textId="0D7105F5"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Con base en los argumentos expuestos, resulta evidente que el </w:t>
      </w:r>
      <w:r w:rsidRPr="00DF50CB">
        <w:rPr>
          <w:rFonts w:ascii="Palatino Linotype" w:eastAsia="Palatino Linotype" w:hAnsi="Palatino Linotype" w:cs="Palatino Linotype"/>
          <w:b/>
          <w:sz w:val="22"/>
          <w:szCs w:val="22"/>
        </w:rPr>
        <w:t>Sujeto Obligado</w:t>
      </w:r>
      <w:r w:rsidRPr="00DF50CB">
        <w:rPr>
          <w:rFonts w:ascii="Palatino Linotype" w:eastAsia="Palatino Linotype" w:hAnsi="Palatino Linotype" w:cs="Palatino Linotype"/>
          <w:sz w:val="22"/>
          <w:szCs w:val="22"/>
        </w:rPr>
        <w:t>, aunque haya sido de manera posterior, emitió respuesta a la solicitud de acceso a la información pública de la persona solicitante, a través del servidor público habilitado competente, quien proporcionó un documento en el que se advierte</w:t>
      </w:r>
      <w:r w:rsidR="002B6C4C" w:rsidRPr="00DF50CB">
        <w:rPr>
          <w:rFonts w:ascii="Palatino Linotype" w:eastAsia="Palatino Linotype" w:hAnsi="Palatino Linotype" w:cs="Palatino Linotype"/>
          <w:sz w:val="22"/>
          <w:szCs w:val="22"/>
        </w:rPr>
        <w:t xml:space="preserve"> el horario laboral del servidor público sobre el cual versa la solicitud de información</w:t>
      </w:r>
      <w:r w:rsidRPr="00DF50CB">
        <w:rPr>
          <w:rFonts w:ascii="Palatino Linotype" w:eastAsia="Palatino Linotype" w:hAnsi="Palatino Linotype" w:cs="Palatino Linotype"/>
          <w:sz w:val="22"/>
          <w:szCs w:val="22"/>
        </w:rPr>
        <w:t>, por tal motivo, debe tenerse que con lo entregado</w:t>
      </w:r>
      <w:r w:rsidRPr="00DF50CB">
        <w:rPr>
          <w:rFonts w:ascii="Palatino Linotype" w:eastAsia="Palatino Linotype" w:hAnsi="Palatino Linotype" w:cs="Palatino Linotype"/>
          <w:b/>
          <w:sz w:val="22"/>
          <w:szCs w:val="22"/>
        </w:rPr>
        <w:t>,</w:t>
      </w:r>
      <w:r w:rsidRPr="00DF50CB">
        <w:rPr>
          <w:rFonts w:ascii="Palatino Linotype" w:eastAsia="Palatino Linotype" w:hAnsi="Palatino Linotype" w:cs="Palatino Linotype"/>
          <w:sz w:val="22"/>
          <w:szCs w:val="22"/>
        </w:rPr>
        <w:t xml:space="preserve"> se satisface la solicitud planteada, </w:t>
      </w:r>
      <w:r w:rsidR="002B6C4C" w:rsidRPr="00DF50CB">
        <w:rPr>
          <w:rFonts w:ascii="Palatino Linotype" w:eastAsia="Palatino Linotype" w:hAnsi="Palatino Linotype" w:cs="Palatino Linotype"/>
          <w:sz w:val="22"/>
          <w:szCs w:val="22"/>
        </w:rPr>
        <w:t>quedando</w:t>
      </w:r>
      <w:r w:rsidRPr="00DF50CB">
        <w:rPr>
          <w:rFonts w:ascii="Palatino Linotype" w:eastAsia="Palatino Linotype" w:hAnsi="Palatino Linotype" w:cs="Palatino Linotype"/>
          <w:sz w:val="22"/>
          <w:szCs w:val="22"/>
        </w:rPr>
        <w:t xml:space="preserve"> sin materia el presente recu</w:t>
      </w:r>
      <w:r w:rsidR="002B6C4C" w:rsidRPr="00DF50CB">
        <w:rPr>
          <w:rFonts w:ascii="Palatino Linotype" w:eastAsia="Palatino Linotype" w:hAnsi="Palatino Linotype" w:cs="Palatino Linotype"/>
          <w:sz w:val="22"/>
          <w:szCs w:val="22"/>
        </w:rPr>
        <w:t xml:space="preserve">rso de revisión, al actualizarse </w:t>
      </w:r>
      <w:r w:rsidRPr="00DF50CB">
        <w:rPr>
          <w:rFonts w:ascii="Palatino Linotype" w:eastAsia="Palatino Linotype" w:hAnsi="Palatino Linotype" w:cs="Palatino Linotype"/>
          <w:sz w:val="22"/>
          <w:szCs w:val="22"/>
        </w:rPr>
        <w:t xml:space="preserve">la causal prevista en la fracción III del artículo 192 de la Ley de la Materia vigente en la Entidad, antes transcrita. </w:t>
      </w:r>
    </w:p>
    <w:p w14:paraId="0C8D6084" w14:textId="77777777" w:rsidR="00BD1720" w:rsidRPr="00DF50CB" w:rsidRDefault="00D749C0">
      <w:pPr>
        <w:spacing w:before="240" w:after="240" w:line="360" w:lineRule="auto"/>
        <w:jc w:val="both"/>
        <w:rPr>
          <w:rFonts w:ascii="Palatino Linotype" w:eastAsia="Palatino Linotype" w:hAnsi="Palatino Linotype" w:cs="Palatino Linotype"/>
          <w:b/>
          <w:sz w:val="22"/>
          <w:szCs w:val="22"/>
        </w:rPr>
      </w:pPr>
      <w:r w:rsidRPr="00DF50CB">
        <w:rPr>
          <w:rFonts w:ascii="Palatino Linotype" w:eastAsia="Palatino Linotype" w:hAnsi="Palatino Linotype" w:cs="Palatino Linotype"/>
          <w:sz w:val="22"/>
          <w:szCs w:val="22"/>
        </w:rPr>
        <w:t xml:space="preserve">Atento a los razonamientos lógico jurídicos que han quedado precisados y toda vez que el  </w:t>
      </w:r>
      <w:r w:rsidRPr="00DF50CB">
        <w:rPr>
          <w:rFonts w:ascii="Palatino Linotype" w:eastAsia="Palatino Linotype" w:hAnsi="Palatino Linotype" w:cs="Palatino Linotype"/>
          <w:i/>
          <w:sz w:val="22"/>
          <w:szCs w:val="22"/>
        </w:rPr>
        <w:t xml:space="preserve">sobreseimiento </w:t>
      </w:r>
      <w:r w:rsidRPr="00DF50CB">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DF50CB">
        <w:rPr>
          <w:rFonts w:ascii="Palatino Linotype" w:eastAsia="Palatino Linotype" w:hAnsi="Palatino Linotype" w:cs="Palatino Linotype"/>
          <w:b/>
          <w:i/>
          <w:sz w:val="22"/>
          <w:szCs w:val="22"/>
        </w:rPr>
        <w:t>SOBRESEIMIENTO, NO PERMITE ENTRAR AL ESTUDIO DE LAS CUESTIONES DE FONDO</w:t>
      </w:r>
      <w:r w:rsidRPr="00DF50CB">
        <w:rPr>
          <w:rFonts w:ascii="Palatino Linotype" w:eastAsia="Palatino Linotype" w:hAnsi="Palatino Linotype" w:cs="Palatino Linotype"/>
          <w:i/>
          <w:sz w:val="22"/>
          <w:szCs w:val="22"/>
          <w:vertAlign w:val="superscript"/>
        </w:rPr>
        <w:footnoteReference w:id="1"/>
      </w:r>
      <w:r w:rsidRPr="00DF50CB">
        <w:rPr>
          <w:rFonts w:ascii="Palatino Linotype" w:eastAsia="Palatino Linotype" w:hAnsi="Palatino Linotype" w:cs="Palatino Linotype"/>
          <w:b/>
          <w:i/>
          <w:sz w:val="22"/>
          <w:szCs w:val="22"/>
        </w:rPr>
        <w:t>.</w:t>
      </w:r>
    </w:p>
    <w:p w14:paraId="26BC61A6" w14:textId="77777777" w:rsidR="00BD1720" w:rsidRPr="00DF50CB" w:rsidRDefault="00D749C0">
      <w:pPr>
        <w:tabs>
          <w:tab w:val="left" w:pos="0"/>
        </w:tabs>
        <w:spacing w:before="240" w:after="240" w:line="360" w:lineRule="auto"/>
        <w:ind w:right="49"/>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Por lo tanto, en términos del artículo 186 fracción I este Pleno determina el </w:t>
      </w:r>
      <w:r w:rsidRPr="00DF50CB">
        <w:rPr>
          <w:rFonts w:ascii="Palatino Linotype" w:eastAsia="Palatino Linotype" w:hAnsi="Palatino Linotype" w:cs="Palatino Linotype"/>
          <w:b/>
          <w:sz w:val="22"/>
          <w:szCs w:val="22"/>
        </w:rPr>
        <w:t xml:space="preserve">sobreseimiento </w:t>
      </w:r>
      <w:r w:rsidRPr="00DF50CB">
        <w:rPr>
          <w:rFonts w:ascii="Palatino Linotype" w:eastAsia="Palatino Linotype" w:hAnsi="Palatino Linotype" w:cs="Palatino Linotype"/>
          <w:sz w:val="22"/>
          <w:szCs w:val="22"/>
        </w:rPr>
        <w:t xml:space="preserve">de los recursos de revisión toda vez que la afectación al derecho de acceso a la información pública establecido constitucionalmente a favor de la parte </w:t>
      </w:r>
      <w:r w:rsidRPr="00DF50CB">
        <w:rPr>
          <w:rFonts w:ascii="Palatino Linotype" w:eastAsia="Palatino Linotype" w:hAnsi="Palatino Linotype" w:cs="Palatino Linotype"/>
          <w:b/>
          <w:sz w:val="22"/>
          <w:szCs w:val="22"/>
        </w:rPr>
        <w:t>Recurrente</w:t>
      </w:r>
      <w:r w:rsidRPr="00DF50CB">
        <w:rPr>
          <w:rFonts w:ascii="Palatino Linotype" w:eastAsia="Palatino Linotype" w:hAnsi="Palatino Linotype" w:cs="Palatino Linotype"/>
          <w:sz w:val="22"/>
          <w:szCs w:val="22"/>
        </w:rPr>
        <w:t xml:space="preserve"> ha sido resarcida.</w:t>
      </w:r>
    </w:p>
    <w:p w14:paraId="23FAF1E7" w14:textId="6819CCC8"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Así, con fundamento en lo prescrito en los artículos 5 párrafos </w:t>
      </w:r>
      <w:r w:rsidR="002B6C4C" w:rsidRPr="00DF50CB">
        <w:rPr>
          <w:rFonts w:ascii="Palatino Linotype" w:eastAsia="Palatino Linotype" w:hAnsi="Palatino Linotype" w:cs="Palatino Linotype"/>
          <w:sz w:val="22"/>
          <w:szCs w:val="22"/>
        </w:rPr>
        <w:t xml:space="preserve">trigésimo noveno, cuadragésimo y cuadragésimo primero </w:t>
      </w:r>
      <w:r w:rsidRPr="00DF50CB">
        <w:rPr>
          <w:rFonts w:ascii="Palatino Linotype" w:eastAsia="Palatino Linotype" w:hAnsi="Palatino Linotype" w:cs="Palatino Linotype"/>
          <w:sz w:val="22"/>
          <w:szCs w:val="22"/>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6D1EE12A" w14:textId="77777777" w:rsidR="00BD1720" w:rsidRPr="00DF50CB" w:rsidRDefault="00D749C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F50CB">
        <w:rPr>
          <w:rFonts w:ascii="Palatino Linotype" w:eastAsia="Palatino Linotype" w:hAnsi="Palatino Linotype" w:cs="Palatino Linotype"/>
          <w:b/>
          <w:sz w:val="22"/>
          <w:szCs w:val="22"/>
        </w:rPr>
        <w:t>III. R E S U E L V E</w:t>
      </w:r>
    </w:p>
    <w:p w14:paraId="54B0F594" w14:textId="76110A6C" w:rsidR="00BD1720" w:rsidRPr="00DF50CB" w:rsidRDefault="00D749C0">
      <w:pPr>
        <w:spacing w:before="240" w:after="240" w:line="360" w:lineRule="auto"/>
        <w:jc w:val="both"/>
        <w:rPr>
          <w:rFonts w:ascii="Palatino Linotype" w:eastAsia="Palatino Linotype" w:hAnsi="Palatino Linotype" w:cs="Palatino Linotype"/>
          <w:sz w:val="22"/>
          <w:szCs w:val="22"/>
        </w:rPr>
      </w:pPr>
      <w:bookmarkStart w:id="7" w:name="_heading=h.1t3h5sf" w:colFirst="0" w:colLast="0"/>
      <w:bookmarkEnd w:id="7"/>
      <w:r w:rsidRPr="00DF50CB">
        <w:rPr>
          <w:rFonts w:ascii="Palatino Linotype" w:eastAsia="Palatino Linotype" w:hAnsi="Palatino Linotype" w:cs="Palatino Linotype"/>
          <w:b/>
          <w:sz w:val="22"/>
          <w:szCs w:val="22"/>
        </w:rPr>
        <w:t xml:space="preserve">Primero. </w:t>
      </w:r>
      <w:r w:rsidRPr="00DF50CB">
        <w:rPr>
          <w:rFonts w:ascii="Palatino Linotype" w:eastAsia="Palatino Linotype" w:hAnsi="Palatino Linotype" w:cs="Palatino Linotype"/>
          <w:sz w:val="22"/>
          <w:szCs w:val="22"/>
        </w:rPr>
        <w:t>Se</w:t>
      </w:r>
      <w:r w:rsidRPr="00DF50CB">
        <w:rPr>
          <w:rFonts w:ascii="Palatino Linotype" w:eastAsia="Palatino Linotype" w:hAnsi="Palatino Linotype" w:cs="Palatino Linotype"/>
          <w:b/>
          <w:sz w:val="22"/>
          <w:szCs w:val="22"/>
        </w:rPr>
        <w:t xml:space="preserve"> Sobresee </w:t>
      </w:r>
      <w:r w:rsidRPr="00DF50CB">
        <w:rPr>
          <w:rFonts w:ascii="Palatino Linotype" w:eastAsia="Palatino Linotype" w:hAnsi="Palatino Linotype" w:cs="Palatino Linotype"/>
          <w:sz w:val="22"/>
          <w:szCs w:val="22"/>
        </w:rPr>
        <w:t xml:space="preserve">el recurso de revisión </w:t>
      </w:r>
      <w:r w:rsidRPr="00DF50CB">
        <w:rPr>
          <w:rFonts w:ascii="Palatino Linotype" w:eastAsia="Palatino Linotype" w:hAnsi="Palatino Linotype" w:cs="Palatino Linotype"/>
          <w:b/>
          <w:sz w:val="22"/>
          <w:szCs w:val="22"/>
        </w:rPr>
        <w:t>0</w:t>
      </w:r>
      <w:r w:rsidR="002B6C4C" w:rsidRPr="00DF50CB">
        <w:rPr>
          <w:rFonts w:ascii="Palatino Linotype" w:eastAsia="Palatino Linotype" w:hAnsi="Palatino Linotype" w:cs="Palatino Linotype"/>
          <w:b/>
          <w:sz w:val="22"/>
          <w:szCs w:val="22"/>
        </w:rPr>
        <w:t>9199</w:t>
      </w:r>
      <w:r w:rsidRPr="00DF50CB">
        <w:rPr>
          <w:rFonts w:ascii="Palatino Linotype" w:eastAsia="Palatino Linotype" w:hAnsi="Palatino Linotype" w:cs="Palatino Linotype"/>
          <w:b/>
          <w:sz w:val="22"/>
          <w:szCs w:val="22"/>
        </w:rPr>
        <w:t xml:space="preserve">/INFOEM/IP/RR/2025, </w:t>
      </w:r>
      <w:r w:rsidRPr="00DF50CB">
        <w:rPr>
          <w:rFonts w:ascii="Palatino Linotype" w:eastAsia="Palatino Linotype" w:hAnsi="Palatino Linotype" w:cs="Palatino Linotype"/>
          <w:sz w:val="22"/>
          <w:szCs w:val="22"/>
        </w:rPr>
        <w:t xml:space="preserve">en términos del </w:t>
      </w:r>
      <w:r w:rsidRPr="00DF50CB">
        <w:rPr>
          <w:rFonts w:ascii="Palatino Linotype" w:eastAsia="Palatino Linotype" w:hAnsi="Palatino Linotype" w:cs="Palatino Linotype"/>
          <w:b/>
          <w:sz w:val="22"/>
          <w:szCs w:val="22"/>
        </w:rPr>
        <w:t>Considerando</w:t>
      </w:r>
      <w:r w:rsidRPr="00DF50CB">
        <w:rPr>
          <w:rFonts w:ascii="Palatino Linotype" w:eastAsia="Palatino Linotype" w:hAnsi="Palatino Linotype" w:cs="Palatino Linotype"/>
          <w:sz w:val="22"/>
          <w:szCs w:val="22"/>
        </w:rPr>
        <w:t xml:space="preserve"> </w:t>
      </w:r>
      <w:r w:rsidRPr="00DF50CB">
        <w:rPr>
          <w:rFonts w:ascii="Palatino Linotype" w:eastAsia="Palatino Linotype" w:hAnsi="Palatino Linotype" w:cs="Palatino Linotype"/>
          <w:b/>
          <w:sz w:val="22"/>
          <w:szCs w:val="22"/>
        </w:rPr>
        <w:t xml:space="preserve">Tercero </w:t>
      </w:r>
      <w:r w:rsidRPr="00DF50CB">
        <w:rPr>
          <w:rFonts w:ascii="Palatino Linotype" w:eastAsia="Palatino Linotype" w:hAnsi="Palatino Linotype" w:cs="Palatino Linotype"/>
          <w:sz w:val="22"/>
          <w:szCs w:val="22"/>
        </w:rPr>
        <w:t xml:space="preserve">de la presente Resolución, porque al colmar la pretensión de la parte </w:t>
      </w:r>
      <w:r w:rsidRPr="00DF50CB">
        <w:rPr>
          <w:rFonts w:ascii="Palatino Linotype" w:eastAsia="Palatino Linotype" w:hAnsi="Palatino Linotype" w:cs="Palatino Linotype"/>
          <w:b/>
          <w:sz w:val="22"/>
          <w:szCs w:val="22"/>
        </w:rPr>
        <w:t xml:space="preserve">Recurrente </w:t>
      </w:r>
      <w:r w:rsidRPr="00DF50CB">
        <w:rPr>
          <w:rFonts w:ascii="Palatino Linotype" w:eastAsia="Palatino Linotype" w:hAnsi="Palatino Linotype" w:cs="Palatino Linotype"/>
          <w:sz w:val="22"/>
          <w:szCs w:val="22"/>
        </w:rPr>
        <w:t xml:space="preserve">mediante informe justificado, quedó sin materia de conformidad con lo dispuesto en la fracción III del artículo 192 de la de la Ley de Transparencia y Acceso a la Información Pública del Estado de México y Municipios. </w:t>
      </w:r>
    </w:p>
    <w:p w14:paraId="23CA0935"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 xml:space="preserve">Segundo. Notifíquese, </w:t>
      </w:r>
      <w:r w:rsidRPr="00DF50CB">
        <w:rPr>
          <w:rFonts w:ascii="Palatino Linotype" w:eastAsia="Palatino Linotype" w:hAnsi="Palatino Linotype" w:cs="Palatino Linotype"/>
          <w:sz w:val="22"/>
          <w:szCs w:val="22"/>
        </w:rPr>
        <w:t>vía</w:t>
      </w:r>
      <w:r w:rsidRPr="00DF50CB">
        <w:rPr>
          <w:rFonts w:ascii="Palatino Linotype" w:eastAsia="Palatino Linotype" w:hAnsi="Palatino Linotype" w:cs="Palatino Linotype"/>
          <w:b/>
          <w:sz w:val="22"/>
          <w:szCs w:val="22"/>
        </w:rPr>
        <w:t xml:space="preserve"> SAIMEX, </w:t>
      </w:r>
      <w:r w:rsidRPr="00DF50CB">
        <w:rPr>
          <w:rFonts w:ascii="Palatino Linotype" w:eastAsia="Palatino Linotype" w:hAnsi="Palatino Linotype" w:cs="Palatino Linotype"/>
          <w:sz w:val="22"/>
          <w:szCs w:val="22"/>
        </w:rPr>
        <w:t>al Titular de la Unidad de Transparencia, para su conocimiento.</w:t>
      </w:r>
    </w:p>
    <w:p w14:paraId="18CFF2F3" w14:textId="77777777" w:rsidR="00BD1720" w:rsidRPr="00DF50CB" w:rsidRDefault="00D749C0">
      <w:pPr>
        <w:spacing w:before="240" w:after="240"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b/>
          <w:sz w:val="22"/>
          <w:szCs w:val="22"/>
        </w:rPr>
        <w:t xml:space="preserve">Tercero. Notifíquese </w:t>
      </w:r>
      <w:r w:rsidRPr="00DF50CB">
        <w:rPr>
          <w:rFonts w:ascii="Palatino Linotype" w:eastAsia="Palatino Linotype" w:hAnsi="Palatino Linotype" w:cs="Palatino Linotype"/>
          <w:sz w:val="22"/>
          <w:szCs w:val="22"/>
        </w:rPr>
        <w:t>vía</w:t>
      </w:r>
      <w:r w:rsidRPr="00DF50CB">
        <w:rPr>
          <w:rFonts w:ascii="Palatino Linotype" w:eastAsia="Palatino Linotype" w:hAnsi="Palatino Linotype" w:cs="Palatino Linotype"/>
          <w:b/>
          <w:sz w:val="22"/>
          <w:szCs w:val="22"/>
        </w:rPr>
        <w:t xml:space="preserve"> SAIMEX</w:t>
      </w:r>
      <w:r w:rsidRPr="00DF50CB">
        <w:rPr>
          <w:rFonts w:ascii="Palatino Linotype" w:eastAsia="Palatino Linotype" w:hAnsi="Palatino Linotype" w:cs="Palatino Linotype"/>
          <w:sz w:val="22"/>
          <w:szCs w:val="22"/>
        </w:rPr>
        <w:t xml:space="preserve">, a la parte </w:t>
      </w:r>
      <w:r w:rsidRPr="00DF50CB">
        <w:rPr>
          <w:rFonts w:ascii="Palatino Linotype" w:eastAsia="Palatino Linotype" w:hAnsi="Palatino Linotype" w:cs="Palatino Linotype"/>
          <w:b/>
          <w:sz w:val="22"/>
          <w:szCs w:val="22"/>
        </w:rPr>
        <w:t xml:space="preserve">Recurrente </w:t>
      </w:r>
      <w:r w:rsidRPr="00DF50C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CA80CB2" w14:textId="5FF1AE29" w:rsidR="00BD1720" w:rsidRPr="00AA0457" w:rsidRDefault="00D749C0">
      <w:pPr>
        <w:spacing w:line="360" w:lineRule="auto"/>
        <w:jc w:val="both"/>
        <w:rPr>
          <w:rFonts w:ascii="Palatino Linotype" w:eastAsia="Palatino Linotype" w:hAnsi="Palatino Linotype" w:cs="Palatino Linotype"/>
          <w:sz w:val="22"/>
          <w:szCs w:val="22"/>
        </w:rPr>
      </w:pPr>
      <w:r w:rsidRPr="00DF50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02F37" w:rsidRPr="00DF50CB">
        <w:rPr>
          <w:rFonts w:ascii="Palatino Linotype" w:eastAsia="Palatino Linotype" w:hAnsi="Palatino Linotype" w:cs="Palatino Linotype"/>
          <w:sz w:val="22"/>
          <w:szCs w:val="22"/>
        </w:rPr>
        <w:t>TRIGESIMA QUINTA</w:t>
      </w:r>
      <w:r w:rsidRPr="00DF50CB">
        <w:rPr>
          <w:rFonts w:ascii="Palatino Linotype" w:eastAsia="Palatino Linotype" w:hAnsi="Palatino Linotype" w:cs="Palatino Linotype"/>
          <w:sz w:val="22"/>
          <w:szCs w:val="22"/>
        </w:rPr>
        <w:t xml:space="preserve"> SESIÓN ORDINARIA CELEBRADA EL </w:t>
      </w:r>
      <w:r w:rsidR="00002F37" w:rsidRPr="00DF50CB">
        <w:rPr>
          <w:rFonts w:ascii="Palatino Linotype" w:eastAsia="Palatino Linotype" w:hAnsi="Palatino Linotype" w:cs="Palatino Linotype"/>
          <w:sz w:val="22"/>
          <w:szCs w:val="22"/>
        </w:rPr>
        <w:t>PRIMERO DE OCTUBRE</w:t>
      </w:r>
      <w:r w:rsidRPr="00DF50CB">
        <w:rPr>
          <w:rFonts w:ascii="Palatino Linotype" w:eastAsia="Palatino Linotype" w:hAnsi="Palatino Linotype" w:cs="Palatino Linotype"/>
          <w:sz w:val="22"/>
          <w:szCs w:val="22"/>
        </w:rPr>
        <w:t xml:space="preserve"> DE DOS MIL VEINTICINCO, ANTE EL SECRETARIO TÉCNICO DEL PLENO ALEXIS TAPIA RAMÍREZ.</w:t>
      </w:r>
    </w:p>
    <w:p w14:paraId="55FC0040"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3FA26D31"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5543D7C0"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26B8D09F" w14:textId="77777777" w:rsidR="00BD1720" w:rsidRPr="00AA0457" w:rsidRDefault="00BD1720">
      <w:pPr>
        <w:spacing w:line="360" w:lineRule="auto"/>
        <w:jc w:val="both"/>
        <w:rPr>
          <w:rFonts w:ascii="Palatino Linotype" w:eastAsia="Palatino Linotype" w:hAnsi="Palatino Linotype" w:cs="Palatino Linotype"/>
          <w:sz w:val="22"/>
          <w:szCs w:val="22"/>
        </w:rPr>
      </w:pPr>
      <w:bookmarkStart w:id="8" w:name="_heading=h.1fob9te" w:colFirst="0" w:colLast="0"/>
      <w:bookmarkEnd w:id="8"/>
    </w:p>
    <w:p w14:paraId="1B281E82"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6D272449"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11A7F42A"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734EBB9B"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2E802D09"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064C7256"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3DCB0C55"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31A4F079"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1FAA1266"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5A908E9F"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76BC531C"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31CD41D9"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2A63F23B"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57509773"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49CF04B2"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25F40C6A"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1E8CF9A1"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21515508"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4837C895"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1F16CA35" w14:textId="77777777" w:rsidR="00BD1720" w:rsidRPr="00AA0457" w:rsidRDefault="00BD1720">
      <w:pPr>
        <w:spacing w:line="360" w:lineRule="auto"/>
        <w:jc w:val="both"/>
        <w:rPr>
          <w:rFonts w:ascii="Palatino Linotype" w:eastAsia="Palatino Linotype" w:hAnsi="Palatino Linotype" w:cs="Palatino Linotype"/>
          <w:sz w:val="22"/>
          <w:szCs w:val="22"/>
        </w:rPr>
      </w:pPr>
    </w:p>
    <w:p w14:paraId="48581112" w14:textId="77777777" w:rsidR="00BD1720" w:rsidRPr="00AA0457" w:rsidRDefault="00BD1720">
      <w:pPr>
        <w:spacing w:line="360" w:lineRule="auto"/>
        <w:jc w:val="both"/>
        <w:rPr>
          <w:rFonts w:ascii="Palatino Linotype" w:eastAsia="Palatino Linotype" w:hAnsi="Palatino Linotype" w:cs="Palatino Linotype"/>
          <w:sz w:val="22"/>
          <w:szCs w:val="22"/>
        </w:rPr>
      </w:pPr>
    </w:p>
    <w:sectPr w:rsidR="00BD1720" w:rsidRPr="00AA045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F425" w14:textId="77777777" w:rsidR="007C59B4" w:rsidRDefault="007C59B4">
      <w:r>
        <w:separator/>
      </w:r>
    </w:p>
  </w:endnote>
  <w:endnote w:type="continuationSeparator" w:id="0">
    <w:p w14:paraId="78809741" w14:textId="77777777" w:rsidR="007C59B4" w:rsidRDefault="007C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96E3" w14:textId="100EF395" w:rsidR="009200FC" w:rsidRDefault="009200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77B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77B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2A687914" w14:textId="77777777" w:rsidR="009200FC" w:rsidRDefault="009200F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5D3C" w14:textId="61501BA4" w:rsidR="009200FC" w:rsidRDefault="009200F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77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77B9">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5F979937" w14:textId="77777777" w:rsidR="009200FC" w:rsidRDefault="009200F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1EA65" w14:textId="77777777" w:rsidR="007C59B4" w:rsidRDefault="007C59B4">
      <w:r>
        <w:separator/>
      </w:r>
    </w:p>
  </w:footnote>
  <w:footnote w:type="continuationSeparator" w:id="0">
    <w:p w14:paraId="2F03F661" w14:textId="77777777" w:rsidR="007C59B4" w:rsidRDefault="007C59B4">
      <w:r>
        <w:continuationSeparator/>
      </w:r>
    </w:p>
  </w:footnote>
  <w:footnote w:id="1">
    <w:p w14:paraId="6162C863" w14:textId="77777777" w:rsidR="009200FC" w:rsidRDefault="009200F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5AE7507" w14:textId="77777777" w:rsidR="009200FC" w:rsidRDefault="009200F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009B" w14:textId="77777777" w:rsidR="009200FC" w:rsidRDefault="009200F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D78B2B5" wp14:editId="4A6CBF3E">
          <wp:simplePos x="0" y="0"/>
          <wp:positionH relativeFrom="column">
            <wp:posOffset>-1080128</wp:posOffset>
          </wp:positionH>
          <wp:positionV relativeFrom="paragraph">
            <wp:posOffset>-219703</wp:posOffset>
          </wp:positionV>
          <wp:extent cx="7809865" cy="10165715"/>
          <wp:effectExtent l="0" t="0" r="0" b="0"/>
          <wp:wrapNone/>
          <wp:docPr id="19136843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30E22CBA" w14:textId="77777777" w:rsidR="009200FC" w:rsidRDefault="009200F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tbl>
    <w:tblPr>
      <w:tblStyle w:val="aff5"/>
      <w:tblW w:w="5953" w:type="dxa"/>
      <w:tblInd w:w="3261" w:type="dxa"/>
      <w:tblLayout w:type="fixed"/>
      <w:tblLook w:val="0400" w:firstRow="0" w:lastRow="0" w:firstColumn="0" w:lastColumn="0" w:noHBand="0" w:noVBand="1"/>
    </w:tblPr>
    <w:tblGrid>
      <w:gridCol w:w="2489"/>
      <w:gridCol w:w="3464"/>
    </w:tblGrid>
    <w:tr w:rsidR="009200FC" w14:paraId="076E12EE" w14:textId="77777777">
      <w:tc>
        <w:tcPr>
          <w:tcW w:w="2489" w:type="dxa"/>
        </w:tcPr>
        <w:p w14:paraId="6FDA9D0E" w14:textId="77777777" w:rsidR="009200FC" w:rsidRDefault="00920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C818D9" w14:textId="394EC56A" w:rsidR="009200FC" w:rsidRDefault="009200FC" w:rsidP="00161D5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09199/INFOEM/IP/RR/2025</w:t>
          </w:r>
        </w:p>
      </w:tc>
    </w:tr>
    <w:tr w:rsidR="009200FC" w14:paraId="17E662D3" w14:textId="77777777">
      <w:trPr>
        <w:trHeight w:val="228"/>
      </w:trPr>
      <w:tc>
        <w:tcPr>
          <w:tcW w:w="2489" w:type="dxa"/>
          <w:vAlign w:val="center"/>
        </w:tcPr>
        <w:p w14:paraId="24D8DCA0" w14:textId="77777777" w:rsidR="009200FC" w:rsidRDefault="00920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E94A764" w14:textId="7CB5A796" w:rsidR="009200FC" w:rsidRDefault="009200FC">
          <w:pPr>
            <w:ind w:left="-45" w:right="176"/>
            <w:jc w:val="both"/>
            <w:rPr>
              <w:rFonts w:ascii="Palatino Linotype" w:eastAsia="Palatino Linotype" w:hAnsi="Palatino Linotype" w:cs="Palatino Linotype"/>
              <w:b/>
              <w:sz w:val="22"/>
              <w:szCs w:val="22"/>
            </w:rPr>
          </w:pPr>
          <w:r w:rsidRPr="008C225C">
            <w:rPr>
              <w:rFonts w:ascii="Palatino Linotype" w:eastAsia="Palatino Linotype" w:hAnsi="Palatino Linotype" w:cs="Palatino Linotype"/>
              <w:b/>
              <w:bCs/>
              <w:sz w:val="22"/>
              <w:szCs w:val="22"/>
            </w:rPr>
            <w:t>Ayuntamiento de Otzolotepec</w:t>
          </w:r>
        </w:p>
      </w:tc>
    </w:tr>
    <w:tr w:rsidR="009200FC" w14:paraId="254D7752" w14:textId="77777777">
      <w:tc>
        <w:tcPr>
          <w:tcW w:w="2489" w:type="dxa"/>
          <w:vAlign w:val="center"/>
        </w:tcPr>
        <w:p w14:paraId="7C69F4AB" w14:textId="77777777" w:rsidR="009200FC" w:rsidRDefault="009200F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7DC30EC" w14:textId="77777777" w:rsidR="009200FC" w:rsidRDefault="009200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E7575D" w14:textId="77777777" w:rsidR="009200FC" w:rsidRDefault="009200FC">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51FF" w14:textId="77777777" w:rsidR="009200FC" w:rsidRDefault="009200FC">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p>
  <w:p w14:paraId="4F5CB0E0" w14:textId="77777777" w:rsidR="009200FC" w:rsidRDefault="009200FC">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8F1802B" wp14:editId="73CED8DF">
          <wp:simplePos x="0" y="0"/>
          <wp:positionH relativeFrom="column">
            <wp:posOffset>-736591</wp:posOffset>
          </wp:positionH>
          <wp:positionV relativeFrom="paragraph">
            <wp:posOffset>-215253</wp:posOffset>
          </wp:positionV>
          <wp:extent cx="7809865" cy="10165715"/>
          <wp:effectExtent l="0" t="0" r="0" b="0"/>
          <wp:wrapNone/>
          <wp:docPr id="191368435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670" w:type="dxa"/>
      <w:tblInd w:w="3261" w:type="dxa"/>
      <w:tblLayout w:type="fixed"/>
      <w:tblLook w:val="0400" w:firstRow="0" w:lastRow="0" w:firstColumn="0" w:lastColumn="0" w:noHBand="0" w:noVBand="1"/>
    </w:tblPr>
    <w:tblGrid>
      <w:gridCol w:w="2551"/>
      <w:gridCol w:w="3119"/>
    </w:tblGrid>
    <w:tr w:rsidR="009200FC" w14:paraId="0D5653FA" w14:textId="77777777">
      <w:tc>
        <w:tcPr>
          <w:tcW w:w="2551" w:type="dxa"/>
          <w:vAlign w:val="center"/>
        </w:tcPr>
        <w:p w14:paraId="31FA6A5A" w14:textId="77777777" w:rsidR="009200FC" w:rsidRDefault="00920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ECEC487" w14:textId="5EB16897" w:rsidR="009200FC" w:rsidRDefault="009200FC" w:rsidP="008C225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09199/INFOEM/IP/RR/2025</w:t>
          </w:r>
        </w:p>
      </w:tc>
    </w:tr>
    <w:tr w:rsidR="009200FC" w14:paraId="0277FFEB" w14:textId="77777777">
      <w:trPr>
        <w:trHeight w:val="130"/>
      </w:trPr>
      <w:tc>
        <w:tcPr>
          <w:tcW w:w="2551" w:type="dxa"/>
          <w:vAlign w:val="center"/>
        </w:tcPr>
        <w:p w14:paraId="43E044B5" w14:textId="77777777" w:rsidR="009200FC" w:rsidRDefault="00920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DB8B803" w14:textId="77777777" w:rsidR="009200FC" w:rsidRDefault="009200FC">
          <w:pPr>
            <w:jc w:val="both"/>
            <w:rPr>
              <w:rFonts w:ascii="Palatino Linotype" w:eastAsia="Palatino Linotype" w:hAnsi="Palatino Linotype" w:cs="Palatino Linotype"/>
              <w:b/>
              <w:sz w:val="22"/>
              <w:szCs w:val="22"/>
            </w:rPr>
          </w:pPr>
        </w:p>
      </w:tc>
    </w:tr>
    <w:tr w:rsidR="009200FC" w14:paraId="7A473715" w14:textId="77777777">
      <w:trPr>
        <w:trHeight w:val="228"/>
      </w:trPr>
      <w:tc>
        <w:tcPr>
          <w:tcW w:w="2551" w:type="dxa"/>
          <w:vAlign w:val="center"/>
        </w:tcPr>
        <w:p w14:paraId="50A19005" w14:textId="77777777" w:rsidR="009200FC" w:rsidRDefault="00920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11EEBC1" w14:textId="4E9EFFDE" w:rsidR="009200FC" w:rsidRDefault="009200FC">
          <w:pPr>
            <w:ind w:left="-45" w:right="176"/>
            <w:jc w:val="both"/>
            <w:rPr>
              <w:rFonts w:ascii="Palatino Linotype" w:eastAsia="Palatino Linotype" w:hAnsi="Palatino Linotype" w:cs="Palatino Linotype"/>
              <w:b/>
              <w:sz w:val="22"/>
              <w:szCs w:val="22"/>
            </w:rPr>
          </w:pPr>
          <w:r w:rsidRPr="008C225C">
            <w:rPr>
              <w:rFonts w:ascii="Palatino Linotype" w:eastAsia="Palatino Linotype" w:hAnsi="Palatino Linotype" w:cs="Palatino Linotype"/>
              <w:b/>
              <w:bCs/>
              <w:sz w:val="22"/>
              <w:szCs w:val="22"/>
            </w:rPr>
            <w:t>Ayuntamiento de Otzolotepec</w:t>
          </w:r>
        </w:p>
      </w:tc>
    </w:tr>
    <w:tr w:rsidR="009200FC" w14:paraId="51AF656F" w14:textId="77777777">
      <w:tc>
        <w:tcPr>
          <w:tcW w:w="2551" w:type="dxa"/>
          <w:vAlign w:val="center"/>
        </w:tcPr>
        <w:p w14:paraId="19191705" w14:textId="77777777" w:rsidR="009200FC" w:rsidRDefault="009200F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294CDFD" w14:textId="77777777" w:rsidR="009200FC" w:rsidRDefault="009200F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D33D59" w14:textId="77777777" w:rsidR="009200FC" w:rsidRDefault="009200F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A82"/>
    <w:multiLevelType w:val="multilevel"/>
    <w:tmpl w:val="30EAEFD8"/>
    <w:lvl w:ilvl="0">
      <w:start w:val="8"/>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8EE6A93"/>
    <w:multiLevelType w:val="multilevel"/>
    <w:tmpl w:val="A6CA3A50"/>
    <w:lvl w:ilvl="0">
      <w:start w:val="1"/>
      <w:numFmt w:val="decimal"/>
      <w:pStyle w:val="Listaconvietas3"/>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20"/>
    <w:rsid w:val="00002F37"/>
    <w:rsid w:val="00022FE3"/>
    <w:rsid w:val="00033787"/>
    <w:rsid w:val="00161D53"/>
    <w:rsid w:val="00181E8F"/>
    <w:rsid w:val="00217BAB"/>
    <w:rsid w:val="002B6C4C"/>
    <w:rsid w:val="00312A1B"/>
    <w:rsid w:val="0034226E"/>
    <w:rsid w:val="003904E5"/>
    <w:rsid w:val="004D77B9"/>
    <w:rsid w:val="007C59B4"/>
    <w:rsid w:val="00892510"/>
    <w:rsid w:val="008A0A3C"/>
    <w:rsid w:val="008C225C"/>
    <w:rsid w:val="00914194"/>
    <w:rsid w:val="009200FC"/>
    <w:rsid w:val="009B1E70"/>
    <w:rsid w:val="00A45F68"/>
    <w:rsid w:val="00AA0457"/>
    <w:rsid w:val="00B17A03"/>
    <w:rsid w:val="00BD1720"/>
    <w:rsid w:val="00BF7595"/>
    <w:rsid w:val="00D3336A"/>
    <w:rsid w:val="00D65F60"/>
    <w:rsid w:val="00D749C0"/>
    <w:rsid w:val="00DF50CB"/>
    <w:rsid w:val="00ED1ABB"/>
    <w:rsid w:val="00FB1C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E222"/>
  <w15:docId w15:val="{3A4E7FD6-C3A8-46E6-9F91-6502D15D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table" w:customStyle="1" w:styleId="a5">
    <w:basedOn w:val="TableNormalf0"/>
    <w:tblPr>
      <w:tblStyleRowBandSize w:val="1"/>
      <w:tblStyleColBandSize w:val="1"/>
      <w:tblCellMar>
        <w:left w:w="115" w:type="dxa"/>
        <w:right w:w="115" w:type="dxa"/>
      </w:tblCellMar>
    </w:tblPr>
  </w:style>
  <w:style w:type="table" w:customStyle="1" w:styleId="a6">
    <w:basedOn w:val="TableNormalf0"/>
    <w:tblPr>
      <w:tblStyleRowBandSize w:val="1"/>
      <w:tblStyleColBandSize w:val="1"/>
      <w:tblCellMar>
        <w:left w:w="115" w:type="dxa"/>
        <w:right w:w="115" w:type="dxa"/>
      </w:tblCellMar>
    </w:tblPr>
  </w:style>
  <w:style w:type="table" w:customStyle="1" w:styleId="a7">
    <w:basedOn w:val="TableNormalf"/>
    <w:tblPr>
      <w:tblStyleRowBandSize w:val="1"/>
      <w:tblStyleColBandSize w:val="1"/>
      <w:tblCellMar>
        <w:left w:w="115" w:type="dxa"/>
        <w:right w:w="115" w:type="dxa"/>
      </w:tblCellMar>
    </w:tblPr>
  </w:style>
  <w:style w:type="table" w:customStyle="1" w:styleId="a8">
    <w:basedOn w:val="TableNormalf"/>
    <w:tblPr>
      <w:tblStyleRowBandSize w:val="1"/>
      <w:tblStyleColBandSize w:val="1"/>
      <w:tblCellMar>
        <w:left w:w="115" w:type="dxa"/>
        <w:right w:w="115" w:type="dxa"/>
      </w:tblCellMar>
    </w:tblPr>
  </w:style>
  <w:style w:type="table" w:customStyle="1" w:styleId="a9">
    <w:basedOn w:val="TableNormale"/>
    <w:tblPr>
      <w:tblStyleRowBandSize w:val="1"/>
      <w:tblStyleColBandSize w:val="1"/>
      <w:tblCellMar>
        <w:left w:w="115" w:type="dxa"/>
        <w:right w:w="115" w:type="dxa"/>
      </w:tblCellMar>
    </w:tblPr>
  </w:style>
  <w:style w:type="table" w:customStyle="1" w:styleId="aa">
    <w:basedOn w:val="TableNormale"/>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a"/>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9"/>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8"/>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7"/>
    <w:tblPr>
      <w:tblStyleRowBandSize w:val="1"/>
      <w:tblStyleColBandSize w:val="1"/>
      <w:tblCellMar>
        <w:left w:w="115" w:type="dxa"/>
        <w:right w:w="115"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6"/>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character" w:customStyle="1" w:styleId="object">
    <w:name w:val="object"/>
    <w:basedOn w:val="Fuentedeprrafopredeter"/>
    <w:rsid w:val="00372D57"/>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2D2956"/>
    <w:rPr>
      <w:color w:val="605E5C"/>
      <w:shd w:val="clear" w:color="auto" w:fill="E1DFDD"/>
    </w:r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sr6LxqgCYGHcs8cz/oyBz82+w==">CgMxLjAyCGguZ2pkZ3hzMghoLnR5amN3dDIJaC4zMGowemxsMgloLjJzOGV5bzEyDWgucTlhNXBxc3Q2c28yCWguMmV0OTJwMDIJaC4xdDNoNXNmMgloLjFmb2I5dGU4AHIhMTU4UUN2SndudjBLNGJqbWxPYkptS3REd3RlT3NUQmVQ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4268</Words>
  <Characters>23480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2025-10-03T20:03:00Z</cp:lastPrinted>
  <dcterms:created xsi:type="dcterms:W3CDTF">2025-11-12T17:54:00Z</dcterms:created>
  <dcterms:modified xsi:type="dcterms:W3CDTF">2025-11-12T17:54:00Z</dcterms:modified>
</cp:coreProperties>
</file>