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4DC6" w14:textId="77777777" w:rsidR="00C36324" w:rsidRPr="00FB0702" w:rsidRDefault="001B4AF3">
      <w:pPr>
        <w:spacing w:line="360" w:lineRule="auto"/>
        <w:jc w:val="both"/>
        <w:rPr>
          <w:rFonts w:ascii="Palatino Linotype" w:eastAsia="Palatino Linotype" w:hAnsi="Palatino Linotype" w:cs="Palatino Linotype"/>
          <w:sz w:val="22"/>
          <w:szCs w:val="22"/>
        </w:rPr>
      </w:pPr>
      <w:bookmarkStart w:id="0" w:name="_heading=h.2et92p0" w:colFirst="0" w:colLast="0"/>
      <w:bookmarkEnd w:id="0"/>
      <w:r w:rsidRPr="00FB070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0678A" w:rsidRPr="00FB0702">
        <w:rPr>
          <w:rFonts w:ascii="Palatino Linotype" w:eastAsia="Palatino Linotype" w:hAnsi="Palatino Linotype" w:cs="Palatino Linotype"/>
          <w:sz w:val="22"/>
          <w:szCs w:val="22"/>
        </w:rPr>
        <w:t>seis de agosto</w:t>
      </w:r>
      <w:r w:rsidRPr="00FB0702">
        <w:rPr>
          <w:rFonts w:ascii="Palatino Linotype" w:eastAsia="Palatino Linotype" w:hAnsi="Palatino Linotype" w:cs="Palatino Linotype"/>
          <w:sz w:val="22"/>
          <w:szCs w:val="22"/>
        </w:rPr>
        <w:t xml:space="preserve"> de dos mil veinticinco. </w:t>
      </w:r>
    </w:p>
    <w:p w14:paraId="0A82896A" w14:textId="77777777" w:rsidR="00C36324" w:rsidRPr="00FB0702" w:rsidRDefault="00C36324">
      <w:pPr>
        <w:spacing w:line="360" w:lineRule="auto"/>
        <w:jc w:val="both"/>
        <w:rPr>
          <w:rFonts w:ascii="Palatino Linotype" w:eastAsia="Palatino Linotype" w:hAnsi="Palatino Linotype" w:cs="Palatino Linotype"/>
          <w:sz w:val="22"/>
          <w:szCs w:val="22"/>
        </w:rPr>
      </w:pPr>
    </w:p>
    <w:p w14:paraId="4CDE4AE0" w14:textId="77777777" w:rsidR="00C36324" w:rsidRPr="00FB0702" w:rsidRDefault="001B4AF3">
      <w:pPr>
        <w:spacing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t>Visto</w:t>
      </w:r>
      <w:r w:rsidRPr="00FB0702">
        <w:rPr>
          <w:rFonts w:ascii="Palatino Linotype" w:eastAsia="Palatino Linotype" w:hAnsi="Palatino Linotype" w:cs="Palatino Linotype"/>
          <w:sz w:val="22"/>
          <w:szCs w:val="22"/>
        </w:rPr>
        <w:t xml:space="preserve"> el expediente relativo al recurso de revisión </w:t>
      </w:r>
      <w:r w:rsidR="0050678A" w:rsidRPr="00FB0702">
        <w:rPr>
          <w:rFonts w:ascii="Palatino Linotype" w:eastAsia="Palatino Linotype" w:hAnsi="Palatino Linotype" w:cs="Palatino Linotype"/>
          <w:b/>
          <w:sz w:val="22"/>
          <w:szCs w:val="22"/>
        </w:rPr>
        <w:t>04824</w:t>
      </w:r>
      <w:r w:rsidRPr="00FB0702">
        <w:rPr>
          <w:rFonts w:ascii="Palatino Linotype" w:eastAsia="Palatino Linotype" w:hAnsi="Palatino Linotype" w:cs="Palatino Linotype"/>
          <w:b/>
          <w:sz w:val="22"/>
          <w:szCs w:val="22"/>
        </w:rPr>
        <w:t>/INFOEM/IP/RR/2025</w:t>
      </w:r>
      <w:r w:rsidRPr="00FB0702">
        <w:rPr>
          <w:rFonts w:ascii="Palatino Linotype" w:eastAsia="Palatino Linotype" w:hAnsi="Palatino Linotype" w:cs="Palatino Linotype"/>
          <w:sz w:val="22"/>
          <w:szCs w:val="22"/>
        </w:rPr>
        <w:t xml:space="preserve">, interpuesto por </w:t>
      </w:r>
      <w:r w:rsidRPr="00FB0702">
        <w:rPr>
          <w:rFonts w:ascii="Palatino Linotype" w:eastAsia="Palatino Linotype" w:hAnsi="Palatino Linotype" w:cs="Palatino Linotype"/>
          <w:b/>
          <w:sz w:val="22"/>
          <w:szCs w:val="22"/>
        </w:rPr>
        <w:t xml:space="preserve">un particular que no proporcionó nombre o seudónimo para ser identificado, </w:t>
      </w:r>
      <w:r w:rsidRPr="00FB0702">
        <w:rPr>
          <w:rFonts w:ascii="Palatino Linotype" w:eastAsia="Palatino Linotype" w:hAnsi="Palatino Linotype" w:cs="Palatino Linotype"/>
          <w:sz w:val="22"/>
          <w:szCs w:val="22"/>
        </w:rPr>
        <w:t>en lo sucesivo se le denominará la parte</w:t>
      </w:r>
      <w:r w:rsidRPr="00FB0702">
        <w:rPr>
          <w:rFonts w:ascii="Palatino Linotype" w:eastAsia="Palatino Linotype" w:hAnsi="Palatino Linotype" w:cs="Palatino Linotype"/>
          <w:b/>
          <w:sz w:val="22"/>
          <w:szCs w:val="22"/>
        </w:rPr>
        <w:t xml:space="preserve"> Recurrente</w:t>
      </w:r>
      <w:r w:rsidRPr="00FB0702">
        <w:rPr>
          <w:rFonts w:ascii="Palatino Linotype" w:eastAsia="Palatino Linotype" w:hAnsi="Palatino Linotype" w:cs="Palatino Linotype"/>
          <w:sz w:val="22"/>
          <w:szCs w:val="22"/>
        </w:rPr>
        <w:t>, en contra de la respuesta a su solicitud de información con número de folio</w:t>
      </w:r>
      <w:r w:rsidRPr="00FB0702">
        <w:rPr>
          <w:rFonts w:ascii="Palatino Linotype" w:eastAsia="Palatino Linotype" w:hAnsi="Palatino Linotype" w:cs="Palatino Linotype"/>
          <w:b/>
          <w:sz w:val="22"/>
          <w:szCs w:val="22"/>
        </w:rPr>
        <w:t xml:space="preserve"> </w:t>
      </w:r>
      <w:r w:rsidR="0050678A" w:rsidRPr="00FB0702">
        <w:rPr>
          <w:rFonts w:ascii="Palatino Linotype" w:eastAsia="Palatino Linotype" w:hAnsi="Palatino Linotype" w:cs="Palatino Linotype"/>
          <w:b/>
          <w:sz w:val="22"/>
          <w:szCs w:val="22"/>
        </w:rPr>
        <w:t>01427/TOLUCA/IP/2025</w:t>
      </w:r>
      <w:r w:rsidRPr="00FB0702">
        <w:rPr>
          <w:rFonts w:ascii="Palatino Linotype" w:eastAsia="Palatino Linotype" w:hAnsi="Palatino Linotype" w:cs="Palatino Linotype"/>
          <w:sz w:val="22"/>
          <w:szCs w:val="22"/>
        </w:rPr>
        <w:t xml:space="preserve">, por parte del </w:t>
      </w:r>
      <w:r w:rsidRPr="00FB0702">
        <w:rPr>
          <w:rFonts w:ascii="Palatino Linotype" w:eastAsia="Palatino Linotype" w:hAnsi="Palatino Linotype" w:cs="Palatino Linotype"/>
          <w:b/>
          <w:sz w:val="22"/>
          <w:szCs w:val="22"/>
        </w:rPr>
        <w:t xml:space="preserve">Ayuntamiento de Toluca, </w:t>
      </w:r>
      <w:r w:rsidRPr="00FB0702">
        <w:rPr>
          <w:rFonts w:ascii="Palatino Linotype" w:eastAsia="Palatino Linotype" w:hAnsi="Palatino Linotype" w:cs="Palatino Linotype"/>
          <w:sz w:val="22"/>
          <w:szCs w:val="22"/>
        </w:rPr>
        <w:t xml:space="preserve">en lo sucesivo el </w:t>
      </w:r>
      <w:r w:rsidRPr="00FB0702">
        <w:rPr>
          <w:rFonts w:ascii="Palatino Linotype" w:eastAsia="Palatino Linotype" w:hAnsi="Palatino Linotype" w:cs="Palatino Linotype"/>
          <w:b/>
          <w:sz w:val="22"/>
          <w:szCs w:val="22"/>
        </w:rPr>
        <w:t>Sujeto Obligado</w:t>
      </w:r>
      <w:r w:rsidRPr="00FB0702">
        <w:rPr>
          <w:rFonts w:ascii="Palatino Linotype" w:eastAsia="Palatino Linotype" w:hAnsi="Palatino Linotype" w:cs="Palatino Linotype"/>
          <w:sz w:val="22"/>
          <w:szCs w:val="22"/>
        </w:rPr>
        <w:t>;</w:t>
      </w:r>
      <w:r w:rsidRPr="00FB0702">
        <w:rPr>
          <w:rFonts w:ascii="Palatino Linotype" w:eastAsia="Palatino Linotype" w:hAnsi="Palatino Linotype" w:cs="Palatino Linotype"/>
          <w:b/>
          <w:sz w:val="22"/>
          <w:szCs w:val="22"/>
        </w:rPr>
        <w:t xml:space="preserve"> </w:t>
      </w:r>
      <w:r w:rsidRPr="00FB0702">
        <w:rPr>
          <w:rFonts w:ascii="Palatino Linotype" w:eastAsia="Palatino Linotype" w:hAnsi="Palatino Linotype" w:cs="Palatino Linotype"/>
          <w:sz w:val="22"/>
          <w:szCs w:val="22"/>
        </w:rPr>
        <w:t>se procede a dictar la presente resolución, con base en los siguientes:</w:t>
      </w:r>
    </w:p>
    <w:p w14:paraId="06EB4307" w14:textId="77777777" w:rsidR="00C36324" w:rsidRPr="00FB0702" w:rsidRDefault="001B4AF3">
      <w:pPr>
        <w:numPr>
          <w:ilvl w:val="0"/>
          <w:numId w:val="7"/>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FB0702">
        <w:rPr>
          <w:rFonts w:ascii="Palatino Linotype" w:eastAsia="Palatino Linotype" w:hAnsi="Palatino Linotype" w:cs="Palatino Linotype"/>
          <w:b/>
          <w:sz w:val="22"/>
          <w:szCs w:val="22"/>
        </w:rPr>
        <w:t>A N T E C E D E N T E S:</w:t>
      </w:r>
    </w:p>
    <w:p w14:paraId="0A771A3F" w14:textId="77777777" w:rsidR="00C36324" w:rsidRPr="00FB0702" w:rsidRDefault="00C36324">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163686EE" w14:textId="77777777" w:rsidR="00C36324" w:rsidRPr="00FB0702" w:rsidRDefault="001B4AF3">
      <w:pPr>
        <w:numPr>
          <w:ilvl w:val="1"/>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FB0702">
        <w:rPr>
          <w:rFonts w:ascii="Palatino Linotype" w:eastAsia="Palatino Linotype" w:hAnsi="Palatino Linotype" w:cs="Palatino Linotype"/>
          <w:b/>
          <w:sz w:val="22"/>
          <w:szCs w:val="22"/>
        </w:rPr>
        <w:t xml:space="preserve">Solicitud de acceso a la información. </w:t>
      </w:r>
      <w:r w:rsidRPr="00FB0702">
        <w:rPr>
          <w:rFonts w:ascii="Palatino Linotype" w:eastAsia="Palatino Linotype" w:hAnsi="Palatino Linotype" w:cs="Palatino Linotype"/>
          <w:sz w:val="22"/>
          <w:szCs w:val="22"/>
        </w:rPr>
        <w:t xml:space="preserve">Con fecha </w:t>
      </w:r>
      <w:r w:rsidR="0050678A" w:rsidRPr="00FB0702">
        <w:rPr>
          <w:rFonts w:ascii="Palatino Linotype" w:eastAsia="Palatino Linotype" w:hAnsi="Palatino Linotype" w:cs="Palatino Linotype"/>
          <w:b/>
          <w:sz w:val="22"/>
          <w:szCs w:val="22"/>
        </w:rPr>
        <w:t>siete de marzo</w:t>
      </w:r>
      <w:r w:rsidRPr="00FB0702">
        <w:rPr>
          <w:rFonts w:ascii="Palatino Linotype" w:eastAsia="Palatino Linotype" w:hAnsi="Palatino Linotype" w:cs="Palatino Linotype"/>
          <w:b/>
          <w:sz w:val="22"/>
          <w:szCs w:val="22"/>
        </w:rPr>
        <w:t xml:space="preserve"> de dos mil veinticinco</w:t>
      </w:r>
      <w:r w:rsidRPr="00FB0702">
        <w:rPr>
          <w:rFonts w:ascii="Palatino Linotype" w:eastAsia="Palatino Linotype" w:hAnsi="Palatino Linotype" w:cs="Palatino Linotype"/>
          <w:sz w:val="22"/>
          <w:szCs w:val="22"/>
        </w:rPr>
        <w:t xml:space="preserve">, la parte </w:t>
      </w:r>
      <w:r w:rsidRPr="00FB0702">
        <w:rPr>
          <w:rFonts w:ascii="Palatino Linotype" w:eastAsia="Palatino Linotype" w:hAnsi="Palatino Linotype" w:cs="Palatino Linotype"/>
          <w:b/>
          <w:sz w:val="22"/>
          <w:szCs w:val="22"/>
        </w:rPr>
        <w:t>Recurrente</w:t>
      </w:r>
      <w:r w:rsidRPr="00FB0702">
        <w:rPr>
          <w:rFonts w:ascii="Palatino Linotype" w:eastAsia="Palatino Linotype" w:hAnsi="Palatino Linotype" w:cs="Palatino Linotype"/>
          <w:sz w:val="22"/>
          <w:szCs w:val="22"/>
        </w:rPr>
        <w:t xml:space="preserve"> formuló solicitud de acceso a información pública al </w:t>
      </w:r>
      <w:r w:rsidRPr="00FB0702">
        <w:rPr>
          <w:rFonts w:ascii="Palatino Linotype" w:eastAsia="Palatino Linotype" w:hAnsi="Palatino Linotype" w:cs="Palatino Linotype"/>
          <w:b/>
          <w:sz w:val="22"/>
          <w:szCs w:val="22"/>
        </w:rPr>
        <w:t>Sujeto Obligado</w:t>
      </w:r>
      <w:r w:rsidRPr="00FB0702">
        <w:rPr>
          <w:rFonts w:ascii="Palatino Linotype" w:eastAsia="Palatino Linotype" w:hAnsi="Palatino Linotype" w:cs="Palatino Linotype"/>
          <w:sz w:val="22"/>
          <w:szCs w:val="22"/>
        </w:rPr>
        <w:t xml:space="preserve"> a través del Sistema de Acceso a la Información Mexiquense, en adelante </w:t>
      </w:r>
      <w:r w:rsidRPr="00FB0702">
        <w:rPr>
          <w:rFonts w:ascii="Palatino Linotype" w:eastAsia="Palatino Linotype" w:hAnsi="Palatino Linotype" w:cs="Palatino Linotype"/>
          <w:b/>
          <w:sz w:val="22"/>
          <w:szCs w:val="22"/>
        </w:rPr>
        <w:t>SAIMEX</w:t>
      </w:r>
      <w:r w:rsidRPr="00FB0702">
        <w:rPr>
          <w:rFonts w:ascii="Palatino Linotype" w:eastAsia="Palatino Linotype" w:hAnsi="Palatino Linotype" w:cs="Palatino Linotype"/>
          <w:sz w:val="22"/>
          <w:szCs w:val="22"/>
        </w:rPr>
        <w:t>, requiriéndole lo siguiente:</w:t>
      </w:r>
    </w:p>
    <w:p w14:paraId="44E31A19" w14:textId="77777777" w:rsidR="00C36324" w:rsidRPr="00FB0702" w:rsidRDefault="00C3632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576D0F6A" w14:textId="77777777" w:rsidR="00C36324" w:rsidRPr="00FB0702" w:rsidRDefault="0050678A" w:rsidP="0050678A">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 xml:space="preserve">“Las </w:t>
      </w:r>
      <w:proofErr w:type="spellStart"/>
      <w:r w:rsidRPr="00FB0702">
        <w:rPr>
          <w:rFonts w:ascii="Palatino Linotype" w:eastAsia="Palatino Linotype" w:hAnsi="Palatino Linotype" w:cs="Palatino Linotype"/>
          <w:i/>
          <w:sz w:val="22"/>
          <w:szCs w:val="22"/>
        </w:rPr>
        <w:t>reconduccionnes</w:t>
      </w:r>
      <w:proofErr w:type="spellEnd"/>
      <w:r w:rsidRPr="00FB0702">
        <w:rPr>
          <w:rFonts w:ascii="Palatino Linotype" w:eastAsia="Palatino Linotype" w:hAnsi="Palatino Linotype" w:cs="Palatino Linotype"/>
          <w:i/>
          <w:sz w:val="22"/>
          <w:szCs w:val="22"/>
        </w:rPr>
        <w:t xml:space="preserve"> programática del ejercicio fiscal 2022</w:t>
      </w:r>
      <w:r w:rsidR="001B4AF3" w:rsidRPr="00FB0702">
        <w:rPr>
          <w:rFonts w:ascii="Palatino Linotype" w:eastAsia="Palatino Linotype" w:hAnsi="Palatino Linotype" w:cs="Palatino Linotype"/>
          <w:i/>
          <w:sz w:val="22"/>
          <w:szCs w:val="22"/>
        </w:rPr>
        <w:t>”</w:t>
      </w:r>
    </w:p>
    <w:p w14:paraId="0DF549A6" w14:textId="77777777" w:rsidR="00C36324" w:rsidRPr="00FB0702" w:rsidRDefault="00C36324">
      <w:pPr>
        <w:spacing w:line="360" w:lineRule="auto"/>
        <w:ind w:left="709" w:right="900"/>
        <w:jc w:val="both"/>
        <w:rPr>
          <w:rFonts w:ascii="Palatino Linotype" w:eastAsia="Palatino Linotype" w:hAnsi="Palatino Linotype" w:cs="Palatino Linotype"/>
          <w:b/>
          <w:i/>
          <w:sz w:val="22"/>
          <w:szCs w:val="22"/>
        </w:rPr>
      </w:pPr>
    </w:p>
    <w:p w14:paraId="16172D9D" w14:textId="77777777" w:rsidR="00C36324" w:rsidRPr="00FB0702" w:rsidRDefault="001B4AF3">
      <w:pPr>
        <w:spacing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t xml:space="preserve">Modalidad elegida para la entrega de la información: </w:t>
      </w:r>
      <w:r w:rsidRPr="00FB0702">
        <w:rPr>
          <w:rFonts w:ascii="Palatino Linotype" w:eastAsia="Palatino Linotype" w:hAnsi="Palatino Linotype" w:cs="Palatino Linotype"/>
          <w:sz w:val="22"/>
          <w:szCs w:val="22"/>
        </w:rPr>
        <w:t xml:space="preserve">a través del Sistema de Acceso a la Información Mexiquense. </w:t>
      </w:r>
    </w:p>
    <w:p w14:paraId="123D9E61" w14:textId="77777777" w:rsidR="006F6897" w:rsidRPr="00FB0702" w:rsidRDefault="006F689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0F1A782" w14:textId="77777777" w:rsidR="00C36324" w:rsidRPr="00FB0702" w:rsidRDefault="001B4AF3" w:rsidP="00D81A93">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t xml:space="preserve">Respuesta. </w:t>
      </w:r>
      <w:r w:rsidRPr="00FB0702">
        <w:rPr>
          <w:rFonts w:ascii="Palatino Linotype" w:eastAsia="Palatino Linotype" w:hAnsi="Palatino Linotype" w:cs="Palatino Linotype"/>
          <w:sz w:val="22"/>
          <w:szCs w:val="22"/>
        </w:rPr>
        <w:t xml:space="preserve">Con fecha </w:t>
      </w:r>
      <w:r w:rsidR="0050678A" w:rsidRPr="00FB0702">
        <w:rPr>
          <w:rFonts w:ascii="Palatino Linotype" w:eastAsia="Palatino Linotype" w:hAnsi="Palatino Linotype" w:cs="Palatino Linotype"/>
          <w:b/>
          <w:sz w:val="22"/>
          <w:szCs w:val="22"/>
        </w:rPr>
        <w:t>veintiocho de marzo</w:t>
      </w:r>
      <w:r w:rsidRPr="00FB0702">
        <w:rPr>
          <w:rFonts w:ascii="Palatino Linotype" w:eastAsia="Palatino Linotype" w:hAnsi="Palatino Linotype" w:cs="Palatino Linotype"/>
          <w:b/>
          <w:sz w:val="22"/>
          <w:szCs w:val="22"/>
        </w:rPr>
        <w:t xml:space="preserve"> de dos mil veinticinco</w:t>
      </w:r>
      <w:r w:rsidRPr="00FB0702">
        <w:rPr>
          <w:rFonts w:ascii="Palatino Linotype" w:eastAsia="Palatino Linotype" w:hAnsi="Palatino Linotype" w:cs="Palatino Linotype"/>
          <w:sz w:val="22"/>
          <w:szCs w:val="22"/>
        </w:rPr>
        <w:t xml:space="preserve">, el </w:t>
      </w:r>
      <w:r w:rsidRPr="00FB0702">
        <w:rPr>
          <w:rFonts w:ascii="Palatino Linotype" w:eastAsia="Palatino Linotype" w:hAnsi="Palatino Linotype" w:cs="Palatino Linotype"/>
          <w:b/>
          <w:sz w:val="22"/>
          <w:szCs w:val="22"/>
        </w:rPr>
        <w:t>Sujeto Obligado</w:t>
      </w:r>
      <w:r w:rsidRPr="00FB0702">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31B40FE0" w14:textId="77777777" w:rsidR="00C36324" w:rsidRPr="00FB0702" w:rsidRDefault="00C36324">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63D1E28F" w14:textId="77777777" w:rsidR="0050678A" w:rsidRPr="00FB0702" w:rsidRDefault="001B4AF3" w:rsidP="0050678A">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lastRenderedPageBreak/>
        <w:t>“</w:t>
      </w:r>
      <w:r w:rsidR="0050678A" w:rsidRPr="00FB070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ED6E28" w14:textId="77777777" w:rsidR="0050678A" w:rsidRPr="00FB0702" w:rsidRDefault="0050678A" w:rsidP="0050678A">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 xml:space="preserve">En atención a la solicitud con folio 01427/TOLUCA/IP/2025, me permito adjuntar al presente la respuesta correspondiente de la de la DE LA TESORERÍA </w:t>
      </w:r>
      <w:proofErr w:type="gramStart"/>
      <w:r w:rsidRPr="00FB0702">
        <w:rPr>
          <w:rFonts w:ascii="Palatino Linotype" w:eastAsia="Palatino Linotype" w:hAnsi="Palatino Linotype" w:cs="Palatino Linotype"/>
          <w:i/>
          <w:sz w:val="22"/>
          <w:szCs w:val="22"/>
        </w:rPr>
        <w:t>MUNICIPAL ,</w:t>
      </w:r>
      <w:proofErr w:type="gramEnd"/>
      <w:r w:rsidRPr="00FB0702">
        <w:rPr>
          <w:rFonts w:ascii="Palatino Linotype" w:eastAsia="Palatino Linotype" w:hAnsi="Palatino Linotype" w:cs="Palatino Linotype"/>
          <w:i/>
          <w:sz w:val="22"/>
          <w:szCs w:val="22"/>
        </w:rPr>
        <w:t xml:space="preserve"> Sin más por el momento, reciba un saludo.</w:t>
      </w:r>
    </w:p>
    <w:p w14:paraId="00A79EB8" w14:textId="77777777" w:rsidR="0050678A" w:rsidRPr="00FB0702" w:rsidRDefault="0050678A" w:rsidP="0050678A">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ATENTAMENTE</w:t>
      </w:r>
    </w:p>
    <w:p w14:paraId="3980B66F" w14:textId="77777777" w:rsidR="00C36324" w:rsidRPr="00FB0702" w:rsidRDefault="0050678A" w:rsidP="0050678A">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Dr. Nahum Miguel Mendoza Morales</w:t>
      </w:r>
      <w:r w:rsidR="001B4AF3" w:rsidRPr="00FB0702">
        <w:rPr>
          <w:rFonts w:ascii="Palatino Linotype" w:eastAsia="Palatino Linotype" w:hAnsi="Palatino Linotype" w:cs="Palatino Linotype"/>
          <w:i/>
          <w:sz w:val="22"/>
          <w:szCs w:val="22"/>
        </w:rPr>
        <w:t>” (Sic)</w:t>
      </w:r>
    </w:p>
    <w:p w14:paraId="19E3A601" w14:textId="77777777" w:rsidR="00C36324" w:rsidRPr="00FB0702" w:rsidRDefault="00C3632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D6445F6" w14:textId="77777777" w:rsidR="00C36324" w:rsidRPr="00FB0702" w:rsidRDefault="001B4AF3" w:rsidP="0050678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Adjuntando a su respuesta el archivo electrónico denominado “</w:t>
      </w:r>
      <w:r w:rsidR="0050678A" w:rsidRPr="00FB0702">
        <w:rPr>
          <w:rFonts w:ascii="Palatino Linotype" w:eastAsia="Palatino Linotype" w:hAnsi="Palatino Linotype" w:cs="Palatino Linotype"/>
          <w:b/>
          <w:i/>
          <w:sz w:val="22"/>
          <w:szCs w:val="22"/>
        </w:rPr>
        <w:t>1427.pdf</w:t>
      </w:r>
      <w:r w:rsidRPr="00FB0702">
        <w:rPr>
          <w:rFonts w:ascii="Palatino Linotype" w:eastAsia="Palatino Linotype" w:hAnsi="Palatino Linotype" w:cs="Palatino Linotype"/>
          <w:sz w:val="22"/>
          <w:szCs w:val="22"/>
        </w:rPr>
        <w:t xml:space="preserve">”, el cual contiene </w:t>
      </w:r>
      <w:r w:rsidR="0050678A" w:rsidRPr="00FB0702">
        <w:rPr>
          <w:rFonts w:ascii="Palatino Linotype" w:eastAsia="Palatino Linotype" w:hAnsi="Palatino Linotype" w:cs="Palatino Linotype"/>
          <w:sz w:val="22"/>
          <w:szCs w:val="22"/>
        </w:rPr>
        <w:t>el Oficio número 202010000/01047/2025 de fecha diecinueve de marzo de dos mil veinticinco, signado por el Tesorero Municipal, en el que informó que no cuenta con la información solicitada, debido a que no forma parte de sus atribuciones, por lo que se deberá de reconducir esta solicitud al área correspondiente.</w:t>
      </w:r>
    </w:p>
    <w:p w14:paraId="1ADCC0CA" w14:textId="77777777" w:rsidR="00C36324" w:rsidRPr="00FB0702" w:rsidRDefault="00C3632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1DCD7BB" w14:textId="77777777" w:rsidR="00C36324" w:rsidRPr="00FB0702" w:rsidRDefault="001B4AF3" w:rsidP="00D81A93">
      <w:pPr>
        <w:numPr>
          <w:ilvl w:val="0"/>
          <w:numId w:val="12"/>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t xml:space="preserve">Interposición del recurso de revisión. </w:t>
      </w:r>
      <w:r w:rsidRPr="00FB0702">
        <w:rPr>
          <w:rFonts w:ascii="Palatino Linotype" w:eastAsia="Palatino Linotype" w:hAnsi="Palatino Linotype" w:cs="Palatino Linotype"/>
          <w:sz w:val="22"/>
          <w:szCs w:val="22"/>
        </w:rPr>
        <w:t xml:space="preserve">Inconforme con la respuesta del </w:t>
      </w:r>
      <w:r w:rsidRPr="00FB0702">
        <w:rPr>
          <w:rFonts w:ascii="Palatino Linotype" w:eastAsia="Palatino Linotype" w:hAnsi="Palatino Linotype" w:cs="Palatino Linotype"/>
          <w:b/>
          <w:sz w:val="22"/>
          <w:szCs w:val="22"/>
        </w:rPr>
        <w:t xml:space="preserve">Sujeto Obligado </w:t>
      </w:r>
      <w:r w:rsidRPr="00FB0702">
        <w:rPr>
          <w:rFonts w:ascii="Palatino Linotype" w:eastAsia="Palatino Linotype" w:hAnsi="Palatino Linotype" w:cs="Palatino Linotype"/>
          <w:sz w:val="22"/>
          <w:szCs w:val="22"/>
        </w:rPr>
        <w:t>la parte</w:t>
      </w:r>
      <w:r w:rsidRPr="00FB0702">
        <w:rPr>
          <w:rFonts w:ascii="Palatino Linotype" w:eastAsia="Palatino Linotype" w:hAnsi="Palatino Linotype" w:cs="Palatino Linotype"/>
          <w:b/>
          <w:sz w:val="22"/>
          <w:szCs w:val="22"/>
        </w:rPr>
        <w:t xml:space="preserve"> Recurrente</w:t>
      </w:r>
      <w:r w:rsidRPr="00FB0702">
        <w:rPr>
          <w:rFonts w:ascii="Palatino Linotype" w:eastAsia="Palatino Linotype" w:hAnsi="Palatino Linotype" w:cs="Palatino Linotype"/>
          <w:sz w:val="22"/>
          <w:szCs w:val="22"/>
        </w:rPr>
        <w:t xml:space="preserve"> interpuso recurso de revisión a través del SAIMEX en fecha </w:t>
      </w:r>
      <w:r w:rsidR="0050678A" w:rsidRPr="00FB0702">
        <w:rPr>
          <w:rFonts w:ascii="Palatino Linotype" w:eastAsia="Palatino Linotype" w:hAnsi="Palatino Linotype" w:cs="Palatino Linotype"/>
          <w:b/>
          <w:sz w:val="22"/>
          <w:szCs w:val="22"/>
        </w:rPr>
        <w:t>veinticinco de abril</w:t>
      </w:r>
      <w:r w:rsidRPr="00FB0702">
        <w:rPr>
          <w:rFonts w:ascii="Palatino Linotype" w:eastAsia="Palatino Linotype" w:hAnsi="Palatino Linotype" w:cs="Palatino Linotype"/>
          <w:b/>
          <w:sz w:val="22"/>
          <w:szCs w:val="22"/>
        </w:rPr>
        <w:t xml:space="preserve"> de dos mil veinticinco</w:t>
      </w:r>
      <w:r w:rsidRPr="00FB0702">
        <w:rPr>
          <w:rFonts w:ascii="Palatino Linotype" w:eastAsia="Palatino Linotype" w:hAnsi="Palatino Linotype" w:cs="Palatino Linotype"/>
          <w:sz w:val="22"/>
          <w:szCs w:val="22"/>
        </w:rPr>
        <w:t>, a través del cual expresó lo siguiente:</w:t>
      </w:r>
    </w:p>
    <w:p w14:paraId="304CEC50" w14:textId="77777777" w:rsidR="00C36324" w:rsidRPr="00FB0702" w:rsidRDefault="00C36324">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12128891" w14:textId="77777777" w:rsidR="00C36324" w:rsidRPr="00FB0702" w:rsidRDefault="001B4AF3">
      <w:pPr>
        <w:spacing w:line="360"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sz w:val="22"/>
          <w:szCs w:val="22"/>
        </w:rPr>
        <w:t xml:space="preserve">Acto impugnado. </w:t>
      </w:r>
      <w:r w:rsidRPr="00FB0702">
        <w:rPr>
          <w:rFonts w:ascii="Palatino Linotype" w:eastAsia="Palatino Linotype" w:hAnsi="Palatino Linotype" w:cs="Palatino Linotype"/>
          <w:i/>
          <w:sz w:val="22"/>
          <w:szCs w:val="22"/>
        </w:rPr>
        <w:t>“</w:t>
      </w:r>
      <w:r w:rsidR="0050678A" w:rsidRPr="00FB0702">
        <w:rPr>
          <w:rFonts w:ascii="Palatino Linotype" w:eastAsia="Palatino Linotype" w:hAnsi="Palatino Linotype" w:cs="Palatino Linotype"/>
          <w:i/>
          <w:sz w:val="22"/>
          <w:szCs w:val="22"/>
        </w:rPr>
        <w:t xml:space="preserve">La información entregada no es todo lo que se </w:t>
      </w:r>
      <w:proofErr w:type="spellStart"/>
      <w:r w:rsidR="0050678A" w:rsidRPr="00FB0702">
        <w:rPr>
          <w:rFonts w:ascii="Palatino Linotype" w:eastAsia="Palatino Linotype" w:hAnsi="Palatino Linotype" w:cs="Palatino Linotype"/>
          <w:i/>
          <w:sz w:val="22"/>
          <w:szCs w:val="22"/>
        </w:rPr>
        <w:t>solicito</w:t>
      </w:r>
      <w:proofErr w:type="spellEnd"/>
      <w:r w:rsidRPr="00FB0702">
        <w:rPr>
          <w:rFonts w:ascii="Palatino Linotype" w:eastAsia="Palatino Linotype" w:hAnsi="Palatino Linotype" w:cs="Palatino Linotype"/>
          <w:i/>
          <w:sz w:val="22"/>
          <w:szCs w:val="22"/>
        </w:rPr>
        <w:t xml:space="preserve">” </w:t>
      </w:r>
    </w:p>
    <w:p w14:paraId="6C0DCB6F" w14:textId="77777777" w:rsidR="00C36324" w:rsidRPr="00FB0702" w:rsidRDefault="00C36324">
      <w:pPr>
        <w:spacing w:line="360" w:lineRule="auto"/>
        <w:ind w:left="851" w:right="616"/>
        <w:rPr>
          <w:rFonts w:ascii="Palatino Linotype" w:eastAsia="Palatino Linotype" w:hAnsi="Palatino Linotype" w:cs="Palatino Linotype"/>
          <w:sz w:val="22"/>
          <w:szCs w:val="22"/>
        </w:rPr>
      </w:pPr>
    </w:p>
    <w:p w14:paraId="68425A55" w14:textId="77777777" w:rsidR="00C36324" w:rsidRPr="00FB0702" w:rsidRDefault="001B4AF3">
      <w:p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szCs w:val="22"/>
          <w:u w:val="single"/>
        </w:rPr>
      </w:pPr>
      <w:r w:rsidRPr="00FB0702">
        <w:rPr>
          <w:rFonts w:ascii="Palatino Linotype" w:eastAsia="Palatino Linotype" w:hAnsi="Palatino Linotype" w:cs="Palatino Linotype"/>
          <w:b/>
          <w:sz w:val="22"/>
          <w:szCs w:val="22"/>
        </w:rPr>
        <w:t xml:space="preserve">Motivos de inconformidad. </w:t>
      </w:r>
      <w:r w:rsidRPr="00FB0702">
        <w:rPr>
          <w:rFonts w:ascii="Palatino Linotype" w:eastAsia="Palatino Linotype" w:hAnsi="Palatino Linotype" w:cs="Palatino Linotype"/>
          <w:i/>
          <w:sz w:val="22"/>
          <w:szCs w:val="22"/>
        </w:rPr>
        <w:t>“</w:t>
      </w:r>
      <w:r w:rsidR="0050678A" w:rsidRPr="00FB0702">
        <w:rPr>
          <w:rFonts w:ascii="Palatino Linotype" w:eastAsia="Palatino Linotype" w:hAnsi="Palatino Linotype" w:cs="Palatino Linotype"/>
          <w:i/>
          <w:sz w:val="22"/>
          <w:szCs w:val="22"/>
        </w:rPr>
        <w:t>La entrega de la información incompleta</w:t>
      </w:r>
      <w:r w:rsidRPr="00FB0702">
        <w:rPr>
          <w:rFonts w:ascii="Palatino Linotype" w:eastAsia="Palatino Linotype" w:hAnsi="Palatino Linotype" w:cs="Palatino Linotype"/>
          <w:i/>
          <w:sz w:val="22"/>
          <w:szCs w:val="22"/>
        </w:rPr>
        <w:t>”</w:t>
      </w:r>
    </w:p>
    <w:p w14:paraId="54905634" w14:textId="77777777" w:rsidR="00C36324" w:rsidRPr="00FB0702" w:rsidRDefault="00C36324">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4047F53D" w14:textId="77777777" w:rsidR="00C36324" w:rsidRPr="00FB0702" w:rsidRDefault="001B4AF3" w:rsidP="00D81A93">
      <w:pPr>
        <w:numPr>
          <w:ilvl w:val="0"/>
          <w:numId w:val="1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t xml:space="preserve">Turno. </w:t>
      </w:r>
      <w:r w:rsidRPr="00FB070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50678A" w:rsidRPr="00FB0702">
        <w:rPr>
          <w:rFonts w:ascii="Palatino Linotype" w:eastAsia="Palatino Linotype" w:hAnsi="Palatino Linotype" w:cs="Palatino Linotype"/>
          <w:b/>
          <w:sz w:val="22"/>
          <w:szCs w:val="22"/>
        </w:rPr>
        <w:t>04824</w:t>
      </w:r>
      <w:r w:rsidRPr="00FB0702">
        <w:rPr>
          <w:rFonts w:ascii="Palatino Linotype" w:eastAsia="Palatino Linotype" w:hAnsi="Palatino Linotype" w:cs="Palatino Linotype"/>
          <w:b/>
          <w:sz w:val="22"/>
          <w:szCs w:val="22"/>
        </w:rPr>
        <w:t>/INFOEM/IP/RR/2025</w:t>
      </w:r>
      <w:r w:rsidRPr="00FB0702">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w:t>
      </w:r>
      <w:r w:rsidRPr="00FB0702">
        <w:rPr>
          <w:rFonts w:ascii="Palatino Linotype" w:eastAsia="Palatino Linotype" w:hAnsi="Palatino Linotype" w:cs="Palatino Linotype"/>
          <w:sz w:val="22"/>
          <w:szCs w:val="22"/>
        </w:rPr>
        <w:lastRenderedPageBreak/>
        <w:t xml:space="preserve">de México y Municipios, a la Comisionada </w:t>
      </w:r>
      <w:r w:rsidRPr="00FB0702">
        <w:rPr>
          <w:rFonts w:ascii="Palatino Linotype" w:eastAsia="Palatino Linotype" w:hAnsi="Palatino Linotype" w:cs="Palatino Linotype"/>
          <w:b/>
          <w:sz w:val="22"/>
          <w:szCs w:val="22"/>
        </w:rPr>
        <w:t>Guadalupe Ramírez Peña</w:t>
      </w:r>
      <w:r w:rsidRPr="00FB0702">
        <w:rPr>
          <w:rFonts w:ascii="Palatino Linotype" w:eastAsia="Palatino Linotype" w:hAnsi="Palatino Linotype" w:cs="Palatino Linotype"/>
          <w:sz w:val="22"/>
          <w:szCs w:val="22"/>
        </w:rPr>
        <w:t>, para su análisis, estudio, elaboración del proyecto y presentación ante el Pleno de este Instituto.</w:t>
      </w:r>
    </w:p>
    <w:p w14:paraId="2397F1AA" w14:textId="77777777" w:rsidR="00C36324" w:rsidRPr="00FB0702" w:rsidRDefault="00C3632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71ECBB2" w14:textId="77777777" w:rsidR="00C36324" w:rsidRPr="00FB0702" w:rsidRDefault="001B4AF3" w:rsidP="00D81A93">
      <w:pPr>
        <w:numPr>
          <w:ilvl w:val="0"/>
          <w:numId w:val="1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FB0702">
        <w:rPr>
          <w:rFonts w:ascii="Palatino Linotype" w:eastAsia="Palatino Linotype" w:hAnsi="Palatino Linotype" w:cs="Palatino Linotype"/>
          <w:b/>
          <w:sz w:val="22"/>
          <w:szCs w:val="22"/>
        </w:rPr>
        <w:t xml:space="preserve">Admisión del recurso de revisión: </w:t>
      </w:r>
      <w:r w:rsidRPr="00FB0702">
        <w:rPr>
          <w:rFonts w:ascii="Palatino Linotype" w:eastAsia="Palatino Linotype" w:hAnsi="Palatino Linotype" w:cs="Palatino Linotype"/>
          <w:sz w:val="22"/>
          <w:szCs w:val="22"/>
        </w:rPr>
        <w:t xml:space="preserve">En fecha </w:t>
      </w:r>
      <w:r w:rsidR="0050678A" w:rsidRPr="00FB0702">
        <w:rPr>
          <w:rFonts w:ascii="Palatino Linotype" w:eastAsia="Palatino Linotype" w:hAnsi="Palatino Linotype" w:cs="Palatino Linotype"/>
          <w:b/>
          <w:sz w:val="22"/>
          <w:szCs w:val="22"/>
        </w:rPr>
        <w:t>treinta de abril</w:t>
      </w:r>
      <w:r w:rsidRPr="00FB0702">
        <w:rPr>
          <w:rFonts w:ascii="Palatino Linotype" w:eastAsia="Palatino Linotype" w:hAnsi="Palatino Linotype" w:cs="Palatino Linotype"/>
          <w:b/>
          <w:sz w:val="22"/>
          <w:szCs w:val="22"/>
        </w:rPr>
        <w:t xml:space="preserve"> de dos mil veinticinco, </w:t>
      </w:r>
      <w:r w:rsidRPr="00FB0702">
        <w:rPr>
          <w:rFonts w:ascii="Palatino Linotype" w:eastAsia="Palatino Linotype" w:hAnsi="Palatino Linotype" w:cs="Palatino Linotype"/>
          <w:sz w:val="22"/>
          <w:szCs w:val="22"/>
        </w:rPr>
        <w:t xml:space="preserve">la Comisionada Ponente admitió a trámite el recurso de revisión que ahora se resuelve, dando un plazo máximo de siete días hábiles para que las partes manifestaran lo que a su derecho resultara conveniente, ofrecieran pruebas, formularan alegatos y el </w:t>
      </w:r>
      <w:r w:rsidRPr="00FB0702">
        <w:rPr>
          <w:rFonts w:ascii="Palatino Linotype" w:eastAsia="Palatino Linotype" w:hAnsi="Palatino Linotype" w:cs="Palatino Linotype"/>
          <w:b/>
          <w:sz w:val="22"/>
          <w:szCs w:val="22"/>
        </w:rPr>
        <w:t>Sujeto Obligado</w:t>
      </w:r>
      <w:r w:rsidRPr="00FB0702">
        <w:rPr>
          <w:rFonts w:ascii="Palatino Linotype" w:eastAsia="Palatino Linotype" w:hAnsi="Palatino Linotype" w:cs="Palatino Linotype"/>
          <w:sz w:val="22"/>
          <w:szCs w:val="22"/>
        </w:rPr>
        <w:t xml:space="preserve"> presentara su informe justificado.</w:t>
      </w:r>
    </w:p>
    <w:p w14:paraId="13792357" w14:textId="77777777" w:rsidR="00C36324" w:rsidRPr="00FB0702" w:rsidRDefault="00C3632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94D7282" w14:textId="77777777" w:rsidR="00C36324" w:rsidRPr="00FB0702" w:rsidRDefault="001B4AF3" w:rsidP="00D81A93">
      <w:pPr>
        <w:numPr>
          <w:ilvl w:val="0"/>
          <w:numId w:val="1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t>Manifestaciones</w:t>
      </w:r>
      <w:r w:rsidRPr="00FB0702">
        <w:rPr>
          <w:rFonts w:ascii="Palatino Linotype" w:eastAsia="Palatino Linotype" w:hAnsi="Palatino Linotype" w:cs="Palatino Linotype"/>
          <w:sz w:val="22"/>
          <w:szCs w:val="22"/>
        </w:rPr>
        <w:t xml:space="preserve">: De las constancias que obran en el expediente electrónico del </w:t>
      </w:r>
      <w:r w:rsidRPr="00FB0702">
        <w:rPr>
          <w:rFonts w:ascii="Palatino Linotype" w:eastAsia="Palatino Linotype" w:hAnsi="Palatino Linotype" w:cs="Palatino Linotype"/>
          <w:b/>
          <w:sz w:val="22"/>
          <w:szCs w:val="22"/>
        </w:rPr>
        <w:t>SAIMEX</w:t>
      </w:r>
      <w:r w:rsidRPr="00FB0702">
        <w:rPr>
          <w:rFonts w:ascii="Palatino Linotype" w:eastAsia="Palatino Linotype" w:hAnsi="Palatino Linotype" w:cs="Palatino Linotype"/>
          <w:sz w:val="22"/>
          <w:szCs w:val="22"/>
        </w:rPr>
        <w:t xml:space="preserve"> se desprende que el </w:t>
      </w:r>
      <w:r w:rsidRPr="00FB0702">
        <w:rPr>
          <w:rFonts w:ascii="Palatino Linotype" w:eastAsia="Palatino Linotype" w:hAnsi="Palatino Linotype" w:cs="Palatino Linotype"/>
          <w:b/>
          <w:sz w:val="22"/>
          <w:szCs w:val="22"/>
        </w:rPr>
        <w:t>Sujeto Obligado</w:t>
      </w:r>
      <w:r w:rsidRPr="00FB0702">
        <w:rPr>
          <w:rFonts w:ascii="Palatino Linotype" w:eastAsia="Palatino Linotype" w:hAnsi="Palatino Linotype" w:cs="Palatino Linotype"/>
          <w:sz w:val="22"/>
          <w:szCs w:val="22"/>
        </w:rPr>
        <w:t xml:space="preserve"> en fecha </w:t>
      </w:r>
      <w:r w:rsidR="0050678A" w:rsidRPr="00FB0702">
        <w:rPr>
          <w:rFonts w:ascii="Palatino Linotype" w:eastAsia="Palatino Linotype" w:hAnsi="Palatino Linotype" w:cs="Palatino Linotype"/>
          <w:b/>
          <w:sz w:val="22"/>
          <w:szCs w:val="22"/>
        </w:rPr>
        <w:t>trece de mayo</w:t>
      </w:r>
      <w:r w:rsidRPr="00FB0702">
        <w:rPr>
          <w:rFonts w:ascii="Palatino Linotype" w:eastAsia="Palatino Linotype" w:hAnsi="Palatino Linotype" w:cs="Palatino Linotype"/>
          <w:b/>
          <w:sz w:val="22"/>
          <w:szCs w:val="22"/>
        </w:rPr>
        <w:t xml:space="preserve"> de dos mil veinticinco</w:t>
      </w:r>
      <w:r w:rsidRPr="00FB0702">
        <w:rPr>
          <w:rFonts w:ascii="Palatino Linotype" w:eastAsia="Palatino Linotype" w:hAnsi="Palatino Linotype" w:cs="Palatino Linotype"/>
          <w:sz w:val="22"/>
          <w:szCs w:val="22"/>
        </w:rPr>
        <w:t xml:space="preserve">, rindió su informe justificado a través de los siguientes archivos electrónicos: </w:t>
      </w:r>
    </w:p>
    <w:p w14:paraId="1B2EBE05" w14:textId="77777777" w:rsidR="00C36324" w:rsidRPr="00FB0702" w:rsidRDefault="0050678A" w:rsidP="0050678A">
      <w:pPr>
        <w:numPr>
          <w:ilvl w:val="0"/>
          <w:numId w:val="9"/>
        </w:numPr>
        <w:pBdr>
          <w:top w:val="nil"/>
          <w:left w:val="nil"/>
          <w:bottom w:val="nil"/>
          <w:right w:val="nil"/>
          <w:between w:val="nil"/>
        </w:pBdr>
        <w:tabs>
          <w:tab w:val="left" w:pos="284"/>
        </w:tabs>
        <w:spacing w:line="360" w:lineRule="auto"/>
        <w:ind w:right="616"/>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i/>
          <w:sz w:val="22"/>
          <w:szCs w:val="22"/>
        </w:rPr>
        <w:t>Ratificación 04824.pdf</w:t>
      </w:r>
      <w:r w:rsidRPr="00FB0702">
        <w:rPr>
          <w:rFonts w:ascii="Palatino Linotype" w:eastAsia="Palatino Linotype" w:hAnsi="Palatino Linotype" w:cs="Palatino Linotype"/>
          <w:sz w:val="22"/>
          <w:szCs w:val="22"/>
        </w:rPr>
        <w:t>: D</w:t>
      </w:r>
      <w:r w:rsidR="001B4AF3" w:rsidRPr="00FB0702">
        <w:rPr>
          <w:rFonts w:ascii="Palatino Linotype" w:eastAsia="Palatino Linotype" w:hAnsi="Palatino Linotype" w:cs="Palatino Linotype"/>
          <w:sz w:val="22"/>
          <w:szCs w:val="22"/>
        </w:rPr>
        <w:t xml:space="preserve">ocumento de fecha </w:t>
      </w:r>
      <w:r w:rsidRPr="00FB0702">
        <w:rPr>
          <w:rFonts w:ascii="Palatino Linotype" w:eastAsia="Palatino Linotype" w:hAnsi="Palatino Linotype" w:cs="Palatino Linotype"/>
          <w:sz w:val="22"/>
          <w:szCs w:val="22"/>
        </w:rPr>
        <w:t>trece de mayo</w:t>
      </w:r>
      <w:r w:rsidR="001B4AF3" w:rsidRPr="00FB0702">
        <w:rPr>
          <w:rFonts w:ascii="Palatino Linotype" w:eastAsia="Palatino Linotype" w:hAnsi="Palatino Linotype" w:cs="Palatino Linotype"/>
          <w:sz w:val="22"/>
          <w:szCs w:val="22"/>
        </w:rPr>
        <w:t xml:space="preserve"> de dos mil veinticinco, signado por el Titular de la Unidad de Transparencia, en el que ratifica la respuesta emitida por la Tesorería </w:t>
      </w:r>
      <w:r w:rsidRPr="00FB0702">
        <w:rPr>
          <w:rFonts w:ascii="Palatino Linotype" w:eastAsia="Palatino Linotype" w:hAnsi="Palatino Linotype" w:cs="Palatino Linotype"/>
          <w:sz w:val="22"/>
          <w:szCs w:val="22"/>
        </w:rPr>
        <w:t>Municipal</w:t>
      </w:r>
      <w:r w:rsidR="001B4AF3" w:rsidRPr="00FB0702">
        <w:rPr>
          <w:rFonts w:ascii="Palatino Linotype" w:eastAsia="Palatino Linotype" w:hAnsi="Palatino Linotype" w:cs="Palatino Linotype"/>
          <w:sz w:val="22"/>
          <w:szCs w:val="22"/>
        </w:rPr>
        <w:t xml:space="preserve">. </w:t>
      </w:r>
    </w:p>
    <w:p w14:paraId="6B3C82A8" w14:textId="77777777" w:rsidR="00C36324" w:rsidRPr="00FB0702" w:rsidRDefault="0050678A" w:rsidP="0050678A">
      <w:pPr>
        <w:pStyle w:val="Prrafodelista"/>
        <w:numPr>
          <w:ilvl w:val="0"/>
          <w:numId w:val="13"/>
        </w:numPr>
        <w:pBdr>
          <w:top w:val="nil"/>
          <w:left w:val="nil"/>
          <w:bottom w:val="nil"/>
          <w:right w:val="nil"/>
          <w:between w:val="nil"/>
        </w:pBdr>
        <w:tabs>
          <w:tab w:val="left" w:pos="284"/>
        </w:tabs>
        <w:spacing w:line="360" w:lineRule="auto"/>
        <w:ind w:right="616"/>
        <w:jc w:val="both"/>
        <w:rPr>
          <w:rFonts w:ascii="Palatino Linotype" w:eastAsia="Palatino Linotype" w:hAnsi="Palatino Linotype" w:cs="Palatino Linotype"/>
        </w:rPr>
      </w:pPr>
      <w:r w:rsidRPr="00FB0702">
        <w:rPr>
          <w:rFonts w:ascii="Palatino Linotype" w:eastAsia="Palatino Linotype" w:hAnsi="Palatino Linotype" w:cs="Palatino Linotype"/>
          <w:b/>
          <w:i/>
        </w:rPr>
        <w:t>ANEXOS 04824-2025.pdf</w:t>
      </w:r>
      <w:r w:rsidR="001B4AF3" w:rsidRPr="00FB0702">
        <w:rPr>
          <w:rFonts w:ascii="Palatino Linotype" w:eastAsia="Palatino Linotype" w:hAnsi="Palatino Linotype" w:cs="Palatino Linotype"/>
        </w:rPr>
        <w:t xml:space="preserve">: contiene </w:t>
      </w:r>
      <w:r w:rsidRPr="00FB0702">
        <w:rPr>
          <w:rFonts w:ascii="Palatino Linotype" w:eastAsia="Palatino Linotype" w:hAnsi="Palatino Linotype" w:cs="Palatino Linotype"/>
        </w:rPr>
        <w:t>el o</w:t>
      </w:r>
      <w:r w:rsidR="001B4AF3" w:rsidRPr="00FB0702">
        <w:rPr>
          <w:rFonts w:ascii="Palatino Linotype" w:eastAsia="Palatino Linotype" w:hAnsi="Palatino Linotype" w:cs="Palatino Linotype"/>
        </w:rPr>
        <w:t xml:space="preserve">ficio número </w:t>
      </w:r>
      <w:r w:rsidRPr="00FB0702">
        <w:rPr>
          <w:rFonts w:ascii="Palatino Linotype" w:eastAsia="Palatino Linotype" w:hAnsi="Palatino Linotype" w:cs="Palatino Linotype"/>
        </w:rPr>
        <w:t xml:space="preserve"> 202010000/1602/2025</w:t>
      </w:r>
      <w:r w:rsidR="001B4AF3" w:rsidRPr="00FB0702">
        <w:rPr>
          <w:rFonts w:ascii="Palatino Linotype" w:eastAsia="Palatino Linotype" w:hAnsi="Palatino Linotype" w:cs="Palatino Linotype"/>
        </w:rPr>
        <w:t xml:space="preserve">, de fecha </w:t>
      </w:r>
      <w:r w:rsidRPr="00FB0702">
        <w:rPr>
          <w:rFonts w:ascii="Palatino Linotype" w:eastAsia="Palatino Linotype" w:hAnsi="Palatino Linotype" w:cs="Palatino Linotype"/>
        </w:rPr>
        <w:t>seis de mayo</w:t>
      </w:r>
      <w:r w:rsidR="001B4AF3" w:rsidRPr="00FB0702">
        <w:rPr>
          <w:rFonts w:ascii="Palatino Linotype" w:eastAsia="Palatino Linotype" w:hAnsi="Palatino Linotype" w:cs="Palatino Linotype"/>
        </w:rPr>
        <w:t xml:space="preserve"> de dos mil veinticinco, signado por el </w:t>
      </w:r>
      <w:r w:rsidRPr="00FB0702">
        <w:rPr>
          <w:rFonts w:ascii="Palatino Linotype" w:eastAsia="Palatino Linotype" w:hAnsi="Palatino Linotype" w:cs="Palatino Linotype"/>
        </w:rPr>
        <w:t>Tesorero Municipal</w:t>
      </w:r>
      <w:r w:rsidR="001B4AF3" w:rsidRPr="00FB0702">
        <w:rPr>
          <w:rFonts w:ascii="Palatino Linotype" w:eastAsia="Palatino Linotype" w:hAnsi="Palatino Linotype" w:cs="Palatino Linotype"/>
        </w:rPr>
        <w:t xml:space="preserve">, en el que ratificó su respuesta inicial. </w:t>
      </w:r>
    </w:p>
    <w:p w14:paraId="0B6D53C1" w14:textId="77777777" w:rsidR="00C36324" w:rsidRPr="00FB0702" w:rsidRDefault="001B4AF3">
      <w:pPr>
        <w:pBdr>
          <w:top w:val="nil"/>
          <w:left w:val="nil"/>
          <w:bottom w:val="nil"/>
          <w:right w:val="nil"/>
          <w:between w:val="nil"/>
        </w:pBdr>
        <w:tabs>
          <w:tab w:val="left" w:pos="284"/>
        </w:tabs>
        <w:spacing w:before="160"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Archivos que fueron hechos del conocimiento de la parte </w:t>
      </w:r>
      <w:r w:rsidRPr="00FB0702">
        <w:rPr>
          <w:rFonts w:ascii="Palatino Linotype" w:eastAsia="Palatino Linotype" w:hAnsi="Palatino Linotype" w:cs="Palatino Linotype"/>
          <w:b/>
          <w:sz w:val="22"/>
          <w:szCs w:val="22"/>
        </w:rPr>
        <w:t>Recurrente</w:t>
      </w:r>
      <w:r w:rsidRPr="00FB0702">
        <w:rPr>
          <w:rFonts w:ascii="Palatino Linotype" w:eastAsia="Palatino Linotype" w:hAnsi="Palatino Linotype" w:cs="Palatino Linotype"/>
          <w:sz w:val="22"/>
          <w:szCs w:val="22"/>
        </w:rPr>
        <w:t xml:space="preserve">, en fecha </w:t>
      </w:r>
      <w:r w:rsidR="009F492F" w:rsidRPr="00FB0702">
        <w:rPr>
          <w:rFonts w:ascii="Palatino Linotype" w:eastAsia="Palatino Linotype" w:hAnsi="Palatino Linotype" w:cs="Palatino Linotype"/>
          <w:b/>
          <w:sz w:val="22"/>
          <w:szCs w:val="22"/>
        </w:rPr>
        <w:t xml:space="preserve">quince de julio </w:t>
      </w:r>
      <w:r w:rsidRPr="00FB0702">
        <w:rPr>
          <w:rFonts w:ascii="Palatino Linotype" w:eastAsia="Palatino Linotype" w:hAnsi="Palatino Linotype" w:cs="Palatino Linotype"/>
          <w:b/>
          <w:sz w:val="22"/>
          <w:szCs w:val="22"/>
        </w:rPr>
        <w:t>de dos mil veinticinco</w:t>
      </w:r>
      <w:r w:rsidRPr="00FB0702">
        <w:rPr>
          <w:rFonts w:ascii="Palatino Linotype" w:eastAsia="Palatino Linotype" w:hAnsi="Palatino Linotype" w:cs="Palatino Linotype"/>
          <w:sz w:val="22"/>
          <w:szCs w:val="22"/>
        </w:rPr>
        <w:t xml:space="preserve">, a efecto de que manifestara lo que a su derechos resultara conveniente; sin embargo, fue omiso en realizar manifestaciones que a su derecho resultaran convenientes. </w:t>
      </w:r>
    </w:p>
    <w:p w14:paraId="7C32DC2A" w14:textId="77777777" w:rsidR="00C36324" w:rsidRPr="00FB0702" w:rsidRDefault="00C36324">
      <w:pPr>
        <w:pBdr>
          <w:top w:val="nil"/>
          <w:left w:val="nil"/>
          <w:bottom w:val="nil"/>
          <w:right w:val="nil"/>
          <w:between w:val="nil"/>
        </w:pBdr>
        <w:tabs>
          <w:tab w:val="left" w:pos="284"/>
        </w:tabs>
        <w:spacing w:before="160" w:line="360" w:lineRule="auto"/>
        <w:ind w:right="49"/>
        <w:jc w:val="both"/>
        <w:rPr>
          <w:rFonts w:ascii="Palatino Linotype" w:eastAsia="Palatino Linotype" w:hAnsi="Palatino Linotype" w:cs="Palatino Linotype"/>
          <w:sz w:val="22"/>
          <w:szCs w:val="22"/>
        </w:rPr>
      </w:pPr>
    </w:p>
    <w:p w14:paraId="46353B48" w14:textId="77777777" w:rsidR="00C36324" w:rsidRPr="00FB0702" w:rsidRDefault="001B4AF3" w:rsidP="00D81A93">
      <w:pPr>
        <w:numPr>
          <w:ilvl w:val="0"/>
          <w:numId w:val="12"/>
        </w:numPr>
        <w:pBdr>
          <w:top w:val="nil"/>
          <w:left w:val="nil"/>
          <w:bottom w:val="nil"/>
          <w:right w:val="nil"/>
          <w:between w:val="nil"/>
        </w:pBdr>
        <w:tabs>
          <w:tab w:val="left" w:pos="360"/>
        </w:tabs>
        <w:spacing w:line="360" w:lineRule="auto"/>
        <w:ind w:left="0" w:right="49" w:firstLine="0"/>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t>Ampliación de plazo:</w:t>
      </w:r>
      <w:r w:rsidRPr="00FB0702">
        <w:rPr>
          <w:rFonts w:ascii="Palatino Linotype" w:eastAsia="Palatino Linotype" w:hAnsi="Palatino Linotype" w:cs="Palatino Linotype"/>
          <w:sz w:val="22"/>
          <w:szCs w:val="22"/>
        </w:rPr>
        <w:t xml:space="preserve"> El</w:t>
      </w:r>
      <w:r w:rsidRPr="00FB0702">
        <w:rPr>
          <w:rFonts w:ascii="Palatino Linotype" w:eastAsia="Palatino Linotype" w:hAnsi="Palatino Linotype" w:cs="Palatino Linotype"/>
          <w:b/>
          <w:sz w:val="22"/>
          <w:szCs w:val="22"/>
        </w:rPr>
        <w:t xml:space="preserve"> </w:t>
      </w:r>
      <w:r w:rsidR="009F492F" w:rsidRPr="00FB0702">
        <w:rPr>
          <w:rFonts w:ascii="Palatino Linotype" w:eastAsia="Palatino Linotype" w:hAnsi="Palatino Linotype" w:cs="Palatino Linotype"/>
          <w:b/>
          <w:sz w:val="22"/>
          <w:szCs w:val="22"/>
        </w:rPr>
        <w:t>quince de julio</w:t>
      </w:r>
      <w:r w:rsidRPr="00FB0702">
        <w:rPr>
          <w:rFonts w:ascii="Palatino Linotype" w:eastAsia="Palatino Linotype" w:hAnsi="Palatino Linotype" w:cs="Palatino Linotype"/>
          <w:b/>
          <w:sz w:val="22"/>
          <w:szCs w:val="22"/>
        </w:rPr>
        <w:t xml:space="preserve"> de dos mil veinticinco</w:t>
      </w:r>
      <w:r w:rsidRPr="00FB0702">
        <w:rPr>
          <w:rFonts w:ascii="Palatino Linotype" w:eastAsia="Palatino Linotype" w:hAnsi="Palatino Linotype" w:cs="Palatino Linotype"/>
          <w:sz w:val="22"/>
          <w:szCs w:val="22"/>
        </w:rPr>
        <w:t xml:space="preserve">, se notificó a las partes el Acuerdo de Ampliación de Plazo para resolver el medio de impugnación que nos ocupa, </w:t>
      </w:r>
      <w:r w:rsidRPr="00FB0702">
        <w:rPr>
          <w:rFonts w:ascii="Palatino Linotype" w:eastAsia="Palatino Linotype" w:hAnsi="Palatino Linotype" w:cs="Palatino Linotype"/>
          <w:sz w:val="22"/>
          <w:szCs w:val="22"/>
        </w:rPr>
        <w:lastRenderedPageBreak/>
        <w:t>en términos de lo dispuesto por el artículo 181, párrafo tercero de la Ley de Transparencia y Acceso a la Información Pública del Estado de México y Municipios.</w:t>
      </w:r>
    </w:p>
    <w:p w14:paraId="03301519" w14:textId="77777777" w:rsidR="00C36324" w:rsidRPr="00FB0702" w:rsidRDefault="00C36324">
      <w:pPr>
        <w:spacing w:line="360" w:lineRule="auto"/>
        <w:ind w:right="49"/>
        <w:jc w:val="both"/>
        <w:rPr>
          <w:rFonts w:ascii="Palatino Linotype" w:eastAsia="Palatino Linotype" w:hAnsi="Palatino Linotype" w:cs="Palatino Linotype"/>
          <w:sz w:val="22"/>
          <w:szCs w:val="22"/>
        </w:rPr>
      </w:pPr>
    </w:p>
    <w:p w14:paraId="66A60EAF" w14:textId="77777777" w:rsidR="00C36324" w:rsidRPr="00FB0702" w:rsidRDefault="001B4AF3">
      <w:pPr>
        <w:spacing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B8E4F08" w14:textId="77777777" w:rsidR="00C36324" w:rsidRPr="00FB0702" w:rsidRDefault="001B4AF3">
      <w:pP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 </w:t>
      </w:r>
    </w:p>
    <w:p w14:paraId="6D7AAF42" w14:textId="77777777" w:rsidR="00C36324" w:rsidRPr="00FB0702" w:rsidRDefault="001B4AF3">
      <w:pP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6A27083" w14:textId="77777777" w:rsidR="00C36324" w:rsidRPr="00FB0702" w:rsidRDefault="001B4AF3">
      <w:pP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 </w:t>
      </w:r>
    </w:p>
    <w:p w14:paraId="70C31D0A" w14:textId="77777777" w:rsidR="00C36324" w:rsidRPr="00FB0702" w:rsidRDefault="001B4AF3">
      <w:pP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3E0578" w14:textId="77777777" w:rsidR="00C36324" w:rsidRPr="00FB0702" w:rsidRDefault="00C36324">
      <w:pPr>
        <w:spacing w:line="360" w:lineRule="auto"/>
        <w:ind w:right="49"/>
        <w:jc w:val="both"/>
        <w:rPr>
          <w:rFonts w:ascii="Palatino Linotype" w:eastAsia="Palatino Linotype" w:hAnsi="Palatino Linotype" w:cs="Palatino Linotype"/>
          <w:sz w:val="22"/>
          <w:szCs w:val="22"/>
        </w:rPr>
      </w:pPr>
    </w:p>
    <w:p w14:paraId="4E647162" w14:textId="77777777" w:rsidR="00C36324" w:rsidRPr="00FB0702" w:rsidRDefault="001B4AF3">
      <w:pP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E5E9D8E" w14:textId="77777777" w:rsidR="00C36324" w:rsidRPr="00FB0702" w:rsidRDefault="00C36324">
      <w:pPr>
        <w:spacing w:line="360" w:lineRule="auto"/>
        <w:ind w:right="49"/>
        <w:jc w:val="both"/>
        <w:rPr>
          <w:rFonts w:ascii="Palatino Linotype" w:eastAsia="Palatino Linotype" w:hAnsi="Palatino Linotype" w:cs="Palatino Linotype"/>
          <w:sz w:val="22"/>
          <w:szCs w:val="22"/>
        </w:rPr>
      </w:pPr>
    </w:p>
    <w:p w14:paraId="0ECF5271" w14:textId="77777777" w:rsidR="00C36324" w:rsidRPr="00FB0702" w:rsidRDefault="001B4AF3">
      <w:pP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29A6449" w14:textId="77777777" w:rsidR="00C36324" w:rsidRPr="00FB0702" w:rsidRDefault="00C36324">
      <w:pPr>
        <w:spacing w:line="360" w:lineRule="auto"/>
        <w:ind w:right="49"/>
        <w:jc w:val="both"/>
        <w:rPr>
          <w:rFonts w:ascii="Palatino Linotype" w:eastAsia="Palatino Linotype" w:hAnsi="Palatino Linotype" w:cs="Palatino Linotype"/>
          <w:sz w:val="22"/>
          <w:szCs w:val="22"/>
        </w:rPr>
      </w:pPr>
    </w:p>
    <w:p w14:paraId="380616F1" w14:textId="77777777" w:rsidR="00C36324" w:rsidRPr="00FB0702" w:rsidRDefault="001B4AF3">
      <w:pPr>
        <w:tabs>
          <w:tab w:val="left" w:pos="709"/>
        </w:tabs>
        <w:spacing w:line="360" w:lineRule="auto"/>
        <w:ind w:left="567" w:right="560"/>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t>a)    Complejidad del asunto:</w:t>
      </w:r>
      <w:r w:rsidRPr="00FB0702">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5CAAEDE5" w14:textId="77777777" w:rsidR="00C36324" w:rsidRPr="00FB0702" w:rsidRDefault="001B4AF3">
      <w:pPr>
        <w:tabs>
          <w:tab w:val="left" w:pos="709"/>
        </w:tabs>
        <w:spacing w:line="360" w:lineRule="auto"/>
        <w:ind w:left="567" w:right="560"/>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t>b)   Actividad Procesal del interesado</w:t>
      </w:r>
      <w:r w:rsidRPr="00FB0702">
        <w:rPr>
          <w:rFonts w:ascii="Palatino Linotype" w:eastAsia="Palatino Linotype" w:hAnsi="Palatino Linotype" w:cs="Palatino Linotype"/>
          <w:sz w:val="22"/>
          <w:szCs w:val="22"/>
        </w:rPr>
        <w:t>: Acciones u omisiones del interesado.</w:t>
      </w:r>
    </w:p>
    <w:p w14:paraId="24755BEF" w14:textId="77777777" w:rsidR="00C36324" w:rsidRPr="00FB0702" w:rsidRDefault="001B4AF3">
      <w:pPr>
        <w:tabs>
          <w:tab w:val="left" w:pos="851"/>
        </w:tabs>
        <w:spacing w:line="360" w:lineRule="auto"/>
        <w:ind w:left="567" w:right="560"/>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t>c)  Conducta de la Autoridad:</w:t>
      </w:r>
      <w:r w:rsidRPr="00FB0702">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554AF53" w14:textId="77777777" w:rsidR="00C36324" w:rsidRPr="00FB0702" w:rsidRDefault="001B4AF3">
      <w:pPr>
        <w:tabs>
          <w:tab w:val="left" w:pos="851"/>
        </w:tabs>
        <w:spacing w:line="360" w:lineRule="auto"/>
        <w:ind w:left="567" w:right="560"/>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t>d) La afectación generada en la situación jurídica de la persona involucrada en el proceso:</w:t>
      </w:r>
      <w:r w:rsidRPr="00FB0702">
        <w:rPr>
          <w:rFonts w:ascii="Palatino Linotype" w:eastAsia="Palatino Linotype" w:hAnsi="Palatino Linotype" w:cs="Palatino Linotype"/>
          <w:sz w:val="22"/>
          <w:szCs w:val="22"/>
        </w:rPr>
        <w:t xml:space="preserve"> Violación a sus derechos humanos.</w:t>
      </w:r>
    </w:p>
    <w:p w14:paraId="5CD6D246" w14:textId="77777777" w:rsidR="00C36324" w:rsidRPr="00FB0702" w:rsidRDefault="00C36324">
      <w:pPr>
        <w:tabs>
          <w:tab w:val="left" w:pos="851"/>
        </w:tabs>
        <w:spacing w:line="360" w:lineRule="auto"/>
        <w:ind w:left="567" w:right="560"/>
        <w:jc w:val="both"/>
        <w:rPr>
          <w:rFonts w:ascii="Palatino Linotype" w:eastAsia="Palatino Linotype" w:hAnsi="Palatino Linotype" w:cs="Palatino Linotype"/>
          <w:sz w:val="22"/>
          <w:szCs w:val="22"/>
        </w:rPr>
      </w:pPr>
    </w:p>
    <w:p w14:paraId="384DC071" w14:textId="77777777" w:rsidR="00C36324" w:rsidRPr="00FB0702" w:rsidRDefault="001B4AF3">
      <w:pP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DC6FF1" w14:textId="77777777" w:rsidR="00C36324" w:rsidRPr="00FB0702" w:rsidRDefault="001B4AF3">
      <w:pP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 </w:t>
      </w:r>
    </w:p>
    <w:p w14:paraId="38BF2F91" w14:textId="77777777" w:rsidR="00C36324" w:rsidRPr="00FB0702" w:rsidRDefault="001B4AF3">
      <w:pP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FB0702">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FB0702">
        <w:rPr>
          <w:rFonts w:ascii="Palatino Linotype" w:eastAsia="Palatino Linotype" w:hAnsi="Palatino Linotype" w:cs="Palatino Linotype"/>
          <w:sz w:val="22"/>
          <w:szCs w:val="22"/>
        </w:rPr>
        <w:t>, visible en la Gaceta del Seminario Judicial de la Federación con el registro digital 205635.</w:t>
      </w:r>
    </w:p>
    <w:p w14:paraId="19909E4D" w14:textId="77777777" w:rsidR="00C36324" w:rsidRPr="00FB0702" w:rsidRDefault="001B4AF3">
      <w:pP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 </w:t>
      </w:r>
    </w:p>
    <w:p w14:paraId="5C15B488" w14:textId="77777777" w:rsidR="00C36324" w:rsidRPr="00FB0702" w:rsidRDefault="001B4AF3">
      <w:pP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w:t>
      </w:r>
      <w:r w:rsidRPr="00FB0702">
        <w:rPr>
          <w:rFonts w:ascii="Palatino Linotype" w:eastAsia="Palatino Linotype" w:hAnsi="Palatino Linotype" w:cs="Palatino Linotype"/>
          <w:sz w:val="22"/>
          <w:szCs w:val="22"/>
        </w:rPr>
        <w:lastRenderedPageBreak/>
        <w:t>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BBA6F6" w14:textId="77777777" w:rsidR="00C36324" w:rsidRPr="00FB0702" w:rsidRDefault="00C36324">
      <w:pPr>
        <w:spacing w:line="360" w:lineRule="auto"/>
        <w:ind w:right="49"/>
        <w:jc w:val="both"/>
        <w:rPr>
          <w:rFonts w:ascii="Palatino Linotype" w:eastAsia="Palatino Linotype" w:hAnsi="Palatino Linotype" w:cs="Palatino Linotype"/>
          <w:sz w:val="22"/>
          <w:szCs w:val="22"/>
        </w:rPr>
      </w:pPr>
    </w:p>
    <w:p w14:paraId="0501183E" w14:textId="77777777" w:rsidR="00C36324" w:rsidRPr="00FB0702" w:rsidRDefault="001B4AF3">
      <w:pP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60BB314" w14:textId="77777777" w:rsidR="00C36324" w:rsidRPr="00FB0702" w:rsidRDefault="001B4AF3">
      <w:pP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 </w:t>
      </w:r>
    </w:p>
    <w:p w14:paraId="59E1D4B7" w14:textId="77777777" w:rsidR="00C36324" w:rsidRPr="00FB0702" w:rsidRDefault="001B4AF3">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“PLAZO RAZONABLE PARA RESOLVER. DIMENSIÓN Y EFECTOS DE ESTE CONCEPTO CUANDO SE ADUCE EXCESIVA CARGA DE TRABAJO.”</w:t>
      </w:r>
      <w:r w:rsidRPr="00FB0702">
        <w:rPr>
          <w:rFonts w:ascii="Palatino Linotype" w:eastAsia="Palatino Linotype" w:hAnsi="Palatino Linotype" w:cs="Palatino Linotype"/>
          <w:i/>
          <w:sz w:val="22"/>
          <w:szCs w:val="22"/>
        </w:rPr>
        <w:t xml:space="preserve"> consultable en el Seminario Judicial de la Federación y su gaceta, con el registro digital 2002351.</w:t>
      </w:r>
    </w:p>
    <w:p w14:paraId="47AA5123" w14:textId="77777777" w:rsidR="00C36324" w:rsidRPr="00FB0702" w:rsidRDefault="00C36324">
      <w:pPr>
        <w:spacing w:line="276" w:lineRule="auto"/>
        <w:ind w:left="851" w:right="616"/>
        <w:jc w:val="both"/>
        <w:rPr>
          <w:rFonts w:ascii="Palatino Linotype" w:eastAsia="Palatino Linotype" w:hAnsi="Palatino Linotype" w:cs="Palatino Linotype"/>
          <w:i/>
          <w:sz w:val="22"/>
          <w:szCs w:val="22"/>
        </w:rPr>
      </w:pPr>
    </w:p>
    <w:p w14:paraId="6BF791B1" w14:textId="77777777" w:rsidR="00C36324" w:rsidRPr="00FB0702" w:rsidRDefault="001B4AF3">
      <w:pPr>
        <w:spacing w:line="276" w:lineRule="auto"/>
        <w:ind w:left="851" w:right="616"/>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FB0702">
        <w:rPr>
          <w:rFonts w:ascii="Palatino Linotype" w:eastAsia="Palatino Linotype" w:hAnsi="Palatino Linotype" w:cs="Palatino Linotype"/>
          <w:i/>
          <w:sz w:val="22"/>
          <w:szCs w:val="22"/>
        </w:rPr>
        <w:t xml:space="preserve"> visible en el Seminario Judicial de la Federación y su gaceta, con el registro digital 2002350</w:t>
      </w:r>
      <w:r w:rsidRPr="00FB0702">
        <w:rPr>
          <w:rFonts w:ascii="Palatino Linotype" w:eastAsia="Palatino Linotype" w:hAnsi="Palatino Linotype" w:cs="Palatino Linotype"/>
          <w:sz w:val="22"/>
          <w:szCs w:val="22"/>
        </w:rPr>
        <w:t>.</w:t>
      </w:r>
    </w:p>
    <w:p w14:paraId="139D154F" w14:textId="77777777" w:rsidR="00C36324" w:rsidRPr="00FB0702" w:rsidRDefault="00C3632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C4741A8" w14:textId="77777777" w:rsidR="00C36324" w:rsidRPr="00FB0702" w:rsidRDefault="001B4AF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24AE8839" w14:textId="77777777" w:rsidR="00C36324" w:rsidRPr="00FB0702" w:rsidRDefault="00C3632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6ACC367" w14:textId="77777777" w:rsidR="00C36324" w:rsidRPr="00FB0702" w:rsidRDefault="001B4AF3" w:rsidP="00D81A93">
      <w:pPr>
        <w:numPr>
          <w:ilvl w:val="0"/>
          <w:numId w:val="1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t xml:space="preserve">Cierre de instrucción. </w:t>
      </w:r>
      <w:r w:rsidRPr="00FB0702">
        <w:rPr>
          <w:rFonts w:ascii="Palatino Linotype" w:eastAsia="Palatino Linotype" w:hAnsi="Palatino Linotype" w:cs="Palatino Linotype"/>
          <w:sz w:val="22"/>
          <w:szCs w:val="22"/>
        </w:rPr>
        <w:t xml:space="preserve">El </w:t>
      </w:r>
      <w:r w:rsidR="009F492F" w:rsidRPr="00FB0702">
        <w:rPr>
          <w:rFonts w:ascii="Palatino Linotype" w:eastAsia="Palatino Linotype" w:hAnsi="Palatino Linotype" w:cs="Palatino Linotype"/>
          <w:b/>
          <w:sz w:val="22"/>
          <w:szCs w:val="22"/>
        </w:rPr>
        <w:t>cuatro de agosto</w:t>
      </w:r>
      <w:r w:rsidRPr="00FB0702">
        <w:rPr>
          <w:rFonts w:ascii="Palatino Linotype" w:eastAsia="Palatino Linotype" w:hAnsi="Palatino Linotype" w:cs="Palatino Linotype"/>
          <w:b/>
          <w:sz w:val="22"/>
          <w:szCs w:val="22"/>
        </w:rPr>
        <w:t xml:space="preserve"> de dos mil veinticinco</w:t>
      </w:r>
      <w:r w:rsidRPr="00FB070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CD1384F" w14:textId="77777777" w:rsidR="00C36324" w:rsidRPr="00FB0702" w:rsidRDefault="00C3632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416A0C23" w14:textId="77777777" w:rsidR="00C36324" w:rsidRPr="00FB0702" w:rsidRDefault="001B4AF3">
      <w:pPr>
        <w:spacing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1C606199" w14:textId="77777777" w:rsidR="00C36324" w:rsidRPr="00FB0702" w:rsidRDefault="00C36324">
      <w:pPr>
        <w:spacing w:line="360" w:lineRule="auto"/>
        <w:jc w:val="both"/>
        <w:rPr>
          <w:rFonts w:ascii="Palatino Linotype" w:eastAsia="Palatino Linotype" w:hAnsi="Palatino Linotype" w:cs="Palatino Linotype"/>
          <w:sz w:val="22"/>
          <w:szCs w:val="22"/>
        </w:rPr>
      </w:pPr>
    </w:p>
    <w:p w14:paraId="388CFDFA" w14:textId="77777777" w:rsidR="00C36324" w:rsidRPr="00FB0702" w:rsidRDefault="001B4AF3">
      <w:pPr>
        <w:numPr>
          <w:ilvl w:val="0"/>
          <w:numId w:val="7"/>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FB0702">
        <w:rPr>
          <w:rFonts w:ascii="Palatino Linotype" w:eastAsia="Palatino Linotype" w:hAnsi="Palatino Linotype" w:cs="Palatino Linotype"/>
          <w:b/>
          <w:sz w:val="22"/>
          <w:szCs w:val="22"/>
        </w:rPr>
        <w:t>C O N S I D E R A N D O:</w:t>
      </w:r>
    </w:p>
    <w:p w14:paraId="13F84008" w14:textId="77777777" w:rsidR="00C36324" w:rsidRPr="00FB0702" w:rsidRDefault="00C36324">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5BD2F13" w14:textId="77777777" w:rsidR="00C36324" w:rsidRPr="00FB0702" w:rsidRDefault="001B4AF3">
      <w:pPr>
        <w:spacing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t xml:space="preserve">Primero. Competencia. </w:t>
      </w:r>
      <w:r w:rsidRPr="00FB0702">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9F492F" w:rsidRPr="00FB0702">
        <w:rPr>
          <w:rFonts w:ascii="Palatino Linotype" w:eastAsia="Palatino Linotype" w:hAnsi="Palatino Linotype" w:cs="Palatino Linotype"/>
          <w:sz w:val="22"/>
          <w:szCs w:val="22"/>
        </w:rPr>
        <w:t>noveno, cuadragésimo y cuadragésimo primero</w:t>
      </w:r>
      <w:r w:rsidRPr="00FB0702">
        <w:rPr>
          <w:rFonts w:ascii="Palatino Linotype" w:eastAsia="Palatino Linotype" w:hAnsi="Palatino Linotype" w:cs="Palatino Linotype"/>
          <w:sz w:val="22"/>
          <w:szCs w:val="22"/>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5C3C046" w14:textId="77777777" w:rsidR="00C36324" w:rsidRPr="00FB0702" w:rsidRDefault="00C36324">
      <w:pPr>
        <w:spacing w:line="360" w:lineRule="auto"/>
        <w:jc w:val="both"/>
        <w:rPr>
          <w:rFonts w:ascii="Palatino Linotype" w:eastAsia="Palatino Linotype" w:hAnsi="Palatino Linotype" w:cs="Palatino Linotype"/>
          <w:b/>
          <w:sz w:val="22"/>
          <w:szCs w:val="22"/>
        </w:rPr>
      </w:pPr>
    </w:p>
    <w:p w14:paraId="31B40523" w14:textId="77777777" w:rsidR="00C36324" w:rsidRPr="00FB0702" w:rsidRDefault="001B4AF3">
      <w:pPr>
        <w:spacing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t>Segundo. Oportunidad y Procedibilidad del Recurso de Revisión</w:t>
      </w:r>
      <w:r w:rsidRPr="00FB0702">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235E309" w14:textId="77777777" w:rsidR="00C36324" w:rsidRPr="00FB0702" w:rsidRDefault="00C36324">
      <w:pPr>
        <w:spacing w:line="360" w:lineRule="auto"/>
        <w:jc w:val="both"/>
        <w:rPr>
          <w:rFonts w:ascii="Palatino Linotype" w:eastAsia="Palatino Linotype" w:hAnsi="Palatino Linotype" w:cs="Palatino Linotype"/>
          <w:sz w:val="22"/>
          <w:szCs w:val="22"/>
        </w:rPr>
      </w:pPr>
    </w:p>
    <w:p w14:paraId="4853A982" w14:textId="77777777" w:rsidR="00C36324" w:rsidRPr="00FB0702" w:rsidRDefault="001B4AF3">
      <w:pP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FB0702">
        <w:rPr>
          <w:rFonts w:ascii="Palatino Linotype" w:eastAsia="Palatino Linotype" w:hAnsi="Palatino Linotype" w:cs="Palatino Linotype"/>
          <w:b/>
          <w:sz w:val="22"/>
          <w:szCs w:val="22"/>
        </w:rPr>
        <w:t>Sujeto Obligado</w:t>
      </w:r>
      <w:r w:rsidRPr="00FB0702">
        <w:rPr>
          <w:rFonts w:ascii="Palatino Linotype" w:eastAsia="Palatino Linotype" w:hAnsi="Palatino Linotype" w:cs="Palatino Linotype"/>
          <w:sz w:val="22"/>
          <w:szCs w:val="22"/>
        </w:rPr>
        <w:t xml:space="preserve"> proporcionó su respuesta a la solicitud de información el </w:t>
      </w:r>
      <w:r w:rsidR="009F492F" w:rsidRPr="00FB0702">
        <w:rPr>
          <w:rFonts w:ascii="Palatino Linotype" w:eastAsia="Palatino Linotype" w:hAnsi="Palatino Linotype" w:cs="Palatino Linotype"/>
          <w:b/>
          <w:sz w:val="22"/>
          <w:szCs w:val="22"/>
        </w:rPr>
        <w:t xml:space="preserve">veintiocho </w:t>
      </w:r>
      <w:r w:rsidRPr="00FB0702">
        <w:rPr>
          <w:rFonts w:ascii="Palatino Linotype" w:eastAsia="Palatino Linotype" w:hAnsi="Palatino Linotype" w:cs="Palatino Linotype"/>
          <w:b/>
          <w:sz w:val="22"/>
          <w:szCs w:val="22"/>
        </w:rPr>
        <w:t>de marzo de dos mil veinticinco</w:t>
      </w:r>
      <w:r w:rsidRPr="00FB0702">
        <w:rPr>
          <w:rFonts w:ascii="Palatino Linotype" w:eastAsia="Palatino Linotype" w:hAnsi="Palatino Linotype" w:cs="Palatino Linotype"/>
          <w:sz w:val="22"/>
          <w:szCs w:val="22"/>
        </w:rPr>
        <w:t xml:space="preserve">, y la parte </w:t>
      </w:r>
      <w:r w:rsidRPr="00FB0702">
        <w:rPr>
          <w:rFonts w:ascii="Palatino Linotype" w:eastAsia="Palatino Linotype" w:hAnsi="Palatino Linotype" w:cs="Palatino Linotype"/>
          <w:b/>
          <w:sz w:val="22"/>
          <w:szCs w:val="22"/>
        </w:rPr>
        <w:t>Recurrente</w:t>
      </w:r>
      <w:r w:rsidRPr="00FB0702">
        <w:rPr>
          <w:rFonts w:ascii="Palatino Linotype" w:eastAsia="Palatino Linotype" w:hAnsi="Palatino Linotype" w:cs="Palatino Linotype"/>
          <w:sz w:val="22"/>
          <w:szCs w:val="22"/>
        </w:rPr>
        <w:t xml:space="preserve"> presentó </w:t>
      </w:r>
      <w:r w:rsidRPr="00FB0702">
        <w:rPr>
          <w:rFonts w:ascii="Palatino Linotype" w:eastAsia="Palatino Linotype" w:hAnsi="Palatino Linotype" w:cs="Palatino Linotype"/>
          <w:sz w:val="22"/>
          <w:szCs w:val="22"/>
        </w:rPr>
        <w:lastRenderedPageBreak/>
        <w:t xml:space="preserve">su recurso de revisión el </w:t>
      </w:r>
      <w:r w:rsidR="009F492F" w:rsidRPr="00FB0702">
        <w:rPr>
          <w:rFonts w:ascii="Palatino Linotype" w:eastAsia="Palatino Linotype" w:hAnsi="Palatino Linotype" w:cs="Palatino Linotype"/>
          <w:b/>
          <w:sz w:val="22"/>
          <w:szCs w:val="22"/>
        </w:rPr>
        <w:t>veinticinco de abril</w:t>
      </w:r>
      <w:r w:rsidRPr="00FB0702">
        <w:rPr>
          <w:rFonts w:ascii="Palatino Linotype" w:eastAsia="Palatino Linotype" w:hAnsi="Palatino Linotype" w:cs="Palatino Linotype"/>
          <w:b/>
          <w:sz w:val="22"/>
          <w:szCs w:val="22"/>
        </w:rPr>
        <w:t xml:space="preserve"> de dos mil veinticinco</w:t>
      </w:r>
      <w:r w:rsidRPr="00FB0702">
        <w:rPr>
          <w:rFonts w:ascii="Palatino Linotype" w:eastAsia="Palatino Linotype" w:hAnsi="Palatino Linotype" w:cs="Palatino Linotype"/>
          <w:sz w:val="22"/>
          <w:szCs w:val="22"/>
        </w:rPr>
        <w:t>;</w:t>
      </w:r>
      <w:r w:rsidRPr="00FB0702">
        <w:rPr>
          <w:rFonts w:ascii="Palatino Linotype" w:eastAsia="Palatino Linotype" w:hAnsi="Palatino Linotype" w:cs="Palatino Linotype"/>
          <w:b/>
          <w:sz w:val="22"/>
          <w:szCs w:val="22"/>
        </w:rPr>
        <w:t xml:space="preserve"> </w:t>
      </w:r>
      <w:r w:rsidRPr="00FB0702">
        <w:rPr>
          <w:rFonts w:ascii="Palatino Linotype" w:eastAsia="Palatino Linotype" w:hAnsi="Palatino Linotype" w:cs="Palatino Linotype"/>
          <w:sz w:val="22"/>
          <w:szCs w:val="22"/>
        </w:rPr>
        <w:t xml:space="preserve">esto es el </w:t>
      </w:r>
      <w:r w:rsidR="009F492F" w:rsidRPr="00FB0702">
        <w:rPr>
          <w:rFonts w:ascii="Palatino Linotype" w:eastAsia="Palatino Linotype" w:hAnsi="Palatino Linotype" w:cs="Palatino Linotype"/>
          <w:sz w:val="22"/>
          <w:szCs w:val="22"/>
        </w:rPr>
        <w:t xml:space="preserve">décimo quinto </w:t>
      </w:r>
      <w:r w:rsidRPr="00FB0702">
        <w:rPr>
          <w:rFonts w:ascii="Palatino Linotype" w:eastAsia="Palatino Linotype" w:hAnsi="Palatino Linotype" w:cs="Palatino Linotype"/>
          <w:sz w:val="22"/>
          <w:szCs w:val="22"/>
        </w:rPr>
        <w:t xml:space="preserve">día hábil en que tuvo conocimiento de la respuesta. </w:t>
      </w:r>
    </w:p>
    <w:p w14:paraId="4C9AC6E1" w14:textId="77777777" w:rsidR="00C36324" w:rsidRPr="00FB0702" w:rsidRDefault="001B4AF3">
      <w:pPr>
        <w:spacing w:before="240" w:after="240"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Asimismo, por cuanto hace a la procedibilidad del recurso de revisión, es de suma importancia señalar que la parte</w:t>
      </w:r>
      <w:r w:rsidRPr="00FB0702">
        <w:rPr>
          <w:rFonts w:ascii="Palatino Linotype" w:eastAsia="Palatino Linotype" w:hAnsi="Palatino Linotype" w:cs="Palatino Linotype"/>
          <w:b/>
          <w:sz w:val="22"/>
          <w:szCs w:val="22"/>
        </w:rPr>
        <w:t xml:space="preserve"> Recurrente</w:t>
      </w:r>
      <w:r w:rsidRPr="00FB0702">
        <w:rPr>
          <w:rFonts w:ascii="Palatino Linotype" w:eastAsia="Palatino Linotype" w:hAnsi="Palatino Linotype" w:cs="Palatino Linotype"/>
          <w:sz w:val="22"/>
          <w:szCs w:val="22"/>
        </w:rPr>
        <w:t>, no señaló un nombre con el que pueda ser identificado, tal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8CC79BB" w14:textId="77777777" w:rsidR="00C36324" w:rsidRPr="00FB0702" w:rsidRDefault="001B4AF3">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 xml:space="preserve">"Las </w:t>
      </w:r>
      <w:r w:rsidRPr="00FB0702">
        <w:rPr>
          <w:rFonts w:ascii="Palatino Linotype" w:eastAsia="Palatino Linotype" w:hAnsi="Palatino Linotype" w:cs="Palatino Linotype"/>
          <w:b/>
          <w:i/>
          <w:sz w:val="22"/>
          <w:szCs w:val="22"/>
        </w:rPr>
        <w:t>solicitudes anónimas</w:t>
      </w:r>
      <w:r w:rsidRPr="00FB0702">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0766EC87" w14:textId="77777777" w:rsidR="00C36324" w:rsidRPr="00FB0702" w:rsidRDefault="001B4AF3">
      <w:pPr>
        <w:spacing w:line="360" w:lineRule="auto"/>
        <w:jc w:val="both"/>
        <w:rPr>
          <w:rFonts w:ascii="Palatino Linotype" w:eastAsia="Palatino Linotype" w:hAnsi="Palatino Linotype" w:cs="Palatino Linotype"/>
          <w:b/>
          <w:sz w:val="22"/>
          <w:szCs w:val="22"/>
        </w:rPr>
      </w:pPr>
      <w:r w:rsidRPr="00FB0702">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FB0702">
        <w:rPr>
          <w:rFonts w:ascii="Palatino Linotype" w:eastAsia="Palatino Linotype" w:hAnsi="Palatino Linotype" w:cs="Palatino Linotype"/>
          <w:b/>
          <w:sz w:val="22"/>
          <w:szCs w:val="22"/>
        </w:rPr>
        <w:t>EL SAIMEX.</w:t>
      </w:r>
    </w:p>
    <w:p w14:paraId="128CB89C" w14:textId="77777777" w:rsidR="00C36324" w:rsidRPr="00FB0702" w:rsidRDefault="00C36324">
      <w:pPr>
        <w:spacing w:line="360" w:lineRule="auto"/>
        <w:jc w:val="both"/>
        <w:rPr>
          <w:rFonts w:ascii="Palatino Linotype" w:eastAsia="Palatino Linotype" w:hAnsi="Palatino Linotype" w:cs="Palatino Linotype"/>
          <w:sz w:val="22"/>
          <w:szCs w:val="22"/>
        </w:rPr>
      </w:pPr>
    </w:p>
    <w:p w14:paraId="3B92E9AD" w14:textId="77777777" w:rsidR="00C36324" w:rsidRPr="00FB0702" w:rsidRDefault="001B4AF3">
      <w:pPr>
        <w:spacing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de la ley de la materia, que a la letra dice:</w:t>
      </w:r>
    </w:p>
    <w:p w14:paraId="0E1B63BF" w14:textId="77777777" w:rsidR="00C36324" w:rsidRPr="00FB0702" w:rsidRDefault="00C36324">
      <w:pPr>
        <w:spacing w:line="360" w:lineRule="auto"/>
        <w:jc w:val="both"/>
        <w:rPr>
          <w:rFonts w:ascii="Palatino Linotype" w:eastAsia="Palatino Linotype" w:hAnsi="Palatino Linotype" w:cs="Palatino Linotype"/>
          <w:sz w:val="22"/>
          <w:szCs w:val="22"/>
        </w:rPr>
      </w:pPr>
    </w:p>
    <w:p w14:paraId="4BCE5E51" w14:textId="77777777" w:rsidR="00C36324" w:rsidRPr="00FB0702" w:rsidRDefault="001B4AF3">
      <w:pPr>
        <w:tabs>
          <w:tab w:val="left" w:pos="851"/>
        </w:tabs>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w:t>
      </w:r>
      <w:r w:rsidRPr="00FB0702">
        <w:rPr>
          <w:rFonts w:ascii="Palatino Linotype" w:eastAsia="Palatino Linotype" w:hAnsi="Palatino Linotype" w:cs="Palatino Linotype"/>
          <w:b/>
          <w:i/>
          <w:sz w:val="22"/>
          <w:szCs w:val="22"/>
        </w:rPr>
        <w:t xml:space="preserve">Artículo 179. </w:t>
      </w:r>
      <w:r w:rsidRPr="00FB070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70531A7" w14:textId="77777777" w:rsidR="00C36324" w:rsidRPr="00FB0702" w:rsidRDefault="001B4AF3">
      <w:pPr>
        <w:tabs>
          <w:tab w:val="left" w:pos="851"/>
        </w:tabs>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w:t>
      </w:r>
    </w:p>
    <w:p w14:paraId="2D4EA08C" w14:textId="77777777" w:rsidR="00C36324" w:rsidRPr="00FB0702" w:rsidRDefault="001B4AF3">
      <w:pPr>
        <w:tabs>
          <w:tab w:val="left" w:pos="851"/>
        </w:tabs>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lastRenderedPageBreak/>
        <w:t>V. La entrega de información incompleta;</w:t>
      </w:r>
    </w:p>
    <w:p w14:paraId="3C71DC46" w14:textId="77777777" w:rsidR="00C36324" w:rsidRPr="00FB0702" w:rsidRDefault="001B4AF3">
      <w:pPr>
        <w:tabs>
          <w:tab w:val="left" w:pos="851"/>
        </w:tabs>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 xml:space="preserve">…” </w:t>
      </w:r>
    </w:p>
    <w:p w14:paraId="771C32DB" w14:textId="77777777" w:rsidR="00C36324" w:rsidRPr="00FB0702" w:rsidRDefault="00C36324">
      <w:pPr>
        <w:spacing w:line="360" w:lineRule="auto"/>
        <w:ind w:left="567" w:right="616"/>
        <w:jc w:val="both"/>
        <w:rPr>
          <w:rFonts w:ascii="Palatino Linotype" w:eastAsia="Palatino Linotype" w:hAnsi="Palatino Linotype" w:cs="Palatino Linotype"/>
          <w:i/>
          <w:sz w:val="22"/>
          <w:szCs w:val="22"/>
        </w:rPr>
      </w:pPr>
    </w:p>
    <w:p w14:paraId="0FD7FC10" w14:textId="77777777" w:rsidR="00C36324" w:rsidRPr="00FB0702" w:rsidRDefault="001B4AF3">
      <w:pPr>
        <w:spacing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t>Tercero. Materia de Revisión</w:t>
      </w:r>
      <w:r w:rsidRPr="00FB0702">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 del artículo 179 de la Ley de Transparencia y Acceso a la Información Pública del Estado de México y Municipios.  </w:t>
      </w:r>
    </w:p>
    <w:p w14:paraId="6BEDB911" w14:textId="77777777" w:rsidR="00C36324" w:rsidRPr="00FB0702" w:rsidRDefault="00C36324">
      <w:pPr>
        <w:spacing w:line="360" w:lineRule="auto"/>
        <w:jc w:val="both"/>
        <w:rPr>
          <w:rFonts w:ascii="Palatino Linotype" w:eastAsia="Palatino Linotype" w:hAnsi="Palatino Linotype" w:cs="Palatino Linotype"/>
          <w:sz w:val="22"/>
          <w:szCs w:val="22"/>
        </w:rPr>
      </w:pPr>
    </w:p>
    <w:p w14:paraId="19E1B76A" w14:textId="77777777" w:rsidR="00C36324" w:rsidRPr="00FB0702" w:rsidRDefault="001B4AF3">
      <w:pPr>
        <w:spacing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t xml:space="preserve">Cuarto. Estudio de fondo del asunto. </w:t>
      </w:r>
      <w:r w:rsidRPr="00FB0702">
        <w:rPr>
          <w:rFonts w:ascii="Palatino Linotype" w:eastAsia="Palatino Linotype" w:hAnsi="Palatino Linotype" w:cs="Palatino Linotype"/>
          <w:sz w:val="22"/>
          <w:szCs w:val="22"/>
        </w:rPr>
        <w:t>Es conveniente analizar si la respuesta del Sujeto Obligado</w:t>
      </w:r>
      <w:r w:rsidRPr="00FB0702">
        <w:rPr>
          <w:rFonts w:ascii="Palatino Linotype" w:eastAsia="Palatino Linotype" w:hAnsi="Palatino Linotype" w:cs="Palatino Linotype"/>
          <w:b/>
          <w:sz w:val="22"/>
          <w:szCs w:val="22"/>
        </w:rPr>
        <w:t xml:space="preserve"> </w:t>
      </w:r>
      <w:r w:rsidRPr="00FB0702">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3462944" w14:textId="77777777" w:rsidR="00C36324" w:rsidRPr="00FB0702" w:rsidRDefault="00C36324">
      <w:pPr>
        <w:spacing w:line="360" w:lineRule="auto"/>
        <w:jc w:val="both"/>
        <w:rPr>
          <w:rFonts w:ascii="Palatino Linotype" w:eastAsia="Palatino Linotype" w:hAnsi="Palatino Linotype" w:cs="Palatino Linotype"/>
          <w:sz w:val="22"/>
          <w:szCs w:val="22"/>
        </w:rPr>
      </w:pPr>
    </w:p>
    <w:p w14:paraId="35A9BB51" w14:textId="77777777" w:rsidR="00C36324" w:rsidRPr="00FB0702" w:rsidRDefault="001B4AF3">
      <w:pPr>
        <w:tabs>
          <w:tab w:val="left" w:pos="851"/>
        </w:tabs>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w:t>
      </w:r>
      <w:r w:rsidRPr="00FB0702">
        <w:rPr>
          <w:rFonts w:ascii="Palatino Linotype" w:eastAsia="Palatino Linotype" w:hAnsi="Palatino Linotype" w:cs="Palatino Linotype"/>
          <w:b/>
          <w:i/>
          <w:sz w:val="22"/>
          <w:szCs w:val="22"/>
        </w:rPr>
        <w:t>Artículo 4</w:t>
      </w:r>
      <w:r w:rsidRPr="00FB070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B83F34F" w14:textId="77777777" w:rsidR="00C36324" w:rsidRPr="00FB0702" w:rsidRDefault="001B4AF3">
      <w:pPr>
        <w:tabs>
          <w:tab w:val="left" w:pos="851"/>
        </w:tabs>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B070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01A0939" w14:textId="77777777" w:rsidR="00C36324" w:rsidRPr="00FB0702" w:rsidRDefault="001B4AF3">
      <w:pPr>
        <w:tabs>
          <w:tab w:val="left" w:pos="851"/>
        </w:tabs>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FB0702">
        <w:rPr>
          <w:rFonts w:ascii="Palatino Linotype" w:eastAsia="Palatino Linotype" w:hAnsi="Palatino Linotype" w:cs="Palatino Linotype"/>
          <w:i/>
          <w:sz w:val="22"/>
          <w:szCs w:val="22"/>
        </w:rPr>
        <w:t>.”(Sic)</w:t>
      </w:r>
    </w:p>
    <w:p w14:paraId="21E09C49" w14:textId="77777777" w:rsidR="00C36324" w:rsidRPr="00FB0702" w:rsidRDefault="00C36324">
      <w:pPr>
        <w:spacing w:line="360" w:lineRule="auto"/>
        <w:jc w:val="both"/>
        <w:rPr>
          <w:rFonts w:ascii="Palatino Linotype" w:eastAsia="Palatino Linotype" w:hAnsi="Palatino Linotype" w:cs="Palatino Linotype"/>
          <w:sz w:val="22"/>
          <w:szCs w:val="22"/>
        </w:rPr>
      </w:pPr>
    </w:p>
    <w:p w14:paraId="40D8686C" w14:textId="77777777" w:rsidR="00C36324" w:rsidRPr="00FB0702" w:rsidRDefault="001B4AF3">
      <w:pPr>
        <w:spacing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92AD126" w14:textId="77777777" w:rsidR="00C36324" w:rsidRPr="00FB0702" w:rsidRDefault="00C36324">
      <w:pPr>
        <w:spacing w:line="276" w:lineRule="auto"/>
        <w:ind w:left="567" w:right="616"/>
        <w:jc w:val="both"/>
        <w:rPr>
          <w:rFonts w:ascii="Palatino Linotype" w:eastAsia="Palatino Linotype" w:hAnsi="Palatino Linotype" w:cs="Palatino Linotype"/>
          <w:sz w:val="22"/>
          <w:szCs w:val="22"/>
        </w:rPr>
      </w:pPr>
    </w:p>
    <w:p w14:paraId="0AA67773" w14:textId="77777777" w:rsidR="00C36324" w:rsidRPr="00FB0702" w:rsidRDefault="001B4AF3">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w:t>
      </w:r>
      <w:r w:rsidRPr="00FB0702">
        <w:rPr>
          <w:rFonts w:ascii="Palatino Linotype" w:eastAsia="Palatino Linotype" w:hAnsi="Palatino Linotype" w:cs="Palatino Linotype"/>
          <w:b/>
          <w:i/>
          <w:sz w:val="22"/>
          <w:szCs w:val="22"/>
        </w:rPr>
        <w:t>Artículo 12.-</w:t>
      </w:r>
      <w:r w:rsidRPr="00FB070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F4125AF" w14:textId="77777777" w:rsidR="00C36324" w:rsidRPr="00FB0702" w:rsidRDefault="00C36324">
      <w:pPr>
        <w:spacing w:line="276" w:lineRule="auto"/>
        <w:ind w:left="851" w:right="616"/>
        <w:jc w:val="both"/>
        <w:rPr>
          <w:rFonts w:ascii="Palatino Linotype" w:eastAsia="Palatino Linotype" w:hAnsi="Palatino Linotype" w:cs="Palatino Linotype"/>
          <w:i/>
          <w:sz w:val="22"/>
          <w:szCs w:val="22"/>
        </w:rPr>
      </w:pPr>
    </w:p>
    <w:p w14:paraId="714F792C" w14:textId="77777777" w:rsidR="00C36324" w:rsidRPr="00FB0702" w:rsidRDefault="001B4AF3">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B0702">
        <w:rPr>
          <w:rFonts w:ascii="Palatino Linotype" w:eastAsia="Palatino Linotype" w:hAnsi="Palatino Linotype" w:cs="Palatino Linotype"/>
          <w:i/>
          <w:sz w:val="22"/>
          <w:szCs w:val="22"/>
        </w:rPr>
        <w:t xml:space="preserve">. </w:t>
      </w:r>
      <w:r w:rsidRPr="00FB0702">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FB0702">
        <w:rPr>
          <w:rFonts w:ascii="Palatino Linotype" w:eastAsia="Palatino Linotype" w:hAnsi="Palatino Linotype" w:cs="Palatino Linotype"/>
          <w:i/>
          <w:sz w:val="22"/>
          <w:szCs w:val="22"/>
        </w:rPr>
        <w:t xml:space="preserve">.” </w:t>
      </w:r>
    </w:p>
    <w:p w14:paraId="10E87B95" w14:textId="77777777" w:rsidR="00C36324" w:rsidRPr="00FB0702" w:rsidRDefault="00C36324">
      <w:pPr>
        <w:spacing w:line="360" w:lineRule="auto"/>
        <w:ind w:right="-93"/>
        <w:jc w:val="both"/>
        <w:rPr>
          <w:rFonts w:ascii="Palatino Linotype" w:eastAsia="Palatino Linotype" w:hAnsi="Palatino Linotype" w:cs="Palatino Linotype"/>
          <w:sz w:val="22"/>
          <w:szCs w:val="22"/>
        </w:rPr>
      </w:pPr>
    </w:p>
    <w:p w14:paraId="41D9BA80" w14:textId="77777777" w:rsidR="00C36324" w:rsidRPr="00FB0702" w:rsidRDefault="001B4AF3">
      <w:pPr>
        <w:spacing w:line="360" w:lineRule="auto"/>
        <w:ind w:right="-93"/>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58D4A341" w14:textId="77777777" w:rsidR="00C36324" w:rsidRPr="00FB0702" w:rsidRDefault="00C36324">
      <w:pPr>
        <w:spacing w:line="360" w:lineRule="auto"/>
        <w:ind w:right="-93"/>
        <w:jc w:val="both"/>
        <w:rPr>
          <w:rFonts w:ascii="Palatino Linotype" w:eastAsia="Palatino Linotype" w:hAnsi="Palatino Linotype" w:cs="Palatino Linotype"/>
          <w:sz w:val="22"/>
          <w:szCs w:val="22"/>
        </w:rPr>
      </w:pPr>
    </w:p>
    <w:p w14:paraId="7087DDE3" w14:textId="77777777" w:rsidR="00C36324" w:rsidRPr="00FB0702" w:rsidRDefault="001B4AF3">
      <w:pPr>
        <w:spacing w:line="360" w:lineRule="auto"/>
        <w:jc w:val="both"/>
        <w:rPr>
          <w:rFonts w:ascii="Palatino Linotype" w:eastAsia="Palatino Linotype" w:hAnsi="Palatino Linotype" w:cs="Palatino Linotype"/>
          <w:b/>
          <w:sz w:val="22"/>
          <w:szCs w:val="22"/>
        </w:rPr>
      </w:pPr>
      <w:r w:rsidRPr="00FB0702">
        <w:rPr>
          <w:rFonts w:ascii="Palatino Linotype" w:eastAsia="Palatino Linotype" w:hAnsi="Palatino Linotype" w:cs="Palatino Linotype"/>
          <w:sz w:val="22"/>
          <w:szCs w:val="22"/>
        </w:rPr>
        <w:lastRenderedPageBreak/>
        <w:t>Sirve de apoyo a lo anterior, el criterio 03-17, expuesto por el Instituto Nacional de Transparencia, Acceso a la Información y Protección de Datos Personales, que dice:</w:t>
      </w:r>
      <w:r w:rsidRPr="00FB0702">
        <w:rPr>
          <w:rFonts w:ascii="Palatino Linotype" w:eastAsia="Palatino Linotype" w:hAnsi="Palatino Linotype" w:cs="Palatino Linotype"/>
          <w:b/>
          <w:sz w:val="22"/>
          <w:szCs w:val="22"/>
        </w:rPr>
        <w:t xml:space="preserve"> </w:t>
      </w:r>
    </w:p>
    <w:p w14:paraId="27582F2C" w14:textId="77777777" w:rsidR="00C36324" w:rsidRPr="00FB0702" w:rsidRDefault="00C36324">
      <w:pPr>
        <w:spacing w:line="276" w:lineRule="auto"/>
        <w:ind w:left="851" w:right="850"/>
        <w:jc w:val="both"/>
        <w:rPr>
          <w:rFonts w:ascii="Palatino Linotype" w:eastAsia="Palatino Linotype" w:hAnsi="Palatino Linotype" w:cs="Palatino Linotype"/>
          <w:sz w:val="22"/>
          <w:szCs w:val="22"/>
        </w:rPr>
      </w:pPr>
    </w:p>
    <w:p w14:paraId="7D167F6D" w14:textId="77777777" w:rsidR="00C36324" w:rsidRPr="00FB0702" w:rsidRDefault="001B4AF3">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w:t>
      </w:r>
      <w:r w:rsidRPr="00FB0702">
        <w:rPr>
          <w:rFonts w:ascii="Palatino Linotype" w:eastAsia="Palatino Linotype" w:hAnsi="Palatino Linotype" w:cs="Palatino Linotype"/>
          <w:b/>
          <w:i/>
          <w:sz w:val="22"/>
          <w:szCs w:val="22"/>
        </w:rPr>
        <w:t>No existe obligación de elaborar documentos ad hoc para atender las solicitudes de acceso a la información.</w:t>
      </w:r>
      <w:r w:rsidRPr="00FB070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3236DA2" w14:textId="77777777" w:rsidR="00C36324" w:rsidRPr="00FB0702" w:rsidRDefault="00C36324">
      <w:pPr>
        <w:spacing w:line="276" w:lineRule="auto"/>
        <w:ind w:left="567" w:right="616"/>
        <w:jc w:val="both"/>
        <w:rPr>
          <w:rFonts w:ascii="Palatino Linotype" w:eastAsia="Palatino Linotype" w:hAnsi="Palatino Linotype" w:cs="Palatino Linotype"/>
          <w:i/>
          <w:sz w:val="22"/>
          <w:szCs w:val="22"/>
        </w:rPr>
      </w:pPr>
    </w:p>
    <w:p w14:paraId="6131D590" w14:textId="77777777" w:rsidR="00C36324" w:rsidRPr="00FB0702" w:rsidRDefault="001B4AF3">
      <w:pPr>
        <w:spacing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FDADCDD" w14:textId="77777777" w:rsidR="00C36324" w:rsidRPr="00FB0702" w:rsidRDefault="00C36324">
      <w:pPr>
        <w:spacing w:line="360" w:lineRule="auto"/>
        <w:jc w:val="both"/>
        <w:rPr>
          <w:rFonts w:ascii="Palatino Linotype" w:eastAsia="Palatino Linotype" w:hAnsi="Palatino Linotype" w:cs="Palatino Linotype"/>
          <w:sz w:val="22"/>
          <w:szCs w:val="22"/>
        </w:rPr>
      </w:pPr>
    </w:p>
    <w:p w14:paraId="1A57E52D" w14:textId="77777777" w:rsidR="00C36324" w:rsidRPr="00FB0702" w:rsidRDefault="001B4AF3">
      <w:pPr>
        <w:spacing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8FFAF7D" w14:textId="77777777" w:rsidR="00C36324" w:rsidRPr="00FB0702" w:rsidRDefault="00C36324">
      <w:pPr>
        <w:spacing w:line="360" w:lineRule="auto"/>
        <w:jc w:val="both"/>
        <w:rPr>
          <w:rFonts w:ascii="Palatino Linotype" w:eastAsia="Palatino Linotype" w:hAnsi="Palatino Linotype" w:cs="Palatino Linotype"/>
          <w:sz w:val="22"/>
          <w:szCs w:val="22"/>
        </w:rPr>
      </w:pPr>
    </w:p>
    <w:p w14:paraId="43FC1478" w14:textId="77777777" w:rsidR="00C36324" w:rsidRPr="00FB0702" w:rsidRDefault="001B4AF3">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lastRenderedPageBreak/>
        <w:t>“</w:t>
      </w:r>
      <w:r w:rsidRPr="00FB0702">
        <w:rPr>
          <w:rFonts w:ascii="Palatino Linotype" w:eastAsia="Palatino Linotype" w:hAnsi="Palatino Linotype" w:cs="Palatino Linotype"/>
          <w:b/>
          <w:i/>
          <w:sz w:val="22"/>
          <w:szCs w:val="22"/>
        </w:rPr>
        <w:t xml:space="preserve">Artículo 3. </w:t>
      </w:r>
      <w:r w:rsidRPr="00FB0702">
        <w:rPr>
          <w:rFonts w:ascii="Palatino Linotype" w:eastAsia="Palatino Linotype" w:hAnsi="Palatino Linotype" w:cs="Palatino Linotype"/>
          <w:i/>
          <w:sz w:val="22"/>
          <w:szCs w:val="22"/>
        </w:rPr>
        <w:t>Para los efectos de la presente Ley se entenderá por:</w:t>
      </w:r>
    </w:p>
    <w:p w14:paraId="38AA1311" w14:textId="77777777" w:rsidR="00C36324" w:rsidRPr="00FB0702" w:rsidRDefault="001B4AF3">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w:t>
      </w:r>
    </w:p>
    <w:p w14:paraId="6FAA33FC" w14:textId="77777777" w:rsidR="00C36324" w:rsidRPr="00FB0702" w:rsidRDefault="001B4AF3">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XI. Documento:</w:t>
      </w:r>
      <w:r w:rsidRPr="00FB0702">
        <w:rPr>
          <w:rFonts w:ascii="Palatino Linotype" w:eastAsia="Palatino Linotype" w:hAnsi="Palatino Linotype" w:cs="Palatino Linotype"/>
          <w:i/>
          <w:sz w:val="22"/>
          <w:szCs w:val="22"/>
        </w:rPr>
        <w:t xml:space="preserve"> Los expedientes, reportes, estudios, actas</w:t>
      </w:r>
      <w:r w:rsidRPr="00FB0702">
        <w:rPr>
          <w:rFonts w:ascii="Palatino Linotype" w:eastAsia="Palatino Linotype" w:hAnsi="Palatino Linotype" w:cs="Palatino Linotype"/>
          <w:b/>
          <w:i/>
          <w:sz w:val="22"/>
          <w:szCs w:val="22"/>
        </w:rPr>
        <w:t>,</w:t>
      </w:r>
      <w:r w:rsidRPr="00FB070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F994F51" w14:textId="77777777" w:rsidR="00C36324" w:rsidRPr="00FB0702" w:rsidRDefault="00C36324">
      <w:pPr>
        <w:spacing w:line="360" w:lineRule="auto"/>
        <w:ind w:left="851" w:right="899"/>
        <w:jc w:val="both"/>
        <w:rPr>
          <w:rFonts w:ascii="Palatino Linotype" w:eastAsia="Palatino Linotype" w:hAnsi="Palatino Linotype" w:cs="Palatino Linotype"/>
          <w:sz w:val="22"/>
          <w:szCs w:val="22"/>
        </w:rPr>
      </w:pPr>
    </w:p>
    <w:p w14:paraId="6784D188" w14:textId="77777777" w:rsidR="00C36324" w:rsidRPr="00FB0702" w:rsidRDefault="001B4AF3">
      <w:pPr>
        <w:spacing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D673907" w14:textId="77777777" w:rsidR="00C36324" w:rsidRPr="00FB0702" w:rsidRDefault="00C36324">
      <w:pPr>
        <w:spacing w:line="360" w:lineRule="auto"/>
        <w:ind w:left="851" w:right="899"/>
        <w:jc w:val="both"/>
        <w:rPr>
          <w:rFonts w:ascii="Palatino Linotype" w:eastAsia="Palatino Linotype" w:hAnsi="Palatino Linotype" w:cs="Palatino Linotype"/>
          <w:sz w:val="22"/>
          <w:szCs w:val="22"/>
        </w:rPr>
      </w:pPr>
    </w:p>
    <w:p w14:paraId="2C03AD97" w14:textId="77777777" w:rsidR="00C36324" w:rsidRPr="00FB0702" w:rsidRDefault="001B4AF3">
      <w:pPr>
        <w:spacing w:line="276" w:lineRule="auto"/>
        <w:ind w:left="851" w:right="616"/>
        <w:jc w:val="both"/>
        <w:rPr>
          <w:rFonts w:ascii="Palatino Linotype" w:eastAsia="Palatino Linotype" w:hAnsi="Palatino Linotype" w:cs="Palatino Linotype"/>
          <w:b/>
          <w:i/>
          <w:sz w:val="22"/>
          <w:szCs w:val="22"/>
        </w:rPr>
      </w:pPr>
      <w:r w:rsidRPr="00FB0702">
        <w:rPr>
          <w:rFonts w:ascii="Palatino Linotype" w:eastAsia="Palatino Linotype" w:hAnsi="Palatino Linotype" w:cs="Palatino Linotype"/>
          <w:sz w:val="22"/>
          <w:szCs w:val="22"/>
        </w:rPr>
        <w:t>“</w:t>
      </w:r>
      <w:r w:rsidRPr="00FB0702">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FB070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4275100" w14:textId="77777777" w:rsidR="00C36324" w:rsidRPr="00FB0702" w:rsidRDefault="001B4AF3">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35B29FF" w14:textId="77777777" w:rsidR="00C36324" w:rsidRPr="00FB0702" w:rsidRDefault="001B4AF3">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B66C992" w14:textId="77777777" w:rsidR="00C36324" w:rsidRPr="00FB0702" w:rsidRDefault="001B4AF3">
      <w:pPr>
        <w:spacing w:line="276" w:lineRule="auto"/>
        <w:ind w:left="851" w:right="616"/>
        <w:jc w:val="both"/>
        <w:rPr>
          <w:rFonts w:ascii="Palatino Linotype" w:eastAsia="Palatino Linotype" w:hAnsi="Palatino Linotype" w:cs="Palatino Linotype"/>
          <w:b/>
          <w:i/>
          <w:sz w:val="22"/>
          <w:szCs w:val="22"/>
        </w:rPr>
      </w:pPr>
      <w:r w:rsidRPr="00FB0702">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14FA6C8" w14:textId="77777777" w:rsidR="00C36324" w:rsidRPr="00FB0702" w:rsidRDefault="001B4AF3">
      <w:pPr>
        <w:spacing w:line="276" w:lineRule="auto"/>
        <w:ind w:left="851" w:right="616"/>
        <w:jc w:val="both"/>
        <w:rPr>
          <w:rFonts w:ascii="Palatino Linotype" w:eastAsia="Palatino Linotype" w:hAnsi="Palatino Linotype" w:cs="Palatino Linotype"/>
          <w:b/>
          <w:i/>
          <w:sz w:val="22"/>
          <w:szCs w:val="22"/>
        </w:rPr>
      </w:pPr>
      <w:r w:rsidRPr="00FB0702">
        <w:rPr>
          <w:rFonts w:ascii="Palatino Linotype" w:eastAsia="Palatino Linotype" w:hAnsi="Palatino Linotype" w:cs="Palatino Linotype"/>
          <w:b/>
          <w:i/>
          <w:sz w:val="22"/>
          <w:szCs w:val="22"/>
        </w:rPr>
        <w:lastRenderedPageBreak/>
        <w:t>3) Que se trate de información registrada en cualquier soporte documental, que en ejercicio de las atribuciones conferidas, se encuentre en posesión de los Sujetos Obligados.” (Sic)</w:t>
      </w:r>
    </w:p>
    <w:p w14:paraId="07BDF7BD" w14:textId="77777777" w:rsidR="00C36324" w:rsidRPr="00FB0702" w:rsidRDefault="00C36324">
      <w:pPr>
        <w:spacing w:line="360" w:lineRule="auto"/>
        <w:jc w:val="both"/>
        <w:rPr>
          <w:rFonts w:ascii="Palatino Linotype" w:eastAsia="Palatino Linotype" w:hAnsi="Palatino Linotype" w:cs="Palatino Linotype"/>
          <w:sz w:val="22"/>
          <w:szCs w:val="22"/>
        </w:rPr>
      </w:pPr>
    </w:p>
    <w:p w14:paraId="1DD5C02A" w14:textId="77777777" w:rsidR="00C36324" w:rsidRPr="00FB0702" w:rsidRDefault="001B4AF3">
      <w:pP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C39CF12" w14:textId="77777777" w:rsidR="00C36324" w:rsidRPr="00FB0702" w:rsidRDefault="00C36324">
      <w:pPr>
        <w:spacing w:line="360" w:lineRule="auto"/>
        <w:jc w:val="both"/>
        <w:rPr>
          <w:rFonts w:ascii="Palatino Linotype" w:eastAsia="Palatino Linotype" w:hAnsi="Palatino Linotype" w:cs="Palatino Linotype"/>
          <w:sz w:val="22"/>
          <w:szCs w:val="22"/>
        </w:rPr>
      </w:pPr>
    </w:p>
    <w:p w14:paraId="40C9A7C7" w14:textId="77777777" w:rsidR="00C36324" w:rsidRPr="00FB0702" w:rsidRDefault="001B4AF3">
      <w:pPr>
        <w:spacing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33646A7" w14:textId="77777777" w:rsidR="00C36324" w:rsidRPr="00FB0702" w:rsidRDefault="001B4AF3">
      <w:pPr>
        <w:spacing w:before="240" w:after="240" w:line="360" w:lineRule="auto"/>
        <w:ind w:right="51"/>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FB0702">
        <w:rPr>
          <w:rFonts w:ascii="Palatino Linotype" w:eastAsia="Palatino Linotype" w:hAnsi="Palatino Linotype" w:cs="Palatino Linotype"/>
          <w:b/>
          <w:sz w:val="22"/>
          <w:szCs w:val="22"/>
        </w:rPr>
        <w:t>Recurrente</w:t>
      </w:r>
      <w:r w:rsidRPr="00FB0702">
        <w:rPr>
          <w:rFonts w:ascii="Palatino Linotype" w:eastAsia="Palatino Linotype" w:hAnsi="Palatino Linotype" w:cs="Palatino Linotype"/>
          <w:sz w:val="22"/>
          <w:szCs w:val="22"/>
        </w:rPr>
        <w:t xml:space="preserve"> requirió al </w:t>
      </w:r>
      <w:r w:rsidRPr="00FB0702">
        <w:rPr>
          <w:rFonts w:ascii="Palatino Linotype" w:eastAsia="Palatino Linotype" w:hAnsi="Palatino Linotype" w:cs="Palatino Linotype"/>
          <w:b/>
          <w:sz w:val="22"/>
          <w:szCs w:val="22"/>
        </w:rPr>
        <w:t>Sujeto Obligado</w:t>
      </w:r>
      <w:r w:rsidRPr="00FB0702">
        <w:rPr>
          <w:rFonts w:ascii="Palatino Linotype" w:eastAsia="Palatino Linotype" w:hAnsi="Palatino Linotype" w:cs="Palatino Linotype"/>
          <w:sz w:val="22"/>
          <w:szCs w:val="22"/>
        </w:rPr>
        <w:t xml:space="preserve">, lo siguiente: </w:t>
      </w:r>
    </w:p>
    <w:p w14:paraId="2441217A" w14:textId="77777777" w:rsidR="00C36324" w:rsidRPr="00FB0702" w:rsidRDefault="009F492F" w:rsidP="009F492F">
      <w:pPr>
        <w:pStyle w:val="Prrafodelista"/>
        <w:numPr>
          <w:ilvl w:val="0"/>
          <w:numId w:val="13"/>
        </w:numPr>
        <w:pBdr>
          <w:top w:val="nil"/>
          <w:left w:val="nil"/>
          <w:bottom w:val="nil"/>
          <w:right w:val="nil"/>
          <w:between w:val="nil"/>
        </w:pBdr>
        <w:spacing w:line="276" w:lineRule="auto"/>
        <w:ind w:right="616"/>
        <w:jc w:val="both"/>
        <w:rPr>
          <w:rFonts w:ascii="Palatino Linotype" w:eastAsia="Palatino Linotype" w:hAnsi="Palatino Linotype" w:cs="Palatino Linotype"/>
        </w:rPr>
      </w:pPr>
      <w:r w:rsidRPr="00FB0702">
        <w:rPr>
          <w:rFonts w:ascii="Palatino Linotype" w:eastAsia="Palatino Linotype" w:hAnsi="Palatino Linotype" w:cs="Palatino Linotype"/>
          <w:b/>
        </w:rPr>
        <w:lastRenderedPageBreak/>
        <w:t>Las reconducciones programática del ejercicio fiscal 2022</w:t>
      </w:r>
    </w:p>
    <w:p w14:paraId="71AE109F" w14:textId="77777777" w:rsidR="00C36324" w:rsidRPr="00FB0702" w:rsidRDefault="00C36324" w:rsidP="009F492F">
      <w:pPr>
        <w:pBdr>
          <w:top w:val="nil"/>
          <w:left w:val="nil"/>
          <w:bottom w:val="nil"/>
          <w:right w:val="nil"/>
          <w:between w:val="nil"/>
        </w:pBdr>
        <w:spacing w:line="276" w:lineRule="auto"/>
        <w:ind w:left="360" w:right="616"/>
        <w:jc w:val="both"/>
        <w:rPr>
          <w:rFonts w:ascii="Palatino Linotype" w:eastAsia="Palatino Linotype" w:hAnsi="Palatino Linotype" w:cs="Palatino Linotype"/>
          <w:sz w:val="22"/>
          <w:szCs w:val="22"/>
        </w:rPr>
      </w:pPr>
    </w:p>
    <w:p w14:paraId="3DC092A8" w14:textId="77777777" w:rsidR="009F492F" w:rsidRPr="00FB0702" w:rsidRDefault="001B4AF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En respuesta, el </w:t>
      </w:r>
      <w:r w:rsidRPr="00FB0702">
        <w:rPr>
          <w:rFonts w:ascii="Palatino Linotype" w:eastAsia="Palatino Linotype" w:hAnsi="Palatino Linotype" w:cs="Palatino Linotype"/>
          <w:b/>
          <w:sz w:val="22"/>
          <w:szCs w:val="22"/>
        </w:rPr>
        <w:t>Sujeto Obligado</w:t>
      </w:r>
      <w:r w:rsidRPr="00FB0702">
        <w:rPr>
          <w:rFonts w:ascii="Palatino Linotype" w:eastAsia="Palatino Linotype" w:hAnsi="Palatino Linotype" w:cs="Palatino Linotype"/>
          <w:sz w:val="22"/>
          <w:szCs w:val="22"/>
        </w:rPr>
        <w:t xml:space="preserve"> a través del </w:t>
      </w:r>
      <w:r w:rsidR="009F492F" w:rsidRPr="00FB0702">
        <w:rPr>
          <w:rFonts w:ascii="Palatino Linotype" w:eastAsia="Palatino Linotype" w:hAnsi="Palatino Linotype" w:cs="Palatino Linotype"/>
          <w:sz w:val="22"/>
          <w:szCs w:val="22"/>
        </w:rPr>
        <w:t xml:space="preserve">Tesorero Municipal </w:t>
      </w:r>
      <w:r w:rsidRPr="00FB0702">
        <w:rPr>
          <w:rFonts w:ascii="Palatino Linotype" w:eastAsia="Palatino Linotype" w:hAnsi="Palatino Linotype" w:cs="Palatino Linotype"/>
          <w:sz w:val="22"/>
          <w:szCs w:val="22"/>
        </w:rPr>
        <w:t>informó</w:t>
      </w:r>
      <w:r w:rsidR="007C37E1" w:rsidRPr="00FB0702">
        <w:rPr>
          <w:rFonts w:ascii="Palatino Linotype" w:hAnsi="Palatino Linotype"/>
          <w:sz w:val="22"/>
          <w:szCs w:val="22"/>
        </w:rPr>
        <w:t xml:space="preserve"> </w:t>
      </w:r>
      <w:r w:rsidR="007C37E1" w:rsidRPr="00FB0702">
        <w:rPr>
          <w:rFonts w:ascii="Palatino Linotype" w:eastAsia="Palatino Linotype" w:hAnsi="Palatino Linotype" w:cs="Palatino Linotype"/>
          <w:sz w:val="22"/>
          <w:szCs w:val="22"/>
        </w:rPr>
        <w:t xml:space="preserve">que no cuenta con la información solicitada, debido a que no forma parte de sus </w:t>
      </w:r>
      <w:r w:rsidR="009E6E1C" w:rsidRPr="00FB0702">
        <w:rPr>
          <w:rFonts w:ascii="Palatino Linotype" w:eastAsia="Palatino Linotype" w:hAnsi="Palatino Linotype" w:cs="Palatino Linotype"/>
          <w:sz w:val="22"/>
          <w:szCs w:val="22"/>
        </w:rPr>
        <w:t>atribuciones, por lo que se debió de reconducir l</w:t>
      </w:r>
      <w:r w:rsidR="007C37E1" w:rsidRPr="00FB0702">
        <w:rPr>
          <w:rFonts w:ascii="Palatino Linotype" w:eastAsia="Palatino Linotype" w:hAnsi="Palatino Linotype" w:cs="Palatino Linotype"/>
          <w:sz w:val="22"/>
          <w:szCs w:val="22"/>
        </w:rPr>
        <w:t>a solicitud al área correspondiente.</w:t>
      </w:r>
    </w:p>
    <w:p w14:paraId="1FC70A47" w14:textId="77777777" w:rsidR="00C36324" w:rsidRPr="00FB0702" w:rsidRDefault="001B4AF3">
      <w:pPr>
        <w:spacing w:before="240" w:after="240" w:line="360" w:lineRule="auto"/>
        <w:ind w:right="51"/>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Inconforme con la respuesta, la parte </w:t>
      </w:r>
      <w:r w:rsidRPr="00FB0702">
        <w:rPr>
          <w:rFonts w:ascii="Palatino Linotype" w:eastAsia="Palatino Linotype" w:hAnsi="Palatino Linotype" w:cs="Palatino Linotype"/>
          <w:b/>
          <w:sz w:val="22"/>
          <w:szCs w:val="22"/>
        </w:rPr>
        <w:t>Recurrente</w:t>
      </w:r>
      <w:r w:rsidRPr="00FB0702">
        <w:rPr>
          <w:rFonts w:ascii="Palatino Linotype" w:eastAsia="Palatino Linotype" w:hAnsi="Palatino Linotype" w:cs="Palatino Linotype"/>
          <w:sz w:val="22"/>
          <w:szCs w:val="22"/>
        </w:rPr>
        <w:t xml:space="preserve">, procedió a interponer el presente recurso de revisión, señalando en sus razones o motivos de inconformidad, que la información se encuentra incompleta. </w:t>
      </w:r>
    </w:p>
    <w:p w14:paraId="31E21811" w14:textId="77777777" w:rsidR="00C36324" w:rsidRPr="00FB0702" w:rsidRDefault="001B4AF3">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Por otra parte, de las constancias que obran en el </w:t>
      </w:r>
      <w:r w:rsidRPr="00FB0702">
        <w:rPr>
          <w:rFonts w:ascii="Palatino Linotype" w:eastAsia="Palatino Linotype" w:hAnsi="Palatino Linotype" w:cs="Palatino Linotype"/>
          <w:b/>
          <w:sz w:val="22"/>
          <w:szCs w:val="22"/>
        </w:rPr>
        <w:t>SAIMEX,</w:t>
      </w:r>
      <w:r w:rsidRPr="00FB0702">
        <w:rPr>
          <w:rFonts w:ascii="Palatino Linotype" w:eastAsia="Palatino Linotype" w:hAnsi="Palatino Linotype" w:cs="Palatino Linotype"/>
          <w:sz w:val="22"/>
          <w:szCs w:val="22"/>
        </w:rPr>
        <w:t xml:space="preserve"> se advierte que la parte </w:t>
      </w:r>
      <w:r w:rsidRPr="00FB0702">
        <w:rPr>
          <w:rFonts w:ascii="Palatino Linotype" w:eastAsia="Palatino Linotype" w:hAnsi="Palatino Linotype" w:cs="Palatino Linotype"/>
          <w:b/>
          <w:sz w:val="22"/>
          <w:szCs w:val="22"/>
        </w:rPr>
        <w:t>Recurrente</w:t>
      </w:r>
      <w:r w:rsidRPr="00FB0702">
        <w:rPr>
          <w:rFonts w:ascii="Palatino Linotype" w:eastAsia="Palatino Linotype" w:hAnsi="Palatino Linotype" w:cs="Palatino Linotype"/>
          <w:sz w:val="22"/>
          <w:szCs w:val="22"/>
        </w:rPr>
        <w:t xml:space="preserve"> no realizó manifestaciones, alegatos o pruebas que a su derecho convinieran y por su parte el </w:t>
      </w:r>
      <w:r w:rsidRPr="00FB0702">
        <w:rPr>
          <w:rFonts w:ascii="Palatino Linotype" w:eastAsia="Palatino Linotype" w:hAnsi="Palatino Linotype" w:cs="Palatino Linotype"/>
          <w:b/>
          <w:sz w:val="22"/>
          <w:szCs w:val="22"/>
        </w:rPr>
        <w:t xml:space="preserve">Sujeto Obligado </w:t>
      </w:r>
      <w:r w:rsidRPr="00FB0702">
        <w:rPr>
          <w:rFonts w:ascii="Palatino Linotype" w:eastAsia="Palatino Linotype" w:hAnsi="Palatino Linotype" w:cs="Palatino Linotype"/>
          <w:sz w:val="22"/>
          <w:szCs w:val="22"/>
        </w:rPr>
        <w:t xml:space="preserve">rindió su informe justificado en el que la </w:t>
      </w:r>
      <w:r w:rsidR="009E6E1C" w:rsidRPr="00FB0702">
        <w:rPr>
          <w:rFonts w:ascii="Palatino Linotype" w:eastAsia="Palatino Linotype" w:hAnsi="Palatino Linotype" w:cs="Palatino Linotype"/>
          <w:sz w:val="22"/>
          <w:szCs w:val="22"/>
        </w:rPr>
        <w:t>Tesorería Municipal</w:t>
      </w:r>
      <w:r w:rsidRPr="00FB0702">
        <w:rPr>
          <w:rFonts w:ascii="Palatino Linotype" w:eastAsia="Palatino Linotype" w:hAnsi="Palatino Linotype" w:cs="Palatino Linotype"/>
          <w:sz w:val="22"/>
          <w:szCs w:val="22"/>
        </w:rPr>
        <w:t xml:space="preserve"> ratific</w:t>
      </w:r>
      <w:r w:rsidR="009E6E1C" w:rsidRPr="00FB0702">
        <w:rPr>
          <w:rFonts w:ascii="Palatino Linotype" w:eastAsia="Palatino Linotype" w:hAnsi="Palatino Linotype" w:cs="Palatino Linotype"/>
          <w:sz w:val="22"/>
          <w:szCs w:val="22"/>
        </w:rPr>
        <w:t xml:space="preserve">ó </w:t>
      </w:r>
      <w:r w:rsidRPr="00FB0702">
        <w:rPr>
          <w:rFonts w:ascii="Palatino Linotype" w:eastAsia="Palatino Linotype" w:hAnsi="Palatino Linotype" w:cs="Palatino Linotype"/>
          <w:sz w:val="22"/>
          <w:szCs w:val="22"/>
        </w:rPr>
        <w:t xml:space="preserve">su respuesta inicial. </w:t>
      </w:r>
    </w:p>
    <w:p w14:paraId="49C20896" w14:textId="77777777" w:rsidR="00DD5342" w:rsidRPr="00FB0702" w:rsidRDefault="00DD5342" w:rsidP="00DD5342">
      <w:pPr>
        <w:spacing w:before="240" w:after="240"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En este contexto, se procede al análisis de la solicitud de información, con la finalidad de determinar si la respuesta del </w:t>
      </w:r>
      <w:r w:rsidRPr="00FB0702">
        <w:rPr>
          <w:rFonts w:ascii="Palatino Linotype" w:eastAsia="Palatino Linotype" w:hAnsi="Palatino Linotype" w:cs="Palatino Linotype"/>
          <w:b/>
          <w:sz w:val="22"/>
          <w:szCs w:val="22"/>
        </w:rPr>
        <w:t xml:space="preserve">Sujeto Obligado </w:t>
      </w:r>
      <w:r w:rsidRPr="00FB0702">
        <w:rPr>
          <w:rFonts w:ascii="Palatino Linotype" w:eastAsia="Palatino Linotype" w:hAnsi="Palatino Linotype" w:cs="Palatino Linotype"/>
          <w:sz w:val="22"/>
          <w:szCs w:val="22"/>
        </w:rPr>
        <w:t xml:space="preserve">colmó el derecho de acceso a la información pública o si por el contrario resultan fundados los motivos de inconformidad que la parte </w:t>
      </w:r>
      <w:r w:rsidRPr="00FB0702">
        <w:rPr>
          <w:rFonts w:ascii="Palatino Linotype" w:eastAsia="Palatino Linotype" w:hAnsi="Palatino Linotype" w:cs="Palatino Linotype"/>
          <w:b/>
          <w:sz w:val="22"/>
          <w:szCs w:val="22"/>
        </w:rPr>
        <w:t xml:space="preserve">Recurrente </w:t>
      </w:r>
      <w:r w:rsidRPr="00FB0702">
        <w:rPr>
          <w:rFonts w:ascii="Palatino Linotype" w:eastAsia="Palatino Linotype" w:hAnsi="Palatino Linotype" w:cs="Palatino Linotype"/>
          <w:sz w:val="22"/>
          <w:szCs w:val="22"/>
        </w:rPr>
        <w:t xml:space="preserve">manifestó al momento de interponer el Recurso de Revisión de mérito. </w:t>
      </w:r>
    </w:p>
    <w:p w14:paraId="42C1F6B9" w14:textId="3BA31206" w:rsidR="00A9028C" w:rsidRPr="00FB0702" w:rsidRDefault="00DD5342" w:rsidP="00A9028C">
      <w:pPr>
        <w:spacing w:before="240" w:after="240"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En primer término es necesario </w:t>
      </w:r>
      <w:r w:rsidR="004B23FB" w:rsidRPr="00FB0702">
        <w:rPr>
          <w:rFonts w:ascii="Palatino Linotype" w:eastAsia="Palatino Linotype" w:hAnsi="Palatino Linotype" w:cs="Palatino Linotype"/>
          <w:sz w:val="22"/>
          <w:szCs w:val="22"/>
        </w:rPr>
        <w:t xml:space="preserve">puntualizar que la unidad administrativa que dio atención a la solicitud de información, es la </w:t>
      </w:r>
      <w:r w:rsidRPr="00FB0702">
        <w:rPr>
          <w:rFonts w:ascii="Palatino Linotype" w:eastAsia="Palatino Linotype" w:hAnsi="Palatino Linotype" w:cs="Palatino Linotype"/>
          <w:sz w:val="22"/>
          <w:szCs w:val="22"/>
        </w:rPr>
        <w:t>Tesorería</w:t>
      </w:r>
      <w:r w:rsidR="00A9028C" w:rsidRPr="00FB0702">
        <w:rPr>
          <w:rFonts w:ascii="Palatino Linotype" w:eastAsia="Palatino Linotype" w:hAnsi="Palatino Linotype" w:cs="Palatino Linotype"/>
          <w:sz w:val="22"/>
          <w:szCs w:val="22"/>
        </w:rPr>
        <w:t xml:space="preserve"> Municipal, la cual tiene como objetivo recaudar, administrar, operar, registrar y glosar los recursos que componen la hacienda pública con la finalidad de mantener finanzas sanas y contar con la suficiencia económica para cumplir con las obligaciones, funciones y atribuciones del gobierno municipal de Toluca, misma que se auxiliara de una Dirección de Egresos, quien de conformidad con el artículo 3.22 del Código Reglamentario Municipal de Toluca contara con las siguientes funciones:</w:t>
      </w:r>
    </w:p>
    <w:p w14:paraId="2622DD31" w14:textId="77777777" w:rsidR="00A9028C" w:rsidRPr="00FB0702" w:rsidRDefault="00A9028C" w:rsidP="00A9028C">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lastRenderedPageBreak/>
        <w:t>“</w:t>
      </w:r>
      <w:r w:rsidRPr="00FB0702">
        <w:rPr>
          <w:rFonts w:ascii="Palatino Linotype" w:eastAsia="Palatino Linotype" w:hAnsi="Palatino Linotype" w:cs="Palatino Linotype"/>
          <w:b/>
          <w:i/>
          <w:sz w:val="22"/>
          <w:szCs w:val="22"/>
        </w:rPr>
        <w:t>Artículo 3.20</w:t>
      </w:r>
      <w:r w:rsidRPr="00FB0702">
        <w:rPr>
          <w:rFonts w:ascii="Palatino Linotype" w:eastAsia="Palatino Linotype" w:hAnsi="Palatino Linotype" w:cs="Palatino Linotype"/>
          <w:i/>
          <w:sz w:val="22"/>
          <w:szCs w:val="22"/>
        </w:rPr>
        <w:t>. Para el cumplimiento de sus atribuciones la Tesorería Municipal se auxiliará de la Dirección de Ingresos, de la Dirección de Egresos, de la Dirección de Contaduría y la Coordinación de Catastro.</w:t>
      </w:r>
    </w:p>
    <w:p w14:paraId="228C6D4E" w14:textId="77777777" w:rsidR="00A9028C" w:rsidRPr="00FB0702" w:rsidRDefault="00A9028C" w:rsidP="00A9028C">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w:t>
      </w:r>
    </w:p>
    <w:p w14:paraId="004A0E46" w14:textId="77777777" w:rsidR="00A9028C" w:rsidRPr="00FB0702" w:rsidRDefault="00A9028C" w:rsidP="00A9028C">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Artículo 3.22</w:t>
      </w:r>
      <w:r w:rsidRPr="00FB0702">
        <w:rPr>
          <w:rFonts w:ascii="Palatino Linotype" w:eastAsia="Palatino Linotype" w:hAnsi="Palatino Linotype" w:cs="Palatino Linotype"/>
          <w:i/>
          <w:sz w:val="22"/>
          <w:szCs w:val="22"/>
        </w:rPr>
        <w:t xml:space="preserve">. La o el titular de </w:t>
      </w:r>
      <w:r w:rsidRPr="00FB0702">
        <w:rPr>
          <w:rFonts w:ascii="Palatino Linotype" w:eastAsia="Palatino Linotype" w:hAnsi="Palatino Linotype" w:cs="Palatino Linotype"/>
          <w:b/>
          <w:i/>
          <w:sz w:val="22"/>
          <w:szCs w:val="22"/>
        </w:rPr>
        <w:t>la Dirección de Egresos</w:t>
      </w:r>
      <w:r w:rsidRPr="00FB0702">
        <w:rPr>
          <w:rFonts w:ascii="Palatino Linotype" w:eastAsia="Palatino Linotype" w:hAnsi="Palatino Linotype" w:cs="Palatino Linotype"/>
          <w:i/>
          <w:sz w:val="22"/>
          <w:szCs w:val="22"/>
        </w:rPr>
        <w:t xml:space="preserve"> tendrá las siguientes atribuciones:</w:t>
      </w:r>
    </w:p>
    <w:p w14:paraId="34124B1A" w14:textId="77777777" w:rsidR="00A9028C" w:rsidRPr="00FB0702" w:rsidRDefault="00A9028C" w:rsidP="00A9028C">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w:t>
      </w:r>
    </w:p>
    <w:p w14:paraId="3CD7FCB6" w14:textId="77777777" w:rsidR="00A9028C" w:rsidRPr="00FB0702" w:rsidRDefault="00A9028C" w:rsidP="00A9028C">
      <w:pPr>
        <w:spacing w:line="276" w:lineRule="auto"/>
        <w:ind w:left="851" w:right="616"/>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i/>
          <w:sz w:val="22"/>
          <w:szCs w:val="22"/>
        </w:rPr>
        <w:t>IX. Vigilar que los traspasos presupuestarios que cancelen uno o más proyectos para ser reasignados a otros proyectos prioritarios, cuenten con un dictamen de reconducción y actualización de los programas;…”</w:t>
      </w:r>
    </w:p>
    <w:p w14:paraId="36C611C7" w14:textId="1DF3BE18" w:rsidR="00CF672B" w:rsidRPr="00FB0702" w:rsidRDefault="00A9028C" w:rsidP="004B23FB">
      <w:pPr>
        <w:spacing w:before="240" w:after="240" w:line="360" w:lineRule="auto"/>
        <w:ind w:right="49"/>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sz w:val="22"/>
          <w:szCs w:val="22"/>
        </w:rPr>
        <w:t xml:space="preserve">Aunado a ello, el Manual de Organización de la </w:t>
      </w:r>
      <w:r w:rsidR="00CF672B" w:rsidRPr="00FB0702">
        <w:rPr>
          <w:rFonts w:ascii="Palatino Linotype" w:eastAsia="Palatino Linotype" w:hAnsi="Palatino Linotype" w:cs="Palatino Linotype"/>
          <w:sz w:val="22"/>
          <w:szCs w:val="22"/>
        </w:rPr>
        <w:t>Secretaría</w:t>
      </w:r>
      <w:r w:rsidRPr="00FB0702">
        <w:rPr>
          <w:rFonts w:ascii="Palatino Linotype" w:eastAsia="Palatino Linotype" w:hAnsi="Palatino Linotype" w:cs="Palatino Linotype"/>
          <w:sz w:val="22"/>
          <w:szCs w:val="22"/>
        </w:rPr>
        <w:t xml:space="preserve"> del Ayuntamiento de </w:t>
      </w:r>
      <w:r w:rsidR="00CF672B" w:rsidRPr="00FB0702">
        <w:rPr>
          <w:rFonts w:ascii="Palatino Linotype" w:eastAsia="Palatino Linotype" w:hAnsi="Palatino Linotype" w:cs="Palatino Linotype"/>
          <w:sz w:val="22"/>
          <w:szCs w:val="22"/>
        </w:rPr>
        <w:t xml:space="preserve">Toluca </w:t>
      </w:r>
      <w:r w:rsidR="00C5272F" w:rsidRPr="00FB0702">
        <w:rPr>
          <w:rFonts w:ascii="Palatino Linotype" w:eastAsia="Palatino Linotype" w:hAnsi="Palatino Linotype" w:cs="Palatino Linotype"/>
          <w:sz w:val="22"/>
          <w:szCs w:val="22"/>
        </w:rPr>
        <w:t xml:space="preserve">establece que la </w:t>
      </w:r>
      <w:r w:rsidR="00CF672B" w:rsidRPr="00FB0702">
        <w:rPr>
          <w:rFonts w:ascii="Palatino Linotype" w:eastAsia="Palatino Linotype" w:hAnsi="Palatino Linotype" w:cs="Palatino Linotype"/>
          <w:sz w:val="22"/>
          <w:szCs w:val="22"/>
        </w:rPr>
        <w:t>Unidad de Información, Planeación, Programación y Evaluación</w:t>
      </w:r>
      <w:r w:rsidR="00C5272F" w:rsidRPr="00FB0702">
        <w:rPr>
          <w:rFonts w:ascii="Palatino Linotype" w:eastAsia="Palatino Linotype" w:hAnsi="Palatino Linotype" w:cs="Palatino Linotype"/>
          <w:sz w:val="22"/>
          <w:szCs w:val="22"/>
        </w:rPr>
        <w:t xml:space="preserve"> tiene como objetivo i</w:t>
      </w:r>
      <w:r w:rsidR="00CF672B" w:rsidRPr="00FB0702">
        <w:rPr>
          <w:rFonts w:ascii="Palatino Linotype" w:eastAsia="Palatino Linotype" w:hAnsi="Palatino Linotype" w:cs="Palatino Linotype"/>
          <w:sz w:val="22"/>
          <w:szCs w:val="22"/>
        </w:rPr>
        <w:t>mpulsar e instrumentar mecanismos y líneas de acción para la integración, elaboración, implementación y evaluación de los planes, programas y proyectos estratégicos del gobierno municipal, a fin de asegurar el cumplimiento de sus objetivos, estrategias, lineamientos y prioridades, mediante la coordinación de los procesos de planeación, programación, evaluación; el diseño y operación de sistem</w:t>
      </w:r>
      <w:r w:rsidR="00C5272F" w:rsidRPr="00FB0702">
        <w:rPr>
          <w:rFonts w:ascii="Palatino Linotype" w:eastAsia="Palatino Linotype" w:hAnsi="Palatino Linotype" w:cs="Palatino Linotype"/>
          <w:sz w:val="22"/>
          <w:szCs w:val="22"/>
        </w:rPr>
        <w:t xml:space="preserve">as de información y estadística; asimismo, se auxiliara de un Departamento de Planeación y de Programación y Evaluaciones, cuyas funciones son las siguientes: </w:t>
      </w:r>
    </w:p>
    <w:p w14:paraId="67A4C37A" w14:textId="3FB8A67F" w:rsidR="00A9028C" w:rsidRPr="00FB0702" w:rsidRDefault="004B23FB" w:rsidP="00CF672B">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w:t>
      </w:r>
      <w:r w:rsidR="00CF672B" w:rsidRPr="00FB0702">
        <w:rPr>
          <w:rFonts w:ascii="Palatino Linotype" w:eastAsia="Palatino Linotype" w:hAnsi="Palatino Linotype" w:cs="Palatino Linotype"/>
          <w:i/>
          <w:sz w:val="22"/>
          <w:szCs w:val="22"/>
        </w:rPr>
        <w:t>201030001 Departamento de Planeación</w:t>
      </w:r>
    </w:p>
    <w:p w14:paraId="36EC0466" w14:textId="77777777" w:rsidR="00CF672B" w:rsidRPr="00FB0702" w:rsidRDefault="00CF672B" w:rsidP="00CF672B">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w:t>
      </w:r>
    </w:p>
    <w:p w14:paraId="1771982C" w14:textId="77777777" w:rsidR="00CF672B" w:rsidRPr="00FB0702" w:rsidRDefault="00CF672B" w:rsidP="00CF672B">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 xml:space="preserve">5. Elaborar las propuestas de reconducción y/o actualización del Plan de Desarrollo Municipal y sus programas anuales que conforman su presupuesto por programas, cuando sea necesaria la modificación o adecuación de la estrategia; </w:t>
      </w:r>
    </w:p>
    <w:p w14:paraId="7BE77EA9" w14:textId="77777777" w:rsidR="00CF672B" w:rsidRPr="00FB0702" w:rsidRDefault="00CF672B" w:rsidP="00CF672B">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w:t>
      </w:r>
    </w:p>
    <w:p w14:paraId="7AF31FD0" w14:textId="77777777" w:rsidR="00CF672B" w:rsidRPr="00FB0702" w:rsidRDefault="00CF672B" w:rsidP="00CF672B">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 xml:space="preserve">201030002 Departamento de Programación y Evaluación </w:t>
      </w:r>
    </w:p>
    <w:p w14:paraId="5C1869AB" w14:textId="6356D6C7" w:rsidR="00CF672B" w:rsidRPr="00FB0702" w:rsidRDefault="00CF672B" w:rsidP="00CF672B">
      <w:pP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w:t>
      </w:r>
    </w:p>
    <w:p w14:paraId="2F9AAFBF" w14:textId="475ED231" w:rsidR="00CF672B" w:rsidRPr="00FB0702" w:rsidRDefault="00CF672B" w:rsidP="00CF672B">
      <w:pPr>
        <w:spacing w:line="276" w:lineRule="auto"/>
        <w:ind w:left="851" w:right="616"/>
        <w:jc w:val="both"/>
        <w:rPr>
          <w:rFonts w:ascii="Palatino Linotype" w:eastAsia="Palatino Linotype" w:hAnsi="Palatino Linotype" w:cs="Palatino Linotype"/>
          <w:i/>
          <w:sz w:val="22"/>
          <w:szCs w:val="22"/>
        </w:rPr>
      </w:pPr>
      <w:r w:rsidRPr="00FB0702">
        <w:rPr>
          <w:rFonts w:ascii="Palatino Linotype" w:hAnsi="Palatino Linotype"/>
          <w:i/>
          <w:sz w:val="22"/>
          <w:szCs w:val="22"/>
        </w:rPr>
        <w:t xml:space="preserve"> </w:t>
      </w:r>
      <w:r w:rsidRPr="00FB0702">
        <w:rPr>
          <w:rFonts w:ascii="Palatino Linotype" w:eastAsia="Palatino Linotype" w:hAnsi="Palatino Linotype" w:cs="Palatino Linotype"/>
          <w:i/>
          <w:sz w:val="22"/>
          <w:szCs w:val="22"/>
        </w:rPr>
        <w:t>5. Elaborar el dictamen de reconducción del Plan de Desarrollo Municipal cuando se actualicen los programas y se cuente con los elementos para fundamentar la cancelación, modificación o adecuación de programas y proyectos</w:t>
      </w:r>
      <w:r w:rsidR="004B23FB" w:rsidRPr="00FB0702">
        <w:rPr>
          <w:rFonts w:ascii="Palatino Linotype" w:eastAsia="Palatino Linotype" w:hAnsi="Palatino Linotype" w:cs="Palatino Linotype"/>
          <w:i/>
          <w:sz w:val="22"/>
          <w:szCs w:val="22"/>
        </w:rPr>
        <w:t>…</w:t>
      </w:r>
      <w:r w:rsidR="00C5272F" w:rsidRPr="00FB0702">
        <w:rPr>
          <w:rFonts w:ascii="Palatino Linotype" w:eastAsia="Palatino Linotype" w:hAnsi="Palatino Linotype" w:cs="Palatino Linotype"/>
          <w:i/>
          <w:sz w:val="22"/>
          <w:szCs w:val="22"/>
        </w:rPr>
        <w:t>”</w:t>
      </w:r>
    </w:p>
    <w:p w14:paraId="42BDA188" w14:textId="197B8399" w:rsidR="00CF672B" w:rsidRPr="00FB0702" w:rsidRDefault="004B23FB" w:rsidP="00A9028C">
      <w:pPr>
        <w:spacing w:before="240" w:after="240"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lastRenderedPageBreak/>
        <w:t xml:space="preserve">De lo anterior, se advierte que el </w:t>
      </w:r>
      <w:r w:rsidRPr="00FB0702">
        <w:rPr>
          <w:rFonts w:ascii="Palatino Linotype" w:eastAsia="Palatino Linotype" w:hAnsi="Palatino Linotype" w:cs="Palatino Linotype"/>
          <w:b/>
          <w:bCs/>
          <w:sz w:val="22"/>
          <w:szCs w:val="22"/>
        </w:rPr>
        <w:t>Sujeto Obligado</w:t>
      </w:r>
      <w:r w:rsidRPr="00FB0702">
        <w:rPr>
          <w:rFonts w:ascii="Palatino Linotype" w:eastAsia="Palatino Linotype" w:hAnsi="Palatino Linotype" w:cs="Palatino Linotype"/>
          <w:sz w:val="22"/>
          <w:szCs w:val="22"/>
        </w:rPr>
        <w:t xml:space="preserve"> cuenta con las facultades, atribuciones y competencia, para generar, administrar y poseer información relacionada con las reconducciones programáticas, pues cuenta con unidades administrativas, a saber, la Tesorería Municipal y la Unidad de Información, Planeación, Programación y Evaluación.</w:t>
      </w:r>
    </w:p>
    <w:p w14:paraId="5AD91E9B" w14:textId="263D47DD" w:rsidR="004B23FB" w:rsidRPr="00FB0702" w:rsidRDefault="004B23FB" w:rsidP="004B23FB">
      <w:pPr>
        <w:spacing w:before="240" w:after="240"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Por ello, de las actuaciones que obran en el expediente electrónico, no se advierte que la Unidad de Transparencia haya turnado la solicitud de información a la </w:t>
      </w:r>
      <w:r w:rsidR="006E4ED2" w:rsidRPr="00FB0702">
        <w:rPr>
          <w:rFonts w:ascii="Palatino Linotype" w:eastAsia="Palatino Linotype" w:hAnsi="Palatino Linotype" w:cs="Palatino Linotype"/>
          <w:sz w:val="22"/>
          <w:szCs w:val="22"/>
        </w:rPr>
        <w:t xml:space="preserve">Unidad de Información, Planeación, Programación y Evaluación </w:t>
      </w:r>
      <w:r w:rsidRPr="00FB0702">
        <w:rPr>
          <w:rFonts w:ascii="Palatino Linotype" w:eastAsia="Palatino Linotype" w:hAnsi="Palatino Linotype" w:cs="Palatino Linotype"/>
          <w:sz w:val="22"/>
          <w:szCs w:val="22"/>
        </w:rPr>
        <w:t>y, por ende,</w:t>
      </w:r>
      <w:r w:rsidR="006E4ED2" w:rsidRPr="00FB0702">
        <w:rPr>
          <w:rFonts w:ascii="Palatino Linotype" w:eastAsia="Palatino Linotype" w:hAnsi="Palatino Linotype" w:cs="Palatino Linotype"/>
          <w:sz w:val="22"/>
          <w:szCs w:val="22"/>
        </w:rPr>
        <w:t xml:space="preserve"> </w:t>
      </w:r>
      <w:r w:rsidRPr="00FB0702">
        <w:rPr>
          <w:rFonts w:ascii="Palatino Linotype" w:eastAsia="Palatino Linotype" w:hAnsi="Palatino Linotype" w:cs="Palatino Linotype"/>
          <w:sz w:val="22"/>
          <w:szCs w:val="22"/>
        </w:rPr>
        <w:t xml:space="preserve">no existe pronunciamiento alguno por parte de esta dependencia, situación que nos lleva a determinar que la Unidad de Transparencia no siguió el procedimiento establecido en la Ley de Transparencia y Acceso a la Información Pública del Estado de México y Municipios. </w:t>
      </w:r>
    </w:p>
    <w:p w14:paraId="56780D1A" w14:textId="77777777" w:rsidR="004B23FB" w:rsidRPr="00FB0702" w:rsidRDefault="004B23FB" w:rsidP="004B23F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A mayor abundamiento, conviene indicar que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69B94C2" w14:textId="77777777" w:rsidR="004B23FB" w:rsidRPr="00FB0702" w:rsidRDefault="004B23FB" w:rsidP="004B23FB">
      <w:pPr>
        <w:spacing w:line="360" w:lineRule="auto"/>
        <w:rPr>
          <w:rFonts w:ascii="Palatino Linotype" w:eastAsia="Palatino Linotype" w:hAnsi="Palatino Linotype" w:cs="Palatino Linotype"/>
          <w:sz w:val="22"/>
          <w:szCs w:val="22"/>
        </w:rPr>
      </w:pPr>
    </w:p>
    <w:p w14:paraId="29A6A90D" w14:textId="77777777" w:rsidR="004B23FB" w:rsidRPr="00FB0702" w:rsidRDefault="004B23FB" w:rsidP="004B23FB">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9B011A4" w14:textId="77777777" w:rsidR="004B23FB" w:rsidRPr="00FB0702" w:rsidRDefault="004B23FB" w:rsidP="004B23FB">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72A1AA13" w14:textId="77777777" w:rsidR="004B23FB" w:rsidRPr="00FB0702" w:rsidRDefault="004B23FB" w:rsidP="004B23FB">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F069184" w14:textId="77777777" w:rsidR="004B23FB" w:rsidRPr="00FB0702" w:rsidRDefault="004B23FB" w:rsidP="004B23FB">
      <w:pPr>
        <w:pBdr>
          <w:top w:val="nil"/>
          <w:left w:val="nil"/>
          <w:bottom w:val="nil"/>
          <w:right w:val="nil"/>
          <w:between w:val="nil"/>
        </w:pBdr>
        <w:ind w:left="720"/>
        <w:rPr>
          <w:rFonts w:ascii="Palatino Linotype" w:eastAsia="Palatino Linotype" w:hAnsi="Palatino Linotype" w:cs="Palatino Linotype"/>
          <w:sz w:val="22"/>
          <w:szCs w:val="22"/>
        </w:rPr>
      </w:pPr>
    </w:p>
    <w:p w14:paraId="7A093D1B" w14:textId="77777777" w:rsidR="004B23FB" w:rsidRPr="00FB0702" w:rsidRDefault="004B23FB" w:rsidP="004B23FB">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FB0702">
        <w:rPr>
          <w:rFonts w:ascii="Palatino Linotype" w:eastAsia="Palatino Linotype" w:hAnsi="Palatino Linotype" w:cs="Palatino Linotype"/>
          <w:b/>
          <w:sz w:val="22"/>
          <w:szCs w:val="22"/>
        </w:rPr>
        <w:t>quince días, contados a partir del día siguiente a la presentación de ésta.</w:t>
      </w:r>
      <w:r w:rsidRPr="00FB0702">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4F7A31F0" w14:textId="77777777" w:rsidR="004B23FB" w:rsidRPr="00FB0702" w:rsidRDefault="004B23FB" w:rsidP="004B23FB">
      <w:pPr>
        <w:pBdr>
          <w:top w:val="nil"/>
          <w:left w:val="nil"/>
          <w:bottom w:val="nil"/>
          <w:right w:val="nil"/>
          <w:between w:val="nil"/>
        </w:pBdr>
        <w:ind w:left="720"/>
        <w:rPr>
          <w:rFonts w:ascii="Palatino Linotype" w:eastAsia="Palatino Linotype" w:hAnsi="Palatino Linotype" w:cs="Palatino Linotype"/>
          <w:sz w:val="22"/>
          <w:szCs w:val="22"/>
        </w:rPr>
      </w:pPr>
    </w:p>
    <w:p w14:paraId="1DDAAB37" w14:textId="77777777" w:rsidR="004B23FB" w:rsidRPr="00FB0702" w:rsidRDefault="004B23FB" w:rsidP="004B23FB">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FB0702">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8E72D74" w14:textId="77777777" w:rsidR="004B23FB" w:rsidRPr="00FB0702" w:rsidRDefault="004B23FB" w:rsidP="004B23FB">
      <w:pPr>
        <w:pBdr>
          <w:top w:val="nil"/>
          <w:left w:val="nil"/>
          <w:bottom w:val="nil"/>
          <w:right w:val="nil"/>
          <w:between w:val="nil"/>
        </w:pBdr>
        <w:ind w:left="720"/>
        <w:rPr>
          <w:rFonts w:ascii="Palatino Linotype" w:eastAsia="Palatino Linotype" w:hAnsi="Palatino Linotype" w:cs="Palatino Linotype"/>
          <w:b/>
          <w:sz w:val="22"/>
          <w:szCs w:val="22"/>
          <w:u w:val="single"/>
        </w:rPr>
      </w:pPr>
    </w:p>
    <w:p w14:paraId="07C79821" w14:textId="77777777" w:rsidR="004B23FB" w:rsidRPr="00FB0702" w:rsidRDefault="004B23FB" w:rsidP="004B23FB">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FB0702">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F23ED6D" w14:textId="77777777" w:rsidR="004B23FB" w:rsidRPr="00FB0702" w:rsidRDefault="004B23FB" w:rsidP="004B23FB">
      <w:pPr>
        <w:pBdr>
          <w:top w:val="nil"/>
          <w:left w:val="nil"/>
          <w:bottom w:val="nil"/>
          <w:right w:val="nil"/>
          <w:between w:val="nil"/>
        </w:pBdr>
        <w:spacing w:line="360" w:lineRule="auto"/>
        <w:ind w:left="360"/>
        <w:jc w:val="both"/>
        <w:rPr>
          <w:rFonts w:ascii="Palatino Linotype" w:eastAsia="Palatino Linotype" w:hAnsi="Palatino Linotype" w:cs="Palatino Linotype"/>
          <w:b/>
          <w:sz w:val="22"/>
          <w:szCs w:val="22"/>
        </w:rPr>
      </w:pPr>
    </w:p>
    <w:p w14:paraId="7058345A" w14:textId="77777777" w:rsidR="004B23FB" w:rsidRPr="00FB0702" w:rsidRDefault="004B23FB" w:rsidP="004B23FB">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FB0702">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02DD6506" w14:textId="77777777" w:rsidR="004B23FB" w:rsidRPr="00FB0702" w:rsidRDefault="004B23FB" w:rsidP="004B23FB">
      <w:pPr>
        <w:spacing w:line="360" w:lineRule="auto"/>
        <w:rPr>
          <w:rFonts w:ascii="Palatino Linotype" w:eastAsia="Palatino Linotype" w:hAnsi="Palatino Linotype" w:cs="Palatino Linotype"/>
          <w:sz w:val="22"/>
          <w:szCs w:val="22"/>
        </w:rPr>
      </w:pPr>
    </w:p>
    <w:p w14:paraId="02794244" w14:textId="77777777" w:rsidR="004B23FB" w:rsidRPr="00FB0702" w:rsidRDefault="004B23FB" w:rsidP="004B23FB">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FB0702">
        <w:rPr>
          <w:rFonts w:ascii="Palatino Linotype" w:eastAsia="Palatino Linotype" w:hAnsi="Palatino Linotype" w:cs="Palatino Linotype"/>
          <w:sz w:val="22"/>
          <w:szCs w:val="22"/>
        </w:rPr>
        <w:t xml:space="preserve">En virtud de lo anterior, se tiene que, </w:t>
      </w:r>
      <w:r w:rsidRPr="00FB0702">
        <w:rPr>
          <w:rFonts w:ascii="Palatino Linotype" w:eastAsia="Palatino Linotype" w:hAnsi="Palatino Linotype" w:cs="Palatino Linotype"/>
          <w:b/>
          <w:sz w:val="22"/>
          <w:szCs w:val="22"/>
          <w:u w:val="single"/>
        </w:rPr>
        <w:t>el procedimiento de búsqueda de la información NO se tiene por atendido. </w:t>
      </w:r>
    </w:p>
    <w:p w14:paraId="29820021" w14:textId="0FA70E79" w:rsidR="009E6E1C" w:rsidRPr="00FB0702" w:rsidRDefault="00DD5342" w:rsidP="009E6E1C">
      <w:pPr>
        <w:spacing w:before="240" w:after="240"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lastRenderedPageBreak/>
        <w:t xml:space="preserve">En este sentido, </w:t>
      </w:r>
      <w:r w:rsidR="006E4ED2" w:rsidRPr="00FB0702">
        <w:rPr>
          <w:rFonts w:ascii="Palatino Linotype" w:eastAsia="Palatino Linotype" w:hAnsi="Palatino Linotype" w:cs="Palatino Linotype"/>
          <w:sz w:val="22"/>
          <w:szCs w:val="22"/>
        </w:rPr>
        <w:t>l</w:t>
      </w:r>
      <w:r w:rsidR="009E6E1C" w:rsidRPr="00FB0702">
        <w:rPr>
          <w:rFonts w:ascii="Palatino Linotype" w:hAnsi="Palatino Linotype" w:cs="Arial"/>
          <w:sz w:val="22"/>
          <w:szCs w:val="22"/>
        </w:rPr>
        <w:t>a Ley de Planeación del Estado de México en el Capítulo Cuarto, establece lo siguiente:</w:t>
      </w:r>
    </w:p>
    <w:p w14:paraId="7B4BBFD6" w14:textId="77777777" w:rsidR="009E6E1C" w:rsidRPr="00FB0702" w:rsidRDefault="009E6E1C" w:rsidP="009E6E1C">
      <w:pPr>
        <w:spacing w:line="276" w:lineRule="auto"/>
        <w:ind w:left="567" w:right="567"/>
        <w:jc w:val="center"/>
        <w:rPr>
          <w:rFonts w:ascii="Palatino Linotype" w:hAnsi="Palatino Linotype"/>
          <w:i/>
          <w:iCs/>
          <w:sz w:val="22"/>
          <w:szCs w:val="22"/>
        </w:rPr>
      </w:pPr>
      <w:r w:rsidRPr="00FB0702">
        <w:rPr>
          <w:rFonts w:ascii="Palatino Linotype" w:hAnsi="Palatino Linotype"/>
          <w:i/>
          <w:iCs/>
          <w:sz w:val="22"/>
          <w:szCs w:val="22"/>
        </w:rPr>
        <w:t>CAPITULO CUARTO</w:t>
      </w:r>
    </w:p>
    <w:p w14:paraId="240B6A62" w14:textId="77777777" w:rsidR="009E6E1C" w:rsidRPr="00FB0702" w:rsidRDefault="009E6E1C" w:rsidP="000841C1">
      <w:pPr>
        <w:spacing w:line="276" w:lineRule="auto"/>
        <w:ind w:left="851" w:right="567"/>
        <w:jc w:val="center"/>
        <w:rPr>
          <w:rFonts w:ascii="Palatino Linotype" w:hAnsi="Palatino Linotype" w:cs="Arial"/>
          <w:i/>
          <w:iCs/>
          <w:sz w:val="22"/>
          <w:szCs w:val="22"/>
        </w:rPr>
      </w:pPr>
      <w:r w:rsidRPr="00FB0702">
        <w:rPr>
          <w:rFonts w:ascii="Palatino Linotype" w:hAnsi="Palatino Linotype"/>
          <w:i/>
          <w:iCs/>
          <w:sz w:val="22"/>
          <w:szCs w:val="22"/>
        </w:rPr>
        <w:t>DEL CONTROL, SEGUIMIENTO Y EVALUACION DE LA EJECUCION</w:t>
      </w:r>
    </w:p>
    <w:p w14:paraId="55F5760A" w14:textId="77777777" w:rsidR="009E6E1C" w:rsidRPr="00FB0702" w:rsidRDefault="009E6E1C" w:rsidP="000841C1">
      <w:pPr>
        <w:spacing w:line="276" w:lineRule="auto"/>
        <w:ind w:left="851" w:right="567"/>
        <w:jc w:val="both"/>
        <w:rPr>
          <w:rFonts w:ascii="Palatino Linotype" w:hAnsi="Palatino Linotype" w:cs="Arial"/>
          <w:i/>
          <w:iCs/>
          <w:sz w:val="22"/>
          <w:szCs w:val="22"/>
        </w:rPr>
      </w:pPr>
      <w:r w:rsidRPr="00FB0702">
        <w:rPr>
          <w:rFonts w:ascii="Palatino Linotype" w:hAnsi="Palatino Linotype"/>
          <w:i/>
          <w:iCs/>
          <w:sz w:val="22"/>
          <w:szCs w:val="22"/>
        </w:rPr>
        <w:t xml:space="preserve">Artículo 36.- La Secretaría y </w:t>
      </w:r>
      <w:r w:rsidRPr="00FB0702">
        <w:rPr>
          <w:rFonts w:ascii="Palatino Linotype" w:hAnsi="Palatino Linotype"/>
          <w:b/>
          <w:bCs/>
          <w:i/>
          <w:iCs/>
          <w:sz w:val="22"/>
          <w:szCs w:val="22"/>
        </w:rPr>
        <w:t>los ayuntamientos</w:t>
      </w:r>
      <w:r w:rsidRPr="00FB0702">
        <w:rPr>
          <w:rFonts w:ascii="Palatino Linotype" w:hAnsi="Palatino Linotype"/>
          <w:i/>
          <w:iCs/>
          <w:sz w:val="22"/>
          <w:szCs w:val="22"/>
        </w:rPr>
        <w:t xml:space="preserve">, en el ámbito de su competencia, </w:t>
      </w:r>
      <w:r w:rsidRPr="00FB0702">
        <w:rPr>
          <w:rFonts w:ascii="Palatino Linotype" w:hAnsi="Palatino Linotype"/>
          <w:b/>
          <w:bCs/>
          <w:i/>
          <w:iCs/>
          <w:sz w:val="22"/>
          <w:szCs w:val="22"/>
        </w:rPr>
        <w:t>establecerán la metodología, procedimientos y mecanismos para el adecuado control, seguimiento, revisión y evaluación de la ejecución de los programas, el uso y destino de los recursos asignados a ellos y la vigilancia de su cumplimiento</w:t>
      </w:r>
      <w:r w:rsidRPr="00FB0702">
        <w:rPr>
          <w:rFonts w:ascii="Palatino Linotype" w:hAnsi="Palatino Linotype"/>
          <w:i/>
          <w:iCs/>
          <w:sz w:val="22"/>
          <w:szCs w:val="22"/>
        </w:rPr>
        <w:t>.</w:t>
      </w:r>
    </w:p>
    <w:p w14:paraId="44BE3B85" w14:textId="77777777" w:rsidR="009E6E1C" w:rsidRPr="00FB0702" w:rsidRDefault="009E6E1C" w:rsidP="000841C1">
      <w:pPr>
        <w:spacing w:line="276" w:lineRule="auto"/>
        <w:ind w:left="851" w:right="567"/>
        <w:jc w:val="both"/>
        <w:rPr>
          <w:rFonts w:ascii="Palatino Linotype" w:hAnsi="Palatino Linotype" w:cs="Arial"/>
          <w:i/>
          <w:iCs/>
          <w:sz w:val="22"/>
          <w:szCs w:val="22"/>
        </w:rPr>
      </w:pPr>
    </w:p>
    <w:p w14:paraId="50FE27A5" w14:textId="77777777" w:rsidR="009E6E1C" w:rsidRPr="00FB0702" w:rsidRDefault="009E6E1C" w:rsidP="000841C1">
      <w:pPr>
        <w:spacing w:line="276" w:lineRule="auto"/>
        <w:ind w:left="851" w:right="567"/>
        <w:jc w:val="both"/>
        <w:rPr>
          <w:rFonts w:ascii="Palatino Linotype" w:hAnsi="Palatino Linotype"/>
          <w:b/>
          <w:bCs/>
          <w:i/>
          <w:iCs/>
          <w:sz w:val="22"/>
          <w:szCs w:val="22"/>
        </w:rPr>
      </w:pPr>
      <w:r w:rsidRPr="00FB0702">
        <w:rPr>
          <w:rFonts w:ascii="Palatino Linotype" w:hAnsi="Palatino Linotype"/>
          <w:i/>
          <w:iCs/>
          <w:sz w:val="22"/>
          <w:szCs w:val="22"/>
        </w:rPr>
        <w:t xml:space="preserve">Artículo 37.- </w:t>
      </w:r>
      <w:r w:rsidRPr="00FB0702">
        <w:rPr>
          <w:rFonts w:ascii="Palatino Linotype" w:hAnsi="Palatino Linotype"/>
          <w:b/>
          <w:bCs/>
          <w:i/>
          <w:iCs/>
          <w:sz w:val="22"/>
          <w:szCs w:val="22"/>
        </w:rPr>
        <w:t>En cumplimiento de los objetivos y metas establecidos en los planes de desarrollo estatal y municipales</w:t>
      </w:r>
      <w:r w:rsidRPr="00FB0702">
        <w:rPr>
          <w:rFonts w:ascii="Palatino Linotype" w:hAnsi="Palatino Linotype"/>
          <w:i/>
          <w:iCs/>
          <w:sz w:val="22"/>
          <w:szCs w:val="22"/>
        </w:rPr>
        <w:t xml:space="preserve">, los titulares de las dependencias, entidades públicas, organismos, unidades administrativas y demás servidores públicos serán responsables de que los programas se ejecuten con oportunidad, eficiencia y eficacia, atendiendo el mejoramiento de los indicadores para el desarrollo social y humano y </w:t>
      </w:r>
      <w:r w:rsidRPr="00FB0702">
        <w:rPr>
          <w:rFonts w:ascii="Palatino Linotype" w:hAnsi="Palatino Linotype"/>
          <w:b/>
          <w:bCs/>
          <w:i/>
          <w:iCs/>
          <w:sz w:val="22"/>
          <w:szCs w:val="22"/>
        </w:rPr>
        <w:t>enviarán</w:t>
      </w:r>
      <w:r w:rsidRPr="00FB0702">
        <w:rPr>
          <w:rFonts w:ascii="Palatino Linotype" w:hAnsi="Palatino Linotype"/>
          <w:i/>
          <w:iCs/>
          <w:sz w:val="22"/>
          <w:szCs w:val="22"/>
        </w:rPr>
        <w:t xml:space="preserve"> a la Secretaría cuando ésta así lo solicite</w:t>
      </w:r>
      <w:r w:rsidRPr="00FB0702">
        <w:rPr>
          <w:rFonts w:ascii="Palatino Linotype" w:hAnsi="Palatino Linotype"/>
          <w:b/>
          <w:bCs/>
          <w:i/>
          <w:iCs/>
          <w:sz w:val="22"/>
          <w:szCs w:val="22"/>
        </w:rPr>
        <w:t xml:space="preserve">, los informes del avance programático-presupuestal para su revisión, seguimiento y evaluación, y en el caso de los municipios, a quien los ayuntamientos designen. </w:t>
      </w:r>
    </w:p>
    <w:p w14:paraId="4143C5F9" w14:textId="77777777" w:rsidR="009E6E1C" w:rsidRPr="00FB0702" w:rsidRDefault="009E6E1C" w:rsidP="000841C1">
      <w:pPr>
        <w:spacing w:line="276" w:lineRule="auto"/>
        <w:ind w:left="851" w:right="567"/>
        <w:jc w:val="both"/>
        <w:rPr>
          <w:rFonts w:ascii="Palatino Linotype" w:hAnsi="Palatino Linotype"/>
          <w:i/>
          <w:iCs/>
          <w:sz w:val="22"/>
          <w:szCs w:val="22"/>
        </w:rPr>
      </w:pPr>
    </w:p>
    <w:p w14:paraId="600EC3E9" w14:textId="77777777" w:rsidR="009E6E1C" w:rsidRPr="00FB0702" w:rsidRDefault="009E6E1C" w:rsidP="000841C1">
      <w:pPr>
        <w:spacing w:line="276" w:lineRule="auto"/>
        <w:ind w:left="851" w:right="567"/>
        <w:jc w:val="both"/>
        <w:rPr>
          <w:rFonts w:ascii="Palatino Linotype" w:hAnsi="Palatino Linotype" w:cs="Arial"/>
          <w:bCs/>
          <w:i/>
          <w:iCs/>
          <w:sz w:val="22"/>
          <w:szCs w:val="22"/>
        </w:rPr>
      </w:pPr>
      <w:r w:rsidRPr="00FB0702">
        <w:rPr>
          <w:rFonts w:ascii="Palatino Linotype" w:hAnsi="Palatino Linotype"/>
          <w:b/>
          <w:bCs/>
          <w:i/>
          <w:iCs/>
          <w:sz w:val="22"/>
          <w:szCs w:val="22"/>
        </w:rPr>
        <w:t xml:space="preserve">Artículo 38.- Las dependencias, organismos, entidades públicas, unidades administrativas y servidores públicos, </w:t>
      </w:r>
      <w:r w:rsidRPr="00FB0702">
        <w:rPr>
          <w:rFonts w:ascii="Palatino Linotype" w:hAnsi="Palatino Linotype"/>
          <w:bCs/>
          <w:i/>
          <w:iCs/>
          <w:sz w:val="22"/>
          <w:szCs w:val="22"/>
        </w:rPr>
        <w:t>deberán realizar la evaluación a fin de asegurar el cumplimiento de los objetivos y metas, así como la mejora de los indicadores de desarrollo social y humano y, en su caso</w:t>
      </w:r>
      <w:r w:rsidRPr="00FB0702">
        <w:rPr>
          <w:rFonts w:ascii="Palatino Linotype" w:hAnsi="Palatino Linotype"/>
          <w:b/>
          <w:bCs/>
          <w:i/>
          <w:iCs/>
          <w:sz w:val="22"/>
          <w:szCs w:val="22"/>
        </w:rPr>
        <w:t xml:space="preserve">, </w:t>
      </w:r>
      <w:r w:rsidRPr="00FB0702">
        <w:rPr>
          <w:rFonts w:ascii="Palatino Linotype" w:hAnsi="Palatino Linotype"/>
          <w:bCs/>
          <w:i/>
          <w:iCs/>
          <w:sz w:val="22"/>
          <w:szCs w:val="22"/>
        </w:rPr>
        <w:t xml:space="preserve">emitirán </w:t>
      </w:r>
      <w:r w:rsidRPr="00FB0702">
        <w:rPr>
          <w:rFonts w:ascii="Palatino Linotype" w:hAnsi="Palatino Linotype"/>
          <w:b/>
          <w:i/>
          <w:sz w:val="22"/>
          <w:szCs w:val="22"/>
          <w:u w:val="single"/>
        </w:rPr>
        <w:t>dictamen de reconducción</w:t>
      </w:r>
      <w:r w:rsidRPr="00FB0702">
        <w:rPr>
          <w:rFonts w:ascii="Palatino Linotype" w:hAnsi="Palatino Linotype"/>
          <w:bCs/>
          <w:i/>
          <w:iCs/>
          <w:sz w:val="22"/>
          <w:szCs w:val="22"/>
        </w:rPr>
        <w:t xml:space="preserve"> y actualización cuando sea necesaria la modificación o adecuación de la estrategia a la que se refiere el artículo 26 de esta Ley, dictamen que habrán de hacer del conocimiento inmediato de la Secretaría o del ayuntamiento en el ámbito de su competencia, para que a su vez, se reformule el contenido de la estrategia de desarrollo.</w:t>
      </w:r>
    </w:p>
    <w:p w14:paraId="317EB569" w14:textId="77777777" w:rsidR="009E6E1C" w:rsidRPr="00FB0702" w:rsidRDefault="009E6E1C" w:rsidP="000841C1">
      <w:pPr>
        <w:spacing w:line="276" w:lineRule="auto"/>
        <w:ind w:left="851" w:right="567"/>
        <w:jc w:val="both"/>
        <w:rPr>
          <w:rFonts w:ascii="Palatino Linotype" w:hAnsi="Palatino Linotype" w:cs="Arial"/>
          <w:i/>
          <w:iCs/>
          <w:sz w:val="22"/>
          <w:szCs w:val="22"/>
        </w:rPr>
      </w:pPr>
      <w:r w:rsidRPr="00FB0702">
        <w:rPr>
          <w:rFonts w:ascii="Palatino Linotype" w:hAnsi="Palatino Linotype" w:cs="Arial"/>
          <w:i/>
          <w:iCs/>
          <w:sz w:val="22"/>
          <w:szCs w:val="22"/>
        </w:rPr>
        <w:t xml:space="preserve">(Énfasis añadido) </w:t>
      </w:r>
    </w:p>
    <w:p w14:paraId="650248F8" w14:textId="77777777" w:rsidR="009E6E1C" w:rsidRPr="00FB0702" w:rsidRDefault="009E6E1C" w:rsidP="009E6E1C">
      <w:pPr>
        <w:spacing w:line="360" w:lineRule="auto"/>
        <w:jc w:val="both"/>
        <w:rPr>
          <w:rFonts w:ascii="Palatino Linotype" w:hAnsi="Palatino Linotype" w:cs="Arial"/>
          <w:sz w:val="22"/>
          <w:szCs w:val="22"/>
        </w:rPr>
      </w:pPr>
    </w:p>
    <w:p w14:paraId="23B64B68" w14:textId="77777777" w:rsidR="009E6E1C" w:rsidRPr="00FB0702" w:rsidRDefault="009E6E1C" w:rsidP="009E6E1C">
      <w:pPr>
        <w:pStyle w:val="Prrafodelista"/>
        <w:spacing w:line="360" w:lineRule="auto"/>
        <w:ind w:left="0"/>
        <w:jc w:val="both"/>
        <w:rPr>
          <w:rFonts w:ascii="Palatino Linotype" w:hAnsi="Palatino Linotype" w:cs="Arial"/>
        </w:rPr>
      </w:pPr>
      <w:r w:rsidRPr="00FB0702">
        <w:rPr>
          <w:rFonts w:ascii="Palatino Linotype" w:hAnsi="Palatino Linotype" w:cs="Arial"/>
        </w:rPr>
        <w:t>Correlativo a lo anterior, la Guía Metodológica para el Seguimiento y Evaluación del Plan de Desarrollo Municipal Vigente establece.</w:t>
      </w:r>
    </w:p>
    <w:p w14:paraId="23778B2E" w14:textId="77777777" w:rsidR="009E6E1C" w:rsidRPr="00FB0702" w:rsidRDefault="009E6E1C" w:rsidP="009E6E1C">
      <w:pPr>
        <w:pStyle w:val="Prrafodelista"/>
        <w:spacing w:line="360" w:lineRule="auto"/>
        <w:ind w:left="0"/>
        <w:jc w:val="both"/>
        <w:rPr>
          <w:rFonts w:ascii="Palatino Linotype" w:hAnsi="Palatino Linotype" w:cs="Arial"/>
        </w:rPr>
      </w:pPr>
    </w:p>
    <w:p w14:paraId="3C23389B" w14:textId="77777777" w:rsidR="009E6E1C" w:rsidRPr="00FB0702" w:rsidRDefault="009E6E1C" w:rsidP="000841C1">
      <w:pPr>
        <w:pStyle w:val="Prrafodelista"/>
        <w:spacing w:line="276" w:lineRule="auto"/>
        <w:ind w:left="851" w:right="567"/>
        <w:jc w:val="center"/>
        <w:rPr>
          <w:rFonts w:ascii="Palatino Linotype" w:hAnsi="Palatino Linotype"/>
          <w:b/>
          <w:bCs/>
          <w:i/>
          <w:iCs/>
        </w:rPr>
      </w:pPr>
      <w:r w:rsidRPr="00FB0702">
        <w:rPr>
          <w:rFonts w:ascii="Palatino Linotype" w:hAnsi="Palatino Linotype"/>
          <w:b/>
          <w:bCs/>
          <w:i/>
          <w:iCs/>
        </w:rPr>
        <w:t>Dictamen de reconducción y actualización programática – presupuestal.</w:t>
      </w:r>
    </w:p>
    <w:p w14:paraId="50FCACCC" w14:textId="77777777" w:rsidR="009E6E1C" w:rsidRPr="00FB0702" w:rsidRDefault="009E6E1C" w:rsidP="000841C1">
      <w:pPr>
        <w:pStyle w:val="Prrafodelista"/>
        <w:spacing w:line="276" w:lineRule="auto"/>
        <w:ind w:left="851" w:right="567"/>
        <w:jc w:val="both"/>
        <w:rPr>
          <w:rFonts w:ascii="Palatino Linotype" w:hAnsi="Palatino Linotype"/>
          <w:i/>
          <w:iCs/>
        </w:rPr>
      </w:pPr>
      <w:r w:rsidRPr="00FB0702">
        <w:rPr>
          <w:rFonts w:ascii="Palatino Linotype" w:hAnsi="Palatino Linotype"/>
          <w:i/>
          <w:iCs/>
        </w:rPr>
        <w:t xml:space="preserve">El dictamen de reconducción y actualización programático-presupuestal, es el instrumento normativo que apoya los procesos de adecuación del presupuesto y de las acciones de los Programas presupuestarios, de acuerdo a lo que establecido en los artículos 317 Bis, 318 y 319 del Código Financiero del Estado de México y Municipios; que deberá presentarse cuando exista modificación de metas, cancelación de proyectos o reasignación a otros proyectos prioritarios, ampliación o cancelación de recursos; por lo que en el ámbito presupuestal éste solo aplica para traspasos externos, cancelaciones o ampliaciones de recursos a nivel de proyecto de la Clasificación Funcional Programática Municipal vigente. </w:t>
      </w:r>
    </w:p>
    <w:p w14:paraId="087DE9FA" w14:textId="77777777" w:rsidR="009E6E1C" w:rsidRPr="00FB0702" w:rsidRDefault="009E6E1C" w:rsidP="000841C1">
      <w:pPr>
        <w:pStyle w:val="Prrafodelista"/>
        <w:spacing w:line="276" w:lineRule="auto"/>
        <w:ind w:left="851" w:right="567"/>
        <w:jc w:val="both"/>
        <w:rPr>
          <w:rFonts w:ascii="Palatino Linotype" w:hAnsi="Palatino Linotype"/>
          <w:i/>
          <w:iCs/>
        </w:rPr>
      </w:pPr>
    </w:p>
    <w:p w14:paraId="6185C375" w14:textId="77777777" w:rsidR="009E6E1C" w:rsidRPr="00FB0702" w:rsidRDefault="009E6E1C" w:rsidP="000841C1">
      <w:pPr>
        <w:pStyle w:val="Prrafodelista"/>
        <w:spacing w:line="276" w:lineRule="auto"/>
        <w:ind w:left="851" w:right="567"/>
        <w:jc w:val="both"/>
        <w:rPr>
          <w:rFonts w:ascii="Palatino Linotype" w:hAnsi="Palatino Linotype"/>
          <w:i/>
          <w:iCs/>
        </w:rPr>
      </w:pPr>
      <w:r w:rsidRPr="00FB0702">
        <w:rPr>
          <w:rFonts w:ascii="Palatino Linotype" w:hAnsi="Palatino Linotype"/>
          <w:i/>
          <w:iCs/>
        </w:rPr>
        <w:t xml:space="preserve">Es importante referir que las adecuaciones que impliquen una disminución de recursos serán viables siempre y cuando las metas hayan sido cumplidas y se registren ahorros presupuestarios. </w:t>
      </w:r>
    </w:p>
    <w:p w14:paraId="63A83CB6" w14:textId="77777777" w:rsidR="009E6E1C" w:rsidRPr="00FB0702" w:rsidRDefault="009E6E1C" w:rsidP="000841C1">
      <w:pPr>
        <w:pStyle w:val="Prrafodelista"/>
        <w:spacing w:line="276" w:lineRule="auto"/>
        <w:ind w:left="851" w:right="567"/>
        <w:jc w:val="both"/>
        <w:rPr>
          <w:rFonts w:ascii="Palatino Linotype" w:hAnsi="Palatino Linotype"/>
          <w:i/>
          <w:iCs/>
        </w:rPr>
      </w:pPr>
    </w:p>
    <w:p w14:paraId="482E10D2" w14:textId="60EE28DE" w:rsidR="009E6E1C" w:rsidRPr="00FB0702" w:rsidRDefault="009E6E1C" w:rsidP="000841C1">
      <w:pPr>
        <w:pStyle w:val="Prrafodelista"/>
        <w:spacing w:line="276" w:lineRule="auto"/>
        <w:ind w:left="851" w:right="567"/>
        <w:jc w:val="both"/>
        <w:rPr>
          <w:rFonts w:ascii="Palatino Linotype" w:hAnsi="Palatino Linotype"/>
          <w:i/>
          <w:iCs/>
        </w:rPr>
      </w:pPr>
      <w:r w:rsidRPr="00FB0702">
        <w:rPr>
          <w:rFonts w:ascii="Palatino Linotype" w:hAnsi="Palatino Linotype"/>
          <w:b/>
          <w:i/>
          <w:iCs/>
          <w:u w:val="single"/>
        </w:rPr>
        <w:t>A la Tesorería, le corresponderá dar el visto bueno</w:t>
      </w:r>
      <w:r w:rsidRPr="00FB0702">
        <w:rPr>
          <w:rFonts w:ascii="Palatino Linotype" w:hAnsi="Palatino Linotype"/>
          <w:i/>
          <w:iCs/>
        </w:rPr>
        <w:t xml:space="preserve"> y en el caso de </w:t>
      </w:r>
      <w:r w:rsidRPr="00FB0702">
        <w:rPr>
          <w:rFonts w:ascii="Palatino Linotype" w:hAnsi="Palatino Linotype"/>
          <w:b/>
          <w:bCs/>
          <w:i/>
          <w:iCs/>
          <w:u w:val="single"/>
        </w:rPr>
        <w:t>la UIPPE</w:t>
      </w:r>
      <w:r w:rsidRPr="00FB0702">
        <w:rPr>
          <w:rFonts w:ascii="Palatino Linotype" w:hAnsi="Palatino Linotype"/>
          <w:i/>
          <w:iCs/>
        </w:rPr>
        <w:t xml:space="preserve"> municipal </w:t>
      </w:r>
      <w:r w:rsidR="006E4ED2" w:rsidRPr="00FB0702">
        <w:rPr>
          <w:rFonts w:ascii="Palatino Linotype" w:hAnsi="Palatino Linotype"/>
          <w:i/>
          <w:iCs/>
        </w:rPr>
        <w:t>(</w:t>
      </w:r>
      <w:r w:rsidRPr="00FB0702">
        <w:rPr>
          <w:rFonts w:ascii="Palatino Linotype" w:hAnsi="Palatino Linotype"/>
          <w:i/>
          <w:iCs/>
        </w:rPr>
        <w:t>o equivalente</w:t>
      </w:r>
      <w:r w:rsidR="006E4ED2" w:rsidRPr="00FB0702">
        <w:rPr>
          <w:rFonts w:ascii="Palatino Linotype" w:hAnsi="Palatino Linotype"/>
          <w:i/>
          <w:iCs/>
        </w:rPr>
        <w:t>)</w:t>
      </w:r>
      <w:r w:rsidRPr="00FB0702">
        <w:rPr>
          <w:rFonts w:ascii="Palatino Linotype" w:hAnsi="Palatino Linotype"/>
          <w:i/>
          <w:iCs/>
        </w:rPr>
        <w:t>, después de analizar el impacto programático que tiene el movimiento presupuestal</w:t>
      </w:r>
      <w:r w:rsidRPr="00FB0702">
        <w:rPr>
          <w:rFonts w:ascii="Palatino Linotype" w:hAnsi="Palatino Linotype"/>
          <w:i/>
          <w:iCs/>
          <w:u w:val="single"/>
        </w:rPr>
        <w:t xml:space="preserve">, </w:t>
      </w:r>
      <w:r w:rsidRPr="00FB0702">
        <w:rPr>
          <w:rFonts w:ascii="Palatino Linotype" w:hAnsi="Palatino Linotype"/>
          <w:b/>
          <w:bCs/>
          <w:i/>
          <w:iCs/>
          <w:u w:val="single"/>
        </w:rPr>
        <w:t>autorizará la procedencia del dictamen de reconducción y actualización programática –presupuestal</w:t>
      </w:r>
      <w:r w:rsidRPr="00FB0702">
        <w:rPr>
          <w:rFonts w:ascii="Palatino Linotype" w:hAnsi="Palatino Linotype"/>
          <w:i/>
          <w:iCs/>
          <w:u w:val="single"/>
        </w:rPr>
        <w:t>.</w:t>
      </w:r>
      <w:r w:rsidRPr="00FB0702">
        <w:rPr>
          <w:rFonts w:ascii="Palatino Linotype" w:hAnsi="Palatino Linotype"/>
          <w:i/>
          <w:iCs/>
        </w:rPr>
        <w:t xml:space="preserve"> </w:t>
      </w:r>
    </w:p>
    <w:p w14:paraId="2A48280D" w14:textId="77777777" w:rsidR="009E6E1C" w:rsidRPr="00FB0702" w:rsidRDefault="009E6E1C" w:rsidP="000841C1">
      <w:pPr>
        <w:pStyle w:val="Prrafodelista"/>
        <w:spacing w:line="276" w:lineRule="auto"/>
        <w:ind w:left="851" w:right="567"/>
        <w:jc w:val="both"/>
        <w:rPr>
          <w:rFonts w:ascii="Palatino Linotype" w:hAnsi="Palatino Linotype"/>
          <w:i/>
          <w:iCs/>
        </w:rPr>
      </w:pPr>
    </w:p>
    <w:p w14:paraId="2D353372" w14:textId="77777777" w:rsidR="009E6E1C" w:rsidRPr="00FB0702" w:rsidRDefault="009E6E1C" w:rsidP="000841C1">
      <w:pPr>
        <w:pStyle w:val="Prrafodelista"/>
        <w:spacing w:line="276" w:lineRule="auto"/>
        <w:ind w:left="851" w:right="567"/>
        <w:jc w:val="both"/>
        <w:rPr>
          <w:rFonts w:ascii="Palatino Linotype" w:hAnsi="Palatino Linotype"/>
          <w:i/>
          <w:iCs/>
        </w:rPr>
      </w:pPr>
      <w:r w:rsidRPr="00FB0702">
        <w:rPr>
          <w:rFonts w:ascii="Palatino Linotype" w:hAnsi="Palatino Linotype"/>
          <w:i/>
          <w:iCs/>
        </w:rPr>
        <w:t xml:space="preserve">Por otra parte, y de acuerdo al artículo 24 de la Ley de Planeación del Estado de México y Municipios, se establece que se elaborará un dictamen de reconducción y actualización cuando las estrategias contenidas en los planes de desarrollo municipales y sus programas sean modificados, situación que se detecta al término de las etapas de evaluación de los resultados y como consecuencia del fortalecimiento de los objetivos de desarrollo. </w:t>
      </w:r>
    </w:p>
    <w:p w14:paraId="6D036325" w14:textId="77777777" w:rsidR="009E6E1C" w:rsidRPr="00FB0702" w:rsidRDefault="009E6E1C" w:rsidP="000841C1">
      <w:pPr>
        <w:pStyle w:val="Prrafodelista"/>
        <w:spacing w:line="276" w:lineRule="auto"/>
        <w:ind w:left="851" w:right="567"/>
        <w:jc w:val="both"/>
        <w:rPr>
          <w:rFonts w:ascii="Palatino Linotype" w:hAnsi="Palatino Linotype"/>
          <w:i/>
          <w:iCs/>
        </w:rPr>
      </w:pPr>
    </w:p>
    <w:p w14:paraId="35FF6E44" w14:textId="77777777" w:rsidR="009E6E1C" w:rsidRPr="00FB0702" w:rsidRDefault="009E6E1C" w:rsidP="000841C1">
      <w:pPr>
        <w:pStyle w:val="Prrafodelista"/>
        <w:spacing w:line="276" w:lineRule="auto"/>
        <w:ind w:left="851" w:right="567"/>
        <w:jc w:val="both"/>
        <w:rPr>
          <w:rFonts w:ascii="Palatino Linotype" w:hAnsi="Palatino Linotype" w:cs="Arial"/>
          <w:i/>
          <w:iCs/>
        </w:rPr>
      </w:pPr>
      <w:r w:rsidRPr="00FB0702">
        <w:rPr>
          <w:rFonts w:ascii="Palatino Linotype" w:hAnsi="Palatino Linotype"/>
          <w:i/>
          <w:iCs/>
        </w:rPr>
        <w:t xml:space="preserve">Asimismo, de conformidad con lo que establecen los artículos 56, 57 y 58 del Reglamento de la Ley de Planeación del Estado de México y Municipios, </w:t>
      </w:r>
      <w:r w:rsidRPr="00FB0702">
        <w:rPr>
          <w:rFonts w:ascii="Palatino Linotype" w:hAnsi="Palatino Linotype"/>
          <w:b/>
          <w:bCs/>
          <w:i/>
          <w:iCs/>
        </w:rPr>
        <w:t>los dictámenes de reconducción y actualización, deberán ser validados por la UIPPE, elaborados por las dependencias generales, autorizados por la tesorería municipal y por los Ayuntamientos</w:t>
      </w:r>
      <w:r w:rsidRPr="00FB0702">
        <w:rPr>
          <w:rFonts w:ascii="Palatino Linotype" w:hAnsi="Palatino Linotype"/>
          <w:i/>
          <w:iCs/>
        </w:rPr>
        <w:t xml:space="preserve">, debiendo sustentar la justificación </w:t>
      </w:r>
      <w:r w:rsidRPr="00FB0702">
        <w:rPr>
          <w:rFonts w:ascii="Palatino Linotype" w:hAnsi="Palatino Linotype"/>
          <w:i/>
          <w:iCs/>
        </w:rPr>
        <w:lastRenderedPageBreak/>
        <w:t>en el cumplimiento de los objetivos establecidos en el Plan de Desarrollo Municipal vigente y sus Programas.</w:t>
      </w:r>
    </w:p>
    <w:p w14:paraId="2335E8DE" w14:textId="77777777" w:rsidR="009E6E1C" w:rsidRPr="00FB0702" w:rsidRDefault="009E6E1C" w:rsidP="000841C1">
      <w:pPr>
        <w:pStyle w:val="Prrafodelista"/>
        <w:spacing w:line="276" w:lineRule="auto"/>
        <w:ind w:left="851" w:right="567"/>
        <w:jc w:val="both"/>
        <w:rPr>
          <w:rFonts w:ascii="Palatino Linotype" w:hAnsi="Palatino Linotype" w:cs="Arial"/>
          <w:i/>
          <w:iCs/>
        </w:rPr>
      </w:pPr>
    </w:p>
    <w:p w14:paraId="66334F08" w14:textId="77777777" w:rsidR="009E6E1C" w:rsidRPr="00FB0702" w:rsidRDefault="009E6E1C" w:rsidP="000841C1">
      <w:pPr>
        <w:pStyle w:val="Prrafodelista"/>
        <w:spacing w:line="276" w:lineRule="auto"/>
        <w:ind w:left="851" w:right="567"/>
        <w:jc w:val="both"/>
        <w:rPr>
          <w:rFonts w:ascii="Palatino Linotype" w:hAnsi="Palatino Linotype"/>
          <w:b/>
          <w:i/>
        </w:rPr>
      </w:pPr>
      <w:r w:rsidRPr="00FB0702">
        <w:rPr>
          <w:rFonts w:ascii="Palatino Linotype" w:hAnsi="Palatino Linotype"/>
          <w:b/>
          <w:i/>
        </w:rPr>
        <w:t xml:space="preserve">Conceptualización </w:t>
      </w:r>
    </w:p>
    <w:p w14:paraId="596BE38F" w14:textId="77777777" w:rsidR="009E6E1C" w:rsidRPr="00FB0702" w:rsidRDefault="009E6E1C" w:rsidP="000841C1">
      <w:pPr>
        <w:pStyle w:val="Prrafodelista"/>
        <w:spacing w:line="276" w:lineRule="auto"/>
        <w:ind w:left="851" w:right="567"/>
        <w:jc w:val="both"/>
        <w:rPr>
          <w:rFonts w:ascii="Palatino Linotype" w:hAnsi="Palatino Linotype"/>
          <w:i/>
        </w:rPr>
      </w:pPr>
      <w:r w:rsidRPr="00FB0702">
        <w:rPr>
          <w:rFonts w:ascii="Palatino Linotype" w:hAnsi="Palatino Linotype"/>
          <w:i/>
        </w:rPr>
        <w:t xml:space="preserve">Es un instrumento que apoya los procesos de </w:t>
      </w:r>
      <w:r w:rsidRPr="00FB0702">
        <w:rPr>
          <w:rFonts w:ascii="Palatino Linotype" w:hAnsi="Palatino Linotype"/>
          <w:b/>
          <w:i/>
          <w:u w:val="single"/>
        </w:rPr>
        <w:t>modificación programática presupuestal, en el ejercicio de las acciones y recursos de las dependencias y entidades públicas</w:t>
      </w:r>
      <w:r w:rsidRPr="00FB0702">
        <w:rPr>
          <w:rFonts w:ascii="Palatino Linotype" w:hAnsi="Palatino Linotype"/>
          <w:i/>
        </w:rPr>
        <w:t xml:space="preserve">, con el fin último de alcanzar mejores resultados institucionales. </w:t>
      </w:r>
    </w:p>
    <w:p w14:paraId="1B05D63E" w14:textId="77777777" w:rsidR="009E6E1C" w:rsidRPr="00FB0702" w:rsidRDefault="009E6E1C" w:rsidP="000841C1">
      <w:pPr>
        <w:pStyle w:val="Prrafodelista"/>
        <w:spacing w:line="276" w:lineRule="auto"/>
        <w:ind w:left="851" w:right="567"/>
        <w:jc w:val="both"/>
        <w:rPr>
          <w:rFonts w:ascii="Palatino Linotype" w:hAnsi="Palatino Linotype"/>
          <w:i/>
        </w:rPr>
      </w:pPr>
    </w:p>
    <w:p w14:paraId="49F8D493" w14:textId="77777777" w:rsidR="009E6E1C" w:rsidRPr="00FB0702" w:rsidRDefault="009E6E1C" w:rsidP="000841C1">
      <w:pPr>
        <w:pStyle w:val="Prrafodelista"/>
        <w:spacing w:line="276" w:lineRule="auto"/>
        <w:ind w:left="851" w:right="567"/>
        <w:jc w:val="both"/>
        <w:rPr>
          <w:rFonts w:ascii="Palatino Linotype" w:hAnsi="Palatino Linotype" w:cs="Arial"/>
          <w:i/>
          <w:iCs/>
        </w:rPr>
      </w:pPr>
      <w:r w:rsidRPr="00FB0702">
        <w:rPr>
          <w:rFonts w:ascii="Palatino Linotype" w:hAnsi="Palatino Linotype"/>
          <w:i/>
        </w:rPr>
        <w:t xml:space="preserve">El </w:t>
      </w:r>
      <w:r w:rsidRPr="00FB0702">
        <w:rPr>
          <w:rFonts w:ascii="Palatino Linotype" w:hAnsi="Palatino Linotype"/>
          <w:b/>
          <w:bCs/>
          <w:i/>
        </w:rPr>
        <w:t>dictamen de reconducción y actualización programática – presupuestal, se elabora para presentar propuestas sobre la cancelación, reducción o ampliación de metas y recursos establecidos en el Programa Anual</w:t>
      </w:r>
      <w:r w:rsidRPr="00FB0702">
        <w:rPr>
          <w:rFonts w:ascii="Palatino Linotype" w:hAnsi="Palatino Linotype"/>
          <w:i/>
        </w:rPr>
        <w:t xml:space="preserve">, resaltando que cuando se trate de un movimiento presupuestal, este formato </w:t>
      </w:r>
      <w:r w:rsidRPr="00FB0702">
        <w:rPr>
          <w:rFonts w:ascii="Palatino Linotype" w:hAnsi="Palatino Linotype"/>
          <w:b/>
          <w:i/>
          <w:u w:val="single"/>
        </w:rPr>
        <w:t>deberá llenarse y presentase al OSFEM en el caso de que se efectúen movimientos que modifiquen el presupuesto a nivel de proyecto y/o entre dependencias generales o auxiliares</w:t>
      </w:r>
      <w:r w:rsidRPr="00FB0702">
        <w:rPr>
          <w:rFonts w:ascii="Palatino Linotype" w:hAnsi="Palatino Linotype"/>
          <w:i/>
        </w:rPr>
        <w:t>, especificando el impacto programático que generen los cambios, es decir, se relacionará la meta o metas que estén estrechamente vinculadas con el movimiento presupuestal y la justificación deberá identificar prioridad, objetivo, impacto y/o resultado que propicia dicho cambio.</w:t>
      </w:r>
      <w:r w:rsidRPr="00FB0702">
        <w:rPr>
          <w:rFonts w:ascii="Palatino Linotype" w:hAnsi="Palatino Linotype" w:cs="Arial"/>
          <w:i/>
          <w:iCs/>
        </w:rPr>
        <w:t xml:space="preserve"> </w:t>
      </w:r>
    </w:p>
    <w:p w14:paraId="69FFF340" w14:textId="77777777" w:rsidR="009E6E1C" w:rsidRPr="00FB0702" w:rsidRDefault="009E6E1C" w:rsidP="000841C1">
      <w:pPr>
        <w:pStyle w:val="Prrafodelista"/>
        <w:spacing w:line="276" w:lineRule="auto"/>
        <w:ind w:left="851" w:right="567"/>
        <w:jc w:val="both"/>
        <w:rPr>
          <w:rFonts w:ascii="Palatino Linotype" w:hAnsi="Palatino Linotype" w:cs="Arial"/>
          <w:i/>
          <w:iCs/>
        </w:rPr>
      </w:pPr>
    </w:p>
    <w:p w14:paraId="1B23D504" w14:textId="77777777" w:rsidR="009E6E1C" w:rsidRPr="00FB0702" w:rsidRDefault="009E6E1C" w:rsidP="000841C1">
      <w:pPr>
        <w:pStyle w:val="Prrafodelista"/>
        <w:spacing w:line="276" w:lineRule="auto"/>
        <w:ind w:left="851" w:right="567"/>
        <w:jc w:val="both"/>
        <w:rPr>
          <w:rFonts w:ascii="Palatino Linotype" w:hAnsi="Palatino Linotype"/>
          <w:b/>
          <w:bCs/>
          <w:i/>
          <w:iCs/>
        </w:rPr>
      </w:pPr>
      <w:r w:rsidRPr="00FB0702">
        <w:rPr>
          <w:rFonts w:ascii="Palatino Linotype" w:hAnsi="Palatino Linotype"/>
          <w:b/>
          <w:bCs/>
          <w:i/>
          <w:iCs/>
        </w:rPr>
        <w:t xml:space="preserve">Las adecuaciones deberán realizarse por las dependencias generales en coordinación con la UIPPE y la Tesorería Municipal. </w:t>
      </w:r>
    </w:p>
    <w:p w14:paraId="48AFAA1B" w14:textId="77777777" w:rsidR="009E6E1C" w:rsidRPr="00FB0702" w:rsidRDefault="009E6E1C" w:rsidP="000841C1">
      <w:pPr>
        <w:pStyle w:val="Prrafodelista"/>
        <w:spacing w:line="276" w:lineRule="auto"/>
        <w:ind w:left="851" w:right="567"/>
        <w:jc w:val="both"/>
        <w:rPr>
          <w:rFonts w:ascii="Palatino Linotype" w:hAnsi="Palatino Linotype"/>
          <w:i/>
          <w:iCs/>
        </w:rPr>
      </w:pPr>
    </w:p>
    <w:p w14:paraId="161DBBBB" w14:textId="77777777" w:rsidR="009E6E1C" w:rsidRPr="00FB0702" w:rsidRDefault="009E6E1C" w:rsidP="000841C1">
      <w:pPr>
        <w:pStyle w:val="Prrafodelista"/>
        <w:spacing w:line="276" w:lineRule="auto"/>
        <w:ind w:left="851" w:right="567"/>
        <w:jc w:val="both"/>
        <w:rPr>
          <w:rFonts w:ascii="Palatino Linotype" w:hAnsi="Palatino Linotype"/>
          <w:i/>
          <w:iCs/>
        </w:rPr>
      </w:pPr>
      <w:r w:rsidRPr="00FB0702">
        <w:rPr>
          <w:rFonts w:ascii="Palatino Linotype" w:hAnsi="Palatino Linotype"/>
          <w:b/>
          <w:bCs/>
          <w:i/>
          <w:iCs/>
        </w:rPr>
        <w:t>Principales elementos del dictamen de reconducción</w:t>
      </w:r>
      <w:r w:rsidRPr="00FB0702">
        <w:rPr>
          <w:rFonts w:ascii="Palatino Linotype" w:hAnsi="Palatino Linotype"/>
          <w:i/>
          <w:iCs/>
        </w:rPr>
        <w:t>:</w:t>
      </w:r>
    </w:p>
    <w:p w14:paraId="0DB7BA52" w14:textId="77777777" w:rsidR="009E6E1C" w:rsidRPr="00FB0702" w:rsidRDefault="009E6E1C" w:rsidP="000841C1">
      <w:pPr>
        <w:pStyle w:val="Prrafodelista"/>
        <w:spacing w:line="276" w:lineRule="auto"/>
        <w:ind w:left="851" w:right="567"/>
        <w:jc w:val="both"/>
        <w:rPr>
          <w:rFonts w:ascii="Palatino Linotype" w:hAnsi="Palatino Linotype"/>
          <w:b/>
          <w:bCs/>
          <w:i/>
          <w:iCs/>
        </w:rPr>
      </w:pPr>
    </w:p>
    <w:p w14:paraId="5C7396E8" w14:textId="77777777" w:rsidR="009E6E1C" w:rsidRPr="00FB0702" w:rsidRDefault="009E6E1C" w:rsidP="000841C1">
      <w:pPr>
        <w:pStyle w:val="Prrafodelista"/>
        <w:spacing w:line="276" w:lineRule="auto"/>
        <w:ind w:left="851" w:right="567"/>
        <w:jc w:val="both"/>
        <w:rPr>
          <w:rFonts w:ascii="Palatino Linotype" w:hAnsi="Palatino Linotype"/>
          <w:i/>
          <w:iCs/>
        </w:rPr>
      </w:pPr>
      <w:r w:rsidRPr="00FB0702">
        <w:rPr>
          <w:rFonts w:ascii="Palatino Linotype" w:hAnsi="Palatino Linotype"/>
          <w:b/>
          <w:bCs/>
          <w:i/>
          <w:iCs/>
        </w:rPr>
        <w:t>1.</w:t>
      </w:r>
      <w:r w:rsidRPr="00FB0702">
        <w:rPr>
          <w:rFonts w:ascii="Palatino Linotype" w:hAnsi="Palatino Linotype"/>
          <w:i/>
          <w:iCs/>
        </w:rPr>
        <w:t xml:space="preserve"> Identificación del proyecto que se cancela, reduce, se crea, incrementa o modifica (programática o presupuestalmente); </w:t>
      </w:r>
    </w:p>
    <w:p w14:paraId="5971282F" w14:textId="77777777" w:rsidR="009E6E1C" w:rsidRPr="00FB0702" w:rsidRDefault="009E6E1C" w:rsidP="000841C1">
      <w:pPr>
        <w:pStyle w:val="Prrafodelista"/>
        <w:spacing w:line="276" w:lineRule="auto"/>
        <w:ind w:left="851" w:right="567"/>
        <w:jc w:val="both"/>
        <w:rPr>
          <w:rFonts w:ascii="Palatino Linotype" w:hAnsi="Palatino Linotype"/>
          <w:i/>
          <w:iCs/>
        </w:rPr>
      </w:pPr>
      <w:r w:rsidRPr="00FB0702">
        <w:rPr>
          <w:rFonts w:ascii="Palatino Linotype" w:hAnsi="Palatino Linotype"/>
          <w:b/>
          <w:bCs/>
          <w:i/>
          <w:iCs/>
        </w:rPr>
        <w:t>2.</w:t>
      </w:r>
      <w:r w:rsidRPr="00FB0702">
        <w:rPr>
          <w:rFonts w:ascii="Palatino Linotype" w:hAnsi="Palatino Linotype"/>
          <w:i/>
          <w:iCs/>
        </w:rPr>
        <w:t xml:space="preserve"> Cuando el dictamen es originado por una adecuación de metas, el tipo de movimiento se identifica como movimiento programático y se le asignara un folio; </w:t>
      </w:r>
    </w:p>
    <w:p w14:paraId="651F6E1C" w14:textId="77777777" w:rsidR="009E6E1C" w:rsidRPr="00FB0702" w:rsidRDefault="009E6E1C" w:rsidP="000841C1">
      <w:pPr>
        <w:pStyle w:val="Prrafodelista"/>
        <w:spacing w:line="276" w:lineRule="auto"/>
        <w:ind w:left="851" w:right="567"/>
        <w:jc w:val="both"/>
        <w:rPr>
          <w:rFonts w:ascii="Palatino Linotype" w:hAnsi="Palatino Linotype"/>
          <w:i/>
          <w:iCs/>
        </w:rPr>
      </w:pPr>
      <w:r w:rsidRPr="00FB0702">
        <w:rPr>
          <w:rFonts w:ascii="Palatino Linotype" w:hAnsi="Palatino Linotype"/>
          <w:b/>
          <w:bCs/>
          <w:i/>
          <w:iCs/>
        </w:rPr>
        <w:t>3.</w:t>
      </w:r>
      <w:r w:rsidRPr="00FB0702">
        <w:rPr>
          <w:rFonts w:ascii="Palatino Linotype" w:hAnsi="Palatino Linotype"/>
          <w:i/>
          <w:iCs/>
        </w:rPr>
        <w:t xml:space="preserve"> Si el dictamen es originado por un movimiento presupuestal, se debe identificar el tipo de movimiento y asignarle folio consecutivo para control interno (estos datos deben ser coincidentes con el tipo de movimiento y folio de la solicitud de adecuación presupuestaria, la cual se determina a nivel de capítulo y partida específica); </w:t>
      </w:r>
    </w:p>
    <w:p w14:paraId="01D01C9D" w14:textId="77777777" w:rsidR="009E6E1C" w:rsidRPr="00FB0702" w:rsidRDefault="009E6E1C" w:rsidP="000841C1">
      <w:pPr>
        <w:pStyle w:val="Prrafodelista"/>
        <w:spacing w:line="276" w:lineRule="auto"/>
        <w:ind w:left="851" w:right="567"/>
        <w:jc w:val="both"/>
        <w:rPr>
          <w:rFonts w:ascii="Palatino Linotype" w:hAnsi="Palatino Linotype"/>
          <w:i/>
          <w:iCs/>
        </w:rPr>
      </w:pPr>
      <w:r w:rsidRPr="00FB0702">
        <w:rPr>
          <w:rFonts w:ascii="Palatino Linotype" w:hAnsi="Palatino Linotype"/>
          <w:b/>
          <w:bCs/>
          <w:i/>
          <w:iCs/>
        </w:rPr>
        <w:t>4.</w:t>
      </w:r>
      <w:r w:rsidRPr="00FB0702">
        <w:rPr>
          <w:rFonts w:ascii="Palatino Linotype" w:hAnsi="Palatino Linotype"/>
          <w:i/>
          <w:iCs/>
        </w:rPr>
        <w:t xml:space="preserve"> Identificación de recursos a nivel de proyecto (monto de la afectación presupuestal); </w:t>
      </w:r>
    </w:p>
    <w:p w14:paraId="27E670DA" w14:textId="77777777" w:rsidR="009E6E1C" w:rsidRPr="00FB0702" w:rsidRDefault="009E6E1C" w:rsidP="000841C1">
      <w:pPr>
        <w:pStyle w:val="Prrafodelista"/>
        <w:spacing w:line="276" w:lineRule="auto"/>
        <w:ind w:left="851" w:right="567"/>
        <w:jc w:val="both"/>
        <w:rPr>
          <w:rFonts w:ascii="Palatino Linotype" w:hAnsi="Palatino Linotype"/>
          <w:i/>
          <w:iCs/>
        </w:rPr>
      </w:pPr>
      <w:r w:rsidRPr="00FB0702">
        <w:rPr>
          <w:rFonts w:ascii="Palatino Linotype" w:hAnsi="Palatino Linotype"/>
          <w:b/>
          <w:bCs/>
          <w:i/>
          <w:iCs/>
        </w:rPr>
        <w:t>5.</w:t>
      </w:r>
      <w:r w:rsidRPr="00FB0702">
        <w:rPr>
          <w:rFonts w:ascii="Palatino Linotype" w:hAnsi="Palatino Linotype"/>
          <w:i/>
          <w:iCs/>
        </w:rPr>
        <w:t xml:space="preserve"> Metas programadas y alcanzadas del proyecto que se modifica; </w:t>
      </w:r>
    </w:p>
    <w:p w14:paraId="4E842F6B" w14:textId="77777777" w:rsidR="009E6E1C" w:rsidRPr="00FB0702" w:rsidRDefault="009E6E1C" w:rsidP="000841C1">
      <w:pPr>
        <w:pStyle w:val="Prrafodelista"/>
        <w:spacing w:line="276" w:lineRule="auto"/>
        <w:ind w:left="851" w:right="567"/>
        <w:jc w:val="both"/>
        <w:rPr>
          <w:rFonts w:ascii="Palatino Linotype" w:hAnsi="Palatino Linotype"/>
          <w:i/>
          <w:iCs/>
        </w:rPr>
      </w:pPr>
      <w:r w:rsidRPr="00FB0702">
        <w:rPr>
          <w:rFonts w:ascii="Palatino Linotype" w:hAnsi="Palatino Linotype"/>
          <w:b/>
          <w:bCs/>
          <w:i/>
          <w:iCs/>
        </w:rPr>
        <w:lastRenderedPageBreak/>
        <w:t>6.</w:t>
      </w:r>
      <w:r w:rsidRPr="00FB0702">
        <w:rPr>
          <w:rFonts w:ascii="Palatino Linotype" w:hAnsi="Palatino Linotype"/>
          <w:i/>
          <w:iCs/>
        </w:rPr>
        <w:t xml:space="preserve"> Definición de la modificación de las metas del proyecto que se crea, incrementa o reduce (programación anual, calendario y/o costo); </w:t>
      </w:r>
    </w:p>
    <w:p w14:paraId="401BECA5" w14:textId="77777777" w:rsidR="009E6E1C" w:rsidRPr="00FB0702" w:rsidRDefault="009E6E1C" w:rsidP="000841C1">
      <w:pPr>
        <w:pStyle w:val="Prrafodelista"/>
        <w:spacing w:line="276" w:lineRule="auto"/>
        <w:ind w:left="851" w:right="567"/>
        <w:jc w:val="both"/>
        <w:rPr>
          <w:rFonts w:ascii="Palatino Linotype" w:hAnsi="Palatino Linotype"/>
          <w:i/>
          <w:iCs/>
        </w:rPr>
      </w:pPr>
      <w:r w:rsidRPr="00FB0702">
        <w:rPr>
          <w:rFonts w:ascii="Palatino Linotype" w:hAnsi="Palatino Linotype"/>
          <w:b/>
          <w:bCs/>
          <w:i/>
          <w:iCs/>
        </w:rPr>
        <w:t>7.</w:t>
      </w:r>
      <w:r w:rsidRPr="00FB0702">
        <w:rPr>
          <w:rFonts w:ascii="Palatino Linotype" w:hAnsi="Palatino Linotype"/>
          <w:i/>
          <w:iCs/>
        </w:rPr>
        <w:t xml:space="preserve"> Justificación: </w:t>
      </w:r>
    </w:p>
    <w:p w14:paraId="0A524871" w14:textId="77777777" w:rsidR="009E6E1C" w:rsidRPr="00FB0702" w:rsidRDefault="009E6E1C" w:rsidP="000841C1">
      <w:pPr>
        <w:pStyle w:val="Prrafodelista"/>
        <w:spacing w:line="276" w:lineRule="auto"/>
        <w:ind w:left="851" w:right="567"/>
        <w:jc w:val="both"/>
        <w:rPr>
          <w:rFonts w:ascii="Palatino Linotype" w:hAnsi="Palatino Linotype"/>
          <w:i/>
          <w:iCs/>
        </w:rPr>
      </w:pPr>
      <w:r w:rsidRPr="00FB0702">
        <w:rPr>
          <w:rFonts w:ascii="Palatino Linotype" w:hAnsi="Palatino Linotype"/>
          <w:i/>
          <w:iCs/>
        </w:rPr>
        <w:t xml:space="preserve">• De la cancelación o reducción del proyecto; </w:t>
      </w:r>
    </w:p>
    <w:p w14:paraId="11B1CA01" w14:textId="77777777" w:rsidR="009E6E1C" w:rsidRPr="00FB0702" w:rsidRDefault="009E6E1C" w:rsidP="000841C1">
      <w:pPr>
        <w:pStyle w:val="Prrafodelista"/>
        <w:spacing w:line="276" w:lineRule="auto"/>
        <w:ind w:left="851" w:right="567"/>
        <w:jc w:val="both"/>
        <w:rPr>
          <w:rFonts w:ascii="Palatino Linotype" w:hAnsi="Palatino Linotype"/>
          <w:i/>
          <w:iCs/>
        </w:rPr>
      </w:pPr>
      <w:r w:rsidRPr="00FB0702">
        <w:rPr>
          <w:rFonts w:ascii="Palatino Linotype" w:hAnsi="Palatino Linotype"/>
          <w:i/>
          <w:iCs/>
        </w:rPr>
        <w:t xml:space="preserve">• Identificación del origen de los recursos; </w:t>
      </w:r>
    </w:p>
    <w:p w14:paraId="6C9F4F9E" w14:textId="77777777" w:rsidR="009E6E1C" w:rsidRPr="00FB0702" w:rsidRDefault="009E6E1C" w:rsidP="000841C1">
      <w:pPr>
        <w:pStyle w:val="Prrafodelista"/>
        <w:spacing w:line="276" w:lineRule="auto"/>
        <w:ind w:left="851" w:right="567"/>
        <w:jc w:val="both"/>
        <w:rPr>
          <w:rFonts w:ascii="Palatino Linotype" w:hAnsi="Palatino Linotype"/>
          <w:i/>
          <w:iCs/>
        </w:rPr>
      </w:pPr>
      <w:r w:rsidRPr="00FB0702">
        <w:rPr>
          <w:rFonts w:ascii="Palatino Linotype" w:hAnsi="Palatino Linotype"/>
          <w:i/>
          <w:iCs/>
        </w:rPr>
        <w:t xml:space="preserve">• De creación o reasignación de recursos y metas al proyecto beneficiado; y </w:t>
      </w:r>
    </w:p>
    <w:p w14:paraId="28F6D413" w14:textId="00E63B37" w:rsidR="009E6E1C" w:rsidRPr="00FB0702" w:rsidRDefault="009E6E1C" w:rsidP="000841C1">
      <w:pPr>
        <w:pStyle w:val="Prrafodelista"/>
        <w:spacing w:line="276" w:lineRule="auto"/>
        <w:ind w:left="851" w:right="567"/>
        <w:jc w:val="both"/>
        <w:rPr>
          <w:rFonts w:ascii="Palatino Linotype" w:hAnsi="Palatino Linotype"/>
          <w:i/>
          <w:iCs/>
        </w:rPr>
      </w:pPr>
      <w:r w:rsidRPr="00FB0702">
        <w:rPr>
          <w:rFonts w:ascii="Palatino Linotype" w:hAnsi="Palatino Linotype"/>
          <w:b/>
          <w:bCs/>
          <w:i/>
          <w:iCs/>
        </w:rPr>
        <w:t>8.</w:t>
      </w:r>
      <w:r w:rsidRPr="00FB0702">
        <w:rPr>
          <w:rFonts w:ascii="Palatino Linotype" w:hAnsi="Palatino Linotype"/>
          <w:i/>
          <w:iCs/>
        </w:rPr>
        <w:t xml:space="preserve"> Firmas de elaboración, validación y autorización. </w:t>
      </w:r>
    </w:p>
    <w:p w14:paraId="2032976C" w14:textId="77777777" w:rsidR="009E6E1C" w:rsidRPr="00FB0702" w:rsidRDefault="009E6E1C" w:rsidP="009E6E1C">
      <w:pPr>
        <w:pStyle w:val="Prrafodelista"/>
        <w:spacing w:line="276" w:lineRule="auto"/>
        <w:ind w:left="567" w:right="567"/>
        <w:jc w:val="both"/>
        <w:rPr>
          <w:rFonts w:ascii="Palatino Linotype" w:hAnsi="Palatino Linotype" w:cs="Arial"/>
          <w:i/>
          <w:iCs/>
        </w:rPr>
      </w:pPr>
    </w:p>
    <w:p w14:paraId="4FE7DEC1" w14:textId="44097D13" w:rsidR="009E6E1C" w:rsidRPr="00FB0702" w:rsidRDefault="00C23CA8" w:rsidP="009E6E1C">
      <w:pPr>
        <w:pStyle w:val="Prrafodelista"/>
        <w:spacing w:line="360" w:lineRule="auto"/>
        <w:ind w:left="0"/>
        <w:jc w:val="both"/>
        <w:rPr>
          <w:rFonts w:ascii="Palatino Linotype" w:hAnsi="Palatino Linotype" w:cs="Arial"/>
        </w:rPr>
      </w:pPr>
      <w:r w:rsidRPr="00FB0702">
        <w:rPr>
          <w:rFonts w:ascii="Palatino Linotype" w:hAnsi="Palatino Linotype" w:cs="Arial"/>
        </w:rPr>
        <w:t>En ese t</w:t>
      </w:r>
      <w:r w:rsidR="009E6E1C" w:rsidRPr="00FB0702">
        <w:rPr>
          <w:rFonts w:ascii="Palatino Linotype" w:hAnsi="Palatino Linotype" w:cs="Arial"/>
        </w:rPr>
        <w:t>enor, cabe referir que en la guía para la estructura e integración del Módulo 2</w:t>
      </w:r>
      <w:r w:rsidR="000F543E" w:rsidRPr="00FB0702">
        <w:rPr>
          <w:rFonts w:ascii="Palatino Linotype" w:hAnsi="Palatino Linotype" w:cs="Arial"/>
        </w:rPr>
        <w:t xml:space="preserve"> de los Lineamientos para la Integración y Entrega del Informe Trimestral Municipal 2022</w:t>
      </w:r>
      <w:r w:rsidR="009E6E1C" w:rsidRPr="00FB0702">
        <w:rPr>
          <w:rFonts w:ascii="Palatino Linotype" w:hAnsi="Palatino Linotype" w:cs="Arial"/>
        </w:rPr>
        <w:t>,</w:t>
      </w:r>
      <w:r w:rsidR="000F543E" w:rsidRPr="00FB0702">
        <w:rPr>
          <w:rFonts w:ascii="Palatino Linotype" w:hAnsi="Palatino Linotype" w:cs="Arial"/>
        </w:rPr>
        <w:t xml:space="preserve"> específicamente </w:t>
      </w:r>
      <w:r w:rsidR="009E6E1C" w:rsidRPr="00FB0702">
        <w:rPr>
          <w:rFonts w:ascii="Palatino Linotype" w:hAnsi="Palatino Linotype" w:cs="Arial"/>
        </w:rPr>
        <w:t xml:space="preserve">en el </w:t>
      </w:r>
      <w:r w:rsidR="00073B90" w:rsidRPr="00FB0702">
        <w:rPr>
          <w:rFonts w:ascii="Palatino Linotype" w:hAnsi="Palatino Linotype" w:cs="Arial"/>
        </w:rPr>
        <w:t>numeral 1</w:t>
      </w:r>
      <w:r w:rsidR="007F0BD8" w:rsidRPr="00FB0702">
        <w:rPr>
          <w:rFonts w:ascii="Palatino Linotype" w:hAnsi="Palatino Linotype" w:cs="Arial"/>
        </w:rPr>
        <w:t>6</w:t>
      </w:r>
      <w:r w:rsidR="009E6E1C" w:rsidRPr="00FB0702">
        <w:rPr>
          <w:rFonts w:ascii="Palatino Linotype" w:hAnsi="Palatino Linotype" w:cs="Arial"/>
        </w:rPr>
        <w:t xml:space="preserve"> contiene el formato e instructivo de llenado del Archivo del Dictamen de Reconducción y Actualización Programática-Presupuestal; los cuales para mayor referencia se insertan en el presente. </w:t>
      </w:r>
    </w:p>
    <w:p w14:paraId="7ABD324D" w14:textId="77777777" w:rsidR="007F0BD8" w:rsidRPr="00FB0702" w:rsidRDefault="007F0BD8" w:rsidP="007F0BD8">
      <w:pPr>
        <w:pStyle w:val="Prrafodelista"/>
        <w:spacing w:line="360" w:lineRule="auto"/>
        <w:ind w:left="0"/>
        <w:jc w:val="center"/>
        <w:rPr>
          <w:rFonts w:ascii="Palatino Linotype" w:hAnsi="Palatino Linotype" w:cs="Arial"/>
        </w:rPr>
      </w:pPr>
      <w:r w:rsidRPr="00FB0702">
        <w:rPr>
          <w:rFonts w:ascii="Palatino Linotype" w:hAnsi="Palatino Linotype" w:cs="Arial"/>
          <w:noProof/>
          <w:lang w:val="es-MX" w:eastAsia="es-MX"/>
        </w:rPr>
        <w:drawing>
          <wp:inline distT="0" distB="0" distL="0" distR="0" wp14:anchorId="260308F1" wp14:editId="7520FED0">
            <wp:extent cx="3973133" cy="409575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25227" cy="4149451"/>
                    </a:xfrm>
                    <a:prstGeom prst="rect">
                      <a:avLst/>
                    </a:prstGeom>
                  </pic:spPr>
                </pic:pic>
              </a:graphicData>
            </a:graphic>
          </wp:inline>
        </w:drawing>
      </w:r>
    </w:p>
    <w:p w14:paraId="473F9E4C" w14:textId="77777777" w:rsidR="007F0BD8" w:rsidRPr="00FB0702" w:rsidRDefault="007F0BD8" w:rsidP="007F0BD8">
      <w:pPr>
        <w:pStyle w:val="Prrafodelista"/>
        <w:spacing w:line="360" w:lineRule="auto"/>
        <w:ind w:left="0"/>
        <w:jc w:val="both"/>
        <w:rPr>
          <w:rFonts w:ascii="Palatino Linotype" w:hAnsi="Palatino Linotype" w:cs="Arial"/>
        </w:rPr>
      </w:pPr>
      <w:r w:rsidRPr="00FB0702">
        <w:rPr>
          <w:rFonts w:ascii="Palatino Linotype" w:hAnsi="Palatino Linotype" w:cs="Arial"/>
          <w:noProof/>
          <w:lang w:val="es-MX" w:eastAsia="es-MX"/>
        </w:rPr>
        <w:lastRenderedPageBreak/>
        <w:drawing>
          <wp:inline distT="0" distB="0" distL="0" distR="0" wp14:anchorId="49C83FD1" wp14:editId="224509F9">
            <wp:extent cx="5477639" cy="6897063"/>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77639" cy="6897063"/>
                    </a:xfrm>
                    <a:prstGeom prst="rect">
                      <a:avLst/>
                    </a:prstGeom>
                  </pic:spPr>
                </pic:pic>
              </a:graphicData>
            </a:graphic>
          </wp:inline>
        </w:drawing>
      </w:r>
    </w:p>
    <w:p w14:paraId="6EA8B0C8" w14:textId="77777777" w:rsidR="007F0BD8" w:rsidRPr="00FB0702" w:rsidRDefault="007F0BD8" w:rsidP="007F0BD8">
      <w:pPr>
        <w:pStyle w:val="Prrafodelista"/>
        <w:spacing w:line="360" w:lineRule="auto"/>
        <w:ind w:left="0"/>
        <w:jc w:val="both"/>
        <w:rPr>
          <w:rFonts w:ascii="Palatino Linotype" w:hAnsi="Palatino Linotype" w:cs="Arial"/>
        </w:rPr>
      </w:pPr>
    </w:p>
    <w:p w14:paraId="06243150" w14:textId="74EA40D7" w:rsidR="00686048" w:rsidRPr="00FB0702" w:rsidRDefault="007F0BD8" w:rsidP="009E6E1C">
      <w:pPr>
        <w:pStyle w:val="Prrafodelista"/>
        <w:spacing w:line="360" w:lineRule="auto"/>
        <w:ind w:left="0"/>
        <w:jc w:val="both"/>
        <w:rPr>
          <w:rFonts w:ascii="Palatino Linotype" w:hAnsi="Palatino Linotype" w:cs="Arial"/>
        </w:rPr>
      </w:pPr>
      <w:r w:rsidRPr="00FB0702">
        <w:rPr>
          <w:rFonts w:ascii="Palatino Linotype" w:hAnsi="Palatino Linotype" w:cs="Arial"/>
          <w:noProof/>
          <w:lang w:val="es-MX" w:eastAsia="es-MX"/>
        </w:rPr>
        <w:lastRenderedPageBreak/>
        <w:drawing>
          <wp:inline distT="0" distB="0" distL="0" distR="0" wp14:anchorId="4D9C4F27" wp14:editId="00955FC4">
            <wp:extent cx="5612130" cy="694118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6941185"/>
                    </a:xfrm>
                    <a:prstGeom prst="rect">
                      <a:avLst/>
                    </a:prstGeom>
                  </pic:spPr>
                </pic:pic>
              </a:graphicData>
            </a:graphic>
          </wp:inline>
        </w:drawing>
      </w:r>
    </w:p>
    <w:p w14:paraId="6615803C" w14:textId="77777777" w:rsidR="009E6E1C" w:rsidRPr="00FB0702" w:rsidRDefault="009E6E1C" w:rsidP="009E6E1C">
      <w:pPr>
        <w:pStyle w:val="Prrafodelista"/>
        <w:spacing w:line="360" w:lineRule="auto"/>
        <w:ind w:left="0"/>
        <w:jc w:val="both"/>
        <w:rPr>
          <w:rFonts w:ascii="Palatino Linotype" w:hAnsi="Palatino Linotype" w:cs="Arial"/>
        </w:rPr>
      </w:pPr>
      <w:r w:rsidRPr="00FB0702">
        <w:rPr>
          <w:rFonts w:ascii="Palatino Linotype" w:hAnsi="Palatino Linotype" w:cs="Arial"/>
        </w:rPr>
        <w:t xml:space="preserve">Es así que, cuando en las partidas presupuestales sea necesaria una modificación, los entes fiscalizables deberán realizar las modificaciones necesarias, a través de un Dictamen de </w:t>
      </w:r>
      <w:r w:rsidRPr="00FB0702">
        <w:rPr>
          <w:rFonts w:ascii="Palatino Linotype" w:hAnsi="Palatino Linotype" w:cs="Arial"/>
        </w:rPr>
        <w:lastRenderedPageBreak/>
        <w:t xml:space="preserve">Reconducción el cual debe incluir el tipo de movimiento y el folio de la solicitud de adecuación presupuestaria, asimismo debe determinar el nivel de capítulo y partida específica, y dicho documento deberá presentarse al OSFEM y la justificación deberá identificar </w:t>
      </w:r>
      <w:r w:rsidRPr="00FB0702">
        <w:rPr>
          <w:rFonts w:ascii="Palatino Linotype" w:hAnsi="Palatino Linotype" w:cs="Arial"/>
          <w:b/>
          <w:bCs/>
        </w:rPr>
        <w:t>prioridad, objetivo, impacto y/o resultado que propicia el cambio.</w:t>
      </w:r>
    </w:p>
    <w:p w14:paraId="61E57322" w14:textId="77777777" w:rsidR="009E6E1C" w:rsidRPr="00FB0702" w:rsidRDefault="009E6E1C" w:rsidP="009E6E1C">
      <w:pPr>
        <w:pStyle w:val="Prrafodelista"/>
        <w:spacing w:line="360" w:lineRule="auto"/>
        <w:ind w:left="0"/>
        <w:jc w:val="both"/>
        <w:rPr>
          <w:rFonts w:ascii="Palatino Linotype" w:hAnsi="Palatino Linotype" w:cs="Arial"/>
        </w:rPr>
      </w:pPr>
    </w:p>
    <w:p w14:paraId="3A7ECA6D" w14:textId="77777777" w:rsidR="009E6E1C" w:rsidRPr="00FB0702" w:rsidRDefault="009E6E1C" w:rsidP="009E6E1C">
      <w:pPr>
        <w:spacing w:line="360" w:lineRule="auto"/>
        <w:jc w:val="both"/>
        <w:rPr>
          <w:rFonts w:ascii="Palatino Linotype" w:hAnsi="Palatino Linotype" w:cs="Arial"/>
          <w:sz w:val="22"/>
          <w:szCs w:val="22"/>
        </w:rPr>
      </w:pPr>
      <w:r w:rsidRPr="00FB0702">
        <w:rPr>
          <w:rFonts w:ascii="Palatino Linotype" w:hAnsi="Palatino Linotype" w:cs="Arial"/>
          <w:sz w:val="22"/>
          <w:szCs w:val="22"/>
        </w:rPr>
        <w:t xml:space="preserve">Ahora bien, el cabe precisar que el Dictamen de Reconducción y Actualización Programática sólo se deberá presentar cuando la entidad haya realizado modificaciones al Egreso y/o Metas. </w:t>
      </w:r>
    </w:p>
    <w:p w14:paraId="2D2880BB" w14:textId="77777777" w:rsidR="009E6E1C" w:rsidRPr="00FB0702" w:rsidRDefault="009E6E1C" w:rsidP="009E6E1C">
      <w:pPr>
        <w:spacing w:line="360" w:lineRule="auto"/>
        <w:jc w:val="both"/>
        <w:rPr>
          <w:rFonts w:ascii="Palatino Linotype" w:hAnsi="Palatino Linotype" w:cs="Arial"/>
          <w:sz w:val="22"/>
          <w:szCs w:val="22"/>
        </w:rPr>
      </w:pPr>
    </w:p>
    <w:p w14:paraId="37281A2F" w14:textId="205EB1F9" w:rsidR="00544466" w:rsidRPr="00FB0702" w:rsidRDefault="009E6E1C" w:rsidP="00544466">
      <w:pPr>
        <w:spacing w:line="360" w:lineRule="auto"/>
        <w:jc w:val="both"/>
        <w:rPr>
          <w:rFonts w:ascii="Palatino Linotype" w:eastAsia="Palatino Linotype" w:hAnsi="Palatino Linotype" w:cs="Palatino Linotype"/>
          <w:bCs/>
          <w:sz w:val="22"/>
          <w:szCs w:val="22"/>
        </w:rPr>
      </w:pPr>
      <w:r w:rsidRPr="00FB0702">
        <w:rPr>
          <w:rFonts w:ascii="Palatino Linotype" w:eastAsia="Palatino Linotype" w:hAnsi="Palatino Linotype" w:cs="Palatino Linotype"/>
          <w:sz w:val="22"/>
          <w:szCs w:val="22"/>
        </w:rPr>
        <w:t xml:space="preserve">Es así que, sobre </w:t>
      </w:r>
      <w:r w:rsidR="00544466" w:rsidRPr="00FB0702">
        <w:rPr>
          <w:rFonts w:ascii="Palatino Linotype" w:eastAsia="Palatino Linotype" w:hAnsi="Palatino Linotype" w:cs="Palatino Linotype"/>
          <w:sz w:val="22"/>
          <w:szCs w:val="22"/>
        </w:rPr>
        <w:t xml:space="preserve">la solicitud </w:t>
      </w:r>
      <w:r w:rsidRPr="00FB0702">
        <w:rPr>
          <w:rFonts w:ascii="Palatino Linotype" w:eastAsia="Palatino Linotype" w:hAnsi="Palatino Linotype" w:cs="Palatino Linotype"/>
          <w:sz w:val="22"/>
          <w:szCs w:val="22"/>
        </w:rPr>
        <w:t xml:space="preserve">que se analiza, el </w:t>
      </w:r>
      <w:r w:rsidRPr="00FB0702">
        <w:rPr>
          <w:rFonts w:ascii="Palatino Linotype" w:eastAsia="Palatino Linotype" w:hAnsi="Palatino Linotype" w:cs="Palatino Linotype"/>
          <w:b/>
          <w:sz w:val="22"/>
          <w:szCs w:val="22"/>
        </w:rPr>
        <w:t xml:space="preserve">Sujeto Obligado </w:t>
      </w:r>
      <w:r w:rsidR="00544466" w:rsidRPr="00FB0702">
        <w:rPr>
          <w:rFonts w:ascii="Palatino Linotype" w:eastAsia="Palatino Linotype" w:hAnsi="Palatino Linotype" w:cs="Palatino Linotype"/>
          <w:bCs/>
          <w:sz w:val="22"/>
          <w:szCs w:val="22"/>
        </w:rPr>
        <w:t xml:space="preserve">cuenta con atribuciones, facultades y competencia para generar, poseer y administrar la información solicitada, no obstante, cabe recordar que en respuesta la Tesorería Municipal informó que no cuenta con la información debido a que no forma parte de sus atribuciones; sin embargo, como ya fue precisado en líneas que anteceden, este si tiene atribuciones para conocer de la información que desea conocer la parte </w:t>
      </w:r>
      <w:r w:rsidR="00544466" w:rsidRPr="00FB0702">
        <w:rPr>
          <w:rFonts w:ascii="Palatino Linotype" w:eastAsia="Palatino Linotype" w:hAnsi="Palatino Linotype" w:cs="Palatino Linotype"/>
          <w:b/>
          <w:sz w:val="22"/>
          <w:szCs w:val="22"/>
        </w:rPr>
        <w:t>Recurrente</w:t>
      </w:r>
      <w:r w:rsidR="00544466" w:rsidRPr="00FB0702">
        <w:rPr>
          <w:rFonts w:ascii="Palatino Linotype" w:eastAsia="Palatino Linotype" w:hAnsi="Palatino Linotype" w:cs="Palatino Linotype"/>
          <w:bCs/>
          <w:sz w:val="22"/>
          <w:szCs w:val="22"/>
        </w:rPr>
        <w:t>.</w:t>
      </w:r>
    </w:p>
    <w:p w14:paraId="34A5640B" w14:textId="77777777" w:rsidR="00544466" w:rsidRPr="00FB0702" w:rsidRDefault="00544466" w:rsidP="00544466">
      <w:pPr>
        <w:spacing w:line="360" w:lineRule="auto"/>
        <w:jc w:val="both"/>
        <w:rPr>
          <w:rFonts w:ascii="Palatino Linotype" w:eastAsia="Palatino Linotype" w:hAnsi="Palatino Linotype" w:cs="Palatino Linotype"/>
          <w:b/>
          <w:sz w:val="22"/>
          <w:szCs w:val="22"/>
        </w:rPr>
      </w:pPr>
    </w:p>
    <w:p w14:paraId="5880E99C" w14:textId="77777777" w:rsidR="009E6E1C" w:rsidRPr="00FB0702" w:rsidRDefault="009E6E1C" w:rsidP="009E6E1C">
      <w:pPr>
        <w:spacing w:line="360" w:lineRule="auto"/>
        <w:jc w:val="both"/>
        <w:rPr>
          <w:rFonts w:ascii="Palatino Linotype" w:hAnsi="Palatino Linotype" w:cs="Tahoma"/>
          <w:sz w:val="22"/>
          <w:szCs w:val="22"/>
        </w:rPr>
      </w:pPr>
      <w:r w:rsidRPr="00FB0702">
        <w:rPr>
          <w:rFonts w:ascii="Palatino Linotype" w:hAnsi="Palatino Linotype" w:cs="Tahoma"/>
          <w:sz w:val="22"/>
          <w:szCs w:val="22"/>
        </w:rPr>
        <w:t xml:space="preserve">En ese orden de ideas,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sidRPr="00FB0702">
        <w:rPr>
          <w:rFonts w:ascii="Palatino Linotype" w:hAnsi="Palatino Linotype" w:cs="Tahoma"/>
          <w:b/>
          <w:sz w:val="22"/>
          <w:szCs w:val="22"/>
        </w:rPr>
        <w:t xml:space="preserve">transparencia </w:t>
      </w:r>
      <w:r w:rsidRPr="00FB0702">
        <w:rPr>
          <w:rFonts w:ascii="Palatino Linotype" w:hAnsi="Palatino Linotype" w:cs="Tahoma"/>
          <w:sz w:val="22"/>
          <w:szCs w:val="22"/>
        </w:rPr>
        <w:t>y honradez; sobre lo referido,  la Tesis número 1a.CXLV/2009, Novena Época, publicada en el Semanario Judicial de la Federación, Tomo XXX, de septiembre de dos mil nueve, (p. 2712), establece lo siguiente:</w:t>
      </w:r>
    </w:p>
    <w:p w14:paraId="648EF8D6" w14:textId="77777777" w:rsidR="009E6E1C" w:rsidRPr="00FB0702" w:rsidRDefault="009E6E1C" w:rsidP="009E6E1C">
      <w:pPr>
        <w:spacing w:line="360" w:lineRule="auto"/>
        <w:jc w:val="both"/>
        <w:rPr>
          <w:rFonts w:ascii="Palatino Linotype" w:hAnsi="Palatino Linotype" w:cs="Tahoma"/>
          <w:sz w:val="22"/>
          <w:szCs w:val="22"/>
        </w:rPr>
      </w:pPr>
    </w:p>
    <w:p w14:paraId="5BED0A8C" w14:textId="77777777" w:rsidR="009E6E1C" w:rsidRPr="00FB0702" w:rsidRDefault="009E6E1C" w:rsidP="000841C1">
      <w:pPr>
        <w:spacing w:line="276" w:lineRule="auto"/>
        <w:ind w:left="851" w:right="567"/>
        <w:jc w:val="both"/>
        <w:rPr>
          <w:rFonts w:ascii="Palatino Linotype" w:hAnsi="Palatino Linotype" w:cs="Tahoma"/>
          <w:bCs/>
          <w:i/>
          <w:iCs/>
          <w:sz w:val="22"/>
          <w:szCs w:val="22"/>
        </w:rPr>
      </w:pPr>
      <w:r w:rsidRPr="00FB0702">
        <w:rPr>
          <w:rFonts w:ascii="Palatino Linotype" w:hAnsi="Palatino Linotype" w:cs="Tahoma"/>
          <w:b/>
          <w:bCs/>
          <w:i/>
          <w:iCs/>
          <w:sz w:val="22"/>
          <w:szCs w:val="22"/>
        </w:rPr>
        <w:t xml:space="preserve">“GASTO PÚBLICO. EL ARTÍCULO 134 DE LA CONSTITUCIÓN POLÍTICA DE LOS ESTADOS UNIDOS MEXICANOS ELEVA A RANGO CONSTITUCIONAL LOS PRINCIPIOS DE LEGALIDAD, EFICIENCIA, </w:t>
      </w:r>
      <w:r w:rsidRPr="00FB0702">
        <w:rPr>
          <w:rFonts w:ascii="Palatino Linotype" w:hAnsi="Palatino Linotype" w:cs="Tahoma"/>
          <w:b/>
          <w:bCs/>
          <w:i/>
          <w:iCs/>
          <w:sz w:val="22"/>
          <w:szCs w:val="22"/>
        </w:rPr>
        <w:lastRenderedPageBreak/>
        <w:t xml:space="preserve">EFICACIA, ECONOMÍA, TRANSPARENCIA Y HONRADEZ EN ESTA MATERIA. </w:t>
      </w:r>
      <w:r w:rsidRPr="00FB0702">
        <w:rPr>
          <w:rFonts w:ascii="Palatino Linotype" w:hAnsi="Palatino Linotype" w:cs="Tahoma"/>
          <w:bCs/>
          <w:i/>
          <w:iCs/>
          <w:sz w:val="22"/>
          <w:szCs w:val="22"/>
        </w:rPr>
        <w:t>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p>
    <w:p w14:paraId="2FBA90C6" w14:textId="77777777" w:rsidR="009E6E1C" w:rsidRPr="00FB0702" w:rsidRDefault="009E6E1C" w:rsidP="009E6E1C">
      <w:pPr>
        <w:spacing w:line="360" w:lineRule="auto"/>
        <w:jc w:val="both"/>
        <w:rPr>
          <w:rFonts w:ascii="Palatino Linotype" w:hAnsi="Palatino Linotype" w:cs="Tahoma"/>
          <w:bCs/>
          <w:iCs/>
          <w:sz w:val="22"/>
          <w:szCs w:val="22"/>
        </w:rPr>
      </w:pPr>
    </w:p>
    <w:p w14:paraId="2350D5B2" w14:textId="77777777" w:rsidR="009E6E1C" w:rsidRPr="00FB0702" w:rsidRDefault="009E6E1C" w:rsidP="009E6E1C">
      <w:pPr>
        <w:spacing w:line="360" w:lineRule="auto"/>
        <w:jc w:val="both"/>
        <w:rPr>
          <w:rFonts w:ascii="Palatino Linotype" w:hAnsi="Palatino Linotype" w:cs="Tahoma"/>
          <w:bCs/>
          <w:iCs/>
          <w:sz w:val="22"/>
          <w:szCs w:val="22"/>
        </w:rPr>
      </w:pPr>
      <w:r w:rsidRPr="00FB0702">
        <w:rPr>
          <w:rFonts w:ascii="Palatino Linotype" w:hAnsi="Palatino Linotype" w:cs="Tahoma"/>
          <w:bCs/>
          <w:iCs/>
          <w:sz w:val="22"/>
          <w:szCs w:val="22"/>
        </w:rPr>
        <w:t>Como se logra observar, el ejercicio de recursos públicos por parte de los tres niveles de Gobierno, que incluye a los Municipios, debe seguir el Principio de Transparencia, que implica permitir a la ciudadanía conocer en la forma en que se ejerce el presupuesto en el Estado, los recursos con los que cuenta en cada una de las partidas presupuestales para el cumplimiento de sus obligaciones y atribuciones.</w:t>
      </w:r>
    </w:p>
    <w:p w14:paraId="6F22D85D" w14:textId="77777777" w:rsidR="009E6E1C" w:rsidRPr="00FB0702" w:rsidRDefault="009E6E1C" w:rsidP="009E6E1C">
      <w:pPr>
        <w:spacing w:line="360" w:lineRule="auto"/>
        <w:jc w:val="both"/>
        <w:rPr>
          <w:rFonts w:ascii="Palatino Linotype" w:hAnsi="Palatino Linotype" w:cs="Tahoma"/>
          <w:bCs/>
          <w:iCs/>
          <w:sz w:val="22"/>
          <w:szCs w:val="22"/>
        </w:rPr>
      </w:pPr>
    </w:p>
    <w:p w14:paraId="26D36BA9" w14:textId="77777777" w:rsidR="009E6E1C" w:rsidRPr="00FB0702" w:rsidRDefault="009E6E1C" w:rsidP="009E6E1C">
      <w:pPr>
        <w:spacing w:line="360" w:lineRule="auto"/>
        <w:jc w:val="both"/>
        <w:rPr>
          <w:rFonts w:ascii="Palatino Linotype" w:hAnsi="Palatino Linotype" w:cs="Tahoma"/>
          <w:sz w:val="22"/>
          <w:szCs w:val="22"/>
        </w:rPr>
      </w:pPr>
      <w:r w:rsidRPr="00FB0702">
        <w:rPr>
          <w:rFonts w:ascii="Palatino Linotype" w:hAnsi="Palatino Linotype" w:cs="Tahoma"/>
          <w:bCs/>
          <w:iCs/>
          <w:sz w:val="22"/>
          <w:szCs w:val="22"/>
        </w:rPr>
        <w:t xml:space="preserve">Al respecto, </w:t>
      </w:r>
      <w:r w:rsidRPr="00FB0702">
        <w:rPr>
          <w:rFonts w:ascii="Palatino Linotype" w:hAnsi="Palatino Linotype" w:cs="Tahoma"/>
          <w:sz w:val="22"/>
          <w:szCs w:val="22"/>
        </w:rPr>
        <w:t xml:space="preserve">según Merino, Mauricio (2019), en el “Diccionario de Transparencia y Acceso a la Información Pública” (p. 276), </w:t>
      </w:r>
      <w:r w:rsidRPr="00FB0702">
        <w:rPr>
          <w:rFonts w:ascii="Palatino Linotype" w:hAnsi="Palatino Linotype" w:cs="Tahoma"/>
          <w:b/>
          <w:sz w:val="22"/>
          <w:szCs w:val="22"/>
        </w:rPr>
        <w:t xml:space="preserve">la rendición de cuentas, </w:t>
      </w:r>
      <w:r w:rsidRPr="00FB0702">
        <w:rPr>
          <w:rFonts w:ascii="Palatino Linotype" w:hAnsi="Palatino Linotype" w:cs="Tahoma"/>
          <w:sz w:val="22"/>
          <w:szCs w:val="22"/>
        </w:rPr>
        <w:t xml:space="preserve">es un ejercicio de transparencia e información pública; es un medio a través del cual los gobiernos informan al público de sus actividades, </w:t>
      </w:r>
      <w:r w:rsidRPr="00FB0702">
        <w:rPr>
          <w:rFonts w:ascii="Palatino Linotype" w:hAnsi="Palatino Linotype" w:cs="Tahoma"/>
          <w:b/>
          <w:sz w:val="22"/>
          <w:szCs w:val="22"/>
        </w:rPr>
        <w:t>de los recursos que han ejercido</w:t>
      </w:r>
      <w:r w:rsidRPr="00FB0702">
        <w:rPr>
          <w:rFonts w:ascii="Palatino Linotype" w:hAnsi="Palatino Linotype" w:cs="Tahoma"/>
          <w:sz w:val="22"/>
          <w:szCs w:val="22"/>
        </w:rPr>
        <w:t xml:space="preserve"> y de los resultados obtenidos.</w:t>
      </w:r>
    </w:p>
    <w:p w14:paraId="17D6003F" w14:textId="77777777" w:rsidR="009E6E1C" w:rsidRPr="00FB0702" w:rsidRDefault="009E6E1C" w:rsidP="009E6E1C">
      <w:pPr>
        <w:shd w:val="clear" w:color="auto" w:fill="FFFFFF" w:themeFill="background1"/>
        <w:spacing w:line="360" w:lineRule="auto"/>
        <w:jc w:val="both"/>
        <w:rPr>
          <w:rFonts w:ascii="Palatino Linotype" w:hAnsi="Palatino Linotype" w:cs="Tahoma"/>
          <w:sz w:val="22"/>
          <w:szCs w:val="22"/>
        </w:rPr>
      </w:pPr>
    </w:p>
    <w:p w14:paraId="07D4402A" w14:textId="77777777" w:rsidR="009E6E1C" w:rsidRPr="00FB0702" w:rsidRDefault="009E6E1C" w:rsidP="009E6E1C">
      <w:pPr>
        <w:spacing w:line="360" w:lineRule="auto"/>
        <w:jc w:val="both"/>
        <w:rPr>
          <w:rFonts w:ascii="Palatino Linotype" w:hAnsi="Palatino Linotype" w:cs="Tahoma"/>
          <w:bCs/>
          <w:iCs/>
          <w:sz w:val="22"/>
          <w:szCs w:val="22"/>
        </w:rPr>
      </w:pPr>
      <w:r w:rsidRPr="00FB0702">
        <w:rPr>
          <w:rFonts w:ascii="Palatino Linotype" w:hAnsi="Palatino Linotype" w:cs="Tahoma"/>
          <w:bCs/>
          <w:iCs/>
          <w:sz w:val="22"/>
          <w:szCs w:val="22"/>
        </w:rPr>
        <w:t xml:space="preserve">Además, de manera de referencia, el artículo 6°, fracción XXXVIII, de la Ley de Transparencia, Acceso a la Información Pública y Rendición de Cuentas de la Ciudad de México, establece que la rendición de cuentas, vista desde la perspectiva de la transparencia </w:t>
      </w:r>
      <w:r w:rsidRPr="00FB0702">
        <w:rPr>
          <w:rFonts w:ascii="Palatino Linotype" w:hAnsi="Palatino Linotype" w:cs="Tahoma"/>
          <w:bCs/>
          <w:iCs/>
          <w:sz w:val="22"/>
          <w:szCs w:val="22"/>
        </w:rPr>
        <w:lastRenderedPageBreak/>
        <w:t>y acceso a la información, consiste en la potestad del individuo para exigir al poder público, informe y ponga a disposición, las acciones y decisiones emprendidas, así como los indicadores que permitan el conocimiento y la forma en que se llevaron a cabo, que incluya los resultados obtenidos.</w:t>
      </w:r>
    </w:p>
    <w:p w14:paraId="74AE4579" w14:textId="77777777" w:rsidR="009E6E1C" w:rsidRPr="00FB0702" w:rsidRDefault="009E6E1C" w:rsidP="009E6E1C">
      <w:pPr>
        <w:spacing w:line="360" w:lineRule="auto"/>
        <w:jc w:val="both"/>
        <w:rPr>
          <w:rFonts w:ascii="Palatino Linotype" w:hAnsi="Palatino Linotype" w:cs="Tahoma"/>
          <w:bCs/>
          <w:iCs/>
          <w:sz w:val="22"/>
          <w:szCs w:val="22"/>
        </w:rPr>
      </w:pPr>
    </w:p>
    <w:p w14:paraId="5CAC3854" w14:textId="4A494931" w:rsidR="009E6E1C" w:rsidRPr="00FB0702" w:rsidRDefault="009E6E1C" w:rsidP="009E6E1C">
      <w:pPr>
        <w:spacing w:line="360" w:lineRule="auto"/>
        <w:jc w:val="both"/>
        <w:rPr>
          <w:rFonts w:ascii="Palatino Linotype" w:hAnsi="Palatino Linotype" w:cs="Tahoma"/>
          <w:bCs/>
          <w:iCs/>
          <w:sz w:val="22"/>
          <w:szCs w:val="22"/>
        </w:rPr>
      </w:pPr>
      <w:r w:rsidRPr="00FB0702">
        <w:rPr>
          <w:rFonts w:ascii="Palatino Linotype" w:hAnsi="Palatino Linotype" w:cs="Tahoma"/>
          <w:bCs/>
          <w:iCs/>
          <w:sz w:val="22"/>
          <w:szCs w:val="22"/>
        </w:rPr>
        <w:t>Toma relevancia lo anterior, pues conforme al artículo 2°, fracción VII</w:t>
      </w:r>
      <w:r w:rsidR="000F6424" w:rsidRPr="00FB0702">
        <w:rPr>
          <w:rFonts w:ascii="Palatino Linotype" w:hAnsi="Palatino Linotype" w:cs="Tahoma"/>
          <w:bCs/>
          <w:iCs/>
          <w:sz w:val="22"/>
          <w:szCs w:val="22"/>
        </w:rPr>
        <w:t>I</w:t>
      </w:r>
      <w:r w:rsidRPr="00FB0702">
        <w:rPr>
          <w:rFonts w:ascii="Palatino Linotype" w:hAnsi="Palatino Linotype" w:cs="Tahoma"/>
          <w:bCs/>
          <w:iCs/>
          <w:sz w:val="22"/>
          <w:szCs w:val="22"/>
        </w:rPr>
        <w:t xml:space="preserve"> de la Ley General de Transparencia y Acceso a la Información Pública y </w:t>
      </w:r>
      <w:r w:rsidR="000F6424" w:rsidRPr="00FB0702">
        <w:rPr>
          <w:rFonts w:ascii="Palatino Linotype" w:hAnsi="Palatino Linotype" w:cs="Tahoma"/>
          <w:bCs/>
          <w:iCs/>
          <w:sz w:val="22"/>
          <w:szCs w:val="22"/>
        </w:rPr>
        <w:t xml:space="preserve"> 2°, fracción VII </w:t>
      </w:r>
      <w:r w:rsidRPr="00FB0702">
        <w:rPr>
          <w:rFonts w:ascii="Palatino Linotype" w:hAnsi="Palatino Linotype" w:cs="Tahoma"/>
          <w:bCs/>
          <w:iCs/>
          <w:sz w:val="22"/>
          <w:szCs w:val="22"/>
        </w:rPr>
        <w:t>de la Ley de Transparencia y Acceso a la Información Pública del Estado de México y Municipios, establece que es un objetivo de dichos ordenamientos jurídicos,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w:t>
      </w:r>
    </w:p>
    <w:p w14:paraId="55F9D4A4" w14:textId="77777777" w:rsidR="009E6E1C" w:rsidRPr="00FB0702" w:rsidRDefault="009E6E1C" w:rsidP="009E6E1C">
      <w:pPr>
        <w:spacing w:line="360" w:lineRule="auto"/>
        <w:ind w:right="-28"/>
        <w:contextualSpacing/>
        <w:jc w:val="both"/>
        <w:rPr>
          <w:rFonts w:ascii="Palatino Linotype" w:hAnsi="Palatino Linotype" w:cs="Tahoma"/>
          <w:bCs/>
          <w:iCs/>
          <w:sz w:val="22"/>
          <w:szCs w:val="22"/>
        </w:rPr>
      </w:pPr>
    </w:p>
    <w:p w14:paraId="6C5F8785" w14:textId="62ABED73" w:rsidR="009E6E1C" w:rsidRPr="00FB0702" w:rsidRDefault="009E6E1C" w:rsidP="009E6E1C">
      <w:pPr>
        <w:spacing w:line="360" w:lineRule="auto"/>
        <w:ind w:right="-28"/>
        <w:contextualSpacing/>
        <w:jc w:val="both"/>
        <w:rPr>
          <w:rFonts w:ascii="Palatino Linotype" w:hAnsi="Palatino Linotype" w:cs="Tahoma"/>
          <w:b/>
          <w:bCs/>
          <w:iCs/>
          <w:sz w:val="22"/>
          <w:szCs w:val="22"/>
        </w:rPr>
      </w:pPr>
      <w:r w:rsidRPr="00FB0702">
        <w:rPr>
          <w:rFonts w:ascii="Palatino Linotype" w:hAnsi="Palatino Linotype" w:cs="Tahoma"/>
          <w:bCs/>
          <w:iCs/>
          <w:sz w:val="22"/>
          <w:szCs w:val="22"/>
        </w:rPr>
        <w:t xml:space="preserve">Conforme a lo anterior, se logra vislumbrar que en el presente caso, la información solicitada rinde cuentas del ejercicio de recursos públicos y la forma en que se ejercen; aunado al hecho, que este Instituto considera que lo peticionado debe obrar en los documentos que justifiquen el ejercicio de los recursos públicos de manera mensual; por lo que, se considera que la respuesta entregada por el </w:t>
      </w:r>
      <w:r w:rsidRPr="00FB0702">
        <w:rPr>
          <w:rFonts w:ascii="Palatino Linotype" w:hAnsi="Palatino Linotype" w:cs="Tahoma"/>
          <w:b/>
          <w:iCs/>
          <w:sz w:val="22"/>
          <w:szCs w:val="22"/>
        </w:rPr>
        <w:t>Sujeto Obligado</w:t>
      </w:r>
      <w:r w:rsidRPr="00FB0702">
        <w:rPr>
          <w:rFonts w:ascii="Palatino Linotype" w:hAnsi="Palatino Linotype" w:cs="Tahoma"/>
          <w:bCs/>
          <w:iCs/>
          <w:sz w:val="22"/>
          <w:szCs w:val="22"/>
        </w:rPr>
        <w:t xml:space="preserve"> es incongruente, pues </w:t>
      </w:r>
      <w:r w:rsidR="00544466" w:rsidRPr="00FB0702">
        <w:rPr>
          <w:rFonts w:ascii="Palatino Linotype" w:hAnsi="Palatino Linotype" w:cs="Tahoma"/>
          <w:bCs/>
          <w:iCs/>
          <w:sz w:val="22"/>
          <w:szCs w:val="22"/>
        </w:rPr>
        <w:t>cuenta con unidades administrativas que tiene atribución de generar, poseer y administrar dicha información</w:t>
      </w:r>
      <w:r w:rsidRPr="00FB0702">
        <w:rPr>
          <w:rFonts w:ascii="Palatino Linotype" w:hAnsi="Palatino Linotype" w:cs="Tahoma"/>
          <w:b/>
          <w:bCs/>
          <w:iCs/>
          <w:sz w:val="22"/>
          <w:szCs w:val="22"/>
        </w:rPr>
        <w:t>.</w:t>
      </w:r>
    </w:p>
    <w:p w14:paraId="27DEE165" w14:textId="77777777" w:rsidR="009E6E1C" w:rsidRPr="00FB0702" w:rsidRDefault="009E6E1C" w:rsidP="009E6E1C">
      <w:pPr>
        <w:spacing w:line="360" w:lineRule="auto"/>
        <w:ind w:right="-28"/>
        <w:contextualSpacing/>
        <w:jc w:val="both"/>
        <w:rPr>
          <w:rFonts w:ascii="Palatino Linotype" w:hAnsi="Palatino Linotype" w:cs="Tahoma"/>
          <w:b/>
          <w:bCs/>
          <w:iCs/>
          <w:sz w:val="22"/>
          <w:szCs w:val="22"/>
        </w:rPr>
      </w:pPr>
    </w:p>
    <w:p w14:paraId="2C799EB5" w14:textId="495A7419" w:rsidR="009E6E1C" w:rsidRPr="00FB0702" w:rsidRDefault="009E6E1C" w:rsidP="009E6E1C">
      <w:pPr>
        <w:spacing w:line="360" w:lineRule="auto"/>
        <w:ind w:right="-28"/>
        <w:contextualSpacing/>
        <w:jc w:val="both"/>
        <w:rPr>
          <w:rFonts w:ascii="Palatino Linotype" w:hAnsi="Palatino Linotype" w:cs="Tahoma"/>
          <w:bCs/>
          <w:iCs/>
          <w:sz w:val="22"/>
          <w:szCs w:val="22"/>
        </w:rPr>
      </w:pPr>
      <w:r w:rsidRPr="00FB0702">
        <w:rPr>
          <w:rFonts w:ascii="Palatino Linotype" w:hAnsi="Palatino Linotype" w:cs="Tahoma"/>
          <w:bCs/>
          <w:iCs/>
          <w:sz w:val="22"/>
          <w:szCs w:val="22"/>
        </w:rPr>
        <w:t>En tales circunstancias, el Pleno de este Instituto determina dable ordenar la entrega de</w:t>
      </w:r>
      <w:r w:rsidR="00544466" w:rsidRPr="00FB0702">
        <w:rPr>
          <w:rFonts w:ascii="Palatino Linotype" w:hAnsi="Palatino Linotype" w:cs="Tahoma"/>
          <w:bCs/>
          <w:iCs/>
          <w:sz w:val="22"/>
          <w:szCs w:val="22"/>
        </w:rPr>
        <w:t xml:space="preserve">l o </w:t>
      </w:r>
      <w:r w:rsidRPr="00FB0702">
        <w:rPr>
          <w:rFonts w:ascii="Palatino Linotype" w:hAnsi="Palatino Linotype" w:cs="Tahoma"/>
          <w:bCs/>
          <w:iCs/>
          <w:sz w:val="22"/>
          <w:szCs w:val="22"/>
        </w:rPr>
        <w:t xml:space="preserve">los </w:t>
      </w:r>
      <w:r w:rsidR="00544466" w:rsidRPr="00FB0702">
        <w:rPr>
          <w:rFonts w:ascii="Palatino Linotype" w:hAnsi="Palatino Linotype" w:cs="Tahoma"/>
          <w:bCs/>
          <w:iCs/>
          <w:sz w:val="22"/>
          <w:szCs w:val="22"/>
        </w:rPr>
        <w:t xml:space="preserve">documentos que den cuenta de la </w:t>
      </w:r>
      <w:r w:rsidRPr="00FB0702">
        <w:rPr>
          <w:rFonts w:ascii="Palatino Linotype" w:hAnsi="Palatino Linotype" w:cs="Tahoma"/>
          <w:bCs/>
          <w:iCs/>
          <w:sz w:val="22"/>
          <w:szCs w:val="22"/>
        </w:rPr>
        <w:t>Reconducción Programática</w:t>
      </w:r>
      <w:r w:rsidR="00544466" w:rsidRPr="00FB0702">
        <w:rPr>
          <w:rFonts w:ascii="Palatino Linotype" w:hAnsi="Palatino Linotype" w:cs="Tahoma"/>
          <w:bCs/>
          <w:iCs/>
          <w:sz w:val="22"/>
          <w:szCs w:val="22"/>
        </w:rPr>
        <w:t xml:space="preserve"> </w:t>
      </w:r>
      <w:r w:rsidRPr="00FB0702">
        <w:rPr>
          <w:rFonts w:ascii="Palatino Linotype" w:hAnsi="Palatino Linotype" w:cs="Tahoma"/>
          <w:bCs/>
          <w:iCs/>
          <w:sz w:val="22"/>
          <w:szCs w:val="22"/>
        </w:rPr>
        <w:t xml:space="preserve">generados del uno de enero al treinta y uno de </w:t>
      </w:r>
      <w:r w:rsidR="00544466" w:rsidRPr="00FB0702">
        <w:rPr>
          <w:rFonts w:ascii="Palatino Linotype" w:hAnsi="Palatino Linotype" w:cs="Tahoma"/>
          <w:bCs/>
          <w:iCs/>
          <w:sz w:val="22"/>
          <w:szCs w:val="22"/>
        </w:rPr>
        <w:t xml:space="preserve">diciembre </w:t>
      </w:r>
      <w:r w:rsidRPr="00FB0702">
        <w:rPr>
          <w:rFonts w:ascii="Palatino Linotype" w:hAnsi="Palatino Linotype" w:cs="Tahoma"/>
          <w:bCs/>
          <w:iCs/>
          <w:sz w:val="22"/>
          <w:szCs w:val="22"/>
        </w:rPr>
        <w:t xml:space="preserve">de dos mil veintidós. </w:t>
      </w:r>
    </w:p>
    <w:p w14:paraId="50CA5660" w14:textId="77777777" w:rsidR="009E6E1C" w:rsidRPr="00FB0702" w:rsidRDefault="009E6E1C" w:rsidP="009E6E1C">
      <w:pPr>
        <w:spacing w:line="360" w:lineRule="auto"/>
        <w:ind w:right="-91"/>
        <w:jc w:val="both"/>
        <w:rPr>
          <w:rFonts w:ascii="Palatino Linotype" w:eastAsia="Palatino Linotype" w:hAnsi="Palatino Linotype" w:cs="Palatino Linotype"/>
          <w:sz w:val="22"/>
          <w:szCs w:val="22"/>
        </w:rPr>
      </w:pPr>
    </w:p>
    <w:p w14:paraId="7D608BCB" w14:textId="77777777" w:rsidR="009E6E1C" w:rsidRPr="00FB0702" w:rsidRDefault="009E6E1C" w:rsidP="009E6E1C">
      <w:pPr>
        <w:spacing w:line="360" w:lineRule="auto"/>
        <w:ind w:right="-91"/>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Sin embargo, para el caso de que no se llegara a localizar información por no haberse generado, bastará con que así se haga del conocimiento de la persona solicitante para tener por colmado su derecho de acceso a la información, en términos de lo dispuesto por el </w:t>
      </w:r>
      <w:r w:rsidRPr="00FB0702">
        <w:rPr>
          <w:rFonts w:ascii="Palatino Linotype" w:eastAsia="Palatino Linotype" w:hAnsi="Palatino Linotype" w:cs="Palatino Linotype"/>
          <w:sz w:val="22"/>
          <w:szCs w:val="22"/>
        </w:rPr>
        <w:lastRenderedPageBreak/>
        <w:t>artículo 19, párrafo segundo de la Ley de Transparencia y Acceso a la Información Pública del Estado de México y Municipios, a saber:</w:t>
      </w:r>
    </w:p>
    <w:p w14:paraId="7BDFF2AA" w14:textId="77777777" w:rsidR="009E6E1C" w:rsidRPr="00FB0702" w:rsidRDefault="009E6E1C" w:rsidP="009E6E1C">
      <w:pPr>
        <w:spacing w:line="360" w:lineRule="auto"/>
        <w:ind w:right="-91"/>
        <w:jc w:val="both"/>
        <w:rPr>
          <w:rFonts w:ascii="Palatino Linotype" w:eastAsia="Palatino Linotype" w:hAnsi="Palatino Linotype" w:cs="Palatino Linotype"/>
          <w:sz w:val="22"/>
          <w:szCs w:val="22"/>
        </w:rPr>
      </w:pPr>
    </w:p>
    <w:p w14:paraId="596D50C7" w14:textId="77777777" w:rsidR="009E6E1C" w:rsidRPr="00FB0702" w:rsidRDefault="009E6E1C" w:rsidP="009E6E1C">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“Artículo 19…</w:t>
      </w:r>
    </w:p>
    <w:p w14:paraId="51C0C738" w14:textId="77777777" w:rsidR="009E6E1C" w:rsidRPr="00FB0702" w:rsidRDefault="009E6E1C" w:rsidP="009E6E1C">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6BA7A2E1" w14:textId="77777777" w:rsidR="009E6E1C" w:rsidRPr="00FB0702" w:rsidRDefault="009E6E1C" w:rsidP="009E6E1C">
      <w:pPr>
        <w:ind w:left="851" w:right="616"/>
        <w:jc w:val="both"/>
        <w:rPr>
          <w:rFonts w:ascii="Palatino Linotype" w:eastAsia="Palatino Linotype" w:hAnsi="Palatino Linotype" w:cs="Palatino Linotype"/>
          <w:i/>
          <w:sz w:val="22"/>
          <w:szCs w:val="22"/>
        </w:rPr>
      </w:pPr>
    </w:p>
    <w:p w14:paraId="19209564" w14:textId="77777777" w:rsidR="009E6E1C" w:rsidRPr="00FB0702" w:rsidRDefault="009E6E1C" w:rsidP="009E6E1C">
      <w:pPr>
        <w:spacing w:line="360" w:lineRule="auto"/>
        <w:ind w:right="-91"/>
        <w:jc w:val="both"/>
        <w:rPr>
          <w:rFonts w:ascii="Palatino Linotype" w:eastAsia="Palatino Linotype" w:hAnsi="Palatino Linotype" w:cs="Palatino Linotype"/>
          <w:sz w:val="22"/>
          <w:szCs w:val="22"/>
        </w:rPr>
      </w:pPr>
    </w:p>
    <w:p w14:paraId="120FD65A" w14:textId="59E78900" w:rsidR="009E6E1C" w:rsidRPr="00FB0702" w:rsidRDefault="009E6E1C" w:rsidP="009E6E1C">
      <w:pPr>
        <w:spacing w:line="360" w:lineRule="auto"/>
        <w:ind w:right="-91"/>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Siendo improcedente, en tal supuesto, la entrega de documento alguno, o en su caso, el Acuerdo de Inexistencia, toda vez que el pronunciamiento del Sujeto Obligado 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7C2B5CA4" w14:textId="77777777" w:rsidR="00C36324" w:rsidRPr="00FB0702" w:rsidRDefault="001B4AF3">
      <w:pPr>
        <w:spacing w:before="240" w:after="240"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t>Quinto. Versión Pública.</w:t>
      </w:r>
      <w:r w:rsidRPr="00FB0702">
        <w:rPr>
          <w:rFonts w:ascii="Palatino Linotype" w:eastAsia="Palatino Linotype" w:hAnsi="Palatino Linotype" w:cs="Palatino Linotype"/>
          <w:sz w:val="22"/>
          <w:szCs w:val="22"/>
        </w:rPr>
        <w:t xml:space="preserve"> Finalmente, debe señalarse que de ser el caso en que los documentos que vayan a ser entregados para dar cumplimiento a la presente resolución, contengan datos que deban ser clasificados, el </w:t>
      </w:r>
      <w:r w:rsidRPr="00FB0702">
        <w:rPr>
          <w:rFonts w:ascii="Palatino Linotype" w:eastAsia="Palatino Linotype" w:hAnsi="Palatino Linotype" w:cs="Palatino Linotype"/>
          <w:b/>
          <w:sz w:val="22"/>
          <w:szCs w:val="22"/>
        </w:rPr>
        <w:t>Sujeto Obligado</w:t>
      </w:r>
      <w:r w:rsidRPr="00FB0702">
        <w:rPr>
          <w:rFonts w:ascii="Palatino Linotype" w:eastAsia="Palatino Linotype" w:hAnsi="Palatino Linotype" w:cs="Palatino Linotype"/>
          <w:sz w:val="22"/>
          <w:szCs w:val="22"/>
        </w:rPr>
        <w:t xml:space="preserve"> deberá hacer la elaboración de la versión pública de tales documentos a fin de satisfacer el derecho de acceso a la información pública de la parte </w:t>
      </w:r>
      <w:r w:rsidRPr="00FB0702">
        <w:rPr>
          <w:rFonts w:ascii="Palatino Linotype" w:eastAsia="Palatino Linotype" w:hAnsi="Palatino Linotype" w:cs="Palatino Linotype"/>
          <w:b/>
          <w:sz w:val="22"/>
          <w:szCs w:val="22"/>
        </w:rPr>
        <w:t>Recurrente</w:t>
      </w:r>
      <w:r w:rsidRPr="00FB0702">
        <w:rPr>
          <w:rFonts w:ascii="Palatino Linotype" w:eastAsia="Palatino Linotype" w:hAnsi="Palatino Linotype" w:cs="Palatino Linotype"/>
          <w:sz w:val="22"/>
          <w:szCs w:val="22"/>
        </w:rPr>
        <w:t xml:space="preserve"> sin menoscabo al derecho a la protección de los datos personales de terceros.</w:t>
      </w:r>
    </w:p>
    <w:p w14:paraId="268E027B" w14:textId="77777777" w:rsidR="00C36324" w:rsidRPr="00FB0702" w:rsidRDefault="001B4AF3">
      <w:pPr>
        <w:spacing w:before="240" w:after="240"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Para efectos de la elaboración de la versión pública se deberá observar lo dispuesto por los artículos 3 fracciones IX, XX, XXI y XLV, 91, 132, 137 y 143, fracción I de la Ley de Transparencia y Acceso a la Información Pública del Estado de México y Municipios que establecen:</w:t>
      </w:r>
    </w:p>
    <w:p w14:paraId="3101E8C0"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w:t>
      </w:r>
      <w:r w:rsidRPr="00FB0702">
        <w:rPr>
          <w:rFonts w:ascii="Palatino Linotype" w:eastAsia="Palatino Linotype" w:hAnsi="Palatino Linotype" w:cs="Palatino Linotype"/>
          <w:b/>
          <w:i/>
          <w:sz w:val="22"/>
          <w:szCs w:val="22"/>
        </w:rPr>
        <w:t>Artículo 3</w:t>
      </w:r>
      <w:r w:rsidRPr="00FB0702">
        <w:rPr>
          <w:rFonts w:ascii="Palatino Linotype" w:eastAsia="Palatino Linotype" w:hAnsi="Palatino Linotype" w:cs="Palatino Linotype"/>
          <w:i/>
          <w:sz w:val="22"/>
          <w:szCs w:val="22"/>
        </w:rPr>
        <w:t>. Para los efectos de la presente Ley se entenderá por:</w:t>
      </w:r>
    </w:p>
    <w:p w14:paraId="314ACCD7"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w:t>
      </w:r>
    </w:p>
    <w:p w14:paraId="1DA12BB3"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lastRenderedPageBreak/>
        <w:t>IX. Datos personales</w:t>
      </w:r>
      <w:r w:rsidRPr="00FB0702">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4B163277"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XX. Información clasificada</w:t>
      </w:r>
      <w:r w:rsidRPr="00FB0702">
        <w:rPr>
          <w:rFonts w:ascii="Palatino Linotype" w:eastAsia="Palatino Linotype" w:hAnsi="Palatino Linotype" w:cs="Palatino Linotype"/>
          <w:i/>
          <w:sz w:val="22"/>
          <w:szCs w:val="22"/>
        </w:rPr>
        <w:t>: Aquella considerada por la presente Ley como reservada o confidencial;</w:t>
      </w:r>
    </w:p>
    <w:p w14:paraId="2D9AE12A"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 xml:space="preserve">XXI. Información confidencial: </w:t>
      </w:r>
      <w:r w:rsidRPr="00FB0702">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9BCCB3F"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XLV. Versión pública:</w:t>
      </w:r>
      <w:r w:rsidRPr="00FB0702">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4ACDF233"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w:t>
      </w:r>
    </w:p>
    <w:p w14:paraId="59D15ED9"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Artículo 91.</w:t>
      </w:r>
      <w:r w:rsidRPr="00FB0702">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030A03E"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Artículo 132.</w:t>
      </w:r>
      <w:r w:rsidRPr="00FB0702">
        <w:rPr>
          <w:rFonts w:ascii="Palatino Linotype" w:eastAsia="Palatino Linotype" w:hAnsi="Palatino Linotype" w:cs="Palatino Linotype"/>
          <w:i/>
          <w:sz w:val="22"/>
          <w:szCs w:val="22"/>
        </w:rPr>
        <w:t xml:space="preserve"> La clasificación de la información se llevará a cabo en el momento en que:</w:t>
      </w:r>
    </w:p>
    <w:p w14:paraId="74805C90"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I</w:t>
      </w:r>
      <w:r w:rsidRPr="00FB0702">
        <w:rPr>
          <w:rFonts w:ascii="Palatino Linotype" w:eastAsia="Palatino Linotype" w:hAnsi="Palatino Linotype" w:cs="Palatino Linotype"/>
          <w:i/>
          <w:sz w:val="22"/>
          <w:szCs w:val="22"/>
        </w:rPr>
        <w:t>. Se reciba una solicitud de acceso a la información;</w:t>
      </w:r>
    </w:p>
    <w:p w14:paraId="7B6BEBAE"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II.</w:t>
      </w:r>
      <w:r w:rsidRPr="00FB0702">
        <w:rPr>
          <w:rFonts w:ascii="Palatino Linotype" w:eastAsia="Palatino Linotype" w:hAnsi="Palatino Linotype" w:cs="Palatino Linotype"/>
          <w:i/>
          <w:sz w:val="22"/>
          <w:szCs w:val="22"/>
        </w:rPr>
        <w:t xml:space="preserve"> Se determine mediante resolución de autoridad competente; o</w:t>
      </w:r>
    </w:p>
    <w:p w14:paraId="763D7DA6"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III.</w:t>
      </w:r>
      <w:r w:rsidRPr="00FB0702">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300A4ADB"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w:t>
      </w:r>
    </w:p>
    <w:p w14:paraId="15E68FA6"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Artículo 137.</w:t>
      </w:r>
      <w:r w:rsidRPr="00FB0702">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9218FD9" w14:textId="77777777" w:rsidR="00C36324" w:rsidRPr="00FB0702" w:rsidRDefault="001B4AF3">
      <w:pPr>
        <w:ind w:left="851" w:right="616"/>
        <w:jc w:val="both"/>
        <w:rPr>
          <w:rFonts w:ascii="Palatino Linotype" w:eastAsia="Palatino Linotype" w:hAnsi="Palatino Linotype" w:cs="Palatino Linotype"/>
          <w:b/>
          <w:i/>
          <w:sz w:val="22"/>
          <w:szCs w:val="22"/>
        </w:rPr>
      </w:pPr>
      <w:r w:rsidRPr="00FB0702">
        <w:rPr>
          <w:rFonts w:ascii="Palatino Linotype" w:eastAsia="Palatino Linotype" w:hAnsi="Palatino Linotype" w:cs="Palatino Linotype"/>
          <w:b/>
          <w:i/>
          <w:sz w:val="22"/>
          <w:szCs w:val="22"/>
        </w:rPr>
        <w:t>…</w:t>
      </w:r>
    </w:p>
    <w:p w14:paraId="279848AE"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Artículo 143</w:t>
      </w:r>
      <w:r w:rsidRPr="00FB0702">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82914AE"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I.</w:t>
      </w:r>
      <w:r w:rsidRPr="00FB0702">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7B0B060A" w14:textId="77777777" w:rsidR="00C36324" w:rsidRPr="00FB0702" w:rsidRDefault="001B4AF3">
      <w:pPr>
        <w:spacing w:before="240" w:after="240"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w:t>
      </w:r>
      <w:r w:rsidRPr="00FB0702">
        <w:rPr>
          <w:rFonts w:ascii="Palatino Linotype" w:eastAsia="Palatino Linotype" w:hAnsi="Palatino Linotype" w:cs="Palatino Linotype"/>
          <w:sz w:val="22"/>
          <w:szCs w:val="22"/>
        </w:rPr>
        <w:lastRenderedPageBreak/>
        <w:t>confidencial la información que posean, desclasificarán y generarán, en su caso, versiones públicas de expedientes o documentos que contengan partes o secciones clasificadas.</w:t>
      </w:r>
    </w:p>
    <w:p w14:paraId="70F39BA0" w14:textId="77777777" w:rsidR="00C36324" w:rsidRPr="00FB0702" w:rsidRDefault="001B4AF3">
      <w:pPr>
        <w:spacing w:before="240" w:after="240"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Cabe señalar que la entrega de documentos en su versión pública debe acompañarse necesariamente del Acuerdo del Comité de Transparencia que la sustente el cual debe estar debidamente fundado y motivado, en el que se expongan los fundamentos y razonamientos que llevaron al </w:t>
      </w:r>
      <w:r w:rsidRPr="00FB0702">
        <w:rPr>
          <w:rFonts w:ascii="Palatino Linotype" w:eastAsia="Palatino Linotype" w:hAnsi="Palatino Linotype" w:cs="Palatino Linotype"/>
          <w:b/>
          <w:sz w:val="22"/>
          <w:szCs w:val="22"/>
        </w:rPr>
        <w:t>Sujeto Obligado</w:t>
      </w:r>
      <w:r w:rsidRPr="00FB0702">
        <w:rPr>
          <w:rFonts w:ascii="Palatino Linotype" w:eastAsia="Palatino Linotype" w:hAnsi="Palatino Linotype" w:cs="Palatino Linotype"/>
          <w:sz w:val="22"/>
          <w:szCs w:val="22"/>
        </w:rPr>
        <w:t xml:space="preserve"> a testar, suprimir o eliminar datos de dicho soporte documental, ya que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CA63BD7" w14:textId="77777777" w:rsidR="00C36324" w:rsidRPr="00FB0702" w:rsidRDefault="001B4AF3">
      <w:pPr>
        <w:spacing w:before="240" w:after="240"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Respecto a las formalidades que deberá llevar el acuerdo de clasificación que deberá emitir el </w:t>
      </w:r>
      <w:r w:rsidRPr="00FB0702">
        <w:rPr>
          <w:rFonts w:ascii="Palatino Linotype" w:eastAsia="Palatino Linotype" w:hAnsi="Palatino Linotype" w:cs="Palatino Linotype"/>
          <w:b/>
          <w:sz w:val="22"/>
          <w:szCs w:val="22"/>
        </w:rPr>
        <w:t>Sujeto Obligado</w:t>
      </w:r>
      <w:r w:rsidRPr="00FB0702">
        <w:rPr>
          <w:rFonts w:ascii="Palatino Linotype" w:eastAsia="Palatino Linotype" w:hAnsi="Palatino Linotype" w:cs="Palatino Linotype"/>
          <w:sz w:val="22"/>
          <w:szCs w:val="22"/>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señalan lo siguiente:</w:t>
      </w:r>
    </w:p>
    <w:p w14:paraId="2052848B"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 xml:space="preserve">“Quincuagésimo. </w:t>
      </w:r>
      <w:r w:rsidRPr="00FB0702">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8B38F62"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 xml:space="preserve">Quincuagésimo primero. </w:t>
      </w:r>
      <w:r w:rsidRPr="00FB0702">
        <w:rPr>
          <w:rFonts w:ascii="Palatino Linotype" w:eastAsia="Palatino Linotype" w:hAnsi="Palatino Linotype" w:cs="Palatino Linotype"/>
          <w:i/>
          <w:sz w:val="22"/>
          <w:szCs w:val="22"/>
        </w:rPr>
        <w:t xml:space="preserve">Toda acta del Comité de Transparencia deberá contener: </w:t>
      </w:r>
    </w:p>
    <w:p w14:paraId="3B904FA2"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I.</w:t>
      </w:r>
      <w:r w:rsidRPr="00FB0702">
        <w:rPr>
          <w:rFonts w:ascii="Palatino Linotype" w:eastAsia="Palatino Linotype" w:hAnsi="Palatino Linotype" w:cs="Palatino Linotype"/>
          <w:i/>
          <w:sz w:val="22"/>
          <w:szCs w:val="22"/>
        </w:rPr>
        <w:t xml:space="preserve"> El número de sesión y fecha; </w:t>
      </w:r>
    </w:p>
    <w:p w14:paraId="2A4BDA10"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II</w:t>
      </w:r>
      <w:r w:rsidRPr="00FB0702">
        <w:rPr>
          <w:rFonts w:ascii="Palatino Linotype" w:eastAsia="Palatino Linotype" w:hAnsi="Palatino Linotype" w:cs="Palatino Linotype"/>
          <w:i/>
          <w:sz w:val="22"/>
          <w:szCs w:val="22"/>
        </w:rPr>
        <w:t xml:space="preserve">. El nombre del área que solicitó la clasificación de información; </w:t>
      </w:r>
    </w:p>
    <w:p w14:paraId="3AF953FB"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III</w:t>
      </w:r>
      <w:r w:rsidRPr="00FB0702">
        <w:rPr>
          <w:rFonts w:ascii="Palatino Linotype" w:eastAsia="Palatino Linotype" w:hAnsi="Palatino Linotype" w:cs="Palatino Linotype"/>
          <w:i/>
          <w:sz w:val="22"/>
          <w:szCs w:val="22"/>
        </w:rPr>
        <w:t xml:space="preserve">. La fundamentación legal y motivación correspondiente; </w:t>
      </w:r>
    </w:p>
    <w:p w14:paraId="0A17988E"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IV</w:t>
      </w:r>
      <w:r w:rsidRPr="00FB0702">
        <w:rPr>
          <w:rFonts w:ascii="Palatino Linotype" w:eastAsia="Palatino Linotype" w:hAnsi="Palatino Linotype" w:cs="Palatino Linotype"/>
          <w:i/>
          <w:sz w:val="22"/>
          <w:szCs w:val="22"/>
        </w:rPr>
        <w:t xml:space="preserve">. La resolución o resoluciones aprobadas; y </w:t>
      </w:r>
    </w:p>
    <w:p w14:paraId="4644474B"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V</w:t>
      </w:r>
      <w:r w:rsidRPr="00FB0702">
        <w:rPr>
          <w:rFonts w:ascii="Palatino Linotype" w:eastAsia="Palatino Linotype" w:hAnsi="Palatino Linotype" w:cs="Palatino Linotype"/>
          <w:i/>
          <w:sz w:val="22"/>
          <w:szCs w:val="22"/>
        </w:rPr>
        <w:t xml:space="preserve">. La rúbrica o firma digital de cada integrante del Comité de Transparencia. </w:t>
      </w:r>
    </w:p>
    <w:p w14:paraId="446FDB91"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24722EB"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lastRenderedPageBreak/>
        <w:t>I.</w:t>
      </w:r>
      <w:r w:rsidRPr="00FB0702">
        <w:rPr>
          <w:rFonts w:ascii="Palatino Linotype" w:eastAsia="Palatino Linotype" w:hAnsi="Palatino Linotype" w:cs="Palatino Linotype"/>
          <w:i/>
          <w:sz w:val="22"/>
          <w:szCs w:val="22"/>
        </w:rPr>
        <w:t xml:space="preserve"> Los motivos y razonamientos que sustenten la confirmación o modificación de la prueba de daño;</w:t>
      </w:r>
    </w:p>
    <w:p w14:paraId="4E1351A9" w14:textId="77777777" w:rsidR="00C36324" w:rsidRPr="00FB0702" w:rsidRDefault="001B4AF3">
      <w:pPr>
        <w:ind w:left="851" w:right="616"/>
        <w:jc w:val="both"/>
        <w:rPr>
          <w:rFonts w:ascii="Palatino Linotype" w:eastAsia="Palatino Linotype" w:hAnsi="Palatino Linotype" w:cs="Palatino Linotype"/>
          <w:b/>
          <w:i/>
          <w:sz w:val="22"/>
          <w:szCs w:val="22"/>
        </w:rPr>
      </w:pPr>
      <w:r w:rsidRPr="00FB0702">
        <w:rPr>
          <w:rFonts w:ascii="Palatino Linotype" w:eastAsia="Palatino Linotype" w:hAnsi="Palatino Linotype" w:cs="Palatino Linotype"/>
          <w:b/>
          <w:i/>
          <w:sz w:val="22"/>
          <w:szCs w:val="22"/>
        </w:rPr>
        <w:t>II</w:t>
      </w:r>
      <w:r w:rsidRPr="00FB0702">
        <w:rPr>
          <w:rFonts w:ascii="Palatino Linotype" w:eastAsia="Palatino Linotype" w:hAnsi="Palatino Linotype" w:cs="Palatino Linotype"/>
          <w:i/>
          <w:sz w:val="22"/>
          <w:szCs w:val="22"/>
        </w:rPr>
        <w:t>. Descripción de las partes o secciones reservadas, en caso de clasificación parcial</w:t>
      </w:r>
      <w:r w:rsidRPr="00FB0702">
        <w:rPr>
          <w:rFonts w:ascii="Palatino Linotype" w:eastAsia="Palatino Linotype" w:hAnsi="Palatino Linotype" w:cs="Palatino Linotype"/>
          <w:b/>
          <w:i/>
          <w:sz w:val="22"/>
          <w:szCs w:val="22"/>
        </w:rPr>
        <w:t xml:space="preserve">; </w:t>
      </w:r>
    </w:p>
    <w:p w14:paraId="56309463"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III.</w:t>
      </w:r>
      <w:r w:rsidRPr="00FB0702">
        <w:rPr>
          <w:rFonts w:ascii="Palatino Linotype" w:eastAsia="Palatino Linotype" w:hAnsi="Palatino Linotype" w:cs="Palatino Linotype"/>
          <w:i/>
          <w:sz w:val="22"/>
          <w:szCs w:val="22"/>
        </w:rPr>
        <w:t xml:space="preserve"> El periodo por el que mantendrá su clasificación y fecha de expiración; y </w:t>
      </w:r>
    </w:p>
    <w:p w14:paraId="20B98B8F"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IV.</w:t>
      </w:r>
      <w:r w:rsidRPr="00FB0702">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92BAE84"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BD2AEF4"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C8EBEE7"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Quincuagésimo segundo</w:t>
      </w:r>
      <w:r w:rsidRPr="00FB0702">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B3E6BEC"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4BF2BEF"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I.</w:t>
      </w:r>
      <w:r w:rsidRPr="00FB0702">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35051238"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II.</w:t>
      </w:r>
      <w:r w:rsidRPr="00FB0702">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1E98B022"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III.</w:t>
      </w:r>
      <w:r w:rsidRPr="00FB0702">
        <w:rPr>
          <w:rFonts w:ascii="Palatino Linotype" w:eastAsia="Palatino Linotype" w:hAnsi="Palatino Linotype" w:cs="Palatino Linotype"/>
          <w:i/>
          <w:sz w:val="22"/>
          <w:szCs w:val="22"/>
        </w:rPr>
        <w:t xml:space="preserve"> Señalar las personas o instancias autorizadas a acceder a la información clasificada.</w:t>
      </w:r>
    </w:p>
    <w:p w14:paraId="62A9CE42"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75AA5E0" w14:textId="77777777" w:rsidR="00C36324" w:rsidRPr="00FB0702" w:rsidRDefault="001B4AF3">
      <w:pPr>
        <w:spacing w:before="240" w:after="240"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Asimismo, deberá observar los Lineamientos Quincuagésimo cuarto, Quincuagésimo quinto, Quincuagésimo séptimo y Quincuagésimo octavo, establecen lo siguiente:</w:t>
      </w:r>
    </w:p>
    <w:p w14:paraId="5B9A4B6E" w14:textId="77777777" w:rsidR="00C36324" w:rsidRPr="00FB0702" w:rsidRDefault="001B4AF3">
      <w:pPr>
        <w:ind w:left="851" w:right="616"/>
        <w:jc w:val="both"/>
        <w:rPr>
          <w:rFonts w:ascii="Palatino Linotype" w:eastAsia="Palatino Linotype" w:hAnsi="Palatino Linotype" w:cs="Palatino Linotype"/>
          <w:b/>
          <w:i/>
          <w:sz w:val="22"/>
          <w:szCs w:val="22"/>
        </w:rPr>
      </w:pPr>
      <w:r w:rsidRPr="00FB0702">
        <w:rPr>
          <w:rFonts w:ascii="Palatino Linotype" w:eastAsia="Palatino Linotype" w:hAnsi="Palatino Linotype" w:cs="Palatino Linotype"/>
          <w:i/>
          <w:sz w:val="22"/>
          <w:szCs w:val="22"/>
        </w:rPr>
        <w:t>“</w:t>
      </w:r>
      <w:r w:rsidRPr="00FB0702">
        <w:rPr>
          <w:rFonts w:ascii="Palatino Linotype" w:eastAsia="Palatino Linotype" w:hAnsi="Palatino Linotype" w:cs="Palatino Linotype"/>
          <w:b/>
          <w:i/>
          <w:sz w:val="22"/>
          <w:szCs w:val="22"/>
        </w:rPr>
        <w:t xml:space="preserve">Quincuagésimo cuarto. </w:t>
      </w:r>
      <w:r w:rsidRPr="00FB0702">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FB0702">
        <w:rPr>
          <w:rFonts w:ascii="Palatino Linotype" w:eastAsia="Palatino Linotype" w:hAnsi="Palatino Linotype" w:cs="Palatino Linotype"/>
          <w:b/>
          <w:i/>
          <w:sz w:val="22"/>
          <w:szCs w:val="22"/>
        </w:rPr>
        <w:t xml:space="preserve"> </w:t>
      </w:r>
    </w:p>
    <w:p w14:paraId="494C989F"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 xml:space="preserve">Quincuagésimo quinto. </w:t>
      </w:r>
      <w:r w:rsidRPr="00FB0702">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FB0702">
        <w:rPr>
          <w:rFonts w:ascii="Palatino Linotype" w:eastAsia="Palatino Linotype" w:hAnsi="Palatino Linotype" w:cs="Palatino Linotype"/>
          <w:i/>
          <w:sz w:val="22"/>
          <w:szCs w:val="22"/>
        </w:rPr>
        <w:t>testado</w:t>
      </w:r>
      <w:proofErr w:type="spellEnd"/>
      <w:r w:rsidRPr="00FB0702">
        <w:rPr>
          <w:rFonts w:ascii="Palatino Linotype" w:eastAsia="Palatino Linotype" w:hAnsi="Palatino Linotype" w:cs="Palatino Linotype"/>
          <w:i/>
          <w:sz w:val="22"/>
          <w:szCs w:val="22"/>
        </w:rPr>
        <w:t xml:space="preserve">, que sean encargadas de la </w:t>
      </w:r>
      <w:r w:rsidRPr="00FB0702">
        <w:rPr>
          <w:rFonts w:ascii="Palatino Linotype" w:eastAsia="Palatino Linotype" w:hAnsi="Palatino Linotype" w:cs="Palatino Linotype"/>
          <w:i/>
          <w:sz w:val="22"/>
          <w:szCs w:val="22"/>
        </w:rPr>
        <w:lastRenderedPageBreak/>
        <w:t>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A87E78D" w14:textId="77777777" w:rsidR="00C36324" w:rsidRPr="00FB0702" w:rsidRDefault="001B4AF3">
      <w:pPr>
        <w:ind w:left="851" w:right="616"/>
        <w:jc w:val="both"/>
        <w:rPr>
          <w:rFonts w:ascii="Palatino Linotype" w:eastAsia="Palatino Linotype" w:hAnsi="Palatino Linotype" w:cs="Palatino Linotype"/>
          <w:b/>
          <w:i/>
          <w:sz w:val="22"/>
          <w:szCs w:val="22"/>
        </w:rPr>
      </w:pPr>
      <w:r w:rsidRPr="00FB0702">
        <w:rPr>
          <w:rFonts w:ascii="Palatino Linotype" w:eastAsia="Palatino Linotype" w:hAnsi="Palatino Linotype" w:cs="Palatino Linotype"/>
          <w:b/>
          <w:i/>
          <w:sz w:val="22"/>
          <w:szCs w:val="22"/>
        </w:rPr>
        <w:t>...</w:t>
      </w:r>
    </w:p>
    <w:p w14:paraId="6ACAD341"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Quincuagésimo séptimo</w:t>
      </w:r>
      <w:r w:rsidRPr="00FB0702">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21745F3"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I</w:t>
      </w:r>
      <w:r w:rsidRPr="00FB0702">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1E32CF4"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II.</w:t>
      </w:r>
      <w:r w:rsidRPr="00FB0702">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134076E5"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III</w:t>
      </w:r>
      <w:r w:rsidRPr="00FB0702">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B1DE90A"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581E0CD" w14:textId="77777777" w:rsidR="00C36324" w:rsidRPr="00FB0702" w:rsidRDefault="001B4AF3">
      <w:pPr>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b/>
          <w:i/>
          <w:sz w:val="22"/>
          <w:szCs w:val="22"/>
        </w:rPr>
        <w:t>Quincuagésimo octavo</w:t>
      </w:r>
      <w:r w:rsidRPr="00FB0702">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5299ECD7" w14:textId="6B937015" w:rsidR="00C36324" w:rsidRPr="00FB0702" w:rsidRDefault="001B4AF3">
      <w:pPr>
        <w:spacing w:before="240" w:after="240" w:line="360" w:lineRule="auto"/>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sz w:val="22"/>
          <w:szCs w:val="22"/>
        </w:rPr>
        <w:t xml:space="preserve">Así, con fundamento en lo prescrito en los artículos 5 párrafos trigésimo </w:t>
      </w:r>
      <w:r w:rsidR="00544466" w:rsidRPr="00FB0702">
        <w:rPr>
          <w:rFonts w:ascii="Palatino Linotype" w:eastAsia="Palatino Linotype" w:hAnsi="Palatino Linotype" w:cs="Palatino Linotype"/>
          <w:sz w:val="22"/>
          <w:szCs w:val="22"/>
        </w:rPr>
        <w:t xml:space="preserve">noveno, cuadragésimo y cuadragésimo primero </w:t>
      </w:r>
      <w:r w:rsidRPr="00FB0702">
        <w:rPr>
          <w:rFonts w:ascii="Palatino Linotype" w:eastAsia="Palatino Linotype" w:hAnsi="Palatino Linotype" w:cs="Palatino Linotype"/>
          <w:sz w:val="22"/>
          <w:szCs w:val="22"/>
        </w:rPr>
        <w:t>de la Constitución Política del Estado Libre y Soberano de México; 2, fracción II; 29, 36 fracciones I y II; 176, 178, 181, 185 y 186 fracción II de la Ley de Transparencia y Acceso a la Información Pública del Estado de México y Municipios, este Pleno:</w:t>
      </w:r>
    </w:p>
    <w:p w14:paraId="761FE22C" w14:textId="77777777" w:rsidR="00C36324" w:rsidRPr="00FB0702" w:rsidRDefault="001B4AF3">
      <w:pPr>
        <w:spacing w:line="360" w:lineRule="auto"/>
        <w:ind w:left="567"/>
        <w:jc w:val="center"/>
        <w:rPr>
          <w:rFonts w:ascii="Palatino Linotype" w:eastAsia="Palatino Linotype" w:hAnsi="Palatino Linotype" w:cs="Palatino Linotype"/>
          <w:b/>
          <w:sz w:val="22"/>
          <w:szCs w:val="22"/>
        </w:rPr>
      </w:pPr>
      <w:r w:rsidRPr="00FB0702">
        <w:rPr>
          <w:rFonts w:ascii="Palatino Linotype" w:eastAsia="Palatino Linotype" w:hAnsi="Palatino Linotype" w:cs="Palatino Linotype"/>
          <w:b/>
          <w:sz w:val="22"/>
          <w:szCs w:val="22"/>
        </w:rPr>
        <w:t>R E S U E L V E</w:t>
      </w:r>
    </w:p>
    <w:p w14:paraId="4034ABAB" w14:textId="2269AAB6" w:rsidR="00C36324" w:rsidRPr="00FB0702" w:rsidRDefault="001B4AF3">
      <w:pP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t>Primero.</w:t>
      </w:r>
      <w:r w:rsidRPr="00FB0702">
        <w:rPr>
          <w:rFonts w:ascii="Palatino Linotype" w:eastAsia="Palatino Linotype" w:hAnsi="Palatino Linotype" w:cs="Palatino Linotype"/>
          <w:sz w:val="22"/>
          <w:szCs w:val="22"/>
        </w:rPr>
        <w:t xml:space="preserve"> Resultan </w:t>
      </w:r>
      <w:r w:rsidRPr="00FB0702">
        <w:rPr>
          <w:rFonts w:ascii="Palatino Linotype" w:eastAsia="Palatino Linotype" w:hAnsi="Palatino Linotype" w:cs="Palatino Linotype"/>
          <w:b/>
          <w:sz w:val="22"/>
          <w:szCs w:val="22"/>
        </w:rPr>
        <w:t>fundados</w:t>
      </w:r>
      <w:r w:rsidRPr="00FB0702">
        <w:rPr>
          <w:rFonts w:ascii="Palatino Linotype" w:eastAsia="Palatino Linotype" w:hAnsi="Palatino Linotype" w:cs="Palatino Linotype"/>
          <w:sz w:val="22"/>
          <w:szCs w:val="22"/>
        </w:rPr>
        <w:t xml:space="preserve"> los motivos de inconformidad hechos valer por la parte </w:t>
      </w:r>
      <w:r w:rsidRPr="00FB0702">
        <w:rPr>
          <w:rFonts w:ascii="Palatino Linotype" w:eastAsia="Palatino Linotype" w:hAnsi="Palatino Linotype" w:cs="Palatino Linotype"/>
          <w:b/>
          <w:sz w:val="22"/>
          <w:szCs w:val="22"/>
        </w:rPr>
        <w:t>Recurrente</w:t>
      </w:r>
      <w:r w:rsidRPr="00FB0702">
        <w:rPr>
          <w:rFonts w:ascii="Palatino Linotype" w:eastAsia="Palatino Linotype" w:hAnsi="Palatino Linotype" w:cs="Palatino Linotype"/>
          <w:sz w:val="22"/>
          <w:szCs w:val="22"/>
        </w:rPr>
        <w:t xml:space="preserve"> en el Recurso de Revisión </w:t>
      </w:r>
      <w:r w:rsidRPr="00FB0702">
        <w:rPr>
          <w:rFonts w:ascii="Palatino Linotype" w:eastAsia="Palatino Linotype" w:hAnsi="Palatino Linotype" w:cs="Palatino Linotype"/>
          <w:b/>
          <w:sz w:val="22"/>
          <w:szCs w:val="22"/>
        </w:rPr>
        <w:t>0</w:t>
      </w:r>
      <w:r w:rsidR="00544466" w:rsidRPr="00FB0702">
        <w:rPr>
          <w:rFonts w:ascii="Palatino Linotype" w:eastAsia="Palatino Linotype" w:hAnsi="Palatino Linotype" w:cs="Palatino Linotype"/>
          <w:b/>
          <w:sz w:val="22"/>
          <w:szCs w:val="22"/>
        </w:rPr>
        <w:t>4824</w:t>
      </w:r>
      <w:r w:rsidRPr="00FB0702">
        <w:rPr>
          <w:rFonts w:ascii="Palatino Linotype" w:eastAsia="Palatino Linotype" w:hAnsi="Palatino Linotype" w:cs="Palatino Linotype"/>
          <w:b/>
          <w:sz w:val="22"/>
          <w:szCs w:val="22"/>
        </w:rPr>
        <w:t>/INFOEM/IP/RR/2025</w:t>
      </w:r>
      <w:r w:rsidRPr="00FB0702">
        <w:rPr>
          <w:rFonts w:ascii="Palatino Linotype" w:eastAsia="Palatino Linotype" w:hAnsi="Palatino Linotype" w:cs="Palatino Linotype"/>
          <w:sz w:val="22"/>
          <w:szCs w:val="22"/>
        </w:rPr>
        <w:t xml:space="preserve">, por lo que, en términos del </w:t>
      </w:r>
      <w:r w:rsidRPr="00FB0702">
        <w:rPr>
          <w:rFonts w:ascii="Palatino Linotype" w:eastAsia="Palatino Linotype" w:hAnsi="Palatino Linotype" w:cs="Palatino Linotype"/>
          <w:b/>
          <w:sz w:val="22"/>
          <w:szCs w:val="22"/>
        </w:rPr>
        <w:t xml:space="preserve">Considerando Cuarto </w:t>
      </w:r>
      <w:r w:rsidRPr="00FB0702">
        <w:rPr>
          <w:rFonts w:ascii="Palatino Linotype" w:eastAsia="Palatino Linotype" w:hAnsi="Palatino Linotype" w:cs="Palatino Linotype"/>
          <w:sz w:val="22"/>
          <w:szCs w:val="22"/>
        </w:rPr>
        <w:t xml:space="preserve">de esta resolución, se </w:t>
      </w:r>
      <w:r w:rsidR="00544466" w:rsidRPr="00FB0702">
        <w:rPr>
          <w:rFonts w:ascii="Palatino Linotype" w:eastAsia="Palatino Linotype" w:hAnsi="Palatino Linotype" w:cs="Palatino Linotype"/>
          <w:b/>
          <w:sz w:val="22"/>
          <w:szCs w:val="22"/>
        </w:rPr>
        <w:t xml:space="preserve">Revoca </w:t>
      </w:r>
      <w:r w:rsidRPr="00FB0702">
        <w:rPr>
          <w:rFonts w:ascii="Palatino Linotype" w:eastAsia="Palatino Linotype" w:hAnsi="Palatino Linotype" w:cs="Palatino Linotype"/>
          <w:sz w:val="22"/>
          <w:szCs w:val="22"/>
        </w:rPr>
        <w:t xml:space="preserve">la respuesta emitida por el </w:t>
      </w:r>
      <w:r w:rsidRPr="00FB0702">
        <w:rPr>
          <w:rFonts w:ascii="Palatino Linotype" w:eastAsia="Palatino Linotype" w:hAnsi="Palatino Linotype" w:cs="Palatino Linotype"/>
          <w:b/>
          <w:sz w:val="22"/>
          <w:szCs w:val="22"/>
        </w:rPr>
        <w:t>Sujeto Obligado</w:t>
      </w:r>
      <w:r w:rsidRPr="00FB0702">
        <w:rPr>
          <w:rFonts w:ascii="Palatino Linotype" w:eastAsia="Palatino Linotype" w:hAnsi="Palatino Linotype" w:cs="Palatino Linotype"/>
          <w:sz w:val="22"/>
          <w:szCs w:val="22"/>
        </w:rPr>
        <w:t>.</w:t>
      </w:r>
    </w:p>
    <w:p w14:paraId="3FAA985C" w14:textId="77777777" w:rsidR="00C36324" w:rsidRPr="00FB0702" w:rsidRDefault="00C36324">
      <w:pPr>
        <w:spacing w:line="360" w:lineRule="auto"/>
        <w:ind w:right="49"/>
        <w:jc w:val="both"/>
        <w:rPr>
          <w:rFonts w:ascii="Palatino Linotype" w:eastAsia="Palatino Linotype" w:hAnsi="Palatino Linotype" w:cs="Palatino Linotype"/>
          <w:sz w:val="22"/>
          <w:szCs w:val="22"/>
        </w:rPr>
      </w:pPr>
    </w:p>
    <w:p w14:paraId="0EA3E814" w14:textId="4AC6C7F5" w:rsidR="00C36324" w:rsidRPr="00FB0702" w:rsidRDefault="001B4AF3">
      <w:pP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lastRenderedPageBreak/>
        <w:t>Segundo</w:t>
      </w:r>
      <w:r w:rsidRPr="00FB0702">
        <w:rPr>
          <w:rFonts w:ascii="Palatino Linotype" w:eastAsia="Palatino Linotype" w:hAnsi="Palatino Linotype" w:cs="Palatino Linotype"/>
          <w:sz w:val="22"/>
          <w:szCs w:val="22"/>
        </w:rPr>
        <w:t xml:space="preserve">. Se </w:t>
      </w:r>
      <w:r w:rsidRPr="00FB0702">
        <w:rPr>
          <w:rFonts w:ascii="Palatino Linotype" w:eastAsia="Palatino Linotype" w:hAnsi="Palatino Linotype" w:cs="Palatino Linotype"/>
          <w:b/>
          <w:sz w:val="22"/>
          <w:szCs w:val="22"/>
        </w:rPr>
        <w:t>ordena</w:t>
      </w:r>
      <w:r w:rsidRPr="00FB0702">
        <w:rPr>
          <w:rFonts w:ascii="Palatino Linotype" w:eastAsia="Palatino Linotype" w:hAnsi="Palatino Linotype" w:cs="Palatino Linotype"/>
          <w:sz w:val="22"/>
          <w:szCs w:val="22"/>
        </w:rPr>
        <w:t xml:space="preserve"> al </w:t>
      </w:r>
      <w:r w:rsidRPr="00FB0702">
        <w:rPr>
          <w:rFonts w:ascii="Palatino Linotype" w:eastAsia="Palatino Linotype" w:hAnsi="Palatino Linotype" w:cs="Palatino Linotype"/>
          <w:b/>
          <w:sz w:val="22"/>
          <w:szCs w:val="22"/>
        </w:rPr>
        <w:t>Sujeto Obligado</w:t>
      </w:r>
      <w:r w:rsidRPr="00FB0702">
        <w:rPr>
          <w:rFonts w:ascii="Palatino Linotype" w:eastAsia="Palatino Linotype" w:hAnsi="Palatino Linotype" w:cs="Palatino Linotype"/>
          <w:sz w:val="22"/>
          <w:szCs w:val="22"/>
        </w:rPr>
        <w:t xml:space="preserve"> que, en términos del </w:t>
      </w:r>
      <w:r w:rsidRPr="00FB0702">
        <w:rPr>
          <w:rFonts w:ascii="Palatino Linotype" w:eastAsia="Palatino Linotype" w:hAnsi="Palatino Linotype" w:cs="Palatino Linotype"/>
          <w:b/>
          <w:sz w:val="22"/>
          <w:szCs w:val="22"/>
        </w:rPr>
        <w:t>Considerando Cuarto y Quinto</w:t>
      </w:r>
      <w:r w:rsidRPr="00FB0702">
        <w:rPr>
          <w:rFonts w:ascii="Palatino Linotype" w:eastAsia="Palatino Linotype" w:hAnsi="Palatino Linotype" w:cs="Palatino Linotype"/>
          <w:sz w:val="22"/>
          <w:szCs w:val="22"/>
        </w:rPr>
        <w:t xml:space="preserve">, haga entrega vía Sistema de Acceso a la Información Mexiquense, previa búsqueda exhaustiva y razonable, de ser procedente en versión pública, de lo siguiente: </w:t>
      </w:r>
    </w:p>
    <w:p w14:paraId="410AF4E6" w14:textId="77777777" w:rsidR="00C36324" w:rsidRPr="00FB0702" w:rsidRDefault="00C36324">
      <w:pPr>
        <w:spacing w:line="360" w:lineRule="auto"/>
        <w:ind w:right="49"/>
        <w:jc w:val="both"/>
        <w:rPr>
          <w:rFonts w:ascii="Palatino Linotype" w:eastAsia="Palatino Linotype" w:hAnsi="Palatino Linotype" w:cs="Palatino Linotype"/>
          <w:sz w:val="22"/>
          <w:szCs w:val="22"/>
        </w:rPr>
      </w:pPr>
    </w:p>
    <w:p w14:paraId="40A53C33" w14:textId="7889A6FA" w:rsidR="00C36324" w:rsidRPr="00FB0702" w:rsidRDefault="001B4AF3">
      <w:pPr>
        <w:numPr>
          <w:ilvl w:val="0"/>
          <w:numId w:val="6"/>
        </w:num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bookmarkStart w:id="4" w:name="_heading=h.1fob9te" w:colFirst="0" w:colLast="0"/>
      <w:bookmarkEnd w:id="4"/>
      <w:r w:rsidRPr="00FB0702">
        <w:rPr>
          <w:rFonts w:ascii="Palatino Linotype" w:eastAsia="Palatino Linotype" w:hAnsi="Palatino Linotype" w:cs="Palatino Linotype"/>
          <w:i/>
          <w:sz w:val="22"/>
          <w:szCs w:val="22"/>
        </w:rPr>
        <w:t xml:space="preserve">El </w:t>
      </w:r>
      <w:r w:rsidR="00544466" w:rsidRPr="00FB0702">
        <w:rPr>
          <w:rFonts w:ascii="Palatino Linotype" w:eastAsia="Palatino Linotype" w:hAnsi="Palatino Linotype" w:cs="Palatino Linotype"/>
          <w:i/>
          <w:sz w:val="22"/>
          <w:szCs w:val="22"/>
        </w:rPr>
        <w:t>o los documentos que den cuenta de la Reconducción Programática generad</w:t>
      </w:r>
      <w:r w:rsidR="00207381" w:rsidRPr="00FB0702">
        <w:rPr>
          <w:rFonts w:ascii="Palatino Linotype" w:eastAsia="Palatino Linotype" w:hAnsi="Palatino Linotype" w:cs="Palatino Linotype"/>
          <w:i/>
          <w:sz w:val="22"/>
          <w:szCs w:val="22"/>
        </w:rPr>
        <w:t>a</w:t>
      </w:r>
      <w:r w:rsidR="00544466" w:rsidRPr="00FB0702">
        <w:rPr>
          <w:rFonts w:ascii="Palatino Linotype" w:eastAsia="Palatino Linotype" w:hAnsi="Palatino Linotype" w:cs="Palatino Linotype"/>
          <w:i/>
          <w:sz w:val="22"/>
          <w:szCs w:val="22"/>
        </w:rPr>
        <w:t xml:space="preserve"> del uno de enero al treinta y uno de diciembre de dos mil veintidós.</w:t>
      </w:r>
    </w:p>
    <w:p w14:paraId="1E0358C1" w14:textId="77777777" w:rsidR="00C36324" w:rsidRPr="00FB0702" w:rsidRDefault="00C363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0170B0FE" w14:textId="77777777" w:rsidR="00C36324" w:rsidRPr="00FB0702" w:rsidRDefault="001B4AF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bookmarkStart w:id="5" w:name="_heading=h.jdf48jneyj7h" w:colFirst="0" w:colLast="0"/>
      <w:bookmarkEnd w:id="5"/>
      <w:r w:rsidRPr="00FB0702">
        <w:rPr>
          <w:rFonts w:ascii="Palatino Linotype" w:eastAsia="Palatino Linotype" w:hAnsi="Palatino Linotype" w:cs="Palatino Linotype"/>
          <w:i/>
          <w:sz w:val="22"/>
          <w:szCs w:val="22"/>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FB0702">
        <w:rPr>
          <w:rFonts w:ascii="Palatino Linotype" w:eastAsia="Palatino Linotype" w:hAnsi="Palatino Linotype" w:cs="Palatino Linotype"/>
          <w:b/>
          <w:i/>
          <w:sz w:val="22"/>
          <w:szCs w:val="22"/>
        </w:rPr>
        <w:t>Recurrente.</w:t>
      </w:r>
    </w:p>
    <w:p w14:paraId="5B42C1AF" w14:textId="77777777" w:rsidR="00C36324" w:rsidRPr="00FB0702" w:rsidRDefault="00C363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2B0D465F" w14:textId="59C66BDE" w:rsidR="00C36324" w:rsidRPr="00FB0702" w:rsidRDefault="001B4AF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FB0702">
        <w:rPr>
          <w:rFonts w:ascii="Palatino Linotype" w:eastAsia="Palatino Linotype" w:hAnsi="Palatino Linotype" w:cs="Palatino Linotype"/>
          <w:i/>
          <w:sz w:val="22"/>
          <w:szCs w:val="22"/>
        </w:rPr>
        <w:t xml:space="preserve">Para el caso de que no cuente con la información que se ordena entregar, por no haberse generado, bastara con que lo haga del conocimiento de la parte </w:t>
      </w:r>
      <w:r w:rsidRPr="00FB0702">
        <w:rPr>
          <w:rFonts w:ascii="Palatino Linotype" w:eastAsia="Palatino Linotype" w:hAnsi="Palatino Linotype" w:cs="Palatino Linotype"/>
          <w:b/>
          <w:i/>
          <w:sz w:val="22"/>
          <w:szCs w:val="22"/>
        </w:rPr>
        <w:t>Recurrente</w:t>
      </w:r>
      <w:r w:rsidRPr="00FB0702">
        <w:rPr>
          <w:rFonts w:ascii="Palatino Linotype" w:eastAsia="Palatino Linotype" w:hAnsi="Palatino Linotype" w:cs="Palatino Linotype"/>
          <w:i/>
          <w:sz w:val="22"/>
          <w:szCs w:val="22"/>
        </w:rPr>
        <w:t>, en términos del artículo 19, segundo párrafo de Ley de Transparencia y Acceso a la Información Pública del Estado de México y Municipios, para tener por colmado dicho requerimiento.</w:t>
      </w:r>
    </w:p>
    <w:p w14:paraId="375169C1" w14:textId="77777777" w:rsidR="00C36324" w:rsidRPr="00FB0702" w:rsidRDefault="00C36324">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4952D047" w14:textId="77777777" w:rsidR="00C36324" w:rsidRPr="00FB0702" w:rsidRDefault="001B4AF3">
      <w:pPr>
        <w:spacing w:line="360" w:lineRule="auto"/>
        <w:ind w:right="49"/>
        <w:jc w:val="both"/>
        <w:rPr>
          <w:rFonts w:ascii="Palatino Linotype" w:eastAsia="Palatino Linotype" w:hAnsi="Palatino Linotype" w:cs="Palatino Linotype"/>
          <w:b/>
          <w:sz w:val="22"/>
          <w:szCs w:val="22"/>
        </w:rPr>
      </w:pPr>
      <w:r w:rsidRPr="00FB0702">
        <w:rPr>
          <w:rFonts w:ascii="Palatino Linotype" w:eastAsia="Palatino Linotype" w:hAnsi="Palatino Linotype" w:cs="Palatino Linotype"/>
          <w:b/>
          <w:sz w:val="22"/>
          <w:szCs w:val="22"/>
        </w:rPr>
        <w:t>Tercero.</w:t>
      </w:r>
      <w:r w:rsidRPr="00FB0702">
        <w:rPr>
          <w:rFonts w:ascii="Palatino Linotype" w:eastAsia="Palatino Linotype" w:hAnsi="Palatino Linotype" w:cs="Palatino Linotype"/>
          <w:sz w:val="22"/>
          <w:szCs w:val="22"/>
        </w:rPr>
        <w:t xml:space="preserve"> </w:t>
      </w:r>
      <w:r w:rsidRPr="00FB0702">
        <w:rPr>
          <w:rFonts w:ascii="Palatino Linotype" w:eastAsia="Palatino Linotype" w:hAnsi="Palatino Linotype" w:cs="Palatino Linotype"/>
          <w:b/>
          <w:sz w:val="22"/>
          <w:szCs w:val="22"/>
        </w:rPr>
        <w:t xml:space="preserve">Notifíquese, </w:t>
      </w:r>
      <w:r w:rsidRPr="00FB0702">
        <w:rPr>
          <w:rFonts w:ascii="Palatino Linotype" w:eastAsia="Palatino Linotype" w:hAnsi="Palatino Linotype" w:cs="Palatino Linotype"/>
          <w:sz w:val="22"/>
          <w:szCs w:val="22"/>
        </w:rPr>
        <w:t xml:space="preserve">vía </w:t>
      </w:r>
      <w:r w:rsidRPr="00FB0702">
        <w:rPr>
          <w:rFonts w:ascii="Palatino Linotype" w:eastAsia="Palatino Linotype" w:hAnsi="Palatino Linotype" w:cs="Palatino Linotype"/>
          <w:b/>
          <w:sz w:val="22"/>
          <w:szCs w:val="22"/>
        </w:rPr>
        <w:t xml:space="preserve">SAIMEX </w:t>
      </w:r>
      <w:r w:rsidRPr="00FB0702">
        <w:rPr>
          <w:rFonts w:ascii="Palatino Linotype" w:eastAsia="Palatino Linotype" w:hAnsi="Palatino Linotype" w:cs="Palatino Linotype"/>
          <w:sz w:val="22"/>
          <w:szCs w:val="22"/>
        </w:rPr>
        <w:t xml:space="preserve">la presente resolución a la </w:t>
      </w:r>
      <w:r w:rsidRPr="00FB0702">
        <w:rPr>
          <w:rFonts w:ascii="Palatino Linotype" w:eastAsia="Palatino Linotype" w:hAnsi="Palatino Linotype" w:cs="Palatino Linotype"/>
          <w:b/>
          <w:sz w:val="22"/>
          <w:szCs w:val="22"/>
        </w:rPr>
        <w:t xml:space="preserve">Titular de la Unidad de Transparencia </w:t>
      </w:r>
      <w:r w:rsidRPr="00FB0702">
        <w:rPr>
          <w:rFonts w:ascii="Palatino Linotype" w:eastAsia="Palatino Linotype" w:hAnsi="Palatino Linotype" w:cs="Palatino Linotype"/>
          <w:sz w:val="22"/>
          <w:szCs w:val="22"/>
        </w:rPr>
        <w:t xml:space="preserve">del </w:t>
      </w:r>
      <w:r w:rsidRPr="00FB0702">
        <w:rPr>
          <w:rFonts w:ascii="Palatino Linotype" w:eastAsia="Palatino Linotype" w:hAnsi="Palatino Linotype" w:cs="Palatino Linotype"/>
          <w:b/>
          <w:sz w:val="22"/>
          <w:szCs w:val="22"/>
        </w:rPr>
        <w:t>Sujeto Obligado</w:t>
      </w:r>
      <w:r w:rsidRPr="00FB0702">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090D125B" w14:textId="77777777" w:rsidR="00C36324" w:rsidRPr="00FB0702" w:rsidRDefault="00C36324">
      <w:pPr>
        <w:spacing w:line="360" w:lineRule="auto"/>
        <w:ind w:right="49"/>
        <w:jc w:val="both"/>
        <w:rPr>
          <w:rFonts w:ascii="Palatino Linotype" w:eastAsia="Palatino Linotype" w:hAnsi="Palatino Linotype" w:cs="Palatino Linotype"/>
          <w:sz w:val="22"/>
          <w:szCs w:val="22"/>
        </w:rPr>
      </w:pPr>
    </w:p>
    <w:p w14:paraId="5585E960" w14:textId="77777777" w:rsidR="00C36324" w:rsidRPr="00FB0702" w:rsidRDefault="001B4AF3">
      <w:pP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t>Cuarto.</w:t>
      </w:r>
      <w:r w:rsidRPr="00FB0702">
        <w:rPr>
          <w:rFonts w:ascii="Palatino Linotype" w:eastAsia="Palatino Linotype" w:hAnsi="Palatino Linotype" w:cs="Palatino Linotype"/>
          <w:sz w:val="22"/>
          <w:szCs w:val="22"/>
        </w:rPr>
        <w:t xml:space="preserve"> </w:t>
      </w:r>
      <w:r w:rsidRPr="00FB0702">
        <w:rPr>
          <w:rFonts w:ascii="Palatino Linotype" w:eastAsia="Palatino Linotype" w:hAnsi="Palatino Linotype" w:cs="Palatino Linotype"/>
          <w:b/>
          <w:sz w:val="22"/>
          <w:szCs w:val="22"/>
        </w:rPr>
        <w:t xml:space="preserve">Notifíquese </w:t>
      </w:r>
      <w:r w:rsidRPr="00FB0702">
        <w:rPr>
          <w:rFonts w:ascii="Palatino Linotype" w:eastAsia="Palatino Linotype" w:hAnsi="Palatino Linotype" w:cs="Palatino Linotype"/>
          <w:sz w:val="22"/>
          <w:szCs w:val="22"/>
        </w:rPr>
        <w:t>vía</w:t>
      </w:r>
      <w:r w:rsidRPr="00FB0702">
        <w:rPr>
          <w:rFonts w:ascii="Palatino Linotype" w:eastAsia="Palatino Linotype" w:hAnsi="Palatino Linotype" w:cs="Palatino Linotype"/>
          <w:b/>
          <w:sz w:val="22"/>
          <w:szCs w:val="22"/>
        </w:rPr>
        <w:t xml:space="preserve"> SAIMEX </w:t>
      </w:r>
      <w:r w:rsidRPr="00FB0702">
        <w:rPr>
          <w:rFonts w:ascii="Palatino Linotype" w:eastAsia="Palatino Linotype" w:hAnsi="Palatino Linotype" w:cs="Palatino Linotype"/>
          <w:sz w:val="22"/>
          <w:szCs w:val="22"/>
        </w:rPr>
        <w:t xml:space="preserve">a la parte </w:t>
      </w:r>
      <w:r w:rsidRPr="00FB0702">
        <w:rPr>
          <w:rFonts w:ascii="Palatino Linotype" w:eastAsia="Palatino Linotype" w:hAnsi="Palatino Linotype" w:cs="Palatino Linotype"/>
          <w:b/>
          <w:sz w:val="22"/>
          <w:szCs w:val="22"/>
        </w:rPr>
        <w:t xml:space="preserve">Recurrente </w:t>
      </w:r>
      <w:r w:rsidRPr="00FB0702">
        <w:rPr>
          <w:rFonts w:ascii="Palatino Linotype" w:eastAsia="Palatino Linotype" w:hAnsi="Palatino Linotype" w:cs="Palatino Linotype"/>
          <w:sz w:val="22"/>
          <w:szCs w:val="22"/>
        </w:rPr>
        <w:t xml:space="preserve">la presente resolución, así como, que de conformidad con lo establecido en el artículo 196 de la Ley de Transparencia y </w:t>
      </w:r>
      <w:r w:rsidRPr="00FB0702">
        <w:rPr>
          <w:rFonts w:ascii="Palatino Linotype" w:eastAsia="Palatino Linotype" w:hAnsi="Palatino Linotype" w:cs="Palatino Linotype"/>
          <w:sz w:val="22"/>
          <w:szCs w:val="22"/>
        </w:rPr>
        <w:lastRenderedPageBreak/>
        <w:t xml:space="preserve">Acceso a la Información Pública del Estado de México y Municipios, podrá impugnar la presente resolución vía Juicio de Amparo en los términos de las leyes aplicables. </w:t>
      </w:r>
    </w:p>
    <w:p w14:paraId="0D56EA2F" w14:textId="77777777" w:rsidR="00C36324" w:rsidRPr="00FB0702" w:rsidRDefault="00C36324">
      <w:pPr>
        <w:spacing w:line="360" w:lineRule="auto"/>
        <w:ind w:right="49"/>
        <w:jc w:val="both"/>
        <w:rPr>
          <w:rFonts w:ascii="Palatino Linotype" w:eastAsia="Palatino Linotype" w:hAnsi="Palatino Linotype" w:cs="Palatino Linotype"/>
          <w:sz w:val="22"/>
          <w:szCs w:val="22"/>
        </w:rPr>
      </w:pPr>
    </w:p>
    <w:p w14:paraId="5A62CC8A" w14:textId="77777777" w:rsidR="00C36324" w:rsidRPr="00FB0702" w:rsidRDefault="001B4AF3">
      <w:pPr>
        <w:spacing w:line="360" w:lineRule="auto"/>
        <w:ind w:right="49"/>
        <w:jc w:val="both"/>
        <w:rPr>
          <w:rFonts w:ascii="Palatino Linotype" w:eastAsia="Palatino Linotype" w:hAnsi="Palatino Linotype" w:cs="Palatino Linotype"/>
          <w:sz w:val="22"/>
          <w:szCs w:val="22"/>
        </w:rPr>
      </w:pPr>
      <w:r w:rsidRPr="00FB0702">
        <w:rPr>
          <w:rFonts w:ascii="Palatino Linotype" w:eastAsia="Palatino Linotype" w:hAnsi="Palatino Linotype" w:cs="Palatino Linotype"/>
          <w:b/>
          <w:sz w:val="22"/>
          <w:szCs w:val="22"/>
        </w:rPr>
        <w:t>Quinto.</w:t>
      </w:r>
      <w:r w:rsidRPr="00FB0702">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FB0702">
        <w:rPr>
          <w:rFonts w:ascii="Palatino Linotype" w:eastAsia="Palatino Linotype" w:hAnsi="Palatino Linotype" w:cs="Palatino Linotype"/>
          <w:b/>
          <w:sz w:val="22"/>
          <w:szCs w:val="22"/>
        </w:rPr>
        <w:t>Sujeto Obligado</w:t>
      </w:r>
      <w:r w:rsidRPr="00FB0702">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1B4D9E34" w14:textId="77777777" w:rsidR="00C36324" w:rsidRPr="00FB0702" w:rsidRDefault="00C36324">
      <w:pPr>
        <w:spacing w:line="360" w:lineRule="auto"/>
        <w:ind w:right="49"/>
        <w:jc w:val="both"/>
        <w:rPr>
          <w:rFonts w:ascii="Palatino Linotype" w:eastAsia="Palatino Linotype" w:hAnsi="Palatino Linotype" w:cs="Palatino Linotype"/>
          <w:sz w:val="22"/>
          <w:szCs w:val="22"/>
        </w:rPr>
      </w:pPr>
    </w:p>
    <w:p w14:paraId="0BBB0317" w14:textId="0420E617" w:rsidR="00C36324" w:rsidRPr="000841C1" w:rsidRDefault="001B4AF3">
      <w:pPr>
        <w:spacing w:line="360" w:lineRule="auto"/>
        <w:jc w:val="both"/>
        <w:rPr>
          <w:rFonts w:ascii="Palatino Linotype" w:eastAsia="Palatino Linotype" w:hAnsi="Palatino Linotype" w:cs="Palatino Linotype"/>
          <w:sz w:val="22"/>
          <w:szCs w:val="22"/>
        </w:rPr>
        <w:sectPr w:rsidR="00C36324" w:rsidRPr="000841C1">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r w:rsidRPr="00FB070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207381" w:rsidRPr="00FB0702">
        <w:rPr>
          <w:rFonts w:ascii="Palatino Linotype" w:eastAsia="Palatino Linotype" w:hAnsi="Palatino Linotype" w:cs="Palatino Linotype"/>
          <w:sz w:val="22"/>
          <w:szCs w:val="22"/>
        </w:rPr>
        <w:t xml:space="preserve">SÉPTIMA </w:t>
      </w:r>
      <w:r w:rsidRPr="00FB0702">
        <w:rPr>
          <w:rFonts w:ascii="Palatino Linotype" w:eastAsia="Palatino Linotype" w:hAnsi="Palatino Linotype" w:cs="Palatino Linotype"/>
          <w:sz w:val="22"/>
          <w:szCs w:val="22"/>
        </w:rPr>
        <w:t xml:space="preserve">SESIÓN ORDINARIA CELEBRADA EL </w:t>
      </w:r>
      <w:r w:rsidR="008376F5" w:rsidRPr="00FB0702">
        <w:rPr>
          <w:rFonts w:ascii="Palatino Linotype" w:eastAsia="Palatino Linotype" w:hAnsi="Palatino Linotype" w:cs="Palatino Linotype"/>
          <w:sz w:val="22"/>
          <w:szCs w:val="22"/>
        </w:rPr>
        <w:t>SEIS DE AGOSTO</w:t>
      </w:r>
      <w:r w:rsidRPr="00FB0702">
        <w:rPr>
          <w:rFonts w:ascii="Palatino Linotype" w:eastAsia="Palatino Linotype" w:hAnsi="Palatino Linotype" w:cs="Palatino Linotype"/>
          <w:sz w:val="22"/>
          <w:szCs w:val="22"/>
        </w:rPr>
        <w:t xml:space="preserve"> DE DOS MIL VEINTICINCO, ANTE EL SECRETARIO TÉCNICO DEL PLENO ALEXIS TAPIA RAMÍREZ.</w:t>
      </w:r>
      <w:r w:rsidRPr="000841C1">
        <w:rPr>
          <w:rFonts w:ascii="Palatino Linotype" w:eastAsia="Palatino Linotype" w:hAnsi="Palatino Linotype" w:cs="Palatino Linotype"/>
          <w:sz w:val="22"/>
          <w:szCs w:val="22"/>
        </w:rPr>
        <w:t xml:space="preserve">                              </w:t>
      </w:r>
    </w:p>
    <w:p w14:paraId="207246CD" w14:textId="77777777" w:rsidR="00C36324" w:rsidRPr="000841C1" w:rsidRDefault="00C36324">
      <w:pPr>
        <w:spacing w:line="360" w:lineRule="auto"/>
        <w:jc w:val="both"/>
        <w:rPr>
          <w:rFonts w:ascii="Palatino Linotype" w:eastAsia="Palatino Linotype" w:hAnsi="Palatino Linotype" w:cs="Palatino Linotype"/>
          <w:sz w:val="22"/>
          <w:szCs w:val="22"/>
        </w:rPr>
      </w:pPr>
    </w:p>
    <w:sectPr w:rsidR="00C36324" w:rsidRPr="000841C1">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42D05" w14:textId="77777777" w:rsidR="00224D71" w:rsidRDefault="00224D71">
      <w:r>
        <w:separator/>
      </w:r>
    </w:p>
  </w:endnote>
  <w:endnote w:type="continuationSeparator" w:id="0">
    <w:p w14:paraId="5F9893B2" w14:textId="77777777" w:rsidR="00224D71" w:rsidRDefault="0022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E2A2" w14:textId="77777777" w:rsidR="0050678A" w:rsidRDefault="0050678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B0702">
      <w:rPr>
        <w:rFonts w:ascii="Arial" w:eastAsia="Arial" w:hAnsi="Arial" w:cs="Arial"/>
        <w:b/>
        <w:noProof/>
        <w:color w:val="000000"/>
        <w:sz w:val="20"/>
        <w:szCs w:val="20"/>
      </w:rPr>
      <w:t>32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B0702">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346B2809" w14:textId="77777777" w:rsidR="0050678A" w:rsidRDefault="0050678A">
    <w:pPr>
      <w:pBdr>
        <w:top w:val="nil"/>
        <w:left w:val="nil"/>
        <w:bottom w:val="nil"/>
        <w:right w:val="nil"/>
        <w:between w:val="nil"/>
      </w:pBdr>
      <w:tabs>
        <w:tab w:val="center" w:pos="4252"/>
        <w:tab w:val="right" w:pos="8504"/>
      </w:tabs>
      <w:rPr>
        <w:color w:val="000000"/>
      </w:rPr>
    </w:pPr>
  </w:p>
  <w:p w14:paraId="0DEBAA2E" w14:textId="77777777" w:rsidR="0050678A" w:rsidRDefault="0050678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FC28" w14:textId="77777777" w:rsidR="0050678A" w:rsidRDefault="0050678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B0702">
      <w:rPr>
        <w:rFonts w:ascii="Arial" w:eastAsia="Arial" w:hAnsi="Arial" w:cs="Arial"/>
        <w:b/>
        <w:noProof/>
        <w:color w:val="000000"/>
        <w:sz w:val="20"/>
        <w:szCs w:val="20"/>
      </w:rPr>
      <w:t>34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B0702">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2D9B42E1" w14:textId="77777777" w:rsidR="0050678A" w:rsidRDefault="0050678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A258E" w14:textId="77777777" w:rsidR="00224D71" w:rsidRDefault="00224D71">
      <w:r>
        <w:separator/>
      </w:r>
    </w:p>
  </w:footnote>
  <w:footnote w:type="continuationSeparator" w:id="0">
    <w:p w14:paraId="475F7BD1" w14:textId="77777777" w:rsidR="00224D71" w:rsidRDefault="00224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19D5" w14:textId="77777777" w:rsidR="0050678A" w:rsidRDefault="0050678A">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51AC808E" wp14:editId="61CCA971">
          <wp:simplePos x="0" y="0"/>
          <wp:positionH relativeFrom="column">
            <wp:posOffset>-638172</wp:posOffset>
          </wp:positionH>
          <wp:positionV relativeFrom="paragraph">
            <wp:posOffset>-450211</wp:posOffset>
          </wp:positionV>
          <wp:extent cx="7809876" cy="10165823"/>
          <wp:effectExtent l="0" t="0" r="0" b="0"/>
          <wp:wrapNone/>
          <wp:docPr id="16133431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528" w:type="dxa"/>
      <w:tblInd w:w="3261" w:type="dxa"/>
      <w:tblLayout w:type="fixed"/>
      <w:tblLook w:val="0400" w:firstRow="0" w:lastRow="0" w:firstColumn="0" w:lastColumn="0" w:noHBand="0" w:noVBand="1"/>
    </w:tblPr>
    <w:tblGrid>
      <w:gridCol w:w="2551"/>
      <w:gridCol w:w="2977"/>
    </w:tblGrid>
    <w:tr w:rsidR="0050678A" w14:paraId="71ECA264" w14:textId="77777777">
      <w:tc>
        <w:tcPr>
          <w:tcW w:w="2551" w:type="dxa"/>
          <w:vAlign w:val="center"/>
        </w:tcPr>
        <w:p w14:paraId="6157DEA3" w14:textId="77777777" w:rsidR="0050678A" w:rsidRDefault="005067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03050064" w14:textId="77777777" w:rsidR="0050678A" w:rsidRDefault="0050678A" w:rsidP="0050678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04824/INFOEM/IP/RR/2025</w:t>
          </w:r>
        </w:p>
      </w:tc>
    </w:tr>
    <w:tr w:rsidR="0050678A" w14:paraId="3D05FEA0" w14:textId="77777777">
      <w:trPr>
        <w:trHeight w:val="228"/>
      </w:trPr>
      <w:tc>
        <w:tcPr>
          <w:tcW w:w="2551" w:type="dxa"/>
          <w:vAlign w:val="center"/>
        </w:tcPr>
        <w:p w14:paraId="1E1EBAA9" w14:textId="77777777" w:rsidR="0050678A" w:rsidRDefault="005067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1BEBB831" w14:textId="77777777" w:rsidR="0050678A" w:rsidRDefault="0050678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50678A" w14:paraId="7C2D7DFE" w14:textId="77777777">
      <w:tc>
        <w:tcPr>
          <w:tcW w:w="2551" w:type="dxa"/>
          <w:vAlign w:val="center"/>
        </w:tcPr>
        <w:p w14:paraId="2A061D43" w14:textId="77777777" w:rsidR="0050678A" w:rsidRDefault="005067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479D64B6" w14:textId="77777777" w:rsidR="0050678A" w:rsidRDefault="0050678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8477E58" w14:textId="77777777" w:rsidR="0050678A" w:rsidRDefault="0050678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A692" w14:textId="77777777" w:rsidR="0050678A" w:rsidRDefault="0050678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38D3670" wp14:editId="5B6E06C1">
          <wp:simplePos x="0" y="0"/>
          <wp:positionH relativeFrom="column">
            <wp:posOffset>-798189</wp:posOffset>
          </wp:positionH>
          <wp:positionV relativeFrom="paragraph">
            <wp:posOffset>-399410</wp:posOffset>
          </wp:positionV>
          <wp:extent cx="7809876" cy="10165823"/>
          <wp:effectExtent l="0" t="0" r="0" b="0"/>
          <wp:wrapNone/>
          <wp:docPr id="16133431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7"/>
      <w:tblW w:w="5670" w:type="dxa"/>
      <w:tblInd w:w="3119" w:type="dxa"/>
      <w:tblLayout w:type="fixed"/>
      <w:tblLook w:val="0400" w:firstRow="0" w:lastRow="0" w:firstColumn="0" w:lastColumn="0" w:noHBand="0" w:noVBand="1"/>
    </w:tblPr>
    <w:tblGrid>
      <w:gridCol w:w="2551"/>
      <w:gridCol w:w="3119"/>
    </w:tblGrid>
    <w:tr w:rsidR="0050678A" w14:paraId="3CC1AD12" w14:textId="77777777">
      <w:tc>
        <w:tcPr>
          <w:tcW w:w="2551" w:type="dxa"/>
          <w:vAlign w:val="center"/>
        </w:tcPr>
        <w:p w14:paraId="64AAF552" w14:textId="77777777" w:rsidR="0050678A" w:rsidRDefault="005067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0D92332B" w14:textId="77777777" w:rsidR="0050678A" w:rsidRDefault="0050678A" w:rsidP="0050678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04824/INFOEM/IP/RR/2025 </w:t>
          </w:r>
        </w:p>
      </w:tc>
    </w:tr>
    <w:tr w:rsidR="0050678A" w14:paraId="03E432E1" w14:textId="77777777">
      <w:tc>
        <w:tcPr>
          <w:tcW w:w="2551" w:type="dxa"/>
          <w:vAlign w:val="center"/>
        </w:tcPr>
        <w:p w14:paraId="6D196B12" w14:textId="77777777" w:rsidR="0050678A" w:rsidRDefault="0050678A">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32D8216" w14:textId="77777777" w:rsidR="0050678A" w:rsidRDefault="0050678A">
          <w:pPr>
            <w:ind w:left="-115" w:right="-533"/>
            <w:jc w:val="both"/>
            <w:rPr>
              <w:rFonts w:ascii="Palatino Linotype" w:eastAsia="Palatino Linotype" w:hAnsi="Palatino Linotype" w:cs="Palatino Linotype"/>
              <w:b/>
              <w:sz w:val="22"/>
              <w:szCs w:val="22"/>
            </w:rPr>
          </w:pPr>
        </w:p>
      </w:tc>
    </w:tr>
    <w:tr w:rsidR="0050678A" w14:paraId="15A6A563" w14:textId="77777777">
      <w:trPr>
        <w:trHeight w:val="228"/>
      </w:trPr>
      <w:tc>
        <w:tcPr>
          <w:tcW w:w="2551" w:type="dxa"/>
          <w:vAlign w:val="center"/>
        </w:tcPr>
        <w:p w14:paraId="64808DA6" w14:textId="77777777" w:rsidR="0050678A" w:rsidRDefault="005067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2C6F4B5" w14:textId="77777777" w:rsidR="0050678A" w:rsidRDefault="0050678A">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50678A" w14:paraId="48D5A4A8" w14:textId="77777777">
      <w:tc>
        <w:tcPr>
          <w:tcW w:w="2551" w:type="dxa"/>
          <w:vAlign w:val="center"/>
        </w:tcPr>
        <w:p w14:paraId="35239471" w14:textId="77777777" w:rsidR="0050678A" w:rsidRDefault="005067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10285D9" w14:textId="77777777" w:rsidR="0050678A" w:rsidRDefault="0050678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1A9E2B" w14:textId="77777777" w:rsidR="0050678A" w:rsidRDefault="0050678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9957" w14:textId="77777777" w:rsidR="0050678A" w:rsidRDefault="0050678A">
    <w:pPr>
      <w:pBdr>
        <w:top w:val="nil"/>
        <w:left w:val="nil"/>
        <w:bottom w:val="nil"/>
        <w:right w:val="nil"/>
        <w:between w:val="nil"/>
      </w:pBdr>
      <w:tabs>
        <w:tab w:val="center" w:pos="4252"/>
        <w:tab w:val="right" w:pos="8504"/>
      </w:tabs>
      <w:jc w:val="both"/>
      <w:rPr>
        <w:rFonts w:ascii="Calibri" w:eastAsia="Calibri" w:hAnsi="Calibri" w:cs="Calibri"/>
        <w:color w:val="000000"/>
      </w:rPr>
    </w:pPr>
  </w:p>
  <w:p w14:paraId="0CAD5ED3" w14:textId="77777777" w:rsidR="0050678A" w:rsidRDefault="0050678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46E"/>
    <w:multiLevelType w:val="hybridMultilevel"/>
    <w:tmpl w:val="B740AB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0C5324"/>
    <w:multiLevelType w:val="multilevel"/>
    <w:tmpl w:val="CAF0D138"/>
    <w:lvl w:ilvl="0">
      <w:start w:val="1"/>
      <w:numFmt w:val="lowerLetter"/>
      <w:pStyle w:val="Listaconvietas3"/>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F87A82"/>
    <w:multiLevelType w:val="multilevel"/>
    <w:tmpl w:val="5B5AEDC4"/>
    <w:lvl w:ilvl="0">
      <w:start w:val="3"/>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7F3BD8"/>
    <w:multiLevelType w:val="multilevel"/>
    <w:tmpl w:val="F5AA0C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1782091D"/>
    <w:multiLevelType w:val="multilevel"/>
    <w:tmpl w:val="8E303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FE6440"/>
    <w:multiLevelType w:val="multilevel"/>
    <w:tmpl w:val="853CD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9A68B8"/>
    <w:multiLevelType w:val="multilevel"/>
    <w:tmpl w:val="6D140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B207F1"/>
    <w:multiLevelType w:val="multilevel"/>
    <w:tmpl w:val="89EC87E0"/>
    <w:lvl w:ilvl="0">
      <w:start w:val="2"/>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C360A74"/>
    <w:multiLevelType w:val="multilevel"/>
    <w:tmpl w:val="5AE8DB64"/>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2A1935"/>
    <w:multiLevelType w:val="multilevel"/>
    <w:tmpl w:val="9B92D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99D0526"/>
    <w:multiLevelType w:val="multilevel"/>
    <w:tmpl w:val="6C3EF8A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1" w15:restartNumberingAfterBreak="0">
    <w:nsid w:val="6CC75979"/>
    <w:multiLevelType w:val="multilevel"/>
    <w:tmpl w:val="93524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217915"/>
    <w:multiLevelType w:val="multilevel"/>
    <w:tmpl w:val="E202ECF8"/>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15:restartNumberingAfterBreak="0">
    <w:nsid w:val="713B2B9C"/>
    <w:multiLevelType w:val="multilevel"/>
    <w:tmpl w:val="64047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13"/>
  </w:num>
  <w:num w:numId="3">
    <w:abstractNumId w:val="4"/>
  </w:num>
  <w:num w:numId="4">
    <w:abstractNumId w:val="9"/>
  </w:num>
  <w:num w:numId="5">
    <w:abstractNumId w:val="6"/>
  </w:num>
  <w:num w:numId="6">
    <w:abstractNumId w:val="1"/>
  </w:num>
  <w:num w:numId="7">
    <w:abstractNumId w:val="12"/>
  </w:num>
  <w:num w:numId="8">
    <w:abstractNumId w:val="8"/>
  </w:num>
  <w:num w:numId="9">
    <w:abstractNumId w:val="5"/>
  </w:num>
  <w:num w:numId="10">
    <w:abstractNumId w:val="3"/>
  </w:num>
  <w:num w:numId="11">
    <w:abstractNumId w:val="7"/>
  </w:num>
  <w:num w:numId="12">
    <w:abstractNumId w:val="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324"/>
    <w:rsid w:val="00073B90"/>
    <w:rsid w:val="000841C1"/>
    <w:rsid w:val="000A3A72"/>
    <w:rsid w:val="000F543E"/>
    <w:rsid w:val="000F6424"/>
    <w:rsid w:val="000F6BB2"/>
    <w:rsid w:val="0019492F"/>
    <w:rsid w:val="001B4AF3"/>
    <w:rsid w:val="00207381"/>
    <w:rsid w:val="00224D71"/>
    <w:rsid w:val="003D4102"/>
    <w:rsid w:val="004B23FB"/>
    <w:rsid w:val="0050678A"/>
    <w:rsid w:val="00544466"/>
    <w:rsid w:val="00686048"/>
    <w:rsid w:val="006E4ED2"/>
    <w:rsid w:val="006F6897"/>
    <w:rsid w:val="007C37E1"/>
    <w:rsid w:val="007F0BD8"/>
    <w:rsid w:val="008376F5"/>
    <w:rsid w:val="0091278C"/>
    <w:rsid w:val="00986EA0"/>
    <w:rsid w:val="009A61EF"/>
    <w:rsid w:val="009E6E1C"/>
    <w:rsid w:val="009F492F"/>
    <w:rsid w:val="00A9028C"/>
    <w:rsid w:val="00C23CA8"/>
    <w:rsid w:val="00C36324"/>
    <w:rsid w:val="00C5272F"/>
    <w:rsid w:val="00CE4824"/>
    <w:rsid w:val="00CF083B"/>
    <w:rsid w:val="00CF672B"/>
    <w:rsid w:val="00D81A93"/>
    <w:rsid w:val="00DD5342"/>
    <w:rsid w:val="00E16F8B"/>
    <w:rsid w:val="00E431E0"/>
    <w:rsid w:val="00E86760"/>
    <w:rsid w:val="00EC75E8"/>
    <w:rsid w:val="00F21624"/>
    <w:rsid w:val="00F476C0"/>
    <w:rsid w:val="00F95D12"/>
    <w:rsid w:val="00FB07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F82C"/>
  <w15:docId w15:val="{5199D9A8-F5C3-4EDD-A73B-897F1216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4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left w:w="108" w:type="dxa"/>
        <w:right w:w="108"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left w:w="108" w:type="dxa"/>
        <w:right w:w="108" w:type="dxa"/>
      </w:tblCellMar>
    </w:tblPr>
  </w:style>
  <w:style w:type="table" w:customStyle="1" w:styleId="a8">
    <w:basedOn w:val="TableNormal5"/>
    <w:tblPr>
      <w:tblStyleRowBandSize w:val="1"/>
      <w:tblStyleColBandSize w:val="1"/>
      <w:tblCellMar>
        <w:left w:w="108" w:type="dxa"/>
        <w:right w:w="108"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qFormat/>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6"/>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paragraph" w:styleId="Textosinformato">
    <w:name w:val="Plain Text"/>
    <w:basedOn w:val="Normal"/>
    <w:link w:val="TextosinformatoCar"/>
    <w:rsid w:val="00DD5342"/>
    <w:rPr>
      <w:rFonts w:ascii="Courier New" w:hAnsi="Courier New"/>
      <w:sz w:val="20"/>
      <w:szCs w:val="20"/>
      <w:lang w:eastAsia="es-MX"/>
    </w:rPr>
  </w:style>
  <w:style w:type="character" w:customStyle="1" w:styleId="TextosinformatoCar">
    <w:name w:val="Texto sin formato Car"/>
    <w:basedOn w:val="Fuentedeprrafopredeter"/>
    <w:link w:val="Textosinformato"/>
    <w:rsid w:val="00DD5342"/>
    <w:rPr>
      <w:rFonts w:ascii="Courier New" w:hAnsi="Courier New"/>
      <w:sz w:val="20"/>
      <w:szCs w:val="20"/>
    </w:rPr>
  </w:style>
  <w:style w:type="character" w:customStyle="1" w:styleId="Mencinsinresolver3">
    <w:name w:val="Mención sin resolver3"/>
    <w:basedOn w:val="Fuentedeprrafopredeter"/>
    <w:uiPriority w:val="99"/>
    <w:semiHidden/>
    <w:unhideWhenUsed/>
    <w:rsid w:val="00686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C1SY5+griW4YNBl1dtH81NmX5g==">CgMxLjAyCWguMmV0OTJwMDIJaC4zem55c2g3MghoLmdqZGd4czIJaC4zMGowemxsMg5oLmhmaTN5cmxjNW96bjIOaC5zaGJldXc0OWYzYjYyDmguMmlhdWMxYjZnamM2Mg5oLm5zem94am9zeDg4NDIOaC5ocG03M2lnbWVhancyDmguOXpxbTc2aXRvbXJ5Mg5oLnh2bGtxbTIybThiNjIOaC51YWRveGx4emh0cmQyDmguZXFldXN2NnhjeWRuMg5oLnVvOWlpbmppbDQxNDINaC5oZnluemJvdG1qeTIJaC4xZm9iOXRlMg5oLmpkZjQ4am5leWo3aDgAciExM0xHcUZlN09WbUh0TGYwZ2JVXzFQTExrOUx4d0dVd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8817</Words>
  <Characters>48496</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2025-08-08T20:05:00Z</cp:lastPrinted>
  <dcterms:created xsi:type="dcterms:W3CDTF">2025-09-03T01:52:00Z</dcterms:created>
  <dcterms:modified xsi:type="dcterms:W3CDTF">2025-09-03T01:52:00Z</dcterms:modified>
</cp:coreProperties>
</file>