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80" w:rsidRDefault="00277280">
      <w:pPr>
        <w:widowControl w:val="0"/>
        <w:pBdr>
          <w:top w:val="nil"/>
          <w:left w:val="nil"/>
          <w:bottom w:val="nil"/>
          <w:right w:val="nil"/>
          <w:between w:val="nil"/>
        </w:pBdr>
        <w:spacing w:after="0" w:line="276" w:lineRule="auto"/>
        <w:jc w:val="left"/>
      </w:pPr>
    </w:p>
    <w:p w:rsidR="00277280" w:rsidRDefault="00277280">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rsidR="00942DC7" w:rsidRPr="00571386" w:rsidRDefault="00942DC7" w:rsidP="00942DC7">
          <w:pPr>
            <w:pStyle w:val="TtulodeTDC"/>
            <w:spacing w:before="0" w:line="360" w:lineRule="auto"/>
            <w:jc w:val="center"/>
            <w:rPr>
              <w:rFonts w:ascii="Palatino Linotype" w:hAnsi="Palatino Linotype"/>
              <w:color w:val="auto"/>
              <w:sz w:val="22"/>
              <w:szCs w:val="22"/>
            </w:rPr>
          </w:pPr>
          <w:r w:rsidRPr="00571386">
            <w:rPr>
              <w:rFonts w:ascii="Palatino Linotype" w:hAnsi="Palatino Linotype"/>
              <w:color w:val="auto"/>
              <w:sz w:val="22"/>
              <w:szCs w:val="22"/>
              <w:lang w:val="es-ES"/>
            </w:rPr>
            <w:t xml:space="preserve">RESOLUCIÓN DEL RECURSO DE REVISIÓN </w:t>
          </w:r>
          <w:r>
            <w:rPr>
              <w:rFonts w:ascii="Palatino Linotype" w:hAnsi="Palatino Linotype"/>
              <w:color w:val="auto"/>
              <w:sz w:val="22"/>
              <w:szCs w:val="22"/>
            </w:rPr>
            <w:t>02426</w:t>
          </w:r>
          <w:r w:rsidRPr="00571386">
            <w:rPr>
              <w:rFonts w:ascii="Palatino Linotype" w:hAnsi="Palatino Linotype"/>
              <w:color w:val="auto"/>
              <w:sz w:val="22"/>
              <w:szCs w:val="22"/>
            </w:rPr>
            <w:t>/INFOEM/IP/RR/2025</w:t>
          </w:r>
        </w:p>
        <w:p w:rsidR="00942DC7" w:rsidRPr="00571386" w:rsidRDefault="00942DC7" w:rsidP="00942DC7">
          <w:pPr>
            <w:spacing w:after="0" w:line="360" w:lineRule="auto"/>
          </w:pPr>
        </w:p>
        <w:p w:rsidR="00942DC7" w:rsidRDefault="00942DC7">
          <w:pPr>
            <w:pStyle w:val="TDC1"/>
            <w:tabs>
              <w:tab w:val="right" w:leader="dot" w:pos="8921"/>
            </w:tabs>
            <w:rPr>
              <w:rFonts w:asciiTheme="minorHAnsi" w:eastAsiaTheme="minorEastAsia" w:hAnsiTheme="minorHAnsi" w:cstheme="minorBidi"/>
              <w:noProof/>
              <w:color w:val="auto"/>
            </w:rPr>
          </w:pPr>
          <w:r w:rsidRPr="00571386">
            <w:fldChar w:fldCharType="begin"/>
          </w:r>
          <w:r w:rsidRPr="00571386">
            <w:instrText xml:space="preserve"> TOC \o "1-3" \h \z \u </w:instrText>
          </w:r>
          <w:r w:rsidRPr="00571386">
            <w:fldChar w:fldCharType="separate"/>
          </w:r>
          <w:hyperlink w:anchor="_Toc194592985" w:history="1">
            <w:r w:rsidRPr="00A36FD0">
              <w:rPr>
                <w:rStyle w:val="Hipervnculo"/>
                <w:noProof/>
              </w:rPr>
              <w:t>A N T E C E D E N T E S</w:t>
            </w:r>
            <w:r>
              <w:rPr>
                <w:noProof/>
                <w:webHidden/>
              </w:rPr>
              <w:tab/>
            </w:r>
            <w:r>
              <w:rPr>
                <w:noProof/>
                <w:webHidden/>
              </w:rPr>
              <w:fldChar w:fldCharType="begin"/>
            </w:r>
            <w:r>
              <w:rPr>
                <w:noProof/>
                <w:webHidden/>
              </w:rPr>
              <w:instrText xml:space="preserve"> PAGEREF _Toc194592985 \h </w:instrText>
            </w:r>
            <w:r>
              <w:rPr>
                <w:noProof/>
                <w:webHidden/>
              </w:rPr>
            </w:r>
            <w:r>
              <w:rPr>
                <w:noProof/>
                <w:webHidden/>
              </w:rPr>
              <w:fldChar w:fldCharType="separate"/>
            </w:r>
            <w:r w:rsidR="007911CB">
              <w:rPr>
                <w:noProof/>
                <w:webHidden/>
              </w:rPr>
              <w:t>2</w:t>
            </w:r>
            <w:r>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86" w:history="1">
            <w:r w:rsidR="00942DC7" w:rsidRPr="00A36FD0">
              <w:rPr>
                <w:rStyle w:val="Hipervnculo"/>
                <w:noProof/>
              </w:rPr>
              <w:t>I. Presentación de la solicitud de información</w:t>
            </w:r>
            <w:r w:rsidR="00942DC7">
              <w:rPr>
                <w:noProof/>
                <w:webHidden/>
              </w:rPr>
              <w:tab/>
            </w:r>
            <w:r w:rsidR="00942DC7">
              <w:rPr>
                <w:noProof/>
                <w:webHidden/>
              </w:rPr>
              <w:fldChar w:fldCharType="begin"/>
            </w:r>
            <w:r w:rsidR="00942DC7">
              <w:rPr>
                <w:noProof/>
                <w:webHidden/>
              </w:rPr>
              <w:instrText xml:space="preserve"> PAGEREF _Toc194592986 \h </w:instrText>
            </w:r>
            <w:r w:rsidR="00942DC7">
              <w:rPr>
                <w:noProof/>
                <w:webHidden/>
              </w:rPr>
            </w:r>
            <w:r w:rsidR="00942DC7">
              <w:rPr>
                <w:noProof/>
                <w:webHidden/>
              </w:rPr>
              <w:fldChar w:fldCharType="separate"/>
            </w:r>
            <w:r w:rsidR="007911CB">
              <w:rPr>
                <w:noProof/>
                <w:webHidden/>
              </w:rPr>
              <w:t>2</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87" w:history="1">
            <w:r w:rsidR="00942DC7" w:rsidRPr="00A36FD0">
              <w:rPr>
                <w:rStyle w:val="Hipervnculo"/>
                <w:noProof/>
              </w:rPr>
              <w:t>II. Respuesta del Sujeto Obligado</w:t>
            </w:r>
            <w:r w:rsidR="00942DC7">
              <w:rPr>
                <w:noProof/>
                <w:webHidden/>
              </w:rPr>
              <w:tab/>
            </w:r>
            <w:r w:rsidR="00942DC7">
              <w:rPr>
                <w:noProof/>
                <w:webHidden/>
              </w:rPr>
              <w:fldChar w:fldCharType="begin"/>
            </w:r>
            <w:r w:rsidR="00942DC7">
              <w:rPr>
                <w:noProof/>
                <w:webHidden/>
              </w:rPr>
              <w:instrText xml:space="preserve"> PAGEREF _Toc194592987 \h </w:instrText>
            </w:r>
            <w:r w:rsidR="00942DC7">
              <w:rPr>
                <w:noProof/>
                <w:webHidden/>
              </w:rPr>
            </w:r>
            <w:r w:rsidR="00942DC7">
              <w:rPr>
                <w:noProof/>
                <w:webHidden/>
              </w:rPr>
              <w:fldChar w:fldCharType="separate"/>
            </w:r>
            <w:r w:rsidR="007911CB">
              <w:rPr>
                <w:noProof/>
                <w:webHidden/>
              </w:rPr>
              <w:t>3</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88" w:history="1">
            <w:r w:rsidR="00942DC7" w:rsidRPr="00A36FD0">
              <w:rPr>
                <w:rStyle w:val="Hipervnculo"/>
                <w:noProof/>
              </w:rPr>
              <w:t>III. Interposición del Recurso de Revisión</w:t>
            </w:r>
            <w:r w:rsidR="00942DC7">
              <w:rPr>
                <w:noProof/>
                <w:webHidden/>
              </w:rPr>
              <w:tab/>
            </w:r>
            <w:r w:rsidR="00942DC7">
              <w:rPr>
                <w:noProof/>
                <w:webHidden/>
              </w:rPr>
              <w:fldChar w:fldCharType="begin"/>
            </w:r>
            <w:r w:rsidR="00942DC7">
              <w:rPr>
                <w:noProof/>
                <w:webHidden/>
              </w:rPr>
              <w:instrText xml:space="preserve"> PAGEREF _Toc194592988 \h </w:instrText>
            </w:r>
            <w:r w:rsidR="00942DC7">
              <w:rPr>
                <w:noProof/>
                <w:webHidden/>
              </w:rPr>
            </w:r>
            <w:r w:rsidR="00942DC7">
              <w:rPr>
                <w:noProof/>
                <w:webHidden/>
              </w:rPr>
              <w:fldChar w:fldCharType="separate"/>
            </w:r>
            <w:r w:rsidR="007911CB">
              <w:rPr>
                <w:noProof/>
                <w:webHidden/>
              </w:rPr>
              <w:t>3</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89" w:history="1">
            <w:r w:rsidR="00942DC7" w:rsidRPr="00A36FD0">
              <w:rPr>
                <w:rStyle w:val="Hipervnculo"/>
                <w:noProof/>
              </w:rPr>
              <w:t>IV. Trámite del Recurso de Revisión ante este Instituto</w:t>
            </w:r>
            <w:r w:rsidR="00942DC7">
              <w:rPr>
                <w:noProof/>
                <w:webHidden/>
              </w:rPr>
              <w:tab/>
            </w:r>
            <w:r w:rsidR="00942DC7">
              <w:rPr>
                <w:noProof/>
                <w:webHidden/>
              </w:rPr>
              <w:fldChar w:fldCharType="begin"/>
            </w:r>
            <w:r w:rsidR="00942DC7">
              <w:rPr>
                <w:noProof/>
                <w:webHidden/>
              </w:rPr>
              <w:instrText xml:space="preserve"> PAGEREF _Toc194592989 \h </w:instrText>
            </w:r>
            <w:r w:rsidR="00942DC7">
              <w:rPr>
                <w:noProof/>
                <w:webHidden/>
              </w:rPr>
            </w:r>
            <w:r w:rsidR="00942DC7">
              <w:rPr>
                <w:noProof/>
                <w:webHidden/>
              </w:rPr>
              <w:fldChar w:fldCharType="separate"/>
            </w:r>
            <w:r w:rsidR="007911CB">
              <w:rPr>
                <w:noProof/>
                <w:webHidden/>
              </w:rPr>
              <w:t>4</w:t>
            </w:r>
            <w:r w:rsidR="00942DC7">
              <w:rPr>
                <w:noProof/>
                <w:webHidden/>
              </w:rPr>
              <w:fldChar w:fldCharType="end"/>
            </w:r>
          </w:hyperlink>
        </w:p>
        <w:p w:rsidR="00942DC7" w:rsidRDefault="00236378">
          <w:pPr>
            <w:pStyle w:val="TDC1"/>
            <w:tabs>
              <w:tab w:val="right" w:leader="dot" w:pos="8921"/>
            </w:tabs>
            <w:rPr>
              <w:rFonts w:asciiTheme="minorHAnsi" w:eastAsiaTheme="minorEastAsia" w:hAnsiTheme="minorHAnsi" w:cstheme="minorBidi"/>
              <w:noProof/>
              <w:color w:val="auto"/>
            </w:rPr>
          </w:pPr>
          <w:hyperlink w:anchor="_Toc194592990" w:history="1">
            <w:r w:rsidR="00942DC7" w:rsidRPr="00A36FD0">
              <w:rPr>
                <w:rStyle w:val="Hipervnculo"/>
                <w:noProof/>
              </w:rPr>
              <w:t>C O N S I D E R A N D O S</w:t>
            </w:r>
            <w:r w:rsidR="00942DC7">
              <w:rPr>
                <w:noProof/>
                <w:webHidden/>
              </w:rPr>
              <w:tab/>
            </w:r>
            <w:r w:rsidR="00942DC7">
              <w:rPr>
                <w:noProof/>
                <w:webHidden/>
              </w:rPr>
              <w:fldChar w:fldCharType="begin"/>
            </w:r>
            <w:r w:rsidR="00942DC7">
              <w:rPr>
                <w:noProof/>
                <w:webHidden/>
              </w:rPr>
              <w:instrText xml:space="preserve"> PAGEREF _Toc194592990 \h </w:instrText>
            </w:r>
            <w:r w:rsidR="00942DC7">
              <w:rPr>
                <w:noProof/>
                <w:webHidden/>
              </w:rPr>
            </w:r>
            <w:r w:rsidR="00942DC7">
              <w:rPr>
                <w:noProof/>
                <w:webHidden/>
              </w:rPr>
              <w:fldChar w:fldCharType="separate"/>
            </w:r>
            <w:r w:rsidR="007911CB">
              <w:rPr>
                <w:noProof/>
                <w:webHidden/>
              </w:rPr>
              <w:t>5</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1" w:history="1">
            <w:r w:rsidR="00942DC7" w:rsidRPr="00A36FD0">
              <w:rPr>
                <w:rStyle w:val="Hipervnculo"/>
                <w:noProof/>
              </w:rPr>
              <w:t>PRIMERO. Competencia</w:t>
            </w:r>
            <w:r w:rsidR="00942DC7">
              <w:rPr>
                <w:noProof/>
                <w:webHidden/>
              </w:rPr>
              <w:tab/>
            </w:r>
            <w:r w:rsidR="00942DC7">
              <w:rPr>
                <w:noProof/>
                <w:webHidden/>
              </w:rPr>
              <w:fldChar w:fldCharType="begin"/>
            </w:r>
            <w:r w:rsidR="00942DC7">
              <w:rPr>
                <w:noProof/>
                <w:webHidden/>
              </w:rPr>
              <w:instrText xml:space="preserve"> PAGEREF _Toc194592991 \h </w:instrText>
            </w:r>
            <w:r w:rsidR="00942DC7">
              <w:rPr>
                <w:noProof/>
                <w:webHidden/>
              </w:rPr>
            </w:r>
            <w:r w:rsidR="00942DC7">
              <w:rPr>
                <w:noProof/>
                <w:webHidden/>
              </w:rPr>
              <w:fldChar w:fldCharType="separate"/>
            </w:r>
            <w:r w:rsidR="007911CB">
              <w:rPr>
                <w:noProof/>
                <w:webHidden/>
              </w:rPr>
              <w:t>5</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2" w:history="1">
            <w:r w:rsidR="00942DC7" w:rsidRPr="00A36FD0">
              <w:rPr>
                <w:rStyle w:val="Hipervnculo"/>
                <w:noProof/>
              </w:rPr>
              <w:t>SEGUNDO. Causales de improcedencia y sobreseimiento</w:t>
            </w:r>
            <w:r w:rsidR="00942DC7">
              <w:rPr>
                <w:noProof/>
                <w:webHidden/>
              </w:rPr>
              <w:tab/>
            </w:r>
            <w:r w:rsidR="00942DC7">
              <w:rPr>
                <w:noProof/>
                <w:webHidden/>
              </w:rPr>
              <w:fldChar w:fldCharType="begin"/>
            </w:r>
            <w:r w:rsidR="00942DC7">
              <w:rPr>
                <w:noProof/>
                <w:webHidden/>
              </w:rPr>
              <w:instrText xml:space="preserve"> PAGEREF _Toc194592992 \h </w:instrText>
            </w:r>
            <w:r w:rsidR="00942DC7">
              <w:rPr>
                <w:noProof/>
                <w:webHidden/>
              </w:rPr>
            </w:r>
            <w:r w:rsidR="00942DC7">
              <w:rPr>
                <w:noProof/>
                <w:webHidden/>
              </w:rPr>
              <w:fldChar w:fldCharType="separate"/>
            </w:r>
            <w:r w:rsidR="007911CB">
              <w:rPr>
                <w:noProof/>
                <w:webHidden/>
              </w:rPr>
              <w:t>6</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3" w:history="1">
            <w:r w:rsidR="00942DC7" w:rsidRPr="00A36FD0">
              <w:rPr>
                <w:rStyle w:val="Hipervnculo"/>
                <w:noProof/>
              </w:rPr>
              <w:t>TERCERO. Determinación de la Controversia</w:t>
            </w:r>
            <w:r w:rsidR="00942DC7">
              <w:rPr>
                <w:noProof/>
                <w:webHidden/>
              </w:rPr>
              <w:tab/>
            </w:r>
            <w:r w:rsidR="00942DC7">
              <w:rPr>
                <w:noProof/>
                <w:webHidden/>
              </w:rPr>
              <w:fldChar w:fldCharType="begin"/>
            </w:r>
            <w:r w:rsidR="00942DC7">
              <w:rPr>
                <w:noProof/>
                <w:webHidden/>
              </w:rPr>
              <w:instrText xml:space="preserve"> PAGEREF _Toc194592993 \h </w:instrText>
            </w:r>
            <w:r w:rsidR="00942DC7">
              <w:rPr>
                <w:noProof/>
                <w:webHidden/>
              </w:rPr>
            </w:r>
            <w:r w:rsidR="00942DC7">
              <w:rPr>
                <w:noProof/>
                <w:webHidden/>
              </w:rPr>
              <w:fldChar w:fldCharType="separate"/>
            </w:r>
            <w:r w:rsidR="007911CB">
              <w:rPr>
                <w:noProof/>
                <w:webHidden/>
              </w:rPr>
              <w:t>7</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4" w:history="1">
            <w:r w:rsidR="00942DC7" w:rsidRPr="00A36FD0">
              <w:rPr>
                <w:rStyle w:val="Hipervnculo"/>
                <w:noProof/>
              </w:rPr>
              <w:t>CUARTO. Marco normativo aplicable en materia de transparencia y acceso a la información pública</w:t>
            </w:r>
            <w:r w:rsidR="00942DC7">
              <w:rPr>
                <w:noProof/>
                <w:webHidden/>
              </w:rPr>
              <w:tab/>
            </w:r>
            <w:r w:rsidR="00942DC7">
              <w:rPr>
                <w:noProof/>
                <w:webHidden/>
              </w:rPr>
              <w:fldChar w:fldCharType="begin"/>
            </w:r>
            <w:r w:rsidR="00942DC7">
              <w:rPr>
                <w:noProof/>
                <w:webHidden/>
              </w:rPr>
              <w:instrText xml:space="preserve"> PAGEREF _Toc194592994 \h </w:instrText>
            </w:r>
            <w:r w:rsidR="00942DC7">
              <w:rPr>
                <w:noProof/>
                <w:webHidden/>
              </w:rPr>
            </w:r>
            <w:r w:rsidR="00942DC7">
              <w:rPr>
                <w:noProof/>
                <w:webHidden/>
              </w:rPr>
              <w:fldChar w:fldCharType="separate"/>
            </w:r>
            <w:r w:rsidR="007911CB">
              <w:rPr>
                <w:noProof/>
                <w:webHidden/>
              </w:rPr>
              <w:t>8</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5" w:history="1">
            <w:r w:rsidR="00942DC7" w:rsidRPr="00A36FD0">
              <w:rPr>
                <w:rStyle w:val="Hipervnculo"/>
                <w:noProof/>
              </w:rPr>
              <w:t>QUINTO. Estudio de Fondo</w:t>
            </w:r>
            <w:r w:rsidR="00942DC7">
              <w:rPr>
                <w:noProof/>
                <w:webHidden/>
              </w:rPr>
              <w:tab/>
            </w:r>
            <w:r w:rsidR="00942DC7">
              <w:rPr>
                <w:noProof/>
                <w:webHidden/>
              </w:rPr>
              <w:fldChar w:fldCharType="begin"/>
            </w:r>
            <w:r w:rsidR="00942DC7">
              <w:rPr>
                <w:noProof/>
                <w:webHidden/>
              </w:rPr>
              <w:instrText xml:space="preserve"> PAGEREF _Toc194592995 \h </w:instrText>
            </w:r>
            <w:r w:rsidR="00942DC7">
              <w:rPr>
                <w:noProof/>
                <w:webHidden/>
              </w:rPr>
            </w:r>
            <w:r w:rsidR="00942DC7">
              <w:rPr>
                <w:noProof/>
                <w:webHidden/>
              </w:rPr>
              <w:fldChar w:fldCharType="separate"/>
            </w:r>
            <w:r w:rsidR="007911CB">
              <w:rPr>
                <w:noProof/>
                <w:webHidden/>
              </w:rPr>
              <w:t>9</w:t>
            </w:r>
            <w:r w:rsidR="00942DC7">
              <w:rPr>
                <w:noProof/>
                <w:webHidden/>
              </w:rPr>
              <w:fldChar w:fldCharType="end"/>
            </w:r>
          </w:hyperlink>
        </w:p>
        <w:p w:rsidR="00942DC7" w:rsidRDefault="00236378">
          <w:pPr>
            <w:pStyle w:val="TDC2"/>
            <w:tabs>
              <w:tab w:val="right" w:leader="dot" w:pos="8921"/>
            </w:tabs>
            <w:rPr>
              <w:rFonts w:asciiTheme="minorHAnsi" w:eastAsiaTheme="minorEastAsia" w:hAnsiTheme="minorHAnsi" w:cstheme="minorBidi"/>
              <w:noProof/>
              <w:color w:val="auto"/>
            </w:rPr>
          </w:pPr>
          <w:hyperlink w:anchor="_Toc194592996" w:history="1">
            <w:r w:rsidR="00942DC7" w:rsidRPr="00A36FD0">
              <w:rPr>
                <w:rStyle w:val="Hipervnculo"/>
                <w:noProof/>
              </w:rPr>
              <w:t>SEXTO. Decisión</w:t>
            </w:r>
            <w:r w:rsidR="00942DC7">
              <w:rPr>
                <w:noProof/>
                <w:webHidden/>
              </w:rPr>
              <w:tab/>
            </w:r>
            <w:r w:rsidR="00942DC7">
              <w:rPr>
                <w:noProof/>
                <w:webHidden/>
              </w:rPr>
              <w:fldChar w:fldCharType="begin"/>
            </w:r>
            <w:r w:rsidR="00942DC7">
              <w:rPr>
                <w:noProof/>
                <w:webHidden/>
              </w:rPr>
              <w:instrText xml:space="preserve"> PAGEREF _Toc194592996 \h </w:instrText>
            </w:r>
            <w:r w:rsidR="00942DC7">
              <w:rPr>
                <w:noProof/>
                <w:webHidden/>
              </w:rPr>
            </w:r>
            <w:r w:rsidR="00942DC7">
              <w:rPr>
                <w:noProof/>
                <w:webHidden/>
              </w:rPr>
              <w:fldChar w:fldCharType="separate"/>
            </w:r>
            <w:r w:rsidR="007911CB">
              <w:rPr>
                <w:noProof/>
                <w:webHidden/>
              </w:rPr>
              <w:t>15</w:t>
            </w:r>
            <w:r w:rsidR="00942DC7">
              <w:rPr>
                <w:noProof/>
                <w:webHidden/>
              </w:rPr>
              <w:fldChar w:fldCharType="end"/>
            </w:r>
          </w:hyperlink>
        </w:p>
        <w:p w:rsidR="00942DC7" w:rsidRDefault="00236378">
          <w:pPr>
            <w:pStyle w:val="TDC1"/>
            <w:tabs>
              <w:tab w:val="right" w:leader="dot" w:pos="8921"/>
            </w:tabs>
            <w:rPr>
              <w:rFonts w:asciiTheme="minorHAnsi" w:eastAsiaTheme="minorEastAsia" w:hAnsiTheme="minorHAnsi" w:cstheme="minorBidi"/>
              <w:noProof/>
              <w:color w:val="auto"/>
            </w:rPr>
          </w:pPr>
          <w:hyperlink w:anchor="_Toc194592997" w:history="1">
            <w:r w:rsidR="00942DC7" w:rsidRPr="00A36FD0">
              <w:rPr>
                <w:rStyle w:val="Hipervnculo"/>
                <w:noProof/>
              </w:rPr>
              <w:t>R E S U E L V E</w:t>
            </w:r>
            <w:r w:rsidR="00942DC7">
              <w:rPr>
                <w:noProof/>
                <w:webHidden/>
              </w:rPr>
              <w:tab/>
            </w:r>
            <w:r w:rsidR="00942DC7">
              <w:rPr>
                <w:noProof/>
                <w:webHidden/>
              </w:rPr>
              <w:fldChar w:fldCharType="begin"/>
            </w:r>
            <w:r w:rsidR="00942DC7">
              <w:rPr>
                <w:noProof/>
                <w:webHidden/>
              </w:rPr>
              <w:instrText xml:space="preserve"> PAGEREF _Toc194592997 \h </w:instrText>
            </w:r>
            <w:r w:rsidR="00942DC7">
              <w:rPr>
                <w:noProof/>
                <w:webHidden/>
              </w:rPr>
            </w:r>
            <w:r w:rsidR="00942DC7">
              <w:rPr>
                <w:noProof/>
                <w:webHidden/>
              </w:rPr>
              <w:fldChar w:fldCharType="separate"/>
            </w:r>
            <w:r w:rsidR="007911CB">
              <w:rPr>
                <w:noProof/>
                <w:webHidden/>
              </w:rPr>
              <w:t>15</w:t>
            </w:r>
            <w:r w:rsidR="00942DC7">
              <w:rPr>
                <w:noProof/>
                <w:webHidden/>
              </w:rPr>
              <w:fldChar w:fldCharType="end"/>
            </w:r>
          </w:hyperlink>
        </w:p>
        <w:p w:rsidR="00942DC7" w:rsidRDefault="00942DC7" w:rsidP="00942DC7">
          <w:pPr>
            <w:spacing w:after="0" w:line="360" w:lineRule="auto"/>
            <w:rPr>
              <w:b/>
              <w:bCs/>
              <w:lang w:val="es-ES"/>
            </w:rPr>
          </w:pPr>
          <w:r w:rsidRPr="00571386">
            <w:rPr>
              <w:b/>
              <w:bCs/>
              <w:lang w:val="es-ES"/>
            </w:rPr>
            <w:fldChar w:fldCharType="end"/>
          </w:r>
        </w:p>
      </w:sdtContent>
    </w:sdt>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277280">
      <w:pPr>
        <w:tabs>
          <w:tab w:val="left" w:pos="8931"/>
        </w:tabs>
        <w:spacing w:after="0" w:line="360" w:lineRule="auto"/>
      </w:pPr>
    </w:p>
    <w:p w:rsidR="00277280" w:rsidRPr="00942DC7" w:rsidRDefault="00D052BF">
      <w:pPr>
        <w:tabs>
          <w:tab w:val="left" w:pos="8931"/>
        </w:tabs>
        <w:spacing w:after="0" w:line="360" w:lineRule="auto"/>
      </w:pPr>
      <w:r w:rsidRPr="00942DC7">
        <w:lastRenderedPageBreak/>
        <w:t xml:space="preserve">Resolución del Pleno del Instituto de Transparencia, Acceso a la Información Pública y Protección de Datos Personales del Estado de México y Municipios, con domicilio en Metepec, Estado de México, de fecha dos de abril de dos mil veinticinco. </w:t>
      </w:r>
    </w:p>
    <w:p w:rsidR="00277280" w:rsidRPr="00942DC7" w:rsidRDefault="00277280">
      <w:pPr>
        <w:spacing w:after="0" w:line="360" w:lineRule="auto"/>
        <w:rPr>
          <w:b/>
        </w:rPr>
      </w:pPr>
    </w:p>
    <w:p w:rsidR="00277280" w:rsidRPr="00942DC7" w:rsidRDefault="00D052BF">
      <w:pPr>
        <w:spacing w:after="0" w:line="360" w:lineRule="auto"/>
        <w:rPr>
          <w:color w:val="0D0D0D"/>
        </w:rPr>
      </w:pPr>
      <w:r w:rsidRPr="00942DC7">
        <w:rPr>
          <w:b/>
        </w:rPr>
        <w:t xml:space="preserve">VISTO </w:t>
      </w:r>
      <w:r w:rsidRPr="00942DC7">
        <w:t xml:space="preserve">el expediente electrónico conformado con motivo del Recurso de Revisión </w:t>
      </w:r>
      <w:r w:rsidRPr="002E48BD">
        <w:rPr>
          <w:b/>
        </w:rPr>
        <w:t>02426/INFOEM/IP/RR/2025</w:t>
      </w:r>
      <w:r w:rsidRPr="00942DC7">
        <w:t xml:space="preserve">, interpuesto en lo sucesivo por, la persona, </w:t>
      </w:r>
      <w:r w:rsidRPr="00942DC7">
        <w:rPr>
          <w:color w:val="0D0D0D"/>
        </w:rPr>
        <w:t xml:space="preserve">Recurrente o Particular, en contra de la respuesta del Sujeto Obligado, </w:t>
      </w:r>
      <w:bookmarkStart w:id="0" w:name="_GoBack"/>
      <w:r w:rsidRPr="002E48BD">
        <w:rPr>
          <w:b/>
          <w:color w:val="0D0D0D"/>
        </w:rPr>
        <w:t>Ayuntamiento de Toluca</w:t>
      </w:r>
      <w:bookmarkEnd w:id="0"/>
      <w:r w:rsidRPr="00942DC7">
        <w:t>,</w:t>
      </w:r>
      <w:r w:rsidRPr="00942DC7">
        <w:rPr>
          <w:color w:val="0D0D0D"/>
        </w:rPr>
        <w:t xml:space="preserve"> a la solicitud de acceso a la información pública </w:t>
      </w:r>
      <w:r w:rsidRPr="00942DC7">
        <w:t>00693/TOLUCA/IP/2025</w:t>
      </w:r>
      <w:r w:rsidRPr="00942DC7">
        <w:rPr>
          <w:color w:val="000000"/>
        </w:rPr>
        <w:t xml:space="preserve">, </w:t>
      </w:r>
      <w:r w:rsidRPr="00942DC7">
        <w:rPr>
          <w:color w:val="0D0D0D"/>
        </w:rPr>
        <w:t>se emite la presente Resolución, con base en los Antecedentes y Considerandos que se exponen a continuación:</w:t>
      </w:r>
    </w:p>
    <w:p w:rsidR="00277280" w:rsidRPr="00942DC7" w:rsidRDefault="00277280">
      <w:pPr>
        <w:spacing w:after="0" w:line="360" w:lineRule="auto"/>
        <w:rPr>
          <w:b/>
        </w:rPr>
      </w:pPr>
    </w:p>
    <w:p w:rsidR="00277280" w:rsidRPr="00942DC7" w:rsidRDefault="00D052BF">
      <w:pPr>
        <w:pStyle w:val="Ttulo1"/>
        <w:spacing w:before="0" w:after="0" w:line="360" w:lineRule="auto"/>
        <w:jc w:val="center"/>
        <w:rPr>
          <w:sz w:val="22"/>
          <w:szCs w:val="22"/>
        </w:rPr>
      </w:pPr>
      <w:bookmarkStart w:id="1" w:name="_Toc194592985"/>
      <w:r w:rsidRPr="00942DC7">
        <w:rPr>
          <w:sz w:val="22"/>
          <w:szCs w:val="22"/>
        </w:rPr>
        <w:t>A N T E C E D E N T E S</w:t>
      </w:r>
      <w:bookmarkEnd w:id="1"/>
    </w:p>
    <w:p w:rsidR="00277280" w:rsidRPr="00942DC7" w:rsidRDefault="00277280">
      <w:pPr>
        <w:spacing w:after="0" w:line="360" w:lineRule="auto"/>
        <w:jc w:val="center"/>
        <w:rPr>
          <w:b/>
        </w:rPr>
      </w:pPr>
    </w:p>
    <w:p w:rsidR="00277280" w:rsidRPr="00942DC7" w:rsidRDefault="00D052BF">
      <w:pPr>
        <w:pStyle w:val="Ttulo2"/>
        <w:spacing w:before="0" w:after="0" w:line="360" w:lineRule="auto"/>
        <w:rPr>
          <w:sz w:val="22"/>
          <w:szCs w:val="22"/>
        </w:rPr>
      </w:pPr>
      <w:bookmarkStart w:id="2" w:name="_Toc194592986"/>
      <w:r w:rsidRPr="00942DC7">
        <w:rPr>
          <w:sz w:val="22"/>
          <w:szCs w:val="22"/>
        </w:rPr>
        <w:t>I. Presentación de la solicitud de información</w:t>
      </w:r>
      <w:bookmarkEnd w:id="2"/>
    </w:p>
    <w:p w:rsidR="00277280" w:rsidRPr="00942DC7" w:rsidRDefault="00277280">
      <w:pPr>
        <w:tabs>
          <w:tab w:val="left" w:pos="567"/>
        </w:tabs>
        <w:spacing w:after="0" w:line="360" w:lineRule="auto"/>
      </w:pPr>
    </w:p>
    <w:p w:rsidR="00277280" w:rsidRPr="00942DC7" w:rsidRDefault="00D052BF">
      <w:pPr>
        <w:spacing w:after="0" w:line="360" w:lineRule="auto"/>
      </w:pPr>
      <w:r w:rsidRPr="00942DC7">
        <w:t>El cinco de febrero de dos mil veinticinco, el Particular presentó una solicitud de acceso a la información pública, a través del Sistema de Acceso a la Información Mexiquense (SAIMEX), ante el Ayuntamiento de T</w:t>
      </w:r>
      <w:r w:rsidR="00942DC7">
        <w:t>oluca</w:t>
      </w:r>
      <w:r w:rsidRPr="00942DC7">
        <w:rPr>
          <w:color w:val="000000"/>
        </w:rPr>
        <w:t>,</w:t>
      </w:r>
      <w:r w:rsidRPr="00942DC7">
        <w:t xml:space="preserve"> en los siguientes términos: </w:t>
      </w:r>
    </w:p>
    <w:p w:rsidR="00277280" w:rsidRPr="00942DC7" w:rsidRDefault="00277280">
      <w:pPr>
        <w:spacing w:after="0" w:line="360" w:lineRule="auto"/>
      </w:pPr>
    </w:p>
    <w:p w:rsidR="00277280" w:rsidRPr="00942DC7" w:rsidRDefault="00D052BF">
      <w:pPr>
        <w:tabs>
          <w:tab w:val="left" w:pos="4667"/>
        </w:tabs>
        <w:spacing w:after="0" w:line="360" w:lineRule="auto"/>
        <w:ind w:left="567" w:right="567"/>
        <w:rPr>
          <w:b/>
          <w:i/>
          <w:sz w:val="20"/>
          <w:szCs w:val="20"/>
        </w:rPr>
      </w:pPr>
      <w:r w:rsidRPr="00942DC7">
        <w:rPr>
          <w:b/>
          <w:i/>
          <w:sz w:val="20"/>
          <w:szCs w:val="20"/>
        </w:rPr>
        <w:t>“DESCRIPCIÓN CLARA Y PRECISA DE LA INFORMACIÓN SOLICITADA.</w:t>
      </w:r>
    </w:p>
    <w:p w:rsidR="00277280" w:rsidRPr="00942DC7" w:rsidRDefault="00D052BF">
      <w:pPr>
        <w:tabs>
          <w:tab w:val="left" w:pos="4667"/>
        </w:tabs>
        <w:spacing w:after="0" w:line="360" w:lineRule="auto"/>
        <w:ind w:left="567" w:right="567"/>
        <w:rPr>
          <w:i/>
          <w:sz w:val="20"/>
          <w:szCs w:val="20"/>
        </w:rPr>
      </w:pPr>
      <w:r w:rsidRPr="00942DC7">
        <w:rPr>
          <w:i/>
          <w:sz w:val="20"/>
          <w:szCs w:val="20"/>
        </w:rPr>
        <w:t xml:space="preserve">Solicito conocer el gasto que ha hecho el ayuntamiento de Toluca por los servicios o productos de la empresa </w:t>
      </w:r>
      <w:proofErr w:type="spellStart"/>
      <w:r w:rsidRPr="00942DC7">
        <w:rPr>
          <w:i/>
          <w:sz w:val="20"/>
          <w:szCs w:val="20"/>
        </w:rPr>
        <w:t>Cazonci</w:t>
      </w:r>
      <w:proofErr w:type="spellEnd"/>
      <w:r w:rsidRPr="00942DC7">
        <w:rPr>
          <w:i/>
          <w:sz w:val="20"/>
          <w:szCs w:val="20"/>
        </w:rPr>
        <w:t xml:space="preserve"> Editores, S.A. de C.V. durante el año 2022. Favor de detallar el servicio contratado o bienes adquiridos durante 2022.” (Sic.)</w:t>
      </w:r>
    </w:p>
    <w:p w:rsidR="00277280" w:rsidRPr="00942DC7" w:rsidRDefault="00277280">
      <w:pPr>
        <w:tabs>
          <w:tab w:val="left" w:pos="4667"/>
        </w:tabs>
        <w:spacing w:after="0" w:line="360" w:lineRule="auto"/>
        <w:ind w:left="567" w:right="567"/>
        <w:rPr>
          <w:b/>
          <w:i/>
          <w:sz w:val="20"/>
          <w:szCs w:val="20"/>
        </w:rPr>
      </w:pPr>
    </w:p>
    <w:p w:rsidR="00277280" w:rsidRPr="00942DC7" w:rsidRDefault="00D052BF">
      <w:pPr>
        <w:tabs>
          <w:tab w:val="left" w:pos="4667"/>
        </w:tabs>
        <w:spacing w:after="0" w:line="360" w:lineRule="auto"/>
        <w:ind w:left="567" w:right="567"/>
        <w:rPr>
          <w:b/>
          <w:i/>
          <w:sz w:val="20"/>
          <w:szCs w:val="20"/>
        </w:rPr>
      </w:pPr>
      <w:r w:rsidRPr="00942DC7">
        <w:rPr>
          <w:b/>
          <w:i/>
          <w:sz w:val="20"/>
          <w:szCs w:val="20"/>
        </w:rPr>
        <w:t>“MODALIDAD DE ENTREGA</w:t>
      </w:r>
    </w:p>
    <w:p w:rsidR="00277280" w:rsidRPr="00942DC7" w:rsidRDefault="00D052BF">
      <w:pPr>
        <w:spacing w:after="0" w:line="360" w:lineRule="auto"/>
        <w:ind w:left="567" w:right="567"/>
        <w:rPr>
          <w:i/>
          <w:sz w:val="20"/>
          <w:szCs w:val="20"/>
        </w:rPr>
      </w:pPr>
      <w:r w:rsidRPr="00942DC7">
        <w:rPr>
          <w:i/>
          <w:sz w:val="20"/>
          <w:szCs w:val="20"/>
        </w:rPr>
        <w:t>A través del SAIMEX”</w:t>
      </w:r>
    </w:p>
    <w:p w:rsidR="00277280" w:rsidRPr="00942DC7" w:rsidRDefault="00277280">
      <w:pPr>
        <w:spacing w:after="0" w:line="360" w:lineRule="auto"/>
        <w:ind w:left="567" w:right="567"/>
        <w:rPr>
          <w:i/>
          <w:sz w:val="20"/>
          <w:szCs w:val="20"/>
        </w:rPr>
      </w:pPr>
    </w:p>
    <w:p w:rsidR="00277280" w:rsidRPr="00942DC7" w:rsidRDefault="00D052BF">
      <w:pPr>
        <w:pStyle w:val="Ttulo2"/>
        <w:spacing w:before="0" w:after="0" w:line="360" w:lineRule="auto"/>
        <w:rPr>
          <w:sz w:val="22"/>
          <w:szCs w:val="22"/>
        </w:rPr>
      </w:pPr>
      <w:bookmarkStart w:id="3" w:name="_Toc194592987"/>
      <w:r w:rsidRPr="00942DC7">
        <w:rPr>
          <w:sz w:val="22"/>
          <w:szCs w:val="22"/>
        </w:rPr>
        <w:lastRenderedPageBreak/>
        <w:t>II. Respuesta del Sujeto Obligado</w:t>
      </w:r>
      <w:bookmarkEnd w:id="3"/>
    </w:p>
    <w:p w:rsidR="00277280" w:rsidRPr="00942DC7" w:rsidRDefault="00277280">
      <w:pPr>
        <w:spacing w:after="0" w:line="360" w:lineRule="auto"/>
        <w:rPr>
          <w:b/>
        </w:rPr>
      </w:pPr>
    </w:p>
    <w:p w:rsidR="00277280" w:rsidRPr="00942DC7" w:rsidRDefault="00D052BF">
      <w:pPr>
        <w:spacing w:after="0" w:line="360" w:lineRule="auto"/>
      </w:pPr>
      <w:r w:rsidRPr="00942DC7">
        <w:t>El veintiséis de febrero de dos mil veinticinco, el Sujeto Obligado notificó, a través del Sistema de Acceso a la Información Mexiquense (SAIMEX), la respuesta a la solicitud de acceso a la información pública, a través de los documentos siguientes:</w:t>
      </w:r>
    </w:p>
    <w:p w:rsidR="00277280" w:rsidRPr="00942DC7" w:rsidRDefault="00277280">
      <w:pPr>
        <w:spacing w:after="0" w:line="360" w:lineRule="auto"/>
      </w:pPr>
    </w:p>
    <w:p w:rsidR="00277280" w:rsidRPr="00942DC7" w:rsidRDefault="00D052BF">
      <w:pPr>
        <w:spacing w:line="360" w:lineRule="auto"/>
      </w:pPr>
      <w:r w:rsidRPr="00942DC7">
        <w:t>i) Oficio sin número, del veintiséis de febrero de dos mil veinticinco, por medio del cual mencionó lo siguiente:</w:t>
      </w:r>
    </w:p>
    <w:p w:rsidR="00277280" w:rsidRPr="00942DC7" w:rsidRDefault="00277280">
      <w:pPr>
        <w:spacing w:after="0" w:line="360" w:lineRule="auto"/>
        <w:ind w:left="567" w:right="567"/>
      </w:pPr>
    </w:p>
    <w:p w:rsidR="00277280" w:rsidRPr="00942DC7" w:rsidRDefault="00D052BF">
      <w:pPr>
        <w:spacing w:after="0" w:line="360" w:lineRule="auto"/>
        <w:ind w:left="720" w:right="567" w:hanging="152"/>
        <w:rPr>
          <w:i/>
          <w:sz w:val="20"/>
          <w:szCs w:val="20"/>
        </w:rPr>
      </w:pPr>
      <w:r w:rsidRPr="00942DC7">
        <w:rPr>
          <w:i/>
          <w:sz w:val="20"/>
          <w:szCs w:val="20"/>
        </w:rPr>
        <w:t xml:space="preserve">“…Al respecto y de conformidad con lo dispuesto en los artículos 6 apartado A de la Constitución Política de los Estados Unidos Mexicanos; 5 de la Constitución Política del Estado Libre y Soberano de México; 1,2,3 fracción XXXIX, 4, 7 fracción I, 8, 11, 12 párrafo segundo, 15, 17. 21, 23 fracción I, 24 último párrafo, 53 fracción I, II y V, 59 fracción I, II y III, 75, 150, 151, 162 y 163 de la Ley de Transparencia y Acceso a la Información </w:t>
      </w:r>
      <w:proofErr w:type="spellStart"/>
      <w:r w:rsidRPr="00942DC7">
        <w:rPr>
          <w:i/>
          <w:sz w:val="20"/>
          <w:szCs w:val="20"/>
        </w:rPr>
        <w:t>Publica</w:t>
      </w:r>
      <w:proofErr w:type="spellEnd"/>
      <w:r w:rsidRPr="00942DC7">
        <w:rPr>
          <w:i/>
          <w:sz w:val="20"/>
          <w:szCs w:val="20"/>
        </w:rPr>
        <w:t xml:space="preserve"> del Estado de México y Municipios; 5.41 Bis del Código Reglamentario de Toluca; además de lo relativo al Manual de Organización de la Secretaria del Ayuntamiento y Manual de Procedimientos de la Secretaria de Ayuntamiento; hago de su conocimiento que la Dirección General de Administración y Servidora Pública Habilitada, informo que la Dirección de Recursos Materiales, después de haber realizado una búsqueda en los archivos que obran en la Dirección y sus Departamentos,  no se localizó contrato celebrado con la empresa “</w:t>
      </w:r>
      <w:proofErr w:type="spellStart"/>
      <w:r w:rsidRPr="00942DC7">
        <w:rPr>
          <w:i/>
          <w:sz w:val="20"/>
          <w:szCs w:val="20"/>
        </w:rPr>
        <w:t>Cazonci</w:t>
      </w:r>
      <w:proofErr w:type="spellEnd"/>
      <w:r w:rsidRPr="00942DC7">
        <w:rPr>
          <w:i/>
          <w:sz w:val="20"/>
          <w:szCs w:val="20"/>
        </w:rPr>
        <w:t xml:space="preserve"> Editores. S.A de C.V” durante el año 2022.”</w:t>
      </w:r>
    </w:p>
    <w:p w:rsidR="00277280" w:rsidRPr="00942DC7" w:rsidRDefault="00277280">
      <w:pPr>
        <w:spacing w:after="0" w:line="360" w:lineRule="auto"/>
      </w:pPr>
    </w:p>
    <w:p w:rsidR="00277280" w:rsidRPr="00942DC7" w:rsidRDefault="00277280">
      <w:pPr>
        <w:spacing w:after="0" w:line="360" w:lineRule="auto"/>
      </w:pPr>
    </w:p>
    <w:p w:rsidR="00277280" w:rsidRPr="00942DC7" w:rsidRDefault="00D052BF">
      <w:pPr>
        <w:pStyle w:val="Ttulo2"/>
        <w:spacing w:before="0" w:after="0" w:line="360" w:lineRule="auto"/>
        <w:rPr>
          <w:sz w:val="22"/>
          <w:szCs w:val="22"/>
        </w:rPr>
      </w:pPr>
      <w:bookmarkStart w:id="4" w:name="_Toc194592988"/>
      <w:r w:rsidRPr="00942DC7">
        <w:rPr>
          <w:sz w:val="22"/>
          <w:szCs w:val="22"/>
        </w:rPr>
        <w:t>III. Interposición del Recurso de Revisión</w:t>
      </w:r>
      <w:bookmarkEnd w:id="4"/>
    </w:p>
    <w:p w:rsidR="00277280" w:rsidRPr="00942DC7" w:rsidRDefault="00277280">
      <w:pPr>
        <w:spacing w:after="0" w:line="360" w:lineRule="auto"/>
        <w:rPr>
          <w:b/>
        </w:rPr>
      </w:pPr>
    </w:p>
    <w:p w:rsidR="00277280" w:rsidRPr="00942DC7" w:rsidRDefault="00D052BF">
      <w:pPr>
        <w:spacing w:after="0" w:line="360" w:lineRule="auto"/>
      </w:pPr>
      <w:r w:rsidRPr="00942DC7">
        <w:t xml:space="preserve">El tres de marzo de dos mil veinticinco, se recibió en este Instituto, a través del Sistema de Acceso a la Información Mexiquense (SAIMEX), el Recurso de Revisión interpuesto por la </w:t>
      </w:r>
      <w:r w:rsidRPr="00942DC7">
        <w:lastRenderedPageBreak/>
        <w:t>persona Recurrente, en contra de la respuesta por el Sujeto Obligado, a la solicitud de información, en los siguientes términos:</w:t>
      </w:r>
    </w:p>
    <w:p w:rsidR="00277280" w:rsidRPr="00942DC7" w:rsidRDefault="00277280">
      <w:pPr>
        <w:spacing w:after="0" w:line="360" w:lineRule="auto"/>
        <w:ind w:left="567" w:right="567"/>
        <w:rPr>
          <w:b/>
          <w:i/>
          <w:sz w:val="20"/>
          <w:szCs w:val="20"/>
        </w:rPr>
      </w:pPr>
    </w:p>
    <w:p w:rsidR="00277280" w:rsidRPr="00942DC7" w:rsidRDefault="00D052BF">
      <w:pPr>
        <w:spacing w:after="0" w:line="360" w:lineRule="auto"/>
        <w:ind w:left="567" w:right="567"/>
        <w:rPr>
          <w:i/>
          <w:sz w:val="20"/>
          <w:szCs w:val="20"/>
        </w:rPr>
      </w:pPr>
      <w:r w:rsidRPr="00942DC7">
        <w:rPr>
          <w:b/>
          <w:i/>
          <w:sz w:val="20"/>
          <w:szCs w:val="20"/>
        </w:rPr>
        <w:t>‘’ACTO IMPUGNADO</w:t>
      </w:r>
    </w:p>
    <w:p w:rsidR="00277280" w:rsidRPr="00942DC7" w:rsidRDefault="00D052BF">
      <w:pPr>
        <w:spacing w:after="0" w:line="360" w:lineRule="auto"/>
        <w:ind w:left="567" w:right="567"/>
        <w:rPr>
          <w:i/>
          <w:sz w:val="20"/>
          <w:szCs w:val="20"/>
        </w:rPr>
      </w:pPr>
      <w:r w:rsidRPr="00942DC7">
        <w:rPr>
          <w:i/>
          <w:sz w:val="20"/>
          <w:szCs w:val="20"/>
        </w:rPr>
        <w:t>La negativa de la información” (Sic.)</w:t>
      </w:r>
    </w:p>
    <w:p w:rsidR="00277280" w:rsidRPr="00942DC7" w:rsidRDefault="00277280">
      <w:pPr>
        <w:spacing w:after="0" w:line="360" w:lineRule="auto"/>
        <w:ind w:left="567" w:right="567"/>
        <w:rPr>
          <w:i/>
          <w:sz w:val="20"/>
          <w:szCs w:val="20"/>
        </w:rPr>
      </w:pPr>
    </w:p>
    <w:p w:rsidR="00277280" w:rsidRPr="00942DC7" w:rsidRDefault="00D052BF">
      <w:pPr>
        <w:spacing w:after="0" w:line="360" w:lineRule="auto"/>
        <w:ind w:left="567" w:right="567"/>
        <w:rPr>
          <w:b/>
          <w:i/>
          <w:sz w:val="20"/>
          <w:szCs w:val="20"/>
        </w:rPr>
      </w:pPr>
      <w:r w:rsidRPr="00942DC7">
        <w:rPr>
          <w:b/>
          <w:i/>
          <w:sz w:val="20"/>
          <w:szCs w:val="20"/>
        </w:rPr>
        <w:t>‘’RAZONES O MOTIVOS DE LA INCONFORMIDAD</w:t>
      </w:r>
    </w:p>
    <w:p w:rsidR="00277280" w:rsidRPr="00942DC7" w:rsidRDefault="00D052BF">
      <w:pPr>
        <w:spacing w:after="0" w:line="360" w:lineRule="auto"/>
        <w:ind w:left="567" w:right="567"/>
        <w:rPr>
          <w:i/>
          <w:sz w:val="20"/>
          <w:szCs w:val="20"/>
        </w:rPr>
      </w:pPr>
      <w:r w:rsidRPr="00942DC7">
        <w:rPr>
          <w:i/>
          <w:sz w:val="20"/>
          <w:szCs w:val="20"/>
        </w:rPr>
        <w:t>Negativa de la información” (Sic.)</w:t>
      </w:r>
    </w:p>
    <w:p w:rsidR="00277280" w:rsidRPr="00942DC7" w:rsidRDefault="00277280">
      <w:pPr>
        <w:spacing w:after="0" w:line="360" w:lineRule="auto"/>
        <w:ind w:left="567" w:right="567" w:firstLine="32"/>
        <w:rPr>
          <w:i/>
          <w:sz w:val="20"/>
          <w:szCs w:val="20"/>
        </w:rPr>
      </w:pPr>
    </w:p>
    <w:p w:rsidR="00277280" w:rsidRPr="00942DC7" w:rsidRDefault="00D052BF">
      <w:pPr>
        <w:pStyle w:val="Ttulo2"/>
        <w:spacing w:before="0" w:after="0" w:line="360" w:lineRule="auto"/>
        <w:rPr>
          <w:sz w:val="22"/>
          <w:szCs w:val="22"/>
        </w:rPr>
      </w:pPr>
      <w:bookmarkStart w:id="5" w:name="_Toc194592989"/>
      <w:r w:rsidRPr="00942DC7">
        <w:rPr>
          <w:sz w:val="22"/>
          <w:szCs w:val="22"/>
        </w:rPr>
        <w:t>IV. Trámite del Recurso de Revisión ante este Instituto</w:t>
      </w:r>
      <w:bookmarkEnd w:id="5"/>
    </w:p>
    <w:p w:rsidR="00277280" w:rsidRPr="00942DC7" w:rsidRDefault="00277280">
      <w:pPr>
        <w:spacing w:after="0" w:line="360" w:lineRule="auto"/>
        <w:rPr>
          <w:b/>
        </w:rPr>
      </w:pPr>
    </w:p>
    <w:p w:rsidR="00277280" w:rsidRPr="00942DC7" w:rsidRDefault="00D052BF">
      <w:pPr>
        <w:spacing w:after="0" w:line="360" w:lineRule="auto"/>
      </w:pPr>
      <w:r w:rsidRPr="00942DC7">
        <w:rPr>
          <w:b/>
        </w:rPr>
        <w:t>a) Turno del Medio de Impugnación.</w:t>
      </w:r>
      <w:r w:rsidRPr="00942DC7">
        <w:t xml:space="preserve"> El tres de marzo de dos mil veinticinco, el Sistema de Acceso a la Información Mexiquense (SAIMEX), asignó el número de expediente </w:t>
      </w:r>
      <w:r w:rsidRPr="00942DC7">
        <w:rPr>
          <w:b/>
        </w:rPr>
        <w:t>02426/INFOEM/IP/RR/2025</w:t>
      </w:r>
      <w:r w:rsidRPr="00942DC7">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277280" w:rsidRPr="00942DC7" w:rsidRDefault="00277280">
      <w:pPr>
        <w:spacing w:after="0" w:line="360" w:lineRule="auto"/>
        <w:rPr>
          <w:b/>
        </w:rPr>
      </w:pPr>
    </w:p>
    <w:p w:rsidR="00277280" w:rsidRPr="00942DC7" w:rsidRDefault="00D052BF">
      <w:pPr>
        <w:spacing w:after="0" w:line="360" w:lineRule="auto"/>
      </w:pPr>
      <w:r w:rsidRPr="00942DC7">
        <w:rPr>
          <w:b/>
        </w:rPr>
        <w:t xml:space="preserve">b) Admisión del Recurso de Revisión. </w:t>
      </w:r>
      <w:r w:rsidRPr="00942DC7">
        <w:t>El siete de marzo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277280" w:rsidRPr="00942DC7" w:rsidRDefault="00277280">
      <w:pPr>
        <w:spacing w:after="0" w:line="360" w:lineRule="auto"/>
      </w:pPr>
    </w:p>
    <w:p w:rsidR="00277280" w:rsidRPr="00942DC7" w:rsidRDefault="00D052BF">
      <w:pPr>
        <w:spacing w:after="0" w:line="360" w:lineRule="auto"/>
      </w:pPr>
      <w:r w:rsidRPr="00942DC7">
        <w:rPr>
          <w:b/>
        </w:rPr>
        <w:lastRenderedPageBreak/>
        <w:t xml:space="preserve">c) Informe Justificado. </w:t>
      </w:r>
      <w:r w:rsidRPr="00942DC7">
        <w:t>El siete de marzo de dos mil veinticinco, a través del Sistema de Acceso a la Información Mexiquense (SAIMEX), donde el Sujeto Obligado ratificó su respuesta inicial.</w:t>
      </w:r>
    </w:p>
    <w:p w:rsidR="00277280" w:rsidRPr="00942DC7" w:rsidRDefault="00277280">
      <w:pPr>
        <w:spacing w:after="0" w:line="360" w:lineRule="auto"/>
        <w:rPr>
          <w:sz w:val="24"/>
          <w:szCs w:val="24"/>
        </w:rPr>
      </w:pPr>
    </w:p>
    <w:p w:rsidR="00277280" w:rsidRPr="00942DC7" w:rsidRDefault="00D052BF">
      <w:pPr>
        <w:spacing w:after="0" w:line="360" w:lineRule="auto"/>
        <w:rPr>
          <w:b/>
        </w:rPr>
      </w:pPr>
      <w:bookmarkStart w:id="6" w:name="_heading=h.b6iaw84xcn63" w:colFirst="0" w:colLast="0"/>
      <w:bookmarkEnd w:id="6"/>
      <w:r w:rsidRPr="00942DC7">
        <w:rPr>
          <w:b/>
        </w:rPr>
        <w:t xml:space="preserve">d) Vista del Informe Justificado. </w:t>
      </w:r>
      <w:r w:rsidRPr="00942DC7">
        <w:rPr>
          <w:color w:val="000000"/>
        </w:rPr>
        <w:t xml:space="preserve">El veintiséis 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p>
    <w:p w:rsidR="00277280" w:rsidRPr="00942DC7" w:rsidRDefault="00277280">
      <w:pPr>
        <w:spacing w:after="0" w:line="360" w:lineRule="auto"/>
      </w:pPr>
    </w:p>
    <w:p w:rsidR="00277280" w:rsidRPr="00942DC7" w:rsidRDefault="00D052BF">
      <w:pPr>
        <w:spacing w:after="0" w:line="360" w:lineRule="auto"/>
      </w:pPr>
      <w:r w:rsidRPr="00942DC7">
        <w:rPr>
          <w:b/>
        </w:rPr>
        <w:t>e) Cierre de instrucción.</w:t>
      </w:r>
      <w:r w:rsidRPr="00942DC7">
        <w:t xml:space="preserve"> El tres de abril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277280" w:rsidRPr="00942DC7" w:rsidRDefault="00277280">
      <w:pPr>
        <w:spacing w:after="0" w:line="360" w:lineRule="auto"/>
        <w:rPr>
          <w:b/>
        </w:rPr>
      </w:pPr>
    </w:p>
    <w:p w:rsidR="00277280" w:rsidRPr="00942DC7" w:rsidRDefault="00D052BF">
      <w:pPr>
        <w:spacing w:after="0" w:line="360" w:lineRule="auto"/>
        <w:rPr>
          <w:color w:val="000000"/>
        </w:rPr>
      </w:pPr>
      <w:r w:rsidRPr="00942DC7">
        <w:rPr>
          <w:color w:val="000000"/>
        </w:rPr>
        <w:t>En razón de que fue debidamente sustanciado e integrado el expediente electrónico y no existe diligencia pendiente de desahogo, se emite la resolución que conforme a Derecho proceda, de acuerdo a los siguientes:</w:t>
      </w:r>
    </w:p>
    <w:p w:rsidR="00277280" w:rsidRPr="00942DC7" w:rsidRDefault="00277280">
      <w:pPr>
        <w:spacing w:after="0" w:line="360" w:lineRule="auto"/>
        <w:rPr>
          <w:color w:val="000000"/>
        </w:rPr>
      </w:pPr>
    </w:p>
    <w:p w:rsidR="00277280" w:rsidRPr="00942DC7" w:rsidRDefault="00D052BF">
      <w:pPr>
        <w:pStyle w:val="Ttulo1"/>
        <w:spacing w:before="0" w:after="0" w:line="360" w:lineRule="auto"/>
        <w:jc w:val="center"/>
        <w:rPr>
          <w:sz w:val="22"/>
          <w:szCs w:val="22"/>
        </w:rPr>
      </w:pPr>
      <w:bookmarkStart w:id="7" w:name="_Toc194592990"/>
      <w:r w:rsidRPr="00942DC7">
        <w:rPr>
          <w:sz w:val="22"/>
          <w:szCs w:val="22"/>
        </w:rPr>
        <w:t>C O N S I D E R A N D O S</w:t>
      </w:r>
      <w:bookmarkEnd w:id="7"/>
    </w:p>
    <w:p w:rsidR="00277280" w:rsidRPr="00942DC7" w:rsidRDefault="00277280">
      <w:pPr>
        <w:spacing w:after="0" w:line="360" w:lineRule="auto"/>
        <w:jc w:val="center"/>
        <w:rPr>
          <w:b/>
          <w:color w:val="000000"/>
        </w:rPr>
      </w:pPr>
    </w:p>
    <w:p w:rsidR="00277280" w:rsidRPr="00942DC7" w:rsidRDefault="00D052BF">
      <w:pPr>
        <w:pStyle w:val="Ttulo2"/>
        <w:spacing w:before="0" w:after="0" w:line="360" w:lineRule="auto"/>
        <w:rPr>
          <w:sz w:val="22"/>
          <w:szCs w:val="22"/>
        </w:rPr>
      </w:pPr>
      <w:bookmarkStart w:id="8" w:name="_Toc194592991"/>
      <w:r w:rsidRPr="00942DC7">
        <w:rPr>
          <w:sz w:val="22"/>
          <w:szCs w:val="22"/>
        </w:rPr>
        <w:t>PRIMERO. Competencia</w:t>
      </w:r>
      <w:bookmarkEnd w:id="8"/>
    </w:p>
    <w:p w:rsidR="00277280" w:rsidRPr="00942DC7" w:rsidRDefault="00277280">
      <w:pPr>
        <w:spacing w:after="0" w:line="360" w:lineRule="auto"/>
        <w:rPr>
          <w:b/>
          <w:color w:val="000000"/>
        </w:rPr>
      </w:pPr>
    </w:p>
    <w:p w:rsidR="00277280" w:rsidRPr="00942DC7" w:rsidRDefault="00D052BF">
      <w:pPr>
        <w:spacing w:after="0" w:line="360" w:lineRule="auto"/>
      </w:pPr>
      <w:bookmarkStart w:id="9" w:name="_heading=h.30j0zll" w:colFirst="0" w:colLast="0"/>
      <w:bookmarkEnd w:id="9"/>
      <w:r w:rsidRPr="00942DC7">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w:t>
      </w:r>
      <w:r w:rsidRPr="00942DC7">
        <w:lastRenderedPageBreak/>
        <w:t>en los artículos 5°, párrafos trigésimo séptimo, trigésimo octavo y trigésimo noveno, fracciones I, II, III, IV y V de la Constitución Política del Estado Libre y Soberano de México;</w:t>
      </w:r>
    </w:p>
    <w:p w:rsidR="00277280" w:rsidRPr="00942DC7" w:rsidRDefault="00D052BF">
      <w:pPr>
        <w:spacing w:after="0" w:line="360" w:lineRule="auto"/>
      </w:pPr>
      <w:r w:rsidRPr="00942DC7">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77280" w:rsidRPr="00942DC7" w:rsidRDefault="00277280">
      <w:pPr>
        <w:spacing w:after="0" w:line="360" w:lineRule="auto"/>
        <w:rPr>
          <w:b/>
          <w:color w:val="000000"/>
        </w:rPr>
      </w:pPr>
    </w:p>
    <w:p w:rsidR="00277280" w:rsidRPr="00942DC7" w:rsidRDefault="00D052BF">
      <w:pPr>
        <w:pStyle w:val="Ttulo2"/>
        <w:spacing w:before="0" w:after="0" w:line="360" w:lineRule="auto"/>
        <w:rPr>
          <w:sz w:val="22"/>
          <w:szCs w:val="22"/>
        </w:rPr>
      </w:pPr>
      <w:bookmarkStart w:id="10" w:name="_Toc194592992"/>
      <w:r w:rsidRPr="00942DC7">
        <w:rPr>
          <w:sz w:val="22"/>
          <w:szCs w:val="22"/>
        </w:rPr>
        <w:t>SEGUNDO. Causales de improcedencia y sobreseimiento</w:t>
      </w:r>
      <w:bookmarkEnd w:id="10"/>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 xml:space="preserve">De las constancias que forma parte del Recurso de Revisión que se analiza, se advierte que previo al estudio del fondo de la </w:t>
      </w:r>
      <w:proofErr w:type="spellStart"/>
      <w:r w:rsidRPr="00942DC7">
        <w:rPr>
          <w:i/>
          <w:color w:val="000000"/>
        </w:rPr>
        <w:t>litis</w:t>
      </w:r>
      <w:proofErr w:type="spellEnd"/>
      <w:r w:rsidRPr="00942DC7">
        <w:rPr>
          <w:color w:val="000000"/>
        </w:rPr>
        <w:t>, es necesario estudiar las causales de improcedencia y sobreseimiento que se adviertan, para determinar lo que en Derecho proceda.</w:t>
      </w:r>
    </w:p>
    <w:p w:rsidR="00277280" w:rsidRPr="00942DC7" w:rsidRDefault="00277280">
      <w:pPr>
        <w:spacing w:after="0" w:line="360" w:lineRule="auto"/>
        <w:rPr>
          <w:color w:val="000000"/>
        </w:rPr>
      </w:pPr>
    </w:p>
    <w:p w:rsidR="00277280" w:rsidRPr="00942DC7" w:rsidRDefault="00D052BF">
      <w:pPr>
        <w:spacing w:after="0" w:line="360" w:lineRule="auto"/>
        <w:rPr>
          <w:b/>
        </w:rPr>
      </w:pPr>
      <w:r w:rsidRPr="00942DC7">
        <w:rPr>
          <w:b/>
        </w:rPr>
        <w:t>Causales de improcedencia</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En el presente caso, </w:t>
      </w:r>
      <w:r w:rsidRPr="00942DC7">
        <w:rPr>
          <w:b/>
          <w:color w:val="000000"/>
        </w:rPr>
        <w:t>no se actualiza ninguna de las causales de improcedencia</w:t>
      </w:r>
      <w:r w:rsidRPr="00942DC7">
        <w:rPr>
          <w:color w:val="000000"/>
        </w:rPr>
        <w:t xml:space="preserve"> establecidas en el ordenamiento jurídico previamente señalado, toda vez que: este Instituto no tiene </w:t>
      </w:r>
      <w:r w:rsidRPr="00942DC7">
        <w:rPr>
          <w:color w:val="000000"/>
        </w:rPr>
        <w:lastRenderedPageBreak/>
        <w:t>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277280" w:rsidRPr="00942DC7" w:rsidRDefault="00277280">
      <w:pPr>
        <w:spacing w:after="0" w:line="360" w:lineRule="auto"/>
        <w:rPr>
          <w:color w:val="000000"/>
        </w:rPr>
      </w:pPr>
    </w:p>
    <w:p w:rsidR="00277280" w:rsidRPr="00942DC7" w:rsidRDefault="00D052BF">
      <w:pPr>
        <w:spacing w:after="0" w:line="360" w:lineRule="auto"/>
      </w:pPr>
      <w:r w:rsidRPr="00942DC7">
        <w:t xml:space="preserve">Por lo cual, se actualiza la causal de procedencia del Recurso de Revisión señalada en el artículo 179, fracción I, de la Ley en cita, pues la persona Recurrente se inconformó de la negativa de información para el solicitante. </w:t>
      </w:r>
    </w:p>
    <w:p w:rsidR="00277280" w:rsidRPr="00942DC7" w:rsidRDefault="00277280">
      <w:pPr>
        <w:spacing w:after="0" w:line="360" w:lineRule="auto"/>
      </w:pPr>
    </w:p>
    <w:p w:rsidR="00277280" w:rsidRPr="00942DC7" w:rsidRDefault="00D052BF">
      <w:pPr>
        <w:spacing w:after="0" w:line="360" w:lineRule="auto"/>
        <w:rPr>
          <w:color w:val="0D0D0D"/>
        </w:rPr>
      </w:pPr>
      <w:r w:rsidRPr="00942DC7">
        <w:rPr>
          <w:b/>
          <w:color w:val="0D0D0D"/>
        </w:rPr>
        <w:t>Causales de sobreseimiento</w:t>
      </w:r>
    </w:p>
    <w:p w:rsidR="00277280" w:rsidRPr="00942DC7" w:rsidRDefault="00277280">
      <w:pPr>
        <w:spacing w:after="0" w:line="360" w:lineRule="auto"/>
        <w:rPr>
          <w:color w:val="0D0D0D"/>
        </w:rPr>
      </w:pPr>
    </w:p>
    <w:p w:rsidR="00277280" w:rsidRPr="00942DC7" w:rsidRDefault="00D052BF">
      <w:pPr>
        <w:spacing w:after="0" w:line="360" w:lineRule="auto"/>
        <w:rPr>
          <w:color w:val="0D0D0D"/>
        </w:rPr>
      </w:pPr>
      <w:r w:rsidRPr="00942DC7">
        <w:rPr>
          <w:color w:val="0D0D0D"/>
        </w:rPr>
        <w:t>Por ser de previo y especial pronunciamiento, este Instituto analiza si se actualiza alguna causal de sobreseimiento.</w:t>
      </w:r>
    </w:p>
    <w:p w:rsidR="00277280" w:rsidRPr="00942DC7" w:rsidRDefault="00277280">
      <w:pPr>
        <w:spacing w:after="0" w:line="360" w:lineRule="auto"/>
        <w:rPr>
          <w:color w:val="0D0D0D"/>
        </w:rPr>
      </w:pPr>
    </w:p>
    <w:p w:rsidR="00277280" w:rsidRPr="00942DC7" w:rsidRDefault="00D052BF">
      <w:pPr>
        <w:spacing w:after="0" w:line="360" w:lineRule="auto"/>
        <w:rPr>
          <w:color w:val="000000"/>
        </w:rPr>
      </w:pPr>
      <w:r w:rsidRPr="00942DC7">
        <w:rPr>
          <w:color w:val="0D0D0D"/>
        </w:rPr>
        <w:t>Sobre el tema, e</w:t>
      </w:r>
      <w:r w:rsidRPr="00942DC7">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277280" w:rsidRPr="00942DC7" w:rsidRDefault="00277280">
      <w:pPr>
        <w:spacing w:after="0" w:line="360" w:lineRule="auto"/>
        <w:rPr>
          <w:color w:val="000000"/>
        </w:rPr>
      </w:pPr>
    </w:p>
    <w:p w:rsidR="00277280" w:rsidRPr="00942DC7" w:rsidRDefault="00D052BF">
      <w:pPr>
        <w:spacing w:after="0" w:line="360" w:lineRule="auto"/>
        <w:rPr>
          <w:color w:val="0D0D0D"/>
        </w:rPr>
      </w:pPr>
      <w:r w:rsidRPr="00942DC7">
        <w:rPr>
          <w:color w:val="0D0D0D"/>
        </w:rPr>
        <w:t xml:space="preserve">Por tales motivos, se considera procedente entrar al fondo del presente asunto. </w:t>
      </w:r>
    </w:p>
    <w:p w:rsidR="00277280" w:rsidRPr="00942DC7" w:rsidRDefault="00277280">
      <w:pPr>
        <w:spacing w:after="0" w:line="360" w:lineRule="auto"/>
        <w:rPr>
          <w:b/>
          <w:color w:val="000000"/>
        </w:rPr>
      </w:pPr>
    </w:p>
    <w:p w:rsidR="00277280" w:rsidRPr="00942DC7" w:rsidRDefault="00D052BF">
      <w:pPr>
        <w:pStyle w:val="Ttulo2"/>
        <w:spacing w:before="0" w:after="0" w:line="360" w:lineRule="auto"/>
        <w:rPr>
          <w:sz w:val="22"/>
          <w:szCs w:val="22"/>
        </w:rPr>
      </w:pPr>
      <w:bookmarkStart w:id="11" w:name="_Toc194592993"/>
      <w:r w:rsidRPr="00942DC7">
        <w:rPr>
          <w:sz w:val="22"/>
          <w:szCs w:val="22"/>
        </w:rPr>
        <w:t>TERCERO. Determinación de la Controversia</w:t>
      </w:r>
      <w:bookmarkEnd w:id="11"/>
    </w:p>
    <w:p w:rsidR="00277280" w:rsidRPr="00942DC7" w:rsidRDefault="00277280">
      <w:pPr>
        <w:spacing w:after="0" w:line="360" w:lineRule="auto"/>
        <w:rPr>
          <w:b/>
          <w:color w:val="000000"/>
        </w:rPr>
      </w:pPr>
    </w:p>
    <w:p w:rsidR="00277280" w:rsidRPr="00942DC7" w:rsidRDefault="00D052BF">
      <w:pPr>
        <w:spacing w:after="0" w:line="360" w:lineRule="auto"/>
      </w:pPr>
      <w:r w:rsidRPr="00942DC7">
        <w:lastRenderedPageBreak/>
        <w:t xml:space="preserve">Con el objetivo de ilustrar la controversia planteada, resulta conveniente precisar, que una vez realizado el estudio de las constancias que integran el expediente en el que se actúa, se desprende que el Particular requirió conocer el  contrato o bienes adquiridos, al igual que el gasto por servicios o productos del Ayuntamiento de Toluca en relación a la empresa </w:t>
      </w:r>
      <w:proofErr w:type="spellStart"/>
      <w:r w:rsidRPr="00942DC7">
        <w:t>Cazonci</w:t>
      </w:r>
      <w:proofErr w:type="spellEnd"/>
      <w:r w:rsidRPr="00942DC7">
        <w:t xml:space="preserve"> Editores, S.A. de C.V, durante el año dos mil veintidós.</w:t>
      </w:r>
    </w:p>
    <w:p w:rsidR="00277280" w:rsidRPr="00942DC7" w:rsidRDefault="00277280">
      <w:pPr>
        <w:spacing w:after="0" w:line="360" w:lineRule="auto"/>
      </w:pPr>
    </w:p>
    <w:p w:rsidR="00277280" w:rsidRPr="00942DC7" w:rsidRDefault="00D052BF">
      <w:pPr>
        <w:spacing w:after="0" w:line="360" w:lineRule="auto"/>
      </w:pPr>
      <w:r w:rsidRPr="00942DC7">
        <w:rPr>
          <w:color w:val="000000"/>
        </w:rPr>
        <w:t xml:space="preserve">En respuesta, el Sujeto Obligado, </w:t>
      </w:r>
      <w:r w:rsidRPr="00942DC7">
        <w:t>entregó</w:t>
      </w:r>
      <w:r w:rsidRPr="00942DC7">
        <w:rPr>
          <w:color w:val="000000"/>
        </w:rPr>
        <w:t xml:space="preserve"> la información relativa </w:t>
      </w:r>
      <w:r w:rsidRPr="00942DC7">
        <w:t>que obra dentro de sus archivos; ante dicha circunstancia, el Particular se inconformó de la negativa a la información solicitada, lo cual actualiza la causal de procedencia prevista en la fracción I, del artículo 179 de la Ley de Transparencia y Acceso a la Información Pública del Estado de México y Municipios</w:t>
      </w:r>
      <w:r w:rsidRPr="00942DC7">
        <w:rPr>
          <w:color w:val="0D0D0D"/>
        </w:rPr>
        <w:t xml:space="preserve">. </w:t>
      </w:r>
    </w:p>
    <w:p w:rsidR="00277280" w:rsidRPr="00942DC7" w:rsidRDefault="00277280">
      <w:pPr>
        <w:spacing w:after="0" w:line="360" w:lineRule="auto"/>
        <w:ind w:right="567"/>
        <w:rPr>
          <w:sz w:val="20"/>
          <w:szCs w:val="20"/>
        </w:rPr>
      </w:pPr>
    </w:p>
    <w:p w:rsidR="00277280" w:rsidRPr="00942DC7" w:rsidRDefault="00D052BF">
      <w:pPr>
        <w:tabs>
          <w:tab w:val="left" w:pos="4962"/>
        </w:tabs>
        <w:spacing w:after="0" w:line="360" w:lineRule="auto"/>
      </w:pPr>
      <w:r w:rsidRPr="00942DC7">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277280" w:rsidRPr="00942DC7" w:rsidRDefault="00277280">
      <w:pPr>
        <w:spacing w:after="0" w:line="360" w:lineRule="auto"/>
        <w:rPr>
          <w:b/>
          <w:color w:val="000000"/>
        </w:rPr>
      </w:pPr>
    </w:p>
    <w:p w:rsidR="00277280" w:rsidRPr="00942DC7" w:rsidRDefault="00D052BF">
      <w:pPr>
        <w:pStyle w:val="Ttulo2"/>
        <w:spacing w:before="0" w:after="0" w:line="360" w:lineRule="auto"/>
        <w:rPr>
          <w:sz w:val="22"/>
          <w:szCs w:val="22"/>
        </w:rPr>
      </w:pPr>
      <w:bookmarkStart w:id="12" w:name="_Toc194592994"/>
      <w:r w:rsidRPr="00942DC7">
        <w:rPr>
          <w:sz w:val="22"/>
          <w:szCs w:val="22"/>
        </w:rPr>
        <w:t>CUARTO. Marco normativo aplicable en materia de transparencia y acceso a la información pública</w:t>
      </w:r>
      <w:bookmarkEnd w:id="12"/>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Por su parte, la Ley de Transparencia y Acceso a la Información Pública del Estado de México y Municipios (Reglamentaria del artículo 5° de la Constitución Local), establece lo siguiente:</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El artículo 12, que, quienes generen, recopilen, administren, manejen, procesen, archiven o conserven información pública serán responsables de la misma.</w:t>
      </w:r>
    </w:p>
    <w:p w:rsidR="00277280" w:rsidRPr="00942DC7" w:rsidRDefault="00277280">
      <w:pPr>
        <w:spacing w:after="0" w:line="360" w:lineRule="auto"/>
        <w:rPr>
          <w:color w:val="000000"/>
        </w:rPr>
      </w:pPr>
    </w:p>
    <w:p w:rsidR="00277280" w:rsidRPr="00942DC7" w:rsidRDefault="00D052BF">
      <w:pPr>
        <w:widowControl w:val="0"/>
        <w:spacing w:after="0" w:line="360" w:lineRule="auto"/>
        <w:rPr>
          <w:color w:val="000000"/>
        </w:rPr>
      </w:pPr>
      <w:r w:rsidRPr="00942DC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277280" w:rsidRPr="00942DC7" w:rsidRDefault="00277280">
      <w:pPr>
        <w:widowControl w:val="0"/>
        <w:spacing w:after="0" w:line="360" w:lineRule="auto"/>
        <w:rPr>
          <w:color w:val="000000"/>
        </w:rPr>
      </w:pPr>
    </w:p>
    <w:p w:rsidR="00277280" w:rsidRPr="00942DC7" w:rsidRDefault="00D052BF">
      <w:pPr>
        <w:spacing w:after="0" w:line="360" w:lineRule="auto"/>
        <w:rPr>
          <w:color w:val="000000"/>
        </w:rPr>
      </w:pPr>
      <w:r w:rsidRPr="00942DC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77280" w:rsidRPr="00942DC7" w:rsidRDefault="00277280">
      <w:pPr>
        <w:spacing w:after="0" w:line="360" w:lineRule="auto"/>
      </w:pPr>
    </w:p>
    <w:p w:rsidR="00277280" w:rsidRPr="00942DC7" w:rsidRDefault="00D052BF">
      <w:pPr>
        <w:pStyle w:val="Ttulo2"/>
        <w:spacing w:before="0" w:after="0" w:line="360" w:lineRule="auto"/>
        <w:rPr>
          <w:sz w:val="22"/>
          <w:szCs w:val="22"/>
        </w:rPr>
      </w:pPr>
      <w:bookmarkStart w:id="13" w:name="_Toc194592995"/>
      <w:r w:rsidRPr="00942DC7">
        <w:rPr>
          <w:sz w:val="22"/>
          <w:szCs w:val="22"/>
        </w:rPr>
        <w:t>QUINTO. Estudio de Fondo</w:t>
      </w:r>
      <w:bookmarkEnd w:id="13"/>
    </w:p>
    <w:p w:rsidR="00277280" w:rsidRPr="00942DC7" w:rsidRDefault="00277280">
      <w:pPr>
        <w:spacing w:after="0" w:line="360" w:lineRule="auto"/>
        <w:rPr>
          <w:b/>
          <w:color w:val="000000"/>
        </w:rPr>
      </w:pPr>
    </w:p>
    <w:p w:rsidR="00277280" w:rsidRPr="00942DC7" w:rsidRDefault="00D052BF">
      <w:pPr>
        <w:spacing w:after="0" w:line="360" w:lineRule="auto"/>
      </w:pPr>
      <w:r w:rsidRPr="00942DC7">
        <w:rPr>
          <w:color w:val="000000"/>
        </w:rPr>
        <w:lastRenderedPageBreak/>
        <w:t>Expuestas las posturas de las partes, se procede al análisis de los agravios hechos valer por la persona Recurrente</w:t>
      </w:r>
      <w:r w:rsidRPr="00942DC7">
        <w:t>, por lo que, en principio es necesario contextualizar la solicitud de información.</w:t>
      </w:r>
    </w:p>
    <w:p w:rsidR="00277280" w:rsidRPr="00942DC7" w:rsidRDefault="00277280">
      <w:pPr>
        <w:spacing w:after="0" w:line="360" w:lineRule="auto"/>
      </w:pPr>
    </w:p>
    <w:p w:rsidR="00277280" w:rsidRPr="00942DC7" w:rsidRDefault="00D052BF">
      <w:pPr>
        <w:spacing w:after="0" w:line="360" w:lineRule="auto"/>
        <w:rPr>
          <w:color w:val="0D0D0D"/>
        </w:rPr>
      </w:pPr>
      <w:r w:rsidRPr="00942DC7">
        <w:rPr>
          <w:color w:val="000000"/>
        </w:rPr>
        <w:t xml:space="preserve">Ahora bien, López Olvera, Miguel Alejandro </w:t>
      </w:r>
      <w:proofErr w:type="spellStart"/>
      <w:r w:rsidRPr="00942DC7">
        <w:rPr>
          <w:color w:val="000000"/>
        </w:rPr>
        <w:t>Cancino</w:t>
      </w:r>
      <w:proofErr w:type="spellEnd"/>
      <w:r w:rsidRPr="00942DC7">
        <w:rPr>
          <w:color w:val="000000"/>
        </w:rPr>
        <w:t xml:space="preserve"> Gómez, Rodolfo. (2020). “La Contratación Pública y el Sistema Nacional Anticorrupción”. (p. 4) la </w:t>
      </w:r>
      <w:r w:rsidRPr="00942DC7">
        <w:rPr>
          <w:b/>
          <w:color w:val="000000"/>
        </w:rPr>
        <w:t>contratación pública</w:t>
      </w:r>
      <w:r w:rsidRPr="00942DC7">
        <w:rPr>
          <w:color w:val="000000"/>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942DC7">
        <w:rPr>
          <w:b/>
          <w:color w:val="000000"/>
        </w:rPr>
        <w:t>contratación de servicios</w:t>
      </w:r>
      <w:r w:rsidRPr="00942DC7">
        <w:rPr>
          <w:color w:val="000000"/>
        </w:rPr>
        <w:t xml:space="preserve"> de cualquier naturaleza. </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 xml:space="preserve">En ese contexto, conforme a los artículos 26 y 27 de dicho ordenamiento jurídico, las adquisiciones, arrendamientos y </w:t>
      </w:r>
      <w:r w:rsidRPr="00942DC7">
        <w:rPr>
          <w:b/>
          <w:color w:val="000000"/>
        </w:rPr>
        <w:t>servicios</w:t>
      </w:r>
      <w:r w:rsidRPr="00942DC7">
        <w:rPr>
          <w:color w:val="000000"/>
        </w:rPr>
        <w:t>, se adjudicarán a través de procedimientos de licitación pública, invitación restringida y adjudicación directa.</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 xml:space="preserve">En ese orden de ideas, conforme al artículo 65 de la Ley de Contratación Pública del Estado de México y Municipios, la adjudicación de un procedimiento de adquisición y arrendamiento de bienes y </w:t>
      </w:r>
      <w:r w:rsidRPr="00942DC7">
        <w:rPr>
          <w:b/>
          <w:color w:val="000000"/>
        </w:rPr>
        <w:t>contratación de servicios</w:t>
      </w:r>
      <w:r w:rsidRPr="00942DC7">
        <w:rPr>
          <w:color w:val="000000"/>
        </w:rPr>
        <w:t xml:space="preserve"> se realizará mediante la suscripción de un contrato, entre el Ayuntamiento y la persona a la cual haya ganado el procedimiento respectivo, dentro de los diez días hábiles siguientes a la notificación del fallo.</w:t>
      </w:r>
    </w:p>
    <w:p w:rsidR="00277280" w:rsidRPr="00942DC7" w:rsidRDefault="00277280">
      <w:pPr>
        <w:spacing w:after="0" w:line="360" w:lineRule="auto"/>
        <w:rPr>
          <w:color w:val="000000"/>
        </w:rPr>
      </w:pPr>
    </w:p>
    <w:p w:rsidR="00277280" w:rsidRPr="00942DC7" w:rsidRDefault="00D052BF">
      <w:pPr>
        <w:spacing w:after="0" w:line="360" w:lineRule="auto"/>
        <w:rPr>
          <w:b/>
          <w:color w:val="000000"/>
        </w:rPr>
      </w:pPr>
      <w:r w:rsidRPr="00942DC7">
        <w:rPr>
          <w:color w:val="000000"/>
        </w:rPr>
        <w:lastRenderedPageBreak/>
        <w:t xml:space="preserve">Además, conforme al artículo 120 del Reglamento de la Ley de Contratación Pública del Estado de México y Municipios, dichos actos jurídicos se conforman por diversos datos, entre los cuales, se encuentran los datos de identificación de las partes y del contrato, </w:t>
      </w:r>
      <w:r w:rsidRPr="00942DC7">
        <w:rPr>
          <w:b/>
          <w:color w:val="000000"/>
        </w:rPr>
        <w:t>así como el importe total.</w:t>
      </w:r>
    </w:p>
    <w:p w:rsidR="00277280" w:rsidRPr="00942DC7" w:rsidRDefault="00277280">
      <w:pPr>
        <w:spacing w:after="0" w:line="360" w:lineRule="auto"/>
      </w:pPr>
    </w:p>
    <w:p w:rsidR="00277280" w:rsidRPr="00942DC7" w:rsidRDefault="00D052BF">
      <w:pPr>
        <w:tabs>
          <w:tab w:val="left" w:pos="4962"/>
        </w:tabs>
        <w:spacing w:after="0" w:line="360" w:lineRule="auto"/>
        <w:rPr>
          <w:b/>
          <w:color w:val="000000"/>
        </w:rPr>
      </w:pPr>
      <w:r w:rsidRPr="00942DC7">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w:t>
      </w:r>
      <w:r w:rsidRPr="00942DC7">
        <w:rPr>
          <w:b/>
          <w:color w:val="000000"/>
        </w:rPr>
        <w:t xml:space="preserve">los contratos celebrados, así como la </w:t>
      </w:r>
      <w:r w:rsidRPr="00942DC7">
        <w:rPr>
          <w:color w:val="000000"/>
        </w:rPr>
        <w:t xml:space="preserve">partida presupuestal, de conformidad con el clasificador por objeto del gasto, en el caso de ser aplicable y </w:t>
      </w:r>
      <w:r w:rsidRPr="00942DC7">
        <w:rPr>
          <w:b/>
          <w:color w:val="000000"/>
        </w:rPr>
        <w:t>el origen de los recursos especificando si son federales, estatales o municipales, así como el tipo de fondo de participación o aportación respectiva.</w:t>
      </w:r>
    </w:p>
    <w:p w:rsidR="00277280" w:rsidRPr="00942DC7" w:rsidRDefault="00277280">
      <w:pPr>
        <w:spacing w:after="0" w:line="360" w:lineRule="auto"/>
      </w:pPr>
    </w:p>
    <w:p w:rsidR="00277280" w:rsidRPr="00942DC7" w:rsidRDefault="00D052BF">
      <w:pPr>
        <w:spacing w:after="0" w:line="360" w:lineRule="auto"/>
      </w:pPr>
      <w:r w:rsidRPr="00942DC7">
        <w:t xml:space="preserve">Finalmente, respecto a la persona jurídico colectiva, se localizó en su página oficial que </w:t>
      </w:r>
      <w:proofErr w:type="spellStart"/>
      <w:r w:rsidRPr="00942DC7">
        <w:t>Cazonci</w:t>
      </w:r>
      <w:proofErr w:type="spellEnd"/>
      <w:r w:rsidRPr="00942DC7">
        <w:t xml:space="preserve"> Editores, S.A. de C.V., es un medio de comunicación especializado en temas locales, pionero del periodismo de soluciones de México, llamado “Alcaldes de México”; por lo que, en el presente caso la pretensión del ahora Recurrente es obtener los bienes o servicios que contrató el Ayuntamiento de Toluca a la persona jurídico colectiva mencionada, del primero de enero al treinta y uno de diciembre de dos mil veinticinco, así como, los gastos erogados derivados de las adjudicaciones realizadas.</w:t>
      </w:r>
    </w:p>
    <w:p w:rsidR="00277280" w:rsidRPr="00942DC7" w:rsidRDefault="00277280">
      <w:pPr>
        <w:spacing w:after="0" w:line="360" w:lineRule="auto"/>
        <w:ind w:right="-93"/>
        <w:rPr>
          <w:color w:val="000000"/>
        </w:rPr>
      </w:pPr>
    </w:p>
    <w:p w:rsidR="00277280" w:rsidRPr="00942DC7" w:rsidRDefault="00D052BF">
      <w:pPr>
        <w:spacing w:after="0" w:line="360" w:lineRule="auto"/>
      </w:pPr>
      <w:r w:rsidRPr="00942DC7">
        <w:rPr>
          <w:color w:val="000000"/>
        </w:rPr>
        <w:t>Ahora bien, de las constancias que obran en el expediente electrónico, se advierte que el Sujeto Obligado</w:t>
      </w:r>
      <w:r w:rsidRPr="00942DC7">
        <w:rPr>
          <w:color w:val="0D0D0D"/>
        </w:rPr>
        <w:t>, turnó la solicitud de información a la Dirección de Recursos Materiales</w:t>
      </w:r>
      <w:r w:rsidRPr="00942DC7">
        <w:rPr>
          <w:color w:val="000000"/>
        </w:rPr>
        <w:t xml:space="preserve">; </w:t>
      </w:r>
      <w:r w:rsidRPr="00942DC7">
        <w:t xml:space="preserve">por lo que, es oportuno hacer referencia al procedimiento de búsqueda que deben de seguir los Sujetos Obligados para localizar la información, el cual se encuentra previsto en el artículo </w:t>
      </w:r>
      <w:r w:rsidRPr="00942DC7">
        <w:lastRenderedPageBreak/>
        <w:t>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Así, a efecto de determinar si el Sujeto Obligado cumplió con el procedimiento de búsqueda, resulta necesario traer a colación el artículo 3.40. del Código Reglamentario Municipal de Toluca, el cual establece que la Dirección General de Administración, dentro de sus atribuciones, se encarga entre otras cosas de</w:t>
      </w:r>
      <w:r w:rsidRPr="00942DC7">
        <w:rPr>
          <w:b/>
          <w:color w:val="000000"/>
        </w:rPr>
        <w:t xml:space="preserve"> atender los procesos de adquisición y enajenación de bienes muebles e inmuebles, contratación de servicios y arrendamientos, revisar, </w:t>
      </w:r>
      <w:r w:rsidRPr="00942DC7">
        <w:rPr>
          <w:b/>
          <w:color w:val="000000"/>
          <w:u w:val="single"/>
        </w:rPr>
        <w:t xml:space="preserve">suscribir </w:t>
      </w:r>
      <w:r w:rsidRPr="00942DC7">
        <w:rPr>
          <w:b/>
          <w:color w:val="000000"/>
        </w:rPr>
        <w:t>y vigilar todos aquellos contratos</w:t>
      </w:r>
      <w:r w:rsidRPr="00942DC7">
        <w:rPr>
          <w:color w:val="000000"/>
        </w:rPr>
        <w:t xml:space="preserve"> que se formalicen con proveedores o contratistas, así como su ejecución y ejercicio, relativos a fallos de adjudicación de procesos de licitación pública o de sus excepciones, mismos que deberán cumplir con la normatividad en la materia.</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De lo anterior, se advierte que el Sujeto Obligado, cumplió con el procedimiento de búsqueda previsto en el artículo 162 de la Ley de Transparencia y Acceso a la Información Pública del Estado de México y Municipios, toda vez que turno la solicitud de información, a la unidad administrativa con atribuciones para conocer de la misma.</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 xml:space="preserve">Ahora bien, la Dirección General de Administración señaló que realizó una búsqueda exhaustiva en sus archivos, así como, en los de sus </w:t>
      </w:r>
      <w:proofErr w:type="spellStart"/>
      <w:r w:rsidRPr="00942DC7">
        <w:rPr>
          <w:color w:val="000000"/>
        </w:rPr>
        <w:t>subáreas</w:t>
      </w:r>
      <w:proofErr w:type="spellEnd"/>
      <w:r w:rsidRPr="00942DC7">
        <w:rPr>
          <w:color w:val="000000"/>
        </w:rPr>
        <w:t xml:space="preserve"> y no localizó algún contrato celebrado durante el dos mil veintidós, con la empresa referida en la solicitud, </w:t>
      </w:r>
      <w:r w:rsidRPr="00942DC7">
        <w:t xml:space="preserve">es decir, aludió a que la información era inexistente; sobre el tema, el Criterio orientado, con clave de control SO/014/2017, emitido por el entonces Instituto Nacional de Transparencia, Acceso a la </w:t>
      </w:r>
      <w:r w:rsidRPr="00942DC7">
        <w:lastRenderedPageBreak/>
        <w:t xml:space="preserve">Información y Protección de Datos Personales, se desprende que la inexistencia de la información, es una cuestión de hecho que se le atribuye a la misma, cuando ésta no se encuentra en los archivos del sujeto obligado. </w:t>
      </w:r>
    </w:p>
    <w:p w:rsidR="00277280" w:rsidRPr="00942DC7" w:rsidRDefault="00277280">
      <w:pPr>
        <w:spacing w:after="0" w:line="360" w:lineRule="auto"/>
      </w:pPr>
    </w:p>
    <w:p w:rsidR="00277280" w:rsidRPr="00942DC7" w:rsidRDefault="00D052BF">
      <w:pPr>
        <w:spacing w:after="0" w:line="360" w:lineRule="auto"/>
      </w:pPr>
      <w:r w:rsidRPr="00942DC7">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277280" w:rsidRPr="00942DC7" w:rsidRDefault="00277280">
      <w:pPr>
        <w:spacing w:after="0" w:line="360" w:lineRule="auto"/>
      </w:pPr>
    </w:p>
    <w:p w:rsidR="00277280" w:rsidRPr="00942DC7" w:rsidRDefault="00D052BF">
      <w:pPr>
        <w:spacing w:after="0" w:line="360" w:lineRule="auto"/>
      </w:pPr>
      <w:r w:rsidRPr="00942DC7">
        <w:t xml:space="preserve">Así, es posible concluir que la </w:t>
      </w:r>
      <w:r w:rsidRPr="00942DC7">
        <w:rPr>
          <w:b/>
        </w:rPr>
        <w:t>inexistencia</w:t>
      </w:r>
      <w:r w:rsidRPr="00942DC7">
        <w:t xml:space="preserve"> presupone la competencia del sujeto obligado para conocer de la información, pero por alguna circunstancia, la documentación solicitada no obra en sus archivos. Para tal situación, no basta con que los sujetos obligados precisen dicha circunstancia, sino que también debe de señalar las razones por las cuales no cuentan con lo peticionado, es decir, las circunstancias que dan lugar a la inexistencia. </w:t>
      </w:r>
    </w:p>
    <w:p w:rsidR="00277280" w:rsidRPr="00942DC7" w:rsidRDefault="00277280">
      <w:pPr>
        <w:spacing w:after="0" w:line="360" w:lineRule="auto"/>
      </w:pPr>
    </w:p>
    <w:p w:rsidR="00277280" w:rsidRPr="00942DC7" w:rsidRDefault="00D052BF">
      <w:pPr>
        <w:spacing w:after="0" w:line="360" w:lineRule="auto"/>
      </w:pPr>
      <w:r w:rsidRPr="00942DC7">
        <w:t xml:space="preserve">En ese contexto, el Sujeto Obligado precisó las razones por las cuales no contaba con lo peticionado, a saber, que no había celebrado algún contrato con la empresa solicitada, durante el dos mil veintidós; lo cual guarda relevancia, pues este Instituto </w:t>
      </w:r>
      <w:proofErr w:type="spellStart"/>
      <w:r w:rsidRPr="00942DC7">
        <w:t>revisio</w:t>
      </w:r>
      <w:proofErr w:type="spellEnd"/>
      <w:r w:rsidRPr="00942DC7">
        <w:t xml:space="preserve"> la página oficial del Ayuntamiento, así como, su Portal de Información Pública de Oficio Mexiquense 3.0, en específico, las fracciones XXIX A y B “Resultados de procedimientos de licitación pública, invitación restringida y adjudicación directa” y la XXXVI “Padrón de Proveedores y Contratistas”, del ejercicio fiscal dos mil veintidós y no se localizó algún indicio de la contratación requerida, ni la persona jurídico colectiva es proveedor o contratista del Ayuntamiento, durante el ejercicio fiscal dos mil veintidós.</w:t>
      </w:r>
    </w:p>
    <w:p w:rsidR="00277280" w:rsidRPr="00942DC7" w:rsidRDefault="00277280">
      <w:pPr>
        <w:spacing w:after="0" w:line="360" w:lineRule="auto"/>
      </w:pPr>
    </w:p>
    <w:p w:rsidR="00277280" w:rsidRPr="00942DC7" w:rsidRDefault="00D052BF">
      <w:pPr>
        <w:spacing w:after="0" w:line="360" w:lineRule="auto"/>
      </w:pPr>
      <w:r w:rsidRPr="00942DC7">
        <w:t xml:space="preserve">Además, se revisó la página oficial del Ayuntamiento y se localizó el Comunicado número 401/2022, el cual precisa que el entonces Presidente Municipal Raymundo Martínez Carbajal, </w:t>
      </w:r>
      <w:r w:rsidRPr="00942DC7">
        <w:lastRenderedPageBreak/>
        <w:t>había recibido de la revista “Alcaldes de México” el galardón “Mejores prácticas de gobiernos locales”, por el Programa de Modernización Catastral; sin que se advierta que dicha situación haya sido derivada de un proceso de adjudicación, pues derivó de una participación a una convocatoria emitida por el medio de comunicación, en el marco de su trece aniversario.</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Así, se logra colegir que la información solicitada por el ahora Recurrente es inexistente, pues el Sujeto Obligado, realizó una búsqueda exhaustiva y razonable en sus archivos y señaló los motivos por los cuales no contaba con la peticionado, lo cual se traduce al hecho de que no había celebrado algún contrato con el medio de comunicación Alcaldes de México;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rsidR="00277280" w:rsidRPr="00942DC7" w:rsidRDefault="00277280">
      <w:pPr>
        <w:spacing w:after="0" w:line="360" w:lineRule="auto"/>
        <w:rPr>
          <w:color w:val="000000"/>
        </w:rPr>
      </w:pPr>
    </w:p>
    <w:p w:rsidR="00277280" w:rsidRPr="00942DC7" w:rsidRDefault="00D052BF">
      <w:pPr>
        <w:spacing w:after="0" w:line="360" w:lineRule="auto"/>
        <w:rPr>
          <w:color w:val="000000"/>
        </w:rPr>
      </w:pPr>
      <w:r w:rsidRPr="00942DC7">
        <w:rPr>
          <w:color w:val="000000"/>
        </w:rPr>
        <w:t>De la misma manera, el Criterio orientador, con clave de registro SO/007/2017, de la Segunda Época, emitido por entonces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277280" w:rsidRPr="00942DC7" w:rsidRDefault="00277280">
      <w:pPr>
        <w:spacing w:after="0" w:line="360" w:lineRule="auto"/>
      </w:pPr>
    </w:p>
    <w:p w:rsidR="00277280" w:rsidRPr="00942DC7" w:rsidRDefault="00D052BF">
      <w:pPr>
        <w:spacing w:after="0" w:line="360" w:lineRule="auto"/>
        <w:rPr>
          <w:color w:val="000000"/>
        </w:rPr>
      </w:pPr>
      <w:r w:rsidRPr="00942DC7">
        <w:rPr>
          <w:color w:val="000000"/>
        </w:rPr>
        <w:t xml:space="preserve">Al respecto, dicho criterio aplica al caso en concreto, ya que, no se localizó algún indicio de que se haya celebrado algún contrato con la empresa referida; por lo cual, se considera que el Sujeto Obligado desde respuesta, señaló las razones por las cuales no contaba con lo requerido y cumplió con el segundo párrafo, del artículo 19 de la Ley de Transparencia y </w:t>
      </w:r>
      <w:r w:rsidRPr="00942DC7">
        <w:rPr>
          <w:color w:val="000000"/>
        </w:rPr>
        <w:lastRenderedPageBreak/>
        <w:t xml:space="preserve">Acceso a la Información Pública del Estado de México y Municipios, lo cual da como resultado que el agravio sea </w:t>
      </w:r>
      <w:r w:rsidRPr="00942DC7">
        <w:rPr>
          <w:b/>
          <w:color w:val="000000"/>
        </w:rPr>
        <w:t>INFUNDADO.</w:t>
      </w:r>
      <w:r w:rsidRPr="00942DC7">
        <w:rPr>
          <w:color w:val="000000"/>
        </w:rPr>
        <w:t xml:space="preserve"> </w:t>
      </w:r>
    </w:p>
    <w:p w:rsidR="00277280" w:rsidRPr="00942DC7" w:rsidRDefault="00277280">
      <w:pPr>
        <w:spacing w:after="0" w:line="360" w:lineRule="auto"/>
        <w:rPr>
          <w:color w:val="000000"/>
        </w:rPr>
      </w:pPr>
    </w:p>
    <w:p w:rsidR="00277280" w:rsidRPr="00942DC7" w:rsidRDefault="00D052BF">
      <w:pPr>
        <w:pStyle w:val="Ttulo2"/>
        <w:spacing w:before="0" w:line="360" w:lineRule="auto"/>
        <w:rPr>
          <w:b w:val="0"/>
          <w:color w:val="000000"/>
          <w:sz w:val="22"/>
          <w:szCs w:val="22"/>
        </w:rPr>
      </w:pPr>
      <w:bookmarkStart w:id="14" w:name="_Toc194592996"/>
      <w:r w:rsidRPr="00942DC7">
        <w:rPr>
          <w:color w:val="000000"/>
          <w:sz w:val="22"/>
          <w:szCs w:val="22"/>
        </w:rPr>
        <w:t>SEXTO. Decisión</w:t>
      </w:r>
      <w:bookmarkEnd w:id="14"/>
      <w:r w:rsidRPr="00942DC7">
        <w:rPr>
          <w:color w:val="000000"/>
          <w:sz w:val="22"/>
          <w:szCs w:val="22"/>
        </w:rPr>
        <w:t xml:space="preserve"> </w:t>
      </w:r>
    </w:p>
    <w:p w:rsidR="00277280" w:rsidRPr="00942DC7" w:rsidRDefault="00277280">
      <w:pPr>
        <w:spacing w:after="0" w:line="360" w:lineRule="auto"/>
        <w:rPr>
          <w:b/>
        </w:rPr>
      </w:pPr>
    </w:p>
    <w:p w:rsidR="00277280" w:rsidRPr="00942DC7" w:rsidRDefault="00D052BF">
      <w:pPr>
        <w:spacing w:after="0" w:line="360" w:lineRule="auto"/>
      </w:pPr>
      <w:r w:rsidRPr="00942DC7">
        <w:t xml:space="preserve">Con fundamento en el artículo 186, fracción II, de la Ley de Transparencia y Acceso a la Información Pública del Estado de México y Municipios, este Instituto considera procedente </w:t>
      </w:r>
      <w:r w:rsidRPr="00942DC7">
        <w:rPr>
          <w:b/>
        </w:rPr>
        <w:t xml:space="preserve">CONFIRMAR </w:t>
      </w:r>
      <w:r w:rsidRPr="00942DC7">
        <w:t xml:space="preserve">la respuesta otorgada por el Sujeto Obligado. </w:t>
      </w:r>
    </w:p>
    <w:p w:rsidR="00277280" w:rsidRPr="00942DC7" w:rsidRDefault="00277280">
      <w:pPr>
        <w:spacing w:after="0" w:line="360" w:lineRule="auto"/>
        <w:ind w:right="-28"/>
        <w:rPr>
          <w:color w:val="000000"/>
        </w:rPr>
      </w:pPr>
    </w:p>
    <w:p w:rsidR="00277280" w:rsidRPr="00942DC7" w:rsidRDefault="00D052BF">
      <w:pPr>
        <w:spacing w:after="0" w:line="360" w:lineRule="auto"/>
        <w:ind w:right="-28"/>
        <w:rPr>
          <w:b/>
          <w:color w:val="000000"/>
        </w:rPr>
      </w:pPr>
      <w:r w:rsidRPr="00942DC7">
        <w:rPr>
          <w:b/>
          <w:color w:val="000000"/>
        </w:rPr>
        <w:t>Términos de la Resolución para conocimiento del Particular</w:t>
      </w:r>
    </w:p>
    <w:p w:rsidR="00277280" w:rsidRPr="00942DC7" w:rsidRDefault="00277280">
      <w:pPr>
        <w:spacing w:after="0" w:line="360" w:lineRule="auto"/>
        <w:ind w:right="-28"/>
        <w:rPr>
          <w:color w:val="000000"/>
        </w:rPr>
      </w:pPr>
    </w:p>
    <w:p w:rsidR="00277280" w:rsidRPr="00942DC7" w:rsidRDefault="00D052BF">
      <w:pPr>
        <w:widowControl w:val="0"/>
        <w:spacing w:after="0" w:line="360" w:lineRule="auto"/>
      </w:pPr>
      <w:r w:rsidRPr="00942DC7">
        <w:rPr>
          <w:color w:val="000000"/>
        </w:rPr>
        <w:t xml:space="preserve">Se le hace del conocimiento al Particular, que, en el presente caso, no se le da la razón, pues desde respuesta el Sujeto Obligado entregó la información solicitada completa y de manera legible. </w:t>
      </w:r>
      <w:r w:rsidRPr="00942DC7">
        <w:t>La labor de este Instituto es apoyar a la población a acceder a la información pública y garantizar la protección de los datos personales.</w:t>
      </w:r>
    </w:p>
    <w:p w:rsidR="00277280" w:rsidRPr="00942DC7" w:rsidRDefault="00277280">
      <w:pPr>
        <w:widowControl w:val="0"/>
        <w:spacing w:after="0" w:line="360" w:lineRule="auto"/>
      </w:pPr>
    </w:p>
    <w:p w:rsidR="00277280" w:rsidRPr="00942DC7" w:rsidRDefault="00D052BF">
      <w:pPr>
        <w:spacing w:after="0" w:line="360" w:lineRule="auto"/>
        <w:rPr>
          <w:color w:val="000000"/>
        </w:rPr>
      </w:pPr>
      <w:r w:rsidRPr="00942DC7">
        <w:t>Por</w:t>
      </w:r>
      <w:r w:rsidRPr="00942DC7">
        <w:rPr>
          <w:color w:val="000000"/>
        </w:rPr>
        <w:t xml:space="preserve"> lo expuesto y fundado, este Pleno:</w:t>
      </w:r>
    </w:p>
    <w:p w:rsidR="00277280" w:rsidRPr="00942DC7" w:rsidRDefault="00277280">
      <w:pPr>
        <w:spacing w:after="0" w:line="360" w:lineRule="auto"/>
        <w:rPr>
          <w:color w:val="000000"/>
        </w:rPr>
      </w:pPr>
    </w:p>
    <w:p w:rsidR="00277280" w:rsidRPr="00942DC7" w:rsidRDefault="00D052BF">
      <w:pPr>
        <w:pStyle w:val="Ttulo1"/>
        <w:spacing w:before="0" w:after="0" w:line="360" w:lineRule="auto"/>
        <w:jc w:val="center"/>
        <w:rPr>
          <w:b w:val="0"/>
          <w:color w:val="000000"/>
          <w:sz w:val="22"/>
          <w:szCs w:val="22"/>
        </w:rPr>
      </w:pPr>
      <w:bookmarkStart w:id="15" w:name="_Toc194592997"/>
      <w:r w:rsidRPr="00942DC7">
        <w:rPr>
          <w:color w:val="000000"/>
          <w:sz w:val="22"/>
          <w:szCs w:val="22"/>
        </w:rPr>
        <w:t>R E S U E L V E</w:t>
      </w:r>
      <w:bookmarkEnd w:id="15"/>
    </w:p>
    <w:p w:rsidR="00277280" w:rsidRPr="00942DC7" w:rsidRDefault="00277280">
      <w:pPr>
        <w:spacing w:after="0" w:line="360" w:lineRule="auto"/>
        <w:rPr>
          <w:b/>
          <w:color w:val="000000"/>
        </w:rPr>
      </w:pPr>
    </w:p>
    <w:p w:rsidR="00277280" w:rsidRPr="00942DC7" w:rsidRDefault="00D052BF">
      <w:pPr>
        <w:spacing w:after="0" w:line="360" w:lineRule="auto"/>
      </w:pPr>
      <w:r w:rsidRPr="00942DC7">
        <w:rPr>
          <w:b/>
        </w:rPr>
        <w:t>PRIMERO.</w:t>
      </w:r>
      <w:r w:rsidRPr="00942DC7">
        <w:t xml:space="preserve"> Se </w:t>
      </w:r>
      <w:r w:rsidRPr="00942DC7">
        <w:rPr>
          <w:b/>
        </w:rPr>
        <w:t xml:space="preserve">CONFIRMA </w:t>
      </w:r>
      <w:r w:rsidRPr="00942DC7">
        <w:t xml:space="preserve">la respuesta entregada por el Sujeto Obligado a la solicitud de acceso a la información </w:t>
      </w:r>
      <w:r w:rsidRPr="00942DC7">
        <w:rPr>
          <w:color w:val="0D0D0D"/>
        </w:rPr>
        <w:t>con número de folio</w:t>
      </w:r>
      <w:r w:rsidRPr="00942DC7">
        <w:rPr>
          <w:b/>
          <w:color w:val="FF0000"/>
        </w:rPr>
        <w:t> </w:t>
      </w:r>
      <w:r w:rsidRPr="00942DC7">
        <w:rPr>
          <w:color w:val="000000"/>
        </w:rPr>
        <w:t>00693/TOLUCA/IP/2025</w:t>
      </w:r>
      <w:r w:rsidRPr="00942DC7">
        <w:rPr>
          <w:color w:val="0D0D0D"/>
        </w:rPr>
        <w:t xml:space="preserve">, </w:t>
      </w:r>
      <w:r w:rsidRPr="00942DC7">
        <w:t xml:space="preserve">por resultar </w:t>
      </w:r>
      <w:r w:rsidRPr="00942DC7">
        <w:rPr>
          <w:b/>
        </w:rPr>
        <w:t>INFUNDADAS</w:t>
      </w:r>
      <w:r w:rsidRPr="00942DC7">
        <w:t xml:space="preserve"> las razones o motivos de inconformidad hechas valer por la persona Recurrente, en términos de los Considerandos QUINTO y SEXTO de esta Resolución.</w:t>
      </w:r>
    </w:p>
    <w:p w:rsidR="00277280" w:rsidRPr="00942DC7" w:rsidRDefault="00277280">
      <w:pPr>
        <w:spacing w:after="0" w:line="360" w:lineRule="auto"/>
        <w:rPr>
          <w:b/>
          <w:color w:val="000000"/>
        </w:rPr>
      </w:pPr>
    </w:p>
    <w:p w:rsidR="00277280" w:rsidRPr="00942DC7" w:rsidRDefault="00D052BF">
      <w:pPr>
        <w:spacing w:after="0" w:line="360" w:lineRule="auto"/>
        <w:rPr>
          <w:b/>
          <w:color w:val="000000"/>
        </w:rPr>
      </w:pPr>
      <w:r w:rsidRPr="00942DC7">
        <w:rPr>
          <w:b/>
          <w:color w:val="000000"/>
        </w:rPr>
        <w:lastRenderedPageBreak/>
        <w:t xml:space="preserve">SEGUNDO. NOTIFÍQUESE POR SAIMEX </w:t>
      </w:r>
      <w:r w:rsidRPr="00942DC7">
        <w:rPr>
          <w:color w:val="000000"/>
        </w:rPr>
        <w:t>la presente Resolución, al Titular de la Unidad de Transparencia del Sujeto Obligado.</w:t>
      </w:r>
    </w:p>
    <w:p w:rsidR="00277280" w:rsidRPr="00942DC7" w:rsidRDefault="00277280">
      <w:pPr>
        <w:spacing w:after="0" w:line="360" w:lineRule="auto"/>
        <w:rPr>
          <w:b/>
          <w:i/>
          <w:color w:val="000000"/>
        </w:rPr>
      </w:pPr>
    </w:p>
    <w:p w:rsidR="00277280" w:rsidRPr="00942DC7" w:rsidRDefault="00D052BF">
      <w:pPr>
        <w:spacing w:after="0" w:line="360" w:lineRule="auto"/>
        <w:rPr>
          <w:b/>
          <w:color w:val="000000"/>
        </w:rPr>
      </w:pPr>
      <w:r w:rsidRPr="00942DC7">
        <w:rPr>
          <w:b/>
          <w:color w:val="000000"/>
        </w:rPr>
        <w:t xml:space="preserve">TERCERO. NOTIFÍQUESE POR SAIMEX </w:t>
      </w:r>
      <w:r w:rsidRPr="00942DC7">
        <w:rPr>
          <w:color w:val="000000"/>
        </w:rPr>
        <w:t>a la persona Recurrente, la presente Resolución</w:t>
      </w:r>
      <w:r w:rsidRPr="00942DC7">
        <w:t>,</w:t>
      </w:r>
      <w:r w:rsidRPr="00942DC7">
        <w:rPr>
          <w:color w:val="000000"/>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277280" w:rsidRPr="00942DC7" w:rsidRDefault="00277280">
      <w:pPr>
        <w:spacing w:after="0" w:line="360" w:lineRule="auto"/>
      </w:pPr>
    </w:p>
    <w:p w:rsidR="00277280" w:rsidRDefault="00D052BF">
      <w:pPr>
        <w:spacing w:after="0" w:line="360" w:lineRule="auto"/>
      </w:pPr>
      <w:r w:rsidRPr="00942DC7">
        <w:t xml:space="preserve">ASÍ LO RESUELVE, POR </w:t>
      </w:r>
      <w:r w:rsidRPr="00942DC7">
        <w:rPr>
          <w:b/>
        </w:rPr>
        <w:t>UNANIMIDAD</w:t>
      </w:r>
      <w:r w:rsidRPr="00942DC7">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r>
        <w:t xml:space="preserve"> </w:t>
      </w:r>
    </w:p>
    <w:p w:rsidR="00277280" w:rsidRDefault="00277280">
      <w:pPr>
        <w:spacing w:after="0" w:line="360" w:lineRule="auto"/>
      </w:pPr>
    </w:p>
    <w:p w:rsidR="00277280" w:rsidRDefault="00277280">
      <w:pPr>
        <w:spacing w:after="0" w:line="360" w:lineRule="auto"/>
        <w:rPr>
          <w:color w:val="000000"/>
        </w:rPr>
      </w:pPr>
    </w:p>
    <w:p w:rsidR="00277280" w:rsidRDefault="00277280">
      <w:pPr>
        <w:spacing w:after="0" w:line="360" w:lineRule="auto"/>
      </w:pPr>
    </w:p>
    <w:p w:rsidR="00277280" w:rsidRDefault="00277280">
      <w:pPr>
        <w:spacing w:after="0" w:line="360" w:lineRule="auto"/>
      </w:pPr>
    </w:p>
    <w:p w:rsidR="00277280" w:rsidRDefault="00277280">
      <w:pPr>
        <w:spacing w:after="0" w:line="360" w:lineRule="auto"/>
        <w:rPr>
          <w:color w:val="000000"/>
        </w:rPr>
      </w:pPr>
    </w:p>
    <w:p w:rsidR="00277280" w:rsidRDefault="00277280">
      <w:pPr>
        <w:spacing w:after="0" w:line="360" w:lineRule="auto"/>
        <w:rPr>
          <w:color w:val="000000"/>
        </w:rPr>
      </w:pPr>
    </w:p>
    <w:p w:rsidR="00277280" w:rsidRDefault="00277280">
      <w:pPr>
        <w:tabs>
          <w:tab w:val="right" w:pos="8931"/>
        </w:tabs>
        <w:spacing w:after="0" w:line="360" w:lineRule="auto"/>
      </w:pPr>
    </w:p>
    <w:p w:rsidR="00277280" w:rsidRDefault="00277280">
      <w:pPr>
        <w:tabs>
          <w:tab w:val="right" w:pos="8931"/>
        </w:tabs>
        <w:spacing w:after="0" w:line="360" w:lineRule="auto"/>
      </w:pPr>
    </w:p>
    <w:p w:rsidR="00277280" w:rsidRDefault="00277280">
      <w:pPr>
        <w:spacing w:after="0" w:line="360" w:lineRule="auto"/>
      </w:pPr>
    </w:p>
    <w:p w:rsidR="00277280" w:rsidRDefault="00277280">
      <w:pPr>
        <w:spacing w:after="0" w:line="360" w:lineRule="auto"/>
      </w:pPr>
    </w:p>
    <w:p w:rsidR="000C436C" w:rsidRDefault="000C436C">
      <w:pPr>
        <w:spacing w:after="0" w:line="360" w:lineRule="auto"/>
      </w:pPr>
    </w:p>
    <w:p w:rsidR="000C436C" w:rsidRDefault="000C436C">
      <w:pPr>
        <w:spacing w:after="0" w:line="360" w:lineRule="auto"/>
      </w:pPr>
    </w:p>
    <w:p w:rsidR="000C436C" w:rsidRDefault="000C436C">
      <w:pPr>
        <w:spacing w:after="0" w:line="360" w:lineRule="auto"/>
      </w:pPr>
    </w:p>
    <w:sectPr w:rsidR="000C436C">
      <w:headerReference w:type="even" r:id="rId7"/>
      <w:headerReference w:type="default" r:id="rId8"/>
      <w:footerReference w:type="even" r:id="rId9"/>
      <w:footerReference w:type="default" r:id="rId10"/>
      <w:headerReference w:type="first" r:id="rId11"/>
      <w:footerReference w:type="first" r:id="rId12"/>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78" w:rsidRDefault="00236378">
      <w:pPr>
        <w:spacing w:after="0" w:line="240" w:lineRule="auto"/>
      </w:pPr>
      <w:r>
        <w:separator/>
      </w:r>
    </w:p>
  </w:endnote>
  <w:endnote w:type="continuationSeparator" w:id="0">
    <w:p w:rsidR="00236378" w:rsidRDefault="0023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D052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7911CB">
      <w:rPr>
        <w:b/>
        <w:color w:val="000000"/>
        <w:sz w:val="24"/>
        <w:szCs w:val="24"/>
      </w:rPr>
      <w:fldChar w:fldCharType="separate"/>
    </w:r>
    <w:r w:rsidR="007911CB">
      <w:rPr>
        <w:b/>
        <w:noProof/>
        <w:color w:val="000000"/>
        <w:sz w:val="24"/>
        <w:szCs w:val="24"/>
      </w:rPr>
      <w:t>17</w:t>
    </w:r>
    <w:r>
      <w:rPr>
        <w:b/>
        <w:color w:val="000000"/>
        <w:sz w:val="24"/>
        <w:szCs w:val="24"/>
      </w:rPr>
      <w:fldChar w:fldCharType="end"/>
    </w:r>
  </w:p>
  <w:p w:rsidR="00277280" w:rsidRDefault="0027728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D052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911CB">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911CB">
      <w:rPr>
        <w:b/>
        <w:noProof/>
        <w:color w:val="000000"/>
        <w:sz w:val="24"/>
        <w:szCs w:val="24"/>
      </w:rPr>
      <w:t>17</w:t>
    </w:r>
    <w:r>
      <w:rPr>
        <w:b/>
        <w:color w:val="000000"/>
        <w:sz w:val="24"/>
        <w:szCs w:val="24"/>
      </w:rPr>
      <w:fldChar w:fldCharType="end"/>
    </w:r>
  </w:p>
  <w:p w:rsidR="00277280" w:rsidRDefault="0027728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D052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911C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911CB">
      <w:rPr>
        <w:b/>
        <w:noProof/>
        <w:color w:val="000000"/>
        <w:sz w:val="24"/>
        <w:szCs w:val="24"/>
      </w:rPr>
      <w:t>17</w:t>
    </w:r>
    <w:r>
      <w:rPr>
        <w:b/>
        <w:color w:val="000000"/>
        <w:sz w:val="24"/>
        <w:szCs w:val="24"/>
      </w:rPr>
      <w:fldChar w:fldCharType="end"/>
    </w:r>
  </w:p>
  <w:p w:rsidR="00277280" w:rsidRDefault="0027728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78" w:rsidRDefault="00236378">
      <w:pPr>
        <w:spacing w:after="0" w:line="240" w:lineRule="auto"/>
      </w:pPr>
      <w:r>
        <w:separator/>
      </w:r>
    </w:p>
  </w:footnote>
  <w:footnote w:type="continuationSeparator" w:id="0">
    <w:p w:rsidR="00236378" w:rsidRDefault="00236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277280">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77280">
      <w:trPr>
        <w:trHeight w:val="132"/>
      </w:trPr>
      <w:tc>
        <w:tcPr>
          <w:tcW w:w="0" w:type="auto"/>
        </w:tcPr>
        <w:p w:rsidR="00277280" w:rsidRDefault="00D052BF">
          <w:pPr>
            <w:tabs>
              <w:tab w:val="right" w:pos="8838"/>
            </w:tabs>
            <w:ind w:right="-105"/>
            <w:rPr>
              <w:b/>
            </w:rPr>
          </w:pPr>
          <w:r>
            <w:rPr>
              <w:b/>
            </w:rPr>
            <w:t>Recurso de Revisión:</w:t>
          </w:r>
        </w:p>
      </w:tc>
      <w:tc>
        <w:tcPr>
          <w:tcW w:w="0" w:type="auto"/>
        </w:tcPr>
        <w:p w:rsidR="00277280" w:rsidRDefault="00D052BF">
          <w:pPr>
            <w:tabs>
              <w:tab w:val="right" w:pos="8838"/>
            </w:tabs>
            <w:ind w:left="-28" w:right="-32"/>
          </w:pPr>
          <w:r>
            <w:t>03846/INFOEM/IP/RR/2020</w:t>
          </w:r>
        </w:p>
      </w:tc>
    </w:tr>
    <w:tr w:rsidR="00277280">
      <w:trPr>
        <w:trHeight w:val="261"/>
      </w:trPr>
      <w:tc>
        <w:tcPr>
          <w:tcW w:w="0" w:type="auto"/>
        </w:tcPr>
        <w:p w:rsidR="00277280" w:rsidRDefault="00D052BF">
          <w:pPr>
            <w:tabs>
              <w:tab w:val="right" w:pos="8838"/>
            </w:tabs>
            <w:ind w:right="-105"/>
            <w:rPr>
              <w:b/>
            </w:rPr>
          </w:pPr>
          <w:r>
            <w:rPr>
              <w:b/>
            </w:rPr>
            <w:t>Sujeto Obligado:</w:t>
          </w:r>
        </w:p>
      </w:tc>
      <w:tc>
        <w:tcPr>
          <w:tcW w:w="0" w:type="auto"/>
        </w:tcPr>
        <w:p w:rsidR="00277280" w:rsidRDefault="00D052BF">
          <w:pPr>
            <w:tabs>
              <w:tab w:val="right" w:pos="8838"/>
            </w:tabs>
            <w:ind w:right="-32"/>
          </w:pPr>
          <w:r>
            <w:t xml:space="preserve">Ayuntamiento de </w:t>
          </w:r>
          <w:proofErr w:type="spellStart"/>
          <w:r>
            <w:t>Temascalcingo</w:t>
          </w:r>
          <w:proofErr w:type="spellEnd"/>
        </w:p>
      </w:tc>
    </w:tr>
    <w:tr w:rsidR="00277280">
      <w:trPr>
        <w:trHeight w:val="261"/>
      </w:trPr>
      <w:tc>
        <w:tcPr>
          <w:tcW w:w="0" w:type="auto"/>
        </w:tcPr>
        <w:p w:rsidR="00277280" w:rsidRDefault="00D052BF">
          <w:pPr>
            <w:tabs>
              <w:tab w:val="right" w:pos="8838"/>
            </w:tabs>
            <w:ind w:right="-105"/>
            <w:rPr>
              <w:b/>
            </w:rPr>
          </w:pPr>
          <w:r>
            <w:rPr>
              <w:b/>
            </w:rPr>
            <w:t>Comisionado Ponente:</w:t>
          </w:r>
        </w:p>
      </w:tc>
      <w:tc>
        <w:tcPr>
          <w:tcW w:w="0" w:type="auto"/>
        </w:tcPr>
        <w:p w:rsidR="00277280" w:rsidRDefault="00D052BF">
          <w:pPr>
            <w:tabs>
              <w:tab w:val="right" w:pos="8838"/>
            </w:tabs>
            <w:ind w:right="-32"/>
            <w:rPr>
              <w:b/>
            </w:rPr>
          </w:pPr>
          <w:r>
            <w:t>Luis Gustavo Parra Noriega</w:t>
          </w:r>
        </w:p>
      </w:tc>
    </w:tr>
  </w:tbl>
  <w:p w:rsidR="00277280" w:rsidRDefault="0023637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236378">
    <w:pPr>
      <w:widowControl w:val="0"/>
      <w:pBdr>
        <w:top w:val="nil"/>
        <w:left w:val="nil"/>
        <w:bottom w:val="nil"/>
        <w:right w:val="nil"/>
        <w:between w:val="nil"/>
      </w:pBdr>
      <w:spacing w:after="0" w:line="276" w:lineRule="auto"/>
      <w:jc w:val="left"/>
    </w:pPr>
    <w:r>
      <w:rPr>
        <w:color w:val="000000"/>
      </w:rPr>
      <w:pict w14:anchorId="7F9B1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662"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77280">
      <w:trPr>
        <w:trHeight w:val="138"/>
      </w:trPr>
      <w:tc>
        <w:tcPr>
          <w:tcW w:w="2693" w:type="dxa"/>
          <w:vAlign w:val="center"/>
        </w:tcPr>
        <w:p w:rsidR="00277280" w:rsidRDefault="00277280">
          <w:pPr>
            <w:tabs>
              <w:tab w:val="right" w:pos="8838"/>
            </w:tabs>
            <w:ind w:left="-108" w:right="-105"/>
            <w:jc w:val="left"/>
            <w:rPr>
              <w:b/>
            </w:rPr>
          </w:pPr>
        </w:p>
        <w:p w:rsidR="00277280" w:rsidRDefault="00D052BF">
          <w:pPr>
            <w:tabs>
              <w:tab w:val="right" w:pos="8838"/>
            </w:tabs>
            <w:ind w:left="-108" w:right="-105"/>
            <w:jc w:val="left"/>
            <w:rPr>
              <w:b/>
            </w:rPr>
          </w:pPr>
          <w:r>
            <w:rPr>
              <w:b/>
            </w:rPr>
            <w:t>Recurso de Revisión:</w:t>
          </w:r>
        </w:p>
      </w:tc>
      <w:tc>
        <w:tcPr>
          <w:tcW w:w="3969" w:type="dxa"/>
        </w:tcPr>
        <w:p w:rsidR="00277280" w:rsidRDefault="00277280">
          <w:pPr>
            <w:tabs>
              <w:tab w:val="right" w:pos="8838"/>
            </w:tabs>
            <w:ind w:right="57"/>
          </w:pPr>
        </w:p>
        <w:p w:rsidR="00277280" w:rsidRDefault="00D052BF">
          <w:pPr>
            <w:tabs>
              <w:tab w:val="right" w:pos="8838"/>
            </w:tabs>
            <w:ind w:right="57"/>
          </w:pPr>
          <w:r>
            <w:t>02426/INFOEM/IP/RR/2025</w:t>
          </w:r>
        </w:p>
      </w:tc>
    </w:tr>
    <w:tr w:rsidR="00277280">
      <w:trPr>
        <w:trHeight w:val="273"/>
      </w:trPr>
      <w:tc>
        <w:tcPr>
          <w:tcW w:w="2693" w:type="dxa"/>
        </w:tcPr>
        <w:p w:rsidR="00277280" w:rsidRDefault="00D052BF">
          <w:pPr>
            <w:tabs>
              <w:tab w:val="right" w:pos="8838"/>
            </w:tabs>
            <w:ind w:left="-108" w:right="-105"/>
            <w:rPr>
              <w:b/>
            </w:rPr>
          </w:pPr>
          <w:r>
            <w:rPr>
              <w:b/>
            </w:rPr>
            <w:t>Sujeto Obligado:</w:t>
          </w:r>
        </w:p>
      </w:tc>
      <w:tc>
        <w:tcPr>
          <w:tcW w:w="3969" w:type="dxa"/>
        </w:tcPr>
        <w:p w:rsidR="00277280" w:rsidRDefault="00D052BF">
          <w:pPr>
            <w:tabs>
              <w:tab w:val="right" w:pos="8838"/>
            </w:tabs>
          </w:pPr>
          <w:r>
            <w:t>Ayuntamiento de Toluca</w:t>
          </w:r>
        </w:p>
      </w:tc>
    </w:tr>
    <w:tr w:rsidR="00277280">
      <w:trPr>
        <w:trHeight w:val="273"/>
      </w:trPr>
      <w:tc>
        <w:tcPr>
          <w:tcW w:w="2693" w:type="dxa"/>
        </w:tcPr>
        <w:p w:rsidR="00277280" w:rsidRDefault="00D052BF">
          <w:pPr>
            <w:tabs>
              <w:tab w:val="right" w:pos="8838"/>
            </w:tabs>
            <w:ind w:left="-108" w:right="-105"/>
            <w:rPr>
              <w:b/>
            </w:rPr>
          </w:pPr>
          <w:r>
            <w:rPr>
              <w:b/>
            </w:rPr>
            <w:t>Comisionado Ponente:</w:t>
          </w:r>
        </w:p>
      </w:tc>
      <w:tc>
        <w:tcPr>
          <w:tcW w:w="3969" w:type="dxa"/>
        </w:tcPr>
        <w:p w:rsidR="00277280" w:rsidRDefault="00D052BF">
          <w:pPr>
            <w:tabs>
              <w:tab w:val="right" w:pos="8838"/>
            </w:tabs>
            <w:ind w:right="-170"/>
          </w:pPr>
          <w:r>
            <w:t>Luis Gustavo Parra Noriega</w:t>
          </w:r>
        </w:p>
        <w:p w:rsidR="00277280" w:rsidRDefault="00277280">
          <w:pPr>
            <w:tabs>
              <w:tab w:val="right" w:pos="8838"/>
            </w:tabs>
            <w:ind w:right="-170"/>
            <w:rPr>
              <w:b/>
            </w:rPr>
          </w:pPr>
        </w:p>
      </w:tc>
    </w:tr>
  </w:tbl>
  <w:p w:rsidR="00277280" w:rsidRDefault="0027728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80" w:rsidRDefault="00277280">
    <w:pPr>
      <w:widowControl w:val="0"/>
      <w:pBdr>
        <w:top w:val="nil"/>
        <w:left w:val="nil"/>
        <w:bottom w:val="nil"/>
        <w:right w:val="nil"/>
        <w:between w:val="nil"/>
      </w:pBdr>
      <w:spacing w:after="0" w:line="276" w:lineRule="auto"/>
      <w:jc w:val="left"/>
      <w:rPr>
        <w:color w:val="000000"/>
      </w:rPr>
    </w:pPr>
  </w:p>
  <w:tbl>
    <w:tblPr>
      <w:tblStyle w:val="a1"/>
      <w:tblW w:w="6804"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77280">
      <w:trPr>
        <w:trHeight w:val="132"/>
      </w:trPr>
      <w:tc>
        <w:tcPr>
          <w:tcW w:w="2551" w:type="dxa"/>
        </w:tcPr>
        <w:p w:rsidR="00277280" w:rsidRDefault="00D052BF">
          <w:pPr>
            <w:tabs>
              <w:tab w:val="right" w:pos="8838"/>
            </w:tabs>
            <w:ind w:right="-105"/>
            <w:rPr>
              <w:b/>
            </w:rPr>
          </w:pPr>
          <w:r>
            <w:rPr>
              <w:b/>
            </w:rPr>
            <w:t>Recurso de Revisión:</w:t>
          </w:r>
        </w:p>
      </w:tc>
      <w:tc>
        <w:tcPr>
          <w:tcW w:w="4253" w:type="dxa"/>
        </w:tcPr>
        <w:p w:rsidR="00277280" w:rsidRDefault="00D052BF">
          <w:r>
            <w:t>02426/INFOEM/IP/RR/2025</w:t>
          </w:r>
        </w:p>
      </w:tc>
    </w:tr>
    <w:tr w:rsidR="00277280">
      <w:trPr>
        <w:trHeight w:val="132"/>
      </w:trPr>
      <w:tc>
        <w:tcPr>
          <w:tcW w:w="2551" w:type="dxa"/>
          <w:shd w:val="clear" w:color="auto" w:fill="auto"/>
        </w:tcPr>
        <w:p w:rsidR="00277280" w:rsidRDefault="00D052BF">
          <w:pPr>
            <w:tabs>
              <w:tab w:val="left" w:pos="1875"/>
            </w:tabs>
            <w:ind w:right="-105"/>
            <w:rPr>
              <w:b/>
            </w:rPr>
          </w:pPr>
          <w:r>
            <w:rPr>
              <w:b/>
            </w:rPr>
            <w:t>Recurrente:</w:t>
          </w:r>
          <w:r>
            <w:rPr>
              <w:b/>
            </w:rPr>
            <w:tab/>
          </w:r>
        </w:p>
      </w:tc>
      <w:tc>
        <w:tcPr>
          <w:tcW w:w="4253" w:type="dxa"/>
          <w:shd w:val="clear" w:color="auto" w:fill="auto"/>
        </w:tcPr>
        <w:p w:rsidR="00277280" w:rsidRDefault="00277280">
          <w:pPr>
            <w:tabs>
              <w:tab w:val="right" w:pos="8838"/>
            </w:tabs>
            <w:ind w:right="-250"/>
          </w:pPr>
        </w:p>
      </w:tc>
    </w:tr>
    <w:tr w:rsidR="00277280">
      <w:trPr>
        <w:trHeight w:val="261"/>
      </w:trPr>
      <w:tc>
        <w:tcPr>
          <w:tcW w:w="2551" w:type="dxa"/>
        </w:tcPr>
        <w:p w:rsidR="00277280" w:rsidRDefault="00D052BF">
          <w:pPr>
            <w:tabs>
              <w:tab w:val="right" w:pos="8838"/>
            </w:tabs>
            <w:ind w:right="-105"/>
            <w:rPr>
              <w:b/>
            </w:rPr>
          </w:pPr>
          <w:r>
            <w:rPr>
              <w:b/>
            </w:rPr>
            <w:t>Sujeto Obligado:</w:t>
          </w:r>
        </w:p>
      </w:tc>
      <w:tc>
        <w:tcPr>
          <w:tcW w:w="4253" w:type="dxa"/>
        </w:tcPr>
        <w:p w:rsidR="00277280" w:rsidRDefault="00D052BF">
          <w:r>
            <w:t>Ayuntamiento de Toluca</w:t>
          </w:r>
        </w:p>
      </w:tc>
    </w:tr>
    <w:tr w:rsidR="00277280">
      <w:trPr>
        <w:trHeight w:val="261"/>
      </w:trPr>
      <w:tc>
        <w:tcPr>
          <w:tcW w:w="2551" w:type="dxa"/>
        </w:tcPr>
        <w:p w:rsidR="00277280" w:rsidRDefault="00D052BF">
          <w:pPr>
            <w:tabs>
              <w:tab w:val="right" w:pos="8838"/>
            </w:tabs>
            <w:ind w:right="-105"/>
            <w:rPr>
              <w:b/>
            </w:rPr>
          </w:pPr>
          <w:r>
            <w:rPr>
              <w:b/>
            </w:rPr>
            <w:t>Comisionado Ponente:</w:t>
          </w:r>
        </w:p>
      </w:tc>
      <w:tc>
        <w:tcPr>
          <w:tcW w:w="4253" w:type="dxa"/>
        </w:tcPr>
        <w:p w:rsidR="00277280" w:rsidRDefault="00D052BF">
          <w:pPr>
            <w:tabs>
              <w:tab w:val="right" w:pos="8838"/>
            </w:tabs>
            <w:ind w:right="-32"/>
            <w:rPr>
              <w:b/>
            </w:rPr>
          </w:pPr>
          <w:r>
            <w:t>Luis Gustavo Parra Noriega</w:t>
          </w:r>
        </w:p>
      </w:tc>
    </w:tr>
  </w:tbl>
  <w:p w:rsidR="00277280" w:rsidRDefault="0023637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80"/>
    <w:rsid w:val="000C436C"/>
    <w:rsid w:val="00236378"/>
    <w:rsid w:val="00277280"/>
    <w:rsid w:val="002E48BD"/>
    <w:rsid w:val="007911CB"/>
    <w:rsid w:val="00942DC7"/>
    <w:rsid w:val="00B46830"/>
    <w:rsid w:val="00D05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384A76-CED1-45C0-8EA1-63B48B50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6D"/>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gWRAVz4OzBOkSJ2g4owjWdPDw==">CgMxLjAyDWguM3R5ZmtzY2RsbHIyDmguaGtzMnpja3NsZHp2Mg5oLnhtMWltMzNvd2pnbTIOaC4xb3RnOHljbnBkNm8yDmguOTQxcHgxNGJteWk4Mg5oLmI2aWF3ODR4Y242MzIOaC5mb29kaGp4dDV5YjcyDmguczF2aG81aXhpODU4MgloLjMwajB6bGwyDmgubDdiOTNoc3BlcDJlMg5oLmx5eWFxbnM0bzJiZDIOaC5oaWthZ3RrcHdtMmYyDmgucGtuMmIxdGl1MDdhMg5oLmp0bGx2OG54bjUzdzIOaC50bGhjM3g4aTN1Y2I4AHIhMUMySk1qQWlFLUNWeGE4aUJxZEI4aVY5R2JQSV85eF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3990</Words>
  <Characters>21947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2025-04-04T17:02:00Z</cp:lastPrinted>
  <dcterms:created xsi:type="dcterms:W3CDTF">2025-04-04T17:02:00Z</dcterms:created>
  <dcterms:modified xsi:type="dcterms:W3CDTF">2025-04-04T17:02:00Z</dcterms:modified>
</cp:coreProperties>
</file>