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88E" w:rsidRPr="003626F1" w:rsidRDefault="0023588E" w:rsidP="003626F1">
      <w:pPr>
        <w:widowControl w:val="0"/>
        <w:pBdr>
          <w:top w:val="nil"/>
          <w:left w:val="nil"/>
          <w:bottom w:val="nil"/>
          <w:right w:val="nil"/>
          <w:between w:val="nil"/>
        </w:pBdr>
        <w:spacing w:line="276" w:lineRule="auto"/>
        <w:rPr>
          <w:rFonts w:ascii="Palatino Linotype" w:hAnsi="Palatino Linotype"/>
          <w:color w:val="000000" w:themeColor="text1"/>
        </w:rPr>
      </w:pPr>
    </w:p>
    <w:p w:rsidR="0023588E" w:rsidRPr="000D24AB" w:rsidRDefault="00A81A41" w:rsidP="003626F1">
      <w:pPr>
        <w:tabs>
          <w:tab w:val="left" w:pos="3465"/>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0D24AB">
        <w:rPr>
          <w:rFonts w:ascii="Palatino Linotype" w:eastAsia="Palatino Linotype" w:hAnsi="Palatino Linotype" w:cs="Palatino Linotype"/>
          <w:b/>
          <w:color w:val="000000" w:themeColor="text1"/>
        </w:rPr>
        <w:t>de fecha veintiocho de mayo de dos mil veinticinco.</w:t>
      </w:r>
    </w:p>
    <w:p w:rsidR="0023588E" w:rsidRPr="000D24AB" w:rsidRDefault="0023588E" w:rsidP="003626F1">
      <w:pPr>
        <w:tabs>
          <w:tab w:val="left" w:pos="3465"/>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b/>
          <w:color w:val="000000" w:themeColor="text1"/>
        </w:rPr>
        <w:t>VISTO</w:t>
      </w:r>
      <w:r w:rsidRPr="000D24AB">
        <w:rPr>
          <w:rFonts w:ascii="Palatino Linotype" w:eastAsia="Palatino Linotype" w:hAnsi="Palatino Linotype" w:cs="Palatino Linotype"/>
          <w:color w:val="000000" w:themeColor="text1"/>
        </w:rPr>
        <w:t xml:space="preserve"> el expediente electrónico formado con motivo del recurso de revisión </w:t>
      </w:r>
      <w:r w:rsidRPr="000D24AB">
        <w:rPr>
          <w:rFonts w:ascii="Palatino Linotype" w:eastAsia="Palatino Linotype" w:hAnsi="Palatino Linotype" w:cs="Palatino Linotype"/>
          <w:b/>
          <w:color w:val="000000" w:themeColor="text1"/>
        </w:rPr>
        <w:t>00868/INFOEM/IP/RR/2025</w:t>
      </w:r>
      <w:r w:rsidRPr="000D24AB">
        <w:rPr>
          <w:rFonts w:ascii="Palatino Linotype" w:eastAsia="Palatino Linotype" w:hAnsi="Palatino Linotype" w:cs="Palatino Linotype"/>
          <w:color w:val="000000" w:themeColor="text1"/>
        </w:rPr>
        <w:t>,</w:t>
      </w:r>
      <w:r w:rsidRPr="000D24AB">
        <w:rPr>
          <w:rFonts w:ascii="Palatino Linotype" w:eastAsia="Palatino Linotype" w:hAnsi="Palatino Linotype" w:cs="Palatino Linotype"/>
          <w:b/>
          <w:color w:val="000000" w:themeColor="text1"/>
        </w:rPr>
        <w:t xml:space="preserve"> </w:t>
      </w:r>
      <w:r w:rsidRPr="000D24AB">
        <w:rPr>
          <w:rFonts w:ascii="Palatino Linotype" w:eastAsia="Palatino Linotype" w:hAnsi="Palatino Linotype" w:cs="Palatino Linotype"/>
          <w:color w:val="000000" w:themeColor="text1"/>
        </w:rPr>
        <w:t xml:space="preserve">promovido por </w:t>
      </w:r>
      <w:r w:rsidR="003C59AD">
        <w:rPr>
          <w:rFonts w:ascii="Palatino Linotype" w:eastAsia="Palatino Linotype" w:hAnsi="Palatino Linotype" w:cs="Palatino Linotype"/>
          <w:b/>
          <w:color w:val="000000" w:themeColor="text1"/>
        </w:rPr>
        <w:t>XXXX</w:t>
      </w:r>
      <w:r w:rsidRPr="000D24AB">
        <w:rPr>
          <w:rFonts w:ascii="Palatino Linotype" w:eastAsia="Palatino Linotype" w:hAnsi="Palatino Linotype" w:cs="Palatino Linotype"/>
          <w:b/>
          <w:color w:val="000000" w:themeColor="text1"/>
        </w:rPr>
        <w:t>,</w:t>
      </w:r>
      <w:r w:rsidRPr="000D24AB">
        <w:rPr>
          <w:rFonts w:ascii="Palatino Linotype" w:eastAsia="Palatino Linotype" w:hAnsi="Palatino Linotype" w:cs="Palatino Linotype"/>
          <w:color w:val="000000" w:themeColor="text1"/>
        </w:rPr>
        <w:t xml:space="preserve"> a quien en lo sucesivo se le identificará como </w:t>
      </w:r>
      <w:r w:rsidRPr="000D24AB">
        <w:rPr>
          <w:rFonts w:ascii="Palatino Linotype" w:eastAsia="Palatino Linotype" w:hAnsi="Palatino Linotype" w:cs="Palatino Linotype"/>
          <w:b/>
          <w:color w:val="000000" w:themeColor="text1"/>
        </w:rPr>
        <w:t>LA RECURRENTE</w:t>
      </w:r>
      <w:r w:rsidRPr="000D24AB">
        <w:rPr>
          <w:rFonts w:ascii="Palatino Linotype" w:eastAsia="Palatino Linotype" w:hAnsi="Palatino Linotype" w:cs="Palatino Linotype"/>
          <w:color w:val="000000" w:themeColor="text1"/>
        </w:rPr>
        <w:t xml:space="preserve">, en contra de la respuesta del </w:t>
      </w:r>
      <w:r w:rsidRPr="000D24AB">
        <w:rPr>
          <w:rFonts w:ascii="Palatino Linotype" w:eastAsia="Palatino Linotype" w:hAnsi="Palatino Linotype" w:cs="Palatino Linotype"/>
          <w:b/>
          <w:color w:val="000000" w:themeColor="text1"/>
        </w:rPr>
        <w:t xml:space="preserve">Organismo Público Descentralizado para la Prestación de Los Servicios de Agua Potable Alcantarillado y Saneamiento del Municipio de Naucalpan de Juárez, </w:t>
      </w:r>
      <w:r w:rsidRPr="000D24AB">
        <w:rPr>
          <w:rFonts w:ascii="Palatino Linotype" w:eastAsia="Palatino Linotype" w:hAnsi="Palatino Linotype" w:cs="Palatino Linotype"/>
          <w:color w:val="000000" w:themeColor="text1"/>
        </w:rPr>
        <w:t>en lo sucesivo el</w:t>
      </w:r>
      <w:r w:rsidRPr="000D24AB">
        <w:rPr>
          <w:rFonts w:ascii="Palatino Linotype" w:eastAsia="Palatino Linotype" w:hAnsi="Palatino Linotype" w:cs="Palatino Linotype"/>
          <w:b/>
          <w:color w:val="000000" w:themeColor="text1"/>
        </w:rPr>
        <w:t xml:space="preserve"> SUJETO OBLIGADO</w:t>
      </w:r>
      <w:r w:rsidRPr="000D24AB">
        <w:rPr>
          <w:rFonts w:ascii="Palatino Linotype" w:eastAsia="Palatino Linotype" w:hAnsi="Palatino Linotype" w:cs="Palatino Linotype"/>
          <w:color w:val="000000" w:themeColor="text1"/>
        </w:rPr>
        <w:t>, se procede a dictar la presente Resolución, con base en los siguientes:</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lr0d8v69z5jd" w:colFirst="0" w:colLast="0"/>
      <w:bookmarkEnd w:id="0"/>
      <w:r w:rsidRPr="000D24AB">
        <w:rPr>
          <w:rFonts w:ascii="Palatino Linotype" w:eastAsia="Palatino Linotype" w:hAnsi="Palatino Linotype" w:cs="Palatino Linotype"/>
          <w:b/>
          <w:color w:val="000000" w:themeColor="text1"/>
          <w:sz w:val="24"/>
          <w:szCs w:val="24"/>
        </w:rPr>
        <w:t>A</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N</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T</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E</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C</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E</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D</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E</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N</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T</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E</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S</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El día </w:t>
      </w:r>
      <w:r w:rsidRPr="000D24AB">
        <w:rPr>
          <w:rFonts w:ascii="Palatino Linotype" w:eastAsia="Palatino Linotype" w:hAnsi="Palatino Linotype" w:cs="Palatino Linotype"/>
          <w:b/>
          <w:color w:val="000000" w:themeColor="text1"/>
        </w:rPr>
        <w:t xml:space="preserve">trece de enero de dos mil veinticinco, </w:t>
      </w:r>
      <w:r w:rsidRPr="000D24AB">
        <w:rPr>
          <w:rFonts w:ascii="Palatino Linotype" w:eastAsia="Palatino Linotype" w:hAnsi="Palatino Linotype" w:cs="Palatino Linotype"/>
          <w:color w:val="000000" w:themeColor="text1"/>
        </w:rPr>
        <w:t xml:space="preserve">se presentó ante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vía Sistema de Acceso a la Información Mexiquense (SAIMEX), la solicitud de información pública registrada con el número</w:t>
      </w:r>
      <w:r w:rsidRPr="000D24AB">
        <w:rPr>
          <w:rFonts w:ascii="Palatino Linotype" w:eastAsia="Palatino Linotype" w:hAnsi="Palatino Linotype" w:cs="Palatino Linotype"/>
          <w:b/>
          <w:color w:val="000000" w:themeColor="text1"/>
        </w:rPr>
        <w:t xml:space="preserve"> 00001/OASNAUCAL/IP/2025; </w:t>
      </w:r>
      <w:r w:rsidRPr="000D24AB">
        <w:rPr>
          <w:rFonts w:ascii="Palatino Linotype" w:eastAsia="Palatino Linotype" w:hAnsi="Palatino Linotype" w:cs="Palatino Linotype"/>
          <w:color w:val="000000" w:themeColor="text1"/>
        </w:rPr>
        <w:t>mediante la cual se solicitó la siguiente información:</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013D2" w:rsidRPr="000D24AB" w:rsidRDefault="006013D2"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013D2" w:rsidRPr="000D24AB" w:rsidRDefault="006013D2"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lastRenderedPageBreak/>
        <w:t xml:space="preserve">“1.- Copia del </w:t>
      </w:r>
      <w:proofErr w:type="spellStart"/>
      <w:r w:rsidRPr="000D24AB">
        <w:rPr>
          <w:rFonts w:ascii="Palatino Linotype" w:eastAsia="Palatino Linotype" w:hAnsi="Palatino Linotype" w:cs="Palatino Linotype"/>
          <w:i/>
          <w:color w:val="000000" w:themeColor="text1"/>
        </w:rPr>
        <w:t>titulo</w:t>
      </w:r>
      <w:proofErr w:type="spellEnd"/>
      <w:r w:rsidRPr="000D24AB">
        <w:rPr>
          <w:rFonts w:ascii="Palatino Linotype" w:eastAsia="Palatino Linotype" w:hAnsi="Palatino Linotype" w:cs="Palatino Linotype"/>
          <w:i/>
          <w:color w:val="000000" w:themeColor="text1"/>
        </w:rPr>
        <w:t xml:space="preserve"> de </w:t>
      </w:r>
      <w:proofErr w:type="spellStart"/>
      <w:r w:rsidRPr="000D24AB">
        <w:rPr>
          <w:rFonts w:ascii="Palatino Linotype" w:eastAsia="Palatino Linotype" w:hAnsi="Palatino Linotype" w:cs="Palatino Linotype"/>
          <w:i/>
          <w:color w:val="000000" w:themeColor="text1"/>
        </w:rPr>
        <w:t>concesion</w:t>
      </w:r>
      <w:proofErr w:type="spellEnd"/>
      <w:r w:rsidRPr="000D24AB">
        <w:rPr>
          <w:rFonts w:ascii="Palatino Linotype" w:eastAsia="Palatino Linotype" w:hAnsi="Palatino Linotype" w:cs="Palatino Linotype"/>
          <w:i/>
          <w:color w:val="000000" w:themeColor="text1"/>
        </w:rPr>
        <w:t xml:space="preserve"> que proporciono LUNA VIVIENDA, S.A. DE C.V. a OAPAS, </w:t>
      </w:r>
      <w:proofErr w:type="spellStart"/>
      <w:r w:rsidRPr="000D24AB">
        <w:rPr>
          <w:rFonts w:ascii="Palatino Linotype" w:eastAsia="Palatino Linotype" w:hAnsi="Palatino Linotype" w:cs="Palatino Linotype"/>
          <w:i/>
          <w:color w:val="000000" w:themeColor="text1"/>
        </w:rPr>
        <w:t>segun</w:t>
      </w:r>
      <w:proofErr w:type="spellEnd"/>
      <w:r w:rsidRPr="000D24AB">
        <w:rPr>
          <w:rFonts w:ascii="Palatino Linotype" w:eastAsia="Palatino Linotype" w:hAnsi="Palatino Linotype" w:cs="Palatino Linotype"/>
          <w:i/>
          <w:color w:val="000000" w:themeColor="text1"/>
        </w:rPr>
        <w:t xml:space="preserve"> oficio DG/SF/FUS/147/2023· y convenio CONV/FACT/004/2023 para extraer aguas </w:t>
      </w:r>
      <w:proofErr w:type="spellStart"/>
      <w:r w:rsidRPr="000D24AB">
        <w:rPr>
          <w:rFonts w:ascii="Palatino Linotype" w:eastAsia="Palatino Linotype" w:hAnsi="Palatino Linotype" w:cs="Palatino Linotype"/>
          <w:i/>
          <w:color w:val="000000" w:themeColor="text1"/>
        </w:rPr>
        <w:t>subterranes</w:t>
      </w:r>
      <w:proofErr w:type="spellEnd"/>
      <w:r w:rsidRPr="000D24AB">
        <w:rPr>
          <w:rFonts w:ascii="Palatino Linotype" w:eastAsia="Palatino Linotype" w:hAnsi="Palatino Linotype" w:cs="Palatino Linotype"/>
          <w:i/>
          <w:color w:val="000000" w:themeColor="text1"/>
        </w:rPr>
        <w:t xml:space="preserve"> para la </w:t>
      </w:r>
      <w:proofErr w:type="spellStart"/>
      <w:r w:rsidRPr="000D24AB">
        <w:rPr>
          <w:rFonts w:ascii="Palatino Linotype" w:eastAsia="Palatino Linotype" w:hAnsi="Palatino Linotype" w:cs="Palatino Linotype"/>
          <w:i/>
          <w:color w:val="000000" w:themeColor="text1"/>
        </w:rPr>
        <w:t>construccion</w:t>
      </w:r>
      <w:proofErr w:type="spellEnd"/>
      <w:r w:rsidRPr="000D24AB">
        <w:rPr>
          <w:rFonts w:ascii="Palatino Linotype" w:eastAsia="Palatino Linotype" w:hAnsi="Palatino Linotype" w:cs="Palatino Linotype"/>
          <w:i/>
          <w:color w:val="000000" w:themeColor="text1"/>
        </w:rPr>
        <w:t xml:space="preserve"> del inmueble ubicado en Prolongación Golondrinas sin número, San Mateo </w:t>
      </w:r>
      <w:proofErr w:type="spellStart"/>
      <w:r w:rsidRPr="000D24AB">
        <w:rPr>
          <w:rFonts w:ascii="Palatino Linotype" w:eastAsia="Palatino Linotype" w:hAnsi="Palatino Linotype" w:cs="Palatino Linotype"/>
          <w:i/>
          <w:color w:val="000000" w:themeColor="text1"/>
        </w:rPr>
        <w:t>Nopala</w:t>
      </w:r>
      <w:proofErr w:type="spellEnd"/>
      <w:r w:rsidRPr="000D24AB">
        <w:rPr>
          <w:rFonts w:ascii="Palatino Linotype" w:eastAsia="Palatino Linotype" w:hAnsi="Palatino Linotype" w:cs="Palatino Linotype"/>
          <w:i/>
          <w:color w:val="000000" w:themeColor="text1"/>
        </w:rPr>
        <w:t xml:space="preserve">, Municipio de Naucalpan de Juárez, Estado de México . 2.- Estudio de Desarrollo y Aforo del pozo de agua que </w:t>
      </w:r>
      <w:proofErr w:type="spellStart"/>
      <w:r w:rsidRPr="000D24AB">
        <w:rPr>
          <w:rFonts w:ascii="Palatino Linotype" w:eastAsia="Palatino Linotype" w:hAnsi="Palatino Linotype" w:cs="Palatino Linotype"/>
          <w:i/>
          <w:color w:val="000000" w:themeColor="text1"/>
        </w:rPr>
        <w:t>dene</w:t>
      </w:r>
      <w:proofErr w:type="spellEnd"/>
      <w:r w:rsidRPr="000D24AB">
        <w:rPr>
          <w:rFonts w:ascii="Palatino Linotype" w:eastAsia="Palatino Linotype" w:hAnsi="Palatino Linotype" w:cs="Palatino Linotype"/>
          <w:i/>
          <w:color w:val="000000" w:themeColor="text1"/>
        </w:rPr>
        <w:t xml:space="preserve"> perforar en el inmueble ubicado en Prolongación Golondrinas sin número, San Mateo </w:t>
      </w:r>
      <w:proofErr w:type="spellStart"/>
      <w:r w:rsidRPr="000D24AB">
        <w:rPr>
          <w:rFonts w:ascii="Palatino Linotype" w:eastAsia="Palatino Linotype" w:hAnsi="Palatino Linotype" w:cs="Palatino Linotype"/>
          <w:i/>
          <w:color w:val="000000" w:themeColor="text1"/>
        </w:rPr>
        <w:t>Nopala</w:t>
      </w:r>
      <w:proofErr w:type="spellEnd"/>
      <w:r w:rsidRPr="000D24AB">
        <w:rPr>
          <w:rFonts w:ascii="Palatino Linotype" w:eastAsia="Palatino Linotype" w:hAnsi="Palatino Linotype" w:cs="Palatino Linotype"/>
          <w:i/>
          <w:color w:val="000000" w:themeColor="text1"/>
        </w:rPr>
        <w:t>, Municipio de Naucalpan de Juárez, Estado de México”</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numPr>
          <w:ilvl w:val="0"/>
          <w:numId w:val="2"/>
        </w:numPr>
        <w:pBdr>
          <w:top w:val="nil"/>
          <w:left w:val="nil"/>
          <w:bottom w:val="nil"/>
          <w:right w:val="nil"/>
          <w:between w:val="nil"/>
        </w:pBdr>
        <w:spacing w:line="360" w:lineRule="auto"/>
        <w:ind w:left="0" w:hanging="283"/>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Modalidad de entrega de la información: Vía SAIMEX.</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color w:val="000000" w:themeColor="text1"/>
        </w:rPr>
        <w:t xml:space="preserve">El </w:t>
      </w:r>
      <w:r w:rsidRPr="000D24AB">
        <w:rPr>
          <w:rFonts w:ascii="Palatino Linotype" w:eastAsia="Palatino Linotype" w:hAnsi="Palatino Linotype" w:cs="Palatino Linotype"/>
          <w:b/>
          <w:color w:val="000000" w:themeColor="text1"/>
        </w:rPr>
        <w:t>veintinueve de enero de dos mil veinticinco</w:t>
      </w:r>
      <w:r w:rsidRPr="000D24AB">
        <w:rPr>
          <w:rFonts w:ascii="Palatino Linotype" w:eastAsia="Palatino Linotype" w:hAnsi="Palatino Linotype" w:cs="Palatino Linotype"/>
          <w:color w:val="000000" w:themeColor="text1"/>
        </w:rPr>
        <w:t xml:space="preserve">,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dio respuesta a través de un archivo denominado </w:t>
      </w:r>
      <w:r w:rsidRPr="000D24AB">
        <w:rPr>
          <w:rFonts w:ascii="Palatino Linotype" w:eastAsia="Palatino Linotype" w:hAnsi="Palatino Linotype" w:cs="Palatino Linotype"/>
          <w:b/>
          <w:i/>
          <w:color w:val="000000" w:themeColor="text1"/>
        </w:rPr>
        <w:t>SGT O 007 2025.pdf</w:t>
      </w:r>
      <w:r w:rsidRPr="000D24AB">
        <w:rPr>
          <w:rFonts w:ascii="Palatino Linotype" w:eastAsia="Palatino Linotype" w:hAnsi="Palatino Linotype" w:cs="Palatino Linotype"/>
          <w:color w:val="000000" w:themeColor="text1"/>
        </w:rPr>
        <w:t>, corresponde a un oficio signado por el Encargado de Despacho de la Subgerencia de Transparencia, mediante el cual informa que después de una búsqueda realizada por la Subgerencia de Factibilidades, en los documentos que menciona la particular en su solicitud de información no obra lo solicitado.</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Inconforme con la falta de respuesta</w:t>
      </w:r>
      <w:r w:rsidRPr="000D24AB">
        <w:rPr>
          <w:rFonts w:ascii="Palatino Linotype" w:eastAsia="Palatino Linotype" w:hAnsi="Palatino Linotype" w:cs="Palatino Linotype"/>
          <w:b/>
          <w:color w:val="000000" w:themeColor="text1"/>
        </w:rPr>
        <w:t xml:space="preserve"> </w:t>
      </w:r>
      <w:r w:rsidRPr="000D24AB">
        <w:rPr>
          <w:rFonts w:ascii="Palatino Linotype" w:eastAsia="Palatino Linotype" w:hAnsi="Palatino Linotype" w:cs="Palatino Linotype"/>
          <w:color w:val="000000" w:themeColor="text1"/>
        </w:rPr>
        <w:t xml:space="preserve">del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la parte solicitante interpuso su Recurso de Revisión el siete de febrero dos mil veinticinco, señalando como acto impugnado y razones o motivos de inconformidad, lo siguiente:</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1" w:name="_heading=h.pvhrob1f47nq" w:colFirst="0" w:colLast="0"/>
      <w:bookmarkEnd w:id="1"/>
      <w:r w:rsidRPr="000D24AB">
        <w:rPr>
          <w:rFonts w:ascii="Palatino Linotype" w:eastAsia="Palatino Linotype" w:hAnsi="Palatino Linotype" w:cs="Palatino Linotype"/>
          <w:b/>
          <w:color w:val="000000" w:themeColor="text1"/>
        </w:rPr>
        <w:lastRenderedPageBreak/>
        <w:t>ACTO IMPUGNADO:</w:t>
      </w:r>
    </w:p>
    <w:p w:rsidR="006013D2" w:rsidRPr="000D24AB" w:rsidRDefault="006013D2" w:rsidP="003626F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3588E" w:rsidRPr="000D24AB" w:rsidRDefault="00A81A41" w:rsidP="003626F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“Oficio SGT/o/007/2025 de fecha 29 de enero del año 2025, toda vez que este es infundado, oscuro e impreciso, ya que se </w:t>
      </w:r>
      <w:proofErr w:type="spellStart"/>
      <w:r w:rsidRPr="000D24AB">
        <w:rPr>
          <w:rFonts w:ascii="Palatino Linotype" w:eastAsia="Palatino Linotype" w:hAnsi="Palatino Linotype" w:cs="Palatino Linotype"/>
          <w:i/>
          <w:color w:val="000000" w:themeColor="text1"/>
        </w:rPr>
        <w:t>solicito</w:t>
      </w:r>
      <w:proofErr w:type="spellEnd"/>
      <w:r w:rsidRPr="000D24AB">
        <w:rPr>
          <w:rFonts w:ascii="Palatino Linotype" w:eastAsia="Palatino Linotype" w:hAnsi="Palatino Linotype" w:cs="Palatino Linotype"/>
          <w:i/>
          <w:color w:val="000000" w:themeColor="text1"/>
        </w:rPr>
        <w:t xml:space="preserve"> COPIA DEL TITULO DE CONCESION que </w:t>
      </w:r>
      <w:proofErr w:type="spellStart"/>
      <w:r w:rsidRPr="000D24AB">
        <w:rPr>
          <w:rFonts w:ascii="Palatino Linotype" w:eastAsia="Palatino Linotype" w:hAnsi="Palatino Linotype" w:cs="Palatino Linotype"/>
          <w:i/>
          <w:color w:val="000000" w:themeColor="text1"/>
        </w:rPr>
        <w:t>refier</w:t>
      </w:r>
      <w:proofErr w:type="spellEnd"/>
      <w:r w:rsidRPr="000D24AB">
        <w:rPr>
          <w:rFonts w:ascii="Palatino Linotype" w:eastAsia="Palatino Linotype" w:hAnsi="Palatino Linotype" w:cs="Palatino Linotype"/>
          <w:i/>
          <w:color w:val="000000" w:themeColor="text1"/>
        </w:rPr>
        <w:t xml:space="preserve"> oficio DG/SF/FUS/147/2023 y convenio CONV/FACT/004/2023 para </w:t>
      </w:r>
      <w:proofErr w:type="spellStart"/>
      <w:r w:rsidRPr="000D24AB">
        <w:rPr>
          <w:rFonts w:ascii="Palatino Linotype" w:eastAsia="Palatino Linotype" w:hAnsi="Palatino Linotype" w:cs="Palatino Linotype"/>
          <w:i/>
          <w:color w:val="000000" w:themeColor="text1"/>
        </w:rPr>
        <w:t>exgtraer</w:t>
      </w:r>
      <w:proofErr w:type="spellEnd"/>
      <w:r w:rsidRPr="000D24AB">
        <w:rPr>
          <w:rFonts w:ascii="Palatino Linotype" w:eastAsia="Palatino Linotype" w:hAnsi="Palatino Linotype" w:cs="Palatino Linotype"/>
          <w:i/>
          <w:color w:val="000000" w:themeColor="text1"/>
        </w:rPr>
        <w:t xml:space="preserve"> aguas </w:t>
      </w:r>
      <w:proofErr w:type="spellStart"/>
      <w:r w:rsidRPr="000D24AB">
        <w:rPr>
          <w:rFonts w:ascii="Palatino Linotype" w:eastAsia="Palatino Linotype" w:hAnsi="Palatino Linotype" w:cs="Palatino Linotype"/>
          <w:i/>
          <w:color w:val="000000" w:themeColor="text1"/>
        </w:rPr>
        <w:t>subterraneas</w:t>
      </w:r>
      <w:proofErr w:type="spellEnd"/>
      <w:r w:rsidRPr="000D24AB">
        <w:rPr>
          <w:rFonts w:ascii="Palatino Linotype" w:eastAsia="Palatino Linotype" w:hAnsi="Palatino Linotype" w:cs="Palatino Linotype"/>
          <w:i/>
          <w:color w:val="000000" w:themeColor="text1"/>
        </w:rPr>
        <w:t xml:space="preserve"> para la </w:t>
      </w:r>
      <w:proofErr w:type="spellStart"/>
      <w:r w:rsidRPr="000D24AB">
        <w:rPr>
          <w:rFonts w:ascii="Palatino Linotype" w:eastAsia="Palatino Linotype" w:hAnsi="Palatino Linotype" w:cs="Palatino Linotype"/>
          <w:i/>
          <w:color w:val="000000" w:themeColor="text1"/>
        </w:rPr>
        <w:t>construcion</w:t>
      </w:r>
      <w:proofErr w:type="spellEnd"/>
      <w:r w:rsidRPr="000D24AB">
        <w:rPr>
          <w:rFonts w:ascii="Palatino Linotype" w:eastAsia="Palatino Linotype" w:hAnsi="Palatino Linotype" w:cs="Palatino Linotype"/>
          <w:i/>
          <w:color w:val="000000" w:themeColor="text1"/>
        </w:rPr>
        <w:t xml:space="preserve"> del inmueble ubicado en </w:t>
      </w:r>
      <w:proofErr w:type="spellStart"/>
      <w:r w:rsidRPr="000D24AB">
        <w:rPr>
          <w:rFonts w:ascii="Palatino Linotype" w:eastAsia="Palatino Linotype" w:hAnsi="Palatino Linotype" w:cs="Palatino Linotype"/>
          <w:i/>
          <w:color w:val="000000" w:themeColor="text1"/>
        </w:rPr>
        <w:t>Prolongacion</w:t>
      </w:r>
      <w:proofErr w:type="spellEnd"/>
      <w:r w:rsidRPr="000D24AB">
        <w:rPr>
          <w:rFonts w:ascii="Palatino Linotype" w:eastAsia="Palatino Linotype" w:hAnsi="Palatino Linotype" w:cs="Palatino Linotype"/>
          <w:i/>
          <w:color w:val="000000" w:themeColor="text1"/>
        </w:rPr>
        <w:t xml:space="preserve"> Golondrinas sin </w:t>
      </w:r>
      <w:proofErr w:type="spellStart"/>
      <w:r w:rsidRPr="000D24AB">
        <w:rPr>
          <w:rFonts w:ascii="Palatino Linotype" w:eastAsia="Palatino Linotype" w:hAnsi="Palatino Linotype" w:cs="Palatino Linotype"/>
          <w:i/>
          <w:color w:val="000000" w:themeColor="text1"/>
        </w:rPr>
        <w:t>numero</w:t>
      </w:r>
      <w:proofErr w:type="spellEnd"/>
      <w:r w:rsidRPr="000D24AB">
        <w:rPr>
          <w:rFonts w:ascii="Palatino Linotype" w:eastAsia="Palatino Linotype" w:hAnsi="Palatino Linotype" w:cs="Palatino Linotype"/>
          <w:i/>
          <w:color w:val="000000" w:themeColor="text1"/>
        </w:rPr>
        <w:t xml:space="preserve">, San Mateo </w:t>
      </w:r>
      <w:proofErr w:type="spellStart"/>
      <w:r w:rsidRPr="000D24AB">
        <w:rPr>
          <w:rFonts w:ascii="Palatino Linotype" w:eastAsia="Palatino Linotype" w:hAnsi="Palatino Linotype" w:cs="Palatino Linotype"/>
          <w:i/>
          <w:color w:val="000000" w:themeColor="text1"/>
        </w:rPr>
        <w:t>Noapala</w:t>
      </w:r>
      <w:proofErr w:type="spellEnd"/>
      <w:r w:rsidRPr="000D24AB">
        <w:rPr>
          <w:rFonts w:ascii="Palatino Linotype" w:eastAsia="Palatino Linotype" w:hAnsi="Palatino Linotype" w:cs="Palatino Linotype"/>
          <w:i/>
          <w:color w:val="000000" w:themeColor="text1"/>
        </w:rPr>
        <w:t xml:space="preserve">, Municipio de Naucalpan de </w:t>
      </w:r>
      <w:proofErr w:type="spellStart"/>
      <w:r w:rsidRPr="000D24AB">
        <w:rPr>
          <w:rFonts w:ascii="Palatino Linotype" w:eastAsia="Palatino Linotype" w:hAnsi="Palatino Linotype" w:cs="Palatino Linotype"/>
          <w:i/>
          <w:color w:val="000000" w:themeColor="text1"/>
        </w:rPr>
        <w:t>Juarez</w:t>
      </w:r>
      <w:proofErr w:type="spellEnd"/>
      <w:r w:rsidRPr="000D24AB">
        <w:rPr>
          <w:rFonts w:ascii="Palatino Linotype" w:eastAsia="Palatino Linotype" w:hAnsi="Palatino Linotype" w:cs="Palatino Linotype"/>
          <w:i/>
          <w:color w:val="000000" w:themeColor="text1"/>
        </w:rPr>
        <w:t xml:space="preserve">, </w:t>
      </w:r>
      <w:proofErr w:type="spellStart"/>
      <w:r w:rsidRPr="000D24AB">
        <w:rPr>
          <w:rFonts w:ascii="Palatino Linotype" w:eastAsia="Palatino Linotype" w:hAnsi="Palatino Linotype" w:cs="Palatino Linotype"/>
          <w:i/>
          <w:color w:val="000000" w:themeColor="text1"/>
        </w:rPr>
        <w:t>Etado</w:t>
      </w:r>
      <w:proofErr w:type="spellEnd"/>
      <w:r w:rsidRPr="000D24AB">
        <w:rPr>
          <w:rFonts w:ascii="Palatino Linotype" w:eastAsia="Palatino Linotype" w:hAnsi="Palatino Linotype" w:cs="Palatino Linotype"/>
          <w:i/>
          <w:color w:val="000000" w:themeColor="text1"/>
        </w:rPr>
        <w:t xml:space="preserve"> de </w:t>
      </w:r>
      <w:proofErr w:type="spellStart"/>
      <w:r w:rsidRPr="000D24AB">
        <w:rPr>
          <w:rFonts w:ascii="Palatino Linotype" w:eastAsia="Palatino Linotype" w:hAnsi="Palatino Linotype" w:cs="Palatino Linotype"/>
          <w:i/>
          <w:color w:val="000000" w:themeColor="text1"/>
        </w:rPr>
        <w:t>Mexico</w:t>
      </w:r>
      <w:proofErr w:type="spellEnd"/>
      <w:r w:rsidRPr="000D24AB">
        <w:rPr>
          <w:rFonts w:ascii="Palatino Linotype" w:eastAsia="Palatino Linotype" w:hAnsi="Palatino Linotype" w:cs="Palatino Linotype"/>
          <w:i/>
          <w:color w:val="000000" w:themeColor="text1"/>
        </w:rPr>
        <w:t xml:space="preserve">. Al respecto no exhiben dicho documento, y la respuesta es </w:t>
      </w:r>
      <w:proofErr w:type="spellStart"/>
      <w:r w:rsidRPr="000D24AB">
        <w:rPr>
          <w:rFonts w:ascii="Palatino Linotype" w:eastAsia="Palatino Linotype" w:hAnsi="Palatino Linotype" w:cs="Palatino Linotype"/>
          <w:i/>
          <w:color w:val="000000" w:themeColor="text1"/>
        </w:rPr>
        <w:t>confuds</w:t>
      </w:r>
      <w:proofErr w:type="spellEnd"/>
      <w:r w:rsidRPr="000D24AB">
        <w:rPr>
          <w:rFonts w:ascii="Palatino Linotype" w:eastAsia="Palatino Linotype" w:hAnsi="Palatino Linotype" w:cs="Palatino Linotype"/>
          <w:i/>
          <w:color w:val="000000" w:themeColor="text1"/>
        </w:rPr>
        <w:t xml:space="preserve">, ya que no </w:t>
      </w:r>
      <w:proofErr w:type="spellStart"/>
      <w:r w:rsidRPr="000D24AB">
        <w:rPr>
          <w:rFonts w:ascii="Palatino Linotype" w:eastAsia="Palatino Linotype" w:hAnsi="Palatino Linotype" w:cs="Palatino Linotype"/>
          <w:i/>
          <w:color w:val="000000" w:themeColor="text1"/>
        </w:rPr>
        <w:t>espoecifica</w:t>
      </w:r>
      <w:proofErr w:type="spellEnd"/>
      <w:r w:rsidRPr="000D24AB">
        <w:rPr>
          <w:rFonts w:ascii="Palatino Linotype" w:eastAsia="Palatino Linotype" w:hAnsi="Palatino Linotype" w:cs="Palatino Linotype"/>
          <w:i/>
          <w:color w:val="000000" w:themeColor="text1"/>
        </w:rPr>
        <w:t xml:space="preserve"> si LUNA VIVIENDA, S.A. DE C.V., cuenta con el titulo de </w:t>
      </w:r>
      <w:proofErr w:type="spellStart"/>
      <w:proofErr w:type="gramStart"/>
      <w:r w:rsidRPr="000D24AB">
        <w:rPr>
          <w:rFonts w:ascii="Palatino Linotype" w:eastAsia="Palatino Linotype" w:hAnsi="Palatino Linotype" w:cs="Palatino Linotype"/>
          <w:i/>
          <w:color w:val="000000" w:themeColor="text1"/>
        </w:rPr>
        <w:t>concesion</w:t>
      </w:r>
      <w:proofErr w:type="spellEnd"/>
      <w:r w:rsidRPr="000D24AB">
        <w:rPr>
          <w:rFonts w:ascii="Palatino Linotype" w:eastAsia="Palatino Linotype" w:hAnsi="Palatino Linotype" w:cs="Palatino Linotype"/>
          <w:i/>
          <w:color w:val="000000" w:themeColor="text1"/>
        </w:rPr>
        <w:t xml:space="preserve"> ,</w:t>
      </w:r>
      <w:proofErr w:type="gramEnd"/>
      <w:r w:rsidRPr="000D24AB">
        <w:rPr>
          <w:rFonts w:ascii="Palatino Linotype" w:eastAsia="Palatino Linotype" w:hAnsi="Palatino Linotype" w:cs="Palatino Linotype"/>
          <w:i/>
          <w:color w:val="000000" w:themeColor="text1"/>
        </w:rPr>
        <w:t xml:space="preserve"> solo r”</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0D24AB">
        <w:rPr>
          <w:rFonts w:ascii="Palatino Linotype" w:eastAsia="Palatino Linotype" w:hAnsi="Palatino Linotype" w:cs="Palatino Linotype"/>
          <w:b/>
          <w:color w:val="000000" w:themeColor="text1"/>
        </w:rPr>
        <w:t>RAZONES O MOTIVOS DE LA INCONFORMIDAD</w:t>
      </w:r>
      <w:r w:rsidRPr="000D24AB">
        <w:rPr>
          <w:rFonts w:ascii="Palatino Linotype" w:eastAsia="Palatino Linotype" w:hAnsi="Palatino Linotype" w:cs="Palatino Linotype"/>
          <w:b/>
          <w:color w:val="000000" w:themeColor="text1"/>
        </w:rPr>
        <w:tab/>
      </w:r>
    </w:p>
    <w:p w:rsidR="006013D2" w:rsidRPr="000D24AB" w:rsidRDefault="006013D2" w:rsidP="003626F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3588E" w:rsidRPr="000D24AB" w:rsidRDefault="00A81A41" w:rsidP="003626F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“1.- Es infundado, oscuro e impreciso, ya que se </w:t>
      </w:r>
      <w:proofErr w:type="spellStart"/>
      <w:r w:rsidRPr="000D24AB">
        <w:rPr>
          <w:rFonts w:ascii="Palatino Linotype" w:eastAsia="Palatino Linotype" w:hAnsi="Palatino Linotype" w:cs="Palatino Linotype"/>
          <w:i/>
          <w:color w:val="000000" w:themeColor="text1"/>
        </w:rPr>
        <w:t>solicito</w:t>
      </w:r>
      <w:proofErr w:type="spellEnd"/>
      <w:r w:rsidRPr="000D24AB">
        <w:rPr>
          <w:rFonts w:ascii="Palatino Linotype" w:eastAsia="Palatino Linotype" w:hAnsi="Palatino Linotype" w:cs="Palatino Linotype"/>
          <w:i/>
          <w:color w:val="000000" w:themeColor="text1"/>
        </w:rPr>
        <w:t xml:space="preserve"> COPIA DEL TITULO DE CONCESION que </w:t>
      </w:r>
      <w:proofErr w:type="spellStart"/>
      <w:r w:rsidRPr="000D24AB">
        <w:rPr>
          <w:rFonts w:ascii="Palatino Linotype" w:eastAsia="Palatino Linotype" w:hAnsi="Palatino Linotype" w:cs="Palatino Linotype"/>
          <w:i/>
          <w:color w:val="000000" w:themeColor="text1"/>
        </w:rPr>
        <w:t>debio</w:t>
      </w:r>
      <w:proofErr w:type="spellEnd"/>
      <w:r w:rsidRPr="000D24AB">
        <w:rPr>
          <w:rFonts w:ascii="Palatino Linotype" w:eastAsia="Palatino Linotype" w:hAnsi="Palatino Linotype" w:cs="Palatino Linotype"/>
          <w:i/>
          <w:color w:val="000000" w:themeColor="text1"/>
        </w:rPr>
        <w:t xml:space="preserve"> exhibir oficio DG/SF/FUS/147/2023 y convenio CONV/FACT/004/2023 para </w:t>
      </w:r>
      <w:proofErr w:type="spellStart"/>
      <w:r w:rsidRPr="000D24AB">
        <w:rPr>
          <w:rFonts w:ascii="Palatino Linotype" w:eastAsia="Palatino Linotype" w:hAnsi="Palatino Linotype" w:cs="Palatino Linotype"/>
          <w:i/>
          <w:color w:val="000000" w:themeColor="text1"/>
        </w:rPr>
        <w:t>exgtraer</w:t>
      </w:r>
      <w:proofErr w:type="spellEnd"/>
      <w:r w:rsidRPr="000D24AB">
        <w:rPr>
          <w:rFonts w:ascii="Palatino Linotype" w:eastAsia="Palatino Linotype" w:hAnsi="Palatino Linotype" w:cs="Palatino Linotype"/>
          <w:i/>
          <w:color w:val="000000" w:themeColor="text1"/>
        </w:rPr>
        <w:t xml:space="preserve"> aguas </w:t>
      </w:r>
      <w:proofErr w:type="spellStart"/>
      <w:r w:rsidRPr="000D24AB">
        <w:rPr>
          <w:rFonts w:ascii="Palatino Linotype" w:eastAsia="Palatino Linotype" w:hAnsi="Palatino Linotype" w:cs="Palatino Linotype"/>
          <w:i/>
          <w:color w:val="000000" w:themeColor="text1"/>
        </w:rPr>
        <w:t>subterraneas</w:t>
      </w:r>
      <w:proofErr w:type="spellEnd"/>
      <w:r w:rsidRPr="000D24AB">
        <w:rPr>
          <w:rFonts w:ascii="Palatino Linotype" w:eastAsia="Palatino Linotype" w:hAnsi="Palatino Linotype" w:cs="Palatino Linotype"/>
          <w:i/>
          <w:color w:val="000000" w:themeColor="text1"/>
        </w:rPr>
        <w:t xml:space="preserve"> para la </w:t>
      </w:r>
      <w:proofErr w:type="spellStart"/>
      <w:r w:rsidRPr="000D24AB">
        <w:rPr>
          <w:rFonts w:ascii="Palatino Linotype" w:eastAsia="Palatino Linotype" w:hAnsi="Palatino Linotype" w:cs="Palatino Linotype"/>
          <w:i/>
          <w:color w:val="000000" w:themeColor="text1"/>
        </w:rPr>
        <w:t>construcion</w:t>
      </w:r>
      <w:proofErr w:type="spellEnd"/>
      <w:r w:rsidRPr="000D24AB">
        <w:rPr>
          <w:rFonts w:ascii="Palatino Linotype" w:eastAsia="Palatino Linotype" w:hAnsi="Palatino Linotype" w:cs="Palatino Linotype"/>
          <w:i/>
          <w:color w:val="000000" w:themeColor="text1"/>
        </w:rPr>
        <w:t xml:space="preserve"> del inmueble ubicado en </w:t>
      </w:r>
      <w:proofErr w:type="spellStart"/>
      <w:r w:rsidRPr="000D24AB">
        <w:rPr>
          <w:rFonts w:ascii="Palatino Linotype" w:eastAsia="Palatino Linotype" w:hAnsi="Palatino Linotype" w:cs="Palatino Linotype"/>
          <w:i/>
          <w:color w:val="000000" w:themeColor="text1"/>
        </w:rPr>
        <w:t>Prolongacion</w:t>
      </w:r>
      <w:proofErr w:type="spellEnd"/>
      <w:r w:rsidRPr="000D24AB">
        <w:rPr>
          <w:rFonts w:ascii="Palatino Linotype" w:eastAsia="Palatino Linotype" w:hAnsi="Palatino Linotype" w:cs="Palatino Linotype"/>
          <w:i/>
          <w:color w:val="000000" w:themeColor="text1"/>
        </w:rPr>
        <w:t xml:space="preserve"> Golondrinas sin </w:t>
      </w:r>
      <w:proofErr w:type="spellStart"/>
      <w:r w:rsidRPr="000D24AB">
        <w:rPr>
          <w:rFonts w:ascii="Palatino Linotype" w:eastAsia="Palatino Linotype" w:hAnsi="Palatino Linotype" w:cs="Palatino Linotype"/>
          <w:i/>
          <w:color w:val="000000" w:themeColor="text1"/>
        </w:rPr>
        <w:t>numero</w:t>
      </w:r>
      <w:proofErr w:type="spellEnd"/>
      <w:r w:rsidRPr="000D24AB">
        <w:rPr>
          <w:rFonts w:ascii="Palatino Linotype" w:eastAsia="Palatino Linotype" w:hAnsi="Palatino Linotype" w:cs="Palatino Linotype"/>
          <w:i/>
          <w:color w:val="000000" w:themeColor="text1"/>
        </w:rPr>
        <w:t xml:space="preserve">, San Mateo </w:t>
      </w:r>
      <w:proofErr w:type="spellStart"/>
      <w:r w:rsidRPr="000D24AB">
        <w:rPr>
          <w:rFonts w:ascii="Palatino Linotype" w:eastAsia="Palatino Linotype" w:hAnsi="Palatino Linotype" w:cs="Palatino Linotype"/>
          <w:i/>
          <w:color w:val="000000" w:themeColor="text1"/>
        </w:rPr>
        <w:t>Noapala</w:t>
      </w:r>
      <w:proofErr w:type="spellEnd"/>
      <w:r w:rsidRPr="000D24AB">
        <w:rPr>
          <w:rFonts w:ascii="Palatino Linotype" w:eastAsia="Palatino Linotype" w:hAnsi="Palatino Linotype" w:cs="Palatino Linotype"/>
          <w:i/>
          <w:color w:val="000000" w:themeColor="text1"/>
        </w:rPr>
        <w:t xml:space="preserve">, Municipio de Naucalpan de </w:t>
      </w:r>
      <w:proofErr w:type="spellStart"/>
      <w:r w:rsidRPr="000D24AB">
        <w:rPr>
          <w:rFonts w:ascii="Palatino Linotype" w:eastAsia="Palatino Linotype" w:hAnsi="Palatino Linotype" w:cs="Palatino Linotype"/>
          <w:i/>
          <w:color w:val="000000" w:themeColor="text1"/>
        </w:rPr>
        <w:t>Juarez</w:t>
      </w:r>
      <w:proofErr w:type="spellEnd"/>
      <w:r w:rsidRPr="000D24AB">
        <w:rPr>
          <w:rFonts w:ascii="Palatino Linotype" w:eastAsia="Palatino Linotype" w:hAnsi="Palatino Linotype" w:cs="Palatino Linotype"/>
          <w:i/>
          <w:color w:val="000000" w:themeColor="text1"/>
        </w:rPr>
        <w:t xml:space="preserve">, </w:t>
      </w:r>
      <w:proofErr w:type="spellStart"/>
      <w:r w:rsidRPr="000D24AB">
        <w:rPr>
          <w:rFonts w:ascii="Palatino Linotype" w:eastAsia="Palatino Linotype" w:hAnsi="Palatino Linotype" w:cs="Palatino Linotype"/>
          <w:i/>
          <w:color w:val="000000" w:themeColor="text1"/>
        </w:rPr>
        <w:t>Etado</w:t>
      </w:r>
      <w:proofErr w:type="spellEnd"/>
      <w:r w:rsidRPr="000D24AB">
        <w:rPr>
          <w:rFonts w:ascii="Palatino Linotype" w:eastAsia="Palatino Linotype" w:hAnsi="Palatino Linotype" w:cs="Palatino Linotype"/>
          <w:i/>
          <w:color w:val="000000" w:themeColor="text1"/>
        </w:rPr>
        <w:t xml:space="preserve"> de </w:t>
      </w:r>
      <w:proofErr w:type="spellStart"/>
      <w:r w:rsidRPr="000D24AB">
        <w:rPr>
          <w:rFonts w:ascii="Palatino Linotype" w:eastAsia="Palatino Linotype" w:hAnsi="Palatino Linotype" w:cs="Palatino Linotype"/>
          <w:i/>
          <w:color w:val="000000" w:themeColor="text1"/>
        </w:rPr>
        <w:t>Mexico</w:t>
      </w:r>
      <w:proofErr w:type="spellEnd"/>
      <w:r w:rsidRPr="000D24AB">
        <w:rPr>
          <w:rFonts w:ascii="Palatino Linotype" w:eastAsia="Palatino Linotype" w:hAnsi="Palatino Linotype" w:cs="Palatino Linotype"/>
          <w:i/>
          <w:color w:val="000000" w:themeColor="text1"/>
        </w:rPr>
        <w:t xml:space="preserve">. Al respecto no exhiben dicho documento, y la respuesta es infundada y confusa, ya que no </w:t>
      </w:r>
      <w:proofErr w:type="spellStart"/>
      <w:r w:rsidRPr="000D24AB">
        <w:rPr>
          <w:rFonts w:ascii="Palatino Linotype" w:eastAsia="Palatino Linotype" w:hAnsi="Palatino Linotype" w:cs="Palatino Linotype"/>
          <w:i/>
          <w:color w:val="000000" w:themeColor="text1"/>
        </w:rPr>
        <w:t>espoecifica</w:t>
      </w:r>
      <w:proofErr w:type="spellEnd"/>
      <w:r w:rsidRPr="000D24AB">
        <w:rPr>
          <w:rFonts w:ascii="Palatino Linotype" w:eastAsia="Palatino Linotype" w:hAnsi="Palatino Linotype" w:cs="Palatino Linotype"/>
          <w:i/>
          <w:color w:val="000000" w:themeColor="text1"/>
        </w:rPr>
        <w:t xml:space="preserve"> si LUNA VIVIENDA, S.A. DE C.V., cuenta con el titulo de </w:t>
      </w:r>
      <w:proofErr w:type="spellStart"/>
      <w:r w:rsidRPr="000D24AB">
        <w:rPr>
          <w:rFonts w:ascii="Palatino Linotype" w:eastAsia="Palatino Linotype" w:hAnsi="Palatino Linotype" w:cs="Palatino Linotype"/>
          <w:i/>
          <w:color w:val="000000" w:themeColor="text1"/>
        </w:rPr>
        <w:t>concesion</w:t>
      </w:r>
      <w:proofErr w:type="spellEnd"/>
      <w:r w:rsidRPr="000D24AB">
        <w:rPr>
          <w:rFonts w:ascii="Palatino Linotype" w:eastAsia="Palatino Linotype" w:hAnsi="Palatino Linotype" w:cs="Palatino Linotype"/>
          <w:i/>
          <w:color w:val="000000" w:themeColor="text1"/>
        </w:rPr>
        <w:t xml:space="preserve"> para extraer aguas </w:t>
      </w:r>
      <w:proofErr w:type="spellStart"/>
      <w:r w:rsidRPr="000D24AB">
        <w:rPr>
          <w:rFonts w:ascii="Palatino Linotype" w:eastAsia="Palatino Linotype" w:hAnsi="Palatino Linotype" w:cs="Palatino Linotype"/>
          <w:i/>
          <w:color w:val="000000" w:themeColor="text1"/>
        </w:rPr>
        <w:t>subterraneas</w:t>
      </w:r>
      <w:proofErr w:type="spellEnd"/>
      <w:r w:rsidRPr="000D24AB">
        <w:rPr>
          <w:rFonts w:ascii="Palatino Linotype" w:eastAsia="Palatino Linotype" w:hAnsi="Palatino Linotype" w:cs="Palatino Linotype"/>
          <w:i/>
          <w:color w:val="000000" w:themeColor="text1"/>
        </w:rPr>
        <w:t xml:space="preserve">, y dice que la vigencia del documento es de 12 meses, sin aclarar a que documento se </w:t>
      </w:r>
      <w:proofErr w:type="spellStart"/>
      <w:r w:rsidRPr="000D24AB">
        <w:rPr>
          <w:rFonts w:ascii="Palatino Linotype" w:eastAsia="Palatino Linotype" w:hAnsi="Palatino Linotype" w:cs="Palatino Linotype"/>
          <w:i/>
          <w:color w:val="000000" w:themeColor="text1"/>
        </w:rPr>
        <w:t>refeire</w:t>
      </w:r>
      <w:proofErr w:type="spellEnd"/>
      <w:r w:rsidRPr="000D24AB">
        <w:rPr>
          <w:rFonts w:ascii="Palatino Linotype" w:eastAsia="Palatino Linotype" w:hAnsi="Palatino Linotype" w:cs="Palatino Linotype"/>
          <w:i/>
          <w:color w:val="000000" w:themeColor="text1"/>
        </w:rPr>
        <w:t xml:space="preserve">. 2.- Dice que cuenta con un documento fiscal expedido el año 2024, sin indicar el CONCEPTO de dicho documento, siendo vaga e imprecisa dicha </w:t>
      </w:r>
      <w:proofErr w:type="spellStart"/>
      <w:r w:rsidRPr="000D24AB">
        <w:rPr>
          <w:rFonts w:ascii="Palatino Linotype" w:eastAsia="Palatino Linotype" w:hAnsi="Palatino Linotype" w:cs="Palatino Linotype"/>
          <w:i/>
          <w:color w:val="000000" w:themeColor="text1"/>
        </w:rPr>
        <w:t>informacion</w:t>
      </w:r>
      <w:proofErr w:type="spellEnd"/>
      <w:r w:rsidRPr="000D24AB">
        <w:rPr>
          <w:rFonts w:ascii="Palatino Linotype" w:eastAsia="Palatino Linotype" w:hAnsi="Palatino Linotype" w:cs="Palatino Linotype"/>
          <w:i/>
          <w:color w:val="000000" w:themeColor="text1"/>
        </w:rPr>
        <w:t xml:space="preserve">. 3.- El sujeto obligado, OMITE </w:t>
      </w:r>
      <w:r w:rsidRPr="000D24AB">
        <w:rPr>
          <w:rFonts w:ascii="Palatino Linotype" w:eastAsia="Palatino Linotype" w:hAnsi="Palatino Linotype" w:cs="Palatino Linotype"/>
          <w:i/>
          <w:color w:val="000000" w:themeColor="text1"/>
        </w:rPr>
        <w:lastRenderedPageBreak/>
        <w:t xml:space="preserve">pronunciarse sobre el punto 2 de la solicitud de </w:t>
      </w:r>
      <w:proofErr w:type="spellStart"/>
      <w:r w:rsidRPr="000D24AB">
        <w:rPr>
          <w:rFonts w:ascii="Palatino Linotype" w:eastAsia="Palatino Linotype" w:hAnsi="Palatino Linotype" w:cs="Palatino Linotype"/>
          <w:i/>
          <w:color w:val="000000" w:themeColor="text1"/>
        </w:rPr>
        <w:t>informacion</w:t>
      </w:r>
      <w:proofErr w:type="spellEnd"/>
      <w:r w:rsidRPr="000D24AB">
        <w:rPr>
          <w:rFonts w:ascii="Palatino Linotype" w:eastAsia="Palatino Linotype" w:hAnsi="Palatino Linotype" w:cs="Palatino Linotype"/>
          <w:i/>
          <w:color w:val="000000" w:themeColor="text1"/>
        </w:rPr>
        <w:t xml:space="preserve">, que corresponde al Estudio de </w:t>
      </w:r>
      <w:proofErr w:type="spellStart"/>
      <w:r w:rsidRPr="000D24AB">
        <w:rPr>
          <w:rFonts w:ascii="Palatino Linotype" w:eastAsia="Palatino Linotype" w:hAnsi="Palatino Linotype" w:cs="Palatino Linotype"/>
          <w:i/>
          <w:color w:val="000000" w:themeColor="text1"/>
        </w:rPr>
        <w:t>Dsarrroloo</w:t>
      </w:r>
      <w:proofErr w:type="spellEnd"/>
      <w:r w:rsidRPr="000D24AB">
        <w:rPr>
          <w:rFonts w:ascii="Palatino Linotype" w:eastAsia="Palatino Linotype" w:hAnsi="Palatino Linotype" w:cs="Palatino Linotype"/>
          <w:i/>
          <w:color w:val="000000" w:themeColor="text1"/>
        </w:rPr>
        <w:t xml:space="preserve"> y </w:t>
      </w:r>
      <w:proofErr w:type="spellStart"/>
      <w:r w:rsidRPr="000D24AB">
        <w:rPr>
          <w:rFonts w:ascii="Palatino Linotype" w:eastAsia="Palatino Linotype" w:hAnsi="Palatino Linotype" w:cs="Palatino Linotype"/>
          <w:i/>
          <w:color w:val="000000" w:themeColor="text1"/>
        </w:rPr>
        <w:t>Aofro</w:t>
      </w:r>
      <w:proofErr w:type="spellEnd"/>
      <w:r w:rsidRPr="000D24AB">
        <w:rPr>
          <w:rFonts w:ascii="Palatino Linotype" w:eastAsia="Palatino Linotype" w:hAnsi="Palatino Linotype" w:cs="Palatino Linotype"/>
          <w:i/>
          <w:color w:val="000000" w:themeColor="text1"/>
        </w:rPr>
        <w:t xml:space="preserve"> del pozo d agua que debe perforar en el inmueble ya señalado.”</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catorce de febrero dos mil veinticinco, puso a disposición de las partes el expediente electrónico vía </w:t>
      </w:r>
      <w:r w:rsidRPr="000D24AB">
        <w:rPr>
          <w:rFonts w:ascii="Palatino Linotype" w:eastAsia="Palatino Linotype" w:hAnsi="Palatino Linotype" w:cs="Palatino Linotype"/>
          <w:b/>
          <w:color w:val="000000" w:themeColor="text1"/>
        </w:rPr>
        <w:t xml:space="preserve">SAIMEX </w:t>
      </w:r>
      <w:r w:rsidRPr="000D24AB">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presentará el Informe Justificado procedente.</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en fecha diez de marzo de dos mil veinticinco, rindió el informe justificado contenido siguiente:</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b/>
          <w:color w:val="000000" w:themeColor="text1"/>
        </w:rPr>
        <w:t>00868 INFOEM IP RR 2025.pdf</w:t>
      </w:r>
      <w:r w:rsidRPr="000D24AB">
        <w:rPr>
          <w:rFonts w:ascii="Palatino Linotype" w:eastAsia="Palatino Linotype" w:hAnsi="Palatino Linotype" w:cs="Palatino Linotype"/>
          <w:color w:val="000000" w:themeColor="text1"/>
        </w:rPr>
        <w:t>, suscrito por la Encargada del Despacho de la Subgerencia de Transparencia del O.A.P.A.S. a través del cual confirma su respuesta inicial; no obstante solicita el sobreseimiento por haberse subsanado las inconformidades del impetrante al modificar la respuesta vía informe justificado.</w:t>
      </w:r>
    </w:p>
    <w:p w:rsidR="006013D2" w:rsidRPr="000D24AB" w:rsidRDefault="006013D2" w:rsidP="006013D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Seguidamente al no existir pendientes o diligencia por desahogar, mediante acuerdos de día veintisiete de mayo del año en curso, se amplió el termino para resolver y se decretó el cier</w:t>
      </w:r>
      <w:r w:rsidR="006013D2" w:rsidRPr="000D24AB">
        <w:rPr>
          <w:rFonts w:ascii="Palatino Linotype" w:eastAsia="Palatino Linotype" w:hAnsi="Palatino Linotype" w:cs="Palatino Linotype"/>
          <w:color w:val="000000" w:themeColor="text1"/>
        </w:rPr>
        <w:t xml:space="preserve">re de instrucción, por lo que: </w:t>
      </w:r>
    </w:p>
    <w:p w:rsidR="006013D2" w:rsidRPr="000D24AB" w:rsidRDefault="006013D2" w:rsidP="006013D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2" w:name="_heading=h.4t7ognws2nm" w:colFirst="0" w:colLast="0"/>
      <w:bookmarkEnd w:id="2"/>
      <w:r w:rsidRPr="000D24AB">
        <w:rPr>
          <w:rFonts w:ascii="Palatino Linotype" w:eastAsia="Palatino Linotype" w:hAnsi="Palatino Linotype" w:cs="Palatino Linotype"/>
          <w:b/>
          <w:color w:val="000000" w:themeColor="text1"/>
          <w:sz w:val="24"/>
          <w:szCs w:val="24"/>
        </w:rPr>
        <w:t>C</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O</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N</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S</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I</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D</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E</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R</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A</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N</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D</w:t>
      </w:r>
      <w:r w:rsidR="006013D2" w:rsidRPr="000D24AB">
        <w:rPr>
          <w:rFonts w:ascii="Palatino Linotype" w:eastAsia="Palatino Linotype" w:hAnsi="Palatino Linotype" w:cs="Palatino Linotype"/>
          <w:b/>
          <w:color w:val="000000" w:themeColor="text1"/>
          <w:sz w:val="24"/>
          <w:szCs w:val="24"/>
        </w:rPr>
        <w:t xml:space="preserve"> </w:t>
      </w:r>
      <w:r w:rsidRPr="000D24AB">
        <w:rPr>
          <w:rFonts w:ascii="Palatino Linotype" w:eastAsia="Palatino Linotype" w:hAnsi="Palatino Linotype" w:cs="Palatino Linotype"/>
          <w:b/>
          <w:color w:val="000000" w:themeColor="text1"/>
          <w:sz w:val="24"/>
          <w:szCs w:val="24"/>
        </w:rPr>
        <w:t>O</w:t>
      </w:r>
    </w:p>
    <w:p w:rsidR="0023588E" w:rsidRPr="000D24AB" w:rsidRDefault="0023588E" w:rsidP="003626F1">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7426ygvfmwa6" w:colFirst="0" w:colLast="0"/>
      <w:bookmarkEnd w:id="3"/>
    </w:p>
    <w:p w:rsidR="0023588E" w:rsidRPr="000D24AB" w:rsidRDefault="00A81A41" w:rsidP="003626F1">
      <w:pPr>
        <w:pStyle w:val="Ttulo2"/>
        <w:spacing w:before="0" w:line="360" w:lineRule="auto"/>
        <w:rPr>
          <w:rFonts w:ascii="Palatino Linotype" w:eastAsia="Palatino Linotype" w:hAnsi="Palatino Linotype" w:cs="Palatino Linotype"/>
          <w:b/>
          <w:color w:val="000000" w:themeColor="text1"/>
          <w:sz w:val="24"/>
          <w:szCs w:val="24"/>
        </w:rPr>
      </w:pPr>
      <w:r w:rsidRPr="000D24AB">
        <w:rPr>
          <w:rFonts w:ascii="Palatino Linotype" w:eastAsia="Palatino Linotype" w:hAnsi="Palatino Linotype" w:cs="Palatino Linotype"/>
          <w:b/>
          <w:color w:val="000000" w:themeColor="text1"/>
          <w:sz w:val="24"/>
          <w:szCs w:val="24"/>
        </w:rPr>
        <w:t>PRIMERO. De la competencia</w:t>
      </w:r>
    </w:p>
    <w:p w:rsidR="0023588E" w:rsidRPr="000D24AB" w:rsidRDefault="0023588E" w:rsidP="003626F1">
      <w:pP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6013D2" w:rsidRPr="000D24AB" w:rsidRDefault="006013D2" w:rsidP="003626F1">
      <w:pPr>
        <w:spacing w:line="360" w:lineRule="auto"/>
        <w:jc w:val="both"/>
        <w:rPr>
          <w:rFonts w:ascii="Palatino Linotype" w:eastAsia="Palatino Linotype" w:hAnsi="Palatino Linotype" w:cs="Palatino Linotype"/>
          <w:color w:val="000000" w:themeColor="text1"/>
        </w:rPr>
      </w:pPr>
    </w:p>
    <w:p w:rsidR="006013D2" w:rsidRPr="000D24AB" w:rsidRDefault="006013D2" w:rsidP="003626F1">
      <w:pPr>
        <w:spacing w:line="360" w:lineRule="auto"/>
        <w:jc w:val="both"/>
        <w:rPr>
          <w:rFonts w:ascii="Palatino Linotype" w:eastAsia="Palatino Linotype" w:hAnsi="Palatino Linotype" w:cs="Palatino Linotype"/>
          <w:color w:val="000000" w:themeColor="text1"/>
        </w:rPr>
      </w:pPr>
    </w:p>
    <w:p w:rsidR="006013D2" w:rsidRPr="000D24AB" w:rsidRDefault="006013D2" w:rsidP="003626F1">
      <w:pPr>
        <w:spacing w:line="360" w:lineRule="auto"/>
        <w:jc w:val="both"/>
        <w:rPr>
          <w:rFonts w:ascii="Palatino Linotype" w:eastAsia="Palatino Linotype" w:hAnsi="Palatino Linotype" w:cs="Palatino Linotype"/>
          <w:color w:val="000000" w:themeColor="text1"/>
        </w:rPr>
      </w:pPr>
    </w:p>
    <w:p w:rsidR="006013D2" w:rsidRPr="000D24AB" w:rsidRDefault="006013D2"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b/>
          <w:color w:val="000000" w:themeColor="text1"/>
        </w:rPr>
      </w:pPr>
      <w:bookmarkStart w:id="4" w:name="_heading=h.y4fft4r5kole" w:colFirst="0" w:colLast="0"/>
      <w:bookmarkEnd w:id="4"/>
      <w:r w:rsidRPr="000D24AB">
        <w:rPr>
          <w:rFonts w:ascii="Palatino Linotype" w:eastAsia="Palatino Linotype" w:hAnsi="Palatino Linotype" w:cs="Palatino Linotype"/>
          <w:color w:val="000000" w:themeColor="text1"/>
        </w:rPr>
        <w:t xml:space="preserve"> </w:t>
      </w:r>
      <w:r w:rsidRPr="000D24AB">
        <w:rPr>
          <w:rFonts w:ascii="Palatino Linotype" w:eastAsia="Palatino Linotype" w:hAnsi="Palatino Linotype" w:cs="Palatino Linotype"/>
          <w:b/>
          <w:color w:val="000000" w:themeColor="text1"/>
        </w:rPr>
        <w:t>SEGUNDO. De la oportunidad y procedencia.</w:t>
      </w:r>
    </w:p>
    <w:p w:rsidR="0023588E" w:rsidRPr="000D24AB" w:rsidRDefault="0023588E" w:rsidP="003626F1">
      <w:pP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0D24AB">
        <w:rPr>
          <w:rFonts w:ascii="Palatino Linotype" w:eastAsia="Palatino Linotype" w:hAnsi="Palatino Linotype" w:cs="Palatino Linotype"/>
          <w:b/>
          <w:color w:val="000000" w:themeColor="text1"/>
        </w:rPr>
        <w:t>LA RECURRENTE</w:t>
      </w:r>
      <w:r w:rsidRPr="000D24AB">
        <w:rPr>
          <w:rFonts w:ascii="Palatino Linotype" w:eastAsia="Palatino Linotype" w:hAnsi="Palatino Linotype" w:cs="Palatino Linotype"/>
          <w:color w:val="000000" w:themeColor="text1"/>
        </w:rPr>
        <w:t xml:space="preserve"> ante otra instancia.</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23588E" w:rsidRPr="000D24AB" w:rsidRDefault="0023588E" w:rsidP="003626F1">
      <w:pPr>
        <w:spacing w:line="360" w:lineRule="auto"/>
        <w:rPr>
          <w:rFonts w:ascii="Palatino Linotype" w:eastAsia="Palatino Linotype" w:hAnsi="Palatino Linotype" w:cs="Palatino Linotype"/>
          <w:color w:val="000000" w:themeColor="text1"/>
        </w:rPr>
      </w:pPr>
    </w:p>
    <w:p w:rsidR="0023588E" w:rsidRPr="000D24AB" w:rsidRDefault="00A81A41" w:rsidP="003626F1">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m59x79kmro51" w:colFirst="0" w:colLast="0"/>
      <w:bookmarkEnd w:id="5"/>
      <w:r w:rsidRPr="000D24AB">
        <w:rPr>
          <w:rFonts w:ascii="Palatino Linotype" w:eastAsia="Palatino Linotype" w:hAnsi="Palatino Linotype" w:cs="Palatino Linotype"/>
          <w:b/>
          <w:color w:val="000000" w:themeColor="text1"/>
          <w:sz w:val="24"/>
          <w:szCs w:val="24"/>
        </w:rPr>
        <w:t>TERCERO. Del planteamiento de la</w:t>
      </w:r>
      <w:r w:rsidRPr="000D24AB">
        <w:rPr>
          <w:rFonts w:ascii="Palatino Linotype" w:eastAsia="Palatino Linotype" w:hAnsi="Palatino Linotype" w:cs="Palatino Linotype"/>
          <w:b/>
          <w:i/>
          <w:color w:val="000000" w:themeColor="text1"/>
          <w:sz w:val="24"/>
          <w:szCs w:val="24"/>
        </w:rPr>
        <w:t xml:space="preserve"> Litis</w:t>
      </w:r>
    </w:p>
    <w:p w:rsidR="0023588E" w:rsidRPr="000D24AB" w:rsidRDefault="0023588E" w:rsidP="003626F1">
      <w:pP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Se solicitó tener acceso, a la información que a continuación se desagrega:</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Título de concesión que proporciono LUNA VIVIENDA, S.A. DE C.V. al Organismo Público Descentralizado para la Prestación de Los Servicios de Agua Potable Alcantarillado y Saneamiento del Municipio de Naucalpan de Juárez, según oficio DG/SF/FUS/147/2023 y convenio CONV/FACT/004/2023;</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lastRenderedPageBreak/>
        <w:t>Estudio de desarrollo y aforo del pozo de agua del inmueble referido en la solicitud de información 00001/OASNAUCAL/IP/2025.</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En respuesta, el </w:t>
      </w:r>
      <w:r w:rsidRPr="000D24AB">
        <w:rPr>
          <w:rFonts w:ascii="Palatino Linotype" w:eastAsia="Palatino Linotype" w:hAnsi="Palatino Linotype" w:cs="Palatino Linotype"/>
          <w:b/>
          <w:color w:val="000000" w:themeColor="text1"/>
        </w:rPr>
        <w:t xml:space="preserve">SUJETO OBLIGADO </w:t>
      </w:r>
      <w:r w:rsidRPr="000D24AB">
        <w:rPr>
          <w:rFonts w:ascii="Palatino Linotype" w:eastAsia="Palatino Linotype" w:hAnsi="Palatino Linotype" w:cs="Palatino Linotype"/>
          <w:color w:val="000000" w:themeColor="text1"/>
        </w:rPr>
        <w:t xml:space="preserve">remitió el archivo ya descritos en el anterior Párrafo 2; no obstante el particular se inconformó de manera toral, por la entrega de información que no corresponde con la solicitada; en dichas condiciones, la </w:t>
      </w:r>
      <w:r w:rsidRPr="000D24AB">
        <w:rPr>
          <w:rFonts w:ascii="Palatino Linotype" w:eastAsia="Palatino Linotype" w:hAnsi="Palatino Linotype" w:cs="Palatino Linotype"/>
          <w:i/>
          <w:color w:val="000000" w:themeColor="text1"/>
        </w:rPr>
        <w:t>Litis</w:t>
      </w:r>
      <w:r w:rsidRPr="000D24AB">
        <w:rPr>
          <w:rFonts w:ascii="Palatino Linotype" w:eastAsia="Palatino Linotype" w:hAnsi="Palatino Linotype" w:cs="Palatino Linotype"/>
          <w:color w:val="000000" w:themeColor="text1"/>
        </w:rPr>
        <w:t xml:space="preserve"> a resolver en el recurso de revisión se circunscribe a determinar si se actualiza la causal de procedencia prevista en el artículo 179, </w:t>
      </w:r>
      <w:r w:rsidRPr="000D24AB">
        <w:rPr>
          <w:rFonts w:ascii="Palatino Linotype" w:eastAsia="Palatino Linotype" w:hAnsi="Palatino Linotype" w:cs="Palatino Linotype"/>
          <w:b/>
          <w:color w:val="000000" w:themeColor="text1"/>
        </w:rPr>
        <w:t xml:space="preserve">fracción VI </w:t>
      </w:r>
      <w:r w:rsidRPr="000D24AB">
        <w:rPr>
          <w:rFonts w:ascii="Palatino Linotype" w:eastAsia="Palatino Linotype" w:hAnsi="Palatino Linotype" w:cs="Palatino Linotype"/>
          <w:color w:val="000000" w:themeColor="text1"/>
        </w:rPr>
        <w:t xml:space="preserve">de la </w:t>
      </w:r>
      <w:r w:rsidRPr="000D24AB">
        <w:rPr>
          <w:rFonts w:ascii="Palatino Linotype" w:eastAsia="Palatino Linotype" w:hAnsi="Palatino Linotype" w:cs="Palatino Linotype"/>
          <w:b/>
          <w:color w:val="000000" w:themeColor="text1"/>
        </w:rPr>
        <w:t>Ley de Transparencia y Acceso a la Información Pública del Estado de México y Municipios</w:t>
      </w:r>
      <w:r w:rsidRPr="000D24AB">
        <w:rPr>
          <w:rFonts w:ascii="Palatino Linotype" w:eastAsia="Palatino Linotype" w:hAnsi="Palatino Linotype" w:cs="Palatino Linotype"/>
          <w:color w:val="000000" w:themeColor="text1"/>
        </w:rPr>
        <w:t xml:space="preserve">; fracción que determina las hipótesis jurídica relativa a la entrega de información que no corresponde con la solicitada; contexto del cual se dolió </w:t>
      </w:r>
      <w:r w:rsidRPr="000D24AB">
        <w:rPr>
          <w:rFonts w:ascii="Palatino Linotype" w:eastAsia="Palatino Linotype" w:hAnsi="Palatino Linotype" w:cs="Palatino Linotype"/>
          <w:b/>
          <w:color w:val="000000" w:themeColor="text1"/>
        </w:rPr>
        <w:t>L</w:t>
      </w:r>
      <w:r w:rsidR="006013D2" w:rsidRPr="000D24AB">
        <w:rPr>
          <w:rFonts w:ascii="Palatino Linotype" w:eastAsia="Palatino Linotype" w:hAnsi="Palatino Linotype" w:cs="Palatino Linotype"/>
          <w:b/>
          <w:color w:val="000000" w:themeColor="text1"/>
        </w:rPr>
        <w:t>A</w:t>
      </w:r>
      <w:r w:rsidRPr="000D24AB">
        <w:rPr>
          <w:rFonts w:ascii="Palatino Linotype" w:eastAsia="Palatino Linotype" w:hAnsi="Palatino Linotype" w:cs="Palatino Linotype"/>
          <w:b/>
          <w:color w:val="000000" w:themeColor="text1"/>
        </w:rPr>
        <w:t xml:space="preserve"> RECURRENTE </w:t>
      </w:r>
      <w:r w:rsidRPr="000D24AB">
        <w:rPr>
          <w:rFonts w:ascii="Palatino Linotype" w:eastAsia="Palatino Linotype" w:hAnsi="Palatino Linotype" w:cs="Palatino Linotype"/>
          <w:color w:val="000000" w:themeColor="text1"/>
        </w:rPr>
        <w:t xml:space="preserve">al momento de interponer su inconformidad. </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De modo tal que el presente recurso de revisión se abocara en determinar si el </w:t>
      </w:r>
      <w:r w:rsidRPr="000D24AB">
        <w:rPr>
          <w:rFonts w:ascii="Palatino Linotype" w:eastAsia="Palatino Linotype" w:hAnsi="Palatino Linotype" w:cs="Palatino Linotype"/>
          <w:b/>
          <w:color w:val="000000" w:themeColor="text1"/>
        </w:rPr>
        <w:t>SUJETO</w:t>
      </w:r>
      <w:r w:rsidRPr="000D24AB">
        <w:rPr>
          <w:rFonts w:ascii="Palatino Linotype" w:eastAsia="Palatino Linotype" w:hAnsi="Palatino Linotype" w:cs="Palatino Linotype"/>
          <w:color w:val="000000" w:themeColor="text1"/>
        </w:rPr>
        <w:t xml:space="preserve"> </w:t>
      </w:r>
      <w:r w:rsidRPr="000D24AB">
        <w:rPr>
          <w:rFonts w:ascii="Palatino Linotype" w:eastAsia="Palatino Linotype" w:hAnsi="Palatino Linotype" w:cs="Palatino Linotype"/>
          <w:b/>
          <w:color w:val="000000" w:themeColor="text1"/>
        </w:rPr>
        <w:t>OBLIGADO</w:t>
      </w:r>
      <w:r w:rsidRPr="000D24AB">
        <w:rPr>
          <w:rFonts w:ascii="Palatino Linotype" w:eastAsia="Palatino Linotype" w:hAnsi="Palatino Linotype" w:cs="Palatino Linotype"/>
          <w:color w:val="000000" w:themeColor="text1"/>
        </w:rPr>
        <w:t xml:space="preserve"> con su respuesta ciertamente actualiza la causal de procedencia</w:t>
      </w:r>
      <w:r w:rsidRPr="000D24AB">
        <w:rPr>
          <w:rFonts w:ascii="Palatino Linotype" w:eastAsia="Palatino Linotype" w:hAnsi="Palatino Linotype" w:cs="Palatino Linotype"/>
          <w:b/>
          <w:color w:val="000000" w:themeColor="text1"/>
        </w:rPr>
        <w:t xml:space="preserve"> </w:t>
      </w:r>
      <w:r w:rsidRPr="000D24AB">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013D2" w:rsidRPr="000D24AB" w:rsidRDefault="006013D2" w:rsidP="006013D2">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pStyle w:val="Ttulo2"/>
        <w:spacing w:before="0" w:line="360" w:lineRule="auto"/>
        <w:rPr>
          <w:rFonts w:ascii="Palatino Linotype" w:eastAsia="Palatino Linotype" w:hAnsi="Palatino Linotype" w:cs="Palatino Linotype"/>
          <w:b/>
          <w:color w:val="000000" w:themeColor="text1"/>
          <w:sz w:val="24"/>
          <w:szCs w:val="24"/>
        </w:rPr>
      </w:pPr>
      <w:r w:rsidRPr="000D24AB">
        <w:rPr>
          <w:rFonts w:ascii="Palatino Linotype" w:eastAsia="Palatino Linotype" w:hAnsi="Palatino Linotype" w:cs="Palatino Linotype"/>
          <w:b/>
          <w:color w:val="000000" w:themeColor="text1"/>
          <w:sz w:val="24"/>
          <w:szCs w:val="24"/>
        </w:rPr>
        <w:lastRenderedPageBreak/>
        <w:t>CUARTO. Del estudio y resolución del estudio</w:t>
      </w:r>
    </w:p>
    <w:p w:rsidR="0023588E" w:rsidRPr="000D24AB" w:rsidRDefault="0023588E" w:rsidP="003626F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w:t>
      </w:r>
      <w:r w:rsidRPr="000D24AB">
        <w:rPr>
          <w:rFonts w:ascii="Palatino Linotype" w:eastAsia="Palatino Linotype" w:hAnsi="Palatino Linotype" w:cs="Palatino Linotype"/>
          <w:color w:val="000000" w:themeColor="text1"/>
        </w:rPr>
        <w:lastRenderedPageBreak/>
        <w:t>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3588E" w:rsidRPr="000D24AB" w:rsidRDefault="0023588E" w:rsidP="003626F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color w:val="000000" w:themeColor="text1"/>
        </w:rPr>
        <w:t xml:space="preserve">Acotado lo anterior, es dable primeramente traer a contexto los motivos de inconformidad; toda vez que estos son tendientes a impugnar únicamente lo relativo al título de concesión aludido en la solicitud de información inicial, dejando de impugnar la parte relativa a </w:t>
      </w:r>
      <w:r w:rsidRPr="000D24AB">
        <w:rPr>
          <w:rFonts w:ascii="Palatino Linotype" w:eastAsia="Palatino Linotype" w:hAnsi="Palatino Linotype" w:cs="Palatino Linotype"/>
          <w:i/>
          <w:color w:val="000000" w:themeColor="text1"/>
        </w:rPr>
        <w:t xml:space="preserve">“…no </w:t>
      </w:r>
      <w:proofErr w:type="spellStart"/>
      <w:r w:rsidRPr="000D24AB">
        <w:rPr>
          <w:rFonts w:ascii="Palatino Linotype" w:eastAsia="Palatino Linotype" w:hAnsi="Palatino Linotype" w:cs="Palatino Linotype"/>
          <w:i/>
          <w:color w:val="000000" w:themeColor="text1"/>
        </w:rPr>
        <w:t>espoecifica</w:t>
      </w:r>
      <w:proofErr w:type="spellEnd"/>
      <w:r w:rsidRPr="000D24AB">
        <w:rPr>
          <w:rFonts w:ascii="Palatino Linotype" w:eastAsia="Palatino Linotype" w:hAnsi="Palatino Linotype" w:cs="Palatino Linotype"/>
          <w:i/>
          <w:color w:val="000000" w:themeColor="text1"/>
        </w:rPr>
        <w:t xml:space="preserve"> si LUNA VIVIENDA, S.A. DE C.V., cuenta con el titulo de </w:t>
      </w:r>
      <w:proofErr w:type="spellStart"/>
      <w:r w:rsidRPr="000D24AB">
        <w:rPr>
          <w:rFonts w:ascii="Palatino Linotype" w:eastAsia="Palatino Linotype" w:hAnsi="Palatino Linotype" w:cs="Palatino Linotype"/>
          <w:i/>
          <w:color w:val="000000" w:themeColor="text1"/>
        </w:rPr>
        <w:t>concesion</w:t>
      </w:r>
      <w:proofErr w:type="spellEnd"/>
      <w:r w:rsidRPr="000D24AB">
        <w:rPr>
          <w:rFonts w:ascii="Palatino Linotype" w:eastAsia="Palatino Linotype" w:hAnsi="Palatino Linotype" w:cs="Palatino Linotype"/>
          <w:i/>
          <w:color w:val="000000" w:themeColor="text1"/>
        </w:rPr>
        <w:t>…”</w:t>
      </w:r>
    </w:p>
    <w:p w:rsidR="0023588E" w:rsidRPr="000D24AB" w:rsidRDefault="0023588E" w:rsidP="003626F1">
      <w:pPr>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Toda vez que en la solicitud de información se requirió un título de concesión eventualmente entregado por una persona moral, no así a especificar o explicar si esa persona moral cuenta o no con un título de concesión, si bien se colige que pueden ser contextos relacionados; también lo es que en estricto sentido no corresponden a una misma solicitud de información.</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lastRenderedPageBreak/>
        <w:t xml:space="preserve">Por ello, resulta claro que </w:t>
      </w:r>
      <w:r w:rsidRPr="000D24AB">
        <w:rPr>
          <w:rFonts w:ascii="Palatino Linotype" w:eastAsia="Palatino Linotype" w:hAnsi="Palatino Linotype" w:cs="Palatino Linotype"/>
          <w:b/>
          <w:color w:val="000000" w:themeColor="text1"/>
        </w:rPr>
        <w:t xml:space="preserve">LA RECURRENTE </w:t>
      </w:r>
      <w:r w:rsidRPr="000D24AB">
        <w:rPr>
          <w:rFonts w:ascii="Palatino Linotype" w:eastAsia="Palatino Linotype" w:hAnsi="Palatino Linotype" w:cs="Palatino Linotype"/>
          <w:color w:val="000000" w:themeColor="text1"/>
        </w:rPr>
        <w:t xml:space="preserve">añade nuevos puntos a su solicitud de información y se aleja de la materia que dio origen a la respuesta de </w:t>
      </w:r>
      <w:r w:rsidRPr="000D24AB">
        <w:rPr>
          <w:rFonts w:ascii="Palatino Linotype" w:eastAsia="Palatino Linotype" w:hAnsi="Palatino Linotype" w:cs="Palatino Linotype"/>
          <w:b/>
          <w:color w:val="000000" w:themeColor="text1"/>
        </w:rPr>
        <w:t>El Sujeto Obligado.</w:t>
      </w:r>
      <w:r w:rsidRPr="000D24AB">
        <w:rPr>
          <w:rFonts w:ascii="Palatino Linotype" w:eastAsia="Palatino Linotype" w:hAnsi="Palatino Linotype" w:cs="Palatino Linotype"/>
          <w:color w:val="000000" w:themeColor="text1"/>
        </w:rPr>
        <w:t xml:space="preserve"> A mayor abundamiento, los nuevos puntos de la solicitud son considerados “</w:t>
      </w:r>
      <w:r w:rsidRPr="000D24AB">
        <w:rPr>
          <w:rFonts w:ascii="Palatino Linotype" w:eastAsia="Palatino Linotype" w:hAnsi="Palatino Linotype" w:cs="Palatino Linotype"/>
          <w:b/>
          <w:i/>
          <w:color w:val="000000" w:themeColor="text1"/>
        </w:rPr>
        <w:t xml:space="preserve">plus </w:t>
      </w:r>
      <w:proofErr w:type="spellStart"/>
      <w:r w:rsidRPr="000D24AB">
        <w:rPr>
          <w:rFonts w:ascii="Palatino Linotype" w:eastAsia="Palatino Linotype" w:hAnsi="Palatino Linotype" w:cs="Palatino Linotype"/>
          <w:b/>
          <w:i/>
          <w:color w:val="000000" w:themeColor="text1"/>
        </w:rPr>
        <w:t>petitio</w:t>
      </w:r>
      <w:proofErr w:type="spellEnd"/>
      <w:r w:rsidRPr="000D24AB">
        <w:rPr>
          <w:rFonts w:ascii="Palatino Linotype" w:eastAsia="Palatino Linotype" w:hAnsi="Palatino Linotype" w:cs="Palatino Linotype"/>
          <w:b/>
          <w:i/>
          <w:color w:val="000000" w:themeColor="text1"/>
        </w:rPr>
        <w:t>”</w:t>
      </w:r>
      <w:r w:rsidRPr="000D24AB">
        <w:rPr>
          <w:rFonts w:ascii="Palatino Linotype" w:eastAsia="Palatino Linotype" w:hAnsi="Palatino Linotype" w:cs="Palatino Linotype"/>
          <w:i/>
          <w:color w:val="000000" w:themeColor="text1"/>
        </w:rPr>
        <w:t xml:space="preserve"> </w:t>
      </w:r>
      <w:r w:rsidRPr="000D24AB">
        <w:rPr>
          <w:rFonts w:ascii="Palatino Linotype" w:eastAsia="Palatino Linotype" w:hAnsi="Palatino Linotype" w:cs="Palatino Linotype"/>
          <w:color w:val="000000" w:themeColor="text1"/>
        </w:rPr>
        <w:t xml:space="preserve">y no son susceptibles de ser valorados, destacando que el primero de ellos se trata de hechos futuros. </w:t>
      </w:r>
    </w:p>
    <w:p w:rsidR="0023588E" w:rsidRPr="000D24AB" w:rsidRDefault="0023588E" w:rsidP="003626F1">
      <w:pPr>
        <w:tabs>
          <w:tab w:val="left" w:pos="7088"/>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rsidR="0023588E" w:rsidRPr="000D24AB" w:rsidRDefault="0023588E" w:rsidP="003626F1">
      <w:pPr>
        <w:tabs>
          <w:tab w:val="left" w:pos="7088"/>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Sirve de apoyo a lo anterior por analogía, la Jurisprudencia No. 29 visible a foja 19 del Apéndice al Semanario Judicial de la Federación 1917-1995, Tomo IV, Materia Común, Primera Parte, Tesis de la Suprema Corte de Justicia, que señala:</w:t>
      </w:r>
    </w:p>
    <w:p w:rsidR="0023588E" w:rsidRPr="000D24AB" w:rsidRDefault="0023588E" w:rsidP="003626F1">
      <w:pPr>
        <w:spacing w:line="360" w:lineRule="auto"/>
        <w:jc w:val="both"/>
        <w:rPr>
          <w:rFonts w:ascii="Palatino Linotype" w:eastAsia="Palatino Linotype" w:hAnsi="Palatino Linotype" w:cs="Palatino Linotype"/>
          <w:b/>
          <w:i/>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b/>
          <w:i/>
          <w:color w:val="000000" w:themeColor="text1"/>
        </w:rPr>
      </w:pPr>
      <w:r w:rsidRPr="000D24AB">
        <w:rPr>
          <w:rFonts w:ascii="Palatino Linotype" w:eastAsia="Palatino Linotype" w:hAnsi="Palatino Linotype" w:cs="Palatino Linotype"/>
          <w:b/>
          <w:i/>
          <w:color w:val="000000" w:themeColor="text1"/>
        </w:rPr>
        <w:t>“AGRAVIOS EN LA REVISIÓN. DEBEN ESTAR EN RELACIÓN DIRECTA CON LOS FUNDAMENTOS Y CONSIDERACIONES DE LA SENTENCIA</w:t>
      </w:r>
    </w:p>
    <w:p w:rsidR="0023588E" w:rsidRPr="000D24AB" w:rsidRDefault="0023588E" w:rsidP="003626F1">
      <w:pPr>
        <w:tabs>
          <w:tab w:val="left" w:pos="7797"/>
        </w:tabs>
        <w:spacing w:line="360" w:lineRule="auto"/>
        <w:jc w:val="both"/>
        <w:rPr>
          <w:rFonts w:ascii="Palatino Linotype" w:eastAsia="Palatino Linotype" w:hAnsi="Palatino Linotype" w:cs="Palatino Linotype"/>
          <w:b/>
          <w:i/>
          <w:color w:val="000000" w:themeColor="text1"/>
          <w:u w:val="single"/>
        </w:rPr>
      </w:pPr>
    </w:p>
    <w:p w:rsidR="0023588E" w:rsidRPr="000D24AB" w:rsidRDefault="00A81A41" w:rsidP="003626F1">
      <w:pPr>
        <w:tabs>
          <w:tab w:val="left" w:pos="7797"/>
        </w:tabs>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u w:val="single"/>
        </w:rPr>
        <w:lastRenderedPageBreak/>
        <w:t>Los agravios deben estar en relación directa e inmediata con los fundamentos contenidos en la sentencia que se recurre</w:t>
      </w:r>
      <w:r w:rsidRPr="000D24AB">
        <w:rPr>
          <w:rFonts w:ascii="Palatino Linotype" w:eastAsia="Palatino Linotype" w:hAnsi="Palatino Linotype" w:cs="Palatino Linotype"/>
          <w:i/>
          <w:color w:val="000000" w:themeColor="text1"/>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23588E" w:rsidRPr="000D24AB" w:rsidRDefault="0023588E" w:rsidP="003626F1">
      <w:pPr>
        <w:tabs>
          <w:tab w:val="left" w:pos="7088"/>
          <w:tab w:val="left" w:pos="7230"/>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Por lo anterior, se establece que dentro del recurso de revisión presentado por </w:t>
      </w:r>
      <w:r w:rsidRPr="000D24AB">
        <w:rPr>
          <w:rFonts w:ascii="Palatino Linotype" w:eastAsia="Palatino Linotype" w:hAnsi="Palatino Linotype" w:cs="Palatino Linotype"/>
          <w:b/>
          <w:color w:val="000000" w:themeColor="text1"/>
        </w:rPr>
        <w:t xml:space="preserve">La </w:t>
      </w:r>
      <w:r w:rsidRPr="000D24AB">
        <w:rPr>
          <w:rFonts w:ascii="Palatino Linotype" w:eastAsia="Palatino Linotype" w:hAnsi="Palatino Linotype" w:cs="Palatino Linotype"/>
          <w:color w:val="000000" w:themeColor="text1"/>
        </w:rPr>
        <w:t>Recurrente</w:t>
      </w:r>
      <w:r w:rsidRPr="000D24AB">
        <w:rPr>
          <w:rFonts w:ascii="Palatino Linotype" w:eastAsia="Palatino Linotype" w:hAnsi="Palatino Linotype" w:cs="Palatino Linotype"/>
          <w:b/>
          <w:color w:val="000000" w:themeColor="text1"/>
        </w:rPr>
        <w:t xml:space="preserve"> </w:t>
      </w:r>
      <w:r w:rsidRPr="000D24AB">
        <w:rPr>
          <w:rFonts w:ascii="Palatino Linotype" w:eastAsia="Palatino Linotype" w:hAnsi="Palatino Linotype" w:cs="Palatino Linotype"/>
          <w:color w:val="000000" w:themeColor="text1"/>
        </w:rPr>
        <w:t xml:space="preserve">no debe variar el fondo de </w:t>
      </w:r>
      <w:r w:rsidRPr="000D24AB">
        <w:rPr>
          <w:rFonts w:ascii="Palatino Linotype" w:eastAsia="Palatino Linotype" w:hAnsi="Palatino Linotype" w:cs="Palatino Linotype"/>
          <w:i/>
          <w:color w:val="000000" w:themeColor="text1"/>
        </w:rPr>
        <w:t xml:space="preserve">la </w:t>
      </w:r>
      <w:proofErr w:type="spellStart"/>
      <w:r w:rsidRPr="000D24AB">
        <w:rPr>
          <w:rFonts w:ascii="Palatino Linotype" w:eastAsia="Palatino Linotype" w:hAnsi="Palatino Linotype" w:cs="Palatino Linotype"/>
          <w:i/>
          <w:color w:val="000000" w:themeColor="text1"/>
        </w:rPr>
        <w:t>litis</w:t>
      </w:r>
      <w:proofErr w:type="spellEnd"/>
      <w:r w:rsidRPr="000D24AB">
        <w:rPr>
          <w:rFonts w:ascii="Palatino Linotype" w:eastAsia="Palatino Linotype" w:hAnsi="Palatino Linotype" w:cs="Palatino Linotype"/>
          <w:i/>
          <w:color w:val="000000" w:themeColor="text1"/>
        </w:rPr>
        <w:t>,</w:t>
      </w:r>
      <w:r w:rsidRPr="000D24AB">
        <w:rPr>
          <w:rFonts w:ascii="Palatino Linotype" w:eastAsia="Palatino Linotype" w:hAnsi="Palatino Linotype" w:cs="Palatino Linotype"/>
          <w:color w:val="000000" w:themeColor="text1"/>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rsidR="0023588E" w:rsidRPr="000D24AB" w:rsidRDefault="0023588E" w:rsidP="003626F1">
      <w:pPr>
        <w:tabs>
          <w:tab w:val="left" w:pos="7088"/>
          <w:tab w:val="left" w:pos="7230"/>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tabs>
          <w:tab w:val="left" w:pos="6237"/>
        </w:tabs>
        <w:spacing w:line="360" w:lineRule="auto"/>
        <w:jc w:val="both"/>
        <w:rPr>
          <w:rFonts w:ascii="Palatino Linotype" w:eastAsia="Palatino Linotype" w:hAnsi="Palatino Linotype" w:cs="Palatino Linotype"/>
          <w:b/>
          <w:i/>
          <w:color w:val="000000" w:themeColor="text1"/>
          <w:u w:val="single"/>
        </w:rPr>
      </w:pPr>
      <w:r w:rsidRPr="000D24AB">
        <w:rPr>
          <w:rFonts w:ascii="Palatino Linotype" w:eastAsia="Palatino Linotype" w:hAnsi="Palatino Linotype" w:cs="Palatino Linotype"/>
          <w:b/>
          <w:i/>
          <w:color w:val="000000" w:themeColor="text1"/>
        </w:rPr>
        <w:t xml:space="preserve">“TRANSPARENCIA Y ACCESO A LA INFORMACIÓN PÚBLICA GUBERNAMENTAL. LOS ARTÍCULOS 1, 2 Y 6 DE LA LEY FEDERAL RELATIVA, NO </w:t>
      </w:r>
      <w:r w:rsidRPr="000D24AB">
        <w:rPr>
          <w:rFonts w:ascii="Palatino Linotype" w:eastAsia="Palatino Linotype" w:hAnsi="Palatino Linotype" w:cs="Palatino Linotype"/>
          <w:b/>
          <w:i/>
          <w:color w:val="000000" w:themeColor="text1"/>
        </w:rPr>
        <w:lastRenderedPageBreak/>
        <w:t xml:space="preserve">DEBEN INTERPRETARSE EN EL SENTIDO DE PERMITIR AL GOBERNADO QUE A SU ARBITRIO SOLICITE COPIA DE DOCUMENTOS QUE NO OBREN EN LOS EXPEDIENTES DE LOS SUJETOS OBLIGADOS, </w:t>
      </w:r>
      <w:r w:rsidRPr="000D24AB">
        <w:rPr>
          <w:rFonts w:ascii="Palatino Linotype" w:eastAsia="Palatino Linotype" w:hAnsi="Palatino Linotype" w:cs="Palatino Linotype"/>
          <w:b/>
          <w:i/>
          <w:color w:val="000000" w:themeColor="text1"/>
          <w:u w:val="single"/>
        </w:rPr>
        <w:t xml:space="preserve">O SEAN DISTINTOS A LOS DE SU PETICIÓN INICIAL. </w:t>
      </w:r>
    </w:p>
    <w:p w:rsidR="0023588E" w:rsidRPr="000D24AB" w:rsidRDefault="0023588E" w:rsidP="003626F1">
      <w:pPr>
        <w:tabs>
          <w:tab w:val="left" w:pos="6237"/>
        </w:tabs>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tabs>
          <w:tab w:val="left" w:pos="6237"/>
        </w:tabs>
        <w:spacing w:line="360" w:lineRule="auto"/>
        <w:jc w:val="both"/>
        <w:rPr>
          <w:rFonts w:ascii="Palatino Linotype" w:eastAsia="Palatino Linotype" w:hAnsi="Palatino Linotype" w:cs="Palatino Linotype"/>
          <w:b/>
          <w:i/>
          <w:color w:val="000000" w:themeColor="text1"/>
        </w:rPr>
      </w:pPr>
      <w:r w:rsidRPr="000D24AB">
        <w:rPr>
          <w:rFonts w:ascii="Palatino Linotype" w:eastAsia="Palatino Linotype" w:hAnsi="Palatino Linotype" w:cs="Palatino Linotype"/>
          <w:i/>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0D24AB">
        <w:rPr>
          <w:rFonts w:ascii="Palatino Linotype" w:eastAsia="Palatino Linotype" w:hAnsi="Palatino Linotype" w:cs="Palatino Linotype"/>
          <w:b/>
          <w:i/>
          <w:color w:val="000000" w:themeColor="text1"/>
          <w:u w:val="single"/>
        </w:rPr>
        <w:t>el precepto 6 de la propia legislación prevé el principio de máxima publicidad y disponibilidad de la información en posesión de los sujetos obligados;</w:t>
      </w:r>
      <w:r w:rsidRPr="000D24AB">
        <w:rPr>
          <w:rFonts w:ascii="Palatino Linotype" w:eastAsia="Palatino Linotype" w:hAnsi="Palatino Linotype" w:cs="Palatino Linotype"/>
          <w:i/>
          <w:color w:val="000000" w:themeColor="text1"/>
        </w:rPr>
        <w:t xml:space="preserve"> también lo es que ello no implica que tales numerales deban interpretarse en el sentido de permitir al gobernado que a su arbitrio solicite copia de documentos que no obren en los expedientes de los sujetos obligados</w:t>
      </w:r>
      <w:r w:rsidRPr="000D24AB">
        <w:rPr>
          <w:rFonts w:ascii="Palatino Linotype" w:eastAsia="Palatino Linotype" w:hAnsi="Palatino Linotype" w:cs="Palatino Linotype"/>
          <w:b/>
          <w:i/>
          <w:color w:val="000000" w:themeColor="text1"/>
        </w:rPr>
        <w:t xml:space="preserve">, </w:t>
      </w:r>
      <w:r w:rsidRPr="000D24AB">
        <w:rPr>
          <w:rFonts w:ascii="Palatino Linotype" w:eastAsia="Palatino Linotype" w:hAnsi="Palatino Linotype" w:cs="Palatino Linotype"/>
          <w:b/>
          <w:i/>
          <w:color w:val="000000" w:themeColor="text1"/>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23588E" w:rsidRPr="000D24AB" w:rsidRDefault="0023588E" w:rsidP="003626F1">
      <w:pPr>
        <w:tabs>
          <w:tab w:val="left" w:pos="6237"/>
        </w:tabs>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tabs>
          <w:tab w:val="left" w:pos="6237"/>
        </w:tabs>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lastRenderedPageBreak/>
        <w:t>OCTAVO TRIBUNAL COLEGIADO EN MATERIA ADMINISTRATIVA DEL PRIMER CIRCUITO.”</w:t>
      </w:r>
    </w:p>
    <w:p w:rsidR="0023588E" w:rsidRPr="000D24AB" w:rsidRDefault="0023588E" w:rsidP="003626F1">
      <w:pPr>
        <w:tabs>
          <w:tab w:val="left" w:pos="6237"/>
        </w:tabs>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rsidR="006013D2" w:rsidRPr="000D24AB" w:rsidRDefault="006013D2" w:rsidP="006013D2">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tabs>
          <w:tab w:val="left" w:pos="7513"/>
        </w:tabs>
        <w:spacing w:line="360" w:lineRule="auto"/>
        <w:jc w:val="both"/>
        <w:rPr>
          <w:rFonts w:ascii="Palatino Linotype" w:eastAsia="Palatino Linotype" w:hAnsi="Palatino Linotype" w:cs="Palatino Linotype"/>
          <w:b/>
          <w:i/>
          <w:color w:val="000000" w:themeColor="text1"/>
        </w:rPr>
      </w:pPr>
      <w:r w:rsidRPr="000D24AB">
        <w:rPr>
          <w:rFonts w:ascii="Palatino Linotype" w:eastAsia="Palatino Linotype" w:hAnsi="Palatino Linotype" w:cs="Palatino Linotype"/>
          <w:b/>
          <w:i/>
          <w:color w:val="000000" w:themeColor="text1"/>
        </w:rPr>
        <w:t>“ES IMPROCEDENTE AMPLIAR LAS SOLICITUDES DE ACCESO A INFORMACIÓN PÚBLICA O DATOS PERSONALES, A TRAVÉS DE LA INTERPOSICIÓN DEL RECURSO DE REVISIÓN</w:t>
      </w:r>
    </w:p>
    <w:p w:rsidR="0023588E" w:rsidRPr="000D24AB" w:rsidRDefault="0023588E" w:rsidP="003626F1">
      <w:pPr>
        <w:tabs>
          <w:tab w:val="left" w:pos="7513"/>
        </w:tabs>
        <w:spacing w:line="360" w:lineRule="auto"/>
        <w:jc w:val="both"/>
        <w:rPr>
          <w:rFonts w:ascii="Palatino Linotype" w:eastAsia="Palatino Linotype" w:hAnsi="Palatino Linotype" w:cs="Palatino Linotype"/>
          <w:b/>
          <w:i/>
          <w:color w:val="000000" w:themeColor="text1"/>
          <w:u w:val="single"/>
        </w:rPr>
      </w:pPr>
    </w:p>
    <w:p w:rsidR="0023588E" w:rsidRPr="000D24AB" w:rsidRDefault="00A81A41" w:rsidP="003626F1">
      <w:pPr>
        <w:tabs>
          <w:tab w:val="left" w:pos="7513"/>
        </w:tabs>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u w:val="single"/>
        </w:rPr>
        <w:t>En aquellos casos en los que los recurrentes amplíen los alcances de la solicitud de información o acceso a datos personales a través de un recurso de revisión, esta</w:t>
      </w:r>
      <w:r w:rsidRPr="000D24AB">
        <w:rPr>
          <w:rFonts w:ascii="Palatino Linotype" w:eastAsia="Palatino Linotype" w:hAnsi="Palatino Linotype" w:cs="Palatino Linotype"/>
          <w:i/>
          <w:color w:val="000000" w:themeColor="text1"/>
          <w:u w:val="single"/>
        </w:rPr>
        <w:t xml:space="preserve"> </w:t>
      </w:r>
      <w:r w:rsidRPr="000D24AB">
        <w:rPr>
          <w:rFonts w:ascii="Palatino Linotype" w:eastAsia="Palatino Linotype" w:hAnsi="Palatino Linotype" w:cs="Palatino Linotype"/>
          <w:b/>
          <w:i/>
          <w:color w:val="000000" w:themeColor="text1"/>
          <w:u w:val="single"/>
        </w:rPr>
        <w:t>ampliación no podrá constituir materia del procedimiento a sustanciarse</w:t>
      </w:r>
      <w:r w:rsidRPr="000D24AB">
        <w:rPr>
          <w:rFonts w:ascii="Palatino Linotype" w:eastAsia="Palatino Linotype" w:hAnsi="Palatino Linotype" w:cs="Palatino Linotype"/>
          <w:i/>
          <w:color w:val="000000" w:themeColor="text1"/>
        </w:rPr>
        <w:t xml:space="preserve"> por el Instituto Federal de Acceso a la Información y Protección de Datos. Lo anterior, sin perjuicio de que los recurrentes puedan ejercer su derecho a realizar una nueva solicitud en términos de la Ley de la materia. </w:t>
      </w:r>
    </w:p>
    <w:p w:rsidR="0023588E" w:rsidRPr="000D24AB" w:rsidRDefault="0023588E" w:rsidP="003626F1">
      <w:pPr>
        <w:tabs>
          <w:tab w:val="left" w:pos="7513"/>
        </w:tabs>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tabs>
          <w:tab w:val="left" w:pos="7513"/>
        </w:tabs>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0D24AB">
        <w:rPr>
          <w:rFonts w:ascii="Palatino Linotype" w:eastAsia="Palatino Linotype" w:hAnsi="Palatino Linotype" w:cs="Palatino Linotype"/>
          <w:i/>
          <w:color w:val="000000" w:themeColor="text1"/>
        </w:rPr>
        <w:t>Marván</w:t>
      </w:r>
      <w:proofErr w:type="spellEnd"/>
      <w:r w:rsidRPr="000D24AB">
        <w:rPr>
          <w:rFonts w:ascii="Palatino Linotype" w:eastAsia="Palatino Linotype" w:hAnsi="Palatino Linotype" w:cs="Palatino Linotype"/>
          <w:i/>
          <w:color w:val="000000" w:themeColor="text1"/>
        </w:rPr>
        <w:t xml:space="preserve"> Laborde1523 1006/10 Instituto Mexicano del Seguro Social – Sigrid </w:t>
      </w:r>
      <w:proofErr w:type="spellStart"/>
      <w:r w:rsidRPr="000D24AB">
        <w:rPr>
          <w:rFonts w:ascii="Palatino Linotype" w:eastAsia="Palatino Linotype" w:hAnsi="Palatino Linotype" w:cs="Palatino Linotype"/>
          <w:i/>
          <w:color w:val="000000" w:themeColor="text1"/>
        </w:rPr>
        <w:t>Arzt</w:t>
      </w:r>
      <w:proofErr w:type="spellEnd"/>
      <w:r w:rsidRPr="000D24AB">
        <w:rPr>
          <w:rFonts w:ascii="Palatino Linotype" w:eastAsia="Palatino Linotype" w:hAnsi="Palatino Linotype" w:cs="Palatino Linotype"/>
          <w:i/>
          <w:color w:val="000000" w:themeColor="text1"/>
        </w:rPr>
        <w:t xml:space="preserve"> Colunga 1378/10 Instituto de Seguridad y Servicios Sociales de los Trabajadores del Estado – María Elena Pérez-Jaén Zermeño.” </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Al respecto, cabe traer a cuenta lo previsto por el artículo 12, párrafo segundo de la Ley de Transparencia y Acceso a la Información Pública del Estado de México y Municipios que la letra establece lo siguiente:</w:t>
      </w:r>
    </w:p>
    <w:p w:rsidR="0023588E" w:rsidRPr="000D24AB" w:rsidRDefault="0023588E" w:rsidP="003626F1">
      <w:pPr>
        <w:spacing w:line="360" w:lineRule="auto"/>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b/>
          <w:i/>
          <w:color w:val="000000" w:themeColor="text1"/>
        </w:rPr>
      </w:pPr>
      <w:r w:rsidRPr="000D24AB">
        <w:rPr>
          <w:rFonts w:ascii="Palatino Linotype" w:eastAsia="Palatino Linotype" w:hAnsi="Palatino Linotype" w:cs="Palatino Linotype"/>
          <w:b/>
          <w:i/>
          <w:color w:val="000000" w:themeColor="text1"/>
        </w:rPr>
        <w:t>Artículo 12.</w:t>
      </w:r>
      <w:r w:rsidRPr="000D24AB">
        <w:rPr>
          <w:rFonts w:ascii="Palatino Linotype" w:eastAsia="Palatino Linotype" w:hAnsi="Palatino Linotype" w:cs="Palatino Linotype"/>
          <w:i/>
          <w:color w:val="000000" w:themeColor="text1"/>
        </w:rPr>
        <w:t xml:space="preserve"> …</w:t>
      </w:r>
      <w:r w:rsidRPr="000D24AB">
        <w:rPr>
          <w:rFonts w:ascii="Palatino Linotype" w:eastAsia="Palatino Linotype" w:hAnsi="Palatino Linotype" w:cs="Palatino Linotype"/>
          <w:b/>
          <w:i/>
          <w:color w:val="000000" w:themeColor="text1"/>
        </w:rPr>
        <w:t xml:space="preserve">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u w:val="single"/>
        </w:rPr>
        <w:t>Los sujetos obligados sólo proporcionarán la información pública que se les requiera y que obre en sus archivos y en el estado en que ésta se encuentre</w:t>
      </w:r>
      <w:r w:rsidRPr="000D24AB">
        <w:rPr>
          <w:rFonts w:ascii="Palatino Linotype" w:eastAsia="Palatino Linotype" w:hAnsi="Palatino Linotype" w:cs="Palatino Linotype"/>
          <w:i/>
          <w:color w:val="000000" w:themeColor="text1"/>
        </w:rPr>
        <w:t>. La obligación de proporcionar información no comprende el procesamiento de la misma, ni el presentarla conforme al interés del solicitante; no estarán obligados a generarla, resumirla, efectuar cálculos o practicar investigaciones.</w:t>
      </w:r>
    </w:p>
    <w:p w:rsidR="0023588E" w:rsidRPr="000D24AB" w:rsidRDefault="0023588E" w:rsidP="003626F1">
      <w:pPr>
        <w:spacing w:line="360" w:lineRule="auto"/>
        <w:jc w:val="both"/>
        <w:rPr>
          <w:rFonts w:ascii="Palatino Linotype" w:eastAsia="Palatino Linotype" w:hAnsi="Palatino Linotype" w:cs="Palatino Linotype"/>
          <w:b/>
          <w:i/>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Además, y de conformidad con lo ya establecido anteriormente en el artículo 12, de la Ley de Transparencia y Acceso a la Información Pública del Estado de México y Municipios, anteriormente invocado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sólo proporcionará la </w:t>
      </w:r>
      <w:r w:rsidRPr="000D24AB">
        <w:rPr>
          <w:rFonts w:ascii="Palatino Linotype" w:eastAsia="Palatino Linotype" w:hAnsi="Palatino Linotype" w:cs="Palatino Linotype"/>
          <w:color w:val="000000" w:themeColor="text1"/>
        </w:rPr>
        <w:lastRenderedPageBreak/>
        <w:t xml:space="preserve">información que obra en sus archivos, lo que </w:t>
      </w:r>
      <w:r w:rsidRPr="000D24AB">
        <w:rPr>
          <w:rFonts w:ascii="Palatino Linotype" w:eastAsia="Palatino Linotype" w:hAnsi="Palatino Linotype" w:cs="Palatino Linotype"/>
          <w:i/>
          <w:color w:val="000000" w:themeColor="text1"/>
        </w:rPr>
        <w:t>a contrario sensu</w:t>
      </w:r>
      <w:r w:rsidRPr="000D24AB">
        <w:rPr>
          <w:rFonts w:ascii="Palatino Linotype" w:eastAsia="Palatino Linotype" w:hAnsi="Palatino Linotype" w:cs="Palatino Linotype"/>
          <w:color w:val="000000" w:themeColor="text1"/>
        </w:rPr>
        <w:t xml:space="preserve"> significa que no se está obligado a proporcionar lo que no obre en sus archivos.</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Ahora bien de la respuesta emitida, se desprende un aspecto importante como lo es que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acepta expresamente que sabe y conoce del soporte documental que la particular refiere en su solicitud de información; tan es así que informa de la vigencia que tiene el documento que actualmente tiene la Desarrolladora y que de los anexos a las documentales que la particular refiere, los analizó y determino que no obra lo solicitado.</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Dicha aceptación implica que se realice un análisis pormenorizado de la fuente obligacional a efecto de determinar si eventualmente, genera, posee o administra lo solicitado, por haber manifestarlo el propio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sin embargo es importante realizar las siguiente precisiones.</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Que de la respuesta,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refiere que de los documentos referidos por la particular no obra lo solicitado, no obstante los documentos de referencia fueron señalados únicamente como medios para clarificar su solicitud con relación a que es lo que pretende, no así señalo que en ellos deba obrar el soporte documental requerido y, suponiendo sin conceder así hubiera sido, ello no era óbice para que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realizara la búsqueda efectiva de la información que le fue requerida.</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D24AB">
        <w:rPr>
          <w:rFonts w:ascii="Palatino Linotype" w:eastAsia="Palatino Linotype" w:hAnsi="Palatino Linotype" w:cs="Palatino Linotype"/>
          <w:color w:val="000000" w:themeColor="text1"/>
        </w:rPr>
        <w:t>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23588E" w:rsidRPr="000D24AB" w:rsidRDefault="0023588E" w:rsidP="003626F1">
      <w:pPr>
        <w:spacing w:line="360" w:lineRule="auto"/>
        <w:jc w:val="both"/>
        <w:rPr>
          <w:rFonts w:ascii="Palatino Linotype" w:eastAsia="Palatino Linotype" w:hAnsi="Palatino Linotype" w:cs="Palatino Linotype"/>
          <w:b/>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i/>
          <w:color w:val="000000" w:themeColor="text1"/>
          <w:u w:val="single"/>
        </w:rPr>
      </w:pPr>
      <w:r w:rsidRPr="000D24AB">
        <w:rPr>
          <w:rFonts w:ascii="Palatino Linotype" w:eastAsia="Palatino Linotype" w:hAnsi="Palatino Linotype" w:cs="Palatino Linotype"/>
          <w:b/>
          <w:i/>
          <w:color w:val="000000" w:themeColor="text1"/>
        </w:rPr>
        <w:t>“Artículo 162.</w:t>
      </w:r>
      <w:r w:rsidRPr="000D24AB">
        <w:rPr>
          <w:rFonts w:ascii="Palatino Linotype" w:eastAsia="Palatino Linotype" w:hAnsi="Palatino Linotype" w:cs="Palatino Linotype"/>
          <w:i/>
          <w:color w:val="000000" w:themeColor="text1"/>
        </w:rPr>
        <w:t xml:space="preserve"> </w:t>
      </w:r>
      <w:r w:rsidRPr="000D24AB">
        <w:rPr>
          <w:rFonts w:ascii="Palatino Linotype" w:eastAsia="Palatino Linotype" w:hAnsi="Palatino Linotype" w:cs="Palatino Linotype"/>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3588E" w:rsidRPr="000D24AB" w:rsidRDefault="0023588E" w:rsidP="003626F1">
      <w:pPr>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Luego entonces, se debió realizar la búsqueda del citado título de concesión en las áreas de su estructura orgánica que de acuerdo a sus facultades y competencias </w:t>
      </w:r>
      <w:r w:rsidRPr="000D24AB">
        <w:rPr>
          <w:rFonts w:ascii="Palatino Linotype" w:eastAsia="Palatino Linotype" w:hAnsi="Palatino Linotype" w:cs="Palatino Linotype"/>
          <w:color w:val="000000" w:themeColor="text1"/>
        </w:rPr>
        <w:lastRenderedPageBreak/>
        <w:t>eventualmente pudieran atender el requerimiento, no así en las documentales de referencia que señaló la particular. Ahora bien por título de concesión se entiende como aquel documento emitido por autoridad competente que otorga a una persona física o jurídica el derecho a explotar, usar o aprovechar un recurso natural, un bien público o un servicio por un tiempo determinado, bajo ciertas condiciones y obligaciones, en el caso concreto de acuerdo a lo referido, para la extracción de aguas subterráneas.</w:t>
      </w:r>
    </w:p>
    <w:p w:rsidR="006013D2" w:rsidRPr="000D24AB" w:rsidRDefault="006013D2" w:rsidP="006013D2">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En ese sentido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únicamente informó que la desarrolladora cuenta con un documento legal que le fue expedido en el año fiscal 2004, sin señalar que tipo de documento legal corresponde, de modo tal que ciertamente es ambigua la respuesta, como se relata en el escrito </w:t>
      </w:r>
      <w:proofErr w:type="spellStart"/>
      <w:r w:rsidRPr="000D24AB">
        <w:rPr>
          <w:rFonts w:ascii="Palatino Linotype" w:eastAsia="Palatino Linotype" w:hAnsi="Palatino Linotype" w:cs="Palatino Linotype"/>
          <w:color w:val="000000" w:themeColor="text1"/>
        </w:rPr>
        <w:t>recursal</w:t>
      </w:r>
      <w:proofErr w:type="spellEnd"/>
      <w:r w:rsidRPr="000D24AB">
        <w:rPr>
          <w:rFonts w:ascii="Palatino Linotype" w:eastAsia="Palatino Linotype" w:hAnsi="Palatino Linotype" w:cs="Palatino Linotype"/>
          <w:color w:val="000000" w:themeColor="text1"/>
        </w:rPr>
        <w:t>.</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Por tal motivo, se realizó una pesquisa de lo solicitado, localizando el acuerdo por medio del cual la Secretaría de Desarrollo Urbano e Infraestructura Autorizó a “Luna Vivienda”, S.A. De C. V., el Conjunto Urbano de Tipo Mixto (Habitacional Medio, Comercial y de servicios) Denominado “Luna Residencial”, ubicado en Prolongación Golondrinas S/N, Colonia Pueblo San Mateo </w:t>
      </w:r>
      <w:proofErr w:type="spellStart"/>
      <w:r w:rsidRPr="000D24AB">
        <w:rPr>
          <w:rFonts w:ascii="Palatino Linotype" w:eastAsia="Palatino Linotype" w:hAnsi="Palatino Linotype" w:cs="Palatino Linotype"/>
          <w:color w:val="000000" w:themeColor="text1"/>
        </w:rPr>
        <w:t>Nopala</w:t>
      </w:r>
      <w:proofErr w:type="spellEnd"/>
      <w:r w:rsidRPr="000D24AB">
        <w:rPr>
          <w:rFonts w:ascii="Palatino Linotype" w:eastAsia="Palatino Linotype" w:hAnsi="Palatino Linotype" w:cs="Palatino Linotype"/>
          <w:color w:val="000000" w:themeColor="text1"/>
        </w:rPr>
        <w:t>, en el Municipio de Naucalpan de Juárez, Estado De México, en el que se hace señala el oficio que la particular refiere en su solicitud de información, como se observa:</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noProof/>
          <w:color w:val="000000" w:themeColor="text1"/>
          <w:lang w:val="es-MX" w:eastAsia="es-MX"/>
        </w:rPr>
        <w:lastRenderedPageBreak/>
        <w:drawing>
          <wp:inline distT="0" distB="0" distL="0" distR="0">
            <wp:extent cx="5311140" cy="62611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11140" cy="626110"/>
                    </a:xfrm>
                    <a:prstGeom prst="rect">
                      <a:avLst/>
                    </a:prstGeom>
                    <a:ln/>
                  </pic:spPr>
                </pic:pic>
              </a:graphicData>
            </a:graphic>
          </wp:inline>
        </w:drawing>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Sin embargo, como se observa en dicho oficio la Dirección General del Organismo Público Descentralizado para la Prestación de los Servicios de Agua Potable, Alcantarillado y Saneamiento del Municipio de Naucalpan de Juárez, emitió la Factibilidad Única Servicios para el desarrollo, lo anterior guarda relación con el marco normativo del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de cuyas facultades está la de emitir dictámenes de factibilidad de como se desprende del artículo 2, fracción XXIV del Reglamento Orgánico del Organismo Público Descentralizado Para la Prestación de los Servicios de Agua Potable, Alcantarillado y Saneamiento del Municipio de Naucalpan, a saber:</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XXIV. Dictamen Técnico de Factibilidad: Documento técnico vinculante y obligatorio que emite O.A.P.A.S. y que determina la viabilidad de otorgar la prestación de los servicios de agua potable, alcantarillado sanitario y tratamiento de aguas residuales en la circunscripción territorial del Municipio;</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No obstante no se refiere, tanto en la Autorización localizada, como en la respuesta del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lo relativo a títulos de concesión; sin embargo recordar que en su respuesta si se hizo referencia a que cuenta con un documento legal, el cual </w:t>
      </w:r>
      <w:r w:rsidRPr="000D24AB">
        <w:rPr>
          <w:rFonts w:ascii="Palatino Linotype" w:eastAsia="Palatino Linotype" w:hAnsi="Palatino Linotype" w:cs="Palatino Linotype"/>
          <w:color w:val="000000" w:themeColor="text1"/>
        </w:rPr>
        <w:lastRenderedPageBreak/>
        <w:t>ciertamente puede conocer, en virtud de la Ley del Agua del Estado de México, refiere lo siguiente:</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“Artículo 18.- Para el cumplimiento de su objeto, la Comisión gozará de autonomía de gestión, financiera y operativa, y tendrá las siguientes atribuciones: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XXXI. Coadyuvar con los organismos operadores del agua al cumplimiento del marco regulatorio y de los títulos de concesión que al efecto se otorguen para la prestación de los servicios;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Así las cosas, lo procedente es ordenar la entrega del documento legal referido en respuesta, vigente al seis de enero de dos mil veinticinco, emitido a favor de la Desarrolladora señalada en la solicitud de información 00001/OASNAUCAL/IP/2025, de ser el caso en versión pública.</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Toda vez que con dicha determinación se considera se tendría por colmado el derecho de acceso a la información de</w:t>
      </w:r>
      <w:r w:rsidR="006013D2" w:rsidRPr="000D24AB">
        <w:rPr>
          <w:rFonts w:ascii="Palatino Linotype" w:eastAsia="Palatino Linotype" w:hAnsi="Palatino Linotype" w:cs="Palatino Linotype"/>
          <w:color w:val="000000" w:themeColor="text1"/>
        </w:rPr>
        <w:t xml:space="preserve"> </w:t>
      </w:r>
      <w:r w:rsidRPr="000D24AB">
        <w:rPr>
          <w:rFonts w:ascii="Palatino Linotype" w:eastAsia="Palatino Linotype" w:hAnsi="Palatino Linotype" w:cs="Palatino Linotype"/>
          <w:color w:val="000000" w:themeColor="text1"/>
        </w:rPr>
        <w:t>l</w:t>
      </w:r>
      <w:r w:rsidR="006013D2" w:rsidRPr="000D24AB">
        <w:rPr>
          <w:rFonts w:ascii="Palatino Linotype" w:eastAsia="Palatino Linotype" w:hAnsi="Palatino Linotype" w:cs="Palatino Linotype"/>
          <w:color w:val="000000" w:themeColor="text1"/>
        </w:rPr>
        <w:t xml:space="preserve">a </w:t>
      </w:r>
      <w:r w:rsidRPr="000D24AB">
        <w:rPr>
          <w:rFonts w:ascii="Palatino Linotype" w:eastAsia="Palatino Linotype" w:hAnsi="Palatino Linotype" w:cs="Palatino Linotype"/>
          <w:color w:val="000000" w:themeColor="text1"/>
        </w:rPr>
        <w:t xml:space="preserve">ahora </w:t>
      </w:r>
      <w:r w:rsidRPr="000D24AB">
        <w:rPr>
          <w:rFonts w:ascii="Palatino Linotype" w:eastAsia="Palatino Linotype" w:hAnsi="Palatino Linotype" w:cs="Palatino Linotype"/>
          <w:b/>
          <w:color w:val="000000" w:themeColor="text1"/>
        </w:rPr>
        <w:t>RECURRENTE</w:t>
      </w:r>
      <w:r w:rsidRPr="000D24AB">
        <w:rPr>
          <w:rFonts w:ascii="Palatino Linotype" w:eastAsia="Palatino Linotype" w:hAnsi="Palatino Linotype" w:cs="Palatino Linotype"/>
          <w:color w:val="000000" w:themeColor="text1"/>
        </w:rPr>
        <w:t xml:space="preserve">; toda vez que el Derecho que tutela este Órgano Garante corresponde a la  </w:t>
      </w:r>
      <w:r w:rsidRPr="000D24AB">
        <w:rPr>
          <w:rFonts w:ascii="Palatino Linotype" w:eastAsia="Palatino Linotype" w:hAnsi="Palatino Linotype" w:cs="Palatino Linotype"/>
          <w:i/>
          <w:color w:val="000000" w:themeColor="text1"/>
        </w:rPr>
        <w:t>igualdad de oportunidades para recibir, buscar e impartir información</w:t>
      </w:r>
      <w:r w:rsidRPr="000D24AB">
        <w:rPr>
          <w:rFonts w:ascii="Palatino Linotype" w:eastAsia="Palatino Linotype" w:hAnsi="Palatino Linotype" w:cs="Palatino Linotype"/>
          <w:i/>
          <w:color w:val="000000" w:themeColor="text1"/>
          <w:vertAlign w:val="superscript"/>
        </w:rPr>
        <w:footnoteReference w:id="1"/>
      </w:r>
      <w:r w:rsidRPr="000D24AB">
        <w:rPr>
          <w:rFonts w:ascii="Palatino Linotype" w:eastAsia="Palatino Linotype" w:hAnsi="Palatino Linotype" w:cs="Palatino Linotype"/>
          <w:i/>
          <w:color w:val="000000" w:themeColor="text1"/>
        </w:rPr>
        <w:t xml:space="preserve"> en posesión de cualquier autoridad, entidad, órgano y organismo </w:t>
      </w:r>
      <w:r w:rsidRPr="000D24AB">
        <w:rPr>
          <w:rFonts w:ascii="Palatino Linotype" w:eastAsia="Palatino Linotype" w:hAnsi="Palatino Linotype" w:cs="Palatino Linotype"/>
          <w:i/>
          <w:color w:val="000000" w:themeColor="text1"/>
        </w:rPr>
        <w:lastRenderedPageBreak/>
        <w:t>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D24AB">
        <w:rPr>
          <w:rFonts w:ascii="Palatino Linotype" w:eastAsia="Palatino Linotype" w:hAnsi="Palatino Linotype" w:cs="Palatino Linotype"/>
          <w:color w:val="000000" w:themeColor="text1"/>
          <w:vertAlign w:val="superscript"/>
        </w:rPr>
        <w:footnoteReference w:id="2"/>
      </w:r>
      <w:r w:rsidRPr="000D24AB">
        <w:rPr>
          <w:rFonts w:ascii="Palatino Linotype" w:eastAsia="Palatino Linotype" w:hAnsi="Palatino Linotype" w:cs="Palatino Linotype"/>
          <w:i/>
          <w:color w:val="000000" w:themeColor="text1"/>
        </w:rPr>
        <w:t xml:space="preserve"> </w:t>
      </w:r>
      <w:r w:rsidRPr="000D24AB">
        <w:rPr>
          <w:rFonts w:ascii="Palatino Linotype" w:eastAsia="Palatino Linotype" w:hAnsi="Palatino Linotype" w:cs="Palatino Linotype"/>
          <w:color w:val="000000" w:themeColor="text1"/>
        </w:rPr>
        <w:t xml:space="preserve">que se constituye como una herramienta fundamental para </w:t>
      </w:r>
      <w:r w:rsidRPr="000D24AB">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0D24AB">
        <w:rPr>
          <w:rFonts w:ascii="Palatino Linotype" w:eastAsia="Palatino Linotype" w:hAnsi="Palatino Linotype" w:cs="Palatino Linotype"/>
          <w:i/>
          <w:color w:val="000000" w:themeColor="text1"/>
          <w:vertAlign w:val="superscript"/>
        </w:rPr>
        <w:footnoteReference w:id="3"/>
      </w:r>
      <w:r w:rsidRPr="000D24AB">
        <w:rPr>
          <w:rFonts w:ascii="Palatino Linotype" w:eastAsia="Palatino Linotype" w:hAnsi="Palatino Linotype" w:cs="Palatino Linotype"/>
          <w:color w:val="000000" w:themeColor="text1"/>
        </w:rPr>
        <w:t>fomentando</w:t>
      </w:r>
      <w:r w:rsidRPr="000D24AB">
        <w:rPr>
          <w:rFonts w:ascii="Palatino Linotype" w:eastAsia="Palatino Linotype" w:hAnsi="Palatino Linotype" w:cs="Palatino Linotype"/>
          <w:i/>
          <w:color w:val="000000" w:themeColor="text1"/>
        </w:rPr>
        <w:t xml:space="preserve"> la transparencia de las actividades estatales y</w:t>
      </w:r>
      <w:r w:rsidRPr="000D24AB">
        <w:rPr>
          <w:rFonts w:ascii="Palatino Linotype" w:eastAsia="Palatino Linotype" w:hAnsi="Palatino Linotype" w:cs="Palatino Linotype"/>
          <w:color w:val="000000" w:themeColor="text1"/>
        </w:rPr>
        <w:t xml:space="preserve"> promoviendo</w:t>
      </w:r>
      <w:r w:rsidRPr="000D24AB">
        <w:rPr>
          <w:rFonts w:ascii="Palatino Linotype" w:eastAsia="Palatino Linotype" w:hAnsi="Palatino Linotype" w:cs="Palatino Linotype"/>
          <w:i/>
          <w:color w:val="000000" w:themeColor="text1"/>
        </w:rPr>
        <w:t xml:space="preserve"> la responsabilidad de los funcionarios sobre su gestión pública</w:t>
      </w:r>
      <w:r w:rsidRPr="000D24AB">
        <w:rPr>
          <w:rFonts w:ascii="Palatino Linotype" w:eastAsia="Palatino Linotype" w:hAnsi="Palatino Linotype" w:cs="Palatino Linotype"/>
          <w:i/>
          <w:color w:val="000000" w:themeColor="text1"/>
          <w:vertAlign w:val="superscript"/>
        </w:rPr>
        <w:footnoteReference w:id="4"/>
      </w:r>
      <w:r w:rsidRPr="000D24AB">
        <w:rPr>
          <w:rFonts w:ascii="Palatino Linotype" w:eastAsia="Palatino Linotype" w:hAnsi="Palatino Linotype" w:cs="Palatino Linotype"/>
          <w:i/>
          <w:color w:val="000000" w:themeColor="text1"/>
        </w:rPr>
        <w:t xml:space="preserve"> </w:t>
      </w:r>
      <w:r w:rsidRPr="000D24AB">
        <w:rPr>
          <w:rFonts w:ascii="Palatino Linotype" w:eastAsia="Palatino Linotype" w:hAnsi="Palatino Linotype" w:cs="Palatino Linotype"/>
          <w:color w:val="000000" w:themeColor="text1"/>
        </w:rPr>
        <w:t>que permite</w:t>
      </w:r>
      <w:r w:rsidRPr="000D24A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0D24AB">
        <w:rPr>
          <w:rFonts w:ascii="Palatino Linotype" w:eastAsia="Palatino Linotype" w:hAnsi="Palatino Linotype" w:cs="Palatino Linotype"/>
          <w:i/>
          <w:color w:val="000000" w:themeColor="text1"/>
          <w:vertAlign w:val="superscript"/>
        </w:rPr>
        <w:footnoteReference w:id="5"/>
      </w:r>
      <w:r w:rsidRPr="000D24AB">
        <w:rPr>
          <w:rFonts w:ascii="Palatino Linotype" w:eastAsia="Palatino Linotype" w:hAnsi="Palatino Linotype" w:cs="Palatino Linotype"/>
          <w:color w:val="000000" w:themeColor="text1"/>
        </w:rPr>
        <w:t xml:space="preserve"> ” </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lastRenderedPageBreak/>
        <w:t>Además, debemos tomar en cuenta los artículos 4 y 12 (antes transcrito), de la Ley de Transparencia y Acceso a la Información Pública del Estado de México y Municipios, los cuales establecen lo siguiente:</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 xml:space="preserve">Artículo 4. </w:t>
      </w:r>
      <w:r w:rsidRPr="000D24AB">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Toda la información</w:t>
      </w:r>
      <w:r w:rsidRPr="000D24AB">
        <w:rPr>
          <w:rFonts w:ascii="Palatino Linotype" w:eastAsia="Palatino Linotype" w:hAnsi="Palatino Linotype" w:cs="Palatino Linotype"/>
          <w:i/>
          <w:color w:val="000000" w:themeColor="text1"/>
        </w:rPr>
        <w:t xml:space="preserve"> generada, obtenida, adquirida, transformada, administrada o </w:t>
      </w:r>
      <w:r w:rsidRPr="000D24AB">
        <w:rPr>
          <w:rFonts w:ascii="Palatino Linotype" w:eastAsia="Palatino Linotype" w:hAnsi="Palatino Linotype" w:cs="Palatino Linotype"/>
          <w:b/>
          <w:i/>
          <w:color w:val="000000" w:themeColor="text1"/>
        </w:rPr>
        <w:t>en posesión de los sujetos obligados es pública</w:t>
      </w:r>
      <w:r w:rsidRPr="000D24AB">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23588E" w:rsidRPr="000D24AB" w:rsidRDefault="0023588E" w:rsidP="003626F1">
      <w:pPr>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sidRPr="000D24AB">
        <w:rPr>
          <w:rFonts w:ascii="Palatino Linotype" w:eastAsia="Palatino Linotype" w:hAnsi="Palatino Linotype" w:cs="Palatino Linotype"/>
          <w:color w:val="000000" w:themeColor="text1"/>
        </w:rPr>
        <w:lastRenderedPageBreak/>
        <w:t>que se encuentre en su posesión en estricto apego a los principios de eficacia</w:t>
      </w:r>
      <w:r w:rsidRPr="000D24AB">
        <w:rPr>
          <w:rFonts w:ascii="Palatino Linotype" w:eastAsia="Palatino Linotype" w:hAnsi="Palatino Linotype" w:cs="Palatino Linotype"/>
          <w:color w:val="000000" w:themeColor="text1"/>
          <w:vertAlign w:val="superscript"/>
        </w:rPr>
        <w:footnoteReference w:id="6"/>
      </w:r>
      <w:r w:rsidRPr="000D24AB">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3588E" w:rsidRPr="000D24AB" w:rsidRDefault="0023588E" w:rsidP="003626F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3588E" w:rsidRPr="000D24AB" w:rsidRDefault="00A81A41" w:rsidP="003626F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0D24AB">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w:t>
      </w:r>
      <w:r w:rsidRPr="000D24AB">
        <w:rPr>
          <w:rFonts w:ascii="Palatino Linotype" w:eastAsia="Palatino Linotype" w:hAnsi="Palatino Linotype" w:cs="Palatino Linotype"/>
          <w:i/>
          <w:color w:val="000000" w:themeColor="text1"/>
        </w:rPr>
        <w:lastRenderedPageBreak/>
        <w:t>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23588E" w:rsidRPr="000D24AB" w:rsidRDefault="0023588E" w:rsidP="003626F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Por otro lado, respecto de la solicitud de información relativa al estudio de desarrollo y aforo del pozo de agua que se debe realizar en el inmueble de referencia; ciertamente no existió  pronunciamiento al respecto.</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En ese sentido, de conformidad a lo dispuesto por el Reglamento Orgánico del Organismo Público Descentralizado Para la Prestación de los Servicios de Agua Potable, </w:t>
      </w:r>
      <w:r w:rsidRPr="000D24AB">
        <w:rPr>
          <w:rFonts w:ascii="Palatino Linotype" w:eastAsia="Palatino Linotype" w:hAnsi="Palatino Linotype" w:cs="Palatino Linotype"/>
          <w:color w:val="000000" w:themeColor="text1"/>
        </w:rPr>
        <w:lastRenderedPageBreak/>
        <w:t>Alcantarillado y Saneamiento del Municipio de Naucalpan, se cuenta con dicha atribución a cargo de la Gerencia Técnica como se aprecia:</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“Artículo 52.- La Gerencia Técnica, estará a cargo de un titular, a quien se le denominará Gerente Técnico, quien responderá directamente del desempeño de sus funciones ante el Director de Construcción y Operación Hidráulica y quien tendrá las siguientes atribuciones y facultades relativas a su cargo: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V. Participar en los procesos de concurso como parte del área ejecutora, proporcionando la información necesaria derivada de estudios, proyectos y obras, de conformidad con la normatividad aplicable;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VI. Apoyar y coordinar la elaboración de estudios, proyectos y programas necesarios para la realización de nuevas obras de infraestructura hidráulica que presente la comunidad;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IX. Coordinar y supervisar la realización de estudios de carácter técnico y de ingeniería para el mejoramiento del sistema de agua potable, alcantarillado y saneamiento del Municipio;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23588E" w:rsidP="003626F1">
      <w:pPr>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“Artículo 54.- La Subgerencia de Planeación e Integración de Obra, estará a cargo de un titular, a quien se le denominará Subgerente de Planeación e Integración de Obra, quien responderá </w:t>
      </w:r>
      <w:r w:rsidRPr="000D24AB">
        <w:rPr>
          <w:rFonts w:ascii="Palatino Linotype" w:eastAsia="Palatino Linotype" w:hAnsi="Palatino Linotype" w:cs="Palatino Linotype"/>
          <w:i/>
          <w:color w:val="000000" w:themeColor="text1"/>
        </w:rPr>
        <w:lastRenderedPageBreak/>
        <w:t xml:space="preserve">directamente del desempeño de sus funciones ante el Gerente Técnico y quien tendrá las siguientes atribuciones y facultades relativas a su cargo: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VI. Apoyar y coordinar estudios, proyectos y programas necesarios para la realización de nuevas obras de infraestructura hidráulica que presente la comunidad;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VIII. Coordinar y supervisar la realización de estudios de carácter técnico y de ingeniería para el mejoramiento del sistema de agua potable, alcantarillado y saneamiento del Municipio;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XIV. Realizar estudios de carácter técnico y de ingeniería, para el mejoramiento del sistema de agua potable, alcantarillado y saneamiento del Municipio;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De los preceptos anteriores se desprende que para la realización de nuevas obras de infraestructura hidráulica en el Municipio de Naucalpan, como se desprende del caso concreto, un pozo de agua de un conjunto urbano, se requieren diversos estudios no solo legales o, ambientales que garanticen su viabilidad y sostenibilidad, sino también de carácter técnico y de ingeniería en los que ciertamente tiene participación el Organismo Público Descentralizado para la Prestación de Los Servicios de Agua Potable Alcantarillado y Saneamiento del Municipio de Naucalpan de Juárez.</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lastRenderedPageBreak/>
        <w:t xml:space="preserve">De modo tal que derivado de la falta de pronunciamiento al respecto, es procedente ordenar una nueva búsqueda exhaustiva y razonable del soporte documental de referencia, a efecto de dar observancia al principio de congruencia y exhaustividad y garantizar el derecho de acceso a la información de la ahora </w:t>
      </w:r>
      <w:r w:rsidRPr="000D24AB">
        <w:rPr>
          <w:rFonts w:ascii="Palatino Linotype" w:eastAsia="Palatino Linotype" w:hAnsi="Palatino Linotype" w:cs="Palatino Linotype"/>
          <w:b/>
          <w:color w:val="000000" w:themeColor="text1"/>
        </w:rPr>
        <w:t>RECURRENTE.</w:t>
      </w:r>
    </w:p>
    <w:p w:rsidR="0023588E" w:rsidRPr="000D24AB" w:rsidRDefault="0023588E" w:rsidP="003626F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Sirve de sustente el Criterio de interpretación con clave de registro SO/002/2017, de la Segunda Época, emitido por el entonces Instituto Nacional de Transparencia, Acceso a la Información y Protección de Datos Personales, del Instituto Nacional de Transparencia, Acceso a la Información y Protección de Datos Personales, precisa lo siguiente:</w:t>
      </w:r>
    </w:p>
    <w:p w:rsidR="0023588E" w:rsidRPr="000D24AB" w:rsidRDefault="0023588E" w:rsidP="003626F1">
      <w:pPr>
        <w:spacing w:line="360" w:lineRule="auto"/>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 xml:space="preserve">Congruencia y exhaustividad. Sus alcances para garantizar el derecho de acceso a la información. </w:t>
      </w:r>
      <w:r w:rsidRPr="000D24AB">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0D24AB">
        <w:rPr>
          <w:rFonts w:ascii="Palatino Linotype" w:eastAsia="Palatino Linotype" w:hAnsi="Palatino Linotype" w:cs="Palatino Linotype"/>
          <w:i/>
          <w:color w:val="000000" w:themeColor="text1"/>
          <w:u w:val="single"/>
        </w:rPr>
        <w:t>la exhaustividad significa que dicha respuesta se refiera expresamente a cada uno de los puntos solicitados</w:t>
      </w:r>
      <w:r w:rsidRPr="000D24AB">
        <w:rPr>
          <w:rFonts w:ascii="Palatino Linotype" w:eastAsia="Palatino Linotype" w:hAnsi="Palatino Linotype" w:cs="Palatino Linotype"/>
          <w:i/>
          <w:color w:val="000000" w:themeColor="text1"/>
        </w:rPr>
        <w:t xml:space="preserve">. Por lo anterior, los sujetos obligados cumplirán con los principios de congruencia y exhaustividad, </w:t>
      </w:r>
      <w:r w:rsidRPr="000D24AB">
        <w:rPr>
          <w:rFonts w:ascii="Palatino Linotype" w:eastAsia="Palatino Linotype" w:hAnsi="Palatino Linotype" w:cs="Palatino Linotype"/>
          <w:i/>
          <w:color w:val="000000" w:themeColor="text1"/>
        </w:rPr>
        <w:lastRenderedPageBreak/>
        <w:t>cuando las respuestas que emitan guarden una relación lógica con lo solicitado y atiendan de manera puntual y expresa, cada uno de los contenidos de información.</w:t>
      </w:r>
    </w:p>
    <w:p w:rsidR="0023588E" w:rsidRPr="000D24AB" w:rsidRDefault="0023588E" w:rsidP="003626F1">
      <w:pPr>
        <w:spacing w:line="360" w:lineRule="auto"/>
        <w:rPr>
          <w:rFonts w:ascii="Palatino Linotype" w:eastAsia="Palatino Linotype" w:hAnsi="Palatino Linotype" w:cs="Palatino Linotype"/>
          <w:i/>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Conforme al criterio referido, se logra vislumbrar que todo acto administrativo debe apegarse al principio de exhaustividad, entendiendo por éste que se pronuncie expresamente sobre cada uno de los puntos requeridos, lo cual en materia de transparencia y acceso a la información pública se traduce en que, </w:t>
      </w:r>
      <w:r w:rsidRPr="000D24AB">
        <w:rPr>
          <w:rFonts w:ascii="Palatino Linotype" w:eastAsia="Palatino Linotype" w:hAnsi="Palatino Linotype" w:cs="Palatino Linotype"/>
          <w:b/>
          <w:color w:val="000000" w:themeColor="text1"/>
        </w:rPr>
        <w:t>las respuestas que emitan los sujetos obligados, deben guardar una relación lógica con lo solicitado, analizando y decidiendo –de marea íntegra- sobre todos los puntos requeridos, a fin de satisfacer la solicitud correspondiente</w:t>
      </w:r>
      <w:r w:rsidRPr="000D24AB">
        <w:rPr>
          <w:rFonts w:ascii="Palatino Linotype" w:eastAsia="Palatino Linotype" w:hAnsi="Palatino Linotype" w:cs="Palatino Linotype"/>
          <w:color w:val="000000" w:themeColor="text1"/>
        </w:rPr>
        <w:t>.</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Empero, derivado de la misma falta de pronunciamiento este Órgano Garante, no tiene certeza que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haya generado estudios específicamente de algún pozo que se deba (de forma futura) en el inmueble de referencia. Por lo que para el caso que de la nueva búsqueda exhaustiva y razonable de lo solicitado no se haya generado, poseído o administrado, bastara que lo haga del conocimiento de la </w:t>
      </w:r>
      <w:r w:rsidRPr="000D24AB">
        <w:rPr>
          <w:rFonts w:ascii="Palatino Linotype" w:eastAsia="Palatino Linotype" w:hAnsi="Palatino Linotype" w:cs="Palatino Linotype"/>
          <w:b/>
          <w:color w:val="000000" w:themeColor="text1"/>
        </w:rPr>
        <w:t>RECURRENTE</w:t>
      </w:r>
      <w:r w:rsidRPr="000D24AB">
        <w:rPr>
          <w:rFonts w:ascii="Palatino Linotype" w:eastAsia="Palatino Linotype" w:hAnsi="Palatino Linotype" w:cs="Palatino Linotype"/>
          <w:color w:val="000000" w:themeColor="text1"/>
        </w:rPr>
        <w:t xml:space="preserve"> al momento de dar cumplimiento a la presente Resolución en término del segundo párrafo del artículo 19 de la Ley de Transparencia y Acceso a la Información Pública del Estado de México y Municipios.</w:t>
      </w:r>
    </w:p>
    <w:p w:rsidR="0023588E" w:rsidRPr="000D24AB" w:rsidRDefault="0023588E" w:rsidP="003626F1">
      <w:pPr>
        <w:spacing w:line="360" w:lineRule="auto"/>
        <w:jc w:val="both"/>
        <w:rPr>
          <w:rFonts w:ascii="Palatino Linotype" w:eastAsia="Palatino Linotype" w:hAnsi="Palatino Linotype" w:cs="Palatino Linotype"/>
          <w:b/>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b/>
          <w:color w:val="000000" w:themeColor="text1"/>
        </w:rPr>
      </w:pPr>
      <w:r w:rsidRPr="000D24AB">
        <w:rPr>
          <w:rFonts w:ascii="Palatino Linotype" w:eastAsia="Palatino Linotype" w:hAnsi="Palatino Linotype" w:cs="Palatino Linotype"/>
          <w:b/>
          <w:color w:val="000000" w:themeColor="text1"/>
        </w:rPr>
        <w:t>QUINTO. De la versión pública.</w:t>
      </w: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lastRenderedPageBreak/>
        <w:t>Finalmente, debe señalarse que de ser el caso en que los documentos que vayan a ser entregados por el</w:t>
      </w:r>
      <w:r w:rsidRPr="000D24AB">
        <w:rPr>
          <w:rFonts w:ascii="Palatino Linotype" w:eastAsia="Palatino Linotype" w:hAnsi="Palatino Linotype" w:cs="Palatino Linotype"/>
          <w:b/>
          <w:color w:val="000000" w:themeColor="text1"/>
        </w:rPr>
        <w:t xml:space="preserve"> </w:t>
      </w:r>
      <w:r w:rsidRPr="000D24AB">
        <w:rPr>
          <w:rFonts w:ascii="Palatino Linotype" w:eastAsia="Palatino Linotype" w:hAnsi="Palatino Linotype" w:cs="Palatino Linotype"/>
          <w:color w:val="000000" w:themeColor="text1"/>
        </w:rPr>
        <w:t xml:space="preserve">sujeto obligado, para dar cumplimiento a la presente resolución, contengan datos que deban ser clasificados,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r w:rsidRPr="000D24AB">
        <w:rPr>
          <w:rFonts w:ascii="Palatino Linotype" w:eastAsia="Palatino Linotype" w:hAnsi="Palatino Linotype" w:cs="Palatino Linotype"/>
          <w:b/>
          <w:i/>
          <w:color w:val="000000" w:themeColor="text1"/>
        </w:rPr>
        <w:t>Artículo 3</w:t>
      </w:r>
      <w:r w:rsidRPr="000D24AB">
        <w:rPr>
          <w:rFonts w:ascii="Palatino Linotype" w:eastAsia="Palatino Linotype" w:hAnsi="Palatino Linotype" w:cs="Palatino Linotype"/>
          <w:i/>
          <w:color w:val="000000" w:themeColor="text1"/>
        </w:rPr>
        <w:t>. Para los efectos de la presente Ley se entenderá por:</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bookmarkStart w:id="6" w:name="_GoBack"/>
      <w:bookmarkEnd w:id="6"/>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IX. Datos personales</w:t>
      </w:r>
      <w:r w:rsidRPr="000D24AB">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XX. Información clasificada</w:t>
      </w:r>
      <w:r w:rsidRPr="000D24AB">
        <w:rPr>
          <w:rFonts w:ascii="Palatino Linotype" w:eastAsia="Palatino Linotype" w:hAnsi="Palatino Linotype" w:cs="Palatino Linotype"/>
          <w:i/>
          <w:color w:val="000000" w:themeColor="text1"/>
        </w:rPr>
        <w:t>: Aquella considerada por la presente Ley como reservada o confidencial;</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 xml:space="preserve">XXI. Información confidencial: </w:t>
      </w:r>
      <w:r w:rsidRPr="000D24AB">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lastRenderedPageBreak/>
        <w:t>XLV. Versión pública:</w:t>
      </w:r>
      <w:r w:rsidRPr="000D24AB">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Artículo 91.</w:t>
      </w:r>
      <w:r w:rsidRPr="000D24AB">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Artículo 132.</w:t>
      </w:r>
      <w:r w:rsidRPr="000D24AB">
        <w:rPr>
          <w:rFonts w:ascii="Palatino Linotype" w:eastAsia="Palatino Linotype" w:hAnsi="Palatino Linotype" w:cs="Palatino Linotype"/>
          <w:i/>
          <w:color w:val="000000" w:themeColor="text1"/>
        </w:rPr>
        <w:t xml:space="preserve"> La clasificación de la información se llevará a cabo en el momento en que:</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I</w:t>
      </w:r>
      <w:r w:rsidRPr="000D24AB">
        <w:rPr>
          <w:rFonts w:ascii="Palatino Linotype" w:eastAsia="Palatino Linotype" w:hAnsi="Palatino Linotype" w:cs="Palatino Linotype"/>
          <w:i/>
          <w:color w:val="000000" w:themeColor="text1"/>
        </w:rPr>
        <w:t>. Se reciba una solicitud de acceso a la información;</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II.</w:t>
      </w:r>
      <w:r w:rsidRPr="000D24AB">
        <w:rPr>
          <w:rFonts w:ascii="Palatino Linotype" w:eastAsia="Palatino Linotype" w:hAnsi="Palatino Linotype" w:cs="Palatino Linotype"/>
          <w:i/>
          <w:color w:val="000000" w:themeColor="text1"/>
        </w:rPr>
        <w:t xml:space="preserve"> Se determine mediante resolución de autoridad competente; o</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III.</w:t>
      </w:r>
      <w:r w:rsidRPr="000D24AB">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Artículo 143</w:t>
      </w:r>
      <w:r w:rsidRPr="000D24AB">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I.</w:t>
      </w:r>
      <w:r w:rsidRPr="000D24AB">
        <w:rPr>
          <w:rFonts w:ascii="Palatino Linotype" w:eastAsia="Palatino Linotype" w:hAnsi="Palatino Linotype" w:cs="Palatino Linotype"/>
          <w:i/>
          <w:color w:val="000000" w:themeColor="text1"/>
        </w:rPr>
        <w:t xml:space="preserve"> Se refiera a la información privada y los datos personales concernientes a una persona física o </w:t>
      </w:r>
      <w:proofErr w:type="gramStart"/>
      <w:r w:rsidRPr="000D24AB">
        <w:rPr>
          <w:rFonts w:ascii="Palatino Linotype" w:eastAsia="Palatino Linotype" w:hAnsi="Palatino Linotype" w:cs="Palatino Linotype"/>
          <w:i/>
          <w:color w:val="000000" w:themeColor="text1"/>
        </w:rPr>
        <w:t>jurídico</w:t>
      </w:r>
      <w:proofErr w:type="gramEnd"/>
      <w:r w:rsidRPr="000D24AB">
        <w:rPr>
          <w:rFonts w:ascii="Palatino Linotype" w:eastAsia="Palatino Linotype" w:hAnsi="Palatino Linotype" w:cs="Palatino Linotype"/>
          <w:i/>
          <w:color w:val="000000" w:themeColor="text1"/>
        </w:rPr>
        <w:t xml:space="preserve"> colectiva identificada o identificable;</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II.</w:t>
      </w:r>
      <w:r w:rsidRPr="000D24AB">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III.</w:t>
      </w:r>
      <w:r w:rsidRPr="000D24AB">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lastRenderedPageBreak/>
        <w:t>La información confidencial no estará sujeta a temporalidad alguna y sólo podrán tener acceso a ella los titulares de la misma, sus representantes y los servidores públicos facultados para ello.</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23588E" w:rsidRPr="000D24AB" w:rsidRDefault="0023588E" w:rsidP="003626F1">
      <w:pPr>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“Quincuagésimo sexto</w:t>
      </w:r>
      <w:r w:rsidRPr="000D24AB">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lastRenderedPageBreak/>
        <w:t>Quincuagésimo séptimo</w:t>
      </w:r>
      <w:r w:rsidRPr="000D24AB">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I.</w:t>
      </w:r>
      <w:r w:rsidRPr="000D24AB">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II.</w:t>
      </w:r>
      <w:r w:rsidRPr="000D24AB">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III.</w:t>
      </w:r>
      <w:r w:rsidRPr="000D24AB">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23588E" w:rsidRPr="000D24AB" w:rsidRDefault="00A81A41" w:rsidP="003626F1">
      <w:pPr>
        <w:spacing w:line="360" w:lineRule="auto"/>
        <w:jc w:val="both"/>
        <w:rPr>
          <w:rFonts w:ascii="Palatino Linotype" w:eastAsia="Palatino Linotype" w:hAnsi="Palatino Linotype" w:cs="Palatino Linotype"/>
          <w:i/>
          <w:color w:val="000000" w:themeColor="text1"/>
        </w:rPr>
      </w:pPr>
      <w:r w:rsidRPr="000D24AB">
        <w:rPr>
          <w:rFonts w:ascii="Palatino Linotype" w:eastAsia="Palatino Linotype" w:hAnsi="Palatino Linotype" w:cs="Palatino Linotype"/>
          <w:b/>
          <w:i/>
          <w:color w:val="000000" w:themeColor="text1"/>
        </w:rPr>
        <w:t>Quincuagésimo octavo</w:t>
      </w:r>
      <w:r w:rsidRPr="000D24AB">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23588E" w:rsidRPr="000D24AB" w:rsidRDefault="0023588E" w:rsidP="003626F1">
      <w:pPr>
        <w:spacing w:line="360" w:lineRule="auto"/>
        <w:jc w:val="both"/>
        <w:rPr>
          <w:rFonts w:ascii="Palatino Linotype" w:eastAsia="Palatino Linotype" w:hAnsi="Palatino Linotype" w:cs="Palatino Linotype"/>
          <w:i/>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w:t>
      </w:r>
      <w:r w:rsidRPr="000D24AB">
        <w:rPr>
          <w:rFonts w:ascii="Palatino Linotype" w:eastAsia="Palatino Linotype" w:hAnsi="Palatino Linotype" w:cs="Palatino Linotype"/>
          <w:color w:val="000000" w:themeColor="text1"/>
        </w:rPr>
        <w:lastRenderedPageBreak/>
        <w:t>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3588E" w:rsidRPr="000D24AB" w:rsidRDefault="0023588E" w:rsidP="003626F1">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Los sujetos obligados</w:t>
      </w:r>
      <w:r w:rsidRPr="000D24AB">
        <w:rPr>
          <w:rFonts w:ascii="Palatino Linotype" w:eastAsia="Palatino Linotype" w:hAnsi="Palatino Linotype" w:cs="Palatino Linotype"/>
          <w:b/>
          <w:color w:val="000000" w:themeColor="text1"/>
        </w:rPr>
        <w:t xml:space="preserve"> </w:t>
      </w:r>
      <w:r w:rsidRPr="000D24AB">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3588E" w:rsidRPr="000D24AB" w:rsidRDefault="0023588E" w:rsidP="003626F1">
      <w:pPr>
        <w:tabs>
          <w:tab w:val="left" w:pos="284"/>
        </w:tabs>
        <w:spacing w:line="360" w:lineRule="auto"/>
        <w:jc w:val="both"/>
        <w:rPr>
          <w:rFonts w:ascii="Palatino Linotype" w:eastAsia="Palatino Linotype" w:hAnsi="Palatino Linotype" w:cs="Palatino Linotype"/>
          <w:color w:val="000000" w:themeColor="text1"/>
        </w:rPr>
      </w:pPr>
    </w:p>
    <w:tbl>
      <w:tblPr>
        <w:tblStyle w:val="a"/>
        <w:tblW w:w="850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5811"/>
      </w:tblGrid>
      <w:tr w:rsidR="003626F1" w:rsidRPr="000D24AB">
        <w:tc>
          <w:tcPr>
            <w:tcW w:w="2689" w:type="dxa"/>
          </w:tcPr>
          <w:p w:rsidR="0023588E" w:rsidRPr="000D24AB" w:rsidRDefault="00A81A41" w:rsidP="003626F1">
            <w:pPr>
              <w:tabs>
                <w:tab w:val="left" w:pos="284"/>
              </w:tabs>
              <w:spacing w:line="360" w:lineRule="auto"/>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a) Requisitos previos.</w:t>
            </w:r>
          </w:p>
        </w:tc>
        <w:tc>
          <w:tcPr>
            <w:tcW w:w="5811" w:type="dxa"/>
          </w:tcPr>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0D24AB">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0D24AB">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3626F1" w:rsidRPr="000D24AB">
        <w:tc>
          <w:tcPr>
            <w:tcW w:w="2689" w:type="dxa"/>
          </w:tcPr>
          <w:p w:rsidR="0023588E" w:rsidRPr="000D24AB" w:rsidRDefault="00A81A41" w:rsidP="003626F1">
            <w:pPr>
              <w:tabs>
                <w:tab w:val="left" w:pos="284"/>
              </w:tabs>
              <w:spacing w:line="360" w:lineRule="auto"/>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lastRenderedPageBreak/>
              <w:t>b) Supuestos de clasificación.</w:t>
            </w:r>
          </w:p>
        </w:tc>
        <w:tc>
          <w:tcPr>
            <w:tcW w:w="5811" w:type="dxa"/>
          </w:tcPr>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w:t>
            </w:r>
            <w:r w:rsidRPr="000D24AB">
              <w:rPr>
                <w:rFonts w:ascii="Palatino Linotype" w:eastAsia="Palatino Linotype" w:hAnsi="Palatino Linotype" w:cs="Palatino Linotype"/>
                <w:color w:val="000000" w:themeColor="text1"/>
              </w:rPr>
              <w:lastRenderedPageBreak/>
              <w:t>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626F1" w:rsidRPr="000D24AB">
        <w:tc>
          <w:tcPr>
            <w:tcW w:w="2689" w:type="dxa"/>
          </w:tcPr>
          <w:p w:rsidR="0023588E" w:rsidRPr="000D24AB" w:rsidRDefault="00A81A41" w:rsidP="003626F1">
            <w:pPr>
              <w:tabs>
                <w:tab w:val="left" w:pos="284"/>
              </w:tabs>
              <w:spacing w:line="360" w:lineRule="auto"/>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lastRenderedPageBreak/>
              <w:t>c) Formalidades para emitir el acuerdo de clasificación.</w:t>
            </w:r>
          </w:p>
        </w:tc>
        <w:tc>
          <w:tcPr>
            <w:tcW w:w="5811" w:type="dxa"/>
          </w:tcPr>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Es necesario que </w:t>
            </w:r>
            <w:r w:rsidRPr="000D24AB">
              <w:rPr>
                <w:rFonts w:ascii="Palatino Linotype" w:eastAsia="Palatino Linotype" w:hAnsi="Palatino Linotype" w:cs="Palatino Linotype"/>
                <w:b/>
                <w:color w:val="000000" w:themeColor="text1"/>
                <w:u w:val="single"/>
              </w:rPr>
              <w:t>el acto reúna con los requisitos elementales</w:t>
            </w:r>
            <w:r w:rsidRPr="000D24AB">
              <w:rPr>
                <w:rFonts w:ascii="Palatino Linotype" w:eastAsia="Palatino Linotype" w:hAnsi="Palatino Linotype" w:cs="Palatino Linotype"/>
                <w:color w:val="000000" w:themeColor="text1"/>
              </w:rPr>
              <w:t xml:space="preserve">, entre ellos, que la autoridad que va a </w:t>
            </w:r>
            <w:r w:rsidRPr="000D24AB">
              <w:rPr>
                <w:rFonts w:ascii="Palatino Linotype" w:eastAsia="Palatino Linotype" w:hAnsi="Palatino Linotype" w:cs="Palatino Linotype"/>
                <w:color w:val="000000" w:themeColor="text1"/>
              </w:rPr>
              <w:lastRenderedPageBreak/>
              <w:t>emitir el acto de autoridad sea la legalmente facultada para ello.</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626F1" w:rsidRPr="000D24AB">
        <w:tc>
          <w:tcPr>
            <w:tcW w:w="2689" w:type="dxa"/>
          </w:tcPr>
          <w:p w:rsidR="0023588E" w:rsidRPr="000D24AB" w:rsidRDefault="0023588E" w:rsidP="003626F1">
            <w:pPr>
              <w:tabs>
                <w:tab w:val="left" w:pos="284"/>
              </w:tabs>
              <w:spacing w:line="360" w:lineRule="auto"/>
              <w:rPr>
                <w:rFonts w:ascii="Palatino Linotype" w:eastAsia="Palatino Linotype" w:hAnsi="Palatino Linotype" w:cs="Palatino Linotype"/>
                <w:color w:val="000000" w:themeColor="text1"/>
              </w:rPr>
            </w:pP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d) Requisitos de fondo del acuerdo de clasificación. </w:t>
            </w:r>
          </w:p>
        </w:tc>
        <w:tc>
          <w:tcPr>
            <w:tcW w:w="5811" w:type="dxa"/>
          </w:tcPr>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w:t>
            </w:r>
            <w:r w:rsidRPr="000D24AB">
              <w:rPr>
                <w:rFonts w:ascii="Palatino Linotype" w:eastAsia="Palatino Linotype" w:hAnsi="Palatino Linotype" w:cs="Palatino Linotype"/>
                <w:color w:val="000000" w:themeColor="text1"/>
              </w:rPr>
              <w:lastRenderedPageBreak/>
              <w:t xml:space="preserve">corresponde a los </w:t>
            </w:r>
            <w:r w:rsidRPr="000D24AB">
              <w:rPr>
                <w:rFonts w:ascii="Palatino Linotype" w:eastAsia="Palatino Linotype" w:hAnsi="Palatino Linotype" w:cs="Palatino Linotype"/>
                <w:b/>
                <w:color w:val="000000" w:themeColor="text1"/>
              </w:rPr>
              <w:t>Sujetos Obligados</w:t>
            </w:r>
            <w:r w:rsidRPr="000D24AB">
              <w:rPr>
                <w:rFonts w:ascii="Palatino Linotype" w:eastAsia="Palatino Linotype" w:hAnsi="Palatino Linotype" w:cs="Palatino Linotype"/>
                <w:color w:val="000000" w:themeColor="text1"/>
              </w:rPr>
              <w:t xml:space="preserve">, por lo que deberán fundar y motivar debidamente la clasificación. </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De lo anterior, se desprende que para una correcta </w:t>
            </w:r>
            <w:r w:rsidRPr="000D24AB">
              <w:rPr>
                <w:rFonts w:ascii="Palatino Linotype" w:eastAsia="Palatino Linotype" w:hAnsi="Palatino Linotype" w:cs="Palatino Linotype"/>
                <w:b/>
                <w:color w:val="000000" w:themeColor="text1"/>
              </w:rPr>
              <w:t>clasificación total o parcial</w:t>
            </w:r>
            <w:r w:rsidRPr="000D24AB">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0D24AB">
              <w:rPr>
                <w:rFonts w:ascii="Palatino Linotype" w:eastAsia="Palatino Linotype" w:hAnsi="Palatino Linotype" w:cs="Palatino Linotype"/>
                <w:color w:val="000000" w:themeColor="text1"/>
              </w:rPr>
              <w:lastRenderedPageBreak/>
              <w:t>impugnar la decisión, permitiéndole una real y auténtica defensa.</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Ahora bien, </w:t>
            </w:r>
            <w:r w:rsidRPr="000D24AB">
              <w:rPr>
                <w:rFonts w:ascii="Palatino Linotype" w:eastAsia="Palatino Linotype" w:hAnsi="Palatino Linotype" w:cs="Palatino Linotype"/>
                <w:b/>
                <w:color w:val="000000" w:themeColor="text1"/>
                <w:u w:val="single"/>
              </w:rPr>
              <w:t>para cada caso además de fundar y motivar</w:t>
            </w:r>
            <w:r w:rsidRPr="000D24AB">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626F1" w:rsidRPr="000D24AB">
        <w:tc>
          <w:tcPr>
            <w:tcW w:w="2689" w:type="dxa"/>
          </w:tcPr>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lastRenderedPageBreak/>
              <w:t xml:space="preserve">e) Condiciones especiales de la clasificación de la </w:t>
            </w:r>
            <w:r w:rsidRPr="000D24AB">
              <w:rPr>
                <w:rFonts w:ascii="Palatino Linotype" w:eastAsia="Palatino Linotype" w:hAnsi="Palatino Linotype" w:cs="Palatino Linotype"/>
                <w:color w:val="000000" w:themeColor="text1"/>
              </w:rPr>
              <w:lastRenderedPageBreak/>
              <w:t xml:space="preserve">información como confidencial. </w:t>
            </w:r>
          </w:p>
        </w:tc>
        <w:tc>
          <w:tcPr>
            <w:tcW w:w="5811" w:type="dxa"/>
          </w:tcPr>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personales, se podrán </w:t>
            </w:r>
            <w:r w:rsidRPr="000D24AB">
              <w:rPr>
                <w:rFonts w:ascii="Palatino Linotype" w:eastAsia="Palatino Linotype" w:hAnsi="Palatino Linotype" w:cs="Palatino Linotype"/>
                <w:color w:val="000000" w:themeColor="text1"/>
              </w:rPr>
              <w:lastRenderedPageBreak/>
              <w:t xml:space="preserve">proporcionar, incluso sin solicitar el consentimiento de su titular. </w:t>
            </w:r>
          </w:p>
          <w:p w:rsidR="0023588E" w:rsidRPr="000D24AB" w:rsidRDefault="00A81A41" w:rsidP="003626F1">
            <w:pPr>
              <w:tabs>
                <w:tab w:val="left" w:pos="284"/>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3588E" w:rsidRPr="000D24AB" w:rsidRDefault="00A81A41" w:rsidP="003626F1">
            <w:pPr>
              <w:tabs>
                <w:tab w:val="left" w:pos="284"/>
              </w:tabs>
              <w:spacing w:line="360" w:lineRule="auto"/>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3588E" w:rsidRPr="000D24AB" w:rsidRDefault="0023588E" w:rsidP="003626F1">
      <w:pPr>
        <w:tabs>
          <w:tab w:val="left" w:pos="284"/>
        </w:tabs>
        <w:spacing w:line="360" w:lineRule="auto"/>
        <w:rPr>
          <w:rFonts w:ascii="Palatino Linotype" w:eastAsia="Palatino Linotype" w:hAnsi="Palatino Linotype" w:cs="Palatino Linotype"/>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23588E" w:rsidRPr="000D24AB" w:rsidRDefault="0023588E" w:rsidP="003626F1">
      <w:pPr>
        <w:spacing w:line="360" w:lineRule="auto"/>
        <w:jc w:val="both"/>
        <w:rPr>
          <w:rFonts w:ascii="Palatino Linotype" w:eastAsia="Palatino Linotype" w:hAnsi="Palatino Linotype" w:cs="Palatino Linotype"/>
          <w:b/>
          <w:color w:val="000000" w:themeColor="text1"/>
        </w:rPr>
      </w:pPr>
    </w:p>
    <w:p w:rsidR="0023588E" w:rsidRPr="000D24AB" w:rsidRDefault="00A81A41" w:rsidP="003626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D24AB">
        <w:rPr>
          <w:rFonts w:ascii="Palatino Linotype" w:eastAsia="Palatino Linotype" w:hAnsi="Palatino Linotype" w:cs="Palatino Linotype"/>
          <w:color w:val="000000" w:themeColor="text1"/>
        </w:rPr>
        <w:t xml:space="preserve">Por lo tanto, derivado del análisis a las constancias que conforman el expediente electrónico, este Órgano Garante determina </w:t>
      </w:r>
      <w:r w:rsidRPr="000D24AB">
        <w:rPr>
          <w:rFonts w:ascii="Palatino Linotype" w:eastAsia="Palatino Linotype" w:hAnsi="Palatino Linotype" w:cs="Palatino Linotype"/>
          <w:b/>
          <w:color w:val="000000" w:themeColor="text1"/>
        </w:rPr>
        <w:t>REVOCAR</w:t>
      </w:r>
      <w:r w:rsidRPr="000D24AB">
        <w:rPr>
          <w:rFonts w:ascii="Palatino Linotype" w:eastAsia="Palatino Linotype" w:hAnsi="Palatino Linotype" w:cs="Palatino Linotype"/>
          <w:color w:val="000000" w:themeColor="text1"/>
        </w:rPr>
        <w:t xml:space="preserve"> la respuesta del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emitiendo para tal efecto los siguientes: </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bookmarkStart w:id="7" w:name="_heading=h.na7jpy628gwp" w:colFirst="0" w:colLast="0"/>
      <w:bookmarkEnd w:id="7"/>
    </w:p>
    <w:p w:rsidR="0023588E" w:rsidRPr="000D24AB" w:rsidRDefault="00A81A41" w:rsidP="003626F1">
      <w:pPr>
        <w:keepNext/>
        <w:keepLines/>
        <w:spacing w:line="360" w:lineRule="auto"/>
        <w:jc w:val="center"/>
        <w:rPr>
          <w:rFonts w:ascii="Palatino Linotype" w:eastAsia="Palatino Linotype" w:hAnsi="Palatino Linotype" w:cs="Palatino Linotype"/>
          <w:b/>
          <w:color w:val="000000" w:themeColor="text1"/>
        </w:rPr>
      </w:pPr>
      <w:r w:rsidRPr="000D24AB">
        <w:rPr>
          <w:rFonts w:ascii="Palatino Linotype" w:eastAsia="Palatino Linotype" w:hAnsi="Palatino Linotype" w:cs="Palatino Linotype"/>
          <w:b/>
          <w:color w:val="000000" w:themeColor="text1"/>
        </w:rPr>
        <w:t>R E S O L U T I V O S</w:t>
      </w:r>
    </w:p>
    <w:p w:rsidR="0023588E" w:rsidRPr="000D24AB" w:rsidRDefault="0023588E" w:rsidP="003626F1">
      <w:pPr>
        <w:spacing w:line="360" w:lineRule="auto"/>
        <w:jc w:val="center"/>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b/>
          <w:color w:val="000000" w:themeColor="text1"/>
        </w:rPr>
        <w:t>PRIMERO</w:t>
      </w:r>
      <w:r w:rsidRPr="000D24AB">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Pr="000D24AB">
        <w:rPr>
          <w:rFonts w:ascii="Palatino Linotype" w:eastAsia="Palatino Linotype" w:hAnsi="Palatino Linotype" w:cs="Palatino Linotype"/>
          <w:b/>
          <w:color w:val="000000" w:themeColor="text1"/>
        </w:rPr>
        <w:t xml:space="preserve">00868/INFOEM/IP/RR/2025, </w:t>
      </w:r>
      <w:r w:rsidRPr="000D24AB">
        <w:rPr>
          <w:rFonts w:ascii="Palatino Linotype" w:eastAsia="Palatino Linotype" w:hAnsi="Palatino Linotype" w:cs="Palatino Linotype"/>
          <w:color w:val="000000" w:themeColor="text1"/>
        </w:rPr>
        <w:t xml:space="preserve">en términos del Considerando </w:t>
      </w:r>
      <w:r w:rsidRPr="000D24AB">
        <w:rPr>
          <w:rFonts w:ascii="Palatino Linotype" w:eastAsia="Palatino Linotype" w:hAnsi="Palatino Linotype" w:cs="Palatino Linotype"/>
          <w:b/>
          <w:color w:val="000000" w:themeColor="text1"/>
        </w:rPr>
        <w:t xml:space="preserve">Cuarto y Quinto </w:t>
      </w:r>
      <w:r w:rsidRPr="000D24AB">
        <w:rPr>
          <w:rFonts w:ascii="Palatino Linotype" w:eastAsia="Palatino Linotype" w:hAnsi="Palatino Linotype" w:cs="Palatino Linotype"/>
          <w:color w:val="000000" w:themeColor="text1"/>
        </w:rPr>
        <w:t xml:space="preserve">de la presente Resolución. </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0D24AB">
        <w:rPr>
          <w:rFonts w:ascii="Palatino Linotype" w:eastAsia="Palatino Linotype" w:hAnsi="Palatino Linotype" w:cs="Palatino Linotype"/>
          <w:b/>
          <w:color w:val="000000" w:themeColor="text1"/>
        </w:rPr>
        <w:t xml:space="preserve">SEGUNDO. </w:t>
      </w:r>
      <w:r w:rsidRPr="000D24AB">
        <w:rPr>
          <w:rFonts w:ascii="Palatino Linotype" w:eastAsia="Palatino Linotype" w:hAnsi="Palatino Linotype" w:cs="Palatino Linotype"/>
          <w:color w:val="000000" w:themeColor="text1"/>
        </w:rPr>
        <w:t xml:space="preserve">Se </w:t>
      </w:r>
      <w:r w:rsidRPr="000D24AB">
        <w:rPr>
          <w:rFonts w:ascii="Palatino Linotype" w:eastAsia="Palatino Linotype" w:hAnsi="Palatino Linotype" w:cs="Palatino Linotype"/>
          <w:b/>
          <w:color w:val="000000" w:themeColor="text1"/>
        </w:rPr>
        <w:t xml:space="preserve">REVOCA </w:t>
      </w:r>
      <w:r w:rsidRPr="000D24AB">
        <w:rPr>
          <w:rFonts w:ascii="Palatino Linotype" w:eastAsia="Palatino Linotype" w:hAnsi="Palatino Linotype" w:cs="Palatino Linotype"/>
          <w:color w:val="000000" w:themeColor="text1"/>
        </w:rPr>
        <w:t xml:space="preserve">la respuesta emitida por el </w:t>
      </w:r>
      <w:r w:rsidRPr="000D24AB">
        <w:rPr>
          <w:rFonts w:ascii="Palatino Linotype" w:eastAsia="Palatino Linotype" w:hAnsi="Palatino Linotype" w:cs="Palatino Linotype"/>
          <w:b/>
          <w:color w:val="000000" w:themeColor="text1"/>
        </w:rPr>
        <w:t xml:space="preserve">Organismo Público Descentralizado para la Prestación de Los Servicios de Agua Potable Alcantarillado y Saneamiento del Municipio de Naucalpan de Juárez </w:t>
      </w:r>
      <w:r w:rsidRPr="000D24AB">
        <w:rPr>
          <w:rFonts w:ascii="Palatino Linotype" w:eastAsia="Palatino Linotype" w:hAnsi="Palatino Linotype" w:cs="Palatino Linotype"/>
          <w:color w:val="000000" w:themeColor="text1"/>
        </w:rPr>
        <w:t xml:space="preserve">y se </w:t>
      </w:r>
      <w:r w:rsidRPr="000D24AB">
        <w:rPr>
          <w:rFonts w:ascii="Palatino Linotype" w:eastAsia="Palatino Linotype" w:hAnsi="Palatino Linotype" w:cs="Palatino Linotype"/>
          <w:b/>
          <w:color w:val="000000" w:themeColor="text1"/>
        </w:rPr>
        <w:t>ORDENA</w:t>
      </w:r>
      <w:r w:rsidRPr="000D24AB">
        <w:rPr>
          <w:rFonts w:ascii="Palatino Linotype" w:eastAsia="Palatino Linotype" w:hAnsi="Palatino Linotype" w:cs="Palatino Linotype"/>
          <w:color w:val="000000" w:themeColor="text1"/>
        </w:rPr>
        <w:t xml:space="preserve"> entregar vía Sistema de Acceso a la Información, de ser procedente en versión pública, lo siguiente: </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6013D2" w:rsidRPr="000D24AB" w:rsidRDefault="006013D2" w:rsidP="003626F1">
      <w:pPr>
        <w:spacing w:line="360" w:lineRule="auto"/>
        <w:jc w:val="both"/>
        <w:rPr>
          <w:rFonts w:ascii="Palatino Linotype" w:eastAsia="Palatino Linotype" w:hAnsi="Palatino Linotype" w:cs="Palatino Linotype"/>
          <w:color w:val="000000" w:themeColor="text1"/>
        </w:rPr>
      </w:pPr>
    </w:p>
    <w:p w:rsidR="006013D2" w:rsidRPr="000D24AB" w:rsidRDefault="006013D2" w:rsidP="003626F1">
      <w:pPr>
        <w:spacing w:line="360" w:lineRule="auto"/>
        <w:jc w:val="both"/>
        <w:rPr>
          <w:rFonts w:ascii="Palatino Linotype" w:eastAsia="Palatino Linotype" w:hAnsi="Palatino Linotype" w:cs="Palatino Linotype"/>
          <w:b/>
          <w:color w:val="000000" w:themeColor="text1"/>
        </w:rPr>
      </w:pPr>
    </w:p>
    <w:p w:rsidR="0023588E" w:rsidRPr="000D24AB" w:rsidRDefault="00A81A41" w:rsidP="003626F1">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rPr>
      </w:pPr>
      <w:bookmarkStart w:id="9" w:name="_heading=h.lnxbz9" w:colFirst="0" w:colLast="0"/>
      <w:bookmarkEnd w:id="9"/>
      <w:r w:rsidRPr="000D24AB">
        <w:rPr>
          <w:rFonts w:ascii="Palatino Linotype" w:eastAsia="Palatino Linotype" w:hAnsi="Palatino Linotype" w:cs="Palatino Linotype"/>
          <w:b/>
          <w:color w:val="000000" w:themeColor="text1"/>
        </w:rPr>
        <w:t>El documento legal referido en respuesta a la Solicitud de Información 00001/OASNAUCAL/IP/2025, emitido a favor de la Desarrolladora señalada en la Solicitud de referencia;</w:t>
      </w:r>
    </w:p>
    <w:p w:rsidR="0023588E" w:rsidRPr="000D24AB" w:rsidRDefault="0023588E" w:rsidP="003626F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23588E" w:rsidRPr="000D24AB" w:rsidRDefault="00A81A41" w:rsidP="003626F1">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0D24AB">
        <w:rPr>
          <w:rFonts w:ascii="Palatino Linotype" w:eastAsia="Palatino Linotype" w:hAnsi="Palatino Linotype" w:cs="Palatino Linotype"/>
          <w:b/>
          <w:color w:val="000000" w:themeColor="text1"/>
        </w:rPr>
        <w:t>Estudios de desarrollo o, técnicos y de ingeniería, así como de capacidad o volumen del pozo de agua a perforar en el inmueble referido en la Solicitud de Información 00001/OASNAUCAL/IP/2025, realizados al 6 de enero de 2025.</w:t>
      </w:r>
    </w:p>
    <w:p w:rsidR="0023588E" w:rsidRPr="000D24AB" w:rsidRDefault="0023588E" w:rsidP="003626F1">
      <w:pPr>
        <w:spacing w:line="360" w:lineRule="auto"/>
        <w:jc w:val="both"/>
        <w:rPr>
          <w:rFonts w:ascii="Palatino Linotype" w:eastAsia="Palatino Linotype" w:hAnsi="Palatino Linotype" w:cs="Palatino Linotype"/>
          <w:b/>
          <w:color w:val="000000" w:themeColor="text1"/>
        </w:rPr>
      </w:pPr>
    </w:p>
    <w:p w:rsidR="0023588E" w:rsidRPr="000D24AB" w:rsidRDefault="00A81A41" w:rsidP="003626F1">
      <w:pPr>
        <w:tabs>
          <w:tab w:val="left" w:pos="8080"/>
        </w:tabs>
        <w:spacing w:line="360" w:lineRule="auto"/>
        <w:jc w:val="both"/>
        <w:rPr>
          <w:rFonts w:ascii="Palatino Linotype" w:eastAsia="Palatino Linotype" w:hAnsi="Palatino Linotype" w:cs="Palatino Linotype"/>
          <w:b/>
          <w:color w:val="000000" w:themeColor="text1"/>
        </w:rPr>
      </w:pPr>
      <w:r w:rsidRPr="000D24AB">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6013D2" w:rsidRPr="000D24AB">
        <w:rPr>
          <w:rFonts w:ascii="Palatino Linotype" w:eastAsia="Palatino Linotype" w:hAnsi="Palatino Linotype" w:cs="Palatino Linotype"/>
          <w:color w:val="000000" w:themeColor="text1"/>
        </w:rPr>
        <w:t xml:space="preserve"> </w:t>
      </w:r>
      <w:r w:rsidRPr="000D24AB">
        <w:rPr>
          <w:rFonts w:ascii="Palatino Linotype" w:eastAsia="Palatino Linotype" w:hAnsi="Palatino Linotype" w:cs="Palatino Linotype"/>
          <w:color w:val="000000" w:themeColor="text1"/>
        </w:rPr>
        <w:t>l</w:t>
      </w:r>
      <w:r w:rsidR="006013D2" w:rsidRPr="000D24AB">
        <w:rPr>
          <w:rFonts w:ascii="Palatino Linotype" w:eastAsia="Palatino Linotype" w:hAnsi="Palatino Linotype" w:cs="Palatino Linotype"/>
          <w:color w:val="000000" w:themeColor="text1"/>
        </w:rPr>
        <w:t xml:space="preserve">a </w:t>
      </w:r>
      <w:r w:rsidRPr="000D24AB">
        <w:rPr>
          <w:rFonts w:ascii="Palatino Linotype" w:eastAsia="Palatino Linotype" w:hAnsi="Palatino Linotype" w:cs="Palatino Linotype"/>
          <w:b/>
          <w:color w:val="000000" w:themeColor="text1"/>
        </w:rPr>
        <w:t>RECURRENTE.</w:t>
      </w:r>
    </w:p>
    <w:p w:rsidR="0023588E" w:rsidRPr="000D24AB" w:rsidRDefault="0023588E" w:rsidP="003626F1">
      <w:pPr>
        <w:tabs>
          <w:tab w:val="left" w:pos="8080"/>
        </w:tabs>
        <w:spacing w:line="360" w:lineRule="auto"/>
        <w:jc w:val="both"/>
        <w:rPr>
          <w:rFonts w:ascii="Palatino Linotype" w:eastAsia="Palatino Linotype" w:hAnsi="Palatino Linotype" w:cs="Palatino Linotype"/>
          <w:b/>
          <w:color w:val="000000" w:themeColor="text1"/>
        </w:rPr>
      </w:pPr>
    </w:p>
    <w:p w:rsidR="0023588E" w:rsidRPr="000D24AB" w:rsidRDefault="00A81A41" w:rsidP="003626F1">
      <w:pPr>
        <w:tabs>
          <w:tab w:val="left" w:pos="8080"/>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 xml:space="preserve">Para el caso de que el Sujeto Obligado no haya generado, poseído o administrado lo ordenado en el </w:t>
      </w:r>
      <w:r w:rsidRPr="000D24AB">
        <w:rPr>
          <w:rFonts w:ascii="Palatino Linotype" w:eastAsia="Palatino Linotype" w:hAnsi="Palatino Linotype" w:cs="Palatino Linotype"/>
          <w:b/>
          <w:color w:val="000000" w:themeColor="text1"/>
        </w:rPr>
        <w:t>inciso b)</w:t>
      </w:r>
      <w:r w:rsidRPr="000D24AB">
        <w:rPr>
          <w:rFonts w:ascii="Palatino Linotype" w:eastAsia="Palatino Linotype" w:hAnsi="Palatino Linotype" w:cs="Palatino Linotype"/>
          <w:color w:val="000000" w:themeColor="text1"/>
        </w:rPr>
        <w:t xml:space="preserve">, bastará con que así lo haga del conocimiento de la parte </w:t>
      </w:r>
      <w:r w:rsidRPr="000D24AB">
        <w:rPr>
          <w:rFonts w:ascii="Palatino Linotype" w:eastAsia="Palatino Linotype" w:hAnsi="Palatino Linotype" w:cs="Palatino Linotype"/>
          <w:b/>
          <w:color w:val="000000" w:themeColor="text1"/>
        </w:rPr>
        <w:t>RECURRENTE</w:t>
      </w:r>
      <w:r w:rsidRPr="000D24AB">
        <w:rPr>
          <w:rFonts w:ascii="Palatino Linotype" w:eastAsia="Palatino Linotype" w:hAnsi="Palatino Linotype" w:cs="Palatino Linotype"/>
          <w:color w:val="000000" w:themeColor="text1"/>
        </w:rPr>
        <w:t>, de manera clara y precisa, en términos del artículo 19, párrafo segundo de la Ley de Transparencia y Acceso a la Información pública del Estado de México y Municipios para tener por colmado el requerimiento de información.</w:t>
      </w:r>
    </w:p>
    <w:p w:rsidR="0023588E" w:rsidRPr="000D24AB" w:rsidRDefault="0023588E" w:rsidP="003626F1">
      <w:pPr>
        <w:tabs>
          <w:tab w:val="left" w:pos="8080"/>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tabs>
          <w:tab w:val="left" w:pos="8080"/>
        </w:tabs>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b/>
          <w:color w:val="000000" w:themeColor="text1"/>
        </w:rPr>
        <w:t>TERCERO. NOTIFÍQUESE</w:t>
      </w:r>
      <w:r w:rsidRPr="000D24AB">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w:t>
      </w:r>
      <w:r w:rsidRPr="000D24AB">
        <w:rPr>
          <w:rFonts w:ascii="Palatino Linotype" w:eastAsia="Palatino Linotype" w:hAnsi="Palatino Linotype" w:cs="Palatino Linotype"/>
          <w:color w:val="000000" w:themeColor="text1"/>
        </w:rPr>
        <w:lastRenderedPageBreak/>
        <w:t xml:space="preserve">Pública del Estado de México y Municipios; </w:t>
      </w:r>
      <w:r w:rsidRPr="000D24AB">
        <w:rPr>
          <w:rFonts w:ascii="Palatino Linotype" w:eastAsia="Palatino Linotype" w:hAnsi="Palatino Linotype" w:cs="Palatino Linotype"/>
          <w:b/>
          <w:color w:val="000000" w:themeColor="text1"/>
        </w:rPr>
        <w:t xml:space="preserve">dé cumplimiento a lo ordenado dentro del plazo de diez días hábiles, </w:t>
      </w:r>
      <w:r w:rsidRPr="000D24AB">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23588E" w:rsidRPr="000D24AB" w:rsidRDefault="0023588E" w:rsidP="003626F1">
      <w:pPr>
        <w:tabs>
          <w:tab w:val="left" w:pos="8080"/>
        </w:tabs>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b/>
          <w:color w:val="000000" w:themeColor="text1"/>
        </w:rPr>
        <w:t xml:space="preserve">CUARTO. </w:t>
      </w:r>
      <w:r w:rsidRPr="000D24A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0D24AB">
        <w:rPr>
          <w:rFonts w:ascii="Palatino Linotype" w:eastAsia="Palatino Linotype" w:hAnsi="Palatino Linotype" w:cs="Palatino Linotype"/>
          <w:b/>
          <w:color w:val="000000" w:themeColor="text1"/>
        </w:rPr>
        <w:t>SUJETO OBLIGADO</w:t>
      </w:r>
      <w:r w:rsidRPr="000D24A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23588E" w:rsidRPr="000D24AB" w:rsidRDefault="0023588E" w:rsidP="003626F1">
      <w:pPr>
        <w:spacing w:line="360" w:lineRule="auto"/>
        <w:jc w:val="both"/>
        <w:rPr>
          <w:rFonts w:ascii="Palatino Linotype" w:eastAsia="Palatino Linotype" w:hAnsi="Palatino Linotype" w:cs="Palatino Linotype"/>
          <w:color w:val="000000" w:themeColor="text1"/>
        </w:rPr>
      </w:pPr>
    </w:p>
    <w:p w:rsidR="0023588E" w:rsidRPr="000D24AB" w:rsidRDefault="00A81A41" w:rsidP="003626F1">
      <w:pPr>
        <w:shd w:val="clear" w:color="auto" w:fill="FFFFFF"/>
        <w:spacing w:line="360" w:lineRule="auto"/>
        <w:jc w:val="both"/>
        <w:rPr>
          <w:rFonts w:ascii="Palatino Linotype" w:eastAsia="Palatino Linotype" w:hAnsi="Palatino Linotype" w:cs="Palatino Linotype"/>
          <w:color w:val="000000" w:themeColor="text1"/>
        </w:rPr>
      </w:pPr>
      <w:bookmarkStart w:id="10" w:name="_heading=h.2jxsxqh" w:colFirst="0" w:colLast="0"/>
      <w:bookmarkEnd w:id="10"/>
      <w:r w:rsidRPr="000D24AB">
        <w:rPr>
          <w:rFonts w:ascii="Palatino Linotype" w:eastAsia="Palatino Linotype" w:hAnsi="Palatino Linotype" w:cs="Palatino Linotype"/>
          <w:b/>
          <w:color w:val="000000" w:themeColor="text1"/>
        </w:rPr>
        <w:t xml:space="preserve">QUINTO. </w:t>
      </w:r>
      <w:r w:rsidRPr="000D24AB">
        <w:rPr>
          <w:rFonts w:ascii="Palatino Linotype" w:eastAsia="Palatino Linotype" w:hAnsi="Palatino Linotype" w:cs="Palatino Linotype"/>
          <w:color w:val="000000" w:themeColor="text1"/>
        </w:rPr>
        <w:t xml:space="preserve">Notifíquese a </w:t>
      </w:r>
      <w:r w:rsidRPr="000D24AB">
        <w:rPr>
          <w:rFonts w:ascii="Palatino Linotype" w:eastAsia="Palatino Linotype" w:hAnsi="Palatino Linotype" w:cs="Palatino Linotype"/>
          <w:b/>
          <w:color w:val="000000" w:themeColor="text1"/>
        </w:rPr>
        <w:t>LA RECURRENTE</w:t>
      </w:r>
      <w:r w:rsidRPr="000D24AB">
        <w:rPr>
          <w:rFonts w:ascii="Palatino Linotype" w:eastAsia="Palatino Linotype" w:hAnsi="Palatino Linotype" w:cs="Palatino Linotype"/>
          <w:color w:val="000000" w:themeColor="text1"/>
        </w:rPr>
        <w:t xml:space="preserve"> la presente resolución, vía SAIMEX.</w:t>
      </w:r>
    </w:p>
    <w:p w:rsidR="0023588E" w:rsidRPr="000D24AB" w:rsidRDefault="0023588E" w:rsidP="003626F1">
      <w:pPr>
        <w:shd w:val="clear" w:color="auto" w:fill="FFFFFF"/>
        <w:spacing w:line="360" w:lineRule="auto"/>
        <w:jc w:val="both"/>
        <w:rPr>
          <w:rFonts w:ascii="Palatino Linotype" w:eastAsia="Palatino Linotype" w:hAnsi="Palatino Linotype" w:cs="Palatino Linotype"/>
          <w:b/>
          <w:color w:val="000000" w:themeColor="text1"/>
        </w:rPr>
      </w:pPr>
    </w:p>
    <w:p w:rsidR="0023588E" w:rsidRPr="000D24AB" w:rsidRDefault="00A81A41" w:rsidP="003626F1">
      <w:pPr>
        <w:shd w:val="clear" w:color="auto" w:fill="FFFFFF"/>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b/>
          <w:color w:val="000000" w:themeColor="text1"/>
        </w:rPr>
        <w:t xml:space="preserve">SEXTO. </w:t>
      </w:r>
      <w:r w:rsidRPr="000D24AB">
        <w:rPr>
          <w:rFonts w:ascii="Palatino Linotype" w:eastAsia="Palatino Linotype" w:hAnsi="Palatino Linotype" w:cs="Palatino Linotype"/>
          <w:color w:val="000000" w:themeColor="text1"/>
        </w:rPr>
        <w:t xml:space="preserve">Se hace del conocimiento de la </w:t>
      </w:r>
      <w:r w:rsidRPr="000D24AB">
        <w:rPr>
          <w:rFonts w:ascii="Palatino Linotype" w:eastAsia="Palatino Linotype" w:hAnsi="Palatino Linotype" w:cs="Palatino Linotype"/>
          <w:b/>
          <w:color w:val="000000" w:themeColor="text1"/>
        </w:rPr>
        <w:t>RECURRENTE</w:t>
      </w:r>
      <w:r w:rsidRPr="000D24A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23588E" w:rsidRPr="000D24AB" w:rsidRDefault="0023588E" w:rsidP="003626F1">
      <w:pPr>
        <w:shd w:val="clear" w:color="auto" w:fill="FFFFFF"/>
        <w:spacing w:line="360" w:lineRule="auto"/>
        <w:jc w:val="both"/>
        <w:rPr>
          <w:rFonts w:ascii="Palatino Linotype" w:eastAsia="Palatino Linotype" w:hAnsi="Palatino Linotype" w:cs="Palatino Linotype"/>
          <w:color w:val="000000" w:themeColor="text1"/>
        </w:rPr>
      </w:pPr>
    </w:p>
    <w:p w:rsidR="006013D2" w:rsidRPr="000D24AB" w:rsidRDefault="006013D2" w:rsidP="003626F1">
      <w:pPr>
        <w:shd w:val="clear" w:color="auto" w:fill="FFFFFF"/>
        <w:spacing w:line="360" w:lineRule="auto"/>
        <w:jc w:val="both"/>
        <w:rPr>
          <w:rFonts w:ascii="Palatino Linotype" w:eastAsia="Palatino Linotype" w:hAnsi="Palatino Linotype" w:cs="Palatino Linotype"/>
          <w:color w:val="000000" w:themeColor="text1"/>
        </w:rPr>
      </w:pPr>
    </w:p>
    <w:p w:rsidR="006013D2" w:rsidRPr="000D24AB" w:rsidRDefault="006013D2" w:rsidP="003626F1">
      <w:pPr>
        <w:shd w:val="clear" w:color="auto" w:fill="FFFFFF"/>
        <w:spacing w:line="360" w:lineRule="auto"/>
        <w:jc w:val="both"/>
        <w:rPr>
          <w:rFonts w:ascii="Palatino Linotype" w:eastAsia="Palatino Linotype" w:hAnsi="Palatino Linotype" w:cs="Palatino Linotype"/>
          <w:color w:val="000000" w:themeColor="text1"/>
        </w:rPr>
      </w:pPr>
    </w:p>
    <w:p w:rsidR="0023588E" w:rsidRPr="003626F1" w:rsidRDefault="000D24AB" w:rsidP="003626F1">
      <w:pPr>
        <w:spacing w:line="360" w:lineRule="auto"/>
        <w:jc w:val="both"/>
        <w:rPr>
          <w:rFonts w:ascii="Palatino Linotype" w:eastAsia="Palatino Linotype" w:hAnsi="Palatino Linotype" w:cs="Palatino Linotype"/>
          <w:color w:val="000000" w:themeColor="text1"/>
        </w:rPr>
      </w:pPr>
      <w:r w:rsidRPr="000D24AB">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p>
    <w:p w:rsidR="0023588E" w:rsidRPr="003626F1" w:rsidRDefault="0023588E" w:rsidP="003626F1">
      <w:pPr>
        <w:spacing w:line="360" w:lineRule="auto"/>
        <w:jc w:val="both"/>
        <w:rPr>
          <w:rFonts w:ascii="Palatino Linotype" w:eastAsia="Palatino Linotype" w:hAnsi="Palatino Linotype" w:cs="Palatino Linotype"/>
          <w:color w:val="000000" w:themeColor="text1"/>
        </w:rPr>
      </w:pPr>
    </w:p>
    <w:p w:rsidR="0023588E" w:rsidRPr="003626F1" w:rsidRDefault="0023588E" w:rsidP="003626F1">
      <w:pPr>
        <w:spacing w:line="360" w:lineRule="auto"/>
        <w:jc w:val="both"/>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p w:rsidR="0023588E" w:rsidRPr="003626F1" w:rsidRDefault="00A81A41" w:rsidP="003626F1">
      <w:pPr>
        <w:tabs>
          <w:tab w:val="left" w:pos="3374"/>
        </w:tabs>
        <w:spacing w:line="360" w:lineRule="auto"/>
        <w:rPr>
          <w:rFonts w:ascii="Palatino Linotype" w:eastAsia="Palatino Linotype" w:hAnsi="Palatino Linotype" w:cs="Palatino Linotype"/>
          <w:color w:val="000000" w:themeColor="text1"/>
        </w:rPr>
      </w:pPr>
      <w:r w:rsidRPr="003626F1">
        <w:rPr>
          <w:rFonts w:ascii="Palatino Linotype" w:eastAsia="Palatino Linotype" w:hAnsi="Palatino Linotype" w:cs="Palatino Linotype"/>
          <w:color w:val="000000" w:themeColor="text1"/>
        </w:rPr>
        <w:tab/>
      </w:r>
    </w:p>
    <w:p w:rsidR="0023588E" w:rsidRPr="003626F1" w:rsidRDefault="0023588E" w:rsidP="003626F1">
      <w:pPr>
        <w:tabs>
          <w:tab w:val="left" w:pos="3374"/>
        </w:tabs>
        <w:spacing w:line="360" w:lineRule="auto"/>
        <w:rPr>
          <w:rFonts w:ascii="Palatino Linotype" w:eastAsia="Palatino Linotype" w:hAnsi="Palatino Linotype" w:cs="Palatino Linotype"/>
          <w:color w:val="000000" w:themeColor="text1"/>
        </w:rPr>
      </w:pPr>
    </w:p>
    <w:p w:rsidR="0023588E" w:rsidRPr="003626F1" w:rsidRDefault="0023588E" w:rsidP="003626F1">
      <w:pPr>
        <w:tabs>
          <w:tab w:val="left" w:pos="3374"/>
        </w:tabs>
        <w:spacing w:line="360" w:lineRule="auto"/>
        <w:rPr>
          <w:rFonts w:ascii="Palatino Linotype" w:eastAsia="Palatino Linotype" w:hAnsi="Palatino Linotype" w:cs="Palatino Linotype"/>
          <w:color w:val="000000" w:themeColor="text1"/>
        </w:rPr>
      </w:pPr>
    </w:p>
    <w:p w:rsidR="0023588E" w:rsidRPr="003626F1" w:rsidRDefault="0023588E" w:rsidP="003626F1">
      <w:pPr>
        <w:tabs>
          <w:tab w:val="left" w:pos="3374"/>
        </w:tabs>
        <w:spacing w:line="360" w:lineRule="auto"/>
        <w:rPr>
          <w:rFonts w:ascii="Palatino Linotype" w:eastAsia="Palatino Linotype" w:hAnsi="Palatino Linotype" w:cs="Palatino Linotype"/>
          <w:color w:val="000000" w:themeColor="text1"/>
        </w:rPr>
      </w:pPr>
    </w:p>
    <w:p w:rsidR="0023588E" w:rsidRPr="003626F1" w:rsidRDefault="0023588E" w:rsidP="003626F1">
      <w:pPr>
        <w:tabs>
          <w:tab w:val="left" w:pos="3374"/>
        </w:tabs>
        <w:spacing w:line="360" w:lineRule="auto"/>
        <w:rPr>
          <w:rFonts w:ascii="Palatino Linotype" w:eastAsia="Palatino Linotype" w:hAnsi="Palatino Linotype" w:cs="Palatino Linotype"/>
          <w:color w:val="000000" w:themeColor="text1"/>
        </w:rPr>
      </w:pPr>
    </w:p>
    <w:p w:rsidR="0023588E" w:rsidRPr="003626F1" w:rsidRDefault="0023588E" w:rsidP="003626F1">
      <w:pPr>
        <w:tabs>
          <w:tab w:val="left" w:pos="3374"/>
        </w:tabs>
        <w:spacing w:line="360" w:lineRule="auto"/>
        <w:rPr>
          <w:rFonts w:ascii="Palatino Linotype" w:eastAsia="Palatino Linotype" w:hAnsi="Palatino Linotype" w:cs="Palatino Linotype"/>
          <w:color w:val="000000" w:themeColor="text1"/>
        </w:rPr>
      </w:pPr>
    </w:p>
    <w:p w:rsidR="0023588E" w:rsidRPr="003626F1" w:rsidRDefault="0023588E" w:rsidP="003626F1">
      <w:pPr>
        <w:tabs>
          <w:tab w:val="left" w:pos="3374"/>
        </w:tabs>
        <w:spacing w:line="360" w:lineRule="auto"/>
        <w:rPr>
          <w:rFonts w:ascii="Palatino Linotype" w:eastAsia="Palatino Linotype" w:hAnsi="Palatino Linotype" w:cs="Palatino Linotype"/>
          <w:color w:val="000000" w:themeColor="text1"/>
        </w:rPr>
      </w:pPr>
    </w:p>
    <w:p w:rsidR="0023588E" w:rsidRPr="003626F1" w:rsidRDefault="0023588E" w:rsidP="003626F1">
      <w:pPr>
        <w:tabs>
          <w:tab w:val="left" w:pos="3374"/>
        </w:tabs>
        <w:spacing w:line="360" w:lineRule="auto"/>
        <w:rPr>
          <w:rFonts w:ascii="Palatino Linotype" w:eastAsia="Palatino Linotype" w:hAnsi="Palatino Linotype" w:cs="Palatino Linotype"/>
          <w:color w:val="000000" w:themeColor="text1"/>
        </w:rPr>
      </w:pPr>
    </w:p>
    <w:p w:rsidR="0023588E" w:rsidRPr="003626F1" w:rsidRDefault="0023588E" w:rsidP="003626F1">
      <w:pPr>
        <w:tabs>
          <w:tab w:val="left" w:pos="3374"/>
        </w:tabs>
        <w:spacing w:line="360" w:lineRule="auto"/>
        <w:rPr>
          <w:rFonts w:ascii="Palatino Linotype" w:eastAsia="Palatino Linotype" w:hAnsi="Palatino Linotype" w:cs="Palatino Linotype"/>
          <w:color w:val="000000" w:themeColor="text1"/>
        </w:rPr>
      </w:pPr>
    </w:p>
    <w:p w:rsidR="0023588E" w:rsidRPr="003626F1" w:rsidRDefault="0023588E" w:rsidP="003626F1">
      <w:pPr>
        <w:tabs>
          <w:tab w:val="left" w:pos="3374"/>
        </w:tabs>
        <w:spacing w:line="360" w:lineRule="auto"/>
        <w:rPr>
          <w:rFonts w:ascii="Palatino Linotype" w:eastAsia="Palatino Linotype" w:hAnsi="Palatino Linotype" w:cs="Palatino Linotype"/>
          <w:color w:val="000000" w:themeColor="text1"/>
        </w:rPr>
      </w:pPr>
    </w:p>
    <w:p w:rsidR="0023588E" w:rsidRPr="003626F1" w:rsidRDefault="0023588E" w:rsidP="003626F1">
      <w:pPr>
        <w:tabs>
          <w:tab w:val="left" w:pos="3374"/>
        </w:tabs>
        <w:spacing w:line="360" w:lineRule="auto"/>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p w:rsidR="0023588E" w:rsidRPr="003626F1" w:rsidRDefault="0023588E" w:rsidP="003626F1">
      <w:pPr>
        <w:spacing w:line="360" w:lineRule="auto"/>
        <w:rPr>
          <w:rFonts w:ascii="Palatino Linotype" w:eastAsia="Palatino Linotype" w:hAnsi="Palatino Linotype" w:cs="Palatino Linotype"/>
          <w:color w:val="000000" w:themeColor="text1"/>
        </w:rPr>
      </w:pPr>
    </w:p>
    <w:sectPr w:rsidR="0023588E" w:rsidRPr="003626F1" w:rsidSect="003626F1">
      <w:headerReference w:type="even" r:id="rId9"/>
      <w:headerReference w:type="default" r:id="rId10"/>
      <w:footerReference w:type="default" r:id="rId11"/>
      <w:headerReference w:type="first" r:id="rId12"/>
      <w:footerReference w:type="first" r:id="rId13"/>
      <w:pgSz w:w="12240" w:h="15840"/>
      <w:pgMar w:top="2269" w:right="1183"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5E0" w:rsidRDefault="001775E0">
      <w:r>
        <w:separator/>
      </w:r>
    </w:p>
  </w:endnote>
  <w:endnote w:type="continuationSeparator" w:id="0">
    <w:p w:rsidR="001775E0" w:rsidRDefault="0017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88E" w:rsidRDefault="00A81A4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C59AD">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C59AD">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p>
  <w:p w:rsidR="0023588E" w:rsidRDefault="0023588E">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88E" w:rsidRDefault="00A81A4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C59A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C59AD">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p>
  <w:p w:rsidR="0023588E" w:rsidRDefault="0023588E">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5E0" w:rsidRDefault="001775E0">
      <w:r>
        <w:separator/>
      </w:r>
    </w:p>
  </w:footnote>
  <w:footnote w:type="continuationSeparator" w:id="0">
    <w:p w:rsidR="001775E0" w:rsidRDefault="001775E0">
      <w:r>
        <w:continuationSeparator/>
      </w:r>
    </w:p>
  </w:footnote>
  <w:footnote w:id="1">
    <w:p w:rsidR="0023588E" w:rsidRDefault="00A81A41">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23588E" w:rsidRDefault="00A81A41">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23588E" w:rsidRDefault="00A81A4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23588E" w:rsidRDefault="00A81A4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23588E" w:rsidRDefault="00A81A41">
      <w:pPr>
        <w:pBdr>
          <w:top w:val="nil"/>
          <w:left w:val="nil"/>
          <w:bottom w:val="nil"/>
          <w:right w:val="nil"/>
          <w:between w:val="nil"/>
        </w:pBdr>
        <w:rPr>
          <w:rFonts w:eastAsia="Calibri"/>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23588E" w:rsidRDefault="00A81A41">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Ley de Transparencia y Acceso a la Información Pública del Estado de México y Municipios. Artículo 9. …</w:t>
      </w:r>
    </w:p>
    <w:p w:rsidR="0023588E" w:rsidRDefault="00A81A41">
      <w:pPr>
        <w:pBdr>
          <w:top w:val="nil"/>
          <w:left w:val="nil"/>
          <w:bottom w:val="nil"/>
          <w:right w:val="nil"/>
          <w:between w:val="nil"/>
        </w:pBdr>
        <w:rPr>
          <w:rFonts w:eastAsia="Calibri"/>
          <w:color w:val="000000"/>
          <w:sz w:val="20"/>
          <w:szCs w:val="20"/>
        </w:rPr>
      </w:pPr>
      <w:r>
        <w:rPr>
          <w:rFonts w:eastAsia="Calibri"/>
          <w:color w:val="000000"/>
          <w:sz w:val="20"/>
          <w:szCs w:val="20"/>
        </w:rPr>
        <w:t>II. Eficacia: Obligación del Instituto para tutelar, de manera efectiva, el derecho de acceso a la información;</w:t>
      </w:r>
    </w:p>
    <w:p w:rsidR="0023588E" w:rsidRDefault="00A81A41">
      <w:pPr>
        <w:pBdr>
          <w:top w:val="nil"/>
          <w:left w:val="nil"/>
          <w:bottom w:val="nil"/>
          <w:right w:val="nil"/>
          <w:between w:val="nil"/>
        </w:pBdr>
        <w:rPr>
          <w:rFonts w:eastAsia="Calibri"/>
          <w:color w:val="000000"/>
          <w:sz w:val="20"/>
          <w:szCs w:val="20"/>
        </w:rPr>
      </w:pPr>
      <w:r>
        <w:rPr>
          <w:rFonts w:eastAsia="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88E" w:rsidRDefault="001775E0">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88E" w:rsidRDefault="0023588E">
    <w:pPr>
      <w:widowControl w:val="0"/>
      <w:pBdr>
        <w:top w:val="nil"/>
        <w:left w:val="nil"/>
        <w:bottom w:val="nil"/>
        <w:right w:val="nil"/>
        <w:between w:val="nil"/>
      </w:pBdr>
      <w:spacing w:line="276" w:lineRule="auto"/>
      <w:rPr>
        <w:rFonts w:eastAsia="Calibri"/>
        <w:color w:val="000000"/>
      </w:rPr>
    </w:pPr>
  </w:p>
  <w:tbl>
    <w:tblPr>
      <w:tblStyle w:val="a0"/>
      <w:tblW w:w="7512" w:type="dxa"/>
      <w:tblInd w:w="2694" w:type="dxa"/>
      <w:tblLayout w:type="fixed"/>
      <w:tblLook w:val="0400" w:firstRow="0" w:lastRow="0" w:firstColumn="0" w:lastColumn="0" w:noHBand="0" w:noVBand="1"/>
    </w:tblPr>
    <w:tblGrid>
      <w:gridCol w:w="2976"/>
      <w:gridCol w:w="4536"/>
    </w:tblGrid>
    <w:tr w:rsidR="0023588E" w:rsidRPr="003626F1" w:rsidTr="003626F1">
      <w:trPr>
        <w:trHeight w:val="227"/>
      </w:trPr>
      <w:tc>
        <w:tcPr>
          <w:tcW w:w="2976" w:type="dxa"/>
          <w:vAlign w:val="center"/>
        </w:tcPr>
        <w:p w:rsidR="0023588E" w:rsidRPr="003626F1" w:rsidRDefault="00A81A41">
          <w:pPr>
            <w:ind w:right="34"/>
            <w:jc w:val="right"/>
            <w:rPr>
              <w:rFonts w:ascii="Palatino Linotype" w:eastAsia="Palatino Linotype" w:hAnsi="Palatino Linotype" w:cs="Palatino Linotype"/>
              <w:b/>
            </w:rPr>
          </w:pPr>
          <w:r w:rsidRPr="003626F1">
            <w:rPr>
              <w:rFonts w:ascii="Palatino Linotype" w:eastAsia="Palatino Linotype" w:hAnsi="Palatino Linotype" w:cs="Palatino Linotype"/>
              <w:b/>
            </w:rPr>
            <w:t>Recurso de Revisión:</w:t>
          </w:r>
        </w:p>
      </w:tc>
      <w:tc>
        <w:tcPr>
          <w:tcW w:w="4536" w:type="dxa"/>
          <w:vAlign w:val="center"/>
        </w:tcPr>
        <w:p w:rsidR="0023588E" w:rsidRPr="003626F1" w:rsidRDefault="00A81A41" w:rsidP="003626F1">
          <w:pPr>
            <w:pBdr>
              <w:top w:val="nil"/>
              <w:left w:val="nil"/>
              <w:bottom w:val="nil"/>
              <w:right w:val="nil"/>
              <w:between w:val="nil"/>
            </w:pBdr>
            <w:tabs>
              <w:tab w:val="right" w:pos="8838"/>
            </w:tabs>
            <w:rPr>
              <w:rFonts w:ascii="Palatino Linotype" w:eastAsia="Palatino Linotype" w:hAnsi="Palatino Linotype" w:cs="Palatino Linotype"/>
              <w:color w:val="000000"/>
            </w:rPr>
          </w:pPr>
          <w:r w:rsidRPr="003626F1">
            <w:rPr>
              <w:rFonts w:ascii="Palatino Linotype" w:eastAsia="Palatino Linotype" w:hAnsi="Palatino Linotype" w:cs="Palatino Linotype"/>
              <w:color w:val="000000"/>
            </w:rPr>
            <w:t>00868/INFOEM/IP/RR/2025</w:t>
          </w:r>
        </w:p>
      </w:tc>
    </w:tr>
    <w:tr w:rsidR="0023588E" w:rsidRPr="003626F1" w:rsidTr="003626F1">
      <w:trPr>
        <w:trHeight w:val="242"/>
      </w:trPr>
      <w:tc>
        <w:tcPr>
          <w:tcW w:w="2976" w:type="dxa"/>
          <w:vAlign w:val="center"/>
        </w:tcPr>
        <w:p w:rsidR="0023588E" w:rsidRDefault="00A81A41">
          <w:pPr>
            <w:ind w:right="34"/>
            <w:jc w:val="right"/>
            <w:rPr>
              <w:rFonts w:ascii="Palatino Linotype" w:eastAsia="Palatino Linotype" w:hAnsi="Palatino Linotype" w:cs="Palatino Linotype"/>
              <w:b/>
            </w:rPr>
          </w:pPr>
          <w:r w:rsidRPr="003626F1">
            <w:rPr>
              <w:rFonts w:ascii="Palatino Linotype" w:eastAsia="Palatino Linotype" w:hAnsi="Palatino Linotype" w:cs="Palatino Linotype"/>
              <w:b/>
            </w:rPr>
            <w:t>Sujeto Obligado:</w:t>
          </w:r>
        </w:p>
        <w:p w:rsidR="003626F1" w:rsidRDefault="003626F1">
          <w:pPr>
            <w:ind w:right="34"/>
            <w:jc w:val="right"/>
            <w:rPr>
              <w:rFonts w:ascii="Palatino Linotype" w:eastAsia="Palatino Linotype" w:hAnsi="Palatino Linotype" w:cs="Palatino Linotype"/>
              <w:b/>
            </w:rPr>
          </w:pPr>
        </w:p>
        <w:p w:rsidR="003626F1" w:rsidRDefault="003626F1">
          <w:pPr>
            <w:ind w:right="34"/>
            <w:jc w:val="right"/>
            <w:rPr>
              <w:rFonts w:ascii="Palatino Linotype" w:eastAsia="Palatino Linotype" w:hAnsi="Palatino Linotype" w:cs="Palatino Linotype"/>
              <w:b/>
            </w:rPr>
          </w:pPr>
        </w:p>
        <w:p w:rsidR="003626F1" w:rsidRDefault="003626F1">
          <w:pPr>
            <w:ind w:right="34"/>
            <w:jc w:val="right"/>
            <w:rPr>
              <w:rFonts w:ascii="Palatino Linotype" w:eastAsia="Palatino Linotype" w:hAnsi="Palatino Linotype" w:cs="Palatino Linotype"/>
              <w:b/>
            </w:rPr>
          </w:pPr>
        </w:p>
        <w:p w:rsidR="003626F1" w:rsidRPr="003626F1" w:rsidRDefault="003626F1">
          <w:pPr>
            <w:ind w:right="34"/>
            <w:jc w:val="right"/>
            <w:rPr>
              <w:rFonts w:ascii="Palatino Linotype" w:eastAsia="Palatino Linotype" w:hAnsi="Palatino Linotype" w:cs="Palatino Linotype"/>
              <w:b/>
            </w:rPr>
          </w:pPr>
        </w:p>
      </w:tc>
      <w:tc>
        <w:tcPr>
          <w:tcW w:w="4536" w:type="dxa"/>
          <w:vAlign w:val="center"/>
        </w:tcPr>
        <w:p w:rsidR="0023588E" w:rsidRPr="003626F1" w:rsidRDefault="00A81A41" w:rsidP="003626F1">
          <w:pPr>
            <w:pBdr>
              <w:top w:val="nil"/>
              <w:left w:val="nil"/>
              <w:bottom w:val="nil"/>
              <w:right w:val="nil"/>
              <w:between w:val="nil"/>
            </w:pBdr>
            <w:tabs>
              <w:tab w:val="right" w:pos="8838"/>
            </w:tabs>
            <w:ind w:right="212"/>
            <w:jc w:val="both"/>
            <w:rPr>
              <w:rFonts w:ascii="Palatino Linotype" w:eastAsia="Palatino Linotype" w:hAnsi="Palatino Linotype" w:cs="Palatino Linotype"/>
              <w:color w:val="000000"/>
            </w:rPr>
          </w:pPr>
          <w:r w:rsidRPr="003626F1">
            <w:rPr>
              <w:rFonts w:ascii="Palatino Linotype" w:eastAsia="Palatino Linotype" w:hAnsi="Palatino Linotype" w:cs="Palatino Linotype"/>
              <w:color w:val="000000"/>
            </w:rPr>
            <w:t>Organismo Público Descentralizado para la Prestación de Los Servicios de Agua Potable Alcantarillado y Saneamiento del Municipio de Naucalpan de Juárez</w:t>
          </w:r>
        </w:p>
      </w:tc>
    </w:tr>
    <w:tr w:rsidR="0023588E" w:rsidRPr="003626F1" w:rsidTr="003626F1">
      <w:trPr>
        <w:trHeight w:val="342"/>
      </w:trPr>
      <w:tc>
        <w:tcPr>
          <w:tcW w:w="2976" w:type="dxa"/>
          <w:vAlign w:val="center"/>
        </w:tcPr>
        <w:p w:rsidR="0023588E" w:rsidRPr="003626F1" w:rsidRDefault="00A81A41">
          <w:pPr>
            <w:ind w:right="34"/>
            <w:jc w:val="right"/>
            <w:rPr>
              <w:rFonts w:ascii="Palatino Linotype" w:eastAsia="Palatino Linotype" w:hAnsi="Palatino Linotype" w:cs="Palatino Linotype"/>
              <w:b/>
            </w:rPr>
          </w:pPr>
          <w:r w:rsidRPr="003626F1">
            <w:rPr>
              <w:rFonts w:ascii="Palatino Linotype" w:eastAsia="Palatino Linotype" w:hAnsi="Palatino Linotype" w:cs="Palatino Linotype"/>
              <w:b/>
            </w:rPr>
            <w:t>Comisionada Ponente:</w:t>
          </w:r>
        </w:p>
      </w:tc>
      <w:tc>
        <w:tcPr>
          <w:tcW w:w="4536" w:type="dxa"/>
          <w:vAlign w:val="center"/>
        </w:tcPr>
        <w:p w:rsidR="0023588E" w:rsidRPr="003626F1" w:rsidRDefault="00A81A41" w:rsidP="003626F1">
          <w:pPr>
            <w:pBdr>
              <w:top w:val="nil"/>
              <w:left w:val="nil"/>
              <w:bottom w:val="nil"/>
              <w:right w:val="nil"/>
              <w:between w:val="nil"/>
            </w:pBdr>
            <w:tabs>
              <w:tab w:val="right" w:pos="8838"/>
            </w:tabs>
            <w:rPr>
              <w:rFonts w:ascii="Palatino Linotype" w:eastAsia="Palatino Linotype" w:hAnsi="Palatino Linotype" w:cs="Palatino Linotype"/>
              <w:color w:val="000000"/>
            </w:rPr>
          </w:pPr>
          <w:r w:rsidRPr="003626F1">
            <w:rPr>
              <w:rFonts w:ascii="Palatino Linotype" w:eastAsia="Palatino Linotype" w:hAnsi="Palatino Linotype" w:cs="Palatino Linotype"/>
              <w:color w:val="000000"/>
            </w:rPr>
            <w:t>María del Rosario Mejía Ayala</w:t>
          </w:r>
        </w:p>
      </w:tc>
    </w:tr>
  </w:tbl>
  <w:p w:rsidR="0023588E" w:rsidRDefault="001775E0">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88E" w:rsidRDefault="0023588E">
    <w:pPr>
      <w:widowControl w:val="0"/>
      <w:pBdr>
        <w:top w:val="nil"/>
        <w:left w:val="nil"/>
        <w:bottom w:val="nil"/>
        <w:right w:val="nil"/>
        <w:between w:val="nil"/>
      </w:pBdr>
      <w:spacing w:line="276" w:lineRule="auto"/>
      <w:rPr>
        <w:rFonts w:eastAsia="Calibri"/>
        <w:color w:val="000000"/>
        <w:sz w:val="14"/>
        <w:szCs w:val="14"/>
      </w:rPr>
    </w:pPr>
  </w:p>
  <w:tbl>
    <w:tblPr>
      <w:tblStyle w:val="a1"/>
      <w:tblW w:w="7513" w:type="dxa"/>
      <w:tblInd w:w="2552" w:type="dxa"/>
      <w:tblLayout w:type="fixed"/>
      <w:tblLook w:val="0400" w:firstRow="0" w:lastRow="0" w:firstColumn="0" w:lastColumn="0" w:noHBand="0" w:noVBand="1"/>
    </w:tblPr>
    <w:tblGrid>
      <w:gridCol w:w="2977"/>
      <w:gridCol w:w="4536"/>
    </w:tblGrid>
    <w:tr w:rsidR="0023588E" w:rsidRPr="003626F1" w:rsidTr="003626F1">
      <w:trPr>
        <w:trHeight w:val="227"/>
      </w:trPr>
      <w:tc>
        <w:tcPr>
          <w:tcW w:w="2977" w:type="dxa"/>
          <w:vAlign w:val="center"/>
        </w:tcPr>
        <w:p w:rsidR="0023588E" w:rsidRPr="003626F1" w:rsidRDefault="00A81A41">
          <w:pPr>
            <w:jc w:val="right"/>
            <w:rPr>
              <w:rFonts w:ascii="Palatino Linotype" w:eastAsia="Palatino Linotype" w:hAnsi="Palatino Linotype" w:cs="Palatino Linotype"/>
              <w:b/>
            </w:rPr>
          </w:pPr>
          <w:r w:rsidRPr="003626F1">
            <w:rPr>
              <w:rFonts w:ascii="Palatino Linotype" w:eastAsia="Palatino Linotype" w:hAnsi="Palatino Linotype" w:cs="Palatino Linotype"/>
              <w:b/>
            </w:rPr>
            <w:t>Recurso de Revisión:</w:t>
          </w:r>
        </w:p>
      </w:tc>
      <w:tc>
        <w:tcPr>
          <w:tcW w:w="4536" w:type="dxa"/>
          <w:vAlign w:val="center"/>
        </w:tcPr>
        <w:p w:rsidR="0023588E" w:rsidRPr="003626F1" w:rsidRDefault="00A81A4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626F1">
            <w:rPr>
              <w:rFonts w:ascii="Palatino Linotype" w:eastAsia="Palatino Linotype" w:hAnsi="Palatino Linotype" w:cs="Palatino Linotype"/>
              <w:color w:val="000000"/>
            </w:rPr>
            <w:t>00868/INFOEM/IP/RR/2025</w:t>
          </w:r>
        </w:p>
      </w:tc>
    </w:tr>
    <w:tr w:rsidR="0023588E" w:rsidRPr="003626F1" w:rsidTr="003626F1">
      <w:trPr>
        <w:trHeight w:val="242"/>
      </w:trPr>
      <w:tc>
        <w:tcPr>
          <w:tcW w:w="2977" w:type="dxa"/>
          <w:vAlign w:val="center"/>
        </w:tcPr>
        <w:p w:rsidR="0023588E" w:rsidRPr="003626F1" w:rsidRDefault="00A81A41">
          <w:pPr>
            <w:jc w:val="right"/>
            <w:rPr>
              <w:rFonts w:ascii="Palatino Linotype" w:eastAsia="Palatino Linotype" w:hAnsi="Palatino Linotype" w:cs="Palatino Linotype"/>
              <w:b/>
            </w:rPr>
          </w:pPr>
          <w:r w:rsidRPr="003626F1">
            <w:rPr>
              <w:rFonts w:ascii="Palatino Linotype" w:eastAsia="Palatino Linotype" w:hAnsi="Palatino Linotype" w:cs="Palatino Linotype"/>
              <w:b/>
            </w:rPr>
            <w:t>Recurrente:</w:t>
          </w:r>
        </w:p>
      </w:tc>
      <w:tc>
        <w:tcPr>
          <w:tcW w:w="4536" w:type="dxa"/>
        </w:tcPr>
        <w:p w:rsidR="0023588E" w:rsidRPr="003626F1" w:rsidRDefault="003C59AD">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p>
      </w:tc>
    </w:tr>
    <w:tr w:rsidR="0023588E" w:rsidRPr="003626F1" w:rsidTr="003626F1">
      <w:trPr>
        <w:trHeight w:val="342"/>
      </w:trPr>
      <w:tc>
        <w:tcPr>
          <w:tcW w:w="2977" w:type="dxa"/>
          <w:vAlign w:val="center"/>
        </w:tcPr>
        <w:p w:rsidR="0023588E" w:rsidRDefault="00A81A41">
          <w:pPr>
            <w:jc w:val="right"/>
            <w:rPr>
              <w:rFonts w:ascii="Palatino Linotype" w:eastAsia="Palatino Linotype" w:hAnsi="Palatino Linotype" w:cs="Palatino Linotype"/>
              <w:b/>
            </w:rPr>
          </w:pPr>
          <w:r w:rsidRPr="003626F1">
            <w:rPr>
              <w:rFonts w:ascii="Palatino Linotype" w:eastAsia="Palatino Linotype" w:hAnsi="Palatino Linotype" w:cs="Palatino Linotype"/>
              <w:b/>
            </w:rPr>
            <w:t>Sujeto Obligado:</w:t>
          </w:r>
        </w:p>
        <w:p w:rsidR="003626F1" w:rsidRDefault="003626F1">
          <w:pPr>
            <w:jc w:val="right"/>
            <w:rPr>
              <w:rFonts w:ascii="Palatino Linotype" w:eastAsia="Palatino Linotype" w:hAnsi="Palatino Linotype" w:cs="Palatino Linotype"/>
              <w:b/>
            </w:rPr>
          </w:pPr>
        </w:p>
        <w:p w:rsidR="003626F1" w:rsidRDefault="003626F1">
          <w:pPr>
            <w:jc w:val="right"/>
            <w:rPr>
              <w:rFonts w:ascii="Palatino Linotype" w:eastAsia="Palatino Linotype" w:hAnsi="Palatino Linotype" w:cs="Palatino Linotype"/>
              <w:b/>
            </w:rPr>
          </w:pPr>
        </w:p>
        <w:p w:rsidR="003626F1" w:rsidRDefault="003626F1">
          <w:pPr>
            <w:jc w:val="right"/>
            <w:rPr>
              <w:rFonts w:ascii="Palatino Linotype" w:eastAsia="Palatino Linotype" w:hAnsi="Palatino Linotype" w:cs="Palatino Linotype"/>
              <w:b/>
            </w:rPr>
          </w:pPr>
        </w:p>
        <w:p w:rsidR="003626F1" w:rsidRPr="003626F1" w:rsidRDefault="003626F1">
          <w:pPr>
            <w:jc w:val="right"/>
            <w:rPr>
              <w:rFonts w:ascii="Palatino Linotype" w:eastAsia="Palatino Linotype" w:hAnsi="Palatino Linotype" w:cs="Palatino Linotype"/>
              <w:b/>
            </w:rPr>
          </w:pPr>
        </w:p>
      </w:tc>
      <w:tc>
        <w:tcPr>
          <w:tcW w:w="4536" w:type="dxa"/>
          <w:vAlign w:val="center"/>
        </w:tcPr>
        <w:p w:rsidR="0023588E" w:rsidRPr="003626F1" w:rsidRDefault="00A81A41">
          <w:pPr>
            <w:pBdr>
              <w:top w:val="nil"/>
              <w:left w:val="nil"/>
              <w:bottom w:val="nil"/>
              <w:right w:val="nil"/>
              <w:between w:val="nil"/>
            </w:pBdr>
            <w:tabs>
              <w:tab w:val="center" w:pos="4419"/>
              <w:tab w:val="right" w:pos="8838"/>
            </w:tabs>
            <w:ind w:right="496"/>
            <w:jc w:val="both"/>
            <w:rPr>
              <w:rFonts w:ascii="Palatino Linotype" w:eastAsia="Palatino Linotype" w:hAnsi="Palatino Linotype" w:cs="Palatino Linotype"/>
              <w:color w:val="000000"/>
            </w:rPr>
          </w:pPr>
          <w:r w:rsidRPr="003626F1">
            <w:rPr>
              <w:rFonts w:ascii="Palatino Linotype" w:eastAsia="Palatino Linotype" w:hAnsi="Palatino Linotype" w:cs="Palatino Linotype"/>
              <w:color w:val="000000"/>
            </w:rPr>
            <w:t>Organismo Público Descentralizado para la Prestación de Los Servicios de Agua Potable Alcantarillado y Saneamiento del Municipio de Naucalpan de Juárez</w:t>
          </w:r>
        </w:p>
      </w:tc>
    </w:tr>
    <w:tr w:rsidR="0023588E" w:rsidRPr="003626F1" w:rsidTr="003626F1">
      <w:trPr>
        <w:trHeight w:val="342"/>
      </w:trPr>
      <w:tc>
        <w:tcPr>
          <w:tcW w:w="2977" w:type="dxa"/>
          <w:vAlign w:val="center"/>
        </w:tcPr>
        <w:p w:rsidR="0023588E" w:rsidRPr="003626F1" w:rsidRDefault="00A81A41">
          <w:pPr>
            <w:jc w:val="right"/>
            <w:rPr>
              <w:rFonts w:ascii="Palatino Linotype" w:eastAsia="Palatino Linotype" w:hAnsi="Palatino Linotype" w:cs="Palatino Linotype"/>
              <w:b/>
            </w:rPr>
          </w:pPr>
          <w:r w:rsidRPr="003626F1">
            <w:rPr>
              <w:rFonts w:ascii="Palatino Linotype" w:eastAsia="Palatino Linotype" w:hAnsi="Palatino Linotype" w:cs="Palatino Linotype"/>
              <w:b/>
            </w:rPr>
            <w:t>Comisionada Ponente:</w:t>
          </w:r>
        </w:p>
      </w:tc>
      <w:tc>
        <w:tcPr>
          <w:tcW w:w="4536" w:type="dxa"/>
          <w:vAlign w:val="center"/>
        </w:tcPr>
        <w:p w:rsidR="0023588E" w:rsidRPr="003626F1" w:rsidRDefault="00A81A4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626F1">
            <w:rPr>
              <w:rFonts w:ascii="Palatino Linotype" w:eastAsia="Palatino Linotype" w:hAnsi="Palatino Linotype" w:cs="Palatino Linotype"/>
              <w:color w:val="000000"/>
            </w:rPr>
            <w:t>María del Rosario Mejía Ayala</w:t>
          </w:r>
        </w:p>
      </w:tc>
    </w:tr>
  </w:tbl>
  <w:p w:rsidR="0023588E" w:rsidRDefault="001775E0">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94A7B"/>
    <w:multiLevelType w:val="multilevel"/>
    <w:tmpl w:val="495CBC5C"/>
    <w:lvl w:ilvl="0">
      <w:start w:val="1"/>
      <w:numFmt w:val="lowerLetter"/>
      <w:lvlText w:val="%1)"/>
      <w:lvlJc w:val="left"/>
      <w:pPr>
        <w:ind w:left="1068" w:hanging="360"/>
      </w:pPr>
      <w:rPr>
        <w:b/>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34A60567"/>
    <w:multiLevelType w:val="multilevel"/>
    <w:tmpl w:val="BF1C206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52665B66"/>
    <w:multiLevelType w:val="multilevel"/>
    <w:tmpl w:val="62502F6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8376BF"/>
    <w:multiLevelType w:val="multilevel"/>
    <w:tmpl w:val="8BEEC644"/>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8E"/>
    <w:rsid w:val="000D24AB"/>
    <w:rsid w:val="001775E0"/>
    <w:rsid w:val="0023588E"/>
    <w:rsid w:val="003626F1"/>
    <w:rsid w:val="003C59AD"/>
    <w:rsid w:val="0041199B"/>
    <w:rsid w:val="006013D2"/>
    <w:rsid w:val="00767E79"/>
    <w:rsid w:val="007C0598"/>
    <w:rsid w:val="00A81A41"/>
    <w:rsid w:val="00AD7D5E"/>
    <w:rsid w:val="00EF1C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8F7E13C-CF0E-4ABC-8844-00A568C8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QjaxsOfEd4abjK9DQs4ZeS2ZA==">CgMxLjAyDmgubHIwZDh2Njl6NWpkMg5oLnB2aHJvYjFmNDducTINaC40dDdvZ253czJubTIOaC43NDI2eWd2Zm13YTYyDmgueTRmZnQ0cjVrb2xlMg5oLm01OXg3OWttcm81MTIOaC5uYTdqcHk2Mjhnd3AyCWguMWtzdjR1djIIaC5sbnhiejkyCWguMmp4c3hxaDgAciExYmYzVGVqSGxwLUpUdUhWYUxkblBIekR5djVONmF6b3E=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43</Pages>
  <Words>7986</Words>
  <Characters>43928</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7</cp:revision>
  <cp:lastPrinted>2025-05-30T16:31:00Z</cp:lastPrinted>
  <dcterms:created xsi:type="dcterms:W3CDTF">2025-05-22T01:42:00Z</dcterms:created>
  <dcterms:modified xsi:type="dcterms:W3CDTF">2025-05-30T20:10:00Z</dcterms:modified>
</cp:coreProperties>
</file>