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6B3FE" w14:textId="6EADE583" w:rsidR="007D645B" w:rsidRDefault="00871098" w:rsidP="00B069EB">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35341C">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bookmarkStart w:id="0" w:name="_Hlk194424554"/>
      <w:r w:rsidR="00465ECC">
        <w:rPr>
          <w:rFonts w:ascii="Palatino Linotype" w:hAnsi="Palatino Linotype" w:cs="Arial"/>
          <w:color w:val="000000"/>
          <w:lang w:val="es-MX" w:eastAsia="es-MX"/>
        </w:rPr>
        <w:t xml:space="preserve"> </w:t>
      </w:r>
      <w:r w:rsidR="0009050D" w:rsidRPr="0035341C">
        <w:rPr>
          <w:rFonts w:ascii="Palatino Linotype" w:hAnsi="Palatino Linotype" w:cs="Arial"/>
          <w:color w:val="000000"/>
          <w:lang w:val="es-MX" w:eastAsia="es-MX"/>
        </w:rPr>
        <w:t>de</w:t>
      </w:r>
      <w:r w:rsidR="00465ECC">
        <w:rPr>
          <w:rFonts w:ascii="Palatino Linotype" w:hAnsi="Palatino Linotype" w:cs="Arial"/>
          <w:color w:val="000000"/>
          <w:lang w:val="es-MX" w:eastAsia="es-MX"/>
        </w:rPr>
        <w:t xml:space="preserve"> </w:t>
      </w:r>
      <w:bookmarkEnd w:id="0"/>
      <w:r w:rsidR="00DB1A0B">
        <w:rPr>
          <w:rFonts w:ascii="Palatino Linotype" w:hAnsi="Palatino Linotype" w:cs="Arial"/>
          <w:color w:val="000000"/>
          <w:lang w:val="es-MX" w:eastAsia="es-MX"/>
        </w:rPr>
        <w:t>veintisiete</w:t>
      </w:r>
      <w:r w:rsidR="0078211B">
        <w:rPr>
          <w:rFonts w:ascii="Palatino Linotype" w:hAnsi="Palatino Linotype" w:cs="Arial"/>
          <w:color w:val="000000"/>
          <w:lang w:val="es-MX" w:eastAsia="es-MX"/>
        </w:rPr>
        <w:t xml:space="preserve"> de agosto</w:t>
      </w:r>
      <w:r w:rsidR="00A851EF">
        <w:rPr>
          <w:rFonts w:ascii="Palatino Linotype" w:hAnsi="Palatino Linotype" w:cs="Arial"/>
          <w:color w:val="000000"/>
          <w:lang w:val="es-MX" w:eastAsia="es-MX"/>
        </w:rPr>
        <w:t xml:space="preserve"> de</w:t>
      </w:r>
      <w:r w:rsidR="00465ECC">
        <w:rPr>
          <w:rFonts w:ascii="Palatino Linotype" w:hAnsi="Palatino Linotype" w:cs="Arial"/>
          <w:color w:val="000000"/>
          <w:lang w:val="es-MX" w:eastAsia="es-MX"/>
        </w:rPr>
        <w:t xml:space="preserve"> </w:t>
      </w:r>
      <w:r w:rsidR="007237B8" w:rsidRPr="0035341C">
        <w:rPr>
          <w:rFonts w:ascii="Palatino Linotype" w:hAnsi="Palatino Linotype" w:cs="Arial"/>
          <w:color w:val="000000"/>
          <w:lang w:val="es-MX" w:eastAsia="es-MX"/>
        </w:rPr>
        <w:t>dos mil veinti</w:t>
      </w:r>
      <w:r w:rsidR="0009050D" w:rsidRPr="0035341C">
        <w:rPr>
          <w:rFonts w:ascii="Palatino Linotype" w:hAnsi="Palatino Linotype" w:cs="Arial"/>
          <w:color w:val="000000"/>
          <w:lang w:val="es-MX" w:eastAsia="es-MX"/>
        </w:rPr>
        <w:t>cinco</w:t>
      </w:r>
      <w:r w:rsidR="0029071C" w:rsidRPr="0035341C">
        <w:rPr>
          <w:rFonts w:ascii="Palatino Linotype" w:hAnsi="Palatino Linotype" w:cs="Arial"/>
          <w:color w:val="000000"/>
          <w:lang w:val="es-MX" w:eastAsia="es-MX"/>
        </w:rPr>
        <w:t>.</w:t>
      </w:r>
    </w:p>
    <w:p w14:paraId="34F36462" w14:textId="77777777" w:rsidR="00B069EB" w:rsidRPr="00B069EB" w:rsidRDefault="00B069EB" w:rsidP="00B069EB">
      <w:pPr>
        <w:shd w:val="clear" w:color="auto" w:fill="FFFFFF"/>
        <w:spacing w:line="360" w:lineRule="auto"/>
        <w:jc w:val="both"/>
        <w:rPr>
          <w:rFonts w:ascii="Palatino Linotype" w:hAnsi="Palatino Linotype" w:cs="Arial"/>
          <w:color w:val="000000"/>
          <w:lang w:val="es-MX" w:eastAsia="es-MX"/>
        </w:rPr>
      </w:pPr>
    </w:p>
    <w:p w14:paraId="5D167B00" w14:textId="343C1AC1" w:rsidR="007D645B" w:rsidRDefault="0029071C" w:rsidP="00B069EB">
      <w:pPr>
        <w:tabs>
          <w:tab w:val="left" w:pos="1701"/>
        </w:tabs>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b/>
          <w:lang w:val="es-MX" w:eastAsia="en-US"/>
        </w:rPr>
        <w:t>VISTO</w:t>
      </w:r>
      <w:r w:rsidRPr="0035341C">
        <w:rPr>
          <w:rFonts w:ascii="Palatino Linotype" w:eastAsiaTheme="minorHAnsi" w:hAnsi="Palatino Linotype" w:cs="Arial"/>
          <w:lang w:val="es-MX" w:eastAsia="en-US"/>
        </w:rPr>
        <w:t xml:space="preserve"> el expediente electrónico formado con motivo del recurso de revisión número </w:t>
      </w:r>
      <w:r w:rsidR="007D645B" w:rsidRPr="0035341C">
        <w:rPr>
          <w:rFonts w:ascii="Palatino Linotype" w:eastAsiaTheme="minorHAnsi" w:hAnsi="Palatino Linotype" w:cs="Arial"/>
          <w:b/>
          <w:lang w:val="es-MX" w:eastAsia="en-US"/>
        </w:rPr>
        <w:t>0</w:t>
      </w:r>
      <w:r w:rsidR="0078211B">
        <w:rPr>
          <w:rFonts w:ascii="Palatino Linotype" w:eastAsiaTheme="minorHAnsi" w:hAnsi="Palatino Linotype" w:cs="Arial"/>
          <w:b/>
          <w:lang w:val="es-MX" w:eastAsia="en-US"/>
        </w:rPr>
        <w:t>4490</w:t>
      </w:r>
      <w:r w:rsidR="00951242" w:rsidRPr="0035341C">
        <w:rPr>
          <w:rFonts w:ascii="Palatino Linotype" w:eastAsiaTheme="minorHAnsi" w:hAnsi="Palatino Linotype" w:cs="Arial"/>
          <w:b/>
          <w:lang w:val="es-MX" w:eastAsia="en-US"/>
        </w:rPr>
        <w:t>/</w:t>
      </w:r>
      <w:proofErr w:type="spellStart"/>
      <w:r w:rsidRPr="0035341C">
        <w:rPr>
          <w:rFonts w:ascii="Palatino Linotype" w:eastAsiaTheme="minorHAnsi" w:hAnsi="Palatino Linotype" w:cs="Arial"/>
          <w:b/>
          <w:bCs/>
          <w:lang w:val="es-MX" w:eastAsia="es-MX"/>
        </w:rPr>
        <w:t>INFOEM</w:t>
      </w:r>
      <w:proofErr w:type="spellEnd"/>
      <w:r w:rsidRPr="0035341C">
        <w:rPr>
          <w:rFonts w:ascii="Palatino Linotype" w:eastAsiaTheme="minorHAnsi" w:hAnsi="Palatino Linotype" w:cs="Arial"/>
          <w:b/>
          <w:bCs/>
          <w:lang w:val="es-MX" w:eastAsia="es-MX"/>
        </w:rPr>
        <w:t>/IP/</w:t>
      </w:r>
      <w:proofErr w:type="spellStart"/>
      <w:r w:rsidRPr="0035341C">
        <w:rPr>
          <w:rFonts w:ascii="Palatino Linotype" w:eastAsiaTheme="minorHAnsi" w:hAnsi="Palatino Linotype" w:cs="Arial"/>
          <w:b/>
          <w:bCs/>
          <w:lang w:val="es-MX" w:eastAsia="es-MX"/>
        </w:rPr>
        <w:t>RR</w:t>
      </w:r>
      <w:proofErr w:type="spellEnd"/>
      <w:r w:rsidRPr="0035341C">
        <w:rPr>
          <w:rFonts w:ascii="Palatino Linotype" w:eastAsiaTheme="minorHAnsi" w:hAnsi="Palatino Linotype" w:cs="Arial"/>
          <w:b/>
          <w:bCs/>
          <w:lang w:val="es-MX" w:eastAsia="es-MX"/>
        </w:rPr>
        <w:t>/202</w:t>
      </w:r>
      <w:r w:rsidR="00B14416" w:rsidRPr="0035341C">
        <w:rPr>
          <w:rFonts w:ascii="Palatino Linotype" w:eastAsiaTheme="minorHAnsi" w:hAnsi="Palatino Linotype" w:cs="Arial"/>
          <w:b/>
          <w:bCs/>
          <w:lang w:val="es-MX" w:eastAsia="es-MX"/>
        </w:rPr>
        <w:t>5</w:t>
      </w:r>
      <w:r w:rsidRPr="0035341C">
        <w:rPr>
          <w:rFonts w:ascii="Palatino Linotype" w:eastAsiaTheme="minorHAnsi" w:hAnsi="Palatino Linotype" w:cs="Arial"/>
          <w:lang w:val="es-MX" w:eastAsia="en-US"/>
        </w:rPr>
        <w:t xml:space="preserve">, </w:t>
      </w:r>
      <w:r w:rsidR="00266841" w:rsidRPr="0035341C">
        <w:rPr>
          <w:rFonts w:ascii="Palatino Linotype" w:hAnsi="Palatino Linotype" w:cs="Arial"/>
        </w:rPr>
        <w:t>interpuesto</w:t>
      </w:r>
      <w:r w:rsidR="005327BF" w:rsidRPr="0035341C">
        <w:rPr>
          <w:rFonts w:ascii="Palatino Linotype" w:hAnsi="Palatino Linotype" w:cs="Arial"/>
        </w:rPr>
        <w:t xml:space="preserve"> </w:t>
      </w:r>
      <w:r w:rsidR="00B14416" w:rsidRPr="0035341C">
        <w:rPr>
          <w:rFonts w:ascii="Palatino Linotype" w:hAnsi="Palatino Linotype" w:cs="Arial"/>
        </w:rPr>
        <w:t xml:space="preserve">por </w:t>
      </w:r>
      <w:r w:rsidR="004968DC" w:rsidRPr="004968DC">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35341C">
        <w:rPr>
          <w:rFonts w:ascii="Palatino Linotype" w:hAnsi="Palatino Linotype" w:cs="Arial"/>
        </w:rPr>
        <w:t>,</w:t>
      </w:r>
      <w:r w:rsidR="005F1F89" w:rsidRPr="0035341C">
        <w:rPr>
          <w:rFonts w:ascii="Palatino Linotype" w:hAnsi="Palatino Linotype" w:cs="Arial"/>
          <w:b/>
        </w:rPr>
        <w:t xml:space="preserve"> </w:t>
      </w:r>
      <w:r w:rsidR="005F1F89" w:rsidRPr="0035341C">
        <w:rPr>
          <w:rFonts w:ascii="Palatino Linotype" w:hAnsi="Palatino Linotype" w:cs="Arial"/>
        </w:rPr>
        <w:t>en lo sucesivo</w:t>
      </w:r>
      <w:r w:rsidR="0027342B" w:rsidRPr="0035341C">
        <w:rPr>
          <w:rFonts w:ascii="Palatino Linotype" w:hAnsi="Palatino Linotype" w:cs="Arial"/>
        </w:rPr>
        <w:t xml:space="preserve"> la parte </w:t>
      </w:r>
      <w:r w:rsidR="005F1F89" w:rsidRPr="0035341C">
        <w:rPr>
          <w:rFonts w:ascii="Palatino Linotype" w:hAnsi="Palatino Linotype" w:cs="Arial"/>
          <w:b/>
        </w:rPr>
        <w:t>Recurrente</w:t>
      </w:r>
      <w:r w:rsidRPr="0035341C">
        <w:rPr>
          <w:rFonts w:ascii="Palatino Linotype" w:eastAsiaTheme="minorHAnsi" w:hAnsi="Palatino Linotype" w:cs="Arial"/>
          <w:lang w:val="es-MX" w:eastAsia="en-US"/>
        </w:rPr>
        <w:t>, en contra de la respuesta de</w:t>
      </w:r>
      <w:r w:rsidR="00B20C2B" w:rsidRPr="0035341C">
        <w:rPr>
          <w:rFonts w:ascii="Palatino Linotype" w:eastAsiaTheme="minorHAnsi" w:hAnsi="Palatino Linotype" w:cs="Arial"/>
          <w:lang w:val="es-MX" w:eastAsia="en-US"/>
        </w:rPr>
        <w:t>l</w:t>
      </w:r>
      <w:r w:rsidRPr="0035341C">
        <w:rPr>
          <w:rFonts w:ascii="Palatino Linotype" w:eastAsiaTheme="minorHAnsi" w:hAnsi="Palatino Linotype" w:cs="Arial"/>
          <w:lang w:val="es-MX" w:eastAsia="en-US"/>
        </w:rPr>
        <w:t xml:space="preserve"> </w:t>
      </w:r>
      <w:r w:rsidR="00344236" w:rsidRPr="0035341C">
        <w:rPr>
          <w:rFonts w:ascii="Palatino Linotype" w:eastAsiaTheme="minorHAnsi" w:hAnsi="Palatino Linotype" w:cs="Arial"/>
          <w:b/>
          <w:lang w:val="es-MX" w:eastAsia="en-US"/>
        </w:rPr>
        <w:t xml:space="preserve">Ayuntamiento de </w:t>
      </w:r>
      <w:r w:rsidR="00B14416" w:rsidRPr="0035341C">
        <w:rPr>
          <w:rFonts w:ascii="Palatino Linotype" w:eastAsiaTheme="minorHAnsi" w:hAnsi="Palatino Linotype" w:cs="Arial"/>
          <w:b/>
          <w:lang w:val="es-MX" w:eastAsia="en-US"/>
        </w:rPr>
        <w:t>Toluca</w:t>
      </w:r>
      <w:r w:rsidRPr="0035341C">
        <w:rPr>
          <w:rFonts w:ascii="Palatino Linotype" w:eastAsiaTheme="minorHAnsi" w:hAnsi="Palatino Linotype" w:cs="Arial"/>
          <w:lang w:val="es-MX" w:eastAsia="en-US"/>
        </w:rPr>
        <w:t>,</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en lo subsecuente</w:t>
      </w:r>
      <w:r w:rsidR="00E342E6">
        <w:rPr>
          <w:rFonts w:ascii="Palatino Linotype" w:eastAsiaTheme="minorHAnsi" w:hAnsi="Palatino Linotype" w:cs="Arial"/>
          <w:lang w:val="es-MX" w:eastAsia="en-US"/>
        </w:rPr>
        <w:t xml:space="preserve"> el </w:t>
      </w:r>
      <w:r w:rsidRPr="0035341C">
        <w:rPr>
          <w:rFonts w:ascii="Palatino Linotype" w:eastAsiaTheme="minorHAnsi" w:hAnsi="Palatino Linotype" w:cs="Arial"/>
          <w:b/>
          <w:lang w:val="es-MX" w:eastAsia="en-US"/>
        </w:rPr>
        <w:t xml:space="preserve">Sujeto Obligado, </w:t>
      </w:r>
      <w:r w:rsidRPr="0035341C">
        <w:rPr>
          <w:rFonts w:ascii="Palatino Linotype" w:eastAsiaTheme="minorHAnsi" w:hAnsi="Palatino Linotype" w:cs="Arial"/>
          <w:lang w:val="es-MX" w:eastAsia="en-US"/>
        </w:rPr>
        <w:t>se procede a dictar la presente resolución.</w:t>
      </w:r>
    </w:p>
    <w:p w14:paraId="07D110C6" w14:textId="77777777" w:rsidR="00B069EB" w:rsidRPr="00B069EB" w:rsidRDefault="00B069EB" w:rsidP="00B069EB">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35341C" w:rsidRDefault="0029071C" w:rsidP="007D645B">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A N T E C E D E N T E S</w:t>
      </w:r>
    </w:p>
    <w:p w14:paraId="44F11F6B" w14:textId="77777777" w:rsidR="007D645B" w:rsidRPr="0035341C" w:rsidRDefault="007D645B" w:rsidP="007D645B">
      <w:pPr>
        <w:pStyle w:val="Sinespaciado"/>
        <w:rPr>
          <w:rFonts w:eastAsiaTheme="minorHAnsi"/>
          <w:lang w:eastAsia="en-US"/>
        </w:rPr>
      </w:pPr>
    </w:p>
    <w:p w14:paraId="1AD87C73" w14:textId="77777777" w:rsidR="0029071C" w:rsidRPr="0035341C" w:rsidRDefault="0029071C" w:rsidP="0029071C">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PRIMERO. De la solicitud de información.</w:t>
      </w:r>
    </w:p>
    <w:p w14:paraId="0FFAF1E9" w14:textId="69575777" w:rsidR="00503616" w:rsidRDefault="0029071C" w:rsidP="00B069EB">
      <w:pPr>
        <w:spacing w:line="360" w:lineRule="auto"/>
        <w:jc w:val="both"/>
        <w:rPr>
          <w:rFonts w:ascii="Palatino Linotype" w:eastAsiaTheme="minorHAnsi" w:hAnsi="Palatino Linotype" w:cs="Arial"/>
          <w:szCs w:val="22"/>
          <w:lang w:val="es-MX" w:eastAsia="en-US"/>
        </w:rPr>
      </w:pPr>
      <w:r w:rsidRPr="0035341C">
        <w:rPr>
          <w:rFonts w:ascii="Palatino Linotype" w:eastAsiaTheme="minorHAnsi" w:hAnsi="Palatino Linotype" w:cs="Arial"/>
          <w:szCs w:val="22"/>
          <w:lang w:val="es-MX" w:eastAsia="en-US"/>
        </w:rPr>
        <w:t xml:space="preserve">En fecha </w:t>
      </w:r>
      <w:r w:rsidR="00CF6F9A">
        <w:rPr>
          <w:rFonts w:ascii="Palatino Linotype" w:eastAsiaTheme="minorHAnsi" w:hAnsi="Palatino Linotype" w:cs="Arial"/>
          <w:szCs w:val="22"/>
          <w:lang w:val="es-MX" w:eastAsia="en-US"/>
        </w:rPr>
        <w:t>veintiuno de marzo</w:t>
      </w:r>
      <w:r w:rsidR="00B14416" w:rsidRPr="0035341C">
        <w:rPr>
          <w:rFonts w:ascii="Palatino Linotype" w:eastAsiaTheme="minorHAnsi" w:hAnsi="Palatino Linotype" w:cs="Arial"/>
          <w:szCs w:val="22"/>
          <w:lang w:val="es-MX" w:eastAsia="en-US"/>
        </w:rPr>
        <w:t xml:space="preserve"> de dos mil veinticinco</w:t>
      </w:r>
      <w:r w:rsidR="00300F4C">
        <w:rPr>
          <w:rFonts w:ascii="Palatino Linotype" w:eastAsiaTheme="minorHAnsi" w:hAnsi="Palatino Linotype" w:cs="Arial"/>
          <w:szCs w:val="22"/>
          <w:lang w:val="es-MX" w:eastAsia="en-US"/>
        </w:rPr>
        <w:t>,</w:t>
      </w:r>
      <w:r w:rsidR="00B640A9" w:rsidRPr="0035341C">
        <w:rPr>
          <w:rFonts w:ascii="Palatino Linotype" w:eastAsiaTheme="minorHAnsi" w:hAnsi="Palatino Linotype" w:cs="Arial"/>
          <w:szCs w:val="22"/>
          <w:lang w:val="es-MX" w:eastAsia="en-US"/>
        </w:rPr>
        <w:t xml:space="preserve"> </w:t>
      </w:r>
      <w:r w:rsidR="0027342B" w:rsidRPr="0035341C">
        <w:rPr>
          <w:rFonts w:ascii="Palatino Linotype" w:eastAsiaTheme="minorHAnsi" w:hAnsi="Palatino Linotype" w:cs="Arial"/>
          <w:szCs w:val="22"/>
          <w:lang w:val="es-MX" w:eastAsia="en-US"/>
        </w:rPr>
        <w:t xml:space="preserve">la parte </w:t>
      </w:r>
      <w:r w:rsidRPr="0035341C">
        <w:rPr>
          <w:rFonts w:ascii="Palatino Linotype" w:eastAsiaTheme="minorHAnsi" w:hAnsi="Palatino Linotype" w:cs="Arial"/>
          <w:b/>
          <w:szCs w:val="22"/>
          <w:lang w:val="es-MX" w:eastAsia="en-US"/>
        </w:rPr>
        <w:t>Recurrente</w:t>
      </w:r>
      <w:r w:rsidRPr="0035341C">
        <w:rPr>
          <w:rFonts w:ascii="Palatino Linotype" w:eastAsiaTheme="minorHAnsi" w:hAnsi="Palatino Linotype" w:cs="Arial"/>
          <w:szCs w:val="22"/>
          <w:lang w:val="es-MX" w:eastAsia="en-US"/>
        </w:rPr>
        <w:t xml:space="preserve">, presentó a través del Sistema de Acceso a la Información Mexiquense </w:t>
      </w:r>
      <w:r w:rsidRPr="0035341C">
        <w:rPr>
          <w:rFonts w:ascii="Palatino Linotype" w:eastAsiaTheme="minorHAnsi" w:hAnsi="Palatino Linotype" w:cs="Arial"/>
          <w:b/>
          <w:szCs w:val="22"/>
          <w:lang w:val="es-MX" w:eastAsia="en-US"/>
        </w:rPr>
        <w:t>(</w:t>
      </w:r>
      <w:proofErr w:type="spellStart"/>
      <w:r w:rsidRPr="0035341C">
        <w:rPr>
          <w:rFonts w:ascii="Palatino Linotype" w:eastAsiaTheme="minorHAnsi" w:hAnsi="Palatino Linotype" w:cs="Arial"/>
          <w:b/>
          <w:szCs w:val="22"/>
          <w:lang w:val="es-MX" w:eastAsia="en-US"/>
        </w:rPr>
        <w:t>SAIMEX</w:t>
      </w:r>
      <w:proofErr w:type="spellEnd"/>
      <w:r w:rsidRPr="0035341C">
        <w:rPr>
          <w:rFonts w:ascii="Palatino Linotype" w:eastAsiaTheme="minorHAnsi" w:hAnsi="Palatino Linotype" w:cs="Arial"/>
          <w:b/>
          <w:szCs w:val="22"/>
          <w:lang w:val="es-MX" w:eastAsia="en-US"/>
        </w:rPr>
        <w:t>),</w:t>
      </w:r>
      <w:r w:rsidRPr="0035341C">
        <w:rPr>
          <w:rFonts w:ascii="Palatino Linotype" w:eastAsiaTheme="minorHAnsi" w:hAnsi="Palatino Linotype" w:cs="Arial"/>
          <w:szCs w:val="22"/>
          <w:lang w:val="es-MX" w:eastAsia="en-US"/>
        </w:rPr>
        <w:t xml:space="preserve"> ante el </w:t>
      </w:r>
      <w:r w:rsidRPr="0035341C">
        <w:rPr>
          <w:rFonts w:ascii="Palatino Linotype" w:eastAsiaTheme="minorHAnsi" w:hAnsi="Palatino Linotype" w:cs="Arial"/>
          <w:b/>
          <w:szCs w:val="22"/>
          <w:lang w:val="es-MX" w:eastAsia="en-US"/>
        </w:rPr>
        <w:t>Sujeto Obligado</w:t>
      </w:r>
      <w:r w:rsidRPr="0035341C">
        <w:rPr>
          <w:rFonts w:ascii="Palatino Linotype" w:eastAsiaTheme="minorHAnsi" w:hAnsi="Palatino Linotype" w:cs="Arial"/>
          <w:szCs w:val="22"/>
          <w:lang w:val="es-MX" w:eastAsia="en-US"/>
        </w:rPr>
        <w:t>, la solicitud de acceso a la información pública, a la que se le</w:t>
      </w:r>
      <w:r w:rsidR="00C753C2" w:rsidRPr="0035341C">
        <w:rPr>
          <w:rFonts w:ascii="Palatino Linotype" w:eastAsiaTheme="minorHAnsi" w:hAnsi="Palatino Linotype" w:cs="Arial"/>
          <w:szCs w:val="22"/>
          <w:lang w:val="es-MX" w:eastAsia="en-US"/>
        </w:rPr>
        <w:t xml:space="preserve"> asignó el número de expediente </w:t>
      </w:r>
      <w:r w:rsidR="00CF6F9A" w:rsidRPr="00CF6F9A">
        <w:rPr>
          <w:rFonts w:ascii="Palatino Linotype" w:eastAsiaTheme="minorHAnsi" w:hAnsi="Palatino Linotype" w:cs="Arial"/>
          <w:b/>
          <w:szCs w:val="22"/>
          <w:lang w:val="es-MX" w:eastAsia="en-US"/>
        </w:rPr>
        <w:t>01755/TOLUCA/IP/2025</w:t>
      </w:r>
      <w:r w:rsidRPr="0035341C">
        <w:rPr>
          <w:rFonts w:ascii="Palatino Linotype" w:eastAsiaTheme="minorHAnsi" w:hAnsi="Palatino Linotype" w:cs="Arial"/>
          <w:szCs w:val="22"/>
          <w:lang w:val="es-MX" w:eastAsia="en-US"/>
        </w:rPr>
        <w:t>, mediante la cual solicitó lo siguiente:</w:t>
      </w:r>
    </w:p>
    <w:p w14:paraId="213BAC49" w14:textId="77777777" w:rsidR="00B069EB" w:rsidRPr="00B069EB" w:rsidRDefault="00B069EB" w:rsidP="00B069EB">
      <w:pPr>
        <w:pStyle w:val="Sinespaciado"/>
        <w:rPr>
          <w:rFonts w:eastAsiaTheme="minorHAnsi"/>
          <w:lang w:eastAsia="en-US"/>
        </w:rPr>
      </w:pPr>
    </w:p>
    <w:p w14:paraId="69F8B288" w14:textId="25A71FD7" w:rsidR="00B069EB" w:rsidRDefault="0029071C" w:rsidP="00B069EB">
      <w:pPr>
        <w:ind w:left="284" w:right="332"/>
        <w:jc w:val="both"/>
        <w:rPr>
          <w:rFonts w:ascii="Palatino Linotype" w:hAnsi="Palatino Linotype"/>
          <w:i/>
          <w:sz w:val="22"/>
          <w:szCs w:val="20"/>
          <w:lang w:val="es-ES_tradnl"/>
        </w:rPr>
      </w:pPr>
      <w:r w:rsidRPr="0035341C">
        <w:rPr>
          <w:rFonts w:ascii="Palatino Linotype" w:hAnsi="Palatino Linotype"/>
          <w:i/>
          <w:sz w:val="22"/>
          <w:szCs w:val="20"/>
          <w:lang w:val="es-MX"/>
        </w:rPr>
        <w:t>“</w:t>
      </w:r>
      <w:r w:rsidR="00CF6F9A" w:rsidRPr="00CF6F9A">
        <w:rPr>
          <w:rFonts w:ascii="Palatino Linotype" w:hAnsi="Palatino Linotype"/>
          <w:i/>
          <w:sz w:val="22"/>
          <w:szCs w:val="20"/>
          <w:lang w:val="es-MX" w:eastAsia="es-MX"/>
        </w:rPr>
        <w:t xml:space="preserve">SOLICITO EL MONTO RECAUDADO POR CONCEPTO DE PREDIAL, CUAL ES EL MONTO DE LOS INGRESOS OBTENIDOS POR </w:t>
      </w:r>
      <w:proofErr w:type="spellStart"/>
      <w:r w:rsidR="00CF6F9A" w:rsidRPr="00CF6F9A">
        <w:rPr>
          <w:rFonts w:ascii="Palatino Linotype" w:hAnsi="Palatino Linotype"/>
          <w:i/>
          <w:sz w:val="22"/>
          <w:szCs w:val="20"/>
          <w:lang w:val="es-MX" w:eastAsia="es-MX"/>
        </w:rPr>
        <w:t>TESORERIA</w:t>
      </w:r>
      <w:proofErr w:type="spellEnd"/>
      <w:r w:rsidR="00CF6F9A" w:rsidRPr="00CF6F9A">
        <w:rPr>
          <w:rFonts w:ascii="Palatino Linotype" w:hAnsi="Palatino Linotype"/>
          <w:i/>
          <w:sz w:val="22"/>
          <w:szCs w:val="20"/>
          <w:lang w:val="es-MX" w:eastAsia="es-MX"/>
        </w:rPr>
        <w:t xml:space="preserve"> MUNICIPAL. CUANTO ES EL MONTO DE LOS EGRESOS POR PARTE DE </w:t>
      </w:r>
      <w:proofErr w:type="spellStart"/>
      <w:r w:rsidR="00CF6F9A" w:rsidRPr="00CF6F9A">
        <w:rPr>
          <w:rFonts w:ascii="Palatino Linotype" w:hAnsi="Palatino Linotype"/>
          <w:i/>
          <w:sz w:val="22"/>
          <w:szCs w:val="20"/>
          <w:lang w:val="es-MX" w:eastAsia="es-MX"/>
        </w:rPr>
        <w:t>TESORERIA</w:t>
      </w:r>
      <w:proofErr w:type="spellEnd"/>
      <w:r w:rsidR="00CF6F9A" w:rsidRPr="00CF6F9A">
        <w:rPr>
          <w:rFonts w:ascii="Palatino Linotype" w:hAnsi="Palatino Linotype"/>
          <w:i/>
          <w:sz w:val="22"/>
          <w:szCs w:val="20"/>
          <w:lang w:val="es-MX" w:eastAsia="es-MX"/>
        </w:rPr>
        <w:t xml:space="preserve"> MUNICIPAL A CUANTO ASCIENDEN LOS ADEUDOS A PROVEEDORES, EMPLEADOS, </w:t>
      </w:r>
      <w:proofErr w:type="gramStart"/>
      <w:r w:rsidR="00CF6F9A" w:rsidRPr="00CF6F9A">
        <w:rPr>
          <w:rFonts w:ascii="Palatino Linotype" w:hAnsi="Palatino Linotype"/>
          <w:i/>
          <w:sz w:val="22"/>
          <w:szCs w:val="20"/>
          <w:lang w:val="es-MX" w:eastAsia="es-MX"/>
        </w:rPr>
        <w:t>EX EMPLEADOS</w:t>
      </w:r>
      <w:proofErr w:type="gramEnd"/>
      <w:r w:rsidR="00CF6F9A" w:rsidRPr="00CF6F9A">
        <w:rPr>
          <w:rFonts w:ascii="Palatino Linotype" w:hAnsi="Palatino Linotype"/>
          <w:i/>
          <w:sz w:val="22"/>
          <w:szCs w:val="20"/>
          <w:lang w:val="es-MX" w:eastAsia="es-MX"/>
        </w:rPr>
        <w:t>, LAUDOS, ETC. AÑO 2021, 2022,2023, 2024 Y LO QUE VA DE LA 2025</w:t>
      </w:r>
      <w:r w:rsidRPr="0035341C">
        <w:rPr>
          <w:rFonts w:ascii="Palatino Linotype" w:hAnsi="Palatino Linotype"/>
          <w:i/>
          <w:sz w:val="22"/>
          <w:szCs w:val="20"/>
          <w:lang w:val="es-MX"/>
        </w:rPr>
        <w:t>”</w:t>
      </w:r>
      <w:r w:rsidRPr="0035341C">
        <w:rPr>
          <w:rFonts w:ascii="Palatino Linotype" w:hAnsi="Palatino Linotype"/>
          <w:i/>
          <w:sz w:val="22"/>
          <w:szCs w:val="20"/>
          <w:lang w:val="es-ES_tradnl"/>
        </w:rPr>
        <w:t xml:space="preserve"> (Sic).</w:t>
      </w:r>
    </w:p>
    <w:p w14:paraId="66AE5DED" w14:textId="77777777" w:rsidR="00B069EB" w:rsidRDefault="00B069EB" w:rsidP="00B069EB">
      <w:pPr>
        <w:ind w:left="284" w:right="332"/>
        <w:jc w:val="both"/>
        <w:rPr>
          <w:rFonts w:ascii="Palatino Linotype" w:hAnsi="Palatino Linotype"/>
          <w:i/>
          <w:sz w:val="22"/>
          <w:szCs w:val="20"/>
          <w:lang w:val="es-ES_tradnl"/>
        </w:rPr>
      </w:pPr>
    </w:p>
    <w:p w14:paraId="69930F27" w14:textId="77777777" w:rsidR="00B069EB" w:rsidRPr="00503616" w:rsidRDefault="00B069EB" w:rsidP="00B069EB">
      <w:pPr>
        <w:ind w:left="284" w:right="332"/>
        <w:jc w:val="both"/>
        <w:rPr>
          <w:rFonts w:ascii="Palatino Linotype" w:hAnsi="Palatino Linotype"/>
          <w:i/>
          <w:sz w:val="22"/>
          <w:szCs w:val="20"/>
          <w:lang w:val="es-ES_tradnl"/>
        </w:rPr>
      </w:pPr>
    </w:p>
    <w:p w14:paraId="43AD7BFC" w14:textId="470417E3" w:rsidR="007D645B"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35341C">
        <w:rPr>
          <w:rFonts w:ascii="Palatino Linotype" w:hAnsi="Palatino Linotype"/>
          <w:b/>
          <w:lang w:val="es-ES_tradnl"/>
        </w:rPr>
        <w:t>MODALIDAD DE ENTREGA:</w:t>
      </w:r>
      <w:r w:rsidRPr="0035341C">
        <w:rPr>
          <w:rFonts w:ascii="Palatino Linotype" w:hAnsi="Palatino Linotype"/>
          <w:lang w:val="es-ES_tradnl"/>
        </w:rPr>
        <w:t xml:space="preserve"> </w:t>
      </w:r>
      <w:r w:rsidRPr="0035341C">
        <w:rPr>
          <w:rFonts w:ascii="Palatino Linotype" w:eastAsiaTheme="minorHAnsi" w:hAnsi="Palatino Linotype" w:cstheme="minorBidi"/>
          <w:color w:val="000000"/>
          <w:lang w:val="es-MX" w:eastAsia="en-US"/>
        </w:rPr>
        <w:t xml:space="preserve">A través del </w:t>
      </w:r>
      <w:proofErr w:type="spellStart"/>
      <w:r w:rsidRPr="0035341C">
        <w:rPr>
          <w:rFonts w:ascii="Palatino Linotype" w:eastAsiaTheme="minorHAnsi" w:hAnsi="Palatino Linotype" w:cstheme="minorBidi"/>
          <w:b/>
          <w:color w:val="000000"/>
          <w:lang w:val="es-MX" w:eastAsia="en-US"/>
        </w:rPr>
        <w:t>SAIMEX</w:t>
      </w:r>
      <w:proofErr w:type="spellEnd"/>
      <w:r w:rsidRPr="0035341C">
        <w:rPr>
          <w:rFonts w:ascii="Palatino Linotype" w:eastAsiaTheme="minorHAnsi" w:hAnsi="Palatino Linotype" w:cstheme="minorBidi"/>
          <w:color w:val="000000"/>
          <w:lang w:val="es-MX" w:eastAsia="en-US"/>
        </w:rPr>
        <w:t>.</w:t>
      </w:r>
    </w:p>
    <w:p w14:paraId="5A125056" w14:textId="77777777" w:rsidR="00503616" w:rsidRDefault="00503616"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717A4484" w14:textId="4F23FAB8"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SEGUND</w:t>
      </w:r>
      <w:r w:rsidR="007D645B" w:rsidRPr="0035341C">
        <w:rPr>
          <w:rFonts w:ascii="Palatino Linotype" w:eastAsiaTheme="minorHAnsi" w:hAnsi="Palatino Linotype" w:cs="Arial"/>
          <w:b/>
          <w:sz w:val="28"/>
          <w:lang w:val="es-MX" w:eastAsia="en-US"/>
        </w:rPr>
        <w:t xml:space="preserve">O. De la respuesta del Sujeto Obligado. </w:t>
      </w:r>
    </w:p>
    <w:p w14:paraId="7AA37136" w14:textId="15AE58F3"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De las constancias que obran en el sistema </w:t>
      </w:r>
      <w:proofErr w:type="spellStart"/>
      <w:r w:rsidRPr="00503616">
        <w:rPr>
          <w:rFonts w:ascii="Palatino Linotype" w:eastAsiaTheme="minorHAnsi" w:hAnsi="Palatino Linotype" w:cs="Arial"/>
          <w:b/>
          <w:bCs/>
          <w:lang w:val="es-MX" w:eastAsia="en-US"/>
        </w:rPr>
        <w:t>SAIMEX</w:t>
      </w:r>
      <w:proofErr w:type="spellEnd"/>
      <w:r w:rsidRPr="0035341C">
        <w:rPr>
          <w:rFonts w:ascii="Palatino Linotype" w:eastAsiaTheme="minorHAnsi" w:hAnsi="Palatino Linotype" w:cs="Arial"/>
          <w:lang w:val="es-MX" w:eastAsia="en-US"/>
        </w:rPr>
        <w:t xml:space="preserve">, se advierte que en fecha </w:t>
      </w:r>
      <w:r w:rsidR="00CF6F9A">
        <w:rPr>
          <w:rFonts w:ascii="Palatino Linotype" w:eastAsiaTheme="minorHAnsi" w:hAnsi="Palatino Linotype" w:cs="Arial"/>
          <w:lang w:val="es-MX" w:eastAsia="en-US"/>
        </w:rPr>
        <w:t>diez de abril</w:t>
      </w:r>
      <w:r w:rsidR="00B14416" w:rsidRPr="0035341C">
        <w:rPr>
          <w:rFonts w:ascii="Palatino Linotype" w:eastAsiaTheme="minorHAnsi" w:hAnsi="Palatino Linotype" w:cs="Arial"/>
          <w:lang w:val="es-MX" w:eastAsia="en-US"/>
        </w:rPr>
        <w:t xml:space="preserve"> de dos mil veinticinco</w:t>
      </w:r>
      <w:r w:rsidRPr="0035341C">
        <w:rPr>
          <w:rFonts w:ascii="Palatino Linotype" w:eastAsiaTheme="minorHAnsi" w:hAnsi="Palatino Linotype" w:cs="Arial"/>
          <w:lang w:val="es-MX" w:eastAsia="en-US"/>
        </w:rPr>
        <w:t>,</w:t>
      </w:r>
      <w:r w:rsidR="00B14416" w:rsidRPr="0035341C">
        <w:rPr>
          <w:rFonts w:ascii="Palatino Linotype" w:eastAsiaTheme="minorHAnsi" w:hAnsi="Palatino Linotype" w:cs="Arial"/>
          <w:lang w:val="es-MX" w:eastAsia="en-US"/>
        </w:rPr>
        <w:t xml:space="preserve"> 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emitió la respuesta en los siguientes términos:</w:t>
      </w:r>
    </w:p>
    <w:p w14:paraId="6B3B2F28" w14:textId="77777777" w:rsidR="007D645B" w:rsidRPr="0035341C" w:rsidRDefault="007D645B" w:rsidP="007D645B">
      <w:pPr>
        <w:rPr>
          <w:lang w:val="es-MX"/>
        </w:rPr>
      </w:pPr>
    </w:p>
    <w:p w14:paraId="2FF69172" w14:textId="77777777" w:rsidR="00CF6F9A" w:rsidRPr="00CF6F9A" w:rsidRDefault="007D645B" w:rsidP="00CF6F9A">
      <w:pPr>
        <w:spacing w:line="276" w:lineRule="auto"/>
        <w:ind w:left="567" w:right="567"/>
        <w:jc w:val="both"/>
        <w:rPr>
          <w:rFonts w:ascii="Palatino Linotype" w:hAnsi="Palatino Linotype"/>
          <w:i/>
          <w:sz w:val="22"/>
          <w:szCs w:val="22"/>
          <w:lang w:val="es-MX" w:eastAsia="es-MX"/>
        </w:rPr>
      </w:pPr>
      <w:r w:rsidRPr="0035341C">
        <w:rPr>
          <w:rFonts w:ascii="Palatino Linotype" w:hAnsi="Palatino Linotype"/>
          <w:i/>
          <w:sz w:val="22"/>
          <w:szCs w:val="22"/>
          <w:lang w:val="es-MX" w:eastAsia="es-MX"/>
        </w:rPr>
        <w:t>“</w:t>
      </w:r>
      <w:r w:rsidR="00CF6F9A" w:rsidRPr="00CF6F9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29DA57" w14:textId="77777777" w:rsidR="00CF6F9A" w:rsidRDefault="00CF6F9A" w:rsidP="00CF6F9A">
      <w:pPr>
        <w:spacing w:line="276" w:lineRule="auto"/>
        <w:ind w:left="567" w:right="567"/>
        <w:jc w:val="both"/>
        <w:rPr>
          <w:rFonts w:ascii="Palatino Linotype" w:hAnsi="Palatino Linotype"/>
          <w:i/>
          <w:sz w:val="22"/>
          <w:szCs w:val="22"/>
          <w:lang w:val="es-MX" w:eastAsia="es-MX"/>
        </w:rPr>
      </w:pPr>
    </w:p>
    <w:p w14:paraId="21367D16" w14:textId="77777777" w:rsidR="00CF6F9A" w:rsidRPr="00CF6F9A" w:rsidRDefault="00CF6F9A" w:rsidP="00CF6F9A">
      <w:pPr>
        <w:spacing w:line="276" w:lineRule="auto"/>
        <w:ind w:left="567" w:right="567"/>
        <w:jc w:val="both"/>
        <w:rPr>
          <w:rFonts w:ascii="Palatino Linotype" w:hAnsi="Palatino Linotype"/>
          <w:i/>
          <w:sz w:val="22"/>
          <w:szCs w:val="22"/>
          <w:lang w:val="es-MX" w:eastAsia="es-MX"/>
        </w:rPr>
      </w:pPr>
      <w:r w:rsidRPr="00CF6F9A">
        <w:rPr>
          <w:rFonts w:ascii="Palatino Linotype" w:hAnsi="Palatino Linotype"/>
          <w:i/>
          <w:sz w:val="22"/>
          <w:szCs w:val="22"/>
          <w:lang w:val="es-MX" w:eastAsia="es-MX"/>
        </w:rPr>
        <w:t>En atención a la solicitud con folio 01755/TOLUCA/IP/2025, me permito adjuntar al presente la respuesta correspondiente DE LA TESORERÍA MUNICIPAL, DIRECCIÓN GENERAL DE ADMINISTRACIÓN, CONSEJERÍA JURÍDICA, Sin más por el momento, reciba un saludo.</w:t>
      </w:r>
    </w:p>
    <w:p w14:paraId="7DAA0DB9" w14:textId="77777777" w:rsidR="00CF6F9A" w:rsidRDefault="00CF6F9A" w:rsidP="00CF6F9A">
      <w:pPr>
        <w:spacing w:line="276" w:lineRule="auto"/>
        <w:ind w:left="567" w:right="567"/>
        <w:jc w:val="both"/>
        <w:rPr>
          <w:rFonts w:ascii="Palatino Linotype" w:hAnsi="Palatino Linotype"/>
          <w:i/>
          <w:sz w:val="22"/>
          <w:szCs w:val="22"/>
          <w:lang w:val="es-MX" w:eastAsia="es-MX"/>
        </w:rPr>
      </w:pPr>
    </w:p>
    <w:p w14:paraId="42697116" w14:textId="77777777" w:rsidR="00CF6F9A" w:rsidRPr="00CF6F9A" w:rsidRDefault="00CF6F9A" w:rsidP="00CF6F9A">
      <w:pPr>
        <w:spacing w:line="276" w:lineRule="auto"/>
        <w:ind w:left="567" w:right="567"/>
        <w:jc w:val="both"/>
        <w:rPr>
          <w:rFonts w:ascii="Palatino Linotype" w:hAnsi="Palatino Linotype"/>
          <w:i/>
          <w:sz w:val="22"/>
          <w:szCs w:val="22"/>
          <w:lang w:val="es-MX" w:eastAsia="es-MX"/>
        </w:rPr>
      </w:pPr>
      <w:r w:rsidRPr="00CF6F9A">
        <w:rPr>
          <w:rFonts w:ascii="Palatino Linotype" w:hAnsi="Palatino Linotype"/>
          <w:i/>
          <w:sz w:val="22"/>
          <w:szCs w:val="22"/>
          <w:lang w:val="es-MX" w:eastAsia="es-MX"/>
        </w:rPr>
        <w:t>ATENTAMENTE</w:t>
      </w:r>
    </w:p>
    <w:p w14:paraId="53D4F058" w14:textId="62242664" w:rsidR="007D645B" w:rsidRPr="0035341C" w:rsidRDefault="00CF6F9A" w:rsidP="00CF6F9A">
      <w:pPr>
        <w:spacing w:line="276" w:lineRule="auto"/>
        <w:ind w:left="567" w:right="567"/>
        <w:jc w:val="both"/>
        <w:rPr>
          <w:rFonts w:ascii="Palatino Linotype" w:hAnsi="Palatino Linotype"/>
          <w:i/>
          <w:sz w:val="22"/>
          <w:szCs w:val="22"/>
          <w:lang w:val="es-MX" w:eastAsia="es-MX"/>
        </w:rPr>
      </w:pPr>
      <w:r w:rsidRPr="00CF6F9A">
        <w:rPr>
          <w:rFonts w:ascii="Palatino Linotype" w:hAnsi="Palatino Linotype"/>
          <w:i/>
          <w:sz w:val="22"/>
          <w:szCs w:val="22"/>
          <w:lang w:val="es-MX" w:eastAsia="es-MX"/>
        </w:rPr>
        <w:t>Dr. Nahum Miguel Mendoza Morales</w:t>
      </w:r>
      <w:r w:rsidR="007D645B" w:rsidRPr="0035341C">
        <w:rPr>
          <w:rFonts w:ascii="Palatino Linotype" w:hAnsi="Palatino Linotype"/>
          <w:i/>
          <w:sz w:val="22"/>
          <w:szCs w:val="22"/>
          <w:lang w:val="es-MX" w:eastAsia="es-MX"/>
        </w:rPr>
        <w:t>” (Sic).</w:t>
      </w:r>
    </w:p>
    <w:p w14:paraId="2B153B28" w14:textId="77777777" w:rsidR="007D645B" w:rsidRPr="0035341C" w:rsidRDefault="007D645B" w:rsidP="007D645B">
      <w:pPr>
        <w:ind w:right="567"/>
        <w:jc w:val="both"/>
        <w:rPr>
          <w:rFonts w:ascii="Palatino Linotype" w:hAnsi="Palatino Linotype"/>
          <w:i/>
          <w:sz w:val="14"/>
          <w:szCs w:val="22"/>
          <w:lang w:val="es-MX" w:eastAsia="es-MX"/>
        </w:rPr>
      </w:pPr>
    </w:p>
    <w:p w14:paraId="688B498B" w14:textId="77777777" w:rsidR="007D645B" w:rsidRPr="0035341C" w:rsidRDefault="007D645B" w:rsidP="007D645B">
      <w:pPr>
        <w:pStyle w:val="Sinespaciado"/>
        <w:rPr>
          <w:lang w:eastAsia="es-MX"/>
        </w:rPr>
      </w:pPr>
    </w:p>
    <w:p w14:paraId="57BBB84B" w14:textId="12B5A822" w:rsidR="007D645B" w:rsidRPr="0035341C" w:rsidRDefault="007D645B" w:rsidP="007D645B">
      <w:pPr>
        <w:spacing w:line="360" w:lineRule="auto"/>
        <w:jc w:val="both"/>
        <w:rPr>
          <w:rFonts w:ascii="Palatino Linotype" w:hAnsi="Palatino Linotype"/>
          <w:i/>
          <w:sz w:val="22"/>
          <w:szCs w:val="22"/>
          <w:lang w:val="es-MX" w:eastAsia="es-MX"/>
        </w:rPr>
      </w:pPr>
      <w:r w:rsidRPr="0035341C">
        <w:rPr>
          <w:rFonts w:ascii="Palatino Linotype" w:eastAsiaTheme="minorHAnsi" w:hAnsi="Palatino Linotype" w:cs="Arial"/>
          <w:lang w:val="es-MX" w:eastAsia="en-US"/>
        </w:rPr>
        <w:t xml:space="preserve">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adjuntó a su respuesta, </w:t>
      </w:r>
      <w:r w:rsidR="00466DEA">
        <w:rPr>
          <w:rFonts w:ascii="Palatino Linotype" w:eastAsiaTheme="minorHAnsi" w:hAnsi="Palatino Linotype" w:cs="Arial"/>
          <w:lang w:val="es-MX" w:eastAsia="en-US"/>
        </w:rPr>
        <w:t>los</w:t>
      </w:r>
      <w:r w:rsidR="003C3071"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archivo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electrónico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denominado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i/>
          <w:lang w:val="es-MX" w:eastAsia="en-US"/>
        </w:rPr>
        <w:t>“</w:t>
      </w:r>
      <w:proofErr w:type="spellStart"/>
      <w:r w:rsidR="00CF6F9A" w:rsidRPr="00CF6F9A">
        <w:rPr>
          <w:rFonts w:ascii="Palatino Linotype" w:eastAsiaTheme="minorHAnsi" w:hAnsi="Palatino Linotype" w:cs="Arial"/>
          <w:i/>
          <w:lang w:val="es-MX" w:eastAsia="en-US"/>
        </w:rPr>
        <w:t>SAIMEX</w:t>
      </w:r>
      <w:proofErr w:type="spellEnd"/>
      <w:r w:rsidR="00CF6F9A" w:rsidRPr="00CF6F9A">
        <w:rPr>
          <w:rFonts w:ascii="Palatino Linotype" w:eastAsiaTheme="minorHAnsi" w:hAnsi="Palatino Linotype" w:cs="Arial"/>
          <w:i/>
          <w:lang w:val="es-MX" w:eastAsia="en-US"/>
        </w:rPr>
        <w:t xml:space="preserve"> 1755.pdf</w:t>
      </w:r>
      <w:r w:rsidRPr="0035341C">
        <w:rPr>
          <w:rFonts w:ascii="Palatino Linotype" w:eastAsiaTheme="minorHAnsi" w:hAnsi="Palatino Linotype" w:cs="Arial"/>
          <w:i/>
          <w:lang w:val="es-MX" w:eastAsia="en-US"/>
        </w:rPr>
        <w:t>”</w:t>
      </w:r>
      <w:r w:rsidR="00466DEA">
        <w:rPr>
          <w:rFonts w:ascii="Palatino Linotype" w:eastAsiaTheme="minorHAnsi" w:hAnsi="Palatino Linotype" w:cs="Arial"/>
          <w:i/>
          <w:lang w:val="es-MX" w:eastAsia="en-US"/>
        </w:rPr>
        <w:t>, “</w:t>
      </w:r>
      <w:r w:rsidR="00CF6F9A" w:rsidRPr="00CF6F9A">
        <w:rPr>
          <w:rFonts w:ascii="Palatino Linotype" w:eastAsiaTheme="minorHAnsi" w:hAnsi="Palatino Linotype" w:cs="Arial"/>
          <w:i/>
          <w:lang w:val="es-MX" w:eastAsia="en-US"/>
        </w:rPr>
        <w:t>Sol-1755.pdf</w:t>
      </w:r>
      <w:r w:rsidR="00CF6F9A">
        <w:rPr>
          <w:rFonts w:ascii="Palatino Linotype" w:eastAsiaTheme="minorHAnsi" w:hAnsi="Palatino Linotype" w:cs="Arial"/>
          <w:i/>
          <w:lang w:val="es-MX" w:eastAsia="en-US"/>
        </w:rPr>
        <w:t xml:space="preserve">” </w:t>
      </w:r>
      <w:r w:rsidR="00466DEA" w:rsidRPr="00466DEA">
        <w:rPr>
          <w:rFonts w:ascii="Palatino Linotype" w:eastAsiaTheme="minorHAnsi" w:hAnsi="Palatino Linotype" w:cs="Arial"/>
          <w:iCs/>
          <w:lang w:val="es-MX" w:eastAsia="en-US"/>
        </w:rPr>
        <w:t>y</w:t>
      </w:r>
      <w:r w:rsidR="00466DEA">
        <w:rPr>
          <w:rFonts w:ascii="Palatino Linotype" w:eastAsiaTheme="minorHAnsi" w:hAnsi="Palatino Linotype" w:cs="Arial"/>
          <w:i/>
          <w:lang w:val="es-MX" w:eastAsia="en-US"/>
        </w:rPr>
        <w:t xml:space="preserve"> “</w:t>
      </w:r>
      <w:r w:rsidR="00CF6F9A" w:rsidRPr="00CF6F9A">
        <w:rPr>
          <w:rFonts w:ascii="Palatino Linotype" w:eastAsiaTheme="minorHAnsi" w:hAnsi="Palatino Linotype" w:cs="Arial"/>
          <w:i/>
          <w:lang w:val="es-MX" w:eastAsia="en-US"/>
        </w:rPr>
        <w:t>R. 01755. 2025.pdf</w:t>
      </w:r>
      <w:r w:rsidR="00466DEA">
        <w:rPr>
          <w:rFonts w:ascii="Palatino Linotype" w:eastAsiaTheme="minorHAnsi" w:hAnsi="Palatino Linotype" w:cs="Arial"/>
          <w:i/>
          <w:lang w:val="es-MX" w:eastAsia="en-US"/>
        </w:rPr>
        <w:t>”</w:t>
      </w:r>
      <w:r w:rsidRPr="0035341C">
        <w:rPr>
          <w:rFonts w:ascii="Palatino Linotype" w:eastAsiaTheme="minorHAnsi" w:hAnsi="Palatino Linotype" w:cs="Arial"/>
          <w:i/>
          <w:lang w:val="es-MX" w:eastAsia="en-US"/>
        </w:rPr>
        <w:t>;</w:t>
      </w:r>
      <w:r w:rsidRPr="0035341C">
        <w:rPr>
          <w:rFonts w:ascii="Palatino Linotype" w:eastAsiaTheme="minorHAnsi" w:hAnsi="Palatino Linotype" w:cs="Arial"/>
          <w:lang w:val="es-MX" w:eastAsia="en-US"/>
        </w:rPr>
        <w:t xml:space="preserve"> cuyo contenido no se inserta por ser del conocimiento de las partes, sin embargo, será</w:t>
      </w:r>
      <w:r w:rsidR="00466DEA">
        <w:rPr>
          <w:rFonts w:ascii="Palatino Linotype" w:eastAsiaTheme="minorHAnsi" w:hAnsi="Palatino Linotype" w:cs="Arial"/>
          <w:lang w:val="es-MX" w:eastAsia="en-US"/>
        </w:rPr>
        <w:t>n</w:t>
      </w:r>
      <w:r w:rsidRPr="0035341C">
        <w:rPr>
          <w:rFonts w:ascii="Palatino Linotype" w:eastAsiaTheme="minorHAnsi" w:hAnsi="Palatino Linotype" w:cs="Arial"/>
          <w:lang w:val="es-MX" w:eastAsia="en-US"/>
        </w:rPr>
        <w:t xml:space="preserve"> motivo de estudio en el Considerado respectivo. </w:t>
      </w:r>
    </w:p>
    <w:p w14:paraId="1D2F2BF7" w14:textId="77777777" w:rsidR="0057280C" w:rsidRPr="0035341C"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TERCER</w:t>
      </w:r>
      <w:r w:rsidR="007D645B" w:rsidRPr="0035341C">
        <w:rPr>
          <w:rFonts w:ascii="Palatino Linotype" w:eastAsiaTheme="minorHAnsi" w:hAnsi="Palatino Linotype" w:cs="Arial"/>
          <w:b/>
          <w:sz w:val="28"/>
          <w:lang w:val="es-MX" w:eastAsia="en-US"/>
        </w:rPr>
        <w:t>O. Del recurso de revisión.</w:t>
      </w:r>
    </w:p>
    <w:p w14:paraId="475931F5" w14:textId="2B66965D"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Inconforme con la respuesta por parte del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w:t>
      </w:r>
      <w:r w:rsidR="00344236" w:rsidRPr="0035341C">
        <w:rPr>
          <w:rFonts w:ascii="Palatino Linotype" w:eastAsiaTheme="minorHAnsi" w:hAnsi="Palatino Linotype" w:cs="Arial"/>
          <w:lang w:val="es-MX" w:eastAsia="en-US"/>
        </w:rPr>
        <w:t>el</w:t>
      </w:r>
      <w:r w:rsidRPr="0035341C">
        <w:rPr>
          <w:rFonts w:ascii="Palatino Linotype" w:eastAsiaTheme="minorHAnsi" w:hAnsi="Palatino Linotype" w:cs="Arial"/>
          <w:lang w:val="es-MX" w:eastAsia="en-US"/>
        </w:rPr>
        <w:t xml:space="preserve"> ahora </w:t>
      </w:r>
      <w:r w:rsidRPr="0035341C">
        <w:rPr>
          <w:rFonts w:ascii="Palatino Linotype" w:eastAsiaTheme="minorHAnsi" w:hAnsi="Palatino Linotype" w:cs="Arial"/>
          <w:b/>
          <w:lang w:val="es-MX" w:eastAsia="en-US"/>
        </w:rPr>
        <w:t>Recurrente</w:t>
      </w:r>
      <w:r w:rsidRPr="0035341C">
        <w:rPr>
          <w:rFonts w:ascii="Palatino Linotype" w:eastAsiaTheme="minorHAnsi" w:hAnsi="Palatino Linotype" w:cs="Arial"/>
          <w:lang w:val="es-MX" w:eastAsia="en-US"/>
        </w:rPr>
        <w:t xml:space="preserve"> interpuso el presente recurso de revisión en fecha </w:t>
      </w:r>
      <w:r w:rsidR="00CF6F9A">
        <w:rPr>
          <w:rFonts w:ascii="Palatino Linotype" w:eastAsiaTheme="minorHAnsi" w:hAnsi="Palatino Linotype" w:cs="Arial"/>
          <w:lang w:val="es-MX" w:eastAsia="en-US"/>
        </w:rPr>
        <w:t>veintiuno de abril</w:t>
      </w:r>
      <w:r w:rsidRPr="0035341C">
        <w:rPr>
          <w:rFonts w:ascii="Palatino Linotype" w:eastAsiaTheme="minorHAnsi" w:hAnsi="Palatino Linotype" w:cs="Arial"/>
          <w:lang w:val="es-MX" w:eastAsia="en-US"/>
        </w:rPr>
        <w:t xml:space="preserve"> de do</w:t>
      </w:r>
      <w:r w:rsidR="00B14416" w:rsidRPr="0035341C">
        <w:rPr>
          <w:rFonts w:ascii="Palatino Linotype" w:eastAsiaTheme="minorHAnsi" w:hAnsi="Palatino Linotype" w:cs="Arial"/>
          <w:lang w:val="es-MX" w:eastAsia="en-US"/>
        </w:rPr>
        <w:t>s mil veinticinco</w:t>
      </w:r>
      <w:r w:rsidRPr="0035341C">
        <w:rPr>
          <w:rFonts w:ascii="Palatino Linotype" w:eastAsiaTheme="minorHAnsi" w:hAnsi="Palatino Linotype" w:cs="Arial"/>
          <w:lang w:val="es-MX" w:eastAsia="en-US"/>
        </w:rPr>
        <w:t>, el cual fue registrado</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 xml:space="preserve">en el sistema electrónico con el expediente número </w:t>
      </w:r>
      <w:r w:rsidRPr="0035341C">
        <w:rPr>
          <w:rFonts w:ascii="Palatino Linotype" w:eastAsiaTheme="minorHAnsi" w:hAnsi="Palatino Linotype" w:cs="Arial"/>
          <w:b/>
          <w:bCs/>
          <w:lang w:val="es-MX" w:eastAsia="es-MX"/>
        </w:rPr>
        <w:t>0</w:t>
      </w:r>
      <w:r w:rsidR="00CF6F9A">
        <w:rPr>
          <w:rFonts w:ascii="Palatino Linotype" w:eastAsiaTheme="minorHAnsi" w:hAnsi="Palatino Linotype" w:cs="Arial"/>
          <w:b/>
          <w:bCs/>
          <w:lang w:val="es-MX" w:eastAsia="es-MX"/>
        </w:rPr>
        <w:t>4490</w:t>
      </w:r>
      <w:r w:rsidRPr="0035341C">
        <w:rPr>
          <w:rFonts w:ascii="Palatino Linotype" w:eastAsiaTheme="minorHAnsi" w:hAnsi="Palatino Linotype" w:cs="Arial"/>
          <w:b/>
          <w:bCs/>
          <w:lang w:val="es-MX" w:eastAsia="es-MX"/>
        </w:rPr>
        <w:t>/</w:t>
      </w:r>
      <w:proofErr w:type="spellStart"/>
      <w:r w:rsidRPr="0035341C">
        <w:rPr>
          <w:rFonts w:ascii="Palatino Linotype" w:eastAsiaTheme="minorHAnsi" w:hAnsi="Palatino Linotype" w:cs="Arial"/>
          <w:b/>
          <w:bCs/>
          <w:lang w:val="es-MX" w:eastAsia="es-MX"/>
        </w:rPr>
        <w:t>INFOEM</w:t>
      </w:r>
      <w:proofErr w:type="spellEnd"/>
      <w:r w:rsidRPr="0035341C">
        <w:rPr>
          <w:rFonts w:ascii="Palatino Linotype" w:eastAsiaTheme="minorHAnsi" w:hAnsi="Palatino Linotype" w:cs="Arial"/>
          <w:b/>
          <w:bCs/>
          <w:lang w:val="es-MX" w:eastAsia="es-MX"/>
        </w:rPr>
        <w:t>/IP/</w:t>
      </w:r>
      <w:proofErr w:type="spellStart"/>
      <w:r w:rsidRPr="0035341C">
        <w:rPr>
          <w:rFonts w:ascii="Palatino Linotype" w:eastAsiaTheme="minorHAnsi" w:hAnsi="Palatino Linotype" w:cs="Arial"/>
          <w:b/>
          <w:bCs/>
          <w:lang w:val="es-MX" w:eastAsia="es-MX"/>
        </w:rPr>
        <w:t>RR</w:t>
      </w:r>
      <w:proofErr w:type="spellEnd"/>
      <w:r w:rsidRPr="0035341C">
        <w:rPr>
          <w:rFonts w:ascii="Palatino Linotype" w:eastAsiaTheme="minorHAnsi" w:hAnsi="Palatino Linotype" w:cs="Arial"/>
          <w:b/>
          <w:bCs/>
          <w:lang w:val="es-MX" w:eastAsia="es-MX"/>
        </w:rPr>
        <w:t>/202</w:t>
      </w:r>
      <w:r w:rsidR="00B14416" w:rsidRPr="0035341C">
        <w:rPr>
          <w:rFonts w:ascii="Palatino Linotype" w:eastAsiaTheme="minorHAnsi" w:hAnsi="Palatino Linotype" w:cs="Arial"/>
          <w:b/>
          <w:bCs/>
          <w:lang w:val="es-MX" w:eastAsia="es-MX"/>
        </w:rPr>
        <w:t>5</w:t>
      </w:r>
      <w:r w:rsidRPr="0035341C">
        <w:rPr>
          <w:rFonts w:ascii="Palatino Linotype" w:eastAsiaTheme="minorHAnsi" w:hAnsi="Palatino Linotype" w:cs="Arial"/>
          <w:lang w:val="es-MX" w:eastAsia="en-US"/>
        </w:rPr>
        <w:t>, en el cual aduce, las siguientes manifestaciones:</w:t>
      </w:r>
    </w:p>
    <w:p w14:paraId="451EF501" w14:textId="77777777" w:rsidR="007D645B" w:rsidRPr="0035341C" w:rsidRDefault="007D645B" w:rsidP="007D645B">
      <w:pPr>
        <w:rPr>
          <w:lang w:val="es-MX"/>
        </w:rPr>
      </w:pPr>
    </w:p>
    <w:p w14:paraId="4567D74F" w14:textId="2097AC20" w:rsidR="007D645B" w:rsidRPr="0035341C" w:rsidRDefault="007D645B" w:rsidP="00CF6F9A">
      <w:pPr>
        <w:numPr>
          <w:ilvl w:val="0"/>
          <w:numId w:val="1"/>
        </w:numPr>
        <w:spacing w:line="259" w:lineRule="auto"/>
        <w:jc w:val="both"/>
        <w:rPr>
          <w:rFonts w:ascii="Palatino Linotype" w:hAnsi="Palatino Linotype" w:cs="Arial"/>
          <w:b/>
          <w:sz w:val="26"/>
          <w:szCs w:val="26"/>
        </w:rPr>
      </w:pPr>
      <w:r w:rsidRPr="0035341C">
        <w:rPr>
          <w:rFonts w:ascii="Palatino Linotype" w:hAnsi="Palatino Linotype" w:cs="Arial"/>
          <w:b/>
          <w:sz w:val="26"/>
          <w:szCs w:val="26"/>
        </w:rPr>
        <w:t>Acto Impugnado:</w:t>
      </w:r>
      <w:r w:rsidR="0057280C" w:rsidRPr="0035341C">
        <w:rPr>
          <w:rFonts w:ascii="Palatino Linotype" w:hAnsi="Palatino Linotype" w:cs="Arial"/>
          <w:b/>
          <w:sz w:val="26"/>
          <w:szCs w:val="26"/>
        </w:rPr>
        <w:t xml:space="preserve"> </w:t>
      </w:r>
      <w:r w:rsidRPr="0035341C">
        <w:rPr>
          <w:rFonts w:ascii="Palatino Linotype" w:eastAsiaTheme="minorHAnsi" w:hAnsi="Palatino Linotype" w:cstheme="minorBidi"/>
          <w:i/>
          <w:color w:val="000000"/>
          <w:sz w:val="22"/>
          <w:szCs w:val="22"/>
          <w:lang w:val="es-MX" w:eastAsia="en-US"/>
        </w:rPr>
        <w:t>“</w:t>
      </w:r>
      <w:r w:rsidR="00CF6F9A" w:rsidRPr="00CF6F9A">
        <w:rPr>
          <w:rFonts w:ascii="Palatino Linotype" w:eastAsiaTheme="minorHAnsi" w:hAnsi="Palatino Linotype" w:cstheme="minorBidi"/>
          <w:i/>
          <w:color w:val="000000"/>
          <w:sz w:val="22"/>
          <w:szCs w:val="22"/>
          <w:lang w:val="es-MX" w:eastAsia="en-US"/>
        </w:rPr>
        <w:t>La entrega de la información incompleta</w:t>
      </w:r>
      <w:r w:rsidRPr="0035341C">
        <w:rPr>
          <w:rFonts w:ascii="Palatino Linotype" w:eastAsiaTheme="minorHAnsi" w:hAnsi="Palatino Linotype" w:cstheme="minorBidi"/>
          <w:i/>
          <w:color w:val="000000"/>
          <w:sz w:val="22"/>
          <w:szCs w:val="22"/>
          <w:lang w:val="es-MX" w:eastAsia="en-US"/>
        </w:rPr>
        <w:t>” (Sic).</w:t>
      </w:r>
    </w:p>
    <w:p w14:paraId="3BBBBFDA" w14:textId="77777777" w:rsidR="007D645B" w:rsidRPr="0035341C" w:rsidRDefault="007D645B" w:rsidP="007D645B">
      <w:pPr>
        <w:spacing w:line="276" w:lineRule="auto"/>
        <w:ind w:left="284"/>
        <w:jc w:val="both"/>
        <w:rPr>
          <w:rFonts w:ascii="Palatino Linotype" w:hAnsi="Palatino Linotype"/>
          <w:i/>
          <w:sz w:val="22"/>
          <w:szCs w:val="22"/>
          <w:lang w:val="es-MX" w:eastAsia="es-MX"/>
        </w:rPr>
      </w:pPr>
    </w:p>
    <w:p w14:paraId="3C99B748" w14:textId="12B62612" w:rsidR="007D645B" w:rsidRPr="0035341C" w:rsidRDefault="007D645B" w:rsidP="00CF6F9A">
      <w:pPr>
        <w:pStyle w:val="Prrafodelista"/>
        <w:numPr>
          <w:ilvl w:val="0"/>
          <w:numId w:val="1"/>
        </w:numPr>
        <w:jc w:val="both"/>
        <w:rPr>
          <w:rFonts w:ascii="Palatino Linotype" w:hAnsi="Palatino Linotype"/>
          <w:i/>
          <w:sz w:val="26"/>
          <w:szCs w:val="26"/>
          <w:lang w:val="es-MX" w:eastAsia="es-MX"/>
        </w:rPr>
      </w:pPr>
      <w:r w:rsidRPr="0035341C">
        <w:rPr>
          <w:rFonts w:ascii="Palatino Linotype" w:hAnsi="Palatino Linotype" w:cs="Arial"/>
          <w:b/>
          <w:sz w:val="26"/>
          <w:szCs w:val="26"/>
        </w:rPr>
        <w:lastRenderedPageBreak/>
        <w:t>Razones o Motivos de Inconformidad</w:t>
      </w:r>
      <w:r w:rsidRPr="0035341C">
        <w:rPr>
          <w:rFonts w:ascii="Palatino Linotype" w:hAnsi="Palatino Linotype" w:cs="Arial"/>
          <w:sz w:val="26"/>
          <w:szCs w:val="26"/>
        </w:rPr>
        <w:t xml:space="preserve">: </w:t>
      </w:r>
      <w:r w:rsidRPr="0035341C">
        <w:rPr>
          <w:rFonts w:ascii="Palatino Linotype" w:eastAsiaTheme="minorHAnsi" w:hAnsi="Palatino Linotype" w:cs="Arial"/>
          <w:i/>
          <w:sz w:val="22"/>
          <w:szCs w:val="22"/>
          <w:lang w:val="es-MX" w:eastAsia="en-US"/>
        </w:rPr>
        <w:t>“</w:t>
      </w:r>
      <w:r w:rsidR="00CF6F9A" w:rsidRPr="00CF6F9A">
        <w:rPr>
          <w:rFonts w:ascii="Palatino Linotype" w:eastAsiaTheme="minorHAnsi" w:hAnsi="Palatino Linotype" w:cstheme="minorBidi"/>
          <w:i/>
          <w:color w:val="000000"/>
          <w:sz w:val="22"/>
          <w:szCs w:val="22"/>
          <w:lang w:val="es-MX" w:eastAsia="en-US"/>
        </w:rPr>
        <w:t>La entrega de la información incompleta</w:t>
      </w:r>
      <w:r w:rsidRPr="0035341C">
        <w:rPr>
          <w:rFonts w:ascii="Palatino Linotype" w:eastAsiaTheme="minorHAnsi" w:hAnsi="Palatino Linotype" w:cstheme="minorBidi"/>
          <w:i/>
          <w:color w:val="000000"/>
          <w:sz w:val="22"/>
          <w:szCs w:val="22"/>
          <w:lang w:val="es-MX" w:eastAsia="en-US"/>
        </w:rPr>
        <w:t>” (Sic)</w:t>
      </w:r>
    </w:p>
    <w:p w14:paraId="0CF62488" w14:textId="77777777" w:rsidR="00DB55A6" w:rsidRPr="0035341C" w:rsidRDefault="00DB55A6" w:rsidP="00C34302">
      <w:pPr>
        <w:pStyle w:val="Sinespaciado"/>
        <w:rPr>
          <w:lang w:eastAsia="es-MX"/>
        </w:rPr>
      </w:pPr>
    </w:p>
    <w:p w14:paraId="0FC6C2CD" w14:textId="4CCA8295"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CUAR</w:t>
      </w:r>
      <w:r w:rsidR="007D645B" w:rsidRPr="0035341C">
        <w:rPr>
          <w:rFonts w:ascii="Palatino Linotype" w:eastAsiaTheme="minorHAnsi" w:hAnsi="Palatino Linotype" w:cs="Arial"/>
          <w:b/>
          <w:sz w:val="28"/>
          <w:lang w:val="es-MX" w:eastAsia="en-US"/>
        </w:rPr>
        <w:t>TO. Del turno del recurso de revisión.</w:t>
      </w:r>
    </w:p>
    <w:p w14:paraId="572BF66E" w14:textId="0E81A7EE"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Medio de impugnación que le fue turnado al Comisionado </w:t>
      </w:r>
      <w:proofErr w:type="gramStart"/>
      <w:r w:rsidRPr="0035341C">
        <w:rPr>
          <w:rFonts w:ascii="Palatino Linotype" w:eastAsiaTheme="minorHAnsi" w:hAnsi="Palatino Linotype" w:cs="Arial"/>
          <w:lang w:val="es-MX" w:eastAsia="en-US"/>
        </w:rPr>
        <w:t>Presidente</w:t>
      </w:r>
      <w:proofErr w:type="gramEnd"/>
      <w:r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b/>
          <w:lang w:val="es-MX" w:eastAsia="en-US"/>
        </w:rPr>
        <w:t>José Martínez Vilchis</w:t>
      </w:r>
      <w:r w:rsidRPr="0035341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069EB">
        <w:rPr>
          <w:rFonts w:ascii="Palatino Linotype" w:eastAsiaTheme="minorHAnsi" w:hAnsi="Palatino Linotype" w:cs="Arial"/>
          <w:lang w:val="es-MX" w:eastAsia="en-US"/>
        </w:rPr>
        <w:t>veinticinco</w:t>
      </w:r>
      <w:r w:rsidR="00466DEA">
        <w:rPr>
          <w:rFonts w:ascii="Palatino Linotype" w:eastAsiaTheme="minorHAnsi" w:hAnsi="Palatino Linotype" w:cs="Arial"/>
          <w:lang w:val="es-MX" w:eastAsia="en-US"/>
        </w:rPr>
        <w:t xml:space="preserve"> de </w:t>
      </w:r>
      <w:r w:rsidR="00CF6F9A">
        <w:rPr>
          <w:rFonts w:ascii="Palatino Linotype" w:eastAsiaTheme="minorHAnsi" w:hAnsi="Palatino Linotype" w:cs="Arial"/>
          <w:lang w:val="es-MX" w:eastAsia="en-US"/>
        </w:rPr>
        <w:t xml:space="preserve">abril </w:t>
      </w:r>
      <w:r w:rsidR="0057280C" w:rsidRPr="0035341C">
        <w:rPr>
          <w:rFonts w:ascii="Palatino Linotype" w:eastAsiaTheme="minorHAnsi" w:hAnsi="Palatino Linotype" w:cs="Arial"/>
          <w:lang w:val="es-MX" w:eastAsia="en-US"/>
        </w:rPr>
        <w:t>de dos mil veintic</w:t>
      </w:r>
      <w:r w:rsidR="00B14416" w:rsidRPr="0035341C">
        <w:rPr>
          <w:rFonts w:ascii="Palatino Linotype" w:eastAsiaTheme="minorHAnsi" w:hAnsi="Palatino Linotype" w:cs="Arial"/>
          <w:lang w:val="es-MX" w:eastAsia="en-US"/>
        </w:rPr>
        <w:t>inco</w:t>
      </w:r>
      <w:r w:rsidRPr="0035341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35341C"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QUIN</w:t>
      </w:r>
      <w:r w:rsidR="007D645B" w:rsidRPr="0035341C">
        <w:rPr>
          <w:rFonts w:ascii="Palatino Linotype" w:eastAsiaTheme="minorHAnsi" w:hAnsi="Palatino Linotype" w:cs="Arial"/>
          <w:b/>
          <w:sz w:val="28"/>
          <w:lang w:val="es-MX" w:eastAsia="en-US"/>
        </w:rPr>
        <w:t>TO. De la etapa de manifestaciones y/o alegatos.</w:t>
      </w:r>
    </w:p>
    <w:p w14:paraId="114E3931" w14:textId="6AF7EC2E" w:rsidR="00B14416" w:rsidRDefault="007D645B" w:rsidP="00B14416">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Una vez transcurrido el término legal referido se destaca que,</w:t>
      </w:r>
      <w:r w:rsidR="00B14416" w:rsidRPr="0035341C">
        <w:rPr>
          <w:rFonts w:ascii="Palatino Linotype" w:eastAsiaTheme="minorHAnsi" w:hAnsi="Palatino Linotype" w:cs="Arial"/>
          <w:lang w:val="es-MX" w:eastAsia="en-US"/>
        </w:rPr>
        <w:t xml:space="preserve"> en fecha </w:t>
      </w:r>
      <w:r w:rsidR="00C34302">
        <w:rPr>
          <w:rFonts w:ascii="Palatino Linotype" w:eastAsiaTheme="minorHAnsi" w:hAnsi="Palatino Linotype" w:cs="Arial"/>
          <w:lang w:val="es-MX" w:eastAsia="en-US"/>
        </w:rPr>
        <w:t>ocho de mayo</w:t>
      </w:r>
      <w:r w:rsidR="00F306AC" w:rsidRPr="0035341C">
        <w:rPr>
          <w:rFonts w:ascii="Palatino Linotype" w:eastAsiaTheme="minorHAnsi" w:hAnsi="Palatino Linotype" w:cs="Arial"/>
          <w:lang w:val="es-MX" w:eastAsia="en-US"/>
        </w:rPr>
        <w:t xml:space="preserve"> </w:t>
      </w:r>
      <w:r w:rsidR="00B14416" w:rsidRPr="0035341C">
        <w:rPr>
          <w:rFonts w:ascii="Palatino Linotype" w:eastAsiaTheme="minorHAnsi" w:hAnsi="Palatino Linotype" w:cs="Arial"/>
          <w:lang w:val="es-MX" w:eastAsia="en-US"/>
        </w:rPr>
        <w:t xml:space="preserve">de dos mil veinticinco, el </w:t>
      </w:r>
      <w:r w:rsidR="00B14416" w:rsidRPr="0035341C">
        <w:rPr>
          <w:rFonts w:ascii="Palatino Linotype" w:eastAsiaTheme="minorHAnsi" w:hAnsi="Palatino Linotype" w:cs="Arial"/>
          <w:b/>
          <w:lang w:val="es-MX" w:eastAsia="en-US"/>
        </w:rPr>
        <w:t>Sujeto Obligado</w:t>
      </w:r>
      <w:r w:rsidR="00B14416" w:rsidRPr="0035341C">
        <w:rPr>
          <w:rFonts w:ascii="Palatino Linotype" w:eastAsiaTheme="minorHAnsi" w:hAnsi="Palatino Linotype" w:cs="Arial"/>
          <w:lang w:val="es-MX" w:eastAsia="en-US"/>
        </w:rPr>
        <w:t xml:space="preserve"> remitió su informe justificado mediante </w:t>
      </w:r>
      <w:r w:rsidR="00C34302">
        <w:rPr>
          <w:rFonts w:ascii="Palatino Linotype" w:eastAsiaTheme="minorHAnsi" w:hAnsi="Palatino Linotype" w:cs="Arial"/>
          <w:lang w:val="es-MX" w:eastAsia="en-US"/>
        </w:rPr>
        <w:t xml:space="preserve">los </w:t>
      </w:r>
      <w:r w:rsidR="00B14416" w:rsidRPr="0035341C">
        <w:rPr>
          <w:rFonts w:ascii="Palatino Linotype" w:eastAsiaTheme="minorHAnsi" w:hAnsi="Palatino Linotype" w:cs="Arial"/>
          <w:lang w:val="es-MX" w:eastAsia="en-US"/>
        </w:rPr>
        <w:t>archivo</w:t>
      </w:r>
      <w:r w:rsidR="00C34302">
        <w:rPr>
          <w:rFonts w:ascii="Palatino Linotype" w:eastAsiaTheme="minorHAnsi" w:hAnsi="Palatino Linotype" w:cs="Arial"/>
          <w:lang w:val="es-MX" w:eastAsia="en-US"/>
        </w:rPr>
        <w:t>s</w:t>
      </w:r>
      <w:r w:rsidR="00B14416" w:rsidRPr="0035341C">
        <w:rPr>
          <w:rFonts w:ascii="Palatino Linotype" w:eastAsiaTheme="minorHAnsi" w:hAnsi="Palatino Linotype" w:cs="Arial"/>
          <w:lang w:val="es-MX" w:eastAsia="en-US"/>
        </w:rPr>
        <w:t xml:space="preserve"> electrónico</w:t>
      </w:r>
      <w:r w:rsidR="00C34302">
        <w:rPr>
          <w:rFonts w:ascii="Palatino Linotype" w:eastAsiaTheme="minorHAnsi" w:hAnsi="Palatino Linotype" w:cs="Arial"/>
          <w:lang w:val="es-MX" w:eastAsia="en-US"/>
        </w:rPr>
        <w:t>s</w:t>
      </w:r>
      <w:r w:rsidR="00B14416" w:rsidRPr="0035341C">
        <w:rPr>
          <w:rFonts w:ascii="Palatino Linotype" w:eastAsiaTheme="minorHAnsi" w:hAnsi="Palatino Linotype" w:cs="Arial"/>
          <w:lang w:val="es-MX" w:eastAsia="en-US"/>
        </w:rPr>
        <w:t xml:space="preserve"> denominado</w:t>
      </w:r>
      <w:r w:rsidR="00C34302">
        <w:rPr>
          <w:rFonts w:ascii="Palatino Linotype" w:eastAsiaTheme="minorHAnsi" w:hAnsi="Palatino Linotype" w:cs="Arial"/>
          <w:lang w:val="es-MX" w:eastAsia="en-US"/>
        </w:rPr>
        <w:t>s</w:t>
      </w:r>
      <w:r w:rsidR="00B14416" w:rsidRPr="0035341C">
        <w:rPr>
          <w:rFonts w:ascii="Palatino Linotype" w:eastAsiaTheme="minorHAnsi" w:hAnsi="Palatino Linotype" w:cs="Arial"/>
          <w:lang w:val="es-MX" w:eastAsia="en-US"/>
        </w:rPr>
        <w:t xml:space="preserve"> </w:t>
      </w:r>
      <w:r w:rsidR="00B14416" w:rsidRPr="0035341C">
        <w:rPr>
          <w:rFonts w:ascii="Palatino Linotype" w:eastAsiaTheme="minorHAnsi" w:hAnsi="Palatino Linotype" w:cs="Arial"/>
          <w:i/>
          <w:iCs/>
          <w:lang w:val="es-MX" w:eastAsia="en-US"/>
        </w:rPr>
        <w:t>“</w:t>
      </w:r>
      <w:r w:rsidR="00C34302" w:rsidRPr="00C34302">
        <w:rPr>
          <w:rFonts w:ascii="Palatino Linotype" w:eastAsiaTheme="minorHAnsi" w:hAnsi="Palatino Linotype" w:cs="Arial"/>
          <w:i/>
          <w:iCs/>
          <w:lang w:val="es-MX" w:eastAsia="en-US"/>
        </w:rPr>
        <w:t>AnexoRR04490-2025.pdf</w:t>
      </w:r>
      <w:r w:rsidR="00B14416" w:rsidRPr="0035341C">
        <w:rPr>
          <w:rFonts w:ascii="Palatino Linotype" w:eastAsiaTheme="minorHAnsi" w:hAnsi="Palatino Linotype" w:cs="Arial"/>
          <w:i/>
          <w:iCs/>
          <w:lang w:val="es-MX" w:eastAsia="en-US"/>
        </w:rPr>
        <w:t>”</w:t>
      </w:r>
      <w:r w:rsidR="00C34302">
        <w:rPr>
          <w:rFonts w:ascii="Palatino Linotype" w:eastAsiaTheme="minorHAnsi" w:hAnsi="Palatino Linotype" w:cs="Arial"/>
          <w:i/>
          <w:iCs/>
          <w:lang w:val="es-MX" w:eastAsia="en-US"/>
        </w:rPr>
        <w:t>, “</w:t>
      </w:r>
      <w:r w:rsidR="00C34302" w:rsidRPr="00C34302">
        <w:rPr>
          <w:rFonts w:ascii="Palatino Linotype" w:eastAsiaTheme="minorHAnsi" w:hAnsi="Palatino Linotype" w:cs="Arial"/>
          <w:i/>
          <w:iCs/>
          <w:lang w:val="es-MX" w:eastAsia="en-US"/>
        </w:rPr>
        <w:t>AnexoRR04490-2025.pdf</w:t>
      </w:r>
      <w:r w:rsidR="00C34302">
        <w:rPr>
          <w:rFonts w:ascii="Palatino Linotype" w:eastAsiaTheme="minorHAnsi" w:hAnsi="Palatino Linotype" w:cs="Arial"/>
          <w:i/>
          <w:iCs/>
          <w:lang w:val="es-MX" w:eastAsia="en-US"/>
        </w:rPr>
        <w:t xml:space="preserve">” </w:t>
      </w:r>
      <w:r w:rsidR="00C34302" w:rsidRPr="00C34302">
        <w:rPr>
          <w:rFonts w:ascii="Palatino Linotype" w:eastAsiaTheme="minorHAnsi" w:hAnsi="Palatino Linotype" w:cs="Arial"/>
          <w:iCs/>
          <w:lang w:val="es-MX" w:eastAsia="en-US"/>
        </w:rPr>
        <w:t>y</w:t>
      </w:r>
      <w:r w:rsidR="00C34302">
        <w:rPr>
          <w:rFonts w:ascii="Palatino Linotype" w:eastAsiaTheme="minorHAnsi" w:hAnsi="Palatino Linotype" w:cs="Arial"/>
          <w:i/>
          <w:iCs/>
          <w:lang w:val="es-MX" w:eastAsia="en-US"/>
        </w:rPr>
        <w:t xml:space="preserve"> “</w:t>
      </w:r>
      <w:r w:rsidR="00C34302" w:rsidRPr="00C34302">
        <w:rPr>
          <w:rFonts w:ascii="Palatino Linotype" w:eastAsiaTheme="minorHAnsi" w:hAnsi="Palatino Linotype" w:cs="Arial"/>
          <w:i/>
          <w:iCs/>
          <w:lang w:val="es-MX" w:eastAsia="en-US"/>
        </w:rPr>
        <w:tab/>
        <w:t>Ratificación 04490-2025.pdf</w:t>
      </w:r>
      <w:r w:rsidR="00C34302">
        <w:rPr>
          <w:rFonts w:ascii="Palatino Linotype" w:eastAsiaTheme="minorHAnsi" w:hAnsi="Palatino Linotype" w:cs="Arial"/>
          <w:i/>
          <w:iCs/>
          <w:lang w:val="es-MX" w:eastAsia="en-US"/>
        </w:rPr>
        <w:t>”</w:t>
      </w:r>
      <w:r w:rsidR="00B14416" w:rsidRPr="0035341C">
        <w:rPr>
          <w:rFonts w:ascii="Palatino Linotype" w:eastAsiaTheme="minorHAnsi" w:hAnsi="Palatino Linotype" w:cs="Arial"/>
          <w:lang w:val="es-MX" w:eastAsia="en-US"/>
        </w:rPr>
        <w:t>; mismo</w:t>
      </w:r>
      <w:r w:rsidR="00C34302">
        <w:rPr>
          <w:rFonts w:ascii="Palatino Linotype" w:eastAsiaTheme="minorHAnsi" w:hAnsi="Palatino Linotype" w:cs="Arial"/>
          <w:lang w:val="es-MX" w:eastAsia="en-US"/>
        </w:rPr>
        <w:t>s</w:t>
      </w:r>
      <w:r w:rsidR="00B14416" w:rsidRPr="0035341C">
        <w:rPr>
          <w:rFonts w:ascii="Palatino Linotype" w:eastAsiaTheme="minorHAnsi" w:hAnsi="Palatino Linotype" w:cs="Arial"/>
          <w:lang w:val="es-MX" w:eastAsia="en-US"/>
        </w:rPr>
        <w:t xml:space="preserve"> que se pus</w:t>
      </w:r>
      <w:r w:rsidR="00C34302">
        <w:rPr>
          <w:rFonts w:ascii="Palatino Linotype" w:eastAsiaTheme="minorHAnsi" w:hAnsi="Palatino Linotype" w:cs="Arial"/>
          <w:lang w:val="es-MX" w:eastAsia="en-US"/>
        </w:rPr>
        <w:t>ieron</w:t>
      </w:r>
      <w:r w:rsidR="00B14416" w:rsidRPr="0035341C">
        <w:rPr>
          <w:rFonts w:ascii="Palatino Linotype" w:eastAsiaTheme="minorHAnsi" w:hAnsi="Palatino Linotype" w:cs="Arial"/>
          <w:lang w:val="es-MX" w:eastAsia="en-US"/>
        </w:rPr>
        <w:t xml:space="preserve"> a la vista del particular, mediante Acuerdo de fecha </w:t>
      </w:r>
      <w:r w:rsidR="00C34302">
        <w:rPr>
          <w:rFonts w:ascii="Palatino Linotype" w:eastAsiaTheme="minorHAnsi" w:hAnsi="Palatino Linotype" w:cs="Arial"/>
          <w:lang w:val="es-MX" w:eastAsia="en-US"/>
        </w:rPr>
        <w:t>nueve</w:t>
      </w:r>
      <w:r w:rsidR="00EC3F7E">
        <w:rPr>
          <w:rFonts w:ascii="Palatino Linotype" w:eastAsiaTheme="minorHAnsi" w:hAnsi="Palatino Linotype" w:cs="Arial"/>
          <w:lang w:val="es-MX" w:eastAsia="en-US"/>
        </w:rPr>
        <w:t xml:space="preserve"> del mismo mes y año</w:t>
      </w:r>
      <w:r w:rsidR="00B14416" w:rsidRPr="0035341C">
        <w:rPr>
          <w:rFonts w:ascii="Palatino Linotype" w:eastAsiaTheme="minorHAnsi" w:hAnsi="Palatino Linotype" w:cs="Arial"/>
          <w:lang w:val="es-MX" w:eastAsia="en-US"/>
        </w:rPr>
        <w:t xml:space="preserve">; asimismo, se aprecia que la parte </w:t>
      </w:r>
      <w:r w:rsidR="00B14416" w:rsidRPr="0035341C">
        <w:rPr>
          <w:rFonts w:ascii="Palatino Linotype" w:eastAsiaTheme="minorHAnsi" w:hAnsi="Palatino Linotype" w:cs="Arial"/>
          <w:b/>
          <w:lang w:val="es-MX" w:eastAsia="en-US"/>
        </w:rPr>
        <w:t>Recurrente</w:t>
      </w:r>
      <w:r w:rsidR="00B14416" w:rsidRPr="0035341C">
        <w:rPr>
          <w:rFonts w:ascii="Palatino Linotype" w:eastAsiaTheme="minorHAnsi" w:hAnsi="Palatino Linotype" w:cs="Arial"/>
          <w:lang w:val="es-MX" w:eastAsia="en-US"/>
        </w:rPr>
        <w:t xml:space="preserve"> no realizó alegatos, ni ofreció pruebas o manifestaciones</w:t>
      </w:r>
      <w:r w:rsidR="00F306AC" w:rsidRPr="0035341C">
        <w:rPr>
          <w:rFonts w:ascii="Palatino Linotype" w:eastAsiaTheme="minorHAnsi" w:hAnsi="Palatino Linotype" w:cs="Arial"/>
          <w:lang w:val="es-MX" w:eastAsia="en-US"/>
        </w:rPr>
        <w:t>.</w:t>
      </w:r>
    </w:p>
    <w:p w14:paraId="13CBD0BD" w14:textId="66263F02" w:rsidR="00B069EB" w:rsidRPr="0035341C" w:rsidRDefault="00CF6F9A" w:rsidP="00C34302">
      <w:pPr>
        <w:spacing w:line="360" w:lineRule="auto"/>
        <w:jc w:val="center"/>
        <w:rPr>
          <w:rFonts w:ascii="Palatino Linotype" w:eastAsiaTheme="minorHAnsi" w:hAnsi="Palatino Linotype" w:cs="Arial"/>
          <w:lang w:val="es-MX" w:eastAsia="en-US"/>
        </w:rPr>
      </w:pPr>
      <w:r w:rsidRPr="00CF6F9A">
        <w:rPr>
          <w:rFonts w:ascii="Palatino Linotype" w:eastAsiaTheme="minorHAnsi" w:hAnsi="Palatino Linotype" w:cs="Arial"/>
          <w:noProof/>
          <w:lang w:val="es-MX" w:eastAsia="es-MX"/>
        </w:rPr>
        <w:drawing>
          <wp:inline distT="0" distB="0" distL="0" distR="0" wp14:anchorId="73A3F975" wp14:editId="40518BDB">
            <wp:extent cx="5392451" cy="1733384"/>
            <wp:effectExtent l="152400" t="152400" r="360680" b="3625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2828" cy="1743149"/>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5AE89385" w:rsidR="007D645B" w:rsidRPr="0035341C"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SEXT</w:t>
      </w:r>
      <w:r w:rsidR="007D645B" w:rsidRPr="0035341C">
        <w:rPr>
          <w:rFonts w:ascii="Palatino Linotype" w:eastAsiaTheme="minorHAnsi" w:hAnsi="Palatino Linotype" w:cs="Arial"/>
          <w:b/>
          <w:sz w:val="28"/>
          <w:lang w:val="es-MX" w:eastAsia="en-US"/>
        </w:rPr>
        <w:t>O. Del cierre de instrucción.</w:t>
      </w:r>
      <w:r w:rsidR="007D645B" w:rsidRPr="0035341C">
        <w:rPr>
          <w:rFonts w:ascii="Palatino Linotype" w:eastAsiaTheme="minorHAnsi" w:hAnsi="Palatino Linotype" w:cs="Arial"/>
          <w:b/>
          <w:sz w:val="28"/>
          <w:lang w:val="es-MX" w:eastAsia="en-US"/>
        </w:rPr>
        <w:tab/>
      </w:r>
    </w:p>
    <w:p w14:paraId="1F2AB2C8" w14:textId="4B7160D6" w:rsidR="00B640A9" w:rsidRDefault="007D645B" w:rsidP="00B96A17">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Así, una vez transcurrido el término legal, permitió decretarse el cierre de instrucción en fecha </w:t>
      </w:r>
      <w:r w:rsidR="00C34302">
        <w:rPr>
          <w:rFonts w:ascii="Palatino Linotype" w:eastAsiaTheme="minorHAnsi" w:hAnsi="Palatino Linotype" w:cs="Arial"/>
          <w:lang w:val="es-MX" w:eastAsia="en-US"/>
        </w:rPr>
        <w:t>quince de mayo</w:t>
      </w:r>
      <w:r w:rsidRPr="0035341C">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B3938F1" w14:textId="77777777" w:rsidR="00B069EB" w:rsidRDefault="00B069EB" w:rsidP="00B96A17">
      <w:pPr>
        <w:spacing w:line="360" w:lineRule="auto"/>
        <w:jc w:val="both"/>
        <w:rPr>
          <w:rFonts w:ascii="Palatino Linotype" w:eastAsiaTheme="minorHAnsi" w:hAnsi="Palatino Linotype" w:cs="Arial"/>
          <w:lang w:val="es-MX" w:eastAsia="en-US"/>
        </w:rPr>
      </w:pPr>
    </w:p>
    <w:p w14:paraId="0146BDBF" w14:textId="77777777" w:rsidR="00B069EB" w:rsidRPr="00374FE7" w:rsidRDefault="00B069EB" w:rsidP="00B069EB">
      <w:pPr>
        <w:pStyle w:val="Sinespaciado"/>
        <w:spacing w:line="360" w:lineRule="auto"/>
        <w:rPr>
          <w:rFonts w:ascii="Palatino Linotype" w:hAnsi="Palatino Linotype"/>
          <w:b/>
          <w:sz w:val="28"/>
          <w:szCs w:val="26"/>
        </w:rPr>
      </w:pPr>
      <w:r>
        <w:rPr>
          <w:rFonts w:ascii="Palatino Linotype" w:hAnsi="Palatino Linotype"/>
          <w:b/>
          <w:sz w:val="28"/>
          <w:szCs w:val="26"/>
        </w:rPr>
        <w:t>SÉPTIM</w:t>
      </w:r>
      <w:r w:rsidRPr="00374FE7">
        <w:rPr>
          <w:rFonts w:ascii="Palatino Linotype" w:hAnsi="Palatino Linotype"/>
          <w:b/>
          <w:sz w:val="28"/>
          <w:szCs w:val="26"/>
        </w:rPr>
        <w:t>O. De la ampliación del término para resolver.</w:t>
      </w:r>
    </w:p>
    <w:p w14:paraId="11E9F62C" w14:textId="0683199A" w:rsidR="00B069EB" w:rsidRPr="00374FE7" w:rsidRDefault="00B069EB" w:rsidP="00B069EB">
      <w:pPr>
        <w:pStyle w:val="Sinespaciado"/>
        <w:spacing w:line="360" w:lineRule="auto"/>
        <w:jc w:val="both"/>
        <w:rPr>
          <w:rFonts w:ascii="Palatino Linotype" w:hAnsi="Palatino Linotype"/>
        </w:rPr>
      </w:pPr>
      <w:r w:rsidRPr="00374FE7">
        <w:rPr>
          <w:rFonts w:ascii="Palatino Linotype" w:hAnsi="Palatino Linotype"/>
        </w:rPr>
        <w:t xml:space="preserve">En fecha </w:t>
      </w:r>
      <w:r w:rsidR="00C34302">
        <w:rPr>
          <w:rFonts w:ascii="Palatino Linotype" w:hAnsi="Palatino Linotype"/>
        </w:rPr>
        <w:t>diez de junio</w:t>
      </w:r>
      <w:r w:rsidRPr="00374FE7">
        <w:rPr>
          <w:rFonts w:ascii="Palatino Linotype" w:hAnsi="Palatino Linotype"/>
        </w:rPr>
        <w:t xml:space="preserve"> de dos mil veinti</w:t>
      </w:r>
      <w:r w:rsidR="00C34302">
        <w:rPr>
          <w:rFonts w:ascii="Palatino Linotype" w:hAnsi="Palatino Linotype"/>
        </w:rPr>
        <w:t>cinco</w:t>
      </w:r>
      <w:r w:rsidRPr="00374FE7">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1DE8A6CD" w14:textId="77777777" w:rsidR="00B069EB" w:rsidRPr="00466DEA" w:rsidRDefault="00B069EB" w:rsidP="00B96A17">
      <w:pPr>
        <w:spacing w:line="360" w:lineRule="auto"/>
        <w:jc w:val="both"/>
        <w:rPr>
          <w:rFonts w:ascii="Palatino Linotype" w:eastAsiaTheme="minorHAnsi" w:hAnsi="Palatino Linotype" w:cs="Arial"/>
          <w:lang w:val="es-MX" w:eastAsia="en-US"/>
        </w:rPr>
      </w:pPr>
    </w:p>
    <w:p w14:paraId="2FDBFDAE" w14:textId="77777777" w:rsidR="00E74701" w:rsidRPr="0035341C" w:rsidRDefault="00E74701" w:rsidP="00D57F74">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 O N S I D E R A N</w:t>
      </w:r>
      <w:r w:rsidR="00D57F74" w:rsidRPr="0035341C">
        <w:rPr>
          <w:rFonts w:ascii="Palatino Linotype" w:eastAsiaTheme="minorHAnsi" w:hAnsi="Palatino Linotype" w:cs="Arial"/>
          <w:b/>
          <w:sz w:val="28"/>
          <w:lang w:val="es-MX" w:eastAsia="en-US"/>
        </w:rPr>
        <w:t xml:space="preserve"> D O </w:t>
      </w:r>
    </w:p>
    <w:p w14:paraId="259FBCF3" w14:textId="77777777" w:rsidR="00D57F74" w:rsidRPr="0035341C"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35341C" w:rsidRDefault="0029071C" w:rsidP="0029071C">
      <w:pPr>
        <w:spacing w:line="360" w:lineRule="auto"/>
        <w:jc w:val="both"/>
        <w:rPr>
          <w:rFonts w:ascii="Palatino Linotype" w:eastAsiaTheme="minorHAnsi" w:hAnsi="Palatino Linotype" w:cs="Arial"/>
          <w:sz w:val="28"/>
          <w:lang w:val="es-MX" w:eastAsia="en-US"/>
        </w:rPr>
      </w:pPr>
      <w:r w:rsidRPr="0035341C">
        <w:rPr>
          <w:rFonts w:ascii="Palatino Linotype" w:eastAsiaTheme="minorHAnsi" w:hAnsi="Palatino Linotype" w:cs="Arial"/>
          <w:b/>
          <w:sz w:val="28"/>
          <w:lang w:val="es-MX" w:eastAsia="en-US"/>
        </w:rPr>
        <w:t>PRIMERO. De la competencia</w:t>
      </w:r>
      <w:r w:rsidRPr="0035341C">
        <w:rPr>
          <w:rFonts w:ascii="Palatino Linotype" w:eastAsiaTheme="minorHAnsi" w:hAnsi="Palatino Linotype" w:cs="Arial"/>
          <w:sz w:val="28"/>
          <w:lang w:val="es-MX" w:eastAsia="en-US"/>
        </w:rPr>
        <w:t>.</w:t>
      </w:r>
    </w:p>
    <w:p w14:paraId="24BF2268" w14:textId="00D5A9EA" w:rsidR="00C145A0" w:rsidRDefault="00466DEA" w:rsidP="00CC0B81">
      <w:pPr>
        <w:spacing w:line="360" w:lineRule="auto"/>
        <w:jc w:val="both"/>
        <w:rPr>
          <w:rFonts w:ascii="Palatino Linotype" w:eastAsiaTheme="minorHAnsi" w:hAnsi="Palatino Linotype" w:cs="Arial"/>
          <w:lang w:val="es-MX" w:eastAsia="en-US"/>
        </w:rPr>
      </w:pPr>
      <w:r w:rsidRPr="00466DEA">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A9D3570"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 xml:space="preserve">SEGUNDO. De los alcances del Recurso de Revisión. </w:t>
      </w:r>
    </w:p>
    <w:p w14:paraId="441CAA29" w14:textId="5BF76C7C" w:rsidR="005327BF"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35341C">
        <w:rPr>
          <w:rFonts w:ascii="Palatino Linotype" w:eastAsiaTheme="minorHAnsi" w:hAnsi="Palatino Linotype" w:cs="Arial"/>
          <w:lang w:val="es-MX" w:eastAsia="en-US"/>
        </w:rPr>
        <w:t xml:space="preserve"> fracción V, </w:t>
      </w:r>
      <w:r w:rsidRPr="0035341C">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35341C"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35341C"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35341C" w:rsidRDefault="00B14416" w:rsidP="00B14416">
      <w:pPr>
        <w:autoSpaceDE w:val="0"/>
        <w:autoSpaceDN w:val="0"/>
        <w:adjustRightInd w:val="0"/>
        <w:spacing w:line="360" w:lineRule="auto"/>
        <w:jc w:val="both"/>
        <w:rPr>
          <w:rFonts w:ascii="Palatino Linotype" w:hAnsi="Palatino Linotype" w:cs="Arial"/>
          <w:b/>
        </w:rPr>
      </w:pPr>
      <w:r w:rsidRPr="0035341C">
        <w:rPr>
          <w:rFonts w:ascii="Palatino Linotype" w:hAnsi="Palatino Linotype" w:cs="Arial"/>
          <w:b/>
          <w:sz w:val="28"/>
        </w:rPr>
        <w:t>TERCERO. Cuestiones de previo y especial pronunciamiento</w:t>
      </w:r>
      <w:r w:rsidRPr="0035341C">
        <w:rPr>
          <w:rFonts w:ascii="Palatino Linotype" w:hAnsi="Palatino Linotype" w:cs="Arial"/>
          <w:b/>
        </w:rPr>
        <w:t>.</w:t>
      </w:r>
    </w:p>
    <w:p w14:paraId="74545F1F" w14:textId="77777777" w:rsidR="00B14416" w:rsidRPr="0035341C" w:rsidRDefault="00B14416" w:rsidP="00B14416">
      <w:pPr>
        <w:spacing w:line="360" w:lineRule="auto"/>
        <w:jc w:val="both"/>
        <w:rPr>
          <w:rFonts w:ascii="Palatino Linotype" w:hAnsi="Palatino Linotype"/>
        </w:rPr>
      </w:pPr>
      <w:r w:rsidRPr="0035341C">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35341C">
        <w:rPr>
          <w:rFonts w:ascii="Palatino Linotype" w:hAnsi="Palatino Linotype"/>
          <w:b/>
        </w:rPr>
        <w:t>Recurrente,</w:t>
      </w:r>
      <w:r w:rsidRPr="0035341C">
        <w:rPr>
          <w:rFonts w:ascii="Palatino Linotype" w:hAnsi="Palatino Linotype"/>
        </w:rPr>
        <w:t xml:space="preserve"> por lo que en este punto se </w:t>
      </w:r>
      <w:r w:rsidRPr="0035341C">
        <w:rPr>
          <w:rFonts w:ascii="Palatino Linotype" w:hAnsi="Palatino Linotype"/>
        </w:rPr>
        <w:lastRenderedPageBreak/>
        <w:t>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35341C">
        <w:rPr>
          <w:rFonts w:ascii="Palatino Linotype" w:hAnsi="Palatino Linotype" w:cs="Arial"/>
        </w:rPr>
        <w:t>, del cual no se colige que corresponda al nombre de una persona.</w:t>
      </w:r>
    </w:p>
    <w:p w14:paraId="63D211FC"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r w:rsidRPr="0035341C">
        <w:rPr>
          <w:rFonts w:ascii="Palatino Linotype" w:hAnsi="Palatino Linotype" w:cs="Arial"/>
        </w:rPr>
        <w:t xml:space="preserve">Esta Ponencia considera importante abordar el análisis de los requisitos de procedibilidad de los recursos de revisión, así el artículo 180 de la </w:t>
      </w:r>
      <w:r w:rsidRPr="0035341C">
        <w:rPr>
          <w:rFonts w:ascii="Palatino Linotype" w:hAnsi="Palatino Linotype" w:cs="Arial"/>
          <w:lang w:eastAsia="es-MX"/>
        </w:rPr>
        <w:t xml:space="preserve">Ley de Transparencia y Acceso a la Información Pública del Estado de México y Municipios, que </w:t>
      </w:r>
      <w:r w:rsidRPr="0035341C">
        <w:rPr>
          <w:rFonts w:ascii="Palatino Linotype" w:hAnsi="Palatino Linotype" w:cs="Arial"/>
        </w:rPr>
        <w:t>establece lo siguiente:</w:t>
      </w:r>
    </w:p>
    <w:p w14:paraId="26FDF5FB" w14:textId="77777777" w:rsidR="00B14416" w:rsidRPr="0035341C" w:rsidRDefault="00B14416" w:rsidP="00B14416">
      <w:pPr>
        <w:rPr>
          <w:lang w:val="es-MX"/>
        </w:rPr>
      </w:pPr>
    </w:p>
    <w:p w14:paraId="77D26AFB"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i/>
          <w:sz w:val="22"/>
        </w:rPr>
        <w:t>“</w:t>
      </w:r>
      <w:r w:rsidRPr="0035341C">
        <w:rPr>
          <w:rFonts w:ascii="Palatino Linotype" w:hAnsi="Palatino Linotype"/>
          <w:b/>
          <w:i/>
          <w:sz w:val="22"/>
        </w:rPr>
        <w:t xml:space="preserve">Artículo 180. </w:t>
      </w:r>
      <w:r w:rsidRPr="0035341C">
        <w:rPr>
          <w:rFonts w:ascii="Palatino Linotype" w:hAnsi="Palatino Linotype"/>
          <w:i/>
          <w:sz w:val="22"/>
        </w:rPr>
        <w:t xml:space="preserve">El </w:t>
      </w:r>
      <w:r w:rsidRPr="0035341C">
        <w:rPr>
          <w:rFonts w:ascii="Palatino Linotype" w:hAnsi="Palatino Linotype" w:cs="Arial"/>
          <w:i/>
          <w:sz w:val="22"/>
        </w:rPr>
        <w:t>recurso</w:t>
      </w:r>
      <w:r w:rsidRPr="0035341C">
        <w:rPr>
          <w:rFonts w:ascii="Palatino Linotype" w:hAnsi="Palatino Linotype"/>
          <w:i/>
          <w:sz w:val="22"/>
        </w:rPr>
        <w:t xml:space="preserve"> </w:t>
      </w:r>
      <w:r w:rsidRPr="0035341C">
        <w:rPr>
          <w:rFonts w:ascii="Palatino Linotype" w:hAnsi="Palatino Linotype" w:cs="Arial"/>
          <w:i/>
          <w:sz w:val="22"/>
          <w:lang w:eastAsia="es-MX"/>
        </w:rPr>
        <w:t>de</w:t>
      </w:r>
      <w:r w:rsidRPr="0035341C">
        <w:rPr>
          <w:rFonts w:ascii="Palatino Linotype" w:hAnsi="Palatino Linotype"/>
          <w:i/>
          <w:sz w:val="22"/>
        </w:rPr>
        <w:t xml:space="preserve"> revisión contendrá:</w:t>
      </w:r>
      <w:r w:rsidRPr="0035341C">
        <w:rPr>
          <w:rFonts w:ascii="Palatino Linotype" w:hAnsi="Palatino Linotype"/>
          <w:b/>
          <w:i/>
          <w:sz w:val="22"/>
        </w:rPr>
        <w:t xml:space="preserve"> </w:t>
      </w:r>
    </w:p>
    <w:p w14:paraId="5E5F265A"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b/>
          <w:i/>
          <w:sz w:val="22"/>
        </w:rPr>
        <w:t xml:space="preserve">I. </w:t>
      </w:r>
      <w:r w:rsidRPr="0035341C">
        <w:rPr>
          <w:rFonts w:ascii="Palatino Linotype" w:hAnsi="Palatino Linotype"/>
          <w:i/>
          <w:sz w:val="22"/>
        </w:rPr>
        <w:t xml:space="preserve">El sujeto obligado ante </w:t>
      </w:r>
      <w:r w:rsidRPr="0035341C">
        <w:rPr>
          <w:rFonts w:ascii="Palatino Linotype" w:hAnsi="Palatino Linotype" w:cs="Arial"/>
          <w:i/>
          <w:sz w:val="22"/>
        </w:rPr>
        <w:t>la</w:t>
      </w:r>
      <w:r w:rsidRPr="0035341C">
        <w:rPr>
          <w:rFonts w:ascii="Palatino Linotype" w:hAnsi="Palatino Linotype"/>
          <w:i/>
          <w:sz w:val="22"/>
        </w:rPr>
        <w:t xml:space="preserve"> cual </w:t>
      </w:r>
      <w:r w:rsidRPr="0035341C">
        <w:rPr>
          <w:rFonts w:ascii="Palatino Linotype" w:hAnsi="Palatino Linotype" w:cs="Arial"/>
          <w:i/>
          <w:sz w:val="22"/>
          <w:lang w:eastAsia="es-MX"/>
        </w:rPr>
        <w:t>se</w:t>
      </w:r>
      <w:r w:rsidRPr="0035341C">
        <w:rPr>
          <w:rFonts w:ascii="Palatino Linotype" w:hAnsi="Palatino Linotype"/>
          <w:i/>
          <w:sz w:val="22"/>
        </w:rPr>
        <w:t xml:space="preserve"> presentó la solicitud;</w:t>
      </w:r>
      <w:r w:rsidRPr="0035341C">
        <w:rPr>
          <w:rFonts w:ascii="Palatino Linotype" w:hAnsi="Palatino Linotype"/>
          <w:b/>
          <w:i/>
          <w:sz w:val="22"/>
        </w:rPr>
        <w:t xml:space="preserve"> </w:t>
      </w:r>
    </w:p>
    <w:p w14:paraId="034F3E9D"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b/>
          <w:i/>
          <w:sz w:val="22"/>
        </w:rPr>
        <w:t xml:space="preserve">II. </w:t>
      </w:r>
      <w:r w:rsidRPr="0035341C">
        <w:rPr>
          <w:rFonts w:ascii="Palatino Linotype" w:hAnsi="Palatino Linotype"/>
          <w:b/>
          <w:i/>
          <w:sz w:val="22"/>
          <w:u w:val="single"/>
        </w:rPr>
        <w:t xml:space="preserve">El nombre del solicitante </w:t>
      </w:r>
      <w:r w:rsidRPr="0035341C">
        <w:rPr>
          <w:rFonts w:ascii="Palatino Linotype" w:hAnsi="Palatino Linotype" w:cs="Arial"/>
          <w:b/>
          <w:i/>
          <w:sz w:val="22"/>
          <w:u w:val="single"/>
          <w:lang w:eastAsia="es-MX"/>
        </w:rPr>
        <w:t>que</w:t>
      </w:r>
      <w:r w:rsidRPr="0035341C">
        <w:rPr>
          <w:rFonts w:ascii="Palatino Linotype" w:hAnsi="Palatino Linotype"/>
          <w:b/>
          <w:i/>
          <w:sz w:val="22"/>
          <w:u w:val="single"/>
        </w:rPr>
        <w:t xml:space="preserve"> recurre</w:t>
      </w:r>
      <w:r w:rsidRPr="0035341C">
        <w:rPr>
          <w:rFonts w:ascii="Palatino Linotype" w:hAnsi="Palatino Linotype"/>
          <w:b/>
          <w:i/>
          <w:sz w:val="22"/>
        </w:rPr>
        <w:t xml:space="preserve"> </w:t>
      </w:r>
      <w:r w:rsidRPr="0035341C">
        <w:rPr>
          <w:rFonts w:ascii="Palatino Linotype" w:hAnsi="Palatino Linotype"/>
          <w:i/>
          <w:sz w:val="22"/>
        </w:rPr>
        <w:t>o de su representante y, en su caso, del tercero interesado, así como la dirección o medio que señale para recibir notificaciones;</w:t>
      </w:r>
      <w:r w:rsidRPr="0035341C">
        <w:rPr>
          <w:rFonts w:ascii="Palatino Linotype" w:hAnsi="Palatino Linotype"/>
          <w:b/>
          <w:i/>
          <w:sz w:val="22"/>
        </w:rPr>
        <w:t xml:space="preserve"> </w:t>
      </w:r>
    </w:p>
    <w:p w14:paraId="1221C070"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r w:rsidRPr="0035341C">
        <w:rPr>
          <w:rFonts w:ascii="Palatino Linotype" w:hAnsi="Palatino Linotype"/>
        </w:rPr>
        <w:t xml:space="preserve">En principio, de una interpretación del artículo transcrito se observan los requisitos que </w:t>
      </w:r>
      <w:r w:rsidRPr="0035341C">
        <w:rPr>
          <w:rFonts w:ascii="Palatino Linotype" w:hAnsi="Palatino Linotype" w:cs="Arial"/>
        </w:rPr>
        <w:t>deberán</w:t>
      </w:r>
      <w:r w:rsidRPr="0035341C">
        <w:rPr>
          <w:rFonts w:ascii="Palatino Linotype" w:hAnsi="Palatino Linotype"/>
        </w:rPr>
        <w:t xml:space="preserve"> contener los recursos de revisión; sobre el particular, de la revisión del expediente electrónico del </w:t>
      </w:r>
      <w:proofErr w:type="spellStart"/>
      <w:r w:rsidRPr="0035341C">
        <w:rPr>
          <w:rFonts w:ascii="Palatino Linotype" w:hAnsi="Palatino Linotype"/>
          <w:b/>
        </w:rPr>
        <w:t>SAIMEX</w:t>
      </w:r>
      <w:proofErr w:type="spellEnd"/>
      <w:r w:rsidRPr="0035341C">
        <w:rPr>
          <w:rFonts w:ascii="Palatino Linotype" w:hAnsi="Palatino Linotype"/>
        </w:rPr>
        <w:t xml:space="preserve"> se desprende que el solicitante y ahora </w:t>
      </w:r>
      <w:r w:rsidRPr="0035341C">
        <w:rPr>
          <w:rFonts w:ascii="Palatino Linotype" w:hAnsi="Palatino Linotype"/>
          <w:b/>
        </w:rPr>
        <w:t>Recurrente</w:t>
      </w:r>
      <w:r w:rsidRPr="0035341C">
        <w:rPr>
          <w:rFonts w:ascii="Palatino Linotype" w:hAnsi="Palatino Linotype"/>
        </w:rPr>
        <w:t xml:space="preserve">, en ejercicio de su derecho de acceso a la información pública, no proporcionó un nombre para que </w:t>
      </w:r>
      <w:r w:rsidRPr="0035341C">
        <w:rPr>
          <w:rFonts w:ascii="Palatino Linotype" w:hAnsi="Palatino Linotype" w:cs="Arial"/>
        </w:rPr>
        <w:t>sea</w:t>
      </w:r>
      <w:r w:rsidRPr="0035341C">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r w:rsidRPr="0035341C">
        <w:rPr>
          <w:rFonts w:ascii="Palatino Linotype" w:hAnsi="Palatino Linotype"/>
        </w:rPr>
        <w:t xml:space="preserve">No obstante lo anterior, debe destacarse que el artículo 15, de </w:t>
      </w:r>
      <w:r w:rsidRPr="0035341C">
        <w:rPr>
          <w:rFonts w:ascii="Palatino Linotype" w:hAnsi="Palatino Linotype" w:cs="Arial"/>
          <w:lang w:eastAsia="es-MX"/>
        </w:rPr>
        <w:t xml:space="preserve">Ley de Transparencia y Acceso a la </w:t>
      </w:r>
      <w:r w:rsidRPr="0035341C">
        <w:rPr>
          <w:rFonts w:ascii="Palatino Linotype" w:hAnsi="Palatino Linotype" w:cs="Arial"/>
        </w:rPr>
        <w:t>Información</w:t>
      </w:r>
      <w:r w:rsidRPr="0035341C">
        <w:rPr>
          <w:rFonts w:ascii="Palatino Linotype" w:hAnsi="Palatino Linotype" w:cs="Arial"/>
          <w:lang w:eastAsia="es-MX"/>
        </w:rPr>
        <w:t xml:space="preserve"> Pública del Estado de México y Municipios </w:t>
      </w:r>
      <w:r w:rsidRPr="0035341C">
        <w:rPr>
          <w:rFonts w:ascii="Palatino Linotype" w:hAnsi="Palatino Linotype" w:cs="Arial"/>
          <w:iCs/>
        </w:rPr>
        <w:t xml:space="preserve">prevé que, </w:t>
      </w:r>
      <w:r w:rsidRPr="0035341C">
        <w:rPr>
          <w:rFonts w:ascii="Palatino Linotype" w:hAnsi="Palatino Linotype"/>
        </w:rPr>
        <w:t xml:space="preserve">toda persona tendrá acceso a la información </w:t>
      </w:r>
      <w:r w:rsidRPr="0035341C">
        <w:rPr>
          <w:rFonts w:ascii="Palatino Linotype" w:hAnsi="Palatino Linotype" w:cs="Arial"/>
        </w:rPr>
        <w:t xml:space="preserve">sin necesidad de acreditar interés alguno o </w:t>
      </w:r>
      <w:r w:rsidRPr="0035341C">
        <w:rPr>
          <w:rFonts w:ascii="Palatino Linotype" w:hAnsi="Palatino Linotype" w:cs="Arial"/>
        </w:rPr>
        <w:lastRenderedPageBreak/>
        <w:t xml:space="preserve">justificar su utilización, de lo que se infiere que para el </w:t>
      </w:r>
      <w:r w:rsidRPr="0035341C">
        <w:rPr>
          <w:rFonts w:ascii="Palatino Linotype" w:hAnsi="Palatino Linotype"/>
        </w:rPr>
        <w:t>ejercicio</w:t>
      </w:r>
      <w:r w:rsidRPr="0035341C">
        <w:rPr>
          <w:rFonts w:ascii="Palatino Linotype" w:hAnsi="Palatino Linotype" w:cs="Arial"/>
        </w:rPr>
        <w:t xml:space="preserve"> del derecho de acceso a la información pública, el nombre no es un requisito </w:t>
      </w:r>
      <w:r w:rsidRPr="0035341C">
        <w:rPr>
          <w:rFonts w:ascii="Palatino Linotype" w:hAnsi="Palatino Linotype" w:cs="Arial"/>
          <w:i/>
        </w:rPr>
        <w:t>sine qua non</w:t>
      </w:r>
      <w:r w:rsidRPr="0035341C">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35341C"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5341C">
        <w:rPr>
          <w:rFonts w:ascii="Palatino Linotype" w:hAnsi="Palatino Linotype" w:cs="Arial"/>
        </w:rPr>
        <w:t>derecho</w:t>
      </w:r>
      <w:r w:rsidRPr="0035341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35341C"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35341C"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CUART</w:t>
      </w:r>
      <w:r w:rsidR="0029071C" w:rsidRPr="0035341C">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35341C">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35341C">
        <w:rPr>
          <w:rStyle w:val="Refdenotaalpie"/>
          <w:rFonts w:ascii="Palatino Linotype" w:eastAsiaTheme="minorHAnsi" w:hAnsi="Palatino Linotype" w:cs="Arial"/>
          <w:lang w:val="es-MX" w:eastAsia="en-US"/>
        </w:rPr>
        <w:footnoteReference w:id="1"/>
      </w:r>
      <w:r w:rsidRPr="0035341C">
        <w:rPr>
          <w:rFonts w:ascii="Palatino Linotype" w:eastAsiaTheme="minorHAnsi" w:hAnsi="Palatino Linotype" w:cs="Arial"/>
          <w:lang w:val="es-MX" w:eastAsia="en-US"/>
        </w:rPr>
        <w:t>.</w:t>
      </w:r>
    </w:p>
    <w:p w14:paraId="2F8D1936" w14:textId="77777777" w:rsidR="004B5F63" w:rsidRPr="0035341C"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35341C" w:rsidRDefault="0029071C" w:rsidP="0029071C">
      <w:pPr>
        <w:rPr>
          <w:lang w:val="es-MX"/>
        </w:rPr>
      </w:pPr>
    </w:p>
    <w:p w14:paraId="6A3C738B"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w:t>
      </w:r>
      <w:r w:rsidRPr="0035341C">
        <w:rPr>
          <w:rFonts w:ascii="Palatino Linotype" w:hAnsi="Palatino Linotype" w:cs="Arial"/>
          <w:b/>
          <w:i/>
          <w:sz w:val="22"/>
          <w:szCs w:val="22"/>
        </w:rPr>
        <w:t>Artículo 191.</w:t>
      </w:r>
      <w:r w:rsidRPr="0035341C">
        <w:rPr>
          <w:rFonts w:ascii="Palatino Linotype" w:hAnsi="Palatino Linotype" w:cs="Arial"/>
          <w:i/>
          <w:sz w:val="22"/>
          <w:szCs w:val="22"/>
        </w:rPr>
        <w:t xml:space="preserve"> El recurso será desechado por improcedente cuando:  </w:t>
      </w:r>
    </w:p>
    <w:p w14:paraId="2C29909C"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III. No actualice alguno de los supuestos previstos en la presente Ley;  </w:t>
      </w:r>
    </w:p>
    <w:p w14:paraId="050BC01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IV. No se haya desahogado la prevención en los términos establecidos en la presente Ley;</w:t>
      </w:r>
    </w:p>
    <w:p w14:paraId="2ED4EE39"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V. Se impugne la veracidad de la información proporcionada;  </w:t>
      </w:r>
    </w:p>
    <w:p w14:paraId="39C3DF91"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VI. Se trate de una consulta, o trámite en específico; y  </w:t>
      </w:r>
    </w:p>
    <w:p w14:paraId="2A6495DE"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35341C"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35341C">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35341C"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35341C" w:rsidRDefault="0029071C" w:rsidP="0029071C">
      <w:pPr>
        <w:autoSpaceDE w:val="0"/>
        <w:autoSpaceDN w:val="0"/>
        <w:adjustRightInd w:val="0"/>
        <w:spacing w:line="360" w:lineRule="auto"/>
        <w:jc w:val="both"/>
        <w:rPr>
          <w:rFonts w:ascii="Palatino Linotype" w:hAnsi="Palatino Linotype" w:cs="Arial"/>
        </w:rPr>
      </w:pPr>
      <w:r w:rsidRPr="0035341C">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35341C"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35341C" w:rsidRDefault="00B14416" w:rsidP="0029071C">
      <w:pPr>
        <w:autoSpaceDE w:val="0"/>
        <w:autoSpaceDN w:val="0"/>
        <w:adjustRightInd w:val="0"/>
        <w:spacing w:line="360" w:lineRule="auto"/>
        <w:jc w:val="both"/>
        <w:rPr>
          <w:rFonts w:ascii="Palatino Linotype" w:hAnsi="Palatino Linotype" w:cs="Arial"/>
          <w:sz w:val="28"/>
        </w:rPr>
      </w:pPr>
      <w:r w:rsidRPr="0035341C">
        <w:rPr>
          <w:rFonts w:ascii="Palatino Linotype" w:hAnsi="Palatino Linotype" w:cs="Arial"/>
          <w:b/>
          <w:sz w:val="28"/>
        </w:rPr>
        <w:t>QUIN</w:t>
      </w:r>
      <w:r w:rsidR="00266841" w:rsidRPr="0035341C">
        <w:rPr>
          <w:rFonts w:ascii="Palatino Linotype" w:hAnsi="Palatino Linotype" w:cs="Arial"/>
          <w:b/>
          <w:sz w:val="28"/>
        </w:rPr>
        <w:t>T</w:t>
      </w:r>
      <w:r w:rsidR="0029071C" w:rsidRPr="0035341C">
        <w:rPr>
          <w:rFonts w:ascii="Palatino Linotype" w:hAnsi="Palatino Linotype" w:cs="Arial"/>
          <w:b/>
          <w:sz w:val="28"/>
        </w:rPr>
        <w:t>O. Del estudio y resolución del asunto.</w:t>
      </w:r>
      <w:r w:rsidR="0029071C" w:rsidRPr="0035341C">
        <w:rPr>
          <w:rFonts w:ascii="Palatino Linotype" w:hAnsi="Palatino Linotype" w:cs="Arial"/>
          <w:sz w:val="28"/>
        </w:rPr>
        <w:t xml:space="preserve"> </w:t>
      </w:r>
    </w:p>
    <w:p w14:paraId="583A524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35341C" w:rsidRDefault="0029071C" w:rsidP="0029071C">
      <w:pPr>
        <w:spacing w:line="360" w:lineRule="auto"/>
        <w:ind w:right="141"/>
        <w:jc w:val="both"/>
        <w:rPr>
          <w:rFonts w:ascii="Palatino Linotype" w:eastAsiaTheme="minorHAnsi" w:hAnsi="Palatino Linotype" w:cstheme="minorBidi"/>
          <w:lang w:val="es-MX" w:eastAsia="es-MX"/>
        </w:rPr>
      </w:pPr>
      <w:r w:rsidRPr="0035341C">
        <w:rPr>
          <w:rFonts w:ascii="Palatino Linotype" w:eastAsiaTheme="minorHAnsi" w:hAnsi="Palatino Linotype" w:cstheme="minorBidi"/>
          <w:lang w:val="es-MX" w:eastAsia="es-MX"/>
        </w:rPr>
        <w:t xml:space="preserve">En este sentido nuestro estudio versará en determinar si la información remitida mediante </w:t>
      </w:r>
      <w:proofErr w:type="gramStart"/>
      <w:r w:rsidRPr="0035341C">
        <w:rPr>
          <w:rFonts w:ascii="Palatino Linotype" w:eastAsiaTheme="minorHAnsi" w:hAnsi="Palatino Linotype" w:cstheme="minorBidi"/>
          <w:lang w:val="es-MX" w:eastAsia="es-MX"/>
        </w:rPr>
        <w:t>respuesta,</w:t>
      </w:r>
      <w:proofErr w:type="gramEnd"/>
      <w:r w:rsidRPr="0035341C">
        <w:rPr>
          <w:rFonts w:ascii="Palatino Linotype" w:eastAsiaTheme="minorHAnsi" w:hAnsi="Palatino Linotype" w:cstheme="minorBidi"/>
          <w:lang w:val="es-MX" w:eastAsia="es-MX"/>
        </w:rPr>
        <w:t xml:space="preserve"> colma el derecho de acceso a la información solicitado por la</w:t>
      </w:r>
      <w:r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lang w:val="es-MX" w:eastAsia="es-MX"/>
        </w:rPr>
        <w:t>parte</w:t>
      </w:r>
      <w:r w:rsidR="001D2DE0"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b/>
          <w:lang w:val="es-MX" w:eastAsia="es-MX"/>
        </w:rPr>
        <w:t>Recurrente</w:t>
      </w:r>
      <w:r w:rsidRPr="0035341C">
        <w:rPr>
          <w:rFonts w:ascii="Palatino Linotype" w:eastAsiaTheme="minorHAnsi" w:hAnsi="Palatino Linotype" w:cstheme="minorBidi"/>
          <w:lang w:val="es-MX" w:eastAsia="es-MX"/>
        </w:rPr>
        <w:t xml:space="preserve">, para ello analizaremos lo solicitado </w:t>
      </w:r>
      <w:r w:rsidR="00574FDC" w:rsidRPr="0035341C">
        <w:rPr>
          <w:rFonts w:ascii="Palatino Linotype" w:eastAsiaTheme="minorHAnsi" w:hAnsi="Palatino Linotype" w:cstheme="minorBidi"/>
          <w:lang w:val="es-MX" w:eastAsia="es-MX"/>
        </w:rPr>
        <w:t>y la información proporcionada.</w:t>
      </w:r>
    </w:p>
    <w:p w14:paraId="39DB7555" w14:textId="77777777" w:rsidR="00B069EB" w:rsidRPr="0035341C" w:rsidRDefault="00B069EB" w:rsidP="0029071C">
      <w:pPr>
        <w:spacing w:line="360" w:lineRule="auto"/>
        <w:ind w:right="141"/>
        <w:jc w:val="both"/>
        <w:rPr>
          <w:rFonts w:ascii="Palatino Linotype" w:eastAsiaTheme="minorHAnsi" w:hAnsi="Palatino Linotype" w:cstheme="minorBidi"/>
          <w:lang w:val="es-MX" w:eastAsia="es-MX"/>
        </w:rPr>
      </w:pPr>
    </w:p>
    <w:p w14:paraId="2DBC8E8C" w14:textId="77777777" w:rsidR="001935AC" w:rsidRPr="001935AC" w:rsidRDefault="0029071C" w:rsidP="001935AC">
      <w:pPr>
        <w:spacing w:line="360" w:lineRule="auto"/>
        <w:ind w:right="141"/>
        <w:jc w:val="both"/>
        <w:rPr>
          <w:rFonts w:ascii="Palatino Linotype" w:eastAsiaTheme="minorHAnsi" w:hAnsi="Palatino Linotype" w:cstheme="minorBidi"/>
          <w:szCs w:val="22"/>
          <w:lang w:val="es-MX" w:eastAsia="es-MX"/>
        </w:rPr>
      </w:pPr>
      <w:r w:rsidRPr="0035341C">
        <w:rPr>
          <w:rFonts w:ascii="Palatino Linotype" w:eastAsiaTheme="minorHAnsi" w:hAnsi="Palatino Linotype" w:cstheme="minorBidi"/>
          <w:b/>
          <w:szCs w:val="22"/>
          <w:lang w:val="es-MX" w:eastAsia="es-MX"/>
        </w:rPr>
        <w:t>REQUERIMIENTOS SOLICITADOS:</w:t>
      </w:r>
      <w:r w:rsidR="00A26BD8" w:rsidRPr="0035341C">
        <w:rPr>
          <w:rFonts w:ascii="Palatino Linotype" w:eastAsiaTheme="minorHAnsi" w:hAnsi="Palatino Linotype" w:cstheme="minorBidi"/>
          <w:b/>
          <w:szCs w:val="22"/>
          <w:lang w:val="es-MX" w:eastAsia="es-MX"/>
        </w:rPr>
        <w:t xml:space="preserve"> </w:t>
      </w:r>
      <w:bookmarkStart w:id="1" w:name="_Hlk154664839"/>
      <w:bookmarkStart w:id="2" w:name="_Hlk157530401"/>
      <w:bookmarkStart w:id="3" w:name="_Hlk159263742"/>
      <w:r w:rsidR="001935AC" w:rsidRPr="001935AC">
        <w:rPr>
          <w:rFonts w:ascii="Palatino Linotype" w:eastAsiaTheme="minorHAnsi" w:hAnsi="Palatino Linotype" w:cstheme="minorBidi"/>
          <w:szCs w:val="22"/>
          <w:lang w:val="es-MX" w:eastAsia="es-MX"/>
        </w:rPr>
        <w:t>Del periodo comprendido del 01 de enero de 2021 al 21 de marzo de 2025, requiere lo siguiente:</w:t>
      </w:r>
    </w:p>
    <w:bookmarkEnd w:id="1"/>
    <w:bookmarkEnd w:id="2"/>
    <w:bookmarkEnd w:id="3"/>
    <w:p w14:paraId="21FC84F6" w14:textId="77777777" w:rsidR="00C34302" w:rsidRPr="00C34302" w:rsidRDefault="00C34302" w:rsidP="00C34302">
      <w:pPr>
        <w:pStyle w:val="Prrafodelista"/>
        <w:numPr>
          <w:ilvl w:val="0"/>
          <w:numId w:val="41"/>
        </w:numPr>
        <w:spacing w:line="360" w:lineRule="auto"/>
        <w:ind w:right="49"/>
        <w:jc w:val="both"/>
        <w:rPr>
          <w:rFonts w:ascii="Palatino Linotype" w:eastAsiaTheme="minorHAnsi" w:hAnsi="Palatino Linotype" w:cstheme="minorBidi"/>
          <w:lang w:val="es-MX" w:eastAsia="es-MX"/>
        </w:rPr>
      </w:pPr>
      <w:r w:rsidRPr="00C34302">
        <w:rPr>
          <w:rFonts w:ascii="Palatino Linotype" w:eastAsiaTheme="minorHAnsi" w:hAnsi="Palatino Linotype" w:cstheme="minorBidi"/>
          <w:szCs w:val="22"/>
          <w:lang w:val="es-MX" w:eastAsia="es-MX"/>
        </w:rPr>
        <w:lastRenderedPageBreak/>
        <w:t>Monto recaudado por concepto de predial</w:t>
      </w:r>
      <w:r>
        <w:rPr>
          <w:rFonts w:ascii="Palatino Linotype" w:eastAsiaTheme="minorHAnsi" w:hAnsi="Palatino Linotype" w:cstheme="minorBidi"/>
          <w:szCs w:val="22"/>
          <w:lang w:val="es-MX" w:eastAsia="es-MX"/>
        </w:rPr>
        <w:t>.</w:t>
      </w:r>
      <w:r w:rsidRPr="00C34302">
        <w:rPr>
          <w:rFonts w:ascii="Palatino Linotype" w:eastAsiaTheme="minorHAnsi" w:hAnsi="Palatino Linotype" w:cstheme="minorBidi"/>
          <w:szCs w:val="22"/>
          <w:lang w:val="es-MX" w:eastAsia="es-MX"/>
        </w:rPr>
        <w:t xml:space="preserve"> </w:t>
      </w:r>
    </w:p>
    <w:p w14:paraId="0FA4A536" w14:textId="6D8B2DC3" w:rsidR="00C34302" w:rsidRPr="00C34302" w:rsidRDefault="00C34302" w:rsidP="00C34302">
      <w:pPr>
        <w:pStyle w:val="Prrafodelista"/>
        <w:numPr>
          <w:ilvl w:val="0"/>
          <w:numId w:val="41"/>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szCs w:val="22"/>
          <w:lang w:val="es-MX" w:eastAsia="es-MX"/>
        </w:rPr>
        <w:t>M</w:t>
      </w:r>
      <w:r w:rsidRPr="00C34302">
        <w:rPr>
          <w:rFonts w:ascii="Palatino Linotype" w:eastAsiaTheme="minorHAnsi" w:hAnsi="Palatino Linotype" w:cstheme="minorBidi"/>
          <w:szCs w:val="22"/>
          <w:lang w:val="es-MX" w:eastAsia="es-MX"/>
        </w:rPr>
        <w:t xml:space="preserve">onto de los </w:t>
      </w:r>
      <w:r w:rsidRPr="00220613">
        <w:rPr>
          <w:rFonts w:ascii="Palatino Linotype" w:eastAsiaTheme="minorHAnsi" w:hAnsi="Palatino Linotype" w:cstheme="minorBidi"/>
          <w:szCs w:val="22"/>
          <w:u w:val="single"/>
          <w:lang w:val="es-MX" w:eastAsia="es-MX"/>
        </w:rPr>
        <w:t>ingresos</w:t>
      </w:r>
      <w:r w:rsidRPr="00C34302">
        <w:rPr>
          <w:rFonts w:ascii="Palatino Linotype" w:eastAsiaTheme="minorHAnsi" w:hAnsi="Palatino Linotype" w:cstheme="minorBidi"/>
          <w:szCs w:val="22"/>
          <w:lang w:val="es-MX" w:eastAsia="es-MX"/>
        </w:rPr>
        <w:t xml:space="preserve"> </w:t>
      </w:r>
      <w:r w:rsidR="00220613">
        <w:rPr>
          <w:rFonts w:ascii="Palatino Linotype" w:eastAsiaTheme="minorHAnsi" w:hAnsi="Palatino Linotype" w:cstheme="minorBidi"/>
          <w:szCs w:val="22"/>
          <w:lang w:val="es-MX" w:eastAsia="es-MX"/>
        </w:rPr>
        <w:t xml:space="preserve">y </w:t>
      </w:r>
      <w:r w:rsidR="00220613" w:rsidRPr="00220613">
        <w:rPr>
          <w:rFonts w:ascii="Palatino Linotype" w:eastAsiaTheme="minorHAnsi" w:hAnsi="Palatino Linotype" w:cstheme="minorBidi"/>
          <w:szCs w:val="22"/>
          <w:u w:val="single"/>
          <w:lang w:val="es-MX" w:eastAsia="es-MX"/>
        </w:rPr>
        <w:t>egresos</w:t>
      </w:r>
      <w:r w:rsidR="00220613" w:rsidRPr="00C34302">
        <w:rPr>
          <w:rFonts w:ascii="Palatino Linotype" w:eastAsiaTheme="minorHAnsi" w:hAnsi="Palatino Linotype" w:cstheme="minorBidi"/>
          <w:szCs w:val="22"/>
          <w:lang w:val="es-MX" w:eastAsia="es-MX"/>
        </w:rPr>
        <w:t xml:space="preserve"> </w:t>
      </w:r>
      <w:r w:rsidRPr="00C34302">
        <w:rPr>
          <w:rFonts w:ascii="Palatino Linotype" w:eastAsiaTheme="minorHAnsi" w:hAnsi="Palatino Linotype" w:cstheme="minorBidi"/>
          <w:szCs w:val="22"/>
          <w:lang w:val="es-MX" w:eastAsia="es-MX"/>
        </w:rPr>
        <w:t>obtenidos por</w:t>
      </w:r>
      <w:r w:rsidR="00220613">
        <w:rPr>
          <w:rFonts w:ascii="Palatino Linotype" w:eastAsiaTheme="minorHAnsi" w:hAnsi="Palatino Linotype" w:cstheme="minorBidi"/>
          <w:szCs w:val="22"/>
          <w:lang w:val="es-MX" w:eastAsia="es-MX"/>
        </w:rPr>
        <w:t xml:space="preserve"> la</w:t>
      </w:r>
      <w:r w:rsidRPr="00C34302">
        <w:rPr>
          <w:rFonts w:ascii="Palatino Linotype" w:eastAsiaTheme="minorHAnsi" w:hAnsi="Palatino Linotype" w:cstheme="minorBidi"/>
          <w:szCs w:val="22"/>
          <w:lang w:val="es-MX" w:eastAsia="es-MX"/>
        </w:rPr>
        <w:t xml:space="preserve"> </w:t>
      </w:r>
      <w:r w:rsidR="00AB55AB" w:rsidRPr="00C34302">
        <w:rPr>
          <w:rFonts w:ascii="Palatino Linotype" w:eastAsiaTheme="minorHAnsi" w:hAnsi="Palatino Linotype" w:cstheme="minorBidi"/>
          <w:szCs w:val="22"/>
          <w:lang w:val="es-MX" w:eastAsia="es-MX"/>
        </w:rPr>
        <w:t>Tesorería</w:t>
      </w:r>
      <w:r w:rsidRPr="00C34302">
        <w:rPr>
          <w:rFonts w:ascii="Palatino Linotype" w:eastAsiaTheme="minorHAnsi" w:hAnsi="Palatino Linotype" w:cstheme="minorBidi"/>
          <w:szCs w:val="22"/>
          <w:lang w:val="es-MX" w:eastAsia="es-MX"/>
        </w:rPr>
        <w:t xml:space="preserve"> Municipal. </w:t>
      </w:r>
    </w:p>
    <w:p w14:paraId="5C9EA01F" w14:textId="1AF7B030" w:rsidR="00B069EB" w:rsidRPr="00220613" w:rsidRDefault="00220613" w:rsidP="00C34302">
      <w:pPr>
        <w:pStyle w:val="Prrafodelista"/>
        <w:numPr>
          <w:ilvl w:val="0"/>
          <w:numId w:val="41"/>
        </w:numPr>
        <w:spacing w:line="360" w:lineRule="auto"/>
        <w:ind w:right="49"/>
        <w:jc w:val="both"/>
        <w:rPr>
          <w:rFonts w:ascii="Palatino Linotype" w:eastAsiaTheme="minorHAnsi" w:hAnsi="Palatino Linotype" w:cstheme="minorBidi"/>
          <w:lang w:val="es-MX" w:eastAsia="es-MX"/>
        </w:rPr>
      </w:pPr>
      <w:r w:rsidRPr="00C34302">
        <w:rPr>
          <w:rFonts w:ascii="Palatino Linotype" w:eastAsiaTheme="minorHAnsi" w:hAnsi="Palatino Linotype" w:cstheme="minorBidi"/>
          <w:szCs w:val="22"/>
          <w:lang w:val="es-MX" w:eastAsia="es-MX"/>
        </w:rPr>
        <w:t xml:space="preserve">Los adeudos a proveedores, empleados, </w:t>
      </w:r>
      <w:proofErr w:type="gramStart"/>
      <w:r w:rsidRPr="00C34302">
        <w:rPr>
          <w:rFonts w:ascii="Palatino Linotype" w:eastAsiaTheme="minorHAnsi" w:hAnsi="Palatino Linotype" w:cstheme="minorBidi"/>
          <w:szCs w:val="22"/>
          <w:lang w:val="es-MX" w:eastAsia="es-MX"/>
        </w:rPr>
        <w:t>ex empleados</w:t>
      </w:r>
      <w:proofErr w:type="gramEnd"/>
      <w:r w:rsidRPr="00C34302">
        <w:rPr>
          <w:rFonts w:ascii="Palatino Linotype" w:eastAsiaTheme="minorHAnsi" w:hAnsi="Palatino Linotype" w:cstheme="minorBidi"/>
          <w:szCs w:val="22"/>
          <w:lang w:val="es-MX" w:eastAsia="es-MX"/>
        </w:rPr>
        <w:t xml:space="preserve">, laudos, </w:t>
      </w:r>
      <w:r>
        <w:rPr>
          <w:rFonts w:ascii="Palatino Linotype" w:eastAsiaTheme="minorHAnsi" w:hAnsi="Palatino Linotype" w:cstheme="minorBidi"/>
          <w:szCs w:val="22"/>
          <w:lang w:val="es-MX" w:eastAsia="es-MX"/>
        </w:rPr>
        <w:t>del periodo comprendido del 01 de enero de 2021 al 21 de marzo de</w:t>
      </w:r>
      <w:r w:rsidRPr="00C34302">
        <w:rPr>
          <w:rFonts w:ascii="Palatino Linotype" w:eastAsiaTheme="minorHAnsi" w:hAnsi="Palatino Linotype" w:cstheme="minorBidi"/>
          <w:szCs w:val="22"/>
          <w:lang w:val="es-MX" w:eastAsia="es-MX"/>
        </w:rPr>
        <w:t xml:space="preserve"> 2025</w:t>
      </w:r>
      <w:r>
        <w:rPr>
          <w:rFonts w:ascii="Palatino Linotype" w:eastAsiaTheme="minorHAnsi" w:hAnsi="Palatino Linotype" w:cstheme="minorBidi"/>
          <w:szCs w:val="22"/>
          <w:lang w:val="es-MX" w:eastAsia="es-MX"/>
        </w:rPr>
        <w:t>.</w:t>
      </w:r>
    </w:p>
    <w:p w14:paraId="2B2ED0A5" w14:textId="77777777" w:rsidR="00220613" w:rsidRPr="00C34302" w:rsidRDefault="00220613" w:rsidP="00220613">
      <w:pPr>
        <w:pStyle w:val="Prrafodelista"/>
        <w:spacing w:line="360" w:lineRule="auto"/>
        <w:ind w:left="720" w:right="49"/>
        <w:jc w:val="both"/>
        <w:rPr>
          <w:rFonts w:ascii="Palatino Linotype" w:eastAsiaTheme="minorHAnsi" w:hAnsi="Palatino Linotype" w:cstheme="minorBidi"/>
          <w:lang w:val="es-MX" w:eastAsia="es-MX"/>
        </w:rPr>
      </w:pPr>
    </w:p>
    <w:p w14:paraId="6006868D" w14:textId="1C6BA16B" w:rsidR="00125026" w:rsidRDefault="0029071C" w:rsidP="00DC7ADE">
      <w:pPr>
        <w:spacing w:line="360" w:lineRule="auto"/>
        <w:ind w:right="49"/>
        <w:jc w:val="both"/>
        <w:rPr>
          <w:rFonts w:ascii="Palatino Linotype" w:eastAsiaTheme="minorHAnsi" w:hAnsi="Palatino Linotype" w:cstheme="minorBidi"/>
          <w:lang w:val="es-MX" w:eastAsia="es-MX"/>
        </w:rPr>
      </w:pPr>
      <w:r w:rsidRPr="00F32623">
        <w:rPr>
          <w:rFonts w:ascii="Palatino Linotype" w:eastAsiaTheme="minorHAnsi" w:hAnsi="Palatino Linotype" w:cstheme="minorBidi"/>
          <w:lang w:val="es-MX" w:eastAsia="es-MX"/>
        </w:rPr>
        <w:t>Atento a la solicitud de información</w:t>
      </w:r>
      <w:r w:rsidR="00561D99" w:rsidRPr="00F32623">
        <w:rPr>
          <w:rFonts w:ascii="Palatino Linotype" w:eastAsiaTheme="minorHAnsi" w:hAnsi="Palatino Linotype" w:cstheme="minorBidi"/>
          <w:lang w:val="es-MX" w:eastAsia="es-MX"/>
        </w:rPr>
        <w:t xml:space="preserve"> el </w:t>
      </w:r>
      <w:r w:rsidRPr="00F32623">
        <w:rPr>
          <w:rFonts w:ascii="Palatino Linotype" w:eastAsiaTheme="minorHAnsi" w:hAnsi="Palatino Linotype" w:cstheme="minorBidi"/>
          <w:b/>
          <w:lang w:val="es-MX" w:eastAsia="es-MX"/>
        </w:rPr>
        <w:t>Sujeto Obligado</w:t>
      </w:r>
      <w:r w:rsidRPr="00F32623">
        <w:rPr>
          <w:rFonts w:ascii="Palatino Linotype" w:eastAsiaTheme="minorHAnsi" w:hAnsi="Palatino Linotype" w:cstheme="minorBidi"/>
          <w:lang w:val="es-MX" w:eastAsia="es-MX"/>
        </w:rPr>
        <w:t>, emitió su respuesta</w:t>
      </w:r>
      <w:r w:rsidR="00220613">
        <w:rPr>
          <w:rFonts w:ascii="Palatino Linotype" w:eastAsiaTheme="minorHAnsi" w:hAnsi="Palatino Linotype" w:cstheme="minorBidi"/>
          <w:lang w:val="es-MX" w:eastAsia="es-MX"/>
        </w:rPr>
        <w:t xml:space="preserve"> a través </w:t>
      </w:r>
      <w:bookmarkStart w:id="4" w:name="_Hlk191987492"/>
      <w:bookmarkStart w:id="5" w:name="_Hlk193218354"/>
      <w:r w:rsidR="00220613">
        <w:rPr>
          <w:rFonts w:ascii="Palatino Linotype" w:eastAsiaTheme="minorHAnsi" w:hAnsi="Palatino Linotype" w:cstheme="minorBidi"/>
          <w:lang w:val="es-MX" w:eastAsia="es-MX"/>
        </w:rPr>
        <w:t xml:space="preserve">de los Servidores Públicos Habilitados de la </w:t>
      </w:r>
      <w:r w:rsidR="00220613" w:rsidRPr="00220613">
        <w:rPr>
          <w:rFonts w:ascii="Palatino Linotype" w:eastAsiaTheme="minorHAnsi" w:hAnsi="Palatino Linotype" w:cstheme="minorBidi"/>
          <w:b/>
          <w:lang w:val="es-MX" w:eastAsia="es-MX"/>
        </w:rPr>
        <w:t>Coordinación Jurídica</w:t>
      </w:r>
      <w:r w:rsidR="00220613">
        <w:rPr>
          <w:rFonts w:ascii="Palatino Linotype" w:eastAsiaTheme="minorHAnsi" w:hAnsi="Palatino Linotype" w:cstheme="minorBidi"/>
          <w:lang w:val="es-MX" w:eastAsia="es-MX"/>
        </w:rPr>
        <w:t xml:space="preserve">, de la </w:t>
      </w:r>
      <w:r w:rsidR="00220613" w:rsidRPr="00220613">
        <w:rPr>
          <w:rFonts w:ascii="Palatino Linotype" w:eastAsiaTheme="minorHAnsi" w:hAnsi="Palatino Linotype" w:cstheme="minorBidi"/>
          <w:b/>
          <w:lang w:val="es-MX" w:eastAsia="es-MX"/>
        </w:rPr>
        <w:t>Tesorería Municipal</w:t>
      </w:r>
      <w:r w:rsidR="00220613">
        <w:rPr>
          <w:rFonts w:ascii="Palatino Linotype" w:eastAsiaTheme="minorHAnsi" w:hAnsi="Palatino Linotype" w:cstheme="minorBidi"/>
          <w:lang w:val="es-MX" w:eastAsia="es-MX"/>
        </w:rPr>
        <w:t xml:space="preserve"> y de la </w:t>
      </w:r>
      <w:r w:rsidR="00220613" w:rsidRPr="00220613">
        <w:rPr>
          <w:rFonts w:ascii="Palatino Linotype" w:eastAsiaTheme="minorHAnsi" w:hAnsi="Palatino Linotype" w:cstheme="minorBidi"/>
          <w:b/>
          <w:lang w:val="es-MX" w:eastAsia="es-MX"/>
        </w:rPr>
        <w:t>Dirección de Ingresos</w:t>
      </w:r>
      <w:r w:rsidR="00A76C65" w:rsidRPr="00F32623">
        <w:rPr>
          <w:rFonts w:ascii="Palatino Linotype" w:eastAsiaTheme="minorHAnsi" w:hAnsi="Palatino Linotype" w:cstheme="minorBidi"/>
          <w:lang w:val="es-MX" w:eastAsia="es-MX"/>
        </w:rPr>
        <w:t xml:space="preserve">, </w:t>
      </w:r>
      <w:bookmarkStart w:id="6" w:name="_Hlk194490141"/>
      <w:r w:rsidR="00F32623">
        <w:rPr>
          <w:rFonts w:ascii="Palatino Linotype" w:eastAsiaTheme="minorHAnsi" w:hAnsi="Palatino Linotype" w:cstheme="minorBidi"/>
          <w:lang w:val="es-MX" w:eastAsia="es-MX"/>
        </w:rPr>
        <w:t>informaron lo siguiente:</w:t>
      </w:r>
    </w:p>
    <w:p w14:paraId="61C41EBC" w14:textId="77777777" w:rsidR="00C20054" w:rsidRDefault="00C20054" w:rsidP="00DC7ADE">
      <w:pPr>
        <w:spacing w:line="360" w:lineRule="auto"/>
        <w:ind w:right="49"/>
        <w:jc w:val="both"/>
        <w:rPr>
          <w:rFonts w:ascii="Palatino Linotype" w:eastAsiaTheme="minorHAnsi" w:hAnsi="Palatino Linotype" w:cstheme="minorBidi"/>
          <w:lang w:val="es-MX" w:eastAsia="es-MX"/>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361"/>
        <w:gridCol w:w="1868"/>
      </w:tblGrid>
      <w:tr w:rsidR="00C20054" w:rsidRPr="00C57C2D" w14:paraId="0F196095" w14:textId="77777777" w:rsidTr="005426B6">
        <w:trPr>
          <w:tblHeader/>
        </w:trPr>
        <w:tc>
          <w:tcPr>
            <w:tcW w:w="1980" w:type="dxa"/>
            <w:shd w:val="clear" w:color="auto" w:fill="D9D9D9" w:themeFill="background1" w:themeFillShade="D9"/>
            <w:vAlign w:val="center"/>
          </w:tcPr>
          <w:p w14:paraId="61F28173" w14:textId="77777777" w:rsidR="00C20054" w:rsidRPr="00C57C2D" w:rsidRDefault="00C20054" w:rsidP="005426B6">
            <w:pPr>
              <w:ind w:right="49"/>
              <w:jc w:val="center"/>
              <w:rPr>
                <w:rFonts w:ascii="Palatino Linotype" w:hAnsi="Palatino Linotype" w:cs="Arial"/>
                <w:b/>
                <w:sz w:val="22"/>
              </w:rPr>
            </w:pPr>
            <w:bookmarkStart w:id="7" w:name="_Hlk195202232"/>
            <w:r>
              <w:rPr>
                <w:rFonts w:ascii="Palatino Linotype" w:hAnsi="Palatino Linotype"/>
                <w:b/>
                <w:sz w:val="22"/>
              </w:rPr>
              <w:t>Solicitud de información</w:t>
            </w:r>
          </w:p>
        </w:tc>
        <w:tc>
          <w:tcPr>
            <w:tcW w:w="5361" w:type="dxa"/>
            <w:shd w:val="clear" w:color="auto" w:fill="D9D9D9" w:themeFill="background1" w:themeFillShade="D9"/>
            <w:vAlign w:val="center"/>
          </w:tcPr>
          <w:p w14:paraId="2F5D04AD" w14:textId="77777777" w:rsidR="00C20054" w:rsidRPr="00C57C2D" w:rsidRDefault="00C20054" w:rsidP="005426B6">
            <w:pPr>
              <w:ind w:right="49"/>
              <w:jc w:val="center"/>
              <w:rPr>
                <w:rFonts w:ascii="Palatino Linotype" w:hAnsi="Palatino Linotype" w:cs="Arial"/>
                <w:b/>
                <w:sz w:val="22"/>
              </w:rPr>
            </w:pPr>
            <w:r w:rsidRPr="00C57C2D">
              <w:rPr>
                <w:rFonts w:ascii="Palatino Linotype" w:hAnsi="Palatino Linotype"/>
                <w:b/>
                <w:sz w:val="22"/>
              </w:rPr>
              <w:t>Respuesta</w:t>
            </w:r>
          </w:p>
        </w:tc>
        <w:tc>
          <w:tcPr>
            <w:tcW w:w="1868" w:type="dxa"/>
            <w:shd w:val="clear" w:color="auto" w:fill="D9D9D9" w:themeFill="background1" w:themeFillShade="D9"/>
            <w:vAlign w:val="center"/>
          </w:tcPr>
          <w:p w14:paraId="1E8929E8" w14:textId="77777777" w:rsidR="00C20054" w:rsidRPr="00C57C2D" w:rsidRDefault="00C20054" w:rsidP="005426B6">
            <w:pPr>
              <w:ind w:right="49"/>
              <w:jc w:val="center"/>
              <w:rPr>
                <w:rFonts w:ascii="Palatino Linotype" w:hAnsi="Palatino Linotype" w:cs="Arial"/>
                <w:b/>
                <w:sz w:val="22"/>
              </w:rPr>
            </w:pPr>
            <w:r w:rsidRPr="00C57C2D">
              <w:rPr>
                <w:rFonts w:ascii="Palatino Linotype" w:hAnsi="Palatino Linotype"/>
                <w:b/>
                <w:sz w:val="22"/>
              </w:rPr>
              <w:t>Cumplimiento</w:t>
            </w:r>
          </w:p>
        </w:tc>
      </w:tr>
      <w:tr w:rsidR="004051E5" w:rsidRPr="00C57C2D" w14:paraId="23A5FEE7" w14:textId="77777777" w:rsidTr="004051E5">
        <w:trPr>
          <w:trHeight w:val="1481"/>
        </w:trPr>
        <w:tc>
          <w:tcPr>
            <w:tcW w:w="1980" w:type="dxa"/>
            <w:vAlign w:val="center"/>
          </w:tcPr>
          <w:p w14:paraId="5B9AE98D" w14:textId="4417B269" w:rsidR="004051E5" w:rsidRPr="00C57C2D" w:rsidRDefault="004051E5" w:rsidP="00F32623">
            <w:pPr>
              <w:ind w:right="49"/>
              <w:jc w:val="both"/>
              <w:rPr>
                <w:rFonts w:ascii="Palatino Linotype" w:hAnsi="Palatino Linotype" w:cs="Arial"/>
                <w:sz w:val="18"/>
                <w:szCs w:val="20"/>
              </w:rPr>
            </w:pPr>
            <w:bookmarkStart w:id="8" w:name="_Hlk147247852"/>
            <w:r w:rsidRPr="00220613">
              <w:rPr>
                <w:rFonts w:ascii="Palatino Linotype" w:hAnsi="Palatino Linotype" w:cs="Arial"/>
                <w:sz w:val="18"/>
                <w:szCs w:val="20"/>
              </w:rPr>
              <w:t>1.</w:t>
            </w:r>
            <w:r w:rsidRPr="00220613">
              <w:rPr>
                <w:rFonts w:ascii="Palatino Linotype" w:hAnsi="Palatino Linotype" w:cs="Arial"/>
                <w:sz w:val="18"/>
                <w:szCs w:val="20"/>
              </w:rPr>
              <w:tab/>
              <w:t>Monto recaudado por concepto de predial.</w:t>
            </w:r>
          </w:p>
        </w:tc>
        <w:tc>
          <w:tcPr>
            <w:tcW w:w="5361" w:type="dxa"/>
            <w:vMerge w:val="restart"/>
            <w:vAlign w:val="center"/>
          </w:tcPr>
          <w:p w14:paraId="60FEB39E" w14:textId="52EFE608" w:rsidR="004051E5" w:rsidRPr="00C57C2D" w:rsidRDefault="004051E5" w:rsidP="00157295">
            <w:pPr>
              <w:spacing w:line="276" w:lineRule="auto"/>
              <w:ind w:right="49"/>
              <w:jc w:val="both"/>
              <w:rPr>
                <w:rFonts w:ascii="Palatino Linotype" w:hAnsi="Palatino Linotype"/>
                <w:sz w:val="20"/>
                <w:szCs w:val="20"/>
              </w:rPr>
            </w:pPr>
            <w:r>
              <w:rPr>
                <w:rFonts w:ascii="Palatino Linotype" w:hAnsi="Palatino Linotype"/>
                <w:sz w:val="20"/>
                <w:szCs w:val="20"/>
              </w:rPr>
              <w:t xml:space="preserve">La </w:t>
            </w:r>
            <w:r w:rsidRPr="00220613">
              <w:rPr>
                <w:rFonts w:ascii="Palatino Linotype" w:hAnsi="Palatino Linotype"/>
                <w:b/>
                <w:sz w:val="20"/>
                <w:szCs w:val="20"/>
              </w:rPr>
              <w:t>Directora de Ingresos</w:t>
            </w:r>
            <w:r>
              <w:rPr>
                <w:rFonts w:ascii="Palatino Linotype" w:hAnsi="Palatino Linotype"/>
                <w:sz w:val="20"/>
                <w:szCs w:val="20"/>
              </w:rPr>
              <w:t xml:space="preserve">, mediante el oficio número </w:t>
            </w:r>
            <w:r w:rsidRPr="00220613">
              <w:rPr>
                <w:rFonts w:ascii="Palatino Linotype" w:hAnsi="Palatino Linotype"/>
                <w:b/>
                <w:sz w:val="20"/>
                <w:szCs w:val="20"/>
              </w:rPr>
              <w:t>202012000/0809/2025</w:t>
            </w:r>
            <w:r>
              <w:rPr>
                <w:rFonts w:ascii="Palatino Linotype" w:hAnsi="Palatino Linotype"/>
                <w:sz w:val="20"/>
                <w:szCs w:val="20"/>
              </w:rPr>
              <w:t xml:space="preserve">, informó que, el monto recaudado por concepto de </w:t>
            </w:r>
            <w:r w:rsidRPr="00157295">
              <w:rPr>
                <w:rFonts w:ascii="Palatino Linotype" w:hAnsi="Palatino Linotype"/>
                <w:b/>
                <w:sz w:val="20"/>
                <w:szCs w:val="20"/>
              </w:rPr>
              <w:t>Impuesto Predial</w:t>
            </w:r>
            <w:r>
              <w:rPr>
                <w:rFonts w:ascii="Palatino Linotype" w:hAnsi="Palatino Linotype"/>
                <w:sz w:val="20"/>
                <w:szCs w:val="20"/>
              </w:rPr>
              <w:t xml:space="preserve"> o de cualquier otro concepto recibido por la Tesorería Municipal, </w:t>
            </w:r>
            <w:r w:rsidRPr="00157295">
              <w:rPr>
                <w:rFonts w:ascii="Palatino Linotype" w:hAnsi="Palatino Linotype"/>
                <w:sz w:val="20"/>
                <w:szCs w:val="20"/>
                <w:u w:val="single"/>
              </w:rPr>
              <w:t xml:space="preserve">puede ser consultado en los Estados Comparativos Presupuestales de Ingresos en la página del </w:t>
            </w:r>
            <w:proofErr w:type="spellStart"/>
            <w:r w:rsidRPr="00157295">
              <w:rPr>
                <w:rFonts w:ascii="Palatino Linotype" w:hAnsi="Palatino Linotype"/>
                <w:sz w:val="20"/>
                <w:szCs w:val="20"/>
                <w:u w:val="single"/>
              </w:rPr>
              <w:t>IPOMEX</w:t>
            </w:r>
            <w:proofErr w:type="spellEnd"/>
            <w:r w:rsidRPr="00157295">
              <w:rPr>
                <w:rFonts w:ascii="Palatino Linotype" w:hAnsi="Palatino Linotype"/>
                <w:sz w:val="20"/>
                <w:szCs w:val="20"/>
                <w:u w:val="single"/>
              </w:rPr>
              <w:t>, en el artículo 92, fracción XLVII A, Ingresos recibidos por cualquier concepto</w:t>
            </w:r>
            <w:r>
              <w:rPr>
                <w:rFonts w:ascii="Palatino Linotype" w:hAnsi="Palatino Linotype"/>
                <w:sz w:val="20"/>
                <w:szCs w:val="20"/>
              </w:rPr>
              <w:t xml:space="preserve">; adicionalmente, </w:t>
            </w:r>
            <w:r w:rsidRPr="00157295">
              <w:rPr>
                <w:rFonts w:ascii="Palatino Linotype" w:hAnsi="Palatino Linotype"/>
                <w:b/>
                <w:sz w:val="20"/>
                <w:szCs w:val="20"/>
                <w:u w:val="single"/>
              </w:rPr>
              <w:t>remitió los links en formato cerrado</w:t>
            </w:r>
            <w:r>
              <w:rPr>
                <w:rFonts w:ascii="Palatino Linotype" w:hAnsi="Palatino Linotype"/>
                <w:sz w:val="20"/>
                <w:szCs w:val="20"/>
              </w:rPr>
              <w:t>, de los Ejercicios Fiscales 2021-2023, 2023-2024; así como, las capturas de pantalla en donde se puede consultar la información.</w:t>
            </w:r>
          </w:p>
        </w:tc>
        <w:tc>
          <w:tcPr>
            <w:tcW w:w="1868" w:type="dxa"/>
            <w:vAlign w:val="center"/>
          </w:tcPr>
          <w:p w14:paraId="263D95BB" w14:textId="4E558072" w:rsidR="004051E5" w:rsidRPr="00157295" w:rsidRDefault="004051E5" w:rsidP="00F32623">
            <w:pPr>
              <w:ind w:right="49"/>
              <w:jc w:val="center"/>
              <w:rPr>
                <w:rFonts w:ascii="Palatino Linotype" w:hAnsi="Palatino Linotype" w:cs="Arial"/>
                <w:b/>
                <w:bCs/>
              </w:rPr>
            </w:pPr>
            <w:r>
              <w:rPr>
                <w:rFonts w:ascii="Palatino Linotype" w:hAnsi="Palatino Linotype" w:cs="Arial"/>
                <w:b/>
                <w:bCs/>
              </w:rPr>
              <w:t>No</w:t>
            </w:r>
          </w:p>
        </w:tc>
      </w:tr>
      <w:tr w:rsidR="004051E5" w:rsidRPr="00C57C2D" w14:paraId="6B35921E" w14:textId="77777777" w:rsidTr="00F32623">
        <w:tc>
          <w:tcPr>
            <w:tcW w:w="1980" w:type="dxa"/>
            <w:vAlign w:val="center"/>
          </w:tcPr>
          <w:p w14:paraId="3230A0D6" w14:textId="660A6398" w:rsidR="004051E5" w:rsidRPr="00C57C2D" w:rsidRDefault="004051E5" w:rsidP="00F32623">
            <w:pPr>
              <w:ind w:right="49"/>
              <w:jc w:val="both"/>
              <w:rPr>
                <w:rFonts w:ascii="Palatino Linotype" w:hAnsi="Palatino Linotype" w:cs="Arial"/>
                <w:sz w:val="18"/>
                <w:szCs w:val="20"/>
              </w:rPr>
            </w:pPr>
            <w:r w:rsidRPr="00220613">
              <w:rPr>
                <w:rFonts w:ascii="Palatino Linotype" w:hAnsi="Palatino Linotype" w:cs="Arial"/>
                <w:sz w:val="18"/>
                <w:szCs w:val="20"/>
              </w:rPr>
              <w:t>2.</w:t>
            </w:r>
            <w:r w:rsidRPr="00220613">
              <w:rPr>
                <w:rFonts w:ascii="Palatino Linotype" w:hAnsi="Palatino Linotype" w:cs="Arial"/>
                <w:sz w:val="18"/>
                <w:szCs w:val="20"/>
              </w:rPr>
              <w:tab/>
              <w:t>Monto de los ingresos y egresos obtenidos por la Tesorería Municipal.</w:t>
            </w:r>
          </w:p>
        </w:tc>
        <w:tc>
          <w:tcPr>
            <w:tcW w:w="5361" w:type="dxa"/>
            <w:vMerge/>
            <w:vAlign w:val="center"/>
          </w:tcPr>
          <w:p w14:paraId="0E96FF12" w14:textId="3B8F8678" w:rsidR="004051E5" w:rsidRPr="004051E5" w:rsidRDefault="004051E5" w:rsidP="004051E5">
            <w:pPr>
              <w:spacing w:line="276" w:lineRule="auto"/>
              <w:ind w:right="49"/>
              <w:jc w:val="both"/>
              <w:rPr>
                <w:rFonts w:ascii="Palatino Linotype" w:hAnsi="Palatino Linotype"/>
                <w:sz w:val="20"/>
                <w:szCs w:val="20"/>
              </w:rPr>
            </w:pPr>
          </w:p>
        </w:tc>
        <w:tc>
          <w:tcPr>
            <w:tcW w:w="1868" w:type="dxa"/>
            <w:vAlign w:val="center"/>
          </w:tcPr>
          <w:p w14:paraId="51C41A66" w14:textId="6AD90BAE" w:rsidR="004051E5" w:rsidRPr="003079AA" w:rsidRDefault="004051E5" w:rsidP="00F32623">
            <w:pPr>
              <w:ind w:right="49"/>
              <w:jc w:val="center"/>
              <w:rPr>
                <w:rFonts w:ascii="Palatino Linotype" w:hAnsi="Palatino Linotype" w:cs="Arial"/>
                <w:b/>
              </w:rPr>
            </w:pPr>
            <w:r>
              <w:rPr>
                <w:rFonts w:ascii="Palatino Linotype" w:hAnsi="Palatino Linotype" w:cs="Arial"/>
                <w:b/>
              </w:rPr>
              <w:t>No</w:t>
            </w:r>
          </w:p>
        </w:tc>
      </w:tr>
      <w:tr w:rsidR="004051E5" w:rsidRPr="00C57C2D" w14:paraId="5E32D9DC" w14:textId="77777777" w:rsidTr="005426B6">
        <w:tc>
          <w:tcPr>
            <w:tcW w:w="1980" w:type="dxa"/>
            <w:vAlign w:val="center"/>
          </w:tcPr>
          <w:p w14:paraId="01338BA7" w14:textId="06B7A71F" w:rsidR="004051E5" w:rsidRPr="00C57C2D" w:rsidRDefault="004051E5" w:rsidP="001935AC">
            <w:pPr>
              <w:ind w:right="49"/>
              <w:jc w:val="both"/>
              <w:rPr>
                <w:rFonts w:ascii="Palatino Linotype" w:hAnsi="Palatino Linotype" w:cs="Arial"/>
                <w:sz w:val="18"/>
                <w:szCs w:val="20"/>
              </w:rPr>
            </w:pPr>
            <w:bookmarkStart w:id="9" w:name="_Hlk198642885"/>
            <w:r w:rsidRPr="00220613">
              <w:rPr>
                <w:rFonts w:ascii="Palatino Linotype" w:hAnsi="Palatino Linotype" w:cs="Arial"/>
                <w:sz w:val="18"/>
                <w:szCs w:val="20"/>
              </w:rPr>
              <w:t>3.</w:t>
            </w:r>
            <w:r w:rsidRPr="00220613">
              <w:rPr>
                <w:rFonts w:ascii="Palatino Linotype" w:hAnsi="Palatino Linotype" w:cs="Arial"/>
                <w:sz w:val="18"/>
                <w:szCs w:val="20"/>
              </w:rPr>
              <w:tab/>
              <w:t>Los adeudos a proveedores, e</w:t>
            </w:r>
            <w:r w:rsidR="001935AC">
              <w:rPr>
                <w:rFonts w:ascii="Palatino Linotype" w:hAnsi="Palatino Linotype" w:cs="Arial"/>
                <w:sz w:val="18"/>
                <w:szCs w:val="20"/>
              </w:rPr>
              <w:t xml:space="preserve">mpleados, </w:t>
            </w:r>
            <w:proofErr w:type="gramStart"/>
            <w:r w:rsidR="001935AC">
              <w:rPr>
                <w:rFonts w:ascii="Palatino Linotype" w:hAnsi="Palatino Linotype" w:cs="Arial"/>
                <w:sz w:val="18"/>
                <w:szCs w:val="20"/>
              </w:rPr>
              <w:t>ex empleados</w:t>
            </w:r>
            <w:proofErr w:type="gramEnd"/>
            <w:r w:rsidR="001935AC">
              <w:rPr>
                <w:rFonts w:ascii="Palatino Linotype" w:hAnsi="Palatino Linotype" w:cs="Arial"/>
                <w:sz w:val="18"/>
                <w:szCs w:val="20"/>
              </w:rPr>
              <w:t>, laudos.</w:t>
            </w:r>
          </w:p>
        </w:tc>
        <w:tc>
          <w:tcPr>
            <w:tcW w:w="5361" w:type="dxa"/>
            <w:vAlign w:val="center"/>
          </w:tcPr>
          <w:p w14:paraId="08CF6E3E" w14:textId="25D58298" w:rsidR="004051E5" w:rsidRDefault="004051E5" w:rsidP="004051E5">
            <w:pPr>
              <w:spacing w:line="276" w:lineRule="auto"/>
              <w:ind w:right="49"/>
              <w:jc w:val="both"/>
              <w:rPr>
                <w:rFonts w:ascii="Palatino Linotype" w:hAnsi="Palatino Linotype"/>
                <w:sz w:val="20"/>
                <w:szCs w:val="20"/>
              </w:rPr>
            </w:pPr>
            <w:r>
              <w:rPr>
                <w:rFonts w:ascii="Palatino Linotype" w:hAnsi="Palatino Linotype"/>
                <w:sz w:val="20"/>
                <w:szCs w:val="20"/>
              </w:rPr>
              <w:t xml:space="preserve">Mediante el oficio número </w:t>
            </w:r>
            <w:r w:rsidRPr="004051E5">
              <w:rPr>
                <w:rFonts w:ascii="Palatino Linotype" w:hAnsi="Palatino Linotype"/>
                <w:b/>
                <w:sz w:val="20"/>
                <w:szCs w:val="20"/>
              </w:rPr>
              <w:t>202010000/01324/2025</w:t>
            </w:r>
            <w:r>
              <w:rPr>
                <w:rFonts w:ascii="Palatino Linotype" w:hAnsi="Palatino Linotype"/>
                <w:sz w:val="20"/>
                <w:szCs w:val="20"/>
              </w:rPr>
              <w:t xml:space="preserve">. Firmado por el </w:t>
            </w:r>
            <w:r w:rsidRPr="004051E5">
              <w:rPr>
                <w:rFonts w:ascii="Palatino Linotype" w:hAnsi="Palatino Linotype"/>
                <w:b/>
                <w:sz w:val="20"/>
                <w:szCs w:val="20"/>
              </w:rPr>
              <w:t>Tesorero Municipal</w:t>
            </w:r>
            <w:r>
              <w:rPr>
                <w:rFonts w:ascii="Palatino Linotype" w:hAnsi="Palatino Linotype"/>
                <w:sz w:val="20"/>
                <w:szCs w:val="20"/>
              </w:rPr>
              <w:t xml:space="preserve">, indicó que, en la liga electrónica </w:t>
            </w:r>
            <w:r w:rsidRPr="004051E5">
              <w:rPr>
                <w:rFonts w:ascii="Palatino Linotype" w:hAnsi="Palatino Linotype"/>
                <w:i/>
                <w:sz w:val="20"/>
                <w:szCs w:val="20"/>
                <w:u w:val="single"/>
              </w:rPr>
              <w:t>(en formato cerrado)</w:t>
            </w:r>
            <w:r>
              <w:rPr>
                <w:rFonts w:ascii="Palatino Linotype" w:hAnsi="Palatino Linotype"/>
                <w:sz w:val="20"/>
                <w:szCs w:val="20"/>
              </w:rPr>
              <w:t xml:space="preserve">, se encuentra la información solicitada: </w:t>
            </w:r>
            <w:r w:rsidRPr="004051E5">
              <w:rPr>
                <w:rFonts w:ascii="Palatino Linotype" w:hAnsi="Palatino Linotype"/>
                <w:sz w:val="20"/>
                <w:szCs w:val="20"/>
              </w:rPr>
              <w:t xml:space="preserve">Estado analítico de la deuda y otros pasivos </w:t>
            </w:r>
            <w:r>
              <w:rPr>
                <w:rFonts w:ascii="Palatino Linotype" w:hAnsi="Palatino Linotype"/>
                <w:sz w:val="20"/>
                <w:szCs w:val="20"/>
              </w:rPr>
              <w:t xml:space="preserve">2021, 2022, 2023 y </w:t>
            </w:r>
            <w:r w:rsidRPr="004051E5">
              <w:rPr>
                <w:rFonts w:ascii="Palatino Linotype" w:hAnsi="Palatino Linotype"/>
                <w:sz w:val="20"/>
                <w:szCs w:val="20"/>
              </w:rPr>
              <w:t>2024.</w:t>
            </w:r>
            <w:r>
              <w:rPr>
                <w:rFonts w:ascii="Palatino Linotype" w:hAnsi="Palatino Linotype"/>
                <w:sz w:val="20"/>
                <w:szCs w:val="20"/>
              </w:rPr>
              <w:t xml:space="preserve"> Asimismo; informó que, la información solicitada se encuentra integrada de forma general y no particular. </w:t>
            </w:r>
          </w:p>
          <w:p w14:paraId="0AFFB659" w14:textId="77777777" w:rsidR="004051E5" w:rsidRDefault="004051E5" w:rsidP="004051E5">
            <w:pPr>
              <w:spacing w:line="276" w:lineRule="auto"/>
              <w:ind w:right="49"/>
              <w:jc w:val="both"/>
              <w:rPr>
                <w:rFonts w:ascii="Palatino Linotype" w:hAnsi="Palatino Linotype"/>
                <w:sz w:val="20"/>
                <w:szCs w:val="20"/>
              </w:rPr>
            </w:pPr>
          </w:p>
          <w:p w14:paraId="0F031F7E" w14:textId="4EBBFD03" w:rsidR="004051E5" w:rsidRDefault="004051E5" w:rsidP="004051E5">
            <w:pPr>
              <w:spacing w:line="276" w:lineRule="auto"/>
              <w:ind w:right="49"/>
              <w:jc w:val="both"/>
              <w:rPr>
                <w:rFonts w:ascii="Palatino Linotype" w:hAnsi="Palatino Linotype"/>
                <w:sz w:val="20"/>
                <w:szCs w:val="20"/>
              </w:rPr>
            </w:pPr>
            <w:r w:rsidRPr="004051E5">
              <w:rPr>
                <w:rFonts w:ascii="Palatino Linotype" w:hAnsi="Palatino Linotype"/>
                <w:sz w:val="20"/>
                <w:szCs w:val="20"/>
              </w:rPr>
              <w:t xml:space="preserve">De igual forma los documentos solicitados correspondientes al ejercicio fiscal 2025, forman parte de la integración del primer informe trimestral de 2025, dicha integración es normada por los Lineamientos del Órgano </w:t>
            </w:r>
            <w:r w:rsidRPr="004051E5">
              <w:rPr>
                <w:rFonts w:ascii="Palatino Linotype" w:hAnsi="Palatino Linotype"/>
                <w:sz w:val="20"/>
                <w:szCs w:val="20"/>
              </w:rPr>
              <w:lastRenderedPageBreak/>
              <w:t xml:space="preserve">Superior de Fiscalización del Estado de México en materia de integración, presentación y envío de los informes trimestrales del ejercicio fiscal 2025, de las entidades fiscalizables del Estado de México; los cuales ya fueron emitidos por el </w:t>
            </w:r>
            <w:proofErr w:type="spellStart"/>
            <w:r w:rsidRPr="004051E5">
              <w:rPr>
                <w:rFonts w:ascii="Palatino Linotype" w:hAnsi="Palatino Linotype"/>
                <w:sz w:val="20"/>
                <w:szCs w:val="20"/>
              </w:rPr>
              <w:t>OSFEM</w:t>
            </w:r>
            <w:proofErr w:type="spellEnd"/>
            <w:r w:rsidRPr="004051E5">
              <w:rPr>
                <w:rFonts w:ascii="Palatino Linotype" w:hAnsi="Palatino Linotype"/>
                <w:sz w:val="20"/>
                <w:szCs w:val="20"/>
              </w:rPr>
              <w:t xml:space="preserve"> el día 01 de abril de 2025.</w:t>
            </w:r>
          </w:p>
          <w:p w14:paraId="4CB20350" w14:textId="77777777" w:rsidR="004051E5" w:rsidRDefault="004051E5" w:rsidP="004051E5">
            <w:pPr>
              <w:spacing w:line="276" w:lineRule="auto"/>
              <w:ind w:right="49"/>
              <w:jc w:val="both"/>
              <w:rPr>
                <w:rFonts w:ascii="Palatino Linotype" w:hAnsi="Palatino Linotype"/>
                <w:sz w:val="20"/>
                <w:szCs w:val="20"/>
              </w:rPr>
            </w:pPr>
          </w:p>
          <w:p w14:paraId="45465471" w14:textId="229FCE00" w:rsidR="004051E5" w:rsidRPr="000336A8" w:rsidRDefault="004051E5" w:rsidP="000336A8">
            <w:pPr>
              <w:spacing w:line="276" w:lineRule="auto"/>
              <w:ind w:right="49"/>
              <w:jc w:val="both"/>
              <w:rPr>
                <w:rFonts w:ascii="Palatino Linotype" w:hAnsi="Palatino Linotype"/>
                <w:sz w:val="20"/>
                <w:szCs w:val="20"/>
              </w:rPr>
            </w:pPr>
            <w:r>
              <w:rPr>
                <w:rFonts w:ascii="Palatino Linotype" w:hAnsi="Palatino Linotype"/>
                <w:sz w:val="20"/>
                <w:szCs w:val="20"/>
              </w:rPr>
              <w:t>Adicional</w:t>
            </w:r>
            <w:r w:rsidR="000336A8">
              <w:rPr>
                <w:rFonts w:ascii="Palatino Linotype" w:hAnsi="Palatino Linotype"/>
                <w:sz w:val="20"/>
                <w:szCs w:val="20"/>
              </w:rPr>
              <w:t xml:space="preserve">mente, la Coordinadora Jurídica mediante el oficio número </w:t>
            </w:r>
            <w:r w:rsidR="000336A8" w:rsidRPr="000336A8">
              <w:rPr>
                <w:rFonts w:ascii="Palatino Linotype" w:hAnsi="Palatino Linotype"/>
                <w:b/>
                <w:sz w:val="20"/>
                <w:szCs w:val="20"/>
              </w:rPr>
              <w:t>SA/</w:t>
            </w:r>
            <w:proofErr w:type="spellStart"/>
            <w:r w:rsidR="000336A8" w:rsidRPr="000336A8">
              <w:rPr>
                <w:rFonts w:ascii="Palatino Linotype" w:hAnsi="Palatino Linotype"/>
                <w:b/>
                <w:sz w:val="20"/>
                <w:szCs w:val="20"/>
              </w:rPr>
              <w:t>CJ</w:t>
            </w:r>
            <w:proofErr w:type="spellEnd"/>
            <w:r w:rsidR="000336A8" w:rsidRPr="000336A8">
              <w:rPr>
                <w:rFonts w:ascii="Palatino Linotype" w:hAnsi="Palatino Linotype"/>
                <w:b/>
                <w:sz w:val="20"/>
                <w:szCs w:val="20"/>
              </w:rPr>
              <w:t>/</w:t>
            </w:r>
            <w:proofErr w:type="spellStart"/>
            <w:r w:rsidR="000336A8" w:rsidRPr="000336A8">
              <w:rPr>
                <w:rFonts w:ascii="Palatino Linotype" w:hAnsi="Palatino Linotype"/>
                <w:b/>
                <w:sz w:val="20"/>
                <w:szCs w:val="20"/>
              </w:rPr>
              <w:t>CJ</w:t>
            </w:r>
            <w:proofErr w:type="spellEnd"/>
            <w:r w:rsidR="000336A8" w:rsidRPr="000336A8">
              <w:rPr>
                <w:rFonts w:ascii="Palatino Linotype" w:hAnsi="Palatino Linotype"/>
                <w:b/>
                <w:sz w:val="20"/>
                <w:szCs w:val="20"/>
              </w:rPr>
              <w:t>/201012000/1339/2025</w:t>
            </w:r>
            <w:r w:rsidR="000336A8">
              <w:rPr>
                <w:rFonts w:ascii="Palatino Linotype" w:hAnsi="Palatino Linotype"/>
                <w:sz w:val="20"/>
                <w:szCs w:val="20"/>
              </w:rPr>
              <w:t xml:space="preserve">, comunicó que, remitía la información concerniente a los </w:t>
            </w:r>
            <w:r w:rsidR="000336A8" w:rsidRPr="000336A8">
              <w:rPr>
                <w:rFonts w:ascii="Palatino Linotype" w:hAnsi="Palatino Linotype"/>
                <w:b/>
                <w:sz w:val="20"/>
                <w:szCs w:val="20"/>
                <w:u w:val="single"/>
              </w:rPr>
              <w:t>laudos en juicios del 2021 a la fecha</w:t>
            </w:r>
            <w:r w:rsidR="000336A8">
              <w:rPr>
                <w:rFonts w:ascii="Palatino Linotype" w:hAnsi="Palatino Linotype"/>
                <w:sz w:val="20"/>
                <w:szCs w:val="20"/>
              </w:rPr>
              <w:t xml:space="preserve">, adjuntando una tabla con 78 asuntos, con los rubros de: número de expediente, y monto. </w:t>
            </w:r>
          </w:p>
        </w:tc>
        <w:tc>
          <w:tcPr>
            <w:tcW w:w="1868" w:type="dxa"/>
            <w:vAlign w:val="center"/>
          </w:tcPr>
          <w:p w14:paraId="36225565" w14:textId="45079A24" w:rsidR="004051E5" w:rsidRPr="000A776B" w:rsidRDefault="000336A8" w:rsidP="004051E5">
            <w:pPr>
              <w:ind w:right="49"/>
              <w:jc w:val="center"/>
              <w:rPr>
                <w:rFonts w:ascii="Palatino Linotype" w:hAnsi="Palatino Linotype" w:cs="Arial"/>
                <w:b/>
              </w:rPr>
            </w:pPr>
            <w:r>
              <w:rPr>
                <w:rFonts w:ascii="Palatino Linotype" w:hAnsi="Palatino Linotype" w:cs="Arial"/>
                <w:b/>
              </w:rPr>
              <w:lastRenderedPageBreak/>
              <w:t>Parcialmente</w:t>
            </w:r>
          </w:p>
        </w:tc>
      </w:tr>
      <w:bookmarkEnd w:id="7"/>
      <w:bookmarkEnd w:id="8"/>
      <w:bookmarkEnd w:id="9"/>
    </w:tbl>
    <w:p w14:paraId="12EE7B07" w14:textId="77777777" w:rsidR="00C20054" w:rsidRDefault="00C20054" w:rsidP="00DC7ADE">
      <w:pPr>
        <w:spacing w:line="360" w:lineRule="auto"/>
        <w:ind w:right="49"/>
        <w:jc w:val="both"/>
        <w:rPr>
          <w:rFonts w:ascii="Palatino Linotype" w:eastAsiaTheme="minorHAnsi" w:hAnsi="Palatino Linotype" w:cstheme="minorBidi"/>
          <w:lang w:val="es-MX" w:eastAsia="es-MX"/>
        </w:rPr>
      </w:pPr>
    </w:p>
    <w:bookmarkEnd w:id="4"/>
    <w:bookmarkEnd w:id="5"/>
    <w:bookmarkEnd w:id="6"/>
    <w:p w14:paraId="3D283628" w14:textId="083DF22E" w:rsidR="00226478" w:rsidRPr="00130316" w:rsidRDefault="00226478" w:rsidP="00226478">
      <w:pPr>
        <w:autoSpaceDE w:val="0"/>
        <w:autoSpaceDN w:val="0"/>
        <w:adjustRightInd w:val="0"/>
        <w:spacing w:line="360" w:lineRule="auto"/>
        <w:jc w:val="both"/>
        <w:rPr>
          <w:rFonts w:ascii="Palatino Linotype" w:eastAsiaTheme="minorHAnsi" w:hAnsi="Palatino Linotype" w:cs="Arial"/>
          <w:bCs/>
          <w:szCs w:val="22"/>
          <w:lang w:val="es-MX" w:eastAsia="en-US"/>
        </w:rPr>
      </w:pPr>
      <w:r w:rsidRPr="00130316">
        <w:rPr>
          <w:rFonts w:ascii="Palatino Linotype" w:eastAsiaTheme="minorHAnsi" w:hAnsi="Palatino Linotype" w:cs="Arial"/>
          <w:bCs/>
          <w:szCs w:val="22"/>
          <w:lang w:val="es-MX" w:eastAsia="en-US"/>
        </w:rPr>
        <w:t xml:space="preserve">Es de destacar que, al haber un pronunciamiento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pues no existe precepto legal alguno en la Ley de la ma</w:t>
      </w:r>
      <w:r>
        <w:rPr>
          <w:rFonts w:ascii="Palatino Linotype" w:eastAsiaTheme="minorHAnsi" w:hAnsi="Palatino Linotype" w:cs="Arial"/>
          <w:bCs/>
          <w:szCs w:val="22"/>
          <w:lang w:val="es-MX" w:eastAsia="en-US"/>
        </w:rPr>
        <w:t>teria que lo faculte para ello.</w:t>
      </w:r>
    </w:p>
    <w:p w14:paraId="33D24C68" w14:textId="77777777" w:rsidR="006E410B" w:rsidRPr="00226478" w:rsidRDefault="006E410B" w:rsidP="006E410B">
      <w:pPr>
        <w:spacing w:line="360" w:lineRule="auto"/>
        <w:ind w:right="49"/>
        <w:jc w:val="both"/>
        <w:rPr>
          <w:rFonts w:ascii="Palatino Linotype" w:eastAsiaTheme="minorHAnsi" w:hAnsi="Palatino Linotype" w:cstheme="minorBidi"/>
          <w:bCs/>
          <w:lang w:val="es-MX" w:eastAsia="es-MX"/>
        </w:rPr>
      </w:pPr>
    </w:p>
    <w:p w14:paraId="128451AB" w14:textId="39DC540A" w:rsidR="006B1080" w:rsidRDefault="00E11B18" w:rsidP="00A76C65">
      <w:pPr>
        <w:spacing w:line="360" w:lineRule="auto"/>
        <w:ind w:right="141"/>
        <w:jc w:val="both"/>
        <w:rPr>
          <w:rFonts w:ascii="Palatino Linotype" w:eastAsiaTheme="minorHAnsi" w:hAnsi="Palatino Linotype" w:cs="Arial"/>
          <w:bCs/>
          <w:i/>
          <w:lang w:val="es-MX" w:eastAsia="en-US"/>
        </w:rPr>
      </w:pPr>
      <w:r w:rsidRPr="00954477">
        <w:rPr>
          <w:rFonts w:ascii="Palatino Linotype" w:eastAsiaTheme="minorHAnsi" w:hAnsi="Palatino Linotype" w:cs="Arial"/>
          <w:bCs/>
          <w:lang w:val="es-MX" w:eastAsia="en-US"/>
        </w:rPr>
        <w:t xml:space="preserve">Es así </w:t>
      </w:r>
      <w:proofErr w:type="gramStart"/>
      <w:r w:rsidRPr="00954477">
        <w:rPr>
          <w:rFonts w:ascii="Palatino Linotype" w:eastAsiaTheme="minorHAnsi" w:hAnsi="Palatino Linotype" w:cs="Arial"/>
          <w:bCs/>
          <w:lang w:val="es-MX" w:eastAsia="en-US"/>
        </w:rPr>
        <w:t>que</w:t>
      </w:r>
      <w:proofErr w:type="gramEnd"/>
      <w:r w:rsidRPr="00954477">
        <w:rPr>
          <w:rFonts w:ascii="Palatino Linotype" w:eastAsiaTheme="minorHAnsi" w:hAnsi="Palatino Linotype" w:cs="Arial"/>
          <w:bCs/>
          <w:lang w:val="es-MX" w:eastAsia="en-US"/>
        </w:rPr>
        <w:t xml:space="preserve"> derivado de la respuesta emitida por</w:t>
      </w:r>
      <w:r w:rsidR="006B1080" w:rsidRPr="00954477">
        <w:rPr>
          <w:rFonts w:ascii="Palatino Linotype" w:eastAsiaTheme="minorHAnsi" w:hAnsi="Palatino Linotype" w:cs="Arial"/>
          <w:bCs/>
          <w:lang w:val="es-MX" w:eastAsia="en-US"/>
        </w:rPr>
        <w:t xml:space="preserve"> el </w:t>
      </w:r>
      <w:r w:rsidRPr="00954477">
        <w:rPr>
          <w:rFonts w:ascii="Palatino Linotype" w:eastAsiaTheme="minorHAnsi" w:hAnsi="Palatino Linotype" w:cs="Arial"/>
          <w:b/>
          <w:bCs/>
          <w:lang w:val="es-MX" w:eastAsia="en-US"/>
        </w:rPr>
        <w:t>Sujeto Obligado</w:t>
      </w:r>
      <w:r w:rsidRPr="00954477">
        <w:rPr>
          <w:rFonts w:ascii="Palatino Linotype" w:eastAsiaTheme="minorHAnsi" w:hAnsi="Palatino Linotype" w:cs="Arial"/>
          <w:bCs/>
          <w:lang w:val="es-MX" w:eastAsia="en-US"/>
        </w:rPr>
        <w:t>,</w:t>
      </w:r>
      <w:r w:rsidR="0073033B" w:rsidRPr="00954477">
        <w:rPr>
          <w:rFonts w:ascii="Palatino Linotype" w:eastAsiaTheme="minorHAnsi" w:hAnsi="Palatino Linotype" w:cs="Arial"/>
          <w:bCs/>
          <w:lang w:val="es-MX" w:eastAsia="en-US"/>
        </w:rPr>
        <w:t xml:space="preserve"> la parte </w:t>
      </w:r>
      <w:r w:rsidRPr="00954477">
        <w:rPr>
          <w:rFonts w:ascii="Palatino Linotype" w:eastAsiaTheme="minorHAnsi" w:hAnsi="Palatino Linotype" w:cs="Arial"/>
          <w:b/>
          <w:bCs/>
          <w:lang w:val="es-MX" w:eastAsia="en-US"/>
        </w:rPr>
        <w:t>Recurrente</w:t>
      </w:r>
      <w:r w:rsidRPr="00954477">
        <w:rPr>
          <w:rFonts w:ascii="Palatino Linotype" w:eastAsiaTheme="minorHAnsi" w:hAnsi="Palatino Linotype" w:cs="Arial"/>
          <w:bCs/>
          <w:lang w:val="es-MX" w:eastAsia="en-US"/>
        </w:rPr>
        <w:t>, interpuso el presente recurso de revisión, señalando sustancialmente como su</w:t>
      </w:r>
      <w:r w:rsidR="00FA0962" w:rsidRPr="00954477">
        <w:rPr>
          <w:rFonts w:ascii="Palatino Linotype" w:eastAsiaTheme="minorHAnsi" w:hAnsi="Palatino Linotype" w:cs="Arial"/>
          <w:bCs/>
          <w:lang w:val="es-MX" w:eastAsia="en-US"/>
        </w:rPr>
        <w:t>s</w:t>
      </w:r>
      <w:r w:rsidR="006A2694" w:rsidRPr="00954477">
        <w:rPr>
          <w:rFonts w:ascii="Palatino Linotype" w:eastAsiaTheme="minorHAnsi" w:hAnsi="Palatino Linotype" w:cs="Arial"/>
          <w:bCs/>
          <w:lang w:val="es-MX" w:eastAsia="en-US"/>
        </w:rPr>
        <w:t xml:space="preserve"> </w:t>
      </w:r>
      <w:r w:rsidR="00FA0962" w:rsidRPr="00954477">
        <w:rPr>
          <w:rFonts w:ascii="Palatino Linotype" w:eastAsiaTheme="minorHAnsi" w:hAnsi="Palatino Linotype" w:cs="Arial"/>
          <w:bCs/>
          <w:lang w:val="es-MX" w:eastAsia="en-US"/>
        </w:rPr>
        <w:t>razones o motivos de inconformidad</w:t>
      </w:r>
      <w:r w:rsidRPr="00954477">
        <w:rPr>
          <w:rFonts w:ascii="Palatino Linotype" w:eastAsiaTheme="minorHAnsi" w:hAnsi="Palatino Linotype" w:cs="Arial"/>
          <w:bCs/>
          <w:lang w:val="es-MX" w:eastAsia="en-US"/>
        </w:rPr>
        <w:t>, lo siguiente:</w:t>
      </w:r>
      <w:r w:rsidR="00E9680B" w:rsidRPr="00954477">
        <w:rPr>
          <w:rFonts w:ascii="Palatino Linotype" w:eastAsiaTheme="minorHAnsi" w:hAnsi="Palatino Linotype" w:cs="Arial"/>
          <w:bCs/>
          <w:lang w:val="es-MX" w:eastAsia="en-US"/>
        </w:rPr>
        <w:t xml:space="preserve"> </w:t>
      </w:r>
      <w:r w:rsidRPr="00954477">
        <w:rPr>
          <w:rFonts w:ascii="Palatino Linotype" w:eastAsiaTheme="minorHAnsi" w:hAnsi="Palatino Linotype" w:cs="Arial"/>
          <w:bCs/>
          <w:i/>
          <w:lang w:val="es-MX" w:eastAsia="en-US"/>
        </w:rPr>
        <w:t>“</w:t>
      </w:r>
      <w:r w:rsidR="00954477" w:rsidRPr="00954477">
        <w:rPr>
          <w:rFonts w:ascii="Palatino Linotype" w:eastAsiaTheme="minorHAnsi" w:hAnsi="Palatino Linotype" w:cs="Arial"/>
          <w:i/>
          <w:lang w:val="es-MX" w:eastAsia="en-US"/>
        </w:rPr>
        <w:t>La entrega de la información incompleta</w:t>
      </w:r>
      <w:r w:rsidRPr="00954477">
        <w:rPr>
          <w:rFonts w:ascii="Palatino Linotype" w:eastAsiaTheme="minorHAnsi" w:hAnsi="Palatino Linotype" w:cs="Arial"/>
          <w:bCs/>
          <w:i/>
          <w:lang w:val="es-MX" w:eastAsia="en-US"/>
        </w:rPr>
        <w:t>” (Sic).</w:t>
      </w:r>
    </w:p>
    <w:p w14:paraId="5815D235" w14:textId="77777777" w:rsidR="00A76C65" w:rsidRPr="00A76C65" w:rsidRDefault="00A76C65" w:rsidP="00A76C65">
      <w:pPr>
        <w:spacing w:line="360" w:lineRule="auto"/>
        <w:ind w:right="141"/>
        <w:jc w:val="both"/>
        <w:rPr>
          <w:rFonts w:ascii="Palatino Linotype" w:eastAsiaTheme="minorHAnsi" w:hAnsi="Palatino Linotype" w:cs="Arial"/>
          <w:bCs/>
          <w:i/>
          <w:lang w:val="es-MX" w:eastAsia="en-US"/>
        </w:rPr>
      </w:pPr>
    </w:p>
    <w:p w14:paraId="2CA5D280" w14:textId="1BC4B799" w:rsidR="00056A58" w:rsidRDefault="00056A58" w:rsidP="00226478">
      <w:pPr>
        <w:tabs>
          <w:tab w:val="left" w:pos="709"/>
        </w:tabs>
        <w:spacing w:line="360" w:lineRule="auto"/>
        <w:contextualSpacing/>
        <w:jc w:val="both"/>
        <w:rPr>
          <w:rFonts w:ascii="Palatino Linotype" w:hAnsi="Palatino Linotype" w:cs="Arial"/>
        </w:rPr>
      </w:pPr>
      <w:r w:rsidRPr="00954477">
        <w:rPr>
          <w:rFonts w:ascii="Palatino Linotype" w:hAnsi="Palatino Linotype" w:cs="Arial"/>
          <w:lang w:val="es-ES_tradnl"/>
        </w:rPr>
        <w:t xml:space="preserve">Por lo que, en la etapa de manifestaciones, el </w:t>
      </w:r>
      <w:r w:rsidRPr="00954477">
        <w:rPr>
          <w:rFonts w:ascii="Palatino Linotype" w:hAnsi="Palatino Linotype" w:cs="Arial"/>
          <w:b/>
          <w:lang w:val="es-ES_tradnl"/>
        </w:rPr>
        <w:t>Sujeto Obligado</w:t>
      </w:r>
      <w:r w:rsidRPr="00954477">
        <w:rPr>
          <w:rFonts w:ascii="Palatino Linotype" w:hAnsi="Palatino Linotype" w:cs="Arial"/>
          <w:lang w:val="es-ES_tradnl"/>
        </w:rPr>
        <w:t xml:space="preserve"> </w:t>
      </w:r>
      <w:r w:rsidR="00EE49B2" w:rsidRPr="00954477">
        <w:rPr>
          <w:rFonts w:ascii="Palatino Linotype" w:hAnsi="Palatino Linotype" w:cs="Arial"/>
          <w:lang w:val="es-ES_tradnl"/>
        </w:rPr>
        <w:t xml:space="preserve">a través del </w:t>
      </w:r>
      <w:r w:rsidR="006B1080" w:rsidRPr="00954477">
        <w:rPr>
          <w:rFonts w:ascii="Palatino Linotype" w:hAnsi="Palatino Linotype" w:cs="Arial"/>
          <w:lang w:val="es-ES_tradnl"/>
        </w:rPr>
        <w:t xml:space="preserve">archivo electrónico denominado </w:t>
      </w:r>
      <w:r w:rsidR="006B1080" w:rsidRPr="00954477">
        <w:rPr>
          <w:rFonts w:ascii="Palatino Linotype" w:hAnsi="Palatino Linotype" w:cs="Arial"/>
          <w:i/>
          <w:iCs/>
          <w:lang w:val="es-ES_tradnl"/>
        </w:rPr>
        <w:t>“</w:t>
      </w:r>
      <w:r w:rsidR="00954477" w:rsidRPr="00954477">
        <w:rPr>
          <w:rFonts w:ascii="Palatino Linotype" w:hAnsi="Palatino Linotype" w:cs="Arial"/>
          <w:i/>
          <w:iCs/>
          <w:lang w:val="es-ES_tradnl"/>
        </w:rPr>
        <w:t>Ratificación 04490-2025.pdf</w:t>
      </w:r>
      <w:r w:rsidR="006B1080" w:rsidRPr="00954477">
        <w:rPr>
          <w:rFonts w:ascii="Palatino Linotype" w:hAnsi="Palatino Linotype" w:cs="Arial"/>
          <w:i/>
          <w:iCs/>
          <w:lang w:val="es-ES_tradnl"/>
        </w:rPr>
        <w:t>”</w:t>
      </w:r>
      <w:r w:rsidR="006B1080" w:rsidRPr="00954477">
        <w:rPr>
          <w:rFonts w:ascii="Palatino Linotype" w:hAnsi="Palatino Linotype" w:cs="Arial"/>
          <w:lang w:val="es-ES_tradnl"/>
        </w:rPr>
        <w:t xml:space="preserve">; </w:t>
      </w:r>
      <w:bookmarkStart w:id="10" w:name="_Hlk191987931"/>
      <w:r w:rsidR="00A76C65" w:rsidRPr="00954477">
        <w:rPr>
          <w:rFonts w:ascii="Palatino Linotype" w:hAnsi="Palatino Linotype" w:cs="Arial"/>
          <w:lang w:val="es-ES_tradnl"/>
        </w:rPr>
        <w:t>ratificó la respuesta</w:t>
      </w:r>
      <w:bookmarkEnd w:id="10"/>
      <w:r w:rsidR="00226478" w:rsidRPr="00954477">
        <w:rPr>
          <w:rFonts w:ascii="Palatino Linotype" w:hAnsi="Palatino Linotype" w:cs="Arial"/>
          <w:lang w:val="es-ES_tradnl"/>
        </w:rPr>
        <w:t xml:space="preserve"> emitida por </w:t>
      </w:r>
      <w:r w:rsidR="00954477" w:rsidRPr="00954477">
        <w:rPr>
          <w:rFonts w:ascii="Palatino Linotype" w:hAnsi="Palatino Linotype" w:cs="Arial"/>
        </w:rPr>
        <w:t xml:space="preserve">la respuesta emitida por la </w:t>
      </w:r>
      <w:r w:rsidR="00954477" w:rsidRPr="00954477">
        <w:rPr>
          <w:rFonts w:ascii="Palatino Linotype" w:hAnsi="Palatino Linotype" w:cs="Arial"/>
          <w:b/>
        </w:rPr>
        <w:t>Tesorería Municipal</w:t>
      </w:r>
      <w:r w:rsidR="00954477" w:rsidRPr="00954477">
        <w:rPr>
          <w:rFonts w:ascii="Palatino Linotype" w:hAnsi="Palatino Linotype" w:cs="Arial"/>
        </w:rPr>
        <w:t xml:space="preserve">, la </w:t>
      </w:r>
      <w:r w:rsidR="00954477" w:rsidRPr="00954477">
        <w:rPr>
          <w:rFonts w:ascii="Palatino Linotype" w:hAnsi="Palatino Linotype" w:cs="Arial"/>
          <w:b/>
        </w:rPr>
        <w:t>Dirección General de Administración</w:t>
      </w:r>
      <w:r w:rsidR="00954477" w:rsidRPr="00954477">
        <w:rPr>
          <w:rFonts w:ascii="Palatino Linotype" w:hAnsi="Palatino Linotype" w:cs="Arial"/>
        </w:rPr>
        <w:t xml:space="preserve">, la </w:t>
      </w:r>
      <w:r w:rsidR="00954477" w:rsidRPr="00954477">
        <w:rPr>
          <w:rFonts w:ascii="Palatino Linotype" w:hAnsi="Palatino Linotype" w:cs="Arial"/>
          <w:b/>
        </w:rPr>
        <w:t>Consejería Jurídica</w:t>
      </w:r>
      <w:r w:rsidR="00954477" w:rsidRPr="00954477">
        <w:rPr>
          <w:rFonts w:ascii="Palatino Linotype" w:hAnsi="Palatino Linotype" w:cs="Arial"/>
        </w:rPr>
        <w:t xml:space="preserve"> y los Servidores Públicos Habilitados, el 10 de </w:t>
      </w:r>
      <w:r w:rsidR="00954477" w:rsidRPr="00954477">
        <w:rPr>
          <w:rFonts w:ascii="Palatino Linotype" w:hAnsi="Palatino Linotype" w:cs="Arial"/>
        </w:rPr>
        <w:lastRenderedPageBreak/>
        <w:t xml:space="preserve">abril de 2025 a la solicitud </w:t>
      </w:r>
      <w:r w:rsidR="00954477" w:rsidRPr="00954477">
        <w:rPr>
          <w:rFonts w:ascii="Palatino Linotype" w:hAnsi="Palatino Linotype" w:cs="Arial"/>
          <w:b/>
        </w:rPr>
        <w:t>01755/TOLUCA/IP/2025</w:t>
      </w:r>
      <w:r w:rsidR="00954477" w:rsidRPr="00954477">
        <w:rPr>
          <w:rFonts w:ascii="Palatino Linotype" w:hAnsi="Palatino Linotype" w:cs="Arial"/>
        </w:rPr>
        <w:t xml:space="preserve">, relacionada con el Recurso de Revisión </w:t>
      </w:r>
      <w:r w:rsidR="00954477" w:rsidRPr="00954477">
        <w:rPr>
          <w:rFonts w:ascii="Palatino Linotype" w:hAnsi="Palatino Linotype" w:cs="Arial"/>
          <w:b/>
        </w:rPr>
        <w:t>04490/</w:t>
      </w:r>
      <w:proofErr w:type="spellStart"/>
      <w:r w:rsidR="00954477" w:rsidRPr="00954477">
        <w:rPr>
          <w:rFonts w:ascii="Palatino Linotype" w:hAnsi="Palatino Linotype" w:cs="Arial"/>
          <w:b/>
        </w:rPr>
        <w:t>INFOEM</w:t>
      </w:r>
      <w:proofErr w:type="spellEnd"/>
      <w:r w:rsidR="00954477" w:rsidRPr="00954477">
        <w:rPr>
          <w:rFonts w:ascii="Palatino Linotype" w:hAnsi="Palatino Linotype" w:cs="Arial"/>
          <w:b/>
        </w:rPr>
        <w:t>/IP/</w:t>
      </w:r>
      <w:proofErr w:type="spellStart"/>
      <w:r w:rsidR="00954477" w:rsidRPr="00954477">
        <w:rPr>
          <w:rFonts w:ascii="Palatino Linotype" w:hAnsi="Palatino Linotype" w:cs="Arial"/>
          <w:b/>
        </w:rPr>
        <w:t>RR</w:t>
      </w:r>
      <w:proofErr w:type="spellEnd"/>
      <w:r w:rsidR="00954477" w:rsidRPr="00954477">
        <w:rPr>
          <w:rFonts w:ascii="Palatino Linotype" w:hAnsi="Palatino Linotype" w:cs="Arial"/>
          <w:b/>
        </w:rPr>
        <w:t>/2025</w:t>
      </w:r>
      <w:r w:rsidR="00954477" w:rsidRPr="00954477">
        <w:rPr>
          <w:rFonts w:ascii="Palatino Linotype" w:hAnsi="Palatino Linotype" w:cs="Arial"/>
        </w:rPr>
        <w:t>.</w:t>
      </w:r>
    </w:p>
    <w:p w14:paraId="0BD451A8" w14:textId="77777777" w:rsidR="00C749E5" w:rsidRDefault="00C749E5" w:rsidP="00226478">
      <w:pPr>
        <w:tabs>
          <w:tab w:val="left" w:pos="709"/>
        </w:tabs>
        <w:spacing w:line="360" w:lineRule="auto"/>
        <w:contextualSpacing/>
        <w:jc w:val="both"/>
        <w:rPr>
          <w:rFonts w:ascii="Palatino Linotype" w:hAnsi="Palatino Linotype" w:cs="Arial"/>
          <w:lang w:val="es-ES_tradnl"/>
        </w:rPr>
      </w:pPr>
    </w:p>
    <w:p w14:paraId="6C277C3B" w14:textId="5EC41861" w:rsidR="008A12CF" w:rsidRPr="0035341C" w:rsidRDefault="00E9680B"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lang w:val="es-ES_tradnl"/>
        </w:rPr>
        <w:t>Ante ello</w:t>
      </w:r>
      <w:r w:rsidR="008A12CF" w:rsidRPr="0035341C">
        <w:rPr>
          <w:rFonts w:ascii="Palatino Linotype" w:hAnsi="Palatino Linotype" w:cs="Arial"/>
          <w:lang w:val="es-ES_tradnl"/>
        </w:rPr>
        <w:t xml:space="preserve">, es de </w:t>
      </w:r>
      <w:r w:rsidR="008A12CF" w:rsidRPr="0035341C">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35341C" w:rsidRDefault="00791193" w:rsidP="00791193">
      <w:pPr>
        <w:pStyle w:val="Sinespaciado"/>
      </w:pPr>
    </w:p>
    <w:p w14:paraId="42FB5373"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 xml:space="preserve">Artículo 4. </w:t>
      </w:r>
      <w:r w:rsidRPr="0035341C">
        <w:rPr>
          <w:rFonts w:ascii="Palatino Linotype" w:hAnsi="Palatino Linotype" w:cs="Arial"/>
          <w:i/>
          <w:sz w:val="22"/>
        </w:rPr>
        <w:t xml:space="preserve">… </w:t>
      </w:r>
    </w:p>
    <w:p w14:paraId="3EBD2FA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35341C">
        <w:rPr>
          <w:rFonts w:ascii="Palatino Linotype" w:hAnsi="Palatino Linotype" w:cs="Arial"/>
          <w:i/>
          <w:sz w:val="22"/>
        </w:rPr>
        <w:t>evistas por esta Ley.</w:t>
      </w:r>
      <w:r w:rsidRPr="0035341C">
        <w:rPr>
          <w:rFonts w:ascii="Palatino Linotype" w:hAnsi="Palatino Linotype" w:cs="Arial"/>
          <w:i/>
          <w:sz w:val="22"/>
        </w:rPr>
        <w:t>”</w:t>
      </w:r>
    </w:p>
    <w:p w14:paraId="7ADA0171" w14:textId="77777777" w:rsidR="00E9680B" w:rsidRPr="0035341C"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35341C" w:rsidRDefault="008A12CF" w:rsidP="008A12CF">
      <w:pPr>
        <w:tabs>
          <w:tab w:val="left" w:pos="709"/>
        </w:tabs>
        <w:spacing w:line="360" w:lineRule="auto"/>
        <w:contextualSpacing/>
        <w:jc w:val="both"/>
        <w:rPr>
          <w:rFonts w:ascii="Palatino Linotype" w:hAnsi="Palatino Linotype" w:cs="Arial"/>
          <w:lang w:val="es-ES_tradnl"/>
        </w:rPr>
      </w:pPr>
      <w:r w:rsidRPr="0035341C">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35341C"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35341C" w:rsidRDefault="008A12CF" w:rsidP="00376422">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35341C">
        <w:rPr>
          <w:rFonts w:ascii="Palatino Linotype" w:hAnsi="Palatino Linotype" w:cs="Arial"/>
        </w:rPr>
        <w:t xml:space="preserve">como se señala a continuación: </w:t>
      </w:r>
    </w:p>
    <w:p w14:paraId="72C06A84" w14:textId="77777777" w:rsidR="00376422" w:rsidRPr="0035341C"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35341C" w:rsidRDefault="008A12CF" w:rsidP="00E9680B">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Artículo 12.</w:t>
      </w:r>
      <w:r w:rsidRPr="0035341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35341C" w:rsidRDefault="008A12CF" w:rsidP="00E9680B">
      <w:pPr>
        <w:ind w:left="567" w:right="616"/>
        <w:jc w:val="both"/>
        <w:rPr>
          <w:rFonts w:ascii="Palatino Linotype" w:hAnsi="Palatino Linotype" w:cs="Arial"/>
          <w:i/>
          <w:sz w:val="22"/>
        </w:rPr>
      </w:pPr>
    </w:p>
    <w:p w14:paraId="4C59E8C4" w14:textId="77777777" w:rsidR="00CC0B81" w:rsidRPr="0035341C" w:rsidRDefault="008A12CF" w:rsidP="00581DC8">
      <w:pPr>
        <w:ind w:left="567" w:right="616"/>
        <w:jc w:val="both"/>
        <w:rPr>
          <w:rFonts w:ascii="Palatino Linotype" w:hAnsi="Palatino Linotype" w:cs="Arial"/>
          <w:i/>
          <w:sz w:val="22"/>
        </w:rPr>
      </w:pPr>
      <w:r w:rsidRPr="0035341C">
        <w:rPr>
          <w:rFonts w:ascii="Palatino Linotype" w:hAnsi="Palatino Linotype" w:cs="Arial"/>
          <w:i/>
          <w:sz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35341C">
        <w:rPr>
          <w:rFonts w:ascii="Palatino Linotype" w:hAnsi="Palatino Linotype" w:cs="Arial"/>
          <w:i/>
          <w:sz w:val="22"/>
        </w:rPr>
        <w:t>la misma</w:t>
      </w:r>
      <w:proofErr w:type="gramEnd"/>
      <w:r w:rsidRPr="0035341C">
        <w:rPr>
          <w:rFonts w:ascii="Palatino Linotype" w:hAnsi="Palatino Linotype" w:cs="Arial"/>
          <w:i/>
          <w:sz w:val="22"/>
        </w:rPr>
        <w:t>, ni el presentarla conforme al interés del solicitante; no estarán obligados a generarla, resumirla, efectuar cálculos o practicar investigaciones.”</w:t>
      </w:r>
    </w:p>
    <w:p w14:paraId="07A44629" w14:textId="77777777" w:rsidR="00C749E5" w:rsidRDefault="00C749E5" w:rsidP="008A12CF">
      <w:pPr>
        <w:tabs>
          <w:tab w:val="left" w:pos="709"/>
        </w:tabs>
        <w:spacing w:line="360" w:lineRule="auto"/>
        <w:contextualSpacing/>
        <w:jc w:val="both"/>
        <w:rPr>
          <w:rFonts w:ascii="Palatino Linotype" w:hAnsi="Palatino Linotype" w:cs="Arial"/>
        </w:rPr>
      </w:pPr>
    </w:p>
    <w:p w14:paraId="20AB3C4D" w14:textId="0D23DEC5"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35341C">
        <w:rPr>
          <w:rFonts w:ascii="Palatino Linotype" w:hAnsi="Palatino Linotype" w:cs="Arial"/>
        </w:rPr>
        <w:t>cceso a la información pública.</w:t>
      </w:r>
    </w:p>
    <w:p w14:paraId="3425E3C4" w14:textId="77777777" w:rsidR="00376422" w:rsidRPr="0035341C"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35341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5341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35341C" w:rsidRDefault="008A12CF" w:rsidP="008A12CF">
      <w:pPr>
        <w:pStyle w:val="Sinespaciado"/>
      </w:pPr>
    </w:p>
    <w:p w14:paraId="7C97340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 xml:space="preserve">Artículo 3. </w:t>
      </w:r>
      <w:r w:rsidRPr="0035341C">
        <w:rPr>
          <w:rFonts w:ascii="Palatino Linotype" w:hAnsi="Palatino Linotype" w:cs="Arial"/>
          <w:i/>
          <w:sz w:val="22"/>
        </w:rPr>
        <w:t>Para los efectos de la presente Ley se entenderá por:</w:t>
      </w:r>
    </w:p>
    <w:p w14:paraId="4FB4304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4EAD337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b/>
          <w:i/>
          <w:sz w:val="22"/>
        </w:rPr>
        <w:t>XI. Documento:</w:t>
      </w:r>
      <w:r w:rsidRPr="0035341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35341C">
        <w:rPr>
          <w:rFonts w:ascii="Palatino Linotype" w:hAnsi="Palatino Linotype" w:cs="Arial"/>
          <w:b/>
          <w:i/>
          <w:sz w:val="22"/>
          <w:u w:val="single"/>
        </w:rPr>
        <w:t xml:space="preserve">registro que documente el ejercicio de las facultades, funciones y competencias de los sujetos </w:t>
      </w:r>
      <w:r w:rsidRPr="0035341C">
        <w:rPr>
          <w:rFonts w:ascii="Palatino Linotype" w:hAnsi="Palatino Linotype" w:cs="Arial"/>
          <w:b/>
          <w:i/>
          <w:sz w:val="22"/>
          <w:u w:val="single"/>
        </w:rPr>
        <w:lastRenderedPageBreak/>
        <w:t>obligados</w:t>
      </w:r>
      <w:r w:rsidRPr="0035341C">
        <w:rPr>
          <w:rFonts w:ascii="Palatino Linotype" w:hAnsi="Palatino Linotype" w:cs="Arial"/>
          <w:i/>
          <w:sz w:val="22"/>
          <w:u w:val="single"/>
        </w:rPr>
        <w:t>,</w:t>
      </w:r>
      <w:r w:rsidRPr="0035341C">
        <w:rPr>
          <w:rFonts w:ascii="Palatino Linotype" w:hAnsi="Palatino Linotype" w:cs="Arial"/>
          <w:i/>
          <w:sz w:val="22"/>
        </w:rPr>
        <w:t xml:space="preserve"> sus servidores públicos e integrantes, </w:t>
      </w:r>
      <w:r w:rsidRPr="0035341C">
        <w:rPr>
          <w:rFonts w:ascii="Palatino Linotype" w:hAnsi="Palatino Linotype" w:cs="Arial"/>
          <w:b/>
          <w:i/>
          <w:sz w:val="22"/>
          <w:u w:val="single"/>
        </w:rPr>
        <w:t>sin importar su fuente o fecha de elaboración.</w:t>
      </w:r>
      <w:r w:rsidRPr="0035341C">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35433D2B" w14:textId="77777777" w:rsidR="008A12CF" w:rsidRPr="0035341C" w:rsidRDefault="008A12CF" w:rsidP="008A12CF">
      <w:pPr>
        <w:rPr>
          <w:sz w:val="14"/>
        </w:rPr>
      </w:pPr>
    </w:p>
    <w:p w14:paraId="6F8E6CBD" w14:textId="77777777" w:rsidR="008A12CF" w:rsidRPr="0035341C" w:rsidRDefault="008A12CF" w:rsidP="008A12CF"/>
    <w:p w14:paraId="367EAE83" w14:textId="75062223" w:rsidR="008A12CF" w:rsidRDefault="008A12CF" w:rsidP="00BB3A63">
      <w:pPr>
        <w:spacing w:before="240" w:after="240" w:line="360" w:lineRule="auto"/>
        <w:ind w:right="49"/>
        <w:contextualSpacing/>
        <w:jc w:val="both"/>
        <w:rPr>
          <w:rFonts w:ascii="Palatino Linotype" w:hAnsi="Palatino Linotype" w:cs="Arial"/>
          <w:lang w:eastAsia="es-MX"/>
        </w:rPr>
      </w:pPr>
      <w:r w:rsidRPr="0035341C">
        <w:rPr>
          <w:rFonts w:ascii="Palatino Linotype" w:hAnsi="Palatino Linotype" w:cs="Arial"/>
        </w:rPr>
        <w:t xml:space="preserve">Además, </w:t>
      </w:r>
      <w:r w:rsidRPr="0035341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BB3A63"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35341C" w:rsidRDefault="008A12CF" w:rsidP="00FC1FC5">
      <w:pPr>
        <w:spacing w:line="360" w:lineRule="auto"/>
        <w:jc w:val="both"/>
        <w:rPr>
          <w:rFonts w:ascii="Palatino Linotype" w:hAnsi="Palatino Linotype" w:cs="Arial"/>
          <w:color w:val="222222"/>
          <w:szCs w:val="19"/>
          <w:lang w:eastAsia="es-MX"/>
        </w:rPr>
      </w:pPr>
      <w:r w:rsidRPr="0035341C">
        <w:rPr>
          <w:rFonts w:ascii="Palatino Linotype" w:hAnsi="Palatino Linotype"/>
          <w:color w:val="000000"/>
        </w:rPr>
        <w:t xml:space="preserve">Sirve como apoyo </w:t>
      </w:r>
      <w:r w:rsidRPr="0035341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35341C" w:rsidRDefault="008A12CF" w:rsidP="008A12CF">
      <w:pPr>
        <w:pStyle w:val="Sinespaciado"/>
        <w:rPr>
          <w:lang w:eastAsia="es-MX"/>
        </w:rPr>
      </w:pPr>
    </w:p>
    <w:p w14:paraId="3B377C22" w14:textId="77777777" w:rsidR="008A12CF" w:rsidRPr="0035341C"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35341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35341C">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35341C" w:rsidRDefault="008A12CF" w:rsidP="008A12CF">
      <w:pPr>
        <w:pStyle w:val="Sinespaciado"/>
      </w:pPr>
    </w:p>
    <w:p w14:paraId="11F242E0" w14:textId="77777777" w:rsidR="008A12CF" w:rsidRPr="0035341C" w:rsidRDefault="008A12CF" w:rsidP="008A12CF">
      <w:pPr>
        <w:pStyle w:val="Sinespaciado"/>
      </w:pPr>
    </w:p>
    <w:p w14:paraId="15FC42C0" w14:textId="7C8FB0EE" w:rsidR="008A12CF" w:rsidRPr="0035341C" w:rsidRDefault="008A12CF" w:rsidP="008A12CF">
      <w:pPr>
        <w:spacing w:line="360" w:lineRule="auto"/>
        <w:contextualSpacing/>
        <w:jc w:val="both"/>
        <w:rPr>
          <w:rFonts w:ascii="Palatino Linotype" w:hAnsi="Palatino Linotype" w:cs="Arial"/>
        </w:rPr>
      </w:pPr>
      <w:r w:rsidRPr="0035341C">
        <w:rPr>
          <w:rFonts w:ascii="Palatino Linotype" w:hAnsi="Palatino Linotype" w:cs="Arial"/>
          <w:bCs/>
        </w:rPr>
        <w:lastRenderedPageBreak/>
        <w:t xml:space="preserve">Además, </w:t>
      </w:r>
      <w:r w:rsidRPr="0035341C">
        <w:rPr>
          <w:rFonts w:ascii="Palatino Linotype" w:hAnsi="Palatino Linotype" w:cs="Arial"/>
        </w:rPr>
        <w:t xml:space="preserve">a Ley de Transparencia y Acceso a la Información Pública del Estado de México y Municipios, prevé en su artículo 23, fracción </w:t>
      </w:r>
      <w:r w:rsidR="004C6BB5" w:rsidRPr="0035341C">
        <w:rPr>
          <w:rFonts w:ascii="Palatino Linotype" w:hAnsi="Palatino Linotype" w:cs="Arial"/>
        </w:rPr>
        <w:t>IV</w:t>
      </w:r>
      <w:r w:rsidRPr="0035341C">
        <w:rPr>
          <w:rFonts w:ascii="Palatino Linotype" w:hAnsi="Palatino Linotype" w:cs="Arial"/>
        </w:rPr>
        <w:t>, que son Sujetos Obligados a Transparentar y permitir el acceso a su información y proteger los datos que obren en su poder:</w:t>
      </w:r>
    </w:p>
    <w:p w14:paraId="09997C25" w14:textId="77777777" w:rsidR="00581DC8" w:rsidRPr="0035341C" w:rsidRDefault="00581DC8" w:rsidP="00581DC8">
      <w:pPr>
        <w:pStyle w:val="Sinespaciado"/>
      </w:pPr>
    </w:p>
    <w:p w14:paraId="2E250855" w14:textId="77777777" w:rsidR="004C6BB5" w:rsidRPr="0035341C" w:rsidRDefault="00581DC8" w:rsidP="004C6BB5">
      <w:pPr>
        <w:ind w:left="567" w:right="616"/>
        <w:contextualSpacing/>
        <w:jc w:val="both"/>
        <w:rPr>
          <w:rFonts w:ascii="Palatino Linotype" w:hAnsi="Palatino Linotype" w:cs="Arial"/>
          <w:i/>
          <w:sz w:val="22"/>
        </w:rPr>
      </w:pPr>
      <w:r w:rsidRPr="0035341C">
        <w:rPr>
          <w:rFonts w:ascii="Palatino Linotype" w:hAnsi="Palatino Linotype" w:cs="Arial"/>
          <w:b/>
          <w:i/>
          <w:sz w:val="22"/>
        </w:rPr>
        <w:t>Artículo 23.</w:t>
      </w:r>
      <w:r w:rsidRPr="0035341C">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35341C" w:rsidRDefault="004C6BB5" w:rsidP="004C6BB5">
      <w:pPr>
        <w:ind w:left="567" w:right="616"/>
        <w:contextualSpacing/>
        <w:jc w:val="both"/>
        <w:rPr>
          <w:rFonts w:ascii="Palatino Linotype" w:hAnsi="Palatino Linotype" w:cs="Arial"/>
          <w:b/>
          <w:i/>
          <w:sz w:val="22"/>
        </w:rPr>
      </w:pPr>
    </w:p>
    <w:p w14:paraId="3CFBD3F6" w14:textId="5DBD6D8F" w:rsidR="00031EFF" w:rsidRPr="0035341C" w:rsidRDefault="004C6BB5" w:rsidP="004C6BB5">
      <w:pPr>
        <w:ind w:left="567" w:right="616"/>
        <w:contextualSpacing/>
        <w:jc w:val="both"/>
        <w:rPr>
          <w:rFonts w:ascii="Palatino Linotype" w:hAnsi="Palatino Linotype" w:cs="Arial"/>
          <w:bCs/>
          <w:i/>
          <w:sz w:val="22"/>
        </w:rPr>
      </w:pPr>
      <w:r w:rsidRPr="0035341C">
        <w:rPr>
          <w:rFonts w:ascii="Palatino Linotype" w:hAnsi="Palatino Linotype" w:cs="Arial"/>
          <w:b/>
          <w:i/>
          <w:sz w:val="22"/>
        </w:rPr>
        <w:t xml:space="preserve">IV. </w:t>
      </w:r>
      <w:r w:rsidRPr="0035341C">
        <w:rPr>
          <w:rFonts w:ascii="Palatino Linotype" w:hAnsi="Palatino Linotype" w:cs="Arial"/>
          <w:bCs/>
          <w:i/>
          <w:sz w:val="22"/>
        </w:rPr>
        <w:t>Los ayuntamientos y las dependencias, organismos, órganos y entidades de la administración municipal;</w:t>
      </w:r>
    </w:p>
    <w:p w14:paraId="5444B6C2" w14:textId="77777777" w:rsidR="004C6BB5" w:rsidRPr="0035341C" w:rsidRDefault="004C6BB5" w:rsidP="00F30C1D">
      <w:pPr>
        <w:spacing w:line="360" w:lineRule="auto"/>
        <w:jc w:val="both"/>
        <w:rPr>
          <w:rFonts w:ascii="Palatino Linotype" w:hAnsi="Palatino Linotype" w:cs="Arial"/>
        </w:rPr>
      </w:pPr>
    </w:p>
    <w:p w14:paraId="23FF5392" w14:textId="03F3F990" w:rsidR="00087797" w:rsidRPr="0035341C" w:rsidRDefault="008A12CF" w:rsidP="00F30C1D">
      <w:pPr>
        <w:spacing w:line="360" w:lineRule="auto"/>
        <w:jc w:val="both"/>
        <w:rPr>
          <w:rFonts w:ascii="Palatino Linotype" w:hAnsi="Palatino Linotype" w:cs="Arial"/>
        </w:rPr>
      </w:pPr>
      <w:r w:rsidRPr="0035341C">
        <w:rPr>
          <w:rFonts w:ascii="Palatino Linotype" w:hAnsi="Palatino Linotype" w:cs="Arial"/>
        </w:rPr>
        <w:t>Por lo que, de la respuesta emitida por parte</w:t>
      </w:r>
      <w:r w:rsidR="004C6BB5" w:rsidRPr="0035341C">
        <w:rPr>
          <w:rFonts w:ascii="Palatino Linotype" w:hAnsi="Palatino Linotype" w:cs="Arial"/>
        </w:rPr>
        <w:t xml:space="preserve"> </w:t>
      </w:r>
      <w:r w:rsidRPr="0035341C">
        <w:rPr>
          <w:rFonts w:ascii="Palatino Linotype" w:hAnsi="Palatino Linotype" w:cs="Arial"/>
        </w:rPr>
        <w:t xml:space="preserve">del </w:t>
      </w:r>
      <w:r w:rsidRPr="0035341C">
        <w:rPr>
          <w:rFonts w:ascii="Palatino Linotype" w:hAnsi="Palatino Linotype" w:cs="Arial"/>
          <w:b/>
        </w:rPr>
        <w:t>Sujeto Obligado</w:t>
      </w:r>
      <w:r w:rsidRPr="0035341C">
        <w:rPr>
          <w:rFonts w:ascii="Palatino Linotype" w:hAnsi="Palatino Linotype" w:cs="Arial"/>
        </w:rPr>
        <w:t xml:space="preserve"> generó, se enuncia cada una de la</w:t>
      </w:r>
      <w:r w:rsidR="004C6BB5" w:rsidRPr="0035341C">
        <w:rPr>
          <w:rFonts w:ascii="Palatino Linotype" w:hAnsi="Palatino Linotype" w:cs="Arial"/>
        </w:rPr>
        <w:t>s</w:t>
      </w:r>
      <w:r w:rsidRPr="0035341C">
        <w:rPr>
          <w:rFonts w:ascii="Palatino Linotype" w:hAnsi="Palatino Linotype" w:cs="Arial"/>
        </w:rPr>
        <w:t xml:space="preserve"> respuesta</w:t>
      </w:r>
      <w:r w:rsidR="004C6BB5" w:rsidRPr="0035341C">
        <w:rPr>
          <w:rFonts w:ascii="Palatino Linotype" w:hAnsi="Palatino Linotype" w:cs="Arial"/>
        </w:rPr>
        <w:t>s</w:t>
      </w:r>
      <w:r w:rsidRPr="0035341C">
        <w:rPr>
          <w:rFonts w:ascii="Palatino Linotype" w:hAnsi="Palatino Linotype" w:cs="Arial"/>
        </w:rPr>
        <w:t xml:space="preserve"> proporcionada</w:t>
      </w:r>
      <w:r w:rsidR="004C6BB5" w:rsidRPr="0035341C">
        <w:rPr>
          <w:rFonts w:ascii="Palatino Linotype" w:hAnsi="Palatino Linotype" w:cs="Arial"/>
        </w:rPr>
        <w:t>s</w:t>
      </w:r>
      <w:r w:rsidRPr="0035341C">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35341C" w:rsidRDefault="00F30C1D" w:rsidP="00F30C1D">
      <w:pPr>
        <w:spacing w:line="360" w:lineRule="auto"/>
        <w:jc w:val="both"/>
        <w:rPr>
          <w:rFonts w:ascii="Palatino Linotype" w:hAnsi="Palatino Linotype" w:cs="Arial"/>
        </w:rPr>
      </w:pPr>
    </w:p>
    <w:p w14:paraId="495EE903" w14:textId="5A4306C8" w:rsidR="00FC079F" w:rsidRPr="0035341C" w:rsidRDefault="00F30C1D" w:rsidP="00F30C1D">
      <w:pPr>
        <w:spacing w:line="360" w:lineRule="auto"/>
        <w:jc w:val="both"/>
        <w:rPr>
          <w:rFonts w:ascii="Palatino Linotype" w:eastAsiaTheme="minorHAnsi" w:hAnsi="Palatino Linotype" w:cs="Arial"/>
          <w:szCs w:val="22"/>
          <w:lang w:val="es-MX" w:eastAsia="en-US"/>
        </w:rPr>
      </w:pPr>
      <w:r w:rsidRPr="0035341C">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proofErr w:type="spellStart"/>
      <w:r w:rsidRPr="0035341C">
        <w:rPr>
          <w:rFonts w:ascii="Palatino Linotype" w:eastAsiaTheme="minorHAnsi" w:hAnsi="Palatino Linotype" w:cs="Arial"/>
          <w:b/>
          <w:szCs w:val="22"/>
          <w:lang w:val="es-MX" w:eastAsia="en-US"/>
        </w:rPr>
        <w:t>SAIMEX</w:t>
      </w:r>
      <w:proofErr w:type="spellEnd"/>
      <w:r w:rsidRPr="0035341C">
        <w:rPr>
          <w:rFonts w:ascii="Palatino Linotype" w:eastAsiaTheme="minorHAnsi" w:hAnsi="Palatino Linotype" w:cs="Arial"/>
          <w:szCs w:val="22"/>
          <w:lang w:val="es-MX" w:eastAsia="en-US"/>
        </w:rPr>
        <w:t>, a efecto de determinar si con la información remitida por</w:t>
      </w:r>
      <w:r w:rsidR="0075607A" w:rsidRPr="0035341C">
        <w:rPr>
          <w:rFonts w:ascii="Palatino Linotype" w:eastAsiaTheme="minorHAnsi" w:hAnsi="Palatino Linotype" w:cs="Arial"/>
          <w:szCs w:val="22"/>
          <w:lang w:val="es-MX" w:eastAsia="en-US"/>
        </w:rPr>
        <w:t xml:space="preserve"> el </w:t>
      </w:r>
      <w:r w:rsidRPr="0035341C">
        <w:rPr>
          <w:rFonts w:ascii="Palatino Linotype" w:eastAsiaTheme="minorHAnsi" w:hAnsi="Palatino Linotype" w:cs="Arial"/>
          <w:b/>
          <w:szCs w:val="22"/>
          <w:lang w:val="es-MX" w:eastAsia="en-US"/>
        </w:rPr>
        <w:t>Sujeto Obligado</w:t>
      </w:r>
      <w:r w:rsidRPr="0035341C">
        <w:rPr>
          <w:rFonts w:ascii="Palatino Linotype" w:eastAsiaTheme="minorHAnsi" w:hAnsi="Palatino Linotype" w:cs="Arial"/>
          <w:szCs w:val="22"/>
          <w:lang w:val="es-MX" w:eastAsia="en-US"/>
        </w:rPr>
        <w:t xml:space="preserve"> a través de su respuesta</w:t>
      </w:r>
      <w:r w:rsidR="0017779C" w:rsidRPr="0035341C">
        <w:rPr>
          <w:rFonts w:ascii="Palatino Linotype" w:eastAsiaTheme="minorHAnsi" w:hAnsi="Palatino Linotype" w:cs="Arial"/>
          <w:szCs w:val="22"/>
          <w:lang w:val="es-MX" w:eastAsia="en-US"/>
        </w:rPr>
        <w:t xml:space="preserve"> e informe justificado, </w:t>
      </w:r>
      <w:r w:rsidRPr="0035341C">
        <w:rPr>
          <w:rFonts w:ascii="Palatino Linotype" w:eastAsiaTheme="minorHAnsi" w:hAnsi="Palatino Linotype" w:cs="Arial"/>
          <w:szCs w:val="22"/>
          <w:lang w:val="es-MX" w:eastAsia="en-US"/>
        </w:rPr>
        <w:t>colma lo requerido en dicha solicitud.</w:t>
      </w:r>
    </w:p>
    <w:p w14:paraId="31074477" w14:textId="798AF1EC" w:rsidR="001D09E1" w:rsidRPr="0035341C"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35341C" w:rsidRDefault="001D09E1" w:rsidP="00CE6A53">
      <w:pPr>
        <w:spacing w:line="360" w:lineRule="auto"/>
        <w:ind w:right="49"/>
        <w:jc w:val="both"/>
        <w:rPr>
          <w:rFonts w:ascii="Palatino Linotype" w:eastAsiaTheme="minorHAnsi" w:hAnsi="Palatino Linotype" w:cs="Arial"/>
          <w:bCs/>
          <w:lang w:val="es-MX" w:eastAsia="en-US"/>
        </w:rPr>
      </w:pPr>
      <w:r w:rsidRPr="0035341C">
        <w:rPr>
          <w:rFonts w:ascii="Palatino Linotype" w:eastAsiaTheme="minorHAnsi" w:hAnsi="Palatino Linotype" w:cs="Arial"/>
          <w:bCs/>
          <w:lang w:val="es-MX" w:eastAsia="en-US"/>
        </w:rPr>
        <w:t xml:space="preserve">Atento a ello, </w:t>
      </w:r>
      <w:r w:rsidR="002273B6" w:rsidRPr="0035341C">
        <w:rPr>
          <w:rFonts w:ascii="Palatino Linotype" w:eastAsiaTheme="minorHAnsi" w:hAnsi="Palatino Linotype" w:cs="Arial"/>
          <w:bCs/>
          <w:lang w:val="es-MX" w:eastAsia="en-US"/>
        </w:rPr>
        <w:t>primeramente,</w:t>
      </w:r>
      <w:r w:rsidRPr="0035341C">
        <w:rPr>
          <w:rFonts w:ascii="Palatino Linotype" w:eastAsiaTheme="minorHAnsi" w:hAnsi="Palatino Linotype" w:cs="Arial"/>
          <w:bCs/>
          <w:lang w:val="es-MX" w:eastAsia="en-US"/>
        </w:rPr>
        <w:t xml:space="preserve"> es importante señalar que </w:t>
      </w:r>
      <w:r w:rsidR="0017779C" w:rsidRPr="0035341C">
        <w:rPr>
          <w:rFonts w:ascii="Palatino Linotype" w:eastAsiaTheme="minorHAnsi" w:hAnsi="Palatino Linotype" w:cs="Arial"/>
          <w:bCs/>
          <w:lang w:val="es-MX" w:eastAsia="en-US"/>
        </w:rPr>
        <w:t xml:space="preserve">el ahora </w:t>
      </w:r>
      <w:r w:rsidR="0017779C" w:rsidRPr="00BB3A63">
        <w:rPr>
          <w:rFonts w:ascii="Palatino Linotype" w:eastAsiaTheme="minorHAnsi" w:hAnsi="Palatino Linotype" w:cs="Arial"/>
          <w:b/>
          <w:lang w:val="es-MX" w:eastAsia="en-US"/>
        </w:rPr>
        <w:t>Recurrente</w:t>
      </w:r>
      <w:r w:rsidR="0017779C" w:rsidRPr="0035341C">
        <w:rPr>
          <w:rFonts w:ascii="Palatino Linotype" w:eastAsiaTheme="minorHAnsi" w:hAnsi="Palatino Linotype" w:cs="Arial"/>
          <w:bCs/>
          <w:lang w:val="es-MX" w:eastAsia="en-US"/>
        </w:rPr>
        <w:t xml:space="preserve"> se adolece de lo siguiente:</w:t>
      </w:r>
    </w:p>
    <w:p w14:paraId="5E86A77C" w14:textId="77777777" w:rsidR="0017779C" w:rsidRPr="0035341C" w:rsidRDefault="0017779C" w:rsidP="00CE6A53">
      <w:pPr>
        <w:spacing w:line="360" w:lineRule="auto"/>
        <w:ind w:right="49"/>
        <w:jc w:val="both"/>
        <w:rPr>
          <w:rFonts w:ascii="Palatino Linotype" w:eastAsiaTheme="minorHAnsi" w:hAnsi="Palatino Linotype" w:cs="Arial"/>
          <w:bCs/>
          <w:lang w:val="es-MX" w:eastAsia="en-US"/>
        </w:rPr>
      </w:pPr>
    </w:p>
    <w:p w14:paraId="0C1A65BE" w14:textId="1E750407" w:rsidR="006D5540" w:rsidRDefault="00954477" w:rsidP="00954477">
      <w:pPr>
        <w:pStyle w:val="Prrafodelista"/>
        <w:numPr>
          <w:ilvl w:val="0"/>
          <w:numId w:val="24"/>
        </w:numPr>
        <w:spacing w:line="360" w:lineRule="auto"/>
        <w:ind w:right="49"/>
        <w:jc w:val="both"/>
        <w:rPr>
          <w:rFonts w:ascii="Palatino Linotype" w:eastAsiaTheme="minorHAnsi" w:hAnsi="Palatino Linotype" w:cs="Arial"/>
          <w:bCs/>
          <w:lang w:val="es-MX" w:eastAsia="en-US"/>
        </w:rPr>
      </w:pPr>
      <w:r w:rsidRPr="00954477">
        <w:rPr>
          <w:rFonts w:ascii="Palatino Linotype" w:eastAsiaTheme="minorHAnsi" w:hAnsi="Palatino Linotype" w:cs="Arial"/>
          <w:bCs/>
          <w:lang w:val="es-MX" w:eastAsia="en-US"/>
        </w:rPr>
        <w:t>La entrega de la información incompleta</w:t>
      </w:r>
      <w:r w:rsidR="00BB3A63">
        <w:rPr>
          <w:rFonts w:ascii="Palatino Linotype" w:eastAsiaTheme="minorHAnsi" w:hAnsi="Palatino Linotype" w:cs="Arial"/>
          <w:bCs/>
          <w:lang w:val="es-MX" w:eastAsia="en-US"/>
        </w:rPr>
        <w:t>.</w:t>
      </w:r>
    </w:p>
    <w:p w14:paraId="06FEB8D9" w14:textId="77777777" w:rsidR="00BB3A63" w:rsidRPr="00BB3A63" w:rsidRDefault="00BB3A63" w:rsidP="00BB3A63">
      <w:pPr>
        <w:pStyle w:val="Prrafodelista"/>
        <w:spacing w:line="360" w:lineRule="auto"/>
        <w:ind w:left="720" w:right="49"/>
        <w:jc w:val="both"/>
        <w:rPr>
          <w:rFonts w:ascii="Palatino Linotype" w:eastAsiaTheme="minorHAnsi" w:hAnsi="Palatino Linotype" w:cs="Arial"/>
          <w:bCs/>
          <w:lang w:val="es-MX" w:eastAsia="en-US"/>
        </w:rPr>
      </w:pPr>
    </w:p>
    <w:p w14:paraId="63B99230" w14:textId="77777777" w:rsidR="001935AC" w:rsidRDefault="00737A9B" w:rsidP="00BB3A63">
      <w:pPr>
        <w:spacing w:line="360" w:lineRule="auto"/>
        <w:ind w:right="49"/>
        <w:jc w:val="both"/>
        <w:rPr>
          <w:rFonts w:ascii="Palatino Linotype" w:eastAsiaTheme="minorHAnsi" w:hAnsi="Palatino Linotype" w:cstheme="minorBidi"/>
          <w:lang w:val="es-MX" w:eastAsia="es-MX"/>
        </w:rPr>
      </w:pPr>
      <w:r w:rsidRPr="0035341C">
        <w:rPr>
          <w:rFonts w:ascii="Palatino Linotype" w:eastAsiaTheme="minorHAnsi" w:hAnsi="Palatino Linotype" w:cstheme="minorBidi"/>
          <w:lang w:val="es-MX" w:eastAsia="es-MX"/>
        </w:rPr>
        <w:t xml:space="preserve">Así que, retomando </w:t>
      </w:r>
      <w:r w:rsidR="005426B6">
        <w:rPr>
          <w:rFonts w:ascii="Palatino Linotype" w:eastAsiaTheme="minorHAnsi" w:hAnsi="Palatino Linotype" w:cstheme="minorBidi"/>
          <w:lang w:val="es-MX" w:eastAsia="es-MX"/>
        </w:rPr>
        <w:t>lo requerido por el particular, tenemos que, el tema es referente a</w:t>
      </w:r>
      <w:r w:rsidR="001935AC">
        <w:rPr>
          <w:rFonts w:ascii="Palatino Linotype" w:eastAsiaTheme="minorHAnsi" w:hAnsi="Palatino Linotype" w:cstheme="minorBidi"/>
          <w:lang w:val="es-MX" w:eastAsia="es-MX"/>
        </w:rPr>
        <w:t>:</w:t>
      </w:r>
    </w:p>
    <w:p w14:paraId="529662A5" w14:textId="77777777" w:rsidR="001935AC" w:rsidRPr="001935AC" w:rsidRDefault="001935AC" w:rsidP="001935AC">
      <w:pPr>
        <w:spacing w:line="360" w:lineRule="auto"/>
        <w:ind w:right="49"/>
        <w:jc w:val="both"/>
        <w:rPr>
          <w:rFonts w:ascii="Palatino Linotype" w:eastAsiaTheme="minorHAnsi" w:hAnsi="Palatino Linotype" w:cstheme="minorBidi"/>
          <w:lang w:val="es-MX" w:eastAsia="es-MX"/>
        </w:rPr>
      </w:pPr>
      <w:r w:rsidRPr="001935AC">
        <w:rPr>
          <w:rFonts w:ascii="Palatino Linotype" w:eastAsiaTheme="minorHAnsi" w:hAnsi="Palatino Linotype" w:cstheme="minorBidi"/>
          <w:b/>
          <w:lang w:val="es-MX" w:eastAsia="es-MX"/>
        </w:rPr>
        <w:t>1.</w:t>
      </w:r>
      <w:r w:rsidRPr="001935AC">
        <w:rPr>
          <w:rFonts w:ascii="Palatino Linotype" w:eastAsiaTheme="minorHAnsi" w:hAnsi="Palatino Linotype" w:cstheme="minorBidi"/>
          <w:lang w:val="es-MX" w:eastAsia="es-MX"/>
        </w:rPr>
        <w:tab/>
        <w:t>Monto recaudado por concepto de predial.</w:t>
      </w:r>
    </w:p>
    <w:p w14:paraId="6E5339FE" w14:textId="77777777" w:rsidR="001935AC" w:rsidRPr="001935AC" w:rsidRDefault="001935AC" w:rsidP="001935AC">
      <w:pPr>
        <w:spacing w:line="360" w:lineRule="auto"/>
        <w:ind w:right="49"/>
        <w:jc w:val="both"/>
        <w:rPr>
          <w:rFonts w:ascii="Palatino Linotype" w:eastAsiaTheme="minorHAnsi" w:hAnsi="Palatino Linotype" w:cstheme="minorBidi"/>
          <w:lang w:val="es-MX" w:eastAsia="es-MX"/>
        </w:rPr>
      </w:pPr>
      <w:r w:rsidRPr="001935AC">
        <w:rPr>
          <w:rFonts w:ascii="Palatino Linotype" w:eastAsiaTheme="minorHAnsi" w:hAnsi="Palatino Linotype" w:cstheme="minorBidi"/>
          <w:b/>
          <w:lang w:val="es-MX" w:eastAsia="es-MX"/>
        </w:rPr>
        <w:lastRenderedPageBreak/>
        <w:t>2.</w:t>
      </w:r>
      <w:r w:rsidRPr="001935AC">
        <w:rPr>
          <w:rFonts w:ascii="Palatino Linotype" w:eastAsiaTheme="minorHAnsi" w:hAnsi="Palatino Linotype" w:cstheme="minorBidi"/>
          <w:lang w:val="es-MX" w:eastAsia="es-MX"/>
        </w:rPr>
        <w:tab/>
        <w:t>Monto de los ingresos y egresos obtenidos por la Tesorería Municipal.</w:t>
      </w:r>
    </w:p>
    <w:p w14:paraId="28BDFC9A" w14:textId="14D15CE1" w:rsidR="001935AC" w:rsidRDefault="001935AC" w:rsidP="001935AC">
      <w:pPr>
        <w:spacing w:line="360" w:lineRule="auto"/>
        <w:ind w:right="49"/>
        <w:jc w:val="both"/>
        <w:rPr>
          <w:rFonts w:ascii="Palatino Linotype" w:eastAsiaTheme="minorHAnsi" w:hAnsi="Palatino Linotype" w:cstheme="minorBidi"/>
          <w:lang w:val="es-MX" w:eastAsia="es-MX"/>
        </w:rPr>
      </w:pPr>
      <w:r w:rsidRPr="001935AC">
        <w:rPr>
          <w:rFonts w:ascii="Palatino Linotype" w:eastAsiaTheme="minorHAnsi" w:hAnsi="Palatino Linotype" w:cstheme="minorBidi"/>
          <w:b/>
          <w:lang w:val="es-MX" w:eastAsia="es-MX"/>
        </w:rPr>
        <w:t>3.</w:t>
      </w:r>
      <w:r w:rsidRPr="001935AC">
        <w:rPr>
          <w:rFonts w:ascii="Palatino Linotype" w:eastAsiaTheme="minorHAnsi" w:hAnsi="Palatino Linotype" w:cstheme="minorBidi"/>
          <w:lang w:val="es-MX" w:eastAsia="es-MX"/>
        </w:rPr>
        <w:tab/>
        <w:t>Los adeudos a proveedores, e</w:t>
      </w:r>
      <w:r>
        <w:rPr>
          <w:rFonts w:ascii="Palatino Linotype" w:eastAsiaTheme="minorHAnsi" w:hAnsi="Palatino Linotype" w:cstheme="minorBidi"/>
          <w:lang w:val="es-MX" w:eastAsia="es-MX"/>
        </w:rPr>
        <w:t xml:space="preserve">mpleados, </w:t>
      </w:r>
      <w:proofErr w:type="gramStart"/>
      <w:r>
        <w:rPr>
          <w:rFonts w:ascii="Palatino Linotype" w:eastAsiaTheme="minorHAnsi" w:hAnsi="Palatino Linotype" w:cstheme="minorBidi"/>
          <w:lang w:val="es-MX" w:eastAsia="es-MX"/>
        </w:rPr>
        <w:t>ex empleados</w:t>
      </w:r>
      <w:proofErr w:type="gramEnd"/>
      <w:r>
        <w:rPr>
          <w:rFonts w:ascii="Palatino Linotype" w:eastAsiaTheme="minorHAnsi" w:hAnsi="Palatino Linotype" w:cstheme="minorBidi"/>
          <w:lang w:val="es-MX" w:eastAsia="es-MX"/>
        </w:rPr>
        <w:t>, laudos.</w:t>
      </w:r>
    </w:p>
    <w:p w14:paraId="7565BE88" w14:textId="77777777" w:rsidR="005426B6" w:rsidRDefault="005426B6" w:rsidP="00BB3A63">
      <w:pPr>
        <w:spacing w:line="360" w:lineRule="auto"/>
        <w:ind w:right="49"/>
        <w:jc w:val="both"/>
        <w:rPr>
          <w:rFonts w:ascii="Palatino Linotype" w:eastAsiaTheme="minorHAnsi" w:hAnsi="Palatino Linotype" w:cstheme="minorBidi"/>
          <w:lang w:val="es-MX" w:eastAsia="es-MX"/>
        </w:rPr>
      </w:pPr>
    </w:p>
    <w:p w14:paraId="7565F7CE" w14:textId="77777777" w:rsidR="001935AC" w:rsidRPr="005B4B3D" w:rsidRDefault="001935AC" w:rsidP="001935AC">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En primera instancia, es de precisar que, </w:t>
      </w:r>
      <w:proofErr w:type="gramStart"/>
      <w:r>
        <w:rPr>
          <w:rFonts w:ascii="Palatino Linotype" w:eastAsia="Calibri" w:hAnsi="Palatino Linotype"/>
          <w:lang w:val="es-ES_tradnl"/>
        </w:rPr>
        <w:t>en relación a</w:t>
      </w:r>
      <w:proofErr w:type="gramEnd"/>
      <w:r>
        <w:rPr>
          <w:rFonts w:ascii="Palatino Linotype" w:eastAsia="Calibri" w:hAnsi="Palatino Linotype"/>
          <w:lang w:val="es-ES_tradnl"/>
        </w:rPr>
        <w:t xml:space="preserve"> la información concerniente a </w:t>
      </w:r>
      <w:r w:rsidRPr="005B4B3D">
        <w:rPr>
          <w:rFonts w:ascii="Palatino Linotype" w:eastAsia="Calibri" w:hAnsi="Palatino Linotype"/>
          <w:lang w:val="es-ES_tradnl"/>
        </w:rPr>
        <w:t xml:space="preserve">la </w:t>
      </w:r>
      <w:r w:rsidRPr="001935AC">
        <w:rPr>
          <w:rFonts w:ascii="Palatino Linotype" w:eastAsia="Calibri" w:hAnsi="Palatino Linotype"/>
          <w:b/>
          <w:u w:val="single"/>
          <w:lang w:val="es-ES_tradnl"/>
        </w:rPr>
        <w:t>recaudación del impuesto predial</w:t>
      </w:r>
      <w:r>
        <w:rPr>
          <w:rFonts w:ascii="Palatino Linotype" w:eastAsia="Calibri" w:hAnsi="Palatino Linotype"/>
          <w:lang w:val="es-ES_tradnl"/>
        </w:rPr>
        <w:t>, d</w:t>
      </w:r>
      <w:r w:rsidRPr="005B4B3D">
        <w:rPr>
          <w:rFonts w:ascii="Palatino Linotype" w:eastAsiaTheme="minorHAnsi" w:hAnsi="Palatino Linotype" w:cs="Arial"/>
          <w:color w:val="000000"/>
          <w:szCs w:val="23"/>
          <w:lang w:val="es-MX" w:eastAsia="en-US"/>
        </w:rPr>
        <w:t>entro de las mencionadas áreas</w:t>
      </w:r>
      <w:r>
        <w:rPr>
          <w:rFonts w:ascii="Palatino Linotype" w:eastAsiaTheme="minorHAnsi" w:hAnsi="Palatino Linotype" w:cs="Arial"/>
          <w:color w:val="000000"/>
          <w:szCs w:val="23"/>
          <w:lang w:val="es-MX" w:eastAsia="en-US"/>
        </w:rPr>
        <w:t xml:space="preserve"> referidas anteriormente,</w:t>
      </w:r>
      <w:r w:rsidRPr="005B4B3D">
        <w:rPr>
          <w:rFonts w:ascii="Palatino Linotype" w:eastAsiaTheme="minorHAnsi" w:hAnsi="Palatino Linotype" w:cs="Arial"/>
          <w:color w:val="000000"/>
          <w:szCs w:val="23"/>
          <w:lang w:val="es-MX" w:eastAsia="en-US"/>
        </w:rPr>
        <w:t xml:space="preserve"> se destaca la </w:t>
      </w:r>
      <w:r w:rsidRPr="005B4B3D">
        <w:rPr>
          <w:rFonts w:ascii="Palatino Linotype" w:eastAsiaTheme="minorHAnsi" w:hAnsi="Palatino Linotype" w:cs="Arial"/>
          <w:b/>
          <w:bCs/>
          <w:color w:val="000000"/>
          <w:szCs w:val="23"/>
          <w:lang w:val="es-MX" w:eastAsia="en-US"/>
        </w:rPr>
        <w:t xml:space="preserve">Tesorería Municipal </w:t>
      </w:r>
      <w:r w:rsidRPr="005B4B3D">
        <w:rPr>
          <w:rFonts w:ascii="Palatino Linotype" w:eastAsiaTheme="minorHAnsi" w:hAnsi="Palatino Linotype" w:cs="Arial"/>
          <w:color w:val="000000"/>
          <w:szCs w:val="23"/>
          <w:lang w:val="es-MX" w:eastAsia="en-US"/>
        </w:rPr>
        <w:t xml:space="preserve">a través de su </w:t>
      </w:r>
      <w:r w:rsidRPr="005B4B3D">
        <w:rPr>
          <w:rFonts w:ascii="Palatino Linotype" w:eastAsiaTheme="minorHAnsi" w:hAnsi="Palatino Linotype" w:cs="Arial"/>
          <w:b/>
          <w:bCs/>
          <w:color w:val="000000"/>
          <w:szCs w:val="23"/>
          <w:lang w:val="es-MX" w:eastAsia="en-US"/>
        </w:rPr>
        <w:t>área de catastro</w:t>
      </w:r>
      <w:r w:rsidRPr="005B4B3D">
        <w:rPr>
          <w:rFonts w:ascii="Palatino Linotype" w:eastAsiaTheme="minorHAnsi" w:hAnsi="Palatino Linotype" w:cs="Arial"/>
          <w:color w:val="000000"/>
          <w:szCs w:val="23"/>
          <w:lang w:val="es-MX" w:eastAsia="en-US"/>
        </w:rPr>
        <w:t xml:space="preserve"> </w:t>
      </w:r>
      <w:r>
        <w:rPr>
          <w:rFonts w:ascii="Palatino Linotype" w:eastAsiaTheme="minorHAnsi" w:hAnsi="Palatino Linotype" w:cs="Arial"/>
          <w:color w:val="000000"/>
          <w:szCs w:val="23"/>
          <w:lang w:val="es-MX" w:eastAsia="en-US"/>
        </w:rPr>
        <w:t xml:space="preserve">que, </w:t>
      </w:r>
      <w:r w:rsidRPr="005B4B3D">
        <w:rPr>
          <w:rFonts w:ascii="Palatino Linotype" w:eastAsiaTheme="minorHAnsi" w:hAnsi="Palatino Linotype" w:cs="Arial"/>
          <w:color w:val="000000"/>
          <w:szCs w:val="23"/>
          <w:lang w:val="es-MX" w:eastAsia="en-US"/>
        </w:rPr>
        <w:t xml:space="preserve">se encarga de la inscripción, control, actualización e identificación en el padrón catastral de forma precisa de los inmuebles localizados dentro del territorio municipal. Asimismo, prevé que el importe de los derechos a pagar por los servicios y productos catastrales será de conformidad con lo establecido en el Código Financiero del Estado de México y Municipios. </w:t>
      </w:r>
    </w:p>
    <w:p w14:paraId="63E092C5" w14:textId="77777777" w:rsidR="001935AC" w:rsidRPr="005B4B3D" w:rsidRDefault="001935AC" w:rsidP="001935AC">
      <w:pPr>
        <w:autoSpaceDE w:val="0"/>
        <w:autoSpaceDN w:val="0"/>
        <w:adjustRightInd w:val="0"/>
        <w:spacing w:line="360" w:lineRule="auto"/>
        <w:jc w:val="both"/>
        <w:rPr>
          <w:rFonts w:ascii="Palatino Linotype" w:eastAsiaTheme="minorHAnsi" w:hAnsi="Palatino Linotype" w:cs="Arial"/>
          <w:color w:val="000000"/>
          <w:szCs w:val="23"/>
          <w:lang w:val="es-MX" w:eastAsia="en-US"/>
        </w:rPr>
      </w:pPr>
    </w:p>
    <w:p w14:paraId="396B7000" w14:textId="77777777" w:rsidR="001935AC" w:rsidRPr="005B4B3D" w:rsidRDefault="001935AC" w:rsidP="001935AC">
      <w:pPr>
        <w:spacing w:line="360" w:lineRule="auto"/>
        <w:jc w:val="both"/>
        <w:rPr>
          <w:rFonts w:ascii="Palatino Linotype" w:eastAsiaTheme="minorHAnsi" w:hAnsi="Palatino Linotype" w:cs="Arial"/>
          <w:color w:val="000000"/>
          <w:szCs w:val="23"/>
          <w:lang w:val="es-MX" w:eastAsia="en-US"/>
        </w:rPr>
      </w:pPr>
      <w:r w:rsidRPr="005B4B3D">
        <w:rPr>
          <w:rFonts w:ascii="Palatino Linotype" w:eastAsiaTheme="minorHAnsi" w:hAnsi="Palatino Linotype" w:cs="Arial"/>
          <w:color w:val="000000"/>
          <w:szCs w:val="23"/>
          <w:lang w:val="es-MX" w:eastAsia="en-US"/>
        </w:rPr>
        <w:t>Refuerza lo previo lo establecido en el Código Financiero del Estado de México y Municipios que en la parte que interesa dispone lo siguiente:</w:t>
      </w:r>
    </w:p>
    <w:p w14:paraId="69B48112" w14:textId="77777777" w:rsidR="001935AC" w:rsidRPr="005B4B3D" w:rsidRDefault="001935AC" w:rsidP="001935AC">
      <w:pPr>
        <w:rPr>
          <w:rFonts w:eastAsiaTheme="minorHAnsi"/>
          <w:lang w:val="es-MX" w:eastAsia="en-US"/>
        </w:rPr>
      </w:pPr>
    </w:p>
    <w:p w14:paraId="4CC87DE8"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 </w:t>
      </w:r>
    </w:p>
    <w:p w14:paraId="42931C7A"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b/>
          <w:i/>
          <w:color w:val="000000"/>
          <w:sz w:val="22"/>
          <w:szCs w:val="22"/>
          <w:lang w:val="es-MX" w:eastAsia="en-US"/>
        </w:rPr>
        <w:t>Artículo 16.-</w:t>
      </w:r>
      <w:r w:rsidRPr="005B4B3D">
        <w:rPr>
          <w:rFonts w:ascii="Palatino Linotype" w:eastAsiaTheme="minorHAnsi" w:hAnsi="Palatino Linotype" w:cs="Arial"/>
          <w:i/>
          <w:color w:val="000000"/>
          <w:sz w:val="22"/>
          <w:szCs w:val="22"/>
          <w:lang w:val="es-MX" w:eastAsia="en-US"/>
        </w:rPr>
        <w:t xml:space="preserve"> Son autoridades fiscales, el Gobernador, los ayuntamientos, los presidentes, síndicos y </w:t>
      </w:r>
      <w:r w:rsidRPr="005B4B3D">
        <w:rPr>
          <w:rFonts w:ascii="Palatino Linotype" w:eastAsiaTheme="minorHAnsi" w:hAnsi="Palatino Linotype" w:cs="Arial"/>
          <w:b/>
          <w:bCs/>
          <w:i/>
          <w:color w:val="000000"/>
          <w:sz w:val="22"/>
          <w:szCs w:val="22"/>
          <w:lang w:val="es-MX" w:eastAsia="en-US"/>
        </w:rPr>
        <w:t>tesoreros municipales</w:t>
      </w:r>
      <w:r w:rsidRPr="005B4B3D">
        <w:rPr>
          <w:rFonts w:ascii="Palatino Linotype" w:eastAsiaTheme="minorHAnsi" w:hAnsi="Palatino Linotype" w:cs="Arial"/>
          <w:i/>
          <w:color w:val="000000"/>
          <w:sz w:val="22"/>
          <w:szCs w:val="22"/>
          <w:lang w:val="es-MX" w:eastAsia="en-US"/>
        </w:rPr>
        <w:t xml:space="preserve">, así como los servidores públicos de las dependencias o unidades administrativas, y de los organismos públicos descentralizados, que en términos de las disposiciones legales y reglamentarias tengan atribuciones de esta naturaleza. </w:t>
      </w:r>
    </w:p>
    <w:p w14:paraId="20B83D14"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 </w:t>
      </w:r>
    </w:p>
    <w:p w14:paraId="570BEA0D"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b/>
          <w:i/>
          <w:color w:val="000000"/>
          <w:sz w:val="22"/>
          <w:szCs w:val="22"/>
          <w:lang w:val="es-MX" w:eastAsia="en-US"/>
        </w:rPr>
        <w:t xml:space="preserve">Artículo 55.- </w:t>
      </w:r>
      <w:r w:rsidRPr="005B4B3D">
        <w:rPr>
          <w:rFonts w:ascii="Palatino Linotype" w:eastAsiaTheme="minorHAnsi" w:hAnsi="Palatino Linotype" w:cs="Arial"/>
          <w:i/>
          <w:color w:val="000000"/>
          <w:sz w:val="22"/>
          <w:szCs w:val="22"/>
          <w:lang w:val="es-MX" w:eastAsia="en-US"/>
        </w:rPr>
        <w:t xml:space="preserve">Los servidores públicos que intervengan en los trámites que regule este Código, </w:t>
      </w:r>
      <w:r w:rsidRPr="005B4B3D">
        <w:rPr>
          <w:rFonts w:ascii="Palatino Linotype" w:eastAsiaTheme="minorHAnsi" w:hAnsi="Palatino Linotype" w:cs="Arial"/>
          <w:b/>
          <w:bCs/>
          <w:i/>
          <w:color w:val="000000"/>
          <w:sz w:val="22"/>
          <w:szCs w:val="22"/>
          <w:lang w:val="es-MX" w:eastAsia="en-US"/>
        </w:rPr>
        <w:t xml:space="preserve">están obligados a guardar absoluta reserva y confidencialidad, </w:t>
      </w:r>
      <w:r w:rsidRPr="005B4B3D">
        <w:rPr>
          <w:rFonts w:ascii="Palatino Linotype" w:eastAsiaTheme="minorHAnsi" w:hAnsi="Palatino Linotype" w:cs="Arial"/>
          <w:i/>
          <w:color w:val="000000"/>
          <w:sz w:val="22"/>
          <w:szCs w:val="22"/>
          <w:lang w:val="es-MX" w:eastAsia="en-US"/>
        </w:rPr>
        <w:t xml:space="preserve">en términos de lo dispuesto por la Ley de Protección de Datos Personales en Posesión de Sujetos Obligados del Estado de México y Municipios, en cuanto a los datos y documentos que proporcionen los particulares o terceros relacionados con ellos; así como, los relativos a los procedimientos administrativos y jurisdiccionales originados por la aplicación del mismo. </w:t>
      </w:r>
    </w:p>
    <w:p w14:paraId="7F1EE0FE"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p>
    <w:p w14:paraId="5EAA5C2B"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Lo anterior no será aplicable cuando se presenten los siguientes supuestos: </w:t>
      </w:r>
    </w:p>
    <w:p w14:paraId="489ECD0A"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p>
    <w:p w14:paraId="0F2CD64C"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I. De manera expresa lo disponga el Código; </w:t>
      </w:r>
    </w:p>
    <w:p w14:paraId="4625D708"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II. Lo requiera la autoridad competente para la administración o defensa de los intereses de la hacienda pública; </w:t>
      </w:r>
    </w:p>
    <w:p w14:paraId="34B73B4D"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lastRenderedPageBreak/>
        <w:t xml:space="preserve">III. La que soliciten las autoridades judiciales o administrativas encargadas de la procuración de justicia; </w:t>
      </w:r>
    </w:p>
    <w:p w14:paraId="746ADA4D"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IV. Los créditos fiscales, que se encuentren en los siguientes supuestos: </w:t>
      </w:r>
    </w:p>
    <w:p w14:paraId="4245BA4D"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 </w:t>
      </w:r>
    </w:p>
    <w:p w14:paraId="0808FF68"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V. Información otorgada a terceros que auxilien a las autoridades fiscales en la búsqueda y localización de contribuyentes. </w:t>
      </w:r>
    </w:p>
    <w:p w14:paraId="5C3AEDAE"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VI. La información comunicada a las autoridades administrativas o aquellas del ámbito federal que para el ejercicio de sus funciones obtengan datos para fines de transparencia y acceso a la información pública o estadísticos. </w:t>
      </w:r>
    </w:p>
    <w:p w14:paraId="5BBD0F31"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VII. La información que requieran las Dependencias u órganos internos de control, respecto de la presunta comisión de delitos fiscales y de cualquier otra naturaleza, así como para determinar las responsabilidades administrativas de los servidores públicos. </w:t>
      </w:r>
    </w:p>
    <w:p w14:paraId="7EFCA29D"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i/>
          <w:color w:val="000000"/>
          <w:sz w:val="22"/>
          <w:szCs w:val="22"/>
          <w:lang w:val="es-MX" w:eastAsia="en-US"/>
        </w:rPr>
        <w:t xml:space="preserve">… </w:t>
      </w:r>
    </w:p>
    <w:p w14:paraId="3CF75CBE"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p>
    <w:p w14:paraId="78ADBAAA"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b/>
          <w:i/>
          <w:color w:val="000000"/>
          <w:sz w:val="22"/>
          <w:szCs w:val="22"/>
          <w:lang w:val="es-MX" w:eastAsia="en-US"/>
        </w:rPr>
        <w:t>Artículo 107.-</w:t>
      </w:r>
      <w:r w:rsidRPr="005B4B3D">
        <w:rPr>
          <w:rFonts w:ascii="Palatino Linotype" w:eastAsiaTheme="minorHAnsi" w:hAnsi="Palatino Linotype" w:cs="Arial"/>
          <w:i/>
          <w:color w:val="000000"/>
          <w:sz w:val="22"/>
          <w:szCs w:val="22"/>
          <w:lang w:val="es-MX" w:eastAsia="en-US"/>
        </w:rPr>
        <w:t xml:space="preserve"> Están obligadas al pago del I</w:t>
      </w:r>
      <w:r w:rsidRPr="005B4B3D">
        <w:rPr>
          <w:rFonts w:ascii="Palatino Linotype" w:eastAsiaTheme="minorHAnsi" w:hAnsi="Palatino Linotype" w:cs="Arial"/>
          <w:b/>
          <w:bCs/>
          <w:i/>
          <w:color w:val="000000"/>
          <w:sz w:val="22"/>
          <w:szCs w:val="22"/>
          <w:lang w:val="es-MX" w:eastAsia="en-US"/>
        </w:rPr>
        <w:t>mpuesto Predial las personas físicas y jurídicas colectivas que sean propietarias o poseedoras, según se trate, de inmuebles en el Estado</w:t>
      </w:r>
      <w:r w:rsidRPr="005B4B3D">
        <w:rPr>
          <w:rFonts w:ascii="Palatino Linotype" w:eastAsiaTheme="minorHAnsi" w:hAnsi="Palatino Linotype" w:cs="Arial"/>
          <w:i/>
          <w:color w:val="000000"/>
          <w:sz w:val="22"/>
          <w:szCs w:val="22"/>
          <w:lang w:val="es-MX" w:eastAsia="en-US"/>
        </w:rPr>
        <w:t xml:space="preserve">. Los propietarios y poseedores a que se refiere el párrafo </w:t>
      </w:r>
      <w:proofErr w:type="gramStart"/>
      <w:r w:rsidRPr="005B4B3D">
        <w:rPr>
          <w:rFonts w:ascii="Palatino Linotype" w:eastAsiaTheme="minorHAnsi" w:hAnsi="Palatino Linotype" w:cs="Arial"/>
          <w:i/>
          <w:color w:val="000000"/>
          <w:sz w:val="22"/>
          <w:szCs w:val="22"/>
          <w:lang w:val="es-MX" w:eastAsia="en-US"/>
        </w:rPr>
        <w:t>anterior,</w:t>
      </w:r>
      <w:proofErr w:type="gramEnd"/>
      <w:r w:rsidRPr="005B4B3D">
        <w:rPr>
          <w:rFonts w:ascii="Palatino Linotype" w:eastAsiaTheme="minorHAnsi" w:hAnsi="Palatino Linotype" w:cs="Arial"/>
          <w:i/>
          <w:color w:val="000000"/>
          <w:sz w:val="22"/>
          <w:szCs w:val="22"/>
          <w:lang w:val="es-MX" w:eastAsia="en-US"/>
        </w:rPr>
        <w:t xml:space="preserve"> deberán calcular anualmente el impuesto predial a su cargo y manifestarlo, en el mismo formato utilizado para determinar y declarar el valor catastral de sus inmuebles. </w:t>
      </w:r>
    </w:p>
    <w:p w14:paraId="3BDEFD33"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p>
    <w:p w14:paraId="74A467AA" w14:textId="77777777" w:rsidR="001935AC" w:rsidRPr="005B4B3D" w:rsidRDefault="001935AC" w:rsidP="001935AC">
      <w:pPr>
        <w:autoSpaceDE w:val="0"/>
        <w:autoSpaceDN w:val="0"/>
        <w:adjustRightInd w:val="0"/>
        <w:ind w:left="567" w:right="616"/>
        <w:jc w:val="both"/>
        <w:rPr>
          <w:rFonts w:ascii="Palatino Linotype" w:eastAsiaTheme="minorHAnsi" w:hAnsi="Palatino Linotype" w:cs="Arial"/>
          <w:i/>
          <w:color w:val="000000"/>
          <w:sz w:val="22"/>
          <w:szCs w:val="22"/>
          <w:lang w:val="es-MX" w:eastAsia="en-US"/>
        </w:rPr>
      </w:pPr>
      <w:r w:rsidRPr="005B4B3D">
        <w:rPr>
          <w:rFonts w:ascii="Palatino Linotype" w:eastAsiaTheme="minorHAnsi" w:hAnsi="Palatino Linotype" w:cs="Arial"/>
          <w:b/>
          <w:i/>
          <w:color w:val="000000"/>
          <w:sz w:val="22"/>
          <w:szCs w:val="22"/>
          <w:lang w:val="es-MX" w:eastAsia="en-US"/>
        </w:rPr>
        <w:t>Artículo 108.-</w:t>
      </w:r>
      <w:r w:rsidRPr="005B4B3D">
        <w:rPr>
          <w:rFonts w:ascii="Palatino Linotype" w:eastAsiaTheme="minorHAnsi" w:hAnsi="Palatino Linotype" w:cs="Arial"/>
          <w:i/>
          <w:color w:val="000000"/>
          <w:sz w:val="22"/>
          <w:szCs w:val="22"/>
          <w:lang w:val="es-MX" w:eastAsia="en-US"/>
        </w:rPr>
        <w:t xml:space="preserve"> La base gravable del Impuesto Predial será el valor catastral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 </w:t>
      </w:r>
    </w:p>
    <w:p w14:paraId="6229D24D" w14:textId="77777777" w:rsidR="001935AC" w:rsidRPr="005B4B3D" w:rsidRDefault="001935AC" w:rsidP="001935AC">
      <w:pPr>
        <w:spacing w:line="360" w:lineRule="auto"/>
        <w:ind w:left="567" w:right="616"/>
        <w:jc w:val="both"/>
        <w:rPr>
          <w:rFonts w:ascii="Palatino Linotype" w:hAnsi="Palatino Linotype"/>
          <w:i/>
          <w:sz w:val="22"/>
          <w:szCs w:val="22"/>
        </w:rPr>
      </w:pPr>
      <w:r w:rsidRPr="005B4B3D">
        <w:rPr>
          <w:rFonts w:ascii="Palatino Linotype" w:eastAsiaTheme="minorHAnsi" w:hAnsi="Palatino Linotype" w:cs="Arial"/>
          <w:i/>
          <w:color w:val="000000"/>
          <w:sz w:val="22"/>
          <w:szCs w:val="22"/>
          <w:lang w:val="es-MX" w:eastAsia="en-US"/>
        </w:rPr>
        <w:t>…” (Sic)</w:t>
      </w:r>
    </w:p>
    <w:p w14:paraId="7975C363" w14:textId="77777777" w:rsidR="001935AC" w:rsidRPr="005B4B3D" w:rsidRDefault="001935AC" w:rsidP="001935AC">
      <w:pPr>
        <w:spacing w:line="360" w:lineRule="auto"/>
        <w:jc w:val="both"/>
        <w:rPr>
          <w:rFonts w:ascii="Palatino Linotype" w:hAnsi="Palatino Linotype"/>
        </w:rPr>
      </w:pPr>
    </w:p>
    <w:p w14:paraId="35D5B0FD" w14:textId="77777777" w:rsidR="001935AC" w:rsidRPr="005B4B3D" w:rsidRDefault="001935AC" w:rsidP="001935AC">
      <w:pPr>
        <w:autoSpaceDE w:val="0"/>
        <w:autoSpaceDN w:val="0"/>
        <w:adjustRightInd w:val="0"/>
        <w:spacing w:line="360" w:lineRule="auto"/>
        <w:jc w:val="both"/>
        <w:rPr>
          <w:rFonts w:ascii="Palatino Linotype" w:eastAsiaTheme="minorHAnsi" w:hAnsi="Palatino Linotype" w:cs="Arial"/>
          <w:color w:val="000000"/>
          <w:szCs w:val="23"/>
          <w:lang w:val="es-MX" w:eastAsia="en-US"/>
        </w:rPr>
      </w:pPr>
      <w:r w:rsidRPr="005B4B3D">
        <w:rPr>
          <w:rFonts w:ascii="Palatino Linotype" w:eastAsiaTheme="minorHAnsi" w:hAnsi="Palatino Linotype" w:cs="Arial"/>
          <w:color w:val="000000"/>
          <w:szCs w:val="23"/>
          <w:lang w:val="es-MX" w:eastAsia="en-US"/>
        </w:rPr>
        <w:t xml:space="preserve">De los preceptos normativos referidos, es posible advertir que Código Financiero del Estado de México y Municipios otorga el carácter de autoridad fiscal a los tesoreros municipales, así como los servidores públicos de las dependencias o unidades administrativas que tengan atribuciones de esta naturaleza, los cuales tienen la obligación de guardar reserva y confidencialidad en relación con los trámites regulados por el Código en cita, en cuanto a los datos y documentos que proporcionen los particulares o terceros relacionados con ellos, siendo que dentro de las causales de excepción de la clasificación se prevé cuando autoridad competente o judicial lo </w:t>
      </w:r>
      <w:r w:rsidRPr="005B4B3D">
        <w:rPr>
          <w:rFonts w:ascii="Palatino Linotype" w:eastAsiaTheme="minorHAnsi" w:hAnsi="Palatino Linotype" w:cs="Arial"/>
          <w:color w:val="000000"/>
          <w:szCs w:val="23"/>
          <w:lang w:val="es-MX" w:eastAsia="en-US"/>
        </w:rPr>
        <w:lastRenderedPageBreak/>
        <w:t xml:space="preserve">requiera, créditos fiscales, auxilien a las autoridades fiscales en la búsqueda y localización de contribuyentes. </w:t>
      </w:r>
    </w:p>
    <w:p w14:paraId="61F3B5D8" w14:textId="77777777" w:rsidR="001935AC" w:rsidRPr="005B4B3D" w:rsidRDefault="001935AC" w:rsidP="001935AC">
      <w:pPr>
        <w:autoSpaceDE w:val="0"/>
        <w:autoSpaceDN w:val="0"/>
        <w:adjustRightInd w:val="0"/>
        <w:spacing w:line="360" w:lineRule="auto"/>
        <w:jc w:val="both"/>
        <w:rPr>
          <w:rFonts w:ascii="Palatino Linotype" w:eastAsiaTheme="minorHAnsi" w:hAnsi="Palatino Linotype" w:cs="Arial"/>
          <w:color w:val="000000"/>
          <w:szCs w:val="23"/>
          <w:lang w:val="es-MX" w:eastAsia="en-US"/>
        </w:rPr>
      </w:pPr>
    </w:p>
    <w:p w14:paraId="5D941ACD" w14:textId="77777777" w:rsidR="001935AC" w:rsidRPr="005B4B3D" w:rsidRDefault="001935AC" w:rsidP="001935AC">
      <w:pPr>
        <w:autoSpaceDE w:val="0"/>
        <w:autoSpaceDN w:val="0"/>
        <w:adjustRightInd w:val="0"/>
        <w:spacing w:line="360" w:lineRule="auto"/>
        <w:jc w:val="both"/>
        <w:rPr>
          <w:rFonts w:ascii="Palatino Linotype" w:eastAsiaTheme="minorHAnsi" w:hAnsi="Palatino Linotype" w:cs="Arial"/>
          <w:color w:val="000000"/>
          <w:szCs w:val="23"/>
          <w:lang w:val="es-MX" w:eastAsia="en-US"/>
        </w:rPr>
      </w:pPr>
      <w:r w:rsidRPr="005B4B3D">
        <w:rPr>
          <w:rFonts w:ascii="Palatino Linotype" w:eastAsiaTheme="minorHAnsi" w:hAnsi="Palatino Linotype" w:cs="Arial"/>
          <w:color w:val="000000"/>
          <w:szCs w:val="23"/>
          <w:lang w:val="es-MX" w:eastAsia="en-US"/>
        </w:rPr>
        <w:t xml:space="preserve">Asimismo, Código Financiero del Estado de México y Municipios dentro de los ingresos de los municipios que regula, se encuentra el impuesto predial, el cual es el gravamen que efectúan las personas físicas y jurídicas colectivas que sean propietarias o poseedoras, de inmuebles el cual se debe calcular con base en el valor catastral mediante formato presentado ante el catastro municipal. </w:t>
      </w:r>
    </w:p>
    <w:p w14:paraId="15D50391" w14:textId="77777777" w:rsidR="001935AC" w:rsidRPr="005B4B3D" w:rsidRDefault="001935AC" w:rsidP="001935AC">
      <w:pPr>
        <w:spacing w:line="360" w:lineRule="auto"/>
        <w:jc w:val="both"/>
        <w:rPr>
          <w:rFonts w:ascii="Palatino Linotype" w:eastAsiaTheme="minorHAnsi" w:hAnsi="Palatino Linotype" w:cs="Arial"/>
          <w:color w:val="000000"/>
          <w:szCs w:val="23"/>
          <w:lang w:val="es-MX" w:eastAsia="en-US"/>
        </w:rPr>
      </w:pPr>
    </w:p>
    <w:p w14:paraId="27F68408" w14:textId="77777777" w:rsidR="001935AC" w:rsidRDefault="001935AC" w:rsidP="001935AC">
      <w:pPr>
        <w:spacing w:line="360" w:lineRule="auto"/>
        <w:jc w:val="both"/>
        <w:rPr>
          <w:rFonts w:ascii="Palatino Linotype" w:eastAsiaTheme="minorHAnsi" w:hAnsi="Palatino Linotype" w:cs="Arial"/>
          <w:b/>
          <w:bCs/>
          <w:color w:val="000000"/>
          <w:szCs w:val="23"/>
          <w:lang w:val="es-MX" w:eastAsia="en-US"/>
        </w:rPr>
      </w:pPr>
      <w:r w:rsidRPr="005B4B3D">
        <w:rPr>
          <w:rFonts w:ascii="Palatino Linotype" w:eastAsiaTheme="minorHAnsi" w:hAnsi="Palatino Linotype" w:cs="Arial"/>
          <w:color w:val="000000"/>
          <w:szCs w:val="23"/>
          <w:lang w:val="es-MX" w:eastAsia="en-US"/>
        </w:rPr>
        <w:t xml:space="preserve">Luego entonces, es posible advertir que la información relacionada con el pago del impuesto predial </w:t>
      </w:r>
      <w:r w:rsidRPr="005B4B3D">
        <w:rPr>
          <w:rFonts w:ascii="Palatino Linotype" w:eastAsiaTheme="minorHAnsi" w:hAnsi="Palatino Linotype" w:cs="Arial"/>
          <w:b/>
          <w:bCs/>
          <w:color w:val="000000"/>
          <w:szCs w:val="23"/>
          <w:lang w:val="es-MX" w:eastAsia="en-US"/>
        </w:rPr>
        <w:t>se generó en el área de catastro adscrita a la Tesorería Municipal, derivado de sus funciones como órgano recaudador</w:t>
      </w:r>
      <w:r w:rsidRPr="005B4B3D">
        <w:rPr>
          <w:rFonts w:ascii="Palatino Linotype" w:eastAsiaTheme="minorHAnsi" w:hAnsi="Palatino Linotype" w:cs="Arial"/>
          <w:color w:val="000000"/>
          <w:szCs w:val="23"/>
          <w:lang w:val="es-MX" w:eastAsia="en-US"/>
        </w:rPr>
        <w:t xml:space="preserve">, es decir, no se trata de información que obre en algún expediente de carácter administrativo sino por el contrario es información generada en el ámbito de sus atribuciones como autoridad fiscal, por lo que cuenta </w:t>
      </w:r>
      <w:r w:rsidRPr="005B4B3D">
        <w:rPr>
          <w:rFonts w:ascii="Palatino Linotype" w:eastAsiaTheme="minorHAnsi" w:hAnsi="Palatino Linotype" w:cs="Arial"/>
          <w:b/>
          <w:bCs/>
          <w:color w:val="000000"/>
          <w:szCs w:val="23"/>
          <w:lang w:val="es-MX" w:eastAsia="en-US"/>
        </w:rPr>
        <w:t xml:space="preserve">con la facultad de clasificar la información obtenida en virtud de los diversos trámites relativos a la aplicación de las disposiciones tributarias. </w:t>
      </w:r>
    </w:p>
    <w:p w14:paraId="3733DCC8" w14:textId="77777777" w:rsidR="001935AC" w:rsidRDefault="001935AC" w:rsidP="001935AC">
      <w:pPr>
        <w:spacing w:line="360" w:lineRule="auto"/>
        <w:jc w:val="both"/>
        <w:rPr>
          <w:rFonts w:ascii="Palatino Linotype" w:eastAsiaTheme="minorHAnsi" w:hAnsi="Palatino Linotype" w:cs="Arial"/>
          <w:b/>
          <w:bCs/>
          <w:color w:val="000000"/>
          <w:szCs w:val="23"/>
          <w:lang w:val="es-MX" w:eastAsia="en-US"/>
        </w:rPr>
      </w:pPr>
    </w:p>
    <w:p w14:paraId="64E9B7A0" w14:textId="5BA9AF22" w:rsidR="001935AC" w:rsidRDefault="001935AC" w:rsidP="001935AC">
      <w:pPr>
        <w:spacing w:line="360" w:lineRule="auto"/>
        <w:ind w:right="49"/>
        <w:jc w:val="both"/>
        <w:rPr>
          <w:rFonts w:ascii="Palatino Linotype" w:eastAsiaTheme="minorHAnsi" w:hAnsi="Palatino Linotype" w:cs="Arial"/>
          <w:color w:val="000000"/>
          <w:szCs w:val="23"/>
          <w:lang w:val="es-MX" w:eastAsia="en-US"/>
        </w:rPr>
      </w:pPr>
      <w:r w:rsidRPr="00AF5EC2">
        <w:rPr>
          <w:rFonts w:ascii="Palatino Linotype" w:hAnsi="Palatino Linotype" w:cs="Arial"/>
        </w:rPr>
        <w:t>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w:t>
      </w:r>
      <w:r>
        <w:rPr>
          <w:rFonts w:ascii="Palatino Linotype" w:eastAsiaTheme="minorHAnsi" w:hAnsi="Palatino Linotype" w:cs="Arial"/>
          <w:color w:val="000000"/>
          <w:szCs w:val="23"/>
          <w:lang w:eastAsia="en-US"/>
        </w:rPr>
        <w:t xml:space="preserve">, </w:t>
      </w:r>
      <w:r w:rsidRPr="005B4B3D">
        <w:rPr>
          <w:rFonts w:ascii="Palatino Linotype" w:eastAsiaTheme="minorHAnsi" w:hAnsi="Palatino Linotype" w:cs="Arial"/>
          <w:color w:val="000000"/>
          <w:szCs w:val="23"/>
          <w:lang w:val="es-MX" w:eastAsia="en-US"/>
        </w:rPr>
        <w:t xml:space="preserve">consecuentemente, resulta procedente la clasificación como confidencial, ello, con fundamento en el artículo 143, fracción II, de la Ley de Transparencia y Acceso a la </w:t>
      </w:r>
      <w:r w:rsidRPr="005B4B3D">
        <w:rPr>
          <w:rFonts w:ascii="Palatino Linotype" w:eastAsiaTheme="minorHAnsi" w:hAnsi="Palatino Linotype" w:cs="Arial"/>
          <w:color w:val="000000"/>
          <w:szCs w:val="23"/>
          <w:lang w:val="es-MX" w:eastAsia="en-US"/>
        </w:rPr>
        <w:lastRenderedPageBreak/>
        <w:t>Información Pública del Estado de México y Municipios</w:t>
      </w:r>
      <w:r>
        <w:rPr>
          <w:rFonts w:ascii="Palatino Linotype" w:eastAsiaTheme="minorHAnsi" w:hAnsi="Palatino Linotype" w:cs="Arial"/>
          <w:color w:val="000000"/>
          <w:szCs w:val="23"/>
          <w:lang w:val="es-MX" w:eastAsia="en-US"/>
        </w:rPr>
        <w:t>, lo cual, se abordará en párrafos posteriores.</w:t>
      </w:r>
    </w:p>
    <w:p w14:paraId="50C1F0F4" w14:textId="77777777" w:rsidR="007E2F61" w:rsidRDefault="007E2F61" w:rsidP="001935AC">
      <w:pPr>
        <w:spacing w:line="360" w:lineRule="auto"/>
        <w:ind w:right="49"/>
        <w:jc w:val="both"/>
        <w:rPr>
          <w:rFonts w:ascii="Palatino Linotype" w:eastAsiaTheme="minorHAnsi" w:hAnsi="Palatino Linotype" w:cs="Arial"/>
          <w:color w:val="000000"/>
          <w:szCs w:val="23"/>
          <w:lang w:val="es-MX" w:eastAsia="en-US"/>
        </w:rPr>
      </w:pPr>
    </w:p>
    <w:p w14:paraId="0C6BEA6D" w14:textId="527DB722" w:rsidR="007E2F61" w:rsidRPr="007E2F61" w:rsidRDefault="007E2F61" w:rsidP="007E2F61">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Ahora bien, respecto al </w:t>
      </w:r>
      <w:r w:rsidRPr="007E2F61">
        <w:rPr>
          <w:rFonts w:ascii="Palatino Linotype" w:eastAsiaTheme="minorHAnsi" w:hAnsi="Palatino Linotype" w:cstheme="minorBidi"/>
          <w:b/>
          <w:u w:val="thick"/>
          <w:lang w:val="es-MX" w:eastAsia="es-MX"/>
        </w:rPr>
        <w:t>monto de los ingresos y egresos obtenidos por la Tesorería Municipal</w:t>
      </w:r>
      <w:r>
        <w:rPr>
          <w:rFonts w:ascii="Palatino Linotype" w:eastAsiaTheme="minorHAnsi" w:hAnsi="Palatino Linotype" w:cstheme="minorBidi"/>
          <w:lang w:val="es-MX" w:eastAsia="es-MX"/>
        </w:rPr>
        <w:t xml:space="preserve">; </w:t>
      </w:r>
      <w:r>
        <w:rPr>
          <w:rFonts w:ascii="Palatino Linotype" w:eastAsia="Palatino Linotype" w:hAnsi="Palatino Linotype" w:cs="Palatino Linotype"/>
          <w:lang w:eastAsia="es-MX"/>
        </w:rPr>
        <w:t>es importante mencionar que</w:t>
      </w:r>
      <w:r w:rsidRPr="00500ACC">
        <w:rPr>
          <w:rFonts w:ascii="Palatino Linotype" w:eastAsia="Palatino Linotype" w:hAnsi="Palatino Linotype" w:cs="Palatino Linotype"/>
          <w:lang w:eastAsia="es-MX"/>
        </w:rPr>
        <w:t xml:space="preserve"> la Constitución Política del Estado Libre y Soberano de</w:t>
      </w:r>
      <w:r>
        <w:rPr>
          <w:rFonts w:ascii="Palatino Linotype" w:eastAsia="Palatino Linotype" w:hAnsi="Palatino Linotype" w:cs="Palatino Linotype"/>
          <w:lang w:eastAsia="es-MX"/>
        </w:rPr>
        <w:t xml:space="preserve"> </w:t>
      </w:r>
      <w:r w:rsidRPr="00500ACC">
        <w:rPr>
          <w:rFonts w:ascii="Palatino Linotype" w:eastAsia="Palatino Linotype" w:hAnsi="Palatino Linotype" w:cs="Palatino Linotype"/>
          <w:lang w:eastAsia="es-MX"/>
        </w:rPr>
        <w:t xml:space="preserve">México mandata a los ayuntamientos la aprobación de su presupuesto de egresos, tal como se desprende de la siguiente cita: </w:t>
      </w:r>
    </w:p>
    <w:p w14:paraId="230D144B" w14:textId="77777777" w:rsidR="007E2F61" w:rsidRPr="00500ACC" w:rsidRDefault="007E2F61" w:rsidP="007E2F61">
      <w:pPr>
        <w:spacing w:line="360" w:lineRule="auto"/>
        <w:jc w:val="both"/>
        <w:rPr>
          <w:rFonts w:ascii="Palatino Linotype" w:eastAsia="Palatino Linotype" w:hAnsi="Palatino Linotype" w:cs="Palatino Linotype"/>
          <w:lang w:eastAsia="es-MX"/>
        </w:rPr>
      </w:pPr>
    </w:p>
    <w:p w14:paraId="47D039AB" w14:textId="77777777" w:rsidR="007E2F61" w:rsidRPr="00500ACC" w:rsidRDefault="007E2F61" w:rsidP="007E2F61">
      <w:pPr>
        <w:ind w:left="567" w:right="1134"/>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w:t>
      </w:r>
      <w:r w:rsidRPr="00500ACC">
        <w:rPr>
          <w:rFonts w:ascii="Palatino Linotype" w:eastAsia="Palatino Linotype" w:hAnsi="Palatino Linotype" w:cs="Palatino Linotype"/>
          <w:b/>
          <w:bCs/>
          <w:i/>
          <w:sz w:val="22"/>
          <w:szCs w:val="22"/>
          <w:lang w:eastAsia="es-MX"/>
        </w:rPr>
        <w:t>Artículo 125.-</w:t>
      </w:r>
      <w:r w:rsidRPr="00500ACC">
        <w:rPr>
          <w:rFonts w:ascii="Palatino Linotype" w:eastAsia="Palatino Linotype" w:hAnsi="Palatino Linotype" w:cs="Palatino Linotype"/>
          <w:i/>
          <w:sz w:val="22"/>
          <w:szCs w:val="22"/>
          <w:lang w:eastAsia="es-MX"/>
        </w:rPr>
        <w:t xml:space="preserve"> Los municipios administrarán libremente su hacienda, la cual se formará de los rendimientos de los bienes que les pertenezcan, así como de las contribuciones y otros ingresos que la ley establezca, y en todo caso:</w:t>
      </w:r>
    </w:p>
    <w:p w14:paraId="1A412659" w14:textId="77777777" w:rsidR="007E2F61" w:rsidRPr="00500ACC" w:rsidRDefault="007E2F61" w:rsidP="007E2F61">
      <w:pPr>
        <w:ind w:left="567" w:right="1134"/>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w:t>
      </w:r>
    </w:p>
    <w:p w14:paraId="5068D3E9" w14:textId="77777777" w:rsidR="007E2F61" w:rsidRPr="00500ACC" w:rsidRDefault="007E2F61" w:rsidP="007E2F61">
      <w:pPr>
        <w:ind w:left="567" w:right="1134"/>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i/>
          <w:sz w:val="22"/>
          <w:szCs w:val="22"/>
          <w:lang w:eastAsia="es-MX"/>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500ACC">
        <w:rPr>
          <w:rFonts w:ascii="Palatino Linotype" w:eastAsia="Palatino Linotype" w:hAnsi="Palatino Linotype" w:cs="Palatino Linotype"/>
          <w:b/>
          <w:i/>
          <w:sz w:val="22"/>
          <w:szCs w:val="22"/>
          <w:lang w:eastAsia="es-MX"/>
        </w:rPr>
        <w:t xml:space="preserve">La </w:t>
      </w:r>
      <w:proofErr w:type="gramStart"/>
      <w:r w:rsidRPr="00500ACC">
        <w:rPr>
          <w:rFonts w:ascii="Palatino Linotype" w:eastAsia="Palatino Linotype" w:hAnsi="Palatino Linotype" w:cs="Palatino Linotype"/>
          <w:b/>
          <w:i/>
          <w:sz w:val="22"/>
          <w:szCs w:val="22"/>
          <w:lang w:eastAsia="es-MX"/>
        </w:rPr>
        <w:t>Presidenta</w:t>
      </w:r>
      <w:proofErr w:type="gramEnd"/>
      <w:r w:rsidRPr="00500ACC">
        <w:rPr>
          <w:rFonts w:ascii="Palatino Linotype" w:eastAsia="Palatino Linotype" w:hAnsi="Palatino Linotype" w:cs="Palatino Linotype"/>
          <w:b/>
          <w:i/>
          <w:sz w:val="22"/>
          <w:szCs w:val="22"/>
          <w:lang w:eastAsia="es-MX"/>
        </w:rPr>
        <w:t xml:space="preserve"> o el </w:t>
      </w:r>
      <w:proofErr w:type="gramStart"/>
      <w:r w:rsidRPr="00500ACC">
        <w:rPr>
          <w:rFonts w:ascii="Palatino Linotype" w:eastAsia="Palatino Linotype" w:hAnsi="Palatino Linotype" w:cs="Palatino Linotype"/>
          <w:b/>
          <w:i/>
          <w:sz w:val="22"/>
          <w:szCs w:val="22"/>
          <w:lang w:eastAsia="es-MX"/>
        </w:rPr>
        <w:t>Presidente</w:t>
      </w:r>
      <w:proofErr w:type="gramEnd"/>
      <w:r w:rsidRPr="00500ACC">
        <w:rPr>
          <w:rFonts w:ascii="Palatino Linotype" w:eastAsia="Palatino Linotype" w:hAnsi="Palatino Linotype" w:cs="Palatino Linotype"/>
          <w:b/>
          <w:i/>
          <w:sz w:val="22"/>
          <w:szCs w:val="22"/>
          <w:lang w:eastAsia="es-MX"/>
        </w:rPr>
        <w:t xml:space="preserve"> Municipal, promulgará y publicará el Presupuesto de Egresos Municipal, a más tardar el día 25 de febrero de cada año debiendo enviarlo al Órgano Superior de Fiscalización en la misma fecha. </w:t>
      </w:r>
    </w:p>
    <w:p w14:paraId="60967898" w14:textId="77777777" w:rsidR="007E2F61" w:rsidRPr="00500ACC" w:rsidRDefault="007E2F61" w:rsidP="007E2F61">
      <w:pPr>
        <w:ind w:left="567" w:right="1134"/>
        <w:jc w:val="both"/>
        <w:rPr>
          <w:rFonts w:ascii="Palatino Linotype" w:eastAsia="Palatino Linotype" w:hAnsi="Palatino Linotype" w:cs="Palatino Linotype"/>
          <w:b/>
          <w:i/>
          <w:sz w:val="22"/>
          <w:szCs w:val="22"/>
          <w:lang w:eastAsia="es-MX"/>
        </w:rPr>
      </w:pPr>
    </w:p>
    <w:p w14:paraId="079D4F17" w14:textId="77777777" w:rsidR="007E2F61" w:rsidRPr="00500ACC" w:rsidRDefault="007E2F61" w:rsidP="007E2F61">
      <w:pPr>
        <w:ind w:left="567" w:right="1134"/>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b/>
          <w:i/>
          <w:sz w:val="22"/>
          <w:szCs w:val="22"/>
          <w:lang w:eastAsia="es-MX"/>
        </w:rPr>
        <w:t>El Presupuesto deberá incluir los tabuladores desglosados de las remuneraciones que perciban las y los servidores públicos municipales, sujetándose a lo dispuesto en el artículo 147 de esta Constitución</w:t>
      </w:r>
      <w:r w:rsidRPr="00500ACC">
        <w:rPr>
          <w:rFonts w:ascii="Palatino Linotype" w:eastAsia="Palatino Linotype" w:hAnsi="Palatino Linotype" w:cs="Palatino Linotype"/>
          <w:i/>
          <w:sz w:val="22"/>
          <w:szCs w:val="22"/>
          <w:lang w:eastAsia="es-MX"/>
        </w:rPr>
        <w:t>.” (Énfasis añadido)</w:t>
      </w:r>
    </w:p>
    <w:p w14:paraId="38EFE01A" w14:textId="77777777" w:rsidR="007E2F61" w:rsidRPr="00500ACC" w:rsidRDefault="007E2F61" w:rsidP="007E2F61">
      <w:pPr>
        <w:spacing w:line="276" w:lineRule="auto"/>
        <w:ind w:right="1134"/>
        <w:jc w:val="both"/>
        <w:rPr>
          <w:rFonts w:ascii="Palatino Linotype" w:eastAsia="Palatino Linotype" w:hAnsi="Palatino Linotype" w:cs="Palatino Linotype"/>
          <w:lang w:eastAsia="es-MX"/>
        </w:rPr>
      </w:pPr>
    </w:p>
    <w:p w14:paraId="65750881" w14:textId="77777777" w:rsidR="007E2F61" w:rsidRDefault="007E2F61" w:rsidP="007E2F61">
      <w:pPr>
        <w:spacing w:line="360" w:lineRule="auto"/>
        <w:ind w:right="49"/>
        <w:jc w:val="both"/>
        <w:rPr>
          <w:rFonts w:ascii="Palatino Linotype" w:eastAsia="Palatino Linotype" w:hAnsi="Palatino Linotype" w:cs="Palatino Linotype"/>
          <w:lang w:eastAsia="es-MX"/>
        </w:rPr>
      </w:pPr>
      <w:r w:rsidRPr="00500ACC">
        <w:rPr>
          <w:rFonts w:ascii="Palatino Linotype" w:eastAsia="Palatino Linotype" w:hAnsi="Palatino Linotype" w:cs="Palatino Linotype"/>
          <w:lang w:eastAsia="es-MX"/>
        </w:rPr>
        <w:t xml:space="preserve">Asimismo, el artículo 47 de la Ley de Fiscalización Superior del Estado de México indica que: </w:t>
      </w:r>
    </w:p>
    <w:p w14:paraId="55D42C81" w14:textId="77777777" w:rsidR="007E2F61" w:rsidRPr="00500ACC" w:rsidRDefault="007E2F61" w:rsidP="007E2F61">
      <w:pPr>
        <w:pStyle w:val="Sinespaciado"/>
        <w:rPr>
          <w:rFonts w:eastAsia="Palatino Linotype"/>
          <w:lang w:eastAsia="es-MX"/>
        </w:rPr>
      </w:pPr>
    </w:p>
    <w:p w14:paraId="47BC436E" w14:textId="77777777" w:rsidR="007E2F61" w:rsidRPr="00500ACC" w:rsidRDefault="007E2F61" w:rsidP="007E2F61">
      <w:pPr>
        <w:ind w:left="567" w:right="1134"/>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w:t>
      </w:r>
      <w:r w:rsidRPr="00500ACC">
        <w:rPr>
          <w:rFonts w:ascii="Palatino Linotype" w:eastAsia="Palatino Linotype" w:hAnsi="Palatino Linotype" w:cs="Palatino Linotype"/>
          <w:b/>
          <w:i/>
          <w:sz w:val="22"/>
          <w:szCs w:val="22"/>
          <w:lang w:eastAsia="es-MX"/>
        </w:rPr>
        <w:t xml:space="preserve">Los </w:t>
      </w:r>
      <w:proofErr w:type="gramStart"/>
      <w:r w:rsidRPr="00500ACC">
        <w:rPr>
          <w:rFonts w:ascii="Palatino Linotype" w:eastAsia="Palatino Linotype" w:hAnsi="Palatino Linotype" w:cs="Palatino Linotype"/>
          <w:b/>
          <w:i/>
          <w:sz w:val="22"/>
          <w:szCs w:val="22"/>
          <w:lang w:eastAsia="es-MX"/>
        </w:rPr>
        <w:t>Presidentes</w:t>
      </w:r>
      <w:proofErr w:type="gramEnd"/>
      <w:r w:rsidRPr="00500ACC">
        <w:rPr>
          <w:rFonts w:ascii="Palatino Linotype" w:eastAsia="Palatino Linotype" w:hAnsi="Palatino Linotype" w:cs="Palatino Linotype"/>
          <w:b/>
          <w:i/>
          <w:sz w:val="22"/>
          <w:szCs w:val="22"/>
          <w:lang w:eastAsia="es-MX"/>
        </w:rPr>
        <w:t xml:space="preserve"> Municipales y los Síndicos estarán obligados a informar al Órgano Superior, a más tardar el 25 de febrero de cada año, el Presupuesto de Egresos Municipal que haya aprobado el Ayuntamiento correspondiente.</w:t>
      </w:r>
      <w:r w:rsidRPr="00500ACC">
        <w:rPr>
          <w:rFonts w:ascii="Palatino Linotype" w:eastAsia="Palatino Linotype" w:hAnsi="Palatino Linotype" w:cs="Palatino Linotype"/>
          <w:i/>
          <w:sz w:val="22"/>
          <w:szCs w:val="22"/>
          <w:lang w:eastAsia="es-MX"/>
        </w:rPr>
        <w:t>”</w:t>
      </w:r>
    </w:p>
    <w:p w14:paraId="1C73A263" w14:textId="77777777" w:rsidR="007E2F61" w:rsidRDefault="007E2F61" w:rsidP="007E2F61">
      <w:pPr>
        <w:pStyle w:val="Sinespaciado"/>
        <w:rPr>
          <w:rFonts w:eastAsia="Palatino Linotype"/>
          <w:lang w:eastAsia="es-MX"/>
        </w:rPr>
      </w:pPr>
    </w:p>
    <w:p w14:paraId="1B297820" w14:textId="77777777" w:rsidR="007E2F61" w:rsidRPr="00500ACC" w:rsidRDefault="007E2F61" w:rsidP="007E2F61">
      <w:pPr>
        <w:spacing w:before="240" w:after="240" w:line="360" w:lineRule="auto"/>
        <w:jc w:val="both"/>
        <w:rPr>
          <w:rFonts w:ascii="Palatino Linotype" w:eastAsia="Palatino Linotype" w:hAnsi="Palatino Linotype" w:cs="Palatino Linotype"/>
          <w:lang w:eastAsia="es-MX"/>
        </w:rPr>
      </w:pPr>
      <w:r w:rsidRPr="00500ACC">
        <w:rPr>
          <w:rFonts w:ascii="Palatino Linotype" w:eastAsia="Palatino Linotype" w:hAnsi="Palatino Linotype" w:cs="Palatino Linotype"/>
          <w:lang w:eastAsia="es-MX"/>
        </w:rPr>
        <w:lastRenderedPageBreak/>
        <w:t xml:space="preserve">Bajo esta línea de pensamiento, el Manual para la Planeación, Programación y Presupuesto de Egresos Municipal para el Ejercicio Fiscal, prevé lo siguiente respecto al presupuesto de egresos y su conformación: </w:t>
      </w:r>
    </w:p>
    <w:p w14:paraId="20F21408" w14:textId="77777777" w:rsidR="007E2F61" w:rsidRPr="00500ACC" w:rsidRDefault="007E2F61" w:rsidP="007E2F61">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w:t>
      </w:r>
      <w:r w:rsidRPr="00500ACC">
        <w:rPr>
          <w:rFonts w:ascii="Palatino Linotype" w:eastAsia="Palatino Linotype" w:hAnsi="Palatino Linotype" w:cs="Palatino Linotype"/>
          <w:b/>
          <w:i/>
          <w:sz w:val="22"/>
          <w:szCs w:val="22"/>
          <w:lang w:eastAsia="es-MX"/>
        </w:rPr>
        <w:t>3.4. Tercera Etapa: Presupuesto de Egresos Municipal.</w:t>
      </w:r>
      <w:r w:rsidRPr="00500ACC">
        <w:rPr>
          <w:rFonts w:ascii="Palatino Linotype" w:eastAsia="Palatino Linotype" w:hAnsi="Palatino Linotype" w:cs="Palatino Linotype"/>
          <w:i/>
          <w:sz w:val="22"/>
          <w:szCs w:val="22"/>
          <w:lang w:eastAsia="es-MX"/>
        </w:rPr>
        <w:t xml:space="preserve"> </w:t>
      </w:r>
    </w:p>
    <w:p w14:paraId="01F7376C" w14:textId="77777777" w:rsidR="007E2F61" w:rsidRPr="00500ACC" w:rsidRDefault="007E2F61" w:rsidP="007E2F61">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w:t>
      </w:r>
      <w:proofErr w:type="gramStart"/>
      <w:r w:rsidRPr="00500ACC">
        <w:rPr>
          <w:rFonts w:ascii="Palatino Linotype" w:eastAsia="Palatino Linotype" w:hAnsi="Palatino Linotype" w:cs="Palatino Linotype"/>
          <w:i/>
          <w:sz w:val="22"/>
          <w:szCs w:val="22"/>
          <w:lang w:eastAsia="es-MX"/>
        </w:rPr>
        <w:t>Presidente</w:t>
      </w:r>
      <w:proofErr w:type="gramEnd"/>
      <w:r w:rsidRPr="00500ACC">
        <w:rPr>
          <w:rFonts w:ascii="Palatino Linotype" w:eastAsia="Palatino Linotype" w:hAnsi="Palatino Linotype" w:cs="Palatino Linotype"/>
          <w:i/>
          <w:sz w:val="22"/>
          <w:szCs w:val="22"/>
          <w:lang w:eastAsia="es-MX"/>
        </w:rPr>
        <w:t xml:space="preserv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 </w:t>
      </w:r>
    </w:p>
    <w:p w14:paraId="0415ECC6" w14:textId="77777777" w:rsidR="007E2F61" w:rsidRPr="00500ACC" w:rsidRDefault="007E2F61" w:rsidP="007E2F61">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b/>
          <w:i/>
          <w:sz w:val="22"/>
          <w:szCs w:val="22"/>
          <w:lang w:eastAsia="es-MX"/>
        </w:rPr>
        <w:t>3.4.1. Formatos que integran el Presupuesto de Egresos aprobado.</w:t>
      </w:r>
      <w:r w:rsidRPr="00500ACC">
        <w:rPr>
          <w:rFonts w:ascii="Palatino Linotype" w:eastAsia="Palatino Linotype" w:hAnsi="Palatino Linotype" w:cs="Palatino Linotype"/>
          <w:i/>
          <w:sz w:val="22"/>
          <w:szCs w:val="22"/>
          <w:lang w:eastAsia="es-MX"/>
        </w:rPr>
        <w:t xml:space="preserve"> Considerando como base el Proyecto de Presupuesto se realizará el Presupuesto de Egresos, con la información siguiente: </w:t>
      </w:r>
    </w:p>
    <w:p w14:paraId="582926CC" w14:textId="77777777" w:rsidR="007E2F61" w:rsidRPr="00500ACC" w:rsidRDefault="007E2F61" w:rsidP="007E2F61">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 xml:space="preserve">Una vez publicada la Ley de Ingresos, las Participaciones Federales, así como los Programas Federales y Estatales, se podrá tener una estimación más precisa de los Ingresos Totales, lo cual se deberá plasmar en los formatos: </w:t>
      </w:r>
    </w:p>
    <w:p w14:paraId="3DC239CA" w14:textId="77777777" w:rsidR="007E2F61" w:rsidRPr="00500ACC" w:rsidRDefault="007E2F61" w:rsidP="007E2F61">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 xml:space="preserve">Presupuesto de Ingresos Detallado </w:t>
      </w:r>
      <w:proofErr w:type="spellStart"/>
      <w:r w:rsidRPr="00500ACC">
        <w:rPr>
          <w:rFonts w:ascii="Palatino Linotype" w:eastAsia="Palatino Linotype" w:hAnsi="Palatino Linotype" w:cs="Palatino Linotype"/>
          <w:b/>
          <w:i/>
          <w:sz w:val="22"/>
          <w:szCs w:val="22"/>
          <w:lang w:eastAsia="es-MX"/>
        </w:rPr>
        <w:t>PbRM-03a</w:t>
      </w:r>
      <w:proofErr w:type="spellEnd"/>
      <w:r w:rsidRPr="00500ACC">
        <w:rPr>
          <w:rFonts w:ascii="Palatino Linotype" w:eastAsia="Palatino Linotype" w:hAnsi="Palatino Linotype" w:cs="Palatino Linotype"/>
          <w:b/>
          <w:i/>
          <w:sz w:val="22"/>
          <w:szCs w:val="22"/>
          <w:lang w:eastAsia="es-MX"/>
        </w:rPr>
        <w:t xml:space="preserve">, registrando los ingresos estimados a nivel concepto y su distribución por mes. </w:t>
      </w:r>
    </w:p>
    <w:p w14:paraId="5F2FD532" w14:textId="77777777" w:rsidR="007E2F61" w:rsidRPr="00500ACC" w:rsidRDefault="007E2F61" w:rsidP="007E2F61">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 xml:space="preserve">Carátula de Presupuesto de Ingresos </w:t>
      </w:r>
      <w:proofErr w:type="spellStart"/>
      <w:r w:rsidRPr="00500ACC">
        <w:rPr>
          <w:rFonts w:ascii="Palatino Linotype" w:eastAsia="Palatino Linotype" w:hAnsi="Palatino Linotype" w:cs="Palatino Linotype"/>
          <w:b/>
          <w:i/>
          <w:sz w:val="22"/>
          <w:szCs w:val="22"/>
          <w:lang w:eastAsia="es-MX"/>
        </w:rPr>
        <w:t>PbRM-03b</w:t>
      </w:r>
      <w:proofErr w:type="spellEnd"/>
      <w:r w:rsidRPr="00500ACC">
        <w:rPr>
          <w:rFonts w:ascii="Palatino Linotype" w:eastAsia="Palatino Linotype" w:hAnsi="Palatino Linotype" w:cs="Palatino Linotype"/>
          <w:b/>
          <w:i/>
          <w:sz w:val="22"/>
          <w:szCs w:val="22"/>
          <w:lang w:eastAsia="es-MX"/>
        </w:rPr>
        <w:t xml:space="preserve">, registrando los importes por tipo de Ingreso. </w:t>
      </w:r>
    </w:p>
    <w:p w14:paraId="4912BEB3" w14:textId="77777777" w:rsidR="007E2F61" w:rsidRPr="00500ACC" w:rsidRDefault="007E2F61" w:rsidP="007E2F61">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Los formatos que conforman el Programa Anual (</w:t>
      </w:r>
      <w:proofErr w:type="spellStart"/>
      <w:r w:rsidRPr="00500ACC">
        <w:rPr>
          <w:rFonts w:ascii="Palatino Linotype" w:eastAsia="Palatino Linotype" w:hAnsi="Palatino Linotype" w:cs="Palatino Linotype"/>
          <w:b/>
          <w:i/>
          <w:sz w:val="22"/>
          <w:szCs w:val="22"/>
          <w:lang w:eastAsia="es-MX"/>
        </w:rPr>
        <w:t>PbRM-01a</w:t>
      </w:r>
      <w:proofErr w:type="spellEnd"/>
      <w:r w:rsidRPr="00500ACC">
        <w:rPr>
          <w:rFonts w:ascii="Palatino Linotype" w:eastAsia="Palatino Linotype" w:hAnsi="Palatino Linotype" w:cs="Palatino Linotype"/>
          <w:b/>
          <w:i/>
          <w:sz w:val="22"/>
          <w:szCs w:val="22"/>
          <w:lang w:eastAsia="es-MX"/>
        </w:rPr>
        <w:t xml:space="preserve">, </w:t>
      </w:r>
      <w:proofErr w:type="spellStart"/>
      <w:r w:rsidRPr="00500ACC">
        <w:rPr>
          <w:rFonts w:ascii="Palatino Linotype" w:eastAsia="Palatino Linotype" w:hAnsi="Palatino Linotype" w:cs="Palatino Linotype"/>
          <w:b/>
          <w:i/>
          <w:sz w:val="22"/>
          <w:szCs w:val="22"/>
          <w:lang w:eastAsia="es-MX"/>
        </w:rPr>
        <w:t>PbRM-01b</w:t>
      </w:r>
      <w:proofErr w:type="spellEnd"/>
      <w:r w:rsidRPr="00500ACC">
        <w:rPr>
          <w:rFonts w:ascii="Palatino Linotype" w:eastAsia="Palatino Linotype" w:hAnsi="Palatino Linotype" w:cs="Palatino Linotype"/>
          <w:b/>
          <w:i/>
          <w:sz w:val="22"/>
          <w:szCs w:val="22"/>
          <w:lang w:eastAsia="es-MX"/>
        </w:rPr>
        <w:t xml:space="preserve">, </w:t>
      </w:r>
      <w:proofErr w:type="spellStart"/>
      <w:r w:rsidRPr="00500ACC">
        <w:rPr>
          <w:rFonts w:ascii="Palatino Linotype" w:eastAsia="Palatino Linotype" w:hAnsi="Palatino Linotype" w:cs="Palatino Linotype"/>
          <w:b/>
          <w:i/>
          <w:sz w:val="22"/>
          <w:szCs w:val="22"/>
          <w:lang w:eastAsia="es-MX"/>
        </w:rPr>
        <w:t>PbRM-01c</w:t>
      </w:r>
      <w:proofErr w:type="spellEnd"/>
      <w:r w:rsidRPr="00500ACC">
        <w:rPr>
          <w:rFonts w:ascii="Palatino Linotype" w:eastAsia="Palatino Linotype" w:hAnsi="Palatino Linotype" w:cs="Palatino Linotype"/>
          <w:b/>
          <w:i/>
          <w:sz w:val="22"/>
          <w:szCs w:val="22"/>
          <w:lang w:eastAsia="es-MX"/>
        </w:rPr>
        <w:t xml:space="preserve">, </w:t>
      </w:r>
      <w:proofErr w:type="spellStart"/>
      <w:r w:rsidRPr="00500ACC">
        <w:rPr>
          <w:rFonts w:ascii="Palatino Linotype" w:eastAsia="Palatino Linotype" w:hAnsi="Palatino Linotype" w:cs="Palatino Linotype"/>
          <w:b/>
          <w:i/>
          <w:sz w:val="22"/>
          <w:szCs w:val="22"/>
          <w:lang w:eastAsia="es-MX"/>
        </w:rPr>
        <w:t>PbRM-01d</w:t>
      </w:r>
      <w:proofErr w:type="spellEnd"/>
      <w:r w:rsidRPr="00500ACC">
        <w:rPr>
          <w:rFonts w:ascii="Palatino Linotype" w:eastAsia="Palatino Linotype" w:hAnsi="Palatino Linotype" w:cs="Palatino Linotype"/>
          <w:b/>
          <w:i/>
          <w:sz w:val="22"/>
          <w:szCs w:val="22"/>
          <w:lang w:eastAsia="es-MX"/>
        </w:rPr>
        <w:t xml:space="preserve">, </w:t>
      </w:r>
      <w:proofErr w:type="spellStart"/>
      <w:r w:rsidRPr="00500ACC">
        <w:rPr>
          <w:rFonts w:ascii="Palatino Linotype" w:eastAsia="Palatino Linotype" w:hAnsi="Palatino Linotype" w:cs="Palatino Linotype"/>
          <w:b/>
          <w:i/>
          <w:sz w:val="22"/>
          <w:szCs w:val="22"/>
          <w:lang w:eastAsia="es-MX"/>
        </w:rPr>
        <w:t>PbRM-01e</w:t>
      </w:r>
      <w:proofErr w:type="spellEnd"/>
      <w:r w:rsidRPr="00500ACC">
        <w:rPr>
          <w:rFonts w:ascii="Palatino Linotype" w:eastAsia="Palatino Linotype" w:hAnsi="Palatino Linotype" w:cs="Palatino Linotype"/>
          <w:b/>
          <w:i/>
          <w:sz w:val="22"/>
          <w:szCs w:val="22"/>
          <w:lang w:eastAsia="es-MX"/>
        </w:rPr>
        <w:t xml:space="preserve">), así como del Presupuesto de Egresos Detallado </w:t>
      </w:r>
      <w:proofErr w:type="spellStart"/>
      <w:r w:rsidRPr="00500ACC">
        <w:rPr>
          <w:rFonts w:ascii="Palatino Linotype" w:eastAsia="Palatino Linotype" w:hAnsi="Palatino Linotype" w:cs="Palatino Linotype"/>
          <w:b/>
          <w:i/>
          <w:sz w:val="22"/>
          <w:szCs w:val="22"/>
          <w:lang w:eastAsia="es-MX"/>
        </w:rPr>
        <w:t>PbRM-04a</w:t>
      </w:r>
      <w:proofErr w:type="spellEnd"/>
      <w:r w:rsidRPr="00500ACC">
        <w:rPr>
          <w:rFonts w:ascii="Palatino Linotype" w:eastAsia="Palatino Linotype" w:hAnsi="Palatino Linotype" w:cs="Palatino Linotype"/>
          <w:b/>
          <w:i/>
          <w:sz w:val="22"/>
          <w:szCs w:val="22"/>
          <w:lang w:eastAsia="es-MX"/>
        </w:rPr>
        <w:t xml:space="preserve">, formato en el que se deberán registrar los proyectos por partida de gasto, los cuales tendrán que coincidir en estructura programática y gasto estimado por proyecto, con los formatos </w:t>
      </w:r>
      <w:proofErr w:type="spellStart"/>
      <w:r w:rsidRPr="00500ACC">
        <w:rPr>
          <w:rFonts w:ascii="Palatino Linotype" w:eastAsia="Palatino Linotype" w:hAnsi="Palatino Linotype" w:cs="Palatino Linotype"/>
          <w:b/>
          <w:i/>
          <w:sz w:val="22"/>
          <w:szCs w:val="22"/>
          <w:lang w:eastAsia="es-MX"/>
        </w:rPr>
        <w:t>PbRM</w:t>
      </w:r>
      <w:proofErr w:type="spellEnd"/>
      <w:r w:rsidRPr="00500ACC">
        <w:rPr>
          <w:rFonts w:ascii="Palatino Linotype" w:eastAsia="Palatino Linotype" w:hAnsi="Palatino Linotype" w:cs="Palatino Linotype"/>
          <w:b/>
          <w:i/>
          <w:sz w:val="22"/>
          <w:szCs w:val="22"/>
          <w:lang w:eastAsia="es-MX"/>
        </w:rPr>
        <w:t xml:space="preserve"> </w:t>
      </w:r>
      <w:proofErr w:type="spellStart"/>
      <w:r w:rsidRPr="00500ACC">
        <w:rPr>
          <w:rFonts w:ascii="Palatino Linotype" w:eastAsia="Palatino Linotype" w:hAnsi="Palatino Linotype" w:cs="Palatino Linotype"/>
          <w:b/>
          <w:i/>
          <w:sz w:val="22"/>
          <w:szCs w:val="22"/>
          <w:lang w:eastAsia="es-MX"/>
        </w:rPr>
        <w:t>01a</w:t>
      </w:r>
      <w:proofErr w:type="spellEnd"/>
      <w:r w:rsidRPr="00500ACC">
        <w:rPr>
          <w:rFonts w:ascii="Palatino Linotype" w:eastAsia="Palatino Linotype" w:hAnsi="Palatino Linotype" w:cs="Palatino Linotype"/>
          <w:b/>
          <w:i/>
          <w:sz w:val="22"/>
          <w:szCs w:val="22"/>
          <w:lang w:eastAsia="es-MX"/>
        </w:rPr>
        <w:t xml:space="preserve"> y </w:t>
      </w:r>
      <w:proofErr w:type="spellStart"/>
      <w:r w:rsidRPr="00500ACC">
        <w:rPr>
          <w:rFonts w:ascii="Palatino Linotype" w:eastAsia="Palatino Linotype" w:hAnsi="Palatino Linotype" w:cs="Palatino Linotype"/>
          <w:b/>
          <w:i/>
          <w:sz w:val="22"/>
          <w:szCs w:val="22"/>
          <w:lang w:eastAsia="es-MX"/>
        </w:rPr>
        <w:t>PbRM</w:t>
      </w:r>
      <w:proofErr w:type="spellEnd"/>
      <w:r w:rsidRPr="00500ACC">
        <w:rPr>
          <w:rFonts w:ascii="Palatino Linotype" w:eastAsia="Palatino Linotype" w:hAnsi="Palatino Linotype" w:cs="Palatino Linotype"/>
          <w:b/>
          <w:i/>
          <w:sz w:val="22"/>
          <w:szCs w:val="22"/>
          <w:lang w:eastAsia="es-MX"/>
        </w:rPr>
        <w:t xml:space="preserve"> </w:t>
      </w:r>
      <w:proofErr w:type="spellStart"/>
      <w:r w:rsidRPr="00500ACC">
        <w:rPr>
          <w:rFonts w:ascii="Palatino Linotype" w:eastAsia="Palatino Linotype" w:hAnsi="Palatino Linotype" w:cs="Palatino Linotype"/>
          <w:b/>
          <w:i/>
          <w:sz w:val="22"/>
          <w:szCs w:val="22"/>
          <w:lang w:eastAsia="es-MX"/>
        </w:rPr>
        <w:t>01c</w:t>
      </w:r>
      <w:proofErr w:type="spellEnd"/>
      <w:r w:rsidRPr="00500ACC">
        <w:rPr>
          <w:rFonts w:ascii="Palatino Linotype" w:eastAsia="Palatino Linotype" w:hAnsi="Palatino Linotype" w:cs="Palatino Linotype"/>
          <w:b/>
          <w:i/>
          <w:sz w:val="22"/>
          <w:szCs w:val="22"/>
          <w:lang w:eastAsia="es-MX"/>
        </w:rPr>
        <w:t xml:space="preserve">. </w:t>
      </w:r>
    </w:p>
    <w:p w14:paraId="6F2AA334" w14:textId="77777777" w:rsidR="007E2F61" w:rsidRPr="00500ACC" w:rsidRDefault="007E2F61" w:rsidP="007E2F61">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 xml:space="preserve">Al contar con un presupuesto definido se deben corroborar las metas de actividad a realizar e identificar los tiempos de su ejecución, por lo que para este fin se requisita el formato </w:t>
      </w:r>
      <w:proofErr w:type="spellStart"/>
      <w:r w:rsidRPr="00500ACC">
        <w:rPr>
          <w:rFonts w:ascii="Palatino Linotype" w:eastAsia="Palatino Linotype" w:hAnsi="Palatino Linotype" w:cs="Palatino Linotype"/>
          <w:i/>
          <w:sz w:val="22"/>
          <w:szCs w:val="22"/>
          <w:lang w:eastAsia="es-MX"/>
        </w:rPr>
        <w:t>PbRM-02a</w:t>
      </w:r>
      <w:proofErr w:type="spellEnd"/>
      <w:r w:rsidRPr="00500ACC">
        <w:rPr>
          <w:rFonts w:ascii="Palatino Linotype" w:eastAsia="Palatino Linotype" w:hAnsi="Palatino Linotype" w:cs="Palatino Linotype"/>
          <w:i/>
          <w:sz w:val="22"/>
          <w:szCs w:val="22"/>
          <w:lang w:eastAsia="es-MX"/>
        </w:rPr>
        <w:t xml:space="preserve"> Calendarización de metas de actividad, el cual tiene por objeto </w:t>
      </w:r>
      <w:r w:rsidRPr="00500ACC">
        <w:rPr>
          <w:rFonts w:ascii="Palatino Linotype" w:eastAsia="Palatino Linotype" w:hAnsi="Palatino Linotype" w:cs="Palatino Linotype"/>
          <w:i/>
          <w:sz w:val="22"/>
          <w:szCs w:val="22"/>
          <w:lang w:eastAsia="es-MX"/>
        </w:rPr>
        <w:lastRenderedPageBreak/>
        <w:t xml:space="preserve">identificar trimestralmente las cantidades de las metas programadas anuales por proyecto, mismas que fueron planteadas en el formato </w:t>
      </w:r>
      <w:proofErr w:type="spellStart"/>
      <w:r w:rsidRPr="00500ACC">
        <w:rPr>
          <w:rFonts w:ascii="Palatino Linotype" w:eastAsia="Palatino Linotype" w:hAnsi="Palatino Linotype" w:cs="Palatino Linotype"/>
          <w:i/>
          <w:sz w:val="22"/>
          <w:szCs w:val="22"/>
          <w:lang w:eastAsia="es-MX"/>
        </w:rPr>
        <w:t>PbRM-01c</w:t>
      </w:r>
      <w:proofErr w:type="spellEnd"/>
      <w:r w:rsidRPr="00500ACC">
        <w:rPr>
          <w:rFonts w:ascii="Palatino Linotype" w:eastAsia="Palatino Linotype" w:hAnsi="Palatino Linotype" w:cs="Palatino Linotype"/>
          <w:i/>
          <w:sz w:val="22"/>
          <w:szCs w:val="22"/>
          <w:lang w:eastAsia="es-MX"/>
        </w:rPr>
        <w:t xml:space="preserve">. </w:t>
      </w:r>
    </w:p>
    <w:p w14:paraId="51C3FB59" w14:textId="77777777" w:rsidR="007E2F61" w:rsidRPr="00500ACC" w:rsidRDefault="007E2F61" w:rsidP="007E2F61">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 xml:space="preserve">En este formato se identifica el compromiso de fechas en que se realizarán las metas. Asimismo, será necesario revisar los indicadores en el formato </w:t>
      </w:r>
      <w:proofErr w:type="spellStart"/>
      <w:r w:rsidRPr="00500ACC">
        <w:rPr>
          <w:rFonts w:ascii="Palatino Linotype" w:eastAsia="Palatino Linotype" w:hAnsi="Palatino Linotype" w:cs="Palatino Linotype"/>
          <w:i/>
          <w:sz w:val="22"/>
          <w:szCs w:val="22"/>
          <w:lang w:eastAsia="es-MX"/>
        </w:rPr>
        <w:t>PbRM-01d</w:t>
      </w:r>
      <w:proofErr w:type="spellEnd"/>
      <w:r w:rsidRPr="00500ACC">
        <w:rPr>
          <w:rFonts w:ascii="Palatino Linotype" w:eastAsia="Palatino Linotype" w:hAnsi="Palatino Linotype" w:cs="Palatino Linotype"/>
          <w:i/>
          <w:sz w:val="22"/>
          <w:szCs w:val="22"/>
          <w:lang w:eastAsia="es-MX"/>
        </w:rPr>
        <w:t xml:space="preserve">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w:t>
      </w:r>
      <w:proofErr w:type="spellStart"/>
      <w:r w:rsidRPr="00500ACC">
        <w:rPr>
          <w:rFonts w:ascii="Palatino Linotype" w:eastAsia="Palatino Linotype" w:hAnsi="Palatino Linotype" w:cs="Palatino Linotype"/>
          <w:i/>
          <w:sz w:val="22"/>
          <w:szCs w:val="22"/>
          <w:lang w:eastAsia="es-MX"/>
        </w:rPr>
        <w:t>PbRM-02a</w:t>
      </w:r>
      <w:proofErr w:type="spellEnd"/>
      <w:r w:rsidRPr="00500ACC">
        <w:rPr>
          <w:rFonts w:ascii="Palatino Linotype" w:eastAsia="Palatino Linotype" w:hAnsi="Palatino Linotype" w:cs="Palatino Linotype"/>
          <w:i/>
          <w:sz w:val="22"/>
          <w:szCs w:val="22"/>
          <w:lang w:eastAsia="es-MX"/>
        </w:rPr>
        <w:t>.</w:t>
      </w:r>
    </w:p>
    <w:p w14:paraId="668E701A" w14:textId="77777777" w:rsidR="007E2F61" w:rsidRPr="00500ACC" w:rsidRDefault="007E2F61" w:rsidP="007E2F61">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 xml:space="preserve">Presupuesto de Egresos por Objeto del Gasto y Dependencia General </w:t>
      </w:r>
      <w:proofErr w:type="spellStart"/>
      <w:r w:rsidRPr="00500ACC">
        <w:rPr>
          <w:rFonts w:ascii="Palatino Linotype" w:eastAsia="Palatino Linotype" w:hAnsi="Palatino Linotype" w:cs="Palatino Linotype"/>
          <w:b/>
          <w:i/>
          <w:sz w:val="22"/>
          <w:szCs w:val="22"/>
          <w:lang w:eastAsia="es-MX"/>
        </w:rPr>
        <w:t>PbRM-04b</w:t>
      </w:r>
      <w:proofErr w:type="spellEnd"/>
      <w:r w:rsidRPr="00500ACC">
        <w:rPr>
          <w:rFonts w:ascii="Palatino Linotype" w:eastAsia="Palatino Linotype" w:hAnsi="Palatino Linotype" w:cs="Palatino Linotype"/>
          <w:b/>
          <w:i/>
          <w:sz w:val="22"/>
          <w:szCs w:val="22"/>
          <w:lang w:eastAsia="es-MX"/>
        </w:rPr>
        <w:t>. Este formato deberá ser la suma de los formatos (</w:t>
      </w:r>
      <w:proofErr w:type="spellStart"/>
      <w:r w:rsidRPr="00500ACC">
        <w:rPr>
          <w:rFonts w:ascii="Palatino Linotype" w:eastAsia="Palatino Linotype" w:hAnsi="Palatino Linotype" w:cs="Palatino Linotype"/>
          <w:b/>
          <w:i/>
          <w:sz w:val="22"/>
          <w:szCs w:val="22"/>
          <w:lang w:eastAsia="es-MX"/>
        </w:rPr>
        <w:t>PbRM-04a</w:t>
      </w:r>
      <w:proofErr w:type="spellEnd"/>
      <w:r w:rsidRPr="00500ACC">
        <w:rPr>
          <w:rFonts w:ascii="Palatino Linotype" w:eastAsia="Palatino Linotype" w:hAnsi="Palatino Linotype" w:cs="Palatino Linotype"/>
          <w:b/>
          <w:i/>
          <w:sz w:val="22"/>
          <w:szCs w:val="22"/>
          <w:lang w:eastAsia="es-MX"/>
        </w:rPr>
        <w:t>) Presupuesto de Egresos Detallado el cual contiene datos a nivel de Partida Específica, Partida Genérica, Concepto y Capítulo del Gasto, de cada proyecto a nivel de Dependencia General.</w:t>
      </w:r>
    </w:p>
    <w:p w14:paraId="016F8F6F" w14:textId="77777777" w:rsidR="007E2F61" w:rsidRPr="00500ACC" w:rsidRDefault="007E2F61" w:rsidP="007E2F61">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 xml:space="preserve">Presupuesto de Egreso Global Calendarizado </w:t>
      </w:r>
      <w:proofErr w:type="spellStart"/>
      <w:r w:rsidRPr="00500ACC">
        <w:rPr>
          <w:rFonts w:ascii="Palatino Linotype" w:eastAsia="Palatino Linotype" w:hAnsi="Palatino Linotype" w:cs="Palatino Linotype"/>
          <w:b/>
          <w:i/>
          <w:sz w:val="22"/>
          <w:szCs w:val="22"/>
          <w:lang w:eastAsia="es-MX"/>
        </w:rPr>
        <w:t>PbRM-04c</w:t>
      </w:r>
      <w:proofErr w:type="spellEnd"/>
      <w:r w:rsidRPr="00500ACC">
        <w:rPr>
          <w:rFonts w:ascii="Palatino Linotype" w:eastAsia="Palatino Linotype" w:hAnsi="Palatino Linotype" w:cs="Palatino Linotype"/>
          <w:b/>
          <w:i/>
          <w:sz w:val="22"/>
          <w:szCs w:val="22"/>
          <w:lang w:eastAsia="es-MX"/>
        </w:rPr>
        <w:t xml:space="preserve">. Este formato deberá ser la suma de los formatos de Presupuesto de Egresos por Objeto del Gasto y Dependencia General </w:t>
      </w:r>
      <w:proofErr w:type="spellStart"/>
      <w:r w:rsidRPr="00500ACC">
        <w:rPr>
          <w:rFonts w:ascii="Palatino Linotype" w:eastAsia="Palatino Linotype" w:hAnsi="Palatino Linotype" w:cs="Palatino Linotype"/>
          <w:b/>
          <w:i/>
          <w:sz w:val="22"/>
          <w:szCs w:val="22"/>
          <w:lang w:eastAsia="es-MX"/>
        </w:rPr>
        <w:t>PbRM-04b</w:t>
      </w:r>
      <w:proofErr w:type="spellEnd"/>
      <w:r w:rsidRPr="00500ACC">
        <w:rPr>
          <w:rFonts w:ascii="Palatino Linotype" w:eastAsia="Palatino Linotype" w:hAnsi="Palatino Linotype" w:cs="Palatino Linotype"/>
          <w:b/>
          <w:i/>
          <w:sz w:val="22"/>
          <w:szCs w:val="22"/>
          <w:lang w:eastAsia="es-MX"/>
        </w:rPr>
        <w:t>.</w:t>
      </w:r>
    </w:p>
    <w:p w14:paraId="2FDE3DB6" w14:textId="77777777" w:rsidR="007E2F61" w:rsidRPr="00500ACC" w:rsidRDefault="007E2F61" w:rsidP="007E2F61">
      <w:pPr>
        <w:spacing w:after="240"/>
        <w:ind w:left="567" w:right="993"/>
        <w:jc w:val="both"/>
        <w:rPr>
          <w:rFonts w:ascii="Palatino Linotype" w:eastAsia="Palatino Linotype" w:hAnsi="Palatino Linotype" w:cs="Palatino Linotype"/>
          <w:b/>
          <w:i/>
          <w:sz w:val="22"/>
          <w:szCs w:val="22"/>
          <w:lang w:eastAsia="es-MX"/>
        </w:rPr>
      </w:pPr>
      <w:r w:rsidRPr="00500ACC">
        <w:rPr>
          <w:rFonts w:ascii="Palatino Linotype" w:eastAsia="Palatino Linotype" w:hAnsi="Palatino Linotype" w:cs="Palatino Linotype"/>
          <w:b/>
          <w:i/>
          <w:sz w:val="22"/>
          <w:szCs w:val="22"/>
          <w:lang w:eastAsia="es-MX"/>
        </w:rPr>
        <w:t xml:space="preserve">Carátula de Presupuesto de Egresos </w:t>
      </w:r>
      <w:proofErr w:type="spellStart"/>
      <w:r w:rsidRPr="00500ACC">
        <w:rPr>
          <w:rFonts w:ascii="Palatino Linotype" w:eastAsia="Palatino Linotype" w:hAnsi="Palatino Linotype" w:cs="Palatino Linotype"/>
          <w:b/>
          <w:i/>
          <w:sz w:val="22"/>
          <w:szCs w:val="22"/>
          <w:lang w:eastAsia="es-MX"/>
        </w:rPr>
        <w:t>PbRM-04d</w:t>
      </w:r>
      <w:proofErr w:type="spellEnd"/>
      <w:r w:rsidRPr="00500ACC">
        <w:rPr>
          <w:rFonts w:ascii="Palatino Linotype" w:eastAsia="Palatino Linotype" w:hAnsi="Palatino Linotype" w:cs="Palatino Linotype"/>
          <w:b/>
          <w:i/>
          <w:sz w:val="22"/>
          <w:szCs w:val="22"/>
          <w:lang w:eastAsia="es-MX"/>
        </w:rPr>
        <w:t xml:space="preserve">. Este formato deberá registrar los importes del formato </w:t>
      </w:r>
      <w:proofErr w:type="spellStart"/>
      <w:r w:rsidRPr="00500ACC">
        <w:rPr>
          <w:rFonts w:ascii="Palatino Linotype" w:eastAsia="Palatino Linotype" w:hAnsi="Palatino Linotype" w:cs="Palatino Linotype"/>
          <w:b/>
          <w:i/>
          <w:sz w:val="22"/>
          <w:szCs w:val="22"/>
          <w:lang w:eastAsia="es-MX"/>
        </w:rPr>
        <w:t>PbRM-04c</w:t>
      </w:r>
      <w:proofErr w:type="spellEnd"/>
      <w:r w:rsidRPr="00500ACC">
        <w:rPr>
          <w:rFonts w:ascii="Palatino Linotype" w:eastAsia="Palatino Linotype" w:hAnsi="Palatino Linotype" w:cs="Palatino Linotype"/>
          <w:b/>
          <w:i/>
          <w:sz w:val="22"/>
          <w:szCs w:val="22"/>
          <w:lang w:eastAsia="es-MX"/>
        </w:rPr>
        <w:t>.</w:t>
      </w:r>
    </w:p>
    <w:p w14:paraId="7BF24548" w14:textId="77777777" w:rsidR="007E2F61" w:rsidRPr="00500ACC" w:rsidRDefault="007E2F61" w:rsidP="007E2F61">
      <w:pPr>
        <w:spacing w:after="240"/>
        <w:ind w:left="567" w:right="993"/>
        <w:jc w:val="both"/>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sz w:val="22"/>
          <w:szCs w:val="22"/>
          <w:lang w:eastAsia="es-MX"/>
        </w:rPr>
        <w:t>Lo anterior se refleja en la siguiente figura:</w:t>
      </w:r>
    </w:p>
    <w:p w14:paraId="1858E284" w14:textId="77777777" w:rsidR="007E2F61" w:rsidRPr="00500ACC" w:rsidRDefault="007E2F61" w:rsidP="007E2F61">
      <w:pPr>
        <w:spacing w:before="240" w:after="240" w:line="276" w:lineRule="auto"/>
        <w:ind w:left="142" w:right="993"/>
        <w:jc w:val="center"/>
        <w:rPr>
          <w:rFonts w:ascii="Palatino Linotype" w:eastAsia="Palatino Linotype" w:hAnsi="Palatino Linotype" w:cs="Palatino Linotype"/>
          <w:i/>
          <w:sz w:val="22"/>
          <w:szCs w:val="22"/>
          <w:lang w:eastAsia="es-MX"/>
        </w:rPr>
      </w:pPr>
      <w:r w:rsidRPr="00500ACC">
        <w:rPr>
          <w:rFonts w:ascii="Palatino Linotype" w:eastAsia="Palatino Linotype" w:hAnsi="Palatino Linotype" w:cs="Palatino Linotype"/>
          <w:i/>
          <w:noProof/>
          <w:sz w:val="22"/>
          <w:szCs w:val="22"/>
          <w:lang w:val="es-MX" w:eastAsia="es-MX"/>
        </w:rPr>
        <w:drawing>
          <wp:inline distT="0" distB="0" distL="0" distR="0" wp14:anchorId="04708620" wp14:editId="0DC1B7AB">
            <wp:extent cx="4079019" cy="2758440"/>
            <wp:effectExtent l="190500" t="190500" r="188595" b="1943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0603" cy="2779799"/>
                    </a:xfrm>
                    <a:prstGeom prst="rect">
                      <a:avLst/>
                    </a:prstGeom>
                    <a:ln>
                      <a:noFill/>
                    </a:ln>
                    <a:effectLst>
                      <a:outerShdw blurRad="190500" algn="tl" rotWithShape="0">
                        <a:srgbClr val="000000">
                          <a:alpha val="70000"/>
                        </a:srgbClr>
                      </a:outerShdw>
                    </a:effectLst>
                  </pic:spPr>
                </pic:pic>
              </a:graphicData>
            </a:graphic>
          </wp:inline>
        </w:drawing>
      </w:r>
    </w:p>
    <w:p w14:paraId="24F6ADDC" w14:textId="77777777" w:rsidR="007E2F61" w:rsidRPr="00500ACC" w:rsidRDefault="007E2F61" w:rsidP="007E2F61">
      <w:pPr>
        <w:spacing w:before="240" w:after="240" w:line="276" w:lineRule="auto"/>
        <w:ind w:left="567" w:right="900"/>
        <w:jc w:val="both"/>
        <w:rPr>
          <w:rFonts w:ascii="Palatino Linotype" w:eastAsia="Palatino Linotype" w:hAnsi="Palatino Linotype" w:cs="Palatino Linotype"/>
          <w:b/>
          <w:bCs/>
          <w:i/>
          <w:sz w:val="22"/>
          <w:lang w:eastAsia="es-MX"/>
        </w:rPr>
      </w:pPr>
      <w:r w:rsidRPr="00500ACC">
        <w:rPr>
          <w:rFonts w:ascii="Palatino Linotype" w:eastAsia="Palatino Linotype" w:hAnsi="Palatino Linotype" w:cs="Palatino Linotype"/>
          <w:b/>
          <w:bCs/>
          <w:i/>
          <w:sz w:val="22"/>
          <w:lang w:eastAsia="es-MX"/>
        </w:rPr>
        <w:lastRenderedPageBreak/>
        <w:t xml:space="preserve">Información Vinculada al Presupuesto de Egresos: </w:t>
      </w:r>
    </w:p>
    <w:p w14:paraId="26788479" w14:textId="77777777" w:rsidR="007E2F61" w:rsidRPr="00500ACC" w:rsidRDefault="007E2F61" w:rsidP="007E2F61">
      <w:pPr>
        <w:spacing w:before="240" w:after="240" w:line="276" w:lineRule="auto"/>
        <w:ind w:left="567" w:right="900"/>
        <w:jc w:val="both"/>
        <w:rPr>
          <w:rFonts w:ascii="Palatino Linotype" w:eastAsia="Palatino Linotype" w:hAnsi="Palatino Linotype" w:cs="Palatino Linotype"/>
          <w:i/>
          <w:sz w:val="22"/>
          <w:lang w:eastAsia="es-MX"/>
        </w:rPr>
      </w:pPr>
      <w:r w:rsidRPr="00500ACC">
        <w:rPr>
          <w:rFonts w:ascii="Palatino Linotype" w:eastAsia="Palatino Linotype" w:hAnsi="Palatino Linotype" w:cs="Palatino Linotype"/>
          <w:i/>
          <w:sz w:val="22"/>
          <w:lang w:eastAsia="es-MX"/>
        </w:rPr>
        <w:t xml:space="preserve">Tabulador de Sueldos </w:t>
      </w:r>
      <w:proofErr w:type="spellStart"/>
      <w:r w:rsidRPr="00500ACC">
        <w:rPr>
          <w:rFonts w:ascii="Palatino Linotype" w:eastAsia="Palatino Linotype" w:hAnsi="Palatino Linotype" w:cs="Palatino Linotype"/>
          <w:i/>
          <w:sz w:val="22"/>
          <w:lang w:eastAsia="es-MX"/>
        </w:rPr>
        <w:t>PbRM</w:t>
      </w:r>
      <w:proofErr w:type="spellEnd"/>
      <w:r w:rsidRPr="00500ACC">
        <w:rPr>
          <w:rFonts w:ascii="Palatino Linotype" w:eastAsia="Palatino Linotype" w:hAnsi="Palatino Linotype" w:cs="Palatino Linotype"/>
          <w:i/>
          <w:sz w:val="22"/>
          <w:lang w:eastAsia="es-MX"/>
        </w:rPr>
        <w:t xml:space="preserve">-05. El monto total de este formato debe coincidir con el Capítulo 1000 contenido en la Caratula de Egresos </w:t>
      </w:r>
      <w:proofErr w:type="spellStart"/>
      <w:r w:rsidRPr="00500ACC">
        <w:rPr>
          <w:rFonts w:ascii="Palatino Linotype" w:eastAsia="Palatino Linotype" w:hAnsi="Palatino Linotype" w:cs="Palatino Linotype"/>
          <w:i/>
          <w:sz w:val="22"/>
          <w:lang w:eastAsia="es-MX"/>
        </w:rPr>
        <w:t>PbRM-04d</w:t>
      </w:r>
      <w:proofErr w:type="spellEnd"/>
      <w:r w:rsidRPr="00500ACC">
        <w:rPr>
          <w:rFonts w:ascii="Palatino Linotype" w:eastAsia="Palatino Linotype" w:hAnsi="Palatino Linotype" w:cs="Palatino Linotype"/>
          <w:i/>
          <w:sz w:val="22"/>
          <w:lang w:eastAsia="es-MX"/>
        </w:rPr>
        <w:t xml:space="preserve">. </w:t>
      </w:r>
    </w:p>
    <w:p w14:paraId="787EEE98" w14:textId="77777777" w:rsidR="007E2F61" w:rsidRPr="00500ACC" w:rsidRDefault="007E2F61" w:rsidP="007E2F61">
      <w:pPr>
        <w:spacing w:before="240" w:after="240" w:line="276" w:lineRule="auto"/>
        <w:ind w:left="567" w:right="900"/>
        <w:jc w:val="both"/>
        <w:rPr>
          <w:rFonts w:ascii="Palatino Linotype" w:eastAsia="Palatino Linotype" w:hAnsi="Palatino Linotype" w:cs="Palatino Linotype"/>
          <w:i/>
          <w:sz w:val="22"/>
          <w:lang w:eastAsia="es-MX"/>
        </w:rPr>
      </w:pPr>
      <w:r w:rsidRPr="00500ACC">
        <w:rPr>
          <w:rFonts w:ascii="Palatino Linotype" w:eastAsia="Palatino Linotype" w:hAnsi="Palatino Linotype" w:cs="Palatino Linotype"/>
          <w:i/>
          <w:sz w:val="22"/>
          <w:lang w:eastAsia="es-MX"/>
        </w:rPr>
        <w:t xml:space="preserve">El Programa Anual de Adquisiciones </w:t>
      </w:r>
      <w:proofErr w:type="spellStart"/>
      <w:r w:rsidRPr="00500ACC">
        <w:rPr>
          <w:rFonts w:ascii="Palatino Linotype" w:eastAsia="Palatino Linotype" w:hAnsi="Palatino Linotype" w:cs="Palatino Linotype"/>
          <w:i/>
          <w:sz w:val="22"/>
          <w:lang w:eastAsia="es-MX"/>
        </w:rPr>
        <w:t>PbRM</w:t>
      </w:r>
      <w:proofErr w:type="spellEnd"/>
      <w:r w:rsidRPr="00500ACC">
        <w:rPr>
          <w:rFonts w:ascii="Palatino Linotype" w:eastAsia="Palatino Linotype" w:hAnsi="Palatino Linotype" w:cs="Palatino Linotype"/>
          <w:i/>
          <w:sz w:val="22"/>
          <w:lang w:eastAsia="es-MX"/>
        </w:rPr>
        <w:t xml:space="preserve">-06. En este formato se considera las adquisiciones de Bienes y Servicios de los proyectos, reflejando los Capítulos 2000, 3000 y 5000. </w:t>
      </w:r>
    </w:p>
    <w:p w14:paraId="389438DA" w14:textId="77777777" w:rsidR="007E2F61" w:rsidRPr="007E2F61" w:rsidRDefault="007E2F61" w:rsidP="007E2F61">
      <w:pPr>
        <w:spacing w:before="240" w:after="240" w:line="276" w:lineRule="auto"/>
        <w:ind w:left="567" w:right="900"/>
        <w:jc w:val="both"/>
        <w:rPr>
          <w:rFonts w:ascii="Palatino Linotype" w:eastAsia="Palatino Linotype" w:hAnsi="Palatino Linotype" w:cs="Palatino Linotype"/>
          <w:bCs/>
          <w:i/>
          <w:sz w:val="22"/>
          <w:lang w:eastAsia="es-MX"/>
        </w:rPr>
      </w:pPr>
      <w:r w:rsidRPr="007E2F61">
        <w:rPr>
          <w:rFonts w:ascii="Palatino Linotype" w:eastAsia="Palatino Linotype" w:hAnsi="Palatino Linotype" w:cs="Palatino Linotype"/>
          <w:bCs/>
          <w:i/>
          <w:sz w:val="22"/>
          <w:lang w:eastAsia="es-MX"/>
        </w:rPr>
        <w:t xml:space="preserve">El Programa Anual de Obra </w:t>
      </w:r>
      <w:proofErr w:type="spellStart"/>
      <w:r w:rsidRPr="007E2F61">
        <w:rPr>
          <w:rFonts w:ascii="Palatino Linotype" w:eastAsia="Palatino Linotype" w:hAnsi="Palatino Linotype" w:cs="Palatino Linotype"/>
          <w:bCs/>
          <w:i/>
          <w:sz w:val="22"/>
          <w:lang w:eastAsia="es-MX"/>
        </w:rPr>
        <w:t>PbRM-07a</w:t>
      </w:r>
      <w:proofErr w:type="spellEnd"/>
      <w:r w:rsidRPr="007E2F61">
        <w:rPr>
          <w:rFonts w:ascii="Palatino Linotype" w:eastAsia="Palatino Linotype" w:hAnsi="Palatino Linotype" w:cs="Palatino Linotype"/>
          <w:bCs/>
          <w:i/>
          <w:sz w:val="22"/>
          <w:lang w:eastAsia="es-MX"/>
        </w:rPr>
        <w:t xml:space="preserve"> y el Programa Anual de Obras (Reparaciones y Mantenimiento) </w:t>
      </w:r>
      <w:proofErr w:type="spellStart"/>
      <w:r w:rsidRPr="007E2F61">
        <w:rPr>
          <w:rFonts w:ascii="Palatino Linotype" w:eastAsia="Palatino Linotype" w:hAnsi="Palatino Linotype" w:cs="Palatino Linotype"/>
          <w:bCs/>
          <w:i/>
          <w:sz w:val="22"/>
          <w:lang w:eastAsia="es-MX"/>
        </w:rPr>
        <w:t>PbRM-07b</w:t>
      </w:r>
      <w:proofErr w:type="spellEnd"/>
      <w:r w:rsidRPr="007E2F61">
        <w:rPr>
          <w:rFonts w:ascii="Palatino Linotype" w:eastAsia="Palatino Linotype" w:hAnsi="Palatino Linotype" w:cs="Palatino Linotype"/>
          <w:bCs/>
          <w:i/>
          <w:sz w:val="22"/>
          <w:lang w:eastAsia="es-MX"/>
        </w:rPr>
        <w:t xml:space="preserve">. Deberán corresponder al importe del Capítulo 6000 Inversión Pública contenido en la Carátula de Egresos </w:t>
      </w:r>
      <w:proofErr w:type="spellStart"/>
      <w:r w:rsidRPr="007E2F61">
        <w:rPr>
          <w:rFonts w:ascii="Palatino Linotype" w:eastAsia="Palatino Linotype" w:hAnsi="Palatino Linotype" w:cs="Palatino Linotype"/>
          <w:bCs/>
          <w:i/>
          <w:sz w:val="22"/>
          <w:lang w:eastAsia="es-MX"/>
        </w:rPr>
        <w:t>PbRM-04d</w:t>
      </w:r>
      <w:proofErr w:type="spellEnd"/>
      <w:r w:rsidRPr="007E2F61">
        <w:rPr>
          <w:rFonts w:ascii="Palatino Linotype" w:eastAsia="Palatino Linotype" w:hAnsi="Palatino Linotype" w:cs="Palatino Linotype"/>
          <w:bCs/>
          <w:i/>
          <w:sz w:val="22"/>
          <w:lang w:eastAsia="es-MX"/>
        </w:rPr>
        <w:t>.</w:t>
      </w:r>
    </w:p>
    <w:p w14:paraId="2955D1F2" w14:textId="77777777" w:rsidR="007E2F61" w:rsidRDefault="007E2F61" w:rsidP="007E2F61">
      <w:pPr>
        <w:spacing w:before="240" w:after="240" w:line="360" w:lineRule="auto"/>
        <w:jc w:val="both"/>
        <w:rPr>
          <w:rFonts w:ascii="Palatino Linotype" w:eastAsia="Palatino Linotype" w:hAnsi="Palatino Linotype" w:cs="Palatino Linotype"/>
          <w:lang w:eastAsia="es-MX"/>
        </w:rPr>
      </w:pPr>
      <w:r w:rsidRPr="00500ACC">
        <w:rPr>
          <w:rFonts w:ascii="Palatino Linotype" w:eastAsia="Palatino Linotype" w:hAnsi="Palatino Linotype" w:cs="Palatino Linotype"/>
          <w:lang w:eastAsia="es-MX"/>
        </w:rPr>
        <w:t xml:space="preserve">En esta tesitura, los Lineamientos para la </w:t>
      </w:r>
      <w:r w:rsidRPr="00E342E6">
        <w:rPr>
          <w:rFonts w:ascii="Palatino Linotype" w:eastAsia="Palatino Linotype" w:hAnsi="Palatino Linotype" w:cs="Palatino Linotype"/>
          <w:b/>
          <w:u w:val="single"/>
          <w:lang w:eastAsia="es-MX"/>
        </w:rPr>
        <w:t>Entrega del Presupuesto de Egresos Municipa</w:t>
      </w:r>
      <w:r w:rsidRPr="007E2F61">
        <w:rPr>
          <w:rFonts w:ascii="Palatino Linotype" w:eastAsia="Palatino Linotype" w:hAnsi="Palatino Linotype" w:cs="Palatino Linotype"/>
          <w:b/>
          <w:lang w:eastAsia="es-MX"/>
        </w:rPr>
        <w:t>l</w:t>
      </w:r>
      <w:r w:rsidRPr="00500ACC">
        <w:rPr>
          <w:rFonts w:ascii="Palatino Linotype" w:eastAsia="Palatino Linotype" w:hAnsi="Palatino Linotype" w:cs="Palatino Linotype"/>
          <w:lang w:eastAsia="es-MX"/>
        </w:rPr>
        <w:t xml:space="preserve">, establece los documentos que conforman la entrega de dicho presupuesto, sirven de referencia la siguiente ilustración: </w:t>
      </w:r>
    </w:p>
    <w:p w14:paraId="5142D82C" w14:textId="5C640715" w:rsidR="007E2F61" w:rsidRDefault="007E2F61" w:rsidP="007E2F61">
      <w:pPr>
        <w:spacing w:line="360" w:lineRule="auto"/>
        <w:ind w:right="49"/>
        <w:jc w:val="center"/>
        <w:rPr>
          <w:rFonts w:ascii="Palatino Linotype" w:eastAsiaTheme="minorHAnsi" w:hAnsi="Palatino Linotype" w:cstheme="minorBidi"/>
          <w:lang w:val="es-MX" w:eastAsia="es-MX"/>
        </w:rPr>
      </w:pPr>
      <w:r w:rsidRPr="00C70C54">
        <w:rPr>
          <w:rFonts w:ascii="Palatino Linotype" w:eastAsia="Palatino Linotype" w:hAnsi="Palatino Linotype" w:cs="Palatino Linotype"/>
          <w:noProof/>
          <w:lang w:val="es-MX" w:eastAsia="es-MX"/>
        </w:rPr>
        <w:drawing>
          <wp:inline distT="0" distB="0" distL="0" distR="0" wp14:anchorId="13FFDF70" wp14:editId="19869BD6">
            <wp:extent cx="4394676" cy="3863975"/>
            <wp:effectExtent l="190500" t="190500" r="196850" b="1936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0346" cy="3877752"/>
                    </a:xfrm>
                    <a:prstGeom prst="rect">
                      <a:avLst/>
                    </a:prstGeom>
                    <a:ln>
                      <a:noFill/>
                    </a:ln>
                    <a:effectLst>
                      <a:outerShdw blurRad="190500" algn="tl" rotWithShape="0">
                        <a:srgbClr val="000000">
                          <a:alpha val="70000"/>
                        </a:srgbClr>
                      </a:outerShdw>
                    </a:effectLst>
                  </pic:spPr>
                </pic:pic>
              </a:graphicData>
            </a:graphic>
          </wp:inline>
        </w:drawing>
      </w:r>
    </w:p>
    <w:p w14:paraId="2DC8B326" w14:textId="1553AB39" w:rsidR="007E2F61" w:rsidRPr="007E2F61" w:rsidRDefault="007E2F61" w:rsidP="007E2F61">
      <w:pPr>
        <w:spacing w:line="360" w:lineRule="auto"/>
        <w:jc w:val="both"/>
        <w:rPr>
          <w:rFonts w:ascii="Palatino Linotype" w:hAnsi="Palatino Linotype" w:cs="Tahoma"/>
          <w:szCs w:val="22"/>
        </w:rPr>
      </w:pPr>
      <w:r w:rsidRPr="007E2F61">
        <w:rPr>
          <w:rFonts w:ascii="Palatino Linotype" w:hAnsi="Palatino Linotype" w:cs="Tahoma"/>
          <w:szCs w:val="22"/>
        </w:rPr>
        <w:lastRenderedPageBreak/>
        <w:t xml:space="preserve">Adicionalmente, los artículos 342, 343, 344 y 345 del Código </w:t>
      </w:r>
      <w:r w:rsidRPr="007E2F61">
        <w:rPr>
          <w:rFonts w:ascii="Palatino Linotype" w:eastAsia="Palatino Linotype" w:hAnsi="Palatino Linotype" w:cs="Palatino Linotype"/>
          <w:color w:val="000000"/>
          <w:szCs w:val="22"/>
          <w:lang w:val="es-ES_tradnl"/>
        </w:rPr>
        <w:t>Financiero</w:t>
      </w:r>
      <w:r w:rsidRPr="007E2F61">
        <w:rPr>
          <w:rFonts w:ascii="Palatino Linotype" w:hAnsi="Palatino Linotype" w:cs="Tahoma"/>
          <w:szCs w:val="22"/>
        </w:rPr>
        <w:t xml:space="preserve"> del Estado de México y Municipios, disponen el sistema y las políticas que deben seguirse para llevar el registro contable y presupuestal de las operaciones financieras, en los siguientes términos:</w:t>
      </w:r>
    </w:p>
    <w:p w14:paraId="078D7AE5" w14:textId="77777777" w:rsidR="007E2F61" w:rsidRPr="00CC0991" w:rsidRDefault="007E2F61" w:rsidP="007E2F61">
      <w:pPr>
        <w:spacing w:line="360" w:lineRule="auto"/>
        <w:ind w:right="-93"/>
        <w:jc w:val="both"/>
        <w:rPr>
          <w:rFonts w:ascii="Palatino Linotype" w:hAnsi="Palatino Linotype" w:cs="Tahoma"/>
          <w:sz w:val="22"/>
          <w:szCs w:val="22"/>
        </w:rPr>
      </w:pPr>
    </w:p>
    <w:p w14:paraId="59B05E9C" w14:textId="77777777" w:rsidR="007E2F6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b/>
          <w:i/>
          <w:sz w:val="22"/>
          <w:szCs w:val="22"/>
        </w:rPr>
        <w:t>Artículo 342.-</w:t>
      </w:r>
      <w:r w:rsidRPr="00CC0991">
        <w:rPr>
          <w:rFonts w:ascii="Palatino Linotype" w:hAnsi="Palatino Linotype" w:cs="Tahoma"/>
          <w:i/>
          <w:sz w:val="22"/>
          <w:szCs w:val="22"/>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B4B9635" w14:textId="77777777" w:rsidR="007E2F61" w:rsidRPr="00CC0991" w:rsidRDefault="007E2F61" w:rsidP="007E2F61">
      <w:pPr>
        <w:ind w:left="567" w:right="616"/>
        <w:jc w:val="both"/>
        <w:rPr>
          <w:rFonts w:ascii="Palatino Linotype" w:hAnsi="Palatino Linotype" w:cs="Tahoma"/>
          <w:i/>
          <w:sz w:val="22"/>
          <w:szCs w:val="22"/>
        </w:rPr>
      </w:pPr>
    </w:p>
    <w:p w14:paraId="5E2A6215"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 xml:space="preserve">En el caso de los municipios, el registro a que se refiere el párrafo </w:t>
      </w:r>
      <w:proofErr w:type="gramStart"/>
      <w:r w:rsidRPr="00CC0991">
        <w:rPr>
          <w:rFonts w:ascii="Palatino Linotype" w:hAnsi="Palatino Linotype" w:cs="Tahoma"/>
          <w:i/>
          <w:sz w:val="22"/>
          <w:szCs w:val="22"/>
        </w:rPr>
        <w:t>anterior,</w:t>
      </w:r>
      <w:proofErr w:type="gramEnd"/>
      <w:r w:rsidRPr="00CC0991">
        <w:rPr>
          <w:rFonts w:ascii="Palatino Linotype" w:hAnsi="Palatino Linotype" w:cs="Tahoma"/>
          <w:i/>
          <w:sz w:val="22"/>
          <w:szCs w:val="22"/>
        </w:rPr>
        <w:t xml:space="preserve"> se realizará conforme al sistema y a las disposiciones en materia de planeación, programación, presupuestación, evaluación y contabilidad gubernamental, que se aprueben en el marco del Sistema de Coordinación Hacendaria del Estado de México.</w:t>
      </w:r>
    </w:p>
    <w:p w14:paraId="1B01B08C" w14:textId="77777777" w:rsidR="007E2F61" w:rsidRPr="00CC0991" w:rsidRDefault="007E2F61" w:rsidP="007E2F61">
      <w:pPr>
        <w:ind w:left="567" w:right="616"/>
        <w:jc w:val="both"/>
        <w:rPr>
          <w:rFonts w:ascii="Palatino Linotype" w:hAnsi="Palatino Linotype" w:cs="Tahoma"/>
          <w:i/>
          <w:sz w:val="22"/>
          <w:szCs w:val="22"/>
        </w:rPr>
      </w:pPr>
    </w:p>
    <w:p w14:paraId="2ADEBA6F"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b/>
          <w:i/>
          <w:sz w:val="22"/>
          <w:szCs w:val="22"/>
        </w:rPr>
        <w:t>Artículo 343.-</w:t>
      </w:r>
      <w:r w:rsidRPr="00CC0991">
        <w:rPr>
          <w:rFonts w:ascii="Palatino Linotype" w:hAnsi="Palatino Linotype" w:cs="Tahoma"/>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3DA30A6B"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 xml:space="preserve">El sistema de contabilidad sobre base acumulativa </w:t>
      </w:r>
      <w:proofErr w:type="gramStart"/>
      <w:r w:rsidRPr="00CC0991">
        <w:rPr>
          <w:rFonts w:ascii="Palatino Linotype" w:hAnsi="Palatino Linotype" w:cs="Tahoma"/>
          <w:i/>
          <w:sz w:val="22"/>
          <w:szCs w:val="22"/>
        </w:rPr>
        <w:t>total,</w:t>
      </w:r>
      <w:proofErr w:type="gramEnd"/>
      <w:r w:rsidRPr="00CC0991">
        <w:rPr>
          <w:rFonts w:ascii="Palatino Linotype" w:hAnsi="Palatino Linotype" w:cs="Tahoma"/>
          <w:i/>
          <w:sz w:val="22"/>
          <w:szCs w:val="22"/>
        </w:rPr>
        <w:t xml:space="preserve"> se sustentará en las normas emitidas por el Consejo Nacional de Armonización Contable.</w:t>
      </w:r>
    </w:p>
    <w:p w14:paraId="32D37966" w14:textId="77777777" w:rsidR="007E2F61" w:rsidRPr="00CC0991" w:rsidRDefault="007E2F61" w:rsidP="007E2F61">
      <w:pPr>
        <w:ind w:left="567" w:right="616"/>
        <w:jc w:val="both"/>
        <w:rPr>
          <w:rFonts w:ascii="Palatino Linotype" w:hAnsi="Palatino Linotype" w:cs="Tahoma"/>
          <w:b/>
          <w:i/>
          <w:sz w:val="22"/>
          <w:szCs w:val="22"/>
        </w:rPr>
      </w:pPr>
    </w:p>
    <w:p w14:paraId="75E4FF50" w14:textId="77777777" w:rsidR="007E2F61" w:rsidRPr="00CC0991" w:rsidRDefault="007E2F61" w:rsidP="007E2F61">
      <w:pPr>
        <w:ind w:left="567" w:right="616"/>
        <w:jc w:val="both"/>
        <w:rPr>
          <w:rFonts w:ascii="Palatino Linotype" w:hAnsi="Palatino Linotype" w:cs="Tahoma"/>
          <w:b/>
          <w:i/>
          <w:sz w:val="22"/>
          <w:szCs w:val="22"/>
        </w:rPr>
      </w:pPr>
      <w:r w:rsidRPr="00CC0991">
        <w:rPr>
          <w:rFonts w:ascii="Palatino Linotype" w:hAnsi="Palatino Linotype" w:cs="Tahoma"/>
          <w:b/>
          <w:i/>
          <w:sz w:val="22"/>
          <w:szCs w:val="22"/>
        </w:rPr>
        <w:t xml:space="preserve">Artículo 344.- </w:t>
      </w:r>
      <w:r w:rsidRPr="00CC0991">
        <w:rPr>
          <w:rFonts w:ascii="Palatino Linotype" w:hAnsi="Palatino Linotype" w:cs="Tahoma"/>
          <w:i/>
          <w:sz w:val="22"/>
          <w:szCs w:val="22"/>
        </w:rPr>
        <w:t xml:space="preserve">Los Entes Públicos, a través de cualquiera de sus unidades administrativas, de acuerdo con su naturaleza jurídica y según corresponda, </w:t>
      </w:r>
      <w:r w:rsidRPr="00CC0991">
        <w:rPr>
          <w:rFonts w:ascii="Palatino Linotype" w:hAnsi="Palatino Linotype" w:cs="Tahoma"/>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CC0991">
        <w:rPr>
          <w:rFonts w:ascii="Palatino Linotype" w:hAnsi="Palatino Linotype" w:cs="Tahoma"/>
          <w:b/>
          <w:i/>
          <w:sz w:val="22"/>
          <w:szCs w:val="22"/>
        </w:rPr>
        <w:t>.</w:t>
      </w:r>
    </w:p>
    <w:p w14:paraId="6D23A848" w14:textId="77777777" w:rsidR="007E2F61" w:rsidRPr="00CC0991" w:rsidRDefault="007E2F61" w:rsidP="007E2F61">
      <w:pPr>
        <w:ind w:left="567" w:right="616"/>
        <w:jc w:val="both"/>
        <w:rPr>
          <w:rFonts w:ascii="Palatino Linotype" w:hAnsi="Palatino Linotype" w:cs="Tahoma"/>
          <w:b/>
          <w:i/>
          <w:sz w:val="22"/>
          <w:szCs w:val="22"/>
        </w:rPr>
      </w:pPr>
    </w:p>
    <w:p w14:paraId="0BFBB4B1" w14:textId="77777777" w:rsidR="007E2F61" w:rsidRPr="00CC0991" w:rsidRDefault="007E2F61" w:rsidP="007E2F61">
      <w:pPr>
        <w:ind w:left="567" w:right="616"/>
        <w:jc w:val="both"/>
        <w:rPr>
          <w:rFonts w:ascii="Palatino Linotype" w:hAnsi="Palatino Linotype" w:cs="Tahoma"/>
          <w:b/>
          <w:i/>
          <w:sz w:val="22"/>
          <w:szCs w:val="22"/>
        </w:rPr>
      </w:pPr>
      <w:r w:rsidRPr="00CC0991">
        <w:rPr>
          <w:rFonts w:ascii="Palatino Linotype" w:hAnsi="Palatino Linotype" w:cs="Tahoma"/>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CC0991">
        <w:rPr>
          <w:rFonts w:ascii="Palatino Linotype" w:hAnsi="Palatino Linotype" w:cs="Tahoma"/>
          <w:i/>
          <w:sz w:val="22"/>
          <w:szCs w:val="22"/>
        </w:rPr>
        <w:t>según corresponda, así como de los órganos internos de control, por un término de cinco años, contados a partir del ejercicio presupuestal siguiente al que corresponda,</w:t>
      </w:r>
      <w:r w:rsidRPr="00CC0991">
        <w:rPr>
          <w:rFonts w:ascii="Palatino Linotype" w:hAnsi="Palatino Linotype" w:cs="Tahoma"/>
          <w:b/>
          <w:i/>
          <w:sz w:val="22"/>
          <w:szCs w:val="22"/>
        </w:rPr>
        <w:t xml:space="preserve"> en el caso de los Municipios, dicha obligación corresponderá a la Tesorería.</w:t>
      </w:r>
    </w:p>
    <w:p w14:paraId="524F9862"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w:t>
      </w:r>
    </w:p>
    <w:p w14:paraId="5295B647" w14:textId="77777777" w:rsidR="007E2F61" w:rsidRPr="00CC0991" w:rsidRDefault="007E2F61" w:rsidP="007E2F61">
      <w:pPr>
        <w:ind w:left="567" w:right="616"/>
        <w:jc w:val="both"/>
        <w:rPr>
          <w:rFonts w:ascii="Palatino Linotype" w:hAnsi="Palatino Linotype" w:cs="Tahoma"/>
          <w:b/>
          <w:i/>
          <w:sz w:val="22"/>
          <w:szCs w:val="22"/>
        </w:rPr>
      </w:pPr>
    </w:p>
    <w:p w14:paraId="547E90FE"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b/>
          <w:i/>
          <w:sz w:val="22"/>
          <w:szCs w:val="22"/>
        </w:rPr>
        <w:lastRenderedPageBreak/>
        <w:t>Artículo 345.-</w:t>
      </w:r>
      <w:r w:rsidRPr="00CC0991">
        <w:rPr>
          <w:rFonts w:ascii="Palatino Linotype" w:hAnsi="Palatino Linotype" w:cs="Tahoma"/>
          <w:i/>
          <w:sz w:val="22"/>
          <w:szCs w:val="22"/>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168D39E4" w14:textId="77777777" w:rsidR="007E2F61" w:rsidRPr="00CC0991" w:rsidRDefault="007E2F61" w:rsidP="007E2F61">
      <w:pPr>
        <w:ind w:left="567" w:right="616"/>
        <w:jc w:val="both"/>
        <w:rPr>
          <w:rFonts w:ascii="Palatino Linotype" w:hAnsi="Palatino Linotype" w:cs="Tahoma"/>
          <w:i/>
          <w:sz w:val="22"/>
          <w:szCs w:val="22"/>
        </w:rPr>
      </w:pPr>
    </w:p>
    <w:p w14:paraId="42F29C98"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706E58F8"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El plazo señalado en este artículo empezará a contar a partir de la publicación en el Periódico Oficial, del decreto correspondiente</w:t>
      </w:r>
      <w:r w:rsidRPr="00CC0991">
        <w:rPr>
          <w:rFonts w:ascii="Palatino Linotype" w:hAnsi="Palatino Linotype" w:cs="Tahoma"/>
          <w:b/>
          <w:i/>
          <w:sz w:val="22"/>
          <w:szCs w:val="22"/>
        </w:rPr>
        <w:t xml:space="preserve"> </w:t>
      </w:r>
    </w:p>
    <w:p w14:paraId="5458158F" w14:textId="77777777" w:rsidR="007E2F61" w:rsidRPr="00CC0991" w:rsidRDefault="007E2F61" w:rsidP="007E2F61">
      <w:pPr>
        <w:spacing w:line="360" w:lineRule="auto"/>
        <w:ind w:right="-93"/>
        <w:jc w:val="both"/>
        <w:rPr>
          <w:rFonts w:ascii="Palatino Linotype" w:hAnsi="Palatino Linotype" w:cs="Tahoma"/>
          <w:i/>
          <w:sz w:val="22"/>
          <w:szCs w:val="22"/>
        </w:rPr>
      </w:pPr>
    </w:p>
    <w:p w14:paraId="523FE557" w14:textId="77777777" w:rsidR="007E2F61" w:rsidRPr="007E2F61" w:rsidRDefault="007E2F61" w:rsidP="007E2F61">
      <w:pPr>
        <w:spacing w:line="360" w:lineRule="auto"/>
        <w:jc w:val="both"/>
        <w:rPr>
          <w:rFonts w:ascii="Palatino Linotype" w:hAnsi="Palatino Linotype" w:cs="Tahoma"/>
          <w:szCs w:val="22"/>
        </w:rPr>
      </w:pPr>
      <w:r w:rsidRPr="007E2F61">
        <w:rPr>
          <w:rFonts w:ascii="Palatino Linotype" w:hAnsi="Palatino Linotype" w:cs="Tahoma"/>
          <w:szCs w:val="22"/>
        </w:rPr>
        <w:t xml:space="preserve">De una </w:t>
      </w:r>
      <w:r w:rsidRPr="007E2F61">
        <w:rPr>
          <w:rFonts w:ascii="Palatino Linotype" w:eastAsia="Palatino Linotype" w:hAnsi="Palatino Linotype" w:cs="Palatino Linotype"/>
          <w:color w:val="000000"/>
          <w:szCs w:val="22"/>
          <w:lang w:val="es-ES_tradnl"/>
        </w:rPr>
        <w:t>interpretación</w:t>
      </w:r>
      <w:r w:rsidRPr="007E2F61">
        <w:rPr>
          <w:rFonts w:ascii="Palatino Linotype" w:hAnsi="Palatino Linotype" w:cs="Tahoma"/>
          <w:szCs w:val="22"/>
        </w:rPr>
        <w:t xml:space="preserve">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84E2500" w14:textId="77777777" w:rsidR="007E2F61" w:rsidRPr="007E2F61" w:rsidRDefault="007E2F61" w:rsidP="007E2F61">
      <w:pPr>
        <w:spacing w:line="360" w:lineRule="auto"/>
        <w:ind w:right="-93"/>
        <w:jc w:val="both"/>
        <w:rPr>
          <w:rFonts w:ascii="Palatino Linotype" w:hAnsi="Palatino Linotype" w:cs="Tahoma"/>
          <w:szCs w:val="22"/>
        </w:rPr>
      </w:pPr>
    </w:p>
    <w:p w14:paraId="68EE6E81" w14:textId="77777777" w:rsidR="007E2F61" w:rsidRPr="007E2F61" w:rsidRDefault="007E2F61" w:rsidP="007E2F61">
      <w:pPr>
        <w:spacing w:line="360" w:lineRule="auto"/>
        <w:jc w:val="both"/>
        <w:rPr>
          <w:rFonts w:ascii="Palatino Linotype" w:hAnsi="Palatino Linotype" w:cs="Tahoma"/>
          <w:szCs w:val="22"/>
        </w:rPr>
      </w:pPr>
      <w:r w:rsidRPr="007E2F61">
        <w:rPr>
          <w:rFonts w:ascii="Palatino Linotype" w:hAnsi="Palatino Linotype" w:cs="Tahoma"/>
          <w:szCs w:val="22"/>
        </w:rPr>
        <w:t xml:space="preserve">Al respecto, si bien es cierto que el Código Financiero del Estado de México y Municipios establece la </w:t>
      </w:r>
      <w:r w:rsidRPr="007E2F61">
        <w:rPr>
          <w:rFonts w:ascii="Palatino Linotype" w:eastAsia="Palatino Linotype" w:hAnsi="Palatino Linotype" w:cs="Palatino Linotype"/>
          <w:color w:val="000000"/>
          <w:szCs w:val="22"/>
          <w:lang w:val="es-ES_tradnl"/>
        </w:rPr>
        <w:t>obligación</w:t>
      </w:r>
      <w:r w:rsidRPr="007E2F61">
        <w:rPr>
          <w:rFonts w:ascii="Palatino Linotype" w:hAnsi="Palatino Linotype" w:cs="Tahoma"/>
          <w:szCs w:val="22"/>
        </w:rPr>
        <w:t xml:space="preserve"> de los Municipios para llevar los registros contables y presupuestales; también lo es que, dicho ordenamiento jurídico no establece que debemos entender por registro contable y presupuestal; sin embargo, el “</w:t>
      </w:r>
      <w:r w:rsidRPr="007E2F61">
        <w:rPr>
          <w:rFonts w:ascii="Palatino Linotype" w:hAnsi="Palatino Linotype" w:cs="Tahoma"/>
          <w:i/>
          <w:szCs w:val="22"/>
        </w:rPr>
        <w:t>Glosario de Términos para el Proceso de Planeación, Programación, Presupuestación y Evaluación en la Administración Pública”</w:t>
      </w:r>
      <w:r w:rsidRPr="007E2F61">
        <w:rPr>
          <w:rFonts w:ascii="Palatino Linotype" w:hAnsi="Palatino Linotype" w:cs="Tahoma"/>
          <w:szCs w:val="22"/>
        </w:rPr>
        <w:t>, elaborado por el Grupo de Trabajo de Sistemas de Información Financiera, Contable y Presupuestal de la Comisión Permanente de Funcionarios Fiscales del Instituto para el Desarrollo Técnico de las Haciendas Públicas (</w:t>
      </w:r>
      <w:proofErr w:type="spellStart"/>
      <w:r w:rsidRPr="007E2F61">
        <w:rPr>
          <w:rFonts w:ascii="Palatino Linotype" w:hAnsi="Palatino Linotype" w:cs="Tahoma"/>
          <w:szCs w:val="22"/>
        </w:rPr>
        <w:t>INDETEC</w:t>
      </w:r>
      <w:proofErr w:type="spellEnd"/>
      <w:r w:rsidRPr="007E2F61">
        <w:rPr>
          <w:rFonts w:ascii="Palatino Linotype" w:hAnsi="Palatino Linotype" w:cs="Tahoma"/>
          <w:szCs w:val="22"/>
        </w:rPr>
        <w:t xml:space="preserve">) </w:t>
      </w:r>
      <w:r w:rsidRPr="007E2F61">
        <w:rPr>
          <w:rFonts w:ascii="Palatino Linotype" w:hAnsi="Palatino Linotype" w:cs="Tahoma"/>
          <w:szCs w:val="22"/>
        </w:rPr>
        <w:lastRenderedPageBreak/>
        <w:t>señalan las siguientes definiciones de las palabras registro contable y registro presupuestario:</w:t>
      </w:r>
    </w:p>
    <w:p w14:paraId="1E122E4C" w14:textId="77777777" w:rsidR="007E2F61" w:rsidRPr="00CC0991" w:rsidRDefault="007E2F61" w:rsidP="007E2F61">
      <w:pPr>
        <w:ind w:left="1134" w:right="900"/>
        <w:jc w:val="both"/>
        <w:rPr>
          <w:rFonts w:ascii="Palatino Linotype" w:hAnsi="Palatino Linotype" w:cs="Tahoma"/>
          <w:sz w:val="22"/>
          <w:szCs w:val="22"/>
        </w:rPr>
      </w:pPr>
    </w:p>
    <w:p w14:paraId="3A86CE82" w14:textId="77777777" w:rsidR="007E2F61" w:rsidRPr="00CC0991" w:rsidRDefault="007E2F61" w:rsidP="007E2F61">
      <w:pPr>
        <w:ind w:left="567" w:right="616"/>
        <w:jc w:val="both"/>
        <w:rPr>
          <w:rFonts w:ascii="Palatino Linotype" w:hAnsi="Palatino Linotype" w:cs="Tahoma"/>
          <w:b/>
          <w:i/>
          <w:sz w:val="22"/>
          <w:szCs w:val="22"/>
        </w:rPr>
      </w:pPr>
      <w:r w:rsidRPr="00CC0991">
        <w:rPr>
          <w:rFonts w:ascii="Palatino Linotype" w:hAnsi="Palatino Linotype" w:cs="Tahoma"/>
          <w:b/>
          <w:i/>
          <w:sz w:val="22"/>
          <w:szCs w:val="22"/>
        </w:rPr>
        <w:t xml:space="preserve">REGISTRO CONTABLE. </w:t>
      </w:r>
      <w:r w:rsidRPr="00CC0991">
        <w:rPr>
          <w:rFonts w:ascii="Palatino Linotype" w:hAnsi="Palatino Linotype" w:cs="Tahoma"/>
          <w:i/>
          <w:sz w:val="22"/>
          <w:szCs w:val="22"/>
        </w:rPr>
        <w:t>Asiento que se realiza en los libros de contabilidad de las actividades relacionadas con el ingreso y egresos de un ente económico.</w:t>
      </w:r>
    </w:p>
    <w:p w14:paraId="60AD3435" w14:textId="77777777" w:rsidR="007E2F61" w:rsidRPr="00CC0991" w:rsidRDefault="007E2F61" w:rsidP="007E2F61">
      <w:pPr>
        <w:ind w:left="567" w:right="616"/>
        <w:jc w:val="both"/>
        <w:rPr>
          <w:rFonts w:ascii="Palatino Linotype" w:hAnsi="Palatino Linotype" w:cs="Tahoma"/>
          <w:i/>
          <w:sz w:val="22"/>
          <w:szCs w:val="22"/>
        </w:rPr>
      </w:pPr>
    </w:p>
    <w:p w14:paraId="6FB8AD11"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b/>
          <w:i/>
          <w:sz w:val="22"/>
          <w:szCs w:val="22"/>
        </w:rPr>
        <w:t xml:space="preserve">REGISTRO PRESUPUESTARIO. </w:t>
      </w:r>
      <w:r w:rsidRPr="00CC0991">
        <w:rPr>
          <w:rFonts w:ascii="Palatino Linotype" w:hAnsi="Palatino Linotype" w:cs="Tahoma"/>
          <w:i/>
          <w:sz w:val="22"/>
          <w:szCs w:val="22"/>
        </w:rPr>
        <w:t>Asiento contable de las erogaciones realizadas por las dependencias y entidades con relación a la asignación, modificación y ejercicio de los recursos presupuestarios que se les hayan autorizado.</w:t>
      </w:r>
    </w:p>
    <w:p w14:paraId="1AD460E3" w14:textId="77777777" w:rsidR="007E2F61" w:rsidRPr="00CC0991" w:rsidRDefault="007E2F61" w:rsidP="007E2F61">
      <w:pPr>
        <w:spacing w:line="360" w:lineRule="auto"/>
        <w:ind w:right="-93"/>
        <w:jc w:val="both"/>
        <w:rPr>
          <w:rFonts w:ascii="Palatino Linotype" w:hAnsi="Palatino Linotype" w:cs="Tahoma"/>
          <w:sz w:val="22"/>
          <w:szCs w:val="22"/>
        </w:rPr>
      </w:pPr>
    </w:p>
    <w:p w14:paraId="609593BE" w14:textId="77777777" w:rsidR="007E2F61" w:rsidRPr="007E2F61" w:rsidRDefault="007E2F61" w:rsidP="007E2F61">
      <w:pPr>
        <w:spacing w:line="360" w:lineRule="auto"/>
        <w:jc w:val="both"/>
        <w:rPr>
          <w:rFonts w:ascii="Palatino Linotype" w:hAnsi="Palatino Linotype" w:cs="Tahoma"/>
          <w:szCs w:val="22"/>
        </w:rPr>
      </w:pPr>
      <w:r w:rsidRPr="007E2F61">
        <w:rPr>
          <w:rFonts w:ascii="Palatino Linotype" w:hAnsi="Palatino Linotype" w:cs="Tahoma"/>
          <w:szCs w:val="22"/>
        </w:rPr>
        <w:t>En ese contexto, cabe señalar que una póliza contable es un documento en el que se asientan las operaciones desarrolladas, por el municipio y toda la información necesaria para su identificación, de conformidad con la Guía Técnica 8 “La Contabilidad y la Cuenta Pública Municipal”, dichas pólizas se dividen en las siguientes:</w:t>
      </w:r>
    </w:p>
    <w:p w14:paraId="6551D177" w14:textId="77777777" w:rsidR="007E2F61" w:rsidRPr="00CC0991" w:rsidRDefault="007E2F61" w:rsidP="007E2F61">
      <w:pPr>
        <w:spacing w:line="360" w:lineRule="auto"/>
        <w:ind w:right="-93"/>
        <w:jc w:val="both"/>
        <w:rPr>
          <w:rFonts w:ascii="Palatino Linotype" w:hAnsi="Palatino Linotype" w:cs="Tahoma"/>
          <w:sz w:val="22"/>
          <w:szCs w:val="22"/>
        </w:rPr>
      </w:pPr>
    </w:p>
    <w:p w14:paraId="0EDD9C39" w14:textId="77777777" w:rsidR="007E2F61" w:rsidRPr="007E2F61" w:rsidRDefault="007E2F61" w:rsidP="007E2F61">
      <w:pPr>
        <w:numPr>
          <w:ilvl w:val="0"/>
          <w:numId w:val="45"/>
        </w:numPr>
        <w:spacing w:line="360" w:lineRule="auto"/>
        <w:ind w:right="-93"/>
        <w:jc w:val="both"/>
        <w:rPr>
          <w:rFonts w:ascii="Palatino Linotype" w:hAnsi="Palatino Linotype" w:cs="Tahoma"/>
          <w:szCs w:val="22"/>
        </w:rPr>
      </w:pPr>
      <w:r w:rsidRPr="007E2F61">
        <w:rPr>
          <w:rFonts w:ascii="Palatino Linotype" w:hAnsi="Palatino Linotype" w:cs="Tahoma"/>
          <w:b/>
          <w:szCs w:val="22"/>
        </w:rPr>
        <w:t>Póliza de Ingresos:</w:t>
      </w:r>
      <w:r w:rsidRPr="007E2F61">
        <w:rPr>
          <w:rFonts w:ascii="Palatino Linotype" w:hAnsi="Palatino Linotype" w:cs="Tahoma"/>
          <w:szCs w:val="22"/>
        </w:rPr>
        <w:t xml:space="preserve"> </w:t>
      </w:r>
      <w:r w:rsidRPr="007E2F61">
        <w:rPr>
          <w:rFonts w:ascii="Palatino Linotype" w:hAnsi="Palatino Linotype" w:cs="Tahoma"/>
          <w:b/>
          <w:szCs w:val="22"/>
        </w:rPr>
        <w:t>Es aquella donde se anotan las operaciones que representan ingresos, esto es, entradas de dinero para el municipio.</w:t>
      </w:r>
      <w:r w:rsidRPr="007E2F61">
        <w:rPr>
          <w:rFonts w:ascii="Palatino Linotype" w:hAnsi="Palatino Linotype" w:cs="Tahoma"/>
          <w:szCs w:val="22"/>
        </w:rPr>
        <w:t xml:space="preserve"> </w:t>
      </w:r>
    </w:p>
    <w:p w14:paraId="66BEEFF3" w14:textId="77777777" w:rsidR="007E2F61" w:rsidRPr="007E2F61" w:rsidRDefault="007E2F61" w:rsidP="007E2F61">
      <w:pPr>
        <w:numPr>
          <w:ilvl w:val="0"/>
          <w:numId w:val="45"/>
        </w:numPr>
        <w:spacing w:line="360" w:lineRule="auto"/>
        <w:ind w:right="-93"/>
        <w:jc w:val="both"/>
        <w:rPr>
          <w:rFonts w:ascii="Palatino Linotype" w:hAnsi="Palatino Linotype" w:cs="Tahoma"/>
          <w:szCs w:val="22"/>
        </w:rPr>
      </w:pPr>
      <w:r w:rsidRPr="007E2F61">
        <w:rPr>
          <w:rFonts w:ascii="Palatino Linotype" w:hAnsi="Palatino Linotype" w:cs="Tahoma"/>
          <w:b/>
          <w:szCs w:val="22"/>
        </w:rPr>
        <w:t>Póliza de Diario:</w:t>
      </w:r>
      <w:r w:rsidRPr="007E2F61">
        <w:rPr>
          <w:rFonts w:ascii="Palatino Linotype" w:hAnsi="Palatino Linotype" w:cs="Tahoma"/>
          <w:szCs w:val="22"/>
        </w:rPr>
        <w:t xml:space="preserve"> Es la que se elabora cuando la operación que se está registrando no implica una entrada o una salida (ingreso o egreso) de dinero para el municipio. </w:t>
      </w:r>
    </w:p>
    <w:p w14:paraId="460834CA" w14:textId="77777777" w:rsidR="007E2F61" w:rsidRPr="007E2F61" w:rsidRDefault="007E2F61" w:rsidP="007E2F61">
      <w:pPr>
        <w:numPr>
          <w:ilvl w:val="0"/>
          <w:numId w:val="45"/>
        </w:numPr>
        <w:spacing w:line="360" w:lineRule="auto"/>
        <w:ind w:right="-93"/>
        <w:jc w:val="both"/>
        <w:rPr>
          <w:rFonts w:ascii="Palatino Linotype" w:hAnsi="Palatino Linotype" w:cs="Tahoma"/>
          <w:szCs w:val="22"/>
        </w:rPr>
      </w:pPr>
      <w:r w:rsidRPr="007E2F61">
        <w:rPr>
          <w:rFonts w:ascii="Palatino Linotype" w:hAnsi="Palatino Linotype" w:cs="Tahoma"/>
          <w:b/>
          <w:szCs w:val="22"/>
        </w:rPr>
        <w:t>Póliza de Egresos:</w:t>
      </w:r>
      <w:r w:rsidRPr="007E2F61">
        <w:rPr>
          <w:rFonts w:ascii="Palatino Linotype" w:hAnsi="Palatino Linotype" w:cs="Tahoma"/>
          <w:szCs w:val="22"/>
        </w:rPr>
        <w:t xml:space="preserve"> Corresponde a aquella donde se anotan las operaciones que implique egresos, es decir, la salida de dinero, en efectivo o transferencia, para el municipio. </w:t>
      </w:r>
    </w:p>
    <w:p w14:paraId="43DDF85B" w14:textId="77777777" w:rsidR="007E2F61" w:rsidRPr="007E2F61" w:rsidRDefault="007E2F61" w:rsidP="007E2F61">
      <w:pPr>
        <w:numPr>
          <w:ilvl w:val="0"/>
          <w:numId w:val="45"/>
        </w:numPr>
        <w:spacing w:line="360" w:lineRule="auto"/>
        <w:ind w:right="-93"/>
        <w:jc w:val="both"/>
        <w:rPr>
          <w:rFonts w:ascii="Palatino Linotype" w:hAnsi="Palatino Linotype" w:cs="Tahoma"/>
          <w:szCs w:val="22"/>
        </w:rPr>
      </w:pPr>
      <w:r w:rsidRPr="007E2F61">
        <w:rPr>
          <w:rFonts w:ascii="Palatino Linotype" w:hAnsi="Palatino Linotype" w:cs="Tahoma"/>
          <w:b/>
          <w:szCs w:val="22"/>
        </w:rPr>
        <w:t>Póliza Cheque:</w:t>
      </w:r>
      <w:r w:rsidRPr="007E2F61">
        <w:rPr>
          <w:rFonts w:ascii="Palatino Linotype" w:hAnsi="Palatino Linotype" w:cs="Tahoma"/>
          <w:szCs w:val="22"/>
        </w:rPr>
        <w:t xml:space="preserve"> Es la que se elabora cuando la operación implique una salida de dinero del municipio, a través de un cheque.</w:t>
      </w:r>
    </w:p>
    <w:p w14:paraId="358DA622" w14:textId="77777777" w:rsidR="007E2F61" w:rsidRPr="00CC0991" w:rsidRDefault="007E2F61" w:rsidP="007E2F61">
      <w:pPr>
        <w:spacing w:line="360" w:lineRule="auto"/>
        <w:ind w:right="-93"/>
        <w:jc w:val="both"/>
        <w:rPr>
          <w:rFonts w:ascii="Palatino Linotype" w:hAnsi="Palatino Linotype" w:cs="Tahoma"/>
          <w:sz w:val="22"/>
          <w:szCs w:val="22"/>
        </w:rPr>
      </w:pPr>
    </w:p>
    <w:p w14:paraId="43757160" w14:textId="77777777" w:rsidR="007E2F61" w:rsidRDefault="007E2F61" w:rsidP="007E2F61">
      <w:pPr>
        <w:spacing w:line="360" w:lineRule="auto"/>
        <w:jc w:val="both"/>
        <w:rPr>
          <w:rFonts w:ascii="Palatino Linotype" w:hAnsi="Palatino Linotype" w:cs="Tahoma"/>
          <w:szCs w:val="22"/>
        </w:rPr>
      </w:pPr>
      <w:r w:rsidRPr="007E2F61">
        <w:rPr>
          <w:rFonts w:ascii="Palatino Linotype" w:hAnsi="Palatino Linotype" w:cs="Tahoma"/>
          <w:szCs w:val="22"/>
        </w:rPr>
        <w:lastRenderedPageBreak/>
        <w:t xml:space="preserve">De lo anterior, se colige que el Ayuntamiento cuenta con una Póliza de Ingresos, en la cual se anotan las operaciones que representan los ingresos, esto se traduce a las de dinero en el municipio, de las cuales se deben de tener los registros diarios para hacer los cortes de caja. </w:t>
      </w:r>
    </w:p>
    <w:p w14:paraId="79138919" w14:textId="77777777" w:rsidR="007E2F61" w:rsidRDefault="007E2F61" w:rsidP="007E2F61">
      <w:pPr>
        <w:spacing w:line="360" w:lineRule="auto"/>
        <w:jc w:val="both"/>
        <w:rPr>
          <w:rFonts w:ascii="Palatino Linotype" w:hAnsi="Palatino Linotype" w:cs="Tahoma"/>
          <w:szCs w:val="22"/>
        </w:rPr>
      </w:pPr>
    </w:p>
    <w:p w14:paraId="7666E2BA" w14:textId="0B8B4645" w:rsidR="007E2F61" w:rsidRPr="007E2F61" w:rsidRDefault="007E2F61" w:rsidP="007E2F61">
      <w:pPr>
        <w:spacing w:line="360" w:lineRule="auto"/>
        <w:jc w:val="both"/>
        <w:rPr>
          <w:rFonts w:ascii="Palatino Linotype" w:hAnsi="Palatino Linotype" w:cs="Tahoma"/>
          <w:sz w:val="28"/>
          <w:szCs w:val="22"/>
        </w:rPr>
      </w:pPr>
      <w:r w:rsidRPr="007E2F61">
        <w:rPr>
          <w:rFonts w:ascii="Palatino Linotype" w:hAnsi="Palatino Linotype" w:cs="Tahoma"/>
          <w:szCs w:val="22"/>
        </w:rPr>
        <w:t xml:space="preserve">En este sentido, </w:t>
      </w:r>
      <w:r w:rsidRPr="007E2F61">
        <w:rPr>
          <w:rFonts w:ascii="Palatino Linotype" w:eastAsia="Palatino Linotype" w:hAnsi="Palatino Linotype" w:cs="Palatino Linotype"/>
          <w:color w:val="000000"/>
          <w:szCs w:val="22"/>
          <w:lang w:val="es-ES_tradnl"/>
        </w:rPr>
        <w:t>cabe</w:t>
      </w:r>
      <w:r w:rsidRPr="007E2F61">
        <w:rPr>
          <w:rFonts w:ascii="Palatino Linotype" w:hAnsi="Palatino Linotype" w:cs="Tahoma"/>
          <w:szCs w:val="22"/>
        </w:rPr>
        <w:t xml:space="preserve"> referir que la Ley de Fiscalización Superior del Estado de México prevé en su artículo 4 que los municipios que conforman el Estado de México son considerados entes fiscalizables, tal como se observa a continuación:</w:t>
      </w:r>
    </w:p>
    <w:p w14:paraId="6414E757" w14:textId="77777777" w:rsidR="007E2F61" w:rsidRPr="00CC0991" w:rsidRDefault="007E2F61" w:rsidP="007E2F61">
      <w:pPr>
        <w:spacing w:line="360" w:lineRule="auto"/>
        <w:ind w:right="-93"/>
        <w:jc w:val="both"/>
        <w:rPr>
          <w:rFonts w:ascii="Palatino Linotype" w:hAnsi="Palatino Linotype" w:cs="Tahoma"/>
          <w:sz w:val="22"/>
          <w:szCs w:val="22"/>
        </w:rPr>
      </w:pPr>
    </w:p>
    <w:p w14:paraId="10FBD27E"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w:t>
      </w:r>
      <w:r w:rsidRPr="00CC0991">
        <w:rPr>
          <w:rFonts w:ascii="Palatino Linotype" w:hAnsi="Palatino Linotype" w:cs="Tahoma"/>
          <w:b/>
          <w:i/>
          <w:sz w:val="22"/>
          <w:szCs w:val="22"/>
        </w:rPr>
        <w:t>Artículo 4.</w:t>
      </w:r>
      <w:r w:rsidRPr="00CC0991">
        <w:rPr>
          <w:rFonts w:ascii="Palatino Linotype" w:hAnsi="Palatino Linotype" w:cs="Tahoma"/>
          <w:i/>
          <w:sz w:val="22"/>
          <w:szCs w:val="22"/>
        </w:rPr>
        <w:t xml:space="preserve"> Son sujetos de fiscalización:</w:t>
      </w:r>
    </w:p>
    <w:p w14:paraId="27C6F61B"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w:t>
      </w:r>
    </w:p>
    <w:p w14:paraId="16DC247B"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b/>
          <w:i/>
          <w:sz w:val="22"/>
          <w:szCs w:val="22"/>
          <w:u w:val="single"/>
        </w:rPr>
        <w:t>II. Los municipios del Estado de México</w:t>
      </w:r>
      <w:r w:rsidRPr="00CC0991">
        <w:rPr>
          <w:rFonts w:ascii="Palatino Linotype" w:hAnsi="Palatino Linotype" w:cs="Tahoma"/>
          <w:i/>
          <w:sz w:val="22"/>
          <w:szCs w:val="22"/>
        </w:rPr>
        <w:t xml:space="preserve">…” </w:t>
      </w:r>
    </w:p>
    <w:p w14:paraId="16703EC7" w14:textId="77777777" w:rsidR="007E2F61" w:rsidRPr="00CC0991" w:rsidRDefault="007E2F61" w:rsidP="007E2F61">
      <w:pPr>
        <w:ind w:left="567" w:right="616"/>
        <w:jc w:val="both"/>
        <w:rPr>
          <w:rFonts w:ascii="Palatino Linotype" w:hAnsi="Palatino Linotype" w:cs="Tahoma"/>
          <w:i/>
          <w:sz w:val="22"/>
          <w:szCs w:val="22"/>
        </w:rPr>
      </w:pPr>
    </w:p>
    <w:p w14:paraId="6B2525B1" w14:textId="77777777" w:rsidR="007E2F61" w:rsidRPr="00CC0991" w:rsidRDefault="007E2F61" w:rsidP="007E2F61">
      <w:pPr>
        <w:ind w:left="567" w:right="616"/>
        <w:jc w:val="both"/>
        <w:rPr>
          <w:rFonts w:ascii="Palatino Linotype" w:hAnsi="Palatino Linotype" w:cs="Tahoma"/>
          <w:sz w:val="22"/>
          <w:szCs w:val="22"/>
        </w:rPr>
      </w:pPr>
      <w:r w:rsidRPr="00CC0991">
        <w:rPr>
          <w:rFonts w:ascii="Palatino Linotype" w:hAnsi="Palatino Linotype" w:cs="Tahoma"/>
          <w:sz w:val="22"/>
          <w:szCs w:val="22"/>
        </w:rPr>
        <w:t xml:space="preserve">Asimismo, el ordenamiento legal referido señala en su artículo 8, fracción XI lo siguiente: </w:t>
      </w:r>
    </w:p>
    <w:p w14:paraId="0B23E97F" w14:textId="77777777" w:rsidR="007E2F61" w:rsidRPr="00CC0991" w:rsidRDefault="007E2F61" w:rsidP="007E2F61">
      <w:pPr>
        <w:ind w:left="567" w:right="616"/>
        <w:jc w:val="both"/>
        <w:rPr>
          <w:rFonts w:ascii="Palatino Linotype" w:hAnsi="Palatino Linotype" w:cs="Tahoma"/>
          <w:sz w:val="22"/>
          <w:szCs w:val="22"/>
        </w:rPr>
      </w:pPr>
    </w:p>
    <w:p w14:paraId="7BC159B7"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“Artículo 8. El Órgano Superior tendrá las siguientes atribuciones:</w:t>
      </w:r>
    </w:p>
    <w:p w14:paraId="439BC49B"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w:t>
      </w:r>
    </w:p>
    <w:p w14:paraId="49D2435A" w14:textId="77777777" w:rsidR="007E2F61" w:rsidRPr="00CC0991" w:rsidRDefault="007E2F61" w:rsidP="007E2F61">
      <w:pPr>
        <w:ind w:left="567" w:right="616"/>
        <w:jc w:val="both"/>
        <w:rPr>
          <w:rFonts w:ascii="Palatino Linotype" w:hAnsi="Palatino Linotype" w:cs="Tahoma"/>
          <w:i/>
          <w:sz w:val="22"/>
          <w:szCs w:val="22"/>
        </w:rPr>
      </w:pPr>
      <w:r w:rsidRPr="00CC0991">
        <w:rPr>
          <w:rFonts w:ascii="Palatino Linotype" w:hAnsi="Palatino Linotype" w:cs="Tahoma"/>
          <w:i/>
          <w:sz w:val="22"/>
          <w:szCs w:val="22"/>
        </w:rPr>
        <w:t xml:space="preserve">XI. </w:t>
      </w:r>
      <w:r w:rsidRPr="00CC0991">
        <w:rPr>
          <w:rFonts w:ascii="Palatino Linotype" w:hAnsi="Palatino Linotype" w:cs="Tahoma"/>
          <w:b/>
          <w:i/>
          <w:sz w:val="22"/>
          <w:szCs w:val="22"/>
        </w:rPr>
        <w:t>Establecer los lineamientos, criterios, procedimientos, métodos y sistemas para las acciones de control y evaluación, necesarios para la fiscalización de las cuentas públicas y los informes trimestrales</w:t>
      </w:r>
      <w:r w:rsidRPr="00CC0991">
        <w:rPr>
          <w:rFonts w:ascii="Palatino Linotype" w:hAnsi="Palatino Linotype" w:cs="Tahoma"/>
          <w:i/>
          <w:sz w:val="22"/>
          <w:szCs w:val="22"/>
        </w:rPr>
        <w:t xml:space="preserve">…” </w:t>
      </w:r>
    </w:p>
    <w:p w14:paraId="226EB3C1" w14:textId="77777777" w:rsidR="007E2F61" w:rsidRPr="00CC0991" w:rsidRDefault="007E2F61" w:rsidP="007E2F61">
      <w:pPr>
        <w:spacing w:line="360" w:lineRule="auto"/>
        <w:jc w:val="both"/>
        <w:rPr>
          <w:rFonts w:ascii="Palatino Linotype" w:eastAsia="Palatino Linotype" w:hAnsi="Palatino Linotype" w:cs="Palatino Linotype"/>
          <w:color w:val="000000"/>
          <w:sz w:val="22"/>
          <w:szCs w:val="22"/>
          <w:highlight w:val="yellow"/>
        </w:rPr>
      </w:pPr>
    </w:p>
    <w:p w14:paraId="0BF2C7B6" w14:textId="521F15D3" w:rsidR="007E2F61" w:rsidRPr="007E2F61" w:rsidRDefault="007E2F61" w:rsidP="007E2F61">
      <w:pPr>
        <w:spacing w:line="360" w:lineRule="auto"/>
        <w:jc w:val="both"/>
        <w:rPr>
          <w:rFonts w:ascii="Palatino Linotype" w:eastAsia="Palatino Linotype" w:hAnsi="Palatino Linotype" w:cs="Palatino Linotype"/>
          <w:szCs w:val="22"/>
        </w:rPr>
      </w:pPr>
      <w:r w:rsidRPr="007E2F61">
        <w:rPr>
          <w:rFonts w:ascii="Palatino Linotype" w:eastAsia="Palatino Linotype" w:hAnsi="Palatino Linotype" w:cs="Palatino Linotype"/>
          <w:szCs w:val="22"/>
        </w:rPr>
        <w:t xml:space="preserve">De lo anterior, se determina que los Ayuntamientos al hacer su registro y corte diario de los ingresos que reciben, sirven para reportar al </w:t>
      </w:r>
      <w:proofErr w:type="gramStart"/>
      <w:r w:rsidRPr="007E2F61">
        <w:rPr>
          <w:rFonts w:ascii="Palatino Linotype" w:eastAsia="Palatino Linotype" w:hAnsi="Palatino Linotype" w:cs="Palatino Linotype"/>
          <w:szCs w:val="22"/>
        </w:rPr>
        <w:t>Órgano  Superior</w:t>
      </w:r>
      <w:proofErr w:type="gramEnd"/>
      <w:r w:rsidRPr="007E2F61">
        <w:rPr>
          <w:rFonts w:ascii="Palatino Linotype" w:eastAsia="Palatino Linotype" w:hAnsi="Palatino Linotype" w:cs="Palatino Linotype"/>
          <w:szCs w:val="22"/>
        </w:rPr>
        <w:t xml:space="preserve"> de Fiscalización del Estado de México los reportes trimestrales. </w:t>
      </w:r>
    </w:p>
    <w:p w14:paraId="7BE4475D" w14:textId="77777777" w:rsidR="007E2F61" w:rsidRPr="007E2F61" w:rsidRDefault="007E2F61" w:rsidP="007E2F61">
      <w:pPr>
        <w:spacing w:line="360" w:lineRule="auto"/>
        <w:jc w:val="both"/>
        <w:rPr>
          <w:rFonts w:ascii="Palatino Linotype" w:eastAsia="Palatino Linotype" w:hAnsi="Palatino Linotype" w:cs="Palatino Linotype"/>
          <w:szCs w:val="22"/>
        </w:rPr>
      </w:pPr>
    </w:p>
    <w:p w14:paraId="7F92A81A" w14:textId="77777777" w:rsidR="007E2F61" w:rsidRPr="007E2F61" w:rsidRDefault="007E2F61" w:rsidP="007E2F61">
      <w:pPr>
        <w:spacing w:line="360" w:lineRule="auto"/>
        <w:jc w:val="both"/>
        <w:rPr>
          <w:rFonts w:ascii="Palatino Linotype" w:eastAsia="Palatino Linotype" w:hAnsi="Palatino Linotype" w:cs="Palatino Linotype"/>
          <w:szCs w:val="22"/>
        </w:rPr>
      </w:pPr>
      <w:r w:rsidRPr="007E2F61">
        <w:rPr>
          <w:rFonts w:ascii="Palatino Linotype" w:eastAsia="Palatino Linotype" w:hAnsi="Palatino Linotype" w:cs="Palatino Linotype"/>
          <w:szCs w:val="22"/>
        </w:rPr>
        <w:t xml:space="preserve">En este sentido es pertinente citar los artículos 93 y 95 fracciones I, V y VI de la Ley </w:t>
      </w:r>
      <w:r w:rsidRPr="007E2F61">
        <w:rPr>
          <w:rFonts w:ascii="Palatino Linotype" w:eastAsia="Palatino Linotype" w:hAnsi="Palatino Linotype" w:cs="Palatino Linotype"/>
          <w:color w:val="000000"/>
          <w:szCs w:val="22"/>
          <w:lang w:val="es-ES_tradnl"/>
        </w:rPr>
        <w:t>Orgánica</w:t>
      </w:r>
      <w:r w:rsidRPr="007E2F61">
        <w:rPr>
          <w:rFonts w:ascii="Palatino Linotype" w:eastAsia="Palatino Linotype" w:hAnsi="Palatino Linotype" w:cs="Palatino Linotype"/>
          <w:szCs w:val="22"/>
        </w:rPr>
        <w:t xml:space="preserve"> Municipal del Estado de México, que establecen lo siguiente: </w:t>
      </w:r>
    </w:p>
    <w:p w14:paraId="3847EE3F" w14:textId="77777777" w:rsidR="007E2F61" w:rsidRPr="00CC0991" w:rsidRDefault="007E2F61" w:rsidP="007E2F61">
      <w:pPr>
        <w:spacing w:line="360" w:lineRule="auto"/>
        <w:jc w:val="both"/>
        <w:rPr>
          <w:rFonts w:ascii="Palatino Linotype" w:eastAsia="Palatino Linotype" w:hAnsi="Palatino Linotype" w:cs="Palatino Linotype"/>
          <w:sz w:val="22"/>
          <w:szCs w:val="22"/>
        </w:rPr>
      </w:pPr>
    </w:p>
    <w:p w14:paraId="3A8BCA04" w14:textId="77777777" w:rsidR="007E2F61" w:rsidRPr="00CC0991" w:rsidRDefault="007E2F61" w:rsidP="007E2F61">
      <w:pPr>
        <w:ind w:left="567" w:right="616"/>
        <w:jc w:val="both"/>
        <w:rPr>
          <w:rFonts w:ascii="Palatino Linotype" w:eastAsia="Palatino Linotype" w:hAnsi="Palatino Linotype" w:cs="Palatino Linotype"/>
          <w:b/>
          <w:i/>
          <w:sz w:val="22"/>
          <w:szCs w:val="22"/>
        </w:rPr>
      </w:pPr>
      <w:r w:rsidRPr="00CC0991">
        <w:rPr>
          <w:rFonts w:ascii="Palatino Linotype" w:eastAsia="Palatino Linotype" w:hAnsi="Palatino Linotype" w:cs="Palatino Linotype"/>
          <w:b/>
          <w:i/>
          <w:sz w:val="22"/>
          <w:szCs w:val="22"/>
        </w:rPr>
        <w:lastRenderedPageBreak/>
        <w:t>“Artículo 93.-</w:t>
      </w:r>
      <w:r w:rsidRPr="00CC0991">
        <w:rPr>
          <w:rFonts w:ascii="Palatino Linotype" w:eastAsia="Palatino Linotype" w:hAnsi="Palatino Linotype" w:cs="Palatino Linotype"/>
          <w:i/>
          <w:sz w:val="22"/>
          <w:szCs w:val="22"/>
        </w:rPr>
        <w:t xml:space="preserve"> </w:t>
      </w:r>
      <w:r w:rsidRPr="00CC0991">
        <w:rPr>
          <w:rFonts w:ascii="Palatino Linotype" w:eastAsia="Palatino Linotype" w:hAnsi="Palatino Linotype" w:cs="Palatino Linotype"/>
          <w:b/>
          <w:i/>
          <w:sz w:val="22"/>
          <w:szCs w:val="22"/>
        </w:rPr>
        <w:t xml:space="preserve">La tesorería municipal es el órgano encargado </w:t>
      </w:r>
      <w:r w:rsidRPr="00CC0991">
        <w:rPr>
          <w:rFonts w:ascii="Palatino Linotype" w:eastAsia="Palatino Linotype" w:hAnsi="Palatino Linotype" w:cs="Palatino Linotype"/>
          <w:i/>
          <w:sz w:val="22"/>
          <w:szCs w:val="22"/>
        </w:rPr>
        <w:t xml:space="preserve">de la recaudación de los ingresos municipales y responsable </w:t>
      </w:r>
      <w:r w:rsidRPr="00CC0991">
        <w:rPr>
          <w:rFonts w:ascii="Palatino Linotype" w:eastAsia="Palatino Linotype" w:hAnsi="Palatino Linotype" w:cs="Palatino Linotype"/>
          <w:b/>
          <w:i/>
          <w:sz w:val="22"/>
          <w:szCs w:val="22"/>
        </w:rPr>
        <w:t>de realizar las erogaciones que haga el ayuntamiento.</w:t>
      </w:r>
    </w:p>
    <w:p w14:paraId="1FD1E135" w14:textId="77777777" w:rsidR="007E2F61" w:rsidRPr="00CC0991" w:rsidRDefault="007E2F61" w:rsidP="007E2F61">
      <w:pPr>
        <w:ind w:left="567" w:right="616"/>
        <w:jc w:val="both"/>
        <w:rPr>
          <w:rFonts w:ascii="Palatino Linotype" w:eastAsia="Palatino Linotype" w:hAnsi="Palatino Linotype" w:cs="Palatino Linotype"/>
          <w:b/>
          <w:i/>
          <w:sz w:val="22"/>
          <w:szCs w:val="22"/>
        </w:rPr>
      </w:pPr>
    </w:p>
    <w:p w14:paraId="51B97B5B" w14:textId="77777777" w:rsidR="007E2F61" w:rsidRPr="00CC0991" w:rsidRDefault="007E2F61" w:rsidP="007E2F61">
      <w:pPr>
        <w:ind w:left="567" w:right="616"/>
        <w:jc w:val="both"/>
        <w:rPr>
          <w:rFonts w:ascii="Palatino Linotype" w:eastAsia="Palatino Linotype" w:hAnsi="Palatino Linotype" w:cs="Palatino Linotype"/>
          <w:b/>
          <w:i/>
          <w:sz w:val="22"/>
          <w:szCs w:val="22"/>
        </w:rPr>
      </w:pPr>
      <w:r w:rsidRPr="00CC0991">
        <w:rPr>
          <w:rFonts w:ascii="Palatino Linotype" w:eastAsia="Palatino Linotype" w:hAnsi="Palatino Linotype" w:cs="Palatino Linotype"/>
          <w:b/>
          <w:i/>
          <w:sz w:val="22"/>
          <w:szCs w:val="22"/>
        </w:rPr>
        <w:t>Artículo 95.- Son atribuciones del tesorero municipal:</w:t>
      </w:r>
    </w:p>
    <w:p w14:paraId="53BE2860" w14:textId="77777777" w:rsidR="007E2F61" w:rsidRPr="00CC0991" w:rsidRDefault="007E2F61" w:rsidP="007E2F61">
      <w:pPr>
        <w:ind w:left="567" w:right="616"/>
        <w:jc w:val="both"/>
        <w:rPr>
          <w:rFonts w:ascii="Palatino Linotype" w:eastAsia="Palatino Linotype" w:hAnsi="Palatino Linotype" w:cs="Palatino Linotype"/>
          <w:b/>
          <w:i/>
          <w:sz w:val="22"/>
          <w:szCs w:val="22"/>
        </w:rPr>
      </w:pPr>
    </w:p>
    <w:p w14:paraId="411FCE4E" w14:textId="77777777" w:rsidR="007E2F61" w:rsidRPr="00CC0991" w:rsidRDefault="007E2F61" w:rsidP="007E2F61">
      <w:pPr>
        <w:ind w:left="567" w:right="616"/>
        <w:jc w:val="both"/>
        <w:rPr>
          <w:rFonts w:ascii="Palatino Linotype" w:eastAsia="Palatino Linotype" w:hAnsi="Palatino Linotype" w:cs="Palatino Linotype"/>
          <w:b/>
          <w:i/>
          <w:sz w:val="22"/>
          <w:szCs w:val="22"/>
        </w:rPr>
      </w:pPr>
      <w:r w:rsidRPr="00CC0991">
        <w:rPr>
          <w:rFonts w:ascii="Palatino Linotype" w:eastAsia="Palatino Linotype" w:hAnsi="Palatino Linotype" w:cs="Palatino Linotype"/>
          <w:b/>
          <w:i/>
          <w:sz w:val="22"/>
          <w:szCs w:val="22"/>
        </w:rPr>
        <w:t>I. Administrar la hacienda pública municipal, de conformidad con las disposiciones legales aplicables;</w:t>
      </w:r>
    </w:p>
    <w:p w14:paraId="7C3A6198" w14:textId="77777777" w:rsidR="007E2F61" w:rsidRPr="00CC0991" w:rsidRDefault="007E2F61" w:rsidP="007E2F61">
      <w:pPr>
        <w:ind w:left="567" w:right="616"/>
        <w:rPr>
          <w:rFonts w:ascii="Palatino Linotype" w:eastAsia="Palatino Linotype" w:hAnsi="Palatino Linotype" w:cs="Palatino Linotype"/>
          <w:b/>
          <w:i/>
          <w:sz w:val="22"/>
          <w:szCs w:val="22"/>
        </w:rPr>
      </w:pPr>
      <w:r w:rsidRPr="00CC0991">
        <w:rPr>
          <w:rFonts w:ascii="Palatino Linotype" w:eastAsia="Palatino Linotype" w:hAnsi="Palatino Linotype" w:cs="Palatino Linotype"/>
          <w:b/>
          <w:i/>
          <w:sz w:val="22"/>
          <w:szCs w:val="22"/>
        </w:rPr>
        <w:t xml:space="preserve">    …</w:t>
      </w:r>
    </w:p>
    <w:p w14:paraId="66BF0D8F" w14:textId="77777777" w:rsidR="007E2F61" w:rsidRPr="00CC0991" w:rsidRDefault="007E2F61" w:rsidP="007E2F61">
      <w:pPr>
        <w:ind w:left="567" w:right="616"/>
        <w:jc w:val="both"/>
        <w:rPr>
          <w:rFonts w:ascii="Palatino Linotype" w:eastAsia="Palatino Linotype" w:hAnsi="Palatino Linotype" w:cs="Palatino Linotype"/>
          <w:b/>
          <w:i/>
          <w:sz w:val="22"/>
          <w:szCs w:val="22"/>
        </w:rPr>
      </w:pPr>
      <w:r w:rsidRPr="00CC0991">
        <w:rPr>
          <w:rFonts w:ascii="Palatino Linotype" w:eastAsia="Palatino Linotype" w:hAnsi="Palatino Linotype" w:cs="Palatino Linotype"/>
          <w:b/>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4A782534" w14:textId="77777777" w:rsidR="007E2F61" w:rsidRPr="00CC0991" w:rsidRDefault="007E2F61" w:rsidP="007E2F61">
      <w:pPr>
        <w:ind w:left="567" w:right="616"/>
        <w:jc w:val="both"/>
        <w:rPr>
          <w:rFonts w:ascii="Palatino Linotype" w:eastAsia="Palatino Linotype" w:hAnsi="Palatino Linotype" w:cs="Palatino Linotype"/>
          <w:b/>
          <w:i/>
          <w:sz w:val="22"/>
          <w:szCs w:val="22"/>
        </w:rPr>
      </w:pPr>
    </w:p>
    <w:p w14:paraId="7E381833" w14:textId="77777777" w:rsidR="007E2F61" w:rsidRPr="00CC0991" w:rsidRDefault="007E2F61" w:rsidP="007E2F61">
      <w:pPr>
        <w:ind w:left="567" w:right="616"/>
        <w:jc w:val="both"/>
        <w:rPr>
          <w:rFonts w:ascii="Palatino Linotype" w:eastAsia="Palatino Linotype" w:hAnsi="Palatino Linotype" w:cs="Palatino Linotype"/>
          <w:b/>
          <w:i/>
          <w:sz w:val="22"/>
          <w:szCs w:val="22"/>
        </w:rPr>
      </w:pPr>
      <w:r w:rsidRPr="00CC0991">
        <w:rPr>
          <w:rFonts w:ascii="Palatino Linotype" w:eastAsia="Palatino Linotype" w:hAnsi="Palatino Linotype" w:cs="Palatino Linotype"/>
          <w:b/>
          <w:i/>
          <w:sz w:val="22"/>
          <w:szCs w:val="22"/>
        </w:rPr>
        <w:t>VI. Llevar los registros contables, financieros y administrativos de los ingresos, egresos, e inventarios.</w:t>
      </w:r>
    </w:p>
    <w:p w14:paraId="6C81522A" w14:textId="53544632" w:rsidR="007E2F61" w:rsidRPr="007E2F61" w:rsidRDefault="007E2F61" w:rsidP="007E2F61">
      <w:pPr>
        <w:ind w:left="567" w:right="616"/>
        <w:jc w:val="both"/>
        <w:rPr>
          <w:rFonts w:ascii="Palatino Linotype" w:eastAsia="Palatino Linotype" w:hAnsi="Palatino Linotype" w:cs="Palatino Linotype"/>
          <w:b/>
          <w:i/>
          <w:sz w:val="22"/>
          <w:szCs w:val="22"/>
        </w:rPr>
      </w:pPr>
      <w:r w:rsidRPr="00CC0991">
        <w:rPr>
          <w:rFonts w:ascii="Palatino Linotype" w:eastAsia="Palatino Linotype" w:hAnsi="Palatino Linotype" w:cs="Palatino Linotype"/>
          <w:b/>
          <w:i/>
          <w:sz w:val="22"/>
          <w:szCs w:val="22"/>
        </w:rPr>
        <w:t>…”</w:t>
      </w:r>
    </w:p>
    <w:p w14:paraId="3839F6D1" w14:textId="77777777" w:rsidR="007E2F61" w:rsidRPr="007E2F61" w:rsidRDefault="007E2F61" w:rsidP="007E2F61">
      <w:pPr>
        <w:ind w:left="567" w:right="616"/>
        <w:jc w:val="right"/>
        <w:rPr>
          <w:rFonts w:ascii="Palatino Linotype" w:eastAsia="Palatino Linotype" w:hAnsi="Palatino Linotype" w:cs="Palatino Linotype"/>
          <w:i/>
          <w:sz w:val="18"/>
          <w:szCs w:val="22"/>
        </w:rPr>
      </w:pPr>
      <w:r w:rsidRPr="007E2F61">
        <w:rPr>
          <w:rFonts w:ascii="Palatino Linotype" w:eastAsia="Palatino Linotype" w:hAnsi="Palatino Linotype" w:cs="Palatino Linotype"/>
          <w:i/>
          <w:sz w:val="18"/>
          <w:szCs w:val="22"/>
        </w:rPr>
        <w:t>(Énfasis añadido)</w:t>
      </w:r>
    </w:p>
    <w:p w14:paraId="22BE7696" w14:textId="77777777" w:rsidR="007E2F61" w:rsidRPr="00CC0991" w:rsidRDefault="007E2F61" w:rsidP="00E342E6">
      <w:pPr>
        <w:pStyle w:val="Sinespaciado"/>
        <w:rPr>
          <w:rFonts w:eastAsia="Palatino Linotype"/>
        </w:rPr>
      </w:pPr>
    </w:p>
    <w:p w14:paraId="7FD816FB" w14:textId="77777777" w:rsidR="007E2F61" w:rsidRPr="007E2F61" w:rsidRDefault="007E2F61" w:rsidP="007E2F61">
      <w:pPr>
        <w:spacing w:line="360" w:lineRule="auto"/>
        <w:jc w:val="both"/>
        <w:rPr>
          <w:rFonts w:ascii="Palatino Linotype" w:eastAsia="Palatino Linotype" w:hAnsi="Palatino Linotype" w:cs="Palatino Linotype"/>
          <w:szCs w:val="22"/>
        </w:rPr>
      </w:pPr>
      <w:r w:rsidRPr="007E2F61">
        <w:rPr>
          <w:rFonts w:ascii="Palatino Linotype" w:eastAsia="Palatino Linotype" w:hAnsi="Palatino Linotype" w:cs="Palatino Linotype"/>
          <w:szCs w:val="22"/>
        </w:rPr>
        <w:t xml:space="preserve">Seguidamente, los Lineamientos de Control Financiero y Administrativo para las Entidades </w:t>
      </w:r>
      <w:r w:rsidRPr="007E2F61">
        <w:rPr>
          <w:rFonts w:ascii="Palatino Linotype" w:eastAsia="Palatino Linotype" w:hAnsi="Palatino Linotype" w:cs="Palatino Linotype"/>
          <w:color w:val="000000"/>
          <w:szCs w:val="22"/>
          <w:lang w:val="es-ES_tradnl"/>
        </w:rPr>
        <w:t>Fiscalizables</w:t>
      </w:r>
      <w:r w:rsidRPr="007E2F61">
        <w:rPr>
          <w:rFonts w:ascii="Palatino Linotype" w:eastAsia="Palatino Linotype" w:hAnsi="Palatino Linotype" w:cs="Palatino Linotype"/>
          <w:szCs w:val="22"/>
        </w:rPr>
        <w:t xml:space="preserve"> Municipales del Estado de México, en sus numerales 4, numeral 2 y 11 inciso d), establecen en su literalidad:</w:t>
      </w:r>
    </w:p>
    <w:p w14:paraId="1FF687C2" w14:textId="77777777" w:rsidR="007E2F61" w:rsidRPr="00CC0991" w:rsidRDefault="007E2F61" w:rsidP="007E2F61">
      <w:pPr>
        <w:spacing w:line="360" w:lineRule="auto"/>
        <w:jc w:val="both"/>
        <w:rPr>
          <w:rFonts w:ascii="Palatino Linotype" w:eastAsia="Palatino Linotype" w:hAnsi="Palatino Linotype" w:cs="Palatino Linotype"/>
          <w:sz w:val="22"/>
          <w:szCs w:val="22"/>
        </w:rPr>
      </w:pPr>
    </w:p>
    <w:p w14:paraId="4FC2D898" w14:textId="77777777" w:rsidR="007E2F61" w:rsidRPr="00CC0991" w:rsidRDefault="007E2F61" w:rsidP="007E2F61">
      <w:pPr>
        <w:widowControl w:val="0"/>
        <w:tabs>
          <w:tab w:val="left" w:pos="7797"/>
        </w:tabs>
        <w:ind w:left="567" w:right="616"/>
        <w:jc w:val="both"/>
        <w:rPr>
          <w:rFonts w:ascii="Palatino Linotype" w:eastAsia="Palatino Linotype" w:hAnsi="Palatino Linotype" w:cs="Palatino Linotype"/>
          <w:i/>
          <w:sz w:val="22"/>
          <w:szCs w:val="22"/>
        </w:rPr>
      </w:pPr>
      <w:r w:rsidRPr="00CC0991">
        <w:rPr>
          <w:rFonts w:ascii="Palatino Linotype" w:eastAsia="Palatino Linotype" w:hAnsi="Palatino Linotype" w:cs="Palatino Linotype"/>
          <w:i/>
          <w:sz w:val="22"/>
          <w:szCs w:val="22"/>
        </w:rPr>
        <w:t>“</w:t>
      </w:r>
      <w:r w:rsidRPr="00CC0991">
        <w:rPr>
          <w:rFonts w:ascii="Palatino Linotype" w:eastAsia="Palatino Linotype" w:hAnsi="Palatino Linotype" w:cs="Palatino Linotype"/>
          <w:b/>
          <w:i/>
          <w:sz w:val="22"/>
          <w:szCs w:val="22"/>
        </w:rPr>
        <w:t>4.</w:t>
      </w:r>
      <w:r w:rsidRPr="00CC0991">
        <w:rPr>
          <w:rFonts w:ascii="Palatino Linotype" w:eastAsia="Palatino Linotype" w:hAnsi="Palatino Linotype" w:cs="Palatino Linotype"/>
          <w:i/>
          <w:sz w:val="22"/>
          <w:szCs w:val="22"/>
        </w:rPr>
        <w:t xml:space="preserve"> Son sujetos de los presentes Lineamientos:</w:t>
      </w:r>
    </w:p>
    <w:p w14:paraId="00FC2520" w14:textId="77777777" w:rsidR="007E2F61" w:rsidRPr="00CC0991" w:rsidRDefault="007E2F61" w:rsidP="007E2F61">
      <w:pPr>
        <w:widowControl w:val="0"/>
        <w:tabs>
          <w:tab w:val="left" w:pos="7797"/>
        </w:tabs>
        <w:ind w:left="567" w:right="616"/>
        <w:jc w:val="both"/>
        <w:rPr>
          <w:rFonts w:ascii="Palatino Linotype" w:eastAsia="Palatino Linotype" w:hAnsi="Palatino Linotype" w:cs="Palatino Linotype"/>
          <w:b/>
          <w:i/>
          <w:sz w:val="22"/>
          <w:szCs w:val="22"/>
        </w:rPr>
      </w:pPr>
      <w:r w:rsidRPr="00CC0991">
        <w:rPr>
          <w:rFonts w:ascii="Palatino Linotype" w:eastAsia="Palatino Linotype" w:hAnsi="Palatino Linotype" w:cs="Palatino Linotype"/>
          <w:i/>
          <w:sz w:val="22"/>
          <w:szCs w:val="22"/>
        </w:rPr>
        <w:t>2. En los Organismos Operadores de Agua</w:t>
      </w:r>
      <w:r w:rsidRPr="00CC0991">
        <w:rPr>
          <w:rFonts w:ascii="Palatino Linotype" w:eastAsia="Palatino Linotype" w:hAnsi="Palatino Linotype" w:cs="Palatino Linotype"/>
          <w:b/>
          <w:i/>
          <w:sz w:val="22"/>
          <w:szCs w:val="22"/>
        </w:rPr>
        <w:t xml:space="preserve">: </w:t>
      </w:r>
    </w:p>
    <w:p w14:paraId="6428F14C" w14:textId="77777777" w:rsidR="007E2F61" w:rsidRPr="00CC0991" w:rsidRDefault="007E2F61" w:rsidP="007E2F61">
      <w:pPr>
        <w:widowControl w:val="0"/>
        <w:tabs>
          <w:tab w:val="left" w:pos="7797"/>
        </w:tabs>
        <w:ind w:left="567" w:right="616"/>
        <w:jc w:val="both"/>
        <w:rPr>
          <w:rFonts w:ascii="Palatino Linotype" w:eastAsia="Palatino Linotype" w:hAnsi="Palatino Linotype" w:cs="Palatino Linotype"/>
          <w:i/>
          <w:sz w:val="22"/>
          <w:szCs w:val="22"/>
        </w:rPr>
      </w:pPr>
      <w:r w:rsidRPr="00CC0991">
        <w:rPr>
          <w:rFonts w:ascii="Palatino Linotype" w:eastAsia="Palatino Linotype" w:hAnsi="Palatino Linotype" w:cs="Palatino Linotype"/>
          <w:i/>
          <w:sz w:val="22"/>
          <w:szCs w:val="22"/>
        </w:rPr>
        <w:t xml:space="preserve">2.1. Director General; </w:t>
      </w:r>
    </w:p>
    <w:p w14:paraId="11BDE50D" w14:textId="77777777" w:rsidR="007E2F61" w:rsidRPr="00CC0991" w:rsidRDefault="007E2F61" w:rsidP="007E2F61">
      <w:pPr>
        <w:widowControl w:val="0"/>
        <w:tabs>
          <w:tab w:val="left" w:pos="7797"/>
        </w:tabs>
        <w:ind w:left="567" w:right="616"/>
        <w:jc w:val="both"/>
        <w:rPr>
          <w:rFonts w:ascii="Palatino Linotype" w:eastAsia="Palatino Linotype" w:hAnsi="Palatino Linotype" w:cs="Palatino Linotype"/>
          <w:b/>
          <w:i/>
          <w:sz w:val="22"/>
          <w:szCs w:val="22"/>
        </w:rPr>
      </w:pPr>
      <w:r w:rsidRPr="00CC0991">
        <w:rPr>
          <w:rFonts w:ascii="Palatino Linotype" w:eastAsia="Palatino Linotype" w:hAnsi="Palatino Linotype" w:cs="Palatino Linotype"/>
          <w:b/>
          <w:i/>
          <w:sz w:val="22"/>
          <w:szCs w:val="22"/>
        </w:rPr>
        <w:t xml:space="preserve">2.2. Director de Finanzas o tesorero o sus equivalentes; </w:t>
      </w:r>
    </w:p>
    <w:p w14:paraId="3D08ED01" w14:textId="77777777" w:rsidR="007E2F61" w:rsidRPr="00CC0991" w:rsidRDefault="007E2F61" w:rsidP="007E2F61">
      <w:pPr>
        <w:widowControl w:val="0"/>
        <w:tabs>
          <w:tab w:val="left" w:pos="7797"/>
        </w:tabs>
        <w:ind w:left="567" w:right="616"/>
        <w:jc w:val="both"/>
        <w:rPr>
          <w:rFonts w:ascii="Palatino Linotype" w:eastAsia="Palatino Linotype" w:hAnsi="Palatino Linotype" w:cs="Palatino Linotype"/>
          <w:i/>
          <w:sz w:val="22"/>
          <w:szCs w:val="22"/>
        </w:rPr>
      </w:pPr>
      <w:r w:rsidRPr="00CC0991">
        <w:rPr>
          <w:rFonts w:ascii="Palatino Linotype" w:eastAsia="Palatino Linotype" w:hAnsi="Palatino Linotype" w:cs="Palatino Linotype"/>
          <w:i/>
          <w:sz w:val="22"/>
          <w:szCs w:val="22"/>
        </w:rPr>
        <w:t xml:space="preserve">2.3. Titular del órgano de control interno. </w:t>
      </w:r>
    </w:p>
    <w:p w14:paraId="1A790B91" w14:textId="77777777" w:rsidR="007E2F61" w:rsidRPr="00CC0991" w:rsidRDefault="007E2F61" w:rsidP="007E2F61">
      <w:pPr>
        <w:widowControl w:val="0"/>
        <w:tabs>
          <w:tab w:val="left" w:pos="7797"/>
        </w:tabs>
        <w:ind w:left="567" w:right="616"/>
        <w:jc w:val="both"/>
        <w:rPr>
          <w:rFonts w:ascii="Palatino Linotype" w:eastAsia="Palatino Linotype" w:hAnsi="Palatino Linotype" w:cs="Palatino Linotype"/>
          <w:i/>
          <w:sz w:val="22"/>
          <w:szCs w:val="22"/>
        </w:rPr>
      </w:pPr>
    </w:p>
    <w:p w14:paraId="30BD891A" w14:textId="77777777" w:rsidR="007E2F61" w:rsidRPr="00CC0991" w:rsidRDefault="007E2F61" w:rsidP="007E2F61">
      <w:pPr>
        <w:widowControl w:val="0"/>
        <w:tabs>
          <w:tab w:val="left" w:pos="7797"/>
        </w:tabs>
        <w:ind w:left="567" w:right="616"/>
        <w:jc w:val="both"/>
        <w:rPr>
          <w:rFonts w:ascii="Palatino Linotype" w:eastAsia="Palatino Linotype" w:hAnsi="Palatino Linotype" w:cs="Palatino Linotype"/>
          <w:i/>
          <w:sz w:val="22"/>
          <w:szCs w:val="22"/>
        </w:rPr>
      </w:pPr>
      <w:r w:rsidRPr="00CC0991">
        <w:rPr>
          <w:rFonts w:ascii="Palatino Linotype" w:eastAsia="Palatino Linotype" w:hAnsi="Palatino Linotype" w:cs="Palatino Linotype"/>
          <w:b/>
          <w:i/>
          <w:sz w:val="22"/>
          <w:szCs w:val="22"/>
        </w:rPr>
        <w:t>11</w:t>
      </w:r>
      <w:r w:rsidRPr="00CC0991">
        <w:rPr>
          <w:rFonts w:ascii="Palatino Linotype" w:eastAsia="Palatino Linotype" w:hAnsi="Palatino Linotype" w:cs="Palatino Linotype"/>
          <w:i/>
          <w:sz w:val="22"/>
          <w:szCs w:val="22"/>
        </w:rPr>
        <w:t xml:space="preserve">. </w:t>
      </w:r>
      <w:r w:rsidRPr="00CC0991">
        <w:rPr>
          <w:rFonts w:ascii="Palatino Linotype" w:eastAsia="Palatino Linotype" w:hAnsi="Palatino Linotype" w:cs="Palatino Linotype"/>
          <w:b/>
          <w:i/>
          <w:sz w:val="22"/>
          <w:szCs w:val="22"/>
        </w:rPr>
        <w:t>Los servidores públicos municipales, tendrán en el ámbito de su competencia, respecto de los presentes Lineamientos, las obligaciones siguientes</w:t>
      </w:r>
      <w:r w:rsidRPr="00CC0991">
        <w:rPr>
          <w:rFonts w:ascii="Palatino Linotype" w:eastAsia="Palatino Linotype" w:hAnsi="Palatino Linotype" w:cs="Palatino Linotype"/>
          <w:i/>
          <w:sz w:val="22"/>
          <w:szCs w:val="22"/>
        </w:rPr>
        <w:t>:</w:t>
      </w:r>
    </w:p>
    <w:p w14:paraId="72417299" w14:textId="77777777" w:rsidR="007E2F61" w:rsidRPr="00CC0991" w:rsidRDefault="007E2F61" w:rsidP="007E2F61">
      <w:pPr>
        <w:widowControl w:val="0"/>
        <w:tabs>
          <w:tab w:val="left" w:pos="7797"/>
        </w:tabs>
        <w:ind w:left="567" w:right="616"/>
        <w:jc w:val="both"/>
        <w:rPr>
          <w:rFonts w:ascii="Palatino Linotype" w:eastAsia="Palatino Linotype" w:hAnsi="Palatino Linotype" w:cs="Palatino Linotype"/>
          <w:i/>
          <w:sz w:val="22"/>
          <w:szCs w:val="22"/>
        </w:rPr>
      </w:pPr>
      <w:r w:rsidRPr="00CC0991">
        <w:rPr>
          <w:rFonts w:ascii="Palatino Linotype" w:eastAsia="Palatino Linotype" w:hAnsi="Palatino Linotype" w:cs="Palatino Linotype"/>
          <w:i/>
          <w:sz w:val="22"/>
          <w:szCs w:val="22"/>
        </w:rPr>
        <w:t>…</w:t>
      </w:r>
    </w:p>
    <w:p w14:paraId="607CB124" w14:textId="37E377D0" w:rsidR="007E2F61" w:rsidRPr="00CC0991" w:rsidRDefault="007E2F61" w:rsidP="007E2F61">
      <w:pPr>
        <w:widowControl w:val="0"/>
        <w:tabs>
          <w:tab w:val="left" w:pos="7797"/>
        </w:tabs>
        <w:ind w:left="567" w:right="616"/>
        <w:jc w:val="both"/>
        <w:rPr>
          <w:rFonts w:ascii="Palatino Linotype" w:eastAsia="Palatino Linotype" w:hAnsi="Palatino Linotype" w:cs="Palatino Linotype"/>
          <w:i/>
          <w:sz w:val="22"/>
          <w:szCs w:val="22"/>
        </w:rPr>
      </w:pPr>
      <w:r w:rsidRPr="00CC0991">
        <w:rPr>
          <w:rFonts w:ascii="Palatino Linotype" w:eastAsia="Palatino Linotype" w:hAnsi="Palatino Linotype" w:cs="Palatino Linotype"/>
          <w:b/>
          <w:i/>
          <w:sz w:val="22"/>
          <w:szCs w:val="22"/>
        </w:rPr>
        <w:t>d)</w:t>
      </w:r>
      <w:r w:rsidRPr="00CC0991">
        <w:rPr>
          <w:rFonts w:ascii="Palatino Linotype" w:eastAsia="Palatino Linotype" w:hAnsi="Palatino Linotype" w:cs="Palatino Linotype"/>
          <w:i/>
          <w:sz w:val="22"/>
          <w:szCs w:val="22"/>
        </w:rPr>
        <w:t xml:space="preserve"> El tesorero o equivalente debe verificar </w:t>
      </w:r>
      <w:r w:rsidRPr="00CC0991">
        <w:rPr>
          <w:rFonts w:ascii="Palatino Linotype" w:eastAsia="Palatino Linotype" w:hAnsi="Palatino Linotype" w:cs="Palatino Linotype"/>
          <w:b/>
          <w:i/>
          <w:sz w:val="22"/>
          <w:szCs w:val="22"/>
        </w:rPr>
        <w:t xml:space="preserve">que todas las pólizas de registro contable y presupuestal, </w:t>
      </w:r>
      <w:r w:rsidRPr="00CC0991">
        <w:rPr>
          <w:rFonts w:ascii="Palatino Linotype" w:eastAsia="Palatino Linotype" w:hAnsi="Palatino Linotype" w:cs="Palatino Linotype"/>
          <w:i/>
          <w:sz w:val="22"/>
          <w:szCs w:val="22"/>
        </w:rPr>
        <w:t>se encuentren firmadas por quién las elaboró, revisó y autorizó</w:t>
      </w:r>
      <w:r w:rsidRPr="00CC0991">
        <w:rPr>
          <w:rFonts w:ascii="Palatino Linotype" w:eastAsia="Palatino Linotype" w:hAnsi="Palatino Linotype" w:cs="Palatino Linotype"/>
          <w:b/>
          <w:i/>
          <w:sz w:val="22"/>
          <w:szCs w:val="22"/>
        </w:rPr>
        <w:t>,</w:t>
      </w:r>
      <w:r w:rsidRPr="00CC0991">
        <w:rPr>
          <w:rFonts w:ascii="Palatino Linotype" w:eastAsia="Palatino Linotype" w:hAnsi="Palatino Linotype" w:cs="Palatino Linotype"/>
          <w:i/>
          <w:sz w:val="22"/>
          <w:szCs w:val="22"/>
        </w:rPr>
        <w:t xml:space="preserve"> las cuáles deben estar </w:t>
      </w:r>
      <w:r w:rsidRPr="00CC0991">
        <w:rPr>
          <w:rFonts w:ascii="Palatino Linotype" w:eastAsia="Palatino Linotype" w:hAnsi="Palatino Linotype" w:cs="Palatino Linotype"/>
          <w:b/>
          <w:i/>
          <w:sz w:val="22"/>
          <w:szCs w:val="22"/>
        </w:rPr>
        <w:t>soportadas con la documentación original, justificativa, comprobatoria, suficiente, competente, pertinente y relevante</w:t>
      </w:r>
      <w:r w:rsidRPr="00CC0991">
        <w:rPr>
          <w:rFonts w:ascii="Palatino Linotype" w:eastAsia="Palatino Linotype" w:hAnsi="Palatino Linotype" w:cs="Palatino Linotype"/>
          <w:i/>
          <w:sz w:val="22"/>
          <w:szCs w:val="22"/>
        </w:rPr>
        <w:t xml:space="preserve">, las que deberán </w:t>
      </w:r>
      <w:r w:rsidRPr="00CC0991">
        <w:rPr>
          <w:rFonts w:ascii="Palatino Linotype" w:eastAsia="Palatino Linotype" w:hAnsi="Palatino Linotype" w:cs="Palatino Linotype"/>
          <w:b/>
          <w:i/>
          <w:sz w:val="22"/>
          <w:szCs w:val="22"/>
          <w:u w:val="single"/>
        </w:rPr>
        <w:t>permanecer en custodia y conservación de la tesorería, por un término de cinco años contados a partir del ejercicio presupuestal siguiente</w:t>
      </w:r>
      <w:r w:rsidRPr="00CC0991">
        <w:rPr>
          <w:rFonts w:ascii="Palatino Linotype" w:eastAsia="Palatino Linotype" w:hAnsi="Palatino Linotype" w:cs="Palatino Linotype"/>
          <w:i/>
          <w:sz w:val="22"/>
          <w:szCs w:val="22"/>
        </w:rPr>
        <w:t xml:space="preserve"> al que corresponda; adicionalmente, todos los documentos deben contar con la leyenda de "OPERADO" para </w:t>
      </w:r>
      <w:r w:rsidRPr="00CC0991">
        <w:rPr>
          <w:rFonts w:ascii="Palatino Linotype" w:eastAsia="Palatino Linotype" w:hAnsi="Palatino Linotype" w:cs="Palatino Linotype"/>
          <w:i/>
          <w:sz w:val="22"/>
          <w:szCs w:val="22"/>
        </w:rPr>
        <w:lastRenderedPageBreak/>
        <w:t>las comprobaciones de los fondos de aportaciones federales y el sello de "PAGADO" para los demás recursos.” (Sic)</w:t>
      </w:r>
    </w:p>
    <w:p w14:paraId="2AA4A8EB" w14:textId="77777777" w:rsidR="007E2F61" w:rsidRPr="00CC0991" w:rsidRDefault="007E2F61" w:rsidP="007E2F61">
      <w:pPr>
        <w:tabs>
          <w:tab w:val="left" w:pos="284"/>
        </w:tabs>
        <w:spacing w:before="240" w:after="240"/>
        <w:ind w:right="900"/>
        <w:contextualSpacing/>
        <w:jc w:val="both"/>
        <w:rPr>
          <w:rFonts w:ascii="Palatino Linotype" w:eastAsia="Calibri" w:hAnsi="Palatino Linotype"/>
          <w:bCs/>
          <w:sz w:val="22"/>
          <w:szCs w:val="22"/>
          <w:highlight w:val="yellow"/>
        </w:rPr>
      </w:pPr>
    </w:p>
    <w:p w14:paraId="09F0F5FF" w14:textId="77777777" w:rsidR="007E2F61" w:rsidRPr="007E2F61" w:rsidRDefault="007E2F61" w:rsidP="007E2F61">
      <w:pPr>
        <w:tabs>
          <w:tab w:val="left" w:pos="284"/>
        </w:tabs>
        <w:spacing w:before="240" w:after="240" w:line="360" w:lineRule="auto"/>
        <w:contextualSpacing/>
        <w:jc w:val="both"/>
        <w:rPr>
          <w:rFonts w:ascii="Palatino Linotype" w:eastAsia="Calibri" w:hAnsi="Palatino Linotype"/>
          <w:bCs/>
          <w:szCs w:val="22"/>
        </w:rPr>
      </w:pPr>
      <w:r w:rsidRPr="007E2F61">
        <w:rPr>
          <w:rFonts w:ascii="Palatino Linotype" w:eastAsia="Calibri" w:hAnsi="Palatino Linotype"/>
          <w:szCs w:val="22"/>
        </w:rPr>
        <w:t>De la normatividad previamente plasmada, se desprende primeramente que el</w:t>
      </w:r>
      <w:r w:rsidRPr="007E2F61">
        <w:rPr>
          <w:rFonts w:ascii="Palatino Linotype" w:eastAsia="Calibri" w:hAnsi="Palatino Linotype"/>
          <w:bCs/>
          <w:szCs w:val="22"/>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7C19FB12" w14:textId="77777777" w:rsidR="007E2F61" w:rsidRPr="007E2F61" w:rsidRDefault="007E2F61" w:rsidP="007E2F61">
      <w:pPr>
        <w:tabs>
          <w:tab w:val="left" w:pos="284"/>
        </w:tabs>
        <w:spacing w:before="240" w:after="240" w:line="360" w:lineRule="auto"/>
        <w:contextualSpacing/>
        <w:jc w:val="both"/>
        <w:rPr>
          <w:rFonts w:ascii="Palatino Linotype" w:eastAsia="Calibri" w:hAnsi="Palatino Linotype"/>
          <w:szCs w:val="22"/>
        </w:rPr>
      </w:pPr>
    </w:p>
    <w:p w14:paraId="0BC1CDAA" w14:textId="77777777" w:rsidR="007E2F61" w:rsidRDefault="007E2F61" w:rsidP="007E2F61">
      <w:pPr>
        <w:tabs>
          <w:tab w:val="left" w:pos="284"/>
        </w:tabs>
        <w:spacing w:before="240" w:after="240" w:line="360" w:lineRule="auto"/>
        <w:contextualSpacing/>
        <w:jc w:val="both"/>
        <w:rPr>
          <w:rFonts w:ascii="Palatino Linotype" w:eastAsia="Calibri" w:hAnsi="Palatino Linotype"/>
          <w:szCs w:val="22"/>
        </w:rPr>
      </w:pPr>
      <w:r w:rsidRPr="007E2F61">
        <w:rPr>
          <w:rFonts w:ascii="Palatino Linotype" w:eastAsia="Calibri" w:hAnsi="Palatino Linotype"/>
          <w:szCs w:val="22"/>
        </w:rPr>
        <w:t xml:space="preserve">De lo anteriormente, se concluye que la póliza contable constituye un registro contable y presupuestal con el que cuentan los Municipios para el registro de sus operaciones relacionadas con </w:t>
      </w:r>
      <w:r w:rsidRPr="007E2F61">
        <w:rPr>
          <w:rFonts w:ascii="Palatino Linotype" w:eastAsia="Calibri" w:hAnsi="Palatino Linotype"/>
          <w:b/>
          <w:szCs w:val="22"/>
        </w:rPr>
        <w:t>sus ingresos y egresos</w:t>
      </w:r>
      <w:r w:rsidRPr="007E2F61">
        <w:rPr>
          <w:rFonts w:ascii="Palatino Linotype" w:eastAsia="Calibri" w:hAnsi="Palatino Linotype"/>
          <w:szCs w:val="22"/>
        </w:rPr>
        <w:t xml:space="preserve"> y se anexan los documentos o comprobantes que justifiquen las anotaciones y cantidades en ellas registradas, lo que permite la identificación plena de dichas operaciones.</w:t>
      </w:r>
    </w:p>
    <w:p w14:paraId="3383EE4F" w14:textId="77777777" w:rsidR="00E342E6" w:rsidRDefault="00E342E6" w:rsidP="007E2F61">
      <w:pPr>
        <w:tabs>
          <w:tab w:val="left" w:pos="284"/>
        </w:tabs>
        <w:spacing w:before="240" w:after="240" w:line="360" w:lineRule="auto"/>
        <w:contextualSpacing/>
        <w:jc w:val="both"/>
        <w:rPr>
          <w:rFonts w:ascii="Palatino Linotype" w:eastAsia="Calibri" w:hAnsi="Palatino Linotype"/>
          <w:szCs w:val="22"/>
        </w:rPr>
      </w:pPr>
    </w:p>
    <w:p w14:paraId="6C5A08A6" w14:textId="77777777" w:rsidR="00E342E6" w:rsidRPr="00E342E6" w:rsidRDefault="00E342E6" w:rsidP="00E342E6">
      <w:pPr>
        <w:tabs>
          <w:tab w:val="left" w:pos="284"/>
        </w:tabs>
        <w:spacing w:before="240" w:after="240" w:line="360" w:lineRule="auto"/>
        <w:contextualSpacing/>
        <w:jc w:val="both"/>
        <w:rPr>
          <w:rFonts w:ascii="Palatino Linotype" w:eastAsia="Calibri" w:hAnsi="Palatino Linotype"/>
          <w:szCs w:val="22"/>
        </w:rPr>
      </w:pPr>
      <w:r>
        <w:rPr>
          <w:rFonts w:ascii="Palatino Linotype" w:eastAsia="Calibri" w:hAnsi="Palatino Linotype"/>
          <w:szCs w:val="22"/>
        </w:rPr>
        <w:t xml:space="preserve">No obstante, de la respuesta emitida por parte de la </w:t>
      </w:r>
      <w:proofErr w:type="gramStart"/>
      <w:r w:rsidRPr="00E342E6">
        <w:rPr>
          <w:rFonts w:ascii="Palatino Linotype" w:eastAsia="Calibri" w:hAnsi="Palatino Linotype"/>
          <w:b/>
          <w:bCs/>
          <w:szCs w:val="22"/>
        </w:rPr>
        <w:t>Directora</w:t>
      </w:r>
      <w:proofErr w:type="gramEnd"/>
      <w:r w:rsidRPr="00E342E6">
        <w:rPr>
          <w:rFonts w:ascii="Palatino Linotype" w:eastAsia="Calibri" w:hAnsi="Palatino Linotype"/>
          <w:b/>
          <w:bCs/>
          <w:szCs w:val="22"/>
        </w:rPr>
        <w:t xml:space="preserve"> de Ingresos</w:t>
      </w:r>
      <w:r>
        <w:rPr>
          <w:rFonts w:ascii="Palatino Linotype" w:eastAsia="Calibri" w:hAnsi="Palatino Linotype"/>
          <w:szCs w:val="22"/>
        </w:rPr>
        <w:t xml:space="preserve"> y el </w:t>
      </w:r>
      <w:r w:rsidRPr="00E342E6">
        <w:rPr>
          <w:rFonts w:ascii="Palatino Linotype" w:eastAsia="Calibri" w:hAnsi="Palatino Linotype"/>
          <w:b/>
          <w:bCs/>
          <w:szCs w:val="22"/>
        </w:rPr>
        <w:t>Tesorero Municipal</w:t>
      </w:r>
      <w:r>
        <w:rPr>
          <w:rFonts w:ascii="Palatino Linotype" w:eastAsia="Calibri" w:hAnsi="Palatino Linotype"/>
          <w:szCs w:val="22"/>
        </w:rPr>
        <w:t xml:space="preserve">, mediante en las cuales, </w:t>
      </w:r>
      <w:r w:rsidRPr="00E342E6">
        <w:rPr>
          <w:rFonts w:ascii="Palatino Linotype" w:eastAsia="Calibri" w:hAnsi="Palatino Linotype"/>
          <w:b/>
          <w:bCs/>
          <w:szCs w:val="22"/>
          <w:u w:val="single"/>
        </w:rPr>
        <w:t xml:space="preserve">remitieron los </w:t>
      </w:r>
      <w:proofErr w:type="gramStart"/>
      <w:r w:rsidRPr="00E342E6">
        <w:rPr>
          <w:rFonts w:ascii="Palatino Linotype" w:eastAsia="Calibri" w:hAnsi="Palatino Linotype"/>
          <w:b/>
          <w:bCs/>
          <w:szCs w:val="22"/>
          <w:u w:val="single"/>
        </w:rPr>
        <w:t>links</w:t>
      </w:r>
      <w:proofErr w:type="gramEnd"/>
      <w:r w:rsidRPr="00E342E6">
        <w:rPr>
          <w:rFonts w:ascii="Palatino Linotype" w:eastAsia="Calibri" w:hAnsi="Palatino Linotype"/>
          <w:b/>
          <w:bCs/>
          <w:szCs w:val="22"/>
          <w:u w:val="single"/>
        </w:rPr>
        <w:t xml:space="preserve"> en formato cerrado</w:t>
      </w:r>
      <w:r w:rsidRPr="00E342E6">
        <w:rPr>
          <w:rFonts w:ascii="Palatino Linotype" w:eastAsia="Calibri" w:hAnsi="Palatino Linotype"/>
          <w:szCs w:val="22"/>
        </w:rPr>
        <w:t xml:space="preserve">, de los Ejercicios Fiscales 2021-2023, 2023-2024; así como, las capturas de pantalla en donde se puede consultar la </w:t>
      </w:r>
      <w:r>
        <w:rPr>
          <w:rFonts w:ascii="Palatino Linotype" w:eastAsia="Calibri" w:hAnsi="Palatino Linotype"/>
          <w:szCs w:val="22"/>
        </w:rPr>
        <w:t xml:space="preserve">información y el </w:t>
      </w:r>
      <w:r w:rsidRPr="00E342E6">
        <w:rPr>
          <w:rFonts w:ascii="Palatino Linotype" w:eastAsia="Calibri" w:hAnsi="Palatino Linotype"/>
          <w:szCs w:val="22"/>
        </w:rPr>
        <w:t xml:space="preserve">Estado analítico de la deuda y otros pasivos 2021, 2022, 2023 y 2024. Asimismo; informó que, la información solicitada se encuentra integrada de forma general y no particular. </w:t>
      </w:r>
    </w:p>
    <w:p w14:paraId="550AAA3C" w14:textId="77777777" w:rsidR="00E342E6" w:rsidRPr="00E342E6" w:rsidRDefault="00E342E6" w:rsidP="00E342E6">
      <w:pPr>
        <w:tabs>
          <w:tab w:val="left" w:pos="284"/>
        </w:tabs>
        <w:spacing w:before="240" w:after="240" w:line="360" w:lineRule="auto"/>
        <w:contextualSpacing/>
        <w:jc w:val="both"/>
        <w:rPr>
          <w:rFonts w:ascii="Palatino Linotype" w:eastAsia="Calibri" w:hAnsi="Palatino Linotype"/>
          <w:szCs w:val="22"/>
        </w:rPr>
      </w:pPr>
    </w:p>
    <w:p w14:paraId="08712EB7" w14:textId="10B7C80E" w:rsidR="00E342E6" w:rsidRDefault="00E342E6" w:rsidP="00E342E6">
      <w:pPr>
        <w:tabs>
          <w:tab w:val="left" w:pos="284"/>
        </w:tabs>
        <w:spacing w:before="240" w:after="240" w:line="360" w:lineRule="auto"/>
        <w:contextualSpacing/>
        <w:jc w:val="both"/>
        <w:rPr>
          <w:rFonts w:ascii="Palatino Linotype" w:eastAsia="Calibri" w:hAnsi="Palatino Linotype"/>
          <w:szCs w:val="22"/>
        </w:rPr>
      </w:pPr>
      <w:r w:rsidRPr="00E342E6">
        <w:rPr>
          <w:rFonts w:ascii="Palatino Linotype" w:eastAsia="Calibri" w:hAnsi="Palatino Linotype"/>
          <w:szCs w:val="22"/>
        </w:rPr>
        <w:t xml:space="preserve">De igual forma los documentos solicitados correspondientes al ejercicio fiscal 2025, forman parte de la integración del primer informe trimestral de 2025, dicha integración es normada por los Lineamientos del Órgano Superior de Fiscalización del Estado de México en materia de integración, presentación y envío de los informes trimestrales del ejercicio fiscal 2025, de las entidades fiscalizables del Estado de México; los cuales ya </w:t>
      </w:r>
      <w:r w:rsidRPr="00E342E6">
        <w:rPr>
          <w:rFonts w:ascii="Palatino Linotype" w:eastAsia="Calibri" w:hAnsi="Palatino Linotype"/>
          <w:szCs w:val="22"/>
        </w:rPr>
        <w:lastRenderedPageBreak/>
        <w:t xml:space="preserve">fueron emitidos por el </w:t>
      </w:r>
      <w:proofErr w:type="spellStart"/>
      <w:r w:rsidRPr="00E342E6">
        <w:rPr>
          <w:rFonts w:ascii="Palatino Linotype" w:eastAsia="Calibri" w:hAnsi="Palatino Linotype"/>
          <w:szCs w:val="22"/>
        </w:rPr>
        <w:t>OSFEM</w:t>
      </w:r>
      <w:proofErr w:type="spellEnd"/>
      <w:r w:rsidRPr="00E342E6">
        <w:rPr>
          <w:rFonts w:ascii="Palatino Linotype" w:eastAsia="Calibri" w:hAnsi="Palatino Linotype"/>
          <w:szCs w:val="22"/>
        </w:rPr>
        <w:t xml:space="preserve"> el día 01 de abril de 2025</w:t>
      </w:r>
      <w:r>
        <w:rPr>
          <w:rFonts w:ascii="Palatino Linotype" w:eastAsia="Calibri" w:hAnsi="Palatino Linotype"/>
          <w:szCs w:val="22"/>
        </w:rPr>
        <w:t>, de conformidad con lo siguiente:</w:t>
      </w:r>
    </w:p>
    <w:p w14:paraId="29A19FC5" w14:textId="5D3F3D2B" w:rsidR="00E342E6" w:rsidRDefault="00E342E6" w:rsidP="00E342E6">
      <w:pPr>
        <w:tabs>
          <w:tab w:val="left" w:pos="284"/>
        </w:tabs>
        <w:spacing w:before="240" w:after="240" w:line="360" w:lineRule="auto"/>
        <w:contextualSpacing/>
        <w:jc w:val="center"/>
        <w:rPr>
          <w:rFonts w:ascii="Palatino Linotype" w:eastAsia="Calibri" w:hAnsi="Palatino Linotype"/>
          <w:szCs w:val="22"/>
        </w:rPr>
      </w:pPr>
      <w:r w:rsidRPr="00E342E6">
        <w:rPr>
          <w:rFonts w:ascii="Palatino Linotype" w:eastAsia="Calibri" w:hAnsi="Palatino Linotype"/>
          <w:noProof/>
          <w:szCs w:val="22"/>
          <w:lang w:val="es-MX" w:eastAsia="es-MX"/>
        </w:rPr>
        <w:drawing>
          <wp:inline distT="0" distB="0" distL="0" distR="0" wp14:anchorId="5E1A8578" wp14:editId="0B78D627">
            <wp:extent cx="4363059" cy="276264"/>
            <wp:effectExtent l="76200" t="76200" r="133350" b="142875"/>
            <wp:docPr id="1787516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16751" name=""/>
                    <pic:cNvPicPr/>
                  </pic:nvPicPr>
                  <pic:blipFill>
                    <a:blip r:embed="rId11"/>
                    <a:stretch>
                      <a:fillRect/>
                    </a:stretch>
                  </pic:blipFill>
                  <pic:spPr>
                    <a:xfrm>
                      <a:off x="0" y="0"/>
                      <a:ext cx="4363059" cy="276264"/>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41ADD250" w14:textId="6886F917" w:rsidR="001935AC" w:rsidRDefault="00E342E6" w:rsidP="00BB3A63">
      <w:pPr>
        <w:spacing w:line="360" w:lineRule="auto"/>
        <w:ind w:right="49"/>
        <w:jc w:val="both"/>
        <w:rPr>
          <w:rFonts w:ascii="Palatino Linotype" w:eastAsiaTheme="minorHAnsi" w:hAnsi="Palatino Linotype" w:cstheme="minorBidi"/>
          <w:lang w:val="es-MX" w:eastAsia="es-MX"/>
        </w:rPr>
      </w:pPr>
      <w:r w:rsidRPr="00E342E6">
        <w:rPr>
          <w:rFonts w:ascii="Palatino Linotype" w:eastAsiaTheme="minorHAnsi" w:hAnsi="Palatino Linotype" w:cstheme="minorBidi"/>
          <w:noProof/>
          <w:lang w:val="es-MX" w:eastAsia="es-MX"/>
        </w:rPr>
        <w:drawing>
          <wp:inline distT="0" distB="0" distL="0" distR="0" wp14:anchorId="1D0EDB62" wp14:editId="5E030FAC">
            <wp:extent cx="5534797" cy="6201640"/>
            <wp:effectExtent l="0" t="0" r="8890" b="8890"/>
            <wp:docPr id="178962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2720" name=""/>
                    <pic:cNvPicPr/>
                  </pic:nvPicPr>
                  <pic:blipFill>
                    <a:blip r:embed="rId12"/>
                    <a:stretch>
                      <a:fillRect/>
                    </a:stretch>
                  </pic:blipFill>
                  <pic:spPr>
                    <a:xfrm>
                      <a:off x="0" y="0"/>
                      <a:ext cx="5534797" cy="6201640"/>
                    </a:xfrm>
                    <a:prstGeom prst="rect">
                      <a:avLst/>
                    </a:prstGeom>
                  </pic:spPr>
                </pic:pic>
              </a:graphicData>
            </a:graphic>
          </wp:inline>
        </w:drawing>
      </w:r>
    </w:p>
    <w:p w14:paraId="55CB5666" w14:textId="77777777" w:rsidR="00E342E6" w:rsidRDefault="00E342E6" w:rsidP="00E342E6">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lastRenderedPageBreak/>
        <w:t xml:space="preserve">Visto lo anterior, es necesario precisar que, para tener acceso a la liga proporcionada por parte del </w:t>
      </w:r>
      <w:r w:rsidRPr="00146EE7">
        <w:rPr>
          <w:rFonts w:ascii="Palatino Linotype" w:eastAsiaTheme="minorHAnsi" w:hAnsi="Palatino Linotype" w:cstheme="minorBidi"/>
          <w:b/>
          <w:lang w:val="es-MX" w:eastAsia="es-MX"/>
        </w:rPr>
        <w:t>Sujeto Obligado</w:t>
      </w:r>
      <w:r>
        <w:rPr>
          <w:rFonts w:ascii="Palatino Linotype" w:eastAsiaTheme="minorHAnsi" w:hAnsi="Palatino Linotype" w:cstheme="minorBidi"/>
          <w:lang w:val="es-MX" w:eastAsia="es-MX"/>
        </w:rPr>
        <w:t>,</w:t>
      </w:r>
      <w:r w:rsidRPr="00146EE7">
        <w:rPr>
          <w:rFonts w:ascii="Palatino Linotype" w:eastAsiaTheme="minorHAnsi" w:hAnsi="Palatino Linotype" w:cstheme="minorBidi"/>
          <w:lang w:val="es-MX" w:eastAsia="es-MX"/>
        </w:rPr>
        <w:t xml:space="preserve"> es necesario capturar la dirección electrónica carácter por carácter, ya que el documento digitalizado a tr</w:t>
      </w:r>
      <w:r>
        <w:rPr>
          <w:rFonts w:ascii="Palatino Linotype" w:eastAsiaTheme="minorHAnsi" w:hAnsi="Palatino Linotype" w:cstheme="minorBidi"/>
          <w:lang w:val="es-MX" w:eastAsia="es-MX"/>
        </w:rPr>
        <w:t>avés del cual se proporcionó el link</w:t>
      </w:r>
      <w:r w:rsidRPr="00146EE7">
        <w:rPr>
          <w:rFonts w:ascii="Palatino Linotype" w:eastAsiaTheme="minorHAnsi" w:hAnsi="Palatino Linotype" w:cstheme="minorBidi"/>
          <w:lang w:val="es-MX" w:eastAsia="es-MX"/>
        </w:rPr>
        <w:t xml:space="preserve"> no permite editar, modificar o procesar su contenido, asimismo, es imprescindible mencionar que dicha liga electrónica está compuesta por diversos caracteres, así como por mayúsculas y minúsculas, por lo que no es posible distinguir</w:t>
      </w:r>
      <w:r>
        <w:rPr>
          <w:rFonts w:ascii="Palatino Linotype" w:eastAsiaTheme="minorHAnsi" w:hAnsi="Palatino Linotype" w:cstheme="minorBidi"/>
          <w:lang w:val="es-MX" w:eastAsia="es-MX"/>
        </w:rPr>
        <w:t xml:space="preserve"> dichos caracteres. </w:t>
      </w:r>
    </w:p>
    <w:p w14:paraId="74BE6649" w14:textId="77777777" w:rsidR="00E342E6" w:rsidRDefault="00E342E6" w:rsidP="00E342E6">
      <w:pPr>
        <w:spacing w:line="360" w:lineRule="auto"/>
        <w:ind w:right="49"/>
        <w:jc w:val="both"/>
        <w:rPr>
          <w:rFonts w:ascii="Palatino Linotype" w:eastAsiaTheme="minorHAnsi" w:hAnsi="Palatino Linotype" w:cstheme="minorBidi"/>
          <w:lang w:val="es-MX" w:eastAsia="es-MX"/>
        </w:rPr>
      </w:pPr>
    </w:p>
    <w:p w14:paraId="4766F98D" w14:textId="77777777" w:rsidR="00E342E6" w:rsidRPr="00794628" w:rsidRDefault="00E342E6" w:rsidP="00E342E6">
      <w:pPr>
        <w:spacing w:line="360" w:lineRule="auto"/>
        <w:jc w:val="both"/>
        <w:rPr>
          <w:rFonts w:ascii="Palatino Linotype" w:hAnsi="Palatino Linotype"/>
          <w:lang w:eastAsia="es-MX"/>
        </w:rPr>
      </w:pPr>
      <w:r w:rsidRPr="00794628">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548079F4" w14:textId="77777777" w:rsidR="00E342E6" w:rsidRPr="00794628" w:rsidRDefault="00E342E6" w:rsidP="00E342E6">
      <w:pPr>
        <w:spacing w:line="360" w:lineRule="auto"/>
        <w:jc w:val="both"/>
        <w:rPr>
          <w:rFonts w:ascii="Palatino Linotype" w:hAnsi="Palatino Linotype"/>
          <w:lang w:eastAsia="es-MX"/>
        </w:rPr>
      </w:pPr>
    </w:p>
    <w:p w14:paraId="5FD35669" w14:textId="77777777" w:rsidR="00E342E6" w:rsidRPr="00794628" w:rsidRDefault="00E342E6" w:rsidP="00E342E6">
      <w:pPr>
        <w:spacing w:line="360" w:lineRule="auto"/>
        <w:jc w:val="both"/>
        <w:rPr>
          <w:rFonts w:ascii="Palatino Linotype" w:hAnsi="Palatino Linotype" w:cs="Tahoma"/>
          <w:b/>
          <w:bCs/>
          <w:i/>
        </w:rPr>
      </w:pPr>
      <w:r w:rsidRPr="00794628">
        <w:rPr>
          <w:rFonts w:ascii="Palatino Linotype" w:eastAsia="Calibri" w:hAnsi="Palatino Linotype" w:cs="Tahoma"/>
          <w:bCs/>
        </w:rPr>
        <w:t xml:space="preserve">Derivado de lo anterior, se considera necesario precisar que datos abiertos, conforme a la </w:t>
      </w:r>
      <w:r w:rsidRPr="00794628">
        <w:rPr>
          <w:rFonts w:ascii="Palatino Linotype" w:hAnsi="Palatino Linotype" w:cs="Tahoma"/>
          <w:bCs/>
        </w:rPr>
        <w:t>Carta Internacional de Datos Abiertos</w:t>
      </w:r>
      <w:r w:rsidRPr="00794628">
        <w:rPr>
          <w:rFonts w:ascii="Palatino Linotype" w:hAnsi="Palatino Linotype" w:cs="Tahoma"/>
          <w:bCs/>
          <w:vertAlign w:val="superscript"/>
        </w:rPr>
        <w:footnoteReference w:id="2"/>
      </w:r>
      <w:r w:rsidRPr="00794628">
        <w:rPr>
          <w:rFonts w:ascii="Palatino Linotype" w:eastAsia="Calibri" w:hAnsi="Palatino Linotype" w:cs="Tahoma"/>
          <w:bCs/>
        </w:rPr>
        <w:t xml:space="preserve"> </w:t>
      </w:r>
      <w:r w:rsidRPr="00794628">
        <w:rPr>
          <w:rFonts w:ascii="Palatino Linotype" w:hAnsi="Palatino Linotype" w:cs="Tahoma"/>
          <w:bCs/>
          <w:i/>
        </w:rPr>
        <w:t xml:space="preserve">son datos digitales que son puestos a disposición con las características técnicas y jurídicas necesarias para que </w:t>
      </w:r>
      <w:r w:rsidRPr="00794628">
        <w:rPr>
          <w:rFonts w:ascii="Palatino Linotype" w:hAnsi="Palatino Linotype" w:cs="Tahoma"/>
          <w:b/>
          <w:bCs/>
          <w:i/>
        </w:rPr>
        <w:t xml:space="preserve">puedan ser </w:t>
      </w:r>
      <w:r w:rsidRPr="00794628">
        <w:rPr>
          <w:rFonts w:ascii="Palatino Linotype" w:hAnsi="Palatino Linotype" w:cs="Tahoma"/>
          <w:b/>
          <w:bCs/>
          <w:i/>
          <w:u w:val="single"/>
        </w:rPr>
        <w:t>usados, reutilizados y redistribuidos</w:t>
      </w:r>
      <w:r w:rsidRPr="00794628">
        <w:rPr>
          <w:rFonts w:ascii="Palatino Linotype" w:hAnsi="Palatino Linotype" w:cs="Tahoma"/>
          <w:b/>
          <w:bCs/>
          <w:i/>
        </w:rPr>
        <w:t xml:space="preserve"> libremente por cualquier persona, en cualquier momento y en cualquier lugar.</w:t>
      </w:r>
    </w:p>
    <w:p w14:paraId="49A6F301" w14:textId="77777777" w:rsidR="00E342E6" w:rsidRPr="00794628" w:rsidRDefault="00E342E6" w:rsidP="00E342E6">
      <w:pPr>
        <w:spacing w:line="360" w:lineRule="auto"/>
        <w:jc w:val="both"/>
        <w:rPr>
          <w:rFonts w:ascii="Palatino Linotype" w:hAnsi="Palatino Linotype" w:cs="Tahoma"/>
          <w:b/>
          <w:bCs/>
          <w:i/>
        </w:rPr>
      </w:pPr>
    </w:p>
    <w:p w14:paraId="24C546AE" w14:textId="77777777" w:rsidR="00E342E6" w:rsidRPr="00794628" w:rsidRDefault="00E342E6" w:rsidP="00E342E6">
      <w:pPr>
        <w:spacing w:line="360" w:lineRule="auto"/>
        <w:jc w:val="both"/>
        <w:rPr>
          <w:rFonts w:ascii="Palatino Linotype" w:hAnsi="Palatino Linotype"/>
          <w:lang w:eastAsia="es-MX"/>
        </w:rPr>
      </w:pPr>
      <w:r w:rsidRPr="00794628">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F354878" w14:textId="77777777" w:rsidR="00E342E6" w:rsidRPr="00794628" w:rsidRDefault="00E342E6" w:rsidP="00E342E6">
      <w:pPr>
        <w:spacing w:line="360" w:lineRule="auto"/>
        <w:jc w:val="both"/>
        <w:rPr>
          <w:rFonts w:ascii="Palatino Linotype" w:hAnsi="Palatino Linotype"/>
          <w:sz w:val="22"/>
          <w:szCs w:val="22"/>
          <w:lang w:eastAsia="es-MX"/>
        </w:rPr>
      </w:pPr>
    </w:p>
    <w:p w14:paraId="7A29F377" w14:textId="77777777" w:rsidR="00E342E6" w:rsidRDefault="00E342E6" w:rsidP="00E342E6">
      <w:pPr>
        <w:pStyle w:val="Prrafodelista"/>
        <w:numPr>
          <w:ilvl w:val="0"/>
          <w:numId w:val="20"/>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Dato abierto: </w:t>
      </w:r>
      <w:r w:rsidRPr="00794628">
        <w:rPr>
          <w:rFonts w:ascii="Palatino Linotype" w:hAnsi="Palatino Linotype"/>
          <w:i/>
          <w:sz w:val="22"/>
          <w:szCs w:val="22"/>
          <w:lang w:eastAsia="es-MX"/>
        </w:rPr>
        <w:t xml:space="preserve">Datos digitales de carácter público que son accesibles en línea que pueden ser usados, reutilizados y redistribuidos por cualquier persona, mismos que se conforman </w:t>
      </w:r>
      <w:r w:rsidRPr="00794628">
        <w:rPr>
          <w:rFonts w:ascii="Palatino Linotype" w:hAnsi="Palatino Linotype"/>
          <w:i/>
          <w:sz w:val="22"/>
          <w:szCs w:val="22"/>
          <w:lang w:eastAsia="es-MX"/>
        </w:rPr>
        <w:lastRenderedPageBreak/>
        <w:t>de diversas características, entre las cuales se encuentra que se encuentren en formatos abiertos.</w:t>
      </w:r>
    </w:p>
    <w:p w14:paraId="366E0E33" w14:textId="77777777" w:rsidR="00E342E6" w:rsidRDefault="00E342E6" w:rsidP="00E342E6">
      <w:pPr>
        <w:pStyle w:val="Prrafodelista"/>
        <w:ind w:left="567" w:right="616"/>
        <w:jc w:val="both"/>
        <w:rPr>
          <w:rFonts w:ascii="Palatino Linotype" w:hAnsi="Palatino Linotype"/>
          <w:i/>
          <w:sz w:val="22"/>
          <w:szCs w:val="22"/>
          <w:lang w:eastAsia="es-MX"/>
        </w:rPr>
      </w:pPr>
    </w:p>
    <w:p w14:paraId="372378A5" w14:textId="77777777" w:rsidR="00E342E6" w:rsidRPr="00794628" w:rsidRDefault="00E342E6" w:rsidP="00E342E6">
      <w:pPr>
        <w:pStyle w:val="Prrafodelista"/>
        <w:numPr>
          <w:ilvl w:val="0"/>
          <w:numId w:val="20"/>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Formato accesible: </w:t>
      </w:r>
      <w:r w:rsidRPr="00794628">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6D81BAB" w14:textId="77777777" w:rsidR="00E342E6" w:rsidRPr="00794628" w:rsidRDefault="00E342E6" w:rsidP="00E342E6">
      <w:pPr>
        <w:spacing w:line="360" w:lineRule="auto"/>
        <w:ind w:left="720"/>
        <w:jc w:val="both"/>
        <w:rPr>
          <w:rFonts w:ascii="Palatino Linotype" w:hAnsi="Palatino Linotype"/>
          <w:i/>
          <w:lang w:eastAsia="es-MX"/>
        </w:rPr>
      </w:pPr>
    </w:p>
    <w:p w14:paraId="0BAA6523" w14:textId="77777777" w:rsidR="00E342E6" w:rsidRPr="00794628" w:rsidRDefault="00E342E6" w:rsidP="00E342E6">
      <w:pPr>
        <w:spacing w:line="360" w:lineRule="auto"/>
        <w:jc w:val="both"/>
        <w:rPr>
          <w:rFonts w:ascii="Palatino Linotype" w:hAnsi="Palatino Linotype" w:cs="Tahoma"/>
          <w:bCs/>
        </w:rPr>
      </w:pPr>
      <w:r w:rsidRPr="00794628">
        <w:rPr>
          <w:rFonts w:ascii="Palatino Linotype" w:hAnsi="Palatino Linotype" w:cs="Tahoma"/>
          <w:bCs/>
        </w:rPr>
        <w:t xml:space="preserve">En este sentido, los datos abiertos cumplen con la finalidad de poder ser utilizados, </w:t>
      </w:r>
      <w:r w:rsidRPr="00794628">
        <w:rPr>
          <w:rFonts w:ascii="Palatino Linotype" w:hAnsi="Palatino Linotype" w:cs="Tahoma"/>
          <w:b/>
          <w:bCs/>
          <w:u w:val="single"/>
        </w:rPr>
        <w:t xml:space="preserve">reutilizados </w:t>
      </w:r>
      <w:r w:rsidRPr="00794628">
        <w:rPr>
          <w:rFonts w:ascii="Palatino Linotype" w:hAnsi="Palatino Linotype" w:cs="Tahoma"/>
          <w:bCs/>
        </w:rPr>
        <w:t xml:space="preserve">y redistribuidos; y que el formato de datos abiertos, </w:t>
      </w:r>
      <w:r w:rsidRPr="00794628">
        <w:rPr>
          <w:rFonts w:ascii="Palatino Linotype" w:hAnsi="Palatino Linotype" w:cs="Tahoma"/>
          <w:b/>
          <w:bCs/>
        </w:rPr>
        <w:t>debe permitir la aplicación y reproducción</w:t>
      </w:r>
      <w:r w:rsidRPr="00794628">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794628">
        <w:rPr>
          <w:rFonts w:ascii="Palatino Linotype" w:hAnsi="Palatino Linotype" w:cs="Tahoma"/>
          <w:bCs/>
        </w:rPr>
        <w:t>pdf</w:t>
      </w:r>
      <w:proofErr w:type="spellEnd"/>
      <w:r w:rsidRPr="00794628">
        <w:rPr>
          <w:rFonts w:ascii="Palatino Linotype" w:hAnsi="Palatino Linotype" w:cs="Tahoma"/>
          <w:bCs/>
        </w:rPr>
        <w:t>, no permite seleccionar texto, copiarlo y pegarlo; por tanto, tampoco permite que la información pueda ser utilizada, reutilizada o redistribuida.</w:t>
      </w:r>
    </w:p>
    <w:p w14:paraId="22F6A66A" w14:textId="77777777" w:rsidR="00E342E6" w:rsidRDefault="00E342E6" w:rsidP="00E342E6">
      <w:pPr>
        <w:spacing w:line="360" w:lineRule="auto"/>
        <w:ind w:right="49"/>
        <w:jc w:val="both"/>
        <w:rPr>
          <w:rFonts w:ascii="Palatino Linotype" w:eastAsiaTheme="minorHAnsi" w:hAnsi="Palatino Linotype" w:cstheme="minorBidi"/>
          <w:lang w:val="es-MX" w:eastAsia="es-MX"/>
        </w:rPr>
      </w:pPr>
    </w:p>
    <w:p w14:paraId="6B5AFAE9" w14:textId="77777777" w:rsidR="00E342E6" w:rsidRPr="00146EE7" w:rsidRDefault="00E342E6" w:rsidP="00E342E6">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lang w:val="es-MX" w:eastAsia="en-US"/>
        </w:rPr>
        <w:t>Por lo que, d</w:t>
      </w:r>
      <w:r w:rsidRPr="00146EE7">
        <w:rPr>
          <w:rFonts w:ascii="Palatino Linotype" w:eastAsiaTheme="minorHAnsi" w:hAnsi="Palatino Linotype" w:cs="Arial"/>
          <w:lang w:val="es-MX" w:eastAsia="en-US"/>
        </w:rPr>
        <w:t xml:space="preserve">icha orientación al particular resulta insuficiente, al no cumplir con los lineamientos que exige el numeral 161, de la ley de la materia, lo anterior en razón de que al ingresar al link remitido por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146EE7">
        <w:rPr>
          <w:rFonts w:ascii="Palatino Linotype" w:eastAsiaTheme="minorHAnsi" w:hAnsi="Palatino Linotype" w:cs="Arial"/>
          <w:b/>
          <w:lang w:val="es-MX" w:eastAsia="en-US"/>
        </w:rPr>
        <w:t>El Recurrente</w:t>
      </w:r>
      <w:r w:rsidRPr="00146EE7">
        <w:rPr>
          <w:rFonts w:ascii="Palatino Linotype" w:eastAsiaTheme="minorHAnsi" w:hAnsi="Palatino Linotype" w:cs="Arial"/>
          <w:lang w:val="es-MX" w:eastAsia="en-US"/>
        </w:rPr>
        <w:t xml:space="preserve"> obtendrá la información; p</w:t>
      </w:r>
      <w:r w:rsidRPr="00146EE7">
        <w:rPr>
          <w:rFonts w:ascii="Palatino Linotype" w:hAnsi="Palatino Linotype" w:cs="Arial"/>
        </w:rPr>
        <w:t>ara efecto de fundar y motivar la precedente aseveración, se parte de la premisa normativa siguiente:</w:t>
      </w:r>
    </w:p>
    <w:p w14:paraId="1C58A4A6" w14:textId="77777777" w:rsidR="00E342E6" w:rsidRPr="00146EE7" w:rsidRDefault="00E342E6" w:rsidP="00E342E6">
      <w:pPr>
        <w:spacing w:after="160" w:line="360" w:lineRule="auto"/>
        <w:ind w:right="51"/>
        <w:jc w:val="both"/>
        <w:rPr>
          <w:rFonts w:ascii="Palatino Linotype" w:hAnsi="Palatino Linotype" w:cs="Arial"/>
          <w:sz w:val="12"/>
        </w:rPr>
      </w:pPr>
    </w:p>
    <w:p w14:paraId="0FB12C48" w14:textId="77777777" w:rsidR="00E342E6" w:rsidRPr="00146EE7" w:rsidRDefault="00E342E6" w:rsidP="00E342E6">
      <w:pPr>
        <w:spacing w:after="160" w:line="360" w:lineRule="auto"/>
        <w:ind w:right="51"/>
        <w:jc w:val="both"/>
        <w:rPr>
          <w:rFonts w:ascii="Palatino Linotype" w:hAnsi="Palatino Linotype" w:cs="Arial"/>
        </w:rPr>
      </w:pPr>
      <w:r w:rsidRPr="00146EE7">
        <w:rPr>
          <w:rFonts w:ascii="Palatino Linotype" w:hAnsi="Palatino Linotype" w:cs="Arial"/>
        </w:rPr>
        <w:t xml:space="preserve">Los artículos 11 y 161, de la Ley de Transparencia y Acceso a la Información Pública del Estado de México y Municipios señalan diversas características que debe tener la información desde el momento de su generación, publicación y entrega, así como la </w:t>
      </w:r>
      <w:r w:rsidRPr="00146EE7">
        <w:rPr>
          <w:rFonts w:ascii="Palatino Linotype" w:hAnsi="Palatino Linotype" w:cs="Arial"/>
        </w:rPr>
        <w:lastRenderedPageBreak/>
        <w:t>forma en que se deberá consultar la información, señalando una fuente precisa y concreta, a saber:</w:t>
      </w:r>
    </w:p>
    <w:p w14:paraId="1AFC6D92" w14:textId="77777777" w:rsidR="00E342E6" w:rsidRPr="00146EE7" w:rsidRDefault="00E342E6" w:rsidP="00E342E6">
      <w:pPr>
        <w:spacing w:after="160" w:line="360" w:lineRule="auto"/>
        <w:ind w:right="51"/>
        <w:jc w:val="both"/>
        <w:rPr>
          <w:rFonts w:ascii="Palatino Linotype" w:hAnsi="Palatino Linotype" w:cs="Arial"/>
          <w:sz w:val="2"/>
        </w:rPr>
      </w:pPr>
    </w:p>
    <w:p w14:paraId="61044258" w14:textId="77777777" w:rsidR="00E342E6" w:rsidRPr="00146EE7" w:rsidRDefault="00E342E6" w:rsidP="00E342E6">
      <w:pPr>
        <w:spacing w:after="160"/>
        <w:ind w:left="567" w:right="616"/>
        <w:jc w:val="both"/>
        <w:rPr>
          <w:rFonts w:ascii="Palatino Linotype" w:eastAsiaTheme="minorHAnsi" w:hAnsi="Palatino Linotype" w:cstheme="minorBidi"/>
          <w:i/>
          <w:sz w:val="22"/>
          <w:szCs w:val="22"/>
          <w:lang w:val="es-MX" w:eastAsia="en-US"/>
        </w:rPr>
      </w:pPr>
      <w:r w:rsidRPr="00146EE7">
        <w:rPr>
          <w:rFonts w:ascii="Palatino Linotype" w:eastAsiaTheme="minorHAnsi" w:hAnsi="Palatino Linotype" w:cstheme="minorBidi"/>
          <w:b/>
          <w:i/>
          <w:sz w:val="22"/>
          <w:szCs w:val="22"/>
          <w:lang w:val="es-MX" w:eastAsia="en-US"/>
        </w:rPr>
        <w:t>Artículo 11.</w:t>
      </w:r>
      <w:r w:rsidRPr="00146EE7">
        <w:rPr>
          <w:rFonts w:ascii="Palatino Linotype" w:eastAsiaTheme="minorHAnsi" w:hAnsi="Palatino Linotype" w:cstheme="minorBidi"/>
          <w:i/>
          <w:sz w:val="22"/>
          <w:szCs w:val="22"/>
          <w:lang w:val="es-MX" w:eastAsia="en-US"/>
        </w:rPr>
        <w:t xml:space="preserve"> En la generación, publicación y</w:t>
      </w:r>
      <w:r w:rsidRPr="00146EE7">
        <w:rPr>
          <w:rFonts w:ascii="Palatino Linotype" w:eastAsiaTheme="minorHAnsi" w:hAnsi="Palatino Linotype" w:cstheme="minorBidi"/>
          <w:b/>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entrega de información se deberá</w:t>
      </w:r>
      <w:r w:rsidRPr="00146EE7">
        <w:rPr>
          <w:rFonts w:ascii="Palatino Linotype" w:eastAsiaTheme="minorHAnsi" w:hAnsi="Palatino Linotype" w:cstheme="minorBidi"/>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146EE7">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7B720EAB" w14:textId="77777777" w:rsidR="00E342E6" w:rsidRPr="00146EE7" w:rsidRDefault="00E342E6" w:rsidP="00E342E6">
      <w:pPr>
        <w:spacing w:after="160"/>
        <w:ind w:left="567" w:right="616"/>
        <w:jc w:val="both"/>
        <w:rPr>
          <w:rFonts w:ascii="Palatino Linotype" w:eastAsiaTheme="minorHAnsi" w:hAnsi="Palatino Linotype" w:cstheme="minorBidi"/>
          <w:b/>
          <w:i/>
          <w:sz w:val="22"/>
          <w:szCs w:val="22"/>
          <w:lang w:val="es-MX" w:eastAsia="en-US"/>
        </w:rPr>
      </w:pPr>
      <w:r w:rsidRPr="00146EE7">
        <w:rPr>
          <w:rFonts w:ascii="Palatino Linotype" w:eastAsiaTheme="minorHAnsi" w:hAnsi="Palatino Linotype" w:cstheme="minorBidi"/>
          <w:b/>
          <w:i/>
          <w:sz w:val="22"/>
          <w:szCs w:val="22"/>
          <w:lang w:val="es-MX" w:eastAsia="en-US"/>
        </w:rPr>
        <w:t>[…]</w:t>
      </w:r>
    </w:p>
    <w:p w14:paraId="61A9BB1E" w14:textId="77777777" w:rsidR="00E342E6" w:rsidRPr="00146EE7" w:rsidRDefault="00E342E6" w:rsidP="00E342E6">
      <w:pPr>
        <w:spacing w:after="160"/>
        <w:ind w:left="567" w:right="616"/>
        <w:jc w:val="both"/>
        <w:rPr>
          <w:rFonts w:ascii="Palatino Linotype" w:eastAsiaTheme="minorHAnsi" w:hAnsi="Palatino Linotype" w:cstheme="minorBidi"/>
          <w:b/>
          <w:i/>
          <w:sz w:val="22"/>
          <w:szCs w:val="22"/>
          <w:u w:val="single"/>
          <w:lang w:val="es-MX" w:eastAsia="en-US"/>
        </w:rPr>
      </w:pPr>
      <w:r w:rsidRPr="00146EE7">
        <w:rPr>
          <w:rFonts w:ascii="Palatino Linotype" w:eastAsiaTheme="minorHAnsi" w:hAnsi="Palatino Linotype" w:cstheme="minorBidi"/>
          <w:b/>
          <w:i/>
          <w:sz w:val="22"/>
          <w:szCs w:val="22"/>
          <w:lang w:val="es-MX" w:eastAsia="en-US"/>
        </w:rPr>
        <w:t>Artículo 161.</w:t>
      </w:r>
      <w:r w:rsidRPr="00146EE7">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46EE7">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146EE7">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477C579F" w14:textId="77777777" w:rsidR="00E342E6" w:rsidRPr="00146EE7" w:rsidRDefault="00E342E6" w:rsidP="00E342E6">
      <w:pPr>
        <w:spacing w:after="160" w:line="360" w:lineRule="auto"/>
        <w:ind w:right="51"/>
        <w:jc w:val="both"/>
        <w:rPr>
          <w:rFonts w:ascii="Palatino Linotype" w:hAnsi="Palatino Linotype" w:cs="Arial"/>
          <w:sz w:val="8"/>
        </w:rPr>
      </w:pPr>
    </w:p>
    <w:p w14:paraId="083A53EB" w14:textId="77777777" w:rsidR="00E342E6" w:rsidRPr="00146EE7" w:rsidRDefault="00E342E6" w:rsidP="00E342E6">
      <w:pPr>
        <w:spacing w:after="160" w:line="360" w:lineRule="auto"/>
        <w:ind w:right="51"/>
        <w:jc w:val="both"/>
        <w:rPr>
          <w:rFonts w:ascii="Palatino Linotype" w:hAnsi="Palatino Linotype" w:cs="Arial"/>
        </w:rPr>
      </w:pPr>
      <w:r w:rsidRPr="00146EE7">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46EE7">
        <w:rPr>
          <w:rFonts w:ascii="Palatino Linotype" w:hAnsi="Palatino Linotype" w:cs="Arial"/>
          <w:b/>
          <w:u w:val="single"/>
        </w:rPr>
        <w:t>haciéndole saber al solicitante como podrá consultar, reproducir o adquirir la información, en un plazo no mayor a cinco días hábiles</w:t>
      </w:r>
      <w:r w:rsidRPr="00146EE7">
        <w:rPr>
          <w:rFonts w:ascii="Palatino Linotype" w:hAnsi="Palatino Linotype" w:cs="Arial"/>
        </w:rPr>
        <w:t>, comprendiendo:</w:t>
      </w:r>
    </w:p>
    <w:p w14:paraId="40B21A17" w14:textId="77777777" w:rsidR="00E342E6" w:rsidRPr="00146EE7" w:rsidRDefault="00E342E6" w:rsidP="00E342E6">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La fuente</w:t>
      </w:r>
    </w:p>
    <w:p w14:paraId="0B9FB548" w14:textId="77777777" w:rsidR="00E342E6" w:rsidRPr="00146EE7" w:rsidRDefault="00E342E6" w:rsidP="00E342E6">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El lugar y</w:t>
      </w:r>
    </w:p>
    <w:p w14:paraId="08FA453B" w14:textId="77777777" w:rsidR="00E342E6" w:rsidRPr="00146EE7" w:rsidRDefault="00E342E6" w:rsidP="00E342E6">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 xml:space="preserve">La forma </w:t>
      </w:r>
    </w:p>
    <w:p w14:paraId="043E9326" w14:textId="77777777" w:rsidR="00E342E6" w:rsidRPr="00146EE7" w:rsidRDefault="00E342E6" w:rsidP="00E342E6">
      <w:pPr>
        <w:spacing w:after="160" w:line="360" w:lineRule="auto"/>
        <w:ind w:right="51"/>
        <w:jc w:val="both"/>
        <w:rPr>
          <w:rFonts w:ascii="Palatino Linotype" w:hAnsi="Palatino Linotype" w:cs="Arial"/>
        </w:rPr>
      </w:pPr>
      <w:r w:rsidRPr="00146EE7">
        <w:rPr>
          <w:rFonts w:ascii="Palatino Linotype" w:hAnsi="Palatino Linotype" w:cs="Arial"/>
        </w:rPr>
        <w:t xml:space="preserve">Asimismo, se establece que la fuente de la información </w:t>
      </w:r>
      <w:r w:rsidRPr="00146EE7">
        <w:rPr>
          <w:rFonts w:ascii="Palatino Linotype" w:hAnsi="Palatino Linotype" w:cs="Arial"/>
          <w:b/>
        </w:rPr>
        <w:t>deberá ser</w:t>
      </w:r>
      <w:r w:rsidRPr="00146EE7">
        <w:rPr>
          <w:rFonts w:ascii="Palatino Linotype" w:hAnsi="Palatino Linotype" w:cs="Arial"/>
        </w:rPr>
        <w:t>:</w:t>
      </w:r>
    </w:p>
    <w:p w14:paraId="6F9FBA72" w14:textId="77777777" w:rsidR="00E342E6" w:rsidRPr="00146EE7" w:rsidRDefault="00E342E6" w:rsidP="00E342E6">
      <w:pPr>
        <w:numPr>
          <w:ilvl w:val="0"/>
          <w:numId w:val="5"/>
        </w:numPr>
        <w:spacing w:after="160" w:line="360" w:lineRule="auto"/>
        <w:ind w:right="51"/>
        <w:jc w:val="both"/>
        <w:rPr>
          <w:rFonts w:ascii="Palatino Linotype" w:hAnsi="Palatino Linotype" w:cs="Arial"/>
        </w:rPr>
      </w:pPr>
      <w:r w:rsidRPr="00146EE7">
        <w:rPr>
          <w:rFonts w:ascii="Palatino Linotype" w:hAnsi="Palatino Linotype" w:cs="Arial"/>
        </w:rPr>
        <w:lastRenderedPageBreak/>
        <w:t>Precisa</w:t>
      </w:r>
    </w:p>
    <w:p w14:paraId="5DC0969B" w14:textId="77777777" w:rsidR="00E342E6" w:rsidRPr="00146EE7" w:rsidRDefault="00E342E6" w:rsidP="00E342E6">
      <w:pPr>
        <w:numPr>
          <w:ilvl w:val="0"/>
          <w:numId w:val="5"/>
        </w:numPr>
        <w:spacing w:after="160" w:line="360" w:lineRule="auto"/>
        <w:ind w:right="51"/>
        <w:jc w:val="both"/>
        <w:rPr>
          <w:rFonts w:ascii="Palatino Linotype" w:hAnsi="Palatino Linotype" w:cs="Arial"/>
        </w:rPr>
      </w:pPr>
      <w:r w:rsidRPr="00146EE7">
        <w:rPr>
          <w:rFonts w:ascii="Palatino Linotype" w:hAnsi="Palatino Linotype" w:cs="Arial"/>
        </w:rPr>
        <w:t>Concreta</w:t>
      </w:r>
    </w:p>
    <w:p w14:paraId="405EA76D" w14:textId="77777777" w:rsidR="00E342E6" w:rsidRPr="00146EE7" w:rsidRDefault="00E342E6" w:rsidP="00E342E6">
      <w:pPr>
        <w:numPr>
          <w:ilvl w:val="0"/>
          <w:numId w:val="5"/>
        </w:numPr>
        <w:spacing w:after="160" w:line="360" w:lineRule="auto"/>
        <w:ind w:right="51"/>
        <w:jc w:val="both"/>
        <w:rPr>
          <w:rFonts w:ascii="Palatino Linotype" w:hAnsi="Palatino Linotype" w:cs="Arial"/>
          <w:u w:val="single"/>
        </w:rPr>
      </w:pPr>
      <w:r w:rsidRPr="00146EE7">
        <w:rPr>
          <w:rFonts w:ascii="Palatino Linotype" w:hAnsi="Palatino Linotype" w:cs="Arial"/>
          <w:u w:val="single"/>
        </w:rPr>
        <w:t>Y NO debe implicar que el solicitante realice una búsqueda en toda la información que se encuentre disponible.</w:t>
      </w:r>
    </w:p>
    <w:p w14:paraId="0A49E8C0" w14:textId="77777777" w:rsidR="00E342E6" w:rsidRPr="00146EE7" w:rsidRDefault="00E342E6" w:rsidP="00E342E6">
      <w:pPr>
        <w:spacing w:line="360" w:lineRule="auto"/>
        <w:ind w:left="720" w:right="51"/>
        <w:jc w:val="both"/>
        <w:rPr>
          <w:rFonts w:ascii="Palatino Linotype" w:hAnsi="Palatino Linotype" w:cs="Arial"/>
          <w:b/>
          <w:sz w:val="18"/>
          <w:u w:val="single"/>
        </w:rPr>
      </w:pPr>
    </w:p>
    <w:p w14:paraId="5072D3A8" w14:textId="77777777" w:rsidR="00E342E6" w:rsidRDefault="00E342E6" w:rsidP="00E342E6">
      <w:pPr>
        <w:spacing w:line="360" w:lineRule="auto"/>
        <w:ind w:right="51"/>
        <w:jc w:val="both"/>
        <w:rPr>
          <w:rFonts w:ascii="Palatino Linotype" w:eastAsiaTheme="minorHAnsi" w:hAnsi="Palatino Linotype" w:cs="Arial"/>
          <w:lang w:val="es-MX" w:eastAsia="en-US"/>
        </w:rPr>
      </w:pPr>
      <w:r w:rsidRPr="00146EE7">
        <w:rPr>
          <w:rFonts w:ascii="Palatino Linotype" w:eastAsiaTheme="minorHAnsi" w:hAnsi="Palatino Linotype" w:cs="Arial"/>
          <w:lang w:val="es-MX" w:eastAsia="en-US"/>
        </w:rPr>
        <w:t xml:space="preserve">Imperativos legales que establecen el procedimiento que debe seguir </w:t>
      </w:r>
      <w:r w:rsidRPr="00146EE7">
        <w:rPr>
          <w:rFonts w:ascii="Palatino Linotype" w:eastAsiaTheme="minorHAnsi" w:hAnsi="Palatino Linotype" w:cs="Arial"/>
          <w:b/>
          <w:lang w:val="es-MX" w:eastAsia="en-US"/>
        </w:rPr>
        <w:t xml:space="preserve">El Sujeto Obligado </w:t>
      </w:r>
      <w:r w:rsidRPr="00146EE7">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la fuente donde a su decir se encuentra la información, </w:t>
      </w:r>
      <w:r w:rsidRPr="00146EE7">
        <w:rPr>
          <w:rFonts w:ascii="Palatino Linotype" w:eastAsiaTheme="minorHAnsi" w:hAnsi="Palatino Linotype" w:cs="Arial"/>
          <w:b/>
          <w:u w:val="single"/>
          <w:lang w:val="es-MX" w:eastAsia="en-US"/>
        </w:rPr>
        <w:t>no es precisa</w:t>
      </w:r>
      <w:r w:rsidRPr="00146EE7">
        <w:rPr>
          <w:rFonts w:ascii="Palatino Linotype" w:eastAsiaTheme="minorHAnsi" w:hAnsi="Palatino Linotype" w:cs="Arial"/>
          <w:lang w:val="es-MX" w:eastAsia="en-US"/>
        </w:rPr>
        <w:t xml:space="preserve"> por no señalarse el lugar específico donde se encuentra la información solicitada; </w:t>
      </w:r>
      <w:r w:rsidRPr="00146EE7">
        <w:rPr>
          <w:rFonts w:ascii="Palatino Linotype" w:eastAsiaTheme="minorHAnsi" w:hAnsi="Palatino Linotype" w:cs="Arial"/>
          <w:b/>
          <w:u w:val="single"/>
          <w:lang w:val="es-MX" w:eastAsia="en-US"/>
        </w:rPr>
        <w:t>no es concreta</w:t>
      </w:r>
      <w:r w:rsidRPr="00146EE7">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146EE7">
        <w:rPr>
          <w:rFonts w:ascii="Palatino Linotype" w:eastAsiaTheme="minorHAnsi" w:hAnsi="Palatino Linotype" w:cs="Arial"/>
          <w:b/>
          <w:lang w:val="es-MX" w:eastAsia="en-US"/>
        </w:rPr>
        <w:t>SÍ implica que el solicitante realice una búsqueda en toda la información que se encuentra disponible</w:t>
      </w:r>
      <w:r w:rsidRPr="00146EE7">
        <w:rPr>
          <w:rFonts w:ascii="Palatino Linotype" w:eastAsiaTheme="minorHAnsi" w:hAnsi="Palatino Linotype" w:cs="Arial"/>
          <w:lang w:val="es-MX" w:eastAsia="en-US"/>
        </w:rPr>
        <w:t>, lo que a todas luces transgrede el numeral citado.</w:t>
      </w:r>
    </w:p>
    <w:p w14:paraId="61A98BFB" w14:textId="77777777" w:rsidR="007A5937" w:rsidRDefault="007A5937" w:rsidP="00E342E6">
      <w:pPr>
        <w:spacing w:line="360" w:lineRule="auto"/>
        <w:ind w:right="51"/>
        <w:jc w:val="both"/>
        <w:rPr>
          <w:rFonts w:ascii="Palatino Linotype" w:eastAsiaTheme="minorHAnsi" w:hAnsi="Palatino Linotype" w:cs="Arial"/>
          <w:lang w:val="es-MX" w:eastAsia="en-US"/>
        </w:rPr>
      </w:pPr>
    </w:p>
    <w:p w14:paraId="710F35DD" w14:textId="77777777" w:rsidR="007A5937" w:rsidRDefault="007A5937" w:rsidP="007A5937">
      <w:pPr>
        <w:pStyle w:val="Prrafodelista"/>
        <w:autoSpaceDE w:val="0"/>
        <w:autoSpaceDN w:val="0"/>
        <w:adjustRightInd w:val="0"/>
        <w:spacing w:line="360" w:lineRule="auto"/>
        <w:ind w:left="0"/>
        <w:jc w:val="both"/>
        <w:rPr>
          <w:rFonts w:ascii="Palatino Linotype" w:hAnsi="Palatino Linotype" w:cs="Arial"/>
        </w:rPr>
      </w:pPr>
      <w:r w:rsidRPr="00B7320F">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fue de </w:t>
      </w:r>
      <w:r>
        <w:rPr>
          <w:rFonts w:ascii="Palatino Linotype" w:hAnsi="Palatino Linotype" w:cs="Arial"/>
          <w:b/>
          <w:i/>
          <w:color w:val="000000" w:themeColor="text1"/>
        </w:rPr>
        <w:t>catorce</w:t>
      </w:r>
      <w:r w:rsidRPr="00B7320F">
        <w:rPr>
          <w:rFonts w:ascii="Palatino Linotype" w:hAnsi="Palatino Linotype" w:cs="Arial"/>
          <w:b/>
          <w:i/>
          <w:color w:val="000000" w:themeColor="text1"/>
        </w:rPr>
        <w:t xml:space="preserve"> días hábiles</w:t>
      </w:r>
      <w:r w:rsidRPr="00B7320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b/>
          <w:i/>
          <w:color w:val="000000" w:themeColor="text1"/>
          <w:u w:val="single"/>
        </w:rPr>
        <w:t>deberá hacerlo saber al solicitante en un plazo no mayor a cinco días hábiles</w:t>
      </w:r>
      <w:r w:rsidRPr="00B7320F">
        <w:rPr>
          <w:rFonts w:ascii="Palatino Linotype" w:hAnsi="Palatino Linotype" w:cs="Arial"/>
          <w:color w:val="000000" w:themeColor="text1"/>
        </w:rPr>
        <w:t xml:space="preserve">; bajo esa premisa,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rPr>
        <w:t xml:space="preserve">vulneró el referido dispositivo de la Ley de Transparencia, toda vez que no se pronunció dentro de los </w:t>
      </w:r>
      <w:r w:rsidRPr="00B7320F">
        <w:rPr>
          <w:rFonts w:ascii="Palatino Linotype" w:hAnsi="Palatino Linotype" w:cs="Arial"/>
          <w:b/>
          <w:u w:val="single"/>
        </w:rPr>
        <w:t>cinco días hábiles posteriores al ingreso de la solicitud</w:t>
      </w:r>
      <w:r w:rsidRPr="00B7320F">
        <w:rPr>
          <w:rFonts w:ascii="Palatino Linotype" w:hAnsi="Palatino Linotype" w:cs="Arial"/>
        </w:rPr>
        <w:t xml:space="preserve">, por lo que se le sugiere al </w:t>
      </w:r>
      <w:r w:rsidRPr="00B7320F">
        <w:rPr>
          <w:rFonts w:ascii="Palatino Linotype" w:hAnsi="Palatino Linotype" w:cs="Arial"/>
          <w:b/>
        </w:rPr>
        <w:t>Sujeto Obligado</w:t>
      </w:r>
      <w:r w:rsidRPr="00B7320F">
        <w:rPr>
          <w:rFonts w:ascii="Palatino Linotype" w:hAnsi="Palatino Linotype" w:cs="Arial"/>
        </w:rPr>
        <w:t xml:space="preserve"> </w:t>
      </w:r>
      <w:r w:rsidRPr="00B7320F">
        <w:rPr>
          <w:rFonts w:ascii="Palatino Linotype" w:hAnsi="Palatino Linotype" w:cs="Arial"/>
        </w:rPr>
        <w:lastRenderedPageBreak/>
        <w:t xml:space="preserve">atender las solicitudes de información con la mayor diligencia posible, orientando debidamente al solicitante dentro del plazo legalmente establecido. </w:t>
      </w:r>
    </w:p>
    <w:p w14:paraId="59078306" w14:textId="77777777" w:rsidR="00B47AAC" w:rsidRDefault="00B47AAC" w:rsidP="00BB3A63">
      <w:pPr>
        <w:spacing w:line="360" w:lineRule="auto"/>
        <w:ind w:right="49"/>
        <w:jc w:val="both"/>
        <w:rPr>
          <w:rFonts w:ascii="Palatino Linotype" w:eastAsiaTheme="minorHAnsi" w:hAnsi="Palatino Linotype" w:cstheme="minorBidi"/>
          <w:lang w:val="es-MX" w:eastAsia="es-MX"/>
        </w:rPr>
      </w:pPr>
    </w:p>
    <w:p w14:paraId="2A6C3C07" w14:textId="10A53496" w:rsidR="00B47AAC" w:rsidRPr="002D7398" w:rsidRDefault="00B47AAC" w:rsidP="00B47AAC">
      <w:pPr>
        <w:spacing w:line="360" w:lineRule="auto"/>
        <w:contextualSpacing/>
        <w:jc w:val="both"/>
        <w:rPr>
          <w:rFonts w:ascii="Palatino Linotype" w:eastAsia="Palatino Linotype" w:hAnsi="Palatino Linotype" w:cs="Palatino Linotype"/>
          <w:b/>
          <w:color w:val="000000"/>
          <w:szCs w:val="22"/>
          <w:u w:val="single"/>
          <w:lang w:val="es-MX" w:eastAsia="es-MX"/>
        </w:rPr>
      </w:pPr>
      <w:r w:rsidRPr="00F9129B">
        <w:rPr>
          <w:rFonts w:ascii="Palatino Linotype" w:eastAsia="Palatino Linotype" w:hAnsi="Palatino Linotype" w:cs="Palatino Linotype"/>
          <w:color w:val="000000"/>
          <w:szCs w:val="22"/>
          <w:lang w:val="es-MX" w:eastAsia="es-MX"/>
        </w:rPr>
        <w:t xml:space="preserve">Respecto a los </w:t>
      </w:r>
      <w:r w:rsidRPr="002D7398">
        <w:rPr>
          <w:rFonts w:ascii="Palatino Linotype" w:eastAsia="Palatino Linotype" w:hAnsi="Palatino Linotype" w:cs="Palatino Linotype"/>
          <w:b/>
          <w:bCs/>
          <w:color w:val="000000"/>
          <w:szCs w:val="22"/>
          <w:u w:val="thick"/>
          <w:lang w:val="es-MX" w:eastAsia="es-MX"/>
        </w:rPr>
        <w:t>laudos laborales</w:t>
      </w:r>
      <w:r w:rsidRPr="00F9129B">
        <w:rPr>
          <w:rFonts w:ascii="Palatino Linotype" w:eastAsia="Palatino Linotype" w:hAnsi="Palatino Linotype" w:cs="Palatino Linotype"/>
          <w:color w:val="000000"/>
          <w:szCs w:val="22"/>
          <w:lang w:val="es-MX" w:eastAsia="es-MX"/>
        </w:rPr>
        <w:t>, es menester precisar que el artículo 98, fracción VI de la Ley del trabajo de los servidores públicos del Estado y Municipios, prevé que es obligación de las instituciones públicas cumplir oportunamente los laudos que dicte el Tribunal o la Sala, y pagar el monto de las indemnizaciones y demás prestaciones a que tenga derecho el servidor público,</w:t>
      </w:r>
      <w:r w:rsidR="007A5937" w:rsidRPr="00F9129B">
        <w:rPr>
          <w:rFonts w:ascii="Palatino Linotype" w:eastAsia="Palatino Linotype" w:hAnsi="Palatino Linotype" w:cs="Palatino Linotype"/>
          <w:color w:val="000000"/>
          <w:szCs w:val="22"/>
          <w:lang w:val="es-MX" w:eastAsia="es-MX"/>
        </w:rPr>
        <w:t xml:space="preserve"> </w:t>
      </w:r>
      <w:r w:rsidRPr="002D7398">
        <w:rPr>
          <w:rFonts w:ascii="Palatino Linotype" w:eastAsia="Palatino Linotype" w:hAnsi="Palatino Linotype" w:cs="Palatino Linotype"/>
          <w:b/>
          <w:color w:val="000000"/>
          <w:szCs w:val="22"/>
          <w:u w:val="single"/>
          <w:lang w:val="es-MX" w:eastAsia="es-MX"/>
        </w:rPr>
        <w:t xml:space="preserve">por tanto, para el caso de contar con laudos condenatorios, se adquiere la deuda de pagar las prestaciones a las que fue condenado. </w:t>
      </w:r>
    </w:p>
    <w:p w14:paraId="1547A5F2" w14:textId="77777777" w:rsidR="00B47AAC" w:rsidRPr="00F9129B" w:rsidRDefault="00B47AAC" w:rsidP="00B47AAC">
      <w:pPr>
        <w:spacing w:line="360" w:lineRule="auto"/>
        <w:contextualSpacing/>
        <w:jc w:val="both"/>
        <w:rPr>
          <w:rFonts w:ascii="Palatino Linotype" w:eastAsia="Palatino Linotype" w:hAnsi="Palatino Linotype" w:cs="Palatino Linotype"/>
          <w:color w:val="000000"/>
          <w:szCs w:val="22"/>
          <w:lang w:val="es-MX" w:eastAsia="es-MX"/>
        </w:rPr>
      </w:pPr>
    </w:p>
    <w:p w14:paraId="78B600BD" w14:textId="77777777" w:rsidR="00B47AAC" w:rsidRDefault="00B47AAC" w:rsidP="00B47AAC">
      <w:pPr>
        <w:spacing w:line="360" w:lineRule="auto"/>
        <w:contextualSpacing/>
        <w:jc w:val="both"/>
        <w:rPr>
          <w:rFonts w:ascii="Palatino Linotype" w:eastAsia="Palatino Linotype" w:hAnsi="Palatino Linotype" w:cs="Palatino Linotype"/>
          <w:b/>
          <w:color w:val="000000"/>
          <w:szCs w:val="22"/>
          <w:lang w:val="es-MX" w:eastAsia="es-MX"/>
        </w:rPr>
      </w:pPr>
      <w:r w:rsidRPr="00F9129B">
        <w:rPr>
          <w:rFonts w:ascii="Palatino Linotype" w:eastAsia="Palatino Linotype" w:hAnsi="Palatino Linotype" w:cs="Palatino Linotype"/>
          <w:color w:val="000000"/>
          <w:szCs w:val="22"/>
          <w:lang w:val="es-MX" w:eastAsia="es-MX"/>
        </w:rPr>
        <w:t xml:space="preserve">Aunado a ello, la Ley Orgánica Municipal del Estado, también prevé dentro de las atribuciones del </w:t>
      </w:r>
      <w:r w:rsidRPr="002D7398">
        <w:rPr>
          <w:rFonts w:ascii="Palatino Linotype" w:eastAsia="Palatino Linotype" w:hAnsi="Palatino Linotype" w:cs="Palatino Linotype"/>
          <w:b/>
          <w:bCs/>
          <w:color w:val="000000"/>
          <w:szCs w:val="22"/>
          <w:lang w:val="es-MX" w:eastAsia="es-MX"/>
        </w:rPr>
        <w:t>Tesorero Municipal</w:t>
      </w:r>
      <w:r w:rsidRPr="00F9129B">
        <w:rPr>
          <w:rFonts w:ascii="Palatino Linotype" w:eastAsia="Palatino Linotype" w:hAnsi="Palatino Linotype" w:cs="Palatino Linotype"/>
          <w:color w:val="000000"/>
          <w:szCs w:val="22"/>
          <w:lang w:val="es-MX" w:eastAsia="es-MX"/>
        </w:rPr>
        <w:t>, la de administrar la hacienda pública municipal; “</w:t>
      </w:r>
      <w:r w:rsidRPr="00F9129B">
        <w:rPr>
          <w:rFonts w:ascii="Palatino Linotype" w:eastAsia="Palatino Linotype" w:hAnsi="Palatino Linotype" w:cs="Palatino Linotype"/>
          <w:i/>
          <w:color w:val="000000"/>
          <w:szCs w:val="22"/>
          <w:lang w:val="es-MX" w:eastAsia="es-MX"/>
        </w:rPr>
        <w:t xml:space="preserve">llevar los registros contables, financieros y administrativos de los ingresos, egresos, e inventarios; presentar anualmente al ayuntamiento un informe de la situación contable financiera de la Tesorería Municipal; y proporcionar para la formulación del proyecto de Presupuesto de Egresos Municipales la información financiera relativa a la solución o en su caso, el pago de los litigios laborales;” </w:t>
      </w:r>
      <w:r w:rsidRPr="00F9129B">
        <w:rPr>
          <w:rFonts w:ascii="Palatino Linotype" w:eastAsia="Palatino Linotype" w:hAnsi="Palatino Linotype" w:cs="Palatino Linotype"/>
          <w:color w:val="000000"/>
          <w:szCs w:val="22"/>
          <w:lang w:val="es-MX" w:eastAsia="es-MX"/>
        </w:rPr>
        <w:t xml:space="preserve">en consecuencia </w:t>
      </w:r>
      <w:r w:rsidRPr="002D7398">
        <w:rPr>
          <w:rFonts w:ascii="Palatino Linotype" w:eastAsia="Palatino Linotype" w:hAnsi="Palatino Linotype" w:cs="Palatino Linotype"/>
          <w:b/>
          <w:color w:val="000000"/>
          <w:szCs w:val="22"/>
          <w:u w:val="single"/>
          <w:lang w:val="es-MX" w:eastAsia="es-MX"/>
        </w:rPr>
        <w:t>la Tesorería Municipal es el área competente para conocer de la información solicitada</w:t>
      </w:r>
      <w:r w:rsidRPr="00F9129B">
        <w:rPr>
          <w:rFonts w:ascii="Palatino Linotype" w:eastAsia="Palatino Linotype" w:hAnsi="Palatino Linotype" w:cs="Palatino Linotype"/>
          <w:b/>
          <w:color w:val="000000"/>
          <w:szCs w:val="22"/>
          <w:lang w:val="es-MX" w:eastAsia="es-MX"/>
        </w:rPr>
        <w:t>.</w:t>
      </w:r>
      <w:r w:rsidRPr="00B47AAC">
        <w:rPr>
          <w:rFonts w:ascii="Palatino Linotype" w:eastAsia="Palatino Linotype" w:hAnsi="Palatino Linotype" w:cs="Palatino Linotype"/>
          <w:b/>
          <w:color w:val="000000"/>
          <w:szCs w:val="22"/>
          <w:lang w:val="es-MX" w:eastAsia="es-MX"/>
        </w:rPr>
        <w:t xml:space="preserve"> </w:t>
      </w:r>
    </w:p>
    <w:p w14:paraId="6CE6594F" w14:textId="77777777" w:rsidR="00F9129B" w:rsidRDefault="00F9129B" w:rsidP="00B47AAC">
      <w:pPr>
        <w:spacing w:line="360" w:lineRule="auto"/>
        <w:contextualSpacing/>
        <w:jc w:val="both"/>
        <w:rPr>
          <w:rFonts w:ascii="Palatino Linotype" w:eastAsia="Palatino Linotype" w:hAnsi="Palatino Linotype" w:cs="Palatino Linotype"/>
          <w:b/>
          <w:color w:val="000000"/>
          <w:szCs w:val="22"/>
          <w:lang w:val="es-MX" w:eastAsia="es-MX"/>
        </w:rPr>
      </w:pPr>
    </w:p>
    <w:p w14:paraId="2AB70248" w14:textId="77777777" w:rsidR="00F9129B" w:rsidRPr="00F9129B" w:rsidRDefault="00F9129B" w:rsidP="00F9129B">
      <w:pPr>
        <w:spacing w:line="360" w:lineRule="auto"/>
        <w:ind w:right="49"/>
        <w:jc w:val="both"/>
        <w:rPr>
          <w:rFonts w:ascii="Palatino Linotype" w:eastAsia="Palatino Linotype" w:hAnsi="Palatino Linotype" w:cs="Palatino Linotype"/>
        </w:rPr>
      </w:pPr>
      <w:r w:rsidRPr="00F9129B">
        <w:rPr>
          <w:rFonts w:ascii="Palatino Linotype" w:eastAsia="Palatino Linotype" w:hAnsi="Palatino Linotype" w:cs="Palatino Linotype"/>
        </w:rPr>
        <w:t xml:space="preserve">Por lo tanto, para la terminación o rescisión laboral, originado por renuncias o juicios ante órganos jurisdiccionales en materia laboral, de los que derivaran laudos condenando al pago de las prestaciones previstas en ese ordenamiento legal (que se traduce en finiquitos), el </w:t>
      </w:r>
      <w:r w:rsidRPr="00F9129B">
        <w:rPr>
          <w:rFonts w:ascii="Palatino Linotype" w:eastAsia="Palatino Linotype" w:hAnsi="Palatino Linotype" w:cs="Palatino Linotype"/>
          <w:b/>
        </w:rPr>
        <w:t>Sujeto Obligado</w:t>
      </w:r>
      <w:r w:rsidRPr="00F9129B">
        <w:rPr>
          <w:rFonts w:ascii="Palatino Linotype" w:eastAsia="Palatino Linotype" w:hAnsi="Palatino Linotype" w:cs="Palatino Linotype"/>
        </w:rPr>
        <w:t xml:space="preserve"> debe efectuar el pago de dichas prestaciones generando necesariamente un soporte documental.</w:t>
      </w:r>
    </w:p>
    <w:p w14:paraId="15C7781C" w14:textId="77777777" w:rsidR="00F9129B" w:rsidRPr="00F9129B" w:rsidRDefault="00F9129B" w:rsidP="00F9129B">
      <w:pPr>
        <w:spacing w:line="360" w:lineRule="auto"/>
        <w:ind w:right="49"/>
        <w:jc w:val="both"/>
        <w:rPr>
          <w:rFonts w:ascii="Palatino Linotype" w:eastAsia="Palatino Linotype" w:hAnsi="Palatino Linotype" w:cs="Palatino Linotype"/>
        </w:rPr>
      </w:pPr>
      <w:r w:rsidRPr="00F9129B">
        <w:rPr>
          <w:rFonts w:ascii="Palatino Linotype" w:eastAsia="Palatino Linotype" w:hAnsi="Palatino Linotype" w:cs="Palatino Linotype"/>
        </w:rPr>
        <w:lastRenderedPageBreak/>
        <w:t>Por otro lado, de conformidad con lo que establecen los Lineamientos para la entrega del Informe Trimestral emitidos por el Órgano Superior de Fiscalización del Estado de México, se advierte lo siguiente:</w:t>
      </w:r>
    </w:p>
    <w:p w14:paraId="58B84CC0" w14:textId="77777777" w:rsidR="00F9129B" w:rsidRPr="00F9129B" w:rsidRDefault="00F9129B" w:rsidP="00F9129B">
      <w:pPr>
        <w:spacing w:line="360" w:lineRule="auto"/>
        <w:ind w:right="49"/>
        <w:jc w:val="center"/>
        <w:rPr>
          <w:rFonts w:ascii="Palatino Linotype" w:eastAsia="Palatino Linotype" w:hAnsi="Palatino Linotype" w:cs="Palatino Linotype"/>
          <w:sz w:val="22"/>
          <w:szCs w:val="22"/>
        </w:rPr>
      </w:pPr>
      <w:r w:rsidRPr="00F9129B">
        <w:rPr>
          <w:rFonts w:ascii="Palatino Linotype" w:eastAsia="Palatino Linotype" w:hAnsi="Palatino Linotype" w:cs="Palatino Linotype"/>
          <w:noProof/>
          <w:sz w:val="22"/>
          <w:szCs w:val="22"/>
          <w:lang w:val="es-MX" w:eastAsia="es-MX"/>
        </w:rPr>
        <w:drawing>
          <wp:inline distT="0" distB="0" distL="0" distR="0" wp14:anchorId="1160D1A1" wp14:editId="63AE4081">
            <wp:extent cx="5612130" cy="6124575"/>
            <wp:effectExtent l="152400" t="152400" r="369570" b="371475"/>
            <wp:docPr id="1339538148" name="Imagen 133953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124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65422F" w14:textId="459ECF77" w:rsidR="00F9129B" w:rsidRPr="00F9129B" w:rsidRDefault="002D7398" w:rsidP="00F9129B">
      <w:pPr>
        <w:spacing w:line="360" w:lineRule="auto"/>
        <w:ind w:right="49"/>
        <w:jc w:val="both"/>
        <w:rPr>
          <w:rFonts w:ascii="Palatino Linotype" w:eastAsia="Palatino Linotype" w:hAnsi="Palatino Linotype" w:cs="Palatino Linotype"/>
          <w:sz w:val="22"/>
          <w:szCs w:val="22"/>
        </w:rPr>
      </w:pPr>
      <w:r w:rsidRPr="00F9129B">
        <w:rPr>
          <w:rFonts w:ascii="Palatino Linotype" w:eastAsia="Palatino Linotype" w:hAnsi="Palatino Linotype" w:cs="Palatino Linotype"/>
          <w:noProof/>
          <w:sz w:val="22"/>
          <w:szCs w:val="22"/>
          <w:lang w:val="es-MX" w:eastAsia="es-MX"/>
        </w:rPr>
        <w:lastRenderedPageBreak/>
        <mc:AlternateContent>
          <mc:Choice Requires="wps">
            <w:drawing>
              <wp:anchor distT="0" distB="0" distL="114300" distR="114300" simplePos="0" relativeHeight="251661312" behindDoc="0" locked="0" layoutInCell="1" allowOverlap="1" wp14:anchorId="7F4C3D58" wp14:editId="2994C84F">
                <wp:simplePos x="0" y="0"/>
                <wp:positionH relativeFrom="column">
                  <wp:posOffset>152317</wp:posOffset>
                </wp:positionH>
                <wp:positionV relativeFrom="paragraph">
                  <wp:posOffset>2011984</wp:posOffset>
                </wp:positionV>
                <wp:extent cx="2623931" cy="151074"/>
                <wp:effectExtent l="0" t="0" r="24130" b="20955"/>
                <wp:wrapNone/>
                <wp:docPr id="9" name="Rectángulo 9"/>
                <wp:cNvGraphicFramePr/>
                <a:graphic xmlns:a="http://schemas.openxmlformats.org/drawingml/2006/main">
                  <a:graphicData uri="http://schemas.microsoft.com/office/word/2010/wordprocessingShape">
                    <wps:wsp>
                      <wps:cNvSpPr/>
                      <wps:spPr>
                        <a:xfrm>
                          <a:off x="0" y="0"/>
                          <a:ext cx="2623931" cy="15107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DF0A3" id="Rectángulo 9" o:spid="_x0000_s1026" style="position:absolute;margin-left:12pt;margin-top:158.4pt;width:206.6pt;height: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" filled="f" strokecolor="red" strokeweight="1.5pt"/>
            </w:pict>
          </mc:Fallback>
        </mc:AlternateContent>
      </w:r>
      <w:r w:rsidRPr="00F9129B">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60288" behindDoc="0" locked="0" layoutInCell="1" allowOverlap="1" wp14:anchorId="15A73E37" wp14:editId="6B5126A7">
                <wp:simplePos x="0" y="0"/>
                <wp:positionH relativeFrom="column">
                  <wp:posOffset>154719</wp:posOffset>
                </wp:positionH>
                <wp:positionV relativeFrom="paragraph">
                  <wp:posOffset>916471</wp:posOffset>
                </wp:positionV>
                <wp:extent cx="4933950" cy="1333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4933950" cy="1333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44A3A" id="Rectángulo 6" o:spid="_x0000_s1026" style="position:absolute;margin-left:12.2pt;margin-top:72.15pt;width:388.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" filled="f" strokecolor="red" strokeweight="1.5pt"/>
            </w:pict>
          </mc:Fallback>
        </mc:AlternateContent>
      </w:r>
      <w:r w:rsidRPr="00F9129B">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59264" behindDoc="0" locked="0" layoutInCell="1" allowOverlap="1" wp14:anchorId="4CD70429" wp14:editId="0023523C">
                <wp:simplePos x="0" y="0"/>
                <wp:positionH relativeFrom="column">
                  <wp:posOffset>147099</wp:posOffset>
                </wp:positionH>
                <wp:positionV relativeFrom="paragraph">
                  <wp:posOffset>483456</wp:posOffset>
                </wp:positionV>
                <wp:extent cx="4133850" cy="1428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4133850"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A40F6" id="Rectángulo 5" o:spid="_x0000_s1026" style="position:absolute;margin-left:11.6pt;margin-top:38.05pt;width:325.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" filled="f" strokecolor="red" strokeweight="1.5pt"/>
            </w:pict>
          </mc:Fallback>
        </mc:AlternateContent>
      </w:r>
      <w:r w:rsidR="00F9129B" w:rsidRPr="00F9129B">
        <w:rPr>
          <w:rFonts w:ascii="Palatino Linotype" w:eastAsia="Palatino Linotype" w:hAnsi="Palatino Linotype" w:cs="Palatino Linotype"/>
          <w:noProof/>
          <w:sz w:val="22"/>
          <w:szCs w:val="22"/>
          <w:lang w:val="es-MX" w:eastAsia="es-MX"/>
        </w:rPr>
        <w:drawing>
          <wp:inline distT="0" distB="0" distL="0" distR="0" wp14:anchorId="531EB5BC" wp14:editId="36393E59">
            <wp:extent cx="5612130" cy="3979545"/>
            <wp:effectExtent l="152400" t="152400" r="369570" b="3638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79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2C37D0" w14:textId="77777777" w:rsidR="00F9129B" w:rsidRDefault="00F9129B" w:rsidP="00F9129B">
      <w:pPr>
        <w:spacing w:line="360" w:lineRule="auto"/>
        <w:ind w:right="49"/>
        <w:jc w:val="both"/>
        <w:rPr>
          <w:rFonts w:ascii="Palatino Linotype" w:eastAsia="Palatino Linotype" w:hAnsi="Palatino Linotype" w:cs="Palatino Linotype"/>
        </w:rPr>
      </w:pPr>
      <w:r w:rsidRPr="00F9129B">
        <w:rPr>
          <w:rFonts w:ascii="Palatino Linotype" w:eastAsia="Palatino Linotype" w:hAnsi="Palatino Linotype" w:cs="Palatino Linotype"/>
        </w:rPr>
        <w:t xml:space="preserve">De lo anterior, se prevé que contrario con lo referido por el </w:t>
      </w:r>
      <w:r w:rsidRPr="00F9129B">
        <w:rPr>
          <w:rFonts w:ascii="Palatino Linotype" w:eastAsia="Palatino Linotype" w:hAnsi="Palatino Linotype" w:cs="Palatino Linotype"/>
          <w:b/>
        </w:rPr>
        <w:t>Sujeto Obligado</w:t>
      </w:r>
      <w:r w:rsidRPr="00F9129B">
        <w:rPr>
          <w:rFonts w:ascii="Palatino Linotype" w:eastAsia="Palatino Linotype" w:hAnsi="Palatino Linotype" w:cs="Palatino Linotype"/>
        </w:rPr>
        <w:t xml:space="preserve"> a través del Consejero jurídico, este si cuenta con atribuciones para generar, poseer y administrar la información requerida por la parte </w:t>
      </w:r>
      <w:r w:rsidRPr="00F9129B">
        <w:rPr>
          <w:rFonts w:ascii="Palatino Linotype" w:eastAsia="Palatino Linotype" w:hAnsi="Palatino Linotype" w:cs="Palatino Linotype"/>
          <w:b/>
          <w:bCs/>
        </w:rPr>
        <w:t>Recurrente</w:t>
      </w:r>
      <w:r w:rsidRPr="00F9129B">
        <w:rPr>
          <w:rFonts w:ascii="Palatino Linotype" w:eastAsia="Palatino Linotype" w:hAnsi="Palatino Linotype" w:cs="Palatino Linotype"/>
        </w:rPr>
        <w:t xml:space="preserve">, puesto que tal y como se refirió en párrafos que anteceden, es la unidad administrativa competente para recibir, registrar y atender las demandas laborales interpuestas ante el Tribunal estatal de Conciliación y Arbitraje y continuar los juicios en todas sus etapas hasta su culminación. </w:t>
      </w:r>
    </w:p>
    <w:p w14:paraId="4DB6313A" w14:textId="77777777" w:rsidR="002D7398" w:rsidRDefault="002D7398" w:rsidP="00F9129B">
      <w:pPr>
        <w:spacing w:line="360" w:lineRule="auto"/>
        <w:ind w:right="49"/>
        <w:jc w:val="both"/>
        <w:rPr>
          <w:rFonts w:ascii="Palatino Linotype" w:eastAsia="Palatino Linotype" w:hAnsi="Palatino Linotype" w:cs="Palatino Linotype"/>
        </w:rPr>
      </w:pPr>
    </w:p>
    <w:p w14:paraId="37E6AC45" w14:textId="24E73BBC" w:rsidR="002D7398" w:rsidRDefault="002D7398" w:rsidP="00F9129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Visto lo anterior y de conformidad con lo remitido en respuesta por parte del </w:t>
      </w:r>
      <w:r w:rsidRPr="002D7398">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tenemos que, </w:t>
      </w:r>
      <w:r w:rsidRPr="002D7398">
        <w:rPr>
          <w:rFonts w:ascii="Palatino Linotype" w:eastAsia="Palatino Linotype" w:hAnsi="Palatino Linotype" w:cs="Palatino Linotype"/>
        </w:rPr>
        <w:t xml:space="preserve">la </w:t>
      </w:r>
      <w:r w:rsidRPr="002D7398">
        <w:rPr>
          <w:rFonts w:ascii="Palatino Linotype" w:eastAsia="Palatino Linotype" w:hAnsi="Palatino Linotype" w:cs="Palatino Linotype"/>
          <w:b/>
          <w:bCs/>
        </w:rPr>
        <w:t>Coordinadora Jurídica</w:t>
      </w:r>
      <w:r w:rsidRPr="002D7398">
        <w:rPr>
          <w:rFonts w:ascii="Palatino Linotype" w:eastAsia="Palatino Linotype" w:hAnsi="Palatino Linotype" w:cs="Palatino Linotype"/>
        </w:rPr>
        <w:t xml:space="preserve"> comunicó que, remitía la información concerniente a los laudos en juicios del 2021 a la fecha, adjuntando una </w:t>
      </w:r>
      <w:r w:rsidRPr="002D7398">
        <w:rPr>
          <w:rFonts w:ascii="Palatino Linotype" w:eastAsia="Palatino Linotype" w:hAnsi="Palatino Linotype" w:cs="Palatino Linotype"/>
        </w:rPr>
        <w:lastRenderedPageBreak/>
        <w:t>tabla con 78 asuntos, con los rubros de: número de expediente, y monto.</w:t>
      </w:r>
      <w:r>
        <w:rPr>
          <w:rFonts w:ascii="Palatino Linotype" w:eastAsia="Palatino Linotype" w:hAnsi="Palatino Linotype" w:cs="Palatino Linotype"/>
        </w:rPr>
        <w:t>, de conformidad con la siguiente captura de pantalla:</w:t>
      </w:r>
    </w:p>
    <w:p w14:paraId="3765EF65" w14:textId="665A3ED1" w:rsidR="00F9129B" w:rsidRPr="00F9129B" w:rsidRDefault="002D7398" w:rsidP="00F9129B">
      <w:pPr>
        <w:spacing w:line="360" w:lineRule="auto"/>
        <w:ind w:right="49"/>
        <w:jc w:val="both"/>
        <w:rPr>
          <w:rFonts w:ascii="Palatino Linotype" w:eastAsia="Palatino Linotype" w:hAnsi="Palatino Linotype" w:cs="Palatino Linotype"/>
        </w:rPr>
      </w:pPr>
      <w:r w:rsidRPr="002D7398">
        <w:rPr>
          <w:rFonts w:ascii="Palatino Linotype" w:eastAsia="Palatino Linotype" w:hAnsi="Palatino Linotype" w:cs="Palatino Linotype"/>
          <w:noProof/>
          <w:lang w:val="es-MX" w:eastAsia="es-MX"/>
        </w:rPr>
        <w:drawing>
          <wp:inline distT="0" distB="0" distL="0" distR="0" wp14:anchorId="250CE3A6" wp14:editId="07306333">
            <wp:extent cx="5791835" cy="4031615"/>
            <wp:effectExtent l="152400" t="152400" r="361315" b="368935"/>
            <wp:docPr id="1705081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81119" name=""/>
                    <pic:cNvPicPr/>
                  </pic:nvPicPr>
                  <pic:blipFill>
                    <a:blip r:embed="rId15"/>
                    <a:stretch>
                      <a:fillRect/>
                    </a:stretch>
                  </pic:blipFill>
                  <pic:spPr>
                    <a:xfrm>
                      <a:off x="0" y="0"/>
                      <a:ext cx="5791835" cy="4031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9DBE72" w14:textId="4C6B3DE8" w:rsidR="00F9129B" w:rsidRPr="00127488" w:rsidRDefault="00127488" w:rsidP="00F9129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dicha información </w:t>
      </w:r>
      <w:r w:rsidRPr="00127488">
        <w:rPr>
          <w:rFonts w:ascii="Palatino Linotype" w:eastAsia="Palatino Linotype" w:hAnsi="Palatino Linotype" w:cs="Palatino Linotype"/>
          <w:b/>
          <w:bCs/>
          <w:u w:val="single"/>
        </w:rPr>
        <w:t>no es clara si el monto remitido son adeudos o son laudos concluidos</w:t>
      </w:r>
      <w:r>
        <w:rPr>
          <w:rFonts w:ascii="Palatino Linotype" w:eastAsia="Palatino Linotype" w:hAnsi="Palatino Linotype" w:cs="Palatino Linotype"/>
        </w:rPr>
        <w:t>;  por lo que,</w:t>
      </w:r>
      <w:r w:rsidR="00F9129B" w:rsidRPr="00F9129B">
        <w:rPr>
          <w:rFonts w:ascii="Palatino Linotype" w:eastAsia="Palatino Linotype" w:hAnsi="Palatino Linotype" w:cs="Palatino Linotype"/>
        </w:rPr>
        <w:t xml:space="preserve"> respecto al </w:t>
      </w:r>
      <w:r w:rsidR="00F9129B" w:rsidRPr="00F9129B">
        <w:rPr>
          <w:rFonts w:ascii="Palatino Linotype" w:eastAsia="Palatino Linotype" w:hAnsi="Palatino Linotype" w:cs="Palatino Linotype"/>
          <w:b/>
          <w:u w:val="single"/>
        </w:rPr>
        <w:t>nombre de los demandantes</w:t>
      </w:r>
      <w:r w:rsidR="00F9129B" w:rsidRPr="00F9129B">
        <w:rPr>
          <w:rFonts w:ascii="Palatino Linotype" w:eastAsia="Palatino Linotype" w:hAnsi="Palatino Linotype" w:cs="Palatino Linotype"/>
        </w:rPr>
        <w:t xml:space="preserve">, resulta necesario señalar que </w:t>
      </w:r>
      <w:r w:rsidR="00F9129B" w:rsidRPr="00F9129B">
        <w:rPr>
          <w:rFonts w:ascii="Palatino Linotype" w:hAnsi="Palatino Linotype"/>
        </w:rPr>
        <w:t>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57B59795" w14:textId="77777777" w:rsidR="00F9129B" w:rsidRPr="00F9129B" w:rsidRDefault="00F9129B" w:rsidP="00F9129B">
      <w:pPr>
        <w:spacing w:line="360" w:lineRule="auto"/>
        <w:contextualSpacing/>
        <w:jc w:val="both"/>
        <w:rPr>
          <w:rFonts w:ascii="Palatino Linotype" w:hAnsi="Palatino Linotype"/>
        </w:rPr>
      </w:pPr>
      <w:r w:rsidRPr="00F9129B">
        <w:rPr>
          <w:rFonts w:ascii="Palatino Linotype" w:hAnsi="Palatino Linotype"/>
        </w:rPr>
        <w:lastRenderedPageBreak/>
        <w:t xml:space="preserve">Al respecto, cabe precisar que el nombre de la persona que demandó al </w:t>
      </w:r>
      <w:r w:rsidRPr="00F9129B">
        <w:rPr>
          <w:rFonts w:ascii="Palatino Linotype" w:hAnsi="Palatino Linotype"/>
          <w:b/>
        </w:rPr>
        <w:t>Sujeto Obligado</w:t>
      </w:r>
      <w:r w:rsidRPr="00F9129B">
        <w:rPr>
          <w:rFonts w:ascii="Palatino Linotype" w:hAnsi="Palatino Linotype"/>
        </w:rPr>
        <w:t xml:space="preserve"> y que dicha demanda inició un procedimiento del cual no obtuvo algún beneficio, debe ser motivo de protección, ello en atención a que este Órgano Garante debe ofrecer la mayor protección de una persona que al demandar ejercita su derecho a reclamar ante un órgano el cumplimiento de sus derechos laborales, por lo que, dar a conocer su nombre puede hacerlo identificable.</w:t>
      </w:r>
    </w:p>
    <w:p w14:paraId="6C851B06" w14:textId="77777777" w:rsidR="00F9129B" w:rsidRPr="00F9129B" w:rsidRDefault="00F9129B" w:rsidP="00F9129B">
      <w:pPr>
        <w:spacing w:line="360" w:lineRule="auto"/>
        <w:contextualSpacing/>
        <w:jc w:val="both"/>
        <w:rPr>
          <w:rFonts w:ascii="Palatino Linotype" w:hAnsi="Palatino Linotype"/>
        </w:rPr>
      </w:pPr>
    </w:p>
    <w:p w14:paraId="1B395F52" w14:textId="2F28C6F9" w:rsidR="00F9129B" w:rsidRDefault="00F9129B" w:rsidP="00F9129B">
      <w:pPr>
        <w:spacing w:line="360" w:lineRule="auto"/>
        <w:contextualSpacing/>
        <w:jc w:val="both"/>
        <w:rPr>
          <w:rFonts w:ascii="Palatino Linotype" w:hAnsi="Palatino Linotype"/>
        </w:rPr>
      </w:pPr>
      <w:r w:rsidRPr="00F9129B">
        <w:rPr>
          <w:rFonts w:ascii="Palatino Linotype" w:hAnsi="Palatino Linotype"/>
        </w:rPr>
        <w:t>Sin embargo, para el caso específico, en el que la persona o personas que demandaron al Sujeto Obligado, hayan recibido recursos públicos, la naturaleza de la información se modificara debido a su interés público; al respecto el entonces Instituto Nacional de Transparencia, Acceso a la Información y Protección de Datos Personales (INAI), emitió un criterio que robustece dicha situación y que más adelante será analizado a detalle.</w:t>
      </w:r>
    </w:p>
    <w:p w14:paraId="4518E2D2" w14:textId="77777777" w:rsidR="002D7398" w:rsidRPr="00F9129B" w:rsidRDefault="002D7398" w:rsidP="00F9129B">
      <w:pPr>
        <w:spacing w:line="360" w:lineRule="auto"/>
        <w:contextualSpacing/>
        <w:jc w:val="both"/>
        <w:rPr>
          <w:rFonts w:ascii="Palatino Linotype" w:hAnsi="Palatino Linotype"/>
        </w:rPr>
      </w:pPr>
    </w:p>
    <w:p w14:paraId="030A892F" w14:textId="77777777" w:rsidR="00F9129B" w:rsidRPr="00F9129B" w:rsidRDefault="00F9129B" w:rsidP="00F9129B">
      <w:pPr>
        <w:spacing w:line="360" w:lineRule="auto"/>
        <w:contextualSpacing/>
        <w:jc w:val="both"/>
        <w:rPr>
          <w:rFonts w:ascii="Palatino Linotype" w:hAnsi="Palatino Linotype"/>
        </w:rPr>
      </w:pPr>
      <w:r w:rsidRPr="00F9129B">
        <w:rPr>
          <w:rFonts w:ascii="Palatino Linotype" w:hAnsi="Palatino Linotype"/>
        </w:rPr>
        <w:t>Es preciso señalar que el nombre de una persona corresponde su dato personal; sin embargo, acorde a lo que se solicita, se trata del nombre personas que posiblemente fueron servidores públicos aunque también, es posible que entre los demandantes existan servidores públicos, el punto a destacar es que la decisión de una persona de presentar una demanda en contra de su patrón, porque consideran que se violó alguno de sus derechos, constituye una decisión personal, que no está de ninguna manera vinculada con sus funciones ni con ejercicio de recursos públicos hasta en tanto le sea otorgada alguna cantidad derivada de estos recursos.</w:t>
      </w:r>
    </w:p>
    <w:p w14:paraId="463D92FC" w14:textId="77777777" w:rsidR="00F9129B" w:rsidRPr="00F9129B" w:rsidRDefault="00F9129B" w:rsidP="00F9129B">
      <w:pPr>
        <w:spacing w:line="360" w:lineRule="auto"/>
        <w:contextualSpacing/>
        <w:jc w:val="both"/>
        <w:rPr>
          <w:rFonts w:ascii="Palatino Linotype" w:hAnsi="Palatino Linotype"/>
        </w:rPr>
      </w:pPr>
    </w:p>
    <w:p w14:paraId="433CAF41" w14:textId="77777777" w:rsidR="00F9129B" w:rsidRPr="00F9129B" w:rsidRDefault="00F9129B" w:rsidP="00F9129B">
      <w:pPr>
        <w:spacing w:line="360" w:lineRule="auto"/>
        <w:contextualSpacing/>
        <w:jc w:val="both"/>
        <w:rPr>
          <w:rFonts w:ascii="Palatino Linotype" w:hAnsi="Palatino Linotype"/>
        </w:rPr>
      </w:pPr>
      <w:r w:rsidRPr="00F9129B">
        <w:rPr>
          <w:rFonts w:ascii="Palatino Linotype" w:hAnsi="Palatino Linotype"/>
        </w:rPr>
        <w:t xml:space="preserve">En efecto, si una persona presenta una demanda laboral en contra de un sujeto obligado, y no recibe recursos públicos, constituye un dato personal confidencial y </w:t>
      </w:r>
      <w:r w:rsidRPr="00F9129B">
        <w:rPr>
          <w:rFonts w:ascii="Palatino Linotype" w:hAnsi="Palatino Linotype"/>
        </w:rPr>
        <w:lastRenderedPageBreak/>
        <w:t xml:space="preserve">debe ser protegido en términos del artículo 143, fracción I de la Ley de Transparencia y Acceso a la Información Pública del Estado de México y Municipios; por lo que no resulta procedente ordenar su entrega. </w:t>
      </w:r>
    </w:p>
    <w:p w14:paraId="0A1C3C10" w14:textId="77777777" w:rsidR="00F9129B" w:rsidRPr="00F9129B" w:rsidRDefault="00F9129B" w:rsidP="00F9129B">
      <w:pPr>
        <w:spacing w:line="360" w:lineRule="auto"/>
        <w:contextualSpacing/>
        <w:jc w:val="both"/>
        <w:rPr>
          <w:rFonts w:ascii="Palatino Linotype" w:hAnsi="Palatino Linotype"/>
        </w:rPr>
      </w:pPr>
    </w:p>
    <w:p w14:paraId="7838F76B" w14:textId="77777777" w:rsidR="00F9129B" w:rsidRPr="00F9129B" w:rsidRDefault="00F9129B" w:rsidP="00F9129B">
      <w:pPr>
        <w:spacing w:line="360" w:lineRule="auto"/>
        <w:contextualSpacing/>
        <w:jc w:val="both"/>
        <w:rPr>
          <w:rFonts w:ascii="Palatino Linotype" w:hAnsi="Palatino Linotype"/>
        </w:rPr>
      </w:pPr>
      <w:r w:rsidRPr="00F9129B">
        <w:rPr>
          <w:rFonts w:ascii="Palatino Linotype" w:hAnsi="Palatino Linotype"/>
        </w:rPr>
        <w:t>Ahora bien, cuando un proceso judicial o cuasi jurisdiccional ha concluido, en la mayoría de los casos, con independencia de la parte a quien el juzgador conceda la razón, se determina el pago de los montos económicos que hayan quedado pendientes al trabajador o los montos que correspondan por haber sido ganador de la controversia o incluso el pago de los montos acordados en conciliación; de tal suerte que si bien, la demanda inicia con la decisión personal una vez que la autoridad competente emite sentencia, cuando se ordena el pago, por cualquier motivo, se actualiza el supuesto del artículo 23, párrafo segundo, de la Ley de Transparencia y Acceso a la Información Pública del Estado de México y Municipios, por tratarse de la entrega de recursos públicos. Esto nos lleva a que la decisión tuvo consecuencias más allá del ámbito personal del demandante y, al haber la entrega de recursos públicos, se trata de información que se debe hacer pública, ya que existe interés público en conocer la forma en que se ejercen los recursos y porque simple y sencillamente existe disposición legal que obliga a la entrega de la información.</w:t>
      </w:r>
    </w:p>
    <w:p w14:paraId="3C78BA42" w14:textId="77777777" w:rsidR="00F9129B" w:rsidRPr="00F9129B" w:rsidRDefault="00F9129B" w:rsidP="00F9129B">
      <w:pPr>
        <w:spacing w:line="360" w:lineRule="auto"/>
        <w:contextualSpacing/>
        <w:jc w:val="both"/>
        <w:rPr>
          <w:rFonts w:ascii="Palatino Linotype" w:hAnsi="Palatino Linotype"/>
        </w:rPr>
      </w:pPr>
    </w:p>
    <w:p w14:paraId="7E8E4F83" w14:textId="77777777" w:rsidR="00F9129B" w:rsidRPr="00F9129B" w:rsidRDefault="00F9129B" w:rsidP="00F9129B">
      <w:pPr>
        <w:spacing w:line="360" w:lineRule="auto"/>
        <w:contextualSpacing/>
        <w:jc w:val="both"/>
        <w:rPr>
          <w:rFonts w:ascii="Palatino Linotype" w:hAnsi="Palatino Linotype"/>
        </w:rPr>
      </w:pPr>
      <w:r w:rsidRPr="00F9129B">
        <w:rPr>
          <w:rFonts w:ascii="Palatino Linotype" w:hAnsi="Palatino Linotype"/>
        </w:rPr>
        <w:t>Asimismo, se advierte que proporcionar el nombre de los actores que ya recibieron recursos públicos con motivo de las demandas interpuestas en contra del Sujeto Obligado, es información, cuya publicidad, puede abonar en la transparencia y rendición de cuentas; por tanto, es necesario, atraer al estudio el criterio 19/13 emitido por el entonces Instituto Nacional de Transparencia, Acceso a la Información y Protección de Datos Personales (INAI); el cual a la letra precisa:</w:t>
      </w:r>
    </w:p>
    <w:p w14:paraId="2D53DD8F" w14:textId="77777777" w:rsidR="00F9129B" w:rsidRPr="00F9129B" w:rsidRDefault="00F9129B" w:rsidP="002D7398">
      <w:pPr>
        <w:spacing w:line="276" w:lineRule="auto"/>
        <w:ind w:left="567" w:right="616"/>
        <w:contextualSpacing/>
        <w:jc w:val="both"/>
        <w:rPr>
          <w:rFonts w:ascii="Palatino Linotype" w:hAnsi="Palatino Linotype"/>
          <w:i/>
          <w:sz w:val="22"/>
          <w:szCs w:val="22"/>
        </w:rPr>
      </w:pPr>
      <w:r w:rsidRPr="00F9129B">
        <w:rPr>
          <w:rFonts w:ascii="Palatino Linotype" w:hAnsi="Palatino Linotype"/>
          <w:i/>
          <w:sz w:val="22"/>
          <w:szCs w:val="22"/>
        </w:rPr>
        <w:lastRenderedPageBreak/>
        <w:t>“</w:t>
      </w:r>
      <w:r w:rsidRPr="00F9129B">
        <w:rPr>
          <w:rFonts w:ascii="Palatino Linotype" w:hAnsi="Palatino Linotype"/>
          <w:b/>
          <w:i/>
          <w:sz w:val="22"/>
          <w:szCs w:val="22"/>
        </w:rPr>
        <w:t>Nombre de actores en juicios laborales constituye, en principio, información confidencial.</w:t>
      </w:r>
      <w:r w:rsidRPr="00F9129B">
        <w:rPr>
          <w:rFonts w:ascii="Palatino Linotype" w:hAnsi="Palatino Linotype"/>
          <w:i/>
          <w:sz w:val="22"/>
          <w:szCs w:val="22"/>
        </w:rPr>
        <w:t xml:space="preserve"> El nombre es un atributo de la personalidad y la manifestación principal del derecho a la identidad, </w:t>
      </w:r>
      <w:proofErr w:type="gramStart"/>
      <w:r w:rsidRPr="00F9129B">
        <w:rPr>
          <w:rFonts w:ascii="Palatino Linotype" w:hAnsi="Palatino Linotype"/>
          <w:i/>
          <w:sz w:val="22"/>
          <w:szCs w:val="22"/>
        </w:rPr>
        <w:t>en razón de</w:t>
      </w:r>
      <w:proofErr w:type="gramEnd"/>
      <w:r w:rsidRPr="00F9129B">
        <w:rPr>
          <w:rFonts w:ascii="Palatino Linotype" w:hAnsi="Palatino Linotype"/>
          <w:i/>
          <w:sz w:val="22"/>
          <w:szCs w:val="22"/>
        </w:rPr>
        <w:t xml:space="preserv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w:t>
      </w:r>
      <w:r w:rsidRPr="00F9129B">
        <w:rPr>
          <w:rFonts w:ascii="Palatino Linotype" w:hAnsi="Palatino Linotype"/>
          <w:b/>
          <w:i/>
          <w:sz w:val="22"/>
          <w:szCs w:val="22"/>
        </w:rPr>
        <w:t xml:space="preserve">En este tenor, el nombre de los actores de los juicios laborales que se encuentran en trámite o que, en su defecto, concluyeron con la emisión de un laudo desfavorable a los intereses personales del actor constituye información confidencial, </w:t>
      </w:r>
      <w:r w:rsidRPr="00F9129B">
        <w:rPr>
          <w:rFonts w:ascii="Palatino Linotype" w:hAnsi="Palatino Linotype"/>
          <w:i/>
          <w:sz w:val="22"/>
          <w:szCs w:val="22"/>
        </w:rPr>
        <w:t>conforme a lo dispuesto en el artículo 18, fracción II de la Ley Federal de Transparencia y Acceso a la Información Pública Gubernamental.</w:t>
      </w:r>
      <w:r w:rsidRPr="00F9129B">
        <w:rPr>
          <w:rFonts w:ascii="Palatino Linotype" w:hAnsi="Palatino Linotype"/>
          <w:b/>
          <w:i/>
          <w:sz w:val="22"/>
          <w:szCs w:val="22"/>
        </w:rPr>
        <w:t xml:space="preserve">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r w:rsidRPr="00F9129B">
        <w:rPr>
          <w:rFonts w:ascii="Palatino Linotype" w:hAnsi="Palatino Linotype"/>
          <w:i/>
          <w:sz w:val="22"/>
          <w:szCs w:val="22"/>
        </w:rPr>
        <w:t>”</w:t>
      </w:r>
    </w:p>
    <w:p w14:paraId="0567919E" w14:textId="77777777" w:rsidR="00F9129B" w:rsidRPr="00F9129B" w:rsidRDefault="00F9129B" w:rsidP="00F9129B">
      <w:pPr>
        <w:spacing w:line="360" w:lineRule="auto"/>
        <w:contextualSpacing/>
        <w:jc w:val="both"/>
        <w:rPr>
          <w:rFonts w:ascii="Palatino Linotype" w:hAnsi="Palatino Linotype"/>
          <w:sz w:val="22"/>
          <w:szCs w:val="22"/>
        </w:rPr>
      </w:pPr>
    </w:p>
    <w:p w14:paraId="6C4C0AAB" w14:textId="08F428DE" w:rsidR="00F9129B" w:rsidRDefault="00F9129B" w:rsidP="002D7398">
      <w:pPr>
        <w:spacing w:line="360" w:lineRule="auto"/>
        <w:contextualSpacing/>
        <w:jc w:val="both"/>
        <w:rPr>
          <w:rFonts w:ascii="Palatino Linotype" w:hAnsi="Palatino Linotype"/>
        </w:rPr>
      </w:pPr>
      <w:r w:rsidRPr="00F9129B">
        <w:rPr>
          <w:rFonts w:ascii="Palatino Linotype" w:hAnsi="Palatino Linotype"/>
        </w:rPr>
        <w:t xml:space="preserve">En atención al criterio emitido por el entonces Instituto Nacional de Transparencia, Acceso a la Información y Protección de Datos Personales (INAI), se advierte que el nombre de los actores en los procedimientos laborales, que se concluyeran desfavorables a ellos o bien que aún se encuentren en trámite, es un dato personal confidencial; sin embargo, procede su entrega, siempre que culmine con la entrega a favor de los actores de recurso público, pues se favorece la rendición de cuentas y se </w:t>
      </w:r>
      <w:r w:rsidRPr="00F9129B">
        <w:rPr>
          <w:rFonts w:ascii="Palatino Linotype" w:hAnsi="Palatino Linotype"/>
        </w:rPr>
        <w:lastRenderedPageBreak/>
        <w:t xml:space="preserve">puede verificar el cumplimiento que el </w:t>
      </w:r>
      <w:r w:rsidRPr="00F9129B">
        <w:rPr>
          <w:rFonts w:ascii="Palatino Linotype" w:hAnsi="Palatino Linotype"/>
          <w:b/>
        </w:rPr>
        <w:t>Sujeto Obligado</w:t>
      </w:r>
      <w:r w:rsidRPr="00F9129B">
        <w:rPr>
          <w:rFonts w:ascii="Palatino Linotype" w:hAnsi="Palatino Linotype"/>
        </w:rPr>
        <w:t xml:space="preserve"> de a las resoluciones o convenios suscritos ante la autoridad laboral</w:t>
      </w:r>
      <w:r w:rsidR="002D7398">
        <w:rPr>
          <w:rFonts w:ascii="Palatino Linotype" w:hAnsi="Palatino Linotype"/>
        </w:rPr>
        <w:t>.</w:t>
      </w:r>
    </w:p>
    <w:p w14:paraId="6D54AE5E" w14:textId="77777777" w:rsidR="002D7398" w:rsidRPr="002D7398" w:rsidRDefault="002D7398" w:rsidP="002D7398">
      <w:pPr>
        <w:spacing w:line="360" w:lineRule="auto"/>
        <w:contextualSpacing/>
        <w:jc w:val="both"/>
        <w:rPr>
          <w:rFonts w:ascii="Palatino Linotype" w:hAnsi="Palatino Linotype"/>
        </w:rPr>
      </w:pPr>
    </w:p>
    <w:p w14:paraId="16EC239E" w14:textId="77777777" w:rsidR="002D7398" w:rsidRDefault="00F9129B" w:rsidP="002D7398">
      <w:pPr>
        <w:spacing w:line="360" w:lineRule="auto"/>
        <w:ind w:right="49"/>
        <w:jc w:val="both"/>
        <w:rPr>
          <w:rFonts w:ascii="Palatino Linotype" w:eastAsia="Palatino Linotype" w:hAnsi="Palatino Linotype" w:cs="Palatino Linotype"/>
        </w:rPr>
      </w:pPr>
      <w:r w:rsidRPr="00F9129B">
        <w:rPr>
          <w:rFonts w:ascii="Palatino Linotype" w:eastAsia="Palatino Linotype" w:hAnsi="Palatino Linotype" w:cs="Palatino Linotype"/>
        </w:rPr>
        <w:t xml:space="preserve">En lo que respecta a los </w:t>
      </w:r>
      <w:r w:rsidRPr="00F9129B">
        <w:rPr>
          <w:rFonts w:ascii="Palatino Linotype" w:eastAsia="Palatino Linotype" w:hAnsi="Palatino Linotype" w:cs="Palatino Linotype"/>
          <w:b/>
          <w:u w:val="single"/>
        </w:rPr>
        <w:t>laudos y convenios laborales</w:t>
      </w:r>
      <w:r w:rsidRPr="00F9129B">
        <w:rPr>
          <w:rFonts w:ascii="Palatino Linotype" w:eastAsia="Palatino Linotype" w:hAnsi="Palatino Linotype" w:cs="Palatino Linotype"/>
        </w:rPr>
        <w:t xml:space="preserve">, resulta conveniente invocar el contenido del artículo 123 apartado A, fracción XX de la Constitución Política de los Estados Unidos Mexicanos que establece que las diferencias o conflictos entre trabajadores y patrones estarán a cargo de los Tribunales Laborales del Poder Judicial de la Federación o de las entidades federativas según corresponda, debiendo sus sentencias y resoluciones observar los principios de legalidad, imparcialidad, transparencia, autonomía e independencia. </w:t>
      </w:r>
    </w:p>
    <w:p w14:paraId="53677591" w14:textId="77777777" w:rsidR="002D7398" w:rsidRDefault="002D7398" w:rsidP="002D7398">
      <w:pPr>
        <w:spacing w:line="360" w:lineRule="auto"/>
        <w:ind w:right="49"/>
        <w:jc w:val="both"/>
        <w:rPr>
          <w:rFonts w:ascii="Palatino Linotype" w:eastAsia="Palatino Linotype" w:hAnsi="Palatino Linotype" w:cs="Palatino Linotype"/>
        </w:rPr>
      </w:pPr>
    </w:p>
    <w:p w14:paraId="536A8DBF" w14:textId="7C1F2F53" w:rsidR="00F9129B" w:rsidRDefault="00F9129B" w:rsidP="002D7398">
      <w:pPr>
        <w:spacing w:line="360" w:lineRule="auto"/>
        <w:ind w:right="49"/>
        <w:jc w:val="both"/>
        <w:rPr>
          <w:rFonts w:ascii="Palatino Linotype" w:eastAsia="Palatino Linotype" w:hAnsi="Palatino Linotype" w:cs="Palatino Linotype"/>
        </w:rPr>
      </w:pPr>
      <w:r w:rsidRPr="00F9129B">
        <w:rPr>
          <w:rFonts w:ascii="Palatino Linotype" w:eastAsia="Palatino Linotype" w:hAnsi="Palatino Linotype" w:cs="Palatino Linotype"/>
        </w:rPr>
        <w:t xml:space="preserve">En el mismo sentido, es preciso abordar el marco normativo aplicable al tema de la solicitud de información, a partir de lo que dispone la Ley Federal del Trabajo: </w:t>
      </w:r>
    </w:p>
    <w:p w14:paraId="225F6189" w14:textId="77777777" w:rsidR="002D7398" w:rsidRPr="00F9129B" w:rsidRDefault="002D7398" w:rsidP="002D7398">
      <w:pPr>
        <w:spacing w:line="360" w:lineRule="auto"/>
        <w:ind w:right="49"/>
        <w:jc w:val="both"/>
        <w:rPr>
          <w:rFonts w:ascii="Palatino Linotype" w:eastAsia="Palatino Linotype" w:hAnsi="Palatino Linotype" w:cs="Palatino Linotype"/>
        </w:rPr>
      </w:pPr>
    </w:p>
    <w:p w14:paraId="39CCB200" w14:textId="77777777" w:rsidR="00F9129B" w:rsidRPr="00F9129B" w:rsidRDefault="00F9129B" w:rsidP="002D7398">
      <w:pPr>
        <w:spacing w:after="240"/>
        <w:ind w:left="567" w:right="616"/>
        <w:jc w:val="center"/>
        <w:rPr>
          <w:rFonts w:ascii="Palatino Linotype" w:eastAsia="Palatino Linotype" w:hAnsi="Palatino Linotype" w:cs="Palatino Linotype"/>
          <w:b/>
          <w:i/>
          <w:sz w:val="22"/>
          <w:szCs w:val="22"/>
        </w:rPr>
      </w:pPr>
      <w:r w:rsidRPr="00F9129B">
        <w:rPr>
          <w:rFonts w:ascii="Palatino Linotype" w:eastAsia="Palatino Linotype" w:hAnsi="Palatino Linotype" w:cs="Palatino Linotype"/>
          <w:i/>
          <w:sz w:val="22"/>
          <w:szCs w:val="22"/>
        </w:rPr>
        <w:t>“</w:t>
      </w:r>
      <w:r w:rsidRPr="00F9129B">
        <w:rPr>
          <w:rFonts w:ascii="Palatino Linotype" w:eastAsia="Palatino Linotype" w:hAnsi="Palatino Linotype" w:cs="Palatino Linotype"/>
          <w:b/>
          <w:i/>
          <w:sz w:val="22"/>
          <w:szCs w:val="22"/>
        </w:rPr>
        <w:t>CAPITULO XIII</w:t>
      </w:r>
    </w:p>
    <w:p w14:paraId="7CD58D20" w14:textId="77777777" w:rsidR="00F9129B" w:rsidRPr="00F9129B" w:rsidRDefault="00F9129B" w:rsidP="002D7398">
      <w:pPr>
        <w:spacing w:after="240"/>
        <w:ind w:left="567" w:right="616"/>
        <w:jc w:val="center"/>
        <w:rPr>
          <w:rFonts w:ascii="Palatino Linotype" w:eastAsia="Palatino Linotype" w:hAnsi="Palatino Linotype" w:cs="Palatino Linotype"/>
          <w:i/>
          <w:sz w:val="22"/>
          <w:szCs w:val="22"/>
        </w:rPr>
      </w:pPr>
      <w:r w:rsidRPr="00F9129B">
        <w:rPr>
          <w:rFonts w:ascii="Palatino Linotype" w:eastAsia="Palatino Linotype" w:hAnsi="Palatino Linotype" w:cs="Palatino Linotype"/>
          <w:b/>
          <w:i/>
          <w:sz w:val="22"/>
          <w:szCs w:val="22"/>
        </w:rPr>
        <w:t>De las Resoluciones Laborales</w:t>
      </w:r>
    </w:p>
    <w:p w14:paraId="279410BE" w14:textId="77777777" w:rsidR="00F9129B" w:rsidRPr="00F9129B" w:rsidRDefault="00F9129B" w:rsidP="002D7398">
      <w:pPr>
        <w:spacing w:after="240"/>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b/>
          <w:i/>
          <w:sz w:val="22"/>
          <w:szCs w:val="22"/>
        </w:rPr>
        <w:t>Artículo 837.-</w:t>
      </w:r>
      <w:r w:rsidRPr="00F9129B">
        <w:rPr>
          <w:rFonts w:ascii="Palatino Linotype" w:eastAsia="Palatino Linotype" w:hAnsi="Palatino Linotype" w:cs="Palatino Linotype"/>
          <w:i/>
          <w:sz w:val="22"/>
          <w:szCs w:val="22"/>
        </w:rPr>
        <w:t xml:space="preserve"> Las resoluciones de los tribunales laborales son:</w:t>
      </w:r>
    </w:p>
    <w:p w14:paraId="76531646" w14:textId="77777777" w:rsidR="00F9129B" w:rsidRPr="00F9129B" w:rsidRDefault="00F9129B" w:rsidP="002D7398">
      <w:pPr>
        <w:spacing w:after="240"/>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t>I. Acuerdos: si se refieren a simples determinaciones de trámite o cuando decidan cualquier cuestión dentro del negocio;</w:t>
      </w:r>
    </w:p>
    <w:p w14:paraId="6C8A5FAE" w14:textId="77777777" w:rsidR="00F9129B" w:rsidRPr="00F9129B" w:rsidRDefault="00F9129B" w:rsidP="002D7398">
      <w:pPr>
        <w:spacing w:after="240"/>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t>II. Autos incidentales o resoluciones interlocutorias: cuando resuelvan dentro o fuera de juicio un incidente; y</w:t>
      </w:r>
    </w:p>
    <w:p w14:paraId="138597EA" w14:textId="77777777" w:rsidR="00F9129B" w:rsidRPr="00F9129B" w:rsidRDefault="00F9129B" w:rsidP="002D7398">
      <w:pPr>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b/>
          <w:i/>
          <w:sz w:val="22"/>
          <w:szCs w:val="22"/>
        </w:rPr>
        <w:t>III. Sentencias: cuando decidan sobre el fondo del conflicto</w:t>
      </w:r>
      <w:r w:rsidRPr="00F9129B">
        <w:rPr>
          <w:rFonts w:ascii="Palatino Linotype" w:eastAsia="Palatino Linotype" w:hAnsi="Palatino Linotype" w:cs="Palatino Linotype"/>
          <w:i/>
          <w:sz w:val="22"/>
          <w:szCs w:val="22"/>
        </w:rPr>
        <w:t>.</w:t>
      </w:r>
    </w:p>
    <w:p w14:paraId="0721AFAC" w14:textId="77777777" w:rsidR="00F9129B" w:rsidRPr="00F9129B" w:rsidRDefault="00F9129B" w:rsidP="002D7398">
      <w:pPr>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t xml:space="preserve">… </w:t>
      </w:r>
    </w:p>
    <w:p w14:paraId="325D0DC9" w14:textId="67C3D189" w:rsidR="00F9129B" w:rsidRPr="00F9129B" w:rsidRDefault="00F9129B" w:rsidP="002D7398">
      <w:pPr>
        <w:spacing w:after="240"/>
        <w:ind w:left="567" w:right="616"/>
        <w:jc w:val="both"/>
        <w:rPr>
          <w:rFonts w:ascii="Palatino Linotype" w:eastAsia="Palatino Linotype" w:hAnsi="Palatino Linotype" w:cs="Palatino Linotype"/>
          <w:b/>
          <w:i/>
          <w:sz w:val="22"/>
          <w:szCs w:val="22"/>
        </w:rPr>
      </w:pPr>
      <w:r w:rsidRPr="00F9129B">
        <w:rPr>
          <w:rFonts w:ascii="Palatino Linotype" w:eastAsia="Palatino Linotype" w:hAnsi="Palatino Linotype" w:cs="Palatino Linotype"/>
          <w:b/>
          <w:i/>
          <w:sz w:val="22"/>
          <w:szCs w:val="22"/>
        </w:rPr>
        <w:t xml:space="preserve">Artículo 840.- </w:t>
      </w:r>
      <w:r w:rsidR="002D7398">
        <w:rPr>
          <w:rFonts w:ascii="Palatino Linotype" w:eastAsia="Palatino Linotype" w:hAnsi="Palatino Linotype" w:cs="Palatino Linotype"/>
          <w:b/>
          <w:i/>
          <w:sz w:val="22"/>
          <w:szCs w:val="22"/>
        </w:rPr>
        <w:t>La</w:t>
      </w:r>
      <w:r w:rsidRPr="00F9129B">
        <w:rPr>
          <w:rFonts w:ascii="Palatino Linotype" w:eastAsia="Palatino Linotype" w:hAnsi="Palatino Linotype" w:cs="Palatino Linotype"/>
          <w:b/>
          <w:i/>
          <w:sz w:val="22"/>
          <w:szCs w:val="22"/>
        </w:rPr>
        <w:t xml:space="preserve"> sentencia contendrá:</w:t>
      </w:r>
    </w:p>
    <w:p w14:paraId="36E6A99E" w14:textId="77777777" w:rsidR="00F9129B" w:rsidRPr="00F9129B" w:rsidRDefault="00F9129B" w:rsidP="002D7398">
      <w:pPr>
        <w:spacing w:after="240"/>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t>I. Lugar, fecha y Junta que lo pronuncie;</w:t>
      </w:r>
    </w:p>
    <w:p w14:paraId="4A05E4D2" w14:textId="77777777" w:rsidR="00F9129B" w:rsidRPr="00F9129B" w:rsidRDefault="00F9129B" w:rsidP="002D7398">
      <w:pPr>
        <w:spacing w:after="240"/>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bCs/>
          <w:i/>
          <w:sz w:val="22"/>
          <w:szCs w:val="22"/>
        </w:rPr>
        <w:t>II. Nombres y</w:t>
      </w:r>
      <w:r w:rsidRPr="00F9129B">
        <w:rPr>
          <w:rFonts w:ascii="Palatino Linotype" w:eastAsia="Palatino Linotype" w:hAnsi="Palatino Linotype" w:cs="Palatino Linotype"/>
          <w:i/>
          <w:sz w:val="22"/>
          <w:szCs w:val="22"/>
        </w:rPr>
        <w:t xml:space="preserve"> domicilios de las partes y de sus representantes;</w:t>
      </w:r>
    </w:p>
    <w:p w14:paraId="5F281EA2" w14:textId="77777777" w:rsidR="00F9129B" w:rsidRPr="00F9129B" w:rsidRDefault="00F9129B" w:rsidP="002D7398">
      <w:pPr>
        <w:spacing w:after="240"/>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lastRenderedPageBreak/>
        <w:t>III. Extracto de la demanda y su contestación; réplica y contrarréplica y, en su caso, de la reconvención y contestación a la misma, que deberá contener con claridad y concisión las peticiones de las partes y los hechos controvertidos;</w:t>
      </w:r>
    </w:p>
    <w:p w14:paraId="212C1E98" w14:textId="77777777" w:rsidR="00F9129B" w:rsidRPr="00F9129B" w:rsidRDefault="00F9129B" w:rsidP="002D7398">
      <w:pPr>
        <w:spacing w:after="240"/>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t>IV. Enumeración de las pruebas admitidas y desahogadas y su apreciación en conciencia, señalando los hechos que deban considerarse probados;</w:t>
      </w:r>
    </w:p>
    <w:p w14:paraId="349E7CB8" w14:textId="77777777" w:rsidR="00F9129B" w:rsidRPr="00F9129B" w:rsidRDefault="00F9129B" w:rsidP="002D7398">
      <w:pPr>
        <w:spacing w:after="240"/>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t>V. Extracto de los alegatos;</w:t>
      </w:r>
    </w:p>
    <w:p w14:paraId="3F236DF8" w14:textId="77777777" w:rsidR="00F9129B" w:rsidRPr="00F9129B" w:rsidRDefault="00F9129B" w:rsidP="002D7398">
      <w:pPr>
        <w:spacing w:after="240"/>
        <w:ind w:left="567"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t>VI. Las razones legales o de equidad, la jurisprudencia y doctrina que les sirva de fundamento; y</w:t>
      </w:r>
    </w:p>
    <w:p w14:paraId="4D3E95BD" w14:textId="77777777" w:rsidR="00F9129B" w:rsidRPr="00F9129B" w:rsidRDefault="00F9129B" w:rsidP="002D7398">
      <w:pPr>
        <w:spacing w:after="240"/>
        <w:ind w:left="567" w:right="616"/>
        <w:jc w:val="both"/>
        <w:rPr>
          <w:rFonts w:ascii="Palatino Linotype" w:eastAsia="Palatino Linotype" w:hAnsi="Palatino Linotype" w:cs="Palatino Linotype"/>
          <w:b/>
          <w:i/>
          <w:sz w:val="22"/>
          <w:szCs w:val="22"/>
        </w:rPr>
      </w:pPr>
      <w:r w:rsidRPr="00F9129B">
        <w:rPr>
          <w:rFonts w:ascii="Palatino Linotype" w:eastAsia="Palatino Linotype" w:hAnsi="Palatino Linotype" w:cs="Palatino Linotype"/>
          <w:i/>
          <w:sz w:val="22"/>
          <w:szCs w:val="22"/>
        </w:rPr>
        <w:t>VII. Los puntos resolutivos”</w:t>
      </w:r>
    </w:p>
    <w:p w14:paraId="75035AE9" w14:textId="77777777" w:rsidR="00F9129B" w:rsidRDefault="00F9129B" w:rsidP="002D7398">
      <w:pPr>
        <w:spacing w:line="360" w:lineRule="auto"/>
        <w:jc w:val="both"/>
        <w:rPr>
          <w:rFonts w:ascii="Palatino Linotype" w:eastAsia="Palatino Linotype" w:hAnsi="Palatino Linotype" w:cs="Palatino Linotype"/>
        </w:rPr>
      </w:pPr>
      <w:r w:rsidRPr="00F9129B">
        <w:rPr>
          <w:rFonts w:ascii="Palatino Linotype" w:eastAsia="Palatino Linotype" w:hAnsi="Palatino Linotype" w:cs="Palatino Linotype"/>
        </w:rPr>
        <w:t xml:space="preserve">De manera que, los laudos son resoluciones de los Tribunales que deciden sobre el fondo del conflicto, de ahí que deban contener nombre y domicilio de las partes, extracto de la demanda y su contestación, replica y contra replica, enumeración de las pruebas admitidas, desahogadas y su apreciación, extracto de los alegatos, las razones legales o de equidad, doctrina, jurisprudencia que sirva de fundamento y los puntos resolutivos. </w:t>
      </w:r>
    </w:p>
    <w:p w14:paraId="530897F2" w14:textId="77777777" w:rsidR="002D7398" w:rsidRPr="00F9129B" w:rsidRDefault="002D7398" w:rsidP="002D7398">
      <w:pPr>
        <w:spacing w:line="360" w:lineRule="auto"/>
        <w:jc w:val="both"/>
        <w:rPr>
          <w:rFonts w:ascii="Palatino Linotype" w:eastAsia="Palatino Linotype" w:hAnsi="Palatino Linotype" w:cs="Palatino Linotype"/>
        </w:rPr>
      </w:pPr>
    </w:p>
    <w:p w14:paraId="1CC38206" w14:textId="77777777" w:rsidR="00F9129B" w:rsidRPr="00F9129B" w:rsidRDefault="00F9129B" w:rsidP="002D7398">
      <w:pPr>
        <w:tabs>
          <w:tab w:val="left" w:pos="4962"/>
        </w:tabs>
        <w:spacing w:line="360" w:lineRule="auto"/>
        <w:jc w:val="both"/>
        <w:rPr>
          <w:rFonts w:ascii="Palatino Linotype" w:eastAsia="Calibri" w:hAnsi="Palatino Linotype" w:cs="Tahoma"/>
          <w:bCs/>
          <w:lang w:eastAsia="en-US"/>
        </w:rPr>
      </w:pPr>
      <w:r w:rsidRPr="00F9129B">
        <w:rPr>
          <w:rFonts w:ascii="Palatino Linotype" w:eastAsia="Calibri" w:hAnsi="Palatino Linotype" w:cs="Tahoma"/>
          <w:bCs/>
          <w:lang w:eastAsia="en-US"/>
        </w:rPr>
        <w:t>Aunado a ello, la Ley del Trabajo de los Servidores Públicos del Estado y Municipios, establece lo siguiente:</w:t>
      </w:r>
    </w:p>
    <w:p w14:paraId="135FF0E1" w14:textId="77777777" w:rsidR="00F9129B" w:rsidRPr="00F9129B" w:rsidRDefault="00F9129B" w:rsidP="00F9129B">
      <w:pPr>
        <w:tabs>
          <w:tab w:val="left" w:pos="4962"/>
        </w:tabs>
        <w:spacing w:line="360" w:lineRule="auto"/>
        <w:jc w:val="both"/>
        <w:rPr>
          <w:rFonts w:ascii="Palatino Linotype" w:eastAsia="Calibri" w:hAnsi="Palatino Linotype" w:cs="Tahoma"/>
          <w:bCs/>
          <w:sz w:val="22"/>
          <w:szCs w:val="22"/>
          <w:lang w:eastAsia="en-US"/>
        </w:rPr>
      </w:pPr>
    </w:p>
    <w:p w14:paraId="62A8B344"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i/>
          <w:sz w:val="22"/>
          <w:szCs w:val="22"/>
          <w:lang w:eastAsia="en-US"/>
        </w:rPr>
        <w:t>“</w:t>
      </w:r>
      <w:r w:rsidRPr="00F9129B">
        <w:rPr>
          <w:rFonts w:ascii="Palatino Linotype" w:eastAsia="Calibri" w:hAnsi="Palatino Linotype" w:cs="Tahoma"/>
          <w:b/>
          <w:bCs/>
          <w:i/>
          <w:sz w:val="22"/>
          <w:szCs w:val="22"/>
          <w:lang w:eastAsia="en-US"/>
        </w:rPr>
        <w:t xml:space="preserve">ARTÍCULO 98. </w:t>
      </w:r>
      <w:r w:rsidRPr="00F9129B">
        <w:rPr>
          <w:rFonts w:ascii="Palatino Linotype" w:eastAsia="Calibri" w:hAnsi="Palatino Linotype" w:cs="Tahoma"/>
          <w:bCs/>
          <w:i/>
          <w:sz w:val="22"/>
          <w:szCs w:val="22"/>
          <w:lang w:eastAsia="en-US"/>
        </w:rPr>
        <w:t>Son obligaciones de las instituciones públicas:</w:t>
      </w:r>
    </w:p>
    <w:p w14:paraId="7CF21523"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w:t>
      </w:r>
    </w:p>
    <w:p w14:paraId="6E21CCF5"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VI. Cumplir oportunamente los laudos que dicte el Tribunal o la Sala, y pagar el monto de las indemnizaciones y demás prestaciones a que tenga derecho el servidor público;</w:t>
      </w:r>
    </w:p>
    <w:p w14:paraId="21C0CCEA"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w:t>
      </w:r>
    </w:p>
    <w:p w14:paraId="7C81F4DC"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t>ARTÍCULO 214.</w:t>
      </w:r>
      <w:r w:rsidRPr="00F9129B">
        <w:rPr>
          <w:rFonts w:ascii="Palatino Linotype" w:eastAsia="Calibri" w:hAnsi="Palatino Linotype" w:cs="Tahoma"/>
          <w:bCs/>
          <w:i/>
          <w:sz w:val="22"/>
          <w:szCs w:val="22"/>
          <w:lang w:eastAsia="en-US"/>
        </w:rPr>
        <w:t xml:space="preserve"> Se harán personalmente las notificaciones siguientes:</w:t>
      </w:r>
    </w:p>
    <w:p w14:paraId="209BA38B"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I a VII…</w:t>
      </w:r>
    </w:p>
    <w:p w14:paraId="0DDDDCA6" w14:textId="77777777" w:rsidR="00F9129B" w:rsidRPr="00F9129B" w:rsidRDefault="00F9129B" w:rsidP="002D7398">
      <w:pPr>
        <w:tabs>
          <w:tab w:val="left" w:pos="4962"/>
        </w:tabs>
        <w:ind w:left="567" w:right="616"/>
        <w:jc w:val="both"/>
        <w:rPr>
          <w:rFonts w:ascii="Palatino Linotype" w:eastAsia="Calibri" w:hAnsi="Palatino Linotype" w:cs="Tahoma"/>
          <w:b/>
          <w:bCs/>
          <w:i/>
          <w:sz w:val="22"/>
          <w:szCs w:val="22"/>
          <w:lang w:eastAsia="en-US"/>
        </w:rPr>
      </w:pPr>
      <w:r w:rsidRPr="00F9129B">
        <w:rPr>
          <w:rFonts w:ascii="Palatino Linotype" w:eastAsia="Calibri" w:hAnsi="Palatino Linotype" w:cs="Tahoma"/>
          <w:b/>
          <w:bCs/>
          <w:i/>
          <w:sz w:val="22"/>
          <w:szCs w:val="22"/>
          <w:lang w:eastAsia="en-US"/>
        </w:rPr>
        <w:t>VIII. El laudo;</w:t>
      </w:r>
    </w:p>
    <w:p w14:paraId="136674EB" w14:textId="77777777" w:rsid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IX a XIV…</w:t>
      </w:r>
    </w:p>
    <w:p w14:paraId="79B98813" w14:textId="77777777" w:rsidR="002D7398" w:rsidRDefault="002D7398" w:rsidP="002D7398">
      <w:pPr>
        <w:tabs>
          <w:tab w:val="left" w:pos="4962"/>
        </w:tabs>
        <w:ind w:left="567" w:right="616"/>
        <w:jc w:val="both"/>
        <w:rPr>
          <w:rFonts w:ascii="Palatino Linotype" w:eastAsia="Calibri" w:hAnsi="Palatino Linotype" w:cs="Tahoma"/>
          <w:bCs/>
          <w:i/>
          <w:sz w:val="22"/>
          <w:szCs w:val="22"/>
          <w:lang w:eastAsia="en-US"/>
        </w:rPr>
      </w:pPr>
    </w:p>
    <w:p w14:paraId="4BD214F0" w14:textId="77777777" w:rsidR="002D7398" w:rsidRDefault="002D7398" w:rsidP="002D7398">
      <w:pPr>
        <w:tabs>
          <w:tab w:val="left" w:pos="4962"/>
        </w:tabs>
        <w:ind w:left="567" w:right="616"/>
        <w:jc w:val="both"/>
        <w:rPr>
          <w:rFonts w:ascii="Palatino Linotype" w:eastAsia="Calibri" w:hAnsi="Palatino Linotype" w:cs="Tahoma"/>
          <w:bCs/>
          <w:i/>
          <w:sz w:val="22"/>
          <w:szCs w:val="22"/>
          <w:lang w:eastAsia="en-US"/>
        </w:rPr>
      </w:pPr>
    </w:p>
    <w:p w14:paraId="4C1487E3" w14:textId="77777777" w:rsidR="002D7398" w:rsidRPr="00F9129B" w:rsidRDefault="002D7398" w:rsidP="002D7398">
      <w:pPr>
        <w:tabs>
          <w:tab w:val="left" w:pos="4962"/>
        </w:tabs>
        <w:ind w:left="567" w:right="616"/>
        <w:jc w:val="both"/>
        <w:rPr>
          <w:rFonts w:ascii="Palatino Linotype" w:eastAsia="Calibri" w:hAnsi="Palatino Linotype" w:cs="Tahoma"/>
          <w:bCs/>
          <w:i/>
          <w:sz w:val="22"/>
          <w:szCs w:val="22"/>
          <w:lang w:eastAsia="en-US"/>
        </w:rPr>
      </w:pPr>
    </w:p>
    <w:p w14:paraId="5CA02014" w14:textId="77777777" w:rsidR="00F9129B" w:rsidRPr="00F9129B" w:rsidRDefault="00F9129B" w:rsidP="002D7398">
      <w:pPr>
        <w:tabs>
          <w:tab w:val="left" w:pos="4962"/>
        </w:tabs>
        <w:ind w:left="567" w:right="616"/>
        <w:jc w:val="center"/>
        <w:rPr>
          <w:rFonts w:ascii="Palatino Linotype" w:eastAsia="Calibri" w:hAnsi="Palatino Linotype" w:cs="Tahoma"/>
          <w:b/>
          <w:bCs/>
          <w:i/>
          <w:sz w:val="22"/>
          <w:szCs w:val="22"/>
          <w:lang w:eastAsia="en-US"/>
        </w:rPr>
      </w:pPr>
      <w:r w:rsidRPr="00F9129B">
        <w:rPr>
          <w:rFonts w:ascii="Palatino Linotype" w:eastAsia="Calibri" w:hAnsi="Palatino Linotype" w:cs="Tahoma"/>
          <w:b/>
          <w:bCs/>
          <w:i/>
          <w:sz w:val="22"/>
          <w:szCs w:val="22"/>
          <w:lang w:eastAsia="en-US"/>
        </w:rPr>
        <w:lastRenderedPageBreak/>
        <w:t xml:space="preserve">CAPITULO X </w:t>
      </w:r>
    </w:p>
    <w:p w14:paraId="05FB8EC3" w14:textId="77777777" w:rsidR="00F9129B" w:rsidRPr="00F9129B" w:rsidRDefault="00F9129B" w:rsidP="002D7398">
      <w:pPr>
        <w:tabs>
          <w:tab w:val="left" w:pos="4962"/>
        </w:tabs>
        <w:ind w:left="567" w:right="616"/>
        <w:jc w:val="center"/>
        <w:rPr>
          <w:rFonts w:ascii="Palatino Linotype" w:eastAsia="Calibri" w:hAnsi="Palatino Linotype" w:cs="Tahoma"/>
          <w:b/>
          <w:bCs/>
          <w:i/>
          <w:sz w:val="22"/>
          <w:szCs w:val="22"/>
          <w:lang w:eastAsia="en-US"/>
        </w:rPr>
      </w:pPr>
      <w:r w:rsidRPr="00F9129B">
        <w:rPr>
          <w:rFonts w:ascii="Palatino Linotype" w:eastAsia="Calibri" w:hAnsi="Palatino Linotype" w:cs="Tahoma"/>
          <w:b/>
          <w:bCs/>
          <w:i/>
          <w:sz w:val="22"/>
          <w:szCs w:val="22"/>
          <w:lang w:eastAsia="en-US"/>
        </w:rPr>
        <w:t>Del Procedimiento Laboral</w:t>
      </w:r>
    </w:p>
    <w:p w14:paraId="1EA08D1C"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t>ARTÍCULO 225.</w:t>
      </w:r>
      <w:r w:rsidRPr="00F9129B">
        <w:rPr>
          <w:rFonts w:ascii="Palatino Linotype" w:eastAsia="Calibri" w:hAnsi="Palatino Linotype" w:cs="Tahoma"/>
          <w:bCs/>
          <w:i/>
          <w:sz w:val="22"/>
          <w:szCs w:val="22"/>
          <w:lang w:eastAsia="en-US"/>
        </w:rPr>
        <w:t xml:space="preserve"> Las disposiciones de este capítulo rigen la tramitación y resolución de los conflictos individuales y colectivos, con excepción de la huelga cuya tramitación se sujetará al procedimiento especial que en esta ley se contempla. </w:t>
      </w:r>
    </w:p>
    <w:p w14:paraId="10521C7A" w14:textId="77777777" w:rsidR="00F9129B" w:rsidRPr="00F9129B" w:rsidRDefault="00F9129B" w:rsidP="002D7398">
      <w:pPr>
        <w:tabs>
          <w:tab w:val="left" w:pos="4962"/>
        </w:tabs>
        <w:ind w:left="567" w:right="616"/>
        <w:jc w:val="both"/>
        <w:rPr>
          <w:rFonts w:ascii="Palatino Linotype" w:eastAsia="Calibri" w:hAnsi="Palatino Linotype" w:cs="Tahoma"/>
          <w:b/>
          <w:bCs/>
          <w:i/>
          <w:sz w:val="22"/>
          <w:szCs w:val="22"/>
          <w:lang w:eastAsia="en-US"/>
        </w:rPr>
      </w:pPr>
    </w:p>
    <w:p w14:paraId="391B3BBA"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t>ARTÍCULO 226</w:t>
      </w:r>
      <w:r w:rsidRPr="00F9129B">
        <w:rPr>
          <w:rFonts w:ascii="Palatino Linotype" w:eastAsia="Calibri" w:hAnsi="Palatino Linotype" w:cs="Tahoma"/>
          <w:bCs/>
          <w:i/>
          <w:sz w:val="22"/>
          <w:szCs w:val="22"/>
          <w:lang w:eastAsia="en-US"/>
        </w:rPr>
        <w:t>. El procedimiento se iniciará con la presentación del escrito de demanda ante la Oficialía de Partes del Tribunal o la Sala que lo turnará a la Sala oral o mesa de audiencia según le corresponda el mismo día antes de que concluyan las labores…</w:t>
      </w:r>
    </w:p>
    <w:p w14:paraId="64CF2C61"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p>
    <w:p w14:paraId="7AE66EF5"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t>ARTÍCULO 232.-</w:t>
      </w:r>
      <w:r w:rsidRPr="00F9129B">
        <w:rPr>
          <w:rFonts w:ascii="Palatino Linotype" w:eastAsia="Calibri" w:hAnsi="Palatino Linotype" w:cs="Tahoma"/>
          <w:bCs/>
          <w:i/>
          <w:sz w:val="22"/>
          <w:szCs w:val="22"/>
          <w:lang w:eastAsia="en-US"/>
        </w:rPr>
        <w:t xml:space="preserve"> La audiencia a que se refiere el artículo 229 de esta ley constará de tres etapas</w:t>
      </w:r>
    </w:p>
    <w:p w14:paraId="753BB884"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I. De conciliación; y</w:t>
      </w:r>
    </w:p>
    <w:p w14:paraId="0F22A88D"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II. De depuración procesal;</w:t>
      </w:r>
    </w:p>
    <w:p w14:paraId="3FA8E1CB"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III. De ofrecimiento y admisión de pruebas.</w:t>
      </w:r>
    </w:p>
    <w:p w14:paraId="4CEB07E8"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La audiencia se iniciará con o sin la comparecencia de las partes. Las ausentes podrán intervenir cuando se presenten; sin embargo, tendrán por precluido el derecho para hacer valer las manifestaciones y demás actos referentes a las actuaciones ya celebradas y siempre que el Tribunal o la Sala no haya emitido el acuerdo correspondiente.</w:t>
      </w:r>
    </w:p>
    <w:p w14:paraId="6F9B1CFB"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p>
    <w:p w14:paraId="2CB3B0E3"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t>ARTÍCULO 233</w:t>
      </w:r>
      <w:r w:rsidRPr="00F9129B">
        <w:rPr>
          <w:rFonts w:ascii="Palatino Linotype" w:eastAsia="Calibri" w:hAnsi="Palatino Linotype" w:cs="Tahoma"/>
          <w:bCs/>
          <w:i/>
          <w:sz w:val="22"/>
          <w:szCs w:val="22"/>
          <w:lang w:eastAsia="en-US"/>
        </w:rPr>
        <w:t xml:space="preserve">. La </w:t>
      </w:r>
      <w:r w:rsidRPr="00F9129B">
        <w:rPr>
          <w:rFonts w:ascii="Palatino Linotype" w:eastAsia="Calibri" w:hAnsi="Palatino Linotype" w:cs="Tahoma"/>
          <w:b/>
          <w:bCs/>
          <w:i/>
          <w:sz w:val="22"/>
          <w:szCs w:val="22"/>
          <w:lang w:eastAsia="en-US"/>
        </w:rPr>
        <w:t xml:space="preserve">etapa conciliatoria se desarrollará </w:t>
      </w:r>
      <w:r w:rsidRPr="00F9129B">
        <w:rPr>
          <w:rFonts w:ascii="Palatino Linotype" w:eastAsia="Calibri" w:hAnsi="Palatino Linotype" w:cs="Tahoma"/>
          <w:bCs/>
          <w:i/>
          <w:sz w:val="22"/>
          <w:szCs w:val="22"/>
          <w:lang w:eastAsia="en-US"/>
        </w:rPr>
        <w:t>en la siguiente forma:</w:t>
      </w:r>
    </w:p>
    <w:p w14:paraId="0495B6EE"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I. Las partes podrán comparecer ante el Tribunal o la Sala personalmente o por medio de su apoderado o representante legal;</w:t>
      </w:r>
    </w:p>
    <w:p w14:paraId="7E97805B"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II. El Tribunal o la Sala intervendrán para la celebración de pláticas entre las partes y las exhortarán, para que procuren llegar a un arreglo conciliatorio;</w:t>
      </w:r>
    </w:p>
    <w:p w14:paraId="1524103B" w14:textId="77777777" w:rsidR="00F9129B" w:rsidRPr="00F9129B" w:rsidRDefault="00F9129B" w:rsidP="002D7398">
      <w:pPr>
        <w:tabs>
          <w:tab w:val="left" w:pos="4962"/>
        </w:tabs>
        <w:ind w:left="567" w:right="616"/>
        <w:jc w:val="both"/>
        <w:rPr>
          <w:rFonts w:ascii="Palatino Linotype" w:eastAsia="Calibri" w:hAnsi="Palatino Linotype" w:cs="Tahoma"/>
          <w:b/>
          <w:bCs/>
          <w:i/>
          <w:sz w:val="22"/>
          <w:szCs w:val="22"/>
          <w:u w:val="single"/>
          <w:lang w:eastAsia="en-US"/>
        </w:rPr>
      </w:pPr>
      <w:r w:rsidRPr="00F9129B">
        <w:rPr>
          <w:rFonts w:ascii="Palatino Linotype" w:eastAsia="Calibri" w:hAnsi="Palatino Linotype" w:cs="Tahoma"/>
          <w:b/>
          <w:bCs/>
          <w:i/>
          <w:sz w:val="22"/>
          <w:szCs w:val="22"/>
          <w:u w:val="single"/>
          <w:lang w:eastAsia="en-US"/>
        </w:rPr>
        <w:t>III. Si las partes llegan a un acuerdo, se dará por terminado el conflicto. El convenio respectivo, aprobado por el Tribunal o la Sala, producirá todos los efectos jurídicos inherentes a un laudo;</w:t>
      </w:r>
    </w:p>
    <w:p w14:paraId="238F73F0"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Cs/>
          <w:i/>
          <w:sz w:val="22"/>
          <w:szCs w:val="22"/>
          <w:lang w:eastAsia="en-US"/>
        </w:rPr>
        <w:t>IV a VI…</w:t>
      </w:r>
    </w:p>
    <w:p w14:paraId="515F831F"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p>
    <w:p w14:paraId="58361A4C"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t xml:space="preserve">ARTÍCULO 244.- </w:t>
      </w:r>
      <w:r w:rsidRPr="00F9129B">
        <w:rPr>
          <w:rFonts w:ascii="Palatino Linotype" w:eastAsia="Calibri" w:hAnsi="Palatino Linotype" w:cs="Tahoma"/>
          <w:bCs/>
          <w:i/>
          <w:sz w:val="22"/>
          <w:szCs w:val="22"/>
          <w:lang w:eastAsia="en-US"/>
        </w:rPr>
        <w:t xml:space="preserve">Si la propuesta fuere aprobada, sin adiciones ni modificaciones, </w:t>
      </w:r>
      <w:r w:rsidRPr="00F9129B">
        <w:rPr>
          <w:rFonts w:ascii="Palatino Linotype" w:eastAsia="Calibri" w:hAnsi="Palatino Linotype" w:cs="Tahoma"/>
          <w:b/>
          <w:bCs/>
          <w:i/>
          <w:sz w:val="22"/>
          <w:szCs w:val="22"/>
          <w:lang w:eastAsia="en-US"/>
        </w:rPr>
        <w:t>se elevará a la categoría de laudo</w:t>
      </w:r>
      <w:r w:rsidRPr="00F9129B">
        <w:rPr>
          <w:rFonts w:ascii="Palatino Linotype" w:eastAsia="Calibri" w:hAnsi="Palatino Linotype" w:cs="Tahoma"/>
          <w:bCs/>
          <w:i/>
          <w:sz w:val="22"/>
          <w:szCs w:val="22"/>
          <w:lang w:eastAsia="en-US"/>
        </w:rPr>
        <w:t xml:space="preserve"> y se firmará de inmediato por los miembros del Tribunal o de la Sala. Si se le hicieran modificaciones o adiciones, se harán constar en el acta y el </w:t>
      </w:r>
      <w:proofErr w:type="gramStart"/>
      <w:r w:rsidRPr="00F9129B">
        <w:rPr>
          <w:rFonts w:ascii="Palatino Linotype" w:eastAsia="Calibri" w:hAnsi="Palatino Linotype" w:cs="Tahoma"/>
          <w:bCs/>
          <w:i/>
          <w:sz w:val="22"/>
          <w:szCs w:val="22"/>
          <w:lang w:eastAsia="en-US"/>
        </w:rPr>
        <w:t>Presidente</w:t>
      </w:r>
      <w:proofErr w:type="gramEnd"/>
      <w:r w:rsidRPr="00F9129B">
        <w:rPr>
          <w:rFonts w:ascii="Palatino Linotype" w:eastAsia="Calibri" w:hAnsi="Palatino Linotype" w:cs="Tahoma"/>
          <w:bCs/>
          <w:i/>
          <w:sz w:val="22"/>
          <w:szCs w:val="22"/>
          <w:lang w:eastAsia="en-US"/>
        </w:rPr>
        <w:t xml:space="preserve"> ordenará que de inmediato se redacte el laudo, de acuerdo con lo aprobado.</w:t>
      </w:r>
    </w:p>
    <w:p w14:paraId="2E9BADE0"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t>Una vez firmado el laudo, se turnará el expediente al actuario, para que de inmediato lo notifique personalmente a las partes.</w:t>
      </w:r>
      <w:r w:rsidRPr="00F9129B">
        <w:rPr>
          <w:rFonts w:ascii="Palatino Linotype" w:eastAsia="Calibri" w:hAnsi="Palatino Linotype" w:cs="Tahoma"/>
          <w:b/>
          <w:bCs/>
          <w:i/>
          <w:sz w:val="22"/>
          <w:szCs w:val="22"/>
          <w:lang w:eastAsia="en-US"/>
        </w:rPr>
        <w:cr/>
      </w:r>
    </w:p>
    <w:p w14:paraId="256A432B"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t xml:space="preserve">ARTÍCULO 249.- </w:t>
      </w:r>
      <w:r w:rsidRPr="00F9129B">
        <w:rPr>
          <w:rFonts w:ascii="Palatino Linotype" w:eastAsia="Calibri" w:hAnsi="Palatino Linotype" w:cs="Tahoma"/>
          <w:bCs/>
          <w:i/>
          <w:sz w:val="22"/>
          <w:szCs w:val="22"/>
          <w:lang w:eastAsia="en-US"/>
        </w:rPr>
        <w:t>Contra el laudo dictado por el Tribunal o la Sala, no procede recurso alguno.</w:t>
      </w:r>
    </w:p>
    <w:p w14:paraId="789F8576"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p>
    <w:p w14:paraId="1ACFEC97"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lastRenderedPageBreak/>
        <w:t xml:space="preserve">ARTÍCULO 251.- </w:t>
      </w:r>
      <w:r w:rsidRPr="00F9129B">
        <w:rPr>
          <w:rFonts w:ascii="Palatino Linotype" w:eastAsia="Calibri" w:hAnsi="Palatino Linotype" w:cs="Tahoma"/>
          <w:bCs/>
          <w:i/>
          <w:sz w:val="22"/>
          <w:szCs w:val="22"/>
          <w:lang w:eastAsia="en-US"/>
        </w:rPr>
        <w:t xml:space="preserve">Siempre </w:t>
      </w:r>
      <w:proofErr w:type="gramStart"/>
      <w:r w:rsidRPr="00F9129B">
        <w:rPr>
          <w:rFonts w:ascii="Palatino Linotype" w:eastAsia="Calibri" w:hAnsi="Palatino Linotype" w:cs="Tahoma"/>
          <w:bCs/>
          <w:i/>
          <w:sz w:val="22"/>
          <w:szCs w:val="22"/>
          <w:lang w:eastAsia="en-US"/>
        </w:rPr>
        <w:t>que</w:t>
      </w:r>
      <w:proofErr w:type="gramEnd"/>
      <w:r w:rsidRPr="00F9129B">
        <w:rPr>
          <w:rFonts w:ascii="Palatino Linotype" w:eastAsia="Calibri" w:hAnsi="Palatino Linotype" w:cs="Tahoma"/>
          <w:bCs/>
          <w:i/>
          <w:sz w:val="22"/>
          <w:szCs w:val="22"/>
          <w:lang w:eastAsia="en-US"/>
        </w:rPr>
        <w:t xml:space="preserve"> en ejecución de un laudo o convenio, deba entregarse una suma de dinero o el cumplimiento de un derecho al servidor público, el </w:t>
      </w:r>
      <w:proofErr w:type="gramStart"/>
      <w:r w:rsidRPr="00F9129B">
        <w:rPr>
          <w:rFonts w:ascii="Palatino Linotype" w:eastAsia="Calibri" w:hAnsi="Palatino Linotype" w:cs="Tahoma"/>
          <w:bCs/>
          <w:i/>
          <w:sz w:val="22"/>
          <w:szCs w:val="22"/>
          <w:lang w:eastAsia="en-US"/>
        </w:rPr>
        <w:t>Presidente</w:t>
      </w:r>
      <w:proofErr w:type="gramEnd"/>
      <w:r w:rsidRPr="00F9129B">
        <w:rPr>
          <w:rFonts w:ascii="Palatino Linotype" w:eastAsia="Calibri" w:hAnsi="Palatino Linotype" w:cs="Tahoma"/>
          <w:bCs/>
          <w:i/>
          <w:sz w:val="22"/>
          <w:szCs w:val="22"/>
          <w:lang w:eastAsia="en-US"/>
        </w:rPr>
        <w:t xml:space="preserve"> cuidará que se le otorgue personalmente.</w:t>
      </w:r>
    </w:p>
    <w:p w14:paraId="35B425E9"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p>
    <w:p w14:paraId="5B1F394E" w14:textId="77777777" w:rsidR="00F9129B" w:rsidRPr="00F9129B" w:rsidRDefault="00F9129B" w:rsidP="002D7398">
      <w:pPr>
        <w:tabs>
          <w:tab w:val="left" w:pos="4962"/>
        </w:tabs>
        <w:ind w:left="567" w:right="616"/>
        <w:jc w:val="both"/>
        <w:rPr>
          <w:rFonts w:ascii="Palatino Linotype" w:eastAsia="Calibri" w:hAnsi="Palatino Linotype" w:cs="Tahoma"/>
          <w:bCs/>
          <w:i/>
          <w:sz w:val="22"/>
          <w:szCs w:val="22"/>
          <w:lang w:eastAsia="en-US"/>
        </w:rPr>
      </w:pPr>
      <w:r w:rsidRPr="00F9129B">
        <w:rPr>
          <w:rFonts w:ascii="Palatino Linotype" w:eastAsia="Calibri" w:hAnsi="Palatino Linotype" w:cs="Tahoma"/>
          <w:b/>
          <w:bCs/>
          <w:i/>
          <w:sz w:val="22"/>
          <w:szCs w:val="22"/>
          <w:lang w:eastAsia="en-US"/>
        </w:rPr>
        <w:t>Los titulares de las instituciones o dependencias</w:t>
      </w:r>
      <w:r w:rsidRPr="00F9129B">
        <w:rPr>
          <w:rFonts w:ascii="Palatino Linotype" w:eastAsia="Calibri" w:hAnsi="Palatino Linotype" w:cs="Tahoma"/>
          <w:bCs/>
          <w:i/>
          <w:sz w:val="22"/>
          <w:szCs w:val="22"/>
          <w:lang w:eastAsia="en-US"/>
        </w:rPr>
        <w:t xml:space="preserve"> </w:t>
      </w:r>
      <w:r w:rsidRPr="00F9129B">
        <w:rPr>
          <w:rFonts w:ascii="Palatino Linotype" w:eastAsia="Calibri" w:hAnsi="Palatino Linotype" w:cs="Tahoma"/>
          <w:b/>
          <w:bCs/>
          <w:i/>
          <w:sz w:val="22"/>
          <w:szCs w:val="22"/>
          <w:lang w:eastAsia="en-US"/>
        </w:rPr>
        <w:t xml:space="preserve">y los sujetos a esta </w:t>
      </w:r>
      <w:proofErr w:type="gramStart"/>
      <w:r w:rsidRPr="00F9129B">
        <w:rPr>
          <w:rFonts w:ascii="Palatino Linotype" w:eastAsia="Calibri" w:hAnsi="Palatino Linotype" w:cs="Tahoma"/>
          <w:b/>
          <w:bCs/>
          <w:i/>
          <w:sz w:val="22"/>
          <w:szCs w:val="22"/>
          <w:lang w:eastAsia="en-US"/>
        </w:rPr>
        <w:t>ley,</w:t>
      </w:r>
      <w:proofErr w:type="gramEnd"/>
      <w:r w:rsidRPr="00F9129B">
        <w:rPr>
          <w:rFonts w:ascii="Palatino Linotype" w:eastAsia="Calibri" w:hAnsi="Palatino Linotype" w:cs="Tahoma"/>
          <w:b/>
          <w:bCs/>
          <w:i/>
          <w:sz w:val="22"/>
          <w:szCs w:val="22"/>
          <w:lang w:eastAsia="en-US"/>
        </w:rPr>
        <w:t xml:space="preserve"> se atendrán a lo dispuesto por los laudos y convenios</w:t>
      </w:r>
      <w:r w:rsidRPr="00F9129B">
        <w:rPr>
          <w:rFonts w:ascii="Palatino Linotype" w:eastAsia="Calibri" w:hAnsi="Palatino Linotype" w:cs="Tahoma"/>
          <w:bCs/>
          <w:i/>
          <w:sz w:val="22"/>
          <w:szCs w:val="22"/>
          <w:lang w:eastAsia="en-US"/>
        </w:rPr>
        <w:t xml:space="preserve">, </w:t>
      </w:r>
      <w:r w:rsidRPr="00F9129B">
        <w:rPr>
          <w:rFonts w:ascii="Palatino Linotype" w:eastAsia="Calibri" w:hAnsi="Palatino Linotype" w:cs="Tahoma"/>
          <w:b/>
          <w:bCs/>
          <w:i/>
          <w:sz w:val="22"/>
          <w:szCs w:val="22"/>
          <w:lang w:eastAsia="en-US"/>
        </w:rPr>
        <w:t xml:space="preserve">ordenando, en su caso el pago de las indemnizaciones sueldos o cualquier prestación en dinero que se determine en ellos, </w:t>
      </w:r>
      <w:r w:rsidRPr="00F9129B">
        <w:rPr>
          <w:rFonts w:ascii="Palatino Linotype" w:eastAsia="Calibri" w:hAnsi="Palatino Linotype" w:cs="Tahoma"/>
          <w:b/>
          <w:bCs/>
          <w:i/>
          <w:sz w:val="22"/>
          <w:szCs w:val="22"/>
          <w:u w:val="single"/>
          <w:lang w:eastAsia="en-US"/>
        </w:rPr>
        <w:t>previo el establecimiento de una partida presupuestal específica para la liquidación respectiva</w:t>
      </w:r>
      <w:r w:rsidRPr="00F9129B">
        <w:rPr>
          <w:rFonts w:ascii="Palatino Linotype" w:eastAsia="Calibri" w:hAnsi="Palatino Linotype" w:cs="Tahoma"/>
          <w:bCs/>
          <w:i/>
          <w:sz w:val="22"/>
          <w:szCs w:val="22"/>
          <w:lang w:eastAsia="en-US"/>
        </w:rPr>
        <w:t>.”</w:t>
      </w:r>
    </w:p>
    <w:p w14:paraId="57E6411F" w14:textId="77777777" w:rsidR="00F9129B" w:rsidRPr="00F9129B" w:rsidRDefault="00F9129B" w:rsidP="00F9129B">
      <w:pPr>
        <w:tabs>
          <w:tab w:val="left" w:pos="4962"/>
        </w:tabs>
        <w:spacing w:line="360" w:lineRule="auto"/>
        <w:ind w:left="567" w:right="539"/>
        <w:jc w:val="both"/>
        <w:rPr>
          <w:rFonts w:ascii="Palatino Linotype" w:eastAsia="Calibri" w:hAnsi="Palatino Linotype" w:cs="Tahoma"/>
          <w:bCs/>
          <w:i/>
          <w:sz w:val="22"/>
          <w:szCs w:val="22"/>
          <w:lang w:eastAsia="en-US"/>
        </w:rPr>
      </w:pPr>
    </w:p>
    <w:p w14:paraId="375D2FA8" w14:textId="77777777" w:rsidR="00F9129B" w:rsidRPr="00F9129B" w:rsidRDefault="00F9129B" w:rsidP="00F9129B">
      <w:pPr>
        <w:spacing w:line="360" w:lineRule="auto"/>
        <w:ind w:right="-93"/>
        <w:jc w:val="both"/>
        <w:rPr>
          <w:rFonts w:ascii="Palatino Linotype" w:eastAsia="Calibri" w:hAnsi="Palatino Linotype" w:cs="Tahoma"/>
          <w:bCs/>
          <w:lang w:eastAsia="en-US"/>
        </w:rPr>
      </w:pPr>
      <w:r w:rsidRPr="00F9129B">
        <w:rPr>
          <w:rFonts w:ascii="Palatino Linotype" w:eastAsia="Calibri" w:hAnsi="Palatino Linotype" w:cs="Tahoma"/>
          <w:bCs/>
          <w:lang w:eastAsia="en-US"/>
        </w:rPr>
        <w:t xml:space="preserve">Así de la normatividad citada, se desprende que los laudos emitidos por el Tribunal Estatal de Conciliación y Arbitraje y/o convenios celebrados ante el mismo, no admiten recurso alguno en su contra y una vez notificados por el personal adscrito al Tribunal en comento, deben ser cumplidos por las instituciones públicas sin excepción alguna; conforme a ello, podemos presumir que en los archivos del Sujeto Obligado se pueden encontrar documentos relacionados con la pretensión de la parte </w:t>
      </w:r>
      <w:r w:rsidRPr="00F9129B">
        <w:rPr>
          <w:rFonts w:ascii="Palatino Linotype" w:eastAsia="Calibri" w:hAnsi="Palatino Linotype" w:cs="Tahoma"/>
          <w:b/>
          <w:bCs/>
          <w:lang w:eastAsia="en-US"/>
        </w:rPr>
        <w:t>Recurrente</w:t>
      </w:r>
      <w:r w:rsidRPr="00F9129B">
        <w:rPr>
          <w:rFonts w:ascii="Palatino Linotype" w:eastAsia="Calibri" w:hAnsi="Palatino Linotype" w:cs="Tahoma"/>
          <w:bCs/>
          <w:lang w:eastAsia="en-US"/>
        </w:rPr>
        <w:t xml:space="preserve">. </w:t>
      </w:r>
    </w:p>
    <w:p w14:paraId="0CFA215E" w14:textId="77777777" w:rsidR="00F9129B" w:rsidRPr="00F9129B" w:rsidRDefault="00F9129B" w:rsidP="00F9129B">
      <w:pPr>
        <w:spacing w:line="360" w:lineRule="auto"/>
        <w:ind w:right="-93"/>
        <w:jc w:val="both"/>
        <w:rPr>
          <w:rFonts w:ascii="Palatino Linotype" w:eastAsia="Calibri" w:hAnsi="Palatino Linotype" w:cs="Tahoma"/>
          <w:bCs/>
          <w:lang w:eastAsia="en-US"/>
        </w:rPr>
      </w:pPr>
    </w:p>
    <w:p w14:paraId="72DEC4C0" w14:textId="77777777" w:rsidR="00F9129B" w:rsidRPr="00F9129B" w:rsidRDefault="00F9129B" w:rsidP="00F9129B">
      <w:pPr>
        <w:spacing w:line="360" w:lineRule="auto"/>
        <w:ind w:right="-93"/>
        <w:jc w:val="both"/>
        <w:rPr>
          <w:rFonts w:ascii="Palatino Linotype" w:eastAsia="Palatino Linotype" w:hAnsi="Palatino Linotype" w:cs="Palatino Linotype"/>
        </w:rPr>
      </w:pPr>
      <w:r w:rsidRPr="00F9129B">
        <w:rPr>
          <w:rFonts w:ascii="Palatino Linotype" w:eastAsia="Calibri" w:hAnsi="Palatino Linotype" w:cs="Tahoma"/>
          <w:bCs/>
          <w:lang w:eastAsia="en-US"/>
        </w:rPr>
        <w:t xml:space="preserve">Ahora bien, no pasa desapercibido para este Órgano Garante precisar </w:t>
      </w:r>
      <w:r w:rsidRPr="00F9129B">
        <w:rPr>
          <w:rFonts w:ascii="Palatino Linotype" w:eastAsia="Palatino Linotype" w:hAnsi="Palatino Linotype" w:cs="Palatino Linotype"/>
        </w:rPr>
        <w:t xml:space="preserve">que la información solicitada, se encuentra listada dentro de las obligaciones comunes de transparencia que deben mantener de manera permanente y actualizada los Sujetos Obligados en los medios digitales que así corresponda, esto, conforme al artículo 92, fracción XL de la Ley de Transparencia y Acceso a la Información Pública del Estado de México y Municipios, </w:t>
      </w:r>
      <w:proofErr w:type="gramStart"/>
      <w:r w:rsidRPr="00F9129B">
        <w:rPr>
          <w:rFonts w:ascii="Palatino Linotype" w:eastAsia="Palatino Linotype" w:hAnsi="Palatino Linotype" w:cs="Palatino Linotype"/>
        </w:rPr>
        <w:t>que</w:t>
      </w:r>
      <w:proofErr w:type="gramEnd"/>
      <w:r w:rsidRPr="00F9129B">
        <w:rPr>
          <w:rFonts w:ascii="Palatino Linotype" w:eastAsia="Palatino Linotype" w:hAnsi="Palatino Linotype" w:cs="Palatino Linotype"/>
        </w:rPr>
        <w:t xml:space="preserve"> a la letra, refiere lo siguiente:</w:t>
      </w:r>
    </w:p>
    <w:p w14:paraId="672EDD07" w14:textId="77777777" w:rsidR="00F9129B" w:rsidRPr="00F9129B" w:rsidRDefault="00F9129B" w:rsidP="00F9129B">
      <w:pPr>
        <w:spacing w:line="360" w:lineRule="auto"/>
        <w:ind w:right="-93"/>
        <w:jc w:val="both"/>
        <w:rPr>
          <w:rFonts w:ascii="Palatino Linotype" w:eastAsia="Palatino Linotype" w:hAnsi="Palatino Linotype" w:cs="Palatino Linotype"/>
          <w:sz w:val="22"/>
          <w:szCs w:val="22"/>
        </w:rPr>
      </w:pPr>
    </w:p>
    <w:p w14:paraId="0BE24950" w14:textId="77777777" w:rsidR="00F9129B" w:rsidRPr="00F9129B" w:rsidRDefault="00F9129B" w:rsidP="002756DD">
      <w:pPr>
        <w:ind w:left="851"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t>“</w:t>
      </w:r>
      <w:r w:rsidRPr="00F9129B">
        <w:rPr>
          <w:rFonts w:ascii="Palatino Linotype" w:eastAsia="Palatino Linotype" w:hAnsi="Palatino Linotype" w:cs="Palatino Linotype"/>
          <w:b/>
          <w:i/>
          <w:sz w:val="22"/>
          <w:szCs w:val="22"/>
        </w:rPr>
        <w:t>Artículo 92.</w:t>
      </w:r>
      <w:r w:rsidRPr="00F9129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232788" w14:textId="77777777" w:rsidR="00F9129B" w:rsidRPr="00F9129B" w:rsidRDefault="00F9129B" w:rsidP="002756DD">
      <w:pPr>
        <w:ind w:left="851"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i/>
          <w:sz w:val="22"/>
          <w:szCs w:val="22"/>
        </w:rPr>
        <w:t>…</w:t>
      </w:r>
    </w:p>
    <w:p w14:paraId="61871EAC" w14:textId="3DD49C8A" w:rsidR="00F9129B" w:rsidRPr="00F9129B" w:rsidRDefault="00F9129B" w:rsidP="002756DD">
      <w:pPr>
        <w:ind w:left="851" w:right="616"/>
        <w:jc w:val="both"/>
        <w:rPr>
          <w:rFonts w:ascii="Palatino Linotype" w:eastAsia="Palatino Linotype" w:hAnsi="Palatino Linotype" w:cs="Palatino Linotype"/>
          <w:i/>
          <w:sz w:val="22"/>
          <w:szCs w:val="22"/>
        </w:rPr>
      </w:pPr>
      <w:r w:rsidRPr="00F9129B">
        <w:rPr>
          <w:rFonts w:ascii="Palatino Linotype" w:eastAsia="Palatino Linotype" w:hAnsi="Palatino Linotype" w:cs="Palatino Linotype"/>
          <w:b/>
          <w:i/>
          <w:sz w:val="22"/>
          <w:szCs w:val="22"/>
        </w:rPr>
        <w:t>XL.</w:t>
      </w:r>
      <w:r w:rsidRPr="00F9129B">
        <w:rPr>
          <w:rFonts w:ascii="Palatino Linotype" w:eastAsia="Palatino Linotype" w:hAnsi="Palatino Linotype" w:cs="Palatino Linotype"/>
          <w:i/>
          <w:sz w:val="22"/>
          <w:szCs w:val="22"/>
        </w:rPr>
        <w:t xml:space="preserve"> </w:t>
      </w:r>
      <w:r w:rsidRPr="00F9129B">
        <w:rPr>
          <w:rFonts w:ascii="Palatino Linotype" w:eastAsia="Palatino Linotype" w:hAnsi="Palatino Linotype" w:cs="Palatino Linotype"/>
          <w:b/>
          <w:i/>
          <w:sz w:val="22"/>
          <w:szCs w:val="22"/>
        </w:rPr>
        <w:t>Las resoluciones y laudos que se emitan en procesos o procedimientos seguidos en forma de juicio</w:t>
      </w:r>
      <w:r w:rsidRPr="00F9129B">
        <w:rPr>
          <w:rFonts w:ascii="Palatino Linotype" w:eastAsia="Palatino Linotype" w:hAnsi="Palatino Linotype" w:cs="Palatino Linotype"/>
          <w:i/>
          <w:sz w:val="22"/>
          <w:szCs w:val="22"/>
        </w:rPr>
        <w:t>;”</w:t>
      </w:r>
    </w:p>
    <w:p w14:paraId="17B09875" w14:textId="77777777" w:rsidR="00F9129B" w:rsidRDefault="00F9129B" w:rsidP="002756DD">
      <w:pPr>
        <w:spacing w:line="360" w:lineRule="auto"/>
        <w:jc w:val="both"/>
        <w:rPr>
          <w:rFonts w:ascii="Palatino Linotype" w:eastAsia="Palatino Linotype" w:hAnsi="Palatino Linotype" w:cs="Palatino Linotype"/>
        </w:rPr>
      </w:pPr>
      <w:r w:rsidRPr="00F9129B">
        <w:rPr>
          <w:rFonts w:ascii="Palatino Linotype" w:eastAsia="Palatino Linotype" w:hAnsi="Palatino Linotype" w:cs="Palatino Linotype"/>
        </w:rPr>
        <w:lastRenderedPageBreak/>
        <w:t xml:space="preserve">Es entonces que, respecto al artículo invocado, se advierte la competencia del </w:t>
      </w:r>
      <w:r w:rsidRPr="00F9129B">
        <w:rPr>
          <w:rFonts w:ascii="Palatino Linotype" w:eastAsia="Palatino Linotype" w:hAnsi="Palatino Linotype" w:cs="Palatino Linotype"/>
          <w:b/>
          <w:bCs/>
        </w:rPr>
        <w:t>Ayuntamiento de Toluca</w:t>
      </w:r>
      <w:r w:rsidRPr="00F9129B">
        <w:rPr>
          <w:rFonts w:ascii="Palatino Linotype" w:eastAsia="Palatino Linotype" w:hAnsi="Palatino Linotype" w:cs="Palatino Linotype"/>
        </w:rPr>
        <w:t xml:space="preserve"> para dar atención al requerimiento del particular conforme a lo previsto por los artículos 12, 24 último párrafo y 160 de la Ley de Transparencia y Acceso a la Información Pública del Estado de México y Municipios y en tal virtud, debemos agregar que uno de los objetivos de la Ley es proveer lo necesario para garantizar a toda persona el derecho de acceso a la información pública.</w:t>
      </w:r>
    </w:p>
    <w:p w14:paraId="4293D5F7" w14:textId="77777777" w:rsidR="002756DD" w:rsidRPr="00F9129B" w:rsidRDefault="002756DD" w:rsidP="002756DD">
      <w:pPr>
        <w:spacing w:line="360" w:lineRule="auto"/>
        <w:jc w:val="both"/>
        <w:rPr>
          <w:rFonts w:ascii="Palatino Linotype" w:eastAsia="Palatino Linotype" w:hAnsi="Palatino Linotype" w:cs="Palatino Linotype"/>
        </w:rPr>
      </w:pPr>
    </w:p>
    <w:p w14:paraId="6CD59086" w14:textId="248BD758" w:rsidR="00F9129B" w:rsidRPr="00F9129B" w:rsidRDefault="00F9129B" w:rsidP="002756DD">
      <w:pPr>
        <w:spacing w:line="360" w:lineRule="auto"/>
        <w:jc w:val="both"/>
        <w:rPr>
          <w:rFonts w:ascii="Palatino Linotype" w:eastAsia="Palatino Linotype" w:hAnsi="Palatino Linotype" w:cs="Palatino Linotype"/>
        </w:rPr>
      </w:pPr>
      <w:r w:rsidRPr="00F9129B">
        <w:rPr>
          <w:rFonts w:ascii="Palatino Linotype" w:eastAsia="Palatino Linotype" w:hAnsi="Palatino Linotype" w:cs="Palatino Linotype"/>
        </w:rPr>
        <w:t xml:space="preserve">Bajo este orden de ideas, y respecto al </w:t>
      </w:r>
      <w:r w:rsidRPr="00F9129B">
        <w:rPr>
          <w:rFonts w:ascii="Palatino Linotype" w:eastAsia="Palatino Linotype" w:hAnsi="Palatino Linotype" w:cs="Palatino Linotype"/>
          <w:b/>
        </w:rPr>
        <w:t>adeudo de laudos laborales y convenios pendientes de pagar</w:t>
      </w:r>
      <w:r w:rsidRPr="00F9129B">
        <w:rPr>
          <w:rFonts w:ascii="Palatino Linotype" w:eastAsia="Palatino Linotype" w:hAnsi="Palatino Linotype" w:cs="Palatino Linotype"/>
        </w:rPr>
        <w:t xml:space="preserve">, los Lineamientos para la entrega del Informe Trimestral emitidos por el Órgano Superior de Fiscalización del Estado de México, establecen que el </w:t>
      </w:r>
      <w:r w:rsidRPr="00F9129B">
        <w:rPr>
          <w:rFonts w:ascii="Palatino Linotype" w:eastAsia="Palatino Linotype" w:hAnsi="Palatino Linotype" w:cs="Palatino Linotype"/>
          <w:b/>
        </w:rPr>
        <w:t>Sujeto Obligado</w:t>
      </w:r>
      <w:r w:rsidRPr="00F9129B">
        <w:rPr>
          <w:rFonts w:ascii="Palatino Linotype" w:eastAsia="Palatino Linotype" w:hAnsi="Palatino Linotype" w:cs="Palatino Linotype"/>
        </w:rPr>
        <w:t xml:space="preserve"> debe hacer entrega del </w:t>
      </w:r>
      <w:r w:rsidRPr="00F9129B">
        <w:rPr>
          <w:rFonts w:ascii="Palatino Linotype" w:eastAsia="Palatino Linotype" w:hAnsi="Palatino Linotype" w:cs="Palatino Linotype"/>
          <w:b/>
          <w:bCs/>
          <w:u w:val="single"/>
        </w:rPr>
        <w:t>Informe de Deuda Contingente</w:t>
      </w:r>
      <w:r w:rsidRPr="00F9129B">
        <w:rPr>
          <w:rFonts w:ascii="Palatino Linotype" w:eastAsia="Palatino Linotype" w:hAnsi="Palatino Linotype" w:cs="Palatino Linotype"/>
        </w:rPr>
        <w:t xml:space="preserve"> del cual se advierte el saldo acumulado por el número de juicios en proceso o de obligaciones solidarias/subsidiarias, de acuerdo con el concepto de deuda que se reporten; por lo que de manera enunciativa más no limitativa puede ser el documento que dé cuenta del punto de análisis, tal y como se observa a continuación: </w:t>
      </w:r>
    </w:p>
    <w:p w14:paraId="58166495" w14:textId="77777777" w:rsidR="00F9129B" w:rsidRPr="00F9129B" w:rsidRDefault="00F9129B" w:rsidP="00F9129B">
      <w:pPr>
        <w:spacing w:before="240" w:after="240" w:line="360" w:lineRule="auto"/>
        <w:jc w:val="center"/>
        <w:rPr>
          <w:rFonts w:ascii="Palatino Linotype" w:eastAsia="Palatino Linotype" w:hAnsi="Palatino Linotype" w:cs="Palatino Linotype"/>
          <w:sz w:val="22"/>
          <w:szCs w:val="22"/>
        </w:rPr>
      </w:pPr>
      <w:r w:rsidRPr="00F9129B">
        <w:rPr>
          <w:rFonts w:ascii="Palatino Linotype" w:eastAsia="Palatino Linotype" w:hAnsi="Palatino Linotype" w:cs="Palatino Linotype"/>
          <w:noProof/>
          <w:sz w:val="22"/>
          <w:szCs w:val="22"/>
          <w:lang w:val="es-MX" w:eastAsia="es-MX"/>
        </w:rPr>
        <w:drawing>
          <wp:inline distT="0" distB="0" distL="0" distR="0" wp14:anchorId="08B465BD" wp14:editId="73AF4349">
            <wp:extent cx="3954532" cy="290317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7127" cy="2956465"/>
                    </a:xfrm>
                    <a:prstGeom prst="rect">
                      <a:avLst/>
                    </a:prstGeom>
                  </pic:spPr>
                </pic:pic>
              </a:graphicData>
            </a:graphic>
          </wp:inline>
        </w:drawing>
      </w:r>
    </w:p>
    <w:p w14:paraId="6E1D845D" w14:textId="77777777" w:rsidR="00F9129B" w:rsidRPr="00F9129B" w:rsidRDefault="00F9129B" w:rsidP="00F9129B">
      <w:pPr>
        <w:spacing w:before="240" w:after="240" w:line="360" w:lineRule="auto"/>
        <w:jc w:val="both"/>
        <w:rPr>
          <w:rFonts w:ascii="Palatino Linotype" w:eastAsia="Palatino Linotype" w:hAnsi="Palatino Linotype" w:cs="Palatino Linotype"/>
          <w:sz w:val="22"/>
          <w:szCs w:val="22"/>
        </w:rPr>
      </w:pPr>
      <w:r w:rsidRPr="00F9129B">
        <w:rPr>
          <w:rFonts w:ascii="Palatino Linotype" w:eastAsia="Palatino Linotype" w:hAnsi="Palatino Linotype" w:cs="Palatino Linotype"/>
          <w:noProof/>
          <w:sz w:val="22"/>
          <w:szCs w:val="22"/>
          <w:lang w:val="es-MX" w:eastAsia="es-MX"/>
        </w:rPr>
        <w:lastRenderedPageBreak/>
        <w:drawing>
          <wp:inline distT="0" distB="0" distL="0" distR="0" wp14:anchorId="6CAA670F" wp14:editId="6040A9C0">
            <wp:extent cx="5612130" cy="85979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859790"/>
                    </a:xfrm>
                    <a:prstGeom prst="rect">
                      <a:avLst/>
                    </a:prstGeom>
                  </pic:spPr>
                </pic:pic>
              </a:graphicData>
            </a:graphic>
          </wp:inline>
        </w:drawing>
      </w:r>
    </w:p>
    <w:p w14:paraId="7D6BD4A0" w14:textId="77777777" w:rsidR="00F9129B" w:rsidRPr="00F9129B" w:rsidRDefault="00F9129B" w:rsidP="00F9129B">
      <w:pPr>
        <w:spacing w:before="240" w:after="240" w:line="360" w:lineRule="auto"/>
        <w:jc w:val="both"/>
        <w:rPr>
          <w:rFonts w:ascii="Palatino Linotype" w:eastAsia="Palatino Linotype" w:hAnsi="Palatino Linotype" w:cs="Palatino Linotype"/>
          <w:sz w:val="22"/>
          <w:szCs w:val="22"/>
        </w:rPr>
      </w:pPr>
      <w:r w:rsidRPr="00F9129B">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63360" behindDoc="0" locked="0" layoutInCell="1" allowOverlap="1" wp14:anchorId="2BBD1BF8" wp14:editId="10E6BE2E">
                <wp:simplePos x="0" y="0"/>
                <wp:positionH relativeFrom="margin">
                  <wp:posOffset>43814</wp:posOffset>
                </wp:positionH>
                <wp:positionV relativeFrom="paragraph">
                  <wp:posOffset>3810</wp:posOffset>
                </wp:positionV>
                <wp:extent cx="5534025" cy="257175"/>
                <wp:effectExtent l="0" t="0" r="28575" b="28575"/>
                <wp:wrapNone/>
                <wp:docPr id="129108511" name="Rectángulo 129108511"/>
                <wp:cNvGraphicFramePr/>
                <a:graphic xmlns:a="http://schemas.openxmlformats.org/drawingml/2006/main">
                  <a:graphicData uri="http://schemas.microsoft.com/office/word/2010/wordprocessingShape">
                    <wps:wsp>
                      <wps:cNvSpPr/>
                      <wps:spPr>
                        <a:xfrm>
                          <a:off x="0" y="0"/>
                          <a:ext cx="5534025" cy="257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CE050" id="Rectángulo 129108511" o:spid="_x0000_s1026" style="position:absolute;margin-left:3.45pt;margin-top:.3pt;width:435.75pt;height:2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" filled="f" strokecolor="red" strokeweight="1.5pt">
                <w10:wrap anchorx="margin"/>
              </v:rect>
            </w:pict>
          </mc:Fallback>
        </mc:AlternateContent>
      </w:r>
      <w:r w:rsidRPr="00F9129B">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62336" behindDoc="0" locked="0" layoutInCell="1" allowOverlap="1" wp14:anchorId="7F1AB051" wp14:editId="3DEB09D0">
                <wp:simplePos x="0" y="0"/>
                <wp:positionH relativeFrom="column">
                  <wp:posOffset>53340</wp:posOffset>
                </wp:positionH>
                <wp:positionV relativeFrom="paragraph">
                  <wp:posOffset>632460</wp:posOffset>
                </wp:positionV>
                <wp:extent cx="5505450" cy="42862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5505450" cy="4286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2DE97" id="Rectángulo 12" o:spid="_x0000_s1026" style="position:absolute;margin-left:4.2pt;margin-top:49.8pt;width:433.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" filled="f" strokecolor="red" strokeweight="1.5pt"/>
            </w:pict>
          </mc:Fallback>
        </mc:AlternateContent>
      </w:r>
      <w:r w:rsidRPr="00F9129B">
        <w:rPr>
          <w:rFonts w:ascii="Palatino Linotype" w:eastAsia="Palatino Linotype" w:hAnsi="Palatino Linotype" w:cs="Palatino Linotype"/>
          <w:noProof/>
          <w:sz w:val="22"/>
          <w:szCs w:val="22"/>
          <w:lang w:val="es-MX" w:eastAsia="es-MX"/>
        </w:rPr>
        <w:drawing>
          <wp:inline distT="0" distB="0" distL="0" distR="0" wp14:anchorId="7CE44A19" wp14:editId="5CFBA39B">
            <wp:extent cx="5612130" cy="631380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6313805"/>
                    </a:xfrm>
                    <a:prstGeom prst="rect">
                      <a:avLst/>
                    </a:prstGeom>
                  </pic:spPr>
                </pic:pic>
              </a:graphicData>
            </a:graphic>
          </wp:inline>
        </w:drawing>
      </w:r>
    </w:p>
    <w:p w14:paraId="2CC8ED3F" w14:textId="77777777" w:rsidR="00F9129B" w:rsidRPr="00F9129B" w:rsidRDefault="00F9129B" w:rsidP="00F9129B">
      <w:pPr>
        <w:spacing w:before="240" w:after="240" w:line="360" w:lineRule="auto"/>
        <w:jc w:val="both"/>
        <w:rPr>
          <w:rFonts w:ascii="Palatino Linotype" w:eastAsia="Palatino Linotype" w:hAnsi="Palatino Linotype" w:cs="Palatino Linotype"/>
          <w:sz w:val="22"/>
          <w:szCs w:val="22"/>
        </w:rPr>
      </w:pPr>
      <w:r w:rsidRPr="00F9129B">
        <w:rPr>
          <w:rFonts w:ascii="Palatino Linotype" w:eastAsia="Palatino Linotype" w:hAnsi="Palatino Linotype" w:cs="Palatino Linotype"/>
          <w:noProof/>
          <w:sz w:val="22"/>
          <w:szCs w:val="22"/>
          <w:lang w:val="es-MX" w:eastAsia="es-MX"/>
        </w:rPr>
        <w:lastRenderedPageBreak/>
        <w:drawing>
          <wp:inline distT="0" distB="0" distL="0" distR="0" wp14:anchorId="3CC05B55" wp14:editId="3A7CA68B">
            <wp:extent cx="5612130" cy="19361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936115"/>
                    </a:xfrm>
                    <a:prstGeom prst="rect">
                      <a:avLst/>
                    </a:prstGeom>
                  </pic:spPr>
                </pic:pic>
              </a:graphicData>
            </a:graphic>
          </wp:inline>
        </w:drawing>
      </w:r>
    </w:p>
    <w:p w14:paraId="17E68CFC" w14:textId="33424BC0" w:rsidR="00F9129B" w:rsidRPr="002756DD" w:rsidRDefault="00F9129B" w:rsidP="00F9129B">
      <w:pPr>
        <w:spacing w:line="360" w:lineRule="auto"/>
        <w:contextualSpacing/>
        <w:jc w:val="both"/>
        <w:rPr>
          <w:rFonts w:ascii="Palatino Linotype" w:eastAsia="Palatino Linotype" w:hAnsi="Palatino Linotype" w:cs="Palatino Linotype"/>
          <w:bCs/>
          <w:color w:val="000000"/>
          <w:sz w:val="28"/>
          <w:lang w:val="es-MX" w:eastAsia="es-MX"/>
        </w:rPr>
      </w:pPr>
      <w:r w:rsidRPr="002756DD">
        <w:rPr>
          <w:rFonts w:ascii="Palatino Linotype" w:eastAsia="Palatino Linotype" w:hAnsi="Palatino Linotype" w:cs="Palatino Linotype"/>
        </w:rPr>
        <w:t xml:space="preserve">De este modo se advierte que el Ayuntamiento de Toluca si cuenta con atribuciones para generar, poseer y/o administrar la información solicitada; sin embargo, se limitó a informar que el requerimiento presentado por la parte </w:t>
      </w:r>
      <w:r w:rsidRPr="002756DD">
        <w:rPr>
          <w:rFonts w:ascii="Palatino Linotype" w:eastAsia="Palatino Linotype" w:hAnsi="Palatino Linotype" w:cs="Palatino Linotype"/>
          <w:b/>
        </w:rPr>
        <w:t>Recurrente</w:t>
      </w:r>
      <w:r w:rsidRPr="002756DD">
        <w:rPr>
          <w:rFonts w:ascii="Palatino Linotype" w:eastAsia="Palatino Linotype" w:hAnsi="Palatino Linotype" w:cs="Palatino Linotype"/>
        </w:rPr>
        <w:t>, no obra en sus archivos, en razón de que no se administra presupuesto para realizar pagos de demanda, convenios y laudos; refiriendo que la información obra en otra área diversa como es tesorería municipal; sin embargo, como ya fue referido en líneas que anteceden, la Consejería Jurídica a través del Departamento de Asuntos Administrativos se encarga de recibir, registrar y atender las demandas laborales interpuestas ante el Tribunal estatal de Conciliación y Arbitraje y continuar los juicios en todas sus etapas hasta su culminación; así como, celebrar convenios a nombre del ayuntamiento ante el Tribunal Estatal de Conciliación y Arbitraje, con las y los trabajadores que deciden dar por terminada la relación laboral y elaborar el informe mensual de los casos de terminación y recisión de las relaciones laborales que se presenten independientemente de su causa, así como de las acciones que al respecto se deban tener para evitar los conflictos laborales, por lo que su respuesta no resulta congruente con las atribuciones que le son conferidas de conformidad con la normatividad que lo rige.</w:t>
      </w:r>
    </w:p>
    <w:p w14:paraId="4B18118C" w14:textId="77777777" w:rsidR="001935AC" w:rsidRDefault="001935AC" w:rsidP="00BB3A63">
      <w:pPr>
        <w:spacing w:line="360" w:lineRule="auto"/>
        <w:ind w:right="49"/>
        <w:jc w:val="both"/>
        <w:rPr>
          <w:rFonts w:ascii="Palatino Linotype" w:eastAsiaTheme="minorHAnsi" w:hAnsi="Palatino Linotype" w:cstheme="minorBidi"/>
          <w:lang w:eastAsia="es-MX"/>
        </w:rPr>
      </w:pPr>
    </w:p>
    <w:p w14:paraId="375E0350" w14:textId="3407A809" w:rsidR="004514F1" w:rsidRPr="00E84164" w:rsidRDefault="00E84164" w:rsidP="00E84164">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theme="minorBidi"/>
          <w:lang w:eastAsia="es-MX"/>
        </w:rPr>
        <w:lastRenderedPageBreak/>
        <w:t xml:space="preserve">Visto lo anterior, se tiene que, el </w:t>
      </w:r>
      <w:r w:rsidRPr="007E2F61">
        <w:rPr>
          <w:rFonts w:ascii="Palatino Linotype" w:eastAsiaTheme="minorHAnsi" w:hAnsi="Palatino Linotype" w:cstheme="minorBidi"/>
          <w:b/>
          <w:lang w:eastAsia="es-MX"/>
        </w:rPr>
        <w:t>Sujeto Obligado</w:t>
      </w:r>
      <w:r>
        <w:rPr>
          <w:rFonts w:ascii="Palatino Linotype" w:eastAsiaTheme="minorHAnsi" w:hAnsi="Palatino Linotype" w:cstheme="minorBidi"/>
          <w:lang w:eastAsia="es-MX"/>
        </w:rPr>
        <w:t xml:space="preserve">, cuenta con atribuciones para generar la información solicitada, misma que se encuentra establecida en su Bando Municipal; asimismo, retomando </w:t>
      </w:r>
      <w:r w:rsidR="00737A9B" w:rsidRPr="0035341C">
        <w:rPr>
          <w:rFonts w:ascii="Palatino Linotype" w:eastAsiaTheme="minorHAnsi" w:hAnsi="Palatino Linotype" w:cstheme="minorBidi"/>
          <w:lang w:val="es-MX" w:eastAsia="es-MX"/>
        </w:rPr>
        <w:t xml:space="preserve">la respuesta emitida por parte del </w:t>
      </w:r>
      <w:r w:rsidR="00737A9B" w:rsidRPr="0035341C">
        <w:rPr>
          <w:rFonts w:ascii="Palatino Linotype" w:eastAsiaTheme="minorHAnsi" w:hAnsi="Palatino Linotype" w:cstheme="minorBidi"/>
          <w:b/>
          <w:bCs/>
          <w:lang w:val="es-MX" w:eastAsia="es-MX"/>
        </w:rPr>
        <w:t>Sujeto Obligado</w:t>
      </w:r>
      <w:r w:rsidR="00737A9B" w:rsidRPr="0035341C">
        <w:rPr>
          <w:rFonts w:ascii="Palatino Linotype" w:eastAsiaTheme="minorHAnsi" w:hAnsi="Palatino Linotype" w:cstheme="minorBidi"/>
          <w:lang w:val="es-MX" w:eastAsia="es-MX"/>
        </w:rPr>
        <w:t>,</w:t>
      </w:r>
      <w:r w:rsidR="00737A9B" w:rsidRPr="0035341C">
        <w:rPr>
          <w:rFonts w:ascii="Palatino Linotype" w:eastAsiaTheme="minorHAnsi" w:hAnsi="Palatino Linotype" w:cs="Arial"/>
          <w:bCs/>
          <w:lang w:val="es-MX" w:eastAsia="en-US"/>
        </w:rPr>
        <w:t xml:space="preserve"> </w:t>
      </w:r>
      <w:r>
        <w:rPr>
          <w:rFonts w:ascii="Palatino Linotype" w:eastAsiaTheme="minorHAnsi" w:hAnsi="Palatino Linotype" w:cs="Arial"/>
          <w:bCs/>
          <w:lang w:val="es-MX" w:eastAsia="en-US"/>
        </w:rPr>
        <w:t xml:space="preserve">a través de la </w:t>
      </w:r>
      <w:r>
        <w:rPr>
          <w:rFonts w:ascii="Palatino Linotype" w:eastAsiaTheme="minorHAnsi" w:hAnsi="Palatino Linotype" w:cstheme="minorBidi"/>
          <w:b/>
          <w:bCs/>
          <w:lang w:val="es-MX" w:eastAsia="es-MX"/>
        </w:rPr>
        <w:t xml:space="preserve">Tesorería Municipal </w:t>
      </w:r>
      <w:r w:rsidRPr="00F32623">
        <w:rPr>
          <w:rFonts w:ascii="Palatino Linotype" w:eastAsiaTheme="minorHAnsi" w:hAnsi="Palatino Linotype" w:cstheme="minorBidi"/>
          <w:lang w:val="es-MX" w:eastAsia="es-MX"/>
        </w:rPr>
        <w:t>y la</w:t>
      </w:r>
      <w:r>
        <w:rPr>
          <w:rFonts w:ascii="Palatino Linotype" w:eastAsiaTheme="minorHAnsi" w:hAnsi="Palatino Linotype" w:cstheme="minorBidi"/>
          <w:b/>
          <w:bCs/>
          <w:lang w:val="es-MX" w:eastAsia="es-MX"/>
        </w:rPr>
        <w:t xml:space="preserve"> Dirección General de Gobierno</w:t>
      </w:r>
      <w:r>
        <w:rPr>
          <w:rFonts w:ascii="Palatino Linotype" w:eastAsiaTheme="minorHAnsi" w:hAnsi="Palatino Linotype" w:cs="Arial"/>
          <w:bCs/>
          <w:lang w:val="es-MX" w:eastAsia="en-US"/>
        </w:rPr>
        <w:t xml:space="preserve">; </w:t>
      </w:r>
      <w:r w:rsidR="004514F1" w:rsidRPr="0035341C">
        <w:rPr>
          <w:rFonts w:ascii="Palatino Linotype" w:hAnsi="Palatino Linotype" w:cs="Tahoma"/>
          <w:bCs/>
          <w:iCs/>
          <w:szCs w:val="22"/>
          <w:lang w:val="es-MX"/>
        </w:rPr>
        <w:t xml:space="preserve">es necesario hacer referencia al procedimiento de búsqueda </w:t>
      </w:r>
      <w:r w:rsidR="004514F1" w:rsidRPr="0035341C">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2CB1DF84" w14:textId="77777777" w:rsidR="004514F1" w:rsidRPr="0035341C" w:rsidRDefault="004514F1" w:rsidP="004514F1">
      <w:pPr>
        <w:spacing w:line="360" w:lineRule="auto"/>
        <w:contextualSpacing/>
        <w:jc w:val="both"/>
        <w:rPr>
          <w:rFonts w:ascii="Palatino Linotype" w:hAnsi="Palatino Linotype" w:cs="Tahoma"/>
          <w:bCs/>
          <w:sz w:val="22"/>
          <w:szCs w:val="22"/>
          <w:lang w:val="es-MX"/>
        </w:rPr>
      </w:pPr>
      <w:r w:rsidRPr="0035341C">
        <w:rPr>
          <w:rFonts w:ascii="Palatino Linotype" w:hAnsi="Palatino Linotype" w:cs="Tahoma"/>
          <w:bCs/>
          <w:sz w:val="22"/>
          <w:szCs w:val="22"/>
          <w:lang w:val="es-MX"/>
        </w:rPr>
        <w:t xml:space="preserve"> </w:t>
      </w:r>
    </w:p>
    <w:p w14:paraId="3ED8A16C" w14:textId="77777777" w:rsidR="004514F1" w:rsidRPr="0035341C" w:rsidRDefault="004514F1" w:rsidP="004514F1">
      <w:pPr>
        <w:numPr>
          <w:ilvl w:val="0"/>
          <w:numId w:val="21"/>
        </w:num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w:t>
      </w:r>
      <w:proofErr w:type="gramStart"/>
      <w:r w:rsidRPr="0035341C">
        <w:rPr>
          <w:rFonts w:ascii="Palatino Linotype" w:hAnsi="Palatino Linotype" w:cs="Tahoma"/>
          <w:bCs/>
          <w:szCs w:val="22"/>
          <w:lang w:val="es-MX"/>
        </w:rPr>
        <w:t>de acuerdo a</w:t>
      </w:r>
      <w:proofErr w:type="gramEnd"/>
      <w:r w:rsidRPr="0035341C">
        <w:rPr>
          <w:rFonts w:ascii="Palatino Linotype" w:hAnsi="Palatino Linotype" w:cs="Tahoma"/>
          <w:bCs/>
          <w:szCs w:val="22"/>
          <w:lang w:val="es-MX"/>
        </w:rPr>
        <w:t xml:space="preserve"> las facultades, competencias y funciones-, con el objeto de que dichas áreas realicen una búsqueda exhaustiva y razonable de la información requerida, y</w:t>
      </w:r>
    </w:p>
    <w:p w14:paraId="17B5773E" w14:textId="77777777" w:rsidR="004514F1" w:rsidRPr="0035341C" w:rsidRDefault="004514F1" w:rsidP="004514F1">
      <w:p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 xml:space="preserve"> </w:t>
      </w:r>
    </w:p>
    <w:p w14:paraId="27AC322F" w14:textId="77777777" w:rsidR="004514F1" w:rsidRPr="0035341C" w:rsidRDefault="004514F1" w:rsidP="004514F1">
      <w:pPr>
        <w:numPr>
          <w:ilvl w:val="0"/>
          <w:numId w:val="21"/>
        </w:num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40DF272" w14:textId="77777777" w:rsidR="004514F1" w:rsidRPr="0035341C" w:rsidRDefault="004514F1" w:rsidP="004514F1">
      <w:pPr>
        <w:spacing w:line="360" w:lineRule="auto"/>
        <w:contextualSpacing/>
        <w:jc w:val="both"/>
        <w:rPr>
          <w:rFonts w:ascii="Palatino Linotype" w:hAnsi="Palatino Linotype" w:cs="Tahoma"/>
          <w:bCs/>
          <w:iCs/>
          <w:sz w:val="22"/>
          <w:szCs w:val="22"/>
          <w:lang w:val="es-MX"/>
        </w:rPr>
      </w:pPr>
      <w:r w:rsidRPr="0035341C">
        <w:rPr>
          <w:rFonts w:ascii="Palatino Linotype" w:hAnsi="Palatino Linotype" w:cs="Tahoma"/>
          <w:bCs/>
          <w:iCs/>
          <w:sz w:val="22"/>
          <w:szCs w:val="22"/>
          <w:lang w:val="es-MX"/>
        </w:rPr>
        <w:t xml:space="preserve"> </w:t>
      </w:r>
    </w:p>
    <w:p w14:paraId="761AA9D2" w14:textId="19AF338F" w:rsidR="004514F1" w:rsidRPr="0035341C" w:rsidRDefault="004514F1" w:rsidP="00246DC1">
      <w:pPr>
        <w:autoSpaceDE w:val="0"/>
        <w:autoSpaceDN w:val="0"/>
        <w:adjustRightInd w:val="0"/>
        <w:spacing w:line="360" w:lineRule="auto"/>
        <w:jc w:val="both"/>
        <w:rPr>
          <w:rFonts w:ascii="Palatino Linotype" w:hAnsi="Palatino Linotype" w:cs="Tahoma"/>
          <w:bCs/>
          <w:szCs w:val="22"/>
          <w:lang w:val="es-MX"/>
        </w:rPr>
      </w:pPr>
      <w:r w:rsidRPr="0035341C">
        <w:rPr>
          <w:rFonts w:ascii="Palatino Linotype" w:hAnsi="Palatino Linotype" w:cs="Tahoma"/>
          <w:bCs/>
          <w:szCs w:val="22"/>
          <w:lang w:val="es-MX"/>
        </w:rPr>
        <w:t xml:space="preserve">Así, a efecto de determinar si el </w:t>
      </w:r>
      <w:r w:rsidRPr="0035341C">
        <w:rPr>
          <w:rFonts w:ascii="Palatino Linotype" w:hAnsi="Palatino Linotype" w:cs="Tahoma"/>
          <w:b/>
          <w:bCs/>
          <w:szCs w:val="22"/>
          <w:lang w:val="es-MX"/>
        </w:rPr>
        <w:t>Sujeto Obligado</w:t>
      </w:r>
      <w:r w:rsidRPr="0035341C">
        <w:rPr>
          <w:rFonts w:ascii="Palatino Linotype" w:hAnsi="Palatino Linotype" w:cs="Tahoma"/>
          <w:bCs/>
          <w:szCs w:val="22"/>
          <w:lang w:val="es-MX"/>
        </w:rPr>
        <w:t xml:space="preserve"> cumplió con el procedimiento de búsqueda, resulta necesario traer </w:t>
      </w:r>
      <w:r w:rsidR="00422435">
        <w:rPr>
          <w:rFonts w:ascii="Palatino Linotype" w:hAnsi="Palatino Linotype" w:cs="Tahoma"/>
          <w:bCs/>
          <w:szCs w:val="22"/>
          <w:lang w:val="es-MX"/>
        </w:rPr>
        <w:t xml:space="preserve">el </w:t>
      </w:r>
      <w:r w:rsidR="00422435">
        <w:rPr>
          <w:rFonts w:ascii="Palatino Linotype" w:hAnsi="Palatino Linotype" w:cs="Tahoma"/>
          <w:b/>
          <w:bCs/>
          <w:szCs w:val="22"/>
          <w:lang w:val="es-MX"/>
        </w:rPr>
        <w:t>Código Reglamentario del Ayuntamiento de Toluca</w:t>
      </w:r>
      <w:r w:rsidR="00246DC1" w:rsidRPr="0047791B">
        <w:rPr>
          <w:rFonts w:ascii="Palatino Linotype" w:hAnsi="Palatino Linotype" w:cs="Tahoma"/>
          <w:szCs w:val="22"/>
          <w:lang w:val="es-MX"/>
        </w:rPr>
        <w:t>,</w:t>
      </w:r>
      <w:r w:rsidR="00246DC1" w:rsidRPr="0035341C">
        <w:rPr>
          <w:rFonts w:ascii="Palatino Linotype" w:hAnsi="Palatino Linotype" w:cs="Tahoma"/>
          <w:b/>
          <w:bCs/>
          <w:szCs w:val="22"/>
          <w:lang w:val="es-MX"/>
        </w:rPr>
        <w:t xml:space="preserve"> </w:t>
      </w:r>
      <w:r w:rsidRPr="0035341C">
        <w:rPr>
          <w:rFonts w:ascii="Palatino Linotype" w:hAnsi="Palatino Linotype" w:cs="Tahoma"/>
          <w:bCs/>
          <w:szCs w:val="22"/>
          <w:lang w:val="es-MX"/>
        </w:rPr>
        <w:t xml:space="preserve">en el cual se establece que, el </w:t>
      </w:r>
      <w:r w:rsidRPr="0035341C">
        <w:rPr>
          <w:rFonts w:ascii="Palatino Linotype" w:hAnsi="Palatino Linotype" w:cs="Tahoma"/>
          <w:b/>
          <w:bCs/>
          <w:szCs w:val="22"/>
          <w:lang w:val="es-MX"/>
        </w:rPr>
        <w:t>Sujeto Obligado</w:t>
      </w:r>
      <w:r w:rsidRPr="0035341C">
        <w:rPr>
          <w:rFonts w:ascii="Palatino Linotype" w:hAnsi="Palatino Linotype" w:cs="Tahoma"/>
          <w:bCs/>
          <w:szCs w:val="22"/>
          <w:lang w:val="es-MX"/>
        </w:rPr>
        <w:t xml:space="preserve"> para el ejercicio de sus funciones, contará con diversas unidades administrativas, entre otras </w:t>
      </w:r>
      <w:r w:rsidR="00E41FAB">
        <w:rPr>
          <w:rFonts w:ascii="Palatino Linotype" w:eastAsiaTheme="minorHAnsi" w:hAnsi="Palatino Linotype" w:cs="Arial"/>
          <w:bCs/>
          <w:lang w:val="es-MX" w:eastAsia="en-US"/>
        </w:rPr>
        <w:t xml:space="preserve">la </w:t>
      </w:r>
      <w:r w:rsidR="00E41FAB">
        <w:rPr>
          <w:rFonts w:ascii="Palatino Linotype" w:eastAsiaTheme="minorHAnsi" w:hAnsi="Palatino Linotype" w:cstheme="minorBidi"/>
          <w:b/>
          <w:bCs/>
          <w:lang w:val="es-MX" w:eastAsia="es-MX"/>
        </w:rPr>
        <w:t xml:space="preserve">Tesorería Municipal </w:t>
      </w:r>
      <w:r w:rsidR="00E41FAB" w:rsidRPr="00F32623">
        <w:rPr>
          <w:rFonts w:ascii="Palatino Linotype" w:eastAsiaTheme="minorHAnsi" w:hAnsi="Palatino Linotype" w:cstheme="minorBidi"/>
          <w:lang w:val="es-MX" w:eastAsia="es-MX"/>
        </w:rPr>
        <w:t>y la</w:t>
      </w:r>
      <w:r w:rsidR="00E41FAB">
        <w:rPr>
          <w:rFonts w:ascii="Palatino Linotype" w:eastAsiaTheme="minorHAnsi" w:hAnsi="Palatino Linotype" w:cstheme="minorBidi"/>
          <w:b/>
          <w:bCs/>
          <w:lang w:val="es-MX" w:eastAsia="es-MX"/>
        </w:rPr>
        <w:t xml:space="preserve"> </w:t>
      </w:r>
      <w:r w:rsidR="000671C3" w:rsidRPr="000671C3">
        <w:rPr>
          <w:rFonts w:ascii="Palatino Linotype" w:eastAsiaTheme="minorHAnsi" w:hAnsi="Palatino Linotype" w:cstheme="minorBidi"/>
          <w:b/>
          <w:bCs/>
          <w:lang w:val="es-MX" w:eastAsia="es-MX"/>
        </w:rPr>
        <w:t>Consejería Jurídica</w:t>
      </w:r>
      <w:r w:rsidR="00422435" w:rsidRPr="006B7BFE">
        <w:rPr>
          <w:rFonts w:ascii="Palatino Linotype" w:hAnsi="Palatino Linotype" w:cs="Tahoma"/>
          <w:bCs/>
          <w:szCs w:val="22"/>
          <w:lang w:val="es-MX"/>
        </w:rPr>
        <w:t>, la</w:t>
      </w:r>
      <w:r w:rsidR="00E41FAB">
        <w:rPr>
          <w:rFonts w:ascii="Palatino Linotype" w:hAnsi="Palatino Linotype" w:cs="Tahoma"/>
          <w:bCs/>
          <w:szCs w:val="22"/>
          <w:lang w:val="es-MX"/>
        </w:rPr>
        <w:t>s</w:t>
      </w:r>
      <w:r w:rsidR="00422435" w:rsidRPr="006B7BFE">
        <w:rPr>
          <w:rFonts w:ascii="Palatino Linotype" w:hAnsi="Palatino Linotype" w:cs="Tahoma"/>
          <w:bCs/>
          <w:szCs w:val="22"/>
          <w:lang w:val="es-MX"/>
        </w:rPr>
        <w:t xml:space="preserve"> cual</w:t>
      </w:r>
      <w:r w:rsidR="00E41FAB">
        <w:rPr>
          <w:rFonts w:ascii="Palatino Linotype" w:hAnsi="Palatino Linotype" w:cs="Tahoma"/>
          <w:bCs/>
          <w:szCs w:val="22"/>
          <w:lang w:val="es-MX"/>
        </w:rPr>
        <w:t>es</w:t>
      </w:r>
      <w:r w:rsidR="00422435" w:rsidRPr="006B7BFE">
        <w:rPr>
          <w:rFonts w:ascii="Palatino Linotype" w:hAnsi="Palatino Linotype" w:cs="Tahoma"/>
          <w:bCs/>
          <w:szCs w:val="22"/>
          <w:lang w:val="es-MX"/>
        </w:rPr>
        <w:t>,</w:t>
      </w:r>
      <w:r w:rsidR="006B7BFE">
        <w:rPr>
          <w:rFonts w:ascii="Palatino Linotype" w:hAnsi="Palatino Linotype" w:cs="Tahoma"/>
          <w:bCs/>
          <w:szCs w:val="22"/>
          <w:lang w:val="es-MX"/>
        </w:rPr>
        <w:t xml:space="preserve"> dentro de sus atribuciones, constan las siguientes:</w:t>
      </w:r>
    </w:p>
    <w:p w14:paraId="490B4C2C" w14:textId="77777777" w:rsidR="00EF59E0" w:rsidRPr="0035341C" w:rsidRDefault="00EF59E0" w:rsidP="00CA15F8">
      <w:pPr>
        <w:spacing w:line="360" w:lineRule="auto"/>
        <w:jc w:val="both"/>
        <w:rPr>
          <w:rFonts w:ascii="Palatino Linotype" w:hAnsi="Palatino Linotype"/>
          <w:sz w:val="22"/>
          <w:szCs w:val="20"/>
          <w:lang w:val="es-MX"/>
        </w:rPr>
      </w:pPr>
    </w:p>
    <w:p w14:paraId="4F3FB3CF" w14:textId="20A38D2A" w:rsidR="00CA5DEC" w:rsidRDefault="00CA15F8" w:rsidP="00CA5DEC">
      <w:pPr>
        <w:ind w:left="567" w:right="567"/>
        <w:contextualSpacing/>
        <w:jc w:val="both"/>
        <w:rPr>
          <w:rFonts w:ascii="Palatino Linotype" w:hAnsi="Palatino Linotype"/>
          <w:i/>
          <w:kern w:val="28"/>
          <w:sz w:val="22"/>
          <w:szCs w:val="56"/>
        </w:rPr>
      </w:pPr>
      <w:r w:rsidRPr="0035341C">
        <w:rPr>
          <w:rFonts w:ascii="Palatino Linotype" w:hAnsi="Palatino Linotype"/>
          <w:i/>
          <w:kern w:val="28"/>
          <w:sz w:val="22"/>
          <w:szCs w:val="56"/>
          <w:lang w:val="es-MX"/>
        </w:rPr>
        <w:t>“</w:t>
      </w:r>
      <w:r w:rsidR="00CA5DEC" w:rsidRPr="00CA5DEC">
        <w:rPr>
          <w:rFonts w:ascii="Palatino Linotype" w:hAnsi="Palatino Linotype"/>
          <w:b/>
          <w:i/>
          <w:kern w:val="28"/>
          <w:sz w:val="22"/>
          <w:szCs w:val="56"/>
        </w:rPr>
        <w:t>Artículo 7.79.</w:t>
      </w:r>
      <w:r w:rsidR="00CA5DEC" w:rsidRPr="00CA5DEC">
        <w:rPr>
          <w:rFonts w:ascii="Palatino Linotype" w:hAnsi="Palatino Linotype"/>
          <w:i/>
          <w:kern w:val="28"/>
          <w:sz w:val="22"/>
          <w:szCs w:val="56"/>
        </w:rPr>
        <w:t xml:space="preserve"> </w:t>
      </w:r>
      <w:r w:rsidR="00CA5DEC" w:rsidRPr="00CA5DEC">
        <w:rPr>
          <w:rFonts w:ascii="Palatino Linotype" w:hAnsi="Palatino Linotype"/>
          <w:b/>
          <w:i/>
          <w:kern w:val="28"/>
          <w:sz w:val="22"/>
          <w:szCs w:val="56"/>
          <w:u w:val="single"/>
        </w:rPr>
        <w:t>En la Tesorería Municipal</w:t>
      </w:r>
      <w:r w:rsidR="00CA5DEC" w:rsidRPr="00CA5DEC">
        <w:rPr>
          <w:rFonts w:ascii="Palatino Linotype" w:hAnsi="Palatino Linotype"/>
          <w:i/>
          <w:kern w:val="28"/>
          <w:sz w:val="22"/>
          <w:szCs w:val="56"/>
        </w:rPr>
        <w:t xml:space="preserve"> y en el Organismo Agua y Saneamiento de Toluca, </w:t>
      </w:r>
      <w:r w:rsidR="00CA5DEC" w:rsidRPr="00CA5DEC">
        <w:rPr>
          <w:rFonts w:ascii="Palatino Linotype" w:hAnsi="Palatino Linotype"/>
          <w:b/>
          <w:i/>
          <w:kern w:val="28"/>
          <w:sz w:val="22"/>
          <w:szCs w:val="56"/>
          <w:u w:val="single"/>
        </w:rPr>
        <w:t>habrá el número de notificadoras o notificadores, ejecutoras o ejecutores y verificadoras o verificadores que se requiera, para llevar a cabo el procedimiento administrativo de ejecución</w:t>
      </w:r>
      <w:r w:rsidR="00CA5DEC" w:rsidRPr="00CA5DEC">
        <w:rPr>
          <w:rFonts w:ascii="Palatino Linotype" w:hAnsi="Palatino Linotype"/>
          <w:i/>
          <w:kern w:val="28"/>
          <w:sz w:val="22"/>
          <w:szCs w:val="56"/>
        </w:rPr>
        <w:t>, cuyos salarios serán cubiertos con cargo al presupuesto de egresos respectivo.</w:t>
      </w:r>
    </w:p>
    <w:p w14:paraId="52556985" w14:textId="4FE62204" w:rsidR="00CA5DEC" w:rsidRDefault="00CA5DEC" w:rsidP="00CA5DEC">
      <w:pPr>
        <w:ind w:left="567" w:right="567"/>
        <w:contextualSpacing/>
        <w:jc w:val="both"/>
        <w:rPr>
          <w:rFonts w:ascii="Palatino Linotype" w:hAnsi="Palatino Linotype"/>
          <w:i/>
          <w:kern w:val="28"/>
          <w:sz w:val="22"/>
          <w:szCs w:val="56"/>
        </w:rPr>
      </w:pPr>
      <w:r>
        <w:rPr>
          <w:rFonts w:ascii="Palatino Linotype" w:hAnsi="Palatino Linotype"/>
          <w:i/>
          <w:kern w:val="28"/>
          <w:sz w:val="22"/>
          <w:szCs w:val="56"/>
        </w:rPr>
        <w:t>(…)</w:t>
      </w:r>
    </w:p>
    <w:p w14:paraId="4AB3C739" w14:textId="77777777" w:rsidR="00CA5DEC" w:rsidRDefault="00CA5DEC" w:rsidP="00CA5DEC">
      <w:pPr>
        <w:ind w:left="567" w:right="567"/>
        <w:contextualSpacing/>
        <w:jc w:val="both"/>
        <w:rPr>
          <w:rFonts w:ascii="Palatino Linotype" w:hAnsi="Palatino Linotype"/>
          <w:i/>
          <w:kern w:val="28"/>
          <w:sz w:val="22"/>
          <w:szCs w:val="56"/>
          <w:lang w:val="es-MX"/>
        </w:rPr>
      </w:pPr>
    </w:p>
    <w:p w14:paraId="4CF4C044" w14:textId="77777777" w:rsidR="00CA5DEC" w:rsidRDefault="00CA5DEC" w:rsidP="00E41FAB">
      <w:pPr>
        <w:ind w:left="567" w:right="567"/>
        <w:contextualSpacing/>
        <w:jc w:val="center"/>
        <w:rPr>
          <w:rFonts w:ascii="Palatino Linotype" w:hAnsi="Palatino Linotype"/>
          <w:i/>
          <w:kern w:val="28"/>
          <w:sz w:val="22"/>
          <w:szCs w:val="56"/>
          <w:lang w:val="es-MX"/>
        </w:rPr>
      </w:pPr>
    </w:p>
    <w:p w14:paraId="1E991277" w14:textId="59E1F805" w:rsidR="00CA5DEC" w:rsidRPr="00CA5DEC" w:rsidRDefault="00CA5DEC" w:rsidP="00E41FAB">
      <w:pPr>
        <w:ind w:left="567" w:right="567"/>
        <w:contextualSpacing/>
        <w:jc w:val="center"/>
        <w:rPr>
          <w:rFonts w:ascii="Palatino Linotype" w:hAnsi="Palatino Linotype"/>
          <w:b/>
          <w:i/>
          <w:kern w:val="28"/>
          <w:sz w:val="22"/>
          <w:szCs w:val="56"/>
        </w:rPr>
      </w:pPr>
      <w:r w:rsidRPr="00CA5DEC">
        <w:rPr>
          <w:rFonts w:ascii="Palatino Linotype" w:hAnsi="Palatino Linotype"/>
          <w:b/>
          <w:i/>
          <w:kern w:val="28"/>
          <w:sz w:val="22"/>
          <w:szCs w:val="56"/>
        </w:rPr>
        <w:t xml:space="preserve">SECCIÓN TERCERA </w:t>
      </w:r>
    </w:p>
    <w:p w14:paraId="73E87B6C" w14:textId="77777777" w:rsidR="00CA5DEC" w:rsidRPr="00CA5DEC" w:rsidRDefault="00CA5DEC" w:rsidP="00E41FAB">
      <w:pPr>
        <w:ind w:left="567" w:right="567"/>
        <w:contextualSpacing/>
        <w:jc w:val="center"/>
        <w:rPr>
          <w:rFonts w:ascii="Palatino Linotype" w:hAnsi="Palatino Linotype"/>
          <w:b/>
          <w:i/>
          <w:kern w:val="28"/>
          <w:sz w:val="22"/>
          <w:szCs w:val="56"/>
        </w:rPr>
      </w:pPr>
      <w:r w:rsidRPr="00CA5DEC">
        <w:rPr>
          <w:rFonts w:ascii="Palatino Linotype" w:hAnsi="Palatino Linotype"/>
          <w:b/>
          <w:i/>
          <w:kern w:val="28"/>
          <w:sz w:val="22"/>
          <w:szCs w:val="56"/>
        </w:rPr>
        <w:t xml:space="preserve">DE LA TESORERÍA MUNICIPAL </w:t>
      </w:r>
    </w:p>
    <w:p w14:paraId="6C9D7107" w14:textId="38D3DE23" w:rsidR="00CA5DEC" w:rsidRDefault="00CA5DEC" w:rsidP="00CA5DEC">
      <w:pPr>
        <w:ind w:left="567" w:right="567"/>
        <w:contextualSpacing/>
        <w:jc w:val="both"/>
        <w:rPr>
          <w:rFonts w:ascii="Palatino Linotype" w:hAnsi="Palatino Linotype"/>
          <w:i/>
          <w:kern w:val="28"/>
          <w:sz w:val="22"/>
          <w:szCs w:val="56"/>
        </w:rPr>
      </w:pPr>
      <w:r w:rsidRPr="00CA5DEC">
        <w:rPr>
          <w:rFonts w:ascii="Palatino Linotype" w:hAnsi="Palatino Linotype"/>
          <w:b/>
          <w:i/>
          <w:kern w:val="28"/>
          <w:sz w:val="22"/>
          <w:szCs w:val="56"/>
        </w:rPr>
        <w:t>Artículo 3.19.</w:t>
      </w:r>
      <w:r w:rsidRPr="00CA5DEC">
        <w:rPr>
          <w:rFonts w:ascii="Palatino Linotype" w:hAnsi="Palatino Linotype"/>
          <w:i/>
          <w:kern w:val="28"/>
          <w:sz w:val="22"/>
          <w:szCs w:val="56"/>
        </w:rPr>
        <w:t xml:space="preserve"> La o el titular de la Tesorería Municipal tendrá las siguientes atribuciones:</w:t>
      </w:r>
    </w:p>
    <w:p w14:paraId="32FDC0F4" w14:textId="3D843E98" w:rsidR="00CA5DEC" w:rsidRDefault="00CA5DEC" w:rsidP="00CA5DEC">
      <w:pPr>
        <w:ind w:left="567" w:right="567"/>
        <w:contextualSpacing/>
        <w:jc w:val="both"/>
        <w:rPr>
          <w:rFonts w:ascii="Palatino Linotype" w:hAnsi="Palatino Linotype"/>
          <w:i/>
          <w:kern w:val="28"/>
          <w:sz w:val="22"/>
          <w:szCs w:val="56"/>
          <w:lang w:val="es-MX"/>
        </w:rPr>
      </w:pPr>
      <w:r>
        <w:rPr>
          <w:rFonts w:ascii="Palatino Linotype" w:hAnsi="Palatino Linotype"/>
          <w:b/>
          <w:i/>
          <w:kern w:val="28"/>
          <w:sz w:val="22"/>
          <w:szCs w:val="56"/>
        </w:rPr>
        <w:t>(…</w:t>
      </w:r>
      <w:r>
        <w:rPr>
          <w:rFonts w:ascii="Palatino Linotype" w:hAnsi="Palatino Linotype"/>
          <w:i/>
          <w:kern w:val="28"/>
          <w:sz w:val="22"/>
          <w:szCs w:val="56"/>
          <w:lang w:val="es-MX"/>
        </w:rPr>
        <w:t>)</w:t>
      </w:r>
    </w:p>
    <w:p w14:paraId="15622543" w14:textId="77F099E4" w:rsidR="00CA5DEC" w:rsidRDefault="00CA5DEC" w:rsidP="00CA5DEC">
      <w:pPr>
        <w:ind w:left="567" w:right="567"/>
        <w:contextualSpacing/>
        <w:jc w:val="both"/>
        <w:rPr>
          <w:rFonts w:ascii="Palatino Linotype" w:hAnsi="Palatino Linotype"/>
          <w:i/>
          <w:kern w:val="28"/>
          <w:sz w:val="22"/>
          <w:szCs w:val="56"/>
        </w:rPr>
      </w:pPr>
      <w:r>
        <w:rPr>
          <w:rFonts w:ascii="Palatino Linotype" w:hAnsi="Palatino Linotype"/>
          <w:b/>
          <w:i/>
          <w:kern w:val="28"/>
          <w:sz w:val="22"/>
          <w:szCs w:val="56"/>
        </w:rPr>
        <w:t xml:space="preserve">XIV. </w:t>
      </w:r>
      <w:r w:rsidRPr="00CA5DEC">
        <w:rPr>
          <w:rFonts w:ascii="Palatino Linotype" w:hAnsi="Palatino Linotype"/>
          <w:i/>
          <w:kern w:val="28"/>
          <w:sz w:val="22"/>
          <w:szCs w:val="56"/>
        </w:rPr>
        <w:t>Vigilar que se recauden los ingresos por los distintos conceptos impositivos que señala el Presupuesto y la Ley de Ingresos para el ejercicio fiscal del año en curso;</w:t>
      </w:r>
    </w:p>
    <w:p w14:paraId="2BE3596C" w14:textId="59A3E579" w:rsidR="00CA5DEC" w:rsidRDefault="00CA5DEC" w:rsidP="00CA5DEC">
      <w:pPr>
        <w:ind w:left="567" w:right="567"/>
        <w:contextualSpacing/>
        <w:jc w:val="both"/>
        <w:rPr>
          <w:rFonts w:ascii="Palatino Linotype" w:hAnsi="Palatino Linotype"/>
          <w:i/>
          <w:kern w:val="28"/>
          <w:sz w:val="22"/>
          <w:szCs w:val="56"/>
          <w:lang w:val="es-MX"/>
        </w:rPr>
      </w:pPr>
      <w:r>
        <w:rPr>
          <w:rFonts w:ascii="Palatino Linotype" w:hAnsi="Palatino Linotype"/>
          <w:b/>
          <w:i/>
          <w:kern w:val="28"/>
          <w:sz w:val="22"/>
          <w:szCs w:val="56"/>
        </w:rPr>
        <w:t>(…</w:t>
      </w:r>
      <w:r>
        <w:rPr>
          <w:rFonts w:ascii="Palatino Linotype" w:hAnsi="Palatino Linotype"/>
          <w:i/>
          <w:kern w:val="28"/>
          <w:sz w:val="22"/>
          <w:szCs w:val="56"/>
          <w:lang w:val="es-MX"/>
        </w:rPr>
        <w:t>)</w:t>
      </w:r>
    </w:p>
    <w:p w14:paraId="18671DBF" w14:textId="77777777" w:rsidR="00CA5DEC" w:rsidRDefault="00CA5DEC" w:rsidP="00E41FAB">
      <w:pPr>
        <w:ind w:left="567" w:right="567"/>
        <w:contextualSpacing/>
        <w:jc w:val="center"/>
        <w:rPr>
          <w:rFonts w:ascii="Palatino Linotype" w:hAnsi="Palatino Linotype"/>
          <w:i/>
          <w:kern w:val="28"/>
          <w:sz w:val="22"/>
          <w:szCs w:val="56"/>
          <w:lang w:val="es-MX"/>
        </w:rPr>
      </w:pPr>
    </w:p>
    <w:p w14:paraId="1FAC24E6" w14:textId="5A40B71C" w:rsidR="000671C3" w:rsidRPr="000671C3" w:rsidRDefault="000671C3" w:rsidP="000671C3">
      <w:pPr>
        <w:ind w:left="567" w:right="567"/>
        <w:contextualSpacing/>
        <w:jc w:val="center"/>
        <w:rPr>
          <w:rFonts w:ascii="Palatino Linotype" w:hAnsi="Palatino Linotype"/>
          <w:b/>
          <w:bCs/>
          <w:i/>
          <w:kern w:val="28"/>
          <w:sz w:val="22"/>
          <w:szCs w:val="56"/>
        </w:rPr>
      </w:pPr>
      <w:r w:rsidRPr="000671C3">
        <w:rPr>
          <w:rFonts w:ascii="Palatino Linotype" w:hAnsi="Palatino Linotype"/>
          <w:b/>
          <w:bCs/>
          <w:i/>
          <w:kern w:val="28"/>
          <w:sz w:val="22"/>
          <w:szCs w:val="56"/>
        </w:rPr>
        <w:t>SUBSECCIÓN PRIMERA</w:t>
      </w:r>
    </w:p>
    <w:p w14:paraId="4D5D1B6C" w14:textId="7FBDA3EE" w:rsidR="000671C3" w:rsidRPr="000671C3" w:rsidRDefault="000671C3" w:rsidP="000671C3">
      <w:pPr>
        <w:ind w:left="567" w:right="567"/>
        <w:contextualSpacing/>
        <w:jc w:val="center"/>
        <w:rPr>
          <w:rFonts w:ascii="Palatino Linotype" w:hAnsi="Palatino Linotype"/>
          <w:b/>
          <w:bCs/>
          <w:i/>
          <w:kern w:val="28"/>
          <w:sz w:val="22"/>
          <w:szCs w:val="56"/>
        </w:rPr>
      </w:pPr>
      <w:r w:rsidRPr="000671C3">
        <w:rPr>
          <w:rFonts w:ascii="Palatino Linotype" w:hAnsi="Palatino Linotype"/>
          <w:b/>
          <w:bCs/>
          <w:i/>
          <w:kern w:val="28"/>
          <w:sz w:val="22"/>
          <w:szCs w:val="56"/>
        </w:rPr>
        <w:t>DE LA CONSEJERÍA JURÍDICA</w:t>
      </w:r>
    </w:p>
    <w:p w14:paraId="635A29D1" w14:textId="77777777" w:rsidR="000671C3" w:rsidRDefault="000671C3" w:rsidP="00CA5DEC">
      <w:pPr>
        <w:ind w:left="567" w:right="567"/>
        <w:contextualSpacing/>
        <w:jc w:val="both"/>
        <w:rPr>
          <w:rFonts w:ascii="Palatino Linotype" w:hAnsi="Palatino Linotype"/>
          <w:i/>
          <w:kern w:val="28"/>
          <w:sz w:val="22"/>
          <w:szCs w:val="56"/>
        </w:rPr>
      </w:pPr>
      <w:r w:rsidRPr="000671C3">
        <w:rPr>
          <w:rFonts w:ascii="Palatino Linotype" w:hAnsi="Palatino Linotype"/>
          <w:b/>
          <w:bCs/>
          <w:i/>
          <w:kern w:val="28"/>
          <w:sz w:val="22"/>
          <w:szCs w:val="56"/>
        </w:rPr>
        <w:t xml:space="preserve">Artículo 3.13. </w:t>
      </w:r>
      <w:r w:rsidRPr="000671C3">
        <w:rPr>
          <w:rFonts w:ascii="Palatino Linotype" w:hAnsi="Palatino Linotype"/>
          <w:i/>
          <w:kern w:val="28"/>
          <w:sz w:val="22"/>
          <w:szCs w:val="56"/>
        </w:rPr>
        <w:t xml:space="preserve">El titular de la </w:t>
      </w:r>
      <w:bookmarkStart w:id="11" w:name="_Hlk204187373"/>
      <w:r w:rsidRPr="000671C3">
        <w:rPr>
          <w:rFonts w:ascii="Palatino Linotype" w:hAnsi="Palatino Linotype"/>
          <w:i/>
          <w:kern w:val="28"/>
          <w:sz w:val="22"/>
          <w:szCs w:val="56"/>
        </w:rPr>
        <w:t xml:space="preserve">Consejería Jurídica </w:t>
      </w:r>
      <w:bookmarkEnd w:id="11"/>
      <w:r w:rsidRPr="000671C3">
        <w:rPr>
          <w:rFonts w:ascii="Palatino Linotype" w:hAnsi="Palatino Linotype"/>
          <w:i/>
          <w:kern w:val="28"/>
          <w:sz w:val="22"/>
          <w:szCs w:val="56"/>
        </w:rPr>
        <w:t xml:space="preserve">tiene las siguientes atribuciones: </w:t>
      </w:r>
    </w:p>
    <w:p w14:paraId="31ACC09E" w14:textId="30DA438A" w:rsidR="000671C3" w:rsidRDefault="000671C3" w:rsidP="00CA5DEC">
      <w:pPr>
        <w:ind w:left="567" w:right="567"/>
        <w:contextualSpacing/>
        <w:jc w:val="both"/>
        <w:rPr>
          <w:rFonts w:ascii="Palatino Linotype" w:hAnsi="Palatino Linotype"/>
          <w:i/>
          <w:kern w:val="28"/>
          <w:sz w:val="22"/>
          <w:szCs w:val="56"/>
        </w:rPr>
      </w:pPr>
      <w:r w:rsidRPr="000671C3">
        <w:rPr>
          <w:rFonts w:ascii="Palatino Linotype" w:hAnsi="Palatino Linotype"/>
          <w:b/>
          <w:bCs/>
          <w:i/>
          <w:kern w:val="28"/>
          <w:sz w:val="22"/>
          <w:szCs w:val="56"/>
        </w:rPr>
        <w:t>I.</w:t>
      </w:r>
      <w:r w:rsidRPr="000671C3">
        <w:rPr>
          <w:rFonts w:ascii="Palatino Linotype" w:hAnsi="Palatino Linotype"/>
          <w:i/>
          <w:kern w:val="28"/>
          <w:sz w:val="22"/>
          <w:szCs w:val="56"/>
        </w:rPr>
        <w:t xml:space="preserve"> </w:t>
      </w:r>
      <w:r w:rsidRPr="000671C3">
        <w:rPr>
          <w:rFonts w:ascii="Palatino Linotype" w:hAnsi="Palatino Linotype"/>
          <w:i/>
          <w:kern w:val="28"/>
          <w:sz w:val="22"/>
          <w:szCs w:val="56"/>
          <w:u w:val="single"/>
        </w:rPr>
        <w:t>Fungir como apoderado jurídico del H. Ayuntamiento de Toluca, del presidente municipal y de la administración pública municipal Centralizada</w:t>
      </w:r>
      <w:r w:rsidRPr="000671C3">
        <w:rPr>
          <w:rFonts w:ascii="Palatino Linotype" w:hAnsi="Palatino Linotype"/>
          <w:i/>
          <w:kern w:val="28"/>
          <w:sz w:val="22"/>
          <w:szCs w:val="56"/>
        </w:rPr>
        <w:t>;</w:t>
      </w:r>
    </w:p>
    <w:p w14:paraId="2C7A4FD6" w14:textId="64E1F6D3" w:rsidR="000671C3" w:rsidRDefault="000671C3" w:rsidP="00CA5DEC">
      <w:pPr>
        <w:ind w:left="567" w:right="567"/>
        <w:contextualSpacing/>
        <w:jc w:val="both"/>
        <w:rPr>
          <w:rFonts w:ascii="Palatino Linotype" w:hAnsi="Palatino Linotype"/>
          <w:i/>
          <w:kern w:val="28"/>
          <w:sz w:val="22"/>
          <w:szCs w:val="56"/>
        </w:rPr>
      </w:pPr>
      <w:r w:rsidRPr="000671C3">
        <w:rPr>
          <w:rFonts w:ascii="Palatino Linotype" w:hAnsi="Palatino Linotype"/>
          <w:b/>
          <w:bCs/>
          <w:i/>
          <w:kern w:val="28"/>
          <w:sz w:val="22"/>
          <w:szCs w:val="56"/>
        </w:rPr>
        <w:t>II.</w:t>
      </w:r>
      <w:r w:rsidRPr="000671C3">
        <w:rPr>
          <w:rFonts w:ascii="Palatino Linotype" w:hAnsi="Palatino Linotype"/>
          <w:i/>
          <w:kern w:val="28"/>
          <w:sz w:val="22"/>
          <w:szCs w:val="56"/>
        </w:rPr>
        <w:t xml:space="preserve"> </w:t>
      </w:r>
      <w:r w:rsidRPr="000671C3">
        <w:rPr>
          <w:rFonts w:ascii="Palatino Linotype" w:hAnsi="Palatino Linotype"/>
          <w:i/>
          <w:kern w:val="28"/>
          <w:sz w:val="22"/>
          <w:szCs w:val="56"/>
          <w:u w:val="single"/>
        </w:rPr>
        <w:t>Coadyuvar con los Síndicos Municipales en los procedimientos que por disposición de ley deban conocer, tramitar y resolver</w:t>
      </w:r>
      <w:r w:rsidRPr="000671C3">
        <w:rPr>
          <w:rFonts w:ascii="Palatino Linotype" w:hAnsi="Palatino Linotype"/>
          <w:i/>
          <w:kern w:val="28"/>
          <w:sz w:val="22"/>
          <w:szCs w:val="56"/>
        </w:rPr>
        <w:t>;</w:t>
      </w:r>
    </w:p>
    <w:p w14:paraId="29EDE59B" w14:textId="77777777" w:rsidR="000671C3" w:rsidRDefault="000671C3" w:rsidP="00CA5DEC">
      <w:pPr>
        <w:ind w:left="567" w:right="567"/>
        <w:contextualSpacing/>
        <w:jc w:val="both"/>
        <w:rPr>
          <w:rFonts w:ascii="Palatino Linotype" w:hAnsi="Palatino Linotype"/>
          <w:i/>
          <w:kern w:val="28"/>
          <w:sz w:val="22"/>
          <w:szCs w:val="56"/>
        </w:rPr>
      </w:pPr>
      <w:r w:rsidRPr="000671C3">
        <w:rPr>
          <w:rFonts w:ascii="Palatino Linotype" w:hAnsi="Palatino Linotype"/>
          <w:b/>
          <w:bCs/>
          <w:i/>
          <w:kern w:val="28"/>
          <w:sz w:val="22"/>
          <w:szCs w:val="56"/>
        </w:rPr>
        <w:t>III.</w:t>
      </w:r>
      <w:r w:rsidRPr="000671C3">
        <w:rPr>
          <w:rFonts w:ascii="Palatino Linotype" w:hAnsi="Palatino Linotype"/>
          <w:i/>
          <w:kern w:val="28"/>
          <w:sz w:val="22"/>
          <w:szCs w:val="56"/>
        </w:rPr>
        <w:t xml:space="preserve"> </w:t>
      </w:r>
      <w:r w:rsidRPr="000671C3">
        <w:rPr>
          <w:rFonts w:ascii="Palatino Linotype" w:hAnsi="Palatino Linotype"/>
          <w:i/>
          <w:kern w:val="28"/>
          <w:sz w:val="22"/>
          <w:szCs w:val="56"/>
          <w:u w:val="single"/>
        </w:rPr>
        <w:t>Desahogar las consultas y las asesorías jurídicas, así como brindar apoyo técnico jurídico a los integrantes del Ayuntamiento y las dependencias municipales, con excepción de las de carácter fiscal</w:t>
      </w:r>
      <w:r w:rsidRPr="000671C3">
        <w:rPr>
          <w:rFonts w:ascii="Palatino Linotype" w:hAnsi="Palatino Linotype"/>
          <w:i/>
          <w:kern w:val="28"/>
          <w:sz w:val="22"/>
          <w:szCs w:val="56"/>
        </w:rPr>
        <w:t>;</w:t>
      </w:r>
    </w:p>
    <w:p w14:paraId="763B4130" w14:textId="77777777" w:rsidR="000671C3" w:rsidRDefault="000671C3" w:rsidP="00CA5DEC">
      <w:pPr>
        <w:ind w:left="567" w:right="567"/>
        <w:contextualSpacing/>
        <w:jc w:val="both"/>
        <w:rPr>
          <w:rFonts w:ascii="Palatino Linotype" w:hAnsi="Palatino Linotype"/>
          <w:i/>
          <w:kern w:val="28"/>
          <w:sz w:val="22"/>
          <w:szCs w:val="56"/>
        </w:rPr>
      </w:pPr>
      <w:r w:rsidRPr="000671C3">
        <w:rPr>
          <w:rFonts w:ascii="Palatino Linotype" w:hAnsi="Palatino Linotype"/>
          <w:b/>
          <w:bCs/>
          <w:i/>
          <w:kern w:val="28"/>
          <w:sz w:val="22"/>
          <w:szCs w:val="56"/>
        </w:rPr>
        <w:t>V.</w:t>
      </w:r>
      <w:r w:rsidRPr="000671C3">
        <w:rPr>
          <w:rFonts w:ascii="Palatino Linotype" w:hAnsi="Palatino Linotype"/>
          <w:i/>
          <w:kern w:val="28"/>
          <w:sz w:val="22"/>
          <w:szCs w:val="56"/>
        </w:rPr>
        <w:t xml:space="preserve"> Recuperar bienes del dominio público o privado del municipio mediante el procedimiento establecido en el artículo 27 Bis de la Ley de Bienes del Estado y sus Municipios, con la colaboración de las áreas del Ayuntamiento que </w:t>
      </w:r>
      <w:proofErr w:type="gramStart"/>
      <w:r w:rsidRPr="000671C3">
        <w:rPr>
          <w:rFonts w:ascii="Palatino Linotype" w:hAnsi="Palatino Linotype"/>
          <w:i/>
          <w:kern w:val="28"/>
          <w:sz w:val="22"/>
          <w:szCs w:val="56"/>
        </w:rPr>
        <w:t>de acuerdo a</w:t>
      </w:r>
      <w:proofErr w:type="gramEnd"/>
      <w:r w:rsidRPr="000671C3">
        <w:rPr>
          <w:rFonts w:ascii="Palatino Linotype" w:hAnsi="Palatino Linotype"/>
          <w:i/>
          <w:kern w:val="28"/>
          <w:sz w:val="22"/>
          <w:szCs w:val="56"/>
        </w:rPr>
        <w:t xml:space="preserve"> sus atribuciones considere necesarias, en términos del artículo 128 del Bando Municipal; </w:t>
      </w:r>
    </w:p>
    <w:p w14:paraId="202B09DA" w14:textId="2E25ABC4" w:rsidR="000671C3" w:rsidRDefault="000671C3" w:rsidP="00CA5DEC">
      <w:pPr>
        <w:ind w:left="567" w:right="567"/>
        <w:contextualSpacing/>
        <w:jc w:val="both"/>
        <w:rPr>
          <w:rFonts w:ascii="Palatino Linotype" w:hAnsi="Palatino Linotype"/>
          <w:i/>
          <w:kern w:val="28"/>
          <w:sz w:val="22"/>
          <w:szCs w:val="56"/>
        </w:rPr>
      </w:pPr>
      <w:r w:rsidRPr="000671C3">
        <w:rPr>
          <w:rFonts w:ascii="Palatino Linotype" w:hAnsi="Palatino Linotype"/>
          <w:b/>
          <w:bCs/>
          <w:i/>
          <w:kern w:val="28"/>
          <w:sz w:val="22"/>
          <w:szCs w:val="56"/>
        </w:rPr>
        <w:t>V.</w:t>
      </w:r>
      <w:r w:rsidRPr="000671C3">
        <w:rPr>
          <w:rFonts w:ascii="Palatino Linotype" w:hAnsi="Palatino Linotype"/>
          <w:i/>
          <w:kern w:val="28"/>
          <w:sz w:val="22"/>
          <w:szCs w:val="56"/>
        </w:rPr>
        <w:t xml:space="preserve"> Atender los asuntos jurídicos de los que el </w:t>
      </w:r>
      <w:proofErr w:type="gramStart"/>
      <w:r w:rsidRPr="000671C3">
        <w:rPr>
          <w:rFonts w:ascii="Palatino Linotype" w:hAnsi="Palatino Linotype"/>
          <w:i/>
          <w:kern w:val="28"/>
          <w:sz w:val="22"/>
          <w:szCs w:val="56"/>
        </w:rPr>
        <w:t>Presidente</w:t>
      </w:r>
      <w:proofErr w:type="gramEnd"/>
      <w:r w:rsidRPr="000671C3">
        <w:rPr>
          <w:rFonts w:ascii="Palatino Linotype" w:hAnsi="Palatino Linotype"/>
          <w:i/>
          <w:kern w:val="28"/>
          <w:sz w:val="22"/>
          <w:szCs w:val="56"/>
        </w:rPr>
        <w:t xml:space="preserve">, Síndicos y la administración pública municipal sean parte; y </w:t>
      </w:r>
    </w:p>
    <w:p w14:paraId="361AB54E" w14:textId="7469F6B9" w:rsidR="00CA15F8" w:rsidRPr="00CA5DEC" w:rsidRDefault="000671C3" w:rsidP="00CA5DEC">
      <w:pPr>
        <w:ind w:left="567" w:right="567"/>
        <w:contextualSpacing/>
        <w:jc w:val="both"/>
        <w:rPr>
          <w:rFonts w:ascii="Palatino Linotype" w:hAnsi="Palatino Linotype"/>
          <w:i/>
          <w:kern w:val="28"/>
          <w:sz w:val="22"/>
          <w:szCs w:val="56"/>
        </w:rPr>
      </w:pPr>
      <w:r w:rsidRPr="000671C3">
        <w:rPr>
          <w:rFonts w:ascii="Palatino Linotype" w:hAnsi="Palatino Linotype"/>
          <w:b/>
          <w:bCs/>
          <w:i/>
          <w:kern w:val="28"/>
          <w:sz w:val="22"/>
          <w:szCs w:val="56"/>
        </w:rPr>
        <w:t>VI.</w:t>
      </w:r>
      <w:r w:rsidRPr="000671C3">
        <w:rPr>
          <w:rFonts w:ascii="Palatino Linotype" w:hAnsi="Palatino Linotype"/>
          <w:i/>
          <w:kern w:val="28"/>
          <w:sz w:val="22"/>
          <w:szCs w:val="56"/>
        </w:rPr>
        <w:t xml:space="preserve"> Las demás que le asignen otros ordenamientos, el presidente municipal y la o el </w:t>
      </w:r>
      <w:proofErr w:type="gramStart"/>
      <w:r w:rsidRPr="000671C3">
        <w:rPr>
          <w:rFonts w:ascii="Palatino Linotype" w:hAnsi="Palatino Linotype"/>
          <w:i/>
          <w:kern w:val="28"/>
          <w:sz w:val="22"/>
          <w:szCs w:val="56"/>
        </w:rPr>
        <w:t>Secretario</w:t>
      </w:r>
      <w:proofErr w:type="gramEnd"/>
      <w:r w:rsidRPr="000671C3">
        <w:rPr>
          <w:rFonts w:ascii="Palatino Linotype" w:hAnsi="Palatino Linotype"/>
          <w:i/>
          <w:kern w:val="28"/>
          <w:sz w:val="22"/>
          <w:szCs w:val="56"/>
        </w:rPr>
        <w:t xml:space="preserve"> del Ayuntamiento.</w:t>
      </w:r>
      <w:r w:rsidR="00CA15F8" w:rsidRPr="0035341C">
        <w:rPr>
          <w:rFonts w:ascii="Palatino Linotype" w:hAnsi="Palatino Linotype"/>
          <w:i/>
          <w:kern w:val="28"/>
          <w:sz w:val="22"/>
          <w:szCs w:val="56"/>
          <w:lang w:val="es-MX"/>
        </w:rPr>
        <w:t>”</w:t>
      </w:r>
    </w:p>
    <w:p w14:paraId="39AA5418" w14:textId="77777777" w:rsidR="00CA15F8" w:rsidRPr="0035341C" w:rsidRDefault="00CA15F8" w:rsidP="00CA15F8">
      <w:pPr>
        <w:spacing w:line="360" w:lineRule="auto"/>
        <w:jc w:val="both"/>
        <w:rPr>
          <w:rFonts w:ascii="Palatino Linotype" w:hAnsi="Palatino Linotype"/>
          <w:sz w:val="22"/>
          <w:szCs w:val="20"/>
          <w:lang w:val="es-MX"/>
        </w:rPr>
      </w:pPr>
    </w:p>
    <w:p w14:paraId="10580533" w14:textId="42FCB1D2" w:rsidR="00CA15F8" w:rsidRPr="0035341C" w:rsidRDefault="006B7BFE" w:rsidP="00CA15F8">
      <w:pPr>
        <w:spacing w:line="360" w:lineRule="auto"/>
        <w:jc w:val="both"/>
        <w:rPr>
          <w:rFonts w:ascii="Palatino Linotype" w:hAnsi="Palatino Linotype"/>
          <w:szCs w:val="22"/>
          <w:lang w:val="es-MX"/>
        </w:rPr>
      </w:pPr>
      <w:r w:rsidRPr="000671C3">
        <w:rPr>
          <w:rFonts w:ascii="Palatino Linotype" w:hAnsi="Palatino Linotype"/>
          <w:szCs w:val="22"/>
          <w:lang w:val="es-MX"/>
        </w:rPr>
        <w:t>De los</w:t>
      </w:r>
      <w:r w:rsidR="00CA15F8" w:rsidRPr="000671C3">
        <w:rPr>
          <w:rFonts w:ascii="Palatino Linotype" w:hAnsi="Palatino Linotype"/>
          <w:szCs w:val="22"/>
          <w:lang w:val="es-MX"/>
        </w:rPr>
        <w:t xml:space="preserve"> precepto</w:t>
      </w:r>
      <w:r w:rsidRPr="000671C3">
        <w:rPr>
          <w:rFonts w:ascii="Palatino Linotype" w:hAnsi="Palatino Linotype"/>
          <w:szCs w:val="22"/>
          <w:lang w:val="es-MX"/>
        </w:rPr>
        <w:t>s</w:t>
      </w:r>
      <w:r w:rsidR="00CA15F8" w:rsidRPr="000671C3">
        <w:rPr>
          <w:rFonts w:ascii="Palatino Linotype" w:hAnsi="Palatino Linotype"/>
          <w:szCs w:val="22"/>
          <w:lang w:val="es-MX"/>
        </w:rPr>
        <w:t xml:space="preserve"> antes citado</w:t>
      </w:r>
      <w:r w:rsidRPr="000671C3">
        <w:rPr>
          <w:rFonts w:ascii="Palatino Linotype" w:hAnsi="Palatino Linotype"/>
          <w:szCs w:val="22"/>
          <w:lang w:val="es-MX"/>
        </w:rPr>
        <w:t>s,</w:t>
      </w:r>
      <w:r w:rsidR="00CA15F8" w:rsidRPr="000671C3">
        <w:rPr>
          <w:rFonts w:ascii="Palatino Linotype" w:hAnsi="Palatino Linotype"/>
          <w:szCs w:val="22"/>
          <w:lang w:val="es-MX"/>
        </w:rPr>
        <w:t xml:space="preserve"> se puede observar que</w:t>
      </w:r>
      <w:r w:rsidR="00DC1206" w:rsidRPr="000671C3">
        <w:rPr>
          <w:rFonts w:ascii="Palatino Linotype" w:hAnsi="Palatino Linotype"/>
          <w:szCs w:val="22"/>
          <w:lang w:val="es-MX"/>
        </w:rPr>
        <w:t xml:space="preserve"> tanto </w:t>
      </w:r>
      <w:r w:rsidR="00CA15F8" w:rsidRPr="000671C3">
        <w:rPr>
          <w:rFonts w:ascii="Palatino Linotype" w:hAnsi="Palatino Linotype"/>
          <w:szCs w:val="22"/>
          <w:lang w:val="es-MX"/>
        </w:rPr>
        <w:t xml:space="preserve">la </w:t>
      </w:r>
      <w:r w:rsidR="00DC1206" w:rsidRPr="000671C3">
        <w:rPr>
          <w:rFonts w:ascii="Palatino Linotype" w:eastAsiaTheme="minorHAnsi" w:hAnsi="Palatino Linotype" w:cstheme="minorBidi"/>
          <w:b/>
          <w:bCs/>
          <w:lang w:val="es-MX" w:eastAsia="es-MX"/>
        </w:rPr>
        <w:t xml:space="preserve">Tesorería Municipal </w:t>
      </w:r>
      <w:r w:rsidR="00DC1206" w:rsidRPr="000671C3">
        <w:rPr>
          <w:rFonts w:ascii="Palatino Linotype" w:eastAsiaTheme="minorHAnsi" w:hAnsi="Palatino Linotype" w:cstheme="minorBidi"/>
          <w:lang w:val="es-MX" w:eastAsia="es-MX"/>
        </w:rPr>
        <w:t>y la</w:t>
      </w:r>
      <w:r w:rsidR="00DC1206" w:rsidRPr="000671C3">
        <w:rPr>
          <w:rFonts w:ascii="Palatino Linotype" w:eastAsiaTheme="minorHAnsi" w:hAnsi="Palatino Linotype" w:cstheme="minorBidi"/>
          <w:b/>
          <w:bCs/>
          <w:lang w:val="es-MX" w:eastAsia="es-MX"/>
        </w:rPr>
        <w:t xml:space="preserve"> </w:t>
      </w:r>
      <w:r w:rsidR="000671C3" w:rsidRPr="000671C3">
        <w:rPr>
          <w:rFonts w:ascii="Palatino Linotype" w:eastAsiaTheme="minorHAnsi" w:hAnsi="Palatino Linotype" w:cstheme="minorBidi"/>
          <w:b/>
          <w:bCs/>
          <w:lang w:val="es-MX" w:eastAsia="es-MX"/>
        </w:rPr>
        <w:t>Consejería Jurídica</w:t>
      </w:r>
      <w:r w:rsidR="00DC1206" w:rsidRPr="000671C3">
        <w:rPr>
          <w:rFonts w:ascii="Palatino Linotype" w:hAnsi="Palatino Linotype"/>
          <w:szCs w:val="22"/>
          <w:lang w:val="es-MX"/>
        </w:rPr>
        <w:t xml:space="preserve">, </w:t>
      </w:r>
      <w:r w:rsidR="00CA15F8" w:rsidRPr="000671C3">
        <w:rPr>
          <w:rFonts w:ascii="Palatino Linotype" w:hAnsi="Palatino Linotype"/>
          <w:szCs w:val="22"/>
          <w:lang w:val="es-MX"/>
        </w:rPr>
        <w:t>cuenta</w:t>
      </w:r>
      <w:r w:rsidR="00DC1206" w:rsidRPr="000671C3">
        <w:rPr>
          <w:rFonts w:ascii="Palatino Linotype" w:hAnsi="Palatino Linotype"/>
          <w:szCs w:val="22"/>
          <w:lang w:val="es-MX"/>
        </w:rPr>
        <w:t>n</w:t>
      </w:r>
      <w:r w:rsidR="00CA15F8" w:rsidRPr="000671C3">
        <w:rPr>
          <w:rFonts w:ascii="Palatino Linotype" w:hAnsi="Palatino Linotype"/>
          <w:szCs w:val="22"/>
          <w:lang w:val="es-MX"/>
        </w:rPr>
        <w:t xml:space="preserve"> con facultades para </w:t>
      </w:r>
      <w:r w:rsidR="000671C3">
        <w:rPr>
          <w:rFonts w:ascii="Palatino Linotype" w:hAnsi="Palatino Linotype"/>
          <w:szCs w:val="22"/>
          <w:lang w:val="es-MX"/>
        </w:rPr>
        <w:t xml:space="preserve">conocer de los adeudos del </w:t>
      </w:r>
      <w:proofErr w:type="spellStart"/>
      <w:r w:rsidR="000671C3">
        <w:rPr>
          <w:rFonts w:ascii="Palatino Linotype" w:hAnsi="Palatino Linotype"/>
          <w:szCs w:val="22"/>
          <w:lang w:val="es-MX"/>
        </w:rPr>
        <w:t>Municpio</w:t>
      </w:r>
      <w:proofErr w:type="spellEnd"/>
      <w:r w:rsidR="00DC1206" w:rsidRPr="000671C3">
        <w:rPr>
          <w:rFonts w:ascii="Palatino Linotype" w:hAnsi="Palatino Linotype"/>
          <w:szCs w:val="22"/>
          <w:lang w:val="es-MX"/>
        </w:rPr>
        <w:t>.</w:t>
      </w:r>
    </w:p>
    <w:p w14:paraId="7D807B4B" w14:textId="25B53837" w:rsidR="004514F1" w:rsidRDefault="004514F1" w:rsidP="004514F1">
      <w:pPr>
        <w:spacing w:line="360" w:lineRule="auto"/>
        <w:jc w:val="both"/>
        <w:rPr>
          <w:rFonts w:ascii="Palatino Linotype" w:eastAsia="Calibri" w:hAnsi="Palatino Linotype"/>
          <w:lang w:val="es-ES_tradnl"/>
        </w:rPr>
      </w:pPr>
      <w:r w:rsidRPr="0035341C">
        <w:rPr>
          <w:rFonts w:ascii="Palatino Linotype" w:hAnsi="Palatino Linotype" w:cs="Tahoma"/>
          <w:bCs/>
          <w:iCs/>
          <w:szCs w:val="22"/>
          <w:lang w:val="es-MX"/>
        </w:rPr>
        <w:lastRenderedPageBreak/>
        <w:t>Así se logra vislumbrar que</w:t>
      </w:r>
      <w:r w:rsidR="008E28B2" w:rsidRPr="0035341C">
        <w:rPr>
          <w:rFonts w:ascii="Palatino Linotype" w:hAnsi="Palatino Linotype" w:cs="Tahoma"/>
          <w:bCs/>
          <w:iCs/>
          <w:szCs w:val="22"/>
          <w:lang w:val="es-MX"/>
        </w:rPr>
        <w:t>,</w:t>
      </w:r>
      <w:r w:rsidRPr="0035341C">
        <w:rPr>
          <w:rFonts w:ascii="Palatino Linotype" w:hAnsi="Palatino Linotype" w:cs="Tahoma"/>
          <w:bCs/>
          <w:iCs/>
          <w:szCs w:val="22"/>
          <w:lang w:val="es-MX"/>
        </w:rPr>
        <w:t xml:space="preserve"> el </w:t>
      </w:r>
      <w:r w:rsidRPr="0035341C">
        <w:rPr>
          <w:rFonts w:ascii="Palatino Linotype" w:hAnsi="Palatino Linotype" w:cs="Tahoma"/>
          <w:b/>
          <w:bCs/>
          <w:iCs/>
          <w:szCs w:val="22"/>
          <w:lang w:val="es-MX"/>
        </w:rPr>
        <w:t>Sujeto Obligado</w:t>
      </w:r>
      <w:r w:rsidRPr="0035341C">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w:t>
      </w:r>
      <w:r w:rsidR="00140E1B" w:rsidRPr="0035341C">
        <w:rPr>
          <w:rFonts w:ascii="Palatino Linotype" w:hAnsi="Palatino Linotype" w:cs="Tahoma"/>
          <w:bCs/>
          <w:iCs/>
          <w:szCs w:val="22"/>
          <w:lang w:val="es-MX"/>
        </w:rPr>
        <w:t>ya que, no</w:t>
      </w:r>
      <w:r w:rsidRPr="0035341C">
        <w:rPr>
          <w:rFonts w:ascii="Palatino Linotype" w:hAnsi="Palatino Linotype" w:cs="Tahoma"/>
          <w:bCs/>
          <w:iCs/>
          <w:szCs w:val="22"/>
          <w:lang w:val="es-MX"/>
        </w:rPr>
        <w:t xml:space="preserve"> turnó la solicitud de información al</w:t>
      </w:r>
      <w:r w:rsidR="00140E1B" w:rsidRPr="0035341C">
        <w:rPr>
          <w:rFonts w:ascii="Palatino Linotype" w:hAnsi="Palatino Linotype" w:cs="Tahoma"/>
          <w:bCs/>
          <w:iCs/>
          <w:szCs w:val="22"/>
          <w:lang w:val="es-MX"/>
        </w:rPr>
        <w:t xml:space="preserve"> área competente; no obstante, </w:t>
      </w:r>
      <w:r w:rsidRPr="0035341C">
        <w:rPr>
          <w:rFonts w:ascii="Palatino Linotype" w:eastAsiaTheme="minorHAnsi" w:hAnsi="Palatino Linotype" w:cstheme="minorBidi"/>
          <w:lang w:val="es-MX" w:eastAsia="en-US"/>
        </w:rPr>
        <w:t xml:space="preserve">de conformidad con el contenido de los documentos descritos previamente, </w:t>
      </w:r>
      <w:r w:rsidRPr="0035341C">
        <w:rPr>
          <w:rFonts w:ascii="Palatino Linotype" w:eastAsia="Calibri" w:hAnsi="Palatino Linotype"/>
          <w:lang w:val="es-ES_tradnl"/>
        </w:rPr>
        <w:t>podemos concluir que, el estudio de la fuente obligacional se realiza con la finalidad de determinar si éste se encuentra obligado a generarla, poseerla o administrarla en ejercicio de sus atribuciones, pero en los casos en que</w:t>
      </w:r>
      <w:r w:rsidR="00EF59E0" w:rsidRPr="0035341C">
        <w:rPr>
          <w:rFonts w:ascii="Palatino Linotype" w:eastAsia="Calibri" w:hAnsi="Palatino Linotype"/>
          <w:lang w:val="es-ES_tradnl"/>
        </w:rPr>
        <w:t>,</w:t>
      </w:r>
      <w:r w:rsidRPr="0035341C">
        <w:rPr>
          <w:rFonts w:ascii="Palatino Linotype" w:eastAsia="Calibri" w:hAnsi="Palatino Linotype"/>
          <w:lang w:val="es-ES_tradnl"/>
        </w:rPr>
        <w:t xml:space="preserve"> de la respuesta acepta o bien otorga indicios de que cuenta con ella, seria ocioso delimitar las norma jurídica que determine si cuenta con ella o no.</w:t>
      </w:r>
    </w:p>
    <w:p w14:paraId="3D57D357" w14:textId="77777777" w:rsidR="007E2F61" w:rsidRPr="002756DD" w:rsidRDefault="007E2F61" w:rsidP="004E14BA">
      <w:pPr>
        <w:spacing w:line="360" w:lineRule="auto"/>
        <w:jc w:val="both"/>
        <w:rPr>
          <w:rFonts w:ascii="Palatino Linotype" w:hAnsi="Palatino Linotype"/>
          <w:lang w:val="es-ES_tradnl"/>
        </w:rPr>
      </w:pPr>
    </w:p>
    <w:p w14:paraId="2AD06DE5" w14:textId="225A7A86" w:rsidR="004E14BA" w:rsidRDefault="004E14BA" w:rsidP="004E14BA">
      <w:pPr>
        <w:spacing w:line="360" w:lineRule="auto"/>
        <w:jc w:val="both"/>
        <w:rPr>
          <w:rFonts w:ascii="Palatino Linotype" w:hAnsi="Palatino Linotype" w:cs="Arial"/>
        </w:rPr>
      </w:pPr>
      <w:r w:rsidRPr="0063332C">
        <w:rPr>
          <w:rFonts w:ascii="Palatino Linotype" w:hAnsi="Palatino Linotype" w:cs="Arial"/>
        </w:rPr>
        <w:t>En otras palabras, en atención al Principio de Máxima Publicidad, le dio a la solicitud de información, una expresión documental con la cual se podía atender los dos requerimientos de información, con lo cual también se dio cumplimiento al Criterio de Interpretación, con</w:t>
      </w:r>
      <w:r>
        <w:rPr>
          <w:rFonts w:ascii="Palatino Linotype" w:hAnsi="Palatino Linotype" w:cs="Arial"/>
        </w:rPr>
        <w:t xml:space="preserve"> </w:t>
      </w:r>
      <w:r w:rsidRPr="0063332C">
        <w:rPr>
          <w:rFonts w:ascii="Palatino Linotype" w:hAnsi="Palatino Linotype" w:cs="Arial"/>
        </w:rPr>
        <w:t xml:space="preserve">clave de control SO/016/2017, de la Segunda Época, emitido por el </w:t>
      </w:r>
      <w:r>
        <w:rPr>
          <w:rFonts w:ascii="Palatino Linotype" w:hAnsi="Palatino Linotype" w:cs="Arial"/>
        </w:rPr>
        <w:t xml:space="preserve">entonces </w:t>
      </w:r>
      <w:r w:rsidRPr="0063332C">
        <w:rPr>
          <w:rFonts w:ascii="Palatino Linotype" w:hAnsi="Palatino Linotype" w:cs="Arial"/>
        </w:rPr>
        <w:t xml:space="preserve">Instituto Nacional de Transparencia, Acceso a la Información y Protección de Datos Personales, que establece: </w:t>
      </w:r>
    </w:p>
    <w:p w14:paraId="1914B832" w14:textId="77777777" w:rsidR="004E14BA" w:rsidRDefault="004E14BA" w:rsidP="004E14BA">
      <w:pPr>
        <w:pStyle w:val="Sinespaciado"/>
      </w:pPr>
    </w:p>
    <w:p w14:paraId="4AEB0D03" w14:textId="77777777" w:rsidR="004E14BA" w:rsidRPr="0063332C" w:rsidRDefault="004E14BA" w:rsidP="004E14BA">
      <w:pPr>
        <w:ind w:left="567" w:right="616"/>
        <w:jc w:val="both"/>
        <w:rPr>
          <w:rFonts w:ascii="Palatino Linotype" w:hAnsi="Palatino Linotype" w:cs="Arial"/>
          <w:i/>
          <w:sz w:val="22"/>
        </w:rPr>
      </w:pPr>
      <w:r w:rsidRPr="0063332C">
        <w:rPr>
          <w:rFonts w:ascii="Palatino Linotype" w:hAnsi="Palatino Linotype" w:cs="Arial"/>
          <w:i/>
          <w:sz w:val="22"/>
        </w:rPr>
        <w:t>“</w:t>
      </w:r>
      <w:r w:rsidRPr="0063332C">
        <w:rPr>
          <w:rFonts w:ascii="Palatino Linotype" w:hAnsi="Palatino Linotype" w:cs="Arial"/>
          <w:b/>
          <w:i/>
          <w:sz w:val="22"/>
        </w:rPr>
        <w:t>Expresión documental.</w:t>
      </w:r>
      <w:r w:rsidRPr="0063332C">
        <w:rPr>
          <w:rFonts w:ascii="Palatino Linotype"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65F046E" w14:textId="77777777" w:rsidR="004E14BA" w:rsidRDefault="004E14BA" w:rsidP="004E14BA">
      <w:pPr>
        <w:spacing w:line="360" w:lineRule="auto"/>
        <w:jc w:val="both"/>
        <w:rPr>
          <w:rFonts w:ascii="Palatino Linotype" w:hAnsi="Palatino Linotype" w:cs="Arial"/>
        </w:rPr>
      </w:pPr>
    </w:p>
    <w:p w14:paraId="7639CFB7" w14:textId="77777777" w:rsidR="004E14BA" w:rsidRDefault="004E14BA" w:rsidP="004E14BA">
      <w:pPr>
        <w:spacing w:line="360" w:lineRule="auto"/>
        <w:jc w:val="both"/>
        <w:rPr>
          <w:rFonts w:ascii="Palatino Linotype" w:hAnsi="Palatino Linotype" w:cs="Arial"/>
        </w:rPr>
      </w:pPr>
      <w:r w:rsidRPr="0063332C">
        <w:rPr>
          <w:rFonts w:ascii="Palatino Linotype" w:hAnsi="Palatino Linotype" w:cs="Arial"/>
        </w:rPr>
        <w:t>Del criterio citado, se desprende que cuando los particulares no identifiquen de forma precisa la documentación que podría contener la información de su interé</w:t>
      </w:r>
      <w:r>
        <w:rPr>
          <w:rFonts w:ascii="Palatino Linotype" w:hAnsi="Palatino Linotype" w:cs="Arial"/>
        </w:rPr>
        <w:t xml:space="preserve">s o la </w:t>
      </w:r>
      <w:r w:rsidRPr="0063332C">
        <w:rPr>
          <w:rFonts w:ascii="Palatino Linotype" w:hAnsi="Palatino Linotype" w:cs="Arial"/>
        </w:rPr>
        <w:t>solicitud sea una consulta, los Sujetos Obligados deben de proporcionar la expresión documental, que dé cuenta de lo requerido.</w:t>
      </w:r>
    </w:p>
    <w:p w14:paraId="3C34D2C3" w14:textId="77777777" w:rsidR="002756DD" w:rsidRDefault="002756DD" w:rsidP="004E14BA">
      <w:pPr>
        <w:spacing w:line="360" w:lineRule="auto"/>
        <w:jc w:val="both"/>
        <w:rPr>
          <w:rFonts w:ascii="Palatino Linotype" w:hAnsi="Palatino Linotype" w:cs="Arial"/>
        </w:rPr>
      </w:pPr>
    </w:p>
    <w:p w14:paraId="796769E4" w14:textId="77777777" w:rsidR="002756DD" w:rsidRPr="004A3218" w:rsidRDefault="002756DD" w:rsidP="002756DD">
      <w:pPr>
        <w:spacing w:line="360" w:lineRule="auto"/>
        <w:jc w:val="both"/>
        <w:rPr>
          <w:rFonts w:ascii="Palatino Linotype" w:eastAsia="Calibri" w:hAnsi="Palatino Linotype" w:cs="Tahoma"/>
          <w:szCs w:val="22"/>
          <w:lang w:eastAsia="en-US"/>
        </w:rPr>
      </w:pPr>
      <w:r w:rsidRPr="004A3218">
        <w:rPr>
          <w:rFonts w:ascii="Palatino Linotype" w:eastAsia="Calibri" w:hAnsi="Palatino Linotype" w:cs="Tahoma"/>
          <w:szCs w:val="22"/>
          <w:lang w:eastAsia="en-US"/>
        </w:rPr>
        <w:lastRenderedPageBreak/>
        <w:t xml:space="preserve">En conclusión, el </w:t>
      </w:r>
      <w:r w:rsidRPr="004A3218">
        <w:rPr>
          <w:rFonts w:ascii="Palatino Linotype" w:eastAsia="Calibri" w:hAnsi="Palatino Linotype" w:cs="Tahoma"/>
          <w:b/>
          <w:szCs w:val="22"/>
          <w:lang w:eastAsia="en-US"/>
        </w:rPr>
        <w:t>Sujeto Obligado</w:t>
      </w:r>
      <w:r w:rsidRPr="004A3218">
        <w:rPr>
          <w:rFonts w:ascii="Palatino Linotype" w:eastAsia="Calibri" w:hAnsi="Palatino Linotype" w:cs="Tahoma"/>
          <w:szCs w:val="22"/>
          <w:lang w:eastAsia="en-US"/>
        </w:rPr>
        <w:t xml:space="preserve"> deberá remitir dicha información y en caso de contener datos personales los documentos que se está ordenando su entrega, deberá procederse a su clasificación mediante las formalidades de Ley; es decir, que el Comité de Transparencia del </w:t>
      </w:r>
      <w:r w:rsidRPr="004A3218">
        <w:rPr>
          <w:rFonts w:ascii="Palatino Linotype" w:eastAsia="Calibri" w:hAnsi="Palatino Linotype" w:cs="Tahoma"/>
          <w:b/>
          <w:szCs w:val="22"/>
          <w:lang w:eastAsia="en-US"/>
        </w:rPr>
        <w:t>Sujeto Obligado</w:t>
      </w:r>
      <w:r w:rsidRPr="004A3218">
        <w:rPr>
          <w:rFonts w:ascii="Palatino Linotype" w:eastAsia="Calibri" w:hAnsi="Palatino Linotype" w:cs="Tahoma"/>
          <w:szCs w:val="22"/>
          <w:lang w:eastAsia="en-US"/>
        </w:rPr>
        <w:t xml:space="preserve"> emita el Acuerdo de Clasificación correspondiente debidamente fundado y motivado, en el cual se sustente la versión pública, de conformidad con lo siguiente:</w:t>
      </w:r>
    </w:p>
    <w:p w14:paraId="0F5654AE" w14:textId="77777777" w:rsidR="002756DD" w:rsidRPr="004A3218" w:rsidRDefault="002756DD" w:rsidP="002756DD">
      <w:pPr>
        <w:pStyle w:val="Sinespaciado"/>
        <w:spacing w:line="360" w:lineRule="auto"/>
        <w:jc w:val="both"/>
        <w:rPr>
          <w:rFonts w:ascii="Palatino Linotype" w:hAnsi="Palatino Linotype"/>
        </w:rPr>
      </w:pPr>
    </w:p>
    <w:p w14:paraId="7DFB4CA2" w14:textId="77777777" w:rsidR="002756DD" w:rsidRPr="004A3218" w:rsidRDefault="002756DD" w:rsidP="002756DD">
      <w:pPr>
        <w:numPr>
          <w:ilvl w:val="0"/>
          <w:numId w:val="47"/>
        </w:numPr>
        <w:spacing w:line="360" w:lineRule="auto"/>
        <w:jc w:val="both"/>
        <w:rPr>
          <w:rFonts w:ascii="Palatino Linotype" w:hAnsi="Palatino Linotype"/>
          <w:b/>
          <w:i/>
          <w:sz w:val="28"/>
          <w:szCs w:val="28"/>
          <w:u w:val="single"/>
          <w:lang w:val="es-MX"/>
        </w:rPr>
      </w:pPr>
      <w:r w:rsidRPr="004A3218">
        <w:rPr>
          <w:rFonts w:ascii="Palatino Linotype" w:hAnsi="Palatino Linotype"/>
          <w:b/>
          <w:i/>
          <w:sz w:val="28"/>
          <w:szCs w:val="28"/>
          <w:u w:val="single"/>
          <w:lang w:val="es-MX"/>
        </w:rPr>
        <w:t>De la Versión Pública.</w:t>
      </w:r>
    </w:p>
    <w:p w14:paraId="2CB7D040"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r w:rsidRPr="004A3218">
        <w:rPr>
          <w:rFonts w:ascii="Palatino Linotype" w:eastAsia="Palatino Linotype" w:hAnsi="Palatino Linotype" w:cs="Palatino Linotype"/>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2BCE238"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p>
    <w:p w14:paraId="433F564F"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Artículo 3.</w:t>
      </w:r>
      <w:r w:rsidRPr="004A3218">
        <w:rPr>
          <w:rFonts w:ascii="Palatino Linotype" w:eastAsia="Palatino Linotype" w:hAnsi="Palatino Linotype" w:cs="Palatino Linotype"/>
          <w:i/>
          <w:sz w:val="22"/>
          <w:szCs w:val="22"/>
          <w:lang w:val="es-ES_tradnl" w:eastAsia="es-MX"/>
        </w:rPr>
        <w:t xml:space="preserve"> Para los efectos de la presente Ley se entenderá por:</w:t>
      </w:r>
    </w:p>
    <w:p w14:paraId="6FDEF7FA"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i/>
          <w:sz w:val="22"/>
          <w:szCs w:val="22"/>
          <w:lang w:val="es-ES_tradnl" w:eastAsia="es-MX"/>
        </w:rPr>
        <w:t>(…)</w:t>
      </w:r>
    </w:p>
    <w:p w14:paraId="57DC2582"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IX. Datos personales:</w:t>
      </w:r>
      <w:r w:rsidRPr="004A3218">
        <w:rPr>
          <w:rFonts w:ascii="Palatino Linotype" w:eastAsia="Palatino Linotype" w:hAnsi="Palatino Linotype" w:cs="Palatino Linotype"/>
          <w:i/>
          <w:sz w:val="22"/>
          <w:szCs w:val="22"/>
          <w:lang w:val="es-ES_tradnl" w:eastAsia="es-MX"/>
        </w:rPr>
        <w:t xml:space="preserve"> La información concerniente a una persona, identificada o identificable según lo dispuesto por la Ley de Protección de Datos Personales del Estado de México; </w:t>
      </w:r>
    </w:p>
    <w:p w14:paraId="3397D773"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XX.</w:t>
      </w:r>
      <w:r w:rsidRPr="004A3218">
        <w:rPr>
          <w:rFonts w:ascii="Palatino Linotype" w:eastAsia="Palatino Linotype" w:hAnsi="Palatino Linotype" w:cs="Palatino Linotype"/>
          <w:i/>
          <w:sz w:val="22"/>
          <w:szCs w:val="22"/>
          <w:lang w:val="es-ES_tradnl" w:eastAsia="es-MX"/>
        </w:rPr>
        <w:t xml:space="preserve"> </w:t>
      </w:r>
      <w:r w:rsidRPr="004A3218">
        <w:rPr>
          <w:rFonts w:ascii="Palatino Linotype" w:eastAsia="Palatino Linotype" w:hAnsi="Palatino Linotype" w:cs="Palatino Linotype"/>
          <w:b/>
          <w:i/>
          <w:sz w:val="22"/>
          <w:szCs w:val="22"/>
          <w:lang w:val="es-ES_tradnl" w:eastAsia="es-MX"/>
        </w:rPr>
        <w:t>Información clasificada:</w:t>
      </w:r>
      <w:r w:rsidRPr="004A3218">
        <w:rPr>
          <w:rFonts w:ascii="Palatino Linotype" w:eastAsia="Palatino Linotype" w:hAnsi="Palatino Linotype" w:cs="Palatino Linotype"/>
          <w:i/>
          <w:sz w:val="22"/>
          <w:szCs w:val="22"/>
          <w:lang w:val="es-ES_tradnl" w:eastAsia="es-MX"/>
        </w:rPr>
        <w:t xml:space="preserve"> Aquella considerada por la presente Ley como reservada o confidencial;</w:t>
      </w:r>
    </w:p>
    <w:p w14:paraId="63312DD8"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XXI.</w:t>
      </w:r>
      <w:r w:rsidRPr="004A3218">
        <w:rPr>
          <w:rFonts w:ascii="Palatino Linotype" w:eastAsia="Palatino Linotype" w:hAnsi="Palatino Linotype" w:cs="Palatino Linotype"/>
          <w:i/>
          <w:sz w:val="22"/>
          <w:szCs w:val="22"/>
          <w:lang w:val="es-ES_tradnl" w:eastAsia="es-MX"/>
        </w:rPr>
        <w:t xml:space="preserve"> </w:t>
      </w:r>
      <w:r w:rsidRPr="004A3218">
        <w:rPr>
          <w:rFonts w:ascii="Palatino Linotype" w:eastAsia="Palatino Linotype" w:hAnsi="Palatino Linotype" w:cs="Palatino Linotype"/>
          <w:b/>
          <w:i/>
          <w:sz w:val="22"/>
          <w:szCs w:val="22"/>
          <w:lang w:val="es-ES_tradnl" w:eastAsia="es-MX"/>
        </w:rPr>
        <w:t>Información confidencial:</w:t>
      </w:r>
      <w:r w:rsidRPr="004A3218">
        <w:rPr>
          <w:rFonts w:ascii="Palatino Linotype" w:eastAsia="Palatino Linotype" w:hAnsi="Palatino Linotype" w:cs="Palatino Linotype"/>
          <w:i/>
          <w:sz w:val="22"/>
          <w:szCs w:val="22"/>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B893DA"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w:t>
      </w:r>
    </w:p>
    <w:p w14:paraId="740D10F9"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XLV.</w:t>
      </w:r>
      <w:r w:rsidRPr="004A3218">
        <w:rPr>
          <w:rFonts w:ascii="Palatino Linotype" w:eastAsia="Palatino Linotype" w:hAnsi="Palatino Linotype" w:cs="Palatino Linotype"/>
          <w:i/>
          <w:sz w:val="22"/>
          <w:szCs w:val="22"/>
          <w:lang w:val="es-ES_tradnl" w:eastAsia="es-MX"/>
        </w:rPr>
        <w:t xml:space="preserve"> </w:t>
      </w:r>
      <w:r w:rsidRPr="004A3218">
        <w:rPr>
          <w:rFonts w:ascii="Palatino Linotype" w:eastAsia="Palatino Linotype" w:hAnsi="Palatino Linotype" w:cs="Palatino Linotype"/>
          <w:b/>
          <w:i/>
          <w:sz w:val="22"/>
          <w:szCs w:val="22"/>
          <w:lang w:val="es-ES_tradnl" w:eastAsia="es-MX"/>
        </w:rPr>
        <w:t>Versión pública:</w:t>
      </w:r>
      <w:r w:rsidRPr="004A3218">
        <w:rPr>
          <w:rFonts w:ascii="Palatino Linotype" w:eastAsia="Palatino Linotype" w:hAnsi="Palatino Linotype" w:cs="Palatino Linotype"/>
          <w:i/>
          <w:sz w:val="22"/>
          <w:szCs w:val="22"/>
          <w:lang w:val="es-ES_tradnl" w:eastAsia="es-MX"/>
        </w:rPr>
        <w:t xml:space="preserve"> Documento en el que se elimine, suprime o borra la información clasificada como reservada o confidencial para permitir su acceso.</w:t>
      </w:r>
    </w:p>
    <w:p w14:paraId="3451072F"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i/>
          <w:sz w:val="22"/>
          <w:szCs w:val="22"/>
          <w:lang w:val="es-ES_tradnl" w:eastAsia="es-MX"/>
        </w:rPr>
        <w:t>(…)</w:t>
      </w:r>
    </w:p>
    <w:p w14:paraId="238D711D"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p>
    <w:p w14:paraId="0439339D"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 xml:space="preserve">Artículo 91. </w:t>
      </w:r>
      <w:r w:rsidRPr="004A3218">
        <w:rPr>
          <w:rFonts w:ascii="Palatino Linotype" w:eastAsia="Palatino Linotype" w:hAnsi="Palatino Linotype" w:cs="Palatino Linotype"/>
          <w:i/>
          <w:sz w:val="22"/>
          <w:szCs w:val="22"/>
          <w:lang w:val="es-ES_tradnl" w:eastAsia="es-MX"/>
        </w:rPr>
        <w:t>El acceso a la información pública será restringido excepcionalmente, cuando ésta sea clasificada como reservada o confidencial.</w:t>
      </w:r>
    </w:p>
    <w:p w14:paraId="217DCBDA"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p>
    <w:p w14:paraId="72023E69"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Artículo 132.</w:t>
      </w:r>
      <w:r w:rsidRPr="004A3218">
        <w:rPr>
          <w:rFonts w:ascii="Palatino Linotype" w:eastAsia="Palatino Linotype" w:hAnsi="Palatino Linotype" w:cs="Palatino Linotype"/>
          <w:i/>
          <w:sz w:val="22"/>
          <w:szCs w:val="22"/>
          <w:lang w:val="es-ES_tradnl" w:eastAsia="es-MX"/>
        </w:rPr>
        <w:t xml:space="preserve"> </w:t>
      </w:r>
      <w:r w:rsidRPr="004A3218">
        <w:rPr>
          <w:rFonts w:ascii="Palatino Linotype" w:eastAsia="Palatino Linotype" w:hAnsi="Palatino Linotype" w:cs="Palatino Linotype"/>
          <w:i/>
          <w:sz w:val="22"/>
          <w:szCs w:val="22"/>
          <w:u w:val="single"/>
          <w:lang w:val="es-ES_tradnl" w:eastAsia="es-MX"/>
        </w:rPr>
        <w:t>La clasificación de la información se llevará a cabo en el momento en que</w:t>
      </w:r>
      <w:r w:rsidRPr="004A3218">
        <w:rPr>
          <w:rFonts w:ascii="Palatino Linotype" w:eastAsia="Palatino Linotype" w:hAnsi="Palatino Linotype" w:cs="Palatino Linotype"/>
          <w:i/>
          <w:sz w:val="22"/>
          <w:szCs w:val="22"/>
          <w:lang w:val="es-ES_tradnl" w:eastAsia="es-MX"/>
        </w:rPr>
        <w:t>:</w:t>
      </w:r>
    </w:p>
    <w:p w14:paraId="5B2148A4"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I.</w:t>
      </w:r>
      <w:r w:rsidRPr="004A3218">
        <w:rPr>
          <w:rFonts w:ascii="Palatino Linotype" w:eastAsia="Palatino Linotype" w:hAnsi="Palatino Linotype" w:cs="Palatino Linotype"/>
          <w:i/>
          <w:sz w:val="22"/>
          <w:szCs w:val="22"/>
          <w:lang w:val="es-ES_tradnl" w:eastAsia="es-MX"/>
        </w:rPr>
        <w:t xml:space="preserve"> Se reciba una solicitud de acceso a la información;</w:t>
      </w:r>
    </w:p>
    <w:p w14:paraId="26EC9738"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II.</w:t>
      </w:r>
      <w:r w:rsidRPr="004A3218">
        <w:rPr>
          <w:rFonts w:ascii="Palatino Linotype" w:eastAsia="Palatino Linotype" w:hAnsi="Palatino Linotype" w:cs="Palatino Linotype"/>
          <w:i/>
          <w:sz w:val="22"/>
          <w:szCs w:val="22"/>
          <w:lang w:val="es-ES_tradnl" w:eastAsia="es-MX"/>
        </w:rPr>
        <w:t xml:space="preserve"> </w:t>
      </w:r>
      <w:r w:rsidRPr="004A3218">
        <w:rPr>
          <w:rFonts w:ascii="Palatino Linotype" w:eastAsia="Palatino Linotype" w:hAnsi="Palatino Linotype" w:cs="Palatino Linotype"/>
          <w:i/>
          <w:sz w:val="22"/>
          <w:szCs w:val="22"/>
          <w:u w:val="single"/>
          <w:lang w:val="es-ES_tradnl" w:eastAsia="es-MX"/>
        </w:rPr>
        <w:t>Se determine mediante resolución de autoridad competente; o</w:t>
      </w:r>
    </w:p>
    <w:p w14:paraId="5D71F870"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u w:val="single"/>
          <w:lang w:val="es-ES_tradnl" w:eastAsia="es-MX"/>
        </w:rPr>
      </w:pPr>
      <w:r w:rsidRPr="004A3218">
        <w:rPr>
          <w:rFonts w:ascii="Palatino Linotype" w:eastAsia="Palatino Linotype" w:hAnsi="Palatino Linotype" w:cs="Palatino Linotype"/>
          <w:b/>
          <w:i/>
          <w:sz w:val="22"/>
          <w:szCs w:val="22"/>
          <w:lang w:val="es-ES_tradnl" w:eastAsia="es-MX"/>
        </w:rPr>
        <w:t>III.</w:t>
      </w:r>
      <w:r w:rsidRPr="004A3218">
        <w:rPr>
          <w:rFonts w:ascii="Palatino Linotype" w:eastAsia="Palatino Linotype" w:hAnsi="Palatino Linotype" w:cs="Palatino Linotype"/>
          <w:i/>
          <w:sz w:val="22"/>
          <w:szCs w:val="22"/>
          <w:lang w:val="es-ES_tradnl" w:eastAsia="es-MX"/>
        </w:rPr>
        <w:t xml:space="preserve"> </w:t>
      </w:r>
      <w:r w:rsidRPr="004A3218">
        <w:rPr>
          <w:rFonts w:ascii="Palatino Linotype" w:eastAsia="Palatino Linotype" w:hAnsi="Palatino Linotype" w:cs="Palatino Linotype"/>
          <w:i/>
          <w:sz w:val="22"/>
          <w:szCs w:val="22"/>
          <w:u w:val="single"/>
          <w:lang w:val="es-ES_tradnl" w:eastAsia="es-MX"/>
        </w:rPr>
        <w:t>Se generen versiones públicas para dar cumplimiento a las obligaciones de transparencia previstas en esta Ley.</w:t>
      </w:r>
    </w:p>
    <w:p w14:paraId="7854CA42"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i/>
          <w:sz w:val="22"/>
          <w:szCs w:val="22"/>
          <w:lang w:val="es-ES_tradnl" w:eastAsia="es-MX"/>
        </w:rPr>
        <w:t>(…)</w:t>
      </w:r>
    </w:p>
    <w:p w14:paraId="67E0438E" w14:textId="77777777" w:rsidR="002756DD" w:rsidRPr="004A3218" w:rsidRDefault="002756DD" w:rsidP="002756DD">
      <w:pPr>
        <w:spacing w:line="360" w:lineRule="auto"/>
        <w:jc w:val="both"/>
        <w:rPr>
          <w:rFonts w:ascii="Palatino Linotype" w:eastAsia="Palatino Linotype" w:hAnsi="Palatino Linotype" w:cs="Palatino Linotype"/>
          <w:i/>
          <w:lang w:val="es-ES_tradnl" w:eastAsia="es-MX"/>
        </w:rPr>
      </w:pPr>
    </w:p>
    <w:p w14:paraId="218C88E9" w14:textId="77777777" w:rsidR="002756DD" w:rsidRPr="004A3218" w:rsidRDefault="002756DD" w:rsidP="002756DD">
      <w:pPr>
        <w:spacing w:line="360" w:lineRule="auto"/>
        <w:jc w:val="both"/>
        <w:rPr>
          <w:rFonts w:ascii="Palatino Linotype" w:eastAsia="Palatino Linotype" w:hAnsi="Palatino Linotype" w:cs="Palatino Linotype"/>
          <w:szCs w:val="22"/>
          <w:lang w:val="es-ES_tradnl" w:eastAsia="es-MX"/>
        </w:rPr>
      </w:pPr>
      <w:r w:rsidRPr="004A3218">
        <w:rPr>
          <w:rFonts w:ascii="Palatino Linotype" w:eastAsia="Palatino Linotype" w:hAnsi="Palatino Linotype" w:cs="Palatino Linotype"/>
          <w:szCs w:val="22"/>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o aquella considerada susceptible de ser clasificada ya sea confidencial o reservada, según su naturaleza.</w:t>
      </w:r>
    </w:p>
    <w:p w14:paraId="276D22D2"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p>
    <w:p w14:paraId="20DD9367"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r w:rsidRPr="004A3218">
        <w:rPr>
          <w:rFonts w:ascii="Palatino Linotype" w:eastAsia="Palatino Linotype" w:hAnsi="Palatino Linotype" w:cs="Palatino Linotype"/>
          <w:lang w:val="es-ES_tradnl" w:eastAsia="es-MX"/>
        </w:rPr>
        <w:t xml:space="preserve">Por otro lado, los </w:t>
      </w:r>
      <w:r w:rsidRPr="004A3218">
        <w:rPr>
          <w:rFonts w:ascii="Palatino Linotype" w:eastAsia="Palatino Linotype" w:hAnsi="Palatino Linotype" w:cs="Palatino Linotype"/>
          <w:i/>
          <w:lang w:val="es-ES_tradnl" w:eastAsia="es-MX"/>
        </w:rPr>
        <w:t>Lineamientos Generales en Materia de Clasificación y Desclasificación de la Información, así como para la elaboración de Versiones Públicas</w:t>
      </w:r>
      <w:r w:rsidRPr="004A3218">
        <w:rPr>
          <w:rFonts w:ascii="Palatino Linotype" w:eastAsia="Palatino Linotype" w:hAnsi="Palatino Linotype" w:cs="Palatino Linotype"/>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F6CAA56"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p>
    <w:p w14:paraId="36CF8FDE"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r w:rsidRPr="004A3218">
        <w:rPr>
          <w:rFonts w:ascii="Palatino Linotype" w:eastAsia="Palatino Linotype" w:hAnsi="Palatino Linotype" w:cs="Palatino Linotype"/>
          <w:lang w:val="es-ES_tradnl" w:eastAsia="es-MX"/>
        </w:rPr>
        <w:t>Entorno a lo que aquí nos interesa, los Lineamientos Quincuagésimo sexto, Quincuagésimo séptimo y Quincuagésimo octavo, establecen lo siguiente:</w:t>
      </w:r>
    </w:p>
    <w:p w14:paraId="53CEFD68" w14:textId="77777777" w:rsidR="002756DD" w:rsidRPr="004A3218" w:rsidRDefault="002756DD" w:rsidP="002756DD">
      <w:pPr>
        <w:spacing w:line="360" w:lineRule="auto"/>
        <w:jc w:val="both"/>
        <w:rPr>
          <w:rFonts w:ascii="Palatino Linotype" w:eastAsia="Palatino Linotype" w:hAnsi="Palatino Linotype" w:cs="Palatino Linotype"/>
          <w:sz w:val="22"/>
          <w:szCs w:val="22"/>
          <w:lang w:val="es-ES_tradnl" w:eastAsia="es-MX"/>
        </w:rPr>
      </w:pPr>
    </w:p>
    <w:p w14:paraId="46DC5CBE"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Quincuagésimo sexto.</w:t>
      </w:r>
      <w:r w:rsidRPr="004A3218">
        <w:rPr>
          <w:rFonts w:ascii="Palatino Linotype" w:eastAsia="Palatino Linotype" w:hAnsi="Palatino Linotype" w:cs="Palatino Linotype"/>
          <w:i/>
          <w:sz w:val="22"/>
          <w:szCs w:val="22"/>
          <w:lang w:val="es-ES_tradnl" w:eastAsia="es-MX"/>
        </w:rPr>
        <w:t xml:space="preserve"> La versión pública del documento o expediente que contenga partes o secciones reservadas o </w:t>
      </w:r>
      <w:proofErr w:type="gramStart"/>
      <w:r w:rsidRPr="004A3218">
        <w:rPr>
          <w:rFonts w:ascii="Palatino Linotype" w:eastAsia="Palatino Linotype" w:hAnsi="Palatino Linotype" w:cs="Palatino Linotype"/>
          <w:i/>
          <w:sz w:val="22"/>
          <w:szCs w:val="22"/>
          <w:lang w:val="es-ES_tradnl" w:eastAsia="es-MX"/>
        </w:rPr>
        <w:t>confidenciales,</w:t>
      </w:r>
      <w:proofErr w:type="gramEnd"/>
      <w:r w:rsidRPr="004A3218">
        <w:rPr>
          <w:rFonts w:ascii="Palatino Linotype" w:eastAsia="Palatino Linotype" w:hAnsi="Palatino Linotype" w:cs="Palatino Linotype"/>
          <w:i/>
          <w:sz w:val="22"/>
          <w:szCs w:val="22"/>
          <w:lang w:val="es-ES_tradnl" w:eastAsia="es-MX"/>
        </w:rPr>
        <w:t xml:space="preserve"> será elaborada por los sujetos obligados, previo pago </w:t>
      </w:r>
      <w:r w:rsidRPr="004A3218">
        <w:rPr>
          <w:rFonts w:ascii="Palatino Linotype" w:eastAsia="Palatino Linotype" w:hAnsi="Palatino Linotype" w:cs="Palatino Linotype"/>
          <w:i/>
          <w:sz w:val="22"/>
          <w:szCs w:val="22"/>
          <w:lang w:val="es-ES_tradnl" w:eastAsia="es-MX"/>
        </w:rPr>
        <w:lastRenderedPageBreak/>
        <w:t>de los costos de reproducción, a través de sus áreas y deberá ser aprobada por su Comité de Transparencia.</w:t>
      </w:r>
    </w:p>
    <w:p w14:paraId="0EDEB653"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p>
    <w:p w14:paraId="110544B4"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Quincuagésimo séptimo.</w:t>
      </w:r>
      <w:r w:rsidRPr="004A3218">
        <w:rPr>
          <w:rFonts w:ascii="Palatino Linotype" w:eastAsia="Palatino Linotype" w:hAnsi="Palatino Linotype" w:cs="Palatino Linotype"/>
          <w:i/>
          <w:sz w:val="22"/>
          <w:szCs w:val="22"/>
          <w:lang w:val="es-ES_tradnl" w:eastAsia="es-MX"/>
        </w:rPr>
        <w:t xml:space="preserve"> Se considera, en principio, como información pública y no podrá omitirse de las versiones públicas la siguiente:</w:t>
      </w:r>
    </w:p>
    <w:p w14:paraId="122969DC"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i/>
          <w:sz w:val="22"/>
          <w:szCs w:val="22"/>
          <w:lang w:val="es-ES_tradnl" w:eastAsia="es-MX"/>
        </w:rPr>
        <w:t xml:space="preserve"> </w:t>
      </w:r>
    </w:p>
    <w:p w14:paraId="59CEE6CD"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i/>
          <w:sz w:val="22"/>
          <w:szCs w:val="22"/>
          <w:lang w:val="es-ES_tradnl" w:eastAsia="es-MX"/>
        </w:rPr>
        <w:t xml:space="preserve">I. La relativa a las Obligaciones de Transparencia que contempla el Título V de la Ley General y las demás disposiciones legales aplicables; </w:t>
      </w:r>
    </w:p>
    <w:p w14:paraId="7179240E"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i/>
          <w:sz w:val="22"/>
          <w:szCs w:val="22"/>
          <w:lang w:val="es-ES_tradnl" w:eastAsia="es-MX"/>
        </w:rPr>
        <w:t xml:space="preserve">II. El nombre de los servidores públicos en los documentos, y sus firmas autógrafas, cuando sean utilizados en el ejercicio de las facultades conferidas para el desempeño del servicio público, y </w:t>
      </w:r>
    </w:p>
    <w:p w14:paraId="4F692844"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i/>
          <w:sz w:val="22"/>
          <w:szCs w:val="22"/>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w:t>
      </w:r>
      <w:proofErr w:type="gramStart"/>
      <w:r w:rsidRPr="004A3218">
        <w:rPr>
          <w:rFonts w:ascii="Palatino Linotype" w:eastAsia="Palatino Linotype" w:hAnsi="Palatino Linotype" w:cs="Palatino Linotype"/>
          <w:i/>
          <w:sz w:val="22"/>
          <w:szCs w:val="22"/>
          <w:lang w:val="es-ES_tradnl" w:eastAsia="es-MX"/>
        </w:rPr>
        <w:t>los mismos</w:t>
      </w:r>
      <w:proofErr w:type="gramEnd"/>
      <w:r w:rsidRPr="004A3218">
        <w:rPr>
          <w:rFonts w:ascii="Palatino Linotype" w:eastAsia="Palatino Linotype" w:hAnsi="Palatino Linotype" w:cs="Palatino Linotype"/>
          <w:i/>
          <w:sz w:val="22"/>
          <w:szCs w:val="22"/>
          <w:lang w:val="es-ES_tradnl" w:eastAsia="es-MX"/>
        </w:rPr>
        <w:t xml:space="preserve">. </w:t>
      </w:r>
    </w:p>
    <w:p w14:paraId="103AAA39"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p>
    <w:p w14:paraId="35A1074D"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i/>
          <w:sz w:val="22"/>
          <w:szCs w:val="22"/>
          <w:lang w:val="es-ES_tradnl" w:eastAsia="es-MX"/>
        </w:rPr>
        <w:t xml:space="preserve">Lo anterior, siempre y cuando no se acredite alguna causal de clasificación, prevista en las leyes o en los tratados internacionales suscritos por el Estado mexicano. </w:t>
      </w:r>
    </w:p>
    <w:p w14:paraId="7DA1F075"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p>
    <w:p w14:paraId="4892B064" w14:textId="77777777" w:rsidR="002756DD" w:rsidRPr="004A3218" w:rsidRDefault="002756DD" w:rsidP="002756DD">
      <w:pPr>
        <w:spacing w:line="259" w:lineRule="auto"/>
        <w:ind w:left="567" w:right="567"/>
        <w:jc w:val="both"/>
        <w:rPr>
          <w:rFonts w:ascii="Palatino Linotype" w:eastAsia="Palatino Linotype" w:hAnsi="Palatino Linotype" w:cs="Palatino Linotype"/>
          <w:i/>
          <w:sz w:val="22"/>
          <w:szCs w:val="22"/>
          <w:lang w:val="es-ES_tradnl" w:eastAsia="es-MX"/>
        </w:rPr>
      </w:pPr>
      <w:r w:rsidRPr="004A3218">
        <w:rPr>
          <w:rFonts w:ascii="Palatino Linotype" w:eastAsia="Palatino Linotype" w:hAnsi="Palatino Linotype" w:cs="Palatino Linotype"/>
          <w:b/>
          <w:i/>
          <w:sz w:val="22"/>
          <w:szCs w:val="22"/>
          <w:lang w:val="es-ES_tradnl" w:eastAsia="es-MX"/>
        </w:rPr>
        <w:t>Quincuagésimo octavo.</w:t>
      </w:r>
      <w:r w:rsidRPr="004A3218">
        <w:rPr>
          <w:rFonts w:ascii="Palatino Linotype" w:eastAsia="Palatino Linotype" w:hAnsi="Palatino Linotype" w:cs="Palatino Linotype"/>
          <w:i/>
          <w:sz w:val="22"/>
          <w:szCs w:val="22"/>
          <w:lang w:val="es-ES_tradnl" w:eastAsia="es-MX"/>
        </w:rPr>
        <w:t xml:space="preserve"> Los sujetos obligados garantizarán que los sistemas o medios empleados para eliminar la información en las versiones públicas no permitan la recuperación o visualización de </w:t>
      </w:r>
      <w:proofErr w:type="gramStart"/>
      <w:r w:rsidRPr="004A3218">
        <w:rPr>
          <w:rFonts w:ascii="Palatino Linotype" w:eastAsia="Palatino Linotype" w:hAnsi="Palatino Linotype" w:cs="Palatino Linotype"/>
          <w:i/>
          <w:sz w:val="22"/>
          <w:szCs w:val="22"/>
          <w:lang w:val="es-ES_tradnl" w:eastAsia="es-MX"/>
        </w:rPr>
        <w:t>la misma</w:t>
      </w:r>
      <w:proofErr w:type="gramEnd"/>
      <w:r w:rsidRPr="004A3218">
        <w:rPr>
          <w:rFonts w:ascii="Palatino Linotype" w:eastAsia="Palatino Linotype" w:hAnsi="Palatino Linotype" w:cs="Palatino Linotype"/>
          <w:i/>
          <w:sz w:val="22"/>
          <w:szCs w:val="22"/>
          <w:lang w:val="es-ES_tradnl" w:eastAsia="es-MX"/>
        </w:rPr>
        <w:t>.</w:t>
      </w:r>
    </w:p>
    <w:p w14:paraId="3E85B7C8" w14:textId="77777777" w:rsidR="002756DD" w:rsidRPr="004A3218" w:rsidRDefault="002756DD" w:rsidP="002756DD">
      <w:pPr>
        <w:spacing w:line="360" w:lineRule="auto"/>
        <w:jc w:val="both"/>
        <w:rPr>
          <w:rFonts w:ascii="Palatino Linotype" w:eastAsia="Palatino Linotype" w:hAnsi="Palatino Linotype" w:cs="Palatino Linotype"/>
          <w:i/>
          <w:lang w:val="es-ES_tradnl" w:eastAsia="es-MX"/>
        </w:rPr>
      </w:pPr>
    </w:p>
    <w:p w14:paraId="2AE84A20"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r w:rsidRPr="004A3218">
        <w:rPr>
          <w:rFonts w:ascii="Palatino Linotype" w:eastAsia="Palatino Linotype" w:hAnsi="Palatino Linotype" w:cs="Palatino Linotype"/>
          <w:lang w:val="es-ES_tradnl"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C7078A1"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p>
    <w:p w14:paraId="71D08B82"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r w:rsidRPr="004A3218">
        <w:rPr>
          <w:rFonts w:ascii="Palatino Linotype" w:eastAsia="Palatino Linotype" w:hAnsi="Palatino Linotype" w:cs="Palatino Linotype"/>
          <w:lang w:val="es-ES_tradnl" w:eastAsia="es-MX"/>
        </w:rPr>
        <w:lastRenderedPageBreak/>
        <w:t xml:space="preserve">Por lo que respecta al Acuerdo del Comité de Transparencia que sustente la versión pública de la documentación a entregar, deberá ser notificado mediante el </w:t>
      </w:r>
      <w:proofErr w:type="spellStart"/>
      <w:r w:rsidRPr="004A3218">
        <w:rPr>
          <w:rFonts w:ascii="Palatino Linotype" w:eastAsia="Palatino Linotype" w:hAnsi="Palatino Linotype" w:cs="Palatino Linotype"/>
          <w:lang w:val="es-ES_tradnl" w:eastAsia="es-MX"/>
        </w:rPr>
        <w:t>SAIMEX</w:t>
      </w:r>
      <w:proofErr w:type="spellEnd"/>
      <w:r w:rsidRPr="004A3218">
        <w:rPr>
          <w:rFonts w:ascii="Palatino Linotype" w:eastAsia="Palatino Linotype" w:hAnsi="Palatino Linotype" w:cs="Palatino Linotype"/>
          <w:lang w:val="es-ES_tradnl" w:eastAsia="es-MX"/>
        </w:rPr>
        <w:t>.</w:t>
      </w:r>
    </w:p>
    <w:p w14:paraId="6884DDF4" w14:textId="77777777" w:rsidR="002756DD" w:rsidRPr="004A3218" w:rsidRDefault="002756DD" w:rsidP="002756DD">
      <w:pPr>
        <w:spacing w:line="360" w:lineRule="auto"/>
        <w:jc w:val="both"/>
        <w:rPr>
          <w:rFonts w:ascii="Palatino Linotype" w:eastAsia="Palatino Linotype" w:hAnsi="Palatino Linotype" w:cs="Palatino Linotype"/>
          <w:lang w:val="es-ES_tradnl" w:eastAsia="es-MX"/>
        </w:rPr>
      </w:pPr>
    </w:p>
    <w:p w14:paraId="4C43D0DA" w14:textId="77777777" w:rsidR="002756DD" w:rsidRPr="004A3218" w:rsidRDefault="002756DD" w:rsidP="002756DD">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4A3218">
        <w:rPr>
          <w:rFonts w:ascii="Palatino Linotype" w:eastAsia="Palatino Linotype" w:hAnsi="Palatino Linotype" w:cs="Palatino Linotype"/>
          <w:color w:val="000000"/>
          <w:lang w:val="es-ES_tradnl" w:eastAsia="es-MX"/>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w:t>
      </w:r>
      <w:r w:rsidRPr="004A3218">
        <w:rPr>
          <w:rFonts w:ascii="Palatino Linotype" w:eastAsia="Palatino Linotype" w:hAnsi="Palatino Linotype" w:cs="Palatino Linotype"/>
          <w:b/>
          <w:color w:val="000000"/>
          <w:lang w:val="es-ES_tradnl" w:eastAsia="es-MX"/>
        </w:rPr>
        <w:t>Recurrente</w:t>
      </w:r>
      <w:r w:rsidRPr="004A3218">
        <w:rPr>
          <w:rFonts w:ascii="Palatino Linotype" w:eastAsia="Palatino Linotype" w:hAnsi="Palatino Linotype" w:cs="Palatino Linotype"/>
          <w:color w:val="000000"/>
          <w:lang w:val="es-ES_tradnl" w:eastAsia="es-MX"/>
        </w:rPr>
        <w:t>.</w:t>
      </w:r>
    </w:p>
    <w:p w14:paraId="0EEE44D6" w14:textId="644CD077" w:rsidR="00B95B2D" w:rsidRPr="0035341C" w:rsidRDefault="00B95B2D" w:rsidP="009A6521">
      <w:pPr>
        <w:spacing w:line="360" w:lineRule="auto"/>
        <w:jc w:val="both"/>
        <w:rPr>
          <w:rFonts w:ascii="Palatino Linotype" w:hAnsi="Palatino Linotype" w:cs="Arial"/>
        </w:rPr>
      </w:pPr>
    </w:p>
    <w:p w14:paraId="018A3EA2" w14:textId="69066DB3" w:rsidR="009A6521" w:rsidRPr="0035341C" w:rsidRDefault="009A6521" w:rsidP="009A6521">
      <w:pPr>
        <w:spacing w:line="360" w:lineRule="auto"/>
        <w:jc w:val="both"/>
        <w:rPr>
          <w:rFonts w:ascii="Palatino Linotype" w:hAnsi="Palatino Linotype"/>
        </w:rPr>
      </w:pPr>
      <w:r w:rsidRPr="0035341C">
        <w:rPr>
          <w:rFonts w:ascii="Palatino Linotype" w:hAnsi="Palatino Linotype" w:cs="Arial"/>
          <w:lang w:eastAsia="es-MX"/>
        </w:rPr>
        <w:t>Final</w:t>
      </w:r>
      <w:r w:rsidRPr="0035341C">
        <w:rPr>
          <w:rFonts w:ascii="Palatino Linotype" w:hAnsi="Palatino Linotype"/>
        </w:rPr>
        <w:t xml:space="preserve">mente, y en mérito de lo expuesto en líneas anteriores, resultan </w:t>
      </w:r>
      <w:r w:rsidR="005554A6">
        <w:rPr>
          <w:rFonts w:ascii="Palatino Linotype" w:hAnsi="Palatino Linotype"/>
        </w:rPr>
        <w:t xml:space="preserve">parcialmente </w:t>
      </w:r>
      <w:r w:rsidRPr="0035341C">
        <w:rPr>
          <w:rFonts w:ascii="Palatino Linotype" w:hAnsi="Palatino Linotype"/>
        </w:rPr>
        <w:t>fundados los motivos de inconformidad vertidos por</w:t>
      </w:r>
      <w:r w:rsidR="00EC0266" w:rsidRPr="0035341C">
        <w:rPr>
          <w:rFonts w:ascii="Palatino Linotype" w:hAnsi="Palatino Linotype"/>
        </w:rPr>
        <w:t xml:space="preserve"> la parte </w:t>
      </w:r>
      <w:r w:rsidRPr="0035341C">
        <w:rPr>
          <w:rFonts w:ascii="Palatino Linotype" w:hAnsi="Palatino Linotype"/>
          <w:b/>
        </w:rPr>
        <w:t>Recurrente</w:t>
      </w:r>
      <w:r w:rsidRPr="0035341C">
        <w:rPr>
          <w:rFonts w:ascii="Palatino Linotype" w:hAnsi="Palatino Linotype"/>
        </w:rPr>
        <w:t xml:space="preserve">, por ello con fundamento en la </w:t>
      </w:r>
      <w:r w:rsidR="00BE31B9">
        <w:rPr>
          <w:rFonts w:ascii="Palatino Linotype" w:hAnsi="Palatino Linotype"/>
          <w:i/>
        </w:rPr>
        <w:t>primera</w:t>
      </w:r>
      <w:r w:rsidRPr="0035341C">
        <w:rPr>
          <w:rFonts w:ascii="Palatino Linotype" w:hAnsi="Palatino Linotype"/>
          <w:i/>
        </w:rPr>
        <w:t xml:space="preserve"> hipótesis</w:t>
      </w:r>
      <w:r w:rsidRPr="0035341C">
        <w:rPr>
          <w:rFonts w:ascii="Palatino Linotype" w:hAnsi="Palatino Linotype"/>
        </w:rPr>
        <w:t xml:space="preserve"> del artículo 186, fracción III, de la Ley de Transparencia y Acceso a la Información Pública del Estado de México y Municipios, se </w:t>
      </w:r>
      <w:r w:rsidR="00BE31B9">
        <w:rPr>
          <w:rFonts w:ascii="Palatino Linotype" w:hAnsi="Palatino Linotype"/>
          <w:b/>
        </w:rPr>
        <w:t>REVO</w:t>
      </w:r>
      <w:r w:rsidRPr="0035341C">
        <w:rPr>
          <w:rFonts w:ascii="Palatino Linotype" w:hAnsi="Palatino Linotype"/>
          <w:b/>
        </w:rPr>
        <w:t xml:space="preserve">CA </w:t>
      </w:r>
      <w:r w:rsidRPr="0035341C">
        <w:rPr>
          <w:rFonts w:ascii="Palatino Linotype" w:hAnsi="Palatino Linotype"/>
        </w:rPr>
        <w:t xml:space="preserve">la respuesta a la solicitud de información </w:t>
      </w:r>
      <w:r w:rsidR="00BE31B9" w:rsidRPr="00BE31B9">
        <w:rPr>
          <w:rFonts w:ascii="Palatino Linotype" w:hAnsi="Palatino Linotype" w:cs="Arial"/>
          <w:b/>
        </w:rPr>
        <w:t>01755/TOLUCA/IP/2025</w:t>
      </w:r>
      <w:r w:rsidRPr="0035341C">
        <w:rPr>
          <w:rFonts w:ascii="Palatino Linotype" w:hAnsi="Palatino Linotype" w:cs="Arial"/>
        </w:rPr>
        <w:t xml:space="preserve">, </w:t>
      </w:r>
      <w:r w:rsidRPr="0035341C">
        <w:rPr>
          <w:rFonts w:ascii="Palatino Linotype" w:hAnsi="Palatino Linotype"/>
        </w:rPr>
        <w:t>que ha sido materia del presente fallo.</w:t>
      </w:r>
    </w:p>
    <w:p w14:paraId="1DD8C3AC" w14:textId="77777777" w:rsidR="000478CF" w:rsidRPr="0035341C" w:rsidRDefault="000478CF" w:rsidP="009A6521">
      <w:pPr>
        <w:spacing w:line="360" w:lineRule="auto"/>
        <w:jc w:val="both"/>
        <w:rPr>
          <w:rFonts w:ascii="Palatino Linotype" w:hAnsi="Palatino Linotype"/>
        </w:rPr>
      </w:pPr>
    </w:p>
    <w:p w14:paraId="06F5EB82" w14:textId="2AD0A258" w:rsidR="00B640A9" w:rsidRDefault="009A6521" w:rsidP="009A6521">
      <w:pPr>
        <w:spacing w:line="360" w:lineRule="auto"/>
        <w:jc w:val="both"/>
        <w:rPr>
          <w:rFonts w:ascii="Palatino Linotype" w:hAnsi="Palatino Linotype"/>
        </w:rPr>
      </w:pPr>
      <w:r w:rsidRPr="0035341C">
        <w:rPr>
          <w:rFonts w:ascii="Palatino Linotype" w:hAnsi="Palatino Linotype"/>
        </w:rPr>
        <w:t xml:space="preserve">Por lo antes expuesto y fundado. </w:t>
      </w:r>
    </w:p>
    <w:p w14:paraId="0013C6B7" w14:textId="77777777" w:rsidR="00B95B2D" w:rsidRPr="0035341C" w:rsidRDefault="00B95B2D" w:rsidP="009A6521">
      <w:pPr>
        <w:spacing w:line="360" w:lineRule="auto"/>
        <w:jc w:val="both"/>
        <w:rPr>
          <w:rFonts w:ascii="Palatino Linotype" w:hAnsi="Palatino Linotype"/>
        </w:rPr>
      </w:pPr>
    </w:p>
    <w:p w14:paraId="00772740" w14:textId="4A59BF46" w:rsidR="009A6521" w:rsidRPr="0035341C" w:rsidRDefault="009A6521" w:rsidP="00561D99">
      <w:pPr>
        <w:spacing w:line="360" w:lineRule="auto"/>
        <w:jc w:val="center"/>
        <w:rPr>
          <w:rFonts w:ascii="Palatino Linotype" w:hAnsi="Palatino Linotype"/>
          <w:b/>
          <w:bCs/>
          <w:spacing w:val="60"/>
          <w:sz w:val="28"/>
          <w:lang w:val="es-ES_tradnl"/>
        </w:rPr>
      </w:pPr>
      <w:r w:rsidRPr="0035341C">
        <w:rPr>
          <w:rFonts w:ascii="Palatino Linotype" w:hAnsi="Palatino Linotype"/>
          <w:b/>
          <w:bCs/>
          <w:spacing w:val="60"/>
          <w:sz w:val="28"/>
          <w:lang w:val="es-ES_tradnl"/>
        </w:rPr>
        <w:t>SE    RESUELVE</w:t>
      </w:r>
    </w:p>
    <w:p w14:paraId="700BABFE" w14:textId="77777777" w:rsidR="00561D99" w:rsidRPr="0035341C" w:rsidRDefault="00561D99" w:rsidP="00561D99">
      <w:pPr>
        <w:spacing w:line="360" w:lineRule="auto"/>
        <w:jc w:val="center"/>
        <w:rPr>
          <w:rFonts w:ascii="Palatino Linotype" w:hAnsi="Palatino Linotype"/>
          <w:b/>
          <w:bCs/>
          <w:spacing w:val="60"/>
          <w:lang w:val="es-ES_tradnl"/>
        </w:rPr>
      </w:pPr>
    </w:p>
    <w:p w14:paraId="2EAA7CD9" w14:textId="09412D2F" w:rsidR="009A6521" w:rsidRPr="0035341C" w:rsidRDefault="009A6521" w:rsidP="00561D99">
      <w:pPr>
        <w:autoSpaceDE w:val="0"/>
        <w:autoSpaceDN w:val="0"/>
        <w:adjustRightInd w:val="0"/>
        <w:spacing w:line="360" w:lineRule="auto"/>
        <w:ind w:right="49"/>
        <w:jc w:val="both"/>
        <w:rPr>
          <w:rFonts w:ascii="Palatino Linotype" w:hAnsi="Palatino Linotype" w:cs="Arial"/>
        </w:rPr>
      </w:pPr>
      <w:r w:rsidRPr="0035341C">
        <w:rPr>
          <w:rFonts w:ascii="Palatino Linotype" w:hAnsi="Palatino Linotype" w:cs="Arial"/>
          <w:b/>
          <w:sz w:val="28"/>
          <w:szCs w:val="28"/>
          <w:lang w:val="es-ES_tradnl"/>
        </w:rPr>
        <w:t>PRIMERO.</w:t>
      </w:r>
      <w:r w:rsidRPr="0035341C">
        <w:rPr>
          <w:rFonts w:ascii="Palatino Linotype" w:hAnsi="Palatino Linotype" w:cs="Arial"/>
          <w:lang w:val="es-ES_tradnl"/>
        </w:rPr>
        <w:t xml:space="preserve"> </w:t>
      </w:r>
      <w:r w:rsidRPr="0035341C">
        <w:rPr>
          <w:rFonts w:ascii="Palatino Linotype" w:hAnsi="Palatino Linotype" w:cs="Arial"/>
        </w:rPr>
        <w:t>Se</w:t>
      </w:r>
      <w:r w:rsidRPr="0035341C">
        <w:rPr>
          <w:rFonts w:ascii="Palatino Linotype" w:hAnsi="Palatino Linotype" w:cs="Arial"/>
          <w:b/>
        </w:rPr>
        <w:t xml:space="preserve"> </w:t>
      </w:r>
      <w:r w:rsidR="00BE31B9">
        <w:rPr>
          <w:rFonts w:ascii="Palatino Linotype" w:hAnsi="Palatino Linotype" w:cs="Arial"/>
          <w:b/>
        </w:rPr>
        <w:t>REVO</w:t>
      </w:r>
      <w:r w:rsidRPr="0035341C">
        <w:rPr>
          <w:rFonts w:ascii="Palatino Linotype" w:hAnsi="Palatino Linotype" w:cs="Arial"/>
          <w:b/>
        </w:rPr>
        <w:t xml:space="preserve">CA </w:t>
      </w:r>
      <w:r w:rsidRPr="0035341C">
        <w:rPr>
          <w:rFonts w:ascii="Palatino Linotype" w:eastAsia="Arial Unicode MS" w:hAnsi="Palatino Linotype" w:cs="Arial"/>
        </w:rPr>
        <w:t xml:space="preserve">la respuesta entregada por el </w:t>
      </w:r>
      <w:r w:rsidRPr="0035341C">
        <w:rPr>
          <w:rFonts w:ascii="Palatino Linotype" w:eastAsia="Arial Unicode MS" w:hAnsi="Palatino Linotype" w:cs="Arial"/>
          <w:b/>
        </w:rPr>
        <w:t xml:space="preserve">Sujeto Obligado </w:t>
      </w:r>
      <w:r w:rsidRPr="0035341C">
        <w:rPr>
          <w:rFonts w:ascii="Palatino Linotype" w:eastAsia="Arial Unicode MS" w:hAnsi="Palatino Linotype" w:cs="Arial"/>
        </w:rPr>
        <w:t xml:space="preserve">a la solicitud de información número </w:t>
      </w:r>
      <w:r w:rsidR="00BE31B9" w:rsidRPr="00BE31B9">
        <w:rPr>
          <w:rFonts w:ascii="Palatino Linotype" w:hAnsi="Palatino Linotype" w:cs="Arial"/>
          <w:b/>
        </w:rPr>
        <w:t>01755/TOLUCA/IP/2025</w:t>
      </w:r>
      <w:r w:rsidRPr="0035341C">
        <w:rPr>
          <w:rFonts w:ascii="Palatino Linotype" w:hAnsi="Palatino Linotype" w:cs="Arial"/>
        </w:rPr>
        <w:t>, por resultar</w:t>
      </w:r>
      <w:r w:rsidR="005554A6">
        <w:rPr>
          <w:rFonts w:ascii="Palatino Linotype" w:hAnsi="Palatino Linotype" w:cs="Arial"/>
        </w:rPr>
        <w:t xml:space="preserve"> parcialmente</w:t>
      </w:r>
      <w:r w:rsidR="00C07D06" w:rsidRPr="0035341C">
        <w:rPr>
          <w:rFonts w:ascii="Palatino Linotype" w:hAnsi="Palatino Linotype" w:cs="Arial"/>
        </w:rPr>
        <w:t xml:space="preserve"> </w:t>
      </w:r>
      <w:r w:rsidRPr="0035341C">
        <w:rPr>
          <w:rFonts w:ascii="Palatino Linotype" w:hAnsi="Palatino Linotype" w:cs="Arial"/>
        </w:rPr>
        <w:t>fundados los motivos de inconformidad vertidos por el</w:t>
      </w:r>
      <w:r w:rsidRPr="0035341C">
        <w:rPr>
          <w:rFonts w:ascii="Palatino Linotype" w:hAnsi="Palatino Linotype" w:cs="Arial"/>
          <w:b/>
        </w:rPr>
        <w:t xml:space="preserve"> Recurrente</w:t>
      </w:r>
      <w:r w:rsidRPr="0035341C">
        <w:rPr>
          <w:rFonts w:ascii="Palatino Linotype" w:hAnsi="Palatino Linotype" w:cs="Arial"/>
        </w:rPr>
        <w:t xml:space="preserve">, en términos del Considerando </w:t>
      </w:r>
      <w:r w:rsidR="00C120DF" w:rsidRPr="0035341C">
        <w:rPr>
          <w:rFonts w:ascii="Palatino Linotype" w:hAnsi="Palatino Linotype" w:cs="Arial"/>
          <w:b/>
        </w:rPr>
        <w:t>QUIN</w:t>
      </w:r>
      <w:r w:rsidRPr="0035341C">
        <w:rPr>
          <w:rFonts w:ascii="Palatino Linotype" w:hAnsi="Palatino Linotype" w:cs="Arial"/>
          <w:b/>
        </w:rPr>
        <w:t>TO</w:t>
      </w:r>
      <w:r w:rsidRPr="0035341C">
        <w:rPr>
          <w:rFonts w:ascii="Palatino Linotype" w:hAnsi="Palatino Linotype" w:cs="Arial"/>
        </w:rPr>
        <w:t xml:space="preserve"> de esta resolución.</w:t>
      </w:r>
    </w:p>
    <w:p w14:paraId="185D3227"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rPr>
      </w:pPr>
    </w:p>
    <w:p w14:paraId="3C8CD3B1" w14:textId="5C9E311F" w:rsidR="009A6521" w:rsidRDefault="009A6521" w:rsidP="00561D99">
      <w:pPr>
        <w:spacing w:line="360" w:lineRule="auto"/>
        <w:jc w:val="both"/>
        <w:rPr>
          <w:rFonts w:ascii="Palatino Linotype" w:hAnsi="Palatino Linotype" w:cs="Arial"/>
        </w:rPr>
      </w:pPr>
      <w:r w:rsidRPr="0035341C">
        <w:rPr>
          <w:rFonts w:ascii="Palatino Linotype" w:hAnsi="Palatino Linotype" w:cs="Arial"/>
          <w:b/>
          <w:sz w:val="28"/>
          <w:szCs w:val="28"/>
        </w:rPr>
        <w:lastRenderedPageBreak/>
        <w:t>SEGUNDO.</w:t>
      </w:r>
      <w:r w:rsidRPr="0035341C">
        <w:rPr>
          <w:rFonts w:ascii="Palatino Linotype" w:hAnsi="Palatino Linotype" w:cs="Arial"/>
        </w:rPr>
        <w:t xml:space="preserve"> Se </w:t>
      </w:r>
      <w:r w:rsidRPr="0035341C">
        <w:rPr>
          <w:rFonts w:ascii="Palatino Linotype" w:hAnsi="Palatino Linotype" w:cs="Arial"/>
          <w:b/>
        </w:rPr>
        <w:t>ORDENA</w:t>
      </w:r>
      <w:r w:rsidRPr="0035341C">
        <w:rPr>
          <w:rFonts w:ascii="Palatino Linotype" w:hAnsi="Palatino Linotype" w:cs="Arial"/>
        </w:rPr>
        <w:t xml:space="preserve"> al </w:t>
      </w:r>
      <w:r w:rsidRPr="0035341C">
        <w:rPr>
          <w:rFonts w:ascii="Palatino Linotype" w:hAnsi="Palatino Linotype" w:cs="Arial"/>
          <w:b/>
        </w:rPr>
        <w:t>Sujeto Obligado</w:t>
      </w:r>
      <w:r w:rsidRPr="0035341C">
        <w:rPr>
          <w:rFonts w:ascii="Palatino Linotype" w:hAnsi="Palatino Linotype" w:cs="Arial"/>
        </w:rPr>
        <w:t xml:space="preserve"> haga entrega al </w:t>
      </w:r>
      <w:r w:rsidRPr="0035341C">
        <w:rPr>
          <w:rFonts w:ascii="Palatino Linotype" w:hAnsi="Palatino Linotype" w:cs="Arial"/>
          <w:b/>
        </w:rPr>
        <w:t xml:space="preserve">Recurrente </w:t>
      </w:r>
      <w:r w:rsidRPr="0035341C">
        <w:rPr>
          <w:rFonts w:ascii="Palatino Linotype" w:hAnsi="Palatino Linotype" w:cs="Arial"/>
        </w:rPr>
        <w:t xml:space="preserve">en términos del Considerando </w:t>
      </w:r>
      <w:r w:rsidR="00B07889" w:rsidRPr="0035341C">
        <w:rPr>
          <w:rFonts w:ascii="Palatino Linotype" w:hAnsi="Palatino Linotype" w:cs="Arial"/>
          <w:b/>
        </w:rPr>
        <w:t>QUINT</w:t>
      </w:r>
      <w:r w:rsidRPr="0035341C">
        <w:rPr>
          <w:rFonts w:ascii="Palatino Linotype" w:hAnsi="Palatino Linotype" w:cs="Arial"/>
          <w:b/>
        </w:rPr>
        <w:t xml:space="preserve">O </w:t>
      </w:r>
      <w:r w:rsidRPr="0035341C">
        <w:rPr>
          <w:rFonts w:ascii="Palatino Linotype" w:hAnsi="Palatino Linotype" w:cs="Arial"/>
        </w:rPr>
        <w:t>de esta resolución, a través del</w:t>
      </w:r>
      <w:r w:rsidRPr="0035341C">
        <w:rPr>
          <w:rFonts w:ascii="Palatino Linotype" w:hAnsi="Palatino Linotype" w:cs="Arial"/>
          <w:b/>
        </w:rPr>
        <w:t xml:space="preserve"> </w:t>
      </w:r>
      <w:r w:rsidRPr="0035341C">
        <w:rPr>
          <w:rFonts w:ascii="Palatino Linotype" w:hAnsi="Palatino Linotype" w:cs="Arial"/>
        </w:rPr>
        <w:t xml:space="preserve">Sistema de Acceso a la Información Mexiquense </w:t>
      </w:r>
      <w:r w:rsidRPr="0035341C">
        <w:rPr>
          <w:rFonts w:ascii="Palatino Linotype" w:hAnsi="Palatino Linotype" w:cs="Arial"/>
          <w:b/>
        </w:rPr>
        <w:t>(</w:t>
      </w:r>
      <w:proofErr w:type="spellStart"/>
      <w:r w:rsidRPr="0035341C">
        <w:rPr>
          <w:rFonts w:ascii="Palatino Linotype" w:hAnsi="Palatino Linotype" w:cs="Arial"/>
          <w:b/>
        </w:rPr>
        <w:t>SAIMEX</w:t>
      </w:r>
      <w:proofErr w:type="spellEnd"/>
      <w:r w:rsidRPr="0035341C">
        <w:rPr>
          <w:rFonts w:ascii="Palatino Linotype" w:hAnsi="Palatino Linotype" w:cs="Arial"/>
          <w:b/>
        </w:rPr>
        <w:t>)</w:t>
      </w:r>
      <w:r w:rsidR="006B0E22" w:rsidRPr="0035341C">
        <w:rPr>
          <w:rFonts w:ascii="Palatino Linotype" w:hAnsi="Palatino Linotype" w:cs="Arial"/>
        </w:rPr>
        <w:t xml:space="preserve">, </w:t>
      </w:r>
      <w:r w:rsidR="000671C3">
        <w:rPr>
          <w:rFonts w:ascii="Palatino Linotype" w:hAnsi="Palatino Linotype" w:cs="Arial"/>
        </w:rPr>
        <w:t xml:space="preserve">de ser procedente en versión pública, del periodo comprendido del </w:t>
      </w:r>
      <w:r w:rsidR="000671C3" w:rsidRPr="000671C3">
        <w:rPr>
          <w:rFonts w:ascii="Palatino Linotype" w:hAnsi="Palatino Linotype" w:cs="Arial"/>
        </w:rPr>
        <w:t>del periodo comprendido del 01 de enero de 2021 al 21 de marzo de 2025</w:t>
      </w:r>
      <w:r w:rsidR="000671C3">
        <w:rPr>
          <w:rFonts w:ascii="Palatino Linotype" w:hAnsi="Palatino Linotype" w:cs="Arial"/>
        </w:rPr>
        <w:t>, del o los documentos en donde conste la</w:t>
      </w:r>
      <w:r w:rsidRPr="0035341C">
        <w:rPr>
          <w:rFonts w:ascii="Palatino Linotype" w:hAnsi="Palatino Linotype" w:cs="Arial"/>
        </w:rPr>
        <w:t xml:space="preserve"> siguiente</w:t>
      </w:r>
      <w:r w:rsidR="000671C3">
        <w:rPr>
          <w:rFonts w:ascii="Palatino Linotype" w:hAnsi="Palatino Linotype" w:cs="Arial"/>
        </w:rPr>
        <w:t xml:space="preserve"> información</w:t>
      </w:r>
      <w:r w:rsidRPr="0035341C">
        <w:rPr>
          <w:rFonts w:ascii="Palatino Linotype" w:hAnsi="Palatino Linotype" w:cs="Arial"/>
        </w:rPr>
        <w:t>:</w:t>
      </w:r>
    </w:p>
    <w:p w14:paraId="14F49C20" w14:textId="77777777" w:rsidR="000C2198" w:rsidRDefault="000C2198" w:rsidP="00561D99">
      <w:pPr>
        <w:spacing w:line="360" w:lineRule="auto"/>
        <w:jc w:val="both"/>
        <w:rPr>
          <w:rFonts w:ascii="Palatino Linotype" w:hAnsi="Palatino Linotype" w:cs="Arial"/>
        </w:rPr>
      </w:pPr>
    </w:p>
    <w:p w14:paraId="51F59FD6" w14:textId="72BCBA55" w:rsidR="000671C3" w:rsidRDefault="000671C3" w:rsidP="000C3A9E">
      <w:pPr>
        <w:pStyle w:val="Prrafodelista"/>
        <w:numPr>
          <w:ilvl w:val="0"/>
          <w:numId w:val="9"/>
        </w:numPr>
        <w:spacing w:line="360" w:lineRule="auto"/>
        <w:jc w:val="both"/>
        <w:rPr>
          <w:rFonts w:ascii="Palatino Linotype" w:hAnsi="Palatino Linotype" w:cs="Arial"/>
        </w:rPr>
      </w:pPr>
      <w:r>
        <w:rPr>
          <w:rFonts w:ascii="Palatino Linotype" w:hAnsi="Palatino Linotype" w:cs="Arial"/>
        </w:rPr>
        <w:t>El m</w:t>
      </w:r>
      <w:r w:rsidRPr="000671C3">
        <w:rPr>
          <w:rFonts w:ascii="Palatino Linotype" w:hAnsi="Palatino Linotype" w:cs="Arial"/>
        </w:rPr>
        <w:t>onto recaudado por concepto de predial.</w:t>
      </w:r>
    </w:p>
    <w:p w14:paraId="15FECA81" w14:textId="4B9FC571" w:rsidR="000671C3" w:rsidRDefault="000671C3" w:rsidP="000C3A9E">
      <w:pPr>
        <w:pStyle w:val="Prrafodelista"/>
        <w:numPr>
          <w:ilvl w:val="0"/>
          <w:numId w:val="9"/>
        </w:numPr>
        <w:spacing w:line="360" w:lineRule="auto"/>
        <w:jc w:val="both"/>
        <w:rPr>
          <w:rFonts w:ascii="Palatino Linotype" w:hAnsi="Palatino Linotype" w:cs="Arial"/>
        </w:rPr>
      </w:pPr>
      <w:r>
        <w:rPr>
          <w:rFonts w:ascii="Palatino Linotype" w:hAnsi="Palatino Linotype" w:cs="Arial"/>
        </w:rPr>
        <w:t>El m</w:t>
      </w:r>
      <w:r w:rsidRPr="000671C3">
        <w:rPr>
          <w:rFonts w:ascii="Palatino Linotype" w:hAnsi="Palatino Linotype" w:cs="Arial"/>
        </w:rPr>
        <w:t>onto de los ingresos y egresos obtenidos por la Tesorería Municipal.</w:t>
      </w:r>
    </w:p>
    <w:p w14:paraId="4CA78A52" w14:textId="24B530C5" w:rsidR="000C3A9E" w:rsidRDefault="000671C3" w:rsidP="000C3A9E">
      <w:pPr>
        <w:pStyle w:val="Prrafodelista"/>
        <w:numPr>
          <w:ilvl w:val="0"/>
          <w:numId w:val="9"/>
        </w:numPr>
        <w:spacing w:line="360" w:lineRule="auto"/>
        <w:jc w:val="both"/>
        <w:rPr>
          <w:rFonts w:ascii="Palatino Linotype" w:hAnsi="Palatino Linotype" w:cs="Arial"/>
        </w:rPr>
      </w:pPr>
      <w:r w:rsidRPr="000671C3">
        <w:rPr>
          <w:rFonts w:ascii="Palatino Linotype" w:hAnsi="Palatino Linotype" w:cs="Arial"/>
        </w:rPr>
        <w:t xml:space="preserve">Los adeudos a proveedores, empleados, </w:t>
      </w:r>
      <w:proofErr w:type="gramStart"/>
      <w:r w:rsidRPr="000671C3">
        <w:rPr>
          <w:rFonts w:ascii="Palatino Linotype" w:hAnsi="Palatino Linotype" w:cs="Arial"/>
        </w:rPr>
        <w:t>ex empleados</w:t>
      </w:r>
      <w:proofErr w:type="gramEnd"/>
      <w:r>
        <w:rPr>
          <w:rFonts w:ascii="Palatino Linotype" w:hAnsi="Palatino Linotype" w:cs="Arial"/>
        </w:rPr>
        <w:t xml:space="preserve"> y</w:t>
      </w:r>
      <w:r w:rsidRPr="000671C3">
        <w:rPr>
          <w:rFonts w:ascii="Palatino Linotype" w:hAnsi="Palatino Linotype" w:cs="Arial"/>
        </w:rPr>
        <w:t xml:space="preserve"> laudos</w:t>
      </w:r>
      <w:r>
        <w:rPr>
          <w:rFonts w:ascii="Palatino Linotype" w:hAnsi="Palatino Linotype" w:cs="Arial"/>
        </w:rPr>
        <w:t>.</w:t>
      </w:r>
    </w:p>
    <w:p w14:paraId="1D7A1C98" w14:textId="77777777" w:rsidR="000C3A9E" w:rsidRPr="000C3A9E" w:rsidRDefault="000C3A9E" w:rsidP="000C3A9E">
      <w:pPr>
        <w:pStyle w:val="Sinespaciado"/>
      </w:pPr>
    </w:p>
    <w:p w14:paraId="08915396" w14:textId="77777777" w:rsidR="000671C3" w:rsidRPr="000671C3" w:rsidRDefault="000671C3" w:rsidP="000671C3">
      <w:pPr>
        <w:ind w:left="426" w:right="567"/>
        <w:jc w:val="both"/>
        <w:rPr>
          <w:rFonts w:ascii="Palatino Linotype" w:hAnsi="Palatino Linotype" w:cs="Arial"/>
          <w:i/>
          <w:sz w:val="22"/>
          <w:szCs w:val="22"/>
        </w:rPr>
      </w:pPr>
      <w:r w:rsidRPr="000671C3">
        <w:rPr>
          <w:rFonts w:ascii="Palatino Linotype" w:hAnsi="Palatino Linotype" w:cs="Arial"/>
          <w:i/>
          <w:sz w:val="22"/>
          <w:szCs w:val="22"/>
        </w:rPr>
        <w:t xml:space="preserve">De ser procedente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0671C3">
        <w:rPr>
          <w:rFonts w:ascii="Palatino Linotype" w:hAnsi="Palatino Linotype" w:cs="Arial"/>
          <w:b/>
          <w:i/>
          <w:sz w:val="22"/>
          <w:szCs w:val="22"/>
        </w:rPr>
        <w:t>Recurrente</w:t>
      </w:r>
      <w:r w:rsidRPr="000671C3">
        <w:rPr>
          <w:rFonts w:ascii="Palatino Linotype" w:hAnsi="Palatino Linotype" w:cs="Arial"/>
          <w:i/>
          <w:sz w:val="22"/>
          <w:szCs w:val="22"/>
        </w:rPr>
        <w:t>.</w:t>
      </w:r>
    </w:p>
    <w:p w14:paraId="36A2BEE2" w14:textId="77777777" w:rsidR="000671C3" w:rsidRDefault="000671C3" w:rsidP="000C3A9E">
      <w:pPr>
        <w:ind w:left="426" w:right="567"/>
        <w:jc w:val="both"/>
        <w:rPr>
          <w:rFonts w:ascii="Palatino Linotype" w:hAnsi="Palatino Linotype" w:cs="Arial"/>
          <w:i/>
          <w:sz w:val="22"/>
          <w:szCs w:val="22"/>
        </w:rPr>
      </w:pPr>
    </w:p>
    <w:p w14:paraId="3754F562" w14:textId="2003DB8D" w:rsidR="00561D99" w:rsidRDefault="000C3A9E" w:rsidP="000C3A9E">
      <w:pPr>
        <w:ind w:left="426" w:right="567"/>
        <w:jc w:val="both"/>
        <w:rPr>
          <w:rFonts w:ascii="Palatino Linotype" w:hAnsi="Palatino Linotype" w:cs="Arial"/>
          <w:i/>
          <w:sz w:val="22"/>
          <w:szCs w:val="22"/>
        </w:rPr>
      </w:pPr>
      <w:r w:rsidRPr="002756DD">
        <w:rPr>
          <w:rFonts w:ascii="Palatino Linotype" w:hAnsi="Palatino Linotype" w:cs="Arial"/>
          <w:i/>
          <w:sz w:val="22"/>
          <w:szCs w:val="22"/>
        </w:rPr>
        <w:t xml:space="preserve">En el supuesto de que la información </w:t>
      </w:r>
      <w:r w:rsidR="000671C3" w:rsidRPr="00BE31B9">
        <w:rPr>
          <w:rFonts w:ascii="Palatino Linotype" w:hAnsi="Palatino Linotype" w:cs="Arial"/>
          <w:b/>
          <w:bCs/>
          <w:i/>
          <w:sz w:val="22"/>
          <w:szCs w:val="22"/>
          <w:u w:val="single"/>
        </w:rPr>
        <w:t>relativa a los adeudos a empleados</w:t>
      </w:r>
      <w:r w:rsidR="000671C3">
        <w:rPr>
          <w:rFonts w:ascii="Palatino Linotype" w:hAnsi="Palatino Linotype" w:cs="Arial"/>
          <w:i/>
          <w:sz w:val="22"/>
          <w:szCs w:val="22"/>
        </w:rPr>
        <w:t>, referida</w:t>
      </w:r>
      <w:r w:rsidRPr="002756DD">
        <w:rPr>
          <w:rFonts w:ascii="Palatino Linotype" w:hAnsi="Palatino Linotype" w:cs="Arial"/>
          <w:i/>
          <w:sz w:val="22"/>
          <w:szCs w:val="22"/>
        </w:rPr>
        <w:t xml:space="preserve"> en el </w:t>
      </w:r>
      <w:r w:rsidRPr="002756DD">
        <w:rPr>
          <w:rFonts w:ascii="Palatino Linotype" w:hAnsi="Palatino Linotype" w:cs="Arial"/>
          <w:b/>
          <w:bCs/>
          <w:i/>
          <w:sz w:val="22"/>
          <w:szCs w:val="22"/>
        </w:rPr>
        <w:t xml:space="preserve">numeral </w:t>
      </w:r>
      <w:r w:rsidR="000671C3">
        <w:rPr>
          <w:rFonts w:ascii="Palatino Linotype" w:hAnsi="Palatino Linotype" w:cs="Arial"/>
          <w:b/>
          <w:bCs/>
          <w:i/>
          <w:sz w:val="22"/>
          <w:szCs w:val="22"/>
        </w:rPr>
        <w:t>3</w:t>
      </w:r>
      <w:r w:rsidRPr="002756DD">
        <w:rPr>
          <w:rFonts w:ascii="Palatino Linotype" w:hAnsi="Palatino Linotype" w:cs="Arial"/>
          <w:b/>
          <w:bCs/>
          <w:i/>
          <w:sz w:val="22"/>
          <w:szCs w:val="22"/>
        </w:rPr>
        <w:t>)</w:t>
      </w:r>
      <w:r w:rsidRPr="002756DD">
        <w:rPr>
          <w:rFonts w:ascii="Palatino Linotype" w:hAnsi="Palatino Linotype" w:cs="Arial"/>
          <w:i/>
          <w:sz w:val="22"/>
          <w:szCs w:val="22"/>
        </w:rPr>
        <w:t xml:space="preserve">, del </w:t>
      </w:r>
      <w:r w:rsidRPr="002756DD">
        <w:rPr>
          <w:rFonts w:ascii="Palatino Linotype" w:hAnsi="Palatino Linotype" w:cs="Arial"/>
          <w:b/>
          <w:bCs/>
          <w:i/>
          <w:sz w:val="22"/>
          <w:szCs w:val="22"/>
        </w:rPr>
        <w:t>Resolutivo Segundo</w:t>
      </w:r>
      <w:r w:rsidRPr="002756DD">
        <w:rPr>
          <w:rFonts w:ascii="Palatino Linotype" w:hAnsi="Palatino Linotype" w:cs="Arial"/>
          <w:i/>
          <w:sz w:val="22"/>
          <w:szCs w:val="22"/>
        </w:rPr>
        <w:t xml:space="preserve">, no haya sido poseída, generada o administrada por el </w:t>
      </w:r>
      <w:r w:rsidRPr="002756DD">
        <w:rPr>
          <w:rFonts w:ascii="Palatino Linotype" w:hAnsi="Palatino Linotype" w:cs="Arial"/>
          <w:b/>
          <w:bCs/>
          <w:i/>
          <w:sz w:val="22"/>
          <w:szCs w:val="22"/>
        </w:rPr>
        <w:t>Sujeto Obligado</w:t>
      </w:r>
      <w:r w:rsidRPr="002756DD">
        <w:rPr>
          <w:rFonts w:ascii="Palatino Linotype" w:hAnsi="Palatino Linotype" w:cs="Arial"/>
          <w:i/>
          <w:sz w:val="22"/>
          <w:szCs w:val="22"/>
        </w:rPr>
        <w:t>, bastará con que así lo manifieste.</w:t>
      </w:r>
    </w:p>
    <w:p w14:paraId="4159E33A" w14:textId="77777777" w:rsidR="000C3A9E" w:rsidRDefault="000C3A9E" w:rsidP="000C3A9E">
      <w:pPr>
        <w:ind w:right="567"/>
        <w:jc w:val="both"/>
        <w:rPr>
          <w:rFonts w:ascii="Palatino Linotype" w:hAnsi="Palatino Linotype" w:cs="Arial"/>
          <w:i/>
        </w:rPr>
      </w:pPr>
    </w:p>
    <w:p w14:paraId="2BD1AE87" w14:textId="77777777" w:rsidR="000C3A9E" w:rsidRPr="000C3A9E" w:rsidRDefault="000C3A9E" w:rsidP="000C3A9E">
      <w:pPr>
        <w:pStyle w:val="Sinespaciado"/>
      </w:pPr>
    </w:p>
    <w:p w14:paraId="73ABF2D6" w14:textId="6B979E9C" w:rsidR="009A6521" w:rsidRPr="0035341C"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35341C">
        <w:rPr>
          <w:rFonts w:ascii="Palatino Linotype" w:hAnsi="Palatino Linotype" w:cs="Arial"/>
          <w:b/>
          <w:sz w:val="28"/>
          <w:szCs w:val="28"/>
          <w:lang w:val="es-ES_tradnl"/>
        </w:rPr>
        <w:t xml:space="preserve">TERCERO. </w:t>
      </w:r>
      <w:r w:rsidRPr="0035341C">
        <w:rPr>
          <w:rFonts w:ascii="Palatino Linotype" w:hAnsi="Palatino Linotype" w:cs="Arial"/>
          <w:b/>
          <w:szCs w:val="28"/>
          <w:lang w:val="es-ES_tradnl"/>
        </w:rPr>
        <w:t xml:space="preserve">NOTIFÍQUESE </w:t>
      </w:r>
      <w:r w:rsidRPr="0035341C">
        <w:rPr>
          <w:rFonts w:ascii="Palatino Linotype" w:hAnsi="Palatino Linotype" w:cs="Arial"/>
          <w:szCs w:val="28"/>
          <w:lang w:val="es-ES_tradnl"/>
        </w:rPr>
        <w:t xml:space="preserve">la presente resolución </w:t>
      </w:r>
      <w:r w:rsidRPr="0035341C">
        <w:rPr>
          <w:rFonts w:ascii="Palatino Linotype" w:hAnsi="Palatino Linotype" w:cs="Arial"/>
        </w:rPr>
        <w:t xml:space="preserve">a través del Sistema de Acceso a la Información Mexiquense </w:t>
      </w:r>
      <w:r w:rsidRPr="0035341C">
        <w:rPr>
          <w:rFonts w:ascii="Palatino Linotype" w:hAnsi="Palatino Linotype" w:cs="Arial"/>
          <w:b/>
        </w:rPr>
        <w:t>(</w:t>
      </w:r>
      <w:proofErr w:type="spellStart"/>
      <w:r w:rsidRPr="0035341C">
        <w:rPr>
          <w:rFonts w:ascii="Palatino Linotype" w:hAnsi="Palatino Linotype" w:cs="Arial"/>
          <w:b/>
        </w:rPr>
        <w:t>SAIMEX</w:t>
      </w:r>
      <w:proofErr w:type="spellEnd"/>
      <w:r w:rsidRPr="0035341C">
        <w:rPr>
          <w:rFonts w:ascii="Palatino Linotype" w:hAnsi="Palatino Linotype" w:cs="Arial"/>
          <w:b/>
        </w:rPr>
        <w:t>)</w:t>
      </w:r>
      <w:r w:rsidRPr="0035341C">
        <w:rPr>
          <w:rFonts w:ascii="Palatino Linotype" w:hAnsi="Palatino Linotype" w:cs="Arial"/>
          <w:szCs w:val="28"/>
          <w:lang w:val="es-ES_tradnl"/>
        </w:rPr>
        <w:t xml:space="preserve"> al Titular de la Unidad de Transparencia del </w:t>
      </w:r>
      <w:r w:rsidRPr="0035341C">
        <w:rPr>
          <w:rFonts w:ascii="Palatino Linotype" w:hAnsi="Palatino Linotype" w:cs="Arial"/>
          <w:b/>
          <w:szCs w:val="28"/>
          <w:lang w:val="es-ES_tradnl"/>
        </w:rPr>
        <w:t>Sujeto Obligado</w:t>
      </w:r>
      <w:r w:rsidRPr="0035341C">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35341C">
        <w:rPr>
          <w:rFonts w:ascii="Palatino Linotype" w:hAnsi="Palatino Linotype" w:cs="Arial"/>
          <w:szCs w:val="28"/>
          <w:lang w:val="es-ES_tradnl"/>
        </w:rPr>
        <w:t xml:space="preserve"> III; 214, 215 </w:t>
      </w:r>
      <w:r w:rsidR="00C120DF" w:rsidRPr="0035341C">
        <w:rPr>
          <w:rFonts w:ascii="Palatino Linotype" w:hAnsi="Palatino Linotype" w:cs="Arial"/>
          <w:szCs w:val="28"/>
          <w:lang w:val="es-ES_tradnl"/>
        </w:rPr>
        <w:lastRenderedPageBreak/>
        <w:t xml:space="preserve">y 216 de la Ley </w:t>
      </w:r>
      <w:r w:rsidRPr="0035341C">
        <w:rPr>
          <w:rFonts w:ascii="Palatino Linotype" w:hAnsi="Palatino Linotype" w:cs="Arial"/>
          <w:szCs w:val="28"/>
          <w:lang w:val="es-ES_tradnl"/>
        </w:rPr>
        <w:t>de Transparencia y Acceso a la Información Pública del Estado de México y Municipios.</w:t>
      </w:r>
    </w:p>
    <w:p w14:paraId="49858C27"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35341C" w:rsidRDefault="009A6521" w:rsidP="00561D99">
      <w:pPr>
        <w:spacing w:line="360" w:lineRule="auto"/>
        <w:jc w:val="both"/>
        <w:rPr>
          <w:rFonts w:ascii="Palatino Linotype" w:hAnsi="Palatino Linotype" w:cs="Arial"/>
          <w:bCs/>
          <w:szCs w:val="28"/>
        </w:rPr>
      </w:pPr>
      <w:r w:rsidRPr="0035341C">
        <w:rPr>
          <w:rFonts w:ascii="Palatino Linotype" w:hAnsi="Palatino Linotype" w:cs="Arial"/>
          <w:b/>
          <w:bCs/>
          <w:sz w:val="28"/>
          <w:szCs w:val="28"/>
        </w:rPr>
        <w:t>CUARTO.</w:t>
      </w:r>
      <w:r w:rsidRPr="0035341C">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35341C">
        <w:rPr>
          <w:rFonts w:ascii="Palatino Linotype" w:hAnsi="Palatino Linotype" w:cs="Arial"/>
          <w:b/>
          <w:bCs/>
          <w:szCs w:val="28"/>
        </w:rPr>
        <w:t>Sujeto Obligado</w:t>
      </w:r>
      <w:r w:rsidRPr="0035341C">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35341C" w:rsidRDefault="00561D99" w:rsidP="00561D99">
      <w:pPr>
        <w:spacing w:line="360" w:lineRule="auto"/>
        <w:jc w:val="both"/>
        <w:rPr>
          <w:rFonts w:ascii="Palatino Linotype" w:hAnsi="Palatino Linotype" w:cs="Arial"/>
          <w:bCs/>
          <w:szCs w:val="28"/>
        </w:rPr>
      </w:pPr>
    </w:p>
    <w:p w14:paraId="73D55CF1" w14:textId="1D8266A0" w:rsidR="00561D99" w:rsidRDefault="009A6521" w:rsidP="00561D99">
      <w:pPr>
        <w:autoSpaceDE w:val="0"/>
        <w:autoSpaceDN w:val="0"/>
        <w:adjustRightInd w:val="0"/>
        <w:spacing w:line="360" w:lineRule="auto"/>
        <w:ind w:right="49"/>
        <w:jc w:val="both"/>
        <w:rPr>
          <w:rFonts w:ascii="Palatino Linotype" w:hAnsi="Palatino Linotype" w:cs="Arial"/>
        </w:rPr>
      </w:pPr>
      <w:r w:rsidRPr="0035341C">
        <w:rPr>
          <w:rFonts w:ascii="Palatino Linotype" w:hAnsi="Palatino Linotype" w:cs="Arial"/>
          <w:b/>
          <w:sz w:val="28"/>
          <w:szCs w:val="28"/>
        </w:rPr>
        <w:t>QUINTO.</w:t>
      </w:r>
      <w:r w:rsidRPr="0035341C">
        <w:rPr>
          <w:rFonts w:ascii="Palatino Linotype" w:hAnsi="Palatino Linotype" w:cs="Arial"/>
          <w:b/>
        </w:rPr>
        <w:t xml:space="preserve"> NOTIFÍQUESE</w:t>
      </w:r>
      <w:r w:rsidRPr="0035341C">
        <w:rPr>
          <w:rFonts w:ascii="Palatino Linotype" w:hAnsi="Palatino Linotype" w:cs="Arial"/>
        </w:rPr>
        <w:t xml:space="preserve"> al </w:t>
      </w:r>
      <w:r w:rsidRPr="0035341C">
        <w:rPr>
          <w:rFonts w:ascii="Palatino Linotype" w:hAnsi="Palatino Linotype" w:cs="Arial"/>
          <w:b/>
        </w:rPr>
        <w:t>Recurrente</w:t>
      </w:r>
      <w:r w:rsidRPr="0035341C">
        <w:rPr>
          <w:rFonts w:ascii="Palatino Linotype" w:hAnsi="Palatino Linotype" w:cs="Arial"/>
        </w:rPr>
        <w:t xml:space="preserve"> la presente resolución a través del Sistema de Acceso a la Información Mexiquense </w:t>
      </w:r>
      <w:r w:rsidRPr="0035341C">
        <w:rPr>
          <w:rFonts w:ascii="Palatino Linotype" w:hAnsi="Palatino Linotype" w:cs="Arial"/>
          <w:b/>
        </w:rPr>
        <w:t>(</w:t>
      </w:r>
      <w:proofErr w:type="spellStart"/>
      <w:r w:rsidRPr="0035341C">
        <w:rPr>
          <w:rFonts w:ascii="Palatino Linotype" w:hAnsi="Palatino Linotype" w:cs="Arial"/>
          <w:b/>
        </w:rPr>
        <w:t>SAIMEX</w:t>
      </w:r>
      <w:proofErr w:type="spellEnd"/>
      <w:r w:rsidRPr="0035341C">
        <w:rPr>
          <w:rFonts w:ascii="Palatino Linotype" w:hAnsi="Palatino Linotype" w:cs="Arial"/>
          <w:b/>
        </w:rPr>
        <w:t>),</w:t>
      </w:r>
      <w:r w:rsidRPr="0035341C">
        <w:rPr>
          <w:rFonts w:ascii="Palatino Linotype" w:hAnsi="Palatino Linotype" w:cs="Arial"/>
        </w:rPr>
        <w:t xml:space="preserve"> y hágase de su conocimiento que en caso de considerar que le causa algún perjuicio, podrá promover el Juicio de Amparo en los términos de las leyes aplicables, </w:t>
      </w:r>
      <w:proofErr w:type="gramStart"/>
      <w:r w:rsidRPr="0035341C">
        <w:rPr>
          <w:rFonts w:ascii="Palatino Linotype" w:hAnsi="Palatino Linotype" w:cs="Arial"/>
        </w:rPr>
        <w:t>de acuerdo a</w:t>
      </w:r>
      <w:proofErr w:type="gramEnd"/>
      <w:r w:rsidRPr="0035341C">
        <w:rPr>
          <w:rFonts w:ascii="Palatino Linotype" w:hAnsi="Palatino Linotype" w:cs="Arial"/>
        </w:rPr>
        <w:t xml:space="preserve"> lo estipulado por el artículo 196, de la Ley de Transparencia y Acceso a la Información Pública del Estado de México y Municipios.</w:t>
      </w:r>
    </w:p>
    <w:p w14:paraId="2EA7C651" w14:textId="77777777" w:rsidR="00B47AAC" w:rsidRPr="0035341C" w:rsidRDefault="00B47AAC" w:rsidP="00561D99">
      <w:pPr>
        <w:autoSpaceDE w:val="0"/>
        <w:autoSpaceDN w:val="0"/>
        <w:adjustRightInd w:val="0"/>
        <w:spacing w:line="360" w:lineRule="auto"/>
        <w:ind w:right="49"/>
        <w:jc w:val="both"/>
        <w:rPr>
          <w:rFonts w:ascii="Palatino Linotype" w:hAnsi="Palatino Linotype" w:cs="Arial"/>
        </w:rPr>
      </w:pPr>
    </w:p>
    <w:p w14:paraId="708C2C7B" w14:textId="493E5670" w:rsidR="00B10A2E" w:rsidRPr="0035341C" w:rsidRDefault="0029071C" w:rsidP="00D01A63">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ASÍ LO RESUELVE, POR UNANIMIDAD DE VOTOS, EL PLENO DEL</w:t>
      </w:r>
      <w:r w:rsidRPr="0035341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5341C">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LUIS GUSTAVO PARRA NORIEGA</w:t>
      </w:r>
      <w:r w:rsidR="004309A2"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 xml:space="preserve">Y GUADALUPE RAMÍREZ PEÑA; EN LA </w:t>
      </w:r>
      <w:proofErr w:type="spellStart"/>
      <w:r w:rsidR="003719F7">
        <w:rPr>
          <w:rFonts w:ascii="Palatino Linotype" w:eastAsiaTheme="minorHAnsi" w:hAnsi="Palatino Linotype" w:cs="Arial"/>
          <w:lang w:val="es-MX" w:eastAsia="en-US"/>
        </w:rPr>
        <w:t>TRIGESIMA</w:t>
      </w:r>
      <w:proofErr w:type="spellEnd"/>
      <w:r w:rsidR="00B069EB">
        <w:rPr>
          <w:rFonts w:ascii="Palatino Linotype" w:eastAsiaTheme="minorHAnsi" w:hAnsi="Palatino Linotype" w:cs="Arial"/>
          <w:lang w:val="es-MX" w:eastAsia="en-US"/>
        </w:rPr>
        <w:t xml:space="preserve"> </w:t>
      </w:r>
      <w:r w:rsidR="00C37A05" w:rsidRPr="0035341C">
        <w:rPr>
          <w:rFonts w:ascii="Palatino Linotype" w:eastAsiaTheme="minorHAnsi" w:hAnsi="Palatino Linotype" w:cs="Arial"/>
          <w:lang w:val="es-MX" w:eastAsia="en-US"/>
        </w:rPr>
        <w:t xml:space="preserve">SESIÓN </w:t>
      </w:r>
      <w:r w:rsidR="00C753C2" w:rsidRPr="0035341C">
        <w:rPr>
          <w:rFonts w:ascii="Palatino Linotype" w:eastAsiaTheme="minorHAnsi" w:hAnsi="Palatino Linotype" w:cs="Arial"/>
          <w:lang w:val="es-MX" w:eastAsia="en-US"/>
        </w:rPr>
        <w:t xml:space="preserve">ORDINARIA CELEBRADA </w:t>
      </w:r>
      <w:r w:rsidR="00DB1A0B" w:rsidRPr="0035341C">
        <w:rPr>
          <w:rFonts w:ascii="Palatino Linotype" w:eastAsiaTheme="minorHAnsi" w:hAnsi="Palatino Linotype" w:cs="Arial"/>
          <w:lang w:val="es-MX" w:eastAsia="en-US"/>
        </w:rPr>
        <w:t xml:space="preserve">EL </w:t>
      </w:r>
      <w:r w:rsidR="00DB1A0B" w:rsidRPr="00DB1A0B">
        <w:rPr>
          <w:rFonts w:ascii="Palatino Linotype" w:hAnsi="Palatino Linotype" w:cs="Arial"/>
          <w:color w:val="000000"/>
          <w:lang w:val="es-MX" w:eastAsia="es-MX"/>
        </w:rPr>
        <w:t xml:space="preserve">VEINTISIETE </w:t>
      </w:r>
      <w:r w:rsidR="00B47AAC">
        <w:rPr>
          <w:rFonts w:ascii="Palatino Linotype" w:hAnsi="Palatino Linotype" w:cs="Arial"/>
          <w:color w:val="000000"/>
          <w:lang w:val="es-MX" w:eastAsia="es-MX"/>
        </w:rPr>
        <w:t>DE AGOSTO</w:t>
      </w:r>
      <w:r w:rsidR="00D80FA1" w:rsidRPr="00D80FA1">
        <w:rPr>
          <w:rFonts w:ascii="Palatino Linotype" w:hAnsi="Palatino Linotype" w:cs="Arial"/>
          <w:color w:val="000000"/>
          <w:lang w:val="es-MX" w:eastAsia="es-MX"/>
        </w:rPr>
        <w:t xml:space="preserve"> </w:t>
      </w:r>
      <w:r w:rsidR="0094319E">
        <w:rPr>
          <w:rFonts w:ascii="Palatino Linotype" w:hAnsi="Palatino Linotype" w:cs="Arial"/>
          <w:color w:val="000000"/>
          <w:lang w:val="es-MX" w:eastAsia="es-MX"/>
        </w:rPr>
        <w:t>DE</w:t>
      </w:r>
      <w:r w:rsidR="003719F7">
        <w:rPr>
          <w:rFonts w:ascii="Palatino Linotype" w:hAnsi="Palatino Linotype" w:cs="Arial"/>
          <w:color w:val="000000"/>
          <w:lang w:val="es-MX" w:eastAsia="es-MX"/>
        </w:rPr>
        <w:t xml:space="preserve"> </w:t>
      </w:r>
      <w:r w:rsidR="00561D99" w:rsidRPr="0035341C">
        <w:rPr>
          <w:rFonts w:ascii="Palatino Linotype" w:hAnsi="Palatino Linotype" w:cs="Arial"/>
          <w:color w:val="000000"/>
          <w:lang w:val="es-MX" w:eastAsia="es-MX"/>
        </w:rPr>
        <w:t>DOS MIL VEINTICINCO</w:t>
      </w:r>
      <w:r w:rsidRPr="0035341C">
        <w:rPr>
          <w:rFonts w:ascii="Palatino Linotype" w:eastAsiaTheme="minorHAnsi" w:hAnsi="Palatino Linotype" w:cs="Arial"/>
          <w:lang w:val="es-MX" w:eastAsia="en-US"/>
        </w:rPr>
        <w:t xml:space="preserve">, </w:t>
      </w:r>
      <w:r w:rsidR="00B253F0" w:rsidRPr="0035341C">
        <w:rPr>
          <w:rFonts w:ascii="Palatino Linotype" w:eastAsiaTheme="minorHAnsi" w:hAnsi="Palatino Linotype" w:cs="Arial"/>
          <w:lang w:val="es-MX" w:eastAsia="en-US"/>
        </w:rPr>
        <w:t>ANTE EL SECRETARIO TÉCNICO DEL PLENO, ALEXIS TAPIA RAMÍREZ</w:t>
      </w:r>
      <w:r w:rsidR="00054E04" w:rsidRPr="0035341C">
        <w:rPr>
          <w:rFonts w:ascii="Palatino Linotype" w:eastAsiaTheme="minorHAnsi" w:hAnsi="Palatino Linotype" w:cs="Arial"/>
          <w:lang w:val="es-MX" w:eastAsia="en-US"/>
        </w:rPr>
        <w:t>.</w:t>
      </w:r>
      <w:r w:rsidR="00B10A2E" w:rsidRPr="0035341C">
        <w:rPr>
          <w:rFonts w:ascii="Palatino Linotype" w:eastAsiaTheme="minorHAnsi" w:hAnsi="Palatino Linotype" w:cs="Arial"/>
          <w:lang w:val="es-MX" w:eastAsia="en-US"/>
        </w:rPr>
        <w:t>-----------</w:t>
      </w:r>
      <w:r w:rsidR="00C120DF" w:rsidRPr="0035341C">
        <w:rPr>
          <w:rFonts w:ascii="Palatino Linotype" w:eastAsiaTheme="minorHAnsi" w:hAnsi="Palatino Linotype" w:cs="Arial"/>
          <w:lang w:val="es-MX" w:eastAsia="en-US"/>
        </w:rPr>
        <w:t>-----------------------------------------------------------</w:t>
      </w:r>
      <w:r w:rsidR="00ED0BAF">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proofErr w:type="spellStart"/>
      <w:r w:rsidRPr="0035341C">
        <w:rPr>
          <w:rFonts w:ascii="Palatino Linotype" w:eastAsiaTheme="minorHAnsi" w:hAnsi="Palatino Linotype" w:cs="Arial"/>
          <w:sz w:val="16"/>
          <w:szCs w:val="16"/>
          <w:lang w:val="es-MX" w:eastAsia="en-US"/>
        </w:rPr>
        <w:t>JMV</w:t>
      </w:r>
      <w:proofErr w:type="spellEnd"/>
      <w:r w:rsidRPr="0035341C">
        <w:rPr>
          <w:rFonts w:ascii="Palatino Linotype" w:eastAsiaTheme="minorHAnsi" w:hAnsi="Palatino Linotype" w:cs="Arial"/>
          <w:sz w:val="16"/>
          <w:szCs w:val="16"/>
          <w:lang w:val="es-MX" w:eastAsia="en-US"/>
        </w:rPr>
        <w:t>/</w:t>
      </w:r>
      <w:proofErr w:type="spellStart"/>
      <w:r w:rsidRPr="0035341C">
        <w:rPr>
          <w:rFonts w:ascii="Palatino Linotype" w:eastAsiaTheme="minorHAnsi" w:hAnsi="Palatino Linotype" w:cs="Arial"/>
          <w:sz w:val="16"/>
          <w:szCs w:val="16"/>
          <w:lang w:val="es-MX" w:eastAsia="en-US"/>
        </w:rPr>
        <w:t>CCR</w:t>
      </w:r>
      <w:proofErr w:type="spellEnd"/>
      <w:r w:rsidRPr="0035341C">
        <w:rPr>
          <w:rFonts w:ascii="Palatino Linotype" w:eastAsiaTheme="minorHAnsi" w:hAnsi="Palatino Linotype" w:cs="Arial"/>
          <w:sz w:val="16"/>
          <w:szCs w:val="16"/>
          <w:lang w:val="es-MX" w:eastAsia="en-US"/>
        </w:rPr>
        <w:t>/</w:t>
      </w:r>
      <w:proofErr w:type="spellStart"/>
      <w:r w:rsidRPr="0035341C">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2DA5ED70" w:rsidR="0029071C" w:rsidRPr="003E56C9" w:rsidRDefault="0029071C" w:rsidP="003E56C9"/>
    <w:sectPr w:rsidR="0029071C" w:rsidRPr="003E56C9" w:rsidSect="00742DA4">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51E72" w14:textId="77777777" w:rsidR="00EC1D73" w:rsidRDefault="00EC1D73" w:rsidP="000B5E25">
      <w:r>
        <w:separator/>
      </w:r>
    </w:p>
  </w:endnote>
  <w:endnote w:type="continuationSeparator" w:id="0">
    <w:p w14:paraId="7E369F87" w14:textId="77777777" w:rsidR="00EC1D73" w:rsidRDefault="00EC1D7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9FCE8" w14:textId="77777777" w:rsidR="007E2F61" w:rsidRPr="000D3AD4" w:rsidRDefault="007E2F6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8303E">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8303E">
      <w:rPr>
        <w:rFonts w:ascii="Palatino Linotype" w:hAnsi="Palatino Linotype" w:cs="Arial"/>
        <w:bCs/>
        <w:noProof/>
        <w:sz w:val="20"/>
        <w:szCs w:val="20"/>
      </w:rPr>
      <w:t>57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768E" w14:textId="77777777" w:rsidR="007E2F61" w:rsidRPr="000D3AD4" w:rsidRDefault="007E2F6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8303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8303E">
      <w:rPr>
        <w:rFonts w:ascii="Palatino Linotype" w:hAnsi="Palatino Linotype" w:cs="Arial"/>
        <w:bCs/>
        <w:noProof/>
        <w:sz w:val="20"/>
        <w:szCs w:val="20"/>
      </w:rPr>
      <w:t>57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CD6AF" w14:textId="77777777" w:rsidR="00EC1D73" w:rsidRDefault="00EC1D73" w:rsidP="000B5E25">
      <w:r>
        <w:separator/>
      </w:r>
    </w:p>
  </w:footnote>
  <w:footnote w:type="continuationSeparator" w:id="0">
    <w:p w14:paraId="253D5FB8" w14:textId="77777777" w:rsidR="00EC1D73" w:rsidRDefault="00EC1D73" w:rsidP="000B5E25">
      <w:r>
        <w:continuationSeparator/>
      </w:r>
    </w:p>
  </w:footnote>
  <w:footnote w:id="1">
    <w:p w14:paraId="415B7283" w14:textId="77777777" w:rsidR="007E2F61" w:rsidRPr="008A64CB" w:rsidRDefault="007E2F61"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7E2F61" w:rsidRDefault="007E2F61" w:rsidP="008A64CB">
      <w:pPr>
        <w:autoSpaceDE w:val="0"/>
        <w:autoSpaceDN w:val="0"/>
        <w:adjustRightInd w:val="0"/>
        <w:ind w:right="49"/>
        <w:jc w:val="both"/>
        <w:rPr>
          <w:rFonts w:ascii="Palatino Linotype" w:hAnsi="Palatino Linotype"/>
          <w:i/>
          <w:sz w:val="18"/>
          <w:szCs w:val="22"/>
        </w:rPr>
      </w:pPr>
    </w:p>
    <w:p w14:paraId="2A843A3D" w14:textId="77777777" w:rsidR="007E2F61" w:rsidRPr="008A64CB" w:rsidRDefault="007E2F61"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7E2F61" w:rsidRPr="008A64CB" w:rsidRDefault="007E2F61">
      <w:pPr>
        <w:pStyle w:val="Textonotapie"/>
        <w:rPr>
          <w:lang w:val="es-MX"/>
        </w:rPr>
      </w:pPr>
    </w:p>
  </w:footnote>
  <w:footnote w:id="2">
    <w:p w14:paraId="602EBFED" w14:textId="77777777" w:rsidR="00E342E6" w:rsidRPr="00BA61D0" w:rsidRDefault="00E342E6" w:rsidP="00E342E6">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1C0A5" w14:textId="77777777" w:rsidR="007E2F61" w:rsidRDefault="00000000">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667" w:type="dxa"/>
      <w:tblInd w:w="2547" w:type="dxa"/>
      <w:tblLayout w:type="fixed"/>
      <w:tblLook w:val="04A0" w:firstRow="1" w:lastRow="0" w:firstColumn="1" w:lastColumn="0" w:noHBand="0" w:noVBand="1"/>
    </w:tblPr>
    <w:tblGrid>
      <w:gridCol w:w="2693"/>
      <w:gridCol w:w="3974"/>
    </w:tblGrid>
    <w:tr w:rsidR="007E2F61" w:rsidRPr="008F2CCC" w14:paraId="6A2352FA" w14:textId="77777777" w:rsidTr="00BC757D">
      <w:tc>
        <w:tcPr>
          <w:tcW w:w="2693" w:type="dxa"/>
          <w:vAlign w:val="center"/>
        </w:tcPr>
        <w:p w14:paraId="217E963F" w14:textId="77777777" w:rsidR="007E2F61" w:rsidRPr="008F5DAE" w:rsidRDefault="007E2F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5BA06624" w:rsidR="007E2F61" w:rsidRPr="0029071C" w:rsidRDefault="007E2F61"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04490</w:t>
          </w:r>
          <w:r w:rsidRPr="0029071C">
            <w:rPr>
              <w:rFonts w:ascii="Palatino Linotype" w:hAnsi="Palatino Linotype"/>
              <w:sz w:val="22"/>
              <w:szCs w:val="22"/>
              <w:lang w:val="es-ES_tradnl"/>
            </w:rPr>
            <w:t>/</w:t>
          </w:r>
          <w:proofErr w:type="spellStart"/>
          <w:r w:rsidRPr="0029071C">
            <w:rPr>
              <w:rFonts w:ascii="Palatino Linotype" w:hAnsi="Palatino Linotype"/>
              <w:sz w:val="22"/>
              <w:szCs w:val="22"/>
              <w:lang w:val="es-ES_tradnl"/>
            </w:rPr>
            <w:t>INFOEM</w:t>
          </w:r>
          <w:proofErr w:type="spellEnd"/>
          <w:r w:rsidRPr="0029071C">
            <w:rPr>
              <w:rFonts w:ascii="Palatino Linotype" w:hAnsi="Palatino Linotype"/>
              <w:sz w:val="22"/>
              <w:szCs w:val="22"/>
              <w:lang w:val="es-ES_tradnl"/>
            </w:rPr>
            <w:t>/IP/</w:t>
          </w:r>
          <w:proofErr w:type="spellStart"/>
          <w:r w:rsidRPr="0029071C">
            <w:rPr>
              <w:rFonts w:ascii="Palatino Linotype" w:hAnsi="Palatino Linotype"/>
              <w:sz w:val="22"/>
              <w:szCs w:val="22"/>
              <w:lang w:val="es-ES_tradnl"/>
            </w:rPr>
            <w:t>RR</w:t>
          </w:r>
          <w:proofErr w:type="spellEnd"/>
          <w:r w:rsidRPr="0029071C">
            <w:rPr>
              <w:rFonts w:ascii="Palatino Linotype" w:hAnsi="Palatino Linotype"/>
              <w:sz w:val="22"/>
              <w:szCs w:val="22"/>
              <w:lang w:val="es-ES_tradnl"/>
            </w:rPr>
            <w:t>/202</w:t>
          </w:r>
          <w:r>
            <w:rPr>
              <w:rFonts w:ascii="Palatino Linotype" w:hAnsi="Palatino Linotype"/>
              <w:sz w:val="22"/>
              <w:szCs w:val="22"/>
              <w:lang w:val="es-ES_tradnl"/>
            </w:rPr>
            <w:t>5</w:t>
          </w:r>
        </w:p>
      </w:tc>
    </w:tr>
    <w:tr w:rsidR="007E2F61" w:rsidRPr="008F2CCC" w14:paraId="1F299A1F" w14:textId="77777777" w:rsidTr="00BC757D">
      <w:trPr>
        <w:trHeight w:val="228"/>
      </w:trPr>
      <w:tc>
        <w:tcPr>
          <w:tcW w:w="2693" w:type="dxa"/>
          <w:vAlign w:val="center"/>
        </w:tcPr>
        <w:p w14:paraId="683328AB" w14:textId="77777777" w:rsidR="007E2F61" w:rsidRPr="008F5DAE" w:rsidRDefault="007E2F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6D1F7406" w:rsidR="007E2F61" w:rsidRPr="0029071C" w:rsidRDefault="007E2F61"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7E2F61" w:rsidRPr="008F2CCC" w14:paraId="46D09EF7" w14:textId="77777777" w:rsidTr="00BC757D">
      <w:tc>
        <w:tcPr>
          <w:tcW w:w="2693" w:type="dxa"/>
          <w:vAlign w:val="center"/>
        </w:tcPr>
        <w:p w14:paraId="1A0A5ED2" w14:textId="77777777" w:rsidR="007E2F61" w:rsidRPr="008F5DAE" w:rsidRDefault="007E2F61"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7E2F61" w:rsidRPr="0029071C" w:rsidRDefault="007E2F6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7E2F61" w:rsidRPr="001779E0" w:rsidRDefault="0000000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951" w:type="dxa"/>
      <w:tblInd w:w="2263" w:type="dxa"/>
      <w:tblLayout w:type="fixed"/>
      <w:tblLook w:val="04A0" w:firstRow="1" w:lastRow="0" w:firstColumn="1" w:lastColumn="0" w:noHBand="0" w:noVBand="1"/>
    </w:tblPr>
    <w:tblGrid>
      <w:gridCol w:w="2552"/>
      <w:gridCol w:w="4399"/>
    </w:tblGrid>
    <w:tr w:rsidR="007E2F61" w:rsidRPr="008F2CCC" w14:paraId="647E1A5E" w14:textId="77777777" w:rsidTr="00515252">
      <w:tc>
        <w:tcPr>
          <w:tcW w:w="2552" w:type="dxa"/>
          <w:vAlign w:val="center"/>
        </w:tcPr>
        <w:p w14:paraId="61C1A94D" w14:textId="77777777" w:rsidR="007E2F61" w:rsidRPr="008F5DAE" w:rsidRDefault="007E2F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6D785479" w:rsidR="007E2F61" w:rsidRPr="0029071C" w:rsidRDefault="007E2F61"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04490</w:t>
          </w:r>
          <w:r w:rsidRPr="0029071C">
            <w:rPr>
              <w:rFonts w:ascii="Palatino Linotype" w:hAnsi="Palatino Linotype"/>
              <w:sz w:val="22"/>
              <w:szCs w:val="22"/>
              <w:lang w:val="es-ES_tradnl"/>
            </w:rPr>
            <w:t>/</w:t>
          </w:r>
          <w:proofErr w:type="spellStart"/>
          <w:r w:rsidRPr="0029071C">
            <w:rPr>
              <w:rFonts w:ascii="Palatino Linotype" w:hAnsi="Palatino Linotype"/>
              <w:sz w:val="22"/>
              <w:szCs w:val="22"/>
              <w:lang w:val="es-ES_tradnl"/>
            </w:rPr>
            <w:t>INFOEM</w:t>
          </w:r>
          <w:proofErr w:type="spellEnd"/>
          <w:r w:rsidRPr="0029071C">
            <w:rPr>
              <w:rFonts w:ascii="Palatino Linotype" w:hAnsi="Palatino Linotype"/>
              <w:sz w:val="22"/>
              <w:szCs w:val="22"/>
              <w:lang w:val="es-ES_tradnl"/>
            </w:rPr>
            <w:t>/IP/</w:t>
          </w:r>
          <w:proofErr w:type="spellStart"/>
          <w:r w:rsidRPr="0029071C">
            <w:rPr>
              <w:rFonts w:ascii="Palatino Linotype" w:hAnsi="Palatino Linotype"/>
              <w:sz w:val="22"/>
              <w:szCs w:val="22"/>
              <w:lang w:val="es-ES_tradnl"/>
            </w:rPr>
            <w:t>RR</w:t>
          </w:r>
          <w:proofErr w:type="spellEnd"/>
          <w:r w:rsidRPr="0029071C">
            <w:rPr>
              <w:rFonts w:ascii="Palatino Linotype" w:hAnsi="Palatino Linotype"/>
              <w:sz w:val="22"/>
              <w:szCs w:val="22"/>
              <w:lang w:val="es-ES_tradnl"/>
            </w:rPr>
            <w:t>/202</w:t>
          </w:r>
          <w:r>
            <w:rPr>
              <w:rFonts w:ascii="Palatino Linotype" w:hAnsi="Palatino Linotype"/>
              <w:sz w:val="22"/>
              <w:szCs w:val="22"/>
              <w:lang w:val="es-ES_tradnl"/>
            </w:rPr>
            <w:t>5</w:t>
          </w:r>
        </w:p>
      </w:tc>
    </w:tr>
    <w:tr w:rsidR="007E2F61" w:rsidRPr="008F2CCC" w14:paraId="34929B82" w14:textId="77777777" w:rsidTr="00515252">
      <w:tc>
        <w:tcPr>
          <w:tcW w:w="2552" w:type="dxa"/>
          <w:vAlign w:val="center"/>
        </w:tcPr>
        <w:p w14:paraId="54C68700" w14:textId="77777777" w:rsidR="007E2F61" w:rsidRPr="008F5DAE" w:rsidRDefault="007E2F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2B618064" w:rsidR="007E2F61" w:rsidRPr="006D30E6" w:rsidRDefault="00731260"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7E2F61" w:rsidRPr="008F2CCC" w14:paraId="15459416" w14:textId="77777777" w:rsidTr="00515252">
      <w:trPr>
        <w:trHeight w:val="228"/>
      </w:trPr>
      <w:tc>
        <w:tcPr>
          <w:tcW w:w="2552" w:type="dxa"/>
          <w:vAlign w:val="center"/>
        </w:tcPr>
        <w:p w14:paraId="776491B5" w14:textId="77777777" w:rsidR="007E2F61" w:rsidRPr="008F5DAE" w:rsidRDefault="007E2F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49D2B90F" w:rsidR="007E2F61" w:rsidRPr="0029071C" w:rsidRDefault="007E2F61"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7E2F61" w:rsidRPr="008F2CCC" w14:paraId="5C009CDE" w14:textId="77777777" w:rsidTr="00515252">
      <w:tc>
        <w:tcPr>
          <w:tcW w:w="2552" w:type="dxa"/>
          <w:vAlign w:val="center"/>
        </w:tcPr>
        <w:p w14:paraId="294ED620" w14:textId="77777777" w:rsidR="007E2F61" w:rsidRPr="008F5DAE" w:rsidRDefault="007E2F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7E2F61" w:rsidRPr="0029071C" w:rsidRDefault="007E2F6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7E2F61" w:rsidRDefault="00000000">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7E2F61" w:rsidRPr="009F1AB6" w:rsidRDefault="007E2F61">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3pt;height:11.3pt;visibility:visible;mso-wrap-style:squar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67903"/>
    <w:multiLevelType w:val="hybridMultilevel"/>
    <w:tmpl w:val="9A54139A"/>
    <w:lvl w:ilvl="0" w:tplc="5DFACA4E">
      <w:start w:val="1"/>
      <w:numFmt w:val="decimal"/>
      <w:lvlText w:val="%1)"/>
      <w:lvlJc w:val="left"/>
      <w:pPr>
        <w:ind w:left="720" w:hanging="36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1451FF"/>
    <w:multiLevelType w:val="hybridMultilevel"/>
    <w:tmpl w:val="D4823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1C75F4"/>
    <w:multiLevelType w:val="hybridMultilevel"/>
    <w:tmpl w:val="AFB2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E1639F"/>
    <w:multiLevelType w:val="hybridMultilevel"/>
    <w:tmpl w:val="064607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22861938"/>
    <w:multiLevelType w:val="hybridMultilevel"/>
    <w:tmpl w:val="6BB0B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8CA5A80"/>
    <w:multiLevelType w:val="hybridMultilevel"/>
    <w:tmpl w:val="789A455A"/>
    <w:lvl w:ilvl="0" w:tplc="BF6AE7E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3" w15:restartNumberingAfterBreak="0">
    <w:nsid w:val="4A281D24"/>
    <w:multiLevelType w:val="hybridMultilevel"/>
    <w:tmpl w:val="38B295F0"/>
    <w:lvl w:ilvl="0" w:tplc="B2B2089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FB4BA9"/>
    <w:multiLevelType w:val="hybridMultilevel"/>
    <w:tmpl w:val="7C0C5F64"/>
    <w:lvl w:ilvl="0" w:tplc="FA9A83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0839D1"/>
    <w:multiLevelType w:val="hybridMultilevel"/>
    <w:tmpl w:val="E61EA58E"/>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356506"/>
    <w:multiLevelType w:val="hybridMultilevel"/>
    <w:tmpl w:val="12E09C52"/>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29150B"/>
    <w:multiLevelType w:val="hybridMultilevel"/>
    <w:tmpl w:val="8D244076"/>
    <w:lvl w:ilvl="0" w:tplc="041863DC">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2F0A14"/>
    <w:multiLevelType w:val="hybridMultilevel"/>
    <w:tmpl w:val="F4D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77CBB"/>
    <w:multiLevelType w:val="hybridMultilevel"/>
    <w:tmpl w:val="2B48B44C"/>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72401A"/>
    <w:multiLevelType w:val="hybridMultilevel"/>
    <w:tmpl w:val="C7746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6F0D62"/>
    <w:multiLevelType w:val="hybridMultilevel"/>
    <w:tmpl w:val="FD8476FA"/>
    <w:lvl w:ilvl="0" w:tplc="080A0007">
      <w:start w:val="1"/>
      <w:numFmt w:val="bullet"/>
      <w:lvlText w:val=""/>
      <w:lvlPicBulletId w:val="0"/>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4214798">
    <w:abstractNumId w:val="45"/>
  </w:num>
  <w:num w:numId="2" w16cid:durableId="2049642979">
    <w:abstractNumId w:val="16"/>
  </w:num>
  <w:num w:numId="3" w16cid:durableId="479081401">
    <w:abstractNumId w:val="8"/>
  </w:num>
  <w:num w:numId="4" w16cid:durableId="124204429">
    <w:abstractNumId w:val="35"/>
  </w:num>
  <w:num w:numId="5" w16cid:durableId="1745906599">
    <w:abstractNumId w:val="42"/>
  </w:num>
  <w:num w:numId="6" w16cid:durableId="1475488649">
    <w:abstractNumId w:val="46"/>
  </w:num>
  <w:num w:numId="7" w16cid:durableId="1292663819">
    <w:abstractNumId w:val="12"/>
  </w:num>
  <w:num w:numId="8" w16cid:durableId="180971560">
    <w:abstractNumId w:val="39"/>
  </w:num>
  <w:num w:numId="9" w16cid:durableId="1307277606">
    <w:abstractNumId w:val="44"/>
  </w:num>
  <w:num w:numId="10" w16cid:durableId="203566728">
    <w:abstractNumId w:val="3"/>
  </w:num>
  <w:num w:numId="11" w16cid:durableId="1642075715">
    <w:abstractNumId w:val="41"/>
  </w:num>
  <w:num w:numId="12" w16cid:durableId="397678378">
    <w:abstractNumId w:val="11"/>
  </w:num>
  <w:num w:numId="13" w16cid:durableId="1521890709">
    <w:abstractNumId w:val="5"/>
  </w:num>
  <w:num w:numId="14" w16cid:durableId="901410956">
    <w:abstractNumId w:val="26"/>
  </w:num>
  <w:num w:numId="15" w16cid:durableId="1632401061">
    <w:abstractNumId w:val="18"/>
  </w:num>
  <w:num w:numId="16" w16cid:durableId="488788823">
    <w:abstractNumId w:val="22"/>
  </w:num>
  <w:num w:numId="17" w16cid:durableId="983319930">
    <w:abstractNumId w:val="13"/>
  </w:num>
  <w:num w:numId="18" w16cid:durableId="1962951540">
    <w:abstractNumId w:val="1"/>
  </w:num>
  <w:num w:numId="19" w16cid:durableId="106241946">
    <w:abstractNumId w:val="43"/>
  </w:num>
  <w:num w:numId="20" w16cid:durableId="1783259947">
    <w:abstractNumId w:val="25"/>
  </w:num>
  <w:num w:numId="21" w16cid:durableId="1370763951">
    <w:abstractNumId w:val="20"/>
  </w:num>
  <w:num w:numId="22" w16cid:durableId="189417487">
    <w:abstractNumId w:val="21"/>
  </w:num>
  <w:num w:numId="23" w16cid:durableId="1545292918">
    <w:abstractNumId w:val="19"/>
  </w:num>
  <w:num w:numId="24" w16cid:durableId="1700203213">
    <w:abstractNumId w:val="24"/>
  </w:num>
  <w:num w:numId="25" w16cid:durableId="353727766">
    <w:abstractNumId w:val="27"/>
  </w:num>
  <w:num w:numId="26" w16cid:durableId="511845942">
    <w:abstractNumId w:val="4"/>
  </w:num>
  <w:num w:numId="27" w16cid:durableId="697702389">
    <w:abstractNumId w:val="0"/>
  </w:num>
  <w:num w:numId="28" w16cid:durableId="1916209777">
    <w:abstractNumId w:val="14"/>
  </w:num>
  <w:num w:numId="29" w16cid:durableId="545993470">
    <w:abstractNumId w:val="33"/>
  </w:num>
  <w:num w:numId="30" w16cid:durableId="835341685">
    <w:abstractNumId w:val="6"/>
  </w:num>
  <w:num w:numId="31" w16cid:durableId="1218126128">
    <w:abstractNumId w:val="10"/>
  </w:num>
  <w:num w:numId="32" w16cid:durableId="330453148">
    <w:abstractNumId w:val="40"/>
  </w:num>
  <w:num w:numId="33" w16cid:durableId="419984178">
    <w:abstractNumId w:val="31"/>
  </w:num>
  <w:num w:numId="34" w16cid:durableId="2125728343">
    <w:abstractNumId w:val="37"/>
  </w:num>
  <w:num w:numId="35" w16cid:durableId="620500144">
    <w:abstractNumId w:val="7"/>
  </w:num>
  <w:num w:numId="36" w16cid:durableId="175727340">
    <w:abstractNumId w:val="32"/>
  </w:num>
  <w:num w:numId="37" w16cid:durableId="1404446428">
    <w:abstractNumId w:val="36"/>
  </w:num>
  <w:num w:numId="38" w16cid:durableId="144787672">
    <w:abstractNumId w:val="2"/>
  </w:num>
  <w:num w:numId="39" w16cid:durableId="1767115347">
    <w:abstractNumId w:val="23"/>
  </w:num>
  <w:num w:numId="40" w16cid:durableId="306015666">
    <w:abstractNumId w:val="38"/>
  </w:num>
  <w:num w:numId="41" w16cid:durableId="310869632">
    <w:abstractNumId w:val="28"/>
  </w:num>
  <w:num w:numId="42" w16cid:durableId="1859200567">
    <w:abstractNumId w:val="34"/>
  </w:num>
  <w:num w:numId="43" w16cid:durableId="387807472">
    <w:abstractNumId w:val="30"/>
  </w:num>
  <w:num w:numId="44" w16cid:durableId="1195582619">
    <w:abstractNumId w:val="29"/>
  </w:num>
  <w:num w:numId="45" w16cid:durableId="1681928703">
    <w:abstractNumId w:val="9"/>
  </w:num>
  <w:num w:numId="46" w16cid:durableId="1179540724">
    <w:abstractNumId w:val="17"/>
  </w:num>
  <w:num w:numId="47" w16cid:durableId="102251152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07FD"/>
    <w:rsid w:val="00001981"/>
    <w:rsid w:val="00002E1B"/>
    <w:rsid w:val="0000611A"/>
    <w:rsid w:val="00007BC3"/>
    <w:rsid w:val="000120BC"/>
    <w:rsid w:val="000153AF"/>
    <w:rsid w:val="0002117B"/>
    <w:rsid w:val="00031EFF"/>
    <w:rsid w:val="00032D08"/>
    <w:rsid w:val="000336A8"/>
    <w:rsid w:val="00036428"/>
    <w:rsid w:val="00036F8B"/>
    <w:rsid w:val="00037D70"/>
    <w:rsid w:val="00042470"/>
    <w:rsid w:val="000478CF"/>
    <w:rsid w:val="00054E04"/>
    <w:rsid w:val="00056A58"/>
    <w:rsid w:val="000572E9"/>
    <w:rsid w:val="000671C3"/>
    <w:rsid w:val="00070547"/>
    <w:rsid w:val="00071173"/>
    <w:rsid w:val="000775FC"/>
    <w:rsid w:val="00083212"/>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2198"/>
    <w:rsid w:val="000C3A9E"/>
    <w:rsid w:val="000C43CE"/>
    <w:rsid w:val="000C49B8"/>
    <w:rsid w:val="000C5FDF"/>
    <w:rsid w:val="000C615C"/>
    <w:rsid w:val="000D0214"/>
    <w:rsid w:val="000D3AD4"/>
    <w:rsid w:val="000D64B0"/>
    <w:rsid w:val="000E592F"/>
    <w:rsid w:val="000F16BA"/>
    <w:rsid w:val="00100C2B"/>
    <w:rsid w:val="00101AD8"/>
    <w:rsid w:val="00105738"/>
    <w:rsid w:val="0010712B"/>
    <w:rsid w:val="00112D4C"/>
    <w:rsid w:val="00115331"/>
    <w:rsid w:val="00115B15"/>
    <w:rsid w:val="00123996"/>
    <w:rsid w:val="00125026"/>
    <w:rsid w:val="0012510D"/>
    <w:rsid w:val="001256AE"/>
    <w:rsid w:val="00127488"/>
    <w:rsid w:val="00131427"/>
    <w:rsid w:val="001337CA"/>
    <w:rsid w:val="00140AA7"/>
    <w:rsid w:val="00140E1B"/>
    <w:rsid w:val="0014397A"/>
    <w:rsid w:val="00143F6E"/>
    <w:rsid w:val="00151D4C"/>
    <w:rsid w:val="00152DAD"/>
    <w:rsid w:val="001558F3"/>
    <w:rsid w:val="00157295"/>
    <w:rsid w:val="001676E1"/>
    <w:rsid w:val="00170AA7"/>
    <w:rsid w:val="00174DF5"/>
    <w:rsid w:val="001762FA"/>
    <w:rsid w:val="0017779C"/>
    <w:rsid w:val="00184176"/>
    <w:rsid w:val="00186CCB"/>
    <w:rsid w:val="00191418"/>
    <w:rsid w:val="0019170F"/>
    <w:rsid w:val="001935AC"/>
    <w:rsid w:val="00193F09"/>
    <w:rsid w:val="00197B1A"/>
    <w:rsid w:val="001A46ED"/>
    <w:rsid w:val="001A6109"/>
    <w:rsid w:val="001C054C"/>
    <w:rsid w:val="001C14AC"/>
    <w:rsid w:val="001C7F56"/>
    <w:rsid w:val="001D0274"/>
    <w:rsid w:val="001D09E1"/>
    <w:rsid w:val="001D2DE0"/>
    <w:rsid w:val="001D4046"/>
    <w:rsid w:val="001D5495"/>
    <w:rsid w:val="001E2DA3"/>
    <w:rsid w:val="001E3B40"/>
    <w:rsid w:val="001E45B5"/>
    <w:rsid w:val="001E46E8"/>
    <w:rsid w:val="001F1FCC"/>
    <w:rsid w:val="001F2305"/>
    <w:rsid w:val="001F2E4C"/>
    <w:rsid w:val="001F3672"/>
    <w:rsid w:val="001F6BF1"/>
    <w:rsid w:val="0020249A"/>
    <w:rsid w:val="00202C04"/>
    <w:rsid w:val="002167BB"/>
    <w:rsid w:val="00217E6C"/>
    <w:rsid w:val="00220613"/>
    <w:rsid w:val="00225163"/>
    <w:rsid w:val="00226478"/>
    <w:rsid w:val="002273B6"/>
    <w:rsid w:val="00227FAE"/>
    <w:rsid w:val="002313F8"/>
    <w:rsid w:val="00235936"/>
    <w:rsid w:val="00236A71"/>
    <w:rsid w:val="00236CBA"/>
    <w:rsid w:val="00242014"/>
    <w:rsid w:val="0024323F"/>
    <w:rsid w:val="002447CD"/>
    <w:rsid w:val="0024605E"/>
    <w:rsid w:val="00246DC1"/>
    <w:rsid w:val="00247138"/>
    <w:rsid w:val="00251C5D"/>
    <w:rsid w:val="00253578"/>
    <w:rsid w:val="00255F1A"/>
    <w:rsid w:val="00261BC7"/>
    <w:rsid w:val="00263AF4"/>
    <w:rsid w:val="00266841"/>
    <w:rsid w:val="00266CD3"/>
    <w:rsid w:val="00267458"/>
    <w:rsid w:val="00267BB5"/>
    <w:rsid w:val="0027342B"/>
    <w:rsid w:val="002755AD"/>
    <w:rsid w:val="002756DD"/>
    <w:rsid w:val="00286546"/>
    <w:rsid w:val="0029071C"/>
    <w:rsid w:val="002934B4"/>
    <w:rsid w:val="00295B3F"/>
    <w:rsid w:val="00297A54"/>
    <w:rsid w:val="002A040B"/>
    <w:rsid w:val="002A3EFB"/>
    <w:rsid w:val="002A45F3"/>
    <w:rsid w:val="002A4B43"/>
    <w:rsid w:val="002A676F"/>
    <w:rsid w:val="002B48AD"/>
    <w:rsid w:val="002B5B5A"/>
    <w:rsid w:val="002C0BE5"/>
    <w:rsid w:val="002C240F"/>
    <w:rsid w:val="002C62EC"/>
    <w:rsid w:val="002D17B8"/>
    <w:rsid w:val="002D25E0"/>
    <w:rsid w:val="002D32D2"/>
    <w:rsid w:val="002D61F7"/>
    <w:rsid w:val="002D6656"/>
    <w:rsid w:val="002D6E4B"/>
    <w:rsid w:val="002D7398"/>
    <w:rsid w:val="002E3085"/>
    <w:rsid w:val="002F3B20"/>
    <w:rsid w:val="002F3F9D"/>
    <w:rsid w:val="002F55B9"/>
    <w:rsid w:val="002F72CD"/>
    <w:rsid w:val="003001A6"/>
    <w:rsid w:val="00300F4C"/>
    <w:rsid w:val="00302343"/>
    <w:rsid w:val="003036E7"/>
    <w:rsid w:val="003042FD"/>
    <w:rsid w:val="00306F04"/>
    <w:rsid w:val="00307006"/>
    <w:rsid w:val="0030701F"/>
    <w:rsid w:val="00314E62"/>
    <w:rsid w:val="00320F38"/>
    <w:rsid w:val="00322715"/>
    <w:rsid w:val="0032579D"/>
    <w:rsid w:val="00326B44"/>
    <w:rsid w:val="00327151"/>
    <w:rsid w:val="00330FC3"/>
    <w:rsid w:val="00331E82"/>
    <w:rsid w:val="003333FD"/>
    <w:rsid w:val="00335C6A"/>
    <w:rsid w:val="003370A0"/>
    <w:rsid w:val="00340A06"/>
    <w:rsid w:val="00343753"/>
    <w:rsid w:val="00343F0B"/>
    <w:rsid w:val="00344236"/>
    <w:rsid w:val="00345C46"/>
    <w:rsid w:val="003502CA"/>
    <w:rsid w:val="00351E9D"/>
    <w:rsid w:val="00351FDA"/>
    <w:rsid w:val="003520C5"/>
    <w:rsid w:val="0035341C"/>
    <w:rsid w:val="0035559A"/>
    <w:rsid w:val="0035630A"/>
    <w:rsid w:val="00356473"/>
    <w:rsid w:val="00357C37"/>
    <w:rsid w:val="00360FB7"/>
    <w:rsid w:val="00363F90"/>
    <w:rsid w:val="00365F0F"/>
    <w:rsid w:val="00371835"/>
    <w:rsid w:val="003719F7"/>
    <w:rsid w:val="0037207F"/>
    <w:rsid w:val="003746DE"/>
    <w:rsid w:val="00376422"/>
    <w:rsid w:val="00377DDD"/>
    <w:rsid w:val="003804E8"/>
    <w:rsid w:val="00380D3E"/>
    <w:rsid w:val="003818CD"/>
    <w:rsid w:val="00386D38"/>
    <w:rsid w:val="00396DB6"/>
    <w:rsid w:val="003A769D"/>
    <w:rsid w:val="003B153A"/>
    <w:rsid w:val="003B1C85"/>
    <w:rsid w:val="003B4CF3"/>
    <w:rsid w:val="003B4E38"/>
    <w:rsid w:val="003B70B0"/>
    <w:rsid w:val="003C3071"/>
    <w:rsid w:val="003C49AD"/>
    <w:rsid w:val="003C6570"/>
    <w:rsid w:val="003C6E1C"/>
    <w:rsid w:val="003D0889"/>
    <w:rsid w:val="003D1214"/>
    <w:rsid w:val="003D5C8A"/>
    <w:rsid w:val="003E21A7"/>
    <w:rsid w:val="003E56C9"/>
    <w:rsid w:val="003F28C1"/>
    <w:rsid w:val="003F684E"/>
    <w:rsid w:val="004018F9"/>
    <w:rsid w:val="00402765"/>
    <w:rsid w:val="00404EFC"/>
    <w:rsid w:val="004051E5"/>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541BF"/>
    <w:rsid w:val="004614D8"/>
    <w:rsid w:val="00465ECC"/>
    <w:rsid w:val="00466DEA"/>
    <w:rsid w:val="004672ED"/>
    <w:rsid w:val="00474B1F"/>
    <w:rsid w:val="0047551D"/>
    <w:rsid w:val="0047791B"/>
    <w:rsid w:val="00491137"/>
    <w:rsid w:val="00492129"/>
    <w:rsid w:val="004968DC"/>
    <w:rsid w:val="004A0B63"/>
    <w:rsid w:val="004A26CF"/>
    <w:rsid w:val="004A2D65"/>
    <w:rsid w:val="004A6178"/>
    <w:rsid w:val="004B200D"/>
    <w:rsid w:val="004B2314"/>
    <w:rsid w:val="004B5F63"/>
    <w:rsid w:val="004C6BB5"/>
    <w:rsid w:val="004D18B6"/>
    <w:rsid w:val="004D5D2F"/>
    <w:rsid w:val="004D61E4"/>
    <w:rsid w:val="004D6F71"/>
    <w:rsid w:val="004E06F5"/>
    <w:rsid w:val="004E14BA"/>
    <w:rsid w:val="004E3A1A"/>
    <w:rsid w:val="004E5628"/>
    <w:rsid w:val="004F5A12"/>
    <w:rsid w:val="004F7F8A"/>
    <w:rsid w:val="00500B82"/>
    <w:rsid w:val="0050130E"/>
    <w:rsid w:val="0050243E"/>
    <w:rsid w:val="00503616"/>
    <w:rsid w:val="00510CB6"/>
    <w:rsid w:val="005128C2"/>
    <w:rsid w:val="00515252"/>
    <w:rsid w:val="00517275"/>
    <w:rsid w:val="00524A8D"/>
    <w:rsid w:val="00526853"/>
    <w:rsid w:val="005327BF"/>
    <w:rsid w:val="0053343D"/>
    <w:rsid w:val="00541687"/>
    <w:rsid w:val="005426B6"/>
    <w:rsid w:val="0054391A"/>
    <w:rsid w:val="00545ABC"/>
    <w:rsid w:val="005554A6"/>
    <w:rsid w:val="005554E4"/>
    <w:rsid w:val="00555C87"/>
    <w:rsid w:val="00561A6E"/>
    <w:rsid w:val="00561D99"/>
    <w:rsid w:val="00563B39"/>
    <w:rsid w:val="00572099"/>
    <w:rsid w:val="0057280C"/>
    <w:rsid w:val="0057289F"/>
    <w:rsid w:val="00574FDC"/>
    <w:rsid w:val="005803C9"/>
    <w:rsid w:val="00581C32"/>
    <w:rsid w:val="00581DC8"/>
    <w:rsid w:val="0059032F"/>
    <w:rsid w:val="005913EB"/>
    <w:rsid w:val="0059614C"/>
    <w:rsid w:val="00597D71"/>
    <w:rsid w:val="005A4C88"/>
    <w:rsid w:val="005A6216"/>
    <w:rsid w:val="005B0692"/>
    <w:rsid w:val="005B234D"/>
    <w:rsid w:val="005B26AD"/>
    <w:rsid w:val="005B36A8"/>
    <w:rsid w:val="005B458C"/>
    <w:rsid w:val="005B5693"/>
    <w:rsid w:val="005C2ACA"/>
    <w:rsid w:val="005C6646"/>
    <w:rsid w:val="005D14FC"/>
    <w:rsid w:val="005D4DB8"/>
    <w:rsid w:val="005D77CC"/>
    <w:rsid w:val="005E09AB"/>
    <w:rsid w:val="005E5716"/>
    <w:rsid w:val="005F1F89"/>
    <w:rsid w:val="005F38DA"/>
    <w:rsid w:val="005F4BFB"/>
    <w:rsid w:val="006000C5"/>
    <w:rsid w:val="006002E0"/>
    <w:rsid w:val="00601EB0"/>
    <w:rsid w:val="0061406C"/>
    <w:rsid w:val="00620280"/>
    <w:rsid w:val="0062349E"/>
    <w:rsid w:val="0062392C"/>
    <w:rsid w:val="006258FD"/>
    <w:rsid w:val="00632E48"/>
    <w:rsid w:val="00643B58"/>
    <w:rsid w:val="00660AC3"/>
    <w:rsid w:val="00660D13"/>
    <w:rsid w:val="00661CC3"/>
    <w:rsid w:val="0067751F"/>
    <w:rsid w:val="006810FF"/>
    <w:rsid w:val="00681ED0"/>
    <w:rsid w:val="00683574"/>
    <w:rsid w:val="00694976"/>
    <w:rsid w:val="006A240A"/>
    <w:rsid w:val="006A2694"/>
    <w:rsid w:val="006A7AA4"/>
    <w:rsid w:val="006B0E22"/>
    <w:rsid w:val="006B1080"/>
    <w:rsid w:val="006B1301"/>
    <w:rsid w:val="006B26B2"/>
    <w:rsid w:val="006B321A"/>
    <w:rsid w:val="006B35CB"/>
    <w:rsid w:val="006B3604"/>
    <w:rsid w:val="006B418F"/>
    <w:rsid w:val="006B7BFE"/>
    <w:rsid w:val="006C0EF7"/>
    <w:rsid w:val="006C3931"/>
    <w:rsid w:val="006D1713"/>
    <w:rsid w:val="006D30E6"/>
    <w:rsid w:val="006D3A03"/>
    <w:rsid w:val="006D4016"/>
    <w:rsid w:val="006D5540"/>
    <w:rsid w:val="006E08FA"/>
    <w:rsid w:val="006E1F7F"/>
    <w:rsid w:val="006E2E84"/>
    <w:rsid w:val="006E410B"/>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1260"/>
    <w:rsid w:val="00732345"/>
    <w:rsid w:val="007348B7"/>
    <w:rsid w:val="007376BF"/>
    <w:rsid w:val="00737A9B"/>
    <w:rsid w:val="0074298F"/>
    <w:rsid w:val="00742DA4"/>
    <w:rsid w:val="007527E8"/>
    <w:rsid w:val="007532C7"/>
    <w:rsid w:val="00754241"/>
    <w:rsid w:val="0075607A"/>
    <w:rsid w:val="00756F04"/>
    <w:rsid w:val="00757D60"/>
    <w:rsid w:val="00760B2C"/>
    <w:rsid w:val="007659E9"/>
    <w:rsid w:val="00766D86"/>
    <w:rsid w:val="00770F18"/>
    <w:rsid w:val="00775C44"/>
    <w:rsid w:val="007764BB"/>
    <w:rsid w:val="0078211B"/>
    <w:rsid w:val="007828DC"/>
    <w:rsid w:val="007863F2"/>
    <w:rsid w:val="00791193"/>
    <w:rsid w:val="00796A2C"/>
    <w:rsid w:val="007A118C"/>
    <w:rsid w:val="007A1F70"/>
    <w:rsid w:val="007A37FE"/>
    <w:rsid w:val="007A401E"/>
    <w:rsid w:val="007A417D"/>
    <w:rsid w:val="007A5937"/>
    <w:rsid w:val="007A7DBD"/>
    <w:rsid w:val="007B4489"/>
    <w:rsid w:val="007B6F6F"/>
    <w:rsid w:val="007C1D5B"/>
    <w:rsid w:val="007C3435"/>
    <w:rsid w:val="007C35A4"/>
    <w:rsid w:val="007C3E46"/>
    <w:rsid w:val="007C7F92"/>
    <w:rsid w:val="007D2A81"/>
    <w:rsid w:val="007D645B"/>
    <w:rsid w:val="007E2F61"/>
    <w:rsid w:val="007E52D5"/>
    <w:rsid w:val="007E534B"/>
    <w:rsid w:val="007E6F30"/>
    <w:rsid w:val="007E7C02"/>
    <w:rsid w:val="007F1FB5"/>
    <w:rsid w:val="007F7462"/>
    <w:rsid w:val="00800A80"/>
    <w:rsid w:val="00803913"/>
    <w:rsid w:val="00813094"/>
    <w:rsid w:val="0081709C"/>
    <w:rsid w:val="00820F81"/>
    <w:rsid w:val="00823690"/>
    <w:rsid w:val="00835035"/>
    <w:rsid w:val="00836B24"/>
    <w:rsid w:val="00836D9E"/>
    <w:rsid w:val="00843F80"/>
    <w:rsid w:val="00844392"/>
    <w:rsid w:val="0084645B"/>
    <w:rsid w:val="008500D3"/>
    <w:rsid w:val="00852668"/>
    <w:rsid w:val="008578BF"/>
    <w:rsid w:val="00864E58"/>
    <w:rsid w:val="008660D6"/>
    <w:rsid w:val="00867028"/>
    <w:rsid w:val="00871098"/>
    <w:rsid w:val="00877235"/>
    <w:rsid w:val="008803EF"/>
    <w:rsid w:val="00882980"/>
    <w:rsid w:val="00886376"/>
    <w:rsid w:val="00896D29"/>
    <w:rsid w:val="008A12CF"/>
    <w:rsid w:val="008A1A90"/>
    <w:rsid w:val="008A301F"/>
    <w:rsid w:val="008A48C2"/>
    <w:rsid w:val="008A64CB"/>
    <w:rsid w:val="008A75C2"/>
    <w:rsid w:val="008B082B"/>
    <w:rsid w:val="008B6546"/>
    <w:rsid w:val="008C0FA8"/>
    <w:rsid w:val="008C3B24"/>
    <w:rsid w:val="008D4951"/>
    <w:rsid w:val="008D5BD3"/>
    <w:rsid w:val="008E01E4"/>
    <w:rsid w:val="008E28B2"/>
    <w:rsid w:val="008E7F32"/>
    <w:rsid w:val="008F148C"/>
    <w:rsid w:val="008F5D37"/>
    <w:rsid w:val="008F5DAE"/>
    <w:rsid w:val="008F7C23"/>
    <w:rsid w:val="00900C9B"/>
    <w:rsid w:val="00901487"/>
    <w:rsid w:val="00907F13"/>
    <w:rsid w:val="00912817"/>
    <w:rsid w:val="00914306"/>
    <w:rsid w:val="00921551"/>
    <w:rsid w:val="009217E8"/>
    <w:rsid w:val="00925B0B"/>
    <w:rsid w:val="0092622F"/>
    <w:rsid w:val="00926C44"/>
    <w:rsid w:val="0093645B"/>
    <w:rsid w:val="0094319E"/>
    <w:rsid w:val="0094381A"/>
    <w:rsid w:val="00951242"/>
    <w:rsid w:val="00954477"/>
    <w:rsid w:val="00961002"/>
    <w:rsid w:val="00973F9B"/>
    <w:rsid w:val="009758CB"/>
    <w:rsid w:val="00980909"/>
    <w:rsid w:val="0098303E"/>
    <w:rsid w:val="00984706"/>
    <w:rsid w:val="009933D0"/>
    <w:rsid w:val="00993406"/>
    <w:rsid w:val="00994DBB"/>
    <w:rsid w:val="009A0F77"/>
    <w:rsid w:val="009A23D6"/>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3922"/>
    <w:rsid w:val="00A14BC5"/>
    <w:rsid w:val="00A16F28"/>
    <w:rsid w:val="00A2385C"/>
    <w:rsid w:val="00A26BD8"/>
    <w:rsid w:val="00A31156"/>
    <w:rsid w:val="00A320DF"/>
    <w:rsid w:val="00A3509D"/>
    <w:rsid w:val="00A35C92"/>
    <w:rsid w:val="00A44523"/>
    <w:rsid w:val="00A44C61"/>
    <w:rsid w:val="00A5260D"/>
    <w:rsid w:val="00A54C18"/>
    <w:rsid w:val="00A55582"/>
    <w:rsid w:val="00A6692F"/>
    <w:rsid w:val="00A66F64"/>
    <w:rsid w:val="00A6775F"/>
    <w:rsid w:val="00A72262"/>
    <w:rsid w:val="00A753F2"/>
    <w:rsid w:val="00A76C65"/>
    <w:rsid w:val="00A7773A"/>
    <w:rsid w:val="00A83B4F"/>
    <w:rsid w:val="00A846BD"/>
    <w:rsid w:val="00A851EF"/>
    <w:rsid w:val="00A9389D"/>
    <w:rsid w:val="00A94441"/>
    <w:rsid w:val="00A97381"/>
    <w:rsid w:val="00AA15FE"/>
    <w:rsid w:val="00AA26B4"/>
    <w:rsid w:val="00AB15E3"/>
    <w:rsid w:val="00AB4982"/>
    <w:rsid w:val="00AB55AB"/>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69EB"/>
    <w:rsid w:val="00B07889"/>
    <w:rsid w:val="00B07EBD"/>
    <w:rsid w:val="00B10A2E"/>
    <w:rsid w:val="00B10AF2"/>
    <w:rsid w:val="00B14416"/>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47AAC"/>
    <w:rsid w:val="00B50B07"/>
    <w:rsid w:val="00B52C22"/>
    <w:rsid w:val="00B5421D"/>
    <w:rsid w:val="00B57219"/>
    <w:rsid w:val="00B579E5"/>
    <w:rsid w:val="00B640A9"/>
    <w:rsid w:val="00B642EC"/>
    <w:rsid w:val="00B6659F"/>
    <w:rsid w:val="00B71058"/>
    <w:rsid w:val="00B7320F"/>
    <w:rsid w:val="00B74436"/>
    <w:rsid w:val="00B802A5"/>
    <w:rsid w:val="00B8098B"/>
    <w:rsid w:val="00B80C9E"/>
    <w:rsid w:val="00B80EA6"/>
    <w:rsid w:val="00B83E10"/>
    <w:rsid w:val="00B84578"/>
    <w:rsid w:val="00B85697"/>
    <w:rsid w:val="00B85B64"/>
    <w:rsid w:val="00B85F29"/>
    <w:rsid w:val="00B911AF"/>
    <w:rsid w:val="00B9358F"/>
    <w:rsid w:val="00B95B2D"/>
    <w:rsid w:val="00B96A17"/>
    <w:rsid w:val="00B973E9"/>
    <w:rsid w:val="00BA0F27"/>
    <w:rsid w:val="00BA27FC"/>
    <w:rsid w:val="00BA43DC"/>
    <w:rsid w:val="00BB06D2"/>
    <w:rsid w:val="00BB134B"/>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31B9"/>
    <w:rsid w:val="00BE7A6E"/>
    <w:rsid w:val="00BF6E0F"/>
    <w:rsid w:val="00C02B7F"/>
    <w:rsid w:val="00C0414E"/>
    <w:rsid w:val="00C058C8"/>
    <w:rsid w:val="00C07D06"/>
    <w:rsid w:val="00C120DF"/>
    <w:rsid w:val="00C145A0"/>
    <w:rsid w:val="00C20054"/>
    <w:rsid w:val="00C20F80"/>
    <w:rsid w:val="00C21942"/>
    <w:rsid w:val="00C249A6"/>
    <w:rsid w:val="00C328D8"/>
    <w:rsid w:val="00C34302"/>
    <w:rsid w:val="00C34564"/>
    <w:rsid w:val="00C37A05"/>
    <w:rsid w:val="00C4326C"/>
    <w:rsid w:val="00C43F9E"/>
    <w:rsid w:val="00C46AF7"/>
    <w:rsid w:val="00C56DD5"/>
    <w:rsid w:val="00C63082"/>
    <w:rsid w:val="00C63F7B"/>
    <w:rsid w:val="00C6588E"/>
    <w:rsid w:val="00C70447"/>
    <w:rsid w:val="00C749E5"/>
    <w:rsid w:val="00C753C2"/>
    <w:rsid w:val="00C802FB"/>
    <w:rsid w:val="00C8502C"/>
    <w:rsid w:val="00C85653"/>
    <w:rsid w:val="00C86669"/>
    <w:rsid w:val="00C931C2"/>
    <w:rsid w:val="00CA15F8"/>
    <w:rsid w:val="00CA216C"/>
    <w:rsid w:val="00CA4BF9"/>
    <w:rsid w:val="00CA5DEC"/>
    <w:rsid w:val="00CB54CA"/>
    <w:rsid w:val="00CC0700"/>
    <w:rsid w:val="00CC0B81"/>
    <w:rsid w:val="00CC6C65"/>
    <w:rsid w:val="00CD024D"/>
    <w:rsid w:val="00CD0A7D"/>
    <w:rsid w:val="00CD3A41"/>
    <w:rsid w:val="00CD431E"/>
    <w:rsid w:val="00CD6D45"/>
    <w:rsid w:val="00CE02B9"/>
    <w:rsid w:val="00CE1C82"/>
    <w:rsid w:val="00CE51D0"/>
    <w:rsid w:val="00CE6A53"/>
    <w:rsid w:val="00CE6CCC"/>
    <w:rsid w:val="00CF1DF5"/>
    <w:rsid w:val="00CF6F9A"/>
    <w:rsid w:val="00CF7FBE"/>
    <w:rsid w:val="00D0093C"/>
    <w:rsid w:val="00D01A63"/>
    <w:rsid w:val="00D02FC5"/>
    <w:rsid w:val="00D051B1"/>
    <w:rsid w:val="00D10C88"/>
    <w:rsid w:val="00D12C36"/>
    <w:rsid w:val="00D13B13"/>
    <w:rsid w:val="00D13D7F"/>
    <w:rsid w:val="00D21ECE"/>
    <w:rsid w:val="00D24FB5"/>
    <w:rsid w:val="00D27727"/>
    <w:rsid w:val="00D32F0D"/>
    <w:rsid w:val="00D34428"/>
    <w:rsid w:val="00D414B8"/>
    <w:rsid w:val="00D4431A"/>
    <w:rsid w:val="00D47DA6"/>
    <w:rsid w:val="00D50E4E"/>
    <w:rsid w:val="00D553D4"/>
    <w:rsid w:val="00D57210"/>
    <w:rsid w:val="00D57AED"/>
    <w:rsid w:val="00D57F74"/>
    <w:rsid w:val="00D8032C"/>
    <w:rsid w:val="00D80B28"/>
    <w:rsid w:val="00D80FA1"/>
    <w:rsid w:val="00D81053"/>
    <w:rsid w:val="00D83603"/>
    <w:rsid w:val="00D901D7"/>
    <w:rsid w:val="00D92BFE"/>
    <w:rsid w:val="00DA2014"/>
    <w:rsid w:val="00DB1A0B"/>
    <w:rsid w:val="00DB1F5E"/>
    <w:rsid w:val="00DB55A6"/>
    <w:rsid w:val="00DC1206"/>
    <w:rsid w:val="00DC1583"/>
    <w:rsid w:val="00DC2B31"/>
    <w:rsid w:val="00DC5B5A"/>
    <w:rsid w:val="00DC7ADE"/>
    <w:rsid w:val="00DD136D"/>
    <w:rsid w:val="00DD1866"/>
    <w:rsid w:val="00DD5A69"/>
    <w:rsid w:val="00DE0A8D"/>
    <w:rsid w:val="00DE347D"/>
    <w:rsid w:val="00DE562A"/>
    <w:rsid w:val="00DE6545"/>
    <w:rsid w:val="00DE7148"/>
    <w:rsid w:val="00DF0080"/>
    <w:rsid w:val="00DF2507"/>
    <w:rsid w:val="00DF62A4"/>
    <w:rsid w:val="00DF700F"/>
    <w:rsid w:val="00E00D15"/>
    <w:rsid w:val="00E051B8"/>
    <w:rsid w:val="00E11B18"/>
    <w:rsid w:val="00E14823"/>
    <w:rsid w:val="00E174F8"/>
    <w:rsid w:val="00E33297"/>
    <w:rsid w:val="00E341AD"/>
    <w:rsid w:val="00E342E6"/>
    <w:rsid w:val="00E35B9E"/>
    <w:rsid w:val="00E40828"/>
    <w:rsid w:val="00E41FAB"/>
    <w:rsid w:val="00E42B2B"/>
    <w:rsid w:val="00E50332"/>
    <w:rsid w:val="00E5647F"/>
    <w:rsid w:val="00E57BDB"/>
    <w:rsid w:val="00E625D3"/>
    <w:rsid w:val="00E65F37"/>
    <w:rsid w:val="00E70B77"/>
    <w:rsid w:val="00E711DE"/>
    <w:rsid w:val="00E74701"/>
    <w:rsid w:val="00E75E5F"/>
    <w:rsid w:val="00E8235C"/>
    <w:rsid w:val="00E823B8"/>
    <w:rsid w:val="00E84164"/>
    <w:rsid w:val="00E849A6"/>
    <w:rsid w:val="00E85E17"/>
    <w:rsid w:val="00E90222"/>
    <w:rsid w:val="00E9091C"/>
    <w:rsid w:val="00E93BB3"/>
    <w:rsid w:val="00E9680B"/>
    <w:rsid w:val="00EA46CC"/>
    <w:rsid w:val="00EA49B9"/>
    <w:rsid w:val="00EA5AA1"/>
    <w:rsid w:val="00EA61B9"/>
    <w:rsid w:val="00EA75FB"/>
    <w:rsid w:val="00EA7BF4"/>
    <w:rsid w:val="00EA7C48"/>
    <w:rsid w:val="00EB3DA4"/>
    <w:rsid w:val="00EB6C62"/>
    <w:rsid w:val="00EB7A95"/>
    <w:rsid w:val="00EC0266"/>
    <w:rsid w:val="00EC19DC"/>
    <w:rsid w:val="00EC1D73"/>
    <w:rsid w:val="00EC3F7E"/>
    <w:rsid w:val="00EC41DC"/>
    <w:rsid w:val="00EC6154"/>
    <w:rsid w:val="00EC7868"/>
    <w:rsid w:val="00ED0BAF"/>
    <w:rsid w:val="00ED2E2C"/>
    <w:rsid w:val="00ED6373"/>
    <w:rsid w:val="00ED7827"/>
    <w:rsid w:val="00EE0F34"/>
    <w:rsid w:val="00EE2447"/>
    <w:rsid w:val="00EE2FB1"/>
    <w:rsid w:val="00EE49B2"/>
    <w:rsid w:val="00EE4D9C"/>
    <w:rsid w:val="00EE515E"/>
    <w:rsid w:val="00EE571A"/>
    <w:rsid w:val="00EE6265"/>
    <w:rsid w:val="00EE7518"/>
    <w:rsid w:val="00EF193B"/>
    <w:rsid w:val="00EF4C4E"/>
    <w:rsid w:val="00EF59E0"/>
    <w:rsid w:val="00F01C71"/>
    <w:rsid w:val="00F1159D"/>
    <w:rsid w:val="00F2120E"/>
    <w:rsid w:val="00F239B9"/>
    <w:rsid w:val="00F240DF"/>
    <w:rsid w:val="00F241AD"/>
    <w:rsid w:val="00F306AC"/>
    <w:rsid w:val="00F30C1D"/>
    <w:rsid w:val="00F30C33"/>
    <w:rsid w:val="00F3172F"/>
    <w:rsid w:val="00F32623"/>
    <w:rsid w:val="00F32EBF"/>
    <w:rsid w:val="00F34A32"/>
    <w:rsid w:val="00F43F9A"/>
    <w:rsid w:val="00F455F1"/>
    <w:rsid w:val="00F538CE"/>
    <w:rsid w:val="00F56606"/>
    <w:rsid w:val="00F570D3"/>
    <w:rsid w:val="00F61C9C"/>
    <w:rsid w:val="00F62221"/>
    <w:rsid w:val="00F63223"/>
    <w:rsid w:val="00F66C7B"/>
    <w:rsid w:val="00F712EE"/>
    <w:rsid w:val="00F73BB1"/>
    <w:rsid w:val="00F8513C"/>
    <w:rsid w:val="00F90EBA"/>
    <w:rsid w:val="00F9129B"/>
    <w:rsid w:val="00F915AD"/>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D2B56"/>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AC131-83DC-4CD2-A54A-026AA29F3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57</Pages>
  <Words>13738</Words>
  <Characters>75565</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Arturo Estanislao Macedo Albarrán</cp:lastModifiedBy>
  <cp:revision>18</cp:revision>
  <cp:lastPrinted>2025-08-27T17:38:00Z</cp:lastPrinted>
  <dcterms:created xsi:type="dcterms:W3CDTF">2025-07-17T17:17:00Z</dcterms:created>
  <dcterms:modified xsi:type="dcterms:W3CDTF">2025-09-11T19:35:00Z</dcterms:modified>
</cp:coreProperties>
</file>