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0E4B5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07AB6C6" w:rsidR="00C4052B" w:rsidRPr="001F6703" w:rsidRDefault="00C4052B" w:rsidP="000E4B58">
          <w:pPr>
            <w:pStyle w:val="TtuloTDC"/>
            <w:spacing w:before="0" w:line="360" w:lineRule="auto"/>
            <w:jc w:val="center"/>
            <w:rPr>
              <w:rFonts w:ascii="Palatino Linotype" w:hAnsi="Palatino Linotype"/>
              <w:color w:val="auto"/>
              <w:sz w:val="22"/>
              <w:szCs w:val="22"/>
            </w:rPr>
          </w:pPr>
          <w:r w:rsidRPr="001F6703">
            <w:rPr>
              <w:rFonts w:ascii="Palatino Linotype" w:hAnsi="Palatino Linotype"/>
              <w:color w:val="auto"/>
              <w:sz w:val="22"/>
              <w:szCs w:val="22"/>
              <w:lang w:val="es-ES"/>
            </w:rPr>
            <w:t xml:space="preserve">RESOLUCIÓN DEL RECURSO DE REVISIÓN </w:t>
          </w:r>
          <w:r w:rsidR="00D06DDB" w:rsidRPr="001F6703">
            <w:rPr>
              <w:rFonts w:ascii="Palatino Linotype" w:hAnsi="Palatino Linotype"/>
              <w:color w:val="auto"/>
              <w:sz w:val="22"/>
              <w:szCs w:val="22"/>
            </w:rPr>
            <w:t>10881</w:t>
          </w:r>
          <w:r w:rsidR="000D392E" w:rsidRPr="001F6703">
            <w:rPr>
              <w:rFonts w:ascii="Palatino Linotype" w:hAnsi="Palatino Linotype"/>
              <w:color w:val="auto"/>
              <w:sz w:val="22"/>
              <w:szCs w:val="22"/>
            </w:rPr>
            <w:t>/INFOEM/IP/RR/2025</w:t>
          </w:r>
        </w:p>
        <w:p w14:paraId="73933EFA" w14:textId="77777777" w:rsidR="00C4052B" w:rsidRPr="001F6703" w:rsidRDefault="00C4052B" w:rsidP="000E4B58">
          <w:pPr>
            <w:spacing w:after="0" w:line="360" w:lineRule="auto"/>
          </w:pPr>
        </w:p>
        <w:p w14:paraId="57079558" w14:textId="2A7D0555" w:rsidR="00D9010F" w:rsidRPr="001F6703" w:rsidRDefault="00C4052B" w:rsidP="000E4B58">
          <w:pPr>
            <w:pStyle w:val="TDC1"/>
            <w:tabs>
              <w:tab w:val="right" w:leader="dot" w:pos="8921"/>
            </w:tabs>
            <w:spacing w:after="0" w:line="360" w:lineRule="auto"/>
            <w:rPr>
              <w:rFonts w:asciiTheme="minorHAnsi" w:eastAsiaTheme="minorEastAsia" w:hAnsiTheme="minorHAnsi" w:cstheme="minorBidi"/>
              <w:noProof/>
              <w:color w:val="auto"/>
            </w:rPr>
          </w:pPr>
          <w:r w:rsidRPr="001F6703">
            <w:fldChar w:fldCharType="begin"/>
          </w:r>
          <w:r w:rsidRPr="001F6703">
            <w:instrText xml:space="preserve"> TOC \o "1-3" \h \z \u </w:instrText>
          </w:r>
          <w:r w:rsidRPr="001F6703">
            <w:fldChar w:fldCharType="separate"/>
          </w:r>
          <w:hyperlink w:anchor="_Toc213238342" w:history="1">
            <w:r w:rsidR="00D9010F" w:rsidRPr="001F6703">
              <w:rPr>
                <w:rStyle w:val="Hipervnculo"/>
                <w:noProof/>
              </w:rPr>
              <w:t>A N T E C E D E N T E S</w:t>
            </w:r>
            <w:r w:rsidR="00D9010F" w:rsidRPr="001F6703">
              <w:rPr>
                <w:noProof/>
                <w:webHidden/>
              </w:rPr>
              <w:tab/>
            </w:r>
            <w:r w:rsidR="00D9010F" w:rsidRPr="001F6703">
              <w:rPr>
                <w:noProof/>
                <w:webHidden/>
              </w:rPr>
              <w:fldChar w:fldCharType="begin"/>
            </w:r>
            <w:r w:rsidR="00D9010F" w:rsidRPr="001F6703">
              <w:rPr>
                <w:noProof/>
                <w:webHidden/>
              </w:rPr>
              <w:instrText xml:space="preserve"> PAGEREF _Toc213238342 \h </w:instrText>
            </w:r>
            <w:r w:rsidR="00D9010F" w:rsidRPr="001F6703">
              <w:rPr>
                <w:noProof/>
                <w:webHidden/>
              </w:rPr>
            </w:r>
            <w:r w:rsidR="00D9010F" w:rsidRPr="001F6703">
              <w:rPr>
                <w:noProof/>
                <w:webHidden/>
              </w:rPr>
              <w:fldChar w:fldCharType="separate"/>
            </w:r>
            <w:r w:rsidR="00930504">
              <w:rPr>
                <w:noProof/>
                <w:webHidden/>
              </w:rPr>
              <w:t>2</w:t>
            </w:r>
            <w:r w:rsidR="00D9010F" w:rsidRPr="001F6703">
              <w:rPr>
                <w:noProof/>
                <w:webHidden/>
              </w:rPr>
              <w:fldChar w:fldCharType="end"/>
            </w:r>
          </w:hyperlink>
        </w:p>
        <w:p w14:paraId="58F92F3A" w14:textId="24FD9026"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3" w:history="1">
            <w:r w:rsidRPr="001F6703">
              <w:rPr>
                <w:rStyle w:val="Hipervnculo"/>
                <w:noProof/>
                <w:lang w:eastAsia="es-ES"/>
              </w:rPr>
              <w:t>I. Presentación de la solicitud de información</w:t>
            </w:r>
            <w:r w:rsidRPr="001F6703">
              <w:rPr>
                <w:noProof/>
                <w:webHidden/>
              </w:rPr>
              <w:tab/>
            </w:r>
            <w:r w:rsidRPr="001F6703">
              <w:rPr>
                <w:noProof/>
                <w:webHidden/>
              </w:rPr>
              <w:fldChar w:fldCharType="begin"/>
            </w:r>
            <w:r w:rsidRPr="001F6703">
              <w:rPr>
                <w:noProof/>
                <w:webHidden/>
              </w:rPr>
              <w:instrText xml:space="preserve"> PAGEREF _Toc213238343 \h </w:instrText>
            </w:r>
            <w:r w:rsidRPr="001F6703">
              <w:rPr>
                <w:noProof/>
                <w:webHidden/>
              </w:rPr>
            </w:r>
            <w:r w:rsidRPr="001F6703">
              <w:rPr>
                <w:noProof/>
                <w:webHidden/>
              </w:rPr>
              <w:fldChar w:fldCharType="separate"/>
            </w:r>
            <w:r w:rsidR="00930504">
              <w:rPr>
                <w:noProof/>
                <w:webHidden/>
              </w:rPr>
              <w:t>2</w:t>
            </w:r>
            <w:r w:rsidRPr="001F6703">
              <w:rPr>
                <w:noProof/>
                <w:webHidden/>
              </w:rPr>
              <w:fldChar w:fldCharType="end"/>
            </w:r>
          </w:hyperlink>
        </w:p>
        <w:p w14:paraId="6A95B13D" w14:textId="5E940A00"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4" w:history="1">
            <w:r w:rsidRPr="001F6703">
              <w:rPr>
                <w:rStyle w:val="Hipervnculo"/>
                <w:rFonts w:cs="Tahoma"/>
                <w:noProof/>
              </w:rPr>
              <w:t>II.</w:t>
            </w:r>
            <w:r w:rsidRPr="001F6703">
              <w:rPr>
                <w:rStyle w:val="Hipervnculo"/>
                <w:noProof/>
              </w:rPr>
              <w:t xml:space="preserve"> Respuesta del Sujeto Obligado</w:t>
            </w:r>
            <w:r w:rsidRPr="001F6703">
              <w:rPr>
                <w:noProof/>
                <w:webHidden/>
              </w:rPr>
              <w:tab/>
            </w:r>
            <w:r w:rsidRPr="001F6703">
              <w:rPr>
                <w:noProof/>
                <w:webHidden/>
              </w:rPr>
              <w:fldChar w:fldCharType="begin"/>
            </w:r>
            <w:r w:rsidRPr="001F6703">
              <w:rPr>
                <w:noProof/>
                <w:webHidden/>
              </w:rPr>
              <w:instrText xml:space="preserve"> PAGEREF _Toc213238344 \h </w:instrText>
            </w:r>
            <w:r w:rsidRPr="001F6703">
              <w:rPr>
                <w:noProof/>
                <w:webHidden/>
              </w:rPr>
            </w:r>
            <w:r w:rsidRPr="001F6703">
              <w:rPr>
                <w:noProof/>
                <w:webHidden/>
              </w:rPr>
              <w:fldChar w:fldCharType="separate"/>
            </w:r>
            <w:r w:rsidR="00930504">
              <w:rPr>
                <w:noProof/>
                <w:webHidden/>
              </w:rPr>
              <w:t>3</w:t>
            </w:r>
            <w:r w:rsidRPr="001F6703">
              <w:rPr>
                <w:noProof/>
                <w:webHidden/>
              </w:rPr>
              <w:fldChar w:fldCharType="end"/>
            </w:r>
          </w:hyperlink>
        </w:p>
        <w:p w14:paraId="0BBD63F4" w14:textId="5F1B25B1"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5" w:history="1">
            <w:r w:rsidRPr="001F6703">
              <w:rPr>
                <w:rStyle w:val="Hipervnculo"/>
                <w:noProof/>
              </w:rPr>
              <w:t>III. Interposición del Recurso de Revisión</w:t>
            </w:r>
            <w:r w:rsidRPr="001F6703">
              <w:rPr>
                <w:noProof/>
                <w:webHidden/>
              </w:rPr>
              <w:tab/>
            </w:r>
            <w:r w:rsidRPr="001F6703">
              <w:rPr>
                <w:noProof/>
                <w:webHidden/>
              </w:rPr>
              <w:fldChar w:fldCharType="begin"/>
            </w:r>
            <w:r w:rsidRPr="001F6703">
              <w:rPr>
                <w:noProof/>
                <w:webHidden/>
              </w:rPr>
              <w:instrText xml:space="preserve"> PAGEREF _Toc213238345 \h </w:instrText>
            </w:r>
            <w:r w:rsidRPr="001F6703">
              <w:rPr>
                <w:noProof/>
                <w:webHidden/>
              </w:rPr>
            </w:r>
            <w:r w:rsidRPr="001F6703">
              <w:rPr>
                <w:noProof/>
                <w:webHidden/>
              </w:rPr>
              <w:fldChar w:fldCharType="separate"/>
            </w:r>
            <w:r w:rsidR="00930504">
              <w:rPr>
                <w:noProof/>
                <w:webHidden/>
              </w:rPr>
              <w:t>5</w:t>
            </w:r>
            <w:r w:rsidRPr="001F6703">
              <w:rPr>
                <w:noProof/>
                <w:webHidden/>
              </w:rPr>
              <w:fldChar w:fldCharType="end"/>
            </w:r>
          </w:hyperlink>
        </w:p>
        <w:p w14:paraId="7BB0459A" w14:textId="25773EC4"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6" w:history="1">
            <w:r w:rsidRPr="001F6703">
              <w:rPr>
                <w:rStyle w:val="Hipervnculo"/>
                <w:noProof/>
              </w:rPr>
              <w:t>IV. Trámite del Recurso de Revisión ante este Instituto</w:t>
            </w:r>
            <w:r w:rsidRPr="001F6703">
              <w:rPr>
                <w:noProof/>
                <w:webHidden/>
              </w:rPr>
              <w:tab/>
            </w:r>
            <w:r w:rsidRPr="001F6703">
              <w:rPr>
                <w:noProof/>
                <w:webHidden/>
              </w:rPr>
              <w:fldChar w:fldCharType="begin"/>
            </w:r>
            <w:r w:rsidRPr="001F6703">
              <w:rPr>
                <w:noProof/>
                <w:webHidden/>
              </w:rPr>
              <w:instrText xml:space="preserve"> PAGEREF _Toc213238346 \h </w:instrText>
            </w:r>
            <w:r w:rsidRPr="001F6703">
              <w:rPr>
                <w:noProof/>
                <w:webHidden/>
              </w:rPr>
            </w:r>
            <w:r w:rsidRPr="001F6703">
              <w:rPr>
                <w:noProof/>
                <w:webHidden/>
              </w:rPr>
              <w:fldChar w:fldCharType="separate"/>
            </w:r>
            <w:r w:rsidR="00930504">
              <w:rPr>
                <w:noProof/>
                <w:webHidden/>
              </w:rPr>
              <w:t>6</w:t>
            </w:r>
            <w:r w:rsidRPr="001F6703">
              <w:rPr>
                <w:noProof/>
                <w:webHidden/>
              </w:rPr>
              <w:fldChar w:fldCharType="end"/>
            </w:r>
          </w:hyperlink>
        </w:p>
        <w:p w14:paraId="346B2D77" w14:textId="6F080B4B" w:rsidR="00D9010F" w:rsidRPr="001F6703" w:rsidRDefault="00D9010F" w:rsidP="000E4B58">
          <w:pPr>
            <w:pStyle w:val="TDC1"/>
            <w:tabs>
              <w:tab w:val="right" w:leader="dot" w:pos="8921"/>
            </w:tabs>
            <w:spacing w:after="0" w:line="360" w:lineRule="auto"/>
            <w:rPr>
              <w:rFonts w:asciiTheme="minorHAnsi" w:eastAsiaTheme="minorEastAsia" w:hAnsiTheme="minorHAnsi" w:cstheme="minorBidi"/>
              <w:noProof/>
              <w:color w:val="auto"/>
            </w:rPr>
          </w:pPr>
          <w:hyperlink w:anchor="_Toc213238347" w:history="1">
            <w:r w:rsidRPr="001F6703">
              <w:rPr>
                <w:rStyle w:val="Hipervnculo"/>
                <w:noProof/>
              </w:rPr>
              <w:t>C O N S I D E R A N D O S</w:t>
            </w:r>
            <w:r w:rsidRPr="001F6703">
              <w:rPr>
                <w:noProof/>
                <w:webHidden/>
              </w:rPr>
              <w:tab/>
            </w:r>
            <w:r w:rsidRPr="001F6703">
              <w:rPr>
                <w:noProof/>
                <w:webHidden/>
              </w:rPr>
              <w:fldChar w:fldCharType="begin"/>
            </w:r>
            <w:r w:rsidRPr="001F6703">
              <w:rPr>
                <w:noProof/>
                <w:webHidden/>
              </w:rPr>
              <w:instrText xml:space="preserve"> PAGEREF _Toc213238347 \h </w:instrText>
            </w:r>
            <w:r w:rsidRPr="001F6703">
              <w:rPr>
                <w:noProof/>
                <w:webHidden/>
              </w:rPr>
            </w:r>
            <w:r w:rsidRPr="001F6703">
              <w:rPr>
                <w:noProof/>
                <w:webHidden/>
              </w:rPr>
              <w:fldChar w:fldCharType="separate"/>
            </w:r>
            <w:r w:rsidR="00930504">
              <w:rPr>
                <w:noProof/>
                <w:webHidden/>
              </w:rPr>
              <w:t>9</w:t>
            </w:r>
            <w:r w:rsidRPr="001F6703">
              <w:rPr>
                <w:noProof/>
                <w:webHidden/>
              </w:rPr>
              <w:fldChar w:fldCharType="end"/>
            </w:r>
          </w:hyperlink>
        </w:p>
        <w:p w14:paraId="0EBC0646" w14:textId="5AD7C2A6"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8" w:history="1">
            <w:r w:rsidRPr="001F6703">
              <w:rPr>
                <w:rStyle w:val="Hipervnculo"/>
                <w:noProof/>
              </w:rPr>
              <w:t>PRIMERO. Competencia</w:t>
            </w:r>
            <w:r w:rsidRPr="001F6703">
              <w:rPr>
                <w:noProof/>
                <w:webHidden/>
              </w:rPr>
              <w:tab/>
            </w:r>
            <w:r w:rsidRPr="001F6703">
              <w:rPr>
                <w:noProof/>
                <w:webHidden/>
              </w:rPr>
              <w:fldChar w:fldCharType="begin"/>
            </w:r>
            <w:r w:rsidRPr="001F6703">
              <w:rPr>
                <w:noProof/>
                <w:webHidden/>
              </w:rPr>
              <w:instrText xml:space="preserve"> PAGEREF _Toc213238348 \h </w:instrText>
            </w:r>
            <w:r w:rsidRPr="001F6703">
              <w:rPr>
                <w:noProof/>
                <w:webHidden/>
              </w:rPr>
            </w:r>
            <w:r w:rsidRPr="001F6703">
              <w:rPr>
                <w:noProof/>
                <w:webHidden/>
              </w:rPr>
              <w:fldChar w:fldCharType="separate"/>
            </w:r>
            <w:r w:rsidR="00930504">
              <w:rPr>
                <w:noProof/>
                <w:webHidden/>
              </w:rPr>
              <w:t>9</w:t>
            </w:r>
            <w:r w:rsidRPr="001F6703">
              <w:rPr>
                <w:noProof/>
                <w:webHidden/>
              </w:rPr>
              <w:fldChar w:fldCharType="end"/>
            </w:r>
          </w:hyperlink>
        </w:p>
        <w:p w14:paraId="5E496F50" w14:textId="6EEA0B41"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49" w:history="1">
            <w:r w:rsidRPr="001F6703">
              <w:rPr>
                <w:rStyle w:val="Hipervnculo"/>
                <w:noProof/>
              </w:rPr>
              <w:t>SEGUNDO. Causales de improcedencia</w:t>
            </w:r>
            <w:r w:rsidRPr="001F6703">
              <w:rPr>
                <w:noProof/>
                <w:webHidden/>
              </w:rPr>
              <w:tab/>
            </w:r>
            <w:r w:rsidRPr="001F6703">
              <w:rPr>
                <w:noProof/>
                <w:webHidden/>
              </w:rPr>
              <w:fldChar w:fldCharType="begin"/>
            </w:r>
            <w:r w:rsidRPr="001F6703">
              <w:rPr>
                <w:noProof/>
                <w:webHidden/>
              </w:rPr>
              <w:instrText xml:space="preserve"> PAGEREF _Toc213238349 \h </w:instrText>
            </w:r>
            <w:r w:rsidRPr="001F6703">
              <w:rPr>
                <w:noProof/>
                <w:webHidden/>
              </w:rPr>
            </w:r>
            <w:r w:rsidRPr="001F6703">
              <w:rPr>
                <w:noProof/>
                <w:webHidden/>
              </w:rPr>
              <w:fldChar w:fldCharType="separate"/>
            </w:r>
            <w:r w:rsidR="00930504">
              <w:rPr>
                <w:noProof/>
                <w:webHidden/>
              </w:rPr>
              <w:t>9</w:t>
            </w:r>
            <w:r w:rsidRPr="001F6703">
              <w:rPr>
                <w:noProof/>
                <w:webHidden/>
              </w:rPr>
              <w:fldChar w:fldCharType="end"/>
            </w:r>
          </w:hyperlink>
        </w:p>
        <w:p w14:paraId="42403FA2" w14:textId="666A1ABD"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50" w:history="1">
            <w:r w:rsidRPr="001F6703">
              <w:rPr>
                <w:rStyle w:val="Hipervnculo"/>
                <w:noProof/>
              </w:rPr>
              <w:t>TERCERO. Causales de sobreseimiento</w:t>
            </w:r>
            <w:r w:rsidRPr="001F6703">
              <w:rPr>
                <w:noProof/>
                <w:webHidden/>
              </w:rPr>
              <w:tab/>
            </w:r>
            <w:r w:rsidRPr="001F6703">
              <w:rPr>
                <w:noProof/>
                <w:webHidden/>
              </w:rPr>
              <w:fldChar w:fldCharType="begin"/>
            </w:r>
            <w:r w:rsidRPr="001F6703">
              <w:rPr>
                <w:noProof/>
                <w:webHidden/>
              </w:rPr>
              <w:instrText xml:space="preserve"> PAGEREF _Toc213238350 \h </w:instrText>
            </w:r>
            <w:r w:rsidRPr="001F6703">
              <w:rPr>
                <w:noProof/>
                <w:webHidden/>
              </w:rPr>
            </w:r>
            <w:r w:rsidRPr="001F6703">
              <w:rPr>
                <w:noProof/>
                <w:webHidden/>
              </w:rPr>
              <w:fldChar w:fldCharType="separate"/>
            </w:r>
            <w:r w:rsidR="00930504">
              <w:rPr>
                <w:noProof/>
                <w:webHidden/>
              </w:rPr>
              <w:t>10</w:t>
            </w:r>
            <w:r w:rsidRPr="001F6703">
              <w:rPr>
                <w:noProof/>
                <w:webHidden/>
              </w:rPr>
              <w:fldChar w:fldCharType="end"/>
            </w:r>
          </w:hyperlink>
        </w:p>
        <w:p w14:paraId="35D5EF16" w14:textId="3CE3663B" w:rsidR="00D9010F" w:rsidRPr="001F6703" w:rsidRDefault="00D9010F" w:rsidP="000E4B58">
          <w:pPr>
            <w:pStyle w:val="TDC2"/>
            <w:tabs>
              <w:tab w:val="right" w:leader="dot" w:pos="8921"/>
            </w:tabs>
            <w:spacing w:after="0" w:line="360" w:lineRule="auto"/>
            <w:rPr>
              <w:rFonts w:asciiTheme="minorHAnsi" w:eastAsiaTheme="minorEastAsia" w:hAnsiTheme="minorHAnsi" w:cstheme="minorBidi"/>
              <w:noProof/>
              <w:color w:val="auto"/>
            </w:rPr>
          </w:pPr>
          <w:hyperlink w:anchor="_Toc213238351" w:history="1">
            <w:r w:rsidRPr="001F6703">
              <w:rPr>
                <w:rStyle w:val="Hipervnculo"/>
                <w:noProof/>
              </w:rPr>
              <w:t>CUARTO. Decisión</w:t>
            </w:r>
            <w:r w:rsidRPr="001F6703">
              <w:rPr>
                <w:noProof/>
                <w:webHidden/>
              </w:rPr>
              <w:tab/>
            </w:r>
            <w:r w:rsidRPr="001F6703">
              <w:rPr>
                <w:noProof/>
                <w:webHidden/>
              </w:rPr>
              <w:fldChar w:fldCharType="begin"/>
            </w:r>
            <w:r w:rsidRPr="001F6703">
              <w:rPr>
                <w:noProof/>
                <w:webHidden/>
              </w:rPr>
              <w:instrText xml:space="preserve"> PAGEREF _Toc213238351 \h </w:instrText>
            </w:r>
            <w:r w:rsidRPr="001F6703">
              <w:rPr>
                <w:noProof/>
                <w:webHidden/>
              </w:rPr>
            </w:r>
            <w:r w:rsidRPr="001F6703">
              <w:rPr>
                <w:noProof/>
                <w:webHidden/>
              </w:rPr>
              <w:fldChar w:fldCharType="separate"/>
            </w:r>
            <w:r w:rsidR="00930504">
              <w:rPr>
                <w:noProof/>
                <w:webHidden/>
              </w:rPr>
              <w:t>26</w:t>
            </w:r>
            <w:r w:rsidRPr="001F6703">
              <w:rPr>
                <w:noProof/>
                <w:webHidden/>
              </w:rPr>
              <w:fldChar w:fldCharType="end"/>
            </w:r>
          </w:hyperlink>
        </w:p>
        <w:p w14:paraId="6B41F289" w14:textId="71F5B62E" w:rsidR="00D9010F" w:rsidRPr="001F6703" w:rsidRDefault="00D9010F" w:rsidP="000E4B58">
          <w:pPr>
            <w:pStyle w:val="TDC1"/>
            <w:tabs>
              <w:tab w:val="right" w:leader="dot" w:pos="8921"/>
            </w:tabs>
            <w:spacing w:after="0" w:line="360" w:lineRule="auto"/>
            <w:rPr>
              <w:rFonts w:asciiTheme="minorHAnsi" w:eastAsiaTheme="minorEastAsia" w:hAnsiTheme="minorHAnsi" w:cstheme="minorBidi"/>
              <w:noProof/>
              <w:color w:val="auto"/>
            </w:rPr>
          </w:pPr>
          <w:hyperlink w:anchor="_Toc213238352" w:history="1">
            <w:r w:rsidRPr="001F6703">
              <w:rPr>
                <w:rStyle w:val="Hipervnculo"/>
                <w:noProof/>
              </w:rPr>
              <w:t>R E S U E L V E</w:t>
            </w:r>
            <w:r w:rsidRPr="001F6703">
              <w:rPr>
                <w:noProof/>
                <w:webHidden/>
              </w:rPr>
              <w:tab/>
            </w:r>
            <w:r w:rsidRPr="001F6703">
              <w:rPr>
                <w:noProof/>
                <w:webHidden/>
              </w:rPr>
              <w:fldChar w:fldCharType="begin"/>
            </w:r>
            <w:r w:rsidRPr="001F6703">
              <w:rPr>
                <w:noProof/>
                <w:webHidden/>
              </w:rPr>
              <w:instrText xml:space="preserve"> PAGEREF _Toc213238352 \h </w:instrText>
            </w:r>
            <w:r w:rsidRPr="001F6703">
              <w:rPr>
                <w:noProof/>
                <w:webHidden/>
              </w:rPr>
            </w:r>
            <w:r w:rsidRPr="001F6703">
              <w:rPr>
                <w:noProof/>
                <w:webHidden/>
              </w:rPr>
              <w:fldChar w:fldCharType="separate"/>
            </w:r>
            <w:r w:rsidR="00930504">
              <w:rPr>
                <w:noProof/>
                <w:webHidden/>
              </w:rPr>
              <w:t>27</w:t>
            </w:r>
            <w:r w:rsidRPr="001F6703">
              <w:rPr>
                <w:noProof/>
                <w:webHidden/>
              </w:rPr>
              <w:fldChar w:fldCharType="end"/>
            </w:r>
          </w:hyperlink>
        </w:p>
        <w:p w14:paraId="5B9D6C11" w14:textId="143466EF" w:rsidR="00C4052B" w:rsidRPr="001F6703" w:rsidRDefault="00C4052B" w:rsidP="000E4B58">
          <w:pPr>
            <w:spacing w:after="0" w:line="360" w:lineRule="auto"/>
          </w:pPr>
          <w:r w:rsidRPr="001F6703">
            <w:rPr>
              <w:b/>
              <w:bCs/>
              <w:lang w:val="es-ES"/>
            </w:rPr>
            <w:fldChar w:fldCharType="end"/>
          </w:r>
        </w:p>
      </w:sdtContent>
    </w:sdt>
    <w:p w14:paraId="57481942" w14:textId="77777777" w:rsidR="00C4052B" w:rsidRPr="001F6703" w:rsidRDefault="00C4052B" w:rsidP="000E4B58">
      <w:pPr>
        <w:tabs>
          <w:tab w:val="left" w:pos="8931"/>
        </w:tabs>
        <w:spacing w:after="0" w:line="360" w:lineRule="auto"/>
      </w:pPr>
    </w:p>
    <w:p w14:paraId="411B5995" w14:textId="77777777" w:rsidR="00C4052B" w:rsidRPr="001F6703" w:rsidRDefault="00C4052B" w:rsidP="000E4B58">
      <w:pPr>
        <w:tabs>
          <w:tab w:val="left" w:pos="8931"/>
        </w:tabs>
        <w:spacing w:after="0" w:line="360" w:lineRule="auto"/>
      </w:pPr>
    </w:p>
    <w:p w14:paraId="6784625D" w14:textId="77777777" w:rsidR="00C4052B" w:rsidRPr="001F6703" w:rsidRDefault="00C4052B" w:rsidP="000E4B58">
      <w:pPr>
        <w:tabs>
          <w:tab w:val="left" w:pos="8931"/>
        </w:tabs>
        <w:spacing w:after="0" w:line="360" w:lineRule="auto"/>
      </w:pPr>
    </w:p>
    <w:p w14:paraId="140888DD" w14:textId="77777777" w:rsidR="00C4052B" w:rsidRPr="001F6703" w:rsidRDefault="00C4052B" w:rsidP="000E4B58">
      <w:pPr>
        <w:tabs>
          <w:tab w:val="left" w:pos="8931"/>
        </w:tabs>
        <w:spacing w:after="0" w:line="360" w:lineRule="auto"/>
      </w:pPr>
    </w:p>
    <w:p w14:paraId="46268890" w14:textId="77777777" w:rsidR="00C4052B" w:rsidRPr="001F6703" w:rsidRDefault="00C4052B" w:rsidP="000E4B58">
      <w:pPr>
        <w:tabs>
          <w:tab w:val="left" w:pos="8931"/>
        </w:tabs>
        <w:spacing w:after="0" w:line="360" w:lineRule="auto"/>
      </w:pPr>
    </w:p>
    <w:p w14:paraId="147CC638" w14:textId="77777777" w:rsidR="00C4052B" w:rsidRPr="001F6703" w:rsidRDefault="00C4052B" w:rsidP="000E4B58">
      <w:pPr>
        <w:tabs>
          <w:tab w:val="left" w:pos="8931"/>
        </w:tabs>
        <w:spacing w:after="0" w:line="360" w:lineRule="auto"/>
      </w:pPr>
    </w:p>
    <w:p w14:paraId="01BB5716" w14:textId="77777777" w:rsidR="00C4052B" w:rsidRPr="001F6703" w:rsidRDefault="00C4052B" w:rsidP="000E4B58">
      <w:pPr>
        <w:tabs>
          <w:tab w:val="left" w:pos="8931"/>
        </w:tabs>
        <w:spacing w:after="0" w:line="360" w:lineRule="auto"/>
      </w:pPr>
    </w:p>
    <w:p w14:paraId="62C1CEC9" w14:textId="77777777" w:rsidR="00C4052B" w:rsidRPr="001F6703" w:rsidRDefault="00C4052B" w:rsidP="000E4B58">
      <w:pPr>
        <w:tabs>
          <w:tab w:val="left" w:pos="8931"/>
        </w:tabs>
        <w:spacing w:after="0" w:line="360" w:lineRule="auto"/>
      </w:pPr>
    </w:p>
    <w:p w14:paraId="7F38981D" w14:textId="77777777" w:rsidR="00A55E82" w:rsidRPr="001F6703" w:rsidRDefault="00A55E82" w:rsidP="000E4B58">
      <w:pPr>
        <w:tabs>
          <w:tab w:val="left" w:pos="8931"/>
        </w:tabs>
        <w:spacing w:after="0" w:line="360" w:lineRule="auto"/>
      </w:pPr>
    </w:p>
    <w:p w14:paraId="6E6C2561" w14:textId="77777777" w:rsidR="00D61CB8" w:rsidRPr="001F6703" w:rsidRDefault="00D61CB8" w:rsidP="000E4B58">
      <w:pPr>
        <w:tabs>
          <w:tab w:val="left" w:pos="8931"/>
        </w:tabs>
        <w:spacing w:after="0" w:line="360" w:lineRule="auto"/>
      </w:pPr>
    </w:p>
    <w:p w14:paraId="06B76F4D" w14:textId="77777777" w:rsidR="009F5661" w:rsidRPr="001F6703" w:rsidRDefault="009F5661" w:rsidP="000E4B58">
      <w:pPr>
        <w:tabs>
          <w:tab w:val="left" w:pos="8931"/>
        </w:tabs>
        <w:spacing w:after="0" w:line="360" w:lineRule="auto"/>
      </w:pPr>
    </w:p>
    <w:p w14:paraId="0F9481B8" w14:textId="77777777" w:rsidR="009F5661" w:rsidRPr="001F6703" w:rsidRDefault="009F5661" w:rsidP="000E4B58">
      <w:pPr>
        <w:tabs>
          <w:tab w:val="left" w:pos="8931"/>
        </w:tabs>
        <w:spacing w:after="0" w:line="360" w:lineRule="auto"/>
      </w:pPr>
    </w:p>
    <w:p w14:paraId="14058F28" w14:textId="77777777" w:rsidR="009F5661" w:rsidRPr="001F6703" w:rsidRDefault="009F5661" w:rsidP="000E4B58">
      <w:pPr>
        <w:tabs>
          <w:tab w:val="left" w:pos="8931"/>
        </w:tabs>
        <w:spacing w:after="0" w:line="360" w:lineRule="auto"/>
      </w:pPr>
    </w:p>
    <w:p w14:paraId="3F02838F" w14:textId="77777777" w:rsidR="009F5661" w:rsidRPr="001F6703" w:rsidRDefault="009F5661" w:rsidP="000E4B58">
      <w:pPr>
        <w:tabs>
          <w:tab w:val="left" w:pos="8931"/>
        </w:tabs>
        <w:spacing w:after="0" w:line="360" w:lineRule="auto"/>
      </w:pPr>
    </w:p>
    <w:p w14:paraId="3FB7EB5E" w14:textId="6CB75CEA" w:rsidR="005C690F" w:rsidRPr="001F6703" w:rsidRDefault="007D6307" w:rsidP="000E4B58">
      <w:pPr>
        <w:tabs>
          <w:tab w:val="left" w:pos="8931"/>
        </w:tabs>
        <w:spacing w:after="0" w:line="360" w:lineRule="auto"/>
      </w:pPr>
      <w:r w:rsidRPr="001F6703">
        <w:t xml:space="preserve">Resolución del Pleno del Instituto de Transparencia, Acceso a la Información Pública y Protección de Datos Personales del Estado de México y Municipios, con domicilio en Metepec, Estado de México, de </w:t>
      </w:r>
      <w:r w:rsidR="00EF0C39" w:rsidRPr="001F6703">
        <w:t xml:space="preserve">fecha </w:t>
      </w:r>
      <w:r w:rsidR="00D06DDB" w:rsidRPr="001F6703">
        <w:t>doce de noviembre</w:t>
      </w:r>
      <w:r w:rsidR="00CF7AA5" w:rsidRPr="001F6703">
        <w:t xml:space="preserve"> </w:t>
      </w:r>
      <w:r w:rsidR="00945CB8" w:rsidRPr="001F6703">
        <w:t>de dos mil veintic</w:t>
      </w:r>
      <w:r w:rsidR="00C11A18" w:rsidRPr="001F6703">
        <w:t>inco</w:t>
      </w:r>
      <w:r w:rsidRPr="001F6703">
        <w:t xml:space="preserve">. </w:t>
      </w:r>
    </w:p>
    <w:p w14:paraId="0DCD3B82" w14:textId="77777777" w:rsidR="005C690F" w:rsidRPr="001F6703" w:rsidRDefault="005C690F" w:rsidP="000E4B58">
      <w:pPr>
        <w:spacing w:after="0" w:line="360" w:lineRule="auto"/>
        <w:rPr>
          <w:b/>
        </w:rPr>
      </w:pPr>
    </w:p>
    <w:p w14:paraId="1570B336" w14:textId="1382078A" w:rsidR="005C690F" w:rsidRPr="001F6703" w:rsidRDefault="007D6307" w:rsidP="000E4B58">
      <w:pPr>
        <w:spacing w:after="0" w:line="360" w:lineRule="auto"/>
        <w:rPr>
          <w:color w:val="0D0D0D"/>
        </w:rPr>
      </w:pPr>
      <w:r w:rsidRPr="001F6703">
        <w:rPr>
          <w:b/>
        </w:rPr>
        <w:t xml:space="preserve">VISTO </w:t>
      </w:r>
      <w:r w:rsidRPr="001F6703">
        <w:t xml:space="preserve">el expediente electrónico conformado con motivo del Recurso de Revisión </w:t>
      </w:r>
      <w:r w:rsidR="00D06DDB" w:rsidRPr="00155D6F">
        <w:rPr>
          <w:b/>
        </w:rPr>
        <w:t>10881</w:t>
      </w:r>
      <w:r w:rsidR="000D392E" w:rsidRPr="00155D6F">
        <w:rPr>
          <w:b/>
        </w:rPr>
        <w:t>/INFOEM/IP/RR/2025</w:t>
      </w:r>
      <w:r w:rsidRPr="001F6703">
        <w:rPr>
          <w:bCs/>
        </w:rPr>
        <w:t xml:space="preserve">, interpuesto </w:t>
      </w:r>
      <w:r w:rsidR="008415EA" w:rsidRPr="001F6703">
        <w:rPr>
          <w:bCs/>
        </w:rPr>
        <w:t>por</w:t>
      </w:r>
      <w:r w:rsidR="00EE1006" w:rsidRPr="001F6703">
        <w:rPr>
          <w:bCs/>
        </w:rPr>
        <w:t xml:space="preserve"> </w:t>
      </w:r>
      <w:r w:rsidR="00912F36" w:rsidRPr="00912F36">
        <w:rPr>
          <w:b/>
          <w:highlight w:val="black"/>
        </w:rPr>
        <w:t>XXXXXXXXXXX</w:t>
      </w:r>
      <w:r w:rsidR="00D06DDB" w:rsidRPr="001F6703">
        <w:rPr>
          <w:bCs/>
        </w:rPr>
        <w:t xml:space="preserve">, quien será </w:t>
      </w:r>
      <w:r w:rsidR="00D906B2" w:rsidRPr="001F6703">
        <w:rPr>
          <w:bCs/>
        </w:rPr>
        <w:t>la persona</w:t>
      </w:r>
      <w:r w:rsidRPr="001F6703">
        <w:rPr>
          <w:bCs/>
        </w:rPr>
        <w:t xml:space="preserve"> </w:t>
      </w:r>
      <w:r w:rsidRPr="001F6703">
        <w:rPr>
          <w:bCs/>
          <w:color w:val="0D0D0D"/>
        </w:rPr>
        <w:t>Recurrente o Particular, en contra de la respuesta del Sujeto Obligado</w:t>
      </w:r>
      <w:r w:rsidR="00705FBB" w:rsidRPr="001F6703">
        <w:rPr>
          <w:bCs/>
          <w:color w:val="0D0D0D"/>
        </w:rPr>
        <w:t>,</w:t>
      </w:r>
      <w:r w:rsidR="00705FBB" w:rsidRPr="00155D6F">
        <w:rPr>
          <w:b/>
          <w:color w:val="0D0D0D"/>
        </w:rPr>
        <w:t xml:space="preserve"> </w:t>
      </w:r>
      <w:r w:rsidR="008246F7" w:rsidRPr="00155D6F">
        <w:rPr>
          <w:b/>
        </w:rPr>
        <w:t>Ayuntamiento d</w:t>
      </w:r>
      <w:r w:rsidR="00EC7CBF" w:rsidRPr="00155D6F">
        <w:rPr>
          <w:b/>
        </w:rPr>
        <w:t xml:space="preserve">e </w:t>
      </w:r>
      <w:r w:rsidR="00D06DDB" w:rsidRPr="00155D6F">
        <w:rPr>
          <w:b/>
        </w:rPr>
        <w:t>Nextlalpan</w:t>
      </w:r>
      <w:r w:rsidR="00EF0C39" w:rsidRPr="00155D6F">
        <w:rPr>
          <w:b/>
        </w:rPr>
        <w:t>,</w:t>
      </w:r>
      <w:r w:rsidRPr="00155D6F">
        <w:rPr>
          <w:b/>
          <w:color w:val="0D0D0D"/>
        </w:rPr>
        <w:t xml:space="preserve"> </w:t>
      </w:r>
      <w:r w:rsidRPr="001F6703">
        <w:rPr>
          <w:color w:val="0D0D0D"/>
        </w:rPr>
        <w:t>a la solicitud de acceso a la información pública</w:t>
      </w:r>
      <w:r w:rsidR="00800641" w:rsidRPr="001F6703">
        <w:rPr>
          <w:color w:val="0D0D0D"/>
        </w:rPr>
        <w:t xml:space="preserve"> </w:t>
      </w:r>
      <w:r w:rsidR="00D768A4" w:rsidRPr="001F6703">
        <w:t>0</w:t>
      </w:r>
      <w:r w:rsidR="00D06DDB" w:rsidRPr="001F6703">
        <w:t>0120</w:t>
      </w:r>
      <w:r w:rsidR="00EE1006" w:rsidRPr="001F6703">
        <w:t>/</w:t>
      </w:r>
      <w:r w:rsidR="00D06DDB" w:rsidRPr="001F6703">
        <w:t>NEXTLAL</w:t>
      </w:r>
      <w:r w:rsidR="000D392E" w:rsidRPr="001F6703">
        <w:t>/IP/2025</w:t>
      </w:r>
      <w:r w:rsidRPr="001F6703">
        <w:rPr>
          <w:color w:val="000000"/>
        </w:rPr>
        <w:t xml:space="preserve">, </w:t>
      </w:r>
      <w:r w:rsidRPr="001F6703">
        <w:rPr>
          <w:color w:val="0D0D0D"/>
        </w:rPr>
        <w:t>se emite la presente Resolución, con base en los Antecedentes y Considerandos que se exponen a continuación:</w:t>
      </w:r>
    </w:p>
    <w:p w14:paraId="1F97CEF3" w14:textId="77777777" w:rsidR="005C690F" w:rsidRPr="001F6703" w:rsidRDefault="005C690F" w:rsidP="000E4B58">
      <w:pPr>
        <w:spacing w:after="0" w:line="360" w:lineRule="auto"/>
        <w:rPr>
          <w:b/>
        </w:rPr>
      </w:pPr>
    </w:p>
    <w:p w14:paraId="1DEAF9D3" w14:textId="24D35555" w:rsidR="005C690F" w:rsidRPr="001F6703" w:rsidRDefault="00CD6238" w:rsidP="000E4B58">
      <w:pPr>
        <w:pStyle w:val="Ttulo1"/>
        <w:spacing w:before="0" w:after="0" w:line="360" w:lineRule="auto"/>
        <w:jc w:val="center"/>
        <w:rPr>
          <w:sz w:val="22"/>
          <w:szCs w:val="22"/>
        </w:rPr>
      </w:pPr>
      <w:bookmarkStart w:id="0" w:name="_Toc213238342"/>
      <w:r w:rsidRPr="001F6703">
        <w:rPr>
          <w:sz w:val="22"/>
          <w:szCs w:val="22"/>
        </w:rPr>
        <w:t>A N T E C E D E N T E S</w:t>
      </w:r>
      <w:bookmarkEnd w:id="0"/>
    </w:p>
    <w:p w14:paraId="5A7EDA4F" w14:textId="77777777" w:rsidR="005C690F" w:rsidRPr="001F6703" w:rsidRDefault="005C690F" w:rsidP="000E4B58">
      <w:pPr>
        <w:spacing w:after="0" w:line="360" w:lineRule="auto"/>
        <w:jc w:val="center"/>
        <w:rPr>
          <w:b/>
        </w:rPr>
      </w:pPr>
    </w:p>
    <w:p w14:paraId="4930DAB9" w14:textId="701611A7" w:rsidR="00E22EA8" w:rsidRPr="001F6703" w:rsidRDefault="009215C2" w:rsidP="000E4B58">
      <w:pPr>
        <w:pStyle w:val="Ttulo2"/>
        <w:spacing w:before="0" w:after="0" w:line="360" w:lineRule="auto"/>
        <w:rPr>
          <w:sz w:val="22"/>
          <w:szCs w:val="22"/>
          <w:lang w:eastAsia="es-ES"/>
        </w:rPr>
      </w:pPr>
      <w:bookmarkStart w:id="1" w:name="_Toc213238343"/>
      <w:r w:rsidRPr="001F6703">
        <w:rPr>
          <w:sz w:val="22"/>
          <w:szCs w:val="22"/>
          <w:lang w:eastAsia="es-ES"/>
        </w:rPr>
        <w:t xml:space="preserve">I. </w:t>
      </w:r>
      <w:r w:rsidR="00E22EA8" w:rsidRPr="001F6703">
        <w:rPr>
          <w:sz w:val="22"/>
          <w:szCs w:val="22"/>
          <w:lang w:eastAsia="es-ES"/>
        </w:rPr>
        <w:t>Presentación de la solicitud de información</w:t>
      </w:r>
      <w:bookmarkEnd w:id="1"/>
    </w:p>
    <w:p w14:paraId="63A20E25" w14:textId="77777777" w:rsidR="009215C2" w:rsidRPr="001F6703" w:rsidRDefault="009215C2" w:rsidP="000E4B58">
      <w:pPr>
        <w:tabs>
          <w:tab w:val="left" w:pos="567"/>
        </w:tabs>
        <w:spacing w:after="0" w:line="360" w:lineRule="auto"/>
        <w:rPr>
          <w:rFonts w:eastAsia="Times New Roman" w:cs="Tahoma"/>
          <w:lang w:eastAsia="es-ES"/>
        </w:rPr>
      </w:pPr>
    </w:p>
    <w:p w14:paraId="301B8A4E" w14:textId="2687E9BF" w:rsidR="00E22EA8" w:rsidRPr="001F6703" w:rsidRDefault="00D906B2" w:rsidP="000E4B58">
      <w:pPr>
        <w:spacing w:after="0" w:line="360" w:lineRule="auto"/>
        <w:rPr>
          <w:rFonts w:eastAsia="Times New Roman" w:cs="Tahoma"/>
          <w:lang w:eastAsia="es-ES"/>
        </w:rPr>
      </w:pPr>
      <w:r w:rsidRPr="001F6703">
        <w:rPr>
          <w:rFonts w:eastAsia="Times New Roman" w:cs="Tahoma"/>
          <w:lang w:eastAsia="es-ES"/>
        </w:rPr>
        <w:t>El</w:t>
      </w:r>
      <w:r w:rsidR="00D52EC1" w:rsidRPr="001F6703">
        <w:rPr>
          <w:rFonts w:eastAsia="Times New Roman" w:cs="Tahoma"/>
          <w:lang w:eastAsia="es-ES"/>
        </w:rPr>
        <w:t xml:space="preserve"> </w:t>
      </w:r>
      <w:r w:rsidR="00D06DDB" w:rsidRPr="001F6703">
        <w:rPr>
          <w:rFonts w:eastAsia="Times New Roman" w:cs="Tahoma"/>
          <w:lang w:eastAsia="es-ES"/>
        </w:rPr>
        <w:t>veintinueve de agosto</w:t>
      </w:r>
      <w:r w:rsidR="00A41789" w:rsidRPr="001F6703">
        <w:rPr>
          <w:rFonts w:eastAsia="Times New Roman" w:cs="Tahoma"/>
          <w:lang w:eastAsia="es-ES"/>
        </w:rPr>
        <w:t xml:space="preserve"> </w:t>
      </w:r>
      <w:r w:rsidR="008E0DC4" w:rsidRPr="001F6703">
        <w:rPr>
          <w:rFonts w:eastAsia="Times New Roman" w:cs="Tahoma"/>
          <w:lang w:eastAsia="es-ES"/>
        </w:rPr>
        <w:t>de dos mil veinticinco</w:t>
      </w:r>
      <w:r w:rsidR="00BF362A" w:rsidRPr="001F6703">
        <w:rPr>
          <w:rFonts w:eastAsia="Times New Roman" w:cs="Tahoma"/>
          <w:lang w:eastAsia="es-ES"/>
        </w:rPr>
        <w:t xml:space="preserve">, </w:t>
      </w:r>
      <w:r w:rsidR="00E22EA8" w:rsidRPr="001F6703">
        <w:rPr>
          <w:rFonts w:eastAsia="Times New Roman" w:cs="Tahoma"/>
          <w:lang w:eastAsia="es-ES"/>
        </w:rPr>
        <w:t>el Particular presentó una solicitud de acceso a la información pública, a través del Sistema de Acceso a la Información Mexiquense (SAIMEX), ante</w:t>
      </w:r>
      <w:r w:rsidR="000B3C56" w:rsidRPr="001F6703">
        <w:rPr>
          <w:rFonts w:eastAsia="Times New Roman" w:cs="Tahoma"/>
          <w:lang w:eastAsia="es-ES"/>
        </w:rPr>
        <w:t xml:space="preserve"> </w:t>
      </w:r>
      <w:r w:rsidR="00DC175C" w:rsidRPr="001F6703">
        <w:rPr>
          <w:rFonts w:eastAsia="Times New Roman" w:cs="Tahoma"/>
          <w:lang w:eastAsia="es-ES"/>
        </w:rPr>
        <w:t>el</w:t>
      </w:r>
      <w:r w:rsidR="008246F7" w:rsidRPr="001F6703">
        <w:t xml:space="preserve"> Ayuntamiento de </w:t>
      </w:r>
      <w:r w:rsidR="00D06DDB" w:rsidRPr="001F6703">
        <w:t>Nextlalpan</w:t>
      </w:r>
      <w:r w:rsidR="008E0DC4" w:rsidRPr="001F6703">
        <w:rPr>
          <w:rFonts w:eastAsia="Calibri" w:cs="Times New Roman"/>
          <w:color w:val="000000"/>
        </w:rPr>
        <w:t>,</w:t>
      </w:r>
      <w:r w:rsidR="00DC175C" w:rsidRPr="001F6703">
        <w:rPr>
          <w:rFonts w:eastAsia="Calibri" w:cs="Tahoma"/>
        </w:rPr>
        <w:t xml:space="preserve"> </w:t>
      </w:r>
      <w:r w:rsidR="00E22EA8" w:rsidRPr="001F6703">
        <w:rPr>
          <w:rFonts w:eastAsia="Calibri" w:cs="Tahoma"/>
        </w:rPr>
        <w:t xml:space="preserve">en los siguientes términos: </w:t>
      </w:r>
    </w:p>
    <w:p w14:paraId="2B959865" w14:textId="77777777" w:rsidR="00E22EA8" w:rsidRPr="001F6703" w:rsidRDefault="00E22EA8" w:rsidP="000E4B58">
      <w:pPr>
        <w:spacing w:after="0" w:line="360" w:lineRule="auto"/>
        <w:rPr>
          <w:rFonts w:eastAsia="Calibri" w:cs="Tahoma"/>
        </w:rPr>
      </w:pPr>
    </w:p>
    <w:p w14:paraId="3FBC9D66" w14:textId="0F26255C" w:rsidR="00A41789" w:rsidRPr="001F6703" w:rsidRDefault="00125F26" w:rsidP="000E4B58">
      <w:pPr>
        <w:tabs>
          <w:tab w:val="left" w:pos="4667"/>
        </w:tabs>
        <w:spacing w:after="0" w:line="360" w:lineRule="auto"/>
        <w:ind w:left="567" w:right="567"/>
        <w:rPr>
          <w:rFonts w:eastAsia="Times New Roman" w:cs="Tahoma"/>
          <w:b/>
          <w:i/>
          <w:iCs/>
          <w:sz w:val="20"/>
          <w:szCs w:val="20"/>
          <w:lang w:eastAsia="es-ES"/>
        </w:rPr>
      </w:pPr>
      <w:r w:rsidRPr="001F6703">
        <w:rPr>
          <w:rFonts w:eastAsia="Times New Roman" w:cs="Tahoma"/>
          <w:b/>
          <w:i/>
          <w:iCs/>
          <w:sz w:val="20"/>
          <w:szCs w:val="20"/>
          <w:lang w:eastAsia="es-ES"/>
        </w:rPr>
        <w:t>“</w:t>
      </w:r>
      <w:r w:rsidR="00E22EA8" w:rsidRPr="001F6703">
        <w:rPr>
          <w:rFonts w:eastAsia="Times New Roman" w:cs="Tahoma"/>
          <w:b/>
          <w:i/>
          <w:iCs/>
          <w:sz w:val="20"/>
          <w:szCs w:val="20"/>
          <w:lang w:eastAsia="es-ES"/>
        </w:rPr>
        <w:t>DESCRIPCIÓN CLARA Y PRECI</w:t>
      </w:r>
      <w:r w:rsidR="0084143D" w:rsidRPr="001F6703">
        <w:rPr>
          <w:rFonts w:eastAsia="Times New Roman" w:cs="Tahoma"/>
          <w:b/>
          <w:i/>
          <w:iCs/>
          <w:sz w:val="20"/>
          <w:szCs w:val="20"/>
          <w:lang w:eastAsia="es-ES"/>
        </w:rPr>
        <w:t xml:space="preserve">SA DE LA </w:t>
      </w:r>
      <w:r w:rsidR="00A41789" w:rsidRPr="001F6703">
        <w:rPr>
          <w:rFonts w:eastAsia="Times New Roman" w:cs="Tahoma"/>
          <w:b/>
          <w:i/>
          <w:iCs/>
          <w:sz w:val="20"/>
          <w:szCs w:val="20"/>
          <w:lang w:eastAsia="es-ES"/>
        </w:rPr>
        <w:t>INFORMACIÓN SOLICITADA</w:t>
      </w:r>
    </w:p>
    <w:p w14:paraId="2C6BC213" w14:textId="2E0D209F" w:rsidR="00E22EA8" w:rsidRPr="001F6703" w:rsidRDefault="00DC595A" w:rsidP="000E4B58">
      <w:pPr>
        <w:tabs>
          <w:tab w:val="left" w:pos="4667"/>
        </w:tabs>
        <w:spacing w:after="0" w:line="360" w:lineRule="auto"/>
        <w:ind w:left="567" w:right="567"/>
        <w:rPr>
          <w:rFonts w:eastAsia="Times New Roman" w:cs="Tahoma"/>
          <w:bCs/>
          <w:i/>
          <w:iCs/>
          <w:sz w:val="20"/>
          <w:szCs w:val="20"/>
          <w:lang w:eastAsia="es-ES"/>
        </w:rPr>
      </w:pPr>
      <w:r w:rsidRPr="001F6703">
        <w:rPr>
          <w:i/>
          <w:iCs/>
          <w:sz w:val="20"/>
          <w:szCs w:val="20"/>
        </w:rPr>
        <w:t xml:space="preserve">En la "base de combis que van dirección </w:t>
      </w:r>
      <w:proofErr w:type="spellStart"/>
      <w:r w:rsidRPr="001F6703">
        <w:rPr>
          <w:i/>
          <w:iCs/>
          <w:sz w:val="20"/>
          <w:szCs w:val="20"/>
        </w:rPr>
        <w:t>mexibus</w:t>
      </w:r>
      <w:proofErr w:type="spellEnd"/>
      <w:r w:rsidRPr="001F6703">
        <w:rPr>
          <w:i/>
          <w:iCs/>
          <w:sz w:val="20"/>
          <w:szCs w:val="20"/>
        </w:rPr>
        <w:t xml:space="preserve"> o central de abasto" denominada "el corral" ubicada en avenida 15 de septiembre y avenida </w:t>
      </w:r>
      <w:proofErr w:type="spellStart"/>
      <w:r w:rsidRPr="001F6703">
        <w:rPr>
          <w:i/>
          <w:iCs/>
          <w:sz w:val="20"/>
          <w:szCs w:val="20"/>
        </w:rPr>
        <w:t>xaltocan</w:t>
      </w:r>
      <w:proofErr w:type="spellEnd"/>
      <w:r w:rsidRPr="001F6703">
        <w:rPr>
          <w:i/>
          <w:iCs/>
          <w:sz w:val="20"/>
          <w:szCs w:val="20"/>
        </w:rPr>
        <w:t xml:space="preserve">, las combis se estacionan a mitad de calle sin importar el causar un accidente o el que los peatones tengamos que cruzar la calle, me podrían decir que </w:t>
      </w:r>
      <w:proofErr w:type="spellStart"/>
      <w:r w:rsidRPr="001F6703">
        <w:rPr>
          <w:i/>
          <w:iCs/>
          <w:sz w:val="20"/>
          <w:szCs w:val="20"/>
        </w:rPr>
        <w:t>esta</w:t>
      </w:r>
      <w:proofErr w:type="spellEnd"/>
      <w:r w:rsidRPr="001F6703">
        <w:rPr>
          <w:i/>
          <w:iCs/>
          <w:sz w:val="20"/>
          <w:szCs w:val="20"/>
        </w:rPr>
        <w:t xml:space="preserve"> haciendo el área de administración y reglamentos ante esto, o bien seguridad </w:t>
      </w:r>
      <w:proofErr w:type="spellStart"/>
      <w:r w:rsidRPr="001F6703">
        <w:rPr>
          <w:i/>
          <w:iCs/>
          <w:sz w:val="20"/>
          <w:szCs w:val="20"/>
        </w:rPr>
        <w:t>publica</w:t>
      </w:r>
      <w:proofErr w:type="spellEnd"/>
      <w:r w:rsidRPr="001F6703">
        <w:rPr>
          <w:i/>
          <w:iCs/>
          <w:sz w:val="20"/>
          <w:szCs w:val="20"/>
        </w:rPr>
        <w:t xml:space="preserve">, porque bien pueden hacer su "base antes de que den vuelta, sin en cambio lo hacen a media avenida </w:t>
      </w:r>
      <w:r w:rsidRPr="001F6703">
        <w:rPr>
          <w:i/>
          <w:iCs/>
          <w:sz w:val="20"/>
          <w:szCs w:val="20"/>
        </w:rPr>
        <w:lastRenderedPageBreak/>
        <w:t xml:space="preserve">y aparte el checador pone su puesto de aceites abajo de la banqueta impidiendo el libre </w:t>
      </w:r>
      <w:proofErr w:type="spellStart"/>
      <w:r w:rsidRPr="001F6703">
        <w:rPr>
          <w:i/>
          <w:iCs/>
          <w:sz w:val="20"/>
          <w:szCs w:val="20"/>
        </w:rPr>
        <w:t>transito</w:t>
      </w:r>
      <w:proofErr w:type="spellEnd"/>
      <w:r w:rsidRPr="001F6703">
        <w:rPr>
          <w:i/>
          <w:iCs/>
          <w:sz w:val="20"/>
          <w:szCs w:val="20"/>
        </w:rPr>
        <w:t xml:space="preserve">, ¿ese negocio ambulante lo tienen regulado y vigilado por el </w:t>
      </w:r>
      <w:proofErr w:type="spellStart"/>
      <w:r w:rsidRPr="001F6703">
        <w:rPr>
          <w:i/>
          <w:iCs/>
          <w:sz w:val="20"/>
          <w:szCs w:val="20"/>
        </w:rPr>
        <w:t>area</w:t>
      </w:r>
      <w:proofErr w:type="spellEnd"/>
      <w:r w:rsidRPr="001F6703">
        <w:rPr>
          <w:i/>
          <w:iCs/>
          <w:sz w:val="20"/>
          <w:szCs w:val="20"/>
        </w:rPr>
        <w:t xml:space="preserve"> de reglamentos?</w:t>
      </w:r>
      <w:r w:rsidR="009215C2" w:rsidRPr="001F6703">
        <w:rPr>
          <w:i/>
          <w:iCs/>
          <w:sz w:val="20"/>
          <w:szCs w:val="20"/>
        </w:rPr>
        <w:t>”</w:t>
      </w:r>
      <w:r w:rsidR="00857C17" w:rsidRPr="001F6703">
        <w:rPr>
          <w:i/>
          <w:iCs/>
          <w:sz w:val="20"/>
          <w:szCs w:val="20"/>
        </w:rPr>
        <w:t xml:space="preserve"> (Sic.)</w:t>
      </w:r>
    </w:p>
    <w:p w14:paraId="5E88ED39" w14:textId="77777777" w:rsidR="00BF362A" w:rsidRPr="001F6703" w:rsidRDefault="00BF362A" w:rsidP="000E4B58">
      <w:pPr>
        <w:tabs>
          <w:tab w:val="left" w:pos="4667"/>
        </w:tabs>
        <w:spacing w:after="0" w:line="360" w:lineRule="auto"/>
        <w:ind w:left="567" w:right="567"/>
        <w:rPr>
          <w:rFonts w:eastAsia="Times New Roman" w:cs="Tahoma"/>
          <w:b/>
          <w:bCs/>
          <w:i/>
          <w:iCs/>
          <w:sz w:val="20"/>
          <w:lang w:eastAsia="es-ES"/>
        </w:rPr>
      </w:pPr>
    </w:p>
    <w:p w14:paraId="6C0DE105" w14:textId="3FEE2196" w:rsidR="00E22EA8" w:rsidRPr="001F6703" w:rsidRDefault="00125F26" w:rsidP="000E4B58">
      <w:pPr>
        <w:tabs>
          <w:tab w:val="left" w:pos="4667"/>
        </w:tabs>
        <w:spacing w:after="0" w:line="360" w:lineRule="auto"/>
        <w:ind w:left="567" w:right="567"/>
        <w:rPr>
          <w:rFonts w:eastAsia="Times New Roman" w:cs="Tahoma"/>
          <w:b/>
          <w:bCs/>
          <w:i/>
          <w:iCs/>
          <w:sz w:val="20"/>
          <w:lang w:eastAsia="es-ES"/>
        </w:rPr>
      </w:pPr>
      <w:r w:rsidRPr="001F6703">
        <w:rPr>
          <w:rFonts w:eastAsia="Times New Roman" w:cs="Tahoma"/>
          <w:b/>
          <w:bCs/>
          <w:i/>
          <w:iCs/>
          <w:sz w:val="20"/>
          <w:lang w:eastAsia="es-ES"/>
        </w:rPr>
        <w:t>“</w:t>
      </w:r>
      <w:r w:rsidR="00E22EA8" w:rsidRPr="001F6703">
        <w:rPr>
          <w:rFonts w:eastAsia="Times New Roman" w:cs="Tahoma"/>
          <w:b/>
          <w:bCs/>
          <w:i/>
          <w:iCs/>
          <w:sz w:val="20"/>
          <w:lang w:eastAsia="es-ES"/>
        </w:rPr>
        <w:t>MODALIDAD DE ENTREGA</w:t>
      </w:r>
    </w:p>
    <w:p w14:paraId="3CA8F82F" w14:textId="1B5A8200" w:rsidR="00EB386A" w:rsidRPr="001F6703" w:rsidRDefault="00BB6693" w:rsidP="000E4B58">
      <w:pPr>
        <w:spacing w:after="0" w:line="360" w:lineRule="auto"/>
        <w:ind w:left="567" w:right="567"/>
        <w:rPr>
          <w:rFonts w:eastAsia="Times New Roman" w:cs="Arial"/>
          <w:bCs/>
          <w:i/>
          <w:iCs/>
          <w:sz w:val="20"/>
          <w:lang w:eastAsia="es-ES"/>
        </w:rPr>
      </w:pPr>
      <w:r w:rsidRPr="001F6703">
        <w:rPr>
          <w:rFonts w:eastAsia="Times New Roman" w:cs="Arial"/>
          <w:bCs/>
          <w:i/>
          <w:iCs/>
          <w:sz w:val="20"/>
          <w:lang w:eastAsia="es-ES"/>
        </w:rPr>
        <w:t>A través del SAIMEX</w:t>
      </w:r>
      <w:r w:rsidR="00E22EA8" w:rsidRPr="001F6703">
        <w:rPr>
          <w:rFonts w:eastAsia="Times New Roman" w:cs="Arial"/>
          <w:bCs/>
          <w:i/>
          <w:iCs/>
          <w:sz w:val="20"/>
          <w:lang w:eastAsia="es-ES"/>
        </w:rPr>
        <w:t>”</w:t>
      </w:r>
    </w:p>
    <w:p w14:paraId="1F27D4B3" w14:textId="77777777" w:rsidR="002529FA" w:rsidRPr="001F6703" w:rsidRDefault="002529FA" w:rsidP="000E4B58">
      <w:pPr>
        <w:spacing w:after="0" w:line="360" w:lineRule="auto"/>
        <w:ind w:right="567"/>
        <w:rPr>
          <w:rFonts w:eastAsia="Times New Roman" w:cs="Arial"/>
          <w:bCs/>
          <w:i/>
          <w:iCs/>
          <w:sz w:val="20"/>
          <w:lang w:eastAsia="es-ES"/>
        </w:rPr>
      </w:pPr>
    </w:p>
    <w:p w14:paraId="0A604AAC" w14:textId="2872284F" w:rsidR="00E22EA8" w:rsidRPr="001F6703" w:rsidRDefault="000B3C56" w:rsidP="000E4B58">
      <w:pPr>
        <w:pStyle w:val="Ttulo2"/>
        <w:spacing w:before="0" w:after="0" w:line="360" w:lineRule="auto"/>
        <w:rPr>
          <w:sz w:val="22"/>
          <w:szCs w:val="22"/>
        </w:rPr>
      </w:pPr>
      <w:bookmarkStart w:id="2" w:name="_Toc213238344"/>
      <w:r w:rsidRPr="001F6703">
        <w:rPr>
          <w:rFonts w:cs="Tahoma"/>
          <w:sz w:val="22"/>
          <w:szCs w:val="22"/>
        </w:rPr>
        <w:t>I</w:t>
      </w:r>
      <w:r w:rsidR="002529FA" w:rsidRPr="001F6703">
        <w:rPr>
          <w:rFonts w:cs="Tahoma"/>
          <w:sz w:val="22"/>
          <w:szCs w:val="22"/>
        </w:rPr>
        <w:t>I</w:t>
      </w:r>
      <w:r w:rsidR="00E22EA8" w:rsidRPr="001F6703">
        <w:rPr>
          <w:rFonts w:cs="Tahoma"/>
          <w:sz w:val="22"/>
          <w:szCs w:val="22"/>
        </w:rPr>
        <w:t>.</w:t>
      </w:r>
      <w:r w:rsidR="00E22EA8" w:rsidRPr="001F6703">
        <w:rPr>
          <w:sz w:val="22"/>
          <w:szCs w:val="22"/>
        </w:rPr>
        <w:t xml:space="preserve"> Respuesta del Sujeto Obligado</w:t>
      </w:r>
      <w:bookmarkEnd w:id="2"/>
    </w:p>
    <w:p w14:paraId="10CE94A9" w14:textId="77777777" w:rsidR="00C06004" w:rsidRPr="001F6703" w:rsidRDefault="00C06004" w:rsidP="000E4B58">
      <w:pPr>
        <w:autoSpaceDE w:val="0"/>
        <w:autoSpaceDN w:val="0"/>
        <w:adjustRightInd w:val="0"/>
        <w:spacing w:after="0" w:line="360" w:lineRule="auto"/>
        <w:rPr>
          <w:b/>
          <w:bCs/>
        </w:rPr>
      </w:pPr>
    </w:p>
    <w:p w14:paraId="3C4BBEA3" w14:textId="205665F3" w:rsidR="00A80773" w:rsidRPr="001F6703" w:rsidRDefault="00EB386A" w:rsidP="000E4B58">
      <w:pPr>
        <w:spacing w:after="0" w:line="360" w:lineRule="auto"/>
      </w:pPr>
      <w:r w:rsidRPr="001F6703">
        <w:t xml:space="preserve">El </w:t>
      </w:r>
      <w:r w:rsidR="00A80773" w:rsidRPr="001F6703">
        <w:t>doce de septiembre</w:t>
      </w:r>
      <w:r w:rsidR="00CD4DE8" w:rsidRPr="001F6703">
        <w:t xml:space="preserve"> de dos mil veinticinco</w:t>
      </w:r>
      <w:r w:rsidR="00E22EA8" w:rsidRPr="001F6703">
        <w:t xml:space="preserve">, el Sujeto Obligado notificó, a través del Sistema de Acceso a la Información Mexiquense (SAIMEX), la respuesta a la solicitud de acceso a la información pública, </w:t>
      </w:r>
      <w:r w:rsidR="00D768A4" w:rsidRPr="001F6703">
        <w:t>a través de</w:t>
      </w:r>
      <w:r w:rsidR="00A80773" w:rsidRPr="001F6703">
        <w:t xml:space="preserve"> los documentos siguientes:</w:t>
      </w:r>
    </w:p>
    <w:p w14:paraId="512DCBD3" w14:textId="77777777" w:rsidR="00A80773" w:rsidRPr="001F6703" w:rsidRDefault="00A80773" w:rsidP="000E4B58">
      <w:pPr>
        <w:spacing w:after="0" w:line="360" w:lineRule="auto"/>
      </w:pPr>
    </w:p>
    <w:p w14:paraId="39F898F2" w14:textId="4CE9F5D8" w:rsidR="00A80773" w:rsidRPr="001F6703" w:rsidRDefault="00A80773" w:rsidP="000E4B58">
      <w:pPr>
        <w:spacing w:after="0" w:line="360" w:lineRule="auto"/>
      </w:pPr>
      <w:r w:rsidRPr="001F6703">
        <w:t xml:space="preserve">i. Oficio número NEXUTAIPPDP/EXT/159/2025, del doce de septiembre de dos mil veinticinco, suscrito por la </w:t>
      </w:r>
      <w:proofErr w:type="gramStart"/>
      <w:r w:rsidRPr="001F6703">
        <w:t>Responsable</w:t>
      </w:r>
      <w:proofErr w:type="gramEnd"/>
      <w:r w:rsidRPr="001F6703">
        <w:t xml:space="preserve"> de la Unidad de Transparencia y dirigido al Solicitante, por medio del cual mencionó que da respuesta a través de la Dirección de Desarrollo Económico y la Dirección de Gobierno.</w:t>
      </w:r>
    </w:p>
    <w:p w14:paraId="1A17B57C" w14:textId="77777777" w:rsidR="00A80773" w:rsidRPr="001F6703" w:rsidRDefault="00A80773" w:rsidP="000E4B58">
      <w:pPr>
        <w:spacing w:after="0" w:line="360" w:lineRule="auto"/>
      </w:pPr>
    </w:p>
    <w:p w14:paraId="24ED2E84" w14:textId="07A85380" w:rsidR="00A80773" w:rsidRPr="001F6703" w:rsidRDefault="00A80773" w:rsidP="000E4B58">
      <w:pPr>
        <w:spacing w:after="0" w:line="360" w:lineRule="auto"/>
      </w:pPr>
      <w:proofErr w:type="spellStart"/>
      <w:r w:rsidRPr="001F6703">
        <w:t>ii</w:t>
      </w:r>
      <w:proofErr w:type="spellEnd"/>
      <w:r w:rsidRPr="001F6703">
        <w:t xml:space="preserve">. Oficio número GOB/NEX/0148/2025, del once de septiembre de dos mil veinticinco, suscrito por el </w:t>
      </w:r>
      <w:proofErr w:type="gramStart"/>
      <w:r w:rsidRPr="001F6703">
        <w:t>Director</w:t>
      </w:r>
      <w:proofErr w:type="gramEnd"/>
      <w:r w:rsidRPr="001F6703">
        <w:t xml:space="preserve"> de Gobierno y dirigido al Solicitante, por medio del cual mencionó lo siguiente:</w:t>
      </w:r>
    </w:p>
    <w:p w14:paraId="6677D22C" w14:textId="77777777" w:rsidR="00A80773" w:rsidRPr="001F6703" w:rsidRDefault="00A80773" w:rsidP="000E4B58">
      <w:pPr>
        <w:spacing w:after="0" w:line="360" w:lineRule="auto"/>
      </w:pPr>
    </w:p>
    <w:p w14:paraId="43869D2E" w14:textId="77777777" w:rsidR="00A80773" w:rsidRPr="001F6703" w:rsidRDefault="00A80773" w:rsidP="000E4B58">
      <w:pPr>
        <w:spacing w:after="0" w:line="360" w:lineRule="auto"/>
        <w:ind w:left="567" w:right="567"/>
        <w:rPr>
          <w:i/>
          <w:iCs/>
          <w:sz w:val="20"/>
          <w:szCs w:val="20"/>
        </w:rPr>
      </w:pPr>
      <w:r w:rsidRPr="001F6703">
        <w:rPr>
          <w:i/>
          <w:iCs/>
          <w:sz w:val="20"/>
          <w:szCs w:val="20"/>
        </w:rPr>
        <w:t>“…Al respecto, me permito informarle que; derivado del análisis de su petición, se precisa que el tema relativo a la organización, regulación y supervisión del transporte público concesionado en el Estado de México es competencia exclusiva del Gobierno del Estado, a través de la Secretaría de Movilidad, en términos del artículo 37 de la Ley de Movilidad y Seguridad Vial del Estado de México y sus Municipios.</w:t>
      </w:r>
    </w:p>
    <w:p w14:paraId="304EBE97" w14:textId="77777777" w:rsidR="00A80773" w:rsidRPr="001F6703" w:rsidRDefault="00A80773" w:rsidP="000E4B58">
      <w:pPr>
        <w:spacing w:after="0" w:line="360" w:lineRule="auto"/>
        <w:ind w:left="567" w:right="567"/>
        <w:rPr>
          <w:i/>
          <w:iCs/>
          <w:sz w:val="20"/>
          <w:szCs w:val="20"/>
        </w:rPr>
      </w:pPr>
    </w:p>
    <w:p w14:paraId="6E56A5D8" w14:textId="1E48D5F0" w:rsidR="00A80773" w:rsidRPr="001F6703" w:rsidRDefault="00A80773" w:rsidP="000E4B58">
      <w:pPr>
        <w:spacing w:after="0" w:line="360" w:lineRule="auto"/>
        <w:ind w:left="567" w:right="567"/>
        <w:rPr>
          <w:i/>
          <w:iCs/>
          <w:sz w:val="20"/>
          <w:szCs w:val="20"/>
        </w:rPr>
      </w:pPr>
      <w:r w:rsidRPr="001F6703">
        <w:rPr>
          <w:i/>
          <w:iCs/>
          <w:sz w:val="20"/>
          <w:szCs w:val="20"/>
        </w:rPr>
        <w:lastRenderedPageBreak/>
        <w:t>En ese sentido, este H. Ayuntamiento se declara jurídicamente incompetente para resolver de fondo lo relacionado con la operación y ubicación de las bases de transporte público.</w:t>
      </w:r>
    </w:p>
    <w:p w14:paraId="14A64514" w14:textId="77777777" w:rsidR="00A80773" w:rsidRPr="001F6703" w:rsidRDefault="00A80773" w:rsidP="000E4B58">
      <w:pPr>
        <w:spacing w:after="0" w:line="360" w:lineRule="auto"/>
        <w:ind w:left="567" w:right="567"/>
        <w:rPr>
          <w:i/>
          <w:iCs/>
          <w:sz w:val="20"/>
          <w:szCs w:val="20"/>
        </w:rPr>
      </w:pPr>
    </w:p>
    <w:p w14:paraId="38195270" w14:textId="100770D9" w:rsidR="00A80773" w:rsidRPr="001F6703" w:rsidRDefault="00A80773" w:rsidP="000E4B58">
      <w:pPr>
        <w:spacing w:after="0" w:line="360" w:lineRule="auto"/>
        <w:ind w:left="567" w:right="567"/>
        <w:rPr>
          <w:i/>
          <w:iCs/>
          <w:sz w:val="20"/>
          <w:szCs w:val="20"/>
        </w:rPr>
      </w:pPr>
      <w:r w:rsidRPr="001F6703">
        <w:rPr>
          <w:i/>
          <w:iCs/>
          <w:sz w:val="20"/>
          <w:szCs w:val="20"/>
        </w:rPr>
        <w:t>Por otra parte, respecto al señalamiento sobre la colocación de un puesto en la banqueta por parte del checador le informo que después de realizar una exhaustiva búsqueda en los archivos físicos y electrónicos de esta Dirección a mi cargo, no se encontró registro alguno de dicho comercio, respecto a la Solicitud identificada con el número 00120/NEXTLAL/IP/2025.</w:t>
      </w:r>
    </w:p>
    <w:p w14:paraId="55A7817F" w14:textId="06D1825C" w:rsidR="00A80773" w:rsidRPr="001F6703" w:rsidRDefault="00A80773" w:rsidP="000E4B58">
      <w:pPr>
        <w:spacing w:after="0" w:line="360" w:lineRule="auto"/>
        <w:ind w:left="567" w:right="567"/>
        <w:rPr>
          <w:i/>
          <w:iCs/>
          <w:sz w:val="20"/>
          <w:szCs w:val="20"/>
        </w:rPr>
      </w:pPr>
      <w:r w:rsidRPr="001F6703">
        <w:rPr>
          <w:i/>
          <w:iCs/>
          <w:sz w:val="20"/>
          <w:szCs w:val="20"/>
        </w:rPr>
        <w:t>…”</w:t>
      </w:r>
    </w:p>
    <w:p w14:paraId="0ACD5A88" w14:textId="77777777" w:rsidR="00A80773" w:rsidRPr="001F6703" w:rsidRDefault="00A80773" w:rsidP="000E4B58">
      <w:pPr>
        <w:spacing w:after="0" w:line="360" w:lineRule="auto"/>
      </w:pPr>
    </w:p>
    <w:p w14:paraId="05D2C741" w14:textId="74EDA8B2" w:rsidR="00A80773" w:rsidRPr="001F6703" w:rsidRDefault="00A80773" w:rsidP="000E4B58">
      <w:pPr>
        <w:spacing w:after="0" w:line="360" w:lineRule="auto"/>
      </w:pPr>
      <w:proofErr w:type="spellStart"/>
      <w:r w:rsidRPr="001F6703">
        <w:t>ii</w:t>
      </w:r>
      <w:r w:rsidR="003F7BBF" w:rsidRPr="001F6703">
        <w:t>i</w:t>
      </w:r>
      <w:proofErr w:type="spellEnd"/>
      <w:r w:rsidR="003F7BBF" w:rsidRPr="001F6703">
        <w:t xml:space="preserve">. Oficio número DECONEX/298/2025, del once de septiembre de dos mil veinticinco, suscrito por la </w:t>
      </w:r>
      <w:proofErr w:type="gramStart"/>
      <w:r w:rsidR="003F7BBF" w:rsidRPr="001F6703">
        <w:t>Directora</w:t>
      </w:r>
      <w:proofErr w:type="gramEnd"/>
      <w:r w:rsidR="003F7BBF" w:rsidRPr="001F6703">
        <w:t xml:space="preserve"> de Desarrollo Económico y dirigido al Solicitante, por medio del cual mencionó lo siguiente:</w:t>
      </w:r>
    </w:p>
    <w:p w14:paraId="74CC7C55" w14:textId="77777777" w:rsidR="003F7BBF" w:rsidRPr="001F6703" w:rsidRDefault="003F7BBF" w:rsidP="000E4B58">
      <w:pPr>
        <w:spacing w:after="0" w:line="360" w:lineRule="auto"/>
      </w:pPr>
    </w:p>
    <w:p w14:paraId="65D88750" w14:textId="77777777" w:rsidR="003F7BBF" w:rsidRPr="001F6703" w:rsidRDefault="003F7BBF" w:rsidP="000E4B58">
      <w:pPr>
        <w:spacing w:after="0" w:line="360" w:lineRule="auto"/>
        <w:ind w:left="567" w:right="567"/>
        <w:rPr>
          <w:i/>
          <w:iCs/>
          <w:sz w:val="20"/>
          <w:szCs w:val="20"/>
        </w:rPr>
      </w:pPr>
      <w:r w:rsidRPr="001F6703">
        <w:rPr>
          <w:i/>
          <w:iCs/>
          <w:sz w:val="20"/>
          <w:szCs w:val="20"/>
        </w:rPr>
        <w:t>“…Al respecto, me permito informarle que; derivado del análisis de su petición, se precisa que el tema relativo a la organización, regulación y supervisión del transporte público concesionado en el Estado de México es competencia exclusiva del Gobierno del Estado, a través de la Secretaría de Movilidad, en términos del artículo 37 de la Ley de Movilidad y Seguridad Vial del Estado de México y sus Municipios.</w:t>
      </w:r>
    </w:p>
    <w:p w14:paraId="0A3A09F6" w14:textId="77777777" w:rsidR="003F7BBF" w:rsidRPr="001F6703" w:rsidRDefault="003F7BBF" w:rsidP="000E4B58">
      <w:pPr>
        <w:spacing w:after="0" w:line="360" w:lineRule="auto"/>
        <w:ind w:left="567" w:right="567"/>
        <w:rPr>
          <w:i/>
          <w:iCs/>
          <w:sz w:val="20"/>
          <w:szCs w:val="20"/>
        </w:rPr>
      </w:pPr>
    </w:p>
    <w:p w14:paraId="7132CEC1" w14:textId="3ECBF6A8" w:rsidR="003F7BBF" w:rsidRPr="001F6703" w:rsidRDefault="003F7BBF" w:rsidP="000E4B58">
      <w:pPr>
        <w:spacing w:after="0" w:line="360" w:lineRule="auto"/>
        <w:ind w:left="567" w:right="567"/>
        <w:rPr>
          <w:i/>
          <w:iCs/>
          <w:sz w:val="20"/>
          <w:szCs w:val="20"/>
        </w:rPr>
      </w:pPr>
      <w:r w:rsidRPr="001F6703">
        <w:rPr>
          <w:i/>
          <w:iCs/>
          <w:sz w:val="20"/>
          <w:szCs w:val="20"/>
        </w:rPr>
        <w:t>En ese sentido, este H. Ayuntamiento se declara jurídicamente incompetente para resolver de fondo lo relacionado con la operación y ubicación de las bases de transporte público.</w:t>
      </w:r>
    </w:p>
    <w:p w14:paraId="7114B67F" w14:textId="77777777" w:rsidR="003F7BBF" w:rsidRPr="001F6703" w:rsidRDefault="003F7BBF" w:rsidP="000E4B58">
      <w:pPr>
        <w:spacing w:after="0" w:line="360" w:lineRule="auto"/>
        <w:ind w:left="567" w:right="567"/>
        <w:rPr>
          <w:i/>
          <w:iCs/>
          <w:sz w:val="20"/>
          <w:szCs w:val="20"/>
        </w:rPr>
      </w:pPr>
    </w:p>
    <w:p w14:paraId="13BEB2AB" w14:textId="0A7F18BA" w:rsidR="003F7BBF" w:rsidRPr="001F6703" w:rsidRDefault="003F7BBF" w:rsidP="000E4B58">
      <w:pPr>
        <w:spacing w:after="0" w:line="360" w:lineRule="auto"/>
        <w:ind w:left="567" w:right="567"/>
        <w:rPr>
          <w:i/>
          <w:iCs/>
          <w:sz w:val="20"/>
          <w:szCs w:val="20"/>
        </w:rPr>
      </w:pPr>
      <w:r w:rsidRPr="001F6703">
        <w:rPr>
          <w:i/>
          <w:iCs/>
          <w:sz w:val="20"/>
          <w:szCs w:val="20"/>
        </w:rPr>
        <w:t>Por otra parte, respecto al señalamiento sobre la colocación de un puesto en la banqueta por parte del checador le informo que después de realizar una exhaustiva búsqueda en los archivos físicos y electrónicos de esta Dirección a mi cargo, no se encontró registro alguno de dicho comercio, respecto a la Solicitud identificada con el número 00120/NEXTLAL/IP/2025.</w:t>
      </w:r>
    </w:p>
    <w:p w14:paraId="7BE5DD16" w14:textId="19BC62F7" w:rsidR="003F7BBF" w:rsidRPr="001F6703" w:rsidRDefault="003F7BBF" w:rsidP="000E4B58">
      <w:pPr>
        <w:spacing w:after="0" w:line="360" w:lineRule="auto"/>
        <w:ind w:left="567" w:right="567"/>
        <w:rPr>
          <w:i/>
          <w:iCs/>
          <w:sz w:val="20"/>
          <w:szCs w:val="20"/>
        </w:rPr>
      </w:pPr>
      <w:r w:rsidRPr="001F6703">
        <w:rPr>
          <w:i/>
          <w:iCs/>
          <w:sz w:val="20"/>
          <w:szCs w:val="20"/>
        </w:rPr>
        <w:t>…”</w:t>
      </w:r>
    </w:p>
    <w:p w14:paraId="0E38EDA6" w14:textId="77777777" w:rsidR="00794B3F" w:rsidRPr="001F6703" w:rsidRDefault="00794B3F" w:rsidP="000E4B58">
      <w:pPr>
        <w:spacing w:after="0" w:line="360" w:lineRule="auto"/>
        <w:rPr>
          <w:i/>
          <w:iCs/>
          <w:sz w:val="20"/>
          <w:szCs w:val="20"/>
        </w:rPr>
      </w:pPr>
    </w:p>
    <w:p w14:paraId="7E7FBB31" w14:textId="064C6E13" w:rsidR="00E22EA8" w:rsidRPr="001F6703" w:rsidRDefault="002207FA" w:rsidP="000E4B58">
      <w:pPr>
        <w:pStyle w:val="Ttulo2"/>
        <w:spacing w:before="0" w:after="0" w:line="360" w:lineRule="auto"/>
        <w:rPr>
          <w:sz w:val="22"/>
          <w:szCs w:val="22"/>
        </w:rPr>
      </w:pPr>
      <w:bookmarkStart w:id="3" w:name="_Toc213238345"/>
      <w:r w:rsidRPr="001F6703">
        <w:rPr>
          <w:sz w:val="22"/>
          <w:szCs w:val="22"/>
        </w:rPr>
        <w:lastRenderedPageBreak/>
        <w:t>I</w:t>
      </w:r>
      <w:r w:rsidR="005027D1" w:rsidRPr="001F6703">
        <w:rPr>
          <w:sz w:val="22"/>
          <w:szCs w:val="22"/>
        </w:rPr>
        <w:t>II</w:t>
      </w:r>
      <w:r w:rsidR="00E22EA8" w:rsidRPr="001F6703">
        <w:rPr>
          <w:sz w:val="22"/>
          <w:szCs w:val="22"/>
        </w:rPr>
        <w:t>. Interposición del Recurso de Revisión</w:t>
      </w:r>
      <w:bookmarkEnd w:id="3"/>
    </w:p>
    <w:p w14:paraId="053D45CF" w14:textId="77777777" w:rsidR="00E22EA8" w:rsidRPr="001F6703" w:rsidRDefault="00E22EA8" w:rsidP="000E4B58">
      <w:pPr>
        <w:spacing w:after="0" w:line="360" w:lineRule="auto"/>
        <w:rPr>
          <w:b/>
        </w:rPr>
      </w:pPr>
    </w:p>
    <w:p w14:paraId="355C8CC6" w14:textId="47B4FAFA" w:rsidR="009C5A71" w:rsidRPr="001F6703" w:rsidRDefault="00083169" w:rsidP="000E4B58">
      <w:pPr>
        <w:spacing w:after="0" w:line="360" w:lineRule="auto"/>
        <w:rPr>
          <w:bCs/>
        </w:rPr>
      </w:pPr>
      <w:r w:rsidRPr="001F6703">
        <w:rPr>
          <w:bCs/>
        </w:rPr>
        <w:t>El</w:t>
      </w:r>
      <w:r w:rsidR="008E5E71" w:rsidRPr="001F6703">
        <w:rPr>
          <w:bCs/>
        </w:rPr>
        <w:t xml:space="preserve"> </w:t>
      </w:r>
      <w:r w:rsidR="003F7BBF" w:rsidRPr="001F6703">
        <w:t>dieciocho de septiembre</w:t>
      </w:r>
      <w:r w:rsidR="00C2045C" w:rsidRPr="001F6703">
        <w:t xml:space="preserve"> </w:t>
      </w:r>
      <w:r w:rsidR="008E5E71" w:rsidRPr="001F6703">
        <w:t>de dos mil</w:t>
      </w:r>
      <w:r w:rsidR="00A51A71" w:rsidRPr="001F6703">
        <w:t xml:space="preserve"> veinticinco</w:t>
      </w:r>
      <w:r w:rsidR="00E22EA8" w:rsidRPr="001F6703">
        <w:rPr>
          <w:bCs/>
        </w:rPr>
        <w:t xml:space="preserve">, se recibió en este Instituto, a través del </w:t>
      </w:r>
      <w:r w:rsidR="00E22EA8" w:rsidRPr="001F6703">
        <w:rPr>
          <w:bCs/>
          <w:lang w:val="es-ES"/>
        </w:rPr>
        <w:t>Sistema de Acceso a la Información Mexiquense (SAIMEX)</w:t>
      </w:r>
      <w:r w:rsidR="00E22EA8" w:rsidRPr="001F6703">
        <w:rPr>
          <w:bCs/>
        </w:rPr>
        <w:t xml:space="preserve">, </w:t>
      </w:r>
      <w:r w:rsidR="009019A8" w:rsidRPr="001F6703">
        <w:rPr>
          <w:bCs/>
        </w:rPr>
        <w:t xml:space="preserve">el </w:t>
      </w:r>
      <w:r w:rsidR="00E22EA8" w:rsidRPr="001F6703">
        <w:rPr>
          <w:bCs/>
        </w:rPr>
        <w:t>Recurso de Revisión interpuesto por la p</w:t>
      </w:r>
      <w:r w:rsidRPr="001F6703">
        <w:rPr>
          <w:bCs/>
        </w:rPr>
        <w:t>ersona</w:t>
      </w:r>
      <w:r w:rsidR="00E22EA8" w:rsidRPr="001F6703">
        <w:rPr>
          <w:bCs/>
        </w:rPr>
        <w:t xml:space="preserve"> Recurrente, en contra de la respuesta por el Sujeto Obligado, a la solicitud de información</w:t>
      </w:r>
      <w:r w:rsidR="00F43789" w:rsidRPr="001F6703">
        <w:rPr>
          <w:rFonts w:eastAsia="Calibri" w:cs="Times New Roman"/>
        </w:rPr>
        <w:t xml:space="preserve">, </w:t>
      </w:r>
      <w:r w:rsidR="00E22EA8" w:rsidRPr="001F6703">
        <w:rPr>
          <w:bCs/>
        </w:rPr>
        <w:t>en los siguientes términos:</w:t>
      </w:r>
    </w:p>
    <w:p w14:paraId="499DDBDB" w14:textId="77777777" w:rsidR="008E5E71" w:rsidRPr="001F6703" w:rsidRDefault="008E5E71" w:rsidP="000E4B58">
      <w:pPr>
        <w:spacing w:after="0" w:line="360" w:lineRule="auto"/>
        <w:ind w:left="567" w:right="567"/>
        <w:rPr>
          <w:b/>
          <w:bCs/>
          <w:i/>
          <w:sz w:val="20"/>
          <w:szCs w:val="20"/>
        </w:rPr>
      </w:pPr>
    </w:p>
    <w:p w14:paraId="1B2CCD45" w14:textId="1F34B3A9" w:rsidR="00E22EA8" w:rsidRPr="001F6703" w:rsidRDefault="00E12804" w:rsidP="000E4B58">
      <w:pPr>
        <w:spacing w:after="0" w:line="360" w:lineRule="auto"/>
        <w:ind w:left="567" w:right="567"/>
        <w:rPr>
          <w:bCs/>
          <w:i/>
          <w:sz w:val="20"/>
          <w:szCs w:val="20"/>
        </w:rPr>
      </w:pPr>
      <w:r w:rsidRPr="001F6703">
        <w:rPr>
          <w:b/>
          <w:bCs/>
          <w:i/>
          <w:sz w:val="20"/>
          <w:szCs w:val="20"/>
        </w:rPr>
        <w:t>‘’</w:t>
      </w:r>
      <w:r w:rsidR="00E22EA8" w:rsidRPr="001F6703">
        <w:rPr>
          <w:b/>
          <w:bCs/>
          <w:i/>
          <w:sz w:val="20"/>
          <w:szCs w:val="20"/>
        </w:rPr>
        <w:t>ACTO IMPUGNADO</w:t>
      </w:r>
    </w:p>
    <w:p w14:paraId="20CB87D1" w14:textId="05BA9188" w:rsidR="00E22EA8" w:rsidRPr="001F6703" w:rsidRDefault="003F7BBF" w:rsidP="000E4B58">
      <w:pPr>
        <w:spacing w:after="0" w:line="360" w:lineRule="auto"/>
        <w:ind w:left="567" w:right="567"/>
        <w:rPr>
          <w:i/>
          <w:sz w:val="20"/>
          <w:szCs w:val="20"/>
        </w:rPr>
      </w:pPr>
      <w:r w:rsidRPr="001F6703">
        <w:rPr>
          <w:i/>
          <w:iCs/>
          <w:sz w:val="20"/>
          <w:szCs w:val="20"/>
        </w:rPr>
        <w:t>ESTE AYUNTAMIENTO SE DECLARA INCOMPETENTE CUANDO EN PRIMER LUGAR EL ESTA FACULTADO PARA SALVAGUARDAR LA INTEGRIDAD DE LAS PERSONAS Y NO ES COMPETENCIA DEL ESTADO ASIGNAR LOS PASOS PEATONALES Y OBSERVAR Y SUPERVIDAR QUE ESTOS SEAN RESPETADOS, AL IGUAL QUE ES SU COMPETENCIA EL MANEJO DE LOS PUESTOS AMBULANTES.</w:t>
      </w:r>
      <w:r w:rsidR="00E22EA8" w:rsidRPr="001F6703">
        <w:rPr>
          <w:i/>
          <w:iCs/>
          <w:sz w:val="20"/>
          <w:szCs w:val="20"/>
        </w:rPr>
        <w:t>”</w:t>
      </w:r>
      <w:r w:rsidR="002D6CA6" w:rsidRPr="001F6703">
        <w:rPr>
          <w:i/>
          <w:iCs/>
          <w:sz w:val="20"/>
          <w:szCs w:val="20"/>
        </w:rPr>
        <w:t xml:space="preserve"> (Sic.)</w:t>
      </w:r>
    </w:p>
    <w:p w14:paraId="3B2615CC" w14:textId="77777777" w:rsidR="00E22EA8" w:rsidRPr="001F6703" w:rsidRDefault="00E22EA8" w:rsidP="000E4B58">
      <w:pPr>
        <w:spacing w:after="0" w:line="360" w:lineRule="auto"/>
        <w:ind w:left="567" w:right="567"/>
        <w:rPr>
          <w:i/>
          <w:sz w:val="20"/>
          <w:szCs w:val="20"/>
        </w:rPr>
      </w:pPr>
    </w:p>
    <w:p w14:paraId="3F1F07C7" w14:textId="49F2AE96" w:rsidR="00E22EA8" w:rsidRPr="001F6703" w:rsidRDefault="00E12804" w:rsidP="000E4B58">
      <w:pPr>
        <w:spacing w:after="0" w:line="360" w:lineRule="auto"/>
        <w:ind w:left="567" w:right="567"/>
        <w:rPr>
          <w:b/>
          <w:i/>
          <w:sz w:val="20"/>
          <w:szCs w:val="20"/>
        </w:rPr>
      </w:pPr>
      <w:r w:rsidRPr="001F6703">
        <w:rPr>
          <w:b/>
          <w:i/>
          <w:sz w:val="20"/>
          <w:szCs w:val="20"/>
        </w:rPr>
        <w:t>‘’</w:t>
      </w:r>
      <w:r w:rsidR="00E22EA8" w:rsidRPr="001F6703">
        <w:rPr>
          <w:b/>
          <w:i/>
          <w:sz w:val="20"/>
          <w:szCs w:val="20"/>
        </w:rPr>
        <w:t>RAZONES O MOTIVOS DE LA INCONFORMIDAD</w:t>
      </w:r>
    </w:p>
    <w:p w14:paraId="31B716B5" w14:textId="1571CFA9" w:rsidR="00E12804" w:rsidRPr="001F6703" w:rsidRDefault="003F7BBF" w:rsidP="000E4B58">
      <w:pPr>
        <w:spacing w:after="0" w:line="360" w:lineRule="auto"/>
        <w:ind w:left="567" w:right="567"/>
        <w:rPr>
          <w:i/>
          <w:iCs/>
          <w:sz w:val="20"/>
          <w:szCs w:val="20"/>
        </w:rPr>
      </w:pPr>
      <w:r w:rsidRPr="001F6703">
        <w:rPr>
          <w:i/>
          <w:iCs/>
          <w:sz w:val="20"/>
          <w:szCs w:val="20"/>
        </w:rPr>
        <w:t>LAS COMBIS HACEN BASE EN UNA ESQUINA SIN NI SIQUIERA ESTACIONARSE BIEN, IMPIDIENDONOS A LOS TRANSEUNTES EL LIBRE TRANSITO, Y EL PUESTO AMBULANTE NO SE ENCUENTTRA SOBRE LA BANQUETA COMO ESTE AYUNTAMIENTO MENCIONA, SE ENCUENTRA DE BAJO DE LA BANQUETA OBSTRUYENDO DE IGUAL FORMA EL TRANSITO TANTO DE VEHICULOS COMO DE LOS MISMOS TRANSEUNTES. EL MARCAR LA CEBRA PEATONAL AYUDARIA A QUE LA BASE "CLANDESTINA" QUE PUSIERON LIBERA LA VIA CON EL APOYO DE SEGURIDAD PUBLICA, PERO ES EVIDENTE QUE ESTE AYUNTAMIENTO SE DESLINDA DE TODA RESPONSABILIDAD CUANDO SABE QUE EL LIBERAR LAS OBSTRUCCIONES A VIAS PRIMARIAS SI ES DE SU COMPETENCIA.</w:t>
      </w:r>
      <w:r w:rsidR="003C5F59" w:rsidRPr="001F6703">
        <w:rPr>
          <w:i/>
          <w:iCs/>
          <w:sz w:val="20"/>
          <w:szCs w:val="20"/>
        </w:rPr>
        <w:t>”</w:t>
      </w:r>
      <w:r w:rsidR="002D6CA6" w:rsidRPr="001F6703">
        <w:rPr>
          <w:i/>
          <w:iCs/>
          <w:sz w:val="20"/>
          <w:szCs w:val="20"/>
        </w:rPr>
        <w:t xml:space="preserve"> (Sic.)</w:t>
      </w:r>
    </w:p>
    <w:p w14:paraId="3111F1DF" w14:textId="77777777" w:rsidR="00A9319B" w:rsidRPr="001F6703" w:rsidRDefault="00A9319B" w:rsidP="000E4B58">
      <w:pPr>
        <w:spacing w:after="0" w:line="360" w:lineRule="auto"/>
        <w:ind w:right="567"/>
        <w:rPr>
          <w:i/>
          <w:sz w:val="20"/>
          <w:szCs w:val="20"/>
        </w:rPr>
      </w:pPr>
    </w:p>
    <w:p w14:paraId="009DB65C" w14:textId="3D2791F7" w:rsidR="00E22EA8" w:rsidRPr="001F6703" w:rsidRDefault="005027D1" w:rsidP="000E4B58">
      <w:pPr>
        <w:pStyle w:val="Ttulo2"/>
        <w:spacing w:before="0" w:after="0" w:line="360" w:lineRule="auto"/>
        <w:rPr>
          <w:sz w:val="22"/>
          <w:szCs w:val="22"/>
        </w:rPr>
      </w:pPr>
      <w:bookmarkStart w:id="4" w:name="_Toc213238346"/>
      <w:r w:rsidRPr="001F6703">
        <w:rPr>
          <w:sz w:val="22"/>
          <w:szCs w:val="22"/>
        </w:rPr>
        <w:lastRenderedPageBreak/>
        <w:t>I</w:t>
      </w:r>
      <w:r w:rsidR="00E22EA8" w:rsidRPr="001F6703">
        <w:rPr>
          <w:sz w:val="22"/>
          <w:szCs w:val="22"/>
        </w:rPr>
        <w:t>V. Trámite del Recurso de Revisión ante este Instituto</w:t>
      </w:r>
      <w:bookmarkEnd w:id="4"/>
    </w:p>
    <w:p w14:paraId="5C9B63F8" w14:textId="77777777" w:rsidR="009B2DAB" w:rsidRPr="001F6703" w:rsidRDefault="009B2DAB" w:rsidP="000E4B58">
      <w:pPr>
        <w:spacing w:after="0" w:line="360" w:lineRule="auto"/>
        <w:rPr>
          <w:b/>
          <w:bCs/>
        </w:rPr>
      </w:pPr>
    </w:p>
    <w:p w14:paraId="173768ED" w14:textId="1CEC36F5" w:rsidR="00E22EA8" w:rsidRPr="001F6703" w:rsidRDefault="00E22EA8" w:rsidP="000E4B58">
      <w:pPr>
        <w:spacing w:after="0" w:line="360" w:lineRule="auto"/>
        <w:rPr>
          <w:bCs/>
        </w:rPr>
      </w:pPr>
      <w:r w:rsidRPr="001F6703">
        <w:rPr>
          <w:b/>
          <w:bCs/>
        </w:rPr>
        <w:t>a) Turno del Medio de Impugnación.</w:t>
      </w:r>
      <w:r w:rsidR="000A706F" w:rsidRPr="001F6703">
        <w:rPr>
          <w:bCs/>
        </w:rPr>
        <w:t xml:space="preserve"> </w:t>
      </w:r>
      <w:r w:rsidR="003C5F59" w:rsidRPr="001F6703">
        <w:rPr>
          <w:bCs/>
        </w:rPr>
        <w:t xml:space="preserve">El </w:t>
      </w:r>
      <w:r w:rsidR="003F7BBF" w:rsidRPr="001F6703">
        <w:rPr>
          <w:bCs/>
        </w:rPr>
        <w:t>dieciocho de septiembre</w:t>
      </w:r>
      <w:r w:rsidR="00E64E18" w:rsidRPr="001F6703">
        <w:t xml:space="preserve"> de dos mil veinticinco</w:t>
      </w:r>
      <w:r w:rsidRPr="001F6703">
        <w:rPr>
          <w:bCs/>
        </w:rPr>
        <w:t xml:space="preserve">, el </w:t>
      </w:r>
      <w:r w:rsidRPr="001F6703">
        <w:rPr>
          <w:lang w:val="es-ES"/>
        </w:rPr>
        <w:t>Sistema de Acceso a la Información Mexiquense (SAIMEX),</w:t>
      </w:r>
      <w:r w:rsidRPr="001F6703">
        <w:rPr>
          <w:bCs/>
        </w:rPr>
        <w:t xml:space="preserve"> asignó el número de expediente </w:t>
      </w:r>
      <w:r w:rsidR="003F7BBF" w:rsidRPr="001F6703">
        <w:rPr>
          <w:b/>
          <w:bCs/>
        </w:rPr>
        <w:t>10881</w:t>
      </w:r>
      <w:r w:rsidR="000D392E" w:rsidRPr="001F6703">
        <w:rPr>
          <w:b/>
          <w:bCs/>
        </w:rPr>
        <w:t>/INFOEM/IP/RR/2025</w:t>
      </w:r>
      <w:r w:rsidRPr="001F6703">
        <w:rPr>
          <w:bCs/>
        </w:rPr>
        <w:t xml:space="preserve">, al medio de impugnación que nos ocupa, con base en el sistema aprobado por el Pleno de este </w:t>
      </w:r>
      <w:r w:rsidR="00B65BCA" w:rsidRPr="001F6703">
        <w:rPr>
          <w:bCs/>
        </w:rPr>
        <w:t>Organismo</w:t>
      </w:r>
      <w:r w:rsidRPr="001F670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F6703" w:rsidRDefault="005914EE" w:rsidP="000E4B58">
      <w:pPr>
        <w:spacing w:after="0" w:line="360" w:lineRule="auto"/>
        <w:rPr>
          <w:b/>
          <w:bCs/>
        </w:rPr>
      </w:pPr>
    </w:p>
    <w:p w14:paraId="61891480" w14:textId="7FB020BA" w:rsidR="00E22EA8" w:rsidRPr="001F6703" w:rsidRDefault="00E22EA8" w:rsidP="000E4B58">
      <w:pPr>
        <w:spacing w:after="0" w:line="360" w:lineRule="auto"/>
      </w:pPr>
      <w:r w:rsidRPr="001F6703">
        <w:rPr>
          <w:b/>
          <w:bCs/>
        </w:rPr>
        <w:t>b) Admisión del Recurso de Revisión</w:t>
      </w:r>
      <w:r w:rsidRPr="001F6703">
        <w:rPr>
          <w:b/>
          <w:bCs/>
          <w:lang w:val="es-ES_tradnl"/>
        </w:rPr>
        <w:t xml:space="preserve">. </w:t>
      </w:r>
      <w:r w:rsidR="003C5F59" w:rsidRPr="001F6703">
        <w:t xml:space="preserve">El </w:t>
      </w:r>
      <w:r w:rsidR="003F7BBF" w:rsidRPr="001F6703">
        <w:t>veinticuatro de septiembre</w:t>
      </w:r>
      <w:r w:rsidR="00E64E18" w:rsidRPr="001F6703">
        <w:t xml:space="preserve"> de dos mil veinticinco</w:t>
      </w:r>
      <w:r w:rsidRPr="001F6703">
        <w:rPr>
          <w:bCs/>
          <w:lang w:val="es-ES_tradnl"/>
        </w:rPr>
        <w:t xml:space="preserve">, se acordó la admisión del Recurso de Revisión interpuesto por </w:t>
      </w:r>
      <w:r w:rsidR="00261B92" w:rsidRPr="001F6703">
        <w:rPr>
          <w:bCs/>
          <w:lang w:val="es-ES_tradnl"/>
        </w:rPr>
        <w:t>la persona</w:t>
      </w:r>
      <w:r w:rsidRPr="001F670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F6703">
        <w:rPr>
          <w:bCs/>
          <w:lang w:val="es-ES_tradnl"/>
        </w:rPr>
        <w:t>el</w:t>
      </w:r>
      <w:r w:rsidR="007C4D4E" w:rsidRPr="001F6703">
        <w:rPr>
          <w:bCs/>
          <w:lang w:val="es-ES_tradnl"/>
        </w:rPr>
        <w:t xml:space="preserve"> mismo día</w:t>
      </w:r>
      <w:r w:rsidRPr="001F670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F6703" w:rsidRDefault="00E22EA8" w:rsidP="000E4B58">
      <w:pPr>
        <w:spacing w:after="0" w:line="360" w:lineRule="auto"/>
        <w:rPr>
          <w:rFonts w:cs="Tahoma"/>
          <w:lang w:val="es-ES_tradnl"/>
        </w:rPr>
      </w:pPr>
    </w:p>
    <w:p w14:paraId="18E5A1C0" w14:textId="6A001CC3" w:rsidR="00364788" w:rsidRPr="001F6703" w:rsidRDefault="000410E6" w:rsidP="000E4B58">
      <w:pPr>
        <w:spacing w:after="0" w:line="360" w:lineRule="auto"/>
      </w:pPr>
      <w:r w:rsidRPr="001F6703">
        <w:rPr>
          <w:b/>
        </w:rPr>
        <w:t>c) Informe Justificado</w:t>
      </w:r>
      <w:r w:rsidR="00364788" w:rsidRPr="001F6703">
        <w:rPr>
          <w:b/>
        </w:rPr>
        <w:t xml:space="preserve">. </w:t>
      </w:r>
      <w:r w:rsidR="005027D1" w:rsidRPr="001F6703">
        <w:t xml:space="preserve">El </w:t>
      </w:r>
      <w:r w:rsidR="00CA7215" w:rsidRPr="001F6703">
        <w:t>veinti</w:t>
      </w:r>
      <w:r w:rsidR="003F7BBF" w:rsidRPr="001F6703">
        <w:t>nueve de septiembre y treinta de octubre</w:t>
      </w:r>
      <w:r w:rsidR="00364788" w:rsidRPr="001F6703">
        <w:t xml:space="preserve"> de dos mil veinticinco, se recibió, a través del Sistema de Acceso a la Información Mexiquense (SAIMEX), el Informe Justificado del S</w:t>
      </w:r>
      <w:r w:rsidR="00C16DD7" w:rsidRPr="001F6703">
        <w:t xml:space="preserve">ujeto Obligado, a través de </w:t>
      </w:r>
      <w:r w:rsidR="00CA7215" w:rsidRPr="001F6703">
        <w:t>los documentos siguientes:</w:t>
      </w:r>
    </w:p>
    <w:p w14:paraId="50A83279" w14:textId="77777777" w:rsidR="00CA7215" w:rsidRPr="001F6703" w:rsidRDefault="00CA7215" w:rsidP="000E4B58">
      <w:pPr>
        <w:spacing w:after="0" w:line="360" w:lineRule="auto"/>
      </w:pPr>
    </w:p>
    <w:p w14:paraId="673ED79E" w14:textId="0C30CA68" w:rsidR="00447FEB" w:rsidRPr="001F6703" w:rsidRDefault="00CA7215" w:rsidP="000E4B58">
      <w:pPr>
        <w:spacing w:after="0" w:line="360" w:lineRule="auto"/>
      </w:pPr>
      <w:r w:rsidRPr="001F6703">
        <w:t xml:space="preserve">i. Oficio número </w:t>
      </w:r>
      <w:r w:rsidR="00DC23F2" w:rsidRPr="001F6703">
        <w:t xml:space="preserve">NEX/UTAIPPDP/EXT/223/2025, del treinta de octubre de dos mil veinticinco, suscrito por la </w:t>
      </w:r>
      <w:proofErr w:type="gramStart"/>
      <w:r w:rsidR="00DC23F2" w:rsidRPr="001F6703">
        <w:t>Responsable</w:t>
      </w:r>
      <w:proofErr w:type="gramEnd"/>
      <w:r w:rsidR="00DC23F2" w:rsidRPr="001F6703">
        <w:t xml:space="preserve"> de la Unidad de Transparencia y dirigido al Solicitante, por medio del cual mencionó que da respuesta a través de la Dirección de Servicios Públicos, la Dirección de Desarrollo Económico y la Dirección de Seguridad Pública y Vialidad.</w:t>
      </w:r>
    </w:p>
    <w:p w14:paraId="75504CE3" w14:textId="77777777" w:rsidR="00DC23F2" w:rsidRPr="001F6703" w:rsidRDefault="00DC23F2" w:rsidP="000E4B58">
      <w:pPr>
        <w:spacing w:after="0" w:line="360" w:lineRule="auto"/>
      </w:pPr>
    </w:p>
    <w:p w14:paraId="6695A56F" w14:textId="08B4580E" w:rsidR="00DC23F2" w:rsidRPr="001F6703" w:rsidRDefault="00DC23F2" w:rsidP="000E4B58">
      <w:pPr>
        <w:spacing w:after="0" w:line="360" w:lineRule="auto"/>
      </w:pPr>
      <w:proofErr w:type="spellStart"/>
      <w:r w:rsidRPr="001F6703">
        <w:t>ii</w:t>
      </w:r>
      <w:proofErr w:type="spellEnd"/>
      <w:r w:rsidRPr="001F6703">
        <w:t xml:space="preserve">. Oficio número DG/OF/162/2025, del veinticuatro de octubre de dos mil veinticinco, suscrito por el </w:t>
      </w:r>
      <w:proofErr w:type="gramStart"/>
      <w:r w:rsidRPr="001F6703">
        <w:t>Director</w:t>
      </w:r>
      <w:proofErr w:type="gramEnd"/>
      <w:r w:rsidRPr="001F6703">
        <w:t xml:space="preserve"> de Gobierno y dirigido al Comisionado Ponente, por medio del cual mencionó lo siguiente:</w:t>
      </w:r>
    </w:p>
    <w:p w14:paraId="43F13EC5" w14:textId="77777777" w:rsidR="00DC23F2" w:rsidRPr="001F6703" w:rsidRDefault="00DC23F2" w:rsidP="000E4B58">
      <w:pPr>
        <w:spacing w:after="0" w:line="360" w:lineRule="auto"/>
      </w:pPr>
    </w:p>
    <w:p w14:paraId="7893FAE8" w14:textId="0DEBD557" w:rsidR="00DC23F2" w:rsidRPr="001F6703" w:rsidRDefault="00DC23F2" w:rsidP="000E4B58">
      <w:pPr>
        <w:spacing w:after="0" w:line="360" w:lineRule="auto"/>
        <w:ind w:left="567" w:right="567"/>
        <w:rPr>
          <w:i/>
          <w:iCs/>
          <w:sz w:val="20"/>
          <w:szCs w:val="20"/>
        </w:rPr>
      </w:pPr>
      <w:r w:rsidRPr="001F6703">
        <w:rPr>
          <w:i/>
          <w:iCs/>
          <w:sz w:val="20"/>
          <w:szCs w:val="20"/>
        </w:rPr>
        <w:t xml:space="preserve">“…Dicho esto, y conforme a las preguntas planteadas a la solicitud 00120/NEXTLAL/IP/2025, en donde pide se diga que se está haciendo por parte del Área de Administración acerca de la "base de combis que van dirección </w:t>
      </w:r>
      <w:proofErr w:type="spellStart"/>
      <w:r w:rsidRPr="001F6703">
        <w:rPr>
          <w:i/>
          <w:iCs/>
          <w:sz w:val="20"/>
          <w:szCs w:val="20"/>
        </w:rPr>
        <w:t>mexibus</w:t>
      </w:r>
      <w:proofErr w:type="spellEnd"/>
      <w:r w:rsidRPr="001F6703">
        <w:rPr>
          <w:i/>
          <w:iCs/>
          <w:sz w:val="20"/>
          <w:szCs w:val="20"/>
        </w:rPr>
        <w:t xml:space="preserve"> o central de abasto", informo que esta Dirección de Gobierno de Nextlalpan no ha autorizado el permiso o anuencia para la colocación de bases fijas para la prestación del servicio público de transporte público en general, por lo que no tiene acciones implementadas sobre la información solicitada en la solicitud en mención.</w:t>
      </w:r>
    </w:p>
    <w:p w14:paraId="11C9A7E3" w14:textId="045EB41A" w:rsidR="00DC23F2" w:rsidRPr="001F6703" w:rsidRDefault="00DC23F2" w:rsidP="000E4B58">
      <w:pPr>
        <w:spacing w:after="0" w:line="360" w:lineRule="auto"/>
        <w:ind w:left="567" w:right="567"/>
        <w:rPr>
          <w:i/>
          <w:iCs/>
          <w:sz w:val="20"/>
          <w:szCs w:val="20"/>
        </w:rPr>
      </w:pPr>
      <w:r w:rsidRPr="001F6703">
        <w:rPr>
          <w:i/>
          <w:iCs/>
          <w:sz w:val="20"/>
          <w:szCs w:val="20"/>
        </w:rPr>
        <w:t>…”</w:t>
      </w:r>
    </w:p>
    <w:p w14:paraId="16A3E7DC" w14:textId="77777777" w:rsidR="00CA7215" w:rsidRPr="001F6703" w:rsidRDefault="00CA7215" w:rsidP="000E4B58">
      <w:pPr>
        <w:spacing w:after="0" w:line="360" w:lineRule="auto"/>
      </w:pPr>
    </w:p>
    <w:p w14:paraId="2A0D0C61" w14:textId="77777777" w:rsidR="00DC23F2" w:rsidRPr="001F6703" w:rsidRDefault="00DC23F2" w:rsidP="000E4B58">
      <w:pPr>
        <w:spacing w:after="0" w:line="360" w:lineRule="auto"/>
      </w:pPr>
      <w:proofErr w:type="spellStart"/>
      <w:r w:rsidRPr="001F6703">
        <w:t>iii</w:t>
      </w:r>
      <w:proofErr w:type="spellEnd"/>
      <w:r w:rsidRPr="001F6703">
        <w:t xml:space="preserve">. Oficio número DSPYVN/570/2025, del veinticuatro de octubre de dos mil veinticinco, suscrito por el </w:t>
      </w:r>
      <w:proofErr w:type="gramStart"/>
      <w:r w:rsidRPr="001F6703">
        <w:t>Director</w:t>
      </w:r>
      <w:proofErr w:type="gramEnd"/>
      <w:r w:rsidRPr="001F6703">
        <w:t xml:space="preserve"> de Seguridad Pública y Vialidad y dirigido al Comisionado Ponente, por medio del cual mencionó lo siguiente:</w:t>
      </w:r>
    </w:p>
    <w:p w14:paraId="51A0AE25" w14:textId="77777777" w:rsidR="00DC23F2" w:rsidRPr="001F6703" w:rsidRDefault="00DC23F2" w:rsidP="000E4B58">
      <w:pPr>
        <w:spacing w:after="0" w:line="360" w:lineRule="auto"/>
      </w:pPr>
    </w:p>
    <w:p w14:paraId="099137BB" w14:textId="27BC0DD1" w:rsidR="00DC23F2" w:rsidRPr="001F6703" w:rsidRDefault="00DC23F2" w:rsidP="000E4B58">
      <w:pPr>
        <w:spacing w:after="0" w:line="360" w:lineRule="auto"/>
        <w:ind w:left="567" w:right="567"/>
        <w:rPr>
          <w:i/>
          <w:iCs/>
          <w:sz w:val="20"/>
          <w:szCs w:val="20"/>
        </w:rPr>
      </w:pPr>
      <w:r w:rsidRPr="001F6703">
        <w:rPr>
          <w:i/>
          <w:iCs/>
          <w:sz w:val="20"/>
          <w:szCs w:val="20"/>
        </w:rPr>
        <w:t xml:space="preserve">“…Dicho esto, y conforme a las preguntas planteadas a la Solicitud 00120/NEXTLAL/IP/2025, en donde pide se diga que se está haciendo por parte del Área de Seguridad Publica acerca de la "base de combis que van dirección </w:t>
      </w:r>
      <w:proofErr w:type="spellStart"/>
      <w:r w:rsidRPr="001F6703">
        <w:rPr>
          <w:i/>
          <w:iCs/>
          <w:sz w:val="20"/>
          <w:szCs w:val="20"/>
        </w:rPr>
        <w:t>mexibus</w:t>
      </w:r>
      <w:proofErr w:type="spellEnd"/>
      <w:r w:rsidRPr="001F6703">
        <w:rPr>
          <w:i/>
          <w:iCs/>
          <w:sz w:val="20"/>
          <w:szCs w:val="20"/>
        </w:rPr>
        <w:t xml:space="preserve"> o central de abasto", informo que esta Dirección de Seguridad Pública y Vialidad de Nextlalpan no tiene acciones implementadas en coordinación con la Dirección de Gobierno sobre el retiro de objetos o mercancías en venta que obstruyan la vía pública, concerniente a la información requerida del solicitante.</w:t>
      </w:r>
    </w:p>
    <w:p w14:paraId="69216173" w14:textId="199B1DC0" w:rsidR="00DC23F2" w:rsidRPr="001F6703" w:rsidRDefault="00DC23F2" w:rsidP="000E4B58">
      <w:pPr>
        <w:spacing w:after="0" w:line="360" w:lineRule="auto"/>
        <w:ind w:left="567" w:right="567"/>
        <w:rPr>
          <w:i/>
          <w:iCs/>
          <w:sz w:val="20"/>
          <w:szCs w:val="20"/>
        </w:rPr>
      </w:pPr>
      <w:r w:rsidRPr="001F6703">
        <w:rPr>
          <w:i/>
          <w:iCs/>
          <w:sz w:val="20"/>
          <w:szCs w:val="20"/>
        </w:rPr>
        <w:t>…”</w:t>
      </w:r>
    </w:p>
    <w:p w14:paraId="6546461C" w14:textId="77777777" w:rsidR="00DC23F2" w:rsidRPr="001F6703" w:rsidRDefault="00DC23F2" w:rsidP="000E4B58">
      <w:pPr>
        <w:spacing w:after="0" w:line="360" w:lineRule="auto"/>
      </w:pPr>
    </w:p>
    <w:p w14:paraId="18FB4A17" w14:textId="73DA2E98" w:rsidR="00DC23F2" w:rsidRPr="001F6703" w:rsidRDefault="00DC23F2" w:rsidP="000E4B58">
      <w:pPr>
        <w:spacing w:after="0" w:line="360" w:lineRule="auto"/>
      </w:pPr>
      <w:proofErr w:type="spellStart"/>
      <w:r w:rsidRPr="001F6703">
        <w:t>iv</w:t>
      </w:r>
      <w:proofErr w:type="spellEnd"/>
      <w:r w:rsidRPr="001F6703">
        <w:t xml:space="preserve">. Oficio número DECO/NEXT/324/2025, del veinticuatro de octubre de dos mil veinticinco, suscrito por la </w:t>
      </w:r>
      <w:proofErr w:type="gramStart"/>
      <w:r w:rsidRPr="001F6703">
        <w:t>Directora</w:t>
      </w:r>
      <w:proofErr w:type="gramEnd"/>
      <w:r w:rsidRPr="001F6703">
        <w:t xml:space="preserve"> de Desarrollo Económico y dirigido al </w:t>
      </w:r>
      <w:proofErr w:type="spellStart"/>
      <w:r w:rsidRPr="001F6703">
        <w:t>al</w:t>
      </w:r>
      <w:proofErr w:type="spellEnd"/>
      <w:r w:rsidRPr="001F6703">
        <w:t xml:space="preserve"> Comisionado Ponente, por medio del cual mencionó lo siguiente:</w:t>
      </w:r>
    </w:p>
    <w:p w14:paraId="786EE62A" w14:textId="4FA79F1D" w:rsidR="00DC23F2" w:rsidRPr="001F6703" w:rsidRDefault="00DC23F2" w:rsidP="000E4B58">
      <w:pPr>
        <w:spacing w:after="0" w:line="360" w:lineRule="auto"/>
        <w:ind w:left="567" w:right="567"/>
        <w:rPr>
          <w:i/>
          <w:iCs/>
          <w:sz w:val="20"/>
          <w:szCs w:val="20"/>
        </w:rPr>
      </w:pPr>
      <w:r w:rsidRPr="001F6703">
        <w:rPr>
          <w:i/>
          <w:iCs/>
          <w:sz w:val="20"/>
          <w:szCs w:val="20"/>
        </w:rPr>
        <w:lastRenderedPageBreak/>
        <w:t xml:space="preserve">“…Dicho esto, y conforme a las preguntas planteadas a la solicitud 00120/NEXTLAL/IP/2025, en donde pide se diga que se está haciendo por parte del </w:t>
      </w:r>
      <w:proofErr w:type="spellStart"/>
      <w:r w:rsidRPr="001F6703">
        <w:rPr>
          <w:i/>
          <w:iCs/>
          <w:sz w:val="20"/>
          <w:szCs w:val="20"/>
        </w:rPr>
        <w:t>Area</w:t>
      </w:r>
      <w:proofErr w:type="spellEnd"/>
      <w:r w:rsidRPr="001F6703">
        <w:rPr>
          <w:i/>
          <w:iCs/>
          <w:sz w:val="20"/>
          <w:szCs w:val="20"/>
        </w:rPr>
        <w:t xml:space="preserve"> de Reglamentos acerca de la "base de combis que van dirección </w:t>
      </w:r>
      <w:proofErr w:type="spellStart"/>
      <w:r w:rsidRPr="001F6703">
        <w:rPr>
          <w:i/>
          <w:iCs/>
          <w:sz w:val="20"/>
          <w:szCs w:val="20"/>
        </w:rPr>
        <w:t>mexibus</w:t>
      </w:r>
      <w:proofErr w:type="spellEnd"/>
      <w:r w:rsidRPr="001F6703">
        <w:rPr>
          <w:i/>
          <w:iCs/>
          <w:sz w:val="20"/>
          <w:szCs w:val="20"/>
        </w:rPr>
        <w:t xml:space="preserve"> o central de abasto así como del checador que pone su puesto de aceites abajo de la banqueta impidiendo el libre </w:t>
      </w:r>
      <w:proofErr w:type="spellStart"/>
      <w:r w:rsidRPr="001F6703">
        <w:rPr>
          <w:i/>
          <w:iCs/>
          <w:sz w:val="20"/>
          <w:szCs w:val="20"/>
        </w:rPr>
        <w:t>transito</w:t>
      </w:r>
      <w:proofErr w:type="spellEnd"/>
      <w:r w:rsidRPr="001F6703">
        <w:rPr>
          <w:i/>
          <w:iCs/>
          <w:sz w:val="20"/>
          <w:szCs w:val="20"/>
        </w:rPr>
        <w:t>", procedo a informar que esta Dirección de Desarrollo Económico de Nextlalpan, no tiene acciones implementadas sobre la expedición de autorizaciones, licencias de funcionamiento o permisos provisionales para la realización comercial en establecimientos comerciales en vías o áreas públicas dentro del Municipio de Nextlalpan.</w:t>
      </w:r>
    </w:p>
    <w:p w14:paraId="68D6A047" w14:textId="48068604" w:rsidR="00DC23F2" w:rsidRPr="001F6703" w:rsidRDefault="00DC23F2" w:rsidP="000E4B58">
      <w:pPr>
        <w:spacing w:after="0" w:line="360" w:lineRule="auto"/>
        <w:ind w:left="567" w:right="567"/>
        <w:rPr>
          <w:i/>
          <w:iCs/>
          <w:sz w:val="20"/>
          <w:szCs w:val="20"/>
        </w:rPr>
      </w:pPr>
      <w:r w:rsidRPr="001F6703">
        <w:rPr>
          <w:i/>
          <w:iCs/>
          <w:sz w:val="20"/>
          <w:szCs w:val="20"/>
        </w:rPr>
        <w:t>…”</w:t>
      </w:r>
    </w:p>
    <w:p w14:paraId="44EF195E" w14:textId="77777777" w:rsidR="00DC23F2" w:rsidRPr="001F6703" w:rsidRDefault="00DC23F2" w:rsidP="000E4B58">
      <w:pPr>
        <w:spacing w:after="0" w:line="360" w:lineRule="auto"/>
      </w:pPr>
    </w:p>
    <w:p w14:paraId="581ED462" w14:textId="0FA1DAD7" w:rsidR="00364788" w:rsidRPr="001F6703" w:rsidRDefault="00364788" w:rsidP="000E4B58">
      <w:pPr>
        <w:spacing w:after="0" w:line="360" w:lineRule="auto"/>
      </w:pPr>
      <w:r w:rsidRPr="001F6703">
        <w:rPr>
          <w:b/>
        </w:rPr>
        <w:t>d) Vista del Informe Justificado.</w:t>
      </w:r>
      <w:r w:rsidR="00861536" w:rsidRPr="001F6703">
        <w:t xml:space="preserve"> El </w:t>
      </w:r>
      <w:r w:rsidR="00265DDE" w:rsidRPr="001F6703">
        <w:t>veintiuno de octubre y cuatro de noviembre</w:t>
      </w:r>
      <w:r w:rsidRPr="001F6703">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1F6703" w:rsidRDefault="00364788" w:rsidP="000E4B58">
      <w:pPr>
        <w:spacing w:after="0" w:line="360" w:lineRule="auto"/>
      </w:pPr>
    </w:p>
    <w:p w14:paraId="24C398FA" w14:textId="398AE1DB" w:rsidR="000B20C2" w:rsidRPr="001F6703" w:rsidRDefault="00364788" w:rsidP="000E4B58">
      <w:pPr>
        <w:spacing w:after="0" w:line="360" w:lineRule="auto"/>
        <w:rPr>
          <w:rFonts w:cs="Tahoma"/>
        </w:rPr>
      </w:pPr>
      <w:r w:rsidRPr="001F6703">
        <w:rPr>
          <w:b/>
        </w:rPr>
        <w:t>e) Ampliación de plazo para resolver.</w:t>
      </w:r>
      <w:r w:rsidRPr="001F6703">
        <w:t xml:space="preserve"> El </w:t>
      </w:r>
      <w:r w:rsidR="00265DDE" w:rsidRPr="001F6703">
        <w:t>cuatro de noviembre</w:t>
      </w:r>
      <w:r w:rsidRPr="001F6703">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1F6703">
        <w:t xml:space="preserve"> de quince días hábiles</w:t>
      </w:r>
      <w:r w:rsidRPr="001F6703">
        <w:t>, el plazo para resolver el Recurso de Revisión que nos ocupa; acto que fue notificado a las partes el mismo día, mediante el Sistema de Acceso a la Información Mexiquense (SAIMEX).</w:t>
      </w:r>
    </w:p>
    <w:p w14:paraId="6EFC71EC" w14:textId="77777777" w:rsidR="003C5FE0" w:rsidRPr="001F6703" w:rsidRDefault="003C5FE0" w:rsidP="000E4B58">
      <w:pPr>
        <w:spacing w:after="0" w:line="360" w:lineRule="auto"/>
        <w:rPr>
          <w:b/>
          <w:color w:val="000000"/>
        </w:rPr>
      </w:pPr>
      <w:bookmarkStart w:id="5" w:name="_Hlk182976945"/>
    </w:p>
    <w:p w14:paraId="1220E37C" w14:textId="22BD91C8" w:rsidR="003C5FE0" w:rsidRPr="001F6703" w:rsidRDefault="00364788" w:rsidP="000E4B58">
      <w:pPr>
        <w:spacing w:after="0" w:line="360" w:lineRule="auto"/>
        <w:contextualSpacing/>
      </w:pPr>
      <w:r w:rsidRPr="001F6703">
        <w:rPr>
          <w:rFonts w:eastAsia="Batang" w:cs="Tahoma"/>
          <w:b/>
        </w:rPr>
        <w:t>f</w:t>
      </w:r>
      <w:r w:rsidR="003C5FE0" w:rsidRPr="001F6703">
        <w:rPr>
          <w:rFonts w:eastAsia="Batang" w:cs="Tahoma"/>
          <w:b/>
        </w:rPr>
        <w:t xml:space="preserve">) </w:t>
      </w:r>
      <w:r w:rsidR="00002B20" w:rsidRPr="001F6703">
        <w:rPr>
          <w:rFonts w:eastAsia="Times New Roman" w:cs="Tahoma"/>
          <w:b/>
          <w:szCs w:val="24"/>
          <w:lang w:eastAsia="es-ES"/>
        </w:rPr>
        <w:t>Cierre de instrucción.</w:t>
      </w:r>
      <w:r w:rsidR="00C06C06" w:rsidRPr="001F6703">
        <w:rPr>
          <w:rFonts w:eastAsia="Times New Roman" w:cs="Tahoma"/>
          <w:szCs w:val="24"/>
          <w:lang w:eastAsia="es-ES"/>
        </w:rPr>
        <w:t xml:space="preserve"> El </w:t>
      </w:r>
      <w:r w:rsidR="009C63D4" w:rsidRPr="001F6703">
        <w:rPr>
          <w:rFonts w:eastAsia="Times New Roman" w:cs="Tahoma"/>
          <w:szCs w:val="24"/>
          <w:lang w:eastAsia="es-ES"/>
        </w:rPr>
        <w:t>once de noviembre</w:t>
      </w:r>
      <w:r w:rsidR="00002B20" w:rsidRPr="001F6703">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1F6703">
        <w:rPr>
          <w:rFonts w:eastAsia="Times New Roman" w:cs="Tahoma"/>
          <w:szCs w:val="24"/>
          <w:lang w:eastAsia="es-ES"/>
        </w:rPr>
        <w:lastRenderedPageBreak/>
        <w:t xml:space="preserve">Pública del Estado de México y Municipios, </w:t>
      </w:r>
      <w:r w:rsidR="00002B20" w:rsidRPr="001F6703">
        <w:rPr>
          <w:lang w:val="es-ES"/>
        </w:rPr>
        <w:t>acto que fue notificado a las partes, mediante el Sistema de Acceso a la Información Mexiquense (SAIMEX), el mismo día.</w:t>
      </w:r>
    </w:p>
    <w:bookmarkEnd w:id="5"/>
    <w:p w14:paraId="08D98E1D" w14:textId="77777777" w:rsidR="000410E6" w:rsidRPr="001F6703" w:rsidRDefault="000410E6" w:rsidP="000E4B58">
      <w:pPr>
        <w:spacing w:after="0" w:line="360" w:lineRule="auto"/>
        <w:rPr>
          <w:b/>
          <w:bCs/>
          <w:lang w:val="es-ES"/>
        </w:rPr>
      </w:pPr>
    </w:p>
    <w:p w14:paraId="1D2DAFCD" w14:textId="77777777" w:rsidR="000410E6" w:rsidRPr="001F6703" w:rsidRDefault="000410E6" w:rsidP="000E4B58">
      <w:pPr>
        <w:spacing w:after="0" w:line="360" w:lineRule="auto"/>
        <w:rPr>
          <w:color w:val="000000"/>
        </w:rPr>
      </w:pPr>
      <w:proofErr w:type="gramStart"/>
      <w:r w:rsidRPr="001F6703">
        <w:rPr>
          <w:color w:val="000000"/>
        </w:rPr>
        <w:t>En razón de</w:t>
      </w:r>
      <w:proofErr w:type="gramEnd"/>
      <w:r w:rsidRPr="001F6703">
        <w:rPr>
          <w:color w:val="000000"/>
        </w:rPr>
        <w:t xml:space="preserve"> que fue debidamente sustanciado e integrado el expediente electrónico y no existe diligencia pendiente de desahogo, se emite la resolución que conforme a Derecho proceda, </w:t>
      </w:r>
      <w:proofErr w:type="gramStart"/>
      <w:r w:rsidRPr="001F6703">
        <w:rPr>
          <w:color w:val="000000"/>
        </w:rPr>
        <w:t>de acuerdo a</w:t>
      </w:r>
      <w:proofErr w:type="gramEnd"/>
      <w:r w:rsidRPr="001F6703">
        <w:rPr>
          <w:color w:val="000000"/>
        </w:rPr>
        <w:t xml:space="preserve"> los siguientes:</w:t>
      </w:r>
    </w:p>
    <w:p w14:paraId="3A10F1DA" w14:textId="77777777" w:rsidR="00674DAF" w:rsidRPr="001F6703" w:rsidRDefault="00674DAF" w:rsidP="000E4B58">
      <w:pPr>
        <w:spacing w:after="0" w:line="360" w:lineRule="auto"/>
        <w:rPr>
          <w:color w:val="000000"/>
        </w:rPr>
      </w:pPr>
    </w:p>
    <w:p w14:paraId="250F6589" w14:textId="3F880C72" w:rsidR="005C690F" w:rsidRPr="001F6703" w:rsidRDefault="00CD6238" w:rsidP="000E4B58">
      <w:pPr>
        <w:pStyle w:val="Ttulo1"/>
        <w:spacing w:before="0" w:after="0" w:line="360" w:lineRule="auto"/>
        <w:jc w:val="center"/>
        <w:rPr>
          <w:sz w:val="22"/>
          <w:szCs w:val="22"/>
        </w:rPr>
      </w:pPr>
      <w:bookmarkStart w:id="6" w:name="_Toc213238347"/>
      <w:r w:rsidRPr="001F6703">
        <w:rPr>
          <w:sz w:val="22"/>
          <w:szCs w:val="22"/>
        </w:rPr>
        <w:t>C O N S I D E R A N D O S</w:t>
      </w:r>
      <w:bookmarkEnd w:id="6"/>
    </w:p>
    <w:p w14:paraId="5AB6ED71" w14:textId="77777777" w:rsidR="005C690F" w:rsidRPr="001F6703" w:rsidRDefault="005C690F" w:rsidP="000E4B58">
      <w:pPr>
        <w:spacing w:after="0" w:line="360" w:lineRule="auto"/>
        <w:jc w:val="center"/>
        <w:rPr>
          <w:b/>
          <w:color w:val="000000"/>
        </w:rPr>
      </w:pPr>
    </w:p>
    <w:p w14:paraId="36BFFC7E" w14:textId="2F0F17EA" w:rsidR="005C690F" w:rsidRPr="001F6703" w:rsidRDefault="007D6307" w:rsidP="000E4B58">
      <w:pPr>
        <w:pStyle w:val="Ttulo2"/>
        <w:spacing w:before="0" w:after="0" w:line="360" w:lineRule="auto"/>
        <w:rPr>
          <w:sz w:val="22"/>
          <w:szCs w:val="22"/>
        </w:rPr>
      </w:pPr>
      <w:bookmarkStart w:id="7" w:name="_Toc213238348"/>
      <w:r w:rsidRPr="001F6703">
        <w:rPr>
          <w:sz w:val="22"/>
          <w:szCs w:val="22"/>
        </w:rPr>
        <w:t xml:space="preserve">PRIMERO. </w:t>
      </w:r>
      <w:r w:rsidR="00CD6238" w:rsidRPr="001F6703">
        <w:rPr>
          <w:sz w:val="22"/>
          <w:szCs w:val="22"/>
        </w:rPr>
        <w:t>Competencia</w:t>
      </w:r>
      <w:bookmarkEnd w:id="7"/>
    </w:p>
    <w:p w14:paraId="34E42005" w14:textId="77777777" w:rsidR="0084143D" w:rsidRPr="001F6703" w:rsidRDefault="0084143D" w:rsidP="000E4B58">
      <w:pPr>
        <w:spacing w:after="0" w:line="360" w:lineRule="auto"/>
        <w:contextualSpacing/>
        <w:rPr>
          <w:rFonts w:eastAsia="Times New Roman" w:cs="Tahoma"/>
          <w:bCs/>
          <w:lang w:eastAsia="es-ES"/>
        </w:rPr>
      </w:pPr>
      <w:bookmarkStart w:id="8" w:name="_heading=h.30j0zll" w:colFirst="0" w:colLast="0"/>
      <w:bookmarkEnd w:id="8"/>
    </w:p>
    <w:p w14:paraId="159AE53E" w14:textId="77777777" w:rsidR="00927559" w:rsidRPr="00927559" w:rsidRDefault="00927559" w:rsidP="00927559">
      <w:pPr>
        <w:spacing w:after="0" w:line="360" w:lineRule="auto"/>
        <w:contextualSpacing/>
        <w:rPr>
          <w:rFonts w:eastAsia="Times New Roman" w:cs="Tahoma"/>
          <w:bCs/>
          <w:lang w:val="es-ES" w:eastAsia="es-ES"/>
        </w:rPr>
      </w:pPr>
      <w:r w:rsidRPr="00927559">
        <w:rPr>
          <w:rFonts w:eastAsia="Times New Roman" w:cs="Tahoma"/>
          <w:bCs/>
          <w:lang w:val="es-ES"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F6703" w:rsidRDefault="005C690F" w:rsidP="000E4B58">
      <w:pPr>
        <w:spacing w:after="0" w:line="360" w:lineRule="auto"/>
        <w:rPr>
          <w:b/>
          <w:color w:val="000000"/>
        </w:rPr>
      </w:pPr>
    </w:p>
    <w:p w14:paraId="46691DD5" w14:textId="04CA3087" w:rsidR="005C690F" w:rsidRPr="001F6703" w:rsidRDefault="007D6307" w:rsidP="000E4B58">
      <w:pPr>
        <w:pStyle w:val="Ttulo2"/>
        <w:spacing w:before="0" w:after="0" w:line="360" w:lineRule="auto"/>
        <w:rPr>
          <w:sz w:val="22"/>
          <w:szCs w:val="22"/>
        </w:rPr>
      </w:pPr>
      <w:bookmarkStart w:id="9" w:name="_Toc213238349"/>
      <w:r w:rsidRPr="001F6703">
        <w:rPr>
          <w:sz w:val="22"/>
          <w:szCs w:val="22"/>
        </w:rPr>
        <w:t>SEGUNDO. Causales de</w:t>
      </w:r>
      <w:r w:rsidR="00CD6238" w:rsidRPr="001F6703">
        <w:rPr>
          <w:sz w:val="22"/>
          <w:szCs w:val="22"/>
        </w:rPr>
        <w:t xml:space="preserve"> improcedencia</w:t>
      </w:r>
      <w:bookmarkEnd w:id="9"/>
      <w:r w:rsidR="00CD6238" w:rsidRPr="001F6703">
        <w:rPr>
          <w:sz w:val="22"/>
          <w:szCs w:val="22"/>
        </w:rPr>
        <w:t xml:space="preserve"> </w:t>
      </w:r>
    </w:p>
    <w:p w14:paraId="706394D4" w14:textId="77777777" w:rsidR="00304DE6" w:rsidRPr="001F6703" w:rsidRDefault="00304DE6" w:rsidP="000E4B58">
      <w:pPr>
        <w:spacing w:after="0" w:line="360" w:lineRule="auto"/>
        <w:rPr>
          <w:b/>
        </w:rPr>
      </w:pPr>
    </w:p>
    <w:p w14:paraId="6C56CA88" w14:textId="77777777" w:rsidR="005C690F" w:rsidRPr="001F6703" w:rsidRDefault="007D6307" w:rsidP="000E4B58">
      <w:pPr>
        <w:spacing w:after="0" w:line="360" w:lineRule="auto"/>
        <w:rPr>
          <w:color w:val="000000"/>
        </w:rPr>
      </w:pPr>
      <w:r w:rsidRPr="001F6703">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F6703" w:rsidRDefault="005C690F" w:rsidP="000E4B58">
      <w:pPr>
        <w:spacing w:after="0" w:line="360" w:lineRule="auto"/>
        <w:rPr>
          <w:color w:val="000000"/>
        </w:rPr>
      </w:pPr>
    </w:p>
    <w:p w14:paraId="22563DDB" w14:textId="33D3D011" w:rsidR="008D3B3F" w:rsidRPr="001F6703" w:rsidRDefault="007D6307" w:rsidP="000E4B58">
      <w:pPr>
        <w:spacing w:after="0" w:line="360" w:lineRule="auto"/>
        <w:rPr>
          <w:color w:val="000000"/>
        </w:rPr>
      </w:pPr>
      <w:r w:rsidRPr="001F6703">
        <w:rPr>
          <w:color w:val="000000"/>
        </w:rPr>
        <w:t>En el presente caso, </w:t>
      </w:r>
      <w:r w:rsidRPr="001F6703">
        <w:rPr>
          <w:b/>
          <w:color w:val="000000"/>
        </w:rPr>
        <w:t>no se actualiza ninguna de las causales de improcedencia</w:t>
      </w:r>
      <w:r w:rsidRPr="001F6703">
        <w:rPr>
          <w:color w:val="000000"/>
        </w:rPr>
        <w:t> establecidas en el ordenamiento jurídico previamente señalado, toda vez que: este Instituto no tiene conocimiento de que se encuentre en trámite algún medio de defensa presentado por la</w:t>
      </w:r>
      <w:r w:rsidR="00261B92" w:rsidRPr="001F6703">
        <w:rPr>
          <w:color w:val="000000"/>
        </w:rPr>
        <w:t xml:space="preserve"> persona</w:t>
      </w:r>
      <w:r w:rsidRPr="001F670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F6703" w:rsidRDefault="00874D8A" w:rsidP="000E4B58">
      <w:pPr>
        <w:spacing w:after="0" w:line="360" w:lineRule="auto"/>
        <w:rPr>
          <w:color w:val="000000"/>
        </w:rPr>
      </w:pPr>
    </w:p>
    <w:p w14:paraId="54884C14" w14:textId="24D043E7" w:rsidR="00A70390" w:rsidRPr="001F6703" w:rsidRDefault="007D6307" w:rsidP="000E4B58">
      <w:pPr>
        <w:spacing w:after="0" w:line="360" w:lineRule="auto"/>
      </w:pPr>
      <w:r w:rsidRPr="001F6703">
        <w:t>Por lo cual, se actualiza la causal de procedencia del Recurso de Revisión señal</w:t>
      </w:r>
      <w:r w:rsidR="00261DF6" w:rsidRPr="001F6703">
        <w:t>ada en el artículo 179, fracci</w:t>
      </w:r>
      <w:r w:rsidR="0060180F" w:rsidRPr="001F6703">
        <w:t xml:space="preserve">ón </w:t>
      </w:r>
      <w:r w:rsidR="00A70390" w:rsidRPr="001F6703">
        <w:t>III y IV</w:t>
      </w:r>
      <w:r w:rsidRPr="001F6703">
        <w:t>, de la Ley en cita, pues la p</w:t>
      </w:r>
      <w:r w:rsidR="00261B92" w:rsidRPr="001F6703">
        <w:t>ersona</w:t>
      </w:r>
      <w:r w:rsidRPr="001F6703">
        <w:t xml:space="preserve"> Recurrente se inconformó </w:t>
      </w:r>
      <w:r w:rsidR="00321E54" w:rsidRPr="001F6703">
        <w:t>de la</w:t>
      </w:r>
      <w:r w:rsidR="00A70390" w:rsidRPr="001F6703">
        <w:t xml:space="preserve"> declaración de inexistencia de la información y la declaración de incompetencia por el sujeto obligado.</w:t>
      </w:r>
    </w:p>
    <w:p w14:paraId="60B20C0F" w14:textId="77777777" w:rsidR="000E4B58" w:rsidRPr="001F6703" w:rsidRDefault="000E4B58" w:rsidP="000E4B58">
      <w:pPr>
        <w:spacing w:after="0" w:line="360" w:lineRule="auto"/>
      </w:pPr>
    </w:p>
    <w:p w14:paraId="55FF691A" w14:textId="5D2B9FE6" w:rsidR="005C690F" w:rsidRPr="001F6703" w:rsidRDefault="00E874DF" w:rsidP="000E4B58">
      <w:pPr>
        <w:pStyle w:val="Ttulo2"/>
        <w:spacing w:before="0" w:after="0" w:line="360" w:lineRule="auto"/>
        <w:rPr>
          <w:sz w:val="22"/>
        </w:rPr>
      </w:pPr>
      <w:bookmarkStart w:id="10" w:name="_Toc213238350"/>
      <w:r w:rsidRPr="001F6703">
        <w:rPr>
          <w:sz w:val="22"/>
        </w:rPr>
        <w:t xml:space="preserve">TERCERO. </w:t>
      </w:r>
      <w:r w:rsidR="007D6307" w:rsidRPr="001F6703">
        <w:rPr>
          <w:sz w:val="22"/>
        </w:rPr>
        <w:t>Ca</w:t>
      </w:r>
      <w:r w:rsidR="00CD6238" w:rsidRPr="001F6703">
        <w:rPr>
          <w:sz w:val="22"/>
        </w:rPr>
        <w:t>usales de sobreseimiento</w:t>
      </w:r>
      <w:bookmarkEnd w:id="10"/>
    </w:p>
    <w:p w14:paraId="426FEE7A" w14:textId="77777777" w:rsidR="005C690F" w:rsidRPr="001F6703" w:rsidRDefault="005C690F" w:rsidP="000E4B58">
      <w:pPr>
        <w:spacing w:after="0" w:line="360" w:lineRule="auto"/>
        <w:rPr>
          <w:color w:val="0D0D0D"/>
        </w:rPr>
      </w:pPr>
    </w:p>
    <w:p w14:paraId="5B1C849A" w14:textId="77777777" w:rsidR="005C690F" w:rsidRPr="001F6703" w:rsidRDefault="007D6307" w:rsidP="000E4B58">
      <w:pPr>
        <w:spacing w:after="0" w:line="360" w:lineRule="auto"/>
        <w:rPr>
          <w:color w:val="0D0D0D"/>
        </w:rPr>
      </w:pPr>
      <w:r w:rsidRPr="001F6703">
        <w:rPr>
          <w:color w:val="0D0D0D"/>
        </w:rPr>
        <w:t>Por ser de previo y especial pronunciamiento, este Instituto analiza si se actualiza alguna causal de sobreseimiento.</w:t>
      </w:r>
    </w:p>
    <w:p w14:paraId="5CD2532E" w14:textId="77777777" w:rsidR="00E874DF" w:rsidRPr="001F6703" w:rsidRDefault="00E874DF" w:rsidP="000E4B58">
      <w:pPr>
        <w:spacing w:after="0" w:line="360" w:lineRule="auto"/>
        <w:rPr>
          <w:color w:val="0D0D0D"/>
        </w:rPr>
      </w:pPr>
    </w:p>
    <w:p w14:paraId="08E54737" w14:textId="77777777" w:rsidR="00E874DF" w:rsidRPr="001F6703" w:rsidRDefault="00E874DF" w:rsidP="000E4B58">
      <w:pPr>
        <w:spacing w:after="0" w:line="360" w:lineRule="auto"/>
        <w:rPr>
          <w:color w:val="0D0D0D"/>
        </w:rPr>
      </w:pPr>
      <w:r w:rsidRPr="001F6703">
        <w:rPr>
          <w:color w:val="0D0D0D"/>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la persona Recurrente se haya desistido del recurso, haya fallecido, o bien, se haya actualizado alguna causal de improcedencia. </w:t>
      </w:r>
    </w:p>
    <w:p w14:paraId="38F474C9" w14:textId="77777777" w:rsidR="003338B3" w:rsidRPr="001F6703" w:rsidRDefault="003338B3" w:rsidP="000E4B58">
      <w:pPr>
        <w:spacing w:after="0" w:line="360" w:lineRule="auto"/>
        <w:rPr>
          <w:color w:val="0D0D0D"/>
        </w:rPr>
      </w:pPr>
    </w:p>
    <w:p w14:paraId="25835ECA" w14:textId="0A8F4547" w:rsidR="0026342D" w:rsidRPr="001F6703" w:rsidRDefault="00E874DF" w:rsidP="000E4B58">
      <w:pPr>
        <w:spacing w:after="0" w:line="360" w:lineRule="auto"/>
        <w:rPr>
          <w:rFonts w:cs="Tahoma"/>
        </w:rPr>
      </w:pPr>
      <w:r w:rsidRPr="001F6703">
        <w:rPr>
          <w:color w:val="0D0D0D"/>
        </w:rPr>
        <w:t>No obstante, por lo que hace a la fracción III, del artículo 192, de la Ley de la materia, es de señalar que el Sujeto Obligado modificó su respuesta, durante la sustanciación del Medio de Impugnación</w:t>
      </w:r>
      <w:r w:rsidR="00B87554" w:rsidRPr="001F6703">
        <w:rPr>
          <w:color w:val="0D0D0D"/>
        </w:rPr>
        <w:t>,</w:t>
      </w:r>
      <w:r w:rsidRPr="001F6703">
        <w:rPr>
          <w:color w:val="0D0D0D"/>
        </w:rPr>
        <w:t xml:space="preserve"> por lo que, se estima procedente entrar al estudio de dicha causal de sobreseimiento, para lo cual, es necesario precisar que el Particular requirió,</w:t>
      </w:r>
      <w:r w:rsidR="00321E54" w:rsidRPr="001F6703">
        <w:rPr>
          <w:rFonts w:cs="Tahoma"/>
        </w:rPr>
        <w:t xml:space="preserve"> </w:t>
      </w:r>
      <w:r w:rsidR="0026342D" w:rsidRPr="001F6703">
        <w:rPr>
          <w:rFonts w:cs="Tahoma"/>
        </w:rPr>
        <w:t>lo siguiente:</w:t>
      </w:r>
    </w:p>
    <w:p w14:paraId="730146B9" w14:textId="77777777" w:rsidR="0026342D" w:rsidRPr="001F6703" w:rsidRDefault="0026342D" w:rsidP="000E4B58">
      <w:pPr>
        <w:spacing w:after="0" w:line="360" w:lineRule="auto"/>
        <w:rPr>
          <w:rFonts w:cs="Tahoma"/>
        </w:rPr>
      </w:pPr>
    </w:p>
    <w:p w14:paraId="76BBEA8D" w14:textId="2F3A2AD1" w:rsidR="0026342D" w:rsidRPr="001F6703" w:rsidRDefault="0026342D" w:rsidP="000E4B58">
      <w:pPr>
        <w:pStyle w:val="Prrafodelista"/>
        <w:numPr>
          <w:ilvl w:val="0"/>
          <w:numId w:val="12"/>
        </w:numPr>
        <w:spacing w:line="360" w:lineRule="auto"/>
        <w:rPr>
          <w:rFonts w:cs="Tahoma"/>
        </w:rPr>
      </w:pPr>
      <w:r w:rsidRPr="001F6703">
        <w:rPr>
          <w:rFonts w:cs="Tahoma"/>
        </w:rPr>
        <w:t xml:space="preserve">Las acciones implementadas </w:t>
      </w:r>
      <w:r w:rsidR="00CF57BA" w:rsidRPr="001F6703">
        <w:rPr>
          <w:rFonts w:cs="Tahoma"/>
        </w:rPr>
        <w:t>para la base denominada</w:t>
      </w:r>
      <w:r w:rsidR="00535803" w:rsidRPr="001F6703">
        <w:rPr>
          <w:rFonts w:cs="Tahoma"/>
        </w:rPr>
        <w:t xml:space="preserve"> “</w:t>
      </w:r>
      <w:r w:rsidR="00CF57BA" w:rsidRPr="001F6703">
        <w:rPr>
          <w:rFonts w:cs="Tahoma"/>
        </w:rPr>
        <w:t>el</w:t>
      </w:r>
      <w:r w:rsidR="00535803" w:rsidRPr="001F6703">
        <w:rPr>
          <w:rFonts w:cs="Tahoma"/>
        </w:rPr>
        <w:t xml:space="preserve"> corral”,</w:t>
      </w:r>
      <w:r w:rsidR="00CF57BA" w:rsidRPr="001F6703">
        <w:rPr>
          <w:rFonts w:cs="Tahoma"/>
        </w:rPr>
        <w:t xml:space="preserve"> de combis que van en dirección al Mexibús o a la Central de Abasto</w:t>
      </w:r>
      <w:r w:rsidR="00535803" w:rsidRPr="001F6703">
        <w:rPr>
          <w:rFonts w:cs="Tahoma"/>
        </w:rPr>
        <w:t>s, ubicada en Avenida 15 de septiembre y Avenida Xaltocan</w:t>
      </w:r>
      <w:r w:rsidR="00F80EF3" w:rsidRPr="001F6703">
        <w:rPr>
          <w:rFonts w:cs="Tahoma"/>
        </w:rPr>
        <w:t>, y</w:t>
      </w:r>
    </w:p>
    <w:p w14:paraId="650E00D2" w14:textId="20C8EE2C" w:rsidR="00F80EF3" w:rsidRPr="001F6703" w:rsidRDefault="00F80EF3" w:rsidP="000E4B58">
      <w:pPr>
        <w:pStyle w:val="Prrafodelista"/>
        <w:numPr>
          <w:ilvl w:val="0"/>
          <w:numId w:val="12"/>
        </w:numPr>
        <w:spacing w:line="360" w:lineRule="auto"/>
        <w:rPr>
          <w:rFonts w:cs="Tahoma"/>
        </w:rPr>
      </w:pPr>
      <w:r w:rsidRPr="001F6703">
        <w:rPr>
          <w:rFonts w:cs="Tahoma"/>
        </w:rPr>
        <w:t>Documentos que contengan la regulación del puesto de aceites que se encuentra en la misma base de combis.</w:t>
      </w:r>
    </w:p>
    <w:p w14:paraId="2D63862C" w14:textId="77777777" w:rsidR="0026342D" w:rsidRPr="001F6703" w:rsidRDefault="0026342D" w:rsidP="000E4B58">
      <w:pPr>
        <w:spacing w:after="0" w:line="360" w:lineRule="auto"/>
        <w:rPr>
          <w:rFonts w:cs="Tahoma"/>
        </w:rPr>
      </w:pPr>
    </w:p>
    <w:p w14:paraId="172B3E15" w14:textId="0F2EDE34" w:rsidR="00D37C46" w:rsidRPr="001F6703" w:rsidRDefault="007C7BAF" w:rsidP="000E4B58">
      <w:pPr>
        <w:spacing w:after="0" w:line="360" w:lineRule="auto"/>
        <w:rPr>
          <w:rFonts w:eastAsia="Calibri" w:cs="Tahoma"/>
        </w:rPr>
      </w:pPr>
      <w:r w:rsidRPr="001F6703">
        <w:rPr>
          <w:color w:val="000000"/>
        </w:rPr>
        <w:t>En respuesta, el Sujeto Obligado,</w:t>
      </w:r>
      <w:r w:rsidR="00644832" w:rsidRPr="001F6703">
        <w:rPr>
          <w:color w:val="000000"/>
        </w:rPr>
        <w:t xml:space="preserve"> </w:t>
      </w:r>
      <w:r w:rsidR="00C672CD" w:rsidRPr="001F6703">
        <w:rPr>
          <w:color w:val="000000"/>
        </w:rPr>
        <w:t>a través de</w:t>
      </w:r>
      <w:r w:rsidR="00A26E75" w:rsidRPr="001F6703">
        <w:rPr>
          <w:color w:val="000000"/>
        </w:rPr>
        <w:t xml:space="preserve"> </w:t>
      </w:r>
      <w:r w:rsidR="0060180F" w:rsidRPr="001F6703">
        <w:rPr>
          <w:color w:val="000000"/>
        </w:rPr>
        <w:t xml:space="preserve">la </w:t>
      </w:r>
      <w:r w:rsidR="00036C63" w:rsidRPr="001F6703">
        <w:rPr>
          <w:color w:val="000000"/>
        </w:rPr>
        <w:t xml:space="preserve">Dirección </w:t>
      </w:r>
      <w:r w:rsidR="00844E81" w:rsidRPr="001F6703">
        <w:rPr>
          <w:color w:val="000000"/>
        </w:rPr>
        <w:t>de Gobierno y de la Dirección de Desarrollo Económico, mencionaron que el Sujeto Obligado es incompetente para la operación y regulación de las bases de transporte público pues le compete a la Secretaría de Movilidad, asimismo, del puesto de aceites ubicado en la banqueta, después de una búsqueda exhaustiva en sus archivos no se encontró registro alguno de dicho comercio</w:t>
      </w:r>
      <w:r w:rsidR="00C672CD" w:rsidRPr="001F6703">
        <w:rPr>
          <w:color w:val="000000"/>
          <w:sz w:val="24"/>
        </w:rPr>
        <w:t>;</w:t>
      </w:r>
      <w:r w:rsidRPr="001F6703">
        <w:t xml:space="preserve"> </w:t>
      </w:r>
      <w:r w:rsidRPr="001F6703">
        <w:rPr>
          <w:rFonts w:cs="Tahoma"/>
          <w:lang w:val="es-ES"/>
        </w:rPr>
        <w:t>ante dicha circunstancia, el Particular se inconformó</w:t>
      </w:r>
      <w:r w:rsidR="00644832" w:rsidRPr="001F6703">
        <w:rPr>
          <w:rFonts w:cs="Tahoma"/>
          <w:lang w:val="es-ES"/>
        </w:rPr>
        <w:t xml:space="preserve"> </w:t>
      </w:r>
      <w:r w:rsidR="00966BF0" w:rsidRPr="001F6703">
        <w:rPr>
          <w:rFonts w:cs="Tahoma"/>
          <w:lang w:val="es-ES"/>
        </w:rPr>
        <w:t>de</w:t>
      </w:r>
      <w:r w:rsidR="00105B6E" w:rsidRPr="001F6703">
        <w:rPr>
          <w:rFonts w:cs="Tahoma"/>
          <w:lang w:val="es-ES"/>
        </w:rPr>
        <w:t xml:space="preserve"> la</w:t>
      </w:r>
      <w:r w:rsidR="009750E8" w:rsidRPr="001F6703">
        <w:rPr>
          <w:rFonts w:cs="Tahoma"/>
          <w:lang w:val="es-ES"/>
        </w:rPr>
        <w:t xml:space="preserve"> </w:t>
      </w:r>
      <w:r w:rsidR="00844E81" w:rsidRPr="001F6703">
        <w:rPr>
          <w:rFonts w:cs="Tahoma"/>
          <w:lang w:val="es-ES"/>
        </w:rPr>
        <w:t>declaración de inexistencia de la información y de la incompetencia por parte del Sujeto Obligado</w:t>
      </w:r>
      <w:r w:rsidR="001A7F04" w:rsidRPr="001F6703">
        <w:rPr>
          <w:rFonts w:cs="Tahoma"/>
          <w:lang w:val="es-ES"/>
        </w:rPr>
        <w:t xml:space="preserve">, </w:t>
      </w:r>
      <w:r w:rsidRPr="001F6703">
        <w:rPr>
          <w:rFonts w:cs="Tahoma"/>
          <w:lang w:val="es-ES"/>
        </w:rPr>
        <w:t xml:space="preserve">lo cual </w:t>
      </w:r>
      <w:r w:rsidRPr="001F6703">
        <w:rPr>
          <w:rFonts w:eastAsia="Calibri" w:cs="Tahoma"/>
        </w:rPr>
        <w:t xml:space="preserve">actualiza la causal </w:t>
      </w:r>
      <w:r w:rsidRPr="001F6703">
        <w:rPr>
          <w:rFonts w:eastAsia="Calibri" w:cs="Tahoma"/>
        </w:rPr>
        <w:lastRenderedPageBreak/>
        <w:t>de proce</w:t>
      </w:r>
      <w:r w:rsidR="00413093" w:rsidRPr="001F6703">
        <w:rPr>
          <w:rFonts w:eastAsia="Calibri" w:cs="Tahoma"/>
        </w:rPr>
        <w:t xml:space="preserve">dencia prevista en la fracción </w:t>
      </w:r>
      <w:r w:rsidR="002A763B" w:rsidRPr="001F6703">
        <w:rPr>
          <w:rFonts w:eastAsia="Calibri" w:cs="Tahoma"/>
        </w:rPr>
        <w:t>III y IV</w:t>
      </w:r>
      <w:r w:rsidRPr="001F6703">
        <w:rPr>
          <w:rFonts w:eastAsia="Calibri" w:cs="Tahoma"/>
        </w:rPr>
        <w:t>, del artículo 179 de la Ley de Transparencia y Acceso a la Información Pública del Estado de México y Municipios</w:t>
      </w:r>
      <w:r w:rsidRPr="001F6703">
        <w:rPr>
          <w:color w:val="0D0D0D"/>
        </w:rPr>
        <w:t xml:space="preserve">. </w:t>
      </w:r>
      <w:r w:rsidRPr="001F6703">
        <w:rPr>
          <w:rFonts w:eastAsia="Calibri" w:cs="Tahoma"/>
        </w:rPr>
        <w:t>Así, las cosas, una vez admitido y notificado el Recurso de Revisión</w:t>
      </w:r>
      <w:r w:rsidR="00036C63" w:rsidRPr="001F6703">
        <w:rPr>
          <w:rFonts w:eastAsia="Calibri" w:cs="Tahoma"/>
        </w:rPr>
        <w:t xml:space="preserve"> a las partes, la </w:t>
      </w:r>
      <w:r w:rsidR="00BF1EC0" w:rsidRPr="001F6703">
        <w:rPr>
          <w:rFonts w:eastAsia="Calibri" w:cs="Tahoma"/>
        </w:rPr>
        <w:t xml:space="preserve">Dirección de Gobierno mencionó que </w:t>
      </w:r>
      <w:r w:rsidR="00D37C46" w:rsidRPr="001F6703">
        <w:rPr>
          <w:rFonts w:eastAsia="Calibri" w:cs="Tahoma"/>
        </w:rPr>
        <w:t xml:space="preserve">no ha autorizado ningún permiso o anuencia para la colocación de bases fijas para la prestación del servicio de transporte público, es decir, no tiene acciones implementadas para la situación de la base de transporte público mencionada, asimismo, la Dirección de Seguridad Pública y Vialidad mencionó que no tiene acciones implementadas en coordinación con la Dirección de Gobierno sobre el retiro de objetos o mercancías en venta que obstruyan la vía pública respeto de la base de transporte público mencionada, por otra parte, la Dirección de Desarrollo Económico mencionó que no ha expedido autorizaciones, licencias de funcionamiento o permisos provisionales </w:t>
      </w:r>
      <w:r w:rsidR="003E618E" w:rsidRPr="001F6703">
        <w:rPr>
          <w:rFonts w:eastAsia="Calibri" w:cs="Tahoma"/>
        </w:rPr>
        <w:t>para la realización comercial en establecimientos comerciales en vías o áreas públicas, es decir, del puesto de aceites del checador que se encuentra que se encuentra debajo de la banqueta.</w:t>
      </w:r>
    </w:p>
    <w:p w14:paraId="2CDF3A4B" w14:textId="77777777" w:rsidR="00F723DC" w:rsidRPr="001F6703" w:rsidRDefault="00F723DC" w:rsidP="000E4B58">
      <w:pPr>
        <w:spacing w:after="0" w:line="360" w:lineRule="auto"/>
        <w:rPr>
          <w:color w:val="000000"/>
        </w:rPr>
      </w:pPr>
    </w:p>
    <w:p w14:paraId="22C5958E" w14:textId="56E4AB34" w:rsidR="007C7BAF" w:rsidRPr="001F6703" w:rsidRDefault="007C7BAF" w:rsidP="000E4B58">
      <w:pPr>
        <w:tabs>
          <w:tab w:val="left" w:pos="4962"/>
        </w:tabs>
        <w:spacing w:after="0" w:line="360" w:lineRule="auto"/>
        <w:rPr>
          <w:rFonts w:eastAsia="Calibri" w:cs="Tahoma"/>
          <w:bCs/>
        </w:rPr>
      </w:pPr>
      <w:r w:rsidRPr="001F6703">
        <w:rPr>
          <w:rFonts w:eastAsia="Calibri" w:cs="Tahoma"/>
          <w:iCs/>
          <w:lang w:val="es-ES" w:eastAsia="es-ES_tradnl"/>
        </w:rPr>
        <w:t>Lo anterior, se desprende de las documentales que obran en el expediente de referencia, materia de la presente resolución, consistente en: la solic</w:t>
      </w:r>
      <w:r w:rsidR="00BB3F28" w:rsidRPr="001F6703">
        <w:rPr>
          <w:rFonts w:eastAsia="Calibri" w:cs="Tahoma"/>
          <w:iCs/>
          <w:lang w:val="es-ES" w:eastAsia="es-ES_tradnl"/>
        </w:rPr>
        <w:t>i</w:t>
      </w:r>
      <w:r w:rsidR="0076190F" w:rsidRPr="001F6703">
        <w:rPr>
          <w:rFonts w:eastAsia="Calibri" w:cs="Tahoma"/>
          <w:iCs/>
          <w:lang w:val="es-ES" w:eastAsia="es-ES_tradnl"/>
        </w:rPr>
        <w:t xml:space="preserve">tud de acceso a </w:t>
      </w:r>
      <w:r w:rsidR="004E2EF2" w:rsidRPr="001F6703">
        <w:rPr>
          <w:rFonts w:eastAsia="Calibri" w:cs="Tahoma"/>
          <w:iCs/>
          <w:lang w:val="es-ES" w:eastAsia="es-ES_tradnl"/>
        </w:rPr>
        <w:t>la información</w:t>
      </w:r>
      <w:r w:rsidR="00AE3A14" w:rsidRPr="001F6703">
        <w:rPr>
          <w:rFonts w:eastAsia="Calibri" w:cs="Tahoma"/>
          <w:iCs/>
          <w:lang w:val="es-ES" w:eastAsia="es-ES_tradnl"/>
        </w:rPr>
        <w:t xml:space="preserve">, </w:t>
      </w:r>
      <w:r w:rsidRPr="001F6703">
        <w:rPr>
          <w:rFonts w:eastAsia="Calibri" w:cs="Tahoma"/>
          <w:iCs/>
          <w:lang w:eastAsia="es-ES_tradnl"/>
        </w:rPr>
        <w:t xml:space="preserve">el escrito </w:t>
      </w:r>
      <w:proofErr w:type="spellStart"/>
      <w:r w:rsidRPr="001F6703">
        <w:rPr>
          <w:rFonts w:eastAsia="Calibri" w:cs="Tahoma"/>
          <w:iCs/>
          <w:lang w:eastAsia="es-ES_tradnl"/>
        </w:rPr>
        <w:t>recursal</w:t>
      </w:r>
      <w:proofErr w:type="spellEnd"/>
      <w:r w:rsidR="00AE3A14" w:rsidRPr="001F6703">
        <w:rPr>
          <w:rFonts w:eastAsia="Calibri" w:cs="Tahoma"/>
          <w:iCs/>
          <w:lang w:eastAsia="es-ES_tradnl"/>
        </w:rPr>
        <w:t xml:space="preserve"> y el Informe Justificado</w:t>
      </w:r>
      <w:r w:rsidRPr="001F6703">
        <w:rPr>
          <w:rFonts w:eastAsia="Calibri" w:cs="Tahoma"/>
          <w:iCs/>
          <w:lang w:eastAsia="es-ES_tradnl"/>
        </w:rPr>
        <w:t xml:space="preserve">; </w:t>
      </w:r>
      <w:r w:rsidRPr="001F670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1BA5348" w14:textId="77777777" w:rsidR="00E874DF" w:rsidRPr="001F6703" w:rsidRDefault="00E874DF" w:rsidP="000E4B58">
      <w:pPr>
        <w:tabs>
          <w:tab w:val="left" w:pos="4962"/>
        </w:tabs>
        <w:spacing w:after="0" w:line="360" w:lineRule="auto"/>
        <w:rPr>
          <w:rFonts w:eastAsia="Calibri" w:cs="Tahoma"/>
          <w:bCs/>
        </w:rPr>
      </w:pPr>
    </w:p>
    <w:p w14:paraId="4419D51C" w14:textId="07560AD5" w:rsidR="00E874DF" w:rsidRPr="001F6703" w:rsidRDefault="00E874DF" w:rsidP="000E4B58">
      <w:pPr>
        <w:tabs>
          <w:tab w:val="left" w:pos="4962"/>
        </w:tabs>
        <w:spacing w:after="0" w:line="360" w:lineRule="auto"/>
        <w:rPr>
          <w:rFonts w:eastAsia="Calibri" w:cs="Tahoma"/>
          <w:bCs/>
        </w:rPr>
      </w:pPr>
      <w:r w:rsidRPr="001F6703">
        <w:rPr>
          <w:rFonts w:eastAsia="Calibri" w:cs="Tahoma"/>
          <w:bCs/>
        </w:rPr>
        <w:t>Expuestas las posturas de las partes, se procede al análisis de los agravios hechos valer por la persona Recurrente, por lo que, en principio es necesario contextualizar la solicitud de información.</w:t>
      </w:r>
    </w:p>
    <w:p w14:paraId="0422959C" w14:textId="77777777" w:rsidR="003E618E" w:rsidRPr="001F6703" w:rsidRDefault="003E618E" w:rsidP="000E4B58">
      <w:pPr>
        <w:tabs>
          <w:tab w:val="left" w:pos="4962"/>
        </w:tabs>
        <w:spacing w:after="0" w:line="360" w:lineRule="auto"/>
        <w:rPr>
          <w:rFonts w:eastAsia="Calibri" w:cs="Tahoma"/>
          <w:bCs/>
        </w:rPr>
      </w:pPr>
    </w:p>
    <w:p w14:paraId="7255505E" w14:textId="66C330E2" w:rsidR="00D45EE9" w:rsidRPr="001F6703" w:rsidRDefault="00D45EE9" w:rsidP="000E4B58">
      <w:pPr>
        <w:tabs>
          <w:tab w:val="left" w:pos="4962"/>
        </w:tabs>
        <w:spacing w:after="0" w:line="360" w:lineRule="auto"/>
        <w:rPr>
          <w:rFonts w:eastAsia="Calibri" w:cs="Tahoma"/>
          <w:bCs/>
        </w:rPr>
      </w:pPr>
      <w:r w:rsidRPr="001F6703">
        <w:rPr>
          <w:rFonts w:eastAsia="Calibri" w:cs="Tahoma"/>
          <w:bCs/>
        </w:rPr>
        <w:lastRenderedPageBreak/>
        <w:t xml:space="preserve">Al respecto, de conformidad con la página oficial de la Secretaría de Movilidad “Transporte Público”, en la liga electrónica </w:t>
      </w:r>
      <w:hyperlink r:id="rId9" w:history="1">
        <w:r w:rsidRPr="001F6703">
          <w:rPr>
            <w:rStyle w:val="Hipervnculo"/>
            <w:rFonts w:eastAsia="Calibri" w:cs="Tahoma"/>
            <w:bCs/>
          </w:rPr>
          <w:t>https://smovilidad.edomex.gob.mx/transporte_publico</w:t>
        </w:r>
      </w:hyperlink>
      <w:r w:rsidRPr="001F6703">
        <w:rPr>
          <w:rFonts w:eastAsia="Calibri" w:cs="Tahoma"/>
          <w:bCs/>
        </w:rPr>
        <w:t xml:space="preserve">, precisa que el transporte público ayuda al desplazamiento de las personas de un punto a otro en un área de una ciudad, pagando cada persona una tarifa establecida dependiendo de su recorrido y comprende los medios de transporte en que los pasajeros no son los propietarios de los mismos, siendo servidos por terceros (empresas públicas o privadas). </w:t>
      </w:r>
    </w:p>
    <w:p w14:paraId="69372D8F" w14:textId="77777777" w:rsidR="00D45EE9" w:rsidRPr="001F6703" w:rsidRDefault="00D45EE9" w:rsidP="000E4B58">
      <w:pPr>
        <w:tabs>
          <w:tab w:val="left" w:pos="4962"/>
        </w:tabs>
        <w:spacing w:after="0" w:line="360" w:lineRule="auto"/>
        <w:rPr>
          <w:rFonts w:eastAsia="Calibri" w:cs="Tahoma"/>
          <w:bCs/>
        </w:rPr>
      </w:pPr>
    </w:p>
    <w:p w14:paraId="3B54FC19" w14:textId="2D98B519" w:rsidR="00D45EE9" w:rsidRPr="001F6703" w:rsidRDefault="00D45EE9" w:rsidP="000E4B58">
      <w:pPr>
        <w:spacing w:after="0" w:line="360" w:lineRule="auto"/>
        <w:rPr>
          <w:rFonts w:eastAsia="Calibri" w:cs="Tahoma"/>
          <w:bCs/>
          <w:lang w:eastAsia="en-US"/>
        </w:rPr>
      </w:pPr>
      <w:r w:rsidRPr="001F6703">
        <w:rPr>
          <w:rFonts w:eastAsia="Calibri" w:cs="Tahoma"/>
          <w:bCs/>
        </w:rPr>
        <w:t xml:space="preserve">Asimismo, </w:t>
      </w:r>
      <w:r w:rsidRPr="001F6703">
        <w:rPr>
          <w:rFonts w:eastAsia="Calibri" w:cs="Tahoma"/>
          <w:bCs/>
          <w:lang w:eastAsia="en-US"/>
        </w:rPr>
        <w:t xml:space="preserve">el artículo 31, fracciones, XXIV </w:t>
      </w:r>
      <w:proofErr w:type="spellStart"/>
      <w:r w:rsidRPr="001F6703">
        <w:rPr>
          <w:rFonts w:eastAsia="Calibri" w:cs="Tahoma"/>
          <w:bCs/>
          <w:lang w:eastAsia="en-US"/>
        </w:rPr>
        <w:t>Quáter</w:t>
      </w:r>
      <w:proofErr w:type="spellEnd"/>
      <w:r w:rsidRPr="001F6703">
        <w:rPr>
          <w:rFonts w:eastAsia="Calibri" w:cs="Tahoma"/>
          <w:bCs/>
          <w:lang w:eastAsia="en-US"/>
        </w:rPr>
        <w:t xml:space="preserve">, Quinques y XLIV, de la Ley Orgánica Municipal el Estado de México, establece que, los Ayuntamientos </w:t>
      </w:r>
      <w:r w:rsidR="003A49D5" w:rsidRPr="001F6703">
        <w:rPr>
          <w:rFonts w:eastAsia="Calibri" w:cs="Tahoma"/>
          <w:bCs/>
          <w:lang w:eastAsia="en-US"/>
        </w:rPr>
        <w:t xml:space="preserve">son los encargados </w:t>
      </w:r>
      <w:r w:rsidRPr="001F6703">
        <w:rPr>
          <w:rFonts w:eastAsia="Calibri" w:cs="Tahoma"/>
          <w:bCs/>
          <w:lang w:eastAsia="en-US"/>
        </w:rPr>
        <w:t>de crear el Registro Municipal de Unidades Económicas, donde se especifique la licencia de funcionamiento y las características que se determinen convenientes.</w:t>
      </w:r>
    </w:p>
    <w:p w14:paraId="46581D0E" w14:textId="77777777" w:rsidR="00D45EE9" w:rsidRPr="001F6703" w:rsidRDefault="00D45EE9" w:rsidP="000E4B58">
      <w:pPr>
        <w:spacing w:after="0" w:line="360" w:lineRule="auto"/>
        <w:rPr>
          <w:rFonts w:eastAsia="Calibri" w:cs="Tahoma"/>
          <w:bCs/>
          <w:lang w:eastAsia="en-US"/>
        </w:rPr>
      </w:pPr>
    </w:p>
    <w:p w14:paraId="3D5F70FC" w14:textId="77777777" w:rsidR="00D45EE9" w:rsidRPr="001F6703" w:rsidRDefault="00D45EE9" w:rsidP="000E4B58">
      <w:pPr>
        <w:spacing w:after="0" w:line="360" w:lineRule="auto"/>
        <w:rPr>
          <w:rFonts w:eastAsia="Calibri" w:cs="Tahoma"/>
          <w:bCs/>
          <w:lang w:eastAsia="en-US"/>
        </w:rPr>
      </w:pPr>
      <w:r w:rsidRPr="001F6703">
        <w:rPr>
          <w:rFonts w:eastAsia="Calibri" w:cs="Tahoma"/>
          <w:bCs/>
          <w:lang w:eastAsia="en-US"/>
        </w:rPr>
        <w:t xml:space="preserve">Para lograr lo anterior, los Ayuntamientos contarán con un </w:t>
      </w:r>
      <w:proofErr w:type="gramStart"/>
      <w:r w:rsidRPr="001F6703">
        <w:rPr>
          <w:rFonts w:eastAsia="Calibri" w:cs="Tahoma"/>
          <w:bCs/>
          <w:lang w:eastAsia="en-US"/>
        </w:rPr>
        <w:t>Director</w:t>
      </w:r>
      <w:proofErr w:type="gramEnd"/>
      <w:r w:rsidRPr="001F6703">
        <w:rPr>
          <w:rFonts w:eastAsia="Calibri" w:cs="Tahoma"/>
          <w:bCs/>
          <w:lang w:eastAsia="en-US"/>
        </w:rPr>
        <w:t xml:space="preserve"> de Desarrollo Económico o equivalente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1F6703">
        <w:rPr>
          <w:rFonts w:eastAsia="Calibri" w:cs="Tahoma"/>
          <w:bCs/>
          <w:lang w:eastAsia="en-US"/>
        </w:rPr>
        <w:t>Quáter</w:t>
      </w:r>
      <w:proofErr w:type="spellEnd"/>
      <w:r w:rsidRPr="001F6703">
        <w:rPr>
          <w:rFonts w:eastAsia="Calibri" w:cs="Tahoma"/>
          <w:bCs/>
          <w:lang w:eastAsia="en-US"/>
        </w:rPr>
        <w:t xml:space="preserve"> de la Ley señalada en el párrafo anterior.</w:t>
      </w:r>
    </w:p>
    <w:p w14:paraId="117E57A7" w14:textId="77777777" w:rsidR="00D45EE9" w:rsidRPr="001F6703" w:rsidRDefault="00D45EE9" w:rsidP="000E4B58">
      <w:pPr>
        <w:spacing w:after="0" w:line="360" w:lineRule="auto"/>
        <w:rPr>
          <w:rFonts w:eastAsia="Calibri" w:cs="Tahoma"/>
          <w:bCs/>
          <w:lang w:eastAsia="en-US"/>
        </w:rPr>
      </w:pPr>
    </w:p>
    <w:p w14:paraId="36F56EEB" w14:textId="77777777" w:rsidR="00D45EE9" w:rsidRPr="001F6703" w:rsidRDefault="00D45EE9" w:rsidP="000E4B58">
      <w:pPr>
        <w:spacing w:after="0" w:line="360" w:lineRule="auto"/>
        <w:rPr>
          <w:rFonts w:eastAsia="Calibri" w:cs="Tahoma"/>
          <w:bCs/>
          <w:lang w:eastAsia="en-US"/>
        </w:rPr>
      </w:pPr>
      <w:r w:rsidRPr="001F6703">
        <w:rPr>
          <w:rFonts w:eastAsia="Calibri" w:cs="Tahoma"/>
          <w:bCs/>
          <w:lang w:eastAsia="en-US"/>
        </w:rPr>
        <w:t xml:space="preserve">En ese sentido, en el artículo 2, fracciones XV y XXXVIII, 5, fracción X, 7, 15, 16 y 33 de la Ley de Competitividad y Ordenamiento Comercial del Estado de México, la </w:t>
      </w:r>
      <w:r w:rsidRPr="001F6703">
        <w:rPr>
          <w:rFonts w:eastAsia="Calibri" w:cs="Tahoma"/>
          <w:lang w:eastAsia="en-US"/>
        </w:rPr>
        <w:t>licencia de funcionamiento, es un acto administrativo emitido por los Municipios, a través de la Ventanilla Única, mediante la cual se autoriza a una persona física o jurídica colectiva a desarrollar actividades económicas de bajo impacto, entre las que se encuentran la intermediación, compraventa, arredramiento, distribución de bienes o  prestación de servicios comerciales, asimismo, le corresponde a los municipios c</w:t>
      </w:r>
      <w:r w:rsidRPr="001F6703">
        <w:rPr>
          <w:rFonts w:eastAsia="Calibri" w:cs="Tahoma"/>
          <w:bCs/>
          <w:lang w:eastAsia="en-US"/>
        </w:rPr>
        <w:t xml:space="preserve">rear el registro municipal, </w:t>
      </w:r>
      <w:r w:rsidRPr="001F6703">
        <w:rPr>
          <w:rFonts w:eastAsia="Calibri" w:cs="Tahoma"/>
          <w:bCs/>
          <w:lang w:eastAsia="en-US"/>
        </w:rPr>
        <w:lastRenderedPageBreak/>
        <w:t xml:space="preserve">donde se especifica la licencia de funcionamiento con la actividad de la </w:t>
      </w:r>
      <w:r w:rsidRPr="001F6703">
        <w:rPr>
          <w:rFonts w:eastAsia="Calibri" w:cs="Tahoma"/>
          <w:lang w:eastAsia="en-US"/>
        </w:rPr>
        <w:t xml:space="preserve"> </w:t>
      </w:r>
      <w:r w:rsidRPr="001F6703">
        <w:rPr>
          <w:rFonts w:eastAsia="Calibri" w:cs="Tahoma"/>
          <w:bCs/>
          <w:lang w:eastAsia="en-US"/>
        </w:rPr>
        <w:t xml:space="preserve">unidad económica e impacto que generen, así como las demás características que se determinen, operar, digitalizar y mantener, semanalmente actualizado, el registro municipal, el cual deberá  publicarse en el portal de Internet del municipio, ordenar visitas de verificación a las unidades económicas que operen en su demarcación y substanciar el procedimiento de las visitas de  verificación administrativa que se hayan practicado. </w:t>
      </w:r>
    </w:p>
    <w:p w14:paraId="142BD482" w14:textId="77777777" w:rsidR="00D45EE9" w:rsidRPr="001F6703" w:rsidRDefault="00D45EE9" w:rsidP="000E4B58">
      <w:pPr>
        <w:spacing w:after="0" w:line="360" w:lineRule="auto"/>
      </w:pPr>
    </w:p>
    <w:p w14:paraId="70843A6B" w14:textId="77777777" w:rsidR="00D45EE9" w:rsidRPr="001F6703" w:rsidRDefault="00D45EE9" w:rsidP="000E4B58">
      <w:pPr>
        <w:spacing w:after="0" w:line="360" w:lineRule="auto"/>
        <w:rPr>
          <w:rFonts w:cs="Tahoma"/>
        </w:rPr>
      </w:pPr>
      <w:r w:rsidRPr="001F6703">
        <w:rPr>
          <w:rFonts w:cs="Tahoma"/>
        </w:rPr>
        <w:t>Asimismo, el artículo 92, fracción XXXII, de la Ley de Transparencia y Acceso a la Información Pública del Estado de México y Municipios, dispone que es obligación de los Sujetos Obligados poner a disposición pública de manera permanente y actualizada la información consistente en licencias o autorizaciones otorgadas,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BC207BF" w14:textId="77777777" w:rsidR="00D45EE9" w:rsidRPr="001F6703" w:rsidRDefault="00D45EE9" w:rsidP="000E4B58">
      <w:pPr>
        <w:spacing w:after="0" w:line="360" w:lineRule="auto"/>
        <w:rPr>
          <w:rFonts w:cs="Tahoma"/>
        </w:rPr>
      </w:pPr>
    </w:p>
    <w:p w14:paraId="7DAFDB03" w14:textId="77777777" w:rsidR="00D45EE9" w:rsidRPr="001F6703" w:rsidRDefault="00D45EE9" w:rsidP="000E4B58">
      <w:pPr>
        <w:spacing w:after="0" w:line="360" w:lineRule="auto"/>
        <w:rPr>
          <w:rFonts w:cs="Tahoma"/>
        </w:rPr>
      </w:pPr>
      <w:r w:rsidRPr="001F6703">
        <w:rPr>
          <w:rFonts w:cs="Tahoma"/>
        </w:rPr>
        <w:t xml:space="preserve">Además, de conformidad con el artículo 48, fracción XIII Bis, XIII Ter y XIII </w:t>
      </w:r>
      <w:proofErr w:type="spellStart"/>
      <w:r w:rsidRPr="001F6703">
        <w:rPr>
          <w:rFonts w:cs="Tahoma"/>
        </w:rPr>
        <w:t>Quáter</w:t>
      </w:r>
      <w:proofErr w:type="spellEnd"/>
      <w:r w:rsidRPr="001F6703">
        <w:rPr>
          <w:rFonts w:cs="Tahoma"/>
        </w:rPr>
        <w:t>, de la Ley Orgánica Municipal del Estado de México, establece que, el Presidente Municipal previa aprobación en cabildo, se encargará de expedir o negar licencias o permisos de funcionamiento para unidades  económicas,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w:t>
      </w:r>
    </w:p>
    <w:p w14:paraId="566852A7" w14:textId="77777777" w:rsidR="003A49D5" w:rsidRPr="001F6703" w:rsidRDefault="003A49D5" w:rsidP="000E4B58">
      <w:pPr>
        <w:spacing w:after="0" w:line="360" w:lineRule="auto"/>
        <w:rPr>
          <w:rFonts w:cs="Tahoma"/>
        </w:rPr>
      </w:pPr>
    </w:p>
    <w:p w14:paraId="7CEDE413" w14:textId="30696916" w:rsidR="003A49D5" w:rsidRPr="001F6703" w:rsidRDefault="003A49D5" w:rsidP="000E4B58">
      <w:pPr>
        <w:spacing w:after="0" w:line="360" w:lineRule="auto"/>
        <w:rPr>
          <w:rFonts w:cs="Tahoma"/>
        </w:rPr>
      </w:pPr>
      <w:r w:rsidRPr="001F6703">
        <w:rPr>
          <w:rFonts w:cs="Tahoma"/>
        </w:rPr>
        <w:t xml:space="preserve">Ahora bien, los artículos 50, 51, 73 y 91, del Bando Municipal de Nextlalpan, dos mil veinticinco, precisa que, para el ejercicio de sus funciones la o el </w:t>
      </w:r>
      <w:proofErr w:type="gramStart"/>
      <w:r w:rsidRPr="001F6703">
        <w:rPr>
          <w:rFonts w:cs="Tahoma"/>
        </w:rPr>
        <w:t>Presidente</w:t>
      </w:r>
      <w:proofErr w:type="gramEnd"/>
      <w:r w:rsidRPr="001F6703">
        <w:rPr>
          <w:rFonts w:cs="Tahoma"/>
        </w:rPr>
        <w:t xml:space="preserve"> Municipal y el </w:t>
      </w:r>
      <w:r w:rsidRPr="001F6703">
        <w:rPr>
          <w:rFonts w:cs="Tahoma"/>
        </w:rPr>
        <w:lastRenderedPageBreak/>
        <w:t xml:space="preserve">Ayuntamiento se auxiliará de una Dirección de Gobierno, </w:t>
      </w:r>
      <w:r w:rsidR="00A40C09" w:rsidRPr="001F6703">
        <w:rPr>
          <w:rFonts w:cs="Tahoma"/>
        </w:rPr>
        <w:t xml:space="preserve">una </w:t>
      </w:r>
      <w:r w:rsidRPr="001F6703">
        <w:rPr>
          <w:rFonts w:cs="Tahoma"/>
        </w:rPr>
        <w:t xml:space="preserve">Dirección de Desarrollo Económico y </w:t>
      </w:r>
      <w:r w:rsidR="00A40C09" w:rsidRPr="001F6703">
        <w:rPr>
          <w:rFonts w:cs="Tahoma"/>
        </w:rPr>
        <w:t>una Dirección de Seguridad Pública y Vialidad, las cuales tendrán las funciones y atribuciones siguientes:</w:t>
      </w:r>
    </w:p>
    <w:p w14:paraId="56F1504D" w14:textId="77777777" w:rsidR="00A40C09" w:rsidRPr="001F6703" w:rsidRDefault="00A40C09" w:rsidP="000E4B58">
      <w:pPr>
        <w:spacing w:after="0" w:line="360" w:lineRule="auto"/>
        <w:rPr>
          <w:rFonts w:cs="Tahoma"/>
        </w:rPr>
      </w:pPr>
    </w:p>
    <w:p w14:paraId="02A2759D" w14:textId="14D5B17C" w:rsidR="00A40C09" w:rsidRPr="001F6703" w:rsidRDefault="00A40C09" w:rsidP="000E4B58">
      <w:pPr>
        <w:pStyle w:val="Prrafodelista"/>
        <w:numPr>
          <w:ilvl w:val="0"/>
          <w:numId w:val="16"/>
        </w:numPr>
        <w:spacing w:line="360" w:lineRule="auto"/>
        <w:rPr>
          <w:rFonts w:cs="Tahoma"/>
        </w:rPr>
      </w:pPr>
      <w:r w:rsidRPr="001F6703">
        <w:rPr>
          <w:rFonts w:cs="Tahoma"/>
          <w:b/>
        </w:rPr>
        <w:t>Dirección de Gobierno</w:t>
      </w:r>
      <w:r w:rsidRPr="001F6703">
        <w:rPr>
          <w:rFonts w:cs="Tahoma"/>
        </w:rPr>
        <w:t>: Se encargará de retirar cualquier objeto que obstruya la vía pública y genera un problema social, en coordinación con la dirección de seguridad pública y vialidad.</w:t>
      </w:r>
    </w:p>
    <w:p w14:paraId="7AB6C3B4" w14:textId="4C9F769C" w:rsidR="003A49D5" w:rsidRPr="001F6703" w:rsidRDefault="00A40C09" w:rsidP="000E4B58">
      <w:pPr>
        <w:pStyle w:val="Prrafodelista"/>
        <w:numPr>
          <w:ilvl w:val="0"/>
          <w:numId w:val="16"/>
        </w:numPr>
        <w:spacing w:line="360" w:lineRule="auto"/>
        <w:rPr>
          <w:rFonts w:cs="Tahoma"/>
        </w:rPr>
      </w:pPr>
      <w:r w:rsidRPr="001F6703">
        <w:rPr>
          <w:rFonts w:cs="Tahoma"/>
          <w:b/>
        </w:rPr>
        <w:t>Dirección de Seguridad Pública y Vialidad</w:t>
      </w:r>
      <w:r w:rsidRPr="001F6703">
        <w:rPr>
          <w:rFonts w:cs="Tahoma"/>
        </w:rPr>
        <w:t>: Se encargará de m</w:t>
      </w:r>
      <w:r w:rsidR="003A49D5" w:rsidRPr="001F6703">
        <w:rPr>
          <w:rFonts w:cs="Tahoma"/>
        </w:rPr>
        <w:t>antener la seguridad y el orden público en las vías y áreas públicas dentro del municipio</w:t>
      </w:r>
      <w:r w:rsidRPr="001F6703">
        <w:rPr>
          <w:rFonts w:cs="Tahoma"/>
        </w:rPr>
        <w:t xml:space="preserve"> y r</w:t>
      </w:r>
      <w:r w:rsidR="003A49D5" w:rsidRPr="001F6703">
        <w:rPr>
          <w:rFonts w:cs="Tahoma"/>
        </w:rPr>
        <w:t>etirar cualquier objeto o mercancías en venta, fabricación, manufactura o distribución que obstruya la vía pública, en coordinación con la dirección de gobierno</w:t>
      </w:r>
      <w:r w:rsidRPr="001F6703">
        <w:rPr>
          <w:rFonts w:cs="Tahoma"/>
        </w:rPr>
        <w:t>.</w:t>
      </w:r>
    </w:p>
    <w:p w14:paraId="123C4BFD" w14:textId="2FCAFEB9" w:rsidR="003A49D5" w:rsidRPr="001F6703" w:rsidRDefault="00A40C09" w:rsidP="000E4B58">
      <w:pPr>
        <w:pStyle w:val="Prrafodelista"/>
        <w:numPr>
          <w:ilvl w:val="0"/>
          <w:numId w:val="16"/>
        </w:numPr>
        <w:spacing w:line="360" w:lineRule="auto"/>
        <w:rPr>
          <w:rFonts w:cs="Tahoma"/>
        </w:rPr>
      </w:pPr>
      <w:r w:rsidRPr="001F6703">
        <w:rPr>
          <w:rFonts w:cs="Tahoma"/>
          <w:b/>
        </w:rPr>
        <w:t>Dirección de Desarrollo Económico</w:t>
      </w:r>
      <w:r w:rsidRPr="001F6703">
        <w:rPr>
          <w:rFonts w:cs="Tahoma"/>
        </w:rPr>
        <w:t>: Se encargará de i</w:t>
      </w:r>
      <w:r w:rsidR="003A49D5" w:rsidRPr="001F6703">
        <w:rPr>
          <w:rFonts w:cs="Tahoma"/>
        </w:rPr>
        <w:t>nspeccionar y verificar, el comercio en vías y áreas públicas, así como establecimie</w:t>
      </w:r>
      <w:r w:rsidRPr="001F6703">
        <w:rPr>
          <w:rFonts w:cs="Tahoma"/>
        </w:rPr>
        <w:t>ntos comerciales y de servicios y e</w:t>
      </w:r>
      <w:r w:rsidR="003A49D5" w:rsidRPr="001F6703">
        <w:rPr>
          <w:rFonts w:cs="Tahoma"/>
        </w:rPr>
        <w:t>xpedir autorizaciones, licencias de funcionamiento o permisos provisionales para la realización de cualquier actividad comercial en establecimientos comerciales, en vías o áreas públicas dentro del Municipio.</w:t>
      </w:r>
    </w:p>
    <w:p w14:paraId="7EE4DEB1" w14:textId="77777777" w:rsidR="00281632" w:rsidRPr="001F6703" w:rsidRDefault="00281632" w:rsidP="000E4B58">
      <w:pPr>
        <w:tabs>
          <w:tab w:val="left" w:pos="4962"/>
        </w:tabs>
        <w:spacing w:after="0" w:line="360" w:lineRule="auto"/>
        <w:rPr>
          <w:rFonts w:eastAsia="Calibri" w:cs="Tahoma"/>
          <w:bCs/>
        </w:rPr>
      </w:pPr>
    </w:p>
    <w:p w14:paraId="154AC425" w14:textId="161BC525" w:rsidR="00BE6573" w:rsidRPr="001F6703" w:rsidRDefault="00281632" w:rsidP="000E4B58">
      <w:pPr>
        <w:spacing w:after="0" w:line="360" w:lineRule="auto"/>
        <w:rPr>
          <w:rFonts w:cs="Tahoma"/>
        </w:rPr>
      </w:pPr>
      <w:r w:rsidRPr="001F6703">
        <w:t xml:space="preserve">Así, se logra vislumbrar que la pretensión de la persona Recurrente es obtener, </w:t>
      </w:r>
      <w:r w:rsidR="00BE6573" w:rsidRPr="001F6703">
        <w:t xml:space="preserve">al veintinueve de agosto de dos mil veinticinco, </w:t>
      </w:r>
      <w:r w:rsidR="00BE6573" w:rsidRPr="001F6703">
        <w:rPr>
          <w:rFonts w:cs="Tahoma"/>
        </w:rPr>
        <w:t>lo siguiente:</w:t>
      </w:r>
    </w:p>
    <w:p w14:paraId="70538366" w14:textId="77777777" w:rsidR="00BE6573" w:rsidRPr="001F6703" w:rsidRDefault="00BE6573" w:rsidP="000E4B58">
      <w:pPr>
        <w:spacing w:after="0" w:line="360" w:lineRule="auto"/>
        <w:rPr>
          <w:rFonts w:cs="Tahoma"/>
        </w:rPr>
      </w:pPr>
    </w:p>
    <w:p w14:paraId="4EE4D697" w14:textId="7DACE137" w:rsidR="00BE6573" w:rsidRPr="001F6703" w:rsidRDefault="00BE6573" w:rsidP="000E4B58">
      <w:pPr>
        <w:pStyle w:val="Prrafodelista"/>
        <w:numPr>
          <w:ilvl w:val="0"/>
          <w:numId w:val="17"/>
        </w:numPr>
        <w:spacing w:line="360" w:lineRule="auto"/>
        <w:rPr>
          <w:rFonts w:cs="Tahoma"/>
        </w:rPr>
      </w:pPr>
      <w:r w:rsidRPr="001F6703">
        <w:rPr>
          <w:rFonts w:cs="Tahoma"/>
        </w:rPr>
        <w:t>Las acciones implementadas del problema social de obstrucción de la vía pública</w:t>
      </w:r>
      <w:r w:rsidR="0008338F" w:rsidRPr="001F6703">
        <w:rPr>
          <w:rFonts w:cs="Tahoma"/>
        </w:rPr>
        <w:t>, de</w:t>
      </w:r>
      <w:r w:rsidRPr="001F6703">
        <w:rPr>
          <w:rFonts w:cs="Tahoma"/>
        </w:rPr>
        <w:t xml:space="preserve"> la base denominada “el corral”, de combis que van en dirección al Mexibús o a la Central de Abastos, ubicada en Avenida 15 de septiembre y Avenida Xaltocan, y</w:t>
      </w:r>
    </w:p>
    <w:p w14:paraId="3C09467B" w14:textId="5E2F3142" w:rsidR="00BE6573" w:rsidRPr="001F6703" w:rsidRDefault="00BE6573" w:rsidP="000E4B58">
      <w:pPr>
        <w:pStyle w:val="Prrafodelista"/>
        <w:numPr>
          <w:ilvl w:val="0"/>
          <w:numId w:val="17"/>
        </w:numPr>
        <w:spacing w:line="360" w:lineRule="auto"/>
        <w:rPr>
          <w:rFonts w:cs="Tahoma"/>
        </w:rPr>
      </w:pPr>
      <w:r w:rsidRPr="001F6703">
        <w:rPr>
          <w:rFonts w:cs="Tahoma"/>
        </w:rPr>
        <w:t xml:space="preserve">Autorización, licencia de funcionamiento o permiso provisional que regule el puesto de aceites que se encuentra en la </w:t>
      </w:r>
      <w:r w:rsidR="0008338F" w:rsidRPr="001F6703">
        <w:rPr>
          <w:rFonts w:cs="Tahoma"/>
        </w:rPr>
        <w:t xml:space="preserve">banqueta donde está la </w:t>
      </w:r>
      <w:r w:rsidRPr="001F6703">
        <w:rPr>
          <w:rFonts w:cs="Tahoma"/>
        </w:rPr>
        <w:t>base de combis.</w:t>
      </w:r>
    </w:p>
    <w:p w14:paraId="7FB29235" w14:textId="77777777" w:rsidR="00F7261C" w:rsidRPr="001F6703" w:rsidRDefault="00F7261C" w:rsidP="000E4B58">
      <w:pPr>
        <w:spacing w:after="0" w:line="360" w:lineRule="auto"/>
        <w:rPr>
          <w:color w:val="000000"/>
          <w:lang w:eastAsia="es-ES_tradnl"/>
        </w:rPr>
      </w:pPr>
    </w:p>
    <w:p w14:paraId="15D76C5D" w14:textId="3600941D" w:rsidR="00281632" w:rsidRPr="001F6703" w:rsidRDefault="00281632" w:rsidP="000E4B58">
      <w:pPr>
        <w:spacing w:after="0" w:line="360" w:lineRule="auto"/>
        <w:rPr>
          <w:color w:val="0D0D0D"/>
        </w:rPr>
      </w:pPr>
      <w:r w:rsidRPr="001F6703">
        <w:rPr>
          <w:color w:val="000000"/>
          <w:lang w:eastAsia="es-ES_tradnl"/>
        </w:rPr>
        <w:lastRenderedPageBreak/>
        <w:t>Establecida dicha circunstancia</w:t>
      </w:r>
      <w:r w:rsidRPr="001F6703">
        <w:rPr>
          <w:color w:val="000000"/>
        </w:rPr>
        <w:t>, de las constancias que obran en el expediente electrónico, se advierte que el Sujeto Obligado</w:t>
      </w:r>
      <w:r w:rsidR="0017782E" w:rsidRPr="001F6703">
        <w:rPr>
          <w:color w:val="0D0D0D"/>
        </w:rPr>
        <w:t xml:space="preserve"> turno la solicitud de información a la Dirección</w:t>
      </w:r>
      <w:r w:rsidR="0008338F" w:rsidRPr="001F6703">
        <w:rPr>
          <w:color w:val="0D0D0D"/>
        </w:rPr>
        <w:t xml:space="preserve"> de Gobierno y la Dirección de Desarrollo Económico</w:t>
      </w:r>
      <w:r w:rsidRPr="001F6703">
        <w:rPr>
          <w:color w:val="000000"/>
        </w:rPr>
        <w:t xml:space="preserve">; </w:t>
      </w:r>
      <w:r w:rsidRPr="001F6703">
        <w:t xml:space="preserve">por lo que, es oportuno hacer referencia al </w:t>
      </w:r>
      <w:r w:rsidRPr="001F6703">
        <w:rPr>
          <w:b/>
        </w:rPr>
        <w:t>procedimiento de búsqueda que deben de seguir los Sujetos Obligados para localizar la información</w:t>
      </w:r>
      <w:r w:rsidRPr="001F6703">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464EEC6" w14:textId="77777777" w:rsidR="00281632" w:rsidRPr="001F6703" w:rsidRDefault="00281632" w:rsidP="000E4B58">
      <w:pPr>
        <w:spacing w:after="0" w:line="360" w:lineRule="auto"/>
      </w:pPr>
    </w:p>
    <w:p w14:paraId="39A153DC" w14:textId="5AB49D23" w:rsidR="00756000" w:rsidRPr="001F6703" w:rsidRDefault="00281632" w:rsidP="000E4B58">
      <w:pPr>
        <w:spacing w:after="0" w:line="360" w:lineRule="auto"/>
        <w:rPr>
          <w:color w:val="000000"/>
        </w:rPr>
      </w:pPr>
      <w:r w:rsidRPr="001F6703">
        <w:rPr>
          <w:color w:val="000000"/>
        </w:rPr>
        <w:t xml:space="preserve">Así y de lo plasmado en párrafos anteriores, </w:t>
      </w:r>
      <w:r w:rsidRPr="001F6703">
        <w:t xml:space="preserve">se logra colegir que el Sujeto Obligado </w:t>
      </w:r>
      <w:r w:rsidR="00756000" w:rsidRPr="001F6703">
        <w:t xml:space="preserve">no </w:t>
      </w:r>
      <w:r w:rsidRPr="001F6703">
        <w:t xml:space="preserve">cumplió con el procedimiento de búsqueda </w:t>
      </w:r>
      <w:r w:rsidRPr="001F6703">
        <w:rPr>
          <w:color w:val="000000"/>
        </w:rPr>
        <w:t xml:space="preserve">establecido en el artículo 162 de la Ley de Transparencia y Acceso a la Información Pública del Estado de México y Municipios, toda vez, que </w:t>
      </w:r>
      <w:r w:rsidR="00756000" w:rsidRPr="001F6703">
        <w:rPr>
          <w:color w:val="000000"/>
        </w:rPr>
        <w:t xml:space="preserve">no </w:t>
      </w:r>
      <w:r w:rsidRPr="001F6703">
        <w:rPr>
          <w:color w:val="000000"/>
        </w:rPr>
        <w:t>gestionó el requerimiento de información a</w:t>
      </w:r>
      <w:r w:rsidR="00756000" w:rsidRPr="001F6703">
        <w:rPr>
          <w:color w:val="000000"/>
        </w:rPr>
        <w:t xml:space="preserve"> todas las áreas competentes para conocer la información, a saber, la Dirección de Seguridad Pública y Vialidad. Por tal motivo es procedente analizar la información solicitada conforme a lo siguiente:</w:t>
      </w:r>
    </w:p>
    <w:p w14:paraId="5DFD1D48" w14:textId="77777777" w:rsidR="00756000" w:rsidRPr="001F6703" w:rsidRDefault="00756000" w:rsidP="000E4B58">
      <w:pPr>
        <w:spacing w:after="0" w:line="360" w:lineRule="auto"/>
        <w:rPr>
          <w:color w:val="000000"/>
        </w:rPr>
      </w:pPr>
    </w:p>
    <w:p w14:paraId="52593DA1" w14:textId="2512C904" w:rsidR="00756000" w:rsidRPr="001F6703" w:rsidRDefault="00756000" w:rsidP="000E4B58">
      <w:pPr>
        <w:spacing w:after="0" w:line="360" w:lineRule="auto"/>
        <w:rPr>
          <w:b/>
          <w:color w:val="000000"/>
        </w:rPr>
      </w:pPr>
      <w:r w:rsidRPr="001F6703">
        <w:rPr>
          <w:b/>
          <w:color w:val="000000"/>
        </w:rPr>
        <w:t xml:space="preserve">1. Autorización, licencia de funcionamiento o permiso provisional que regule el puesto de aceites </w:t>
      </w:r>
    </w:p>
    <w:p w14:paraId="5CB66748" w14:textId="77777777" w:rsidR="00756000" w:rsidRPr="001F6703" w:rsidRDefault="00756000" w:rsidP="000E4B58">
      <w:pPr>
        <w:spacing w:after="0" w:line="360" w:lineRule="auto"/>
      </w:pPr>
    </w:p>
    <w:p w14:paraId="715508EC" w14:textId="3DD78C0C" w:rsidR="00756000" w:rsidRPr="001F6703" w:rsidRDefault="00756000" w:rsidP="000E4B58">
      <w:pPr>
        <w:tabs>
          <w:tab w:val="left" w:pos="4962"/>
        </w:tabs>
        <w:spacing w:after="0" w:line="360" w:lineRule="auto"/>
        <w:rPr>
          <w:color w:val="0D0D0D"/>
        </w:rPr>
      </w:pPr>
      <w:r w:rsidRPr="001F6703">
        <w:rPr>
          <w:color w:val="000000"/>
        </w:rPr>
        <w:t>E</w:t>
      </w:r>
      <w:r w:rsidR="00281632" w:rsidRPr="001F6703">
        <w:rPr>
          <w:color w:val="000000"/>
        </w:rPr>
        <w:t>n respuesta</w:t>
      </w:r>
      <w:r w:rsidRPr="001F6703">
        <w:rPr>
          <w:color w:val="000000"/>
        </w:rPr>
        <w:t>,</w:t>
      </w:r>
      <w:r w:rsidR="0017782E" w:rsidRPr="001F6703">
        <w:rPr>
          <w:color w:val="000000"/>
        </w:rPr>
        <w:t xml:space="preserve"> </w:t>
      </w:r>
      <w:r w:rsidR="0017782E" w:rsidRPr="001F6703">
        <w:rPr>
          <w:color w:val="0D0D0D"/>
        </w:rPr>
        <w:t xml:space="preserve">la Dirección </w:t>
      </w:r>
      <w:r w:rsidRPr="001F6703">
        <w:rPr>
          <w:color w:val="0D0D0D"/>
        </w:rPr>
        <w:t>de Gobierno y la Dirección de Desarrollo Económico mencionaron que después de una búsqueda exhaustiva en sus archivos no se encontró registro alguno de dicho comercio</w:t>
      </w:r>
      <w:r w:rsidR="00607E6C" w:rsidRPr="001F6703">
        <w:rPr>
          <w:color w:val="0D0D0D"/>
        </w:rPr>
        <w:t xml:space="preserve">, es decir, </w:t>
      </w:r>
      <w:r w:rsidRPr="001F6703">
        <w:rPr>
          <w:color w:val="000000"/>
        </w:rPr>
        <w:t>señaló que</w:t>
      </w:r>
      <w:r w:rsidR="00607E6C" w:rsidRPr="001F6703">
        <w:rPr>
          <w:color w:val="000000"/>
        </w:rPr>
        <w:t xml:space="preserve"> la información era inexistente</w:t>
      </w:r>
      <w:r w:rsidRPr="001F6703">
        <w:rPr>
          <w:color w:val="000000"/>
        </w:rPr>
        <w:t xml:space="preserve">; </w:t>
      </w:r>
      <w:r w:rsidRPr="001F6703">
        <w:t xml:space="preserve">sobre el tema, el Criterio orientador, con clave de control SO/014/2017, emitido por el entonces Instituto Nacional de Transparencia, Acceso a la Información Pública y Protección de Datos Personales en el Estado </w:t>
      </w:r>
      <w:r w:rsidRPr="001F6703">
        <w:lastRenderedPageBreak/>
        <w:t xml:space="preserve">de México y Municipios, vigente a la fecha de la solicitud, se desprende que la inexistencia de la información, es una cuestión de hecho que se le atribuye a la misma, cuando ésta no se encuentra en los archivos del sujeto obligado. </w:t>
      </w:r>
    </w:p>
    <w:p w14:paraId="66443B38" w14:textId="77777777" w:rsidR="00756000" w:rsidRPr="001F6703" w:rsidRDefault="00756000" w:rsidP="000E4B58">
      <w:pPr>
        <w:spacing w:after="0" w:line="360" w:lineRule="auto"/>
      </w:pPr>
    </w:p>
    <w:p w14:paraId="62A0CC5A" w14:textId="77777777" w:rsidR="00756000" w:rsidRPr="001F6703" w:rsidRDefault="00756000" w:rsidP="000E4B58">
      <w:pPr>
        <w:spacing w:after="0" w:line="360" w:lineRule="auto"/>
      </w:pPr>
      <w:r w:rsidRPr="001F6703">
        <w:t xml:space="preserve">En ese orden de ideas, según Trujillo, Humberto (2019), en el “Diccionario de Transparencia y Acceso a la Información Pública” (p. 171), la inexistencia de la </w:t>
      </w:r>
      <w:proofErr w:type="gramStart"/>
      <w:r w:rsidRPr="001F6703">
        <w:t>información,</w:t>
      </w:r>
      <w:proofErr w:type="gramEnd"/>
      <w:r w:rsidRPr="001F6703">
        <w:t xml:space="preserve"> es cuando la información requerida no se encuentra en los archivos públicos, reservados o clasificados, de los sujetos obligados.</w:t>
      </w:r>
    </w:p>
    <w:p w14:paraId="4DCC7FF2" w14:textId="77777777" w:rsidR="00756000" w:rsidRPr="001F6703" w:rsidRDefault="00756000" w:rsidP="000E4B58">
      <w:pPr>
        <w:spacing w:after="0" w:line="360" w:lineRule="auto"/>
      </w:pPr>
    </w:p>
    <w:p w14:paraId="39554C4B" w14:textId="77777777" w:rsidR="00756000" w:rsidRPr="001F6703" w:rsidRDefault="00756000" w:rsidP="000E4B58">
      <w:pPr>
        <w:spacing w:after="0" w:line="360" w:lineRule="auto"/>
      </w:pPr>
      <w:r w:rsidRPr="001F6703">
        <w:t xml:space="preserve">Así, es posible concluir que la </w:t>
      </w:r>
      <w:r w:rsidRPr="001F6703">
        <w:rPr>
          <w:b/>
        </w:rPr>
        <w:t>inexistencia</w:t>
      </w:r>
      <w:r w:rsidRPr="001F6703">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185CA9DF" w14:textId="77777777" w:rsidR="00756000" w:rsidRPr="001F6703" w:rsidRDefault="00756000" w:rsidP="000E4B58">
      <w:pPr>
        <w:spacing w:after="0" w:line="360" w:lineRule="auto"/>
      </w:pPr>
    </w:p>
    <w:p w14:paraId="5BFCB6D0" w14:textId="2AD506EB" w:rsidR="00D23B64" w:rsidRPr="001F6703" w:rsidRDefault="00756000" w:rsidP="000E4B58">
      <w:pPr>
        <w:spacing w:after="0" w:line="360" w:lineRule="auto"/>
      </w:pPr>
      <w:r w:rsidRPr="001F6703">
        <w:t>En ese contexto, este Instituto realizó una indagación en la página of</w:t>
      </w:r>
      <w:r w:rsidR="00D23B64" w:rsidRPr="001F6703">
        <w:t>icial del Ayuntamiento de Nextlalpan</w:t>
      </w:r>
      <w:r w:rsidRPr="001F6703">
        <w:t>, su Portal de Información Pública de Oficio Mexiquense y en las cuentas oficiales de las redes sociales del Ayuntamiento y no se local</w:t>
      </w:r>
      <w:r w:rsidR="00D23B64" w:rsidRPr="001F6703">
        <w:t>izó algún indicio de que exista</w:t>
      </w:r>
      <w:r w:rsidRPr="001F6703">
        <w:t xml:space="preserve"> </w:t>
      </w:r>
      <w:r w:rsidR="00D23B64" w:rsidRPr="001F6703">
        <w:t>autorización, licencia de funcionamiento, permiso provisional o información relacionada con el puesto de aceites mencionado.</w:t>
      </w:r>
    </w:p>
    <w:p w14:paraId="1AD45EBF" w14:textId="77777777" w:rsidR="00D23B64" w:rsidRPr="001F6703" w:rsidRDefault="00D23B64" w:rsidP="000E4B58">
      <w:pPr>
        <w:spacing w:after="0" w:line="360" w:lineRule="auto"/>
      </w:pPr>
    </w:p>
    <w:p w14:paraId="0D227D22" w14:textId="6B4380BD" w:rsidR="00756000" w:rsidRPr="001F6703" w:rsidRDefault="00756000" w:rsidP="000E4B58">
      <w:pPr>
        <w:spacing w:after="0" w:line="360" w:lineRule="auto"/>
        <w:contextualSpacing/>
        <w:rPr>
          <w:color w:val="auto"/>
        </w:rPr>
      </w:pPr>
      <w:r w:rsidRPr="001F6703">
        <w:t>En ese sentido</w:t>
      </w:r>
      <w:r w:rsidRPr="001F6703">
        <w:rPr>
          <w:color w:val="auto"/>
        </w:rPr>
        <w:t xml:space="preserve">, se logra colegir que la información solicitada por el ahora Recurrente es inexistente, pues el Sujeto Obligado, realizó una búsqueda exhaustiva y razonable en sus archivos y señaló los motivos por los cuales no contaba con lo peticionado, lo cual se traduce al hecho de que </w:t>
      </w:r>
      <w:r w:rsidR="00154489" w:rsidRPr="001F6703">
        <w:rPr>
          <w:color w:val="auto"/>
        </w:rPr>
        <w:t>no tienen algún registro del comercio mencionado</w:t>
      </w:r>
      <w:r w:rsidRPr="001F6703">
        <w:rPr>
          <w:color w:val="auto"/>
        </w:rPr>
        <w:t xml:space="preserve">; al respecto, se trae a colación, el artículo 19, segundo párrafo, de la Ley de Transparencia y Acceso a la </w:t>
      </w:r>
      <w:r w:rsidRPr="001F6703">
        <w:rPr>
          <w:color w:val="auto"/>
        </w:rPr>
        <w:lastRenderedPageBreak/>
        <w:t>Información Pública del Estado de México y Municipios, que establece que en el caso de que ciertas facultades, competencias o funciones no se hayan ejercido, se debe motivar la respuesta en función de las causas que motiven tal circunstancia.</w:t>
      </w:r>
    </w:p>
    <w:p w14:paraId="7F273C51" w14:textId="77777777" w:rsidR="00756000" w:rsidRPr="001F6703" w:rsidRDefault="00756000" w:rsidP="000E4B58">
      <w:pPr>
        <w:spacing w:after="0" w:line="360" w:lineRule="auto"/>
        <w:rPr>
          <w:color w:val="auto"/>
        </w:rPr>
      </w:pPr>
    </w:p>
    <w:p w14:paraId="1F41EDC2" w14:textId="77777777" w:rsidR="00756000" w:rsidRPr="001F6703" w:rsidRDefault="00756000" w:rsidP="000E4B58">
      <w:pPr>
        <w:spacing w:after="0" w:line="360" w:lineRule="auto"/>
        <w:rPr>
          <w:color w:val="auto"/>
        </w:rPr>
      </w:pPr>
      <w:r w:rsidRPr="001F6703">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F4AE88B" w14:textId="77777777" w:rsidR="00756000" w:rsidRPr="001F6703" w:rsidRDefault="00756000" w:rsidP="000E4B58">
      <w:pPr>
        <w:spacing w:after="0" w:line="360" w:lineRule="auto"/>
        <w:rPr>
          <w:color w:val="auto"/>
        </w:rPr>
      </w:pPr>
    </w:p>
    <w:p w14:paraId="37C7F7C2" w14:textId="628713CE" w:rsidR="00756000" w:rsidRPr="001F6703" w:rsidRDefault="00756000" w:rsidP="000E4B58">
      <w:pPr>
        <w:spacing w:after="0" w:line="360" w:lineRule="auto"/>
        <w:rPr>
          <w:rFonts w:eastAsia="Times New Roman" w:cs="Tahoma"/>
          <w:color w:val="auto"/>
          <w:lang w:eastAsia="es-ES"/>
        </w:rPr>
      </w:pPr>
      <w:r w:rsidRPr="001F6703">
        <w:rPr>
          <w:color w:val="auto"/>
        </w:rPr>
        <w:t>Al respecto, dicho criterio aplica al caso en concreto, ya que, no se localizó algún indicio de que se la información solicitada se haya generado;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1F6703">
        <w:rPr>
          <w:rFonts w:eastAsia="Times New Roman" w:cs="Tahoma"/>
          <w:color w:val="auto"/>
          <w:lang w:eastAsia="es-ES"/>
        </w:rPr>
        <w:t xml:space="preserve">, </w:t>
      </w:r>
      <w:r w:rsidR="004A1A7C" w:rsidRPr="001F6703">
        <w:rPr>
          <w:rFonts w:eastAsia="Times New Roman" w:cs="Tahoma"/>
          <w:color w:val="auto"/>
          <w:lang w:eastAsia="es-ES"/>
        </w:rPr>
        <w:t>no obstante, durante la sustanciación del medio de impugnación, la Dirección de Desarrollo Económico mencionó que no ha expedido autorizaciones, licencias de funcionamiento o permisos provisionales para la realización comercial en establecimientos comerciales en vías o áreas públicas, es decir, del puesto de aceites del checador que se encuentra en la banqueta.</w:t>
      </w:r>
    </w:p>
    <w:p w14:paraId="55187239" w14:textId="77777777" w:rsidR="00F7261C" w:rsidRPr="001F6703" w:rsidRDefault="00F7261C" w:rsidP="000E4B58">
      <w:pPr>
        <w:tabs>
          <w:tab w:val="left" w:pos="3962"/>
        </w:tabs>
        <w:spacing w:after="0" w:line="360" w:lineRule="auto"/>
        <w:rPr>
          <w:rFonts w:eastAsia="Calibri" w:cs="Tahoma"/>
          <w:bCs/>
          <w:color w:val="auto"/>
          <w:lang w:eastAsia="en-US"/>
        </w:rPr>
      </w:pPr>
    </w:p>
    <w:p w14:paraId="5A3BCA14" w14:textId="08EFD7E7" w:rsidR="00FC7C29" w:rsidRPr="001F6703" w:rsidRDefault="00E00EB1" w:rsidP="000E4B58">
      <w:pPr>
        <w:tabs>
          <w:tab w:val="left" w:pos="3962"/>
        </w:tabs>
        <w:spacing w:after="0" w:line="360" w:lineRule="auto"/>
        <w:rPr>
          <w:rFonts w:eastAsia="Calibri" w:cs="Tahoma"/>
          <w:b/>
          <w:bCs/>
          <w:color w:val="auto"/>
          <w:lang w:eastAsia="en-US"/>
        </w:rPr>
      </w:pPr>
      <w:r w:rsidRPr="001F6703">
        <w:rPr>
          <w:rFonts w:eastAsia="Calibri" w:cs="Tahoma"/>
          <w:b/>
          <w:bCs/>
          <w:color w:val="auto"/>
          <w:lang w:eastAsia="en-US"/>
        </w:rPr>
        <w:t>2. Las acciones implementadas del problema social de obstrucción de la vía pública</w:t>
      </w:r>
    </w:p>
    <w:p w14:paraId="743A7036" w14:textId="77777777" w:rsidR="00E00EB1" w:rsidRPr="001F6703" w:rsidRDefault="00E00EB1" w:rsidP="000E4B58">
      <w:pPr>
        <w:tabs>
          <w:tab w:val="left" w:pos="3962"/>
        </w:tabs>
        <w:spacing w:after="0" w:line="360" w:lineRule="auto"/>
        <w:rPr>
          <w:rFonts w:eastAsia="Calibri" w:cs="Tahoma"/>
          <w:b/>
          <w:bCs/>
          <w:color w:val="auto"/>
          <w:lang w:eastAsia="en-US"/>
        </w:rPr>
      </w:pPr>
    </w:p>
    <w:p w14:paraId="43A0923A" w14:textId="28707BB9" w:rsidR="00BA5977" w:rsidRPr="001F6703" w:rsidRDefault="00E00EB1" w:rsidP="000E4B58">
      <w:pPr>
        <w:tabs>
          <w:tab w:val="left" w:pos="3962"/>
        </w:tabs>
        <w:spacing w:after="0" w:line="360" w:lineRule="auto"/>
        <w:rPr>
          <w:rFonts w:eastAsia="Calibri" w:cs="Tahoma"/>
          <w:bCs/>
          <w:color w:val="auto"/>
          <w:lang w:eastAsia="en-US"/>
        </w:rPr>
      </w:pPr>
      <w:r w:rsidRPr="001F6703">
        <w:rPr>
          <w:rFonts w:eastAsia="Calibri" w:cs="Tahoma"/>
          <w:bCs/>
          <w:color w:val="auto"/>
          <w:lang w:eastAsia="en-US"/>
        </w:rPr>
        <w:t xml:space="preserve">En respuesta, </w:t>
      </w:r>
      <w:r w:rsidR="00BA5977" w:rsidRPr="001F6703">
        <w:rPr>
          <w:rFonts w:eastAsia="Calibri" w:cs="Tahoma"/>
          <w:bCs/>
          <w:color w:val="auto"/>
          <w:lang w:eastAsia="en-US"/>
        </w:rPr>
        <w:t>la Dirección de Gobierno y de la Dirección de Desarrollo Económico, mencionaron que el Sujeto Obligado es incompetente para la operación y regulación de las bases de transporte público pues le compete a la Secretaría de Movilidad</w:t>
      </w:r>
      <w:r w:rsidR="00365DED" w:rsidRPr="001F6703">
        <w:rPr>
          <w:rFonts w:eastAsia="Calibri" w:cs="Tahoma"/>
          <w:bCs/>
          <w:color w:val="auto"/>
          <w:lang w:eastAsia="en-US"/>
        </w:rPr>
        <w:t>; e</w:t>
      </w:r>
      <w:r w:rsidR="00BA5977" w:rsidRPr="001F6703">
        <w:rPr>
          <w:rFonts w:eastAsia="Calibri" w:cs="Times New Roman"/>
          <w:color w:val="000000"/>
        </w:rPr>
        <w:t xml:space="preserve">n ese contexto, los </w:t>
      </w:r>
      <w:r w:rsidR="00BA5977" w:rsidRPr="001F6703">
        <w:rPr>
          <w:rFonts w:eastAsia="Calibri" w:cs="Times New Roman"/>
          <w:color w:val="000000"/>
        </w:rPr>
        <w:lastRenderedPageBreak/>
        <w:t xml:space="preserve">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00BA5977" w:rsidRPr="001F6703">
        <w:rPr>
          <w:rFonts w:eastAsia="Calibri" w:cs="Times New Roman"/>
          <w:b/>
          <w:color w:val="000000"/>
        </w:rPr>
        <w:t>cuando la misma no sea competencia del sujeto obligado ante el cual se formule la solicitud de acceso.</w:t>
      </w:r>
    </w:p>
    <w:p w14:paraId="0216A1CD" w14:textId="77777777" w:rsidR="00BA5977" w:rsidRPr="001F6703" w:rsidRDefault="00BA5977" w:rsidP="000E4B58">
      <w:pPr>
        <w:spacing w:after="0" w:line="360" w:lineRule="auto"/>
        <w:contextualSpacing/>
        <w:rPr>
          <w:rFonts w:eastAsia="Calibri" w:cs="Times New Roman"/>
          <w:b/>
          <w:color w:val="000000"/>
        </w:rPr>
      </w:pPr>
    </w:p>
    <w:p w14:paraId="3949EA13" w14:textId="77777777" w:rsidR="00BA5977" w:rsidRPr="001F6703" w:rsidRDefault="00BA5977" w:rsidP="000E4B58">
      <w:pPr>
        <w:spacing w:after="0" w:line="360" w:lineRule="auto"/>
        <w:contextualSpacing/>
        <w:rPr>
          <w:rFonts w:eastAsia="Calibri" w:cs="Times New Roman"/>
          <w:color w:val="000000"/>
        </w:rPr>
      </w:pPr>
      <w:r w:rsidRPr="001F6703">
        <w:rPr>
          <w:rFonts w:eastAsia="Calibri" w:cs="Times New Roman"/>
          <w:color w:val="000000"/>
        </w:rPr>
        <w:t xml:space="preserve">Asimismo, que los Comités de Transparencia tienen entre sus atribuciones confirmar, modificar o revocar la </w:t>
      </w:r>
      <w:r w:rsidRPr="001F6703">
        <w:rPr>
          <w:rFonts w:eastAsia="Calibri" w:cs="Times New Roman"/>
          <w:b/>
          <w:color w:val="000000"/>
        </w:rPr>
        <w:t>declaración de incompetencia</w:t>
      </w:r>
      <w:r w:rsidRPr="001F6703">
        <w:rPr>
          <w:rFonts w:eastAsia="Calibri" w:cs="Times New Roman"/>
          <w:color w:val="000000"/>
        </w:rPr>
        <w:t xml:space="preserve"> que realicen los titulares de las unidades administrativas.</w:t>
      </w:r>
    </w:p>
    <w:p w14:paraId="63A5A203" w14:textId="77777777" w:rsidR="00BA5977" w:rsidRPr="001F6703" w:rsidRDefault="00BA5977" w:rsidP="000E4B58">
      <w:pPr>
        <w:spacing w:after="0" w:line="360" w:lineRule="auto"/>
        <w:contextualSpacing/>
        <w:rPr>
          <w:rFonts w:eastAsia="Calibri" w:cs="Times New Roman"/>
          <w:color w:val="000000"/>
        </w:rPr>
      </w:pPr>
    </w:p>
    <w:p w14:paraId="64452607" w14:textId="77777777" w:rsidR="00BA5977" w:rsidRPr="001F6703" w:rsidRDefault="00BA5977" w:rsidP="000E4B58">
      <w:pPr>
        <w:spacing w:after="0" w:line="360" w:lineRule="auto"/>
        <w:contextualSpacing/>
        <w:rPr>
          <w:rFonts w:eastAsia="Calibri" w:cs="Times New Roman"/>
          <w:color w:val="000000"/>
        </w:rPr>
      </w:pPr>
      <w:r w:rsidRPr="001F6703">
        <w:rPr>
          <w:rFonts w:eastAsia="Calibri" w:cs="Times New Roman"/>
          <w:color w:val="000000"/>
        </w:rPr>
        <w:t xml:space="preserve">En esa tesitura, cuando las Unidades de Transparencia determinen </w:t>
      </w:r>
      <w:r w:rsidRPr="001F6703">
        <w:rPr>
          <w:rFonts w:eastAsia="Calibri" w:cs="Times New Roman"/>
          <w:b/>
          <w:color w:val="000000"/>
        </w:rPr>
        <w:t>la notoria incompetencia</w:t>
      </w:r>
      <w:r w:rsidRPr="001F6703">
        <w:rPr>
          <w:rFonts w:eastAsia="Calibri" w:cs="Times New Roman"/>
          <w:color w:val="000000"/>
        </w:rPr>
        <w:t xml:space="preserve"> por parte de los sujetos obligados deberán comunicar al solicitante la misma dentro de los tres días posteriores a la recepción de la solicitud. </w:t>
      </w:r>
    </w:p>
    <w:p w14:paraId="4BD0CBAF" w14:textId="77777777" w:rsidR="00BA5977" w:rsidRPr="001F6703" w:rsidRDefault="00BA5977" w:rsidP="000E4B58">
      <w:pPr>
        <w:spacing w:after="0" w:line="360" w:lineRule="auto"/>
        <w:contextualSpacing/>
        <w:rPr>
          <w:rFonts w:eastAsia="Calibri" w:cs="Times New Roman"/>
          <w:color w:val="000000"/>
        </w:rPr>
      </w:pPr>
    </w:p>
    <w:p w14:paraId="2422DD0E" w14:textId="77777777" w:rsidR="00BA5977" w:rsidRPr="001F6703" w:rsidRDefault="00BA5977" w:rsidP="000E4B58">
      <w:pPr>
        <w:spacing w:after="0" w:line="360" w:lineRule="auto"/>
        <w:contextualSpacing/>
        <w:rPr>
          <w:rFonts w:eastAsia="Calibri" w:cs="Times New Roman"/>
          <w:bCs/>
          <w:color w:val="000000"/>
        </w:rPr>
      </w:pPr>
      <w:r w:rsidRPr="001F6703">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1F6703">
        <w:rPr>
          <w:rFonts w:eastAsia="Calibri" w:cs="Times New Roman"/>
          <w:color w:val="000000"/>
          <w:lang w:val="es-ES_tradnl"/>
        </w:rPr>
        <w:t xml:space="preserve">, </w:t>
      </w:r>
      <w:r w:rsidRPr="001F6703">
        <w:rPr>
          <w:rFonts w:eastAsia="Calibri" w:cs="Times New Roman"/>
          <w:bCs/>
          <w:color w:val="000000"/>
        </w:rPr>
        <w:t>según Cabanellas, Guillermo (1993), en el “Diccionario Jurídico Elemental” (p. 32 y 161), precisó los siguientes conceptos:</w:t>
      </w:r>
    </w:p>
    <w:p w14:paraId="68872BD0" w14:textId="77777777" w:rsidR="00BA5977" w:rsidRPr="001F6703" w:rsidRDefault="00BA5977" w:rsidP="000E4B58">
      <w:pPr>
        <w:spacing w:after="0" w:line="360" w:lineRule="auto"/>
        <w:contextualSpacing/>
        <w:rPr>
          <w:rFonts w:eastAsia="Calibri" w:cs="Times New Roman"/>
          <w:bCs/>
          <w:color w:val="000000"/>
        </w:rPr>
      </w:pPr>
    </w:p>
    <w:p w14:paraId="24A8C094" w14:textId="77777777" w:rsidR="00BA5977" w:rsidRPr="001F6703" w:rsidRDefault="00BA5977" w:rsidP="000E4B58">
      <w:pPr>
        <w:numPr>
          <w:ilvl w:val="0"/>
          <w:numId w:val="18"/>
        </w:numPr>
        <w:spacing w:after="0" w:line="360" w:lineRule="auto"/>
        <w:contextualSpacing/>
        <w:jc w:val="left"/>
        <w:rPr>
          <w:rFonts w:eastAsia="Calibri" w:cs="Times New Roman"/>
          <w:bCs/>
          <w:color w:val="000000"/>
        </w:rPr>
      </w:pPr>
      <w:r w:rsidRPr="001F6703">
        <w:rPr>
          <w:rFonts w:eastAsia="Calibri" w:cs="Times New Roman"/>
          <w:b/>
          <w:bCs/>
          <w:color w:val="000000"/>
        </w:rPr>
        <w:t xml:space="preserve">Competencia: </w:t>
      </w:r>
      <w:r w:rsidRPr="001F6703">
        <w:rPr>
          <w:rFonts w:eastAsia="Calibri" w:cs="Times New Roman"/>
          <w:bCs/>
          <w:color w:val="000000"/>
        </w:rPr>
        <w:t>La capacidad de una autoridad para conocer sobre una materia o asunto.</w:t>
      </w:r>
    </w:p>
    <w:p w14:paraId="78F0A476" w14:textId="77777777" w:rsidR="00BA5977" w:rsidRPr="001F6703" w:rsidRDefault="00BA5977" w:rsidP="000E4B58">
      <w:pPr>
        <w:spacing w:after="0" w:line="360" w:lineRule="auto"/>
        <w:ind w:left="780"/>
        <w:contextualSpacing/>
        <w:jc w:val="left"/>
        <w:rPr>
          <w:rFonts w:eastAsia="Calibri" w:cs="Times New Roman"/>
          <w:bCs/>
          <w:color w:val="000000"/>
        </w:rPr>
      </w:pPr>
    </w:p>
    <w:p w14:paraId="42E233A2" w14:textId="77777777" w:rsidR="00BA5977" w:rsidRPr="001F6703" w:rsidRDefault="00BA5977" w:rsidP="000E4B58">
      <w:pPr>
        <w:numPr>
          <w:ilvl w:val="0"/>
          <w:numId w:val="18"/>
        </w:numPr>
        <w:spacing w:after="0" w:line="360" w:lineRule="auto"/>
        <w:contextualSpacing/>
        <w:jc w:val="left"/>
        <w:rPr>
          <w:rFonts w:eastAsia="Calibri" w:cs="Times New Roman"/>
          <w:bCs/>
          <w:color w:val="000000"/>
        </w:rPr>
      </w:pPr>
      <w:r w:rsidRPr="001F6703">
        <w:rPr>
          <w:rFonts w:eastAsia="Calibri" w:cs="Times New Roman"/>
          <w:b/>
          <w:bCs/>
          <w:color w:val="000000"/>
        </w:rPr>
        <w:t>Incompetencia:</w:t>
      </w:r>
      <w:r w:rsidRPr="001F6703">
        <w:rPr>
          <w:rFonts w:eastAsia="Calibri" w:cs="Times New Roman"/>
          <w:bCs/>
          <w:color w:val="000000"/>
        </w:rPr>
        <w:t xml:space="preserve"> Falta de Competencia.</w:t>
      </w:r>
    </w:p>
    <w:p w14:paraId="7AE3B5EC" w14:textId="77777777" w:rsidR="00BA5977" w:rsidRPr="001F6703" w:rsidRDefault="00BA5977" w:rsidP="000E4B58">
      <w:pPr>
        <w:spacing w:after="0" w:line="360" w:lineRule="auto"/>
        <w:contextualSpacing/>
        <w:rPr>
          <w:rFonts w:eastAsia="Calibri" w:cs="Times New Roman"/>
          <w:color w:val="000000"/>
        </w:rPr>
      </w:pPr>
    </w:p>
    <w:p w14:paraId="0CC72A67" w14:textId="77777777" w:rsidR="00BA5977" w:rsidRPr="001F6703" w:rsidRDefault="00BA5977" w:rsidP="000E4B58">
      <w:pPr>
        <w:spacing w:after="0" w:line="360" w:lineRule="auto"/>
        <w:contextualSpacing/>
        <w:rPr>
          <w:rFonts w:eastAsia="Calibri" w:cs="Times New Roman"/>
          <w:color w:val="000000"/>
        </w:rPr>
      </w:pPr>
      <w:r w:rsidRPr="001F6703">
        <w:rPr>
          <w:rFonts w:eastAsia="Calibri" w:cs="Times New Roman"/>
          <w:color w:val="000000"/>
          <w:lang w:val="es-ES_tradnl"/>
        </w:rPr>
        <w:t xml:space="preserve">Por lo que, </w:t>
      </w:r>
      <w:r w:rsidRPr="001F6703">
        <w:rPr>
          <w:rFonts w:eastAsia="Calibri" w:cs="Times New Roman"/>
          <w:b/>
          <w:color w:val="000000"/>
          <w:lang w:val="es-ES_tradnl"/>
        </w:rPr>
        <w:t>la incompetencia</w:t>
      </w:r>
      <w:r w:rsidRPr="001F6703">
        <w:rPr>
          <w:rFonts w:eastAsia="Calibri" w:cs="Times New Roman"/>
          <w:color w:val="000000"/>
          <w:lang w:val="es-ES_tradnl"/>
        </w:rPr>
        <w:t>, radica en la incapacidad de una autoridad para conocer de un tema o asunto; en el mismo sentido, conviene traer a cuenta tesis</w:t>
      </w:r>
      <w:r w:rsidRPr="001F6703">
        <w:rPr>
          <w:rFonts w:eastAsia="Calibri" w:cs="Times New Roman"/>
          <w:color w:val="000000"/>
        </w:rPr>
        <w:t xml:space="preserve"> aislada número III.2o.P.11 </w:t>
      </w:r>
      <w:r w:rsidRPr="001F6703">
        <w:rPr>
          <w:rFonts w:eastAsia="Calibri" w:cs="Times New Roman"/>
          <w:color w:val="000000"/>
        </w:rPr>
        <w:lastRenderedPageBreak/>
        <w:t xml:space="preserve">K, publicada en el Semanario Judicial de la Federación y su Gaceta, Novena Época, Tomo XV, </w:t>
      </w:r>
      <w:proofErr w:type="gramStart"/>
      <w:r w:rsidRPr="001F6703">
        <w:rPr>
          <w:rFonts w:eastAsia="Calibri" w:cs="Times New Roman"/>
          <w:color w:val="000000"/>
        </w:rPr>
        <w:t>Mayo</w:t>
      </w:r>
      <w:proofErr w:type="gramEnd"/>
      <w:r w:rsidRPr="001F6703">
        <w:rPr>
          <w:rFonts w:eastAsia="Calibri" w:cs="Times New Roman"/>
          <w:color w:val="000000"/>
        </w:rPr>
        <w:t xml:space="preserve"> de 2002, Pág. 1243, ya que precisa lo siguiente: </w:t>
      </w:r>
    </w:p>
    <w:p w14:paraId="4FB27B12" w14:textId="77777777" w:rsidR="00BA5977" w:rsidRPr="001F6703" w:rsidRDefault="00BA5977" w:rsidP="000E4B58">
      <w:pPr>
        <w:spacing w:after="0" w:line="360" w:lineRule="auto"/>
        <w:contextualSpacing/>
        <w:rPr>
          <w:rFonts w:eastAsia="Calibri" w:cs="Times New Roman"/>
          <w:color w:val="000000"/>
          <w:lang w:val="es-ES_tradnl"/>
        </w:rPr>
      </w:pPr>
    </w:p>
    <w:p w14:paraId="0D285096" w14:textId="77777777" w:rsidR="00BA5977" w:rsidRPr="001F6703" w:rsidRDefault="00BA5977" w:rsidP="000E4B58">
      <w:pPr>
        <w:spacing w:after="0" w:line="360" w:lineRule="auto"/>
        <w:ind w:left="567" w:right="567"/>
        <w:contextualSpacing/>
        <w:rPr>
          <w:rFonts w:eastAsia="Calibri" w:cs="Times New Roman"/>
          <w:i/>
          <w:color w:val="000000"/>
          <w:sz w:val="20"/>
          <w:szCs w:val="20"/>
          <w:lang w:val="es-ES_tradnl"/>
        </w:rPr>
      </w:pPr>
      <w:r w:rsidRPr="001F6703">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1F6703">
        <w:rPr>
          <w:rFonts w:eastAsia="Calibri" w:cs="Times New Roman"/>
          <w:i/>
          <w:color w:val="000000"/>
          <w:sz w:val="20"/>
          <w:szCs w:val="20"/>
          <w:lang w:val="es-ES_tradnl"/>
        </w:rPr>
        <w:t>El artículo </w:t>
      </w:r>
      <w:hyperlink r:id="rId10" w:history="1">
        <w:r w:rsidRPr="001F6703">
          <w:rPr>
            <w:rFonts w:eastAsia="Calibri" w:cs="Times New Roman"/>
            <w:i/>
            <w:color w:val="0563C1"/>
            <w:sz w:val="20"/>
            <w:szCs w:val="20"/>
            <w:u w:val="single"/>
            <w:lang w:val="es-ES_tradnl"/>
          </w:rPr>
          <w:t>16 constitucional</w:t>
        </w:r>
      </w:hyperlink>
      <w:r w:rsidRPr="001F6703">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EA8454F" w14:textId="77777777" w:rsidR="00BA5977" w:rsidRPr="001F6703" w:rsidRDefault="00BA5977" w:rsidP="000E4B58">
      <w:pPr>
        <w:spacing w:after="0" w:line="360" w:lineRule="auto"/>
        <w:contextualSpacing/>
        <w:rPr>
          <w:rFonts w:eastAsia="Calibri" w:cs="Times New Roman"/>
          <w:color w:val="000000"/>
          <w:lang w:val="es-ES_tradnl"/>
        </w:rPr>
      </w:pPr>
    </w:p>
    <w:p w14:paraId="7877D817" w14:textId="77777777" w:rsidR="00BA5977" w:rsidRPr="001F6703" w:rsidRDefault="00BA5977" w:rsidP="000E4B58">
      <w:pPr>
        <w:spacing w:after="0" w:line="360" w:lineRule="auto"/>
        <w:contextualSpacing/>
        <w:rPr>
          <w:rFonts w:eastAsia="Calibri" w:cs="Times New Roman"/>
          <w:color w:val="000000"/>
          <w:lang w:val="es-ES_tradnl"/>
        </w:rPr>
      </w:pPr>
      <w:r w:rsidRPr="001F6703">
        <w:rPr>
          <w:rFonts w:eastAsia="Calibri" w:cs="Times New Roman"/>
          <w:color w:val="000000"/>
          <w:lang w:val="es-ES_tradnl"/>
        </w:rPr>
        <w:t xml:space="preserve">De la misma manera, resulta necesario traer a colación, </w:t>
      </w:r>
      <w:r w:rsidRPr="001F6703">
        <w:rPr>
          <w:rFonts w:eastAsia="Calibri" w:cs="Tahoma"/>
          <w:bCs/>
          <w:color w:val="000000"/>
          <w:lang w:val="es-ES"/>
        </w:rPr>
        <w:t xml:space="preserve">Criterio Orientador, de la Segunda Época, con clave de control </w:t>
      </w:r>
      <w:r w:rsidRPr="001F6703">
        <w:rPr>
          <w:rFonts w:eastAsia="Calibri" w:cs="Tahoma"/>
          <w:bCs/>
          <w:color w:val="000000"/>
        </w:rPr>
        <w:t>SO/013/2017</w:t>
      </w:r>
      <w:r w:rsidRPr="001F6703">
        <w:rPr>
          <w:rFonts w:eastAsia="Calibri" w:cs="Times New Roman"/>
          <w:color w:val="000000"/>
          <w:lang w:val="es-ES"/>
        </w:rPr>
        <w:t xml:space="preserve">, </w:t>
      </w:r>
      <w:r w:rsidRPr="001F6703">
        <w:rPr>
          <w:rFonts w:eastAsia="Calibri" w:cs="Times New Roman"/>
          <w:color w:val="000000"/>
        </w:rPr>
        <w:t xml:space="preserve">emitido por el entonces Instituto Nacional de Transparencia, Acceso a la Información y Protección de Datos Personales, vigente a la fecha de la solicitud, el cual dispone que </w:t>
      </w:r>
      <w:r w:rsidRPr="001F6703">
        <w:rPr>
          <w:rFonts w:eastAsia="Calibri" w:cs="Times New Roman"/>
          <w:color w:val="000000"/>
          <w:lang w:val="es-ES_tradnl"/>
        </w:rPr>
        <w:t xml:space="preserve">la </w:t>
      </w:r>
      <w:r w:rsidRPr="001F6703">
        <w:rPr>
          <w:rFonts w:eastAsia="Calibri" w:cs="Times New Roman"/>
          <w:b/>
          <w:color w:val="000000"/>
          <w:lang w:val="es-ES_tradnl"/>
        </w:rPr>
        <w:t xml:space="preserve">incompetencia </w:t>
      </w:r>
      <w:r w:rsidRPr="001F6703">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28A9D5E1" w14:textId="77777777" w:rsidR="00BA5977" w:rsidRPr="001F6703" w:rsidRDefault="00BA5977" w:rsidP="000E4B58">
      <w:pPr>
        <w:spacing w:after="0" w:line="360" w:lineRule="auto"/>
        <w:contextualSpacing/>
        <w:rPr>
          <w:rFonts w:eastAsia="Calibri" w:cs="Times New Roman"/>
          <w:color w:val="000000"/>
          <w:lang w:val="es-ES_tradnl"/>
        </w:rPr>
      </w:pPr>
    </w:p>
    <w:p w14:paraId="167EE565" w14:textId="77777777" w:rsidR="00BA5977" w:rsidRPr="001F6703" w:rsidRDefault="00BA5977" w:rsidP="000E4B58">
      <w:pPr>
        <w:spacing w:after="0" w:line="360" w:lineRule="auto"/>
        <w:contextualSpacing/>
        <w:rPr>
          <w:rFonts w:eastAsia="Calibri" w:cs="Times New Roman"/>
          <w:b/>
          <w:color w:val="000000"/>
        </w:rPr>
      </w:pPr>
      <w:r w:rsidRPr="001F6703">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1D330034" w14:textId="77777777" w:rsidR="00BA5977" w:rsidRPr="001F6703" w:rsidRDefault="00BA5977" w:rsidP="000E4B58">
      <w:pPr>
        <w:spacing w:after="0" w:line="360" w:lineRule="auto"/>
        <w:contextualSpacing/>
        <w:rPr>
          <w:rFonts w:eastAsia="Calibri" w:cs="Times New Roman"/>
          <w:color w:val="000000"/>
        </w:rPr>
      </w:pPr>
    </w:p>
    <w:p w14:paraId="69CEBCD9" w14:textId="77777777" w:rsidR="00C37B03" w:rsidRPr="001F6703" w:rsidRDefault="00BA5977" w:rsidP="000E4B58">
      <w:pPr>
        <w:spacing w:after="0" w:line="360" w:lineRule="auto"/>
        <w:contextualSpacing/>
        <w:rPr>
          <w:rFonts w:eastAsia="Calibri" w:cs="Times New Roman"/>
          <w:color w:val="000000"/>
        </w:rPr>
      </w:pPr>
      <w:r w:rsidRPr="001F6703">
        <w:rPr>
          <w:rFonts w:eastAsia="Calibri" w:cs="Times New Roman"/>
          <w:color w:val="000000"/>
        </w:rPr>
        <w:lastRenderedPageBreak/>
        <w:t xml:space="preserve">En ese sentido, cabe traer a colación, el artículo 55, de la Ley Orgánica de la Administración Pública del Estado de México, donde establece que, la Secretaría de Movilidad se encargará </w:t>
      </w:r>
      <w:r w:rsidR="00C37B03" w:rsidRPr="001F6703">
        <w:rPr>
          <w:rFonts w:eastAsia="Calibri" w:cs="Times New Roman"/>
          <w:color w:val="000000"/>
        </w:rPr>
        <w:t>de lo siguiente:</w:t>
      </w:r>
    </w:p>
    <w:p w14:paraId="794F50F5" w14:textId="77777777" w:rsidR="00C37B03" w:rsidRPr="001F6703" w:rsidRDefault="00C37B03" w:rsidP="000E4B58">
      <w:pPr>
        <w:spacing w:after="0" w:line="360" w:lineRule="auto"/>
        <w:contextualSpacing/>
        <w:rPr>
          <w:rFonts w:eastAsia="Calibri" w:cs="Times New Roman"/>
          <w:color w:val="000000"/>
        </w:rPr>
      </w:pPr>
    </w:p>
    <w:p w14:paraId="751CDBB4" w14:textId="77777777" w:rsidR="00C37B03" w:rsidRPr="001F6703" w:rsidRDefault="00C37B03" w:rsidP="000E4B58">
      <w:pPr>
        <w:pStyle w:val="Prrafodelista"/>
        <w:numPr>
          <w:ilvl w:val="0"/>
          <w:numId w:val="19"/>
        </w:numPr>
        <w:spacing w:line="360" w:lineRule="auto"/>
        <w:rPr>
          <w:rFonts w:eastAsia="Calibri"/>
          <w:color w:val="000000"/>
        </w:rPr>
      </w:pPr>
      <w:r w:rsidRPr="001F6703">
        <w:rPr>
          <w:rFonts w:eastAsia="Calibri"/>
          <w:color w:val="000000"/>
        </w:rPr>
        <w:t>A</w:t>
      </w:r>
      <w:r w:rsidR="00BA5977" w:rsidRPr="001F6703">
        <w:rPr>
          <w:rFonts w:eastAsia="Calibri"/>
          <w:color w:val="000000"/>
        </w:rPr>
        <w:t>rmonizar los programas de seguridad vial con el ordenamiento territorial que le competen con lo dispuesto en la Ley General de Movilidad y Seguridad Vial y otras leyes aplicables;</w:t>
      </w:r>
    </w:p>
    <w:p w14:paraId="09C8BC9E" w14:textId="77777777" w:rsidR="00C37B03" w:rsidRPr="001F6703" w:rsidRDefault="00BA5977" w:rsidP="000E4B58">
      <w:pPr>
        <w:pStyle w:val="Prrafodelista"/>
        <w:numPr>
          <w:ilvl w:val="0"/>
          <w:numId w:val="19"/>
        </w:numPr>
        <w:spacing w:line="360" w:lineRule="auto"/>
        <w:rPr>
          <w:rFonts w:eastAsia="Calibri"/>
          <w:color w:val="000000"/>
        </w:rPr>
      </w:pPr>
      <w:r w:rsidRPr="001F6703">
        <w:rPr>
          <w:rFonts w:eastAsia="Calibri"/>
          <w:color w:val="000000"/>
        </w:rPr>
        <w:t xml:space="preserve"> Gestionar la seguridad vial y la movilidad urbana, interurbana, rural e insular, en términos de las disposiciones legales aplicables; </w:t>
      </w:r>
    </w:p>
    <w:p w14:paraId="03A81811" w14:textId="77777777" w:rsidR="00C37B03" w:rsidRPr="001F6703" w:rsidRDefault="00BA5977" w:rsidP="000E4B58">
      <w:pPr>
        <w:pStyle w:val="Prrafodelista"/>
        <w:numPr>
          <w:ilvl w:val="0"/>
          <w:numId w:val="19"/>
        </w:numPr>
        <w:spacing w:line="360" w:lineRule="auto"/>
        <w:rPr>
          <w:rFonts w:eastAsia="Calibri"/>
          <w:color w:val="000000"/>
        </w:rPr>
      </w:pPr>
      <w:r w:rsidRPr="001F6703">
        <w:rPr>
          <w:rFonts w:eastAsia="Calibri"/>
          <w:color w:val="000000"/>
        </w:rPr>
        <w:t xml:space="preserve">Asignar, gestionar y administrar recursos públicos, </w:t>
      </w:r>
      <w:r w:rsidRPr="001F6703">
        <w:rPr>
          <w:rFonts w:eastAsia="Calibri"/>
          <w:b/>
          <w:color w:val="000000"/>
        </w:rPr>
        <w:t>en coordinación con los municipios</w:t>
      </w:r>
      <w:r w:rsidRPr="001F6703">
        <w:rPr>
          <w:rFonts w:eastAsia="Calibri"/>
          <w:color w:val="000000"/>
        </w:rPr>
        <w:t xml:space="preserve">, para implementar acciones y proyectos en materia de movilidad y seguridad vial, infraestructura, servicios auxiliares y transporte; </w:t>
      </w:r>
    </w:p>
    <w:p w14:paraId="1ED4FF80" w14:textId="77777777" w:rsidR="00C37B03" w:rsidRPr="001F6703" w:rsidRDefault="00BA5977" w:rsidP="000E4B58">
      <w:pPr>
        <w:pStyle w:val="Prrafodelista"/>
        <w:numPr>
          <w:ilvl w:val="0"/>
          <w:numId w:val="19"/>
        </w:numPr>
        <w:spacing w:line="360" w:lineRule="auto"/>
        <w:rPr>
          <w:rFonts w:eastAsia="Calibri"/>
          <w:color w:val="000000"/>
        </w:rPr>
      </w:pPr>
      <w:r w:rsidRPr="001F6703">
        <w:rPr>
          <w:rFonts w:eastAsia="Calibri"/>
          <w:color w:val="000000"/>
        </w:rPr>
        <w:t xml:space="preserve">Desarrollar estrategias, programas y proyectos para la movilidad y la seguridad vial, con prioridad en el uso del transporte público y los modos no motorizados; </w:t>
      </w:r>
    </w:p>
    <w:p w14:paraId="3DB2B655" w14:textId="77777777" w:rsidR="00C37B03" w:rsidRPr="001F6703" w:rsidRDefault="00BA5977" w:rsidP="000E4B58">
      <w:pPr>
        <w:pStyle w:val="Prrafodelista"/>
        <w:widowControl w:val="0"/>
        <w:numPr>
          <w:ilvl w:val="0"/>
          <w:numId w:val="19"/>
        </w:numPr>
        <w:spacing w:line="360" w:lineRule="auto"/>
        <w:rPr>
          <w:rFonts w:eastAsia="Calibri"/>
          <w:bCs/>
          <w:color w:val="000000"/>
        </w:rPr>
      </w:pPr>
      <w:r w:rsidRPr="001F6703">
        <w:rPr>
          <w:rFonts w:eastAsia="Calibri"/>
          <w:color w:val="000000"/>
        </w:rPr>
        <w:t xml:space="preserve">Regular, capacitar, vigilar, inspeccionar y controlar el uso adecuado de la infraestructura vial y de movilidad en general, con un enfoque de seguridad vial y preferencia al peatón, de acuerdo con la normatividad aplicable; </w:t>
      </w:r>
    </w:p>
    <w:p w14:paraId="6D49B2FB" w14:textId="77777777" w:rsidR="00C37B03" w:rsidRPr="001F6703" w:rsidRDefault="00C37B03" w:rsidP="000E4B58">
      <w:pPr>
        <w:pStyle w:val="Prrafodelista"/>
        <w:widowControl w:val="0"/>
        <w:numPr>
          <w:ilvl w:val="0"/>
          <w:numId w:val="19"/>
        </w:numPr>
        <w:spacing w:line="360" w:lineRule="auto"/>
        <w:rPr>
          <w:rFonts w:eastAsia="Calibri"/>
          <w:bCs/>
          <w:color w:val="000000"/>
        </w:rPr>
      </w:pPr>
      <w:r w:rsidRPr="001F6703">
        <w:rPr>
          <w:rFonts w:eastAsia="Calibri"/>
          <w:bCs/>
          <w:color w:val="000000"/>
        </w:rPr>
        <w:t>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w:t>
      </w:r>
    </w:p>
    <w:p w14:paraId="29D054BD" w14:textId="62B66667" w:rsidR="000E4B58" w:rsidRPr="001F6703" w:rsidRDefault="00C37B03" w:rsidP="000E4B58">
      <w:pPr>
        <w:pStyle w:val="Prrafodelista"/>
        <w:widowControl w:val="0"/>
        <w:numPr>
          <w:ilvl w:val="0"/>
          <w:numId w:val="19"/>
        </w:numPr>
        <w:spacing w:line="360" w:lineRule="auto"/>
        <w:rPr>
          <w:rFonts w:eastAsia="Calibri"/>
          <w:bCs/>
          <w:color w:val="000000"/>
        </w:rPr>
      </w:pPr>
      <w:r w:rsidRPr="001F6703">
        <w:rPr>
          <w:rFonts w:eastAsia="Calibri"/>
          <w:bCs/>
          <w:color w:val="000000"/>
        </w:rPr>
        <w:t xml:space="preserve"> Sancionar el incumplimiento de obligaciones por parte de los titulares de </w:t>
      </w:r>
      <w:r w:rsidRPr="001F6703">
        <w:rPr>
          <w:rFonts w:eastAsia="Calibri"/>
          <w:bCs/>
          <w:color w:val="000000"/>
        </w:rPr>
        <w:lastRenderedPageBreak/>
        <w:t>concesiones, permisos o autorizaciones en materia de transporte público, infraestructura vial primaria, paradores y de comunicaciones de jurisdicción local;</w:t>
      </w:r>
    </w:p>
    <w:p w14:paraId="6E2434B6" w14:textId="77777777" w:rsidR="000E4B58" w:rsidRPr="001F6703" w:rsidRDefault="000E4B58" w:rsidP="000E4B58">
      <w:pPr>
        <w:pStyle w:val="Prrafodelista"/>
        <w:widowControl w:val="0"/>
        <w:spacing w:line="360" w:lineRule="auto"/>
        <w:rPr>
          <w:rFonts w:eastAsia="Calibri"/>
          <w:bCs/>
          <w:color w:val="000000"/>
        </w:rPr>
      </w:pPr>
    </w:p>
    <w:p w14:paraId="72B32BC2" w14:textId="77777777" w:rsidR="000E4B58" w:rsidRPr="001F6703" w:rsidRDefault="000E4B58" w:rsidP="000E4B58">
      <w:pPr>
        <w:pStyle w:val="Prrafodelista"/>
        <w:widowControl w:val="0"/>
        <w:spacing w:line="360" w:lineRule="auto"/>
        <w:rPr>
          <w:rFonts w:eastAsia="Calibri"/>
          <w:bCs/>
          <w:color w:val="000000"/>
        </w:rPr>
      </w:pPr>
    </w:p>
    <w:p w14:paraId="475AE3A9" w14:textId="77777777" w:rsidR="00C37B03" w:rsidRPr="001F6703" w:rsidRDefault="00C37B03" w:rsidP="000E4B58">
      <w:pPr>
        <w:pStyle w:val="Prrafodelista"/>
        <w:widowControl w:val="0"/>
        <w:numPr>
          <w:ilvl w:val="0"/>
          <w:numId w:val="19"/>
        </w:numPr>
        <w:spacing w:line="360" w:lineRule="auto"/>
        <w:rPr>
          <w:rFonts w:eastAsia="Calibri"/>
          <w:bCs/>
          <w:color w:val="000000"/>
        </w:rPr>
      </w:pPr>
      <w:r w:rsidRPr="001F6703">
        <w:rPr>
          <w:rFonts w:eastAsia="Calibri"/>
          <w:bCs/>
          <w:color w:val="000000"/>
        </w:rPr>
        <w:t xml:space="preserve">Participar con las autoridades federales, estatales y de los municipios, en la planeación, diseño, instrumentación e implementación de la Estrategia Nacional y de los Convenios de Coordinación Metropolitanos, en los términos previstos en las disposiciones legales aplicables; </w:t>
      </w:r>
    </w:p>
    <w:p w14:paraId="6B7527DE" w14:textId="67C485D6" w:rsidR="00C37B03" w:rsidRPr="001F6703" w:rsidRDefault="00C37B03" w:rsidP="000E4B58">
      <w:pPr>
        <w:pStyle w:val="Prrafodelista"/>
        <w:widowControl w:val="0"/>
        <w:numPr>
          <w:ilvl w:val="0"/>
          <w:numId w:val="19"/>
        </w:numPr>
        <w:spacing w:line="360" w:lineRule="auto"/>
        <w:rPr>
          <w:rFonts w:eastAsia="Calibri"/>
          <w:bCs/>
          <w:color w:val="000000"/>
        </w:rPr>
      </w:pPr>
      <w:r w:rsidRPr="001F6703">
        <w:rPr>
          <w:rFonts w:eastAsia="Calibri"/>
          <w:bCs/>
          <w:color w:val="000000"/>
        </w:rPr>
        <w:t>Resolver respecto del uso de la infraestructura vial primaria por los servicios de transporte público y de la construcción de bahías de ascenso y descenso de pasaje, así como determinar el uso restringido de la infraestructura vial.</w:t>
      </w:r>
    </w:p>
    <w:p w14:paraId="6290E5AE" w14:textId="77777777" w:rsidR="00C37B03" w:rsidRPr="001F6703" w:rsidRDefault="00C37B03" w:rsidP="000E4B58">
      <w:pPr>
        <w:widowControl w:val="0"/>
        <w:spacing w:after="0" w:line="360" w:lineRule="auto"/>
        <w:rPr>
          <w:rFonts w:eastAsia="Calibri"/>
          <w:bCs/>
          <w:color w:val="000000"/>
        </w:rPr>
      </w:pPr>
    </w:p>
    <w:p w14:paraId="034FF4B6" w14:textId="5D2AF8BE" w:rsidR="00116BB7" w:rsidRPr="001F6703" w:rsidRDefault="00C37B03" w:rsidP="000E4B58">
      <w:pPr>
        <w:widowControl w:val="0"/>
        <w:spacing w:after="0" w:line="360" w:lineRule="auto"/>
        <w:rPr>
          <w:rFonts w:eastAsia="Calibri"/>
          <w:bCs/>
          <w:color w:val="000000"/>
        </w:rPr>
      </w:pPr>
      <w:r w:rsidRPr="001F6703">
        <w:rPr>
          <w:rFonts w:eastAsia="Calibri"/>
          <w:bCs/>
          <w:color w:val="000000"/>
        </w:rPr>
        <w:t xml:space="preserve">En ese sentido, </w:t>
      </w:r>
      <w:r w:rsidR="00F0491A" w:rsidRPr="001F6703">
        <w:rPr>
          <w:rFonts w:eastAsia="Calibri"/>
          <w:bCs/>
          <w:color w:val="000000"/>
        </w:rPr>
        <w:t>los</w:t>
      </w:r>
      <w:r w:rsidRPr="001F6703">
        <w:rPr>
          <w:rFonts w:eastAsia="Calibri"/>
          <w:bCs/>
          <w:color w:val="000000"/>
        </w:rPr>
        <w:t xml:space="preserve"> artículo</w:t>
      </w:r>
      <w:r w:rsidR="00F0491A" w:rsidRPr="001F6703">
        <w:rPr>
          <w:rFonts w:eastAsia="Calibri"/>
          <w:bCs/>
          <w:color w:val="000000"/>
        </w:rPr>
        <w:t>s</w:t>
      </w:r>
      <w:r w:rsidRPr="001F6703">
        <w:rPr>
          <w:rFonts w:eastAsia="Calibri"/>
          <w:bCs/>
          <w:color w:val="000000"/>
        </w:rPr>
        <w:t xml:space="preserve"> 16, </w:t>
      </w:r>
      <w:r w:rsidR="00F0491A" w:rsidRPr="001F6703">
        <w:rPr>
          <w:rFonts w:eastAsia="Calibri"/>
          <w:bCs/>
          <w:color w:val="000000"/>
        </w:rPr>
        <w:t>18 y 28, de la Ley de Movilidad y Seguridad Vial del Estado de México y sus Municipios, precisan que, l</w:t>
      </w:r>
      <w:r w:rsidRPr="001F6703">
        <w:rPr>
          <w:rFonts w:eastAsia="Calibri"/>
          <w:bCs/>
          <w:color w:val="000000"/>
        </w:rPr>
        <w:t>os municipios a través de sus Ayuntamientos deberán realizar las funciones y prestar los servici</w:t>
      </w:r>
      <w:r w:rsidR="00116BB7" w:rsidRPr="001F6703">
        <w:rPr>
          <w:rFonts w:eastAsia="Calibri"/>
          <w:bCs/>
          <w:color w:val="000000"/>
        </w:rPr>
        <w:t xml:space="preserve">os públicos que le correspondan, además, </w:t>
      </w:r>
      <w:r w:rsidRPr="001F6703">
        <w:rPr>
          <w:rFonts w:eastAsia="Calibri"/>
          <w:bCs/>
          <w:color w:val="000000"/>
        </w:rPr>
        <w:t>coadyuvarán con la Secretaría, para que de oficio o a petición de ésta, mantengan las vías primarias, secundarias y locales libres de obstáculos u objetos que impidan, dificulten u obstruyan el tránsito peatonal, movilidad no motorizada o vehicular del sistema integral de movilidad y del servicio público de transporte,</w:t>
      </w:r>
      <w:r w:rsidR="00116BB7" w:rsidRPr="001F6703">
        <w:rPr>
          <w:rFonts w:eastAsia="Calibri"/>
          <w:bCs/>
          <w:color w:val="000000"/>
        </w:rPr>
        <w:t xml:space="preserve"> en el ámbito de su competencia, además, tendrán las funciones y atribuciones siguiente:</w:t>
      </w:r>
    </w:p>
    <w:p w14:paraId="5495871C" w14:textId="77777777" w:rsidR="00116BB7" w:rsidRPr="001F6703" w:rsidRDefault="00116BB7" w:rsidP="000E4B58">
      <w:pPr>
        <w:widowControl w:val="0"/>
        <w:spacing w:after="0" w:line="360" w:lineRule="auto"/>
        <w:rPr>
          <w:rFonts w:eastAsia="Calibri"/>
          <w:bCs/>
          <w:color w:val="000000"/>
        </w:rPr>
      </w:pPr>
    </w:p>
    <w:p w14:paraId="68A28B90" w14:textId="77777777" w:rsidR="00F03B4C" w:rsidRPr="001F6703" w:rsidRDefault="00C37B03" w:rsidP="000E4B58">
      <w:pPr>
        <w:pStyle w:val="Prrafodelista"/>
        <w:widowControl w:val="0"/>
        <w:numPr>
          <w:ilvl w:val="0"/>
          <w:numId w:val="20"/>
        </w:numPr>
        <w:spacing w:line="360" w:lineRule="auto"/>
        <w:rPr>
          <w:rFonts w:eastAsia="Calibri"/>
          <w:bCs/>
          <w:color w:val="000000"/>
        </w:rPr>
      </w:pPr>
      <w:r w:rsidRPr="001F6703">
        <w:rPr>
          <w:rFonts w:eastAsia="Calibri"/>
          <w:bCs/>
          <w:color w:val="000000"/>
        </w:rPr>
        <w:t xml:space="preserve">Autorizar las áreas de transferencia para el transporte en su territorio, así como dar su opinión respecto a las acciones implementadas por las autoridades en materia de movilidad y seguridad vial conforme a esta Ley, que afecten o tengan incidencia en su ámbito territorial; </w:t>
      </w:r>
    </w:p>
    <w:p w14:paraId="733A5F67" w14:textId="77777777" w:rsidR="00F03B4C" w:rsidRPr="001F6703" w:rsidRDefault="00C37B03" w:rsidP="000E4B58">
      <w:pPr>
        <w:pStyle w:val="Prrafodelista"/>
        <w:widowControl w:val="0"/>
        <w:numPr>
          <w:ilvl w:val="0"/>
          <w:numId w:val="20"/>
        </w:numPr>
        <w:spacing w:line="360" w:lineRule="auto"/>
        <w:rPr>
          <w:rFonts w:eastAsia="Calibri"/>
          <w:bCs/>
          <w:color w:val="000000"/>
        </w:rPr>
      </w:pPr>
      <w:r w:rsidRPr="001F6703">
        <w:rPr>
          <w:rFonts w:eastAsia="Calibri"/>
          <w:bCs/>
          <w:color w:val="000000"/>
        </w:rPr>
        <w:t xml:space="preserve">Expedir reglamentos para ordenar, regular y administrar la movilidad y la seguridad </w:t>
      </w:r>
      <w:r w:rsidRPr="001F6703">
        <w:rPr>
          <w:rFonts w:eastAsia="Calibri"/>
          <w:bCs/>
          <w:color w:val="000000"/>
        </w:rPr>
        <w:lastRenderedPageBreak/>
        <w:t xml:space="preserve">vial en los centros de población ubicados en su territorio y en las vías públicas de jurisdicción municipal, conforme a las disposiciones de esta Ley y su reglamento; </w:t>
      </w:r>
    </w:p>
    <w:p w14:paraId="2275F2BC" w14:textId="77777777" w:rsidR="000E4B58" w:rsidRPr="001F6703" w:rsidRDefault="000E4B58" w:rsidP="000E4B58">
      <w:pPr>
        <w:pStyle w:val="Prrafodelista"/>
        <w:widowControl w:val="0"/>
        <w:spacing w:line="360" w:lineRule="auto"/>
        <w:rPr>
          <w:rFonts w:eastAsia="Calibri"/>
          <w:bCs/>
          <w:color w:val="000000"/>
        </w:rPr>
      </w:pPr>
    </w:p>
    <w:p w14:paraId="3F112CAC" w14:textId="77777777" w:rsidR="000E4B58" w:rsidRPr="001F6703" w:rsidRDefault="000E4B58" w:rsidP="000E4B58">
      <w:pPr>
        <w:pStyle w:val="Prrafodelista"/>
        <w:widowControl w:val="0"/>
        <w:spacing w:line="360" w:lineRule="auto"/>
        <w:rPr>
          <w:rFonts w:eastAsia="Calibri"/>
          <w:bCs/>
          <w:color w:val="000000"/>
        </w:rPr>
      </w:pPr>
    </w:p>
    <w:p w14:paraId="772A2AE9" w14:textId="71C69D3A" w:rsidR="00C37B03" w:rsidRPr="001F6703" w:rsidRDefault="00C37B03" w:rsidP="000E4B58">
      <w:pPr>
        <w:pStyle w:val="Prrafodelista"/>
        <w:widowControl w:val="0"/>
        <w:numPr>
          <w:ilvl w:val="0"/>
          <w:numId w:val="20"/>
        </w:numPr>
        <w:spacing w:line="360" w:lineRule="auto"/>
        <w:rPr>
          <w:rFonts w:eastAsia="Calibri"/>
          <w:bCs/>
          <w:color w:val="000000"/>
        </w:rPr>
      </w:pPr>
      <w:r w:rsidRPr="001F6703">
        <w:rPr>
          <w:rFonts w:eastAsia="Calibri"/>
          <w:bCs/>
          <w:color w:val="000000"/>
        </w:rPr>
        <w:t xml:space="preserve">Dictar medidas tendientes al mejoramiento de la movilidad, la seguridad vial y el tránsito, en su territorio, así como implementar dispositivos para el control del tránsito que deban ser utilizados en los centros de población de su competencia; </w:t>
      </w:r>
    </w:p>
    <w:p w14:paraId="6B8AAD02" w14:textId="0AAEAE1F" w:rsidR="00F03B4C" w:rsidRPr="001F6703" w:rsidRDefault="00F03B4C" w:rsidP="000E4B58">
      <w:pPr>
        <w:pStyle w:val="Prrafodelista"/>
        <w:widowControl w:val="0"/>
        <w:numPr>
          <w:ilvl w:val="0"/>
          <w:numId w:val="20"/>
        </w:numPr>
        <w:spacing w:line="360" w:lineRule="auto"/>
        <w:rPr>
          <w:rFonts w:eastAsia="Calibri"/>
          <w:bCs/>
          <w:color w:val="000000"/>
        </w:rPr>
      </w:pPr>
      <w:r w:rsidRPr="001F6703">
        <w:rPr>
          <w:rFonts w:eastAsia="Calibri"/>
          <w:bCs/>
          <w:color w:val="000000"/>
        </w:rPr>
        <w:t>Mantener la vía de cualquier tipo, libre de obstáculos u objetos que impidan, dificulten u obstruyan el tránsito peatonal, ciclista o vehicular, excepto en aquellos casos debidamente autorizados y respetando la jerarquía de la movilidad;</w:t>
      </w:r>
    </w:p>
    <w:p w14:paraId="571F5729" w14:textId="77ADBF73" w:rsidR="00F03B4C" w:rsidRPr="001F6703" w:rsidRDefault="00F03B4C" w:rsidP="000E4B58">
      <w:pPr>
        <w:pStyle w:val="Prrafodelista"/>
        <w:widowControl w:val="0"/>
        <w:numPr>
          <w:ilvl w:val="0"/>
          <w:numId w:val="20"/>
        </w:numPr>
        <w:spacing w:line="360" w:lineRule="auto"/>
        <w:rPr>
          <w:rFonts w:eastAsia="Calibri"/>
          <w:bCs/>
          <w:color w:val="000000"/>
        </w:rPr>
      </w:pPr>
      <w:r w:rsidRPr="001F6703">
        <w:rPr>
          <w:rFonts w:eastAsia="Calibri"/>
          <w:bCs/>
          <w:color w:val="000000"/>
        </w:rPr>
        <w:t>Estudiar, opinar y proponer soluciones en materia de movilidad y seguridad vial respecto del diseño, modificación y adecuación de las vías en los centros de población, de conformidad con lo establecido en esta Ley, Normas Oficiales Mexicanas y las necesidades territoriales.</w:t>
      </w:r>
    </w:p>
    <w:p w14:paraId="2882135F" w14:textId="77777777" w:rsidR="00BA5977" w:rsidRPr="001F6703" w:rsidRDefault="00BA5977" w:rsidP="000E4B58">
      <w:pPr>
        <w:widowControl w:val="0"/>
        <w:spacing w:after="0" w:line="360" w:lineRule="auto"/>
        <w:contextualSpacing/>
        <w:rPr>
          <w:rFonts w:eastAsia="Calibri" w:cs="Times New Roman"/>
          <w:bCs/>
          <w:color w:val="000000"/>
          <w:sz w:val="24"/>
          <w:szCs w:val="24"/>
          <w:lang w:eastAsia="es-ES"/>
        </w:rPr>
      </w:pPr>
    </w:p>
    <w:p w14:paraId="0E1FBE4D" w14:textId="2BD4F7BB" w:rsidR="00224490" w:rsidRPr="001F6703" w:rsidRDefault="00BA5977" w:rsidP="000E4B58">
      <w:pPr>
        <w:autoSpaceDE w:val="0"/>
        <w:autoSpaceDN w:val="0"/>
        <w:adjustRightInd w:val="0"/>
        <w:spacing w:after="0" w:line="360" w:lineRule="auto"/>
        <w:rPr>
          <w:rFonts w:cs="Palatino Linotype,Bold"/>
          <w:bCs/>
          <w:color w:val="auto"/>
          <w:lang w:eastAsia="en-US"/>
        </w:rPr>
      </w:pPr>
      <w:r w:rsidRPr="001F6703">
        <w:t xml:space="preserve">En ese sentido, de conformidad con el </w:t>
      </w:r>
      <w:r w:rsidRPr="001F6703">
        <w:rPr>
          <w:rFonts w:cs="Palatino Linotype,Bold"/>
          <w:bCs/>
          <w:color w:val="auto"/>
          <w:lang w:eastAsia="en-US"/>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contiene de la Administración Pública</w:t>
      </w:r>
      <w:r w:rsidR="00224490" w:rsidRPr="001F6703">
        <w:rPr>
          <w:rFonts w:cs="Palatino Linotype,Bold"/>
          <w:bCs/>
          <w:color w:val="auto"/>
          <w:lang w:eastAsia="en-US"/>
        </w:rPr>
        <w:t xml:space="preserve"> Centralizada la Secretaría de Movilidad y de los Sujetos Obligados de</w:t>
      </w:r>
      <w:r w:rsidR="009D17BD" w:rsidRPr="001F6703">
        <w:rPr>
          <w:rFonts w:cs="Palatino Linotype,Bold"/>
          <w:bCs/>
          <w:color w:val="auto"/>
          <w:lang w:eastAsia="en-US"/>
        </w:rPr>
        <w:t xml:space="preserve"> Competencia Municipal se encuentra el Ayuntamiento de Nextlalpan.</w:t>
      </w:r>
    </w:p>
    <w:p w14:paraId="07F008F6" w14:textId="77777777" w:rsidR="00BA5977" w:rsidRPr="001F6703" w:rsidRDefault="00BA5977" w:rsidP="000E4B58">
      <w:pPr>
        <w:autoSpaceDE w:val="0"/>
        <w:autoSpaceDN w:val="0"/>
        <w:adjustRightInd w:val="0"/>
        <w:spacing w:after="0" w:line="360" w:lineRule="auto"/>
        <w:rPr>
          <w:rFonts w:cs="Palatino Linotype,Bold"/>
          <w:bCs/>
          <w:color w:val="auto"/>
          <w:lang w:eastAsia="en-US"/>
        </w:rPr>
      </w:pPr>
    </w:p>
    <w:p w14:paraId="243085DF" w14:textId="3DFD9E74" w:rsidR="009D17BD" w:rsidRPr="001F6703" w:rsidRDefault="00BA5977" w:rsidP="000E4B58">
      <w:pPr>
        <w:widowControl w:val="0"/>
        <w:spacing w:after="0" w:line="360" w:lineRule="auto"/>
      </w:pPr>
      <w:r w:rsidRPr="001F6703">
        <w:t>Conforme a lo anter</w:t>
      </w:r>
      <w:r w:rsidR="009D17BD" w:rsidRPr="001F6703">
        <w:t xml:space="preserve">ior, se logra vislumbrar que la Secretaría de Movilidad  y el Ayuntamiento de Nextlalpan son Sujetos Obligados distintos con funciones distintas, que si bien, tienen funciones concurrentes en materia de movilidad, le compete al Ayuntamiento realizar las funciones y prestar los servicios públicos que le correspondan en su territorio, en </w:t>
      </w:r>
      <w:r w:rsidR="009D17BD" w:rsidRPr="001F6703">
        <w:lastRenderedPageBreak/>
        <w:t>específico mantener la vía de cualquier tipo, libre de obstáculos u objetos que impidan, dificulten u obstruyan el tránsito peatonal, ciclista o vehicular, excepto en aquellos casos debidamente autorizados y respetando la jerarquía de la movilidad, por tal motivo, es plenamente competente para conocer de la información solicitada; no obstante, durante la sustanciación del Medio de Impugnación, el Sujeto Obligado a través de la Dirección de Gobierno mencionó que no ha autorizado ningún permiso o anuencia para la colocación de bases fijas para la prestación del servicio de transporte público, es decir, no tiene acciones implementadas para la situación de la base de transporte público mencionada, asimismo, la Dirección de Seguridad Pública y Vialidad mencionó que no tiene acciones implementadas en coordinación con la Dirección de Gobierno sobre el retiro de objetos o mercancías en venta que obstruyan la vía pública respeto de la base de transporte público mencionada.</w:t>
      </w:r>
    </w:p>
    <w:p w14:paraId="466AAFD4" w14:textId="77777777" w:rsidR="009D17BD" w:rsidRPr="001F6703" w:rsidRDefault="009D17BD" w:rsidP="000E4B58">
      <w:pPr>
        <w:widowControl w:val="0"/>
        <w:spacing w:after="0" w:line="360" w:lineRule="auto"/>
      </w:pPr>
    </w:p>
    <w:p w14:paraId="7653BCCE" w14:textId="5C4C05EB" w:rsidR="009D17BD" w:rsidRPr="001F6703" w:rsidRDefault="009D17BD" w:rsidP="000E4B58">
      <w:pPr>
        <w:widowControl w:val="0"/>
        <w:spacing w:after="0" w:line="360" w:lineRule="auto"/>
      </w:pPr>
      <w:r w:rsidRPr="001F6703">
        <w:t>Conforme a lo anterior, se logra vislumbrar que el área competente señaló que</w:t>
      </w:r>
      <w:r w:rsidR="00365DED" w:rsidRPr="001F6703">
        <w:t xml:space="preserve"> la información era inexistente</w:t>
      </w:r>
      <w:r w:rsidRPr="001F6703">
        <w:t xml:space="preserv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057F2A98" w14:textId="77777777" w:rsidR="009D17BD" w:rsidRPr="001F6703" w:rsidRDefault="009D17BD" w:rsidP="000E4B58">
      <w:pPr>
        <w:widowControl w:val="0"/>
        <w:spacing w:after="0" w:line="360" w:lineRule="auto"/>
      </w:pPr>
    </w:p>
    <w:p w14:paraId="7A91B127" w14:textId="77777777" w:rsidR="009D17BD" w:rsidRPr="001F6703" w:rsidRDefault="009D17BD" w:rsidP="000E4B58">
      <w:pPr>
        <w:widowControl w:val="0"/>
        <w:spacing w:after="0" w:line="360" w:lineRule="auto"/>
      </w:pPr>
      <w:r w:rsidRPr="001F6703">
        <w:t xml:space="preserve">En ese orden de ideas, según Trujillo, Humberto (2019), en el “Diccionario de Transparencia y Acceso a la Información Pública” (p. 171), la inexistencia de la </w:t>
      </w:r>
      <w:proofErr w:type="gramStart"/>
      <w:r w:rsidRPr="001F6703">
        <w:t>información,</w:t>
      </w:r>
      <w:proofErr w:type="gramEnd"/>
      <w:r w:rsidRPr="001F6703">
        <w:t xml:space="preserve"> es cuando la información requerida no se encuentra en los archivos públicos, reservados o clasificados, de los sujetos obligados.</w:t>
      </w:r>
    </w:p>
    <w:p w14:paraId="42461E41" w14:textId="77777777" w:rsidR="009D17BD" w:rsidRPr="001F6703" w:rsidRDefault="009D17BD" w:rsidP="000E4B58">
      <w:pPr>
        <w:widowControl w:val="0"/>
        <w:spacing w:after="0" w:line="360" w:lineRule="auto"/>
      </w:pPr>
    </w:p>
    <w:p w14:paraId="17036B79" w14:textId="77777777" w:rsidR="009D17BD" w:rsidRPr="001F6703" w:rsidRDefault="009D17BD" w:rsidP="000E4B58">
      <w:pPr>
        <w:widowControl w:val="0"/>
        <w:spacing w:after="0" w:line="360" w:lineRule="auto"/>
      </w:pPr>
      <w:r w:rsidRPr="001F6703">
        <w:t xml:space="preserve">Así, es posible concluir que la inexistencia presupone la competencia del sujeto obligado para conocer de la información, pero por alguna circunstancia, la documentación solicitada no </w:t>
      </w:r>
      <w:r w:rsidRPr="001F6703">
        <w:lastRenderedPageBreak/>
        <w:t>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793EBBD9" w14:textId="77777777" w:rsidR="009D17BD" w:rsidRPr="001F6703" w:rsidRDefault="009D17BD" w:rsidP="000E4B58">
      <w:pPr>
        <w:widowControl w:val="0"/>
        <w:spacing w:after="0" w:line="360" w:lineRule="auto"/>
      </w:pPr>
    </w:p>
    <w:p w14:paraId="42521E47" w14:textId="2589F099" w:rsidR="009D17BD" w:rsidRPr="001F6703" w:rsidRDefault="009D17BD" w:rsidP="000E4B58">
      <w:pPr>
        <w:spacing w:after="0" w:line="360" w:lineRule="auto"/>
      </w:pPr>
      <w:r w:rsidRPr="001F6703">
        <w:t>En ese contexto, este Instituto realizó una indagación en la página of</w:t>
      </w:r>
      <w:r w:rsidR="00365DED" w:rsidRPr="001F6703">
        <w:t>icial del Ayuntamiento de Nextlalpan</w:t>
      </w:r>
      <w:r w:rsidRPr="001F6703">
        <w:t xml:space="preserve">, su Portal de Información Pública de Oficio Mexiquense y en las cuentas oficiales de las redes sociales del Ayuntamiento y no se localizó algún indicio de que existan </w:t>
      </w:r>
      <w:r w:rsidR="00365DED" w:rsidRPr="001F6703">
        <w:t>acciones implementadas o información de la base de combis mencionada.</w:t>
      </w:r>
    </w:p>
    <w:p w14:paraId="38BF3D58" w14:textId="1CE9D28A" w:rsidR="009D17BD" w:rsidRPr="001F6703" w:rsidRDefault="009D17BD" w:rsidP="000E4B58">
      <w:pPr>
        <w:widowControl w:val="0"/>
        <w:spacing w:after="0" w:line="360" w:lineRule="auto"/>
      </w:pPr>
    </w:p>
    <w:p w14:paraId="1BA12639" w14:textId="64B559E8" w:rsidR="009D17BD" w:rsidRPr="001F6703" w:rsidRDefault="009D17BD" w:rsidP="000E4B58">
      <w:pPr>
        <w:widowControl w:val="0"/>
        <w:spacing w:after="0" w:line="360" w:lineRule="auto"/>
      </w:pPr>
      <w:r w:rsidRPr="001F6703">
        <w:t>En ese sentido, se logra colegir que la información solicitada por el ahora Recurrente es inexistente, pues el Sujeto Obligado, realizó una búsqueda exhaustiva y razonable en sus archivos y señaló los motivos por los cuales no contaba con lo peticionado, lo cual se traduce al hecho de que no tiene</w:t>
      </w:r>
      <w:r w:rsidR="00365DED" w:rsidRPr="001F6703">
        <w:t xml:space="preserve"> acciones implementadas del problema social de obstrucción de la vía pública de la base de combis mencionada</w:t>
      </w:r>
      <w:r w:rsidRPr="001F6703">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1044169A" w14:textId="77777777" w:rsidR="009D17BD" w:rsidRPr="001F6703" w:rsidRDefault="009D17BD" w:rsidP="000E4B58">
      <w:pPr>
        <w:widowControl w:val="0"/>
        <w:spacing w:after="0" w:line="360" w:lineRule="auto"/>
      </w:pPr>
    </w:p>
    <w:p w14:paraId="1F23C6C6" w14:textId="77777777" w:rsidR="009D17BD" w:rsidRPr="001F6703" w:rsidRDefault="009D17BD" w:rsidP="000E4B58">
      <w:pPr>
        <w:widowControl w:val="0"/>
        <w:spacing w:after="0" w:line="360" w:lineRule="auto"/>
      </w:pPr>
      <w:r w:rsidRPr="001F6703">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A8D4F94" w14:textId="77777777" w:rsidR="009D17BD" w:rsidRPr="001F6703" w:rsidRDefault="009D17BD" w:rsidP="000E4B58">
      <w:pPr>
        <w:widowControl w:val="0"/>
        <w:spacing w:after="0" w:line="360" w:lineRule="auto"/>
      </w:pPr>
    </w:p>
    <w:p w14:paraId="3A4D132C" w14:textId="3AE5DBE2" w:rsidR="009D17BD" w:rsidRPr="001F6703" w:rsidRDefault="009D17BD" w:rsidP="000E4B58">
      <w:pPr>
        <w:widowControl w:val="0"/>
        <w:spacing w:after="0" w:line="360" w:lineRule="auto"/>
      </w:pPr>
      <w:r w:rsidRPr="001F6703">
        <w:lastRenderedPageBreak/>
        <w:t>Al respecto, dicho criterio aplica al caso en concreto, ya que, no se localizó algún indicio de que se la información solicitada se haya generado; por lo cual, se considera que la impugnación que se dirime ha quedado sin materia.</w:t>
      </w:r>
    </w:p>
    <w:p w14:paraId="3A8AF7AA" w14:textId="77777777" w:rsidR="00E00EB1" w:rsidRPr="001F6703" w:rsidRDefault="00E00EB1" w:rsidP="000E4B58">
      <w:pPr>
        <w:tabs>
          <w:tab w:val="left" w:pos="3962"/>
        </w:tabs>
        <w:spacing w:after="0" w:line="360" w:lineRule="auto"/>
        <w:rPr>
          <w:rFonts w:eastAsia="Calibri" w:cs="Tahoma"/>
          <w:bCs/>
          <w:color w:val="auto"/>
          <w:lang w:eastAsia="en-US"/>
        </w:rPr>
      </w:pPr>
    </w:p>
    <w:p w14:paraId="0169D711" w14:textId="77777777" w:rsidR="00FC7C29" w:rsidRPr="001F6703" w:rsidRDefault="00FC7C29" w:rsidP="000E4B58">
      <w:pPr>
        <w:pStyle w:val="Ttulo2"/>
        <w:spacing w:before="0" w:after="0" w:line="360" w:lineRule="auto"/>
        <w:rPr>
          <w:sz w:val="22"/>
          <w:szCs w:val="22"/>
        </w:rPr>
      </w:pPr>
      <w:bookmarkStart w:id="11" w:name="_Toc202899303"/>
      <w:bookmarkStart w:id="12" w:name="_Toc213238351"/>
      <w:r w:rsidRPr="001F6703">
        <w:rPr>
          <w:sz w:val="22"/>
          <w:szCs w:val="22"/>
        </w:rPr>
        <w:t>CUARTO. Decisión</w:t>
      </w:r>
      <w:bookmarkEnd w:id="11"/>
      <w:bookmarkEnd w:id="12"/>
    </w:p>
    <w:p w14:paraId="546C497E" w14:textId="77777777" w:rsidR="00FC7C29" w:rsidRPr="001F6703" w:rsidRDefault="00FC7C29" w:rsidP="000E4B58">
      <w:pPr>
        <w:spacing w:after="0" w:line="360" w:lineRule="auto"/>
        <w:contextualSpacing/>
        <w:rPr>
          <w:rFonts w:eastAsia="Calibri" w:cs="Tahoma"/>
          <w:b/>
        </w:rPr>
      </w:pPr>
    </w:p>
    <w:p w14:paraId="594C47F5" w14:textId="79C54B9D" w:rsidR="00FC7C29" w:rsidRPr="001F6703" w:rsidRDefault="00FC7C29" w:rsidP="000E4B58">
      <w:pPr>
        <w:spacing w:after="0" w:line="360" w:lineRule="auto"/>
        <w:ind w:right="-28"/>
        <w:rPr>
          <w:rFonts w:cs="Tahoma"/>
        </w:rPr>
      </w:pPr>
      <w:r w:rsidRPr="001F6703">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1F6703">
        <w:rPr>
          <w:rFonts w:eastAsia="Times New Roman" w:cs="Tahoma"/>
          <w:b/>
          <w:bCs/>
          <w:color w:val="auto"/>
          <w:szCs w:val="24"/>
          <w:lang w:val="es-ES" w:eastAsia="es-ES"/>
        </w:rPr>
        <w:t xml:space="preserve">SOBRESEER </w:t>
      </w:r>
      <w:r w:rsidRPr="001F6703">
        <w:rPr>
          <w:rFonts w:eastAsia="Times New Roman" w:cs="Tahoma"/>
          <w:bCs/>
          <w:color w:val="auto"/>
          <w:szCs w:val="24"/>
          <w:lang w:val="es-ES" w:eastAsia="es-ES"/>
        </w:rPr>
        <w:t xml:space="preserve">el Recurso de Revisión </w:t>
      </w:r>
      <w:r w:rsidR="002C4384" w:rsidRPr="001F6703">
        <w:rPr>
          <w:rFonts w:eastAsia="Calibri" w:cs="Tahoma"/>
        </w:rPr>
        <w:t>10881</w:t>
      </w:r>
      <w:r w:rsidRPr="001F6703">
        <w:rPr>
          <w:rFonts w:eastAsia="Calibri" w:cs="Tahoma"/>
        </w:rPr>
        <w:t>/INFOEM/IP/RR/2025</w:t>
      </w:r>
      <w:r w:rsidRPr="001F6703">
        <w:rPr>
          <w:rFonts w:eastAsia="Times New Roman" w:cs="Tahoma"/>
          <w:bCs/>
          <w:color w:val="auto"/>
          <w:szCs w:val="24"/>
          <w:lang w:val="es-ES" w:eastAsia="es-ES"/>
        </w:rPr>
        <w:t xml:space="preserve">, en virtud de que se actualiza la hipótesis normativa prevista en la fracción III, del artículo 192, del citado ordenamiento legal, </w:t>
      </w:r>
      <w:r w:rsidRPr="001F6703">
        <w:rPr>
          <w:rFonts w:cs="Tahoma"/>
        </w:rPr>
        <w:t>al modificar la respuesta a la solicitud de acceso a la información con número de folio</w:t>
      </w:r>
      <w:r w:rsidRPr="001F6703">
        <w:rPr>
          <w:rFonts w:eastAsia="Calibri" w:cs="Times New Roman"/>
          <w:color w:val="auto"/>
          <w:lang w:eastAsia="es-ES"/>
        </w:rPr>
        <w:t xml:space="preserve"> </w:t>
      </w:r>
      <w:r w:rsidRPr="001F6703">
        <w:t>0</w:t>
      </w:r>
      <w:r w:rsidR="002C4384" w:rsidRPr="001F6703">
        <w:t>0120</w:t>
      </w:r>
      <w:r w:rsidRPr="001F6703">
        <w:t>/</w:t>
      </w:r>
      <w:r w:rsidR="002C4384" w:rsidRPr="001F6703">
        <w:t>NEXTLAL</w:t>
      </w:r>
      <w:r w:rsidRPr="001F6703">
        <w:t>/IP/2025</w:t>
      </w:r>
      <w:r w:rsidRPr="001F6703">
        <w:rPr>
          <w:rFonts w:cs="Tahoma"/>
        </w:rPr>
        <w:t xml:space="preserve">. </w:t>
      </w:r>
    </w:p>
    <w:p w14:paraId="5E71577F" w14:textId="77777777" w:rsidR="00FC7C29" w:rsidRPr="001F6703" w:rsidRDefault="00FC7C29" w:rsidP="000E4B58">
      <w:pPr>
        <w:spacing w:after="0" w:line="360" w:lineRule="auto"/>
      </w:pPr>
    </w:p>
    <w:p w14:paraId="3D3686A4" w14:textId="77777777" w:rsidR="00FC7C29" w:rsidRPr="001F6703" w:rsidRDefault="00FC7C29" w:rsidP="000E4B58">
      <w:pPr>
        <w:spacing w:after="0" w:line="360" w:lineRule="auto"/>
        <w:contextualSpacing/>
        <w:rPr>
          <w:rFonts w:eastAsia="Calibri" w:cs="Tahoma"/>
          <w:b/>
          <w:bCs/>
        </w:rPr>
      </w:pPr>
      <w:r w:rsidRPr="001F6703">
        <w:rPr>
          <w:rFonts w:eastAsia="Calibri" w:cs="Tahoma"/>
          <w:b/>
          <w:bCs/>
        </w:rPr>
        <w:t>Términos de la Resolución para conocimiento del Particular</w:t>
      </w:r>
    </w:p>
    <w:p w14:paraId="6FD823CE" w14:textId="77777777" w:rsidR="00FC7C29" w:rsidRPr="001F6703" w:rsidRDefault="00FC7C29" w:rsidP="000E4B58">
      <w:pPr>
        <w:spacing w:after="0" w:line="360" w:lineRule="auto"/>
        <w:contextualSpacing/>
        <w:rPr>
          <w:rFonts w:eastAsia="Calibri" w:cs="Tahoma"/>
          <w:b/>
          <w:bCs/>
        </w:rPr>
      </w:pPr>
    </w:p>
    <w:p w14:paraId="2F9DF77C" w14:textId="77777777" w:rsidR="000E4B58" w:rsidRPr="001F6703" w:rsidRDefault="00FC7C29" w:rsidP="000E4B58">
      <w:pPr>
        <w:spacing w:after="0" w:line="360" w:lineRule="auto"/>
        <w:ind w:right="-28"/>
        <w:rPr>
          <w:rFonts w:eastAsia="Times New Roman" w:cs="Tahoma"/>
          <w:bCs/>
          <w:iCs/>
          <w:color w:val="auto"/>
          <w:szCs w:val="24"/>
          <w:lang w:val="es-ES" w:eastAsia="es-ES"/>
        </w:rPr>
      </w:pPr>
      <w:r w:rsidRPr="001F6703">
        <w:rPr>
          <w:rFonts w:eastAsia="Times New Roman" w:cs="Tahoma"/>
          <w:bCs/>
          <w:iCs/>
          <w:color w:val="auto"/>
          <w:szCs w:val="24"/>
          <w:lang w:val="es-ES" w:eastAsia="es-ES"/>
        </w:rPr>
        <w:t xml:space="preserve">Se le hace del conocimiento al Particular, que, si bien en un principio se le daba la razón, pues el Sujeto Obligado a través de su respuesta </w:t>
      </w:r>
      <w:r w:rsidR="002C4384" w:rsidRPr="001F6703">
        <w:rPr>
          <w:rFonts w:eastAsia="Times New Roman" w:cs="Tahoma"/>
          <w:bCs/>
          <w:iCs/>
          <w:color w:val="auto"/>
          <w:szCs w:val="24"/>
          <w:lang w:val="es-ES" w:eastAsia="es-ES"/>
        </w:rPr>
        <w:t>se declaró incompetente</w:t>
      </w:r>
      <w:r w:rsidRPr="001F6703">
        <w:rPr>
          <w:rFonts w:eastAsia="Times New Roman" w:cs="Tahoma"/>
          <w:bCs/>
          <w:iCs/>
          <w:color w:val="auto"/>
          <w:szCs w:val="24"/>
          <w:lang w:val="es-ES" w:eastAsia="es-ES"/>
        </w:rPr>
        <w:t xml:space="preserve">, lo cierto es que, durante la sustanciación del Medio de Impugnación, </w:t>
      </w:r>
      <w:r w:rsidR="002C4384" w:rsidRPr="001F6703">
        <w:rPr>
          <w:rFonts w:eastAsia="Times New Roman" w:cs="Tahoma"/>
          <w:bCs/>
          <w:iCs/>
          <w:color w:val="auto"/>
          <w:szCs w:val="24"/>
          <w:lang w:val="es-ES" w:eastAsia="es-ES"/>
        </w:rPr>
        <w:t>preciso que no contaba con la información solicitada</w:t>
      </w:r>
      <w:r w:rsidRPr="001F6703">
        <w:rPr>
          <w:rFonts w:eastAsia="Times New Roman" w:cs="Tahoma"/>
          <w:bCs/>
          <w:iCs/>
          <w:color w:val="auto"/>
          <w:szCs w:val="24"/>
          <w:lang w:val="es-ES" w:eastAsia="es-ES"/>
        </w:rPr>
        <w:t xml:space="preserve">. </w:t>
      </w:r>
    </w:p>
    <w:p w14:paraId="66DD6E59" w14:textId="77777777" w:rsidR="000E4B58" w:rsidRPr="001F6703" w:rsidRDefault="000E4B58" w:rsidP="000E4B58">
      <w:pPr>
        <w:spacing w:after="0" w:line="360" w:lineRule="auto"/>
        <w:ind w:right="-28"/>
        <w:rPr>
          <w:rFonts w:eastAsia="Times New Roman" w:cs="Tahoma"/>
          <w:bCs/>
          <w:iCs/>
          <w:color w:val="auto"/>
          <w:szCs w:val="24"/>
          <w:lang w:val="es-ES" w:eastAsia="es-ES"/>
        </w:rPr>
      </w:pPr>
    </w:p>
    <w:p w14:paraId="51E29B0F" w14:textId="5A2C0C37" w:rsidR="00FC7C29" w:rsidRPr="001F6703" w:rsidRDefault="00FC7C29" w:rsidP="000E4B58">
      <w:pPr>
        <w:spacing w:after="0" w:line="360" w:lineRule="auto"/>
        <w:ind w:right="-28"/>
        <w:rPr>
          <w:rFonts w:eastAsia="Times New Roman" w:cs="Tahoma"/>
          <w:bCs/>
          <w:iCs/>
          <w:color w:val="auto"/>
          <w:szCs w:val="24"/>
          <w:lang w:val="es-ES" w:eastAsia="es-ES"/>
        </w:rPr>
      </w:pPr>
      <w:r w:rsidRPr="001F6703">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1F6703" w:rsidRDefault="00FC7C29" w:rsidP="000E4B58">
      <w:pPr>
        <w:spacing w:after="0" w:line="360" w:lineRule="auto"/>
      </w:pPr>
    </w:p>
    <w:p w14:paraId="696B3324" w14:textId="77777777" w:rsidR="00FC7C29" w:rsidRPr="001F6703" w:rsidRDefault="00FC7C29" w:rsidP="000E4B58">
      <w:pPr>
        <w:spacing w:after="0" w:line="360" w:lineRule="auto"/>
        <w:contextualSpacing/>
        <w:rPr>
          <w:rFonts w:eastAsia="Calibri"/>
        </w:rPr>
      </w:pPr>
      <w:r w:rsidRPr="001F6703">
        <w:rPr>
          <w:rFonts w:eastAsia="Calibri"/>
        </w:rPr>
        <w:t>Por lo expuesto y fundado, este Pleno:</w:t>
      </w:r>
    </w:p>
    <w:p w14:paraId="5095CB50" w14:textId="77777777" w:rsidR="00FC7C29" w:rsidRPr="001F6703" w:rsidRDefault="00FC7C29" w:rsidP="000E4B58">
      <w:pPr>
        <w:spacing w:after="0" w:line="360" w:lineRule="auto"/>
        <w:contextualSpacing/>
        <w:rPr>
          <w:rFonts w:eastAsia="Calibri"/>
        </w:rPr>
      </w:pPr>
    </w:p>
    <w:p w14:paraId="1DA590BC" w14:textId="77777777" w:rsidR="00FC7C29" w:rsidRPr="001F6703" w:rsidRDefault="00FC7C29" w:rsidP="000E4B58">
      <w:pPr>
        <w:pStyle w:val="Ttulo1"/>
        <w:spacing w:before="0" w:after="0" w:line="360" w:lineRule="auto"/>
        <w:jc w:val="center"/>
        <w:rPr>
          <w:sz w:val="22"/>
          <w:szCs w:val="22"/>
        </w:rPr>
      </w:pPr>
      <w:bookmarkStart w:id="13" w:name="_Toc202899304"/>
      <w:bookmarkStart w:id="14" w:name="_Toc213238352"/>
      <w:r w:rsidRPr="001F6703">
        <w:rPr>
          <w:sz w:val="22"/>
          <w:szCs w:val="22"/>
        </w:rPr>
        <w:t>R E S U E L V E</w:t>
      </w:r>
      <w:bookmarkEnd w:id="13"/>
      <w:bookmarkEnd w:id="14"/>
    </w:p>
    <w:p w14:paraId="73AE3983" w14:textId="77777777" w:rsidR="00FC7C29" w:rsidRPr="001F6703" w:rsidRDefault="00FC7C29" w:rsidP="000E4B58">
      <w:pPr>
        <w:spacing w:after="0" w:line="360" w:lineRule="auto"/>
        <w:rPr>
          <w:rFonts w:eastAsia="Calibri" w:cs="Tahoma"/>
          <w:b/>
          <w:bCs/>
          <w:iCs/>
          <w:color w:val="auto"/>
        </w:rPr>
      </w:pPr>
    </w:p>
    <w:p w14:paraId="7DE13FC9" w14:textId="23712B08" w:rsidR="00FC7C29" w:rsidRPr="001F6703" w:rsidRDefault="00FC7C29" w:rsidP="000E4B58">
      <w:pPr>
        <w:spacing w:after="0" w:line="360" w:lineRule="auto"/>
        <w:rPr>
          <w:rFonts w:eastAsia="Calibri" w:cs="Tahoma"/>
          <w:b/>
          <w:bCs/>
          <w:iCs/>
          <w:color w:val="auto"/>
        </w:rPr>
      </w:pPr>
      <w:r w:rsidRPr="001F6703">
        <w:rPr>
          <w:rFonts w:eastAsia="Calibri" w:cs="Tahoma"/>
          <w:b/>
          <w:bCs/>
          <w:iCs/>
          <w:color w:val="auto"/>
        </w:rPr>
        <w:t xml:space="preserve">PRIMERO. </w:t>
      </w:r>
      <w:r w:rsidRPr="001F6703">
        <w:rPr>
          <w:rFonts w:eastAsia="Calibri" w:cs="Tahoma"/>
          <w:iCs/>
          <w:color w:val="auto"/>
        </w:rPr>
        <w:t xml:space="preserve">Se </w:t>
      </w:r>
      <w:r w:rsidRPr="001F6703">
        <w:rPr>
          <w:rFonts w:eastAsia="Calibri" w:cs="Tahoma"/>
          <w:b/>
          <w:bCs/>
          <w:iCs/>
          <w:color w:val="auto"/>
        </w:rPr>
        <w:t xml:space="preserve">SOBRESEE </w:t>
      </w:r>
      <w:r w:rsidRPr="001F6703">
        <w:rPr>
          <w:rFonts w:eastAsia="Calibri" w:cs="Tahoma"/>
          <w:iCs/>
          <w:color w:val="auto"/>
        </w:rPr>
        <w:t>el Recurso de Revisión con número</w:t>
      </w:r>
      <w:r w:rsidRPr="001F6703">
        <w:rPr>
          <w:rFonts w:eastAsia="Calibri" w:cs="Tahoma"/>
          <w:b/>
          <w:bCs/>
          <w:iCs/>
          <w:color w:val="auto"/>
        </w:rPr>
        <w:t xml:space="preserve"> </w:t>
      </w:r>
      <w:r w:rsidR="002C4384" w:rsidRPr="001F6703">
        <w:rPr>
          <w:rFonts w:eastAsia="Calibri" w:cs="Tahoma"/>
          <w:bCs/>
          <w:iCs/>
          <w:color w:val="auto"/>
        </w:rPr>
        <w:t>10881</w:t>
      </w:r>
      <w:r w:rsidRPr="001F6703">
        <w:rPr>
          <w:rFonts w:eastAsia="Calibri" w:cs="Tahoma"/>
          <w:bCs/>
          <w:iCs/>
          <w:color w:val="auto"/>
        </w:rPr>
        <w:t>/INFOEM/IP/RR/2025,</w:t>
      </w:r>
      <w:r w:rsidRPr="001F6703">
        <w:rPr>
          <w:rFonts w:cs="Arial"/>
          <w:bCs/>
          <w:color w:val="000000"/>
          <w:lang w:val="es-ES"/>
        </w:rPr>
        <w:t xml:space="preserve"> en términos del artículo 192, fracción III, de la Ley de Transparencia y Acceso a la Información Pública del Estado de México y Municipios,</w:t>
      </w:r>
      <w:r w:rsidRPr="001F6703">
        <w:rPr>
          <w:rFonts w:eastAsia="Calibri" w:cs="Tahoma"/>
          <w:b/>
          <w:bCs/>
          <w:iCs/>
          <w:color w:val="auto"/>
        </w:rPr>
        <w:t xml:space="preserve"> </w:t>
      </w:r>
      <w:r w:rsidRPr="001F6703">
        <w:rPr>
          <w:rFonts w:eastAsia="Calibri" w:cs="Tahoma"/>
          <w:iCs/>
          <w:color w:val="auto"/>
        </w:rPr>
        <w:t>porque el Sujeto Obligado, al modificar la respuesta a la solicitud de acceso a la información con número</w:t>
      </w:r>
      <w:r w:rsidR="002C4384" w:rsidRPr="001F6703">
        <w:t xml:space="preserve"> 00120/NEXTLAL/IP/2025</w:t>
      </w:r>
      <w:r w:rsidRPr="001F6703">
        <w:rPr>
          <w:rFonts w:eastAsia="Calibri" w:cs="Tahoma"/>
          <w:bCs/>
          <w:iCs/>
          <w:color w:val="auto"/>
        </w:rPr>
        <w:t>,</w:t>
      </w:r>
      <w:r w:rsidRPr="001F6703">
        <w:rPr>
          <w:rFonts w:eastAsia="Calibri" w:cs="Tahoma"/>
          <w:b/>
          <w:bCs/>
          <w:iCs/>
          <w:color w:val="auto"/>
        </w:rPr>
        <w:t xml:space="preserve"> </w:t>
      </w:r>
      <w:r w:rsidRPr="001F6703">
        <w:rPr>
          <w:rFonts w:eastAsia="Calibri" w:cs="Tahoma"/>
          <w:iCs/>
          <w:color w:val="auto"/>
        </w:rPr>
        <w:t>el Medio de Impugnación, quedó sin materia, en términos de los Considerandos</w:t>
      </w:r>
      <w:r w:rsidRPr="001F6703">
        <w:rPr>
          <w:rFonts w:eastAsia="Calibri" w:cs="Tahoma"/>
          <w:b/>
          <w:bCs/>
          <w:iCs/>
          <w:color w:val="auto"/>
        </w:rPr>
        <w:t xml:space="preserve"> TERCERO </w:t>
      </w:r>
      <w:r w:rsidRPr="001F6703">
        <w:rPr>
          <w:rFonts w:eastAsia="Calibri" w:cs="Tahoma"/>
          <w:bCs/>
          <w:iCs/>
          <w:color w:val="auto"/>
        </w:rPr>
        <w:t>y</w:t>
      </w:r>
      <w:r w:rsidRPr="001F6703">
        <w:rPr>
          <w:rFonts w:eastAsia="Calibri" w:cs="Tahoma"/>
          <w:b/>
          <w:bCs/>
          <w:iCs/>
          <w:color w:val="auto"/>
        </w:rPr>
        <w:t xml:space="preserve"> CUARTO </w:t>
      </w:r>
      <w:r w:rsidRPr="001F6703">
        <w:rPr>
          <w:rFonts w:eastAsia="Calibri" w:cs="Tahoma"/>
          <w:iCs/>
          <w:color w:val="auto"/>
        </w:rPr>
        <w:t>de la presente Resolución.</w:t>
      </w:r>
    </w:p>
    <w:p w14:paraId="4559031F" w14:textId="77777777" w:rsidR="00FC7C29" w:rsidRPr="001F6703" w:rsidRDefault="00FC7C29" w:rsidP="000E4B58">
      <w:pPr>
        <w:spacing w:after="0" w:line="360" w:lineRule="auto"/>
        <w:rPr>
          <w:rFonts w:eastAsia="Calibri" w:cs="Tahoma"/>
          <w:b/>
          <w:bCs/>
          <w:i/>
          <w:iCs/>
          <w:color w:val="auto"/>
        </w:rPr>
      </w:pPr>
    </w:p>
    <w:p w14:paraId="02D994E8" w14:textId="77777777" w:rsidR="00FC7C29" w:rsidRPr="001F6703" w:rsidRDefault="00FC7C29" w:rsidP="000E4B58">
      <w:pPr>
        <w:spacing w:after="0" w:line="360" w:lineRule="auto"/>
        <w:rPr>
          <w:rFonts w:eastAsia="Calibri" w:cs="Tahoma"/>
          <w:b/>
          <w:bCs/>
          <w:iCs/>
          <w:color w:val="auto"/>
        </w:rPr>
      </w:pPr>
      <w:r w:rsidRPr="001F6703">
        <w:rPr>
          <w:rFonts w:eastAsia="Calibri" w:cs="Tahoma"/>
          <w:b/>
          <w:bCs/>
          <w:iCs/>
          <w:color w:val="auto"/>
        </w:rPr>
        <w:t xml:space="preserve">SEGUNDO. NOTIFÍQUESE POR SAIMEX </w:t>
      </w:r>
      <w:r w:rsidRPr="001F6703">
        <w:rPr>
          <w:rFonts w:eastAsia="Calibri" w:cs="Tahoma"/>
          <w:iCs/>
          <w:color w:val="auto"/>
        </w:rPr>
        <w:t>la presente Resolución al Titular de la Unidad de Transparencia del Sujeto Obligado.</w:t>
      </w:r>
    </w:p>
    <w:p w14:paraId="34731E30" w14:textId="77777777" w:rsidR="00D1318A" w:rsidRPr="001F6703" w:rsidRDefault="00D1318A" w:rsidP="000E4B58">
      <w:pPr>
        <w:spacing w:after="0" w:line="360" w:lineRule="auto"/>
        <w:contextualSpacing/>
        <w:rPr>
          <w:rFonts w:eastAsia="Calibri" w:cs="Tahoma"/>
          <w:color w:val="000000"/>
          <w:lang w:val="es-ES"/>
        </w:rPr>
      </w:pPr>
    </w:p>
    <w:p w14:paraId="3F59EFC7" w14:textId="3327E0FB" w:rsidR="00D1318A" w:rsidRPr="001F6703" w:rsidRDefault="00FC7C29" w:rsidP="000E4B58">
      <w:pPr>
        <w:spacing w:after="0" w:line="360" w:lineRule="auto"/>
        <w:contextualSpacing/>
        <w:rPr>
          <w:rFonts w:cs="Tahoma"/>
        </w:rPr>
      </w:pPr>
      <w:r w:rsidRPr="001F6703">
        <w:rPr>
          <w:rFonts w:eastAsia="Calibri" w:cs="Tahoma"/>
          <w:b/>
        </w:rPr>
        <w:t>TERCERO</w:t>
      </w:r>
      <w:r w:rsidR="00D1318A" w:rsidRPr="001F6703">
        <w:rPr>
          <w:rFonts w:eastAsia="Calibri" w:cs="Tahoma"/>
          <w:b/>
          <w:bCs/>
        </w:rPr>
        <w:t xml:space="preserve">. </w:t>
      </w:r>
      <w:r w:rsidR="00D1318A" w:rsidRPr="001F6703">
        <w:rPr>
          <w:rFonts w:cs="Tahoma"/>
          <w:b/>
        </w:rPr>
        <w:t>NOTIFÍQUESE POR SAIMEX</w:t>
      </w:r>
      <w:r w:rsidR="00D1318A" w:rsidRPr="001F670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F6703" w:rsidRDefault="00D1318A" w:rsidP="000E4B58">
      <w:pPr>
        <w:spacing w:after="0" w:line="360" w:lineRule="auto"/>
        <w:contextualSpacing/>
        <w:rPr>
          <w:rFonts w:cs="Arial"/>
          <w:b/>
          <w:bCs/>
        </w:rPr>
      </w:pPr>
    </w:p>
    <w:p w14:paraId="440D22CF" w14:textId="4A933754" w:rsidR="00D1318A" w:rsidRDefault="00D1318A" w:rsidP="000E4B58">
      <w:pPr>
        <w:spacing w:after="0" w:line="360" w:lineRule="auto"/>
        <w:contextualSpacing/>
        <w:rPr>
          <w:rFonts w:cs="Tahoma"/>
          <w:b/>
          <w:bCs/>
        </w:rPr>
      </w:pPr>
      <w:r w:rsidRPr="001F6703">
        <w:rPr>
          <w:rFonts w:eastAsia="Calibri" w:cs="Tahoma"/>
          <w:bCs/>
        </w:rPr>
        <w:t>ASÍ LO RESUELVE, POR </w:t>
      </w:r>
      <w:r w:rsidRPr="001F6703">
        <w:rPr>
          <w:rFonts w:eastAsia="Calibri" w:cs="Tahoma"/>
          <w:b/>
          <w:bCs/>
        </w:rPr>
        <w:t>UNANIMIDAD</w:t>
      </w:r>
      <w:r w:rsidRPr="001F670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F6703">
        <w:rPr>
          <w:rFonts w:eastAsia="Calibri" w:cs="Tahoma"/>
          <w:bCs/>
        </w:rPr>
        <w:t xml:space="preserve">, EN LA </w:t>
      </w:r>
      <w:r w:rsidR="00865BF7" w:rsidRPr="001F6703">
        <w:rPr>
          <w:rFonts w:eastAsia="Calibri" w:cs="Tahoma"/>
          <w:bCs/>
        </w:rPr>
        <w:t>CUADRAGÉSIMA</w:t>
      </w:r>
      <w:r w:rsidR="00715343" w:rsidRPr="001F6703">
        <w:rPr>
          <w:rFonts w:eastAsia="Calibri" w:cs="Tahoma"/>
          <w:bCs/>
        </w:rPr>
        <w:t xml:space="preserve"> </w:t>
      </w:r>
      <w:r w:rsidRPr="001F6703">
        <w:rPr>
          <w:rFonts w:eastAsia="Calibri" w:cs="Tahoma"/>
          <w:bCs/>
        </w:rPr>
        <w:t>SESIÓN ORDINA</w:t>
      </w:r>
      <w:r w:rsidR="00715343" w:rsidRPr="001F6703">
        <w:rPr>
          <w:rFonts w:eastAsia="Calibri" w:cs="Tahoma"/>
          <w:bCs/>
        </w:rPr>
        <w:t>RIA, C</w:t>
      </w:r>
      <w:r w:rsidR="0052714E" w:rsidRPr="001F6703">
        <w:rPr>
          <w:rFonts w:eastAsia="Calibri" w:cs="Tahoma"/>
          <w:bCs/>
        </w:rPr>
        <w:t xml:space="preserve">ELEBRADA EL </w:t>
      </w:r>
      <w:r w:rsidR="00865BF7" w:rsidRPr="001F6703">
        <w:rPr>
          <w:rFonts w:eastAsia="Calibri" w:cs="Tahoma"/>
          <w:bCs/>
        </w:rPr>
        <w:t xml:space="preserve">DOCE DE NOVIEMBRE </w:t>
      </w:r>
      <w:r w:rsidRPr="001F6703">
        <w:rPr>
          <w:rFonts w:eastAsia="Calibri" w:cs="Tahoma"/>
          <w:bCs/>
        </w:rPr>
        <w:t>DE DOS MIL VEINTICINCO, ANTE EL SECRETARIO TÉCNICO DEL PLENO, ALEXIS TAPIA RAMÍREZ.</w:t>
      </w:r>
    </w:p>
    <w:p w14:paraId="2BA380C7" w14:textId="77777777" w:rsidR="00D1318A" w:rsidRPr="00D1318A" w:rsidRDefault="00D1318A" w:rsidP="000E4B58">
      <w:pPr>
        <w:spacing w:after="0" w:line="360" w:lineRule="auto"/>
        <w:ind w:right="-28"/>
        <w:rPr>
          <w:color w:val="auto"/>
        </w:rPr>
      </w:pPr>
    </w:p>
    <w:p w14:paraId="1FFCF4F3" w14:textId="77777777" w:rsidR="00B02499" w:rsidRDefault="00B02499" w:rsidP="000E4B58">
      <w:pPr>
        <w:spacing w:after="0" w:line="360" w:lineRule="auto"/>
        <w:rPr>
          <w:rFonts w:eastAsia="Calibri" w:cs="Times New Roman"/>
          <w:b/>
          <w:bCs/>
        </w:rPr>
      </w:pPr>
    </w:p>
    <w:p w14:paraId="654C889D" w14:textId="77777777" w:rsidR="00B02499" w:rsidRPr="00681B34" w:rsidRDefault="00B02499" w:rsidP="000E4B58">
      <w:pPr>
        <w:spacing w:after="0" w:line="360" w:lineRule="auto"/>
        <w:rPr>
          <w:rFonts w:eastAsia="Calibri" w:cs="Times New Roman"/>
          <w:b/>
          <w:bCs/>
        </w:rPr>
      </w:pPr>
    </w:p>
    <w:p w14:paraId="097C707A" w14:textId="77777777" w:rsidR="004A10B0" w:rsidRDefault="004A10B0" w:rsidP="000E4B58">
      <w:pPr>
        <w:spacing w:after="0" w:line="360" w:lineRule="auto"/>
        <w:contextualSpacing/>
        <w:rPr>
          <w:rFonts w:eastAsia="Calibri" w:cs="Times New Roman"/>
          <w:color w:val="000000"/>
        </w:rPr>
      </w:pPr>
    </w:p>
    <w:p w14:paraId="3677DBED" w14:textId="77777777" w:rsidR="004A10B0" w:rsidRDefault="004A10B0" w:rsidP="000E4B58">
      <w:pPr>
        <w:spacing w:after="0" w:line="360" w:lineRule="auto"/>
        <w:contextualSpacing/>
        <w:rPr>
          <w:color w:val="000000"/>
        </w:rPr>
      </w:pPr>
    </w:p>
    <w:p w14:paraId="74E8DB3F" w14:textId="77777777" w:rsidR="00C556AB" w:rsidRDefault="00C556AB" w:rsidP="000E4B58">
      <w:pPr>
        <w:spacing w:after="0" w:line="360" w:lineRule="auto"/>
      </w:pPr>
    </w:p>
    <w:p w14:paraId="1A555613" w14:textId="77777777" w:rsidR="00023BBD" w:rsidRPr="00E64957" w:rsidRDefault="00023BBD" w:rsidP="000E4B58">
      <w:pPr>
        <w:spacing w:after="0" w:line="360" w:lineRule="auto"/>
      </w:pPr>
    </w:p>
    <w:p w14:paraId="2DB71CAF" w14:textId="49BEE08C" w:rsidR="001D4F21" w:rsidRDefault="001D4F21" w:rsidP="000E4B58">
      <w:pPr>
        <w:spacing w:after="0" w:line="360" w:lineRule="auto"/>
        <w:rPr>
          <w:color w:val="000000"/>
        </w:rPr>
      </w:pPr>
    </w:p>
    <w:p w14:paraId="38B4EF2E" w14:textId="77777777" w:rsidR="001D4F21" w:rsidRDefault="001D4F21" w:rsidP="000E4B58">
      <w:pPr>
        <w:spacing w:after="0" w:line="360" w:lineRule="auto"/>
        <w:rPr>
          <w:color w:val="000000"/>
        </w:rPr>
      </w:pPr>
    </w:p>
    <w:p w14:paraId="4201A0A0" w14:textId="77777777" w:rsidR="00E864E9" w:rsidRDefault="00E864E9" w:rsidP="000E4B58">
      <w:pPr>
        <w:tabs>
          <w:tab w:val="right" w:pos="8931"/>
        </w:tabs>
        <w:spacing w:after="0" w:line="360" w:lineRule="auto"/>
      </w:pPr>
    </w:p>
    <w:p w14:paraId="543728D1" w14:textId="77777777" w:rsidR="00E864E9" w:rsidRDefault="00E864E9" w:rsidP="000E4B58">
      <w:pPr>
        <w:tabs>
          <w:tab w:val="right" w:pos="8931"/>
        </w:tabs>
        <w:spacing w:after="0" w:line="360" w:lineRule="auto"/>
      </w:pPr>
    </w:p>
    <w:p w14:paraId="0E4439D0" w14:textId="5248D3C9" w:rsidR="007B58B9" w:rsidRDefault="007B58B9" w:rsidP="000E4B58">
      <w:pPr>
        <w:spacing w:after="0" w:line="360" w:lineRule="auto"/>
      </w:pPr>
    </w:p>
    <w:p w14:paraId="26916C77" w14:textId="77777777" w:rsidR="00A37EDE" w:rsidRPr="007B58B9" w:rsidRDefault="00A37EDE" w:rsidP="000E4B58">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2FD0" w14:textId="77777777" w:rsidR="00CD730A" w:rsidRDefault="00CD730A">
      <w:pPr>
        <w:spacing w:after="0" w:line="240" w:lineRule="auto"/>
      </w:pPr>
      <w:r>
        <w:separator/>
      </w:r>
    </w:p>
  </w:endnote>
  <w:endnote w:type="continuationSeparator" w:id="0">
    <w:p w14:paraId="4087B6B5" w14:textId="77777777" w:rsidR="00CD730A" w:rsidRDefault="00CD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A822EBB" w:rsidR="00756000" w:rsidRDefault="007560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0504">
      <w:rPr>
        <w:b/>
        <w:noProof/>
        <w:color w:val="000000"/>
        <w:sz w:val="24"/>
        <w:szCs w:val="24"/>
      </w:rPr>
      <w:t>28</w:t>
    </w:r>
    <w:r>
      <w:rPr>
        <w:b/>
        <w:color w:val="000000"/>
        <w:sz w:val="24"/>
        <w:szCs w:val="24"/>
      </w:rPr>
      <w:fldChar w:fldCharType="end"/>
    </w:r>
  </w:p>
  <w:p w14:paraId="7EB9860B" w14:textId="77777777" w:rsidR="00756000" w:rsidRDefault="0075600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756000" w:rsidRDefault="007560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54F50">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4F50">
      <w:rPr>
        <w:b/>
        <w:noProof/>
        <w:color w:val="000000"/>
        <w:sz w:val="24"/>
        <w:szCs w:val="24"/>
      </w:rPr>
      <w:t>28</w:t>
    </w:r>
    <w:r>
      <w:rPr>
        <w:b/>
        <w:color w:val="000000"/>
        <w:sz w:val="24"/>
        <w:szCs w:val="24"/>
      </w:rPr>
      <w:fldChar w:fldCharType="end"/>
    </w:r>
  </w:p>
  <w:p w14:paraId="0D7FA8D9" w14:textId="77777777" w:rsidR="00756000" w:rsidRDefault="0075600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756000" w:rsidRDefault="007560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A7B2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A7B27">
      <w:rPr>
        <w:b/>
        <w:noProof/>
        <w:color w:val="000000"/>
        <w:sz w:val="24"/>
        <w:szCs w:val="24"/>
      </w:rPr>
      <w:t>1</w:t>
    </w:r>
    <w:r>
      <w:rPr>
        <w:b/>
        <w:color w:val="000000"/>
        <w:sz w:val="24"/>
        <w:szCs w:val="24"/>
      </w:rPr>
      <w:fldChar w:fldCharType="end"/>
    </w:r>
  </w:p>
  <w:p w14:paraId="6796AF5F" w14:textId="77777777" w:rsidR="00756000" w:rsidRDefault="007560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BEC4" w14:textId="77777777" w:rsidR="00CD730A" w:rsidRDefault="00CD730A">
      <w:pPr>
        <w:spacing w:after="0" w:line="240" w:lineRule="auto"/>
      </w:pPr>
      <w:r>
        <w:separator/>
      </w:r>
    </w:p>
  </w:footnote>
  <w:footnote w:type="continuationSeparator" w:id="0">
    <w:p w14:paraId="7F8E6E52" w14:textId="77777777" w:rsidR="00CD730A" w:rsidRDefault="00CD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756000" w:rsidRDefault="0075600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56000" w14:paraId="10C29E94" w14:textId="77777777">
      <w:trPr>
        <w:trHeight w:val="132"/>
      </w:trPr>
      <w:tc>
        <w:tcPr>
          <w:tcW w:w="2691" w:type="dxa"/>
        </w:tcPr>
        <w:p w14:paraId="7D85A4B8" w14:textId="77777777" w:rsidR="00756000" w:rsidRDefault="00756000">
          <w:pPr>
            <w:tabs>
              <w:tab w:val="right" w:pos="8838"/>
            </w:tabs>
            <w:ind w:right="-105"/>
            <w:rPr>
              <w:b/>
            </w:rPr>
          </w:pPr>
          <w:r>
            <w:rPr>
              <w:b/>
            </w:rPr>
            <w:t>Recurso de Revisión:</w:t>
          </w:r>
        </w:p>
      </w:tc>
      <w:tc>
        <w:tcPr>
          <w:tcW w:w="3405" w:type="dxa"/>
        </w:tcPr>
        <w:p w14:paraId="0B0D1A9D" w14:textId="77777777" w:rsidR="00756000" w:rsidRDefault="00756000">
          <w:pPr>
            <w:tabs>
              <w:tab w:val="right" w:pos="8838"/>
            </w:tabs>
            <w:ind w:left="-28" w:right="-32"/>
          </w:pPr>
          <w:r>
            <w:t>03846/INFOEM/IP/RR/2020</w:t>
          </w:r>
        </w:p>
      </w:tc>
    </w:tr>
    <w:tr w:rsidR="00756000" w14:paraId="2F47AC72" w14:textId="77777777">
      <w:trPr>
        <w:trHeight w:val="261"/>
      </w:trPr>
      <w:tc>
        <w:tcPr>
          <w:tcW w:w="2691" w:type="dxa"/>
        </w:tcPr>
        <w:p w14:paraId="154A4752" w14:textId="77777777" w:rsidR="00756000" w:rsidRDefault="00756000">
          <w:pPr>
            <w:tabs>
              <w:tab w:val="right" w:pos="8838"/>
            </w:tabs>
            <w:ind w:right="-105"/>
            <w:rPr>
              <w:b/>
            </w:rPr>
          </w:pPr>
          <w:r>
            <w:rPr>
              <w:b/>
            </w:rPr>
            <w:t>Sujeto Obligado:</w:t>
          </w:r>
        </w:p>
      </w:tc>
      <w:tc>
        <w:tcPr>
          <w:tcW w:w="3405" w:type="dxa"/>
        </w:tcPr>
        <w:p w14:paraId="5D9EC711" w14:textId="77777777" w:rsidR="00756000" w:rsidRDefault="00756000">
          <w:pPr>
            <w:tabs>
              <w:tab w:val="right" w:pos="8838"/>
            </w:tabs>
            <w:ind w:right="-32"/>
          </w:pPr>
          <w:r>
            <w:t>Ayuntamiento de Temascalcingo</w:t>
          </w:r>
        </w:p>
      </w:tc>
    </w:tr>
    <w:tr w:rsidR="00756000" w14:paraId="11FBB450" w14:textId="77777777">
      <w:trPr>
        <w:trHeight w:val="261"/>
      </w:trPr>
      <w:tc>
        <w:tcPr>
          <w:tcW w:w="2691" w:type="dxa"/>
        </w:tcPr>
        <w:p w14:paraId="6BAF6003" w14:textId="77777777" w:rsidR="00756000" w:rsidRDefault="00756000">
          <w:pPr>
            <w:tabs>
              <w:tab w:val="right" w:pos="8838"/>
            </w:tabs>
            <w:ind w:right="-105"/>
            <w:rPr>
              <w:b/>
            </w:rPr>
          </w:pPr>
          <w:r>
            <w:rPr>
              <w:b/>
            </w:rPr>
            <w:t>Comisionado Ponente:</w:t>
          </w:r>
        </w:p>
      </w:tc>
      <w:tc>
        <w:tcPr>
          <w:tcW w:w="3405" w:type="dxa"/>
        </w:tcPr>
        <w:p w14:paraId="420341AF" w14:textId="77777777" w:rsidR="00756000" w:rsidRDefault="00756000">
          <w:pPr>
            <w:tabs>
              <w:tab w:val="right" w:pos="8838"/>
            </w:tabs>
            <w:ind w:right="-32"/>
            <w:rPr>
              <w:b/>
            </w:rPr>
          </w:pPr>
          <w:r>
            <w:t>Luis Gustavo Parra Noriega</w:t>
          </w:r>
        </w:p>
      </w:tc>
    </w:tr>
  </w:tbl>
  <w:p w14:paraId="00411D75" w14:textId="77777777" w:rsidR="00756000" w:rsidRDefault="0008473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756000" w:rsidRDefault="0008473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756000" w14:paraId="40D5D5A3" w14:textId="77777777" w:rsidTr="00D06DDB">
      <w:trPr>
        <w:trHeight w:val="138"/>
      </w:trPr>
      <w:tc>
        <w:tcPr>
          <w:tcW w:w="2693" w:type="dxa"/>
          <w:vAlign w:val="center"/>
        </w:tcPr>
        <w:p w14:paraId="43377EBE" w14:textId="77777777" w:rsidR="00756000" w:rsidRDefault="00756000" w:rsidP="008C266D">
          <w:pPr>
            <w:tabs>
              <w:tab w:val="right" w:pos="8838"/>
            </w:tabs>
            <w:ind w:left="-108" w:right="-105"/>
            <w:jc w:val="left"/>
            <w:rPr>
              <w:b/>
            </w:rPr>
          </w:pPr>
        </w:p>
        <w:p w14:paraId="1DB5C8D0" w14:textId="7E98B3D2" w:rsidR="00756000" w:rsidRDefault="00756000" w:rsidP="008C266D">
          <w:pPr>
            <w:tabs>
              <w:tab w:val="right" w:pos="8838"/>
            </w:tabs>
            <w:ind w:left="-108" w:right="-105"/>
            <w:jc w:val="left"/>
            <w:rPr>
              <w:b/>
            </w:rPr>
          </w:pPr>
          <w:r>
            <w:rPr>
              <w:b/>
            </w:rPr>
            <w:t>Recurso de Revisión:</w:t>
          </w:r>
        </w:p>
      </w:tc>
      <w:tc>
        <w:tcPr>
          <w:tcW w:w="3969" w:type="dxa"/>
        </w:tcPr>
        <w:p w14:paraId="5BCC69C4" w14:textId="77777777" w:rsidR="00756000" w:rsidRPr="00EF0C39" w:rsidRDefault="00756000" w:rsidP="008C266D">
          <w:pPr>
            <w:tabs>
              <w:tab w:val="right" w:pos="8838"/>
            </w:tabs>
            <w:ind w:right="57"/>
          </w:pPr>
        </w:p>
        <w:p w14:paraId="61E59D71" w14:textId="2B4F2A5A" w:rsidR="00756000" w:rsidRPr="00EF0C39" w:rsidRDefault="00756000" w:rsidP="008C266D">
          <w:pPr>
            <w:tabs>
              <w:tab w:val="right" w:pos="8838"/>
            </w:tabs>
            <w:ind w:right="57"/>
          </w:pPr>
          <w:r>
            <w:t>10881/INFOEM/IP/RR/2025</w:t>
          </w:r>
        </w:p>
      </w:tc>
    </w:tr>
    <w:tr w:rsidR="00756000" w14:paraId="7A281F30" w14:textId="77777777" w:rsidTr="00D06DDB">
      <w:trPr>
        <w:trHeight w:val="273"/>
      </w:trPr>
      <w:tc>
        <w:tcPr>
          <w:tcW w:w="2693" w:type="dxa"/>
        </w:tcPr>
        <w:p w14:paraId="6671A308" w14:textId="77777777" w:rsidR="00756000" w:rsidRDefault="00756000" w:rsidP="008C266D">
          <w:pPr>
            <w:tabs>
              <w:tab w:val="right" w:pos="8838"/>
            </w:tabs>
            <w:ind w:left="-108" w:right="-105"/>
            <w:rPr>
              <w:b/>
            </w:rPr>
          </w:pPr>
          <w:r>
            <w:rPr>
              <w:b/>
            </w:rPr>
            <w:t>Sujeto Obligado:</w:t>
          </w:r>
        </w:p>
      </w:tc>
      <w:tc>
        <w:tcPr>
          <w:tcW w:w="3969" w:type="dxa"/>
        </w:tcPr>
        <w:p w14:paraId="30885B6D" w14:textId="1280C9B8" w:rsidR="00756000" w:rsidRPr="00EF0C39" w:rsidRDefault="00756000" w:rsidP="007B4717">
          <w:pPr>
            <w:tabs>
              <w:tab w:val="right" w:pos="8838"/>
            </w:tabs>
            <w:ind w:right="180"/>
          </w:pPr>
          <w:r>
            <w:t>Ayuntamiento de Nextlalpan</w:t>
          </w:r>
        </w:p>
      </w:tc>
    </w:tr>
    <w:tr w:rsidR="00756000" w14:paraId="00C22F2F" w14:textId="77777777" w:rsidTr="00D06DDB">
      <w:trPr>
        <w:trHeight w:val="273"/>
      </w:trPr>
      <w:tc>
        <w:tcPr>
          <w:tcW w:w="2693" w:type="dxa"/>
        </w:tcPr>
        <w:p w14:paraId="70417649" w14:textId="77777777" w:rsidR="00756000" w:rsidRDefault="00756000" w:rsidP="008C266D">
          <w:pPr>
            <w:tabs>
              <w:tab w:val="right" w:pos="8838"/>
            </w:tabs>
            <w:ind w:left="-108" w:right="-105"/>
            <w:rPr>
              <w:b/>
            </w:rPr>
          </w:pPr>
          <w:r>
            <w:rPr>
              <w:b/>
            </w:rPr>
            <w:t>Comisionado Ponente:</w:t>
          </w:r>
        </w:p>
      </w:tc>
      <w:tc>
        <w:tcPr>
          <w:tcW w:w="3969" w:type="dxa"/>
        </w:tcPr>
        <w:p w14:paraId="5E6EB38B" w14:textId="77777777" w:rsidR="00756000" w:rsidRPr="00EF0C39" w:rsidRDefault="00756000" w:rsidP="008C266D">
          <w:pPr>
            <w:tabs>
              <w:tab w:val="right" w:pos="8838"/>
            </w:tabs>
            <w:ind w:right="-170"/>
          </w:pPr>
          <w:r w:rsidRPr="00EF0C39">
            <w:t>Luis Gustavo Parra Noriega</w:t>
          </w:r>
        </w:p>
        <w:p w14:paraId="1A63C67B" w14:textId="77777777" w:rsidR="00756000" w:rsidRPr="00EF0C39" w:rsidRDefault="00756000" w:rsidP="008C266D">
          <w:pPr>
            <w:tabs>
              <w:tab w:val="right" w:pos="8838"/>
            </w:tabs>
            <w:ind w:right="-170"/>
            <w:rPr>
              <w:b/>
            </w:rPr>
          </w:pPr>
        </w:p>
      </w:tc>
    </w:tr>
  </w:tbl>
  <w:p w14:paraId="3498D107" w14:textId="7E17876C" w:rsidR="00756000" w:rsidRDefault="0075600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756000" w:rsidRDefault="0075600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56000" w14:paraId="6B3232BD" w14:textId="77777777" w:rsidTr="002529FA">
      <w:trPr>
        <w:trHeight w:val="132"/>
      </w:trPr>
      <w:tc>
        <w:tcPr>
          <w:tcW w:w="2551" w:type="dxa"/>
        </w:tcPr>
        <w:p w14:paraId="38F16E2F" w14:textId="77777777" w:rsidR="00756000" w:rsidRDefault="00756000">
          <w:pPr>
            <w:tabs>
              <w:tab w:val="right" w:pos="8838"/>
            </w:tabs>
            <w:ind w:right="-105"/>
            <w:rPr>
              <w:b/>
            </w:rPr>
          </w:pPr>
          <w:r>
            <w:rPr>
              <w:b/>
            </w:rPr>
            <w:t>Recurso de Revisión:</w:t>
          </w:r>
        </w:p>
      </w:tc>
      <w:tc>
        <w:tcPr>
          <w:tcW w:w="4253" w:type="dxa"/>
        </w:tcPr>
        <w:p w14:paraId="211CDC0A" w14:textId="01184B16" w:rsidR="00756000" w:rsidRPr="00026C6B" w:rsidRDefault="00756000" w:rsidP="00026C6B">
          <w:r>
            <w:t>10881/INFOEM/IP/RR/2025</w:t>
          </w:r>
        </w:p>
      </w:tc>
    </w:tr>
    <w:tr w:rsidR="00756000" w14:paraId="6AA3CC58" w14:textId="77777777" w:rsidTr="002529FA">
      <w:trPr>
        <w:trHeight w:val="132"/>
      </w:trPr>
      <w:tc>
        <w:tcPr>
          <w:tcW w:w="2551" w:type="dxa"/>
        </w:tcPr>
        <w:p w14:paraId="7FD164F5" w14:textId="77777777" w:rsidR="00756000" w:rsidRDefault="00756000">
          <w:pPr>
            <w:tabs>
              <w:tab w:val="left" w:pos="1875"/>
            </w:tabs>
            <w:ind w:right="-105"/>
            <w:rPr>
              <w:b/>
            </w:rPr>
          </w:pPr>
          <w:r>
            <w:rPr>
              <w:b/>
            </w:rPr>
            <w:t>Recurrente:</w:t>
          </w:r>
          <w:r>
            <w:rPr>
              <w:b/>
            </w:rPr>
            <w:tab/>
          </w:r>
        </w:p>
      </w:tc>
      <w:tc>
        <w:tcPr>
          <w:tcW w:w="4253" w:type="dxa"/>
        </w:tcPr>
        <w:p w14:paraId="1F1B0537" w14:textId="64595F64" w:rsidR="00756000" w:rsidRPr="00EF0C39" w:rsidRDefault="00756000" w:rsidP="006D7FDA">
          <w:pPr>
            <w:tabs>
              <w:tab w:val="right" w:pos="8838"/>
            </w:tabs>
            <w:ind w:right="-250"/>
          </w:pPr>
          <w:r>
            <w:t xml:space="preserve"> </w:t>
          </w:r>
          <w:r w:rsidR="00912F36" w:rsidRPr="00912F36">
            <w:rPr>
              <w:highlight w:val="black"/>
            </w:rPr>
            <w:t>XXXXXXXXXXX</w:t>
          </w:r>
        </w:p>
      </w:tc>
    </w:tr>
    <w:tr w:rsidR="00756000" w14:paraId="5113CAA6" w14:textId="77777777" w:rsidTr="002529FA">
      <w:trPr>
        <w:trHeight w:val="261"/>
      </w:trPr>
      <w:tc>
        <w:tcPr>
          <w:tcW w:w="2551" w:type="dxa"/>
        </w:tcPr>
        <w:p w14:paraId="28E3431B" w14:textId="30EC7C18" w:rsidR="00756000" w:rsidRDefault="00756000">
          <w:pPr>
            <w:tabs>
              <w:tab w:val="right" w:pos="8838"/>
            </w:tabs>
            <w:ind w:right="-105"/>
            <w:rPr>
              <w:b/>
            </w:rPr>
          </w:pPr>
          <w:r>
            <w:rPr>
              <w:b/>
            </w:rPr>
            <w:t>Sujeto Obligado:</w:t>
          </w:r>
        </w:p>
      </w:tc>
      <w:tc>
        <w:tcPr>
          <w:tcW w:w="4253" w:type="dxa"/>
        </w:tcPr>
        <w:p w14:paraId="3192354E" w14:textId="47EDCB45" w:rsidR="00756000" w:rsidRPr="00026C6B" w:rsidRDefault="00756000" w:rsidP="00026C6B">
          <w:r>
            <w:t>Ayuntamiento de Nextlalpan</w:t>
          </w:r>
        </w:p>
      </w:tc>
    </w:tr>
    <w:tr w:rsidR="00756000" w14:paraId="5D4C2A35" w14:textId="77777777" w:rsidTr="002529FA">
      <w:trPr>
        <w:trHeight w:val="261"/>
      </w:trPr>
      <w:tc>
        <w:tcPr>
          <w:tcW w:w="2551" w:type="dxa"/>
        </w:tcPr>
        <w:p w14:paraId="7F522FEC" w14:textId="77777777" w:rsidR="00756000" w:rsidRDefault="00756000">
          <w:pPr>
            <w:tabs>
              <w:tab w:val="right" w:pos="8838"/>
            </w:tabs>
            <w:ind w:right="-105"/>
            <w:rPr>
              <w:b/>
            </w:rPr>
          </w:pPr>
          <w:r>
            <w:rPr>
              <w:b/>
            </w:rPr>
            <w:t>Comisionado Ponente:</w:t>
          </w:r>
        </w:p>
      </w:tc>
      <w:tc>
        <w:tcPr>
          <w:tcW w:w="4253" w:type="dxa"/>
        </w:tcPr>
        <w:p w14:paraId="0F0566F9" w14:textId="77777777" w:rsidR="00756000" w:rsidRPr="00EF0C39" w:rsidRDefault="00756000" w:rsidP="00C46A25">
          <w:pPr>
            <w:tabs>
              <w:tab w:val="right" w:pos="8838"/>
            </w:tabs>
            <w:ind w:right="-32"/>
            <w:rPr>
              <w:b/>
            </w:rPr>
          </w:pPr>
          <w:r w:rsidRPr="00EF0C39">
            <w:t>Luis Gustavo Parra Noriega</w:t>
          </w:r>
        </w:p>
      </w:tc>
    </w:tr>
  </w:tbl>
  <w:p w14:paraId="4DFC2598" w14:textId="77777777" w:rsidR="00756000" w:rsidRDefault="0008473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41E"/>
    <w:multiLevelType w:val="hybridMultilevel"/>
    <w:tmpl w:val="22988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05F0D69"/>
    <w:multiLevelType w:val="hybridMultilevel"/>
    <w:tmpl w:val="5498C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53C85"/>
    <w:multiLevelType w:val="hybridMultilevel"/>
    <w:tmpl w:val="5498C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FB355E"/>
    <w:multiLevelType w:val="hybridMultilevel"/>
    <w:tmpl w:val="CC845D90"/>
    <w:lvl w:ilvl="0" w:tplc="011E5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8625AB"/>
    <w:multiLevelType w:val="hybridMultilevel"/>
    <w:tmpl w:val="A2D45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D4559"/>
    <w:multiLevelType w:val="hybridMultilevel"/>
    <w:tmpl w:val="9D486A92"/>
    <w:lvl w:ilvl="0" w:tplc="80966F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A16E6C"/>
    <w:multiLevelType w:val="hybridMultilevel"/>
    <w:tmpl w:val="AB3469F2"/>
    <w:lvl w:ilvl="0" w:tplc="56A2DC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D970AD"/>
    <w:multiLevelType w:val="hybridMultilevel"/>
    <w:tmpl w:val="F85C7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9888256">
    <w:abstractNumId w:val="6"/>
  </w:num>
  <w:num w:numId="2" w16cid:durableId="723331469">
    <w:abstractNumId w:val="16"/>
  </w:num>
  <w:num w:numId="3" w16cid:durableId="1812284686">
    <w:abstractNumId w:val="19"/>
  </w:num>
  <w:num w:numId="4" w16cid:durableId="840006670">
    <w:abstractNumId w:val="12"/>
  </w:num>
  <w:num w:numId="5" w16cid:durableId="1772965687">
    <w:abstractNumId w:val="11"/>
  </w:num>
  <w:num w:numId="6" w16cid:durableId="714354934">
    <w:abstractNumId w:val="10"/>
  </w:num>
  <w:num w:numId="7" w16cid:durableId="1812332765">
    <w:abstractNumId w:val="8"/>
  </w:num>
  <w:num w:numId="8" w16cid:durableId="1404378035">
    <w:abstractNumId w:val="7"/>
  </w:num>
  <w:num w:numId="9" w16cid:durableId="941302767">
    <w:abstractNumId w:val="9"/>
  </w:num>
  <w:num w:numId="10" w16cid:durableId="1506357774">
    <w:abstractNumId w:val="18"/>
  </w:num>
  <w:num w:numId="11" w16cid:durableId="1118568711">
    <w:abstractNumId w:val="13"/>
  </w:num>
  <w:num w:numId="12" w16cid:durableId="1919974931">
    <w:abstractNumId w:val="2"/>
  </w:num>
  <w:num w:numId="13" w16cid:durableId="1869416126">
    <w:abstractNumId w:val="1"/>
  </w:num>
  <w:num w:numId="14" w16cid:durableId="269241104">
    <w:abstractNumId w:val="14"/>
  </w:num>
  <w:num w:numId="15" w16cid:durableId="68189392">
    <w:abstractNumId w:val="4"/>
  </w:num>
  <w:num w:numId="16" w16cid:durableId="8878625">
    <w:abstractNumId w:val="5"/>
  </w:num>
  <w:num w:numId="17" w16cid:durableId="803307162">
    <w:abstractNumId w:val="3"/>
  </w:num>
  <w:num w:numId="18" w16cid:durableId="1578512138">
    <w:abstractNumId w:val="15"/>
  </w:num>
  <w:num w:numId="19" w16cid:durableId="1084718558">
    <w:abstractNumId w:val="17"/>
  </w:num>
  <w:num w:numId="20" w16cid:durableId="170610037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707"/>
    <w:rsid w:val="00036C63"/>
    <w:rsid w:val="0003740E"/>
    <w:rsid w:val="0003782D"/>
    <w:rsid w:val="000410E6"/>
    <w:rsid w:val="0004134C"/>
    <w:rsid w:val="000426D2"/>
    <w:rsid w:val="00047E2C"/>
    <w:rsid w:val="00050E2E"/>
    <w:rsid w:val="00054F50"/>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338F"/>
    <w:rsid w:val="00084273"/>
    <w:rsid w:val="00085D44"/>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E4B58"/>
    <w:rsid w:val="000F3776"/>
    <w:rsid w:val="000F3B49"/>
    <w:rsid w:val="000F4583"/>
    <w:rsid w:val="000F4AC1"/>
    <w:rsid w:val="000F562C"/>
    <w:rsid w:val="000F6219"/>
    <w:rsid w:val="000F6E36"/>
    <w:rsid w:val="001055EA"/>
    <w:rsid w:val="00105B6E"/>
    <w:rsid w:val="00105BCE"/>
    <w:rsid w:val="001061B1"/>
    <w:rsid w:val="001065C6"/>
    <w:rsid w:val="0011010D"/>
    <w:rsid w:val="001135C1"/>
    <w:rsid w:val="001150A1"/>
    <w:rsid w:val="00115992"/>
    <w:rsid w:val="00116BB7"/>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489"/>
    <w:rsid w:val="001548D6"/>
    <w:rsid w:val="001558BD"/>
    <w:rsid w:val="00155BD1"/>
    <w:rsid w:val="00155D6F"/>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703"/>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4490"/>
    <w:rsid w:val="00227456"/>
    <w:rsid w:val="00230985"/>
    <w:rsid w:val="00230B8F"/>
    <w:rsid w:val="002374A0"/>
    <w:rsid w:val="002374EE"/>
    <w:rsid w:val="00243764"/>
    <w:rsid w:val="002475DE"/>
    <w:rsid w:val="00251665"/>
    <w:rsid w:val="002517D7"/>
    <w:rsid w:val="00252910"/>
    <w:rsid w:val="002529AD"/>
    <w:rsid w:val="002529FA"/>
    <w:rsid w:val="00252A2A"/>
    <w:rsid w:val="00253448"/>
    <w:rsid w:val="00253A9C"/>
    <w:rsid w:val="0025520C"/>
    <w:rsid w:val="00256B48"/>
    <w:rsid w:val="00257C2B"/>
    <w:rsid w:val="0026163E"/>
    <w:rsid w:val="00261B92"/>
    <w:rsid w:val="00261CB4"/>
    <w:rsid w:val="00261DF6"/>
    <w:rsid w:val="0026342D"/>
    <w:rsid w:val="0026345D"/>
    <w:rsid w:val="00265DDE"/>
    <w:rsid w:val="00266E26"/>
    <w:rsid w:val="00267457"/>
    <w:rsid w:val="00271E85"/>
    <w:rsid w:val="00273A4E"/>
    <w:rsid w:val="00274745"/>
    <w:rsid w:val="00274EC1"/>
    <w:rsid w:val="002779C0"/>
    <w:rsid w:val="00277CFA"/>
    <w:rsid w:val="00280625"/>
    <w:rsid w:val="00280CF8"/>
    <w:rsid w:val="00281632"/>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A763B"/>
    <w:rsid w:val="002B2FEA"/>
    <w:rsid w:val="002B5A2D"/>
    <w:rsid w:val="002B5CE7"/>
    <w:rsid w:val="002B772B"/>
    <w:rsid w:val="002C061B"/>
    <w:rsid w:val="002C0C3A"/>
    <w:rsid w:val="002C3C0A"/>
    <w:rsid w:val="002C4384"/>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38B3"/>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5DED"/>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9D5"/>
    <w:rsid w:val="003A4BB8"/>
    <w:rsid w:val="003A4CF8"/>
    <w:rsid w:val="003A4EEC"/>
    <w:rsid w:val="003B3C6F"/>
    <w:rsid w:val="003B5A66"/>
    <w:rsid w:val="003B6E04"/>
    <w:rsid w:val="003B6F0C"/>
    <w:rsid w:val="003B7FAD"/>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18E"/>
    <w:rsid w:val="003E63AC"/>
    <w:rsid w:val="003E6941"/>
    <w:rsid w:val="003F0A87"/>
    <w:rsid w:val="003F18D5"/>
    <w:rsid w:val="003F1D74"/>
    <w:rsid w:val="003F2BF4"/>
    <w:rsid w:val="003F2C8E"/>
    <w:rsid w:val="003F4C6D"/>
    <w:rsid w:val="003F5F91"/>
    <w:rsid w:val="003F6C55"/>
    <w:rsid w:val="003F7BBF"/>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1A7C"/>
    <w:rsid w:val="004A5405"/>
    <w:rsid w:val="004B0A06"/>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803"/>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B27"/>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212"/>
    <w:rsid w:val="00600A20"/>
    <w:rsid w:val="0060180F"/>
    <w:rsid w:val="00601E94"/>
    <w:rsid w:val="00602E5C"/>
    <w:rsid w:val="006033D0"/>
    <w:rsid w:val="006037C1"/>
    <w:rsid w:val="006059DA"/>
    <w:rsid w:val="00606B1A"/>
    <w:rsid w:val="00607E6C"/>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CEE"/>
    <w:rsid w:val="00693FDC"/>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1A94"/>
    <w:rsid w:val="00754B31"/>
    <w:rsid w:val="00756000"/>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138"/>
    <w:rsid w:val="007B0293"/>
    <w:rsid w:val="007B24BB"/>
    <w:rsid w:val="007B38A7"/>
    <w:rsid w:val="007B4143"/>
    <w:rsid w:val="007B448C"/>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4E81"/>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BF7"/>
    <w:rsid w:val="00865C80"/>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2F36"/>
    <w:rsid w:val="00913279"/>
    <w:rsid w:val="00913AC7"/>
    <w:rsid w:val="00915E1E"/>
    <w:rsid w:val="00916347"/>
    <w:rsid w:val="00916C99"/>
    <w:rsid w:val="009215C2"/>
    <w:rsid w:val="00922F61"/>
    <w:rsid w:val="00922F8C"/>
    <w:rsid w:val="00926758"/>
    <w:rsid w:val="00927131"/>
    <w:rsid w:val="00927559"/>
    <w:rsid w:val="00930504"/>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3D4"/>
    <w:rsid w:val="009C6467"/>
    <w:rsid w:val="009C6DA9"/>
    <w:rsid w:val="009D07C4"/>
    <w:rsid w:val="009D17BD"/>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71E9"/>
    <w:rsid w:val="00A105DD"/>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0C09"/>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0390"/>
    <w:rsid w:val="00A71C66"/>
    <w:rsid w:val="00A73E9A"/>
    <w:rsid w:val="00A7487F"/>
    <w:rsid w:val="00A753B3"/>
    <w:rsid w:val="00A75C5D"/>
    <w:rsid w:val="00A7749F"/>
    <w:rsid w:val="00A80419"/>
    <w:rsid w:val="00A805B7"/>
    <w:rsid w:val="00A80773"/>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2F81"/>
    <w:rsid w:val="00B7570D"/>
    <w:rsid w:val="00B75C77"/>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5977"/>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6573"/>
    <w:rsid w:val="00BE7092"/>
    <w:rsid w:val="00BE7118"/>
    <w:rsid w:val="00BF03AB"/>
    <w:rsid w:val="00BF0C25"/>
    <w:rsid w:val="00BF17B5"/>
    <w:rsid w:val="00BF1EC0"/>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37B03"/>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224D"/>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D730A"/>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57BA"/>
    <w:rsid w:val="00CF6B54"/>
    <w:rsid w:val="00CF723E"/>
    <w:rsid w:val="00CF74E9"/>
    <w:rsid w:val="00CF7AA5"/>
    <w:rsid w:val="00D01A9D"/>
    <w:rsid w:val="00D02831"/>
    <w:rsid w:val="00D03CED"/>
    <w:rsid w:val="00D04C47"/>
    <w:rsid w:val="00D0654C"/>
    <w:rsid w:val="00D069F8"/>
    <w:rsid w:val="00D06DDB"/>
    <w:rsid w:val="00D07E4B"/>
    <w:rsid w:val="00D1305D"/>
    <w:rsid w:val="00D1318A"/>
    <w:rsid w:val="00D13CEA"/>
    <w:rsid w:val="00D13F20"/>
    <w:rsid w:val="00D144B1"/>
    <w:rsid w:val="00D15014"/>
    <w:rsid w:val="00D15AA1"/>
    <w:rsid w:val="00D164BC"/>
    <w:rsid w:val="00D203E4"/>
    <w:rsid w:val="00D23481"/>
    <w:rsid w:val="00D23B64"/>
    <w:rsid w:val="00D25C63"/>
    <w:rsid w:val="00D26835"/>
    <w:rsid w:val="00D279F0"/>
    <w:rsid w:val="00D3496C"/>
    <w:rsid w:val="00D36181"/>
    <w:rsid w:val="00D36A13"/>
    <w:rsid w:val="00D36A9F"/>
    <w:rsid w:val="00D37C46"/>
    <w:rsid w:val="00D42E23"/>
    <w:rsid w:val="00D43A3A"/>
    <w:rsid w:val="00D45EE9"/>
    <w:rsid w:val="00D466A8"/>
    <w:rsid w:val="00D46E14"/>
    <w:rsid w:val="00D474D0"/>
    <w:rsid w:val="00D51004"/>
    <w:rsid w:val="00D5128D"/>
    <w:rsid w:val="00D52E5B"/>
    <w:rsid w:val="00D52EC1"/>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10F"/>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23F2"/>
    <w:rsid w:val="00DC595A"/>
    <w:rsid w:val="00DC69D9"/>
    <w:rsid w:val="00DC7159"/>
    <w:rsid w:val="00DC7C06"/>
    <w:rsid w:val="00DC7E08"/>
    <w:rsid w:val="00DD0CD5"/>
    <w:rsid w:val="00DD1932"/>
    <w:rsid w:val="00DD1CC7"/>
    <w:rsid w:val="00DD2423"/>
    <w:rsid w:val="00DD4191"/>
    <w:rsid w:val="00DD5785"/>
    <w:rsid w:val="00DD732B"/>
    <w:rsid w:val="00DE00CB"/>
    <w:rsid w:val="00DE02CA"/>
    <w:rsid w:val="00DE224D"/>
    <w:rsid w:val="00DE379D"/>
    <w:rsid w:val="00DE41C5"/>
    <w:rsid w:val="00DF277D"/>
    <w:rsid w:val="00DF37DE"/>
    <w:rsid w:val="00DF38E7"/>
    <w:rsid w:val="00DF43D9"/>
    <w:rsid w:val="00DF59CE"/>
    <w:rsid w:val="00DF60BC"/>
    <w:rsid w:val="00DF7F84"/>
    <w:rsid w:val="00E00BC4"/>
    <w:rsid w:val="00E00EB1"/>
    <w:rsid w:val="00E022A1"/>
    <w:rsid w:val="00E0245B"/>
    <w:rsid w:val="00E02A52"/>
    <w:rsid w:val="00E0447A"/>
    <w:rsid w:val="00E052B8"/>
    <w:rsid w:val="00E10780"/>
    <w:rsid w:val="00E11168"/>
    <w:rsid w:val="00E11BD1"/>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870"/>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A4D"/>
    <w:rsid w:val="00EF6C8B"/>
    <w:rsid w:val="00F028A5"/>
    <w:rsid w:val="00F02ACE"/>
    <w:rsid w:val="00F03463"/>
    <w:rsid w:val="00F03B4C"/>
    <w:rsid w:val="00F03E2D"/>
    <w:rsid w:val="00F0491A"/>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6B0B"/>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0EF3"/>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F2"/>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2269727">
      <w:bodyDiv w:val="1"/>
      <w:marLeft w:val="0"/>
      <w:marRight w:val="0"/>
      <w:marTop w:val="0"/>
      <w:marBottom w:val="0"/>
      <w:divBdr>
        <w:top w:val="none" w:sz="0" w:space="0" w:color="auto"/>
        <w:left w:val="none" w:sz="0" w:space="0" w:color="auto"/>
        <w:bottom w:val="none" w:sz="0" w:space="0" w:color="auto"/>
        <w:right w:val="none" w:sz="0" w:space="0" w:color="auto"/>
      </w:divBdr>
      <w:divsChild>
        <w:div w:id="579679859">
          <w:marLeft w:val="0"/>
          <w:marRight w:val="0"/>
          <w:marTop w:val="0"/>
          <w:marBottom w:val="0"/>
          <w:divBdr>
            <w:top w:val="none" w:sz="0" w:space="0" w:color="auto"/>
            <w:left w:val="none" w:sz="0" w:space="0" w:color="auto"/>
            <w:bottom w:val="none" w:sz="0" w:space="0" w:color="auto"/>
            <w:right w:val="none" w:sz="0" w:space="0" w:color="auto"/>
          </w:divBdr>
          <w:divsChild>
            <w:div w:id="83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tyles" Target="styles.xml"/><Relationship Id="rId9" Type="http://schemas.openxmlformats.org/officeDocument/2006/relationships/hyperlink" Target="https://smovilidad.edomex.gob.mx/transporte_public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5EF3A-D3B6-45C4-9D81-67F317F1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7171</Words>
  <Characters>39444</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5</cp:revision>
  <cp:lastPrinted>2025-11-14T05:46:00Z</cp:lastPrinted>
  <dcterms:created xsi:type="dcterms:W3CDTF">2025-11-14T05:46:00Z</dcterms:created>
  <dcterms:modified xsi:type="dcterms:W3CDTF">2025-12-04T21:36:00Z</dcterms:modified>
</cp:coreProperties>
</file>