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C91C2" w14:textId="4ACA2BA2" w:rsidR="00096385" w:rsidRPr="00B7320F" w:rsidRDefault="00096385" w:rsidP="00096385">
      <w:pPr>
        <w:shd w:val="clear" w:color="auto" w:fill="FFFFFF"/>
        <w:spacing w:line="360" w:lineRule="auto"/>
        <w:jc w:val="both"/>
        <w:rPr>
          <w:rFonts w:ascii="Palatino Linotype" w:hAnsi="Palatino Linotype" w:cs="Arial"/>
          <w:color w:val="000000"/>
          <w:lang w:val="es-MX" w:eastAsia="es-MX"/>
        </w:rPr>
      </w:pPr>
      <w:r w:rsidRPr="00B7320F">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bookmarkStart w:id="0" w:name="_Hlk162867159"/>
      <w:bookmarkStart w:id="1" w:name="_Hlk160459965"/>
      <w:r>
        <w:rPr>
          <w:rFonts w:ascii="Palatino Linotype" w:hAnsi="Palatino Linotype" w:cs="Arial"/>
          <w:b/>
          <w:color w:val="000000"/>
          <w:lang w:val="es-MX" w:eastAsia="es-MX"/>
        </w:rPr>
        <w:t>doce</w:t>
      </w:r>
      <w:r w:rsidRPr="00E1041E">
        <w:rPr>
          <w:rFonts w:ascii="Palatino Linotype" w:hAnsi="Palatino Linotype" w:cs="Arial"/>
          <w:b/>
          <w:color w:val="000000"/>
          <w:lang w:val="es-MX" w:eastAsia="es-MX"/>
        </w:rPr>
        <w:t xml:space="preserve"> de </w:t>
      </w:r>
      <w:r>
        <w:rPr>
          <w:rFonts w:ascii="Palatino Linotype" w:hAnsi="Palatino Linotype" w:cs="Arial"/>
          <w:b/>
          <w:color w:val="000000"/>
          <w:lang w:val="es-MX" w:eastAsia="es-MX"/>
        </w:rPr>
        <w:t>f</w:t>
      </w:r>
      <w:r w:rsidRPr="00E1041E">
        <w:rPr>
          <w:rFonts w:ascii="Palatino Linotype" w:hAnsi="Palatino Linotype" w:cs="Arial"/>
          <w:b/>
          <w:color w:val="000000"/>
          <w:lang w:val="es-MX" w:eastAsia="es-MX"/>
        </w:rPr>
        <w:t>e</w:t>
      </w:r>
      <w:r>
        <w:rPr>
          <w:rFonts w:ascii="Palatino Linotype" w:hAnsi="Palatino Linotype" w:cs="Arial"/>
          <w:b/>
          <w:color w:val="000000"/>
          <w:lang w:val="es-MX" w:eastAsia="es-MX"/>
        </w:rPr>
        <w:t>bre</w:t>
      </w:r>
      <w:r w:rsidRPr="00E1041E">
        <w:rPr>
          <w:rFonts w:ascii="Palatino Linotype" w:hAnsi="Palatino Linotype" w:cs="Arial"/>
          <w:b/>
          <w:color w:val="000000"/>
          <w:lang w:val="es-MX" w:eastAsia="es-MX"/>
        </w:rPr>
        <w:t xml:space="preserve">ro de </w:t>
      </w:r>
      <w:bookmarkEnd w:id="0"/>
      <w:r w:rsidRPr="00E1041E">
        <w:rPr>
          <w:rFonts w:ascii="Palatino Linotype" w:hAnsi="Palatino Linotype" w:cs="Arial"/>
          <w:b/>
          <w:color w:val="000000"/>
          <w:lang w:val="es-MX" w:eastAsia="es-MX"/>
        </w:rPr>
        <w:t>dos mil veinticinco</w:t>
      </w:r>
      <w:bookmarkEnd w:id="1"/>
      <w:r w:rsidRPr="00B7320F">
        <w:rPr>
          <w:rFonts w:ascii="Palatino Linotype" w:hAnsi="Palatino Linotype" w:cs="Arial"/>
          <w:color w:val="000000"/>
          <w:lang w:val="es-MX" w:eastAsia="es-MX"/>
        </w:rPr>
        <w:t>.</w:t>
      </w:r>
    </w:p>
    <w:p w14:paraId="58407772" w14:textId="77777777" w:rsidR="00096385" w:rsidRPr="00B7320F" w:rsidRDefault="00096385" w:rsidP="00096385">
      <w:pPr>
        <w:shd w:val="clear" w:color="auto" w:fill="FFFFFF"/>
        <w:spacing w:line="360" w:lineRule="auto"/>
        <w:jc w:val="both"/>
        <w:rPr>
          <w:rFonts w:ascii="Palatino Linotype" w:hAnsi="Palatino Linotype" w:cs="Arial"/>
          <w:color w:val="000000"/>
          <w:lang w:val="es-MX" w:eastAsia="es-MX"/>
        </w:rPr>
      </w:pPr>
    </w:p>
    <w:p w14:paraId="3C33448E" w14:textId="77777777" w:rsidR="00096385" w:rsidRDefault="00096385" w:rsidP="00096385">
      <w:pPr>
        <w:tabs>
          <w:tab w:val="left" w:pos="1701"/>
        </w:tabs>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b/>
          <w:lang w:val="es-MX" w:eastAsia="en-US"/>
        </w:rPr>
        <w:t>VISTO</w:t>
      </w:r>
      <w:r w:rsidRPr="00B7320F">
        <w:rPr>
          <w:rFonts w:ascii="Palatino Linotype" w:eastAsiaTheme="minorHAnsi" w:hAnsi="Palatino Linotype" w:cs="Arial"/>
          <w:lang w:val="es-MX" w:eastAsia="en-US"/>
        </w:rPr>
        <w:t xml:space="preserve"> el expediente electrónico formado con motivo del recurso de revisión número </w:t>
      </w:r>
      <w:r w:rsidRPr="00B7320F">
        <w:rPr>
          <w:rFonts w:ascii="Palatino Linotype" w:eastAsiaTheme="minorHAnsi" w:hAnsi="Palatino Linotype" w:cs="Arial"/>
          <w:b/>
          <w:lang w:val="es-MX" w:eastAsia="en-US"/>
        </w:rPr>
        <w:t>0</w:t>
      </w:r>
      <w:r>
        <w:rPr>
          <w:rFonts w:ascii="Palatino Linotype" w:eastAsiaTheme="minorHAnsi" w:hAnsi="Palatino Linotype" w:cs="Arial"/>
          <w:b/>
          <w:lang w:val="es-MX" w:eastAsia="en-US"/>
        </w:rPr>
        <w:t>0030</w:t>
      </w:r>
      <w:r w:rsidRPr="00B7320F">
        <w:rPr>
          <w:rFonts w:ascii="Palatino Linotype" w:eastAsiaTheme="minorHAnsi" w:hAnsi="Palatino Linotype" w:cs="Arial"/>
          <w:b/>
          <w:bCs/>
          <w:lang w:val="es-MX" w:eastAsia="es-MX"/>
        </w:rPr>
        <w:t>/INFOEM/IP/RR/202</w:t>
      </w:r>
      <w:r>
        <w:rPr>
          <w:rFonts w:ascii="Palatino Linotype" w:eastAsiaTheme="minorHAnsi" w:hAnsi="Palatino Linotype" w:cs="Arial"/>
          <w:b/>
          <w:bCs/>
          <w:lang w:val="es-MX" w:eastAsia="es-MX"/>
        </w:rPr>
        <w:t>5</w:t>
      </w:r>
      <w:r w:rsidRPr="00B7320F">
        <w:rPr>
          <w:rFonts w:ascii="Palatino Linotype" w:eastAsiaTheme="minorHAnsi" w:hAnsi="Palatino Linotype" w:cs="Arial"/>
          <w:lang w:val="es-MX" w:eastAsia="en-US"/>
        </w:rPr>
        <w:t xml:space="preserve">, </w:t>
      </w:r>
      <w:r w:rsidRPr="00B7320F">
        <w:rPr>
          <w:rFonts w:ascii="Palatino Linotype" w:hAnsi="Palatino Linotype" w:cs="Arial"/>
        </w:rPr>
        <w:t>interpuesto</w:t>
      </w:r>
      <w:r>
        <w:rPr>
          <w:rFonts w:ascii="Palatino Linotype" w:hAnsi="Palatino Linotype" w:cs="Arial"/>
        </w:rPr>
        <w:t xml:space="preserve"> </w:t>
      </w:r>
      <w:r w:rsidRPr="005327BF">
        <w:rPr>
          <w:rFonts w:ascii="Palatino Linotype" w:hAnsi="Palatino Linotype" w:cs="Arial"/>
        </w:rPr>
        <w:t xml:space="preserve">por </w:t>
      </w:r>
      <w:r w:rsidRPr="00C942B2">
        <w:rPr>
          <w:rFonts w:ascii="Palatino Linotype" w:hAnsi="Palatino Linotype" w:cs="Arial"/>
        </w:rPr>
        <w:t>un particular que al momento de ingresar la solicitud de información e interponer el recurso de revisión, no señaló nombre o seudónimo con el cual desee ser identificado</w:t>
      </w:r>
      <w:r w:rsidRPr="00B7320F">
        <w:rPr>
          <w:rFonts w:ascii="Palatino Linotype" w:hAnsi="Palatino Linotype" w:cs="Arial"/>
        </w:rPr>
        <w:t>,</w:t>
      </w:r>
      <w:r w:rsidRPr="00B7320F">
        <w:rPr>
          <w:rFonts w:ascii="Palatino Linotype" w:hAnsi="Palatino Linotype" w:cs="Arial"/>
          <w:b/>
        </w:rPr>
        <w:t xml:space="preserve"> </w:t>
      </w:r>
      <w:r w:rsidRPr="00B7320F">
        <w:rPr>
          <w:rFonts w:ascii="Palatino Linotype" w:hAnsi="Palatino Linotype" w:cs="Arial"/>
        </w:rPr>
        <w:t>en lo sucesivo</w:t>
      </w:r>
      <w:r>
        <w:rPr>
          <w:rFonts w:ascii="Palatino Linotype" w:hAnsi="Palatino Linotype" w:cs="Arial"/>
        </w:rPr>
        <w:t xml:space="preserve"> la parte </w:t>
      </w:r>
      <w:r w:rsidRPr="00B7320F">
        <w:rPr>
          <w:rFonts w:ascii="Palatino Linotype" w:hAnsi="Palatino Linotype" w:cs="Arial"/>
          <w:b/>
        </w:rPr>
        <w:t>Recurrente</w:t>
      </w:r>
      <w:r w:rsidRPr="00B7320F">
        <w:rPr>
          <w:rFonts w:ascii="Palatino Linotype" w:eastAsiaTheme="minorHAnsi" w:hAnsi="Palatino Linotype" w:cs="Arial"/>
          <w:lang w:val="es-MX" w:eastAsia="en-US"/>
        </w:rPr>
        <w:t>, en contra de la respuesta de</w:t>
      </w:r>
      <w:r>
        <w:rPr>
          <w:rFonts w:ascii="Palatino Linotype" w:eastAsiaTheme="minorHAnsi" w:hAnsi="Palatino Linotype" w:cs="Arial"/>
          <w:lang w:val="es-MX" w:eastAsia="en-US"/>
        </w:rPr>
        <w:t xml:space="preserve"> </w:t>
      </w:r>
      <w:r w:rsidRPr="00B7320F">
        <w:rPr>
          <w:rFonts w:ascii="Palatino Linotype" w:eastAsiaTheme="minorHAnsi" w:hAnsi="Palatino Linotype" w:cs="Arial"/>
          <w:lang w:val="es-MX" w:eastAsia="en-US"/>
        </w:rPr>
        <w:t>l</w:t>
      </w:r>
      <w:r>
        <w:rPr>
          <w:rFonts w:ascii="Palatino Linotype" w:eastAsiaTheme="minorHAnsi" w:hAnsi="Palatino Linotype" w:cs="Arial"/>
          <w:lang w:val="es-MX" w:eastAsia="en-US"/>
        </w:rPr>
        <w:t>a</w:t>
      </w:r>
      <w:r w:rsidRPr="00B7320F">
        <w:rPr>
          <w:rFonts w:ascii="Palatino Linotype" w:eastAsiaTheme="minorHAnsi" w:hAnsi="Palatino Linotype" w:cs="Arial"/>
          <w:lang w:val="es-MX" w:eastAsia="en-US"/>
        </w:rPr>
        <w:t xml:space="preserve"> </w:t>
      </w:r>
      <w:r w:rsidRPr="00096385">
        <w:rPr>
          <w:rFonts w:ascii="Palatino Linotype" w:eastAsiaTheme="minorHAnsi" w:hAnsi="Palatino Linotype" w:cs="Arial"/>
          <w:b/>
          <w:lang w:val="es-MX" w:eastAsia="en-US"/>
        </w:rPr>
        <w:t>Universidad Autónoma del Estado de México</w:t>
      </w:r>
      <w:r w:rsidRPr="00B7320F">
        <w:rPr>
          <w:rFonts w:ascii="Palatino Linotype" w:eastAsiaTheme="minorHAnsi" w:hAnsi="Palatino Linotype" w:cs="Arial"/>
          <w:lang w:val="es-MX" w:eastAsia="en-US"/>
        </w:rPr>
        <w:t>,</w:t>
      </w:r>
      <w:r w:rsidRPr="00B7320F">
        <w:rPr>
          <w:rFonts w:ascii="Palatino Linotype" w:eastAsiaTheme="minorHAnsi" w:hAnsi="Palatino Linotype" w:cs="Arial"/>
          <w:b/>
          <w:lang w:val="es-MX" w:eastAsia="en-US"/>
        </w:rPr>
        <w:t xml:space="preserve"> </w:t>
      </w:r>
      <w:r w:rsidRPr="00B7320F">
        <w:rPr>
          <w:rFonts w:ascii="Palatino Linotype" w:eastAsiaTheme="minorHAnsi" w:hAnsi="Palatino Linotype" w:cs="Arial"/>
          <w:lang w:val="es-MX" w:eastAsia="en-US"/>
        </w:rPr>
        <w:t>en lo subsecuente</w:t>
      </w:r>
      <w:r>
        <w:rPr>
          <w:rFonts w:ascii="Palatino Linotype" w:eastAsiaTheme="minorHAnsi" w:hAnsi="Palatino Linotype" w:cs="Arial"/>
          <w:lang w:val="es-MX" w:eastAsia="en-US"/>
        </w:rPr>
        <w:t xml:space="preserve"> el </w:t>
      </w:r>
      <w:r w:rsidRPr="00B7320F">
        <w:rPr>
          <w:rFonts w:ascii="Palatino Linotype" w:eastAsiaTheme="minorHAnsi" w:hAnsi="Palatino Linotype" w:cs="Arial"/>
          <w:b/>
          <w:lang w:val="es-MX" w:eastAsia="en-US"/>
        </w:rPr>
        <w:t xml:space="preserve">Sujeto Obligado, </w:t>
      </w:r>
      <w:r w:rsidRPr="00B7320F">
        <w:rPr>
          <w:rFonts w:ascii="Palatino Linotype" w:eastAsiaTheme="minorHAnsi" w:hAnsi="Palatino Linotype" w:cs="Arial"/>
          <w:lang w:val="es-MX" w:eastAsia="en-US"/>
        </w:rPr>
        <w:t>se procede a dictar la presente resolución.</w:t>
      </w:r>
    </w:p>
    <w:p w14:paraId="15D9C3E5" w14:textId="77777777" w:rsidR="00096385" w:rsidRPr="00CA4B8A" w:rsidRDefault="00096385" w:rsidP="00096385">
      <w:pPr>
        <w:tabs>
          <w:tab w:val="left" w:pos="1701"/>
        </w:tabs>
        <w:spacing w:line="360" w:lineRule="auto"/>
        <w:jc w:val="both"/>
        <w:rPr>
          <w:rFonts w:ascii="Palatino Linotype" w:eastAsiaTheme="minorHAnsi" w:hAnsi="Palatino Linotype" w:cs="Arial"/>
          <w:lang w:val="es-MX" w:eastAsia="en-US"/>
        </w:rPr>
      </w:pPr>
    </w:p>
    <w:p w14:paraId="5E3CE688" w14:textId="77777777" w:rsidR="00096385" w:rsidRDefault="00096385" w:rsidP="00096385">
      <w:pPr>
        <w:spacing w:line="360" w:lineRule="auto"/>
        <w:jc w:val="center"/>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A N T E C E D E N T E S</w:t>
      </w:r>
    </w:p>
    <w:p w14:paraId="6164CE0A" w14:textId="77777777" w:rsidR="00096385" w:rsidRPr="00CA4B8A" w:rsidRDefault="00096385" w:rsidP="00096385">
      <w:pPr>
        <w:spacing w:line="360" w:lineRule="auto"/>
        <w:jc w:val="center"/>
        <w:rPr>
          <w:rFonts w:ascii="Palatino Linotype" w:eastAsiaTheme="minorHAnsi" w:hAnsi="Palatino Linotype" w:cs="Arial"/>
          <w:b/>
          <w:lang w:val="es-MX" w:eastAsia="en-US"/>
        </w:rPr>
      </w:pPr>
    </w:p>
    <w:p w14:paraId="73413F47" w14:textId="77777777" w:rsidR="00096385" w:rsidRPr="00B7320F" w:rsidRDefault="00096385" w:rsidP="00096385">
      <w:pPr>
        <w:spacing w:line="360" w:lineRule="auto"/>
        <w:jc w:val="both"/>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PRIMERO. De la solicitud de información.</w:t>
      </w:r>
    </w:p>
    <w:p w14:paraId="29258B58" w14:textId="77777777" w:rsidR="00096385" w:rsidRDefault="00096385" w:rsidP="00096385">
      <w:pPr>
        <w:spacing w:line="360" w:lineRule="auto"/>
        <w:jc w:val="both"/>
        <w:rPr>
          <w:rFonts w:ascii="Palatino Linotype" w:eastAsiaTheme="minorHAnsi" w:hAnsi="Palatino Linotype" w:cs="Arial"/>
          <w:szCs w:val="22"/>
          <w:lang w:val="es-MX" w:eastAsia="en-US"/>
        </w:rPr>
      </w:pPr>
      <w:r w:rsidRPr="00B7320F">
        <w:rPr>
          <w:rFonts w:ascii="Palatino Linotype" w:eastAsiaTheme="minorHAnsi" w:hAnsi="Palatino Linotype" w:cs="Arial"/>
          <w:szCs w:val="22"/>
          <w:lang w:val="es-MX" w:eastAsia="en-US"/>
        </w:rPr>
        <w:t xml:space="preserve">En fecha </w:t>
      </w:r>
      <w:r>
        <w:rPr>
          <w:rFonts w:ascii="Palatino Linotype" w:eastAsiaTheme="minorHAnsi" w:hAnsi="Palatino Linotype" w:cs="Arial"/>
          <w:b/>
          <w:szCs w:val="22"/>
          <w:lang w:val="es-MX" w:eastAsia="en-US"/>
        </w:rPr>
        <w:t>once</w:t>
      </w:r>
      <w:r w:rsidRPr="00694ABC">
        <w:rPr>
          <w:rFonts w:ascii="Palatino Linotype" w:eastAsiaTheme="minorHAnsi" w:hAnsi="Palatino Linotype" w:cs="Arial"/>
          <w:b/>
          <w:szCs w:val="22"/>
          <w:lang w:val="es-MX" w:eastAsia="en-US"/>
        </w:rPr>
        <w:t xml:space="preserve"> de noviembre de dos mil veinticuatro</w:t>
      </w:r>
      <w:r w:rsidRPr="00B7320F">
        <w:rPr>
          <w:rFonts w:ascii="Palatino Linotype" w:eastAsiaTheme="minorHAnsi" w:hAnsi="Palatino Linotype" w:cs="Arial"/>
          <w:szCs w:val="22"/>
          <w:lang w:val="es-MX" w:eastAsia="en-US"/>
        </w:rPr>
        <w:t xml:space="preserve">, </w:t>
      </w:r>
      <w:r>
        <w:rPr>
          <w:rFonts w:ascii="Palatino Linotype" w:eastAsiaTheme="minorHAnsi" w:hAnsi="Palatino Linotype" w:cs="Arial"/>
          <w:szCs w:val="22"/>
          <w:lang w:val="es-MX" w:eastAsia="en-US"/>
        </w:rPr>
        <w:t>la parte</w:t>
      </w:r>
      <w:r w:rsidRPr="00B7320F">
        <w:rPr>
          <w:rFonts w:ascii="Palatino Linotype" w:eastAsiaTheme="minorHAnsi" w:hAnsi="Palatino Linotype" w:cs="Arial"/>
          <w:szCs w:val="22"/>
          <w:lang w:val="es-MX" w:eastAsia="en-US"/>
        </w:rPr>
        <w:t xml:space="preserve"> </w:t>
      </w:r>
      <w:r w:rsidRPr="00B7320F">
        <w:rPr>
          <w:rFonts w:ascii="Palatino Linotype" w:eastAsiaTheme="minorHAnsi" w:hAnsi="Palatino Linotype" w:cs="Arial"/>
          <w:b/>
          <w:szCs w:val="22"/>
          <w:lang w:val="es-MX" w:eastAsia="en-US"/>
        </w:rPr>
        <w:t>Recurrente</w:t>
      </w:r>
      <w:r>
        <w:rPr>
          <w:rFonts w:ascii="Palatino Linotype" w:eastAsiaTheme="minorHAnsi" w:hAnsi="Palatino Linotype" w:cs="Arial"/>
          <w:szCs w:val="22"/>
          <w:lang w:val="es-MX" w:eastAsia="en-US"/>
        </w:rPr>
        <w:t xml:space="preserve">, presentó a través </w:t>
      </w:r>
      <w:r w:rsidRPr="00B7320F">
        <w:rPr>
          <w:rFonts w:ascii="Palatino Linotype" w:eastAsiaTheme="minorHAnsi" w:hAnsi="Palatino Linotype" w:cs="Arial"/>
          <w:szCs w:val="22"/>
          <w:lang w:val="es-MX" w:eastAsia="en-US"/>
        </w:rPr>
        <w:t xml:space="preserve">del Sistema de Acceso a la Información Mexiquense </w:t>
      </w:r>
      <w:r w:rsidRPr="00B7320F">
        <w:rPr>
          <w:rFonts w:ascii="Palatino Linotype" w:eastAsiaTheme="minorHAnsi" w:hAnsi="Palatino Linotype" w:cs="Arial"/>
          <w:b/>
          <w:szCs w:val="22"/>
          <w:lang w:val="es-MX" w:eastAsia="en-US"/>
        </w:rPr>
        <w:t>(SAIMEX),</w:t>
      </w:r>
      <w:r w:rsidRPr="00B7320F">
        <w:rPr>
          <w:rFonts w:ascii="Palatino Linotype" w:eastAsiaTheme="minorHAnsi" w:hAnsi="Palatino Linotype" w:cs="Arial"/>
          <w:szCs w:val="22"/>
          <w:lang w:val="es-MX" w:eastAsia="en-US"/>
        </w:rPr>
        <w:t xml:space="preserve"> ante el </w:t>
      </w:r>
      <w:r w:rsidRPr="00B7320F">
        <w:rPr>
          <w:rFonts w:ascii="Palatino Linotype" w:eastAsiaTheme="minorHAnsi" w:hAnsi="Palatino Linotype" w:cs="Arial"/>
          <w:b/>
          <w:szCs w:val="22"/>
          <w:lang w:val="es-MX" w:eastAsia="en-US"/>
        </w:rPr>
        <w:t>Sujeto Obligado</w:t>
      </w:r>
      <w:r w:rsidRPr="00B7320F">
        <w:rPr>
          <w:rFonts w:ascii="Palatino Linotype" w:eastAsiaTheme="minorHAnsi" w:hAnsi="Palatino Linotype" w:cs="Arial"/>
          <w:szCs w:val="22"/>
          <w:lang w:val="es-MX" w:eastAsia="en-US"/>
        </w:rPr>
        <w:t xml:space="preserve">, la solicitud de acceso a la información pública, a la que se le asignó el número de expediente </w:t>
      </w:r>
      <w:r w:rsidRPr="00096385">
        <w:rPr>
          <w:rFonts w:ascii="Palatino Linotype" w:eastAsiaTheme="minorHAnsi" w:hAnsi="Palatino Linotype" w:cs="Arial"/>
          <w:b/>
          <w:szCs w:val="22"/>
          <w:lang w:val="es-MX" w:eastAsia="en-US"/>
        </w:rPr>
        <w:t>01132/UAEM/IP/2024</w:t>
      </w:r>
      <w:r w:rsidRPr="00B7320F">
        <w:rPr>
          <w:rFonts w:ascii="Palatino Linotype" w:eastAsiaTheme="minorHAnsi" w:hAnsi="Palatino Linotype" w:cs="Arial"/>
          <w:szCs w:val="22"/>
          <w:lang w:val="es-MX" w:eastAsia="en-US"/>
        </w:rPr>
        <w:t>, mediante la cual solicitó lo siguiente:</w:t>
      </w:r>
    </w:p>
    <w:p w14:paraId="205F6EE3" w14:textId="77777777" w:rsidR="00096385" w:rsidRPr="00CA4B8A" w:rsidRDefault="00096385" w:rsidP="00096385">
      <w:pPr>
        <w:pStyle w:val="Sinespaciado"/>
        <w:rPr>
          <w:rFonts w:eastAsiaTheme="minorHAnsi"/>
          <w:lang w:eastAsia="en-US"/>
        </w:rPr>
      </w:pPr>
    </w:p>
    <w:p w14:paraId="082DAB9F" w14:textId="77777777" w:rsidR="00096385" w:rsidRPr="00ED7B11" w:rsidRDefault="00096385" w:rsidP="00096385">
      <w:pPr>
        <w:spacing w:line="276" w:lineRule="auto"/>
        <w:ind w:left="284" w:right="332"/>
        <w:jc w:val="both"/>
        <w:rPr>
          <w:rFonts w:ascii="Palatino Linotype" w:hAnsi="Palatino Linotype"/>
          <w:i/>
          <w:sz w:val="22"/>
          <w:szCs w:val="20"/>
          <w:lang w:val="es-ES_tradnl"/>
        </w:rPr>
      </w:pPr>
      <w:r w:rsidRPr="00ED7B11">
        <w:rPr>
          <w:rFonts w:ascii="Palatino Linotype" w:hAnsi="Palatino Linotype"/>
          <w:i/>
          <w:sz w:val="22"/>
          <w:szCs w:val="20"/>
          <w:lang w:val="es-MX"/>
        </w:rPr>
        <w:t>“</w:t>
      </w:r>
      <w:r w:rsidRPr="00096385">
        <w:rPr>
          <w:rFonts w:ascii="Palatino Linotype" w:hAnsi="Palatino Linotype"/>
          <w:i/>
          <w:sz w:val="22"/>
          <w:szCs w:val="20"/>
          <w:lang w:val="es-MX" w:eastAsia="es-MX"/>
        </w:rPr>
        <w:t xml:space="preserve">En atención a las facultades conferidas al C. Rector de esa Universidad Autónoma del Estado de México, conforme a la fracción IV del artículo 24 de la Ley de la Universidad Autónoma del Estado de México, así como en el diverso 137 del Estatuto Universitario de la Universidad Autónoma del Estado de México, quisiera conocer lo siguiente: a) A cuanto haciende el presupuesto otorgado a la Universidad Autónoma del Estado de México, en el año 2024. b) Conforme al presupuesto otorgado a la Universidad Autónoma del Estado de México, en el año 2024, informe cual ha sido el monto autorizado por el C. Rector y/o la Secretaría de Administración, para el gasto en eventos </w:t>
      </w:r>
      <w:r w:rsidRPr="00096385">
        <w:rPr>
          <w:rFonts w:ascii="Palatino Linotype" w:hAnsi="Palatino Linotype"/>
          <w:i/>
          <w:sz w:val="22"/>
          <w:szCs w:val="20"/>
          <w:lang w:val="es-MX" w:eastAsia="es-MX"/>
        </w:rPr>
        <w:lastRenderedPageBreak/>
        <w:t>sociales y/o de convivencia y/o de esparcimiento y/o académicos y/o deportivos o de cualquier otra índole, realizados en los diferentes planteles de la Escuela Preparatoria, así como de los Organismos Académicos u otras modalidades afines o similares de la propia Universidad. c) Acorde al inciso anterior, remita en versión pública, toda la documentación (contratos, convenios, facturas, notas de remisión, contra recibos, notas de crédito, etc.) que se haya generado con motivo de los eventos sociales y/o de convivencia y/o de esparcimiento y/o académicos y/o deportivos o de cualquier otra índole, realizados en los diferentes planteles de la Escuela Preparatoria, así como de los Organismos Académicos u otras modalidades afines o similares de la propia Universidad. d) Respecto a los eventos sociales y/o de convivencia y/o de esparcimiento y/o académicos y/o deportivos o de cualquier otra índole realizados en los diferentes planteles de la Escuela Preparatoria, así como de los Organismos Académicos u otras modalidades afines o similares de la propia Universidad, del 01 de enero de 2024 a la fecha, informe bajo qué calidad o en ejercicio de qué facultad, la Titular de la Secretaría de Administración, Doctora Eréndira Fierro Moreno, ha participado y/o presidido y/o fungido y/o desempeñado y/o actuado en tales eventos, debiendo detallar el objeto y/o finalidad de la actividad realizada por la funcionaria.</w:t>
      </w:r>
      <w:r w:rsidRPr="00ED7B11">
        <w:rPr>
          <w:rFonts w:ascii="Palatino Linotype" w:hAnsi="Palatino Linotype"/>
          <w:i/>
          <w:sz w:val="22"/>
          <w:szCs w:val="20"/>
          <w:lang w:val="es-MX"/>
        </w:rPr>
        <w:t>”</w:t>
      </w:r>
      <w:r w:rsidRPr="00ED7B11">
        <w:rPr>
          <w:rFonts w:ascii="Palatino Linotype" w:hAnsi="Palatino Linotype"/>
          <w:i/>
          <w:sz w:val="22"/>
          <w:szCs w:val="20"/>
          <w:lang w:val="es-ES_tradnl"/>
        </w:rPr>
        <w:t xml:space="preserve"> (Sic).</w:t>
      </w:r>
    </w:p>
    <w:p w14:paraId="5B1DAC3B" w14:textId="77777777" w:rsidR="00096385" w:rsidRDefault="00096385" w:rsidP="00096385">
      <w:pPr>
        <w:tabs>
          <w:tab w:val="left" w:pos="5647"/>
        </w:tabs>
        <w:spacing w:line="360" w:lineRule="auto"/>
        <w:ind w:right="850"/>
        <w:jc w:val="both"/>
        <w:rPr>
          <w:rFonts w:ascii="Palatino Linotype" w:hAnsi="Palatino Linotype"/>
          <w:b/>
          <w:lang w:val="es-ES_tradnl"/>
        </w:rPr>
      </w:pPr>
    </w:p>
    <w:p w14:paraId="1C65397D" w14:textId="77777777" w:rsidR="00096385" w:rsidRDefault="00096385" w:rsidP="00096385">
      <w:pPr>
        <w:tabs>
          <w:tab w:val="left" w:pos="5647"/>
        </w:tabs>
        <w:spacing w:line="360" w:lineRule="auto"/>
        <w:ind w:right="850"/>
        <w:jc w:val="both"/>
        <w:rPr>
          <w:rFonts w:ascii="Palatino Linotype" w:eastAsiaTheme="minorHAnsi" w:hAnsi="Palatino Linotype" w:cstheme="minorBidi"/>
          <w:color w:val="000000"/>
          <w:lang w:val="es-MX" w:eastAsia="en-US"/>
        </w:rPr>
      </w:pPr>
      <w:r w:rsidRPr="00B7320F">
        <w:rPr>
          <w:rFonts w:ascii="Palatino Linotype" w:hAnsi="Palatino Linotype"/>
          <w:b/>
          <w:lang w:val="es-ES_tradnl"/>
        </w:rPr>
        <w:t>MODALIDAD DE ENTREGA:</w:t>
      </w:r>
      <w:r w:rsidRPr="00B7320F">
        <w:rPr>
          <w:rFonts w:ascii="Palatino Linotype" w:hAnsi="Palatino Linotype"/>
          <w:lang w:val="es-ES_tradnl"/>
        </w:rPr>
        <w:t xml:space="preserve"> </w:t>
      </w:r>
      <w:r w:rsidRPr="00B7320F">
        <w:rPr>
          <w:rFonts w:ascii="Palatino Linotype" w:eastAsiaTheme="minorHAnsi" w:hAnsi="Palatino Linotype" w:cstheme="minorBidi"/>
          <w:color w:val="000000"/>
          <w:lang w:val="es-MX" w:eastAsia="en-US"/>
        </w:rPr>
        <w:t xml:space="preserve">A través del </w:t>
      </w:r>
      <w:r w:rsidRPr="00B7320F">
        <w:rPr>
          <w:rFonts w:ascii="Palatino Linotype" w:eastAsiaTheme="minorHAnsi" w:hAnsi="Palatino Linotype" w:cstheme="minorBidi"/>
          <w:b/>
          <w:color w:val="000000"/>
          <w:lang w:val="es-MX" w:eastAsia="en-US"/>
        </w:rPr>
        <w:t>SAIMEX</w:t>
      </w:r>
      <w:r w:rsidRPr="00B7320F">
        <w:rPr>
          <w:rFonts w:ascii="Palatino Linotype" w:eastAsiaTheme="minorHAnsi" w:hAnsi="Palatino Linotype" w:cstheme="minorBidi"/>
          <w:color w:val="000000"/>
          <w:lang w:val="es-MX" w:eastAsia="en-US"/>
        </w:rPr>
        <w:t>.</w:t>
      </w:r>
    </w:p>
    <w:p w14:paraId="725B3305" w14:textId="77777777" w:rsidR="00096385" w:rsidRDefault="00096385" w:rsidP="00096385">
      <w:pPr>
        <w:tabs>
          <w:tab w:val="left" w:pos="5647"/>
        </w:tabs>
        <w:spacing w:line="360" w:lineRule="auto"/>
        <w:ind w:right="850"/>
        <w:jc w:val="both"/>
        <w:rPr>
          <w:rFonts w:ascii="Palatino Linotype" w:eastAsiaTheme="minorHAnsi" w:hAnsi="Palatino Linotype" w:cstheme="minorBidi"/>
          <w:color w:val="000000"/>
          <w:lang w:val="es-MX" w:eastAsia="en-US"/>
        </w:rPr>
      </w:pPr>
    </w:p>
    <w:p w14:paraId="2FC13304" w14:textId="77777777" w:rsidR="00E72885" w:rsidRPr="003D18EA" w:rsidRDefault="00E72885" w:rsidP="00E72885">
      <w:pPr>
        <w:spacing w:line="360" w:lineRule="auto"/>
        <w:ind w:right="334"/>
        <w:jc w:val="both"/>
        <w:rPr>
          <w:rFonts w:ascii="Palatino Linotype" w:hAnsi="Palatino Linotype" w:cs="Arial"/>
          <w:b/>
          <w:sz w:val="28"/>
        </w:rPr>
      </w:pPr>
      <w:r w:rsidRPr="003D18EA">
        <w:rPr>
          <w:rFonts w:ascii="Palatino Linotype" w:hAnsi="Palatino Linotype" w:cs="Arial"/>
          <w:b/>
          <w:sz w:val="28"/>
        </w:rPr>
        <w:t xml:space="preserve">SEGUNDO. </w:t>
      </w:r>
      <w:r w:rsidRPr="003D18EA">
        <w:rPr>
          <w:rFonts w:ascii="Palatino Linotype" w:hAnsi="Palatino Linotype" w:cs="Arial"/>
          <w:b/>
          <w:sz w:val="28"/>
          <w:szCs w:val="20"/>
        </w:rPr>
        <w:t>De la prórroga del Sujeto Obligado.</w:t>
      </w:r>
    </w:p>
    <w:p w14:paraId="21CEDF05" w14:textId="77777777" w:rsidR="00E72885" w:rsidRPr="003D18EA" w:rsidRDefault="00E72885" w:rsidP="00E72885">
      <w:pPr>
        <w:pStyle w:val="Sinespaciado"/>
        <w:spacing w:line="360" w:lineRule="auto"/>
        <w:jc w:val="both"/>
        <w:rPr>
          <w:rFonts w:ascii="Palatino Linotype" w:hAnsi="Palatino Linotype" w:cs="Arial"/>
        </w:rPr>
      </w:pPr>
      <w:r w:rsidRPr="003D18EA">
        <w:rPr>
          <w:rFonts w:ascii="Palatino Linotype" w:hAnsi="Palatino Linotype" w:cs="Arial"/>
        </w:rPr>
        <w:t xml:space="preserve">De las constancias del expediente electrónico </w:t>
      </w:r>
      <w:r w:rsidRPr="003D18EA">
        <w:rPr>
          <w:rFonts w:ascii="Palatino Linotype" w:hAnsi="Palatino Linotype" w:cs="Arial"/>
          <w:b/>
        </w:rPr>
        <w:t xml:space="preserve">SAIMEX, </w:t>
      </w:r>
      <w:r w:rsidRPr="003D18EA">
        <w:rPr>
          <w:rFonts w:ascii="Palatino Linotype" w:hAnsi="Palatino Linotype" w:cs="Arial"/>
        </w:rPr>
        <w:t xml:space="preserve">se advierte que </w:t>
      </w:r>
      <w:r w:rsidRPr="003D18EA">
        <w:rPr>
          <w:rFonts w:ascii="Palatino Linotype" w:hAnsi="Palatino Linotype"/>
        </w:rPr>
        <w:t xml:space="preserve">en fecha </w:t>
      </w:r>
      <w:r>
        <w:rPr>
          <w:rFonts w:ascii="Palatino Linotype" w:hAnsi="Palatino Linotype"/>
          <w:b/>
        </w:rPr>
        <w:t>tres</w:t>
      </w:r>
      <w:r w:rsidRPr="003D18EA">
        <w:rPr>
          <w:rFonts w:ascii="Palatino Linotype" w:hAnsi="Palatino Linotype"/>
          <w:b/>
        </w:rPr>
        <w:t xml:space="preserve"> de </w:t>
      </w:r>
      <w:r>
        <w:rPr>
          <w:rFonts w:ascii="Palatino Linotype" w:hAnsi="Palatino Linotype"/>
          <w:b/>
        </w:rPr>
        <w:t>diciembre</w:t>
      </w:r>
      <w:r w:rsidRPr="003D18EA">
        <w:rPr>
          <w:rFonts w:ascii="Palatino Linotype" w:hAnsi="Palatino Linotype" w:cs="Arial"/>
          <w:b/>
        </w:rPr>
        <w:t xml:space="preserve"> de dos mil veintic</w:t>
      </w:r>
      <w:r>
        <w:rPr>
          <w:rFonts w:ascii="Palatino Linotype" w:hAnsi="Palatino Linotype" w:cs="Arial"/>
          <w:b/>
        </w:rPr>
        <w:t>inc</w:t>
      </w:r>
      <w:r w:rsidRPr="003D18EA">
        <w:rPr>
          <w:rFonts w:ascii="Palatino Linotype" w:hAnsi="Palatino Linotype" w:cs="Arial"/>
          <w:b/>
        </w:rPr>
        <w:t>o,</w:t>
      </w:r>
      <w:r w:rsidRPr="003D18EA">
        <w:rPr>
          <w:rFonts w:ascii="Palatino Linotype" w:hAnsi="Palatino Linotype" w:cs="Arial"/>
        </w:rPr>
        <w:t xml:space="preserve"> el Sujeto Obligado solicito una prórroga para poder atender las solicitudes de información, en los términos siguientes:</w:t>
      </w:r>
    </w:p>
    <w:p w14:paraId="184E8FFF" w14:textId="77777777" w:rsidR="00E72885" w:rsidRPr="003D18EA" w:rsidRDefault="00E72885" w:rsidP="00E72885">
      <w:pPr>
        <w:pStyle w:val="Sinespaciado"/>
        <w:spacing w:line="360" w:lineRule="auto"/>
        <w:jc w:val="both"/>
        <w:rPr>
          <w:rFonts w:ascii="Palatino Linotype" w:hAnsi="Palatino Linotype" w:cs="Arial"/>
        </w:rPr>
      </w:pPr>
      <w:r w:rsidRPr="003D18EA">
        <w:rPr>
          <w:rFonts w:ascii="Palatino Linotype" w:hAnsi="Palatino Linotype" w:cs="Arial"/>
        </w:rPr>
        <w:t xml:space="preserve"> </w:t>
      </w:r>
    </w:p>
    <w:p w14:paraId="18F6E090" w14:textId="77777777" w:rsidR="00E72885" w:rsidRDefault="00E72885" w:rsidP="00E72885">
      <w:pPr>
        <w:spacing w:line="360" w:lineRule="auto"/>
        <w:ind w:left="567" w:right="567"/>
        <w:jc w:val="both"/>
        <w:rPr>
          <w:rFonts w:ascii="Palatino Linotype" w:hAnsi="Palatino Linotype"/>
          <w:i/>
          <w:lang w:val="es-ES_tradnl"/>
        </w:rPr>
      </w:pPr>
      <w:r w:rsidRPr="003D18EA">
        <w:rPr>
          <w:rFonts w:ascii="Palatino Linotype" w:hAnsi="Palatino Linotype"/>
          <w:i/>
          <w:lang w:val="es-ES_tradnl"/>
        </w:rPr>
        <w:t>“</w:t>
      </w:r>
      <w:r w:rsidRPr="00E72885">
        <w:rPr>
          <w:rFonts w:ascii="Palatino Linotype" w:hAnsi="Palatino Linotype"/>
          <w:i/>
          <w:lang w:val="es-ES_tradnl"/>
        </w:rPr>
        <w:t xml:space="preserve">Con fundamento en los artículos 3 fracciones IV, IX, XXIII, XXVII, XXXII, XXXIV, XLV, XLIV, 4. 6, 10, 11, 15, 16, 17, 23 fracción V, 47, 49, 50, 51, 53 fracción X y 163 de la Ley de Transparencia y Acceso a la Información Pública del Estado de México y Municipios y demás disposiciones relativas y aplicables vigentes; el Comité de Transparencia de la Universidad Autónoma del Estado de México aprobó la prórroga de la solicitud de información con número de folio </w:t>
      </w:r>
      <w:r w:rsidRPr="00E72885">
        <w:rPr>
          <w:rFonts w:ascii="Palatino Linotype" w:hAnsi="Palatino Linotype"/>
          <w:i/>
          <w:lang w:val="es-ES_tradnl"/>
        </w:rPr>
        <w:lastRenderedPageBreak/>
        <w:t>01132/UAEM/IP/2024, toda vez que se está realizando una búsqueda de la información solicitada, de conformidad con el Acuerdo de Prorrogas UAEM/AP/050/2024.</w:t>
      </w:r>
    </w:p>
    <w:p w14:paraId="5211AD42" w14:textId="77777777" w:rsidR="00E72885" w:rsidRPr="00E72885" w:rsidRDefault="00E72885" w:rsidP="00E72885">
      <w:pPr>
        <w:spacing w:line="360" w:lineRule="auto"/>
        <w:ind w:left="567" w:right="567"/>
        <w:jc w:val="both"/>
        <w:rPr>
          <w:rFonts w:ascii="Palatino Linotype" w:hAnsi="Palatino Linotype"/>
          <w:i/>
          <w:lang w:val="es-ES_tradnl"/>
        </w:rPr>
      </w:pPr>
    </w:p>
    <w:p w14:paraId="0B30989E" w14:textId="77777777" w:rsidR="00E72885" w:rsidRPr="00E72885" w:rsidRDefault="00E72885" w:rsidP="00E72885">
      <w:pPr>
        <w:spacing w:line="360" w:lineRule="auto"/>
        <w:ind w:left="567" w:right="567"/>
        <w:jc w:val="both"/>
        <w:rPr>
          <w:rFonts w:ascii="Palatino Linotype" w:hAnsi="Palatino Linotype"/>
          <w:i/>
          <w:lang w:val="es-ES_tradnl"/>
        </w:rPr>
      </w:pPr>
      <w:r w:rsidRPr="00E72885">
        <w:rPr>
          <w:rFonts w:ascii="Palatino Linotype" w:hAnsi="Palatino Linotype"/>
          <w:i/>
          <w:lang w:val="es-ES_tradnl"/>
        </w:rPr>
        <w:t>M. EN D. HUGO EDGAR CHAPARRO CAMPOS</w:t>
      </w:r>
    </w:p>
    <w:p w14:paraId="625B9E7E" w14:textId="77777777" w:rsidR="00E72885" w:rsidRPr="003D18EA" w:rsidRDefault="00E72885" w:rsidP="00E72885">
      <w:pPr>
        <w:spacing w:line="360" w:lineRule="auto"/>
        <w:ind w:left="567" w:right="567"/>
        <w:jc w:val="both"/>
        <w:rPr>
          <w:rFonts w:ascii="Palatino Linotype" w:hAnsi="Palatino Linotype"/>
          <w:i/>
          <w:lang w:val="es-ES_tradnl"/>
        </w:rPr>
      </w:pPr>
      <w:r w:rsidRPr="00E72885">
        <w:rPr>
          <w:rFonts w:ascii="Palatino Linotype" w:hAnsi="Palatino Linotype"/>
          <w:i/>
          <w:lang w:val="es-ES_tradnl"/>
        </w:rPr>
        <w:t>Responsable de la Unidad de Transparencia</w:t>
      </w:r>
      <w:r>
        <w:rPr>
          <w:rFonts w:ascii="Palatino Linotype" w:hAnsi="Palatino Linotype"/>
          <w:i/>
          <w:lang w:val="es-ES_tradnl"/>
        </w:rPr>
        <w:t>”</w:t>
      </w:r>
      <w:r w:rsidRPr="003D18EA">
        <w:rPr>
          <w:rFonts w:ascii="Palatino Linotype" w:hAnsi="Palatino Linotype" w:cs="Arial"/>
          <w:i/>
        </w:rPr>
        <w:t xml:space="preserve"> (Sic).</w:t>
      </w:r>
    </w:p>
    <w:p w14:paraId="6FDC3158" w14:textId="77777777" w:rsidR="00E72885" w:rsidRPr="00C942B2" w:rsidRDefault="00E72885" w:rsidP="00096385">
      <w:pPr>
        <w:tabs>
          <w:tab w:val="left" w:pos="5647"/>
        </w:tabs>
        <w:spacing w:line="360" w:lineRule="auto"/>
        <w:ind w:right="850"/>
        <w:jc w:val="both"/>
        <w:rPr>
          <w:rFonts w:ascii="Palatino Linotype" w:eastAsiaTheme="minorHAnsi" w:hAnsi="Palatino Linotype" w:cstheme="minorBidi"/>
          <w:color w:val="000000"/>
          <w:lang w:val="es-MX" w:eastAsia="en-US"/>
        </w:rPr>
      </w:pPr>
    </w:p>
    <w:p w14:paraId="6D5DFA8C" w14:textId="77777777" w:rsidR="00096385" w:rsidRPr="00B7320F" w:rsidRDefault="00E72885" w:rsidP="00096385">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w:t>
      </w:r>
      <w:r w:rsidR="00096385" w:rsidRPr="00B7320F">
        <w:rPr>
          <w:rFonts w:ascii="Palatino Linotype" w:eastAsiaTheme="minorHAnsi" w:hAnsi="Palatino Linotype" w:cs="Arial"/>
          <w:b/>
          <w:sz w:val="28"/>
          <w:lang w:val="es-MX" w:eastAsia="en-US"/>
        </w:rPr>
        <w:t xml:space="preserve">O. De la respuesta del Sujeto Obligado. </w:t>
      </w:r>
    </w:p>
    <w:p w14:paraId="4961B72F" w14:textId="77777777" w:rsidR="00096385" w:rsidRPr="00B7320F" w:rsidRDefault="00096385" w:rsidP="00096385">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De las constancias que obran en el sistema SAIMEX, se advierte que en fecha </w:t>
      </w:r>
      <w:r w:rsidR="00E72885">
        <w:rPr>
          <w:rFonts w:ascii="Palatino Linotype" w:eastAsiaTheme="minorHAnsi" w:hAnsi="Palatino Linotype" w:cs="Arial"/>
          <w:b/>
          <w:lang w:val="es-MX" w:eastAsia="en-US"/>
        </w:rPr>
        <w:t>doce</w:t>
      </w:r>
      <w:r w:rsidRPr="006C1037">
        <w:rPr>
          <w:rFonts w:ascii="Palatino Linotype" w:eastAsiaTheme="minorHAnsi" w:hAnsi="Palatino Linotype" w:cs="Arial"/>
          <w:b/>
          <w:lang w:val="es-MX" w:eastAsia="en-US"/>
        </w:rPr>
        <w:t xml:space="preserve"> de </w:t>
      </w:r>
      <w:r w:rsidR="00E72885">
        <w:rPr>
          <w:rFonts w:ascii="Palatino Linotype" w:eastAsiaTheme="minorHAnsi" w:hAnsi="Palatino Linotype" w:cs="Arial"/>
          <w:b/>
          <w:lang w:val="es-MX" w:eastAsia="en-US"/>
        </w:rPr>
        <w:t>dic</w:t>
      </w:r>
      <w:r w:rsidRPr="006C1037">
        <w:rPr>
          <w:rFonts w:ascii="Palatino Linotype" w:eastAsiaTheme="minorHAnsi" w:hAnsi="Palatino Linotype" w:cs="Arial"/>
          <w:b/>
          <w:lang w:val="es-MX" w:eastAsia="en-US"/>
        </w:rPr>
        <w:t>iembre de dos mil veinticuatro</w:t>
      </w:r>
      <w:r w:rsidRPr="00B7320F">
        <w:rPr>
          <w:rFonts w:ascii="Palatino Linotype" w:eastAsiaTheme="minorHAnsi" w:hAnsi="Palatino Linotype" w:cs="Arial"/>
          <w:lang w:val="es-MX" w:eastAsia="en-US"/>
        </w:rPr>
        <w:t xml:space="preserve">, </w:t>
      </w:r>
      <w:r w:rsidR="00E72885" w:rsidRPr="00E72885">
        <w:rPr>
          <w:rFonts w:ascii="Palatino Linotype" w:eastAsiaTheme="minorHAnsi" w:hAnsi="Palatino Linotype" w:cs="Arial"/>
          <w:lang w:val="es-MX" w:eastAsia="en-US"/>
        </w:rPr>
        <w:t>e</w:t>
      </w:r>
      <w:r w:rsidRPr="00E72885">
        <w:rPr>
          <w:rFonts w:ascii="Palatino Linotype" w:eastAsiaTheme="minorHAnsi" w:hAnsi="Palatino Linotype" w:cs="Arial"/>
          <w:lang w:val="es-MX" w:eastAsia="en-US"/>
        </w:rPr>
        <w:t>l</w:t>
      </w:r>
      <w:r w:rsidRPr="00B7320F">
        <w:rPr>
          <w:rFonts w:ascii="Palatino Linotype" w:eastAsiaTheme="minorHAnsi" w:hAnsi="Palatino Linotype" w:cs="Arial"/>
          <w:b/>
          <w:lang w:val="es-MX" w:eastAsia="en-US"/>
        </w:rPr>
        <w:t xml:space="preserve"> Sujeto Obligado</w:t>
      </w:r>
      <w:r w:rsidRPr="00B7320F">
        <w:rPr>
          <w:rFonts w:ascii="Palatino Linotype" w:eastAsiaTheme="minorHAnsi" w:hAnsi="Palatino Linotype" w:cs="Arial"/>
          <w:lang w:val="es-MX" w:eastAsia="en-US"/>
        </w:rPr>
        <w:t xml:space="preserve"> emitió la respuesta en los siguientes términos:</w:t>
      </w:r>
    </w:p>
    <w:p w14:paraId="44BD5653" w14:textId="77777777" w:rsidR="00096385" w:rsidRPr="00B7320F" w:rsidRDefault="00096385" w:rsidP="00096385">
      <w:pPr>
        <w:rPr>
          <w:lang w:val="es-MX"/>
        </w:rPr>
      </w:pPr>
    </w:p>
    <w:p w14:paraId="2EA5763C" w14:textId="77777777" w:rsidR="00E72885" w:rsidRPr="00E72885" w:rsidRDefault="00096385" w:rsidP="00E72885">
      <w:pPr>
        <w:spacing w:line="276" w:lineRule="auto"/>
        <w:ind w:left="567" w:right="567"/>
        <w:jc w:val="both"/>
        <w:rPr>
          <w:rFonts w:ascii="Palatino Linotype" w:hAnsi="Palatino Linotype"/>
          <w:i/>
          <w:sz w:val="22"/>
          <w:szCs w:val="22"/>
          <w:lang w:val="es-MX" w:eastAsia="es-MX"/>
        </w:rPr>
      </w:pPr>
      <w:r w:rsidRPr="00B7320F">
        <w:rPr>
          <w:rFonts w:ascii="Palatino Linotype" w:hAnsi="Palatino Linotype"/>
          <w:i/>
          <w:sz w:val="22"/>
          <w:szCs w:val="22"/>
          <w:lang w:val="es-MX" w:eastAsia="es-MX"/>
        </w:rPr>
        <w:t>“</w:t>
      </w:r>
      <w:r w:rsidR="00E72885" w:rsidRPr="00E72885">
        <w:rPr>
          <w:rFonts w:ascii="Palatino Linotype" w:hAnsi="Palatino Linotype"/>
          <w:i/>
          <w:sz w:val="22"/>
          <w:szCs w:val="22"/>
          <w:lang w:val="es-MX" w:eastAsia="es-MX"/>
        </w:rPr>
        <w:t xml:space="preserve">En respuesta a la solicitud de acceso a la información pública con número de folio 01132/UAEM/IP/2024, con fundamento en lo dispuesto en los artículos 150, 163, y 164 de la Ley de Transparencia y Acceso a la Información Pública del Estado de México y Municipios, el numeral TREINTA Y OCHO de los Lineamientos para la Recepción, Trámite y Resolución de las Solicitudes de Información Pública, Acceso, Modificación, Sustitución, Rectificación o Supresión Parcial o Total de Datos Personales, así como los Recursos de Revisión que deberán observar los Sujetos Obligados por la Ley de Transparencia y Acceso a la Información Pública del Estado de México y Municipios; hacemos de su conocimiento lo siguiente: </w:t>
      </w:r>
      <w:r w:rsidR="00E72885" w:rsidRPr="00A344E8">
        <w:rPr>
          <w:rFonts w:ascii="Palatino Linotype" w:hAnsi="Palatino Linotype"/>
          <w:i/>
          <w:sz w:val="22"/>
          <w:szCs w:val="22"/>
          <w:u w:val="single"/>
          <w:lang w:val="es-MX" w:eastAsia="es-MX"/>
        </w:rPr>
        <w:t xml:space="preserve">En atención a los incisos a) y b), le comentamos que en archivo electrónico adjunto encontrará la información proporcionada por la Dirección de Programación y control Presupuestal. Por cuanto hace al inciso c), le informamos que al ser negativo el inciso b) no es posible atender este inciso. Asimismo en atención al inciso d), le comentamos que no se tiene registro de un documento o expresión documental relativo a: “…eventos sociales y/o de convivencia y/o de esparcimiento y/o académicos y/o deportivos o de cualquier otra índole realizados en los diferentes planteles de la Escuela Preparatoria, así como de los Organismos Académicos u otras modalidades afines o similares de la propia Universidad, del 01 de enero de 2024 a la fecha, informe bajo qué calidad o en ejercicio de qué facultad, la Titular de la Secretaría de Administración, Doctora Eréndira Fierro Moreno, ha participado y/o presidido y/o fungido y/o desempeñado y/o </w:t>
      </w:r>
      <w:r w:rsidR="00E72885" w:rsidRPr="00A344E8">
        <w:rPr>
          <w:rFonts w:ascii="Palatino Linotype" w:hAnsi="Palatino Linotype"/>
          <w:i/>
          <w:sz w:val="22"/>
          <w:szCs w:val="22"/>
          <w:u w:val="single"/>
          <w:lang w:val="es-MX" w:eastAsia="es-MX"/>
        </w:rPr>
        <w:lastRenderedPageBreak/>
        <w:t>actuado en tales eventos, debiendo detallar el objeto y/o finalidad de la actividad realizada por la funcionaria..” (sic), razón por la cual no es posible dar atención a su solicitud de información en los términos requeridos</w:t>
      </w:r>
      <w:r w:rsidR="00E72885" w:rsidRPr="00E72885">
        <w:rPr>
          <w:rFonts w:ascii="Palatino Linotype" w:hAnsi="Palatino Linotype"/>
          <w:i/>
          <w:sz w:val="22"/>
          <w:szCs w:val="22"/>
          <w:lang w:val="es-MX" w:eastAsia="es-MX"/>
        </w:rPr>
        <w:t>. Es menester señalar que de conformidad con lo establecido en los artículos 53 y 162 de la Ley de Transparencia, Acceso a la Información Pública del Estado de México y Municipios, las unidades de transparencia deberán recibir, tramitar y dar respuesta a las solicitudes de acceso a la información, con la información que las áreas competentes cuenten de acuerdo a sus facultades, competencias y funciones. Finalmente se hace de su conocimiento que de conformidad con los artículos 176, 177, 178 y demás relativos y aplicables de la Ley de Transparencia, Acceso a la Información Pública del Estado de México y Municipios, el solicitante tiene derecho de presentar recurso de revisión, dentro de los quince días hábiles siguientes a la fecha de notificación de la respuesta.</w:t>
      </w:r>
    </w:p>
    <w:p w14:paraId="1CB5AB99" w14:textId="77777777" w:rsidR="00E72885" w:rsidRPr="00E72885" w:rsidRDefault="00E72885" w:rsidP="00E72885">
      <w:pPr>
        <w:spacing w:line="276" w:lineRule="auto"/>
        <w:ind w:left="567" w:right="567"/>
        <w:jc w:val="both"/>
        <w:rPr>
          <w:rFonts w:ascii="Palatino Linotype" w:hAnsi="Palatino Linotype"/>
          <w:i/>
          <w:sz w:val="22"/>
          <w:szCs w:val="22"/>
          <w:lang w:val="es-MX" w:eastAsia="es-MX"/>
        </w:rPr>
      </w:pPr>
      <w:r w:rsidRPr="00E72885">
        <w:rPr>
          <w:rFonts w:ascii="Palatino Linotype" w:hAnsi="Palatino Linotype"/>
          <w:i/>
          <w:sz w:val="22"/>
          <w:szCs w:val="22"/>
          <w:lang w:val="es-MX" w:eastAsia="es-MX"/>
        </w:rPr>
        <w:t>ATENTAMENTE</w:t>
      </w:r>
    </w:p>
    <w:p w14:paraId="0084D138" w14:textId="77777777" w:rsidR="00096385" w:rsidRPr="00B7320F" w:rsidRDefault="00E72885" w:rsidP="00E72885">
      <w:pPr>
        <w:spacing w:line="276" w:lineRule="auto"/>
        <w:ind w:left="567" w:right="567"/>
        <w:jc w:val="both"/>
        <w:rPr>
          <w:rFonts w:ascii="Palatino Linotype" w:hAnsi="Palatino Linotype"/>
          <w:i/>
          <w:sz w:val="22"/>
          <w:szCs w:val="22"/>
          <w:lang w:val="es-MX" w:eastAsia="es-MX"/>
        </w:rPr>
      </w:pPr>
      <w:r w:rsidRPr="00E72885">
        <w:rPr>
          <w:rFonts w:ascii="Palatino Linotype" w:hAnsi="Palatino Linotype"/>
          <w:i/>
          <w:sz w:val="22"/>
          <w:szCs w:val="22"/>
          <w:lang w:val="es-MX" w:eastAsia="es-MX"/>
        </w:rPr>
        <w:t>M. EN D. HUGO EDGAR CHAPARRO CAMPOS</w:t>
      </w:r>
      <w:r w:rsidR="00096385" w:rsidRPr="00B7320F">
        <w:rPr>
          <w:rFonts w:ascii="Palatino Linotype" w:hAnsi="Palatino Linotype"/>
          <w:i/>
          <w:sz w:val="22"/>
          <w:szCs w:val="22"/>
          <w:lang w:val="es-MX" w:eastAsia="es-MX"/>
        </w:rPr>
        <w:t>” (Sic).</w:t>
      </w:r>
    </w:p>
    <w:p w14:paraId="025B1382" w14:textId="77777777" w:rsidR="00096385" w:rsidRPr="00B7320F" w:rsidRDefault="00096385" w:rsidP="00096385">
      <w:pPr>
        <w:ind w:right="567"/>
        <w:jc w:val="both"/>
        <w:rPr>
          <w:rFonts w:ascii="Palatino Linotype" w:hAnsi="Palatino Linotype"/>
          <w:i/>
          <w:sz w:val="14"/>
          <w:szCs w:val="22"/>
          <w:lang w:val="es-MX" w:eastAsia="es-MX"/>
        </w:rPr>
      </w:pPr>
    </w:p>
    <w:p w14:paraId="7B08249C" w14:textId="77777777" w:rsidR="00096385" w:rsidRPr="00B7320F" w:rsidRDefault="00096385" w:rsidP="00096385">
      <w:pPr>
        <w:pStyle w:val="Sinespaciado"/>
        <w:rPr>
          <w:lang w:eastAsia="es-MX"/>
        </w:rPr>
      </w:pPr>
    </w:p>
    <w:p w14:paraId="02717DD4" w14:textId="77777777" w:rsidR="00096385" w:rsidRPr="00B7320F" w:rsidRDefault="00096385" w:rsidP="00096385">
      <w:pPr>
        <w:spacing w:line="360" w:lineRule="auto"/>
        <w:jc w:val="both"/>
        <w:rPr>
          <w:rFonts w:ascii="Palatino Linotype" w:hAnsi="Palatino Linotype"/>
          <w:i/>
          <w:sz w:val="22"/>
          <w:szCs w:val="22"/>
          <w:lang w:val="es-MX" w:eastAsia="es-MX"/>
        </w:rPr>
      </w:pPr>
      <w:r w:rsidRPr="00B7320F">
        <w:rPr>
          <w:rFonts w:ascii="Palatino Linotype" w:eastAsiaTheme="minorHAnsi" w:hAnsi="Palatino Linotype" w:cs="Arial"/>
          <w:lang w:val="es-MX" w:eastAsia="en-US"/>
        </w:rPr>
        <w:t xml:space="preserve">El </w:t>
      </w:r>
      <w:r w:rsidRPr="00B7320F">
        <w:rPr>
          <w:rFonts w:ascii="Palatino Linotype" w:eastAsiaTheme="minorHAnsi" w:hAnsi="Palatino Linotype" w:cs="Arial"/>
          <w:b/>
          <w:lang w:val="es-MX" w:eastAsia="en-US"/>
        </w:rPr>
        <w:t>Sujeto Obligado</w:t>
      </w:r>
      <w:r w:rsidRPr="00B7320F">
        <w:rPr>
          <w:rFonts w:ascii="Palatino Linotype" w:eastAsiaTheme="minorHAnsi" w:hAnsi="Palatino Linotype" w:cs="Arial"/>
          <w:lang w:val="es-MX" w:eastAsia="en-US"/>
        </w:rPr>
        <w:t xml:space="preserve"> adjuntó a su respuesta, </w:t>
      </w:r>
      <w:r w:rsidR="00E72885">
        <w:rPr>
          <w:rFonts w:ascii="Palatino Linotype" w:eastAsiaTheme="minorHAnsi" w:hAnsi="Palatino Linotype" w:cs="Arial"/>
          <w:lang w:val="es-MX" w:eastAsia="en-US"/>
        </w:rPr>
        <w:t>el</w:t>
      </w:r>
      <w:r>
        <w:rPr>
          <w:rFonts w:ascii="Palatino Linotype" w:eastAsiaTheme="minorHAnsi" w:hAnsi="Palatino Linotype" w:cs="Arial"/>
          <w:lang w:val="es-MX" w:eastAsia="en-US"/>
        </w:rPr>
        <w:t xml:space="preserve"> a</w:t>
      </w:r>
      <w:r w:rsidRPr="00B7320F">
        <w:rPr>
          <w:rFonts w:ascii="Palatino Linotype" w:eastAsiaTheme="minorHAnsi" w:hAnsi="Palatino Linotype" w:cs="Arial"/>
          <w:lang w:val="es-MX" w:eastAsia="en-US"/>
        </w:rPr>
        <w:t xml:space="preserve">rchivo electrónico denominado </w:t>
      </w:r>
      <w:r w:rsidRPr="006C1037">
        <w:rPr>
          <w:rFonts w:ascii="Palatino Linotype" w:eastAsiaTheme="minorHAnsi" w:hAnsi="Palatino Linotype" w:cs="Arial"/>
          <w:b/>
          <w:i/>
          <w:lang w:val="es-MX" w:eastAsia="en-US"/>
        </w:rPr>
        <w:t>“</w:t>
      </w:r>
      <w:r w:rsidR="00E72885" w:rsidRPr="00E72885">
        <w:rPr>
          <w:rFonts w:ascii="Palatino Linotype" w:eastAsiaTheme="minorHAnsi" w:hAnsi="Palatino Linotype" w:cs="Arial"/>
          <w:b/>
          <w:i/>
          <w:lang w:val="es-MX" w:eastAsia="en-US"/>
        </w:rPr>
        <w:t>Folio 01132 UAEM IP 2024.pdf</w:t>
      </w:r>
      <w:r w:rsidRPr="006C1037">
        <w:rPr>
          <w:rFonts w:ascii="Palatino Linotype" w:eastAsiaTheme="minorHAnsi" w:hAnsi="Palatino Linotype" w:cs="Arial"/>
          <w:b/>
          <w:i/>
          <w:lang w:val="es-MX" w:eastAsia="en-US"/>
        </w:rPr>
        <w:t>”;</w:t>
      </w:r>
      <w:r w:rsidRPr="006C1037">
        <w:rPr>
          <w:rFonts w:ascii="Palatino Linotype" w:eastAsiaTheme="minorHAnsi" w:hAnsi="Palatino Linotype" w:cs="Arial"/>
          <w:b/>
          <w:lang w:val="es-MX" w:eastAsia="en-US"/>
        </w:rPr>
        <w:t xml:space="preserve"> </w:t>
      </w:r>
      <w:r w:rsidRPr="00B7320F">
        <w:rPr>
          <w:rFonts w:ascii="Palatino Linotype" w:eastAsiaTheme="minorHAnsi" w:hAnsi="Palatino Linotype" w:cs="Arial"/>
          <w:lang w:val="es-MX" w:eastAsia="en-US"/>
        </w:rPr>
        <w:t xml:space="preserve">cuyo contenido no se inserta por ser del conocimiento de las partes, sin embargo, será motivo de estudio en el Considerado respectivo. </w:t>
      </w:r>
    </w:p>
    <w:p w14:paraId="56F4F0A0" w14:textId="77777777" w:rsidR="00096385" w:rsidRPr="00B7320F" w:rsidRDefault="00096385" w:rsidP="00096385">
      <w:pPr>
        <w:spacing w:line="360" w:lineRule="auto"/>
        <w:jc w:val="both"/>
        <w:rPr>
          <w:rFonts w:ascii="Palatino Linotype" w:hAnsi="Palatino Linotype"/>
          <w:szCs w:val="22"/>
          <w:lang w:val="es-MX" w:eastAsia="es-MX"/>
        </w:rPr>
      </w:pPr>
    </w:p>
    <w:p w14:paraId="0DC01654" w14:textId="77777777" w:rsidR="00096385" w:rsidRPr="00B7320F" w:rsidRDefault="00E72885" w:rsidP="00096385">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w:t>
      </w:r>
      <w:r w:rsidR="00096385" w:rsidRPr="00B7320F">
        <w:rPr>
          <w:rFonts w:ascii="Palatino Linotype" w:eastAsiaTheme="minorHAnsi" w:hAnsi="Palatino Linotype" w:cs="Arial"/>
          <w:b/>
          <w:sz w:val="28"/>
          <w:lang w:val="es-MX" w:eastAsia="en-US"/>
        </w:rPr>
        <w:t>O. Del recurso de revisión.</w:t>
      </w:r>
    </w:p>
    <w:p w14:paraId="1D2543B9" w14:textId="77777777" w:rsidR="00096385" w:rsidRDefault="00096385" w:rsidP="00096385">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Inconforme con la respuesta por parte del </w:t>
      </w:r>
      <w:r w:rsidRPr="00B7320F">
        <w:rPr>
          <w:rFonts w:ascii="Palatino Linotype" w:eastAsiaTheme="minorHAnsi" w:hAnsi="Palatino Linotype" w:cs="Arial"/>
          <w:b/>
          <w:lang w:val="es-MX" w:eastAsia="en-US"/>
        </w:rPr>
        <w:t>Sujeto Obligado</w:t>
      </w:r>
      <w:r w:rsidRPr="00B7320F">
        <w:rPr>
          <w:rFonts w:ascii="Palatino Linotype" w:eastAsiaTheme="minorHAnsi" w:hAnsi="Palatino Linotype" w:cs="Arial"/>
          <w:lang w:val="es-MX" w:eastAsia="en-US"/>
        </w:rPr>
        <w:t xml:space="preserve">, el ahora </w:t>
      </w:r>
      <w:r w:rsidRPr="00B7320F">
        <w:rPr>
          <w:rFonts w:ascii="Palatino Linotype" w:eastAsiaTheme="minorHAnsi" w:hAnsi="Palatino Linotype" w:cs="Arial"/>
          <w:b/>
          <w:lang w:val="es-MX" w:eastAsia="en-US"/>
        </w:rPr>
        <w:t>Recurrente</w:t>
      </w:r>
      <w:r w:rsidRPr="00B7320F">
        <w:rPr>
          <w:rFonts w:ascii="Palatino Linotype" w:eastAsiaTheme="minorHAnsi" w:hAnsi="Palatino Linotype" w:cs="Arial"/>
          <w:lang w:val="es-MX" w:eastAsia="en-US"/>
        </w:rPr>
        <w:t xml:space="preserve"> interpuso el presente recurso de revisión en fecha </w:t>
      </w:r>
      <w:r w:rsidRPr="006C1037">
        <w:rPr>
          <w:rFonts w:ascii="Palatino Linotype" w:eastAsiaTheme="minorHAnsi" w:hAnsi="Palatino Linotype" w:cs="Arial"/>
          <w:b/>
          <w:lang w:val="es-MX" w:eastAsia="en-US"/>
        </w:rPr>
        <w:t>tre</w:t>
      </w:r>
      <w:r w:rsidR="00E72885">
        <w:rPr>
          <w:rFonts w:ascii="Palatino Linotype" w:eastAsiaTheme="minorHAnsi" w:hAnsi="Palatino Linotype" w:cs="Arial"/>
          <w:b/>
          <w:lang w:val="es-MX" w:eastAsia="en-US"/>
        </w:rPr>
        <w:t>ce</w:t>
      </w:r>
      <w:r w:rsidRPr="006C1037">
        <w:rPr>
          <w:rFonts w:ascii="Palatino Linotype" w:eastAsiaTheme="minorHAnsi" w:hAnsi="Palatino Linotype" w:cs="Arial"/>
          <w:b/>
          <w:lang w:val="es-MX" w:eastAsia="en-US"/>
        </w:rPr>
        <w:t xml:space="preserve"> de e</w:t>
      </w:r>
      <w:r w:rsidR="00E72885">
        <w:rPr>
          <w:rFonts w:ascii="Palatino Linotype" w:eastAsiaTheme="minorHAnsi" w:hAnsi="Palatino Linotype" w:cs="Arial"/>
          <w:b/>
          <w:lang w:val="es-MX" w:eastAsia="en-US"/>
        </w:rPr>
        <w:t>nero</w:t>
      </w:r>
      <w:r w:rsidRPr="006C1037">
        <w:rPr>
          <w:rFonts w:ascii="Palatino Linotype" w:eastAsiaTheme="minorHAnsi" w:hAnsi="Palatino Linotype" w:cs="Arial"/>
          <w:b/>
          <w:lang w:val="es-MX" w:eastAsia="en-US"/>
        </w:rPr>
        <w:t xml:space="preserve"> de dos mil veinticuatro</w:t>
      </w:r>
      <w:r w:rsidRPr="00B7320F">
        <w:rPr>
          <w:rFonts w:ascii="Palatino Linotype" w:eastAsiaTheme="minorHAnsi" w:hAnsi="Palatino Linotype" w:cs="Arial"/>
          <w:lang w:val="es-MX" w:eastAsia="en-US"/>
        </w:rPr>
        <w:t>, el cual fue registrado</w:t>
      </w:r>
      <w:r w:rsidRPr="00B7320F">
        <w:rPr>
          <w:rFonts w:ascii="Palatino Linotype" w:eastAsiaTheme="minorHAnsi" w:hAnsi="Palatino Linotype" w:cs="Arial"/>
          <w:b/>
          <w:lang w:val="es-MX" w:eastAsia="en-US"/>
        </w:rPr>
        <w:t xml:space="preserve"> </w:t>
      </w:r>
      <w:r w:rsidRPr="00B7320F">
        <w:rPr>
          <w:rFonts w:ascii="Palatino Linotype" w:eastAsiaTheme="minorHAnsi" w:hAnsi="Palatino Linotype" w:cs="Arial"/>
          <w:lang w:val="es-MX" w:eastAsia="en-US"/>
        </w:rPr>
        <w:t xml:space="preserve">en el sistema electrónico con el expediente número </w:t>
      </w:r>
      <w:r w:rsidRPr="00B7320F">
        <w:rPr>
          <w:rFonts w:ascii="Palatino Linotype" w:eastAsiaTheme="minorHAnsi" w:hAnsi="Palatino Linotype" w:cs="Arial"/>
          <w:b/>
          <w:bCs/>
          <w:lang w:val="es-MX" w:eastAsia="es-MX"/>
        </w:rPr>
        <w:t>0</w:t>
      </w:r>
      <w:r w:rsidR="00E72885">
        <w:rPr>
          <w:rFonts w:ascii="Palatino Linotype" w:eastAsiaTheme="minorHAnsi" w:hAnsi="Palatino Linotype" w:cs="Arial"/>
          <w:b/>
          <w:bCs/>
          <w:lang w:val="es-MX" w:eastAsia="es-MX"/>
        </w:rPr>
        <w:t>0030</w:t>
      </w:r>
      <w:r w:rsidRPr="00B7320F">
        <w:rPr>
          <w:rFonts w:ascii="Palatino Linotype" w:eastAsiaTheme="minorHAnsi" w:hAnsi="Palatino Linotype" w:cs="Arial"/>
          <w:b/>
          <w:bCs/>
          <w:lang w:val="es-MX" w:eastAsia="es-MX"/>
        </w:rPr>
        <w:t>/INFOEM/IP/RR/202</w:t>
      </w:r>
      <w:r w:rsidR="00E72885">
        <w:rPr>
          <w:rFonts w:ascii="Palatino Linotype" w:eastAsiaTheme="minorHAnsi" w:hAnsi="Palatino Linotype" w:cs="Arial"/>
          <w:b/>
          <w:bCs/>
          <w:lang w:val="es-MX" w:eastAsia="es-MX"/>
        </w:rPr>
        <w:t>5</w:t>
      </w:r>
      <w:r w:rsidRPr="00B7320F">
        <w:rPr>
          <w:rFonts w:ascii="Palatino Linotype" w:eastAsiaTheme="minorHAnsi" w:hAnsi="Palatino Linotype" w:cs="Arial"/>
          <w:lang w:val="es-MX" w:eastAsia="en-US"/>
        </w:rPr>
        <w:t>, en el cual aduce, las siguientes manifestaciones:</w:t>
      </w:r>
    </w:p>
    <w:p w14:paraId="39A3D451" w14:textId="77777777" w:rsidR="00096385" w:rsidRPr="00B7320F" w:rsidRDefault="00096385" w:rsidP="00096385">
      <w:pPr>
        <w:spacing w:line="360" w:lineRule="auto"/>
        <w:jc w:val="both"/>
        <w:rPr>
          <w:rFonts w:ascii="Palatino Linotype" w:eastAsiaTheme="minorHAnsi" w:hAnsi="Palatino Linotype" w:cs="Arial"/>
          <w:lang w:val="es-MX" w:eastAsia="en-US"/>
        </w:rPr>
      </w:pPr>
    </w:p>
    <w:p w14:paraId="5D150589" w14:textId="77777777" w:rsidR="00E72885" w:rsidRDefault="00096385" w:rsidP="00E72885">
      <w:pPr>
        <w:numPr>
          <w:ilvl w:val="0"/>
          <w:numId w:val="1"/>
        </w:numPr>
        <w:spacing w:line="259" w:lineRule="auto"/>
        <w:jc w:val="both"/>
        <w:rPr>
          <w:rFonts w:ascii="Palatino Linotype" w:hAnsi="Palatino Linotype" w:cs="Arial"/>
          <w:b/>
          <w:sz w:val="26"/>
          <w:szCs w:val="26"/>
        </w:rPr>
      </w:pPr>
      <w:r w:rsidRPr="00B7320F">
        <w:rPr>
          <w:rFonts w:ascii="Palatino Linotype" w:hAnsi="Palatino Linotype" w:cs="Arial"/>
          <w:b/>
          <w:sz w:val="26"/>
          <w:szCs w:val="26"/>
        </w:rPr>
        <w:t xml:space="preserve">Acto Impugnado: </w:t>
      </w:r>
    </w:p>
    <w:p w14:paraId="0A823802" w14:textId="77777777" w:rsidR="00096385" w:rsidRPr="00C942B2" w:rsidRDefault="00096385" w:rsidP="00E72885">
      <w:pPr>
        <w:spacing w:line="259" w:lineRule="auto"/>
        <w:ind w:left="720"/>
        <w:jc w:val="both"/>
        <w:rPr>
          <w:rFonts w:ascii="Palatino Linotype" w:hAnsi="Palatino Linotype" w:cs="Arial"/>
          <w:b/>
          <w:sz w:val="26"/>
          <w:szCs w:val="26"/>
        </w:rPr>
      </w:pPr>
      <w:r w:rsidRPr="00B7320F">
        <w:rPr>
          <w:rFonts w:ascii="Palatino Linotype" w:eastAsiaTheme="minorHAnsi" w:hAnsi="Palatino Linotype" w:cstheme="minorBidi"/>
          <w:i/>
          <w:color w:val="000000"/>
          <w:sz w:val="22"/>
          <w:szCs w:val="22"/>
          <w:lang w:val="es-MX" w:eastAsia="en-US"/>
        </w:rPr>
        <w:t>“</w:t>
      </w:r>
      <w:r w:rsidR="00E72885" w:rsidRPr="00E72885">
        <w:rPr>
          <w:rFonts w:ascii="Palatino Linotype" w:eastAsiaTheme="minorHAnsi" w:hAnsi="Palatino Linotype" w:cstheme="minorBidi"/>
          <w:i/>
          <w:color w:val="000000"/>
          <w:sz w:val="22"/>
          <w:szCs w:val="22"/>
          <w:lang w:val="es-MX" w:eastAsia="en-US"/>
        </w:rPr>
        <w:t xml:space="preserve">En respuesta </w:t>
      </w:r>
      <w:r w:rsidR="00E72885" w:rsidRPr="00E72885">
        <w:rPr>
          <w:rFonts w:ascii="Palatino Linotype" w:eastAsiaTheme="minorHAnsi" w:hAnsi="Palatino Linotype" w:cstheme="minorBidi"/>
          <w:b/>
          <w:i/>
          <w:color w:val="000000"/>
          <w:sz w:val="22"/>
          <w:szCs w:val="22"/>
          <w:lang w:val="es-MX" w:eastAsia="en-US"/>
        </w:rPr>
        <w:t>a la solicitud de acceso a la información pública con número de folio 01133/UAEM/IP/2024</w:t>
      </w:r>
      <w:r w:rsidR="00E72885" w:rsidRPr="00E72885">
        <w:rPr>
          <w:rFonts w:ascii="Palatino Linotype" w:eastAsiaTheme="minorHAnsi" w:hAnsi="Palatino Linotype" w:cstheme="minorBidi"/>
          <w:i/>
          <w:color w:val="000000"/>
          <w:sz w:val="22"/>
          <w:szCs w:val="22"/>
          <w:lang w:val="es-MX" w:eastAsia="en-US"/>
        </w:rPr>
        <w:t xml:space="preserve">, con fundamento en lo dispuesto en los artículos 150, 163, y 164 de la Ley de Transparencia y Acceso a la Información Pública del Estado de México y Municipios, el numeral TREINTA Y OCHO de los Lineamientos para la Recepción, Trámite y Resolución de las Solicitudes de Información Pública, Acceso, Modificación, Sustitución, Rectificación o </w:t>
      </w:r>
      <w:r w:rsidR="00E72885" w:rsidRPr="00E72885">
        <w:rPr>
          <w:rFonts w:ascii="Palatino Linotype" w:eastAsiaTheme="minorHAnsi" w:hAnsi="Palatino Linotype" w:cstheme="minorBidi"/>
          <w:i/>
          <w:color w:val="000000"/>
          <w:sz w:val="22"/>
          <w:szCs w:val="22"/>
          <w:lang w:val="es-MX" w:eastAsia="en-US"/>
        </w:rPr>
        <w:lastRenderedPageBreak/>
        <w:t>Supresión Parcial o Total de Datos Personales, así como los Recursos de Revisión que deberán observar los Sujetos Obligados por la Ley de Transparencia y Acceso a la Información Pública del Estado de México y Municipios; hacemos de su conocimiento que, después de analizar pormenorizadamente su solicitud de información se advierte que no se refiere al ejercicio de su derecho de acceso a la información pública con la finalidad de obtener un documento o similar por este Sujeto Obligado, las manifestaciones vertidas se consideran como realizadas en el ejercicio de su derecho de expresión, por tanto la presente vía es improcedente para atender lo referido. Es menester señalar que de conformidad con lo establecido en los artículos 53 y 162 de la Ley de Transparencia, Acceso a la Información Pública del Estado de México y Municipios, las unidades de transparencia deberán recibir, tramitar y dar respuesta a las solicitudes de acceso a la información, con la información que las áreas competentes cuenten de acuerdo a sus facultades, competencias y funciones. Finalmente se hace de su conocimiento que de conformidad con los artículos 176, 177, 178 y demás relativos y aplicables de la Ley de Transparencia, Acceso a la Información Pública del Estado de México y Municipios, el solicitante tiene derecho de presentar recurso de revisión, dentro de los quince días hábiles siguientes a la fecha de notificación de la respuesta.</w:t>
      </w:r>
      <w:r w:rsidRPr="00B7320F">
        <w:rPr>
          <w:rFonts w:ascii="Palatino Linotype" w:eastAsiaTheme="minorHAnsi" w:hAnsi="Palatino Linotype" w:cstheme="minorBidi"/>
          <w:i/>
          <w:color w:val="000000"/>
          <w:sz w:val="22"/>
          <w:szCs w:val="22"/>
          <w:lang w:val="es-MX" w:eastAsia="en-US"/>
        </w:rPr>
        <w:t>” (Sic).</w:t>
      </w:r>
    </w:p>
    <w:p w14:paraId="40AB5308" w14:textId="77777777" w:rsidR="00096385" w:rsidRPr="00B7320F" w:rsidRDefault="00096385" w:rsidP="00096385">
      <w:pPr>
        <w:spacing w:line="276" w:lineRule="auto"/>
        <w:ind w:left="284"/>
        <w:jc w:val="both"/>
        <w:rPr>
          <w:rFonts w:ascii="Palatino Linotype" w:eastAsiaTheme="minorHAnsi" w:hAnsi="Palatino Linotype" w:cstheme="minorBidi"/>
          <w:i/>
          <w:color w:val="000000"/>
          <w:sz w:val="12"/>
          <w:szCs w:val="22"/>
          <w:lang w:val="es-MX" w:eastAsia="en-US"/>
        </w:rPr>
      </w:pPr>
    </w:p>
    <w:p w14:paraId="079D3D7D" w14:textId="77777777" w:rsidR="00E72885" w:rsidRPr="00E72885" w:rsidRDefault="00096385" w:rsidP="00E72885">
      <w:pPr>
        <w:pStyle w:val="Prrafodelista"/>
        <w:numPr>
          <w:ilvl w:val="0"/>
          <w:numId w:val="1"/>
        </w:numPr>
        <w:spacing w:line="276" w:lineRule="auto"/>
        <w:jc w:val="both"/>
        <w:rPr>
          <w:rFonts w:ascii="Palatino Linotype" w:hAnsi="Palatino Linotype"/>
          <w:i/>
          <w:sz w:val="26"/>
          <w:szCs w:val="26"/>
          <w:lang w:val="es-MX" w:eastAsia="es-MX"/>
        </w:rPr>
      </w:pPr>
      <w:r w:rsidRPr="00B7320F">
        <w:rPr>
          <w:rFonts w:ascii="Palatino Linotype" w:hAnsi="Palatino Linotype" w:cs="Arial"/>
          <w:b/>
          <w:sz w:val="26"/>
          <w:szCs w:val="26"/>
        </w:rPr>
        <w:t>Razones o Motivos de Inconformidad</w:t>
      </w:r>
      <w:r w:rsidRPr="00B7320F">
        <w:rPr>
          <w:rFonts w:ascii="Palatino Linotype" w:hAnsi="Palatino Linotype" w:cs="Arial"/>
          <w:sz w:val="26"/>
          <w:szCs w:val="26"/>
        </w:rPr>
        <w:t xml:space="preserve">: </w:t>
      </w:r>
    </w:p>
    <w:p w14:paraId="364CA73F" w14:textId="77777777" w:rsidR="00096385" w:rsidRPr="00E72885" w:rsidRDefault="00096385" w:rsidP="00E72885">
      <w:pPr>
        <w:pStyle w:val="Prrafodelista"/>
        <w:spacing w:line="276" w:lineRule="auto"/>
        <w:ind w:left="720"/>
        <w:jc w:val="both"/>
        <w:rPr>
          <w:rFonts w:ascii="Palatino Linotype" w:hAnsi="Palatino Linotype"/>
          <w:i/>
          <w:sz w:val="26"/>
          <w:szCs w:val="26"/>
          <w:lang w:val="es-MX" w:eastAsia="es-MX"/>
        </w:rPr>
      </w:pPr>
      <w:r w:rsidRPr="00E72885">
        <w:rPr>
          <w:rFonts w:ascii="Palatino Linotype" w:eastAsiaTheme="minorHAnsi" w:hAnsi="Palatino Linotype" w:cs="Arial"/>
          <w:i/>
          <w:sz w:val="22"/>
          <w:szCs w:val="22"/>
          <w:lang w:val="es-MX" w:eastAsia="en-US"/>
        </w:rPr>
        <w:t>“</w:t>
      </w:r>
      <w:r w:rsidR="00E72885" w:rsidRPr="00E72885">
        <w:rPr>
          <w:rFonts w:ascii="Palatino Linotype" w:eastAsiaTheme="minorHAnsi" w:hAnsi="Palatino Linotype" w:cstheme="minorBidi"/>
          <w:i/>
          <w:color w:val="000000"/>
          <w:sz w:val="22"/>
          <w:szCs w:val="22"/>
          <w:lang w:val="es-MX" w:eastAsia="en-US"/>
        </w:rPr>
        <w:t xml:space="preserve">El sijeto obligado refiere equivocadamente que </w:t>
      </w:r>
      <w:r w:rsidR="00E72885" w:rsidRPr="00E72885">
        <w:rPr>
          <w:rFonts w:ascii="Palatino Linotype" w:eastAsiaTheme="minorHAnsi" w:hAnsi="Palatino Linotype" w:cstheme="minorBidi"/>
          <w:b/>
          <w:i/>
          <w:color w:val="000000"/>
          <w:sz w:val="22"/>
          <w:szCs w:val="22"/>
          <w:lang w:val="es-MX" w:eastAsia="en-US"/>
        </w:rPr>
        <w:t xml:space="preserve">mi solicitud versa en ejercicio del derecho de libre expresión, omitiendo deliberadamente considerar que el cuestionario refiere a información que solicito saber respecto al cumplimiento o incumplimiento de la normativodad estipulada en razón al comportamiento de un servidor público, como lo es el el Código de Ética y Conducta de la Universidad Autónoma del Estado de México, funcionario que dicho sea de paso, se encuentra plenamente sujeto al Código en cita. </w:t>
      </w:r>
      <w:r w:rsidR="00E72885" w:rsidRPr="00E72885">
        <w:rPr>
          <w:rFonts w:ascii="Palatino Linotype" w:eastAsiaTheme="minorHAnsi" w:hAnsi="Palatino Linotype" w:cstheme="minorBidi"/>
          <w:i/>
          <w:color w:val="000000"/>
          <w:sz w:val="22"/>
          <w:szCs w:val="22"/>
          <w:lang w:val="es-MX" w:eastAsia="en-US"/>
        </w:rPr>
        <w:t>Motivo por el cual, el sujeto obligado, está constreñido a dar respuesta puntual a cada una de las preguntas planteadas, cuya respuesta deberán ser expresadas en sentido positivo o negativo, segun sea el caso. (Si o no).</w:t>
      </w:r>
      <w:r w:rsidRPr="00E72885">
        <w:rPr>
          <w:rFonts w:ascii="Palatino Linotype" w:eastAsiaTheme="minorHAnsi" w:hAnsi="Palatino Linotype" w:cstheme="minorBidi"/>
          <w:i/>
          <w:color w:val="000000"/>
          <w:sz w:val="22"/>
          <w:szCs w:val="22"/>
          <w:lang w:val="es-MX" w:eastAsia="en-US"/>
        </w:rPr>
        <w:t>” (Sic)</w:t>
      </w:r>
    </w:p>
    <w:p w14:paraId="35B8F6A0" w14:textId="77777777" w:rsidR="00096385" w:rsidRPr="00E72885" w:rsidRDefault="00096385" w:rsidP="00096385">
      <w:pPr>
        <w:pStyle w:val="Sinespaciado"/>
        <w:rPr>
          <w:rFonts w:ascii="Palatino Linotype" w:hAnsi="Palatino Linotype"/>
          <w:lang w:eastAsia="es-MX"/>
        </w:rPr>
      </w:pPr>
    </w:p>
    <w:p w14:paraId="13DA30B1" w14:textId="77777777" w:rsidR="00096385" w:rsidRPr="00B7320F" w:rsidRDefault="00E72885" w:rsidP="00096385">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w:t>
      </w:r>
      <w:r w:rsidR="00096385" w:rsidRPr="00B7320F">
        <w:rPr>
          <w:rFonts w:ascii="Palatino Linotype" w:eastAsiaTheme="minorHAnsi" w:hAnsi="Palatino Linotype" w:cs="Arial"/>
          <w:b/>
          <w:sz w:val="28"/>
          <w:lang w:val="es-MX" w:eastAsia="en-US"/>
        </w:rPr>
        <w:t>TO. Del turno del recurso de revisió</w:t>
      </w:r>
      <w:bookmarkStart w:id="2" w:name="_GoBack"/>
      <w:bookmarkEnd w:id="2"/>
      <w:r w:rsidR="00096385" w:rsidRPr="00B7320F">
        <w:rPr>
          <w:rFonts w:ascii="Palatino Linotype" w:eastAsiaTheme="minorHAnsi" w:hAnsi="Palatino Linotype" w:cs="Arial"/>
          <w:b/>
          <w:sz w:val="28"/>
          <w:lang w:val="es-MX" w:eastAsia="en-US"/>
        </w:rPr>
        <w:t>n.</w:t>
      </w:r>
    </w:p>
    <w:p w14:paraId="348AC49A" w14:textId="77777777" w:rsidR="00096385" w:rsidRPr="00B7320F" w:rsidRDefault="00096385" w:rsidP="00096385">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Medio de impugnación que le fue turnado al Comisionado Presidente </w:t>
      </w:r>
      <w:r w:rsidRPr="00B7320F">
        <w:rPr>
          <w:rFonts w:ascii="Palatino Linotype" w:eastAsiaTheme="minorHAnsi" w:hAnsi="Palatino Linotype" w:cs="Arial"/>
          <w:b/>
          <w:lang w:val="es-MX" w:eastAsia="en-US"/>
        </w:rPr>
        <w:t>José Martínez Vilchis</w:t>
      </w:r>
      <w:r w:rsidRPr="00B7320F">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E72885">
        <w:rPr>
          <w:rFonts w:ascii="Palatino Linotype" w:eastAsiaTheme="minorHAnsi" w:hAnsi="Palatino Linotype" w:cs="Arial"/>
          <w:b/>
          <w:lang w:val="es-MX" w:eastAsia="en-US"/>
        </w:rPr>
        <w:t>diecisiet</w:t>
      </w:r>
      <w:r w:rsidRPr="006C1037">
        <w:rPr>
          <w:rFonts w:ascii="Palatino Linotype" w:eastAsiaTheme="minorHAnsi" w:hAnsi="Palatino Linotype" w:cs="Arial"/>
          <w:b/>
          <w:lang w:val="es-MX" w:eastAsia="en-US"/>
        </w:rPr>
        <w:t>e de e</w:t>
      </w:r>
      <w:r w:rsidR="00E72885">
        <w:rPr>
          <w:rFonts w:ascii="Palatino Linotype" w:eastAsiaTheme="minorHAnsi" w:hAnsi="Palatino Linotype" w:cs="Arial"/>
          <w:b/>
          <w:lang w:val="es-MX" w:eastAsia="en-US"/>
        </w:rPr>
        <w:t>nero</w:t>
      </w:r>
      <w:r w:rsidRPr="006C1037">
        <w:rPr>
          <w:rFonts w:ascii="Palatino Linotype" w:eastAsiaTheme="minorHAnsi" w:hAnsi="Palatino Linotype" w:cs="Arial"/>
          <w:b/>
          <w:lang w:val="es-MX" w:eastAsia="en-US"/>
        </w:rPr>
        <w:t xml:space="preserve"> de dos </w:t>
      </w:r>
      <w:r w:rsidRPr="006C1037">
        <w:rPr>
          <w:rFonts w:ascii="Palatino Linotype" w:eastAsiaTheme="minorHAnsi" w:hAnsi="Palatino Linotype" w:cs="Arial"/>
          <w:b/>
          <w:lang w:val="es-MX" w:eastAsia="en-US"/>
        </w:rPr>
        <w:lastRenderedPageBreak/>
        <w:t>mil veintic</w:t>
      </w:r>
      <w:r w:rsidR="00E72885">
        <w:rPr>
          <w:rFonts w:ascii="Palatino Linotype" w:eastAsiaTheme="minorHAnsi" w:hAnsi="Palatino Linotype" w:cs="Arial"/>
          <w:b/>
          <w:lang w:val="es-MX" w:eastAsia="en-US"/>
        </w:rPr>
        <w:t>inc</w:t>
      </w:r>
      <w:r w:rsidRPr="006C1037">
        <w:rPr>
          <w:rFonts w:ascii="Palatino Linotype" w:eastAsiaTheme="minorHAnsi" w:hAnsi="Palatino Linotype" w:cs="Arial"/>
          <w:b/>
          <w:lang w:val="es-MX" w:eastAsia="en-US"/>
        </w:rPr>
        <w:t>o</w:t>
      </w:r>
      <w:r w:rsidRPr="00B7320F">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4AA51AAA" w14:textId="77777777" w:rsidR="00096385" w:rsidRPr="00B7320F" w:rsidRDefault="00096385" w:rsidP="00096385">
      <w:pPr>
        <w:pStyle w:val="Sinespaciado"/>
        <w:rPr>
          <w:rFonts w:eastAsiaTheme="minorHAnsi"/>
          <w:lang w:eastAsia="en-US"/>
        </w:rPr>
      </w:pPr>
    </w:p>
    <w:p w14:paraId="3AFCD9FA" w14:textId="77777777" w:rsidR="00096385" w:rsidRPr="00B7320F" w:rsidRDefault="00E72885" w:rsidP="00096385">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SEX</w:t>
      </w:r>
      <w:r w:rsidR="00096385" w:rsidRPr="00B7320F">
        <w:rPr>
          <w:rFonts w:ascii="Palatino Linotype" w:eastAsiaTheme="minorHAnsi" w:hAnsi="Palatino Linotype" w:cs="Arial"/>
          <w:b/>
          <w:sz w:val="28"/>
          <w:lang w:val="es-MX" w:eastAsia="en-US"/>
        </w:rPr>
        <w:t>TO. De la etapa de manifestaciones y/o alegatos.</w:t>
      </w:r>
    </w:p>
    <w:p w14:paraId="11432D15" w14:textId="77777777" w:rsidR="00096385" w:rsidRDefault="00096385" w:rsidP="00096385">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Una vez transcurrido el término legal referido se destaca que,</w:t>
      </w:r>
      <w:r>
        <w:rPr>
          <w:rFonts w:ascii="Palatino Linotype" w:eastAsiaTheme="minorHAnsi" w:hAnsi="Palatino Linotype" w:cs="Arial"/>
          <w:lang w:val="es-MX" w:eastAsia="en-US"/>
        </w:rPr>
        <w:t xml:space="preserve"> en fecha </w:t>
      </w:r>
      <w:r w:rsidR="00E72885">
        <w:rPr>
          <w:rFonts w:ascii="Palatino Linotype" w:eastAsiaTheme="minorHAnsi" w:hAnsi="Palatino Linotype" w:cs="Arial"/>
          <w:b/>
          <w:lang w:val="es-MX" w:eastAsia="en-US"/>
        </w:rPr>
        <w:t>v</w:t>
      </w:r>
      <w:r w:rsidRPr="00914D71">
        <w:rPr>
          <w:rFonts w:ascii="Palatino Linotype" w:eastAsiaTheme="minorHAnsi" w:hAnsi="Palatino Linotype" w:cs="Arial"/>
          <w:b/>
          <w:lang w:val="es-MX" w:eastAsia="en-US"/>
        </w:rPr>
        <w:t>e</w:t>
      </w:r>
      <w:r w:rsidR="00E72885">
        <w:rPr>
          <w:rFonts w:ascii="Palatino Linotype" w:eastAsiaTheme="minorHAnsi" w:hAnsi="Palatino Linotype" w:cs="Arial"/>
          <w:b/>
          <w:lang w:val="es-MX" w:eastAsia="en-US"/>
        </w:rPr>
        <w:t>inticuatro</w:t>
      </w:r>
      <w:r w:rsidRPr="00914D71">
        <w:rPr>
          <w:rFonts w:ascii="Palatino Linotype" w:eastAsiaTheme="minorHAnsi" w:hAnsi="Palatino Linotype" w:cs="Arial"/>
          <w:b/>
          <w:lang w:val="es-MX" w:eastAsia="en-US"/>
        </w:rPr>
        <w:t xml:space="preserve"> de </w:t>
      </w:r>
      <w:r w:rsidR="00E72885">
        <w:rPr>
          <w:rFonts w:ascii="Palatino Linotype" w:eastAsiaTheme="minorHAnsi" w:hAnsi="Palatino Linotype" w:cs="Arial"/>
          <w:b/>
          <w:lang w:val="es-MX" w:eastAsia="en-US"/>
        </w:rPr>
        <w:t>en</w:t>
      </w:r>
      <w:r w:rsidRPr="00914D71">
        <w:rPr>
          <w:rFonts w:ascii="Palatino Linotype" w:eastAsiaTheme="minorHAnsi" w:hAnsi="Palatino Linotype" w:cs="Arial"/>
          <w:b/>
          <w:lang w:val="es-MX" w:eastAsia="en-US"/>
        </w:rPr>
        <w:t>e</w:t>
      </w:r>
      <w:r w:rsidR="00E72885">
        <w:rPr>
          <w:rFonts w:ascii="Palatino Linotype" w:eastAsiaTheme="minorHAnsi" w:hAnsi="Palatino Linotype" w:cs="Arial"/>
          <w:b/>
          <w:lang w:val="es-MX" w:eastAsia="en-US"/>
        </w:rPr>
        <w:t>ro</w:t>
      </w:r>
      <w:r w:rsidRPr="00914D71">
        <w:rPr>
          <w:rFonts w:ascii="Palatino Linotype" w:eastAsiaTheme="minorHAnsi" w:hAnsi="Palatino Linotype" w:cs="Arial"/>
          <w:b/>
          <w:lang w:val="es-MX" w:eastAsia="en-US"/>
        </w:rPr>
        <w:t xml:space="preserve"> de dos mil veintic</w:t>
      </w:r>
      <w:r w:rsidR="00E72885">
        <w:rPr>
          <w:rFonts w:ascii="Palatino Linotype" w:eastAsiaTheme="minorHAnsi" w:hAnsi="Palatino Linotype" w:cs="Arial"/>
          <w:b/>
          <w:lang w:val="es-MX" w:eastAsia="en-US"/>
        </w:rPr>
        <w:t>inc</w:t>
      </w:r>
      <w:r w:rsidRPr="00914D71">
        <w:rPr>
          <w:rFonts w:ascii="Palatino Linotype" w:eastAsiaTheme="minorHAnsi" w:hAnsi="Palatino Linotype" w:cs="Arial"/>
          <w:b/>
          <w:lang w:val="es-MX" w:eastAsia="en-US"/>
        </w:rPr>
        <w:t>o</w:t>
      </w:r>
      <w:r>
        <w:rPr>
          <w:rFonts w:ascii="Palatino Linotype" w:eastAsiaTheme="minorHAnsi" w:hAnsi="Palatino Linotype" w:cs="Arial"/>
          <w:lang w:val="es-MX" w:eastAsia="en-US"/>
        </w:rPr>
        <w:t xml:space="preserve">, el </w:t>
      </w:r>
      <w:r w:rsidRPr="00B7320F">
        <w:rPr>
          <w:rFonts w:ascii="Palatino Linotype" w:eastAsiaTheme="minorHAnsi" w:hAnsi="Palatino Linotype" w:cs="Arial"/>
          <w:b/>
          <w:lang w:val="es-MX" w:eastAsia="en-US"/>
        </w:rPr>
        <w:t>Sujeto Obligado</w:t>
      </w:r>
      <w:r w:rsidRPr="00B7320F">
        <w:rPr>
          <w:rFonts w:ascii="Palatino Linotype" w:eastAsiaTheme="minorHAnsi" w:hAnsi="Palatino Linotype" w:cs="Arial"/>
          <w:lang w:val="es-MX" w:eastAsia="en-US"/>
        </w:rPr>
        <w:t xml:space="preserve"> </w:t>
      </w:r>
      <w:r>
        <w:rPr>
          <w:rFonts w:ascii="Palatino Linotype" w:eastAsiaTheme="minorHAnsi" w:hAnsi="Palatino Linotype" w:cs="Arial"/>
          <w:lang w:val="es-MX" w:eastAsia="en-US"/>
        </w:rPr>
        <w:t xml:space="preserve">remitió su informe justificado mediante los archivos electrónicos denominados </w:t>
      </w:r>
      <w:r w:rsidRPr="00E72885">
        <w:rPr>
          <w:rFonts w:ascii="Palatino Linotype" w:eastAsiaTheme="minorHAnsi" w:hAnsi="Palatino Linotype" w:cs="Arial"/>
          <w:b/>
          <w:i/>
          <w:iCs/>
          <w:lang w:val="es-MX" w:eastAsia="en-US"/>
        </w:rPr>
        <w:t>“</w:t>
      </w:r>
      <w:r w:rsidR="00E72885" w:rsidRPr="00E72885">
        <w:rPr>
          <w:rFonts w:ascii="Palatino Linotype" w:eastAsiaTheme="minorHAnsi" w:hAnsi="Palatino Linotype" w:cs="Arial"/>
          <w:b/>
          <w:i/>
          <w:iCs/>
          <w:lang w:val="es-MX" w:eastAsia="en-US"/>
        </w:rPr>
        <w:t>rr30-25_24-01-2025-131940.pdf</w:t>
      </w:r>
      <w:r w:rsidRPr="00E72885">
        <w:rPr>
          <w:rFonts w:ascii="Palatino Linotype" w:eastAsiaTheme="minorHAnsi" w:hAnsi="Palatino Linotype" w:cs="Arial"/>
          <w:b/>
          <w:i/>
          <w:iCs/>
          <w:lang w:val="es-MX" w:eastAsia="en-US"/>
        </w:rPr>
        <w:t xml:space="preserve">” </w:t>
      </w:r>
      <w:r w:rsidRPr="00E72885">
        <w:rPr>
          <w:rFonts w:ascii="Palatino Linotype" w:eastAsiaTheme="minorHAnsi" w:hAnsi="Palatino Linotype" w:cs="Arial"/>
          <w:b/>
          <w:iCs/>
          <w:lang w:val="es-MX" w:eastAsia="en-US"/>
        </w:rPr>
        <w:t xml:space="preserve"> </w:t>
      </w:r>
      <w:r w:rsidRPr="00E72885">
        <w:rPr>
          <w:rFonts w:ascii="Palatino Linotype" w:eastAsiaTheme="minorHAnsi" w:hAnsi="Palatino Linotype" w:cs="Arial"/>
          <w:iCs/>
          <w:lang w:val="es-MX" w:eastAsia="en-US"/>
        </w:rPr>
        <w:t xml:space="preserve">y </w:t>
      </w:r>
      <w:r w:rsidRPr="00E72885">
        <w:rPr>
          <w:rFonts w:ascii="Palatino Linotype" w:eastAsiaTheme="minorHAnsi" w:hAnsi="Palatino Linotype" w:cs="Arial"/>
          <w:b/>
          <w:i/>
          <w:iCs/>
          <w:lang w:val="es-MX" w:eastAsia="en-US"/>
        </w:rPr>
        <w:t>“</w:t>
      </w:r>
      <w:r w:rsidR="00E72885" w:rsidRPr="00E72885">
        <w:rPr>
          <w:rFonts w:ascii="Palatino Linotype" w:eastAsiaTheme="minorHAnsi" w:hAnsi="Palatino Linotype" w:cs="Arial"/>
          <w:b/>
          <w:i/>
          <w:iCs/>
          <w:lang w:val="es-MX" w:eastAsia="en-US"/>
        </w:rPr>
        <w:t>RECURSO_DE_REVISION.docx_2025_DPCP.pdf</w:t>
      </w:r>
      <w:r w:rsidRPr="00E72885">
        <w:rPr>
          <w:rFonts w:ascii="Palatino Linotype" w:eastAsiaTheme="minorHAnsi" w:hAnsi="Palatino Linotype" w:cs="Arial"/>
          <w:b/>
          <w:i/>
          <w:iCs/>
          <w:lang w:val="es-MX" w:eastAsia="en-US"/>
        </w:rPr>
        <w:t>”</w:t>
      </w:r>
      <w:r>
        <w:rPr>
          <w:rFonts w:ascii="Palatino Linotype" w:eastAsiaTheme="minorHAnsi" w:hAnsi="Palatino Linotype" w:cs="Arial"/>
          <w:iCs/>
          <w:lang w:val="es-MX" w:eastAsia="en-US"/>
        </w:rPr>
        <w:t>, a través de los cuales ratifica su respuesta</w:t>
      </w:r>
      <w:r w:rsidRPr="00914D71">
        <w:rPr>
          <w:rFonts w:ascii="Palatino Linotype" w:eastAsiaTheme="minorHAnsi" w:hAnsi="Palatino Linotype" w:cs="Arial"/>
          <w:i/>
          <w:lang w:val="es-MX" w:eastAsia="en-US"/>
        </w:rPr>
        <w:t>;</w:t>
      </w:r>
      <w:r>
        <w:rPr>
          <w:rFonts w:ascii="Palatino Linotype" w:eastAsiaTheme="minorHAnsi" w:hAnsi="Palatino Linotype" w:cs="Arial"/>
          <w:lang w:val="es-MX" w:eastAsia="en-US"/>
        </w:rPr>
        <w:t xml:space="preserve"> mismos que fueron puestos a la vista del particular mediante el Acuerdo de fecha </w:t>
      </w:r>
      <w:r w:rsidR="00E72885">
        <w:rPr>
          <w:rFonts w:ascii="Palatino Linotype" w:eastAsiaTheme="minorHAnsi" w:hAnsi="Palatino Linotype" w:cs="Arial"/>
          <w:b/>
          <w:lang w:val="es-MX" w:eastAsia="en-US"/>
        </w:rPr>
        <w:t>veintisiete</w:t>
      </w:r>
      <w:r w:rsidRPr="00694ABC">
        <w:rPr>
          <w:rFonts w:ascii="Palatino Linotype" w:eastAsiaTheme="minorHAnsi" w:hAnsi="Palatino Linotype" w:cs="Arial"/>
          <w:b/>
          <w:lang w:val="es-MX" w:eastAsia="en-US"/>
        </w:rPr>
        <w:t xml:space="preserve"> de enero del dos mil veinticinco</w:t>
      </w:r>
      <w:r>
        <w:rPr>
          <w:rFonts w:ascii="Palatino Linotype" w:eastAsiaTheme="minorHAnsi" w:hAnsi="Palatino Linotype" w:cs="Arial"/>
          <w:lang w:val="es-MX" w:eastAsia="en-US"/>
        </w:rPr>
        <w:t xml:space="preserve">; </w:t>
      </w:r>
      <w:r w:rsidRPr="00B7320F">
        <w:rPr>
          <w:rFonts w:ascii="Palatino Linotype" w:eastAsiaTheme="minorHAnsi" w:hAnsi="Palatino Linotype" w:cs="Arial"/>
          <w:lang w:val="es-MX" w:eastAsia="en-US"/>
        </w:rPr>
        <w:t>asimismo, se aprecia que</w:t>
      </w:r>
      <w:r>
        <w:rPr>
          <w:rFonts w:ascii="Palatino Linotype" w:eastAsiaTheme="minorHAnsi" w:hAnsi="Palatino Linotype" w:cs="Arial"/>
          <w:lang w:val="es-MX" w:eastAsia="en-US"/>
        </w:rPr>
        <w:t xml:space="preserve"> </w:t>
      </w:r>
      <w:r w:rsidRPr="00B7320F">
        <w:rPr>
          <w:rFonts w:ascii="Palatino Linotype" w:eastAsiaTheme="minorHAnsi" w:hAnsi="Palatino Linotype" w:cs="Arial"/>
          <w:lang w:val="es-MX" w:eastAsia="en-US"/>
        </w:rPr>
        <w:t xml:space="preserve">la </w:t>
      </w:r>
      <w:r w:rsidRPr="00E72885">
        <w:rPr>
          <w:rFonts w:ascii="Palatino Linotype" w:eastAsiaTheme="minorHAnsi" w:hAnsi="Palatino Linotype" w:cs="Arial"/>
          <w:b/>
          <w:lang w:val="es-MX" w:eastAsia="en-US"/>
        </w:rPr>
        <w:t>parte</w:t>
      </w:r>
      <w:r w:rsidRPr="00B7320F">
        <w:rPr>
          <w:rFonts w:ascii="Palatino Linotype" w:eastAsiaTheme="minorHAnsi" w:hAnsi="Palatino Linotype" w:cs="Arial"/>
          <w:lang w:val="es-MX" w:eastAsia="en-US"/>
        </w:rPr>
        <w:t xml:space="preserve"> </w:t>
      </w:r>
      <w:r w:rsidRPr="00B7320F">
        <w:rPr>
          <w:rFonts w:ascii="Palatino Linotype" w:eastAsiaTheme="minorHAnsi" w:hAnsi="Palatino Linotype" w:cs="Arial"/>
          <w:b/>
          <w:lang w:val="es-MX" w:eastAsia="en-US"/>
        </w:rPr>
        <w:t>Recurrente</w:t>
      </w:r>
      <w:r w:rsidRPr="00B7320F">
        <w:rPr>
          <w:rFonts w:ascii="Palatino Linotype" w:eastAsiaTheme="minorHAnsi" w:hAnsi="Palatino Linotype" w:cs="Arial"/>
          <w:lang w:val="es-MX" w:eastAsia="en-US"/>
        </w:rPr>
        <w:t xml:space="preserve"> </w:t>
      </w:r>
      <w:r>
        <w:rPr>
          <w:rFonts w:ascii="Palatino Linotype" w:eastAsiaTheme="minorHAnsi" w:hAnsi="Palatino Linotype" w:cs="Arial"/>
          <w:lang w:val="es-MX" w:eastAsia="en-US"/>
        </w:rPr>
        <w:t>no emitió alegatos ni manifestación alguna; lo anterior de conformidad con la siguiente captura de pantalla:</w:t>
      </w:r>
    </w:p>
    <w:p w14:paraId="59252943" w14:textId="77777777" w:rsidR="00096385" w:rsidRDefault="00096385" w:rsidP="00096385">
      <w:pPr>
        <w:spacing w:line="360" w:lineRule="auto"/>
        <w:jc w:val="both"/>
        <w:rPr>
          <w:rFonts w:ascii="Palatino Linotype" w:eastAsiaTheme="minorHAnsi" w:hAnsi="Palatino Linotype" w:cs="Arial"/>
          <w:lang w:val="es-MX" w:eastAsia="en-US"/>
        </w:rPr>
      </w:pPr>
    </w:p>
    <w:p w14:paraId="01ACD6BF" w14:textId="77777777" w:rsidR="00096385" w:rsidRDefault="00E72885" w:rsidP="00E72885">
      <w:pPr>
        <w:spacing w:line="360" w:lineRule="auto"/>
        <w:jc w:val="center"/>
        <w:rPr>
          <w:rFonts w:ascii="Palatino Linotype" w:eastAsiaTheme="minorHAnsi" w:hAnsi="Palatino Linotype" w:cs="Arial"/>
          <w:lang w:val="es-MX" w:eastAsia="en-US"/>
        </w:rPr>
      </w:pPr>
      <w:r w:rsidRPr="00E72885">
        <w:rPr>
          <w:rFonts w:ascii="Palatino Linotype" w:eastAsiaTheme="minorHAnsi" w:hAnsi="Palatino Linotype" w:cs="Arial"/>
          <w:noProof/>
          <w:lang w:val="es-MX" w:eastAsia="es-MX"/>
        </w:rPr>
        <w:drawing>
          <wp:inline distT="0" distB="0" distL="0" distR="0" wp14:anchorId="112B3D43" wp14:editId="42D9F880">
            <wp:extent cx="5639766" cy="2035534"/>
            <wp:effectExtent l="114300" t="95250" r="113665" b="984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23444" cy="2065735"/>
                    </a:xfrm>
                    <a:prstGeom prst="rect">
                      <a:avLst/>
                    </a:prstGeom>
                    <a:effectLst>
                      <a:outerShdw blurRad="63500" sx="102000" sy="102000" algn="ctr" rotWithShape="0">
                        <a:prstClr val="black">
                          <a:alpha val="40000"/>
                        </a:prstClr>
                      </a:outerShdw>
                    </a:effectLst>
                  </pic:spPr>
                </pic:pic>
              </a:graphicData>
            </a:graphic>
          </wp:inline>
        </w:drawing>
      </w:r>
    </w:p>
    <w:p w14:paraId="5EB703F9" w14:textId="77777777" w:rsidR="00096385" w:rsidRPr="003376C6" w:rsidRDefault="00096385" w:rsidP="00096385">
      <w:pPr>
        <w:pStyle w:val="Sinespaciado"/>
        <w:rPr>
          <w:rFonts w:eastAsiaTheme="minorHAnsi"/>
          <w:lang w:eastAsia="en-US"/>
        </w:rPr>
      </w:pPr>
    </w:p>
    <w:p w14:paraId="2E205634" w14:textId="77777777" w:rsidR="00096385" w:rsidRPr="00B7320F" w:rsidRDefault="00096385" w:rsidP="00096385">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w:t>
      </w:r>
      <w:r w:rsidR="00E72885">
        <w:rPr>
          <w:rFonts w:ascii="Palatino Linotype" w:eastAsiaTheme="minorHAnsi" w:hAnsi="Palatino Linotype" w:cs="Arial"/>
          <w:b/>
          <w:sz w:val="28"/>
          <w:lang w:val="es-MX" w:eastAsia="en-US"/>
        </w:rPr>
        <w:t>ÉPTIM</w:t>
      </w:r>
      <w:r w:rsidRPr="00B7320F">
        <w:rPr>
          <w:rFonts w:ascii="Palatino Linotype" w:eastAsiaTheme="minorHAnsi" w:hAnsi="Palatino Linotype" w:cs="Arial"/>
          <w:b/>
          <w:sz w:val="28"/>
          <w:lang w:val="es-MX" w:eastAsia="en-US"/>
        </w:rPr>
        <w:t>O. Del cierre de instrucción.</w:t>
      </w:r>
      <w:r w:rsidRPr="00B7320F">
        <w:rPr>
          <w:rFonts w:ascii="Palatino Linotype" w:eastAsiaTheme="minorHAnsi" w:hAnsi="Palatino Linotype" w:cs="Arial"/>
          <w:b/>
          <w:sz w:val="28"/>
          <w:lang w:val="es-MX" w:eastAsia="en-US"/>
        </w:rPr>
        <w:tab/>
      </w:r>
    </w:p>
    <w:p w14:paraId="2997E534" w14:textId="64B0F1DB" w:rsidR="00096385" w:rsidRDefault="00096385" w:rsidP="00096385">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Así, una vez transcurrido el término legal, permitió decretarse el cierre de instrucción en fecha </w:t>
      </w:r>
      <w:r w:rsidR="00A344E8">
        <w:rPr>
          <w:rFonts w:ascii="Palatino Linotype" w:eastAsiaTheme="minorHAnsi" w:hAnsi="Palatino Linotype" w:cs="Arial"/>
          <w:b/>
          <w:lang w:val="es-MX" w:eastAsia="en-US"/>
        </w:rPr>
        <w:t>seis de febrero</w:t>
      </w:r>
      <w:r w:rsidRPr="00914D71">
        <w:rPr>
          <w:rFonts w:ascii="Palatino Linotype" w:eastAsiaTheme="minorHAnsi" w:hAnsi="Palatino Linotype" w:cs="Arial"/>
          <w:b/>
          <w:lang w:val="es-MX" w:eastAsia="en-US"/>
        </w:rPr>
        <w:t xml:space="preserve"> de dos mil veinticinco</w:t>
      </w:r>
      <w:r w:rsidRPr="00B7320F">
        <w:rPr>
          <w:rFonts w:ascii="Palatino Linotype" w:eastAsiaTheme="minorHAnsi" w:hAnsi="Palatino Linotype" w:cs="Arial"/>
          <w:lang w:val="es-MX" w:eastAsia="en-US"/>
        </w:rPr>
        <w:t xml:space="preserve">, en términos del artículo 185, Fracción </w:t>
      </w:r>
      <w:r w:rsidRPr="00B7320F">
        <w:rPr>
          <w:rFonts w:ascii="Palatino Linotype" w:eastAsiaTheme="minorHAnsi" w:hAnsi="Palatino Linotype" w:cs="Arial"/>
          <w:lang w:val="es-MX" w:eastAsia="en-US"/>
        </w:rPr>
        <w:lastRenderedPageBreak/>
        <w:t>VI, de la Ley de Transparencia y Acceso a la Información Pública del Estado de México y Municipios, iniciando el término legal para dictar resolución definitiva del asunto.</w:t>
      </w:r>
    </w:p>
    <w:p w14:paraId="4340CD56" w14:textId="77777777" w:rsidR="00096385" w:rsidRPr="00B7320F" w:rsidRDefault="00096385" w:rsidP="00096385">
      <w:pPr>
        <w:spacing w:line="360" w:lineRule="auto"/>
        <w:jc w:val="both"/>
        <w:rPr>
          <w:rFonts w:ascii="Palatino Linotype" w:hAnsi="Palatino Linotype"/>
          <w:lang w:val="es-MX"/>
        </w:rPr>
      </w:pPr>
    </w:p>
    <w:p w14:paraId="28124717" w14:textId="77777777" w:rsidR="00096385" w:rsidRPr="00B7320F" w:rsidRDefault="00096385" w:rsidP="00096385">
      <w:pPr>
        <w:spacing w:line="360" w:lineRule="auto"/>
        <w:jc w:val="center"/>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 xml:space="preserve">C O N S I D E R A N D O </w:t>
      </w:r>
    </w:p>
    <w:p w14:paraId="603E17F1" w14:textId="77777777" w:rsidR="00096385" w:rsidRPr="00B7320F" w:rsidRDefault="00096385" w:rsidP="00096385">
      <w:pPr>
        <w:spacing w:line="360" w:lineRule="auto"/>
        <w:jc w:val="center"/>
        <w:rPr>
          <w:rFonts w:ascii="Palatino Linotype" w:eastAsiaTheme="minorHAnsi" w:hAnsi="Palatino Linotype" w:cs="Arial"/>
          <w:b/>
          <w:sz w:val="6"/>
          <w:lang w:val="es-MX" w:eastAsia="en-US"/>
        </w:rPr>
      </w:pPr>
    </w:p>
    <w:p w14:paraId="4929698B" w14:textId="77777777" w:rsidR="00096385" w:rsidRPr="00B7320F" w:rsidRDefault="00096385" w:rsidP="00096385">
      <w:pPr>
        <w:spacing w:line="360" w:lineRule="auto"/>
        <w:jc w:val="both"/>
        <w:rPr>
          <w:rFonts w:ascii="Palatino Linotype" w:eastAsiaTheme="minorHAnsi" w:hAnsi="Palatino Linotype" w:cs="Arial"/>
          <w:sz w:val="28"/>
          <w:lang w:val="es-MX" w:eastAsia="en-US"/>
        </w:rPr>
      </w:pPr>
      <w:r w:rsidRPr="00B7320F">
        <w:rPr>
          <w:rFonts w:ascii="Palatino Linotype" w:eastAsiaTheme="minorHAnsi" w:hAnsi="Palatino Linotype" w:cs="Arial"/>
          <w:b/>
          <w:sz w:val="28"/>
          <w:lang w:val="es-MX" w:eastAsia="en-US"/>
        </w:rPr>
        <w:t>PRIMERO. De la competencia</w:t>
      </w:r>
      <w:r w:rsidRPr="00B7320F">
        <w:rPr>
          <w:rFonts w:ascii="Palatino Linotype" w:eastAsiaTheme="minorHAnsi" w:hAnsi="Palatino Linotype" w:cs="Arial"/>
          <w:sz w:val="28"/>
          <w:lang w:val="es-MX" w:eastAsia="en-US"/>
        </w:rPr>
        <w:t>.</w:t>
      </w:r>
    </w:p>
    <w:p w14:paraId="54C2D00A" w14:textId="77777777" w:rsidR="00096385" w:rsidRPr="00B7320F" w:rsidRDefault="00096385" w:rsidP="00096385">
      <w:pPr>
        <w:spacing w:line="360" w:lineRule="auto"/>
        <w:jc w:val="both"/>
        <w:rPr>
          <w:rFonts w:ascii="Palatino Linotype" w:eastAsiaTheme="minorHAnsi" w:hAnsi="Palatino Linotype" w:cs="Arial"/>
          <w:lang w:val="es-MX" w:eastAsia="en-US"/>
        </w:rPr>
      </w:pPr>
      <w:r w:rsidRPr="00275583">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w:t>
      </w:r>
      <w:r>
        <w:rPr>
          <w:rFonts w:ascii="Palatino Linotype" w:eastAsiaTheme="minorHAnsi" w:hAnsi="Palatino Linotype" w:cs="Arial"/>
          <w:lang w:val="es-MX" w:eastAsia="en-US"/>
        </w:rPr>
        <w:t>tercero</w:t>
      </w:r>
      <w:r w:rsidRPr="00275583">
        <w:rPr>
          <w:rFonts w:ascii="Palatino Linotype" w:eastAsiaTheme="minorHAnsi" w:hAnsi="Palatino Linotype" w:cs="Arial"/>
          <w:lang w:val="es-MX" w:eastAsia="en-US"/>
        </w:rPr>
        <w:t xml:space="preserve"> y trigésimo</w:t>
      </w:r>
      <w:r>
        <w:rPr>
          <w:rFonts w:ascii="Palatino Linotype" w:eastAsiaTheme="minorHAnsi" w:hAnsi="Palatino Linotype" w:cs="Arial"/>
          <w:lang w:val="es-MX" w:eastAsia="en-US"/>
        </w:rPr>
        <w:t xml:space="preserve"> cuarto</w:t>
      </w:r>
      <w:r w:rsidRPr="00275583">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50B3E19B" w14:textId="77777777" w:rsidR="00096385" w:rsidRPr="00B7320F" w:rsidRDefault="00096385" w:rsidP="00096385">
      <w:pPr>
        <w:spacing w:line="360" w:lineRule="auto"/>
        <w:jc w:val="both"/>
        <w:rPr>
          <w:rFonts w:ascii="Palatino Linotype" w:eastAsiaTheme="minorHAnsi" w:hAnsi="Palatino Linotype" w:cs="Arial"/>
          <w:lang w:val="es-MX" w:eastAsia="en-US"/>
        </w:rPr>
      </w:pPr>
    </w:p>
    <w:p w14:paraId="1FE2C636" w14:textId="77777777" w:rsidR="00096385" w:rsidRPr="00B7320F" w:rsidRDefault="00096385" w:rsidP="00096385">
      <w:pPr>
        <w:autoSpaceDE w:val="0"/>
        <w:autoSpaceDN w:val="0"/>
        <w:adjustRightInd w:val="0"/>
        <w:spacing w:line="360" w:lineRule="auto"/>
        <w:jc w:val="both"/>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 xml:space="preserve">SEGUNDO. De los alcances del Recurso de Revisión. </w:t>
      </w:r>
    </w:p>
    <w:p w14:paraId="59DAC35B" w14:textId="77777777" w:rsidR="00096385" w:rsidRDefault="00096385" w:rsidP="00096385">
      <w:pPr>
        <w:autoSpaceDE w:val="0"/>
        <w:autoSpaceDN w:val="0"/>
        <w:adjustRightInd w:val="0"/>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w:t>
      </w:r>
      <w:r w:rsidRPr="00B7320F">
        <w:rPr>
          <w:rFonts w:ascii="Palatino Linotype" w:eastAsiaTheme="minorHAnsi" w:hAnsi="Palatino Linotype" w:cs="Arial"/>
          <w:lang w:val="es-MX" w:eastAsia="en-US"/>
        </w:rPr>
        <w:lastRenderedPageBreak/>
        <w:t>derecho de acceso a la información pública y garantizando el principio rector de máxima publicidad.</w:t>
      </w:r>
    </w:p>
    <w:p w14:paraId="38856DAC" w14:textId="77777777" w:rsidR="00096385" w:rsidRDefault="00096385" w:rsidP="00096385">
      <w:pPr>
        <w:autoSpaceDE w:val="0"/>
        <w:autoSpaceDN w:val="0"/>
        <w:adjustRightInd w:val="0"/>
        <w:spacing w:line="360" w:lineRule="auto"/>
        <w:jc w:val="both"/>
        <w:rPr>
          <w:rFonts w:ascii="Palatino Linotype" w:eastAsiaTheme="minorHAnsi" w:hAnsi="Palatino Linotype" w:cs="Arial"/>
          <w:lang w:val="es-MX" w:eastAsia="en-US"/>
        </w:rPr>
      </w:pPr>
    </w:p>
    <w:p w14:paraId="71CD43BC" w14:textId="77777777" w:rsidR="00096385" w:rsidRPr="00913034" w:rsidRDefault="00096385" w:rsidP="00096385">
      <w:pPr>
        <w:autoSpaceDE w:val="0"/>
        <w:autoSpaceDN w:val="0"/>
        <w:adjustRightInd w:val="0"/>
        <w:spacing w:line="360" w:lineRule="auto"/>
        <w:jc w:val="both"/>
        <w:rPr>
          <w:rFonts w:ascii="Palatino Linotype" w:hAnsi="Palatino Linotype" w:cs="Arial"/>
          <w:b/>
        </w:rPr>
      </w:pPr>
      <w:r w:rsidRPr="00913034">
        <w:rPr>
          <w:rFonts w:ascii="Palatino Linotype" w:hAnsi="Palatino Linotype" w:cs="Arial"/>
          <w:b/>
          <w:sz w:val="28"/>
        </w:rPr>
        <w:t>TERCERO. Cuestiones de previo y especial pronunciamiento</w:t>
      </w:r>
      <w:r w:rsidRPr="00913034">
        <w:rPr>
          <w:rFonts w:ascii="Palatino Linotype" w:hAnsi="Palatino Linotype" w:cs="Arial"/>
          <w:b/>
        </w:rPr>
        <w:t>.</w:t>
      </w:r>
    </w:p>
    <w:p w14:paraId="6AAC84D8" w14:textId="77777777" w:rsidR="00096385" w:rsidRPr="00913034" w:rsidRDefault="00096385" w:rsidP="00096385">
      <w:pPr>
        <w:spacing w:line="360" w:lineRule="auto"/>
        <w:jc w:val="both"/>
        <w:rPr>
          <w:rFonts w:ascii="Palatino Linotype" w:hAnsi="Palatino Linotype"/>
        </w:rPr>
      </w:pPr>
      <w:r w:rsidRPr="00913034">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913034">
        <w:rPr>
          <w:rFonts w:ascii="Palatino Linotype" w:hAnsi="Palatino Linotype"/>
          <w:b/>
        </w:rPr>
        <w:t>Recurrente,</w:t>
      </w:r>
      <w:r w:rsidRPr="00913034">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913034">
        <w:rPr>
          <w:rFonts w:ascii="Palatino Linotype" w:hAnsi="Palatino Linotype" w:cs="Arial"/>
        </w:rPr>
        <w:t>, del cual no se colige que corresponda al nombre de una persona.</w:t>
      </w:r>
    </w:p>
    <w:p w14:paraId="777154EA" w14:textId="77777777" w:rsidR="00096385" w:rsidRPr="00913034" w:rsidRDefault="00096385" w:rsidP="00096385">
      <w:pPr>
        <w:widowControl w:val="0"/>
        <w:autoSpaceDE w:val="0"/>
        <w:autoSpaceDN w:val="0"/>
        <w:adjustRightInd w:val="0"/>
        <w:spacing w:line="360" w:lineRule="auto"/>
        <w:jc w:val="both"/>
        <w:rPr>
          <w:rFonts w:ascii="Palatino Linotype" w:hAnsi="Palatino Linotype" w:cs="Arial"/>
        </w:rPr>
      </w:pPr>
    </w:p>
    <w:p w14:paraId="51D39E47" w14:textId="77777777" w:rsidR="00096385" w:rsidRPr="00913034" w:rsidRDefault="00096385" w:rsidP="00096385">
      <w:pPr>
        <w:widowControl w:val="0"/>
        <w:autoSpaceDE w:val="0"/>
        <w:autoSpaceDN w:val="0"/>
        <w:adjustRightInd w:val="0"/>
        <w:spacing w:line="360" w:lineRule="auto"/>
        <w:jc w:val="both"/>
        <w:rPr>
          <w:rFonts w:ascii="Palatino Linotype" w:hAnsi="Palatino Linotype" w:cs="Arial"/>
        </w:rPr>
      </w:pPr>
      <w:r w:rsidRPr="00913034">
        <w:rPr>
          <w:rFonts w:ascii="Palatino Linotype" w:hAnsi="Palatino Linotype" w:cs="Arial"/>
        </w:rPr>
        <w:t xml:space="preserve">Esta Ponencia considera importante abordar el análisis de los requisitos de procedibilidad de los recursos de revisión, así el artículo 180 de la </w:t>
      </w:r>
      <w:r w:rsidRPr="00913034">
        <w:rPr>
          <w:rFonts w:ascii="Palatino Linotype" w:hAnsi="Palatino Linotype" w:cs="Arial"/>
          <w:lang w:eastAsia="es-MX"/>
        </w:rPr>
        <w:t xml:space="preserve">Ley de Transparencia y Acceso a la Información Pública del Estado de México y Municipios, que </w:t>
      </w:r>
      <w:r w:rsidRPr="00913034">
        <w:rPr>
          <w:rFonts w:ascii="Palatino Linotype" w:hAnsi="Palatino Linotype" w:cs="Arial"/>
        </w:rPr>
        <w:t>establece lo siguiente:</w:t>
      </w:r>
    </w:p>
    <w:p w14:paraId="3E6BDAA4" w14:textId="77777777" w:rsidR="00096385" w:rsidRPr="00913034" w:rsidRDefault="00096385" w:rsidP="00096385">
      <w:pPr>
        <w:rPr>
          <w:lang w:val="es-MX"/>
        </w:rPr>
      </w:pPr>
    </w:p>
    <w:p w14:paraId="4AAF9F0B" w14:textId="77777777" w:rsidR="00096385" w:rsidRPr="00913034" w:rsidRDefault="00096385" w:rsidP="00096385">
      <w:pPr>
        <w:ind w:left="567" w:right="616"/>
        <w:jc w:val="both"/>
        <w:rPr>
          <w:rFonts w:ascii="Palatino Linotype" w:hAnsi="Palatino Linotype"/>
          <w:b/>
          <w:i/>
          <w:sz w:val="22"/>
        </w:rPr>
      </w:pPr>
      <w:r w:rsidRPr="00913034">
        <w:rPr>
          <w:rFonts w:ascii="Palatino Linotype" w:hAnsi="Palatino Linotype"/>
          <w:i/>
          <w:sz w:val="22"/>
        </w:rPr>
        <w:t>“</w:t>
      </w:r>
      <w:r w:rsidRPr="00913034">
        <w:rPr>
          <w:rFonts w:ascii="Palatino Linotype" w:hAnsi="Palatino Linotype"/>
          <w:b/>
          <w:i/>
          <w:sz w:val="22"/>
        </w:rPr>
        <w:t xml:space="preserve">Artículo 180. </w:t>
      </w:r>
      <w:r w:rsidRPr="00913034">
        <w:rPr>
          <w:rFonts w:ascii="Palatino Linotype" w:hAnsi="Palatino Linotype"/>
          <w:i/>
          <w:sz w:val="22"/>
        </w:rPr>
        <w:t xml:space="preserve">El </w:t>
      </w:r>
      <w:r w:rsidRPr="00913034">
        <w:rPr>
          <w:rFonts w:ascii="Palatino Linotype" w:hAnsi="Palatino Linotype" w:cs="Arial"/>
          <w:i/>
          <w:sz w:val="22"/>
        </w:rPr>
        <w:t>recurso</w:t>
      </w:r>
      <w:r w:rsidRPr="00913034">
        <w:rPr>
          <w:rFonts w:ascii="Palatino Linotype" w:hAnsi="Palatino Linotype"/>
          <w:i/>
          <w:sz w:val="22"/>
        </w:rPr>
        <w:t xml:space="preserve"> </w:t>
      </w:r>
      <w:r w:rsidRPr="00913034">
        <w:rPr>
          <w:rFonts w:ascii="Palatino Linotype" w:hAnsi="Palatino Linotype" w:cs="Arial"/>
          <w:i/>
          <w:sz w:val="22"/>
          <w:lang w:eastAsia="es-MX"/>
        </w:rPr>
        <w:t>de</w:t>
      </w:r>
      <w:r w:rsidRPr="00913034">
        <w:rPr>
          <w:rFonts w:ascii="Palatino Linotype" w:hAnsi="Palatino Linotype"/>
          <w:i/>
          <w:sz w:val="22"/>
        </w:rPr>
        <w:t xml:space="preserve"> revisión contendrá:</w:t>
      </w:r>
      <w:r w:rsidRPr="00913034">
        <w:rPr>
          <w:rFonts w:ascii="Palatino Linotype" w:hAnsi="Palatino Linotype"/>
          <w:b/>
          <w:i/>
          <w:sz w:val="22"/>
        </w:rPr>
        <w:t xml:space="preserve"> </w:t>
      </w:r>
    </w:p>
    <w:p w14:paraId="4E753E30" w14:textId="77777777" w:rsidR="00096385" w:rsidRPr="00913034" w:rsidRDefault="00096385" w:rsidP="00096385">
      <w:pPr>
        <w:ind w:left="567" w:right="616"/>
        <w:jc w:val="both"/>
        <w:rPr>
          <w:rFonts w:ascii="Palatino Linotype" w:hAnsi="Palatino Linotype"/>
          <w:b/>
          <w:i/>
          <w:sz w:val="22"/>
        </w:rPr>
      </w:pPr>
      <w:r w:rsidRPr="00913034">
        <w:rPr>
          <w:rFonts w:ascii="Palatino Linotype" w:hAnsi="Palatino Linotype"/>
          <w:b/>
          <w:i/>
          <w:sz w:val="22"/>
        </w:rPr>
        <w:t xml:space="preserve">I. </w:t>
      </w:r>
      <w:r w:rsidRPr="00913034">
        <w:rPr>
          <w:rFonts w:ascii="Palatino Linotype" w:hAnsi="Palatino Linotype"/>
          <w:i/>
          <w:sz w:val="22"/>
        </w:rPr>
        <w:t xml:space="preserve">El sujeto obligado ante </w:t>
      </w:r>
      <w:r w:rsidRPr="00913034">
        <w:rPr>
          <w:rFonts w:ascii="Palatino Linotype" w:hAnsi="Palatino Linotype" w:cs="Arial"/>
          <w:i/>
          <w:sz w:val="22"/>
        </w:rPr>
        <w:t>la</w:t>
      </w:r>
      <w:r w:rsidRPr="00913034">
        <w:rPr>
          <w:rFonts w:ascii="Palatino Linotype" w:hAnsi="Palatino Linotype"/>
          <w:i/>
          <w:sz w:val="22"/>
        </w:rPr>
        <w:t xml:space="preserve"> cual </w:t>
      </w:r>
      <w:r w:rsidRPr="00913034">
        <w:rPr>
          <w:rFonts w:ascii="Palatino Linotype" w:hAnsi="Palatino Linotype" w:cs="Arial"/>
          <w:i/>
          <w:sz w:val="22"/>
          <w:lang w:eastAsia="es-MX"/>
        </w:rPr>
        <w:t>se</w:t>
      </w:r>
      <w:r w:rsidRPr="00913034">
        <w:rPr>
          <w:rFonts w:ascii="Palatino Linotype" w:hAnsi="Palatino Linotype"/>
          <w:i/>
          <w:sz w:val="22"/>
        </w:rPr>
        <w:t xml:space="preserve"> presentó la solicitud;</w:t>
      </w:r>
      <w:r w:rsidRPr="00913034">
        <w:rPr>
          <w:rFonts w:ascii="Palatino Linotype" w:hAnsi="Palatino Linotype"/>
          <w:b/>
          <w:i/>
          <w:sz w:val="22"/>
        </w:rPr>
        <w:t xml:space="preserve"> </w:t>
      </w:r>
    </w:p>
    <w:p w14:paraId="02DFA570" w14:textId="77777777" w:rsidR="00096385" w:rsidRDefault="00096385" w:rsidP="00096385">
      <w:pPr>
        <w:ind w:left="567" w:right="616"/>
        <w:jc w:val="both"/>
        <w:rPr>
          <w:rFonts w:ascii="Palatino Linotype" w:hAnsi="Palatino Linotype"/>
          <w:b/>
          <w:i/>
          <w:sz w:val="22"/>
        </w:rPr>
      </w:pPr>
      <w:r w:rsidRPr="00913034">
        <w:rPr>
          <w:rFonts w:ascii="Palatino Linotype" w:hAnsi="Palatino Linotype"/>
          <w:b/>
          <w:i/>
          <w:sz w:val="22"/>
        </w:rPr>
        <w:t xml:space="preserve">II. </w:t>
      </w:r>
      <w:r w:rsidRPr="00913034">
        <w:rPr>
          <w:rFonts w:ascii="Palatino Linotype" w:hAnsi="Palatino Linotype"/>
          <w:b/>
          <w:i/>
          <w:sz w:val="22"/>
          <w:u w:val="single"/>
        </w:rPr>
        <w:t xml:space="preserve">El nombre del solicitante </w:t>
      </w:r>
      <w:r w:rsidRPr="00913034">
        <w:rPr>
          <w:rFonts w:ascii="Palatino Linotype" w:hAnsi="Palatino Linotype" w:cs="Arial"/>
          <w:b/>
          <w:i/>
          <w:sz w:val="22"/>
          <w:u w:val="single"/>
          <w:lang w:eastAsia="es-MX"/>
        </w:rPr>
        <w:t>que</w:t>
      </w:r>
      <w:r w:rsidRPr="00913034">
        <w:rPr>
          <w:rFonts w:ascii="Palatino Linotype" w:hAnsi="Palatino Linotype"/>
          <w:b/>
          <w:i/>
          <w:sz w:val="22"/>
          <w:u w:val="single"/>
        </w:rPr>
        <w:t xml:space="preserve"> recurre</w:t>
      </w:r>
      <w:r w:rsidRPr="00913034">
        <w:rPr>
          <w:rFonts w:ascii="Palatino Linotype" w:hAnsi="Palatino Linotype"/>
          <w:b/>
          <w:i/>
          <w:sz w:val="22"/>
        </w:rPr>
        <w:t xml:space="preserve"> </w:t>
      </w:r>
      <w:r w:rsidRPr="00913034">
        <w:rPr>
          <w:rFonts w:ascii="Palatino Linotype" w:hAnsi="Palatino Linotype"/>
          <w:i/>
          <w:sz w:val="22"/>
        </w:rPr>
        <w:t>o de su representante y, en su caso, del tercero interesado, así como la dirección o medio que señale para recibir notificaciones;</w:t>
      </w:r>
      <w:r w:rsidRPr="00913034">
        <w:rPr>
          <w:rFonts w:ascii="Palatino Linotype" w:hAnsi="Palatino Linotype"/>
          <w:b/>
          <w:i/>
          <w:sz w:val="22"/>
        </w:rPr>
        <w:t xml:space="preserve"> </w:t>
      </w:r>
    </w:p>
    <w:p w14:paraId="58DA5FAD" w14:textId="77777777" w:rsidR="00096385" w:rsidRPr="00032FFF" w:rsidRDefault="00096385" w:rsidP="00096385">
      <w:pPr>
        <w:ind w:left="567" w:right="616"/>
        <w:jc w:val="both"/>
        <w:rPr>
          <w:rFonts w:ascii="Palatino Linotype" w:hAnsi="Palatino Linotype"/>
          <w:b/>
          <w:i/>
          <w:sz w:val="22"/>
        </w:rPr>
      </w:pPr>
    </w:p>
    <w:p w14:paraId="4C954D36" w14:textId="77777777" w:rsidR="00096385" w:rsidRPr="00913034" w:rsidRDefault="00096385" w:rsidP="00096385">
      <w:pPr>
        <w:widowControl w:val="0"/>
        <w:autoSpaceDE w:val="0"/>
        <w:autoSpaceDN w:val="0"/>
        <w:adjustRightInd w:val="0"/>
        <w:spacing w:line="360" w:lineRule="auto"/>
        <w:jc w:val="both"/>
        <w:rPr>
          <w:rFonts w:ascii="Palatino Linotype" w:hAnsi="Palatino Linotype"/>
        </w:rPr>
      </w:pPr>
      <w:r w:rsidRPr="00913034">
        <w:rPr>
          <w:rFonts w:ascii="Palatino Linotype" w:hAnsi="Palatino Linotype"/>
        </w:rPr>
        <w:t xml:space="preserve">En principio, de una interpretación del artículo transcrito se observan los requisitos que </w:t>
      </w:r>
      <w:r w:rsidRPr="00913034">
        <w:rPr>
          <w:rFonts w:ascii="Palatino Linotype" w:hAnsi="Palatino Linotype" w:cs="Arial"/>
        </w:rPr>
        <w:t>deberán</w:t>
      </w:r>
      <w:r w:rsidRPr="00913034">
        <w:rPr>
          <w:rFonts w:ascii="Palatino Linotype" w:hAnsi="Palatino Linotype"/>
        </w:rPr>
        <w:t xml:space="preserve"> contener los recursos de revisión; sobre el particular, de la revisión del </w:t>
      </w:r>
      <w:r w:rsidRPr="00913034">
        <w:rPr>
          <w:rFonts w:ascii="Palatino Linotype" w:hAnsi="Palatino Linotype"/>
        </w:rPr>
        <w:lastRenderedPageBreak/>
        <w:t xml:space="preserve">expediente electrónico del </w:t>
      </w:r>
      <w:r w:rsidRPr="00913034">
        <w:rPr>
          <w:rFonts w:ascii="Palatino Linotype" w:hAnsi="Palatino Linotype"/>
          <w:b/>
        </w:rPr>
        <w:t>SAIMEX</w:t>
      </w:r>
      <w:r w:rsidRPr="00913034">
        <w:rPr>
          <w:rFonts w:ascii="Palatino Linotype" w:hAnsi="Palatino Linotype"/>
        </w:rPr>
        <w:t xml:space="preserve"> se desprende que el solicitante y ahora </w:t>
      </w:r>
      <w:r w:rsidRPr="00913034">
        <w:rPr>
          <w:rFonts w:ascii="Palatino Linotype" w:hAnsi="Palatino Linotype"/>
          <w:b/>
        </w:rPr>
        <w:t>Recurrente</w:t>
      </w:r>
      <w:r w:rsidRPr="00913034">
        <w:rPr>
          <w:rFonts w:ascii="Palatino Linotype" w:hAnsi="Palatino Linotype"/>
        </w:rPr>
        <w:t xml:space="preserve">, en ejercicio de su derecho de acceso a la información pública, no proporcionó un nombre para que </w:t>
      </w:r>
      <w:r w:rsidRPr="00913034">
        <w:rPr>
          <w:rFonts w:ascii="Palatino Linotype" w:hAnsi="Palatino Linotype" w:cs="Arial"/>
        </w:rPr>
        <w:t>sea</w:t>
      </w:r>
      <w:r w:rsidRPr="00913034">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16BFE789" w14:textId="77777777" w:rsidR="00096385" w:rsidRPr="00913034" w:rsidRDefault="00096385" w:rsidP="00096385">
      <w:pPr>
        <w:widowControl w:val="0"/>
        <w:autoSpaceDE w:val="0"/>
        <w:autoSpaceDN w:val="0"/>
        <w:adjustRightInd w:val="0"/>
        <w:spacing w:line="360" w:lineRule="auto"/>
        <w:jc w:val="both"/>
        <w:rPr>
          <w:rFonts w:ascii="Palatino Linotype" w:hAnsi="Palatino Linotype"/>
        </w:rPr>
      </w:pPr>
    </w:p>
    <w:p w14:paraId="5B224138" w14:textId="77777777" w:rsidR="00096385" w:rsidRPr="00913034" w:rsidRDefault="00096385" w:rsidP="00096385">
      <w:pPr>
        <w:widowControl w:val="0"/>
        <w:autoSpaceDE w:val="0"/>
        <w:autoSpaceDN w:val="0"/>
        <w:adjustRightInd w:val="0"/>
        <w:spacing w:line="360" w:lineRule="auto"/>
        <w:jc w:val="both"/>
        <w:rPr>
          <w:rFonts w:ascii="Palatino Linotype" w:hAnsi="Palatino Linotype" w:cs="Arial"/>
        </w:rPr>
      </w:pPr>
      <w:r w:rsidRPr="00913034">
        <w:rPr>
          <w:rFonts w:ascii="Palatino Linotype" w:hAnsi="Palatino Linotype"/>
        </w:rPr>
        <w:t xml:space="preserve">No obstante lo anterior, debe destacarse que el artículo 15, de </w:t>
      </w:r>
      <w:r w:rsidRPr="00913034">
        <w:rPr>
          <w:rFonts w:ascii="Palatino Linotype" w:hAnsi="Palatino Linotype" w:cs="Arial"/>
          <w:lang w:eastAsia="es-MX"/>
        </w:rPr>
        <w:t xml:space="preserve">Ley de Transparencia y Acceso a la </w:t>
      </w:r>
      <w:r w:rsidRPr="00913034">
        <w:rPr>
          <w:rFonts w:ascii="Palatino Linotype" w:hAnsi="Palatino Linotype" w:cs="Arial"/>
        </w:rPr>
        <w:t>Información</w:t>
      </w:r>
      <w:r w:rsidRPr="00913034">
        <w:rPr>
          <w:rFonts w:ascii="Palatino Linotype" w:hAnsi="Palatino Linotype" w:cs="Arial"/>
          <w:lang w:eastAsia="es-MX"/>
        </w:rPr>
        <w:t xml:space="preserve"> Pública del Estado de México y Municipios </w:t>
      </w:r>
      <w:r w:rsidRPr="00913034">
        <w:rPr>
          <w:rFonts w:ascii="Palatino Linotype" w:hAnsi="Palatino Linotype" w:cs="Arial"/>
          <w:iCs/>
        </w:rPr>
        <w:t xml:space="preserve">prevé que, </w:t>
      </w:r>
      <w:r w:rsidRPr="00913034">
        <w:rPr>
          <w:rFonts w:ascii="Palatino Linotype" w:hAnsi="Palatino Linotype"/>
        </w:rPr>
        <w:t xml:space="preserve">toda persona tendrá acceso a la información </w:t>
      </w:r>
      <w:r w:rsidRPr="00913034">
        <w:rPr>
          <w:rFonts w:ascii="Palatino Linotype" w:hAnsi="Palatino Linotype" w:cs="Arial"/>
        </w:rPr>
        <w:t xml:space="preserve">sin necesidad de acreditar interés alguno o justificar su utilización, de lo que se infiere que para el </w:t>
      </w:r>
      <w:r w:rsidRPr="00913034">
        <w:rPr>
          <w:rFonts w:ascii="Palatino Linotype" w:hAnsi="Palatino Linotype"/>
        </w:rPr>
        <w:t>ejercicio</w:t>
      </w:r>
      <w:r w:rsidRPr="00913034">
        <w:rPr>
          <w:rFonts w:ascii="Palatino Linotype" w:hAnsi="Palatino Linotype" w:cs="Arial"/>
        </w:rPr>
        <w:t xml:space="preserve"> del derecho de acceso a la información pública, el nombre no es un requisito </w:t>
      </w:r>
      <w:r w:rsidRPr="00913034">
        <w:rPr>
          <w:rFonts w:ascii="Palatino Linotype" w:hAnsi="Palatino Linotype" w:cs="Arial"/>
          <w:i/>
        </w:rPr>
        <w:t>sine qua non</w:t>
      </w:r>
      <w:r w:rsidRPr="00913034">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4C2CE200" w14:textId="77777777" w:rsidR="00096385" w:rsidRPr="00913034" w:rsidRDefault="00096385" w:rsidP="00096385">
      <w:pPr>
        <w:widowControl w:val="0"/>
        <w:autoSpaceDE w:val="0"/>
        <w:autoSpaceDN w:val="0"/>
        <w:adjustRightInd w:val="0"/>
        <w:spacing w:line="360" w:lineRule="auto"/>
        <w:jc w:val="both"/>
        <w:rPr>
          <w:rFonts w:ascii="Palatino Linotype" w:hAnsi="Palatino Linotype" w:cs="Arial"/>
        </w:rPr>
      </w:pPr>
    </w:p>
    <w:p w14:paraId="70E6FFFA" w14:textId="77777777" w:rsidR="00096385" w:rsidRPr="00C942B2" w:rsidRDefault="00096385" w:rsidP="00096385">
      <w:pPr>
        <w:widowControl w:val="0"/>
        <w:autoSpaceDE w:val="0"/>
        <w:autoSpaceDN w:val="0"/>
        <w:adjustRightInd w:val="0"/>
        <w:spacing w:line="360" w:lineRule="auto"/>
        <w:jc w:val="both"/>
        <w:rPr>
          <w:rFonts w:ascii="Palatino Linotype" w:hAnsi="Palatino Linotype"/>
        </w:rPr>
      </w:pPr>
      <w:r w:rsidRPr="00913034">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913034">
        <w:rPr>
          <w:rFonts w:ascii="Palatino Linotype" w:hAnsi="Palatino Linotype" w:cs="Arial"/>
        </w:rPr>
        <w:t>derecho</w:t>
      </w:r>
      <w:r w:rsidRPr="00913034">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68F6FBD3" w14:textId="77777777" w:rsidR="00096385" w:rsidRDefault="00096385" w:rsidP="00096385">
      <w:pPr>
        <w:widowControl w:val="0"/>
        <w:autoSpaceDE w:val="0"/>
        <w:autoSpaceDN w:val="0"/>
        <w:adjustRightInd w:val="0"/>
        <w:spacing w:line="360" w:lineRule="auto"/>
        <w:jc w:val="both"/>
        <w:rPr>
          <w:rFonts w:ascii="Palatino Linotype" w:hAnsi="Palatino Linotype"/>
        </w:rPr>
      </w:pPr>
    </w:p>
    <w:p w14:paraId="6627BDF8" w14:textId="77777777" w:rsidR="00096385" w:rsidRPr="00C400AC" w:rsidRDefault="00096385" w:rsidP="00096385">
      <w:pPr>
        <w:autoSpaceDE w:val="0"/>
        <w:autoSpaceDN w:val="0"/>
        <w:adjustRightInd w:val="0"/>
        <w:spacing w:line="360" w:lineRule="auto"/>
        <w:jc w:val="both"/>
        <w:rPr>
          <w:rFonts w:ascii="Palatino Linotype" w:hAnsi="Palatino Linotype" w:cs="Arial"/>
          <w:b/>
          <w:sz w:val="28"/>
        </w:rPr>
      </w:pPr>
      <w:r>
        <w:rPr>
          <w:rFonts w:ascii="Palatino Linotype" w:hAnsi="Palatino Linotype" w:cs="Arial"/>
          <w:b/>
          <w:sz w:val="28"/>
        </w:rPr>
        <w:t>CUART</w:t>
      </w:r>
      <w:r w:rsidRPr="00C400AC">
        <w:rPr>
          <w:rFonts w:ascii="Palatino Linotype" w:hAnsi="Palatino Linotype" w:cs="Arial"/>
          <w:b/>
          <w:sz w:val="28"/>
        </w:rPr>
        <w:t>O. Del estudio de las causas de improcedencia y sobreseimiento.</w:t>
      </w:r>
    </w:p>
    <w:p w14:paraId="1DAFB7A6" w14:textId="77777777" w:rsidR="00E8195F" w:rsidRDefault="00E8195F" w:rsidP="00096385">
      <w:pPr>
        <w:spacing w:line="360" w:lineRule="auto"/>
        <w:jc w:val="both"/>
        <w:rPr>
          <w:rFonts w:ascii="Palatino Linotype" w:eastAsiaTheme="minorHAnsi" w:hAnsi="Palatino Linotype" w:cstheme="minorBidi"/>
          <w:lang w:val="es-ES_tradnl" w:eastAsia="en-US"/>
        </w:rPr>
      </w:pPr>
    </w:p>
    <w:p w14:paraId="79252C00" w14:textId="77777777" w:rsidR="00E8195F" w:rsidRDefault="00E8195F" w:rsidP="00096385">
      <w:pPr>
        <w:spacing w:line="360" w:lineRule="auto"/>
        <w:jc w:val="both"/>
        <w:rPr>
          <w:rFonts w:ascii="Palatino Linotype" w:eastAsiaTheme="minorHAnsi" w:hAnsi="Palatino Linotype" w:cstheme="minorBidi"/>
          <w:lang w:val="es-ES_tradnl" w:eastAsia="en-US"/>
        </w:rPr>
      </w:pPr>
    </w:p>
    <w:p w14:paraId="2215EDE5" w14:textId="77777777" w:rsidR="00E8195F" w:rsidRPr="0047590A" w:rsidRDefault="00E8195F" w:rsidP="00E8195F">
      <w:pPr>
        <w:autoSpaceDE w:val="0"/>
        <w:autoSpaceDN w:val="0"/>
        <w:adjustRightInd w:val="0"/>
        <w:spacing w:line="360" w:lineRule="auto"/>
        <w:contextualSpacing/>
        <w:jc w:val="both"/>
        <w:rPr>
          <w:rFonts w:ascii="Palatino Linotype" w:eastAsiaTheme="minorEastAsia" w:hAnsi="Palatino Linotype" w:cs="Arial"/>
          <w:lang w:val="es-ES_tradnl"/>
        </w:rPr>
      </w:pPr>
      <w:r w:rsidRPr="0047590A">
        <w:rPr>
          <w:rFonts w:ascii="Palatino Linotype" w:eastAsiaTheme="minorEastAsia" w:hAnsi="Palatino Linotype" w:cs="Arial"/>
          <w:lang w:val="es-ES_tradnl"/>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E542144" w14:textId="77777777" w:rsidR="00E8195F" w:rsidRPr="0047590A" w:rsidRDefault="00E8195F" w:rsidP="00E8195F">
      <w:pPr>
        <w:autoSpaceDE w:val="0"/>
        <w:autoSpaceDN w:val="0"/>
        <w:adjustRightInd w:val="0"/>
        <w:spacing w:line="360" w:lineRule="auto"/>
        <w:contextualSpacing/>
        <w:jc w:val="both"/>
        <w:rPr>
          <w:rFonts w:ascii="Palatino Linotype" w:eastAsiaTheme="minorEastAsia" w:hAnsi="Palatino Linotype" w:cs="Arial"/>
          <w:lang w:val="es-ES_tradnl"/>
        </w:rPr>
      </w:pPr>
    </w:p>
    <w:p w14:paraId="3C8CF496" w14:textId="77777777" w:rsidR="00E8195F" w:rsidRPr="0047590A" w:rsidRDefault="00E8195F" w:rsidP="00E8195F">
      <w:pPr>
        <w:autoSpaceDE w:val="0"/>
        <w:autoSpaceDN w:val="0"/>
        <w:adjustRightInd w:val="0"/>
        <w:spacing w:line="360" w:lineRule="auto"/>
        <w:contextualSpacing/>
        <w:jc w:val="both"/>
        <w:rPr>
          <w:rFonts w:ascii="Palatino Linotype" w:eastAsiaTheme="minorEastAsia" w:hAnsi="Palatino Linotype" w:cs="Arial"/>
          <w:lang w:val="es-ES_tradnl"/>
        </w:rPr>
      </w:pPr>
      <w:r w:rsidRPr="0047590A">
        <w:rPr>
          <w:rFonts w:ascii="Palatino Linotype" w:eastAsiaTheme="minorEastAsia" w:hAnsi="Palatino Linotype" w:cs="Arial"/>
          <w:lang w:val="es-ES_tradnl"/>
        </w:rPr>
        <w:t>Siendo una facultad legal entrar al estudio de las causas de improcedencia que hagan valer las partes o que se adviertan de oficio por este Resolutor;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068FF1E4" w14:textId="77777777" w:rsidR="00E8195F" w:rsidRPr="0047590A" w:rsidRDefault="00E8195F" w:rsidP="00E8195F">
      <w:pPr>
        <w:autoSpaceDE w:val="0"/>
        <w:autoSpaceDN w:val="0"/>
        <w:adjustRightInd w:val="0"/>
        <w:spacing w:line="360" w:lineRule="auto"/>
        <w:contextualSpacing/>
        <w:jc w:val="both"/>
        <w:rPr>
          <w:rFonts w:ascii="Palatino Linotype" w:eastAsiaTheme="minorEastAsia" w:hAnsi="Palatino Linotype" w:cs="Arial"/>
          <w:lang w:val="es-ES_tradnl"/>
        </w:rPr>
      </w:pPr>
      <w:r w:rsidRPr="0047590A">
        <w:rPr>
          <w:rFonts w:ascii="Palatino Linotype" w:eastAsiaTheme="minorEastAsia" w:hAnsi="Palatino Linotype" w:cs="Arial"/>
          <w:lang w:val="es-ES_tradnl"/>
        </w:rPr>
        <w:t>Estudio de causales de improcedencia que no son incompatibles con el derecho de acceso a la justicia, ya que éste no se coarta por regular causas de improcedencia y sobreseimiento con tales fines</w:t>
      </w:r>
      <w:r w:rsidRPr="0047590A">
        <w:rPr>
          <w:rFonts w:ascii="Palatino Linotype" w:eastAsiaTheme="minorEastAsia" w:hAnsi="Palatino Linotype" w:cs="Arial"/>
          <w:vertAlign w:val="superscript"/>
          <w:lang w:val="es-ES_tradnl"/>
        </w:rPr>
        <w:footnoteReference w:id="1"/>
      </w:r>
      <w:r w:rsidRPr="0047590A">
        <w:rPr>
          <w:rFonts w:ascii="Palatino Linotype" w:eastAsiaTheme="minorEastAsia" w:hAnsi="Palatino Linotype" w:cs="Arial"/>
          <w:lang w:val="es-ES_tradnl"/>
        </w:rPr>
        <w:t>.</w:t>
      </w:r>
    </w:p>
    <w:p w14:paraId="5B3F71AC" w14:textId="77777777" w:rsidR="00E8195F" w:rsidRPr="0047590A" w:rsidRDefault="00E8195F" w:rsidP="00E8195F">
      <w:pPr>
        <w:autoSpaceDE w:val="0"/>
        <w:autoSpaceDN w:val="0"/>
        <w:adjustRightInd w:val="0"/>
        <w:spacing w:line="360" w:lineRule="auto"/>
        <w:contextualSpacing/>
        <w:jc w:val="both"/>
        <w:rPr>
          <w:rFonts w:ascii="Palatino Linotype" w:eastAsiaTheme="minorEastAsia" w:hAnsi="Palatino Linotype" w:cs="Arial"/>
          <w:lang w:val="es-ES_tradnl"/>
        </w:rPr>
      </w:pPr>
    </w:p>
    <w:p w14:paraId="2BF8B604" w14:textId="77777777" w:rsidR="00E8195F" w:rsidRPr="0047590A" w:rsidRDefault="00E8195F" w:rsidP="00E8195F">
      <w:pPr>
        <w:autoSpaceDE w:val="0"/>
        <w:autoSpaceDN w:val="0"/>
        <w:adjustRightInd w:val="0"/>
        <w:spacing w:line="360" w:lineRule="auto"/>
        <w:jc w:val="both"/>
        <w:rPr>
          <w:rFonts w:ascii="Palatino Linotype" w:eastAsiaTheme="minorEastAsia" w:hAnsi="Palatino Linotype" w:cs="Arial"/>
          <w:lang w:val="es-ES_tradnl"/>
        </w:rPr>
      </w:pPr>
      <w:r w:rsidRPr="0047590A">
        <w:rPr>
          <w:rFonts w:ascii="Palatino Linotype" w:eastAsiaTheme="minorEastAsia" w:hAnsi="Palatino Linotype" w:cs="Arial"/>
          <w:lang w:val="es-ES_tradnl"/>
        </w:rPr>
        <w:t>En primer término es necesario hacer alusión a la solicitud de información ya que de ella deriva por un lado al procedimiento de acceso a la información ante el sujeto obligado, y por otro lado la materia sobre la que versara el recurso de revisión ante este Órgano Garante; se resalta la innegable necesidad de interpretar el texto de la solicitud,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una solicitud de información, ya que el sujeto obligado puede considerar una circunstancia en particular diversa a la que el particular objetivamente requiere.</w:t>
      </w:r>
    </w:p>
    <w:p w14:paraId="7F6B8BD2" w14:textId="77777777" w:rsidR="00E8195F" w:rsidRPr="0047590A" w:rsidRDefault="00E8195F" w:rsidP="00E8195F">
      <w:pPr>
        <w:autoSpaceDE w:val="0"/>
        <w:autoSpaceDN w:val="0"/>
        <w:adjustRightInd w:val="0"/>
        <w:spacing w:line="360" w:lineRule="auto"/>
        <w:jc w:val="both"/>
        <w:rPr>
          <w:rFonts w:ascii="Palatino Linotype" w:eastAsiaTheme="minorEastAsia" w:hAnsi="Palatino Linotype" w:cs="Arial"/>
          <w:lang w:val="es-ES_tradnl"/>
        </w:rPr>
      </w:pPr>
      <w:r w:rsidRPr="0047590A">
        <w:rPr>
          <w:rFonts w:ascii="Palatino Linotype" w:eastAsiaTheme="minorEastAsia" w:hAnsi="Palatino Linotype" w:cs="Arial"/>
          <w:lang w:val="es-ES_tradnl"/>
        </w:rPr>
        <w:t>Ya que el planteamiento del problema es de toral importancia, a efecto de determinar la intención o voluntad del recurrente a la luz de la interpretación de la solicitud de información, y que puede generar de forma objetiva y material el sujeto obligado que se relacione con esa intención, respecto del presente asunto se realiza a continuación.</w:t>
      </w:r>
    </w:p>
    <w:p w14:paraId="5BDFE55B" w14:textId="77777777" w:rsidR="00E8195F" w:rsidRPr="0047590A" w:rsidRDefault="00E8195F" w:rsidP="00E8195F">
      <w:pPr>
        <w:pStyle w:val="Prrafodelista"/>
        <w:spacing w:line="360" w:lineRule="auto"/>
        <w:ind w:left="0" w:right="49"/>
        <w:jc w:val="both"/>
        <w:rPr>
          <w:rFonts w:ascii="Palatino Linotype" w:hAnsi="Palatino Linotype"/>
          <w:bCs/>
          <w:lang w:val="es-ES_tradnl"/>
        </w:rPr>
      </w:pPr>
    </w:p>
    <w:p w14:paraId="376ECDD1" w14:textId="77777777" w:rsidR="00096385" w:rsidRPr="00B7320F" w:rsidRDefault="00096385" w:rsidP="00096385">
      <w:pPr>
        <w:spacing w:line="360" w:lineRule="auto"/>
        <w:ind w:right="141"/>
        <w:jc w:val="both"/>
        <w:rPr>
          <w:rFonts w:ascii="Palatino Linotype" w:eastAsiaTheme="minorHAnsi" w:hAnsi="Palatino Linotype" w:cstheme="minorBidi"/>
          <w:lang w:val="es-MX" w:eastAsia="es-MX"/>
        </w:rPr>
      </w:pPr>
      <w:r w:rsidRPr="00031C5C">
        <w:rPr>
          <w:rFonts w:ascii="Palatino Linotype" w:eastAsiaTheme="minorHAnsi" w:hAnsi="Palatino Linotype" w:cstheme="minorBidi"/>
          <w:lang w:val="es-MX" w:eastAsia="es-MX"/>
        </w:rPr>
        <w:t>Por tanto, es conveniente recordar que l</w:t>
      </w:r>
      <w:r w:rsidR="00E8195F">
        <w:rPr>
          <w:rFonts w:ascii="Palatino Linotype" w:eastAsiaTheme="minorHAnsi" w:hAnsi="Palatino Linotype" w:cstheme="minorBidi"/>
          <w:lang w:val="es-MX" w:eastAsia="es-MX"/>
        </w:rPr>
        <w:t>a</w:t>
      </w:r>
      <w:r w:rsidRPr="00031C5C">
        <w:rPr>
          <w:rFonts w:ascii="Palatino Linotype" w:eastAsiaTheme="minorHAnsi" w:hAnsi="Palatino Linotype" w:cstheme="minorBidi"/>
          <w:lang w:val="es-MX" w:eastAsia="es-MX"/>
        </w:rPr>
        <w:t xml:space="preserve"> hoy</w:t>
      </w:r>
      <w:r w:rsidR="00E8195F">
        <w:rPr>
          <w:rFonts w:ascii="Palatino Linotype" w:eastAsiaTheme="minorHAnsi" w:hAnsi="Palatino Linotype" w:cstheme="minorBidi"/>
          <w:lang w:val="es-MX" w:eastAsia="es-MX"/>
        </w:rPr>
        <w:t xml:space="preserve"> parte</w:t>
      </w:r>
      <w:r>
        <w:rPr>
          <w:rFonts w:ascii="Palatino Linotype" w:eastAsiaTheme="minorHAnsi" w:hAnsi="Palatino Linotype" w:cstheme="minorBidi"/>
          <w:lang w:val="es-MX" w:eastAsia="es-MX"/>
        </w:rPr>
        <w:t xml:space="preserve"> </w:t>
      </w:r>
      <w:r w:rsidRPr="00031C5C">
        <w:rPr>
          <w:rFonts w:ascii="Palatino Linotype" w:eastAsiaTheme="minorHAnsi" w:hAnsi="Palatino Linotype" w:cstheme="minorBidi"/>
          <w:b/>
          <w:bCs/>
          <w:lang w:val="es-MX" w:eastAsia="es-MX"/>
        </w:rPr>
        <w:t>Recurrente</w:t>
      </w:r>
      <w:r>
        <w:rPr>
          <w:rFonts w:ascii="Palatino Linotype" w:eastAsiaTheme="minorHAnsi" w:hAnsi="Palatino Linotype" w:cstheme="minorBidi"/>
          <w:lang w:val="es-MX" w:eastAsia="es-MX"/>
        </w:rPr>
        <w:t xml:space="preserve"> solicitó la siguiente información:</w:t>
      </w:r>
    </w:p>
    <w:p w14:paraId="30DAAB23" w14:textId="77777777" w:rsidR="00096385" w:rsidRPr="00914D71" w:rsidRDefault="00096385" w:rsidP="00096385">
      <w:pPr>
        <w:pStyle w:val="Sinespaciado"/>
        <w:rPr>
          <w:rFonts w:ascii="Palatino Linotype" w:eastAsiaTheme="minorHAnsi" w:hAnsi="Palatino Linotype"/>
          <w:szCs w:val="10"/>
          <w:lang w:eastAsia="es-MX"/>
        </w:rPr>
      </w:pPr>
    </w:p>
    <w:p w14:paraId="4FE419E2" w14:textId="77777777" w:rsidR="00E8195F" w:rsidRPr="00E8195F" w:rsidRDefault="00E8195F" w:rsidP="00E8195F">
      <w:pPr>
        <w:pStyle w:val="Prrafodelista"/>
        <w:numPr>
          <w:ilvl w:val="0"/>
          <w:numId w:val="2"/>
        </w:numPr>
        <w:spacing w:line="360" w:lineRule="auto"/>
        <w:ind w:right="49"/>
        <w:jc w:val="both"/>
        <w:rPr>
          <w:rFonts w:ascii="Palatino Linotype" w:eastAsiaTheme="minorHAnsi" w:hAnsi="Palatino Linotype" w:cstheme="minorBidi"/>
          <w:lang w:eastAsia="es-MX"/>
        </w:rPr>
      </w:pPr>
      <w:r w:rsidRPr="00E8195F">
        <w:rPr>
          <w:rFonts w:ascii="Palatino Linotype" w:eastAsiaTheme="minorHAnsi" w:hAnsi="Palatino Linotype" w:cstheme="minorBidi"/>
          <w:szCs w:val="22"/>
          <w:lang w:val="es-MX" w:eastAsia="es-MX"/>
        </w:rPr>
        <w:t xml:space="preserve">En atención a las facultades conferidas al C. Rector de esa Universidad Autónoma del Estado de México, conforme a la fracción IV del artículo 24 de la Ley de la Universidad Autónoma del Estado de México, así como en el diverso </w:t>
      </w:r>
      <w:r w:rsidRPr="00E8195F">
        <w:rPr>
          <w:rFonts w:ascii="Palatino Linotype" w:eastAsiaTheme="minorHAnsi" w:hAnsi="Palatino Linotype" w:cstheme="minorBidi"/>
          <w:szCs w:val="22"/>
          <w:lang w:val="es-MX" w:eastAsia="es-MX"/>
        </w:rPr>
        <w:lastRenderedPageBreak/>
        <w:t xml:space="preserve">137 del Estatuto Universitario de la Universidad Autónoma del Estado de México, quisiera conocer lo siguiente: </w:t>
      </w:r>
    </w:p>
    <w:p w14:paraId="7CC1C778" w14:textId="77777777" w:rsidR="00E8195F" w:rsidRDefault="00E8195F" w:rsidP="00E8195F">
      <w:pPr>
        <w:pStyle w:val="Prrafodelista"/>
        <w:spacing w:line="360" w:lineRule="auto"/>
        <w:ind w:left="720" w:right="49"/>
        <w:jc w:val="both"/>
        <w:rPr>
          <w:rFonts w:ascii="Palatino Linotype" w:eastAsiaTheme="minorHAnsi" w:hAnsi="Palatino Linotype" w:cstheme="minorBidi"/>
          <w:szCs w:val="22"/>
          <w:lang w:val="es-MX" w:eastAsia="es-MX"/>
        </w:rPr>
      </w:pPr>
      <w:r w:rsidRPr="00E8195F">
        <w:rPr>
          <w:rFonts w:ascii="Palatino Linotype" w:eastAsiaTheme="minorHAnsi" w:hAnsi="Palatino Linotype" w:cstheme="minorBidi"/>
          <w:szCs w:val="22"/>
          <w:lang w:val="es-MX" w:eastAsia="es-MX"/>
        </w:rPr>
        <w:t xml:space="preserve">a) A cuanto haciende el presupuesto otorgado a la Universidad Autónoma del Estado de México, en el año 2024. </w:t>
      </w:r>
    </w:p>
    <w:p w14:paraId="310E34AA" w14:textId="77777777" w:rsidR="00E8195F" w:rsidRDefault="00E8195F" w:rsidP="00E8195F">
      <w:pPr>
        <w:pStyle w:val="Prrafodelista"/>
        <w:spacing w:line="360" w:lineRule="auto"/>
        <w:ind w:left="720" w:right="49"/>
        <w:jc w:val="both"/>
        <w:rPr>
          <w:rFonts w:ascii="Palatino Linotype" w:eastAsiaTheme="minorHAnsi" w:hAnsi="Palatino Linotype" w:cstheme="minorBidi"/>
          <w:szCs w:val="22"/>
          <w:lang w:val="es-MX" w:eastAsia="es-MX"/>
        </w:rPr>
      </w:pPr>
      <w:r w:rsidRPr="00E8195F">
        <w:rPr>
          <w:rFonts w:ascii="Palatino Linotype" w:eastAsiaTheme="minorHAnsi" w:hAnsi="Palatino Linotype" w:cstheme="minorBidi"/>
          <w:szCs w:val="22"/>
          <w:lang w:val="es-MX" w:eastAsia="es-MX"/>
        </w:rPr>
        <w:t xml:space="preserve">b) Conforme al presupuesto otorgado a la Universidad Autónoma del Estado de México, en el año 2024, informe cual ha sido el monto autorizado por el C. Rector y/o la Secretaría de Administración, para el gasto en eventos sociales y/o de convivencia y/o de esparcimiento y/o académicos y/o deportivos o de cualquier otra índole, realizados en los diferentes planteles de la Escuela Preparatoria, así como de los Organismos Académicos u otras modalidades afines o similares de la propia Universidad. </w:t>
      </w:r>
    </w:p>
    <w:p w14:paraId="09073128" w14:textId="77777777" w:rsidR="00E8195F" w:rsidRDefault="00E8195F" w:rsidP="00E8195F">
      <w:pPr>
        <w:pStyle w:val="Prrafodelista"/>
        <w:spacing w:line="360" w:lineRule="auto"/>
        <w:ind w:left="720" w:right="49"/>
        <w:jc w:val="both"/>
        <w:rPr>
          <w:rFonts w:ascii="Palatino Linotype" w:eastAsiaTheme="minorHAnsi" w:hAnsi="Palatino Linotype" w:cstheme="minorBidi"/>
          <w:szCs w:val="22"/>
          <w:lang w:val="es-MX" w:eastAsia="es-MX"/>
        </w:rPr>
      </w:pPr>
      <w:r w:rsidRPr="00E8195F">
        <w:rPr>
          <w:rFonts w:ascii="Palatino Linotype" w:eastAsiaTheme="minorHAnsi" w:hAnsi="Palatino Linotype" w:cstheme="minorBidi"/>
          <w:szCs w:val="22"/>
          <w:lang w:val="es-MX" w:eastAsia="es-MX"/>
        </w:rPr>
        <w:t xml:space="preserve">c) Acorde al inciso anterior, remita en versión pública, toda la documentación (contratos, convenios, facturas, notas de remisión, contra recibos, notas de crédito, etc.) que se haya generado con motivo de los eventos sociales y/o de convivencia y/o de esparcimiento y/o académicos y/o deportivos o de cualquier otra índole, realizados en los diferentes planteles de la Escuela Preparatoria, así como de los Organismos Académicos u otras modalidades afines o similares de la propia Universidad. </w:t>
      </w:r>
    </w:p>
    <w:p w14:paraId="73F58560" w14:textId="77777777" w:rsidR="00096385" w:rsidRPr="00914D71" w:rsidRDefault="00E8195F" w:rsidP="00E8195F">
      <w:pPr>
        <w:pStyle w:val="Prrafodelista"/>
        <w:spacing w:line="360" w:lineRule="auto"/>
        <w:ind w:left="720" w:right="49"/>
        <w:jc w:val="both"/>
        <w:rPr>
          <w:rFonts w:ascii="Palatino Linotype" w:eastAsiaTheme="minorHAnsi" w:hAnsi="Palatino Linotype" w:cstheme="minorBidi"/>
          <w:lang w:eastAsia="es-MX"/>
        </w:rPr>
      </w:pPr>
      <w:r w:rsidRPr="00E8195F">
        <w:rPr>
          <w:rFonts w:ascii="Palatino Linotype" w:eastAsiaTheme="minorHAnsi" w:hAnsi="Palatino Linotype" w:cstheme="minorBidi"/>
          <w:szCs w:val="22"/>
          <w:lang w:val="es-MX" w:eastAsia="es-MX"/>
        </w:rPr>
        <w:t xml:space="preserve">d) Respecto a los eventos sociales y/o de convivencia y/o de esparcimiento y/o académicos y/o deportivos o de cualquier otra índole realizados en los diferentes planteles de la Escuela Preparatoria, así como de los Organismos Académicos u otras modalidades afines o similares de la propia Universidad, del 01 de enero de 2024 a la fecha, informe bajo qué calidad o en ejercicio de qué facultad, la Titular de la Secretaría de Administración, Doctora Eréndira Fierro Moreno, ha participado y/o presidido y/o fungido y/o desempeñado y/o </w:t>
      </w:r>
      <w:r w:rsidRPr="00E8195F">
        <w:rPr>
          <w:rFonts w:ascii="Palatino Linotype" w:eastAsiaTheme="minorHAnsi" w:hAnsi="Palatino Linotype" w:cstheme="minorBidi"/>
          <w:szCs w:val="22"/>
          <w:lang w:val="es-MX" w:eastAsia="es-MX"/>
        </w:rPr>
        <w:lastRenderedPageBreak/>
        <w:t>actuado en tales eventos, debiendo detallar el objeto y/o finalidad de la actividad realizada por la funcionaria.</w:t>
      </w:r>
    </w:p>
    <w:p w14:paraId="2D0A9668" w14:textId="77777777" w:rsidR="00096385" w:rsidRDefault="00096385" w:rsidP="00096385">
      <w:pPr>
        <w:spacing w:line="360" w:lineRule="auto"/>
        <w:ind w:right="49"/>
        <w:jc w:val="both"/>
        <w:rPr>
          <w:rFonts w:ascii="Palatino Linotype" w:eastAsiaTheme="minorHAnsi" w:hAnsi="Palatino Linotype" w:cstheme="minorBidi"/>
          <w:lang w:eastAsia="es-MX"/>
        </w:rPr>
      </w:pPr>
    </w:p>
    <w:p w14:paraId="0A38E83B" w14:textId="77777777" w:rsidR="00096385" w:rsidRDefault="00096385" w:rsidP="00096385">
      <w:pPr>
        <w:spacing w:line="360" w:lineRule="auto"/>
        <w:ind w:right="49"/>
        <w:jc w:val="both"/>
        <w:rPr>
          <w:rFonts w:ascii="Palatino Linotype" w:hAnsi="Palatino Linotype" w:cs="Arial"/>
        </w:rPr>
      </w:pPr>
      <w:r w:rsidRPr="00462CFA">
        <w:rPr>
          <w:rFonts w:ascii="Palatino Linotype" w:eastAsia="Arial Unicode MS" w:hAnsi="Palatino Linotype" w:cs="Arial"/>
        </w:rPr>
        <w:t>En atención a los requerimientos de información planteado</w:t>
      </w:r>
      <w:r>
        <w:rPr>
          <w:rFonts w:ascii="Palatino Linotype" w:eastAsia="Arial Unicode MS" w:hAnsi="Palatino Linotype" w:cs="Arial"/>
        </w:rPr>
        <w:t>s</w:t>
      </w:r>
      <w:r w:rsidRPr="00462CFA">
        <w:rPr>
          <w:rFonts w:ascii="Palatino Linotype" w:eastAsia="Arial Unicode MS" w:hAnsi="Palatino Linotype" w:cs="Arial"/>
        </w:rPr>
        <w:t xml:space="preserve"> por el particular, el Sujeto Obligado, </w:t>
      </w:r>
      <w:r w:rsidR="00E8195F">
        <w:rPr>
          <w:rFonts w:ascii="Palatino Linotype" w:eastAsia="Arial Unicode MS" w:hAnsi="Palatino Linotype" w:cs="Arial"/>
        </w:rPr>
        <w:t xml:space="preserve">manifestó: </w:t>
      </w:r>
      <w:r w:rsidR="00E8195F" w:rsidRPr="00E8195F">
        <w:rPr>
          <w:rFonts w:ascii="Palatino Linotype" w:eastAsia="Arial Unicode MS" w:hAnsi="Palatino Linotype" w:cs="Arial"/>
          <w:i/>
        </w:rPr>
        <w:t xml:space="preserve">“En atención a los </w:t>
      </w:r>
      <w:r w:rsidR="00E8195F" w:rsidRPr="00E8195F">
        <w:rPr>
          <w:rFonts w:ascii="Palatino Linotype" w:eastAsia="Arial Unicode MS" w:hAnsi="Palatino Linotype" w:cs="Arial"/>
          <w:i/>
          <w:u w:val="single"/>
        </w:rPr>
        <w:t>incisos a) y b), le comentamos que en archivo electrónico adjunto encontrará la información proporcionada por la Dirección de Programación y control Presupuestal</w:t>
      </w:r>
      <w:r w:rsidR="00E8195F" w:rsidRPr="00E8195F">
        <w:rPr>
          <w:rFonts w:ascii="Palatino Linotype" w:eastAsia="Arial Unicode MS" w:hAnsi="Palatino Linotype" w:cs="Arial"/>
          <w:i/>
        </w:rPr>
        <w:t xml:space="preserve">. Por cuanto hace al </w:t>
      </w:r>
      <w:r w:rsidR="00E8195F" w:rsidRPr="00E8195F">
        <w:rPr>
          <w:rFonts w:ascii="Palatino Linotype" w:eastAsia="Arial Unicode MS" w:hAnsi="Palatino Linotype" w:cs="Arial"/>
          <w:b/>
          <w:i/>
        </w:rPr>
        <w:t>inciso c), le informamos que al ser negativo el inciso b) no es posible atender este inciso</w:t>
      </w:r>
      <w:r w:rsidR="00E8195F" w:rsidRPr="00E8195F">
        <w:rPr>
          <w:rFonts w:ascii="Palatino Linotype" w:eastAsia="Arial Unicode MS" w:hAnsi="Palatino Linotype" w:cs="Arial"/>
          <w:i/>
        </w:rPr>
        <w:t xml:space="preserve">. Asimismo en atención al </w:t>
      </w:r>
      <w:r w:rsidR="00E8195F" w:rsidRPr="00E8195F">
        <w:rPr>
          <w:rFonts w:ascii="Palatino Linotype" w:eastAsia="Arial Unicode MS" w:hAnsi="Palatino Linotype" w:cs="Arial"/>
          <w:b/>
          <w:i/>
        </w:rPr>
        <w:t>inciso d), le comentamos que no se tiene registro de un documento o expresión documental relativo a: “…eventos sociales y/o de convivencia y/o de esparcimiento y/o académicos y/o deportivos o de cualquier otra índole realizados en los diferentes planteles de la Escuela Preparatoria, así como de los Organismos Académicos u otras modalidades afines o similares de la propia Universidad, del 01 de enero de 2024 a la fecha, informe bajo qué calidad o en ejercicio de qué facultad, la Titular de la Secretaría de Administración, Doctora Eréndira Fierro Moreno, ha participado y/o presidido y/o fungido y/o desempeñado y/o actuado en tales eventos, debiendo detallar el objeto y/o finalidad de la actividad realizada por la funcionaria</w:t>
      </w:r>
      <w:r w:rsidR="00E8195F" w:rsidRPr="00E8195F">
        <w:rPr>
          <w:rFonts w:ascii="Palatino Linotype" w:eastAsia="Arial Unicode MS" w:hAnsi="Palatino Linotype" w:cs="Arial"/>
          <w:i/>
        </w:rPr>
        <w:t>..” (sic),</w:t>
      </w:r>
      <w:r w:rsidR="00E8195F" w:rsidRPr="00E8195F">
        <w:rPr>
          <w:rFonts w:ascii="Palatino Linotype" w:eastAsia="Arial Unicode MS" w:hAnsi="Palatino Linotype" w:cs="Arial"/>
        </w:rPr>
        <w:t xml:space="preserve"> razón por la cual no es posible dar atención a su solicitud de información en los términos requeridos. </w:t>
      </w:r>
      <w:r w:rsidR="00E8195F">
        <w:rPr>
          <w:rFonts w:ascii="Palatino Linotype" w:eastAsia="Arial Unicode MS" w:hAnsi="Palatino Linotype" w:cs="Arial"/>
        </w:rPr>
        <w:t xml:space="preserve">Además adjunto </w:t>
      </w:r>
      <w:r>
        <w:rPr>
          <w:rFonts w:ascii="Palatino Linotype" w:eastAsia="Arial Unicode MS" w:hAnsi="Palatino Linotype" w:cs="Arial"/>
        </w:rPr>
        <w:t xml:space="preserve">a su respuesta </w:t>
      </w:r>
      <w:r w:rsidR="00E8195F">
        <w:rPr>
          <w:rFonts w:ascii="Palatino Linotype" w:eastAsia="Arial Unicode MS" w:hAnsi="Palatino Linotype" w:cs="Arial"/>
        </w:rPr>
        <w:t>el</w:t>
      </w:r>
      <w:r>
        <w:rPr>
          <w:rFonts w:ascii="Palatino Linotype" w:eastAsia="Arial Unicode MS" w:hAnsi="Palatino Linotype" w:cs="Arial"/>
        </w:rPr>
        <w:t xml:space="preserve"> archivo electrónico</w:t>
      </w:r>
      <w:r w:rsidR="00E8195F">
        <w:rPr>
          <w:rFonts w:ascii="Palatino Linotype" w:eastAsia="Arial Unicode MS" w:hAnsi="Palatino Linotype" w:cs="Arial"/>
        </w:rPr>
        <w:t xml:space="preserve"> denominado</w:t>
      </w:r>
      <w:r>
        <w:rPr>
          <w:rFonts w:ascii="Palatino Linotype" w:eastAsia="Arial Unicode MS" w:hAnsi="Palatino Linotype" w:cs="Arial"/>
        </w:rPr>
        <w:t xml:space="preserve"> </w:t>
      </w:r>
      <w:r w:rsidRPr="00914D71">
        <w:rPr>
          <w:rFonts w:ascii="Palatino Linotype" w:hAnsi="Palatino Linotype" w:cs="Arial"/>
          <w:i/>
        </w:rPr>
        <w:t>“</w:t>
      </w:r>
      <w:r w:rsidR="00E8195F" w:rsidRPr="00E8195F">
        <w:rPr>
          <w:rFonts w:ascii="Palatino Linotype" w:hAnsi="Palatino Linotype" w:cs="Arial"/>
          <w:i/>
        </w:rPr>
        <w:t>Folio 01132 UAEM IP 2024.pdf</w:t>
      </w:r>
      <w:r w:rsidRPr="002E1806">
        <w:rPr>
          <w:rFonts w:ascii="Palatino Linotype" w:hAnsi="Palatino Linotype" w:cs="Arial"/>
          <w:i/>
        </w:rPr>
        <w:t>”</w:t>
      </w:r>
      <w:r w:rsidRPr="00E72991">
        <w:rPr>
          <w:rFonts w:ascii="Palatino Linotype" w:hAnsi="Palatino Linotype" w:cs="Arial"/>
        </w:rPr>
        <w:t>,</w:t>
      </w:r>
      <w:r>
        <w:rPr>
          <w:rFonts w:ascii="Palatino Linotype" w:hAnsi="Palatino Linotype" w:cs="Arial"/>
        </w:rPr>
        <w:t xml:space="preserve"> a través de los cuales se advierte lo siguiente:</w:t>
      </w:r>
    </w:p>
    <w:p w14:paraId="4431C7BF" w14:textId="77777777" w:rsidR="00096385" w:rsidRDefault="00096385" w:rsidP="00096385">
      <w:pPr>
        <w:spacing w:line="360" w:lineRule="auto"/>
        <w:ind w:right="49"/>
        <w:jc w:val="both"/>
        <w:rPr>
          <w:rFonts w:ascii="Palatino Linotype" w:eastAsiaTheme="minorHAnsi" w:hAnsi="Palatino Linotype" w:cstheme="minorBidi"/>
          <w:lang w:eastAsia="es-MX"/>
        </w:rPr>
      </w:pPr>
    </w:p>
    <w:p w14:paraId="44C8B996" w14:textId="77777777" w:rsidR="00096385" w:rsidRPr="000860EA" w:rsidRDefault="00E8195F" w:rsidP="000860EA">
      <w:pPr>
        <w:pStyle w:val="Prrafodelista"/>
        <w:numPr>
          <w:ilvl w:val="0"/>
          <w:numId w:val="3"/>
        </w:numPr>
        <w:spacing w:line="360" w:lineRule="auto"/>
        <w:ind w:right="49"/>
        <w:jc w:val="both"/>
        <w:rPr>
          <w:rFonts w:ascii="Palatino Linotype" w:hAnsi="Palatino Linotype" w:cs="Arial"/>
        </w:rPr>
      </w:pPr>
      <w:r w:rsidRPr="000860EA">
        <w:rPr>
          <w:rFonts w:ascii="Palatino Linotype" w:hAnsi="Palatino Linotype" w:cs="Arial"/>
          <w:b/>
        </w:rPr>
        <w:t>Folio 01132 UAEM IP 2024.pdf</w:t>
      </w:r>
      <w:r w:rsidR="00096385" w:rsidRPr="000860EA">
        <w:rPr>
          <w:rFonts w:ascii="Palatino Linotype" w:hAnsi="Palatino Linotype" w:cs="Arial"/>
          <w:b/>
        </w:rPr>
        <w:t>:</w:t>
      </w:r>
      <w:r w:rsidR="00096385" w:rsidRPr="000860EA">
        <w:rPr>
          <w:rFonts w:ascii="Palatino Linotype" w:hAnsi="Palatino Linotype" w:cs="Arial"/>
        </w:rPr>
        <w:t xml:space="preserve"> </w:t>
      </w:r>
      <w:r w:rsidRPr="000860EA">
        <w:rPr>
          <w:rFonts w:ascii="Palatino Linotype" w:hAnsi="Palatino Linotype" w:cs="Arial"/>
        </w:rPr>
        <w:t>Documento en hoja membretada de la Universidad Autónoma del Estado de México, en el que se advierte contestación a los requerimientos marcados con los incisos a) y b) de la solicitud de información de la parte Recurrente</w:t>
      </w:r>
      <w:r w:rsidR="000860EA" w:rsidRPr="000860EA">
        <w:rPr>
          <w:rFonts w:ascii="Palatino Linotype" w:hAnsi="Palatino Linotype" w:cs="Arial"/>
        </w:rPr>
        <w:t xml:space="preserve">, manifestando que </w:t>
      </w:r>
      <w:r w:rsidRPr="000860EA">
        <w:rPr>
          <w:rFonts w:ascii="Palatino Linotype" w:hAnsi="Palatino Linotype" w:cs="Arial"/>
        </w:rPr>
        <w:t xml:space="preserve">el presupuesto </w:t>
      </w:r>
      <w:r w:rsidRPr="000860EA">
        <w:rPr>
          <w:rFonts w:ascii="Palatino Linotype" w:hAnsi="Palatino Linotype" w:cs="Arial"/>
        </w:rPr>
        <w:lastRenderedPageBreak/>
        <w:t>otorgado a la Universidad Autónoma del Estado de México, en el año 2024.</w:t>
      </w:r>
      <w:r w:rsidR="00096385" w:rsidRPr="000860EA">
        <w:rPr>
          <w:rFonts w:ascii="Palatino Linotype" w:hAnsi="Palatino Linotype" w:cs="Arial"/>
        </w:rPr>
        <w:t xml:space="preserve"> </w:t>
      </w:r>
      <w:r w:rsidRPr="000860EA">
        <w:rPr>
          <w:rFonts w:ascii="Palatino Linotype" w:hAnsi="Palatino Linotype" w:cs="Arial"/>
        </w:rPr>
        <w:t>Autorizado 2024 $6,206,768,022.00</w:t>
      </w:r>
      <w:r w:rsidR="000860EA" w:rsidRPr="000860EA">
        <w:rPr>
          <w:rFonts w:ascii="Palatino Linotype" w:hAnsi="Palatino Linotype" w:cs="Arial"/>
        </w:rPr>
        <w:t>. Asimismo señaló e relación al requerimiento en el inciso b), ni el C. Rector ni la Secretaría de Administración autorizan los montos para llevar a cabo estas</w:t>
      </w:r>
      <w:r w:rsidR="000860EA">
        <w:rPr>
          <w:rFonts w:ascii="Palatino Linotype" w:hAnsi="Palatino Linotype" w:cs="Arial"/>
        </w:rPr>
        <w:t xml:space="preserve"> </w:t>
      </w:r>
      <w:r w:rsidR="000860EA" w:rsidRPr="000860EA">
        <w:rPr>
          <w:rFonts w:ascii="Palatino Linotype" w:hAnsi="Palatino Linotype" w:cs="Arial"/>
        </w:rPr>
        <w:t xml:space="preserve">actividades. </w:t>
      </w:r>
    </w:p>
    <w:p w14:paraId="6384891B" w14:textId="77777777" w:rsidR="00096385" w:rsidRDefault="00096385" w:rsidP="00096385">
      <w:pPr>
        <w:spacing w:line="360" w:lineRule="auto"/>
        <w:ind w:right="49"/>
        <w:jc w:val="both"/>
        <w:rPr>
          <w:rFonts w:ascii="Palatino Linotype" w:eastAsiaTheme="minorHAnsi" w:hAnsi="Palatino Linotype" w:cstheme="minorBidi"/>
          <w:lang w:eastAsia="es-MX"/>
        </w:rPr>
      </w:pPr>
    </w:p>
    <w:p w14:paraId="6E8CB3F0" w14:textId="77777777" w:rsidR="00096385" w:rsidRDefault="00096385" w:rsidP="00096385">
      <w:pPr>
        <w:spacing w:line="360" w:lineRule="auto"/>
        <w:ind w:right="141"/>
        <w:jc w:val="both"/>
        <w:rPr>
          <w:rFonts w:ascii="Palatino Linotype" w:hAnsi="Palatino Linotype" w:cs="Arial"/>
          <w:bCs/>
        </w:rPr>
      </w:pPr>
      <w:r w:rsidRPr="00BC334D">
        <w:rPr>
          <w:rFonts w:ascii="Palatino Linotype" w:hAnsi="Palatino Linotype" w:cs="Arial"/>
          <w:bCs/>
        </w:rPr>
        <w:t>Derivado de la respuesta emitida por el</w:t>
      </w:r>
      <w:r w:rsidRPr="00BC334D">
        <w:rPr>
          <w:rFonts w:ascii="Palatino Linotype" w:hAnsi="Palatino Linotype" w:cs="Arial"/>
          <w:b/>
          <w:bCs/>
        </w:rPr>
        <w:t xml:space="preserve"> Sujeto Obligado</w:t>
      </w:r>
      <w:r w:rsidRPr="00BC334D">
        <w:rPr>
          <w:rFonts w:ascii="Palatino Linotype" w:hAnsi="Palatino Linotype" w:cs="Arial"/>
          <w:bCs/>
        </w:rPr>
        <w:t xml:space="preserve">, </w:t>
      </w:r>
      <w:r w:rsidRPr="00BF1471">
        <w:rPr>
          <w:rFonts w:ascii="Palatino Linotype" w:hAnsi="Palatino Linotype" w:cs="Arial"/>
        </w:rPr>
        <w:t>la parte</w:t>
      </w:r>
      <w:r w:rsidRPr="00BC334D">
        <w:rPr>
          <w:rFonts w:ascii="Palatino Linotype" w:hAnsi="Palatino Linotype" w:cs="Arial"/>
          <w:b/>
        </w:rPr>
        <w:t xml:space="preserve"> </w:t>
      </w:r>
      <w:r w:rsidRPr="00BC334D">
        <w:rPr>
          <w:rFonts w:ascii="Palatino Linotype" w:hAnsi="Palatino Linotype" w:cs="Arial"/>
          <w:b/>
          <w:bCs/>
        </w:rPr>
        <w:t>Recurrente</w:t>
      </w:r>
      <w:r w:rsidRPr="00BC334D">
        <w:rPr>
          <w:rFonts w:ascii="Palatino Linotype" w:hAnsi="Palatino Linotype" w:cs="Arial"/>
          <w:bCs/>
        </w:rPr>
        <w:t xml:space="preserve">, interpuso el presente recurso de revisión, señalando como </w:t>
      </w:r>
      <w:r w:rsidR="00D41A3B">
        <w:rPr>
          <w:rFonts w:ascii="Palatino Linotype" w:hAnsi="Palatino Linotype" w:cs="Arial"/>
          <w:bCs/>
        </w:rPr>
        <w:t xml:space="preserve">acto impugnado y </w:t>
      </w:r>
      <w:r w:rsidRPr="00BC334D">
        <w:rPr>
          <w:rFonts w:ascii="Palatino Linotype" w:hAnsi="Palatino Linotype" w:cs="Arial"/>
          <w:bCs/>
        </w:rPr>
        <w:t>razones o motivos de inconformidad, lo siguiente:</w:t>
      </w:r>
    </w:p>
    <w:p w14:paraId="26DFE3F1" w14:textId="77777777" w:rsidR="00D41A3B" w:rsidRDefault="00D41A3B" w:rsidP="00D41A3B">
      <w:pPr>
        <w:spacing w:line="259" w:lineRule="auto"/>
        <w:ind w:left="720"/>
        <w:jc w:val="both"/>
        <w:rPr>
          <w:rFonts w:ascii="Palatino Linotype" w:hAnsi="Palatino Linotype" w:cs="Arial"/>
          <w:b/>
          <w:sz w:val="26"/>
          <w:szCs w:val="26"/>
        </w:rPr>
      </w:pPr>
      <w:r w:rsidRPr="00B7320F">
        <w:rPr>
          <w:rFonts w:ascii="Palatino Linotype" w:hAnsi="Palatino Linotype" w:cs="Arial"/>
          <w:b/>
          <w:sz w:val="26"/>
          <w:szCs w:val="26"/>
        </w:rPr>
        <w:t xml:space="preserve">Acto Impugnado: </w:t>
      </w:r>
    </w:p>
    <w:p w14:paraId="763861CD" w14:textId="77777777" w:rsidR="00D41A3B" w:rsidRDefault="00D41A3B" w:rsidP="00D41A3B">
      <w:pPr>
        <w:spacing w:line="259" w:lineRule="auto"/>
        <w:ind w:left="720"/>
        <w:jc w:val="both"/>
        <w:rPr>
          <w:rFonts w:ascii="Palatino Linotype" w:hAnsi="Palatino Linotype" w:cs="Arial"/>
          <w:b/>
          <w:sz w:val="26"/>
          <w:szCs w:val="26"/>
        </w:rPr>
      </w:pPr>
    </w:p>
    <w:p w14:paraId="6C0CD9B9" w14:textId="77777777" w:rsidR="00D41A3B" w:rsidRPr="00C942B2" w:rsidRDefault="00D41A3B" w:rsidP="00D41A3B">
      <w:pPr>
        <w:spacing w:line="259" w:lineRule="auto"/>
        <w:jc w:val="both"/>
        <w:rPr>
          <w:rFonts w:ascii="Palatino Linotype" w:hAnsi="Palatino Linotype" w:cs="Arial"/>
          <w:b/>
          <w:sz w:val="26"/>
          <w:szCs w:val="26"/>
        </w:rPr>
      </w:pPr>
      <w:r w:rsidRPr="00B7320F">
        <w:rPr>
          <w:rFonts w:ascii="Palatino Linotype" w:eastAsiaTheme="minorHAnsi" w:hAnsi="Palatino Linotype" w:cstheme="minorBidi"/>
          <w:i/>
          <w:color w:val="000000"/>
          <w:sz w:val="22"/>
          <w:szCs w:val="22"/>
          <w:lang w:val="es-MX" w:eastAsia="en-US"/>
        </w:rPr>
        <w:t>“</w:t>
      </w:r>
      <w:r w:rsidRPr="008D516E">
        <w:rPr>
          <w:rFonts w:ascii="Palatino Linotype" w:eastAsiaTheme="minorHAnsi" w:hAnsi="Palatino Linotype" w:cstheme="minorBidi"/>
          <w:b/>
          <w:i/>
          <w:color w:val="000000"/>
          <w:sz w:val="22"/>
          <w:szCs w:val="22"/>
          <w:lang w:val="es-MX" w:eastAsia="en-US"/>
        </w:rPr>
        <w:t>En respuesta</w:t>
      </w:r>
      <w:r w:rsidRPr="00E72885">
        <w:rPr>
          <w:rFonts w:ascii="Palatino Linotype" w:eastAsiaTheme="minorHAnsi" w:hAnsi="Palatino Linotype" w:cstheme="minorBidi"/>
          <w:i/>
          <w:color w:val="000000"/>
          <w:sz w:val="22"/>
          <w:szCs w:val="22"/>
          <w:lang w:val="es-MX" w:eastAsia="en-US"/>
        </w:rPr>
        <w:t xml:space="preserve"> </w:t>
      </w:r>
      <w:r w:rsidRPr="00E72885">
        <w:rPr>
          <w:rFonts w:ascii="Palatino Linotype" w:eastAsiaTheme="minorHAnsi" w:hAnsi="Palatino Linotype" w:cstheme="minorBidi"/>
          <w:b/>
          <w:i/>
          <w:color w:val="000000"/>
          <w:sz w:val="22"/>
          <w:szCs w:val="22"/>
          <w:lang w:val="es-MX" w:eastAsia="en-US"/>
        </w:rPr>
        <w:t>a la solicitud de acceso a la información pública con número de folio 01133/UAEM/IP/2024</w:t>
      </w:r>
      <w:r w:rsidRPr="00E72885">
        <w:rPr>
          <w:rFonts w:ascii="Palatino Linotype" w:eastAsiaTheme="minorHAnsi" w:hAnsi="Palatino Linotype" w:cstheme="minorBidi"/>
          <w:i/>
          <w:color w:val="000000"/>
          <w:sz w:val="22"/>
          <w:szCs w:val="22"/>
          <w:lang w:val="es-MX" w:eastAsia="en-US"/>
        </w:rPr>
        <w:t>, con fundamento en lo dispuesto en los artículos 150, 163, y 164 de la Ley de Transparencia y Acceso a la Información Pública del Estado de México y Municipios</w:t>
      </w:r>
      <w:r>
        <w:rPr>
          <w:rFonts w:ascii="Palatino Linotype" w:eastAsiaTheme="minorHAnsi" w:hAnsi="Palatino Linotype" w:cstheme="minorBidi"/>
          <w:i/>
          <w:color w:val="000000"/>
          <w:sz w:val="22"/>
          <w:szCs w:val="22"/>
          <w:lang w:val="es-MX" w:eastAsia="en-US"/>
        </w:rPr>
        <w:t>…</w:t>
      </w:r>
      <w:r w:rsidRPr="00B7320F">
        <w:rPr>
          <w:rFonts w:ascii="Palatino Linotype" w:eastAsiaTheme="minorHAnsi" w:hAnsi="Palatino Linotype" w:cstheme="minorBidi"/>
          <w:i/>
          <w:color w:val="000000"/>
          <w:sz w:val="22"/>
          <w:szCs w:val="22"/>
          <w:lang w:val="es-MX" w:eastAsia="en-US"/>
        </w:rPr>
        <w:t>” (Sic).</w:t>
      </w:r>
    </w:p>
    <w:p w14:paraId="44098FE8" w14:textId="77777777" w:rsidR="00D41A3B" w:rsidRPr="00B7320F" w:rsidRDefault="00D41A3B" w:rsidP="00D41A3B">
      <w:pPr>
        <w:spacing w:line="276" w:lineRule="auto"/>
        <w:ind w:left="284"/>
        <w:jc w:val="both"/>
        <w:rPr>
          <w:rFonts w:ascii="Palatino Linotype" w:eastAsiaTheme="minorHAnsi" w:hAnsi="Palatino Linotype" w:cstheme="minorBidi"/>
          <w:i/>
          <w:color w:val="000000"/>
          <w:sz w:val="12"/>
          <w:szCs w:val="22"/>
          <w:lang w:val="es-MX" w:eastAsia="en-US"/>
        </w:rPr>
      </w:pPr>
    </w:p>
    <w:p w14:paraId="3DE2A14E" w14:textId="77777777" w:rsidR="00D41A3B" w:rsidRPr="00E72885" w:rsidRDefault="00D41A3B" w:rsidP="00D41A3B">
      <w:pPr>
        <w:pStyle w:val="Prrafodelista"/>
        <w:spacing w:line="276" w:lineRule="auto"/>
        <w:ind w:left="720"/>
        <w:jc w:val="both"/>
        <w:rPr>
          <w:rFonts w:ascii="Palatino Linotype" w:hAnsi="Palatino Linotype"/>
          <w:i/>
          <w:sz w:val="26"/>
          <w:szCs w:val="26"/>
          <w:lang w:val="es-MX" w:eastAsia="es-MX"/>
        </w:rPr>
      </w:pPr>
      <w:r w:rsidRPr="00B7320F">
        <w:rPr>
          <w:rFonts w:ascii="Palatino Linotype" w:hAnsi="Palatino Linotype" w:cs="Arial"/>
          <w:b/>
          <w:sz w:val="26"/>
          <w:szCs w:val="26"/>
        </w:rPr>
        <w:t>Razones o Motivos de Inconformidad</w:t>
      </w:r>
      <w:r w:rsidRPr="00B7320F">
        <w:rPr>
          <w:rFonts w:ascii="Palatino Linotype" w:hAnsi="Palatino Linotype" w:cs="Arial"/>
          <w:sz w:val="26"/>
          <w:szCs w:val="26"/>
        </w:rPr>
        <w:t xml:space="preserve">: </w:t>
      </w:r>
    </w:p>
    <w:p w14:paraId="3A530800" w14:textId="77777777" w:rsidR="00096385" w:rsidRPr="00BC334D" w:rsidRDefault="00096385" w:rsidP="00096385">
      <w:pPr>
        <w:spacing w:line="360" w:lineRule="auto"/>
        <w:ind w:right="141"/>
        <w:jc w:val="both"/>
        <w:rPr>
          <w:rFonts w:ascii="Palatino Linotype" w:hAnsi="Palatino Linotype" w:cs="Arial"/>
          <w:bCs/>
        </w:rPr>
      </w:pPr>
    </w:p>
    <w:p w14:paraId="1E66B999" w14:textId="77777777" w:rsidR="00096385" w:rsidRPr="00D41A3B" w:rsidRDefault="00096385" w:rsidP="00D41A3B">
      <w:pPr>
        <w:ind w:right="49"/>
        <w:jc w:val="both"/>
        <w:rPr>
          <w:rFonts w:ascii="Palatino Linotype" w:hAnsi="Palatino Linotype" w:cs="Arial"/>
          <w:i/>
          <w:sz w:val="22"/>
        </w:rPr>
      </w:pPr>
      <w:r w:rsidRPr="00D41A3B">
        <w:rPr>
          <w:rFonts w:ascii="Palatino Linotype" w:eastAsia="Arial Unicode MS" w:hAnsi="Palatino Linotype" w:cs="Arial"/>
          <w:i/>
          <w:sz w:val="22"/>
        </w:rPr>
        <w:t>“</w:t>
      </w:r>
      <w:r w:rsidR="000860EA" w:rsidRPr="00D41A3B">
        <w:rPr>
          <w:rFonts w:ascii="Palatino Linotype" w:eastAsia="Arial Unicode MS" w:hAnsi="Palatino Linotype" w:cs="Arial"/>
          <w:i/>
          <w:sz w:val="22"/>
        </w:rPr>
        <w:t xml:space="preserve">El </w:t>
      </w:r>
      <w:proofErr w:type="spellStart"/>
      <w:r w:rsidR="000860EA" w:rsidRPr="00D41A3B">
        <w:rPr>
          <w:rFonts w:ascii="Palatino Linotype" w:eastAsia="Arial Unicode MS" w:hAnsi="Palatino Linotype" w:cs="Arial"/>
          <w:i/>
          <w:sz w:val="22"/>
        </w:rPr>
        <w:t>sijeto</w:t>
      </w:r>
      <w:proofErr w:type="spellEnd"/>
      <w:r w:rsidR="000860EA" w:rsidRPr="00D41A3B">
        <w:rPr>
          <w:rFonts w:ascii="Palatino Linotype" w:eastAsia="Arial Unicode MS" w:hAnsi="Palatino Linotype" w:cs="Arial"/>
          <w:i/>
          <w:sz w:val="22"/>
        </w:rPr>
        <w:t xml:space="preserve"> obligado refiere equivocadamente q</w:t>
      </w:r>
      <w:r w:rsidR="000860EA" w:rsidRPr="00D41A3B">
        <w:rPr>
          <w:rFonts w:ascii="Palatino Linotype" w:eastAsia="Arial Unicode MS" w:hAnsi="Palatino Linotype" w:cs="Arial"/>
          <w:b/>
          <w:i/>
          <w:sz w:val="22"/>
        </w:rPr>
        <w:t xml:space="preserve">ue mi solicitud versa en ejercicio del derecho de libre expresión, omitiendo deliberadamente considerar que el cuestionario refiere a información que solicito saber respecto al cumplimiento o incumplimiento de la </w:t>
      </w:r>
      <w:proofErr w:type="spellStart"/>
      <w:r w:rsidR="000860EA" w:rsidRPr="00D41A3B">
        <w:rPr>
          <w:rFonts w:ascii="Palatino Linotype" w:eastAsia="Arial Unicode MS" w:hAnsi="Palatino Linotype" w:cs="Arial"/>
          <w:b/>
          <w:i/>
          <w:sz w:val="22"/>
        </w:rPr>
        <w:t>normativodad</w:t>
      </w:r>
      <w:proofErr w:type="spellEnd"/>
      <w:r w:rsidR="000860EA" w:rsidRPr="00D41A3B">
        <w:rPr>
          <w:rFonts w:ascii="Palatino Linotype" w:eastAsia="Arial Unicode MS" w:hAnsi="Palatino Linotype" w:cs="Arial"/>
          <w:b/>
          <w:i/>
          <w:sz w:val="22"/>
        </w:rPr>
        <w:t xml:space="preserve"> estipulada en razón al comportamiento de un servidor público, como lo es el </w:t>
      </w:r>
      <w:proofErr w:type="spellStart"/>
      <w:r w:rsidR="000860EA" w:rsidRPr="00D41A3B">
        <w:rPr>
          <w:rFonts w:ascii="Palatino Linotype" w:eastAsia="Arial Unicode MS" w:hAnsi="Palatino Linotype" w:cs="Arial"/>
          <w:b/>
          <w:i/>
          <w:sz w:val="22"/>
        </w:rPr>
        <w:t>el</w:t>
      </w:r>
      <w:proofErr w:type="spellEnd"/>
      <w:r w:rsidR="000860EA" w:rsidRPr="00D41A3B">
        <w:rPr>
          <w:rFonts w:ascii="Palatino Linotype" w:eastAsia="Arial Unicode MS" w:hAnsi="Palatino Linotype" w:cs="Arial"/>
          <w:b/>
          <w:i/>
          <w:sz w:val="22"/>
        </w:rPr>
        <w:t xml:space="preserve"> Código de Ética y Conducta de la Universidad Autónoma del Estado de México, funcionario que dicho sea de paso, se encuentra plenamente sujeto al Código en cita</w:t>
      </w:r>
      <w:r w:rsidR="000860EA" w:rsidRPr="00D41A3B">
        <w:rPr>
          <w:rFonts w:ascii="Palatino Linotype" w:eastAsia="Arial Unicode MS" w:hAnsi="Palatino Linotype" w:cs="Arial"/>
          <w:i/>
          <w:sz w:val="22"/>
        </w:rPr>
        <w:t xml:space="preserve">. Motivo por el cual, el sujeto obligado, está constreñido a dar respuesta puntual a cada una de las preguntas planteadas, cuya respuesta deberán ser expresadas en sentido positivo o negativo, </w:t>
      </w:r>
      <w:proofErr w:type="spellStart"/>
      <w:r w:rsidR="000860EA" w:rsidRPr="00D41A3B">
        <w:rPr>
          <w:rFonts w:ascii="Palatino Linotype" w:eastAsia="Arial Unicode MS" w:hAnsi="Palatino Linotype" w:cs="Arial"/>
          <w:i/>
          <w:sz w:val="22"/>
        </w:rPr>
        <w:t>segun</w:t>
      </w:r>
      <w:proofErr w:type="spellEnd"/>
      <w:r w:rsidR="000860EA" w:rsidRPr="00D41A3B">
        <w:rPr>
          <w:rFonts w:ascii="Palatino Linotype" w:eastAsia="Arial Unicode MS" w:hAnsi="Palatino Linotype" w:cs="Arial"/>
          <w:i/>
          <w:sz w:val="22"/>
        </w:rPr>
        <w:t xml:space="preserve"> sea el caso. (Si o no).</w:t>
      </w:r>
      <w:r w:rsidRPr="00D41A3B">
        <w:rPr>
          <w:rFonts w:ascii="Palatino Linotype" w:hAnsi="Palatino Linotype" w:cs="Arial"/>
          <w:i/>
          <w:sz w:val="22"/>
        </w:rPr>
        <w:t>” (Sic).</w:t>
      </w:r>
    </w:p>
    <w:p w14:paraId="65EAF500" w14:textId="77777777" w:rsidR="00096385" w:rsidRPr="002E025D" w:rsidRDefault="00096385" w:rsidP="00096385">
      <w:pPr>
        <w:spacing w:line="360" w:lineRule="auto"/>
        <w:ind w:right="49"/>
        <w:jc w:val="both"/>
        <w:rPr>
          <w:rFonts w:ascii="Palatino Linotype" w:hAnsi="Palatino Linotype"/>
          <w:lang w:eastAsia="es-MX"/>
        </w:rPr>
      </w:pPr>
    </w:p>
    <w:p w14:paraId="01C5F9B7" w14:textId="77777777" w:rsidR="008D516E" w:rsidRDefault="008D516E" w:rsidP="008D516E">
      <w:pPr>
        <w:pStyle w:val="Prrafodelista"/>
        <w:spacing w:line="360" w:lineRule="auto"/>
        <w:ind w:left="0" w:right="51"/>
        <w:jc w:val="both"/>
        <w:rPr>
          <w:rFonts w:ascii="Palatino Linotype" w:hAnsi="Palatino Linotype" w:cs="Arial"/>
        </w:rPr>
      </w:pPr>
      <w:bookmarkStart w:id="3" w:name="_Hlk160725700"/>
      <w:r>
        <w:rPr>
          <w:rFonts w:ascii="Palatino Linotype" w:hAnsi="Palatino Linotype" w:cs="Arial"/>
        </w:rPr>
        <w:t>Se debe señalar que de la simple lectura al Recurso de Revisión carece de los elementos para pronunciarse respecto al fondo del presente asunto, pues no existe relación entre la solicitud primigenia del recurrente, la respuesta otorgada por el Sujeto Obligado y el Recurso interpuesto, toda vez que el acto impugnado: “</w:t>
      </w:r>
      <w:r w:rsidRPr="008D516E">
        <w:rPr>
          <w:rFonts w:ascii="Palatino Linotype" w:hAnsi="Palatino Linotype" w:cs="Arial"/>
          <w:i/>
        </w:rPr>
        <w:t>En respuesta a la solicitud de acceso a la información pública con número de folio 01133/UAEM/IP/2024</w:t>
      </w:r>
      <w:r>
        <w:rPr>
          <w:rFonts w:ascii="Palatino Linotype" w:hAnsi="Palatino Linotype" w:cs="Arial"/>
        </w:rPr>
        <w:t xml:space="preserve">“, es diversa a la </w:t>
      </w:r>
      <w:r>
        <w:rPr>
          <w:rFonts w:ascii="Palatino Linotype" w:hAnsi="Palatino Linotype" w:cs="Arial"/>
        </w:rPr>
        <w:lastRenderedPageBreak/>
        <w:t xml:space="preserve">solicitud primigenia número de folio </w:t>
      </w:r>
      <w:r w:rsidRPr="008D516E">
        <w:rPr>
          <w:rFonts w:ascii="Palatino Linotype" w:hAnsi="Palatino Linotype" w:cs="Arial"/>
        </w:rPr>
        <w:t>0113</w:t>
      </w:r>
      <w:r>
        <w:rPr>
          <w:rFonts w:ascii="Palatino Linotype" w:hAnsi="Palatino Linotype" w:cs="Arial"/>
        </w:rPr>
        <w:t>2</w:t>
      </w:r>
      <w:r w:rsidRPr="008D516E">
        <w:rPr>
          <w:rFonts w:ascii="Palatino Linotype" w:hAnsi="Palatino Linotype" w:cs="Arial"/>
        </w:rPr>
        <w:t>/UAEM/IP/2024</w:t>
      </w:r>
      <w:r>
        <w:rPr>
          <w:rFonts w:ascii="Palatino Linotype" w:hAnsi="Palatino Linotype" w:cs="Arial"/>
        </w:rPr>
        <w:t>, así como en sus motivos de inconformidad t</w:t>
      </w:r>
      <w:r w:rsidRPr="008A42B4">
        <w:rPr>
          <w:rFonts w:ascii="Palatino Linotype" w:hAnsi="Palatino Linotype" w:cs="Arial"/>
        </w:rPr>
        <w:t>ranscrito</w:t>
      </w:r>
      <w:r>
        <w:rPr>
          <w:rFonts w:ascii="Palatino Linotype" w:hAnsi="Palatino Linotype" w:cs="Arial"/>
        </w:rPr>
        <w:t>s</w:t>
      </w:r>
      <w:r w:rsidRPr="008A42B4">
        <w:rPr>
          <w:rFonts w:ascii="Palatino Linotype" w:hAnsi="Palatino Linotype" w:cs="Arial"/>
        </w:rPr>
        <w:t xml:space="preserve"> en párrafos que anteceden, siendo específicos en: </w:t>
      </w:r>
      <w:r w:rsidRPr="008D516E">
        <w:rPr>
          <w:rFonts w:ascii="Palatino Linotype" w:hAnsi="Palatino Linotype" w:cs="Arial"/>
          <w:i/>
        </w:rPr>
        <w:t xml:space="preserve">“…mi solicitud versa en ejercicio del derecho de libre expresión, omitiendo deliberadamente considerar que el cuestionario refiere a información que solicito saber respecto al cumplimiento o incumplimiento de la </w:t>
      </w:r>
      <w:proofErr w:type="spellStart"/>
      <w:r w:rsidRPr="008D516E">
        <w:rPr>
          <w:rFonts w:ascii="Palatino Linotype" w:hAnsi="Palatino Linotype" w:cs="Arial"/>
          <w:i/>
        </w:rPr>
        <w:t>normativodad</w:t>
      </w:r>
      <w:proofErr w:type="spellEnd"/>
      <w:r w:rsidRPr="008D516E">
        <w:rPr>
          <w:rFonts w:ascii="Palatino Linotype" w:hAnsi="Palatino Linotype" w:cs="Arial"/>
          <w:i/>
        </w:rPr>
        <w:t xml:space="preserve"> estipulada en razón al comportamiento de un servidor público, como lo es el </w:t>
      </w:r>
      <w:proofErr w:type="spellStart"/>
      <w:r w:rsidRPr="008D516E">
        <w:rPr>
          <w:rFonts w:ascii="Palatino Linotype" w:hAnsi="Palatino Linotype" w:cs="Arial"/>
          <w:i/>
        </w:rPr>
        <w:t>el</w:t>
      </w:r>
      <w:proofErr w:type="spellEnd"/>
      <w:r w:rsidRPr="008D516E">
        <w:rPr>
          <w:rFonts w:ascii="Palatino Linotype" w:hAnsi="Palatino Linotype" w:cs="Arial"/>
          <w:i/>
        </w:rPr>
        <w:t xml:space="preserve"> Código de Ética y Conducta de la Universidad Autónoma del Estado de México, funcionario que dicho sea de paso, se encuentra plenamente sujeto al Código en cita”</w:t>
      </w:r>
      <w:r w:rsidRPr="008A42B4">
        <w:rPr>
          <w:rFonts w:ascii="Palatino Linotype" w:hAnsi="Palatino Linotype" w:cs="Arial"/>
        </w:rPr>
        <w:t xml:space="preserve"> se consideran manifestaciones que no son susceptibles de ser valoradas, toda vez que dichas manifestaciones no son congruentes con la solicitud primigenia que hace l</w:t>
      </w:r>
      <w:r>
        <w:rPr>
          <w:rFonts w:ascii="Palatino Linotype" w:hAnsi="Palatino Linotype" w:cs="Arial"/>
        </w:rPr>
        <w:t>a parte R</w:t>
      </w:r>
      <w:r w:rsidRPr="008A42B4">
        <w:rPr>
          <w:rFonts w:ascii="Palatino Linotype" w:hAnsi="Palatino Linotype" w:cs="Arial"/>
        </w:rPr>
        <w:t>ecurrente.</w:t>
      </w:r>
    </w:p>
    <w:p w14:paraId="2309867F" w14:textId="77777777" w:rsidR="008D516E" w:rsidRDefault="008D516E" w:rsidP="008D516E">
      <w:pPr>
        <w:pStyle w:val="Prrafodelista"/>
        <w:spacing w:line="360" w:lineRule="auto"/>
        <w:ind w:left="0" w:right="51"/>
        <w:jc w:val="both"/>
        <w:rPr>
          <w:rFonts w:ascii="Palatino Linotype" w:hAnsi="Palatino Linotype" w:cs="Arial"/>
        </w:rPr>
      </w:pPr>
    </w:p>
    <w:p w14:paraId="3F7985A3" w14:textId="77777777" w:rsidR="008D516E" w:rsidRDefault="008D516E" w:rsidP="008D516E">
      <w:pPr>
        <w:pStyle w:val="Prrafodelista"/>
        <w:spacing w:line="360" w:lineRule="auto"/>
        <w:ind w:left="0" w:right="51"/>
        <w:jc w:val="both"/>
        <w:rPr>
          <w:rFonts w:ascii="Palatino Linotype" w:hAnsi="Palatino Linotype" w:cs="Arial"/>
        </w:rPr>
      </w:pPr>
      <w:r>
        <w:rPr>
          <w:rFonts w:ascii="Palatino Linotype" w:hAnsi="Palatino Linotype" w:cs="Arial"/>
        </w:rPr>
        <w:t xml:space="preserve">Atento a lo anterior se puede observar que de acuerdo al acto impugnado señalado por el particular, específicamente donde señala un número de folio mismo que no coincide, ni con el número de folio de la solicitud de información </w:t>
      </w:r>
      <w:r w:rsidRPr="008D516E">
        <w:rPr>
          <w:rFonts w:ascii="Palatino Linotype" w:hAnsi="Palatino Linotype" w:cs="Arial"/>
        </w:rPr>
        <w:t>01132/UAEM/IP/2024</w:t>
      </w:r>
      <w:r>
        <w:rPr>
          <w:rFonts w:ascii="Palatino Linotype" w:hAnsi="Palatino Linotype" w:cs="Arial"/>
        </w:rPr>
        <w:t xml:space="preserve">, ni con el número del presente recurso </w:t>
      </w:r>
      <w:r w:rsidRPr="00577A6B">
        <w:rPr>
          <w:rFonts w:ascii="Palatino Linotype" w:hAnsi="Palatino Linotype" w:cs="Arial"/>
        </w:rPr>
        <w:t>00</w:t>
      </w:r>
      <w:r>
        <w:rPr>
          <w:rFonts w:ascii="Palatino Linotype" w:hAnsi="Palatino Linotype" w:cs="Arial"/>
        </w:rPr>
        <w:t>0</w:t>
      </w:r>
      <w:r w:rsidRPr="00577A6B">
        <w:rPr>
          <w:rFonts w:ascii="Palatino Linotype" w:hAnsi="Palatino Linotype" w:cs="Arial"/>
        </w:rPr>
        <w:t>3</w:t>
      </w:r>
      <w:r>
        <w:rPr>
          <w:rFonts w:ascii="Palatino Linotype" w:hAnsi="Palatino Linotype" w:cs="Arial"/>
        </w:rPr>
        <w:t>0</w:t>
      </w:r>
      <w:r w:rsidRPr="00577A6B">
        <w:rPr>
          <w:rFonts w:ascii="Palatino Linotype" w:hAnsi="Palatino Linotype" w:cs="Arial"/>
        </w:rPr>
        <w:t>/INFOEM/IP/RR/202</w:t>
      </w:r>
      <w:r>
        <w:rPr>
          <w:rFonts w:ascii="Palatino Linotype" w:hAnsi="Palatino Linotype" w:cs="Arial"/>
        </w:rPr>
        <w:t>5, pues de ellos se desprende que no tienen relación con lo solicitado por el particular.</w:t>
      </w:r>
    </w:p>
    <w:p w14:paraId="3408A458" w14:textId="77777777" w:rsidR="00096385" w:rsidRDefault="00096385" w:rsidP="00096385">
      <w:pPr>
        <w:autoSpaceDE w:val="0"/>
        <w:autoSpaceDN w:val="0"/>
        <w:adjustRightInd w:val="0"/>
        <w:spacing w:line="360" w:lineRule="auto"/>
        <w:jc w:val="both"/>
        <w:rPr>
          <w:rFonts w:ascii="Palatino Linotype" w:hAnsi="Palatino Linotype"/>
          <w:highlight w:val="yellow"/>
        </w:rPr>
      </w:pPr>
    </w:p>
    <w:p w14:paraId="4A958D8C" w14:textId="77777777" w:rsidR="008D516E" w:rsidRDefault="008D516E" w:rsidP="008D516E">
      <w:pPr>
        <w:spacing w:line="360" w:lineRule="auto"/>
        <w:jc w:val="both"/>
        <w:rPr>
          <w:rFonts w:ascii="Palatino Linotype" w:hAnsi="Palatino Linotype"/>
          <w:bCs/>
        </w:rPr>
      </w:pPr>
      <w:r>
        <w:rPr>
          <w:rFonts w:ascii="Palatino Linotype" w:hAnsi="Palatino Linotype"/>
          <w:bCs/>
        </w:rPr>
        <w:t>Razones o motivos de inconformidad que no encuadran en algún supuesto de procedencia del recurso de revisión, consagrados en el artículo 179 de la Ley de Transparencia y Acceso a la Información Pública del Estado de México y Municipios, los cuales establecen lo siguiente:</w:t>
      </w:r>
    </w:p>
    <w:p w14:paraId="66641BEF" w14:textId="77777777" w:rsidR="008D516E" w:rsidRDefault="008D516E" w:rsidP="008D516E">
      <w:pPr>
        <w:spacing w:line="360" w:lineRule="auto"/>
        <w:jc w:val="both"/>
        <w:rPr>
          <w:rFonts w:ascii="Palatino Linotype" w:hAnsi="Palatino Linotype"/>
          <w:bCs/>
        </w:rPr>
      </w:pPr>
    </w:p>
    <w:p w14:paraId="29908521" w14:textId="77777777" w:rsidR="008D516E" w:rsidRPr="00DE5D50" w:rsidRDefault="008D516E" w:rsidP="008D516E">
      <w:pPr>
        <w:ind w:left="567" w:right="616"/>
        <w:jc w:val="both"/>
        <w:rPr>
          <w:rFonts w:ascii="Palatino Linotype" w:hAnsi="Palatino Linotype"/>
          <w:bCs/>
          <w:i/>
          <w:sz w:val="22"/>
        </w:rPr>
      </w:pPr>
      <w:r>
        <w:rPr>
          <w:rFonts w:ascii="Palatino Linotype" w:hAnsi="Palatino Linotype"/>
          <w:bCs/>
          <w:i/>
          <w:sz w:val="22"/>
        </w:rPr>
        <w:t>“</w:t>
      </w:r>
      <w:r w:rsidRPr="0008305D">
        <w:rPr>
          <w:rFonts w:ascii="Palatino Linotype" w:hAnsi="Palatino Linotype"/>
          <w:b/>
          <w:bCs/>
          <w:i/>
          <w:sz w:val="22"/>
        </w:rPr>
        <w:t>Artículo 179.</w:t>
      </w:r>
      <w:r w:rsidRPr="00DE5D50">
        <w:rPr>
          <w:rFonts w:ascii="Palatino Linotype" w:hAnsi="Palatino Linotype"/>
          <w:bCs/>
          <w:i/>
          <w:sz w:val="22"/>
        </w:rPr>
        <w:t xml:space="preserve"> El recurso de revisión es un medio de protección que la Ley otorga a los particulares,</w:t>
      </w:r>
      <w:r>
        <w:rPr>
          <w:rFonts w:ascii="Palatino Linotype" w:hAnsi="Palatino Linotype"/>
          <w:bCs/>
          <w:i/>
          <w:sz w:val="22"/>
        </w:rPr>
        <w:t xml:space="preserve"> </w:t>
      </w:r>
      <w:r w:rsidRPr="00DE5D50">
        <w:rPr>
          <w:rFonts w:ascii="Palatino Linotype" w:hAnsi="Palatino Linotype"/>
          <w:bCs/>
          <w:i/>
          <w:sz w:val="22"/>
        </w:rPr>
        <w:t>para hacer valer su derecho de acceso a la información pública, y procederá en contra de las siguientes</w:t>
      </w:r>
      <w:r>
        <w:rPr>
          <w:rFonts w:ascii="Palatino Linotype" w:hAnsi="Palatino Linotype"/>
          <w:bCs/>
          <w:i/>
          <w:sz w:val="22"/>
        </w:rPr>
        <w:t xml:space="preserve"> </w:t>
      </w:r>
      <w:r w:rsidRPr="00DE5D50">
        <w:rPr>
          <w:rFonts w:ascii="Palatino Linotype" w:hAnsi="Palatino Linotype"/>
          <w:bCs/>
          <w:i/>
          <w:sz w:val="22"/>
        </w:rPr>
        <w:t>causas:</w:t>
      </w:r>
    </w:p>
    <w:p w14:paraId="28500CA5" w14:textId="77777777" w:rsidR="008D516E" w:rsidRPr="00DE5D50" w:rsidRDefault="008D516E" w:rsidP="008D516E">
      <w:pPr>
        <w:ind w:left="567" w:right="616"/>
        <w:jc w:val="both"/>
        <w:rPr>
          <w:rFonts w:ascii="Palatino Linotype" w:hAnsi="Palatino Linotype"/>
          <w:bCs/>
          <w:i/>
          <w:sz w:val="22"/>
        </w:rPr>
      </w:pPr>
      <w:r w:rsidRPr="0008305D">
        <w:rPr>
          <w:rFonts w:ascii="Palatino Linotype" w:hAnsi="Palatino Linotype"/>
          <w:b/>
          <w:bCs/>
          <w:i/>
          <w:sz w:val="22"/>
        </w:rPr>
        <w:lastRenderedPageBreak/>
        <w:t>I</w:t>
      </w:r>
      <w:r w:rsidRPr="00DE5D50">
        <w:rPr>
          <w:rFonts w:ascii="Palatino Linotype" w:hAnsi="Palatino Linotype"/>
          <w:bCs/>
          <w:i/>
          <w:sz w:val="22"/>
        </w:rPr>
        <w:t>. La negativa a la información solicitada;</w:t>
      </w:r>
    </w:p>
    <w:p w14:paraId="2201DEA0" w14:textId="77777777" w:rsidR="008D516E" w:rsidRPr="00DE5D50" w:rsidRDefault="008D516E" w:rsidP="008D516E">
      <w:pPr>
        <w:ind w:left="567" w:right="616"/>
        <w:jc w:val="both"/>
        <w:rPr>
          <w:rFonts w:ascii="Palatino Linotype" w:hAnsi="Palatino Linotype"/>
          <w:bCs/>
          <w:i/>
          <w:sz w:val="22"/>
        </w:rPr>
      </w:pPr>
      <w:r w:rsidRPr="0008305D">
        <w:rPr>
          <w:rFonts w:ascii="Palatino Linotype" w:hAnsi="Palatino Linotype"/>
          <w:b/>
          <w:bCs/>
          <w:i/>
          <w:sz w:val="22"/>
        </w:rPr>
        <w:t>II</w:t>
      </w:r>
      <w:r w:rsidRPr="00DE5D50">
        <w:rPr>
          <w:rFonts w:ascii="Palatino Linotype" w:hAnsi="Palatino Linotype"/>
          <w:bCs/>
          <w:i/>
          <w:sz w:val="22"/>
        </w:rPr>
        <w:t>. La clasificación de la información;</w:t>
      </w:r>
    </w:p>
    <w:p w14:paraId="3CC65AF2" w14:textId="77777777" w:rsidR="008D516E" w:rsidRPr="00DE5D50" w:rsidRDefault="008D516E" w:rsidP="008D516E">
      <w:pPr>
        <w:ind w:left="567" w:right="616"/>
        <w:jc w:val="both"/>
        <w:rPr>
          <w:rFonts w:ascii="Palatino Linotype" w:hAnsi="Palatino Linotype"/>
          <w:bCs/>
          <w:i/>
          <w:sz w:val="22"/>
        </w:rPr>
      </w:pPr>
      <w:r w:rsidRPr="0008305D">
        <w:rPr>
          <w:rFonts w:ascii="Palatino Linotype" w:hAnsi="Palatino Linotype"/>
          <w:b/>
          <w:bCs/>
          <w:i/>
          <w:sz w:val="22"/>
        </w:rPr>
        <w:t>III</w:t>
      </w:r>
      <w:r w:rsidRPr="00DE5D50">
        <w:rPr>
          <w:rFonts w:ascii="Palatino Linotype" w:hAnsi="Palatino Linotype"/>
          <w:bCs/>
          <w:i/>
          <w:sz w:val="22"/>
        </w:rPr>
        <w:t>. La declaración de inexistencia de la información;</w:t>
      </w:r>
    </w:p>
    <w:p w14:paraId="209BBFF2" w14:textId="77777777" w:rsidR="008D516E" w:rsidRPr="00DE5D50" w:rsidRDefault="008D516E" w:rsidP="008D516E">
      <w:pPr>
        <w:ind w:left="567" w:right="616"/>
        <w:jc w:val="both"/>
        <w:rPr>
          <w:rFonts w:ascii="Palatino Linotype" w:hAnsi="Palatino Linotype"/>
          <w:bCs/>
          <w:i/>
          <w:sz w:val="22"/>
        </w:rPr>
      </w:pPr>
      <w:r w:rsidRPr="0008305D">
        <w:rPr>
          <w:rFonts w:ascii="Palatino Linotype" w:hAnsi="Palatino Linotype"/>
          <w:b/>
          <w:bCs/>
          <w:i/>
          <w:sz w:val="22"/>
        </w:rPr>
        <w:t>IV</w:t>
      </w:r>
      <w:r w:rsidRPr="00DE5D50">
        <w:rPr>
          <w:rFonts w:ascii="Palatino Linotype" w:hAnsi="Palatino Linotype"/>
          <w:bCs/>
          <w:i/>
          <w:sz w:val="22"/>
        </w:rPr>
        <w:t>. La declaración de incompetencia por el sujeto obligado;</w:t>
      </w:r>
    </w:p>
    <w:p w14:paraId="121F6C13" w14:textId="77777777" w:rsidR="008D516E" w:rsidRDefault="008D516E" w:rsidP="008D516E">
      <w:pPr>
        <w:ind w:left="567" w:right="616"/>
        <w:jc w:val="both"/>
        <w:rPr>
          <w:rFonts w:ascii="Palatino Linotype" w:hAnsi="Palatino Linotype"/>
          <w:bCs/>
          <w:i/>
          <w:sz w:val="22"/>
        </w:rPr>
      </w:pPr>
      <w:r w:rsidRPr="0008305D">
        <w:rPr>
          <w:rFonts w:ascii="Palatino Linotype" w:hAnsi="Palatino Linotype"/>
          <w:b/>
          <w:bCs/>
          <w:i/>
          <w:sz w:val="22"/>
        </w:rPr>
        <w:t>V.</w:t>
      </w:r>
      <w:r w:rsidRPr="00DE5D50">
        <w:rPr>
          <w:rFonts w:ascii="Palatino Linotype" w:hAnsi="Palatino Linotype"/>
          <w:bCs/>
          <w:i/>
          <w:sz w:val="22"/>
        </w:rPr>
        <w:t xml:space="preserve"> La entrega de información incompleta;</w:t>
      </w:r>
    </w:p>
    <w:p w14:paraId="5A81E17A" w14:textId="77777777" w:rsidR="008D516E" w:rsidRPr="00DE5D50" w:rsidRDefault="008D516E" w:rsidP="008D516E">
      <w:pPr>
        <w:ind w:left="567" w:right="616"/>
        <w:jc w:val="both"/>
        <w:rPr>
          <w:rFonts w:ascii="Palatino Linotype" w:hAnsi="Palatino Linotype"/>
          <w:bCs/>
          <w:i/>
          <w:sz w:val="22"/>
        </w:rPr>
      </w:pPr>
      <w:r w:rsidRPr="0008305D">
        <w:rPr>
          <w:rFonts w:ascii="Palatino Linotype" w:hAnsi="Palatino Linotype"/>
          <w:b/>
          <w:bCs/>
          <w:i/>
          <w:sz w:val="22"/>
        </w:rPr>
        <w:t>VI.</w:t>
      </w:r>
      <w:r w:rsidRPr="00DE5D50">
        <w:rPr>
          <w:rFonts w:ascii="Palatino Linotype" w:hAnsi="Palatino Linotype"/>
          <w:bCs/>
          <w:i/>
          <w:sz w:val="22"/>
        </w:rPr>
        <w:t xml:space="preserve"> La entrega de información que no corresponda con lo solicitado;</w:t>
      </w:r>
    </w:p>
    <w:p w14:paraId="43B3F796" w14:textId="77777777" w:rsidR="008D516E" w:rsidRPr="00DE5D50" w:rsidRDefault="008D516E" w:rsidP="008D516E">
      <w:pPr>
        <w:ind w:left="567" w:right="616"/>
        <w:jc w:val="both"/>
        <w:rPr>
          <w:rFonts w:ascii="Palatino Linotype" w:hAnsi="Palatino Linotype"/>
          <w:bCs/>
          <w:i/>
          <w:sz w:val="22"/>
        </w:rPr>
      </w:pPr>
      <w:r w:rsidRPr="0008305D">
        <w:rPr>
          <w:rFonts w:ascii="Palatino Linotype" w:hAnsi="Palatino Linotype"/>
          <w:b/>
          <w:bCs/>
          <w:i/>
          <w:sz w:val="22"/>
        </w:rPr>
        <w:t>VII.</w:t>
      </w:r>
      <w:r w:rsidRPr="00DE5D50">
        <w:rPr>
          <w:rFonts w:ascii="Palatino Linotype" w:hAnsi="Palatino Linotype"/>
          <w:bCs/>
          <w:i/>
          <w:sz w:val="22"/>
        </w:rPr>
        <w:t xml:space="preserve"> La falta de respuesta a una solicitud de acceso a la información;</w:t>
      </w:r>
    </w:p>
    <w:p w14:paraId="6A2E0F67" w14:textId="77777777" w:rsidR="008D516E" w:rsidRPr="00DE5D50" w:rsidRDefault="008D516E" w:rsidP="008D516E">
      <w:pPr>
        <w:ind w:left="567" w:right="616"/>
        <w:jc w:val="both"/>
        <w:rPr>
          <w:rFonts w:ascii="Palatino Linotype" w:hAnsi="Palatino Linotype"/>
          <w:bCs/>
          <w:i/>
          <w:sz w:val="22"/>
        </w:rPr>
      </w:pPr>
      <w:r w:rsidRPr="0008305D">
        <w:rPr>
          <w:rFonts w:ascii="Palatino Linotype" w:hAnsi="Palatino Linotype"/>
          <w:b/>
          <w:bCs/>
          <w:i/>
          <w:sz w:val="22"/>
        </w:rPr>
        <w:t>VIII.</w:t>
      </w:r>
      <w:r w:rsidRPr="00DE5D50">
        <w:rPr>
          <w:rFonts w:ascii="Palatino Linotype" w:hAnsi="Palatino Linotype"/>
          <w:bCs/>
          <w:i/>
          <w:sz w:val="22"/>
        </w:rPr>
        <w:t xml:space="preserve"> La notificación, entrega o puesta a disposición de información en una modalidad o formato distinto</w:t>
      </w:r>
      <w:r>
        <w:rPr>
          <w:rFonts w:ascii="Palatino Linotype" w:hAnsi="Palatino Linotype"/>
          <w:bCs/>
          <w:i/>
          <w:sz w:val="22"/>
        </w:rPr>
        <w:t xml:space="preserve"> </w:t>
      </w:r>
      <w:r w:rsidRPr="00DE5D50">
        <w:rPr>
          <w:rFonts w:ascii="Palatino Linotype" w:hAnsi="Palatino Linotype"/>
          <w:bCs/>
          <w:i/>
          <w:sz w:val="22"/>
        </w:rPr>
        <w:t>al solicitado;</w:t>
      </w:r>
    </w:p>
    <w:p w14:paraId="0411E16D" w14:textId="77777777" w:rsidR="008D516E" w:rsidRPr="00DE5D50" w:rsidRDefault="008D516E" w:rsidP="008D516E">
      <w:pPr>
        <w:ind w:left="567" w:right="616"/>
        <w:jc w:val="both"/>
        <w:rPr>
          <w:rFonts w:ascii="Palatino Linotype" w:hAnsi="Palatino Linotype"/>
          <w:bCs/>
          <w:i/>
          <w:sz w:val="22"/>
        </w:rPr>
      </w:pPr>
      <w:r w:rsidRPr="0008305D">
        <w:rPr>
          <w:rFonts w:ascii="Palatino Linotype" w:hAnsi="Palatino Linotype"/>
          <w:b/>
          <w:bCs/>
          <w:i/>
          <w:sz w:val="22"/>
        </w:rPr>
        <w:t>IX.</w:t>
      </w:r>
      <w:r w:rsidRPr="00DE5D50">
        <w:rPr>
          <w:rFonts w:ascii="Palatino Linotype" w:hAnsi="Palatino Linotype"/>
          <w:bCs/>
          <w:i/>
          <w:sz w:val="22"/>
        </w:rPr>
        <w:t xml:space="preserve"> La entrega o puesta a disposición de información en un formato incomprensible y/o no accesible</w:t>
      </w:r>
      <w:r>
        <w:rPr>
          <w:rFonts w:ascii="Palatino Linotype" w:hAnsi="Palatino Linotype"/>
          <w:bCs/>
          <w:i/>
          <w:sz w:val="22"/>
        </w:rPr>
        <w:t xml:space="preserve"> </w:t>
      </w:r>
      <w:r w:rsidRPr="00DE5D50">
        <w:rPr>
          <w:rFonts w:ascii="Palatino Linotype" w:hAnsi="Palatino Linotype"/>
          <w:bCs/>
          <w:i/>
          <w:sz w:val="22"/>
        </w:rPr>
        <w:t>para el solicitante;</w:t>
      </w:r>
    </w:p>
    <w:p w14:paraId="3D01C181" w14:textId="77777777" w:rsidR="008D516E" w:rsidRPr="00DE5D50" w:rsidRDefault="008D516E" w:rsidP="008D516E">
      <w:pPr>
        <w:ind w:left="567" w:right="616"/>
        <w:jc w:val="both"/>
        <w:rPr>
          <w:rFonts w:ascii="Palatino Linotype" w:hAnsi="Palatino Linotype"/>
          <w:bCs/>
          <w:i/>
          <w:sz w:val="22"/>
        </w:rPr>
      </w:pPr>
      <w:r w:rsidRPr="0008305D">
        <w:rPr>
          <w:rFonts w:ascii="Palatino Linotype" w:hAnsi="Palatino Linotype"/>
          <w:b/>
          <w:bCs/>
          <w:i/>
          <w:sz w:val="22"/>
        </w:rPr>
        <w:t>X</w:t>
      </w:r>
      <w:r w:rsidRPr="00DE5D50">
        <w:rPr>
          <w:rFonts w:ascii="Palatino Linotype" w:hAnsi="Palatino Linotype"/>
          <w:bCs/>
          <w:i/>
          <w:sz w:val="22"/>
        </w:rPr>
        <w:t>. Los costos o tiempos de entrega de la información;</w:t>
      </w:r>
    </w:p>
    <w:p w14:paraId="07694078" w14:textId="77777777" w:rsidR="008D516E" w:rsidRPr="00DE5D50" w:rsidRDefault="008D516E" w:rsidP="008D516E">
      <w:pPr>
        <w:ind w:left="567" w:right="616"/>
        <w:jc w:val="both"/>
        <w:rPr>
          <w:rFonts w:ascii="Palatino Linotype" w:hAnsi="Palatino Linotype"/>
          <w:bCs/>
          <w:i/>
          <w:sz w:val="22"/>
        </w:rPr>
      </w:pPr>
      <w:r w:rsidRPr="0008305D">
        <w:rPr>
          <w:rFonts w:ascii="Palatino Linotype" w:hAnsi="Palatino Linotype"/>
          <w:b/>
          <w:bCs/>
          <w:i/>
          <w:sz w:val="22"/>
        </w:rPr>
        <w:t>XI.</w:t>
      </w:r>
      <w:r w:rsidRPr="00DE5D50">
        <w:rPr>
          <w:rFonts w:ascii="Palatino Linotype" w:hAnsi="Palatino Linotype"/>
          <w:bCs/>
          <w:i/>
          <w:sz w:val="22"/>
        </w:rPr>
        <w:t xml:space="preserve"> La falta de trámite a una solicitud;</w:t>
      </w:r>
    </w:p>
    <w:p w14:paraId="6BDADD76" w14:textId="77777777" w:rsidR="008D516E" w:rsidRPr="00DE5D50" w:rsidRDefault="008D516E" w:rsidP="008D516E">
      <w:pPr>
        <w:ind w:left="567" w:right="616"/>
        <w:jc w:val="both"/>
        <w:rPr>
          <w:rFonts w:ascii="Palatino Linotype" w:hAnsi="Palatino Linotype"/>
          <w:bCs/>
          <w:i/>
          <w:sz w:val="22"/>
        </w:rPr>
      </w:pPr>
      <w:r w:rsidRPr="0008305D">
        <w:rPr>
          <w:rFonts w:ascii="Palatino Linotype" w:hAnsi="Palatino Linotype"/>
          <w:b/>
          <w:bCs/>
          <w:i/>
          <w:sz w:val="22"/>
        </w:rPr>
        <w:t>XII.</w:t>
      </w:r>
      <w:r w:rsidRPr="00DE5D50">
        <w:rPr>
          <w:rFonts w:ascii="Palatino Linotype" w:hAnsi="Palatino Linotype"/>
          <w:bCs/>
          <w:i/>
          <w:sz w:val="22"/>
        </w:rPr>
        <w:t xml:space="preserve"> La negativa a permitir la consulta directa de la información;</w:t>
      </w:r>
    </w:p>
    <w:p w14:paraId="466ED59A" w14:textId="77777777" w:rsidR="008D516E" w:rsidRPr="00DE5D50" w:rsidRDefault="008D516E" w:rsidP="008D516E">
      <w:pPr>
        <w:ind w:left="567" w:right="616"/>
        <w:jc w:val="both"/>
        <w:rPr>
          <w:rFonts w:ascii="Palatino Linotype" w:hAnsi="Palatino Linotype"/>
          <w:bCs/>
          <w:i/>
          <w:sz w:val="22"/>
        </w:rPr>
      </w:pPr>
      <w:r w:rsidRPr="0008305D">
        <w:rPr>
          <w:rFonts w:ascii="Palatino Linotype" w:hAnsi="Palatino Linotype"/>
          <w:b/>
          <w:bCs/>
          <w:i/>
          <w:sz w:val="22"/>
        </w:rPr>
        <w:t>XIII.</w:t>
      </w:r>
      <w:r w:rsidRPr="00DE5D50">
        <w:rPr>
          <w:rFonts w:ascii="Palatino Linotype" w:hAnsi="Palatino Linotype"/>
          <w:bCs/>
          <w:i/>
          <w:sz w:val="22"/>
        </w:rPr>
        <w:t xml:space="preserve"> La falta, deficiencia o insuficiencia de la fundamentación y/o motivación en la respuesta; y</w:t>
      </w:r>
    </w:p>
    <w:p w14:paraId="250557C7" w14:textId="77777777" w:rsidR="008D516E" w:rsidRPr="00DE5D50" w:rsidRDefault="008D516E" w:rsidP="008D516E">
      <w:pPr>
        <w:ind w:left="567" w:right="616"/>
        <w:jc w:val="both"/>
        <w:rPr>
          <w:rFonts w:ascii="Palatino Linotype" w:hAnsi="Palatino Linotype"/>
          <w:bCs/>
          <w:i/>
          <w:sz w:val="22"/>
        </w:rPr>
      </w:pPr>
      <w:r w:rsidRPr="0008305D">
        <w:rPr>
          <w:rFonts w:ascii="Palatino Linotype" w:hAnsi="Palatino Linotype"/>
          <w:b/>
          <w:bCs/>
          <w:i/>
          <w:sz w:val="22"/>
        </w:rPr>
        <w:t>XIV.</w:t>
      </w:r>
      <w:r w:rsidRPr="00DE5D50">
        <w:rPr>
          <w:rFonts w:ascii="Palatino Linotype" w:hAnsi="Palatino Linotype"/>
          <w:bCs/>
          <w:i/>
          <w:sz w:val="22"/>
        </w:rPr>
        <w:t xml:space="preserve"> La orientación a un trámite específico.</w:t>
      </w:r>
    </w:p>
    <w:p w14:paraId="5905372C" w14:textId="77777777" w:rsidR="008D516E" w:rsidRPr="00DE5D50" w:rsidRDefault="008D516E" w:rsidP="008D516E">
      <w:pPr>
        <w:ind w:left="567" w:right="616"/>
        <w:jc w:val="both"/>
        <w:rPr>
          <w:rFonts w:ascii="Palatino Linotype" w:hAnsi="Palatino Linotype"/>
          <w:bCs/>
          <w:i/>
          <w:sz w:val="22"/>
        </w:rPr>
      </w:pPr>
      <w:r w:rsidRPr="00DE5D50">
        <w:rPr>
          <w:rFonts w:ascii="Palatino Linotype" w:hAnsi="Palatino Linotype"/>
          <w:bCs/>
          <w:i/>
          <w:sz w:val="22"/>
        </w:rPr>
        <w:t>La respuesta que den los sujetos obligados derivada de la resolución a un recurso de revisión que</w:t>
      </w:r>
      <w:r>
        <w:rPr>
          <w:rFonts w:ascii="Palatino Linotype" w:hAnsi="Palatino Linotype"/>
          <w:bCs/>
          <w:i/>
          <w:sz w:val="22"/>
        </w:rPr>
        <w:t xml:space="preserve"> </w:t>
      </w:r>
      <w:r w:rsidRPr="00DE5D50">
        <w:rPr>
          <w:rFonts w:ascii="Palatino Linotype" w:hAnsi="Palatino Linotype"/>
          <w:bCs/>
          <w:i/>
          <w:sz w:val="22"/>
        </w:rPr>
        <w:t>proceda por las causales señaladas en las fracciones IV, VII, IX, X, XI y XII es susceptible de ser</w:t>
      </w:r>
      <w:r>
        <w:rPr>
          <w:rFonts w:ascii="Palatino Linotype" w:hAnsi="Palatino Linotype"/>
          <w:bCs/>
          <w:i/>
          <w:sz w:val="22"/>
        </w:rPr>
        <w:t xml:space="preserve"> </w:t>
      </w:r>
      <w:r w:rsidRPr="00DE5D50">
        <w:rPr>
          <w:rFonts w:ascii="Palatino Linotype" w:hAnsi="Palatino Linotype"/>
          <w:bCs/>
          <w:i/>
          <w:sz w:val="22"/>
        </w:rPr>
        <w:t>impugnada de nueva cuenta, mediante recurso de revisión, ante el Instituto.</w:t>
      </w:r>
    </w:p>
    <w:p w14:paraId="38227092" w14:textId="77777777" w:rsidR="008D516E" w:rsidRDefault="008D516E" w:rsidP="008D516E">
      <w:pPr>
        <w:spacing w:line="360" w:lineRule="auto"/>
        <w:jc w:val="both"/>
        <w:rPr>
          <w:rFonts w:ascii="Palatino Linotype" w:hAnsi="Palatino Linotype"/>
          <w:bCs/>
        </w:rPr>
      </w:pPr>
    </w:p>
    <w:p w14:paraId="1C4565DC" w14:textId="77777777" w:rsidR="008D516E" w:rsidRDefault="008D516E" w:rsidP="008D516E">
      <w:pPr>
        <w:spacing w:line="360" w:lineRule="auto"/>
        <w:jc w:val="both"/>
        <w:rPr>
          <w:rFonts w:ascii="Palatino Linotype" w:hAnsi="Palatino Linotype"/>
          <w:bCs/>
        </w:rPr>
      </w:pPr>
      <w:r>
        <w:rPr>
          <w:rFonts w:ascii="Palatino Linotype" w:hAnsi="Palatino Linotype"/>
          <w:bCs/>
        </w:rPr>
        <w:t xml:space="preserve">Ordenamiento que establece que para la procedencia del recurso de revisión, debe encuadrar en una o varias de las 14 (catorce) hipótesis normativas; empero de las razones o motivos de </w:t>
      </w:r>
      <w:r w:rsidR="00F21CDB">
        <w:rPr>
          <w:rFonts w:ascii="Palatino Linotype" w:hAnsi="Palatino Linotype"/>
          <w:bCs/>
        </w:rPr>
        <w:t xml:space="preserve">inconformidad, es acredita que </w:t>
      </w:r>
      <w:r>
        <w:rPr>
          <w:rFonts w:ascii="Palatino Linotype" w:hAnsi="Palatino Linotype"/>
          <w:bCs/>
        </w:rPr>
        <w:t>l</w:t>
      </w:r>
      <w:r w:rsidR="00F21CDB">
        <w:rPr>
          <w:rFonts w:ascii="Palatino Linotype" w:hAnsi="Palatino Linotype"/>
          <w:bCs/>
        </w:rPr>
        <w:t>a parte</w:t>
      </w:r>
      <w:r>
        <w:rPr>
          <w:rFonts w:ascii="Palatino Linotype" w:hAnsi="Palatino Linotype"/>
          <w:bCs/>
        </w:rPr>
        <w:t xml:space="preserve"> </w:t>
      </w:r>
      <w:r w:rsidR="00F21CDB">
        <w:rPr>
          <w:rFonts w:ascii="Palatino Linotype" w:hAnsi="Palatino Linotype"/>
          <w:bCs/>
        </w:rPr>
        <w:t>R</w:t>
      </w:r>
      <w:r>
        <w:rPr>
          <w:rFonts w:ascii="Palatino Linotype" w:hAnsi="Palatino Linotype"/>
          <w:b/>
          <w:bCs/>
        </w:rPr>
        <w:t>ecurrente</w:t>
      </w:r>
      <w:r>
        <w:rPr>
          <w:rFonts w:ascii="Palatino Linotype" w:hAnsi="Palatino Linotype"/>
          <w:bCs/>
        </w:rPr>
        <w:t xml:space="preserve"> no se adolece por algún supuesto que encuadre</w:t>
      </w:r>
      <w:r w:rsidR="00F21CDB">
        <w:rPr>
          <w:rFonts w:ascii="Palatino Linotype" w:hAnsi="Palatino Linotype"/>
          <w:bCs/>
        </w:rPr>
        <w:t>.</w:t>
      </w:r>
    </w:p>
    <w:p w14:paraId="2D617414" w14:textId="77777777" w:rsidR="008D516E" w:rsidRDefault="008D516E" w:rsidP="008D516E">
      <w:pPr>
        <w:spacing w:line="360" w:lineRule="auto"/>
        <w:jc w:val="both"/>
        <w:rPr>
          <w:rFonts w:ascii="Palatino Linotype" w:hAnsi="Palatino Linotype"/>
          <w:bCs/>
        </w:rPr>
      </w:pPr>
    </w:p>
    <w:p w14:paraId="0EAEDDDD" w14:textId="77777777" w:rsidR="008D516E" w:rsidRDefault="008D516E" w:rsidP="008D516E">
      <w:pPr>
        <w:spacing w:line="360" w:lineRule="auto"/>
        <w:jc w:val="both"/>
        <w:rPr>
          <w:rFonts w:ascii="Palatino Linotype" w:hAnsi="Palatino Linotype"/>
          <w:bCs/>
        </w:rPr>
      </w:pPr>
      <w:r>
        <w:rPr>
          <w:rFonts w:ascii="Palatino Linotype" w:hAnsi="Palatino Linotype"/>
          <w:bCs/>
        </w:rPr>
        <w:t>Atentos a lo anterior, se advierte que en el presente asunto, se actualiza la causal de sobreseimiento prevista en la fracción IV del artículo 192, en relación el numeral 191 fracción V, ambos de la Ley de Transparencia y Acceso a información Pública del Estado de México y Municipios, que disponen lo siguiente:</w:t>
      </w:r>
    </w:p>
    <w:p w14:paraId="65821C68" w14:textId="77777777" w:rsidR="008D516E" w:rsidRDefault="008D516E" w:rsidP="008D516E">
      <w:pPr>
        <w:spacing w:line="360" w:lineRule="auto"/>
        <w:jc w:val="both"/>
        <w:rPr>
          <w:rFonts w:ascii="Palatino Linotype" w:hAnsi="Palatino Linotype"/>
          <w:bCs/>
        </w:rPr>
      </w:pPr>
    </w:p>
    <w:p w14:paraId="4B88B9AB" w14:textId="77777777" w:rsidR="008D516E" w:rsidRPr="001B5F43" w:rsidRDefault="008D516E" w:rsidP="008D516E">
      <w:pPr>
        <w:ind w:left="567" w:right="616"/>
        <w:jc w:val="both"/>
        <w:rPr>
          <w:rFonts w:ascii="Palatino Linotype" w:hAnsi="Palatino Linotype"/>
          <w:bCs/>
          <w:i/>
          <w:sz w:val="22"/>
        </w:rPr>
      </w:pPr>
      <w:r>
        <w:rPr>
          <w:rFonts w:ascii="Palatino Linotype" w:hAnsi="Palatino Linotype"/>
          <w:bCs/>
          <w:i/>
          <w:sz w:val="22"/>
        </w:rPr>
        <w:t>“</w:t>
      </w:r>
      <w:r w:rsidRPr="00B34AEC">
        <w:rPr>
          <w:rFonts w:ascii="Palatino Linotype" w:hAnsi="Palatino Linotype"/>
          <w:b/>
          <w:bCs/>
          <w:i/>
          <w:sz w:val="22"/>
        </w:rPr>
        <w:t>Artículo 191.</w:t>
      </w:r>
      <w:r w:rsidRPr="001B5F43">
        <w:rPr>
          <w:rFonts w:ascii="Palatino Linotype" w:hAnsi="Palatino Linotype"/>
          <w:bCs/>
          <w:i/>
          <w:sz w:val="22"/>
        </w:rPr>
        <w:t xml:space="preserve"> El recurso será </w:t>
      </w:r>
      <w:r w:rsidRPr="00B34AEC">
        <w:rPr>
          <w:rFonts w:ascii="Palatino Linotype" w:hAnsi="Palatino Linotype"/>
          <w:bCs/>
          <w:i/>
          <w:sz w:val="22"/>
          <w:u w:val="single"/>
        </w:rPr>
        <w:t>desechado</w:t>
      </w:r>
      <w:r w:rsidRPr="001B5F43">
        <w:rPr>
          <w:rFonts w:ascii="Palatino Linotype" w:hAnsi="Palatino Linotype"/>
          <w:bCs/>
          <w:i/>
          <w:sz w:val="22"/>
        </w:rPr>
        <w:t xml:space="preserve"> por improcedente cuando:</w:t>
      </w:r>
    </w:p>
    <w:p w14:paraId="5747A093" w14:textId="77777777" w:rsidR="008D516E" w:rsidRPr="001B5F43" w:rsidRDefault="008D516E" w:rsidP="008D516E">
      <w:pPr>
        <w:ind w:left="567" w:right="616"/>
        <w:jc w:val="both"/>
        <w:rPr>
          <w:rFonts w:ascii="Palatino Linotype" w:hAnsi="Palatino Linotype"/>
          <w:bCs/>
          <w:i/>
          <w:sz w:val="22"/>
        </w:rPr>
      </w:pPr>
      <w:r>
        <w:rPr>
          <w:rFonts w:ascii="Palatino Linotype" w:hAnsi="Palatino Linotype"/>
          <w:bCs/>
          <w:i/>
          <w:sz w:val="22"/>
        </w:rPr>
        <w:lastRenderedPageBreak/>
        <w:t>(…)</w:t>
      </w:r>
    </w:p>
    <w:p w14:paraId="71E7FDDE" w14:textId="77777777" w:rsidR="008D516E" w:rsidRPr="001B5F43" w:rsidRDefault="008D516E" w:rsidP="008D516E">
      <w:pPr>
        <w:ind w:left="567" w:right="616"/>
        <w:jc w:val="both"/>
        <w:rPr>
          <w:rFonts w:ascii="Palatino Linotype" w:hAnsi="Palatino Linotype"/>
          <w:bCs/>
          <w:i/>
          <w:sz w:val="22"/>
        </w:rPr>
      </w:pPr>
      <w:r w:rsidRPr="001B5F43">
        <w:rPr>
          <w:rFonts w:ascii="Palatino Linotype" w:hAnsi="Palatino Linotype"/>
          <w:bCs/>
          <w:i/>
          <w:sz w:val="22"/>
        </w:rPr>
        <w:t>III. No actualice alguno de los supuestos previstos en la presente Ley;</w:t>
      </w:r>
    </w:p>
    <w:p w14:paraId="6C031F03" w14:textId="77777777" w:rsidR="008D516E" w:rsidRDefault="008D516E" w:rsidP="008D516E">
      <w:pPr>
        <w:ind w:left="567" w:right="616"/>
        <w:jc w:val="both"/>
        <w:rPr>
          <w:rFonts w:ascii="Palatino Linotype" w:hAnsi="Palatino Linotype"/>
          <w:bCs/>
          <w:i/>
          <w:sz w:val="22"/>
        </w:rPr>
      </w:pPr>
      <w:r>
        <w:rPr>
          <w:rFonts w:ascii="Palatino Linotype" w:hAnsi="Palatino Linotype"/>
          <w:bCs/>
          <w:i/>
          <w:sz w:val="22"/>
        </w:rPr>
        <w:t>(…)</w:t>
      </w:r>
    </w:p>
    <w:p w14:paraId="4EC9AF8C" w14:textId="77777777" w:rsidR="008D516E" w:rsidRPr="001B5F43" w:rsidRDefault="008D516E" w:rsidP="008D516E">
      <w:pPr>
        <w:ind w:left="567" w:right="616"/>
        <w:jc w:val="both"/>
        <w:rPr>
          <w:rFonts w:ascii="Palatino Linotype" w:hAnsi="Palatino Linotype"/>
          <w:bCs/>
          <w:i/>
          <w:sz w:val="22"/>
        </w:rPr>
      </w:pPr>
    </w:p>
    <w:p w14:paraId="2A6078A2" w14:textId="77777777" w:rsidR="008D516E" w:rsidRPr="001B5F43" w:rsidRDefault="008D516E" w:rsidP="008D516E">
      <w:pPr>
        <w:ind w:left="567" w:right="616"/>
        <w:jc w:val="both"/>
        <w:rPr>
          <w:rFonts w:ascii="Palatino Linotype" w:hAnsi="Palatino Linotype"/>
          <w:bCs/>
          <w:i/>
          <w:sz w:val="22"/>
        </w:rPr>
      </w:pPr>
      <w:r w:rsidRPr="001B5F43">
        <w:rPr>
          <w:rFonts w:ascii="Palatino Linotype" w:hAnsi="Palatino Linotype"/>
          <w:b/>
          <w:bCs/>
          <w:i/>
          <w:sz w:val="22"/>
        </w:rPr>
        <w:t>Artículo 192.</w:t>
      </w:r>
      <w:r w:rsidRPr="001B5F43">
        <w:rPr>
          <w:rFonts w:ascii="Palatino Linotype" w:hAnsi="Palatino Linotype"/>
          <w:bCs/>
          <w:i/>
          <w:sz w:val="22"/>
        </w:rPr>
        <w:t xml:space="preserve"> El recurso será </w:t>
      </w:r>
      <w:r w:rsidRPr="001B5F43">
        <w:rPr>
          <w:rFonts w:ascii="Palatino Linotype" w:hAnsi="Palatino Linotype"/>
          <w:bCs/>
          <w:i/>
          <w:sz w:val="22"/>
          <w:u w:val="single"/>
        </w:rPr>
        <w:t>sobreseído</w:t>
      </w:r>
      <w:r w:rsidRPr="001B5F43">
        <w:rPr>
          <w:rFonts w:ascii="Palatino Linotype" w:hAnsi="Palatino Linotype"/>
          <w:bCs/>
          <w:i/>
          <w:sz w:val="22"/>
        </w:rPr>
        <w:t>, en todo o en parte, cuando una vez admitido, se actualicen</w:t>
      </w:r>
      <w:r>
        <w:rPr>
          <w:rFonts w:ascii="Palatino Linotype" w:hAnsi="Palatino Linotype"/>
          <w:bCs/>
          <w:i/>
          <w:sz w:val="22"/>
        </w:rPr>
        <w:t xml:space="preserve"> </w:t>
      </w:r>
      <w:r w:rsidRPr="001B5F43">
        <w:rPr>
          <w:rFonts w:ascii="Palatino Linotype" w:hAnsi="Palatino Linotype"/>
          <w:bCs/>
          <w:i/>
          <w:sz w:val="22"/>
        </w:rPr>
        <w:t>alguno de los siguientes supuestos:</w:t>
      </w:r>
    </w:p>
    <w:p w14:paraId="5200B279" w14:textId="77777777" w:rsidR="008D516E" w:rsidRPr="001B5F43" w:rsidRDefault="008D516E" w:rsidP="008D516E">
      <w:pPr>
        <w:ind w:left="567" w:right="616"/>
        <w:jc w:val="both"/>
        <w:rPr>
          <w:rFonts w:ascii="Palatino Linotype" w:hAnsi="Palatino Linotype"/>
          <w:bCs/>
          <w:i/>
          <w:sz w:val="22"/>
        </w:rPr>
      </w:pPr>
      <w:r>
        <w:rPr>
          <w:rFonts w:ascii="Palatino Linotype" w:hAnsi="Palatino Linotype"/>
          <w:bCs/>
          <w:i/>
          <w:sz w:val="22"/>
        </w:rPr>
        <w:t>(…)</w:t>
      </w:r>
    </w:p>
    <w:p w14:paraId="7FCB9AB4" w14:textId="77777777" w:rsidR="008D516E" w:rsidRPr="001B5F43" w:rsidRDefault="008D516E" w:rsidP="008D516E">
      <w:pPr>
        <w:ind w:left="567" w:right="616"/>
        <w:jc w:val="both"/>
        <w:rPr>
          <w:rFonts w:ascii="Palatino Linotype" w:hAnsi="Palatino Linotype"/>
          <w:bCs/>
          <w:i/>
          <w:sz w:val="22"/>
        </w:rPr>
      </w:pPr>
      <w:r w:rsidRPr="001B5F43">
        <w:rPr>
          <w:rFonts w:ascii="Palatino Linotype" w:hAnsi="Palatino Linotype"/>
          <w:bCs/>
          <w:i/>
          <w:sz w:val="22"/>
        </w:rPr>
        <w:t xml:space="preserve">IV. </w:t>
      </w:r>
      <w:r w:rsidRPr="00B34AEC">
        <w:rPr>
          <w:rFonts w:ascii="Palatino Linotype" w:hAnsi="Palatino Linotype"/>
          <w:bCs/>
          <w:i/>
          <w:sz w:val="22"/>
          <w:u w:val="single"/>
        </w:rPr>
        <w:t>Admitido</w:t>
      </w:r>
      <w:r w:rsidRPr="001B5F43">
        <w:rPr>
          <w:rFonts w:ascii="Palatino Linotype" w:hAnsi="Palatino Linotype"/>
          <w:bCs/>
          <w:i/>
          <w:sz w:val="22"/>
        </w:rPr>
        <w:t xml:space="preserve"> el recurso de revisión, </w:t>
      </w:r>
      <w:r w:rsidRPr="00B34AEC">
        <w:rPr>
          <w:rFonts w:ascii="Palatino Linotype" w:hAnsi="Palatino Linotype"/>
          <w:bCs/>
          <w:i/>
          <w:sz w:val="22"/>
          <w:u w:val="single"/>
        </w:rPr>
        <w:t>aparezca alguna causal de improcedencia</w:t>
      </w:r>
      <w:r w:rsidRPr="001B5F43">
        <w:rPr>
          <w:rFonts w:ascii="Palatino Linotype" w:hAnsi="Palatino Linotype"/>
          <w:bCs/>
          <w:i/>
          <w:sz w:val="22"/>
        </w:rPr>
        <w:t xml:space="preserve"> en los términos de la</w:t>
      </w:r>
      <w:r>
        <w:rPr>
          <w:rFonts w:ascii="Palatino Linotype" w:hAnsi="Palatino Linotype"/>
          <w:bCs/>
          <w:i/>
          <w:sz w:val="22"/>
        </w:rPr>
        <w:t xml:space="preserve"> </w:t>
      </w:r>
      <w:r w:rsidRPr="001B5F43">
        <w:rPr>
          <w:rFonts w:ascii="Palatino Linotype" w:hAnsi="Palatino Linotype"/>
          <w:bCs/>
          <w:i/>
          <w:sz w:val="22"/>
        </w:rPr>
        <w:t>presente Ley; y</w:t>
      </w:r>
    </w:p>
    <w:p w14:paraId="40FAE7EC" w14:textId="77777777" w:rsidR="008D516E" w:rsidRDefault="008D516E" w:rsidP="008D516E">
      <w:pPr>
        <w:ind w:left="567" w:right="616"/>
        <w:jc w:val="both"/>
        <w:rPr>
          <w:rFonts w:ascii="Palatino Linotype" w:hAnsi="Palatino Linotype"/>
          <w:bCs/>
          <w:sz w:val="22"/>
        </w:rPr>
      </w:pPr>
      <w:r>
        <w:rPr>
          <w:rFonts w:ascii="Palatino Linotype" w:hAnsi="Palatino Linotype"/>
          <w:bCs/>
          <w:i/>
          <w:sz w:val="22"/>
        </w:rPr>
        <w:t>(…)”</w:t>
      </w:r>
    </w:p>
    <w:p w14:paraId="74A01E60" w14:textId="77777777" w:rsidR="008D516E" w:rsidRPr="00B34AEC" w:rsidRDefault="008D516E" w:rsidP="008D516E">
      <w:pPr>
        <w:ind w:left="567" w:right="616"/>
        <w:jc w:val="right"/>
        <w:rPr>
          <w:rFonts w:ascii="Palatino Linotype" w:hAnsi="Palatino Linotype"/>
          <w:bCs/>
          <w:sz w:val="22"/>
        </w:rPr>
      </w:pPr>
      <w:r>
        <w:rPr>
          <w:rFonts w:ascii="Palatino Linotype" w:hAnsi="Palatino Linotype"/>
          <w:bCs/>
          <w:sz w:val="22"/>
        </w:rPr>
        <w:t>(Énfasis añadido)</w:t>
      </w:r>
    </w:p>
    <w:p w14:paraId="3DBA3A51" w14:textId="77777777" w:rsidR="008D516E" w:rsidRPr="00FF4F61" w:rsidRDefault="008D516E" w:rsidP="00096385">
      <w:pPr>
        <w:autoSpaceDE w:val="0"/>
        <w:autoSpaceDN w:val="0"/>
        <w:adjustRightInd w:val="0"/>
        <w:spacing w:line="360" w:lineRule="auto"/>
        <w:jc w:val="both"/>
        <w:rPr>
          <w:rFonts w:ascii="Palatino Linotype" w:hAnsi="Palatino Linotype"/>
          <w:highlight w:val="yellow"/>
        </w:rPr>
      </w:pPr>
    </w:p>
    <w:p w14:paraId="2C5C0F91" w14:textId="77777777" w:rsidR="008D516E" w:rsidRPr="00E505A7" w:rsidRDefault="008D516E" w:rsidP="008D516E">
      <w:pPr>
        <w:tabs>
          <w:tab w:val="left" w:pos="709"/>
        </w:tabs>
        <w:spacing w:line="360" w:lineRule="auto"/>
        <w:ind w:right="51"/>
        <w:jc w:val="both"/>
        <w:rPr>
          <w:rFonts w:ascii="Palatino Linotype" w:eastAsiaTheme="minorEastAsia" w:hAnsi="Palatino Linotype"/>
          <w:lang w:val="es-ES_tradnl"/>
        </w:rPr>
      </w:pPr>
      <w:r w:rsidRPr="00E505A7">
        <w:rPr>
          <w:rFonts w:ascii="Palatino Linotype" w:eastAsiaTheme="minorEastAsia" w:hAnsi="Palatino Linotype"/>
          <w:lang w:val="es-ES_tradnl"/>
        </w:rPr>
        <w:t xml:space="preserve">Por lo tanto, en mérito de lo expuesto en líneas anteriores, </w:t>
      </w:r>
      <w:r>
        <w:rPr>
          <w:rFonts w:ascii="Palatino Linotype" w:eastAsiaTheme="minorEastAsia" w:hAnsi="Palatino Linotype"/>
          <w:lang w:val="es-ES_tradnl"/>
        </w:rPr>
        <w:t xml:space="preserve">si bien en un principio pudieran haber parecido fundados </w:t>
      </w:r>
      <w:r w:rsidRPr="00E505A7">
        <w:rPr>
          <w:rFonts w:ascii="Palatino Linotype" w:eastAsiaTheme="minorEastAsia" w:hAnsi="Palatino Linotype"/>
          <w:lang w:val="es-ES_tradnl"/>
        </w:rPr>
        <w:t xml:space="preserve">los motivos de inconformidad que arguye </w:t>
      </w:r>
      <w:r w:rsidRPr="00E505A7">
        <w:rPr>
          <w:rFonts w:ascii="Palatino Linotype" w:eastAsiaTheme="minorEastAsia" w:hAnsi="Palatino Linotype"/>
          <w:b/>
          <w:lang w:val="es-ES_tradnl"/>
        </w:rPr>
        <w:t>el recurrente</w:t>
      </w:r>
      <w:r w:rsidRPr="00E505A7">
        <w:rPr>
          <w:rFonts w:ascii="Palatino Linotype" w:eastAsiaTheme="minorEastAsia" w:hAnsi="Palatino Linotype"/>
          <w:lang w:val="es-ES_tradnl"/>
        </w:rPr>
        <w:t xml:space="preserve"> </w:t>
      </w:r>
      <w:r>
        <w:rPr>
          <w:rFonts w:ascii="Palatino Linotype" w:eastAsiaTheme="minorEastAsia" w:hAnsi="Palatino Linotype"/>
          <w:lang w:val="es-ES_tradnl"/>
        </w:rPr>
        <w:t xml:space="preserve">al momento de interponer </w:t>
      </w:r>
      <w:r w:rsidRPr="00E505A7">
        <w:rPr>
          <w:rFonts w:ascii="Palatino Linotype" w:eastAsiaTheme="minorEastAsia" w:hAnsi="Palatino Linotype"/>
          <w:lang w:val="es-ES_tradnl"/>
        </w:rPr>
        <w:t>su medio de impugnación</w:t>
      </w:r>
      <w:r>
        <w:rPr>
          <w:rFonts w:ascii="Palatino Linotype" w:eastAsiaTheme="minorEastAsia" w:hAnsi="Palatino Linotype"/>
          <w:lang w:val="es-ES_tradnl"/>
        </w:rPr>
        <w:t>, también lo es que los mismos durante la sustanciación del recurso, se acredito que los mismos resultan infundados e inoperantes de conformidad con las consideraciones de hecho y de derecho hechas valer en líneas precedentes</w:t>
      </w:r>
      <w:r w:rsidRPr="00E505A7">
        <w:rPr>
          <w:rFonts w:ascii="Palatino Linotype" w:eastAsiaTheme="minorEastAsia" w:hAnsi="Palatino Linotype"/>
          <w:lang w:val="es-ES_tradnl"/>
        </w:rPr>
        <w:t xml:space="preserve"> que fue</w:t>
      </w:r>
      <w:r>
        <w:rPr>
          <w:rFonts w:ascii="Palatino Linotype" w:eastAsiaTheme="minorEastAsia" w:hAnsi="Palatino Linotype"/>
          <w:lang w:val="es-ES_tradnl"/>
        </w:rPr>
        <w:t>ron</w:t>
      </w:r>
      <w:r w:rsidRPr="00E505A7">
        <w:rPr>
          <w:rFonts w:ascii="Palatino Linotype" w:eastAsiaTheme="minorEastAsia" w:hAnsi="Palatino Linotype"/>
          <w:lang w:val="es-ES_tradnl"/>
        </w:rPr>
        <w:t xml:space="preserve"> materia de estudio, por ello </w:t>
      </w:r>
      <w:r w:rsidRPr="00E505A7">
        <w:rPr>
          <w:rFonts w:ascii="Palatino Linotype" w:eastAsiaTheme="minorEastAsia" w:hAnsi="Palatino Linotype" w:cs="Arial"/>
          <w:b/>
          <w:lang w:val="es-ES_tradnl"/>
        </w:rPr>
        <w:t xml:space="preserve">con fundamento en la fracción I del artículo 186, </w:t>
      </w:r>
      <w:r w:rsidRPr="00E505A7">
        <w:rPr>
          <w:rFonts w:ascii="Palatino Linotype" w:eastAsiaTheme="minorEastAsia" w:hAnsi="Palatino Linotype" w:cs="Arial"/>
          <w:lang w:val="es-ES_tradnl"/>
        </w:rPr>
        <w:t xml:space="preserve">de la Ley de Transparencia y Acceso a la Información Pública del Estado de México y Municipios, se </w:t>
      </w:r>
      <w:r w:rsidRPr="00E505A7">
        <w:rPr>
          <w:rFonts w:ascii="Palatino Linotype" w:eastAsiaTheme="minorEastAsia" w:hAnsi="Palatino Linotype" w:cs="Arial"/>
          <w:b/>
          <w:lang w:val="es-ES_tradnl"/>
        </w:rPr>
        <w:t xml:space="preserve">sobresee </w:t>
      </w:r>
      <w:r>
        <w:rPr>
          <w:rFonts w:ascii="Palatino Linotype" w:eastAsiaTheme="minorEastAsia" w:hAnsi="Palatino Linotype" w:cs="Arial"/>
          <w:lang w:val="es-ES_tradnl"/>
        </w:rPr>
        <w:t>e</w:t>
      </w:r>
      <w:r w:rsidRPr="00E505A7">
        <w:rPr>
          <w:rFonts w:ascii="Palatino Linotype" w:eastAsiaTheme="minorEastAsia" w:hAnsi="Palatino Linotype" w:cs="Arial"/>
          <w:lang w:val="es-ES_tradnl"/>
        </w:rPr>
        <w:t xml:space="preserve">l recurso de revisión </w:t>
      </w:r>
      <w:r w:rsidRPr="008D516E">
        <w:rPr>
          <w:rFonts w:ascii="Palatino Linotype" w:hAnsi="Palatino Linotype"/>
          <w:b/>
          <w:bCs/>
        </w:rPr>
        <w:t>00030/INFOEM/IP/RR/2025</w:t>
      </w:r>
      <w:r w:rsidRPr="00E505A7">
        <w:rPr>
          <w:rFonts w:ascii="Palatino Linotype" w:eastAsiaTheme="minorEastAsia" w:hAnsi="Palatino Linotype" w:cs="Arial"/>
          <w:lang w:val="es-ES_tradnl"/>
        </w:rPr>
        <w:t>,</w:t>
      </w:r>
      <w:r w:rsidRPr="00E505A7">
        <w:rPr>
          <w:rFonts w:ascii="Palatino Linotype" w:eastAsiaTheme="minorEastAsia" w:hAnsi="Palatino Linotype"/>
          <w:lang w:val="es-ES_tradnl"/>
        </w:rPr>
        <w:t xml:space="preserve"> que ha sido materia del presente fallo.</w:t>
      </w:r>
    </w:p>
    <w:p w14:paraId="62CDF4DB" w14:textId="77777777" w:rsidR="00096385" w:rsidRDefault="00096385" w:rsidP="00096385">
      <w:pPr>
        <w:spacing w:line="360" w:lineRule="auto"/>
        <w:ind w:right="51"/>
        <w:jc w:val="both"/>
        <w:rPr>
          <w:rFonts w:ascii="Palatino Linotype" w:hAnsi="Palatino Linotype" w:cs="Arial"/>
          <w:bCs/>
          <w:lang w:eastAsia="es-MX"/>
        </w:rPr>
      </w:pPr>
    </w:p>
    <w:p w14:paraId="123764D5" w14:textId="77777777" w:rsidR="00096385" w:rsidRPr="00A75AA2" w:rsidRDefault="00096385" w:rsidP="00096385">
      <w:pPr>
        <w:tabs>
          <w:tab w:val="left" w:pos="8931"/>
        </w:tabs>
        <w:spacing w:line="360" w:lineRule="auto"/>
        <w:ind w:right="51"/>
        <w:jc w:val="both"/>
        <w:rPr>
          <w:rFonts w:ascii="Palatino Linotype" w:hAnsi="Palatino Linotype"/>
        </w:rPr>
      </w:pPr>
      <w:r w:rsidRPr="00A75AA2">
        <w:rPr>
          <w:rFonts w:ascii="Palatino Linotype" w:hAnsi="Palatino Linotype"/>
        </w:rPr>
        <w:t>Por lo antes expuesto y fundado es de resolverse y,</w:t>
      </w:r>
    </w:p>
    <w:p w14:paraId="7223E8BD" w14:textId="77777777" w:rsidR="00096385" w:rsidRPr="00031C5C" w:rsidRDefault="00096385" w:rsidP="00096385">
      <w:pPr>
        <w:spacing w:line="360" w:lineRule="auto"/>
        <w:jc w:val="both"/>
        <w:rPr>
          <w:rFonts w:ascii="Palatino Linotype" w:eastAsiaTheme="minorHAnsi" w:hAnsi="Palatino Linotype" w:cstheme="minorBidi"/>
          <w:lang w:val="es-ES_tradnl" w:eastAsia="en-US"/>
        </w:rPr>
      </w:pPr>
    </w:p>
    <w:p w14:paraId="66A47EB0" w14:textId="77777777" w:rsidR="00096385" w:rsidRPr="00031C5C" w:rsidRDefault="00096385" w:rsidP="00096385">
      <w:pPr>
        <w:keepNext/>
        <w:keepLines/>
        <w:spacing w:line="360" w:lineRule="auto"/>
        <w:jc w:val="center"/>
        <w:outlineLvl w:val="0"/>
        <w:rPr>
          <w:rFonts w:ascii="Palatino Linotype" w:eastAsiaTheme="minorHAnsi" w:hAnsi="Palatino Linotype" w:cstheme="majorBidi"/>
          <w:b/>
          <w:color w:val="000000" w:themeColor="text1"/>
          <w:sz w:val="28"/>
          <w:szCs w:val="32"/>
        </w:rPr>
      </w:pPr>
      <w:r w:rsidRPr="00031C5C">
        <w:rPr>
          <w:rFonts w:ascii="Palatino Linotype" w:eastAsiaTheme="minorHAnsi" w:hAnsi="Palatino Linotype" w:cstheme="majorBidi"/>
          <w:b/>
          <w:color w:val="000000" w:themeColor="text1"/>
          <w:sz w:val="28"/>
          <w:szCs w:val="32"/>
        </w:rPr>
        <w:t>R E S U E L V E</w:t>
      </w:r>
    </w:p>
    <w:p w14:paraId="4F9D12A8" w14:textId="77777777" w:rsidR="00096385" w:rsidRPr="00031C5C" w:rsidRDefault="00096385" w:rsidP="00096385">
      <w:pPr>
        <w:spacing w:line="360" w:lineRule="auto"/>
        <w:jc w:val="both"/>
        <w:rPr>
          <w:rFonts w:ascii="Palatino Linotype" w:eastAsiaTheme="minorHAnsi" w:hAnsi="Palatino Linotype" w:cstheme="minorBidi"/>
          <w:b/>
          <w:bCs/>
          <w:spacing w:val="60"/>
          <w:sz w:val="21"/>
          <w:szCs w:val="21"/>
          <w:lang w:val="es-ES_tradnl" w:eastAsia="en-US"/>
        </w:rPr>
      </w:pPr>
    </w:p>
    <w:p w14:paraId="57E1A660" w14:textId="77777777" w:rsidR="00096385" w:rsidRPr="00A75AA2" w:rsidRDefault="00096385" w:rsidP="00096385">
      <w:pPr>
        <w:spacing w:line="360" w:lineRule="auto"/>
        <w:jc w:val="both"/>
        <w:rPr>
          <w:rFonts w:ascii="Palatino Linotype" w:eastAsiaTheme="minorEastAsia" w:hAnsi="Palatino Linotype"/>
          <w:lang w:val="es-ES_tradnl"/>
        </w:rPr>
      </w:pPr>
      <w:r w:rsidRPr="00031C5C">
        <w:rPr>
          <w:rFonts w:ascii="Palatino Linotype" w:eastAsiaTheme="minorHAnsi" w:hAnsi="Palatino Linotype" w:cs="Arial"/>
          <w:b/>
          <w:sz w:val="28"/>
          <w:szCs w:val="28"/>
          <w:lang w:val="es-ES_tradnl" w:eastAsia="en-US"/>
        </w:rPr>
        <w:t>PRIMERO.</w:t>
      </w:r>
      <w:r w:rsidRPr="00031C5C">
        <w:rPr>
          <w:rFonts w:ascii="Palatino Linotype" w:eastAsiaTheme="minorHAnsi" w:hAnsi="Palatino Linotype" w:cs="Arial"/>
          <w:lang w:val="es-ES_tradnl" w:eastAsia="en-US"/>
        </w:rPr>
        <w:t xml:space="preserve"> </w:t>
      </w:r>
      <w:r w:rsidRPr="00A75AA2">
        <w:rPr>
          <w:rFonts w:ascii="Palatino Linotype" w:hAnsi="Palatino Linotype" w:cs="Arial"/>
          <w:lang w:val="es-ES_tradnl"/>
        </w:rPr>
        <w:t xml:space="preserve">Se </w:t>
      </w:r>
      <w:r w:rsidRPr="00A75AA2">
        <w:rPr>
          <w:rFonts w:ascii="Palatino Linotype" w:hAnsi="Palatino Linotype" w:cs="Arial"/>
          <w:b/>
          <w:lang w:val="es-ES_tradnl"/>
        </w:rPr>
        <w:t>SOBRESEE</w:t>
      </w:r>
      <w:r w:rsidRPr="00A75AA2">
        <w:rPr>
          <w:rFonts w:ascii="Palatino Linotype" w:hAnsi="Palatino Linotype" w:cs="Arial"/>
          <w:lang w:val="es-ES_tradnl"/>
        </w:rPr>
        <w:t xml:space="preserve"> el recurso de revisión número </w:t>
      </w:r>
      <w:r>
        <w:rPr>
          <w:rFonts w:ascii="Palatino Linotype" w:eastAsiaTheme="minorEastAsia" w:hAnsi="Palatino Linotype"/>
          <w:b/>
          <w:lang w:val="es-ES_tradnl"/>
        </w:rPr>
        <w:t>0</w:t>
      </w:r>
      <w:r w:rsidR="008D516E">
        <w:rPr>
          <w:rFonts w:ascii="Palatino Linotype" w:eastAsiaTheme="minorEastAsia" w:hAnsi="Palatino Linotype"/>
          <w:b/>
          <w:lang w:val="es-ES_tradnl"/>
        </w:rPr>
        <w:t>0030</w:t>
      </w:r>
      <w:r w:rsidRPr="00A75AA2">
        <w:rPr>
          <w:rFonts w:ascii="Palatino Linotype" w:eastAsiaTheme="minorEastAsia" w:hAnsi="Palatino Linotype"/>
          <w:b/>
          <w:lang w:val="es-ES_tradnl"/>
        </w:rPr>
        <w:t>/INFOEM/IP/RR/202</w:t>
      </w:r>
      <w:r w:rsidR="008D516E">
        <w:rPr>
          <w:rFonts w:ascii="Palatino Linotype" w:eastAsiaTheme="minorEastAsia" w:hAnsi="Palatino Linotype"/>
          <w:b/>
          <w:lang w:val="es-ES_tradnl"/>
        </w:rPr>
        <w:t>5</w:t>
      </w:r>
      <w:r w:rsidRPr="00A75AA2">
        <w:rPr>
          <w:rFonts w:ascii="Palatino Linotype" w:eastAsiaTheme="minorEastAsia" w:hAnsi="Palatino Linotype"/>
          <w:lang w:val="es-ES_tradnl"/>
        </w:rPr>
        <w:t xml:space="preserve">, por improcedente en términos de los </w:t>
      </w:r>
      <w:r w:rsidRPr="008D516E">
        <w:rPr>
          <w:rFonts w:ascii="Palatino Linotype" w:eastAsiaTheme="minorEastAsia" w:hAnsi="Palatino Linotype"/>
          <w:b/>
          <w:lang w:val="es-ES_tradnl"/>
        </w:rPr>
        <w:t>artículos 191, fracción III y 192, fracción IV</w:t>
      </w:r>
      <w:r w:rsidRPr="008D516E">
        <w:rPr>
          <w:rFonts w:ascii="Palatino Linotype" w:eastAsiaTheme="minorEastAsia" w:hAnsi="Palatino Linotype"/>
          <w:lang w:val="es-ES_tradnl"/>
        </w:rPr>
        <w:t>,</w:t>
      </w:r>
      <w:r w:rsidRPr="00A75AA2">
        <w:rPr>
          <w:rFonts w:ascii="Palatino Linotype" w:eastAsiaTheme="minorEastAsia" w:hAnsi="Palatino Linotype"/>
          <w:lang w:val="es-ES_tradnl"/>
        </w:rPr>
        <w:t xml:space="preserve"> de la Ley de Transparencia y Acceso a la Información </w:t>
      </w:r>
      <w:r w:rsidRPr="00A75AA2">
        <w:rPr>
          <w:rFonts w:ascii="Palatino Linotype" w:eastAsiaTheme="minorEastAsia" w:hAnsi="Palatino Linotype"/>
          <w:lang w:val="es-ES_tradnl"/>
        </w:rPr>
        <w:lastRenderedPageBreak/>
        <w:t xml:space="preserve">Pública del Estado de México y Municipios, y en términos del Considerando </w:t>
      </w:r>
      <w:r w:rsidRPr="00A75AA2">
        <w:rPr>
          <w:rFonts w:ascii="Palatino Linotype" w:eastAsiaTheme="minorEastAsia" w:hAnsi="Palatino Linotype"/>
          <w:b/>
          <w:lang w:val="es-ES_tradnl"/>
        </w:rPr>
        <w:t>CUARTO</w:t>
      </w:r>
      <w:r w:rsidRPr="00A75AA2">
        <w:rPr>
          <w:rFonts w:ascii="Palatino Linotype" w:eastAsiaTheme="minorEastAsia" w:hAnsi="Palatino Linotype"/>
          <w:lang w:val="es-ES_tradnl"/>
        </w:rPr>
        <w:t xml:space="preserve"> de la presente resolución.</w:t>
      </w:r>
    </w:p>
    <w:p w14:paraId="06B88792" w14:textId="77777777" w:rsidR="00096385" w:rsidRPr="00031C5C" w:rsidRDefault="00096385" w:rsidP="00096385">
      <w:pPr>
        <w:spacing w:line="360" w:lineRule="auto"/>
        <w:contextualSpacing/>
        <w:jc w:val="both"/>
        <w:rPr>
          <w:rFonts w:ascii="Palatino Linotype" w:eastAsiaTheme="minorHAnsi" w:hAnsi="Palatino Linotype" w:cs="Arial"/>
          <w:lang w:val="es-ES_tradnl" w:eastAsia="en-US"/>
        </w:rPr>
      </w:pPr>
    </w:p>
    <w:p w14:paraId="7035A595" w14:textId="77777777" w:rsidR="00096385" w:rsidRPr="00031C5C" w:rsidRDefault="00096385" w:rsidP="00096385">
      <w:pPr>
        <w:spacing w:line="360" w:lineRule="auto"/>
        <w:jc w:val="both"/>
        <w:rPr>
          <w:rFonts w:ascii="Palatino Linotype" w:eastAsiaTheme="minorHAnsi" w:hAnsi="Palatino Linotype" w:cs="Arial"/>
          <w:lang w:val="es-ES_tradnl" w:eastAsia="en-US"/>
        </w:rPr>
      </w:pPr>
      <w:r w:rsidRPr="00031C5C">
        <w:rPr>
          <w:rFonts w:ascii="Palatino Linotype" w:eastAsiaTheme="minorHAnsi" w:hAnsi="Palatino Linotype" w:cs="Arial"/>
          <w:b/>
          <w:sz w:val="28"/>
          <w:szCs w:val="28"/>
          <w:lang w:val="es-ES_tradnl" w:eastAsia="en-US"/>
        </w:rPr>
        <w:t>SEGUNDO.</w:t>
      </w:r>
      <w:r w:rsidRPr="00031C5C">
        <w:rPr>
          <w:rFonts w:ascii="Palatino Linotype" w:eastAsiaTheme="minorHAnsi" w:hAnsi="Palatino Linotype" w:cs="Arial"/>
          <w:lang w:val="es-ES_tradnl" w:eastAsia="en-US"/>
        </w:rPr>
        <w:t xml:space="preserve"> </w:t>
      </w:r>
      <w:r w:rsidRPr="00031C5C">
        <w:rPr>
          <w:rFonts w:ascii="Palatino Linotype" w:eastAsiaTheme="minorHAnsi" w:hAnsi="Palatino Linotype" w:cs="Arial"/>
          <w:b/>
          <w:lang w:val="es-ES_tradnl" w:eastAsia="en-US"/>
        </w:rPr>
        <w:t>NOTIFÍQUESE</w:t>
      </w:r>
      <w:r w:rsidRPr="00031C5C">
        <w:rPr>
          <w:rFonts w:ascii="Palatino Linotype" w:eastAsiaTheme="minorHAnsi" w:hAnsi="Palatino Linotype" w:cs="Arial"/>
          <w:lang w:val="es-ES_tradnl" w:eastAsia="en-US"/>
        </w:rPr>
        <w:t xml:space="preserve"> la presente resolución al Titular de la Unidad de Transparencia del </w:t>
      </w:r>
      <w:r w:rsidRPr="00031C5C">
        <w:rPr>
          <w:rFonts w:ascii="Palatino Linotype" w:eastAsiaTheme="minorHAnsi" w:hAnsi="Palatino Linotype" w:cs="Arial"/>
          <w:b/>
          <w:bCs/>
          <w:lang w:val="es-ES_tradnl" w:eastAsia="en-US"/>
        </w:rPr>
        <w:t>Sujeto Obligado</w:t>
      </w:r>
      <w:r w:rsidRPr="00031C5C">
        <w:rPr>
          <w:rFonts w:ascii="Palatino Linotype" w:eastAsiaTheme="minorHAnsi" w:hAnsi="Palatino Linotype" w:cs="Arial"/>
          <w:lang w:val="es-ES_tradnl" w:eastAsia="en-US"/>
        </w:rPr>
        <w:t xml:space="preserve"> mediante el Sistema de Acceso a la Información Mexiquense </w:t>
      </w:r>
      <w:r w:rsidRPr="00031C5C">
        <w:rPr>
          <w:rFonts w:ascii="Palatino Linotype" w:eastAsiaTheme="minorHAnsi" w:hAnsi="Palatino Linotype" w:cs="Arial"/>
          <w:b/>
          <w:bCs/>
          <w:lang w:val="es-ES_tradnl" w:eastAsia="en-US"/>
        </w:rPr>
        <w:t>(SAIMEX)</w:t>
      </w:r>
      <w:r w:rsidRPr="00031C5C">
        <w:rPr>
          <w:rFonts w:ascii="Palatino Linotype" w:eastAsiaTheme="minorHAnsi" w:hAnsi="Palatino Linotype" w:cs="Arial"/>
          <w:lang w:val="es-ES_tradnl" w:eastAsia="en-US"/>
        </w:rPr>
        <w:t>.</w:t>
      </w:r>
    </w:p>
    <w:p w14:paraId="551E3226" w14:textId="77777777" w:rsidR="00096385" w:rsidRPr="00031C5C" w:rsidRDefault="00096385" w:rsidP="00096385">
      <w:pPr>
        <w:spacing w:line="360" w:lineRule="auto"/>
        <w:jc w:val="both"/>
        <w:rPr>
          <w:rFonts w:ascii="Palatino Linotype" w:eastAsiaTheme="minorHAnsi" w:hAnsi="Palatino Linotype" w:cs="Arial"/>
          <w:lang w:val="es-ES_tradnl" w:eastAsia="en-US"/>
        </w:rPr>
      </w:pPr>
    </w:p>
    <w:p w14:paraId="0276C0BD" w14:textId="77777777" w:rsidR="00096385" w:rsidRDefault="00096385" w:rsidP="00096385">
      <w:pPr>
        <w:spacing w:line="360" w:lineRule="auto"/>
        <w:contextualSpacing/>
        <w:jc w:val="both"/>
        <w:rPr>
          <w:rFonts w:ascii="Palatino Linotype" w:eastAsiaTheme="minorEastAsia" w:hAnsi="Palatino Linotype" w:cs="Arial"/>
          <w:szCs w:val="22"/>
          <w:lang w:eastAsia="en-US"/>
        </w:rPr>
      </w:pPr>
      <w:r w:rsidRPr="00031C5C">
        <w:rPr>
          <w:rFonts w:ascii="Palatino Linotype" w:eastAsiaTheme="minorEastAsia" w:hAnsi="Palatino Linotype" w:cs="Arial"/>
          <w:b/>
          <w:bCs/>
          <w:sz w:val="28"/>
          <w:lang w:eastAsia="en-US"/>
        </w:rPr>
        <w:t xml:space="preserve">TERCERO. </w:t>
      </w:r>
      <w:r w:rsidRPr="00031C5C">
        <w:rPr>
          <w:rFonts w:ascii="Palatino Linotype" w:eastAsiaTheme="minorEastAsia" w:hAnsi="Palatino Linotype" w:cs="Arial"/>
          <w:b/>
          <w:bCs/>
          <w:szCs w:val="22"/>
          <w:lang w:eastAsia="en-US"/>
        </w:rPr>
        <w:t>NOTIFÍQUESE</w:t>
      </w:r>
      <w:r w:rsidRPr="00031C5C">
        <w:rPr>
          <w:rFonts w:ascii="Palatino Linotype" w:eastAsiaTheme="minorEastAsia" w:hAnsi="Palatino Linotype" w:cs="Arial"/>
          <w:szCs w:val="22"/>
          <w:lang w:eastAsia="en-US"/>
        </w:rPr>
        <w:t xml:space="preserve"> la presente resolución a</w:t>
      </w:r>
      <w:r>
        <w:rPr>
          <w:rFonts w:ascii="Palatino Linotype" w:eastAsiaTheme="minorEastAsia" w:hAnsi="Palatino Linotype" w:cs="Arial"/>
          <w:szCs w:val="22"/>
          <w:lang w:eastAsia="en-US"/>
        </w:rPr>
        <w:t xml:space="preserve"> </w:t>
      </w:r>
      <w:r w:rsidRPr="00031C5C">
        <w:rPr>
          <w:rFonts w:ascii="Palatino Linotype" w:eastAsiaTheme="minorEastAsia" w:hAnsi="Palatino Linotype" w:cs="Arial"/>
          <w:szCs w:val="22"/>
          <w:lang w:eastAsia="en-US"/>
        </w:rPr>
        <w:t>l</w:t>
      </w:r>
      <w:r>
        <w:rPr>
          <w:rFonts w:ascii="Palatino Linotype" w:eastAsiaTheme="minorEastAsia" w:hAnsi="Palatino Linotype" w:cs="Arial"/>
          <w:szCs w:val="22"/>
          <w:lang w:eastAsia="en-US"/>
        </w:rPr>
        <w:t>a parte</w:t>
      </w:r>
      <w:r w:rsidRPr="00031C5C">
        <w:rPr>
          <w:rFonts w:ascii="Palatino Linotype" w:eastAsiaTheme="minorEastAsia" w:hAnsi="Palatino Linotype" w:cs="Arial"/>
          <w:szCs w:val="22"/>
          <w:lang w:eastAsia="en-US"/>
        </w:rPr>
        <w:t xml:space="preserve"> </w:t>
      </w:r>
      <w:r w:rsidRPr="00031C5C">
        <w:rPr>
          <w:rFonts w:ascii="Palatino Linotype" w:eastAsiaTheme="minorEastAsia" w:hAnsi="Palatino Linotype" w:cs="Arial"/>
          <w:b/>
          <w:bCs/>
          <w:szCs w:val="22"/>
          <w:lang w:eastAsia="en-US"/>
        </w:rPr>
        <w:t>Recurrente</w:t>
      </w:r>
      <w:r w:rsidRPr="00031C5C">
        <w:rPr>
          <w:rFonts w:ascii="Palatino Linotype" w:eastAsia="Calibri" w:hAnsi="Palatino Linotype" w:cs="Calibri"/>
          <w:szCs w:val="22"/>
          <w:lang w:eastAsia="es-MX"/>
        </w:rPr>
        <w:t xml:space="preserve"> </w:t>
      </w:r>
      <w:r w:rsidRPr="00031C5C">
        <w:rPr>
          <w:rFonts w:ascii="Palatino Linotype" w:eastAsiaTheme="minorEastAsia" w:hAnsi="Palatino Linotype" w:cs="Arial"/>
          <w:szCs w:val="22"/>
          <w:lang w:eastAsia="en-US"/>
        </w:rPr>
        <w:t xml:space="preserve">a través del Sistema de Acceso a la Información Mexiquense </w:t>
      </w:r>
      <w:r w:rsidRPr="00031C5C">
        <w:rPr>
          <w:rFonts w:ascii="Palatino Linotype" w:eastAsiaTheme="minorEastAsia" w:hAnsi="Palatino Linotype" w:cs="Arial"/>
          <w:b/>
          <w:bCs/>
          <w:szCs w:val="22"/>
          <w:lang w:eastAsia="en-US"/>
        </w:rPr>
        <w:t>(SAIMEX)</w:t>
      </w:r>
      <w:r w:rsidRPr="00031C5C">
        <w:rPr>
          <w:rFonts w:ascii="Palatino Linotype" w:eastAsiaTheme="minorEastAsia" w:hAnsi="Palatino Linotype" w:cs="Arial"/>
          <w:szCs w:val="22"/>
          <w:lang w:eastAsia="en-US"/>
        </w:rPr>
        <w:t xml:space="preserve"> y hágase de su conocimiento que, en caso de considerar que la misma le causa algún perjuicio, podrá promover el Juicio de Amparo en los términos de las leyes aplicables, de acuerdo con lo estipulado por el artículo 196 de la Ley de Transparencia y Acceso a la Información Pública del Estado de México y Municipios.</w:t>
      </w:r>
      <w:bookmarkEnd w:id="3"/>
    </w:p>
    <w:p w14:paraId="20CCB97A" w14:textId="77777777" w:rsidR="00096385" w:rsidRDefault="00096385" w:rsidP="00096385">
      <w:pPr>
        <w:spacing w:line="360" w:lineRule="auto"/>
        <w:jc w:val="both"/>
        <w:rPr>
          <w:rFonts w:ascii="Palatino Linotype" w:eastAsiaTheme="minorHAnsi" w:hAnsi="Palatino Linotype" w:cs="Arial"/>
          <w:lang w:val="es-MX" w:eastAsia="en-US"/>
        </w:rPr>
      </w:pPr>
    </w:p>
    <w:p w14:paraId="68F4343E" w14:textId="1E8416C8" w:rsidR="00096385" w:rsidRPr="00B7320F" w:rsidRDefault="00096385" w:rsidP="00096385">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ASÍ LO RESUELVE, POR UNANIMIDAD DE VOTOS, EL PLENO DEL</w:t>
      </w:r>
      <w:r w:rsidRPr="00B7320F">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B7320F">
        <w:rPr>
          <w:rFonts w:ascii="Palatino Linotype" w:eastAsiaTheme="minorHAnsi" w:hAnsi="Palatino Linotype" w:cs="Arial"/>
          <w:lang w:val="es-MX" w:eastAsia="en-US"/>
        </w:rPr>
        <w:t>, CONFORMADO POR LOS COMISIONADOS JOSÉ MARTÍNEZ VILCHIS; MARÍA DEL ROSARIO MEJÍA AYALA; SHARON CRISTINA MORALES MARTÍNEZ; LUIS GUSTAVO PARRA NORIEGA</w:t>
      </w:r>
      <w:r>
        <w:rPr>
          <w:rFonts w:ascii="Palatino Linotype" w:eastAsiaTheme="minorHAnsi" w:hAnsi="Palatino Linotype" w:cs="Arial"/>
          <w:lang w:val="es-MX" w:eastAsia="en-US"/>
        </w:rPr>
        <w:t xml:space="preserve"> </w:t>
      </w:r>
      <w:r w:rsidRPr="00B7320F">
        <w:rPr>
          <w:rFonts w:ascii="Palatino Linotype" w:eastAsiaTheme="minorHAnsi" w:hAnsi="Palatino Linotype" w:cs="Arial"/>
          <w:lang w:val="es-MX" w:eastAsia="en-US"/>
        </w:rPr>
        <w:t xml:space="preserve">Y GUADALUPE RAMÍREZ PEÑA; EN LA </w:t>
      </w:r>
      <w:r w:rsidR="00F21CDB">
        <w:rPr>
          <w:rFonts w:ascii="Palatino Linotype" w:eastAsiaTheme="minorHAnsi" w:hAnsi="Palatino Linotype" w:cs="Arial"/>
          <w:b/>
          <w:lang w:val="es-MX" w:eastAsia="en-US"/>
        </w:rPr>
        <w:t>QUINT</w:t>
      </w:r>
      <w:r w:rsidRPr="00C1321E">
        <w:rPr>
          <w:rFonts w:ascii="Palatino Linotype" w:eastAsiaTheme="minorHAnsi" w:hAnsi="Palatino Linotype" w:cs="Arial"/>
          <w:b/>
          <w:lang w:val="es-MX" w:eastAsia="en-US"/>
        </w:rPr>
        <w:t>A SESIÓN</w:t>
      </w:r>
      <w:r w:rsidRPr="00B7320F">
        <w:rPr>
          <w:rFonts w:ascii="Palatino Linotype" w:eastAsiaTheme="minorHAnsi" w:hAnsi="Palatino Linotype" w:cs="Arial"/>
          <w:lang w:val="es-MX" w:eastAsia="en-US"/>
        </w:rPr>
        <w:t xml:space="preserve"> ORDINARIA CELEBRADA EL </w:t>
      </w:r>
      <w:r w:rsidR="00F21CDB">
        <w:rPr>
          <w:rFonts w:ascii="Palatino Linotype" w:hAnsi="Palatino Linotype" w:cs="Arial"/>
          <w:b/>
          <w:color w:val="000000"/>
          <w:lang w:val="es-MX" w:eastAsia="es-MX"/>
        </w:rPr>
        <w:t>DOCE</w:t>
      </w:r>
      <w:r w:rsidRPr="00C1321E">
        <w:rPr>
          <w:rFonts w:ascii="Palatino Linotype" w:hAnsi="Palatino Linotype" w:cs="Arial"/>
          <w:b/>
          <w:color w:val="000000"/>
          <w:lang w:val="es-MX" w:eastAsia="es-MX"/>
        </w:rPr>
        <w:t xml:space="preserve"> DE </w:t>
      </w:r>
      <w:r w:rsidR="00F21CDB">
        <w:rPr>
          <w:rFonts w:ascii="Palatino Linotype" w:hAnsi="Palatino Linotype" w:cs="Arial"/>
          <w:b/>
          <w:color w:val="000000"/>
          <w:lang w:val="es-MX" w:eastAsia="es-MX"/>
        </w:rPr>
        <w:t>F</w:t>
      </w:r>
      <w:r w:rsidRPr="00C1321E">
        <w:rPr>
          <w:rFonts w:ascii="Palatino Linotype" w:hAnsi="Palatino Linotype" w:cs="Arial"/>
          <w:b/>
          <w:color w:val="000000"/>
          <w:lang w:val="es-MX" w:eastAsia="es-MX"/>
        </w:rPr>
        <w:t>E</w:t>
      </w:r>
      <w:r w:rsidR="00F21CDB">
        <w:rPr>
          <w:rFonts w:ascii="Palatino Linotype" w:hAnsi="Palatino Linotype" w:cs="Arial"/>
          <w:b/>
          <w:color w:val="000000"/>
          <w:lang w:val="es-MX" w:eastAsia="es-MX"/>
        </w:rPr>
        <w:t>B</w:t>
      </w:r>
      <w:r w:rsidRPr="00C1321E">
        <w:rPr>
          <w:rFonts w:ascii="Palatino Linotype" w:hAnsi="Palatino Linotype" w:cs="Arial"/>
          <w:b/>
          <w:color w:val="000000"/>
          <w:lang w:val="es-MX" w:eastAsia="es-MX"/>
        </w:rPr>
        <w:t>R</w:t>
      </w:r>
      <w:r w:rsidR="00F21CDB">
        <w:rPr>
          <w:rFonts w:ascii="Palatino Linotype" w:hAnsi="Palatino Linotype" w:cs="Arial"/>
          <w:b/>
          <w:color w:val="000000"/>
          <w:lang w:val="es-MX" w:eastAsia="es-MX"/>
        </w:rPr>
        <w:t>E</w:t>
      </w:r>
      <w:r w:rsidR="00B928DA">
        <w:rPr>
          <w:rFonts w:ascii="Palatino Linotype" w:hAnsi="Palatino Linotype" w:cs="Arial"/>
          <w:b/>
          <w:color w:val="000000"/>
          <w:lang w:val="es-MX" w:eastAsia="es-MX"/>
        </w:rPr>
        <w:t>R</w:t>
      </w:r>
      <w:r w:rsidRPr="00C1321E">
        <w:rPr>
          <w:rFonts w:ascii="Palatino Linotype" w:hAnsi="Palatino Linotype" w:cs="Arial"/>
          <w:b/>
          <w:color w:val="000000"/>
          <w:lang w:val="es-MX" w:eastAsia="es-MX"/>
        </w:rPr>
        <w:t xml:space="preserve">O </w:t>
      </w:r>
      <w:r w:rsidR="00B928DA">
        <w:rPr>
          <w:rFonts w:ascii="Palatino Linotype" w:hAnsi="Palatino Linotype" w:cs="Arial"/>
          <w:b/>
          <w:color w:val="000000"/>
          <w:lang w:val="es-MX" w:eastAsia="es-MX"/>
        </w:rPr>
        <w:t xml:space="preserve">DE </w:t>
      </w:r>
      <w:r w:rsidRPr="00C1321E">
        <w:rPr>
          <w:rFonts w:ascii="Palatino Linotype" w:hAnsi="Palatino Linotype" w:cs="Arial"/>
          <w:b/>
          <w:color w:val="000000"/>
          <w:lang w:val="es-MX" w:eastAsia="es-MX"/>
        </w:rPr>
        <w:t>DOS MIL VEINTICINCO</w:t>
      </w:r>
      <w:r w:rsidRPr="00B7320F">
        <w:rPr>
          <w:rFonts w:ascii="Palatino Linotype" w:eastAsiaTheme="minorHAnsi" w:hAnsi="Palatino Linotype" w:cs="Arial"/>
          <w:lang w:val="es-MX" w:eastAsia="en-US"/>
        </w:rPr>
        <w:t>, ANTE EL SECRETARIO TÉCNICO DEL PLENO, ALEXIS TAPIA RAMÍREZ.---------------------------------------------------------------------------------------------------</w:t>
      </w:r>
      <w:r w:rsidR="00F21CDB" w:rsidRPr="00B7320F">
        <w:rPr>
          <w:rFonts w:ascii="Palatino Linotype" w:eastAsiaTheme="minorHAnsi" w:hAnsi="Palatino Linotype" w:cs="Arial"/>
          <w:lang w:val="es-MX" w:eastAsia="en-US"/>
        </w:rPr>
        <w:t xml:space="preserve"> </w:t>
      </w:r>
      <w:r w:rsidRPr="00B7320F">
        <w:rPr>
          <w:rFonts w:ascii="Palatino Linotype" w:eastAsiaTheme="minorHAnsi" w:hAnsi="Palatino Linotype" w:cs="Arial"/>
          <w:lang w:val="es-MX" w:eastAsia="en-US"/>
        </w:rPr>
        <w:t>------------------------------------------------------------------------------------------------------------------</w:t>
      </w:r>
    </w:p>
    <w:p w14:paraId="7B8524D5" w14:textId="13CB821E" w:rsidR="00096385" w:rsidRPr="00694ABC" w:rsidRDefault="00096385" w:rsidP="00096385">
      <w:pPr>
        <w:spacing w:line="360" w:lineRule="auto"/>
        <w:jc w:val="both"/>
        <w:rPr>
          <w:rFonts w:ascii="Palatino Linotype" w:eastAsiaTheme="minorHAnsi" w:hAnsi="Palatino Linotype" w:cs="Arial"/>
          <w:sz w:val="12"/>
          <w:lang w:val="es-MX" w:eastAsia="en-US"/>
        </w:rPr>
      </w:pPr>
      <w:r>
        <w:rPr>
          <w:rFonts w:ascii="Palatino Linotype" w:eastAsiaTheme="minorHAnsi" w:hAnsi="Palatino Linotype" w:cs="Arial"/>
          <w:sz w:val="18"/>
          <w:lang w:val="es-MX" w:eastAsia="en-US"/>
        </w:rPr>
        <w:t>JMV/CCR</w:t>
      </w:r>
    </w:p>
    <w:p w14:paraId="3DE2F850" w14:textId="77777777" w:rsidR="00096385" w:rsidRDefault="00096385" w:rsidP="00096385"/>
    <w:p w14:paraId="475CF57F" w14:textId="77777777" w:rsidR="00096385" w:rsidRDefault="00096385" w:rsidP="00096385"/>
    <w:p w14:paraId="5442DA35" w14:textId="77777777" w:rsidR="00096385" w:rsidRDefault="00096385" w:rsidP="00096385"/>
    <w:p w14:paraId="23BA11A0" w14:textId="77777777" w:rsidR="00096385" w:rsidRDefault="00096385" w:rsidP="00096385"/>
    <w:p w14:paraId="3442EFF5" w14:textId="77777777" w:rsidR="00096385" w:rsidRDefault="00096385" w:rsidP="00096385"/>
    <w:p w14:paraId="06FC52C3" w14:textId="77777777" w:rsidR="00096385" w:rsidRDefault="00096385" w:rsidP="00096385"/>
    <w:p w14:paraId="18FFC4A1" w14:textId="77777777" w:rsidR="00096385" w:rsidRDefault="00096385" w:rsidP="00096385"/>
    <w:p w14:paraId="27271A66" w14:textId="77777777" w:rsidR="00096385" w:rsidRDefault="00096385" w:rsidP="00096385"/>
    <w:p w14:paraId="222C8097" w14:textId="77777777" w:rsidR="00096385" w:rsidRDefault="00096385" w:rsidP="00096385"/>
    <w:p w14:paraId="204DE9EA" w14:textId="77777777" w:rsidR="00096385" w:rsidRDefault="00096385" w:rsidP="00096385"/>
    <w:p w14:paraId="68136D4E" w14:textId="77777777" w:rsidR="00096385" w:rsidRDefault="00096385" w:rsidP="00096385"/>
    <w:p w14:paraId="4C55251F" w14:textId="77777777" w:rsidR="00096385" w:rsidRDefault="00096385" w:rsidP="00096385"/>
    <w:p w14:paraId="797E03A7" w14:textId="77777777" w:rsidR="00096385" w:rsidRDefault="00096385" w:rsidP="00096385"/>
    <w:p w14:paraId="725F255C" w14:textId="77777777" w:rsidR="00096385" w:rsidRDefault="00096385" w:rsidP="00096385"/>
    <w:p w14:paraId="472938D3" w14:textId="77777777" w:rsidR="00096385" w:rsidRDefault="00096385" w:rsidP="00096385"/>
    <w:p w14:paraId="1375E0FB" w14:textId="77777777" w:rsidR="00096385" w:rsidRDefault="00096385" w:rsidP="00096385"/>
    <w:p w14:paraId="2C44A6FF" w14:textId="77777777" w:rsidR="00096385" w:rsidRDefault="00096385" w:rsidP="00096385"/>
    <w:p w14:paraId="60C745BF" w14:textId="77777777" w:rsidR="00096385" w:rsidRDefault="00096385" w:rsidP="00096385"/>
    <w:p w14:paraId="57CBAAAB" w14:textId="77777777" w:rsidR="00096385" w:rsidRDefault="00096385" w:rsidP="00096385"/>
    <w:p w14:paraId="3B5F4CBF" w14:textId="77777777" w:rsidR="00096385" w:rsidRDefault="00096385" w:rsidP="00096385"/>
    <w:p w14:paraId="52100112" w14:textId="77777777" w:rsidR="00096385" w:rsidRDefault="00096385" w:rsidP="00096385"/>
    <w:p w14:paraId="4B05E688" w14:textId="77777777" w:rsidR="00096385" w:rsidRDefault="00096385" w:rsidP="00096385"/>
    <w:p w14:paraId="3C69C4D3" w14:textId="77777777" w:rsidR="00096385" w:rsidRDefault="00096385" w:rsidP="00096385"/>
    <w:p w14:paraId="40B0AF30" w14:textId="77777777" w:rsidR="00096385" w:rsidRDefault="00096385" w:rsidP="00096385"/>
    <w:p w14:paraId="553DAACA" w14:textId="77777777" w:rsidR="00096385" w:rsidRDefault="00096385" w:rsidP="00096385"/>
    <w:p w14:paraId="39CDE5DE" w14:textId="77777777" w:rsidR="00096385" w:rsidRDefault="00096385" w:rsidP="00096385"/>
    <w:p w14:paraId="2AF8515D" w14:textId="77777777" w:rsidR="00096385" w:rsidRDefault="00096385" w:rsidP="00096385"/>
    <w:p w14:paraId="13561CDA" w14:textId="77777777" w:rsidR="00096385" w:rsidRDefault="00096385" w:rsidP="00096385"/>
    <w:p w14:paraId="699D9648" w14:textId="77777777" w:rsidR="00096385" w:rsidRDefault="00096385" w:rsidP="00096385"/>
    <w:p w14:paraId="5D9B461C" w14:textId="77777777" w:rsidR="00096385" w:rsidRDefault="00096385" w:rsidP="00096385"/>
    <w:p w14:paraId="28DD86FA" w14:textId="77777777" w:rsidR="00096385" w:rsidRDefault="00096385" w:rsidP="00096385"/>
    <w:p w14:paraId="558FE063" w14:textId="77777777" w:rsidR="00096385" w:rsidRDefault="00096385" w:rsidP="00096385"/>
    <w:p w14:paraId="0BA01F51" w14:textId="77777777" w:rsidR="00096385" w:rsidRDefault="00096385" w:rsidP="00096385"/>
    <w:p w14:paraId="18DE28BD" w14:textId="77777777" w:rsidR="00096385" w:rsidRDefault="00096385" w:rsidP="00096385"/>
    <w:p w14:paraId="1DCDAAFC" w14:textId="77777777" w:rsidR="00096385" w:rsidRPr="003E56C9" w:rsidRDefault="00096385" w:rsidP="00096385"/>
    <w:p w14:paraId="76255498" w14:textId="77777777" w:rsidR="003221D7" w:rsidRDefault="003221D7"/>
    <w:sectPr w:rsidR="003221D7" w:rsidSect="00E76A2D">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BCE7C" w14:textId="77777777" w:rsidR="00096385" w:rsidRDefault="00096385" w:rsidP="00096385">
      <w:r>
        <w:separator/>
      </w:r>
    </w:p>
  </w:endnote>
  <w:endnote w:type="continuationSeparator" w:id="0">
    <w:p w14:paraId="16446F72" w14:textId="77777777" w:rsidR="00096385" w:rsidRDefault="00096385" w:rsidP="0009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55FEF" w14:textId="77777777" w:rsidR="00A344E8" w:rsidRPr="000D3AD4" w:rsidRDefault="00D41A3B"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0D2243">
      <w:rPr>
        <w:rFonts w:ascii="Palatino Linotype" w:hAnsi="Palatino Linotype" w:cs="Arial"/>
        <w:bCs/>
        <w:noProof/>
        <w:sz w:val="20"/>
        <w:szCs w:val="20"/>
      </w:rPr>
      <w:t>19</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0D2243">
      <w:rPr>
        <w:rFonts w:ascii="Palatino Linotype" w:hAnsi="Palatino Linotype" w:cs="Arial"/>
        <w:bCs/>
        <w:noProof/>
        <w:sz w:val="20"/>
        <w:szCs w:val="20"/>
      </w:rPr>
      <w:t>19</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CAF5B" w14:textId="77777777" w:rsidR="00A344E8" w:rsidRPr="000D3AD4" w:rsidRDefault="00D41A3B"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0D2243">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0D2243">
      <w:rPr>
        <w:rFonts w:ascii="Palatino Linotype" w:hAnsi="Palatino Linotype" w:cs="Arial"/>
        <w:bCs/>
        <w:noProof/>
        <w:sz w:val="20"/>
        <w:szCs w:val="20"/>
      </w:rPr>
      <w:t>19</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F1314" w14:textId="77777777" w:rsidR="00096385" w:rsidRDefault="00096385" w:rsidP="00096385">
      <w:r>
        <w:separator/>
      </w:r>
    </w:p>
  </w:footnote>
  <w:footnote w:type="continuationSeparator" w:id="0">
    <w:p w14:paraId="755EF588" w14:textId="77777777" w:rsidR="00096385" w:rsidRDefault="00096385" w:rsidP="00096385">
      <w:r>
        <w:continuationSeparator/>
      </w:r>
    </w:p>
  </w:footnote>
  <w:footnote w:id="1">
    <w:p w14:paraId="3ADE72A9" w14:textId="77777777" w:rsidR="00E8195F" w:rsidRPr="00911081" w:rsidRDefault="00E8195F" w:rsidP="00E8195F">
      <w:pPr>
        <w:jc w:val="both"/>
        <w:rPr>
          <w:rFonts w:ascii="Palatino Linotype"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02E18F38" w14:textId="77777777" w:rsidR="00E8195F" w:rsidRPr="00911081" w:rsidRDefault="00E8195F" w:rsidP="00E8195F">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Pr>
          <w:rFonts w:ascii="Palatino Linotype" w:hAnsi="Palatino Linotype"/>
          <w:i/>
          <w:sz w:val="16"/>
          <w:szCs w:val="16"/>
        </w:rPr>
        <w:t xml:space="preserve"> </w:t>
      </w:r>
      <w:hyperlink r:id="rId1" w:history="1">
        <w:r w:rsidRPr="00911081">
          <w:rPr>
            <w:rStyle w:val="Hipervnculo"/>
            <w:rFonts w:ascii="Palatino Linotype" w:hAnsi="Palatino Linotype"/>
            <w:i/>
            <w:sz w:val="16"/>
            <w:szCs w:val="16"/>
          </w:rPr>
          <w:t>73 y 74 de la Ley de Amparo</w:t>
        </w:r>
      </w:hyperlink>
      <w:r w:rsidRPr="005D5598">
        <w:rPr>
          <w:rStyle w:val="apple-converted-space"/>
          <w:rFonts w:ascii="Palatino Linotype" w:hAnsi="Palatino Linotype"/>
          <w:i/>
          <w:sz w:val="16"/>
          <w:szCs w:val="16"/>
        </w:rPr>
        <w:t xml:space="preserve"> </w:t>
      </w:r>
      <w:r w:rsidRPr="00911081">
        <w:rPr>
          <w:rFonts w:ascii="Palatino Linotype" w:hAnsi="Palatino Linotype"/>
          <w:i/>
          <w:sz w:val="16"/>
          <w:szCs w:val="16"/>
        </w:rPr>
        <w:t>con el artículo</w:t>
      </w:r>
      <w:r>
        <w:rPr>
          <w:rFonts w:ascii="Palatino Linotype" w:hAnsi="Palatino Linotype"/>
          <w:i/>
          <w:sz w:val="16"/>
          <w:szCs w:val="16"/>
        </w:rPr>
        <w:t xml:space="preserve"> </w:t>
      </w:r>
      <w:hyperlink r:id="rId2" w:history="1">
        <w:r w:rsidRPr="00911081">
          <w:rPr>
            <w:rStyle w:val="Hipervnculo"/>
            <w:rFonts w:ascii="Palatino Linotype" w:hAnsi="Palatino Linotype"/>
            <w:i/>
            <w:sz w:val="16"/>
            <w:szCs w:val="16"/>
          </w:rPr>
          <w:t>25.1 de la Convención Americana sobre Derechos Humanos</w:t>
        </w:r>
      </w:hyperlink>
      <w:r w:rsidRPr="005D5598">
        <w:rPr>
          <w:rStyle w:val="Hipervnculo"/>
          <w:rFonts w:ascii="Palatino Linotype" w:hAnsi="Palatino Linotype"/>
          <w:i/>
          <w:sz w:val="16"/>
          <w:szCs w:val="16"/>
        </w:rPr>
        <w:t xml:space="preserve">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94C13" w14:textId="77777777" w:rsidR="00A344E8" w:rsidRDefault="000D2243">
    <w:pPr>
      <w:pStyle w:val="Encabezado"/>
    </w:pPr>
    <w:r>
      <w:rPr>
        <w:noProof/>
        <w:lang w:val="es-MX" w:eastAsia="es-MX"/>
      </w:rPr>
      <w:pict w14:anchorId="0737FA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alt="" style="position:absolute;margin-left:0;margin-top:0;width:609.4pt;height:793.75pt;z-index:-251656192;mso-wrap-edited:f;mso-width-percent:0;mso-height-percent:0;mso-position-horizontal:center;mso-position-horizontal-relative:margin;mso-position-vertical:center;mso-position-vertical-relative:margin;mso-width-percent:0;mso-height-percent:0"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C47E5" w:rsidRPr="008F2CCC" w14:paraId="715EB958" w14:textId="77777777" w:rsidTr="00BA27FC">
      <w:tc>
        <w:tcPr>
          <w:tcW w:w="2551" w:type="dxa"/>
          <w:shd w:val="clear" w:color="auto" w:fill="auto"/>
          <w:vAlign w:val="center"/>
        </w:tcPr>
        <w:p w14:paraId="1E980854" w14:textId="77777777" w:rsidR="00A344E8" w:rsidRPr="008F5DAE" w:rsidRDefault="00D41A3B"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49843E81" w14:textId="77777777" w:rsidR="00A344E8" w:rsidRPr="0029071C" w:rsidRDefault="00D41A3B" w:rsidP="00096385">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096385">
            <w:rPr>
              <w:rFonts w:ascii="Palatino Linotype" w:hAnsi="Palatino Linotype"/>
              <w:sz w:val="22"/>
              <w:szCs w:val="22"/>
              <w:lang w:val="es-ES_tradnl"/>
            </w:rPr>
            <w:t>0030</w:t>
          </w:r>
          <w:r w:rsidRPr="0029071C">
            <w:rPr>
              <w:rFonts w:ascii="Palatino Linotype" w:hAnsi="Palatino Linotype"/>
              <w:sz w:val="22"/>
              <w:szCs w:val="22"/>
              <w:lang w:val="es-ES_tradnl"/>
            </w:rPr>
            <w:t>/INFOEM/IP/RR/202</w:t>
          </w:r>
          <w:r w:rsidR="00096385">
            <w:rPr>
              <w:rFonts w:ascii="Palatino Linotype" w:hAnsi="Palatino Linotype"/>
              <w:sz w:val="22"/>
              <w:szCs w:val="22"/>
              <w:lang w:val="es-ES_tradnl"/>
            </w:rPr>
            <w:t>5</w:t>
          </w:r>
        </w:p>
      </w:tc>
    </w:tr>
    <w:tr w:rsidR="00EC47E5" w:rsidRPr="008F2CCC" w14:paraId="370ACFB0" w14:textId="77777777" w:rsidTr="00BA27FC">
      <w:trPr>
        <w:trHeight w:val="228"/>
      </w:trPr>
      <w:tc>
        <w:tcPr>
          <w:tcW w:w="2551" w:type="dxa"/>
          <w:shd w:val="clear" w:color="auto" w:fill="auto"/>
          <w:vAlign w:val="center"/>
        </w:tcPr>
        <w:p w14:paraId="59F9670B" w14:textId="77777777" w:rsidR="00A344E8" w:rsidRPr="008F5DAE" w:rsidRDefault="00D41A3B"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4FF2F76C" w14:textId="77777777" w:rsidR="00A344E8" w:rsidRPr="0029071C" w:rsidRDefault="00096385" w:rsidP="008A5263">
          <w:pPr>
            <w:jc w:val="right"/>
            <w:rPr>
              <w:rFonts w:ascii="Palatino Linotype" w:hAnsi="Palatino Linotype"/>
              <w:sz w:val="22"/>
              <w:szCs w:val="22"/>
            </w:rPr>
          </w:pPr>
          <w:r w:rsidRPr="00096385">
            <w:rPr>
              <w:rFonts w:ascii="Palatino Linotype" w:hAnsi="Palatino Linotype"/>
              <w:sz w:val="22"/>
              <w:szCs w:val="22"/>
            </w:rPr>
            <w:t>Universidad Autónoma del Estado de México</w:t>
          </w:r>
        </w:p>
      </w:tc>
    </w:tr>
    <w:tr w:rsidR="00EC47E5" w:rsidRPr="008F2CCC" w14:paraId="516F7766" w14:textId="77777777" w:rsidTr="00BA27FC">
      <w:tc>
        <w:tcPr>
          <w:tcW w:w="2551" w:type="dxa"/>
          <w:shd w:val="clear" w:color="auto" w:fill="auto"/>
          <w:vAlign w:val="center"/>
        </w:tcPr>
        <w:p w14:paraId="34CE6A88" w14:textId="77777777" w:rsidR="00A344E8" w:rsidRPr="008F5DAE" w:rsidRDefault="00D41A3B"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6DD9A3D8" w14:textId="77777777" w:rsidR="00A344E8" w:rsidRPr="0029071C" w:rsidRDefault="00D41A3B"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3C446D7B" w14:textId="77777777" w:rsidR="00A344E8" w:rsidRPr="001779E0" w:rsidRDefault="000D2243"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09976E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alt="" style="position:absolute;margin-left:-80.6pt;margin-top:-110.95pt;width:649.35pt;height:845.8pt;z-index:-251655168;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C47E5" w:rsidRPr="008F2CCC" w14:paraId="5F9F63BC" w14:textId="77777777" w:rsidTr="00BA27FC">
      <w:tc>
        <w:tcPr>
          <w:tcW w:w="2551" w:type="dxa"/>
          <w:shd w:val="clear" w:color="auto" w:fill="auto"/>
          <w:vAlign w:val="center"/>
        </w:tcPr>
        <w:p w14:paraId="5FBB1668" w14:textId="77777777" w:rsidR="00A344E8" w:rsidRPr="008F5DAE" w:rsidRDefault="00D41A3B"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27576A8D" w14:textId="77777777" w:rsidR="00A344E8" w:rsidRPr="0029071C" w:rsidRDefault="00D41A3B" w:rsidP="00096385">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096385">
            <w:rPr>
              <w:rFonts w:ascii="Palatino Linotype" w:hAnsi="Palatino Linotype"/>
              <w:sz w:val="22"/>
              <w:szCs w:val="22"/>
              <w:lang w:val="es-ES_tradnl"/>
            </w:rPr>
            <w:t>0030</w:t>
          </w:r>
          <w:r w:rsidRPr="0029071C">
            <w:rPr>
              <w:rFonts w:ascii="Palatino Linotype" w:hAnsi="Palatino Linotype"/>
              <w:sz w:val="22"/>
              <w:szCs w:val="22"/>
              <w:lang w:val="es-ES_tradnl"/>
            </w:rPr>
            <w:t>/INFOEM/IP/RR/202</w:t>
          </w:r>
          <w:r w:rsidR="00096385">
            <w:rPr>
              <w:rFonts w:ascii="Palatino Linotype" w:hAnsi="Palatino Linotype"/>
              <w:sz w:val="22"/>
              <w:szCs w:val="22"/>
              <w:lang w:val="es-ES_tradnl"/>
            </w:rPr>
            <w:t>5</w:t>
          </w:r>
        </w:p>
      </w:tc>
    </w:tr>
    <w:tr w:rsidR="00EC47E5" w:rsidRPr="008F2CCC" w14:paraId="476D4861" w14:textId="77777777" w:rsidTr="00BA27FC">
      <w:tc>
        <w:tcPr>
          <w:tcW w:w="2551" w:type="dxa"/>
          <w:shd w:val="clear" w:color="auto" w:fill="auto"/>
          <w:vAlign w:val="center"/>
        </w:tcPr>
        <w:p w14:paraId="00C20C33" w14:textId="77777777" w:rsidR="00A344E8" w:rsidRPr="008F5DAE" w:rsidRDefault="00D41A3B"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2F5ABF65" w14:textId="75D6C17F" w:rsidR="00A344E8" w:rsidRPr="006D30E6" w:rsidRDefault="000D2243"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EC47E5" w:rsidRPr="008F2CCC" w14:paraId="6F2778C0" w14:textId="77777777" w:rsidTr="00BA27FC">
      <w:trPr>
        <w:trHeight w:val="228"/>
      </w:trPr>
      <w:tc>
        <w:tcPr>
          <w:tcW w:w="2551" w:type="dxa"/>
          <w:shd w:val="clear" w:color="auto" w:fill="auto"/>
          <w:vAlign w:val="center"/>
        </w:tcPr>
        <w:p w14:paraId="467E898B" w14:textId="77777777" w:rsidR="00A344E8" w:rsidRPr="008F5DAE" w:rsidRDefault="00D41A3B"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7F6F629F" w14:textId="77777777" w:rsidR="00A344E8" w:rsidRPr="0029071C" w:rsidRDefault="00096385" w:rsidP="00F030FC">
          <w:pPr>
            <w:jc w:val="right"/>
            <w:rPr>
              <w:rFonts w:ascii="Palatino Linotype" w:hAnsi="Palatino Linotype"/>
              <w:sz w:val="22"/>
              <w:szCs w:val="22"/>
            </w:rPr>
          </w:pPr>
          <w:r w:rsidRPr="00096385">
            <w:rPr>
              <w:rFonts w:ascii="Palatino Linotype" w:hAnsi="Palatino Linotype"/>
              <w:sz w:val="22"/>
              <w:szCs w:val="22"/>
            </w:rPr>
            <w:t>Universidad Autónoma del Estado de México</w:t>
          </w:r>
        </w:p>
      </w:tc>
    </w:tr>
    <w:tr w:rsidR="00EC47E5" w:rsidRPr="008F2CCC" w14:paraId="4FA6C062" w14:textId="77777777" w:rsidTr="00BA27FC">
      <w:tc>
        <w:tcPr>
          <w:tcW w:w="2551" w:type="dxa"/>
          <w:shd w:val="clear" w:color="auto" w:fill="auto"/>
          <w:vAlign w:val="center"/>
        </w:tcPr>
        <w:p w14:paraId="58505BDA" w14:textId="77777777" w:rsidR="00A344E8" w:rsidRPr="008F5DAE" w:rsidRDefault="00D41A3B"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DE0AF03" w14:textId="77777777" w:rsidR="00A344E8" w:rsidRPr="0029071C" w:rsidRDefault="00D41A3B"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EC47E5" w:rsidRPr="008F2CCC" w14:paraId="100BA5E3" w14:textId="77777777" w:rsidTr="00BA27FC">
      <w:tc>
        <w:tcPr>
          <w:tcW w:w="2551" w:type="dxa"/>
          <w:shd w:val="clear" w:color="auto" w:fill="auto"/>
          <w:vAlign w:val="center"/>
        </w:tcPr>
        <w:p w14:paraId="4B2F5594" w14:textId="77777777" w:rsidR="00A344E8" w:rsidRPr="008F5DAE" w:rsidRDefault="00A344E8"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71F2F0C5" w14:textId="77777777" w:rsidR="00A344E8" w:rsidRPr="00BA27FC" w:rsidRDefault="00A344E8" w:rsidP="00BA27FC">
          <w:pPr>
            <w:spacing w:line="276" w:lineRule="auto"/>
            <w:rPr>
              <w:rFonts w:ascii="Palatino Linotype" w:hAnsi="Palatino Linotype"/>
              <w:sz w:val="14"/>
              <w:szCs w:val="22"/>
              <w:lang w:val="es-ES_tradnl"/>
            </w:rPr>
          </w:pPr>
        </w:p>
      </w:tc>
    </w:tr>
  </w:tbl>
  <w:p w14:paraId="29E7B3BB" w14:textId="77777777" w:rsidR="00A344E8" w:rsidRPr="009F1AB6" w:rsidRDefault="000D2243">
    <w:pPr>
      <w:pStyle w:val="Encabezado"/>
      <w:rPr>
        <w:sz w:val="10"/>
      </w:rPr>
    </w:pPr>
    <w:r>
      <w:rPr>
        <w:noProof/>
        <w:sz w:val="10"/>
        <w:lang w:val="es-MX" w:eastAsia="es-MX"/>
      </w:rPr>
      <w:pict w14:anchorId="116A6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alt="" style="position:absolute;margin-left:-85.05pt;margin-top:-139.65pt;width:628.7pt;height:818.9pt;z-index:-251657216;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2CA2"/>
    <w:multiLevelType w:val="hybridMultilevel"/>
    <w:tmpl w:val="8FB494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B61A44"/>
    <w:multiLevelType w:val="hybridMultilevel"/>
    <w:tmpl w:val="C8DC3582"/>
    <w:lvl w:ilvl="0" w:tplc="81AAE9C4">
      <w:start w:val="84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8D830D1"/>
    <w:multiLevelType w:val="hybridMultilevel"/>
    <w:tmpl w:val="E4B8E3DC"/>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 w15:restartNumberingAfterBreak="0">
    <w:nsid w:val="6F3D4EE7"/>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385"/>
    <w:rsid w:val="000860EA"/>
    <w:rsid w:val="00096385"/>
    <w:rsid w:val="000D2243"/>
    <w:rsid w:val="003221D7"/>
    <w:rsid w:val="005A3D43"/>
    <w:rsid w:val="005E3CF3"/>
    <w:rsid w:val="008D516E"/>
    <w:rsid w:val="00A344E8"/>
    <w:rsid w:val="00AE01C2"/>
    <w:rsid w:val="00B21754"/>
    <w:rsid w:val="00B928DA"/>
    <w:rsid w:val="00D41A3B"/>
    <w:rsid w:val="00E72885"/>
    <w:rsid w:val="00E8195F"/>
    <w:rsid w:val="00F21CDB"/>
    <w:rsid w:val="00FA60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AA114"/>
  <w15:chartTrackingRefBased/>
  <w15:docId w15:val="{E61A247B-6187-401D-94F1-0EB23F0E2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38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638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96385"/>
    <w:rPr>
      <w:rFonts w:eastAsiaTheme="minorEastAsia"/>
      <w:sz w:val="24"/>
      <w:szCs w:val="24"/>
      <w:lang w:val="es-ES_tradnl" w:eastAsia="es-ES"/>
    </w:rPr>
  </w:style>
  <w:style w:type="paragraph" w:styleId="Piedepgina">
    <w:name w:val="footer"/>
    <w:basedOn w:val="Normal"/>
    <w:link w:val="PiedepginaCar"/>
    <w:uiPriority w:val="99"/>
    <w:unhideWhenUsed/>
    <w:rsid w:val="0009638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9638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9638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96385"/>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096385"/>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096385"/>
    <w:rPr>
      <w:rFonts w:ascii="Times New Roman" w:eastAsia="Times New Roman" w:hAnsi="Times New Roman" w:cs="Times New Roman"/>
      <w:sz w:val="24"/>
      <w:szCs w:val="24"/>
      <w:lang w:eastAsia="es-ES"/>
    </w:rPr>
  </w:style>
  <w:style w:type="paragraph" w:customStyle="1" w:styleId="Citas">
    <w:name w:val="Citas"/>
    <w:basedOn w:val="Normal"/>
    <w:qFormat/>
    <w:rsid w:val="00096385"/>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customStyle="1" w:styleId="infoemcitas">
    <w:name w:val="infoem citas"/>
    <w:basedOn w:val="Normal"/>
    <w:qFormat/>
    <w:rsid w:val="00096385"/>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rsid w:val="00E8195F"/>
    <w:rPr>
      <w:vertAlign w:val="superscript"/>
    </w:rPr>
  </w:style>
  <w:style w:type="character" w:customStyle="1" w:styleId="apple-converted-space">
    <w:name w:val="apple-converted-space"/>
    <w:basedOn w:val="Fuentedeprrafopredeter"/>
    <w:rsid w:val="00E8195F"/>
  </w:style>
  <w:style w:type="character" w:styleId="Hipervnculo">
    <w:name w:val="Hyperlink"/>
    <w:basedOn w:val="Fuentedeprrafopredeter"/>
    <w:uiPriority w:val="99"/>
    <w:unhideWhenUsed/>
    <w:rsid w:val="00E819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19</Pages>
  <Words>4891</Words>
  <Characters>26904</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INFOEM413</dc:creator>
  <cp:keywords/>
  <dc:description/>
  <cp:lastModifiedBy>INFOEM557</cp:lastModifiedBy>
  <cp:revision>6</cp:revision>
  <dcterms:created xsi:type="dcterms:W3CDTF">2025-02-05T15:52:00Z</dcterms:created>
  <dcterms:modified xsi:type="dcterms:W3CDTF">2025-02-25T20:01:00Z</dcterms:modified>
</cp:coreProperties>
</file>