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16C12" w:rsidRDefault="00AE3DA7" w:rsidP="00816C12">
          <w:pPr>
            <w:pStyle w:val="TtulodeTDC"/>
            <w:spacing w:before="0" w:line="360" w:lineRule="auto"/>
            <w:rPr>
              <w:rFonts w:ascii="Palatino Linotype" w:hAnsi="Palatino Linotype"/>
              <w:color w:val="auto"/>
              <w:sz w:val="24"/>
              <w:szCs w:val="24"/>
              <w:lang w:val="es-ES"/>
            </w:rPr>
          </w:pPr>
          <w:r w:rsidRPr="00816C12">
            <w:rPr>
              <w:rFonts w:ascii="Palatino Linotype" w:hAnsi="Palatino Linotype"/>
              <w:color w:val="auto"/>
              <w:sz w:val="24"/>
              <w:szCs w:val="24"/>
              <w:lang w:val="es-ES"/>
            </w:rPr>
            <w:t>Contenido</w:t>
          </w:r>
        </w:p>
        <w:p w14:paraId="399202C4" w14:textId="08B116F2" w:rsidR="00816C12" w:rsidRDefault="00AE3DA7">
          <w:pPr>
            <w:pStyle w:val="TDC1"/>
            <w:tabs>
              <w:tab w:val="right" w:leader="dot" w:pos="9034"/>
            </w:tabs>
            <w:rPr>
              <w:rFonts w:asciiTheme="minorHAnsi" w:eastAsiaTheme="minorEastAsia" w:hAnsiTheme="minorHAnsi" w:cstheme="minorBidi"/>
              <w:noProof/>
              <w:szCs w:val="22"/>
              <w:lang w:eastAsia="es-MX"/>
            </w:rPr>
          </w:pPr>
          <w:r w:rsidRPr="00816C12">
            <w:rPr>
              <w:sz w:val="16"/>
              <w:szCs w:val="16"/>
            </w:rPr>
            <w:fldChar w:fldCharType="begin"/>
          </w:r>
          <w:r w:rsidRPr="00816C12">
            <w:rPr>
              <w:sz w:val="16"/>
              <w:szCs w:val="16"/>
            </w:rPr>
            <w:instrText xml:space="preserve"> TOC \o "1-3" \h \z \u </w:instrText>
          </w:r>
          <w:r w:rsidRPr="00816C12">
            <w:rPr>
              <w:sz w:val="16"/>
              <w:szCs w:val="16"/>
            </w:rPr>
            <w:fldChar w:fldCharType="separate"/>
          </w:r>
          <w:hyperlink w:anchor="_Toc195131451" w:history="1">
            <w:r w:rsidR="00816C12" w:rsidRPr="00F310D7">
              <w:rPr>
                <w:rStyle w:val="Hipervnculo"/>
                <w:noProof/>
              </w:rPr>
              <w:t>ANTECEDENTES</w:t>
            </w:r>
            <w:r w:rsidR="00816C12">
              <w:rPr>
                <w:noProof/>
                <w:webHidden/>
              </w:rPr>
              <w:tab/>
            </w:r>
            <w:r w:rsidR="00816C12">
              <w:rPr>
                <w:noProof/>
                <w:webHidden/>
              </w:rPr>
              <w:fldChar w:fldCharType="begin"/>
            </w:r>
            <w:r w:rsidR="00816C12">
              <w:rPr>
                <w:noProof/>
                <w:webHidden/>
              </w:rPr>
              <w:instrText xml:space="preserve"> PAGEREF _Toc195131451 \h </w:instrText>
            </w:r>
            <w:r w:rsidR="00816C12">
              <w:rPr>
                <w:noProof/>
                <w:webHidden/>
              </w:rPr>
            </w:r>
            <w:r w:rsidR="00816C12">
              <w:rPr>
                <w:noProof/>
                <w:webHidden/>
              </w:rPr>
              <w:fldChar w:fldCharType="separate"/>
            </w:r>
            <w:r w:rsidR="00CF45BD">
              <w:rPr>
                <w:noProof/>
                <w:webHidden/>
              </w:rPr>
              <w:t>1</w:t>
            </w:r>
            <w:r w:rsidR="00816C12">
              <w:rPr>
                <w:noProof/>
                <w:webHidden/>
              </w:rPr>
              <w:fldChar w:fldCharType="end"/>
            </w:r>
          </w:hyperlink>
        </w:p>
        <w:p w14:paraId="3180FBF6" w14:textId="41292734" w:rsidR="00816C12" w:rsidRDefault="001B34A6">
          <w:pPr>
            <w:pStyle w:val="TDC2"/>
            <w:rPr>
              <w:rFonts w:asciiTheme="minorHAnsi" w:eastAsiaTheme="minorEastAsia" w:hAnsiTheme="minorHAnsi" w:cstheme="minorBidi"/>
              <w:noProof/>
              <w:szCs w:val="22"/>
              <w:lang w:eastAsia="es-MX"/>
            </w:rPr>
          </w:pPr>
          <w:hyperlink w:anchor="_Toc195131452" w:history="1">
            <w:r w:rsidR="00816C12" w:rsidRPr="00F310D7">
              <w:rPr>
                <w:rStyle w:val="Hipervnculo"/>
                <w:noProof/>
              </w:rPr>
              <w:t>DE LA SOLICITUD DE INFORMACIÓN</w:t>
            </w:r>
            <w:r w:rsidR="00816C12">
              <w:rPr>
                <w:noProof/>
                <w:webHidden/>
              </w:rPr>
              <w:tab/>
            </w:r>
            <w:r w:rsidR="00816C12">
              <w:rPr>
                <w:noProof/>
                <w:webHidden/>
              </w:rPr>
              <w:fldChar w:fldCharType="begin"/>
            </w:r>
            <w:r w:rsidR="00816C12">
              <w:rPr>
                <w:noProof/>
                <w:webHidden/>
              </w:rPr>
              <w:instrText xml:space="preserve"> PAGEREF _Toc195131452 \h </w:instrText>
            </w:r>
            <w:r w:rsidR="00816C12">
              <w:rPr>
                <w:noProof/>
                <w:webHidden/>
              </w:rPr>
            </w:r>
            <w:r w:rsidR="00816C12">
              <w:rPr>
                <w:noProof/>
                <w:webHidden/>
              </w:rPr>
              <w:fldChar w:fldCharType="separate"/>
            </w:r>
            <w:r w:rsidR="00CF45BD">
              <w:rPr>
                <w:noProof/>
                <w:webHidden/>
              </w:rPr>
              <w:t>1</w:t>
            </w:r>
            <w:r w:rsidR="00816C12">
              <w:rPr>
                <w:noProof/>
                <w:webHidden/>
              </w:rPr>
              <w:fldChar w:fldCharType="end"/>
            </w:r>
          </w:hyperlink>
        </w:p>
        <w:p w14:paraId="3C4ECF47" w14:textId="53885B75" w:rsidR="00816C12" w:rsidRDefault="001B34A6">
          <w:pPr>
            <w:pStyle w:val="TDC3"/>
            <w:rPr>
              <w:rFonts w:asciiTheme="minorHAnsi" w:eastAsiaTheme="minorEastAsia" w:hAnsiTheme="minorHAnsi" w:cstheme="minorBidi"/>
              <w:noProof/>
              <w:szCs w:val="22"/>
              <w:lang w:eastAsia="es-MX"/>
            </w:rPr>
          </w:pPr>
          <w:hyperlink w:anchor="_Toc195131453" w:history="1">
            <w:r w:rsidR="00816C12" w:rsidRPr="00F310D7">
              <w:rPr>
                <w:rStyle w:val="Hipervnculo"/>
                <w:noProof/>
              </w:rPr>
              <w:t>a) Solicitud de información</w:t>
            </w:r>
            <w:r w:rsidR="00816C12">
              <w:rPr>
                <w:noProof/>
                <w:webHidden/>
              </w:rPr>
              <w:tab/>
            </w:r>
            <w:r w:rsidR="00816C12">
              <w:rPr>
                <w:noProof/>
                <w:webHidden/>
              </w:rPr>
              <w:fldChar w:fldCharType="begin"/>
            </w:r>
            <w:r w:rsidR="00816C12">
              <w:rPr>
                <w:noProof/>
                <w:webHidden/>
              </w:rPr>
              <w:instrText xml:space="preserve"> PAGEREF _Toc195131453 \h </w:instrText>
            </w:r>
            <w:r w:rsidR="00816C12">
              <w:rPr>
                <w:noProof/>
                <w:webHidden/>
              </w:rPr>
            </w:r>
            <w:r w:rsidR="00816C12">
              <w:rPr>
                <w:noProof/>
                <w:webHidden/>
              </w:rPr>
              <w:fldChar w:fldCharType="separate"/>
            </w:r>
            <w:r w:rsidR="00CF45BD">
              <w:rPr>
                <w:noProof/>
                <w:webHidden/>
              </w:rPr>
              <w:t>1</w:t>
            </w:r>
            <w:r w:rsidR="00816C12">
              <w:rPr>
                <w:noProof/>
                <w:webHidden/>
              </w:rPr>
              <w:fldChar w:fldCharType="end"/>
            </w:r>
          </w:hyperlink>
        </w:p>
        <w:p w14:paraId="3672B880" w14:textId="6EE5A679" w:rsidR="00816C12" w:rsidRDefault="001B34A6">
          <w:pPr>
            <w:pStyle w:val="TDC3"/>
            <w:rPr>
              <w:rFonts w:asciiTheme="minorHAnsi" w:eastAsiaTheme="minorEastAsia" w:hAnsiTheme="minorHAnsi" w:cstheme="minorBidi"/>
              <w:noProof/>
              <w:szCs w:val="22"/>
              <w:lang w:eastAsia="es-MX"/>
            </w:rPr>
          </w:pPr>
          <w:hyperlink w:anchor="_Toc195131454" w:history="1">
            <w:r w:rsidR="00816C12" w:rsidRPr="00F310D7">
              <w:rPr>
                <w:rStyle w:val="Hipervnculo"/>
                <w:noProof/>
              </w:rPr>
              <w:t>b) Turno de la solicitud de información</w:t>
            </w:r>
            <w:r w:rsidR="00816C12">
              <w:rPr>
                <w:noProof/>
                <w:webHidden/>
              </w:rPr>
              <w:tab/>
            </w:r>
            <w:r w:rsidR="00816C12">
              <w:rPr>
                <w:noProof/>
                <w:webHidden/>
              </w:rPr>
              <w:fldChar w:fldCharType="begin"/>
            </w:r>
            <w:r w:rsidR="00816C12">
              <w:rPr>
                <w:noProof/>
                <w:webHidden/>
              </w:rPr>
              <w:instrText xml:space="preserve"> PAGEREF _Toc195131454 \h </w:instrText>
            </w:r>
            <w:r w:rsidR="00816C12">
              <w:rPr>
                <w:noProof/>
                <w:webHidden/>
              </w:rPr>
            </w:r>
            <w:r w:rsidR="00816C12">
              <w:rPr>
                <w:noProof/>
                <w:webHidden/>
              </w:rPr>
              <w:fldChar w:fldCharType="separate"/>
            </w:r>
            <w:r w:rsidR="00CF45BD">
              <w:rPr>
                <w:noProof/>
                <w:webHidden/>
              </w:rPr>
              <w:t>1</w:t>
            </w:r>
            <w:r w:rsidR="00816C12">
              <w:rPr>
                <w:noProof/>
                <w:webHidden/>
              </w:rPr>
              <w:fldChar w:fldCharType="end"/>
            </w:r>
          </w:hyperlink>
        </w:p>
        <w:p w14:paraId="6A1CDAF1" w14:textId="67A8BA7B" w:rsidR="00816C12" w:rsidRDefault="001B34A6">
          <w:pPr>
            <w:pStyle w:val="TDC3"/>
            <w:rPr>
              <w:rFonts w:asciiTheme="minorHAnsi" w:eastAsiaTheme="minorEastAsia" w:hAnsiTheme="minorHAnsi" w:cstheme="minorBidi"/>
              <w:noProof/>
              <w:szCs w:val="22"/>
              <w:lang w:eastAsia="es-MX"/>
            </w:rPr>
          </w:pPr>
          <w:hyperlink w:anchor="_Toc195131455" w:history="1">
            <w:r w:rsidR="00816C12" w:rsidRPr="00F310D7">
              <w:rPr>
                <w:rStyle w:val="Hipervnculo"/>
                <w:noProof/>
                <w:lang w:val="es-ES"/>
              </w:rPr>
              <w:t xml:space="preserve">c) Respuesta </w:t>
            </w:r>
            <w:r w:rsidR="00816C12" w:rsidRPr="00F310D7">
              <w:rPr>
                <w:rStyle w:val="Hipervnculo"/>
                <w:rFonts w:eastAsia="Calibri"/>
                <w:noProof/>
                <w:lang w:eastAsia="en-US"/>
              </w:rPr>
              <w:t>del Sujeto Obligado</w:t>
            </w:r>
            <w:r w:rsidR="00816C12">
              <w:rPr>
                <w:noProof/>
                <w:webHidden/>
              </w:rPr>
              <w:tab/>
            </w:r>
            <w:r w:rsidR="00816C12">
              <w:rPr>
                <w:noProof/>
                <w:webHidden/>
              </w:rPr>
              <w:fldChar w:fldCharType="begin"/>
            </w:r>
            <w:r w:rsidR="00816C12">
              <w:rPr>
                <w:noProof/>
                <w:webHidden/>
              </w:rPr>
              <w:instrText xml:space="preserve"> PAGEREF _Toc195131455 \h </w:instrText>
            </w:r>
            <w:r w:rsidR="00816C12">
              <w:rPr>
                <w:noProof/>
                <w:webHidden/>
              </w:rPr>
            </w:r>
            <w:r w:rsidR="00816C12">
              <w:rPr>
                <w:noProof/>
                <w:webHidden/>
              </w:rPr>
              <w:fldChar w:fldCharType="separate"/>
            </w:r>
            <w:r w:rsidR="00CF45BD">
              <w:rPr>
                <w:noProof/>
                <w:webHidden/>
              </w:rPr>
              <w:t>2</w:t>
            </w:r>
            <w:r w:rsidR="00816C12">
              <w:rPr>
                <w:noProof/>
                <w:webHidden/>
              </w:rPr>
              <w:fldChar w:fldCharType="end"/>
            </w:r>
          </w:hyperlink>
        </w:p>
        <w:p w14:paraId="70084496" w14:textId="107BD5AF" w:rsidR="00816C12" w:rsidRDefault="001B34A6">
          <w:pPr>
            <w:pStyle w:val="TDC2"/>
            <w:rPr>
              <w:rFonts w:asciiTheme="minorHAnsi" w:eastAsiaTheme="minorEastAsia" w:hAnsiTheme="minorHAnsi" w:cstheme="minorBidi"/>
              <w:noProof/>
              <w:szCs w:val="22"/>
              <w:lang w:eastAsia="es-MX"/>
            </w:rPr>
          </w:pPr>
          <w:hyperlink w:anchor="_Toc195131456" w:history="1">
            <w:r w:rsidR="00816C12" w:rsidRPr="00F310D7">
              <w:rPr>
                <w:rStyle w:val="Hipervnculo"/>
                <w:noProof/>
              </w:rPr>
              <w:t>DEL RECURSO DE REVISIÓN</w:t>
            </w:r>
            <w:r w:rsidR="00816C12">
              <w:rPr>
                <w:noProof/>
                <w:webHidden/>
              </w:rPr>
              <w:tab/>
            </w:r>
            <w:r w:rsidR="00816C12">
              <w:rPr>
                <w:noProof/>
                <w:webHidden/>
              </w:rPr>
              <w:fldChar w:fldCharType="begin"/>
            </w:r>
            <w:r w:rsidR="00816C12">
              <w:rPr>
                <w:noProof/>
                <w:webHidden/>
              </w:rPr>
              <w:instrText xml:space="preserve"> PAGEREF _Toc195131456 \h </w:instrText>
            </w:r>
            <w:r w:rsidR="00816C12">
              <w:rPr>
                <w:noProof/>
                <w:webHidden/>
              </w:rPr>
            </w:r>
            <w:r w:rsidR="00816C12">
              <w:rPr>
                <w:noProof/>
                <w:webHidden/>
              </w:rPr>
              <w:fldChar w:fldCharType="separate"/>
            </w:r>
            <w:r w:rsidR="00CF45BD">
              <w:rPr>
                <w:noProof/>
                <w:webHidden/>
              </w:rPr>
              <w:t>3</w:t>
            </w:r>
            <w:r w:rsidR="00816C12">
              <w:rPr>
                <w:noProof/>
                <w:webHidden/>
              </w:rPr>
              <w:fldChar w:fldCharType="end"/>
            </w:r>
          </w:hyperlink>
        </w:p>
        <w:p w14:paraId="083C240F" w14:textId="0F4FF63B" w:rsidR="00816C12" w:rsidRDefault="001B34A6">
          <w:pPr>
            <w:pStyle w:val="TDC3"/>
            <w:rPr>
              <w:rFonts w:asciiTheme="minorHAnsi" w:eastAsiaTheme="minorEastAsia" w:hAnsiTheme="minorHAnsi" w:cstheme="minorBidi"/>
              <w:noProof/>
              <w:szCs w:val="22"/>
              <w:lang w:eastAsia="es-MX"/>
            </w:rPr>
          </w:pPr>
          <w:hyperlink w:anchor="_Toc195131457" w:history="1">
            <w:r w:rsidR="00816C12" w:rsidRPr="00F310D7">
              <w:rPr>
                <w:rStyle w:val="Hipervnculo"/>
                <w:noProof/>
              </w:rPr>
              <w:t>a) Interposición del Recurso de Revisión</w:t>
            </w:r>
            <w:r w:rsidR="00816C12">
              <w:rPr>
                <w:noProof/>
                <w:webHidden/>
              </w:rPr>
              <w:tab/>
            </w:r>
            <w:r w:rsidR="00816C12">
              <w:rPr>
                <w:noProof/>
                <w:webHidden/>
              </w:rPr>
              <w:fldChar w:fldCharType="begin"/>
            </w:r>
            <w:r w:rsidR="00816C12">
              <w:rPr>
                <w:noProof/>
                <w:webHidden/>
              </w:rPr>
              <w:instrText xml:space="preserve"> PAGEREF _Toc195131457 \h </w:instrText>
            </w:r>
            <w:r w:rsidR="00816C12">
              <w:rPr>
                <w:noProof/>
                <w:webHidden/>
              </w:rPr>
            </w:r>
            <w:r w:rsidR="00816C12">
              <w:rPr>
                <w:noProof/>
                <w:webHidden/>
              </w:rPr>
              <w:fldChar w:fldCharType="separate"/>
            </w:r>
            <w:r w:rsidR="00CF45BD">
              <w:rPr>
                <w:noProof/>
                <w:webHidden/>
              </w:rPr>
              <w:t>3</w:t>
            </w:r>
            <w:r w:rsidR="00816C12">
              <w:rPr>
                <w:noProof/>
                <w:webHidden/>
              </w:rPr>
              <w:fldChar w:fldCharType="end"/>
            </w:r>
          </w:hyperlink>
        </w:p>
        <w:p w14:paraId="064006C7" w14:textId="00668CEB" w:rsidR="00816C12" w:rsidRDefault="001B34A6">
          <w:pPr>
            <w:pStyle w:val="TDC3"/>
            <w:rPr>
              <w:rFonts w:asciiTheme="minorHAnsi" w:eastAsiaTheme="minorEastAsia" w:hAnsiTheme="minorHAnsi" w:cstheme="minorBidi"/>
              <w:noProof/>
              <w:szCs w:val="22"/>
              <w:lang w:eastAsia="es-MX"/>
            </w:rPr>
          </w:pPr>
          <w:hyperlink w:anchor="_Toc195131458" w:history="1">
            <w:r w:rsidR="00816C12" w:rsidRPr="00F310D7">
              <w:rPr>
                <w:rStyle w:val="Hipervnculo"/>
                <w:noProof/>
              </w:rPr>
              <w:t>b) Turno del Recurso de Revisión</w:t>
            </w:r>
            <w:r w:rsidR="00816C12">
              <w:rPr>
                <w:noProof/>
                <w:webHidden/>
              </w:rPr>
              <w:tab/>
            </w:r>
            <w:r w:rsidR="00816C12">
              <w:rPr>
                <w:noProof/>
                <w:webHidden/>
              </w:rPr>
              <w:fldChar w:fldCharType="begin"/>
            </w:r>
            <w:r w:rsidR="00816C12">
              <w:rPr>
                <w:noProof/>
                <w:webHidden/>
              </w:rPr>
              <w:instrText xml:space="preserve"> PAGEREF _Toc195131458 \h </w:instrText>
            </w:r>
            <w:r w:rsidR="00816C12">
              <w:rPr>
                <w:noProof/>
                <w:webHidden/>
              </w:rPr>
            </w:r>
            <w:r w:rsidR="00816C12">
              <w:rPr>
                <w:noProof/>
                <w:webHidden/>
              </w:rPr>
              <w:fldChar w:fldCharType="separate"/>
            </w:r>
            <w:r w:rsidR="00CF45BD">
              <w:rPr>
                <w:noProof/>
                <w:webHidden/>
              </w:rPr>
              <w:t>4</w:t>
            </w:r>
            <w:r w:rsidR="00816C12">
              <w:rPr>
                <w:noProof/>
                <w:webHidden/>
              </w:rPr>
              <w:fldChar w:fldCharType="end"/>
            </w:r>
          </w:hyperlink>
        </w:p>
        <w:p w14:paraId="6150C407" w14:textId="3F8E8C7C" w:rsidR="00816C12" w:rsidRDefault="001B34A6">
          <w:pPr>
            <w:pStyle w:val="TDC3"/>
            <w:rPr>
              <w:rFonts w:asciiTheme="minorHAnsi" w:eastAsiaTheme="minorEastAsia" w:hAnsiTheme="minorHAnsi" w:cstheme="minorBidi"/>
              <w:noProof/>
              <w:szCs w:val="22"/>
              <w:lang w:eastAsia="es-MX"/>
            </w:rPr>
          </w:pPr>
          <w:hyperlink w:anchor="_Toc195131459" w:history="1">
            <w:r w:rsidR="00816C12" w:rsidRPr="00F310D7">
              <w:rPr>
                <w:rStyle w:val="Hipervnculo"/>
                <w:noProof/>
              </w:rPr>
              <w:t>c) Admisión del Recurso de Revisión</w:t>
            </w:r>
            <w:r w:rsidR="00816C12">
              <w:rPr>
                <w:noProof/>
                <w:webHidden/>
              </w:rPr>
              <w:tab/>
            </w:r>
            <w:r w:rsidR="00816C12">
              <w:rPr>
                <w:noProof/>
                <w:webHidden/>
              </w:rPr>
              <w:fldChar w:fldCharType="begin"/>
            </w:r>
            <w:r w:rsidR="00816C12">
              <w:rPr>
                <w:noProof/>
                <w:webHidden/>
              </w:rPr>
              <w:instrText xml:space="preserve"> PAGEREF _Toc195131459 \h </w:instrText>
            </w:r>
            <w:r w:rsidR="00816C12">
              <w:rPr>
                <w:noProof/>
                <w:webHidden/>
              </w:rPr>
            </w:r>
            <w:r w:rsidR="00816C12">
              <w:rPr>
                <w:noProof/>
                <w:webHidden/>
              </w:rPr>
              <w:fldChar w:fldCharType="separate"/>
            </w:r>
            <w:r w:rsidR="00CF45BD">
              <w:rPr>
                <w:noProof/>
                <w:webHidden/>
              </w:rPr>
              <w:t>4</w:t>
            </w:r>
            <w:r w:rsidR="00816C12">
              <w:rPr>
                <w:noProof/>
                <w:webHidden/>
              </w:rPr>
              <w:fldChar w:fldCharType="end"/>
            </w:r>
          </w:hyperlink>
        </w:p>
        <w:p w14:paraId="727D222C" w14:textId="1290FC70" w:rsidR="00816C12" w:rsidRDefault="001B34A6">
          <w:pPr>
            <w:pStyle w:val="TDC3"/>
            <w:rPr>
              <w:rFonts w:asciiTheme="minorHAnsi" w:eastAsiaTheme="minorEastAsia" w:hAnsiTheme="minorHAnsi" w:cstheme="minorBidi"/>
              <w:noProof/>
              <w:szCs w:val="22"/>
              <w:lang w:eastAsia="es-MX"/>
            </w:rPr>
          </w:pPr>
          <w:hyperlink w:anchor="_Toc195131460" w:history="1">
            <w:r w:rsidR="00816C12" w:rsidRPr="00F310D7">
              <w:rPr>
                <w:rStyle w:val="Hipervnculo"/>
                <w:noProof/>
              </w:rPr>
              <w:t>d) Informe Justificado del Sujeto Obligado</w:t>
            </w:r>
            <w:r w:rsidR="00816C12">
              <w:rPr>
                <w:noProof/>
                <w:webHidden/>
              </w:rPr>
              <w:tab/>
            </w:r>
            <w:r w:rsidR="00816C12">
              <w:rPr>
                <w:noProof/>
                <w:webHidden/>
              </w:rPr>
              <w:fldChar w:fldCharType="begin"/>
            </w:r>
            <w:r w:rsidR="00816C12">
              <w:rPr>
                <w:noProof/>
                <w:webHidden/>
              </w:rPr>
              <w:instrText xml:space="preserve"> PAGEREF _Toc195131460 \h </w:instrText>
            </w:r>
            <w:r w:rsidR="00816C12">
              <w:rPr>
                <w:noProof/>
                <w:webHidden/>
              </w:rPr>
            </w:r>
            <w:r w:rsidR="00816C12">
              <w:rPr>
                <w:noProof/>
                <w:webHidden/>
              </w:rPr>
              <w:fldChar w:fldCharType="separate"/>
            </w:r>
            <w:r w:rsidR="00CF45BD">
              <w:rPr>
                <w:noProof/>
                <w:webHidden/>
              </w:rPr>
              <w:t>4</w:t>
            </w:r>
            <w:r w:rsidR="00816C12">
              <w:rPr>
                <w:noProof/>
                <w:webHidden/>
              </w:rPr>
              <w:fldChar w:fldCharType="end"/>
            </w:r>
          </w:hyperlink>
        </w:p>
        <w:p w14:paraId="4594E5D3" w14:textId="318A92B4" w:rsidR="00816C12" w:rsidRDefault="001B34A6">
          <w:pPr>
            <w:pStyle w:val="TDC3"/>
            <w:rPr>
              <w:rFonts w:asciiTheme="minorHAnsi" w:eastAsiaTheme="minorEastAsia" w:hAnsiTheme="minorHAnsi" w:cstheme="minorBidi"/>
              <w:noProof/>
              <w:szCs w:val="22"/>
              <w:lang w:eastAsia="es-MX"/>
            </w:rPr>
          </w:pPr>
          <w:hyperlink w:anchor="_Toc195131461" w:history="1">
            <w:r w:rsidR="00816C12" w:rsidRPr="00F310D7">
              <w:rPr>
                <w:rStyle w:val="Hipervnculo"/>
                <w:rFonts w:eastAsia="Calibri"/>
                <w:bCs/>
                <w:noProof/>
                <w:lang w:eastAsia="en-US"/>
              </w:rPr>
              <w:t>e)</w:t>
            </w:r>
            <w:r w:rsidR="00816C12" w:rsidRPr="00F310D7">
              <w:rPr>
                <w:rStyle w:val="Hipervnculo"/>
                <w:noProof/>
              </w:rPr>
              <w:t xml:space="preserve"> </w:t>
            </w:r>
            <w:r w:rsidR="00816C12" w:rsidRPr="00F310D7">
              <w:rPr>
                <w:rStyle w:val="Hipervnculo"/>
                <w:noProof/>
                <w:lang w:val="es-ES"/>
              </w:rPr>
              <w:t>Manifestaciones de la Parte Recurrente</w:t>
            </w:r>
            <w:r w:rsidR="00816C12">
              <w:rPr>
                <w:noProof/>
                <w:webHidden/>
              </w:rPr>
              <w:tab/>
            </w:r>
            <w:r w:rsidR="00816C12">
              <w:rPr>
                <w:noProof/>
                <w:webHidden/>
              </w:rPr>
              <w:fldChar w:fldCharType="begin"/>
            </w:r>
            <w:r w:rsidR="00816C12">
              <w:rPr>
                <w:noProof/>
                <w:webHidden/>
              </w:rPr>
              <w:instrText xml:space="preserve"> PAGEREF _Toc195131461 \h </w:instrText>
            </w:r>
            <w:r w:rsidR="00816C12">
              <w:rPr>
                <w:noProof/>
                <w:webHidden/>
              </w:rPr>
            </w:r>
            <w:r w:rsidR="00816C12">
              <w:rPr>
                <w:noProof/>
                <w:webHidden/>
              </w:rPr>
              <w:fldChar w:fldCharType="separate"/>
            </w:r>
            <w:r w:rsidR="00CF45BD">
              <w:rPr>
                <w:noProof/>
                <w:webHidden/>
              </w:rPr>
              <w:t>5</w:t>
            </w:r>
            <w:r w:rsidR="00816C12">
              <w:rPr>
                <w:noProof/>
                <w:webHidden/>
              </w:rPr>
              <w:fldChar w:fldCharType="end"/>
            </w:r>
          </w:hyperlink>
        </w:p>
        <w:p w14:paraId="7C41A298" w14:textId="03FB0348" w:rsidR="00816C12" w:rsidRDefault="001B34A6">
          <w:pPr>
            <w:pStyle w:val="TDC3"/>
            <w:rPr>
              <w:rFonts w:asciiTheme="minorHAnsi" w:eastAsiaTheme="minorEastAsia" w:hAnsiTheme="minorHAnsi" w:cstheme="minorBidi"/>
              <w:noProof/>
              <w:szCs w:val="22"/>
              <w:lang w:eastAsia="es-MX"/>
            </w:rPr>
          </w:pPr>
          <w:hyperlink w:anchor="_Toc195131462" w:history="1">
            <w:r w:rsidR="00816C12" w:rsidRPr="00F310D7">
              <w:rPr>
                <w:rStyle w:val="Hipervnculo"/>
                <w:rFonts w:eastAsia="Calibri"/>
                <w:noProof/>
              </w:rPr>
              <w:t>f) Desistimiento del Recurso Revisión.</w:t>
            </w:r>
            <w:r w:rsidR="00816C12">
              <w:rPr>
                <w:noProof/>
                <w:webHidden/>
              </w:rPr>
              <w:tab/>
            </w:r>
            <w:r w:rsidR="00816C12">
              <w:rPr>
                <w:noProof/>
                <w:webHidden/>
              </w:rPr>
              <w:fldChar w:fldCharType="begin"/>
            </w:r>
            <w:r w:rsidR="00816C12">
              <w:rPr>
                <w:noProof/>
                <w:webHidden/>
              </w:rPr>
              <w:instrText xml:space="preserve"> PAGEREF _Toc195131462 \h </w:instrText>
            </w:r>
            <w:r w:rsidR="00816C12">
              <w:rPr>
                <w:noProof/>
                <w:webHidden/>
              </w:rPr>
            </w:r>
            <w:r w:rsidR="00816C12">
              <w:rPr>
                <w:noProof/>
                <w:webHidden/>
              </w:rPr>
              <w:fldChar w:fldCharType="separate"/>
            </w:r>
            <w:r w:rsidR="00CF45BD">
              <w:rPr>
                <w:noProof/>
                <w:webHidden/>
              </w:rPr>
              <w:t>5</w:t>
            </w:r>
            <w:r w:rsidR="00816C12">
              <w:rPr>
                <w:noProof/>
                <w:webHidden/>
              </w:rPr>
              <w:fldChar w:fldCharType="end"/>
            </w:r>
          </w:hyperlink>
        </w:p>
        <w:p w14:paraId="7D07A457" w14:textId="241B4B5B" w:rsidR="00816C12" w:rsidRDefault="001B34A6">
          <w:pPr>
            <w:pStyle w:val="TDC3"/>
            <w:rPr>
              <w:rFonts w:asciiTheme="minorHAnsi" w:eastAsiaTheme="minorEastAsia" w:hAnsiTheme="minorHAnsi" w:cstheme="minorBidi"/>
              <w:noProof/>
              <w:szCs w:val="22"/>
              <w:lang w:eastAsia="es-MX"/>
            </w:rPr>
          </w:pPr>
          <w:hyperlink w:anchor="_Toc195131463" w:history="1">
            <w:r w:rsidR="00816C12" w:rsidRPr="00F310D7">
              <w:rPr>
                <w:rStyle w:val="Hipervnculo"/>
                <w:noProof/>
              </w:rPr>
              <w:t>g) Cierre de instrucción</w:t>
            </w:r>
            <w:r w:rsidR="00816C12">
              <w:rPr>
                <w:noProof/>
                <w:webHidden/>
              </w:rPr>
              <w:tab/>
            </w:r>
            <w:r w:rsidR="00816C12">
              <w:rPr>
                <w:noProof/>
                <w:webHidden/>
              </w:rPr>
              <w:fldChar w:fldCharType="begin"/>
            </w:r>
            <w:r w:rsidR="00816C12">
              <w:rPr>
                <w:noProof/>
                <w:webHidden/>
              </w:rPr>
              <w:instrText xml:space="preserve"> PAGEREF _Toc195131463 \h </w:instrText>
            </w:r>
            <w:r w:rsidR="00816C12">
              <w:rPr>
                <w:noProof/>
                <w:webHidden/>
              </w:rPr>
            </w:r>
            <w:r w:rsidR="00816C12">
              <w:rPr>
                <w:noProof/>
                <w:webHidden/>
              </w:rPr>
              <w:fldChar w:fldCharType="separate"/>
            </w:r>
            <w:r w:rsidR="00CF45BD">
              <w:rPr>
                <w:noProof/>
                <w:webHidden/>
              </w:rPr>
              <w:t>6</w:t>
            </w:r>
            <w:r w:rsidR="00816C12">
              <w:rPr>
                <w:noProof/>
                <w:webHidden/>
              </w:rPr>
              <w:fldChar w:fldCharType="end"/>
            </w:r>
          </w:hyperlink>
        </w:p>
        <w:p w14:paraId="29389904" w14:textId="1E5D834A" w:rsidR="00816C12" w:rsidRDefault="001B34A6">
          <w:pPr>
            <w:pStyle w:val="TDC1"/>
            <w:tabs>
              <w:tab w:val="right" w:leader="dot" w:pos="9034"/>
            </w:tabs>
            <w:rPr>
              <w:rFonts w:asciiTheme="minorHAnsi" w:eastAsiaTheme="minorEastAsia" w:hAnsiTheme="minorHAnsi" w:cstheme="minorBidi"/>
              <w:noProof/>
              <w:szCs w:val="22"/>
              <w:lang w:eastAsia="es-MX"/>
            </w:rPr>
          </w:pPr>
          <w:hyperlink w:anchor="_Toc195131464" w:history="1">
            <w:r w:rsidR="00816C12" w:rsidRPr="00F310D7">
              <w:rPr>
                <w:rStyle w:val="Hipervnculo"/>
                <w:rFonts w:eastAsiaTheme="minorHAnsi"/>
                <w:noProof/>
                <w:lang w:eastAsia="en-US"/>
              </w:rPr>
              <w:t>CONSIDERANDOS</w:t>
            </w:r>
            <w:r w:rsidR="00816C12">
              <w:rPr>
                <w:noProof/>
                <w:webHidden/>
              </w:rPr>
              <w:tab/>
            </w:r>
            <w:r w:rsidR="00816C12">
              <w:rPr>
                <w:noProof/>
                <w:webHidden/>
              </w:rPr>
              <w:fldChar w:fldCharType="begin"/>
            </w:r>
            <w:r w:rsidR="00816C12">
              <w:rPr>
                <w:noProof/>
                <w:webHidden/>
              </w:rPr>
              <w:instrText xml:space="preserve"> PAGEREF _Toc195131464 \h </w:instrText>
            </w:r>
            <w:r w:rsidR="00816C12">
              <w:rPr>
                <w:noProof/>
                <w:webHidden/>
              </w:rPr>
            </w:r>
            <w:r w:rsidR="00816C12">
              <w:rPr>
                <w:noProof/>
                <w:webHidden/>
              </w:rPr>
              <w:fldChar w:fldCharType="separate"/>
            </w:r>
            <w:r w:rsidR="00CF45BD">
              <w:rPr>
                <w:noProof/>
                <w:webHidden/>
              </w:rPr>
              <w:t>7</w:t>
            </w:r>
            <w:r w:rsidR="00816C12">
              <w:rPr>
                <w:noProof/>
                <w:webHidden/>
              </w:rPr>
              <w:fldChar w:fldCharType="end"/>
            </w:r>
          </w:hyperlink>
        </w:p>
        <w:p w14:paraId="7B52E838" w14:textId="65A7A66C" w:rsidR="00816C12" w:rsidRDefault="001B34A6">
          <w:pPr>
            <w:pStyle w:val="TDC2"/>
            <w:rPr>
              <w:rFonts w:asciiTheme="minorHAnsi" w:eastAsiaTheme="minorEastAsia" w:hAnsiTheme="minorHAnsi" w:cstheme="minorBidi"/>
              <w:noProof/>
              <w:szCs w:val="22"/>
              <w:lang w:eastAsia="es-MX"/>
            </w:rPr>
          </w:pPr>
          <w:hyperlink w:anchor="_Toc195131465" w:history="1">
            <w:r w:rsidR="00816C12" w:rsidRPr="00F310D7">
              <w:rPr>
                <w:rStyle w:val="Hipervnculo"/>
                <w:rFonts w:eastAsia="Batang"/>
                <w:noProof/>
              </w:rPr>
              <w:t>PRIMERO. Procedibilidad</w:t>
            </w:r>
            <w:r w:rsidR="00816C12">
              <w:rPr>
                <w:noProof/>
                <w:webHidden/>
              </w:rPr>
              <w:tab/>
            </w:r>
            <w:r w:rsidR="00816C12">
              <w:rPr>
                <w:noProof/>
                <w:webHidden/>
              </w:rPr>
              <w:fldChar w:fldCharType="begin"/>
            </w:r>
            <w:r w:rsidR="00816C12">
              <w:rPr>
                <w:noProof/>
                <w:webHidden/>
              </w:rPr>
              <w:instrText xml:space="preserve"> PAGEREF _Toc195131465 \h </w:instrText>
            </w:r>
            <w:r w:rsidR="00816C12">
              <w:rPr>
                <w:noProof/>
                <w:webHidden/>
              </w:rPr>
            </w:r>
            <w:r w:rsidR="00816C12">
              <w:rPr>
                <w:noProof/>
                <w:webHidden/>
              </w:rPr>
              <w:fldChar w:fldCharType="separate"/>
            </w:r>
            <w:r w:rsidR="00CF45BD">
              <w:rPr>
                <w:noProof/>
                <w:webHidden/>
              </w:rPr>
              <w:t>7</w:t>
            </w:r>
            <w:r w:rsidR="00816C12">
              <w:rPr>
                <w:noProof/>
                <w:webHidden/>
              </w:rPr>
              <w:fldChar w:fldCharType="end"/>
            </w:r>
          </w:hyperlink>
        </w:p>
        <w:p w14:paraId="36A3AE45" w14:textId="60C406EA" w:rsidR="00816C12" w:rsidRDefault="001B34A6">
          <w:pPr>
            <w:pStyle w:val="TDC3"/>
            <w:rPr>
              <w:rFonts w:asciiTheme="minorHAnsi" w:eastAsiaTheme="minorEastAsia" w:hAnsiTheme="minorHAnsi" w:cstheme="minorBidi"/>
              <w:noProof/>
              <w:szCs w:val="22"/>
              <w:lang w:eastAsia="es-MX"/>
            </w:rPr>
          </w:pPr>
          <w:hyperlink w:anchor="_Toc195131466" w:history="1">
            <w:r w:rsidR="00816C12" w:rsidRPr="00F310D7">
              <w:rPr>
                <w:rStyle w:val="Hipervnculo"/>
                <w:noProof/>
              </w:rPr>
              <w:t>a) Competencia del Instituto</w:t>
            </w:r>
            <w:r w:rsidR="00816C12">
              <w:rPr>
                <w:noProof/>
                <w:webHidden/>
              </w:rPr>
              <w:tab/>
            </w:r>
            <w:r w:rsidR="00816C12">
              <w:rPr>
                <w:noProof/>
                <w:webHidden/>
              </w:rPr>
              <w:fldChar w:fldCharType="begin"/>
            </w:r>
            <w:r w:rsidR="00816C12">
              <w:rPr>
                <w:noProof/>
                <w:webHidden/>
              </w:rPr>
              <w:instrText xml:space="preserve"> PAGEREF _Toc195131466 \h </w:instrText>
            </w:r>
            <w:r w:rsidR="00816C12">
              <w:rPr>
                <w:noProof/>
                <w:webHidden/>
              </w:rPr>
            </w:r>
            <w:r w:rsidR="00816C12">
              <w:rPr>
                <w:noProof/>
                <w:webHidden/>
              </w:rPr>
              <w:fldChar w:fldCharType="separate"/>
            </w:r>
            <w:r w:rsidR="00CF45BD">
              <w:rPr>
                <w:noProof/>
                <w:webHidden/>
              </w:rPr>
              <w:t>7</w:t>
            </w:r>
            <w:r w:rsidR="00816C12">
              <w:rPr>
                <w:noProof/>
                <w:webHidden/>
              </w:rPr>
              <w:fldChar w:fldCharType="end"/>
            </w:r>
          </w:hyperlink>
        </w:p>
        <w:p w14:paraId="406165B5" w14:textId="2E0DA20F" w:rsidR="00816C12" w:rsidRDefault="001B34A6">
          <w:pPr>
            <w:pStyle w:val="TDC3"/>
            <w:rPr>
              <w:rFonts w:asciiTheme="minorHAnsi" w:eastAsiaTheme="minorEastAsia" w:hAnsiTheme="minorHAnsi" w:cstheme="minorBidi"/>
              <w:noProof/>
              <w:szCs w:val="22"/>
              <w:lang w:eastAsia="es-MX"/>
            </w:rPr>
          </w:pPr>
          <w:hyperlink w:anchor="_Toc195131467" w:history="1">
            <w:r w:rsidR="00816C12" w:rsidRPr="00F310D7">
              <w:rPr>
                <w:rStyle w:val="Hipervnculo"/>
                <w:noProof/>
              </w:rPr>
              <w:t>b) Legitimidad de la parte recurrente</w:t>
            </w:r>
            <w:r w:rsidR="00816C12">
              <w:rPr>
                <w:noProof/>
                <w:webHidden/>
              </w:rPr>
              <w:tab/>
            </w:r>
            <w:r w:rsidR="00816C12">
              <w:rPr>
                <w:noProof/>
                <w:webHidden/>
              </w:rPr>
              <w:fldChar w:fldCharType="begin"/>
            </w:r>
            <w:r w:rsidR="00816C12">
              <w:rPr>
                <w:noProof/>
                <w:webHidden/>
              </w:rPr>
              <w:instrText xml:space="preserve"> PAGEREF _Toc195131467 \h </w:instrText>
            </w:r>
            <w:r w:rsidR="00816C12">
              <w:rPr>
                <w:noProof/>
                <w:webHidden/>
              </w:rPr>
            </w:r>
            <w:r w:rsidR="00816C12">
              <w:rPr>
                <w:noProof/>
                <w:webHidden/>
              </w:rPr>
              <w:fldChar w:fldCharType="separate"/>
            </w:r>
            <w:r w:rsidR="00CF45BD">
              <w:rPr>
                <w:noProof/>
                <w:webHidden/>
              </w:rPr>
              <w:t>7</w:t>
            </w:r>
            <w:r w:rsidR="00816C12">
              <w:rPr>
                <w:noProof/>
                <w:webHidden/>
              </w:rPr>
              <w:fldChar w:fldCharType="end"/>
            </w:r>
          </w:hyperlink>
        </w:p>
        <w:p w14:paraId="7387A605" w14:textId="37160463" w:rsidR="00816C12" w:rsidRDefault="001B34A6">
          <w:pPr>
            <w:pStyle w:val="TDC3"/>
            <w:rPr>
              <w:rFonts w:asciiTheme="minorHAnsi" w:eastAsiaTheme="minorEastAsia" w:hAnsiTheme="minorHAnsi" w:cstheme="minorBidi"/>
              <w:noProof/>
              <w:szCs w:val="22"/>
              <w:lang w:eastAsia="es-MX"/>
            </w:rPr>
          </w:pPr>
          <w:hyperlink w:anchor="_Toc195131468" w:history="1">
            <w:r w:rsidR="00816C12" w:rsidRPr="00F310D7">
              <w:rPr>
                <w:rStyle w:val="Hipervnculo"/>
                <w:rFonts w:eastAsia="Calibri"/>
                <w:noProof/>
                <w:lang w:eastAsia="es-ES_tradnl"/>
              </w:rPr>
              <w:t>c) Plazo para interponer el recurso</w:t>
            </w:r>
            <w:r w:rsidR="00816C12">
              <w:rPr>
                <w:noProof/>
                <w:webHidden/>
              </w:rPr>
              <w:tab/>
            </w:r>
            <w:r w:rsidR="00816C12">
              <w:rPr>
                <w:noProof/>
                <w:webHidden/>
              </w:rPr>
              <w:fldChar w:fldCharType="begin"/>
            </w:r>
            <w:r w:rsidR="00816C12">
              <w:rPr>
                <w:noProof/>
                <w:webHidden/>
              </w:rPr>
              <w:instrText xml:space="preserve"> PAGEREF _Toc195131468 \h </w:instrText>
            </w:r>
            <w:r w:rsidR="00816C12">
              <w:rPr>
                <w:noProof/>
                <w:webHidden/>
              </w:rPr>
            </w:r>
            <w:r w:rsidR="00816C12">
              <w:rPr>
                <w:noProof/>
                <w:webHidden/>
              </w:rPr>
              <w:fldChar w:fldCharType="separate"/>
            </w:r>
            <w:r w:rsidR="00CF45BD">
              <w:rPr>
                <w:noProof/>
                <w:webHidden/>
              </w:rPr>
              <w:t>7</w:t>
            </w:r>
            <w:r w:rsidR="00816C12">
              <w:rPr>
                <w:noProof/>
                <w:webHidden/>
              </w:rPr>
              <w:fldChar w:fldCharType="end"/>
            </w:r>
          </w:hyperlink>
        </w:p>
        <w:p w14:paraId="35F902C8" w14:textId="53782F0E" w:rsidR="00816C12" w:rsidRDefault="001B34A6">
          <w:pPr>
            <w:pStyle w:val="TDC3"/>
            <w:rPr>
              <w:rFonts w:asciiTheme="minorHAnsi" w:eastAsiaTheme="minorEastAsia" w:hAnsiTheme="minorHAnsi" w:cstheme="minorBidi"/>
              <w:noProof/>
              <w:szCs w:val="22"/>
              <w:lang w:eastAsia="es-MX"/>
            </w:rPr>
          </w:pPr>
          <w:hyperlink w:anchor="_Toc195131469" w:history="1">
            <w:r w:rsidR="00816C12" w:rsidRPr="00F310D7">
              <w:rPr>
                <w:rStyle w:val="Hipervnculo"/>
                <w:rFonts w:eastAsia="Calibri"/>
                <w:noProof/>
                <w:lang w:eastAsia="es-ES_tradnl"/>
              </w:rPr>
              <w:t>d) Causal de procedencia</w:t>
            </w:r>
            <w:r w:rsidR="00816C12">
              <w:rPr>
                <w:noProof/>
                <w:webHidden/>
              </w:rPr>
              <w:tab/>
            </w:r>
            <w:r w:rsidR="00816C12">
              <w:rPr>
                <w:noProof/>
                <w:webHidden/>
              </w:rPr>
              <w:fldChar w:fldCharType="begin"/>
            </w:r>
            <w:r w:rsidR="00816C12">
              <w:rPr>
                <w:noProof/>
                <w:webHidden/>
              </w:rPr>
              <w:instrText xml:space="preserve"> PAGEREF _Toc195131469 \h </w:instrText>
            </w:r>
            <w:r w:rsidR="00816C12">
              <w:rPr>
                <w:noProof/>
                <w:webHidden/>
              </w:rPr>
            </w:r>
            <w:r w:rsidR="00816C12">
              <w:rPr>
                <w:noProof/>
                <w:webHidden/>
              </w:rPr>
              <w:fldChar w:fldCharType="separate"/>
            </w:r>
            <w:r w:rsidR="00CF45BD">
              <w:rPr>
                <w:noProof/>
                <w:webHidden/>
              </w:rPr>
              <w:t>8</w:t>
            </w:r>
            <w:r w:rsidR="00816C12">
              <w:rPr>
                <w:noProof/>
                <w:webHidden/>
              </w:rPr>
              <w:fldChar w:fldCharType="end"/>
            </w:r>
          </w:hyperlink>
        </w:p>
        <w:p w14:paraId="2CEC7AF7" w14:textId="1E8B5BD3" w:rsidR="00816C12" w:rsidRDefault="001B34A6">
          <w:pPr>
            <w:pStyle w:val="TDC3"/>
            <w:rPr>
              <w:rFonts w:asciiTheme="minorHAnsi" w:eastAsiaTheme="minorEastAsia" w:hAnsiTheme="minorHAnsi" w:cstheme="minorBidi"/>
              <w:noProof/>
              <w:szCs w:val="22"/>
              <w:lang w:eastAsia="es-MX"/>
            </w:rPr>
          </w:pPr>
          <w:hyperlink w:anchor="_Toc195131470" w:history="1">
            <w:r w:rsidR="00816C12" w:rsidRPr="00F310D7">
              <w:rPr>
                <w:rStyle w:val="Hipervnculo"/>
                <w:noProof/>
              </w:rPr>
              <w:t>e) Requisitos formales para la interposición del recurso</w:t>
            </w:r>
            <w:r w:rsidR="00816C12">
              <w:rPr>
                <w:noProof/>
                <w:webHidden/>
              </w:rPr>
              <w:tab/>
            </w:r>
            <w:r w:rsidR="00816C12">
              <w:rPr>
                <w:noProof/>
                <w:webHidden/>
              </w:rPr>
              <w:fldChar w:fldCharType="begin"/>
            </w:r>
            <w:r w:rsidR="00816C12">
              <w:rPr>
                <w:noProof/>
                <w:webHidden/>
              </w:rPr>
              <w:instrText xml:space="preserve"> PAGEREF _Toc195131470 \h </w:instrText>
            </w:r>
            <w:r w:rsidR="00816C12">
              <w:rPr>
                <w:noProof/>
                <w:webHidden/>
              </w:rPr>
            </w:r>
            <w:r w:rsidR="00816C12">
              <w:rPr>
                <w:noProof/>
                <w:webHidden/>
              </w:rPr>
              <w:fldChar w:fldCharType="separate"/>
            </w:r>
            <w:r w:rsidR="00CF45BD">
              <w:rPr>
                <w:noProof/>
                <w:webHidden/>
              </w:rPr>
              <w:t>8</w:t>
            </w:r>
            <w:r w:rsidR="00816C12">
              <w:rPr>
                <w:noProof/>
                <w:webHidden/>
              </w:rPr>
              <w:fldChar w:fldCharType="end"/>
            </w:r>
          </w:hyperlink>
        </w:p>
        <w:p w14:paraId="07361413" w14:textId="35CC8CA3" w:rsidR="00816C12" w:rsidRDefault="001B34A6">
          <w:pPr>
            <w:pStyle w:val="TDC2"/>
            <w:rPr>
              <w:rFonts w:asciiTheme="minorHAnsi" w:eastAsiaTheme="minorEastAsia" w:hAnsiTheme="minorHAnsi" w:cstheme="minorBidi"/>
              <w:noProof/>
              <w:szCs w:val="22"/>
              <w:lang w:eastAsia="es-MX"/>
            </w:rPr>
          </w:pPr>
          <w:hyperlink w:anchor="_Toc195131471" w:history="1">
            <w:r w:rsidR="00816C12" w:rsidRPr="00F310D7">
              <w:rPr>
                <w:rStyle w:val="Hipervnculo"/>
                <w:noProof/>
              </w:rPr>
              <w:t>SEGUNDO. Estudio de Fondo</w:t>
            </w:r>
            <w:r w:rsidR="00816C12">
              <w:rPr>
                <w:noProof/>
                <w:webHidden/>
              </w:rPr>
              <w:tab/>
            </w:r>
            <w:r w:rsidR="00816C12">
              <w:rPr>
                <w:noProof/>
                <w:webHidden/>
              </w:rPr>
              <w:fldChar w:fldCharType="begin"/>
            </w:r>
            <w:r w:rsidR="00816C12">
              <w:rPr>
                <w:noProof/>
                <w:webHidden/>
              </w:rPr>
              <w:instrText xml:space="preserve"> PAGEREF _Toc195131471 \h </w:instrText>
            </w:r>
            <w:r w:rsidR="00816C12">
              <w:rPr>
                <w:noProof/>
                <w:webHidden/>
              </w:rPr>
            </w:r>
            <w:r w:rsidR="00816C12">
              <w:rPr>
                <w:noProof/>
                <w:webHidden/>
              </w:rPr>
              <w:fldChar w:fldCharType="separate"/>
            </w:r>
            <w:r w:rsidR="00CF45BD">
              <w:rPr>
                <w:noProof/>
                <w:webHidden/>
              </w:rPr>
              <w:t>8</w:t>
            </w:r>
            <w:r w:rsidR="00816C12">
              <w:rPr>
                <w:noProof/>
                <w:webHidden/>
              </w:rPr>
              <w:fldChar w:fldCharType="end"/>
            </w:r>
          </w:hyperlink>
        </w:p>
        <w:p w14:paraId="40ACD52C" w14:textId="5ACBEA05" w:rsidR="00816C12" w:rsidRDefault="001B34A6">
          <w:pPr>
            <w:pStyle w:val="TDC3"/>
            <w:rPr>
              <w:rFonts w:asciiTheme="minorHAnsi" w:eastAsiaTheme="minorEastAsia" w:hAnsiTheme="minorHAnsi" w:cstheme="minorBidi"/>
              <w:noProof/>
              <w:szCs w:val="22"/>
              <w:lang w:eastAsia="es-MX"/>
            </w:rPr>
          </w:pPr>
          <w:hyperlink w:anchor="_Toc195131472" w:history="1">
            <w:r w:rsidR="00816C12" w:rsidRPr="00F310D7">
              <w:rPr>
                <w:rStyle w:val="Hipervnculo"/>
                <w:noProof/>
              </w:rPr>
              <w:t>a) Mandato de transparencia y responsabilidad del Sujeto Obligado</w:t>
            </w:r>
            <w:r w:rsidR="00816C12">
              <w:rPr>
                <w:noProof/>
                <w:webHidden/>
              </w:rPr>
              <w:tab/>
            </w:r>
            <w:r w:rsidR="00816C12">
              <w:rPr>
                <w:noProof/>
                <w:webHidden/>
              </w:rPr>
              <w:fldChar w:fldCharType="begin"/>
            </w:r>
            <w:r w:rsidR="00816C12">
              <w:rPr>
                <w:noProof/>
                <w:webHidden/>
              </w:rPr>
              <w:instrText xml:space="preserve"> PAGEREF _Toc195131472 \h </w:instrText>
            </w:r>
            <w:r w:rsidR="00816C12">
              <w:rPr>
                <w:noProof/>
                <w:webHidden/>
              </w:rPr>
            </w:r>
            <w:r w:rsidR="00816C12">
              <w:rPr>
                <w:noProof/>
                <w:webHidden/>
              </w:rPr>
              <w:fldChar w:fldCharType="separate"/>
            </w:r>
            <w:r w:rsidR="00CF45BD">
              <w:rPr>
                <w:noProof/>
                <w:webHidden/>
              </w:rPr>
              <w:t>8</w:t>
            </w:r>
            <w:r w:rsidR="00816C12">
              <w:rPr>
                <w:noProof/>
                <w:webHidden/>
              </w:rPr>
              <w:fldChar w:fldCharType="end"/>
            </w:r>
          </w:hyperlink>
        </w:p>
        <w:p w14:paraId="417AE2A2" w14:textId="29ED8175" w:rsidR="00816C12" w:rsidRDefault="001B34A6">
          <w:pPr>
            <w:pStyle w:val="TDC3"/>
            <w:rPr>
              <w:rFonts w:asciiTheme="minorHAnsi" w:eastAsiaTheme="minorEastAsia" w:hAnsiTheme="minorHAnsi" w:cstheme="minorBidi"/>
              <w:noProof/>
              <w:szCs w:val="22"/>
              <w:lang w:eastAsia="es-MX"/>
            </w:rPr>
          </w:pPr>
          <w:hyperlink w:anchor="_Toc195131473" w:history="1">
            <w:r w:rsidR="00816C12" w:rsidRPr="00F310D7">
              <w:rPr>
                <w:rStyle w:val="Hipervnculo"/>
                <w:rFonts w:eastAsia="Calibri"/>
                <w:noProof/>
                <w:lang w:eastAsia="es-ES_tradnl"/>
              </w:rPr>
              <w:t>b) Controversia a resolver</w:t>
            </w:r>
            <w:r w:rsidR="00816C12">
              <w:rPr>
                <w:noProof/>
                <w:webHidden/>
              </w:rPr>
              <w:tab/>
            </w:r>
            <w:r w:rsidR="00816C12">
              <w:rPr>
                <w:noProof/>
                <w:webHidden/>
              </w:rPr>
              <w:fldChar w:fldCharType="begin"/>
            </w:r>
            <w:r w:rsidR="00816C12">
              <w:rPr>
                <w:noProof/>
                <w:webHidden/>
              </w:rPr>
              <w:instrText xml:space="preserve"> PAGEREF _Toc195131473 \h </w:instrText>
            </w:r>
            <w:r w:rsidR="00816C12">
              <w:rPr>
                <w:noProof/>
                <w:webHidden/>
              </w:rPr>
            </w:r>
            <w:r w:rsidR="00816C12">
              <w:rPr>
                <w:noProof/>
                <w:webHidden/>
              </w:rPr>
              <w:fldChar w:fldCharType="separate"/>
            </w:r>
            <w:r w:rsidR="00CF45BD">
              <w:rPr>
                <w:noProof/>
                <w:webHidden/>
              </w:rPr>
              <w:t>11</w:t>
            </w:r>
            <w:r w:rsidR="00816C12">
              <w:rPr>
                <w:noProof/>
                <w:webHidden/>
              </w:rPr>
              <w:fldChar w:fldCharType="end"/>
            </w:r>
          </w:hyperlink>
        </w:p>
        <w:p w14:paraId="22553F0A" w14:textId="05BBFEE9" w:rsidR="00816C12" w:rsidRDefault="001B34A6">
          <w:pPr>
            <w:pStyle w:val="TDC3"/>
            <w:rPr>
              <w:rFonts w:asciiTheme="minorHAnsi" w:eastAsiaTheme="minorEastAsia" w:hAnsiTheme="minorHAnsi" w:cstheme="minorBidi"/>
              <w:noProof/>
              <w:szCs w:val="22"/>
              <w:lang w:eastAsia="es-MX"/>
            </w:rPr>
          </w:pPr>
          <w:hyperlink w:anchor="_Toc195131474" w:history="1">
            <w:r w:rsidR="00816C12" w:rsidRPr="00F310D7">
              <w:rPr>
                <w:rStyle w:val="Hipervnculo"/>
                <w:noProof/>
              </w:rPr>
              <w:t>c) Estudio de la controversia</w:t>
            </w:r>
            <w:r w:rsidR="00816C12">
              <w:rPr>
                <w:noProof/>
                <w:webHidden/>
              </w:rPr>
              <w:tab/>
            </w:r>
            <w:r w:rsidR="00816C12">
              <w:rPr>
                <w:noProof/>
                <w:webHidden/>
              </w:rPr>
              <w:fldChar w:fldCharType="begin"/>
            </w:r>
            <w:r w:rsidR="00816C12">
              <w:rPr>
                <w:noProof/>
                <w:webHidden/>
              </w:rPr>
              <w:instrText xml:space="preserve"> PAGEREF _Toc195131474 \h </w:instrText>
            </w:r>
            <w:r w:rsidR="00816C12">
              <w:rPr>
                <w:noProof/>
                <w:webHidden/>
              </w:rPr>
            </w:r>
            <w:r w:rsidR="00816C12">
              <w:rPr>
                <w:noProof/>
                <w:webHidden/>
              </w:rPr>
              <w:fldChar w:fldCharType="separate"/>
            </w:r>
            <w:r w:rsidR="00CF45BD">
              <w:rPr>
                <w:noProof/>
                <w:webHidden/>
              </w:rPr>
              <w:t>12</w:t>
            </w:r>
            <w:r w:rsidR="00816C12">
              <w:rPr>
                <w:noProof/>
                <w:webHidden/>
              </w:rPr>
              <w:fldChar w:fldCharType="end"/>
            </w:r>
          </w:hyperlink>
        </w:p>
        <w:p w14:paraId="3B602279" w14:textId="400514F7" w:rsidR="00816C12" w:rsidRDefault="001B34A6">
          <w:pPr>
            <w:pStyle w:val="TDC3"/>
            <w:rPr>
              <w:rFonts w:asciiTheme="minorHAnsi" w:eastAsiaTheme="minorEastAsia" w:hAnsiTheme="minorHAnsi" w:cstheme="minorBidi"/>
              <w:noProof/>
              <w:szCs w:val="22"/>
              <w:lang w:eastAsia="es-MX"/>
            </w:rPr>
          </w:pPr>
          <w:hyperlink w:anchor="_Toc195131475" w:history="1">
            <w:r w:rsidR="00816C12" w:rsidRPr="00F310D7">
              <w:rPr>
                <w:rStyle w:val="Hipervnculo"/>
                <w:noProof/>
              </w:rPr>
              <w:t>d) Conclusión</w:t>
            </w:r>
            <w:r w:rsidR="00816C12">
              <w:rPr>
                <w:noProof/>
                <w:webHidden/>
              </w:rPr>
              <w:tab/>
            </w:r>
            <w:r w:rsidR="00816C12">
              <w:rPr>
                <w:noProof/>
                <w:webHidden/>
              </w:rPr>
              <w:fldChar w:fldCharType="begin"/>
            </w:r>
            <w:r w:rsidR="00816C12">
              <w:rPr>
                <w:noProof/>
                <w:webHidden/>
              </w:rPr>
              <w:instrText xml:space="preserve"> PAGEREF _Toc195131475 \h </w:instrText>
            </w:r>
            <w:r w:rsidR="00816C12">
              <w:rPr>
                <w:noProof/>
                <w:webHidden/>
              </w:rPr>
            </w:r>
            <w:r w:rsidR="00816C12">
              <w:rPr>
                <w:noProof/>
                <w:webHidden/>
              </w:rPr>
              <w:fldChar w:fldCharType="separate"/>
            </w:r>
            <w:r w:rsidR="00CF45BD">
              <w:rPr>
                <w:noProof/>
                <w:webHidden/>
              </w:rPr>
              <w:t>14</w:t>
            </w:r>
            <w:r w:rsidR="00816C12">
              <w:rPr>
                <w:noProof/>
                <w:webHidden/>
              </w:rPr>
              <w:fldChar w:fldCharType="end"/>
            </w:r>
          </w:hyperlink>
        </w:p>
        <w:p w14:paraId="0C82FD7A" w14:textId="6B315B51" w:rsidR="009B2945" w:rsidRPr="00816C12" w:rsidRDefault="001B34A6" w:rsidP="00816C12">
          <w:pPr>
            <w:pStyle w:val="TDC1"/>
            <w:tabs>
              <w:tab w:val="right" w:leader="dot" w:pos="9034"/>
            </w:tabs>
            <w:rPr>
              <w:b/>
              <w:bCs/>
              <w:lang w:val="es-ES"/>
            </w:rPr>
          </w:pPr>
          <w:hyperlink w:anchor="_Toc195131476" w:history="1">
            <w:r w:rsidR="00816C12" w:rsidRPr="00F310D7">
              <w:rPr>
                <w:rStyle w:val="Hipervnculo"/>
                <w:noProof/>
              </w:rPr>
              <w:t>RESUELVE</w:t>
            </w:r>
            <w:r w:rsidR="00816C12">
              <w:rPr>
                <w:noProof/>
                <w:webHidden/>
              </w:rPr>
              <w:tab/>
            </w:r>
            <w:r w:rsidR="00816C12">
              <w:rPr>
                <w:noProof/>
                <w:webHidden/>
              </w:rPr>
              <w:fldChar w:fldCharType="begin"/>
            </w:r>
            <w:r w:rsidR="00816C12">
              <w:rPr>
                <w:noProof/>
                <w:webHidden/>
              </w:rPr>
              <w:instrText xml:space="preserve"> PAGEREF _Toc195131476 \h </w:instrText>
            </w:r>
            <w:r w:rsidR="00816C12">
              <w:rPr>
                <w:noProof/>
                <w:webHidden/>
              </w:rPr>
            </w:r>
            <w:r w:rsidR="00816C12">
              <w:rPr>
                <w:noProof/>
                <w:webHidden/>
              </w:rPr>
              <w:fldChar w:fldCharType="separate"/>
            </w:r>
            <w:r w:rsidR="00CF45BD">
              <w:rPr>
                <w:noProof/>
                <w:webHidden/>
              </w:rPr>
              <w:t>14</w:t>
            </w:r>
            <w:r w:rsidR="00816C12">
              <w:rPr>
                <w:noProof/>
                <w:webHidden/>
              </w:rPr>
              <w:fldChar w:fldCharType="end"/>
            </w:r>
          </w:hyperlink>
          <w:r w:rsidR="00AE3DA7" w:rsidRPr="00816C12">
            <w:rPr>
              <w:b/>
              <w:bCs/>
              <w:sz w:val="16"/>
              <w:szCs w:val="16"/>
              <w:lang w:val="es-ES"/>
            </w:rPr>
            <w:fldChar w:fldCharType="end"/>
          </w:r>
        </w:p>
      </w:sdtContent>
    </w:sdt>
    <w:p w14:paraId="603A07E2" w14:textId="77777777" w:rsidR="00646436" w:rsidRPr="00816C12" w:rsidRDefault="00646436" w:rsidP="00816C12">
      <w:pPr>
        <w:rPr>
          <w:rFonts w:cs="Tahoma"/>
          <w:szCs w:val="22"/>
        </w:rPr>
        <w:sectPr w:rsidR="00646436" w:rsidRPr="00816C1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F66F0AF" w:rsidR="00775BFC" w:rsidRPr="00816C12" w:rsidRDefault="00775BFC" w:rsidP="00816C12">
      <w:r w:rsidRPr="00816C12">
        <w:lastRenderedPageBreak/>
        <w:t>Resolución del Pleno del Instituto de Transparencia, Acceso a la Información Pública y Protección de Datos Personales del Estado de México y Municipios, con domicilio en Metepec, Estado de México, de</w:t>
      </w:r>
      <w:r w:rsidR="00994944" w:rsidRPr="00816C12">
        <w:t xml:space="preserve">l </w:t>
      </w:r>
      <w:r w:rsidR="00B2797F" w:rsidRPr="00816C12">
        <w:rPr>
          <w:b/>
        </w:rPr>
        <w:t>nueve de abril d</w:t>
      </w:r>
      <w:r w:rsidR="0083697D" w:rsidRPr="00816C12">
        <w:rPr>
          <w:b/>
        </w:rPr>
        <w:t>e dos mil veinticinco</w:t>
      </w:r>
      <w:r w:rsidR="00994944" w:rsidRPr="00816C12">
        <w:t>.</w:t>
      </w:r>
    </w:p>
    <w:p w14:paraId="0AF3AAC4" w14:textId="77777777" w:rsidR="00775BFC" w:rsidRPr="00816C12" w:rsidRDefault="00775BFC" w:rsidP="00816C12"/>
    <w:p w14:paraId="40EAE038" w14:textId="20B85DC2" w:rsidR="00775BFC" w:rsidRPr="00816C12" w:rsidRDefault="00775BFC" w:rsidP="00816C12">
      <w:r w:rsidRPr="00816C12">
        <w:rPr>
          <w:b/>
        </w:rPr>
        <w:t xml:space="preserve">VISTO </w:t>
      </w:r>
      <w:r w:rsidRPr="00816C12">
        <w:t xml:space="preserve">el expediente formado con motivo del Recurso de Revisión </w:t>
      </w:r>
      <w:r w:rsidR="00EA37A0" w:rsidRPr="00816C12">
        <w:rPr>
          <w:rFonts w:eastAsia="Calibri"/>
          <w:b/>
          <w:lang w:eastAsia="en-US"/>
        </w:rPr>
        <w:t>02922/INFOEM/IP/RR/2025</w:t>
      </w:r>
      <w:r w:rsidR="006827B2" w:rsidRPr="00816C12">
        <w:rPr>
          <w:rFonts w:eastAsia="Calibri"/>
          <w:b/>
          <w:lang w:eastAsia="en-US"/>
        </w:rPr>
        <w:t xml:space="preserve"> </w:t>
      </w:r>
      <w:r w:rsidRPr="00816C12">
        <w:t xml:space="preserve">interpuesto por </w:t>
      </w:r>
      <w:r w:rsidR="00A43C22">
        <w:rPr>
          <w:b/>
          <w:bCs/>
        </w:rPr>
        <w:t>XXXXXX XXXXX XXXXXXX</w:t>
      </w:r>
      <w:r w:rsidR="00994944" w:rsidRPr="00816C12">
        <w:rPr>
          <w:b/>
          <w:bCs/>
        </w:rPr>
        <w:t xml:space="preserve">, </w:t>
      </w:r>
      <w:r w:rsidRPr="00816C12">
        <w:t xml:space="preserve">a quien en lo subsecuente se le denominará </w:t>
      </w:r>
      <w:r w:rsidRPr="00816C12">
        <w:rPr>
          <w:b/>
          <w:bCs/>
        </w:rPr>
        <w:t>LA PARTE RECURRENTE</w:t>
      </w:r>
      <w:r w:rsidRPr="00816C12">
        <w:t>, en contra de la respuesta emitida por</w:t>
      </w:r>
      <w:r w:rsidR="00EC46F5" w:rsidRPr="00816C12">
        <w:t xml:space="preserve"> </w:t>
      </w:r>
      <w:r w:rsidR="00C5095C" w:rsidRPr="00816C12">
        <w:t>l</w:t>
      </w:r>
      <w:r w:rsidR="00EA37A0" w:rsidRPr="00816C12">
        <w:t>a</w:t>
      </w:r>
      <w:r w:rsidRPr="00816C12">
        <w:t xml:space="preserve"> </w:t>
      </w:r>
      <w:r w:rsidR="00EA37A0" w:rsidRPr="00816C12">
        <w:rPr>
          <w:b/>
          <w:bCs/>
        </w:rPr>
        <w:t>Secretaría del Campo</w:t>
      </w:r>
      <w:r w:rsidR="00994944" w:rsidRPr="00816C12">
        <w:rPr>
          <w:b/>
          <w:bCs/>
        </w:rPr>
        <w:t xml:space="preserve">, </w:t>
      </w:r>
      <w:r w:rsidRPr="00816C12">
        <w:t xml:space="preserve">en adelante </w:t>
      </w:r>
      <w:r w:rsidRPr="00816C12">
        <w:rPr>
          <w:b/>
          <w:bCs/>
        </w:rPr>
        <w:t>EL SUJETO OBLIGADO</w:t>
      </w:r>
      <w:r w:rsidRPr="00816C12">
        <w:rPr>
          <w:rFonts w:eastAsia="Calibri"/>
          <w:lang w:eastAsia="en-US"/>
        </w:rPr>
        <w:t xml:space="preserve">, </w:t>
      </w:r>
      <w:r w:rsidRPr="00816C12">
        <w:t>se emite la presente Resolución con base en los Antecedentes y Considerandos que se exponen a continuación:</w:t>
      </w:r>
    </w:p>
    <w:p w14:paraId="2116968C" w14:textId="77777777" w:rsidR="00775BFC" w:rsidRPr="00816C12" w:rsidRDefault="00775BFC" w:rsidP="00816C12"/>
    <w:p w14:paraId="5A444FB6" w14:textId="639D3567" w:rsidR="00664420" w:rsidRPr="00816C12" w:rsidRDefault="00664420" w:rsidP="00816C12">
      <w:pPr>
        <w:pStyle w:val="Ttulo1"/>
      </w:pPr>
      <w:bookmarkStart w:id="2" w:name="_Toc195131451"/>
      <w:r w:rsidRPr="00816C12">
        <w:t>ANTECEDENTES</w:t>
      </w:r>
      <w:bookmarkEnd w:id="2"/>
    </w:p>
    <w:p w14:paraId="7CE9E53D" w14:textId="77777777" w:rsidR="00E37A3F" w:rsidRPr="00816C12" w:rsidRDefault="00E37A3F" w:rsidP="00816C12"/>
    <w:p w14:paraId="09B2D38F" w14:textId="6E49D146" w:rsidR="00664420" w:rsidRPr="00816C12" w:rsidRDefault="00E37A3F" w:rsidP="00816C12">
      <w:pPr>
        <w:pStyle w:val="Ttulo2"/>
        <w:jc w:val="left"/>
      </w:pPr>
      <w:bookmarkStart w:id="3" w:name="_Toc195131452"/>
      <w:r w:rsidRPr="00816C12">
        <w:t>DE LA SOLICITUD DE INFORMACIÓN</w:t>
      </w:r>
      <w:bookmarkEnd w:id="3"/>
    </w:p>
    <w:p w14:paraId="2C6AD1A5" w14:textId="0405B3CD" w:rsidR="00664420" w:rsidRPr="00816C12" w:rsidRDefault="00E37A3F" w:rsidP="00816C12">
      <w:pPr>
        <w:pStyle w:val="Ttulo3"/>
        <w:spacing w:line="360" w:lineRule="auto"/>
      </w:pPr>
      <w:bookmarkStart w:id="4" w:name="_Toc195131453"/>
      <w:r w:rsidRPr="00816C12">
        <w:t xml:space="preserve">a) </w:t>
      </w:r>
      <w:r w:rsidR="006B10B0" w:rsidRPr="00816C12">
        <w:t>S</w:t>
      </w:r>
      <w:r w:rsidR="00664420" w:rsidRPr="00816C12">
        <w:t xml:space="preserve">olicitud de </w:t>
      </w:r>
      <w:r w:rsidR="006B10B0" w:rsidRPr="00816C12">
        <w:t>i</w:t>
      </w:r>
      <w:r w:rsidR="00664420" w:rsidRPr="00816C12">
        <w:t>nformación</w:t>
      </w:r>
      <w:bookmarkEnd w:id="4"/>
    </w:p>
    <w:p w14:paraId="06DCD29D" w14:textId="779E0572" w:rsidR="009A2D78" w:rsidRPr="00816C12" w:rsidRDefault="006B10B0" w:rsidP="00816C12">
      <w:pPr>
        <w:pStyle w:val="Prrafodelista"/>
        <w:tabs>
          <w:tab w:val="left" w:pos="0"/>
        </w:tabs>
        <w:spacing w:after="240"/>
        <w:ind w:left="0"/>
        <w:contextualSpacing w:val="0"/>
        <w:rPr>
          <w:rFonts w:cs="Tahoma"/>
        </w:rPr>
      </w:pPr>
      <w:r w:rsidRPr="00816C12">
        <w:rPr>
          <w:rFonts w:cs="Tahoma"/>
        </w:rPr>
        <w:t>El</w:t>
      </w:r>
      <w:r w:rsidR="00664420" w:rsidRPr="00816C12">
        <w:rPr>
          <w:rFonts w:cs="Tahoma"/>
        </w:rPr>
        <w:t xml:space="preserve"> </w:t>
      </w:r>
      <w:r w:rsidR="00EA37A0" w:rsidRPr="00816C12">
        <w:rPr>
          <w:rFonts w:cs="Tahoma"/>
          <w:b/>
          <w:bCs/>
        </w:rPr>
        <w:t xml:space="preserve">veintiséis </w:t>
      </w:r>
      <w:r w:rsidR="00031476" w:rsidRPr="00816C12">
        <w:rPr>
          <w:rFonts w:cs="Tahoma"/>
          <w:b/>
          <w:bCs/>
        </w:rPr>
        <w:t>de febrero de dos mil veinticinco</w:t>
      </w:r>
      <w:r w:rsidR="00994944" w:rsidRPr="00816C12">
        <w:rPr>
          <w:rFonts w:cs="Tahoma"/>
          <w:b/>
          <w:bCs/>
        </w:rPr>
        <w:t xml:space="preserve"> </w:t>
      </w:r>
      <w:r w:rsidRPr="00816C12">
        <w:rPr>
          <w:b/>
          <w:bCs/>
        </w:rPr>
        <w:t>LA PARTE RECURRENTE</w:t>
      </w:r>
      <w:r w:rsidR="00664420" w:rsidRPr="00816C12">
        <w:rPr>
          <w:rFonts w:cs="Tahoma"/>
        </w:rPr>
        <w:t xml:space="preserve"> presentó una solicitud de acceso a la información pública </w:t>
      </w:r>
      <w:r w:rsidR="001F3515" w:rsidRPr="00816C12">
        <w:rPr>
          <w:rFonts w:cs="Tahoma"/>
        </w:rPr>
        <w:t xml:space="preserve">ante el </w:t>
      </w:r>
      <w:r w:rsidR="001F3515" w:rsidRPr="00816C12">
        <w:rPr>
          <w:rFonts w:cs="Tahoma"/>
          <w:b/>
          <w:bCs/>
        </w:rPr>
        <w:t>SUJETO OBLIGADO</w:t>
      </w:r>
      <w:r w:rsidR="001F3515" w:rsidRPr="00816C12">
        <w:rPr>
          <w:rFonts w:cs="Tahoma"/>
        </w:rPr>
        <w:t xml:space="preserve">, </w:t>
      </w:r>
      <w:r w:rsidR="00664420" w:rsidRPr="00816C12">
        <w:rPr>
          <w:rFonts w:cs="Tahoma"/>
        </w:rPr>
        <w:t>a través del Sistema de Acceso a la Información Mexiquense</w:t>
      </w:r>
      <w:r w:rsidRPr="00816C12">
        <w:rPr>
          <w:rFonts w:cs="Tahoma"/>
        </w:rPr>
        <w:t xml:space="preserve"> </w:t>
      </w:r>
      <w:r w:rsidR="009A2D78" w:rsidRPr="00816C12">
        <w:rPr>
          <w:rFonts w:cs="Tahoma"/>
        </w:rPr>
        <w:t>(</w:t>
      </w:r>
      <w:r w:rsidRPr="00816C12">
        <w:rPr>
          <w:rFonts w:cs="Tahoma"/>
        </w:rPr>
        <w:t>SAIMEX</w:t>
      </w:r>
      <w:r w:rsidR="00B2797F" w:rsidRPr="00816C12">
        <w:rPr>
          <w:rFonts w:cs="Tahoma"/>
        </w:rPr>
        <w:t>)</w:t>
      </w:r>
      <w:r w:rsidR="00031476" w:rsidRPr="00816C12">
        <w:rPr>
          <w:rFonts w:eastAsia="Palatino Linotype" w:cs="Palatino Linotype"/>
          <w:lang w:eastAsia="es-MX"/>
        </w:rPr>
        <w:t xml:space="preserve">. </w:t>
      </w:r>
      <w:r w:rsidR="009A2D78" w:rsidRPr="00816C12">
        <w:rPr>
          <w:rFonts w:cs="Tahoma"/>
        </w:rPr>
        <w:t>Dicha solicitud quedó</w:t>
      </w:r>
      <w:r w:rsidRPr="00816C12">
        <w:rPr>
          <w:rFonts w:cs="Tahoma"/>
        </w:rPr>
        <w:t xml:space="preserve"> registrada c</w:t>
      </w:r>
      <w:r w:rsidR="00664420" w:rsidRPr="00816C12">
        <w:rPr>
          <w:rFonts w:cs="Tahoma"/>
        </w:rPr>
        <w:t>on el número de folio</w:t>
      </w:r>
      <w:r w:rsidR="00664420" w:rsidRPr="00816C12">
        <w:rPr>
          <w:rFonts w:cs="Tahoma"/>
          <w:b/>
          <w:bCs/>
        </w:rPr>
        <w:t xml:space="preserve"> </w:t>
      </w:r>
      <w:r w:rsidR="00EA37A0" w:rsidRPr="00816C12">
        <w:rPr>
          <w:rFonts w:cs="Tahoma"/>
          <w:b/>
          <w:bCs/>
        </w:rPr>
        <w:t>00026/SECCAM/IP/2025</w:t>
      </w:r>
      <w:r w:rsidR="00994944" w:rsidRPr="00816C12">
        <w:rPr>
          <w:rFonts w:cs="Tahoma"/>
          <w:b/>
          <w:bCs/>
        </w:rPr>
        <w:t xml:space="preserve"> </w:t>
      </w:r>
      <w:r w:rsidR="002A3601" w:rsidRPr="00816C12">
        <w:rPr>
          <w:rFonts w:cs="Tahoma"/>
        </w:rPr>
        <w:t xml:space="preserve">y en ella </w:t>
      </w:r>
      <w:r w:rsidR="009A2D78" w:rsidRPr="00816C12">
        <w:rPr>
          <w:rFonts w:cs="Tahoma"/>
        </w:rPr>
        <w:t>se requirió la siguiente información:</w:t>
      </w:r>
    </w:p>
    <w:p w14:paraId="64B27DE3" w14:textId="2B522973" w:rsidR="00664420" w:rsidRPr="00816C12" w:rsidRDefault="00B539A9" w:rsidP="00816C12">
      <w:pPr>
        <w:tabs>
          <w:tab w:val="left" w:pos="4667"/>
          <w:tab w:val="left" w:pos="8222"/>
        </w:tabs>
        <w:spacing w:line="240" w:lineRule="auto"/>
        <w:ind w:left="851" w:right="822"/>
        <w:rPr>
          <w:rFonts w:eastAsiaTheme="majorEastAsia" w:cstheme="majorBidi"/>
          <w:i/>
          <w:kern w:val="28"/>
          <w:szCs w:val="56"/>
        </w:rPr>
      </w:pPr>
      <w:r w:rsidRPr="00816C12">
        <w:rPr>
          <w:rFonts w:eastAsiaTheme="majorEastAsia" w:cstheme="majorBidi"/>
          <w:i/>
          <w:kern w:val="28"/>
          <w:szCs w:val="56"/>
        </w:rPr>
        <w:t>“</w:t>
      </w:r>
      <w:r w:rsidR="00EA37A0" w:rsidRPr="00816C12">
        <w:rPr>
          <w:rFonts w:eastAsiaTheme="majorEastAsia" w:cstheme="majorBidi"/>
          <w:i/>
          <w:kern w:val="28"/>
          <w:szCs w:val="56"/>
        </w:rPr>
        <w:t>solicito la platilla de personal eventual de base del mes de febrero de 2025, nombre completo de la persona servidora pública, nivel y rango salarial, sueldo neto mensual, lugar de adscripción, años en el servicio público.</w:t>
      </w:r>
      <w:r w:rsidRPr="00816C12">
        <w:rPr>
          <w:rFonts w:eastAsiaTheme="majorEastAsia" w:cstheme="majorBidi"/>
          <w:i/>
          <w:kern w:val="28"/>
          <w:szCs w:val="56"/>
        </w:rPr>
        <w:t>” (Sic)</w:t>
      </w:r>
    </w:p>
    <w:p w14:paraId="56B84332" w14:textId="77777777" w:rsidR="00B539A9" w:rsidRPr="00816C12" w:rsidRDefault="00B539A9" w:rsidP="00816C12">
      <w:pPr>
        <w:tabs>
          <w:tab w:val="left" w:pos="4667"/>
        </w:tabs>
        <w:spacing w:line="240" w:lineRule="auto"/>
        <w:ind w:left="567" w:right="567"/>
        <w:rPr>
          <w:rFonts w:cs="Tahoma"/>
          <w:bCs/>
          <w:i/>
          <w:szCs w:val="22"/>
        </w:rPr>
      </w:pPr>
    </w:p>
    <w:p w14:paraId="0BD6321D" w14:textId="56D9ABBC" w:rsidR="00664420" w:rsidRPr="00816C12" w:rsidRDefault="009A2D78" w:rsidP="00816C12">
      <w:pPr>
        <w:tabs>
          <w:tab w:val="left" w:pos="4667"/>
        </w:tabs>
        <w:spacing w:after="240"/>
        <w:ind w:left="567" w:right="567"/>
        <w:rPr>
          <w:rFonts w:cs="Tahoma"/>
          <w:bCs/>
          <w:i/>
          <w:szCs w:val="22"/>
        </w:rPr>
      </w:pPr>
      <w:r w:rsidRPr="00816C12">
        <w:rPr>
          <w:rFonts w:cs="Tahoma"/>
          <w:b/>
          <w:bCs/>
          <w:szCs w:val="22"/>
        </w:rPr>
        <w:t>Modalidad de entrega</w:t>
      </w:r>
      <w:r w:rsidRPr="00816C12">
        <w:rPr>
          <w:rFonts w:cs="Tahoma"/>
          <w:bCs/>
          <w:szCs w:val="22"/>
        </w:rPr>
        <w:t>: a</w:t>
      </w:r>
      <w:r w:rsidR="00664420" w:rsidRPr="00816C12">
        <w:rPr>
          <w:rFonts w:cs="Tahoma"/>
          <w:bCs/>
          <w:i/>
          <w:szCs w:val="22"/>
        </w:rPr>
        <w:t xml:space="preserve"> través del </w:t>
      </w:r>
      <w:r w:rsidR="00664420" w:rsidRPr="00816C12">
        <w:rPr>
          <w:rFonts w:cs="Tahoma"/>
          <w:b/>
          <w:bCs/>
          <w:i/>
          <w:szCs w:val="22"/>
        </w:rPr>
        <w:t>SAIMEX</w:t>
      </w:r>
      <w:r w:rsidRPr="00816C12">
        <w:rPr>
          <w:rFonts w:cs="Tahoma"/>
          <w:bCs/>
          <w:i/>
          <w:szCs w:val="22"/>
        </w:rPr>
        <w:t>.</w:t>
      </w:r>
    </w:p>
    <w:p w14:paraId="297F3886" w14:textId="77777777" w:rsidR="00F41D21" w:rsidRPr="00816C12" w:rsidRDefault="00F41D21" w:rsidP="00816C12">
      <w:pPr>
        <w:pStyle w:val="Ttulo3"/>
      </w:pPr>
      <w:bookmarkStart w:id="5" w:name="_Toc165402840"/>
      <w:bookmarkStart w:id="6" w:name="_Toc192165086"/>
      <w:bookmarkStart w:id="7" w:name="_Toc192768953"/>
      <w:bookmarkStart w:id="8" w:name="_Toc193913286"/>
      <w:bookmarkStart w:id="9" w:name="_Toc195131454"/>
      <w:r w:rsidRPr="00816C12">
        <w:t xml:space="preserve">b) </w:t>
      </w:r>
      <w:bookmarkEnd w:id="5"/>
      <w:r w:rsidRPr="00816C12">
        <w:t>Turno de la solicitud de información</w:t>
      </w:r>
      <w:bookmarkEnd w:id="6"/>
      <w:bookmarkEnd w:id="7"/>
      <w:bookmarkEnd w:id="8"/>
      <w:bookmarkEnd w:id="9"/>
    </w:p>
    <w:p w14:paraId="10A83D28" w14:textId="705036CD" w:rsidR="00F41D21" w:rsidRPr="00816C12" w:rsidRDefault="00F41D21" w:rsidP="00816C12">
      <w:pPr>
        <w:spacing w:after="240"/>
        <w:ind w:right="-28"/>
        <w:rPr>
          <w:i/>
        </w:rPr>
      </w:pPr>
      <w:r w:rsidRPr="00816C12">
        <w:t xml:space="preserve">En cumplimiento al artículo 162 de la Ley de Transparencia y Acceso a la Información Pública del Estado de México y Municipios, el </w:t>
      </w:r>
      <w:r w:rsidRPr="00816C12">
        <w:rPr>
          <w:rFonts w:eastAsia="Palatino Linotype" w:cs="Palatino Linotype"/>
          <w:b/>
        </w:rPr>
        <w:t>veintisiete de febrero de dos mil veinticinco</w:t>
      </w:r>
      <w:r w:rsidRPr="00816C12">
        <w:t xml:space="preserve">, el Titular </w:t>
      </w:r>
      <w:r w:rsidRPr="00816C12">
        <w:lastRenderedPageBreak/>
        <w:t xml:space="preserve">de la Unidad de Transparencia del </w:t>
      </w:r>
      <w:r w:rsidRPr="00816C12">
        <w:rPr>
          <w:b/>
        </w:rPr>
        <w:t>SUJETO OBLIGADO</w:t>
      </w:r>
      <w:r w:rsidRPr="00816C12">
        <w:t xml:space="preserve"> turnó la solicitud de información </w:t>
      </w:r>
      <w:r w:rsidR="00AD5A6F" w:rsidRPr="00816C12">
        <w:t>al servidor público habilitado</w:t>
      </w:r>
      <w:r w:rsidRPr="00816C12">
        <w:t xml:space="preserve"> que estimó pertinente.</w:t>
      </w:r>
    </w:p>
    <w:p w14:paraId="3212BA4D" w14:textId="701ADB72" w:rsidR="00664420" w:rsidRPr="00816C12" w:rsidRDefault="00F41D21" w:rsidP="00816C12">
      <w:pPr>
        <w:pStyle w:val="Ttulo3"/>
        <w:spacing w:line="360" w:lineRule="auto"/>
        <w:rPr>
          <w:rFonts w:eastAsia="Calibri"/>
          <w:lang w:eastAsia="en-US"/>
        </w:rPr>
      </w:pPr>
      <w:bookmarkStart w:id="10" w:name="_Toc195131455"/>
      <w:r w:rsidRPr="00816C12">
        <w:rPr>
          <w:lang w:val="es-ES"/>
        </w:rPr>
        <w:t>c</w:t>
      </w:r>
      <w:r w:rsidR="00E37A3F" w:rsidRPr="00816C12">
        <w:rPr>
          <w:lang w:val="es-ES"/>
        </w:rPr>
        <w:t xml:space="preserve">) </w:t>
      </w:r>
      <w:r w:rsidR="00664420" w:rsidRPr="00816C12">
        <w:rPr>
          <w:lang w:val="es-ES"/>
        </w:rPr>
        <w:t xml:space="preserve">Respuesta </w:t>
      </w:r>
      <w:r w:rsidR="00664420" w:rsidRPr="00816C12">
        <w:rPr>
          <w:rFonts w:eastAsia="Calibri"/>
          <w:lang w:eastAsia="en-US"/>
        </w:rPr>
        <w:t>del Sujeto Obligado</w:t>
      </w:r>
      <w:bookmarkEnd w:id="10"/>
    </w:p>
    <w:p w14:paraId="51681767" w14:textId="7C76B7A2" w:rsidR="00352DD2" w:rsidRPr="00816C12" w:rsidRDefault="00352DD2" w:rsidP="00816C12">
      <w:pPr>
        <w:pStyle w:val="Sinespaciado"/>
        <w:spacing w:after="240" w:line="360" w:lineRule="auto"/>
        <w:rPr>
          <w:lang w:val="es-ES"/>
        </w:rPr>
      </w:pPr>
      <w:r w:rsidRPr="00816C12">
        <w:rPr>
          <w:lang w:val="es-ES"/>
        </w:rPr>
        <w:t xml:space="preserve">El </w:t>
      </w:r>
      <w:r w:rsidR="00B2797F" w:rsidRPr="00816C12">
        <w:rPr>
          <w:b/>
          <w:bCs/>
          <w:lang w:val="es-ES"/>
        </w:rPr>
        <w:t>doce de marzo</w:t>
      </w:r>
      <w:r w:rsidR="006309D0" w:rsidRPr="00816C12">
        <w:rPr>
          <w:b/>
          <w:bCs/>
          <w:lang w:val="es-ES"/>
        </w:rPr>
        <w:t xml:space="preserve"> </w:t>
      </w:r>
      <w:r w:rsidRPr="00816C12">
        <w:rPr>
          <w:b/>
          <w:bCs/>
          <w:lang w:val="es-ES"/>
        </w:rPr>
        <w:t xml:space="preserve">de dos mil </w:t>
      </w:r>
      <w:r w:rsidR="006309D0" w:rsidRPr="00816C12">
        <w:rPr>
          <w:b/>
          <w:bCs/>
          <w:lang w:val="es-ES"/>
        </w:rPr>
        <w:t>veinticinco</w:t>
      </w:r>
      <w:r w:rsidRPr="00816C12">
        <w:rPr>
          <w:lang w:val="es-ES"/>
        </w:rPr>
        <w:t xml:space="preserve">, </w:t>
      </w:r>
      <w:r w:rsidR="00575388" w:rsidRPr="00816C12">
        <w:rPr>
          <w:lang w:val="es-ES"/>
        </w:rPr>
        <w:t>l</w:t>
      </w:r>
      <w:r w:rsidR="00B2797F" w:rsidRPr="00816C12">
        <w:rPr>
          <w:lang w:val="es-ES"/>
        </w:rPr>
        <w:t>a</w:t>
      </w:r>
      <w:r w:rsidRPr="00816C12">
        <w:rPr>
          <w:lang w:val="es-ES"/>
        </w:rPr>
        <w:t xml:space="preserve"> Titular de la Unidad de Transparencia del </w:t>
      </w:r>
      <w:r w:rsidRPr="00816C12">
        <w:rPr>
          <w:b/>
          <w:lang w:val="es-ES"/>
        </w:rPr>
        <w:t>SUJETO OBLIGADO</w:t>
      </w:r>
      <w:r w:rsidRPr="00816C12">
        <w:rPr>
          <w:lang w:val="es-ES"/>
        </w:rPr>
        <w:t xml:space="preserve"> notificó la siguiente respuesta a través del </w:t>
      </w:r>
      <w:r w:rsidRPr="00816C12">
        <w:rPr>
          <w:b/>
          <w:lang w:val="es-ES"/>
        </w:rPr>
        <w:t>SAIMEX</w:t>
      </w:r>
      <w:r w:rsidRPr="00816C12">
        <w:rPr>
          <w:lang w:val="es-ES"/>
        </w:rPr>
        <w:t>:</w:t>
      </w:r>
    </w:p>
    <w:p w14:paraId="7AA40A9B" w14:textId="77777777" w:rsidR="00F41D21" w:rsidRPr="00816C12" w:rsidRDefault="00352DD2" w:rsidP="00816C12">
      <w:pPr>
        <w:pStyle w:val="Puesto"/>
        <w:ind w:left="851" w:right="822"/>
        <w:rPr>
          <w:sz w:val="20"/>
        </w:rPr>
      </w:pPr>
      <w:r w:rsidRPr="00816C12">
        <w:t>“</w:t>
      </w:r>
      <w:r w:rsidR="00F41D21" w:rsidRPr="00816C12">
        <w:rPr>
          <w:sz w:val="20"/>
        </w:rPr>
        <w:t>Folio de la solicitud: 00026/SECCAM/IP/2025</w:t>
      </w:r>
    </w:p>
    <w:p w14:paraId="0237D985" w14:textId="77777777" w:rsidR="00F41D21" w:rsidRPr="00816C12" w:rsidRDefault="00F41D21" w:rsidP="00816C12">
      <w:pPr>
        <w:pStyle w:val="Puesto"/>
        <w:ind w:left="851" w:right="822"/>
        <w:rPr>
          <w:sz w:val="20"/>
        </w:rPr>
      </w:pPr>
      <w:r w:rsidRPr="00816C12">
        <w:rPr>
          <w:sz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A06483" w14:textId="77777777" w:rsidR="00F41D21" w:rsidRPr="00816C12" w:rsidRDefault="00F41D21" w:rsidP="00816C12">
      <w:pPr>
        <w:pStyle w:val="Puesto"/>
        <w:ind w:left="851" w:right="822"/>
        <w:rPr>
          <w:sz w:val="20"/>
        </w:rPr>
      </w:pPr>
      <w:r w:rsidRPr="00816C12">
        <w:rPr>
          <w:sz w:val="20"/>
        </w:rPr>
        <w:t>SE ANEXA RESPUESTA</w:t>
      </w:r>
    </w:p>
    <w:p w14:paraId="2B3CBAFA" w14:textId="77777777" w:rsidR="00F41D21" w:rsidRPr="00816C12" w:rsidRDefault="00F41D21" w:rsidP="00816C12">
      <w:pPr>
        <w:pStyle w:val="Puesto"/>
        <w:ind w:left="851" w:right="822"/>
        <w:rPr>
          <w:sz w:val="20"/>
        </w:rPr>
      </w:pPr>
      <w:r w:rsidRPr="00816C12">
        <w:rPr>
          <w:sz w:val="20"/>
        </w:rPr>
        <w:t>ATENTAMENTE</w:t>
      </w:r>
    </w:p>
    <w:p w14:paraId="135E4FDC" w14:textId="53DDDAF1" w:rsidR="00352DD2" w:rsidRPr="00816C12" w:rsidRDefault="00F41D21" w:rsidP="00816C12">
      <w:pPr>
        <w:pStyle w:val="Puesto"/>
        <w:spacing w:after="240"/>
        <w:ind w:left="851" w:right="822"/>
        <w:rPr>
          <w:sz w:val="20"/>
        </w:rPr>
      </w:pPr>
      <w:r w:rsidRPr="00816C12">
        <w:rPr>
          <w:sz w:val="20"/>
        </w:rPr>
        <w:t>C. JUAN CARLOS MAYA FUENTES</w:t>
      </w:r>
      <w:r w:rsidR="00352DD2" w:rsidRPr="00816C12">
        <w:rPr>
          <w:sz w:val="20"/>
        </w:rPr>
        <w:t>” (Sic)</w:t>
      </w:r>
    </w:p>
    <w:p w14:paraId="3156FF3B" w14:textId="77777777" w:rsidR="00F41D21" w:rsidRPr="00816C12" w:rsidRDefault="00352DD2" w:rsidP="00816C12">
      <w:pPr>
        <w:autoSpaceDE w:val="0"/>
        <w:autoSpaceDN w:val="0"/>
        <w:adjustRightInd w:val="0"/>
        <w:spacing w:after="240"/>
        <w:ind w:right="-28"/>
        <w:rPr>
          <w:rFonts w:cs="Tahoma"/>
          <w:bCs/>
          <w:szCs w:val="22"/>
          <w:lang w:val="es-ES"/>
        </w:rPr>
      </w:pPr>
      <w:r w:rsidRPr="00816C12">
        <w:rPr>
          <w:rFonts w:cs="Tahoma"/>
          <w:bCs/>
          <w:szCs w:val="22"/>
          <w:lang w:val="es-ES"/>
        </w:rPr>
        <w:t xml:space="preserve">Asimismo, </w:t>
      </w:r>
      <w:r w:rsidRPr="00816C12">
        <w:rPr>
          <w:rFonts w:cs="Tahoma"/>
          <w:b/>
          <w:szCs w:val="22"/>
          <w:lang w:val="es-ES"/>
        </w:rPr>
        <w:t xml:space="preserve">EL SUJETO OBLIGADO </w:t>
      </w:r>
      <w:r w:rsidRPr="00816C12">
        <w:rPr>
          <w:rFonts w:cs="Tahoma"/>
          <w:bCs/>
          <w:szCs w:val="22"/>
          <w:lang w:val="es-ES"/>
        </w:rPr>
        <w:t>adjuntó a su respuesta l</w:t>
      </w:r>
      <w:r w:rsidR="00F41D21" w:rsidRPr="00816C12">
        <w:rPr>
          <w:rFonts w:cs="Tahoma"/>
          <w:bCs/>
          <w:szCs w:val="22"/>
          <w:lang w:val="es-ES"/>
        </w:rPr>
        <w:t>os</w:t>
      </w:r>
      <w:r w:rsidR="00B2797F" w:rsidRPr="00816C12">
        <w:rPr>
          <w:rFonts w:cs="Tahoma"/>
          <w:bCs/>
          <w:szCs w:val="22"/>
          <w:lang w:val="es-ES"/>
        </w:rPr>
        <w:t xml:space="preserve"> siguiente</w:t>
      </w:r>
      <w:r w:rsidR="00F41D21" w:rsidRPr="00816C12">
        <w:rPr>
          <w:rFonts w:cs="Tahoma"/>
          <w:bCs/>
          <w:szCs w:val="22"/>
          <w:lang w:val="es-ES"/>
        </w:rPr>
        <w:t>s</w:t>
      </w:r>
      <w:r w:rsidR="00575388" w:rsidRPr="00816C12">
        <w:rPr>
          <w:rFonts w:cs="Tahoma"/>
          <w:bCs/>
          <w:szCs w:val="22"/>
          <w:lang w:val="es-ES"/>
        </w:rPr>
        <w:t xml:space="preserve"> </w:t>
      </w:r>
      <w:r w:rsidRPr="00816C12">
        <w:rPr>
          <w:rFonts w:cs="Tahoma"/>
          <w:bCs/>
          <w:szCs w:val="22"/>
          <w:lang w:val="es-ES"/>
        </w:rPr>
        <w:t>archivo</w:t>
      </w:r>
      <w:r w:rsidR="00F41D21" w:rsidRPr="00816C12">
        <w:rPr>
          <w:rFonts w:cs="Tahoma"/>
          <w:bCs/>
          <w:szCs w:val="22"/>
          <w:lang w:val="es-ES"/>
        </w:rPr>
        <w:t>s</w:t>
      </w:r>
      <w:r w:rsidRPr="00816C12">
        <w:rPr>
          <w:rFonts w:cs="Tahoma"/>
          <w:bCs/>
          <w:szCs w:val="22"/>
          <w:lang w:val="es-ES"/>
        </w:rPr>
        <w:t xml:space="preserve"> electrónico</w:t>
      </w:r>
      <w:r w:rsidR="00F41D21" w:rsidRPr="00816C12">
        <w:rPr>
          <w:rFonts w:cs="Tahoma"/>
          <w:bCs/>
          <w:szCs w:val="22"/>
          <w:lang w:val="es-ES"/>
        </w:rPr>
        <w:t>s:</w:t>
      </w:r>
    </w:p>
    <w:p w14:paraId="4E51441B" w14:textId="6C5076EA" w:rsidR="00352DD2" w:rsidRPr="00816C12" w:rsidRDefault="00B2797F" w:rsidP="00816C12">
      <w:pPr>
        <w:pStyle w:val="Prrafodelista"/>
        <w:numPr>
          <w:ilvl w:val="0"/>
          <w:numId w:val="22"/>
        </w:numPr>
        <w:autoSpaceDE w:val="0"/>
        <w:autoSpaceDN w:val="0"/>
        <w:adjustRightInd w:val="0"/>
        <w:spacing w:after="240"/>
        <w:ind w:right="-28"/>
        <w:rPr>
          <w:rFonts w:cs="Tahoma"/>
          <w:b/>
          <w:i/>
          <w:iCs/>
          <w:szCs w:val="22"/>
          <w:lang w:val="es-ES"/>
        </w:rPr>
      </w:pPr>
      <w:r w:rsidRPr="00816C12">
        <w:rPr>
          <w:rFonts w:cs="Tahoma"/>
          <w:bCs/>
          <w:szCs w:val="22"/>
          <w:lang w:val="es-ES"/>
        </w:rPr>
        <w:t>“</w:t>
      </w:r>
      <w:r w:rsidR="00F41D21" w:rsidRPr="00816C12">
        <w:rPr>
          <w:rFonts w:cs="Tahoma"/>
          <w:b/>
          <w:i/>
          <w:iCs/>
          <w:szCs w:val="22"/>
          <w:lang w:val="es-ES"/>
        </w:rPr>
        <w:t>Anexo 1 CAF 0740.PDF</w:t>
      </w:r>
      <w:r w:rsidR="00352DD2" w:rsidRPr="00816C12">
        <w:rPr>
          <w:rFonts w:cs="Tahoma"/>
          <w:b/>
          <w:i/>
          <w:iCs/>
          <w:szCs w:val="22"/>
          <w:lang w:val="es-ES"/>
        </w:rPr>
        <w:t>”,</w:t>
      </w:r>
      <w:r w:rsidR="003267AD" w:rsidRPr="00816C12">
        <w:rPr>
          <w:rFonts w:cs="Tahoma"/>
          <w:b/>
          <w:i/>
          <w:iCs/>
          <w:szCs w:val="22"/>
          <w:lang w:val="es-ES"/>
        </w:rPr>
        <w:t xml:space="preserve"> </w:t>
      </w:r>
      <w:r w:rsidR="00F41D21" w:rsidRPr="00816C12">
        <w:rPr>
          <w:rFonts w:cs="Tahoma"/>
          <w:bCs/>
          <w:szCs w:val="22"/>
          <w:lang w:val="es-ES"/>
        </w:rPr>
        <w:t xml:space="preserve">de cuyo contenido se advierte un listado </w:t>
      </w:r>
      <w:r w:rsidR="00660C59" w:rsidRPr="00816C12">
        <w:rPr>
          <w:rFonts w:cs="Tahoma"/>
          <w:bCs/>
          <w:szCs w:val="22"/>
          <w:lang w:val="es-ES"/>
        </w:rPr>
        <w:t>de la plantilla del personal contratado por tiempo determinado del mes de febrero de dos mil veinticinco, del cual se aprecian los siguientes rubros: nombres, nivel y rango, sueldo neto mensual, lugar de adscripción y años en el servicio público.</w:t>
      </w:r>
    </w:p>
    <w:p w14:paraId="1EEE096C" w14:textId="161E1E9E" w:rsidR="00F41D21" w:rsidRPr="00816C12" w:rsidRDefault="00F41D21" w:rsidP="00816C12">
      <w:pPr>
        <w:pStyle w:val="Prrafodelista"/>
        <w:numPr>
          <w:ilvl w:val="0"/>
          <w:numId w:val="22"/>
        </w:numPr>
        <w:autoSpaceDE w:val="0"/>
        <w:autoSpaceDN w:val="0"/>
        <w:adjustRightInd w:val="0"/>
        <w:spacing w:after="240"/>
        <w:ind w:right="-28"/>
        <w:rPr>
          <w:rFonts w:cs="Tahoma"/>
          <w:b/>
          <w:i/>
          <w:iCs/>
          <w:szCs w:val="22"/>
          <w:lang w:val="es-ES"/>
        </w:rPr>
      </w:pPr>
      <w:r w:rsidRPr="00816C12">
        <w:rPr>
          <w:rFonts w:cs="Tahoma"/>
          <w:b/>
          <w:bCs/>
          <w:i/>
          <w:szCs w:val="22"/>
          <w:lang w:val="es-ES"/>
        </w:rPr>
        <w:t>“Anexo 2 CAF 0740.PDF”</w:t>
      </w:r>
      <w:r w:rsidRPr="00816C12">
        <w:rPr>
          <w:rFonts w:cs="Tahoma"/>
          <w:bCs/>
          <w:szCs w:val="22"/>
          <w:lang w:val="es-ES"/>
        </w:rPr>
        <w:t xml:space="preserve">, </w:t>
      </w:r>
      <w:r w:rsidR="00660C59" w:rsidRPr="00816C12">
        <w:rPr>
          <w:rFonts w:cs="Tahoma"/>
          <w:bCs/>
          <w:szCs w:val="22"/>
          <w:lang w:val="es-ES"/>
        </w:rPr>
        <w:t>el que consiste en un listado de la plantilla del personal de base de la Secretaría del Campo del mes de febrero de dos mil veinticinco, del cual se aprecian los siguientes rubros: nombres, nivel, rango, sueldo neto mensual, lugar de adscripción y años en el servicio público.</w:t>
      </w:r>
    </w:p>
    <w:p w14:paraId="33B4EFE7" w14:textId="2D9EB223" w:rsidR="00F41D21" w:rsidRPr="00816C12" w:rsidRDefault="00F41D21" w:rsidP="00816C12">
      <w:pPr>
        <w:pStyle w:val="Prrafodelista"/>
        <w:numPr>
          <w:ilvl w:val="0"/>
          <w:numId w:val="22"/>
        </w:numPr>
        <w:autoSpaceDE w:val="0"/>
        <w:autoSpaceDN w:val="0"/>
        <w:adjustRightInd w:val="0"/>
        <w:spacing w:after="240"/>
        <w:ind w:right="-28"/>
        <w:rPr>
          <w:rFonts w:cs="Tahoma"/>
          <w:b/>
          <w:i/>
          <w:iCs/>
          <w:szCs w:val="22"/>
          <w:lang w:val="es-ES"/>
        </w:rPr>
      </w:pPr>
      <w:r w:rsidRPr="00816C12">
        <w:rPr>
          <w:rFonts w:cs="Tahoma"/>
          <w:b/>
          <w:bCs/>
          <w:i/>
          <w:szCs w:val="22"/>
          <w:lang w:val="es-ES"/>
        </w:rPr>
        <w:t>“Acuse SAIMEX 26.PDF”</w:t>
      </w:r>
      <w:r w:rsidRPr="00816C12">
        <w:rPr>
          <w:rFonts w:cs="Tahoma"/>
          <w:bCs/>
          <w:szCs w:val="22"/>
          <w:lang w:val="es-ES"/>
        </w:rPr>
        <w:t>,</w:t>
      </w:r>
      <w:r w:rsidR="00660C59" w:rsidRPr="00816C12">
        <w:rPr>
          <w:rFonts w:cs="Tahoma"/>
          <w:bCs/>
          <w:szCs w:val="22"/>
          <w:lang w:val="es-ES"/>
        </w:rPr>
        <w:t xml:space="preserve"> de cuyo contenido se advierte el oficio con número 22500003000000S/CAF-0740/2025, del once de marzo de dos mil veinticinco, mediante el cual el Coordinador de Administración y Finanzas remite copia simple del oficio número: 22500003000200S/303/2025, signado por la Licenciada Stephanie Monroy </w:t>
      </w:r>
      <w:r w:rsidR="00660C59" w:rsidRPr="00816C12">
        <w:rPr>
          <w:rFonts w:cs="Tahoma"/>
          <w:bCs/>
          <w:szCs w:val="22"/>
          <w:lang w:val="es-ES"/>
        </w:rPr>
        <w:lastRenderedPageBreak/>
        <w:t>Casasola Subdirectora de Administración y Desarrollo de Personal, de fecha seis de marzo de dos mil veinticinco, así como 06 fojas de las plantillas del personal contratado por tiempo determinado y de base del mes de febrero del año 2025, donde proporciona respuesta a dicha solicitud.</w:t>
      </w:r>
    </w:p>
    <w:p w14:paraId="3C24B49E" w14:textId="0D5B71BB" w:rsidR="00660C59" w:rsidRPr="00816C12" w:rsidRDefault="00660C59" w:rsidP="00816C12">
      <w:pPr>
        <w:pStyle w:val="Prrafodelista"/>
        <w:autoSpaceDE w:val="0"/>
        <w:autoSpaceDN w:val="0"/>
        <w:adjustRightInd w:val="0"/>
        <w:spacing w:after="240"/>
        <w:ind w:right="-28"/>
        <w:rPr>
          <w:rFonts w:cs="Tahoma"/>
          <w:iCs/>
          <w:szCs w:val="22"/>
          <w:lang w:val="es-ES"/>
        </w:rPr>
      </w:pPr>
      <w:r w:rsidRPr="00816C12">
        <w:rPr>
          <w:rFonts w:cs="Tahoma"/>
          <w:bCs/>
          <w:szCs w:val="22"/>
          <w:lang w:val="es-ES"/>
        </w:rPr>
        <w:t>Así miso se advierte copia del oficio 22500003000200S/303/2025 del seis de marzo de dos mil veinticinco, mediante el cual la Subdirectora de Administración y Desarrollo de Personal remite al Jefe de la Unidad de Mejoramiento Administrativo las plantillas del personal Contratado por Tiempo Determinado y de Base, del mes de febrero del año 2025.</w:t>
      </w:r>
    </w:p>
    <w:p w14:paraId="3FE5A810" w14:textId="7717366F" w:rsidR="00F41D21" w:rsidRPr="00816C12" w:rsidRDefault="00F41D21" w:rsidP="00816C12">
      <w:pPr>
        <w:pStyle w:val="Prrafodelista"/>
        <w:numPr>
          <w:ilvl w:val="0"/>
          <w:numId w:val="22"/>
        </w:numPr>
        <w:autoSpaceDE w:val="0"/>
        <w:autoSpaceDN w:val="0"/>
        <w:adjustRightInd w:val="0"/>
        <w:spacing w:after="240"/>
        <w:ind w:right="-28"/>
        <w:rPr>
          <w:rFonts w:cs="Tahoma"/>
          <w:b/>
          <w:i/>
          <w:iCs/>
          <w:szCs w:val="22"/>
          <w:lang w:val="es-ES"/>
        </w:rPr>
      </w:pPr>
      <w:r w:rsidRPr="00816C12">
        <w:rPr>
          <w:rFonts w:cs="Tahoma"/>
          <w:b/>
          <w:bCs/>
          <w:i/>
          <w:szCs w:val="22"/>
          <w:lang w:val="es-ES"/>
        </w:rPr>
        <w:t>“respuesta 26.PDF”</w:t>
      </w:r>
      <w:r w:rsidRPr="00816C12">
        <w:rPr>
          <w:rFonts w:cs="Tahoma"/>
          <w:bCs/>
          <w:szCs w:val="22"/>
          <w:lang w:val="es-ES"/>
        </w:rPr>
        <w:t xml:space="preserve">, </w:t>
      </w:r>
      <w:r w:rsidR="0026559B" w:rsidRPr="00816C12">
        <w:rPr>
          <w:rFonts w:cs="Tahoma"/>
          <w:bCs/>
          <w:szCs w:val="22"/>
          <w:lang w:val="es-ES"/>
        </w:rPr>
        <w:t>archivo que consiste en el oficio 225000040000005/0459/2025 del once de marzo de dos mil veinticinco, mediante el cual el Jefe de la Unidad de Información, Planeación, Programación y Evaluación, mediante el cual remite la información proporcionada por la Coordinación de Administración y Finanzas.</w:t>
      </w:r>
    </w:p>
    <w:p w14:paraId="5A5DAB9E" w14:textId="77777777" w:rsidR="00E37A3F" w:rsidRPr="00816C12" w:rsidRDefault="00E37A3F" w:rsidP="00816C12">
      <w:pPr>
        <w:pStyle w:val="Ttulo2"/>
        <w:jc w:val="left"/>
      </w:pPr>
      <w:bookmarkStart w:id="11" w:name="_Toc195131456"/>
      <w:r w:rsidRPr="00816C12">
        <w:t>DEL RECURSO DE REVISIÓN</w:t>
      </w:r>
      <w:bookmarkEnd w:id="11"/>
    </w:p>
    <w:p w14:paraId="2B216813" w14:textId="61ADBB2B" w:rsidR="00664420" w:rsidRPr="00816C12" w:rsidRDefault="006E25BC" w:rsidP="00816C12">
      <w:pPr>
        <w:pStyle w:val="Ttulo3"/>
        <w:spacing w:line="360" w:lineRule="auto"/>
      </w:pPr>
      <w:bookmarkStart w:id="12" w:name="_Toc195131457"/>
      <w:r w:rsidRPr="00816C12">
        <w:rPr>
          <w:szCs w:val="32"/>
        </w:rPr>
        <w:t>a)</w:t>
      </w:r>
      <w:r w:rsidRPr="00816C12">
        <w:t xml:space="preserve"> </w:t>
      </w:r>
      <w:r w:rsidR="00664420" w:rsidRPr="00816C12">
        <w:t>Interposición del Recurso de Revisión</w:t>
      </w:r>
      <w:bookmarkEnd w:id="12"/>
    </w:p>
    <w:p w14:paraId="6279C622" w14:textId="420F2E03" w:rsidR="00664420" w:rsidRPr="00816C12" w:rsidRDefault="00664420" w:rsidP="00816C12">
      <w:pPr>
        <w:autoSpaceDE w:val="0"/>
        <w:autoSpaceDN w:val="0"/>
        <w:adjustRightInd w:val="0"/>
        <w:spacing w:after="240"/>
        <w:ind w:right="-28"/>
        <w:rPr>
          <w:rFonts w:cs="Tahoma"/>
          <w:szCs w:val="22"/>
        </w:rPr>
      </w:pPr>
      <w:r w:rsidRPr="00816C12">
        <w:rPr>
          <w:rFonts w:cs="Tahoma"/>
          <w:szCs w:val="22"/>
        </w:rPr>
        <w:t xml:space="preserve">El </w:t>
      </w:r>
      <w:r w:rsidR="0026559B" w:rsidRPr="00816C12">
        <w:rPr>
          <w:rFonts w:cs="Tahoma"/>
          <w:b/>
          <w:bCs/>
          <w:szCs w:val="22"/>
        </w:rPr>
        <w:t>trece</w:t>
      </w:r>
      <w:r w:rsidR="001A6B07" w:rsidRPr="00816C12">
        <w:rPr>
          <w:rFonts w:cs="Tahoma"/>
          <w:b/>
          <w:bCs/>
          <w:szCs w:val="22"/>
        </w:rPr>
        <w:t xml:space="preserve"> de marzo</w:t>
      </w:r>
      <w:r w:rsidR="006309D0" w:rsidRPr="00816C12">
        <w:rPr>
          <w:rFonts w:cs="Tahoma"/>
          <w:b/>
          <w:bCs/>
          <w:szCs w:val="22"/>
        </w:rPr>
        <w:t xml:space="preserve"> de dos </w:t>
      </w:r>
      <w:r w:rsidRPr="00816C12">
        <w:rPr>
          <w:rFonts w:cs="Tahoma"/>
          <w:b/>
          <w:bCs/>
          <w:szCs w:val="22"/>
        </w:rPr>
        <w:t xml:space="preserve">mil </w:t>
      </w:r>
      <w:r w:rsidR="00C460FB" w:rsidRPr="00816C12">
        <w:rPr>
          <w:rFonts w:cs="Tahoma"/>
          <w:b/>
          <w:bCs/>
          <w:szCs w:val="22"/>
        </w:rPr>
        <w:t>veintic</w:t>
      </w:r>
      <w:r w:rsidR="006309D0" w:rsidRPr="00816C12">
        <w:rPr>
          <w:rFonts w:cs="Tahoma"/>
          <w:b/>
          <w:bCs/>
          <w:szCs w:val="22"/>
        </w:rPr>
        <w:t>inco</w:t>
      </w:r>
      <w:r w:rsidR="00962628" w:rsidRPr="00816C12">
        <w:rPr>
          <w:rFonts w:cs="Tahoma"/>
          <w:b/>
          <w:bCs/>
          <w:szCs w:val="22"/>
        </w:rPr>
        <w:t>,</w:t>
      </w:r>
      <w:r w:rsidR="00C460FB" w:rsidRPr="00816C12">
        <w:rPr>
          <w:rFonts w:cs="Tahoma"/>
          <w:b/>
          <w:bCs/>
          <w:szCs w:val="22"/>
        </w:rPr>
        <w:t xml:space="preserve"> </w:t>
      </w:r>
      <w:r w:rsidR="00F75D23" w:rsidRPr="00816C12">
        <w:rPr>
          <w:rFonts w:cs="Tahoma"/>
          <w:b/>
          <w:bCs/>
          <w:szCs w:val="22"/>
        </w:rPr>
        <w:t>LA PARTE RECURRENTE</w:t>
      </w:r>
      <w:r w:rsidR="00F75D23" w:rsidRPr="00816C12">
        <w:rPr>
          <w:rFonts w:cs="Tahoma"/>
          <w:szCs w:val="22"/>
        </w:rPr>
        <w:t xml:space="preserve"> </w:t>
      </w:r>
      <w:r w:rsidR="00416E5A" w:rsidRPr="00816C12">
        <w:rPr>
          <w:rFonts w:cs="Tahoma"/>
          <w:szCs w:val="22"/>
        </w:rPr>
        <w:t xml:space="preserve">inconforme con la respuesta del </w:t>
      </w:r>
      <w:r w:rsidR="00416E5A" w:rsidRPr="00816C12">
        <w:rPr>
          <w:rFonts w:cs="Tahoma"/>
          <w:b/>
          <w:szCs w:val="22"/>
        </w:rPr>
        <w:t>SUJETO OBLIGADO</w:t>
      </w:r>
      <w:r w:rsidR="00416E5A" w:rsidRPr="00816C12">
        <w:rPr>
          <w:rFonts w:cs="Tahoma"/>
          <w:szCs w:val="22"/>
        </w:rPr>
        <w:t xml:space="preserve">, interpuso el recurso de revisión el cual fue registrado en el SAIMEX con el número de expediente </w:t>
      </w:r>
      <w:r w:rsidR="00EA37A0" w:rsidRPr="00816C12">
        <w:rPr>
          <w:rFonts w:cs="Tahoma"/>
          <w:b/>
          <w:szCs w:val="22"/>
        </w:rPr>
        <w:t>02922/INFOEM/IP/RR/2025</w:t>
      </w:r>
      <w:r w:rsidR="00416E5A" w:rsidRPr="00816C12">
        <w:rPr>
          <w:rFonts w:cs="Tahoma"/>
          <w:szCs w:val="22"/>
        </w:rPr>
        <w:t>, y en el que manifiesta lo siguiente como:</w:t>
      </w:r>
    </w:p>
    <w:p w14:paraId="12153283" w14:textId="3E95DBC2" w:rsidR="00664420" w:rsidRPr="00816C12" w:rsidRDefault="00664420" w:rsidP="00816C12">
      <w:pPr>
        <w:tabs>
          <w:tab w:val="left" w:pos="4667"/>
        </w:tabs>
        <w:ind w:left="567" w:right="539"/>
        <w:rPr>
          <w:rFonts w:cs="Tahoma"/>
          <w:b/>
          <w:iCs/>
        </w:rPr>
      </w:pPr>
      <w:r w:rsidRPr="00816C12">
        <w:rPr>
          <w:rFonts w:cs="Tahoma"/>
          <w:b/>
          <w:iCs/>
        </w:rPr>
        <w:t>ACTO IMPUGNADO</w:t>
      </w:r>
    </w:p>
    <w:p w14:paraId="523F8BF4" w14:textId="2A69FAF5" w:rsidR="00664420" w:rsidRPr="00816C12" w:rsidRDefault="00E4033C" w:rsidP="00816C12">
      <w:pPr>
        <w:tabs>
          <w:tab w:val="left" w:pos="4667"/>
        </w:tabs>
        <w:spacing w:line="240" w:lineRule="auto"/>
        <w:ind w:left="851" w:right="822"/>
        <w:rPr>
          <w:rFonts w:cs="Tahoma"/>
          <w:bCs/>
          <w:i/>
        </w:rPr>
      </w:pPr>
      <w:r w:rsidRPr="00816C12">
        <w:rPr>
          <w:rFonts w:cs="Tahoma"/>
          <w:bCs/>
          <w:i/>
        </w:rPr>
        <w:t>“</w:t>
      </w:r>
      <w:r w:rsidR="0026559B" w:rsidRPr="00816C12">
        <w:rPr>
          <w:rFonts w:cs="Tahoma"/>
          <w:bCs/>
          <w:i/>
        </w:rPr>
        <w:t>No mencionan lo correspondiente a la persona titular de la Secretaría del Campo</w:t>
      </w:r>
      <w:r w:rsidRPr="00816C12">
        <w:rPr>
          <w:rFonts w:cs="Tahoma"/>
          <w:bCs/>
          <w:i/>
        </w:rPr>
        <w:t>” (Sic)</w:t>
      </w:r>
    </w:p>
    <w:p w14:paraId="6AE8EA9A" w14:textId="77777777" w:rsidR="00664420" w:rsidRPr="00816C12" w:rsidRDefault="00664420" w:rsidP="00816C12">
      <w:pPr>
        <w:tabs>
          <w:tab w:val="left" w:pos="4667"/>
        </w:tabs>
        <w:ind w:left="567" w:right="539"/>
        <w:rPr>
          <w:rFonts w:cs="Tahoma"/>
          <w:bCs/>
          <w:i/>
        </w:rPr>
      </w:pPr>
    </w:p>
    <w:p w14:paraId="047D036B" w14:textId="161C8403" w:rsidR="00664420" w:rsidRPr="00816C12" w:rsidRDefault="00664420" w:rsidP="00816C12">
      <w:pPr>
        <w:tabs>
          <w:tab w:val="left" w:pos="4667"/>
        </w:tabs>
        <w:ind w:left="567" w:right="539"/>
        <w:rPr>
          <w:rFonts w:cs="Tahoma"/>
          <w:b/>
          <w:iCs/>
        </w:rPr>
      </w:pPr>
      <w:r w:rsidRPr="00816C12">
        <w:rPr>
          <w:rFonts w:cs="Tahoma"/>
          <w:b/>
          <w:iCs/>
        </w:rPr>
        <w:t>RAZONES O MOTIVOS DE LA INCONFORMIDAD</w:t>
      </w:r>
    </w:p>
    <w:p w14:paraId="1DAE2563" w14:textId="55CA3290" w:rsidR="00953430" w:rsidRPr="00816C12" w:rsidRDefault="009D5A76" w:rsidP="00816C12">
      <w:pPr>
        <w:tabs>
          <w:tab w:val="left" w:pos="4667"/>
        </w:tabs>
        <w:spacing w:line="240" w:lineRule="auto"/>
        <w:ind w:left="851" w:right="822"/>
        <w:rPr>
          <w:rFonts w:cs="Tahoma"/>
          <w:bCs/>
          <w:i/>
        </w:rPr>
      </w:pPr>
      <w:r w:rsidRPr="00816C12">
        <w:rPr>
          <w:rFonts w:cs="Tahoma"/>
          <w:bCs/>
          <w:i/>
        </w:rPr>
        <w:t>“</w:t>
      </w:r>
      <w:r w:rsidR="0026559B" w:rsidRPr="00816C12">
        <w:rPr>
          <w:rFonts w:cs="Tahoma"/>
          <w:bCs/>
          <w:i/>
        </w:rPr>
        <w:t>No mencionan lo correspondiente a la persona titular de la Secretaría del Campo de lo solicitado</w:t>
      </w:r>
      <w:r w:rsidRPr="00816C12">
        <w:rPr>
          <w:rFonts w:cs="Tahoma"/>
          <w:bCs/>
          <w:i/>
        </w:rPr>
        <w:t>”</w:t>
      </w:r>
      <w:r w:rsidR="00CA11CF" w:rsidRPr="00816C12">
        <w:rPr>
          <w:rFonts w:cs="Tahoma"/>
          <w:bCs/>
          <w:i/>
        </w:rPr>
        <w:t xml:space="preserve"> </w:t>
      </w:r>
      <w:r w:rsidRPr="00816C12">
        <w:rPr>
          <w:rFonts w:cs="Tahoma"/>
          <w:bCs/>
          <w:i/>
        </w:rPr>
        <w:t>(Sic)</w:t>
      </w:r>
    </w:p>
    <w:p w14:paraId="6804DEF1" w14:textId="3C4F6CB5" w:rsidR="00664420" w:rsidRPr="00816C12" w:rsidRDefault="006E25BC" w:rsidP="00816C12">
      <w:pPr>
        <w:pStyle w:val="Ttulo3"/>
        <w:spacing w:line="360" w:lineRule="auto"/>
      </w:pPr>
      <w:bookmarkStart w:id="13" w:name="_Toc195131458"/>
      <w:r w:rsidRPr="00816C12">
        <w:lastRenderedPageBreak/>
        <w:t>b</w:t>
      </w:r>
      <w:r w:rsidR="00664420" w:rsidRPr="00816C12">
        <w:t>) Turno del Recurso de Revisión</w:t>
      </w:r>
      <w:bookmarkEnd w:id="13"/>
    </w:p>
    <w:p w14:paraId="1173671B" w14:textId="2D8B78EC" w:rsidR="00C72DAA" w:rsidRPr="00816C12" w:rsidRDefault="00C72DAA" w:rsidP="00816C12">
      <w:r w:rsidRPr="00816C12">
        <w:t>Con fundamento en el artículo 185, fracción I de la Ley de Transparencia y Acceso a la Información Pública del Estado de México y Municipios, el</w:t>
      </w:r>
      <w:r w:rsidRPr="00816C12">
        <w:rPr>
          <w:b/>
          <w:bCs/>
        </w:rPr>
        <w:t xml:space="preserve"> </w:t>
      </w:r>
      <w:r w:rsidR="0026559B" w:rsidRPr="00816C12">
        <w:rPr>
          <w:rFonts w:cs="Tahoma"/>
          <w:b/>
          <w:bCs/>
          <w:szCs w:val="22"/>
        </w:rPr>
        <w:t>trece</w:t>
      </w:r>
      <w:r w:rsidR="001A6B07" w:rsidRPr="00816C12">
        <w:rPr>
          <w:rFonts w:cs="Tahoma"/>
          <w:b/>
          <w:bCs/>
          <w:szCs w:val="22"/>
        </w:rPr>
        <w:t xml:space="preserve"> de marzo</w:t>
      </w:r>
      <w:r w:rsidR="00416E5A" w:rsidRPr="00816C12">
        <w:rPr>
          <w:rFonts w:cs="Tahoma"/>
          <w:b/>
          <w:bCs/>
          <w:szCs w:val="22"/>
        </w:rPr>
        <w:t xml:space="preserve"> de dos mil veinticinco</w:t>
      </w:r>
      <w:r w:rsidR="00416E5A" w:rsidRPr="00816C12">
        <w:t xml:space="preserve"> </w:t>
      </w:r>
      <w:r w:rsidRPr="00816C12">
        <w:t>se turnó el recurso de revisión a través del</w:t>
      </w:r>
      <w:r w:rsidRPr="00816C12">
        <w:rPr>
          <w:rFonts w:eastAsia="Arial Unicode MS"/>
        </w:rPr>
        <w:t xml:space="preserve"> </w:t>
      </w:r>
      <w:r w:rsidRPr="00816C12">
        <w:rPr>
          <w:rFonts w:eastAsia="Arial Unicode MS"/>
          <w:bCs/>
        </w:rPr>
        <w:t>SAIMEX</w:t>
      </w:r>
      <w:r w:rsidRPr="00816C12">
        <w:t xml:space="preserve"> a la </w:t>
      </w:r>
      <w:r w:rsidRPr="00816C12">
        <w:rPr>
          <w:b/>
        </w:rPr>
        <w:t>Comisionada Sharon Cristina Morales Martínez</w:t>
      </w:r>
      <w:r w:rsidRPr="00816C12">
        <w:rPr>
          <w:bCs/>
        </w:rPr>
        <w:t xml:space="preserve">, </w:t>
      </w:r>
      <w:r w:rsidRPr="00816C12">
        <w:t xml:space="preserve">a efecto de decretar su admisión o desechamiento. </w:t>
      </w:r>
    </w:p>
    <w:p w14:paraId="18F305CB" w14:textId="77777777" w:rsidR="00664420" w:rsidRPr="00816C12" w:rsidRDefault="00664420" w:rsidP="00816C12">
      <w:pPr>
        <w:rPr>
          <w:rFonts w:eastAsia="Batang" w:cs="Tahoma"/>
          <w:bCs/>
          <w:szCs w:val="22"/>
        </w:rPr>
      </w:pPr>
    </w:p>
    <w:p w14:paraId="3E31EC2D" w14:textId="295256A1" w:rsidR="00664420" w:rsidRPr="00816C12" w:rsidRDefault="006E25BC" w:rsidP="00816C12">
      <w:pPr>
        <w:pStyle w:val="Ttulo3"/>
        <w:spacing w:line="360" w:lineRule="auto"/>
      </w:pPr>
      <w:bookmarkStart w:id="14" w:name="_Toc195131459"/>
      <w:r w:rsidRPr="00816C12">
        <w:t>c</w:t>
      </w:r>
      <w:r w:rsidR="00664420" w:rsidRPr="00816C12">
        <w:t>) Admisión del Recurso de Revisión</w:t>
      </w:r>
      <w:bookmarkEnd w:id="14"/>
    </w:p>
    <w:p w14:paraId="240447D5" w14:textId="0E457206" w:rsidR="000E09C4" w:rsidRPr="00816C12" w:rsidRDefault="000E09C4" w:rsidP="00816C12">
      <w:pPr>
        <w:rPr>
          <w:rFonts w:cs="Arial"/>
        </w:rPr>
      </w:pPr>
      <w:r w:rsidRPr="00816C12">
        <w:rPr>
          <w:rFonts w:cs="Arial"/>
        </w:rPr>
        <w:t xml:space="preserve">El </w:t>
      </w:r>
      <w:r w:rsidR="0026559B" w:rsidRPr="00816C12">
        <w:rPr>
          <w:rFonts w:eastAsia="Palatino Linotype" w:cs="Palatino Linotype"/>
          <w:b/>
        </w:rPr>
        <w:t>catorce</w:t>
      </w:r>
      <w:r w:rsidR="001A6B07" w:rsidRPr="00816C12">
        <w:rPr>
          <w:rFonts w:eastAsia="Palatino Linotype" w:cs="Palatino Linotype"/>
          <w:b/>
        </w:rPr>
        <w:t xml:space="preserve"> de marzo</w:t>
      </w:r>
      <w:r w:rsidR="003470A4" w:rsidRPr="00816C12">
        <w:rPr>
          <w:rFonts w:eastAsia="Palatino Linotype" w:cs="Palatino Linotype"/>
          <w:b/>
        </w:rPr>
        <w:t xml:space="preserve"> de dos mil veinticinco,</w:t>
      </w:r>
      <w:r w:rsidR="00C460FB" w:rsidRPr="00816C12">
        <w:rPr>
          <w:rFonts w:eastAsia="Palatino Linotype" w:cs="Palatino Linotype"/>
          <w:b/>
        </w:rPr>
        <w:t xml:space="preserve"> </w:t>
      </w:r>
      <w:r w:rsidRPr="00816C12">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16C12">
        <w:rPr>
          <w:rFonts w:cs="Arial"/>
        </w:rPr>
        <w:t>, fracción II</w:t>
      </w:r>
      <w:r w:rsidRPr="00816C12">
        <w:rPr>
          <w:rFonts w:cs="Arial"/>
        </w:rPr>
        <w:t xml:space="preserve"> de la Ley de Transparencia y Acceso a la Información Pública del Estado de México y Municipios.</w:t>
      </w:r>
    </w:p>
    <w:p w14:paraId="34330BE1" w14:textId="77777777" w:rsidR="002819DA" w:rsidRPr="00816C12" w:rsidRDefault="002819DA" w:rsidP="00816C12">
      <w:pPr>
        <w:rPr>
          <w:rFonts w:cs="Arial"/>
        </w:rPr>
      </w:pPr>
    </w:p>
    <w:p w14:paraId="3B820F58" w14:textId="184E03BC" w:rsidR="00865CF4" w:rsidRPr="00816C12" w:rsidRDefault="00C460FB" w:rsidP="00816C12">
      <w:pPr>
        <w:pStyle w:val="Ttulo3"/>
        <w:spacing w:line="360" w:lineRule="auto"/>
      </w:pPr>
      <w:bookmarkStart w:id="15" w:name="_Toc195131460"/>
      <w:r w:rsidRPr="00816C12">
        <w:t>d</w:t>
      </w:r>
      <w:r w:rsidR="00664420" w:rsidRPr="00816C12">
        <w:t xml:space="preserve">) </w:t>
      </w:r>
      <w:r w:rsidR="00865CF4" w:rsidRPr="00816C12">
        <w:t>Informe Justificado del Sujeto Obligado</w:t>
      </w:r>
      <w:bookmarkEnd w:id="15"/>
    </w:p>
    <w:p w14:paraId="31019404" w14:textId="549FD304" w:rsidR="00A8199C" w:rsidRPr="00816C12" w:rsidRDefault="00A8199C" w:rsidP="00816C12">
      <w:pPr>
        <w:spacing w:after="240"/>
        <w:rPr>
          <w:rFonts w:eastAsia="Calibri" w:cs="Tahoma"/>
          <w:szCs w:val="22"/>
          <w:lang w:eastAsia="en-US"/>
        </w:rPr>
      </w:pPr>
      <w:r w:rsidRPr="00816C12">
        <w:rPr>
          <w:rFonts w:cs="Tahoma"/>
          <w:bCs/>
          <w:szCs w:val="24"/>
        </w:rPr>
        <w:t>E</w:t>
      </w:r>
      <w:r w:rsidR="0026559B" w:rsidRPr="00816C12">
        <w:rPr>
          <w:rFonts w:cs="Tahoma"/>
          <w:bCs/>
          <w:szCs w:val="24"/>
        </w:rPr>
        <w:t>l</w:t>
      </w:r>
      <w:r w:rsidRPr="00816C12">
        <w:rPr>
          <w:rFonts w:cs="Tahoma"/>
          <w:bCs/>
          <w:szCs w:val="24"/>
        </w:rPr>
        <w:t xml:space="preserve"> </w:t>
      </w:r>
      <w:r w:rsidR="0026559B" w:rsidRPr="00816C12">
        <w:rPr>
          <w:rFonts w:cs="Tahoma"/>
          <w:b/>
          <w:szCs w:val="24"/>
        </w:rPr>
        <w:t>veintiuno</w:t>
      </w:r>
      <w:r w:rsidR="00CA02DD" w:rsidRPr="00816C12">
        <w:rPr>
          <w:rFonts w:cs="Tahoma"/>
          <w:b/>
          <w:szCs w:val="24"/>
        </w:rPr>
        <w:t xml:space="preserve"> de marzo</w:t>
      </w:r>
      <w:r w:rsidRPr="00816C12">
        <w:rPr>
          <w:rFonts w:cs="Tahoma"/>
          <w:b/>
          <w:szCs w:val="24"/>
        </w:rPr>
        <w:t xml:space="preserve"> de dos mil veinticinco, EL SUJETO OBLIGADO</w:t>
      </w:r>
      <w:r w:rsidRPr="00816C12">
        <w:rPr>
          <w:rFonts w:cs="Tahoma"/>
          <w:bCs/>
          <w:szCs w:val="24"/>
        </w:rPr>
        <w:t xml:space="preserve"> rindió su informe justificado a través de</w:t>
      </w:r>
      <w:r w:rsidR="0026559B" w:rsidRPr="00816C12">
        <w:rPr>
          <w:rFonts w:cs="Tahoma"/>
          <w:bCs/>
          <w:szCs w:val="24"/>
        </w:rPr>
        <w:t>l</w:t>
      </w:r>
      <w:r w:rsidRPr="00816C12">
        <w:rPr>
          <w:rFonts w:cs="Tahoma"/>
          <w:bCs/>
          <w:szCs w:val="24"/>
        </w:rPr>
        <w:t xml:space="preserve"> archivo</w:t>
      </w:r>
      <w:r w:rsidR="0026559B" w:rsidRPr="00816C12">
        <w:rPr>
          <w:rFonts w:cs="Tahoma"/>
          <w:bCs/>
          <w:szCs w:val="24"/>
        </w:rPr>
        <w:t xml:space="preserve"> denominado </w:t>
      </w:r>
      <w:r w:rsidRPr="00816C12">
        <w:rPr>
          <w:rFonts w:cs="Tahoma"/>
          <w:b/>
          <w:bCs/>
          <w:i/>
          <w:szCs w:val="24"/>
        </w:rPr>
        <w:t>“</w:t>
      </w:r>
      <w:r w:rsidR="0026559B" w:rsidRPr="00816C12">
        <w:rPr>
          <w:rFonts w:cs="Tahoma"/>
          <w:b/>
          <w:bCs/>
          <w:i/>
          <w:szCs w:val="24"/>
        </w:rPr>
        <w:t>CAF-819.PDF</w:t>
      </w:r>
      <w:r w:rsidR="0026559B" w:rsidRPr="00816C12">
        <w:rPr>
          <w:rFonts w:eastAsia="Calibri" w:cs="Tahoma"/>
          <w:b/>
          <w:bCs/>
          <w:i/>
          <w:szCs w:val="24"/>
        </w:rPr>
        <w:t xml:space="preserve"> </w:t>
      </w:r>
      <w:r w:rsidRPr="00816C12">
        <w:rPr>
          <w:rFonts w:eastAsia="Calibri" w:cs="Tahoma"/>
          <w:b/>
          <w:bCs/>
          <w:i/>
          <w:szCs w:val="24"/>
        </w:rPr>
        <w:t>“</w:t>
      </w:r>
      <w:r w:rsidRPr="00816C12">
        <w:rPr>
          <w:rFonts w:eastAsia="Calibri" w:cs="Tahoma"/>
          <w:bCs/>
          <w:szCs w:val="24"/>
        </w:rPr>
        <w:t xml:space="preserve">, archivo mediante el cual </w:t>
      </w:r>
      <w:r w:rsidR="006B35E8" w:rsidRPr="00816C12">
        <w:rPr>
          <w:rFonts w:eastAsia="Calibri" w:cs="Tahoma"/>
          <w:bCs/>
          <w:szCs w:val="24"/>
        </w:rPr>
        <w:t xml:space="preserve">se remiten treinta y uno recibos de nómina en versión pública de servidores públicos adscritos al </w:t>
      </w:r>
      <w:r w:rsidR="006B35E8" w:rsidRPr="00816C12">
        <w:rPr>
          <w:rFonts w:eastAsia="Calibri" w:cs="Tahoma"/>
          <w:szCs w:val="22"/>
          <w:lang w:eastAsia="en-US"/>
        </w:rPr>
        <w:t>Sistema Municipal para el Desarrollo Integral de la Familia de Capulhuac</w:t>
      </w:r>
      <w:r w:rsidRPr="00816C12">
        <w:rPr>
          <w:rFonts w:eastAsia="Calibri" w:cs="Tahoma"/>
          <w:szCs w:val="22"/>
          <w:lang w:eastAsia="en-US"/>
        </w:rPr>
        <w:t>.</w:t>
      </w:r>
    </w:p>
    <w:p w14:paraId="2498320D" w14:textId="14D4DF88" w:rsidR="00A8199C" w:rsidRPr="00816C12" w:rsidRDefault="00A8199C" w:rsidP="00816C12">
      <w:pPr>
        <w:pStyle w:val="Prrafodelista"/>
        <w:numPr>
          <w:ilvl w:val="0"/>
          <w:numId w:val="21"/>
        </w:numPr>
        <w:rPr>
          <w:rFonts w:eastAsia="Calibri" w:cs="Tahoma"/>
          <w:szCs w:val="22"/>
          <w:lang w:eastAsia="en-US"/>
        </w:rPr>
      </w:pPr>
      <w:r w:rsidRPr="00816C12">
        <w:rPr>
          <w:rFonts w:cs="Tahoma"/>
          <w:b/>
          <w:bCs/>
          <w:i/>
          <w:szCs w:val="24"/>
        </w:rPr>
        <w:t>“</w:t>
      </w:r>
      <w:r w:rsidR="006B35E8" w:rsidRPr="00816C12">
        <w:rPr>
          <w:rFonts w:cs="Tahoma"/>
          <w:b/>
          <w:bCs/>
          <w:i/>
          <w:szCs w:val="24"/>
        </w:rPr>
        <w:t>Recurso de Revision.pdf</w:t>
      </w:r>
      <w:r w:rsidRPr="00816C12">
        <w:rPr>
          <w:rFonts w:cs="Tahoma"/>
          <w:b/>
          <w:bCs/>
          <w:i/>
          <w:szCs w:val="24"/>
        </w:rPr>
        <w:t>”</w:t>
      </w:r>
      <w:r w:rsidRPr="00816C12">
        <w:rPr>
          <w:rFonts w:cs="Tahoma"/>
          <w:bCs/>
          <w:i/>
          <w:szCs w:val="24"/>
        </w:rPr>
        <w:t xml:space="preserve">, </w:t>
      </w:r>
      <w:r w:rsidRPr="00816C12">
        <w:rPr>
          <w:rFonts w:cs="Tahoma"/>
          <w:bCs/>
          <w:szCs w:val="24"/>
        </w:rPr>
        <w:t>e</w:t>
      </w:r>
      <w:r w:rsidR="0026559B" w:rsidRPr="00816C12">
        <w:rPr>
          <w:rFonts w:cs="Tahoma"/>
          <w:bCs/>
          <w:szCs w:val="24"/>
        </w:rPr>
        <w:t xml:space="preserve">l </w:t>
      </w:r>
      <w:r w:rsidRPr="00816C12">
        <w:rPr>
          <w:rFonts w:cs="Tahoma"/>
          <w:bCs/>
          <w:szCs w:val="24"/>
        </w:rPr>
        <w:t xml:space="preserve">que consiste en el oficio </w:t>
      </w:r>
      <w:r w:rsidR="0026559B" w:rsidRPr="00816C12">
        <w:rPr>
          <w:rFonts w:cs="Tahoma"/>
          <w:bCs/>
          <w:szCs w:val="24"/>
        </w:rPr>
        <w:t>22500003000000S/CAF-0819/2025</w:t>
      </w:r>
      <w:r w:rsidRPr="00816C12">
        <w:rPr>
          <w:rFonts w:cs="Tahoma"/>
          <w:bCs/>
          <w:szCs w:val="24"/>
        </w:rPr>
        <w:t xml:space="preserve">, del </w:t>
      </w:r>
      <w:r w:rsidR="0026559B" w:rsidRPr="00816C12">
        <w:rPr>
          <w:rFonts w:cs="Tahoma"/>
          <w:bCs/>
          <w:szCs w:val="24"/>
        </w:rPr>
        <w:t>veinte</w:t>
      </w:r>
      <w:r w:rsidR="006B35E8" w:rsidRPr="00816C12">
        <w:rPr>
          <w:rFonts w:cs="Tahoma"/>
          <w:bCs/>
          <w:szCs w:val="24"/>
        </w:rPr>
        <w:t xml:space="preserve"> de marzo</w:t>
      </w:r>
      <w:r w:rsidRPr="00816C12">
        <w:rPr>
          <w:rFonts w:cs="Tahoma"/>
          <w:bCs/>
          <w:szCs w:val="24"/>
        </w:rPr>
        <w:t xml:space="preserve"> de dos mil veinticinco, dirigido al </w:t>
      </w:r>
      <w:r w:rsidR="0026559B" w:rsidRPr="00816C12">
        <w:rPr>
          <w:rFonts w:cs="Tahoma"/>
          <w:bCs/>
          <w:szCs w:val="22"/>
          <w:lang w:val="es-ES"/>
        </w:rPr>
        <w:t>Jefe de la Unidad De Información, Planeación Programación y Evaluación</w:t>
      </w:r>
      <w:r w:rsidR="006B35E8" w:rsidRPr="00816C12">
        <w:rPr>
          <w:rFonts w:cs="Tahoma"/>
          <w:bCs/>
          <w:szCs w:val="22"/>
          <w:lang w:val="es-ES"/>
        </w:rPr>
        <w:t xml:space="preserve">, mediante el cual el </w:t>
      </w:r>
      <w:r w:rsidR="0026559B" w:rsidRPr="00816C12">
        <w:rPr>
          <w:rFonts w:cs="Tahoma"/>
          <w:bCs/>
          <w:szCs w:val="22"/>
          <w:lang w:val="es-ES"/>
        </w:rPr>
        <w:t xml:space="preserve">Coordinador de Administración y Finanzas </w:t>
      </w:r>
      <w:r w:rsidR="0026559B" w:rsidRPr="00816C12">
        <w:t>remite el informe justificado número 22500003000200S/349/2025, signado por la Licenciada Stephanie Monroy Casasola Subdirectora de Administración y Desarrollo de Personal.</w:t>
      </w:r>
    </w:p>
    <w:p w14:paraId="5BD677A3" w14:textId="461E8966" w:rsidR="00AD5A30" w:rsidRPr="00816C12" w:rsidRDefault="0026559B" w:rsidP="00816C12">
      <w:pPr>
        <w:pStyle w:val="Prrafodelista"/>
        <w:rPr>
          <w:rFonts w:cs="Tahoma"/>
          <w:bCs/>
          <w:szCs w:val="24"/>
        </w:rPr>
      </w:pPr>
      <w:r w:rsidRPr="00816C12">
        <w:rPr>
          <w:rFonts w:cs="Tahoma"/>
          <w:bCs/>
          <w:szCs w:val="24"/>
        </w:rPr>
        <w:lastRenderedPageBreak/>
        <w:t>Así mismo contiene el oficio 22500003000200S/0349/2025</w:t>
      </w:r>
      <w:r w:rsidR="0019378E" w:rsidRPr="00816C12">
        <w:rPr>
          <w:rFonts w:cs="Tahoma"/>
          <w:bCs/>
          <w:szCs w:val="24"/>
        </w:rPr>
        <w:t xml:space="preserve"> del veinte de marzo de dos mil veinticinco firmado por la </w:t>
      </w:r>
      <w:r w:rsidR="0019378E" w:rsidRPr="00816C12">
        <w:t>Subdirectora de Administración y Desarrollo de Personal</w:t>
      </w:r>
      <w:r w:rsidR="0019378E" w:rsidRPr="00816C12">
        <w:rPr>
          <w:rFonts w:cs="Tahoma"/>
          <w:bCs/>
          <w:szCs w:val="24"/>
        </w:rPr>
        <w:t xml:space="preserve"> mediante el cual remite la información referente a la persona titular de la Secretaria del Campo.</w:t>
      </w:r>
    </w:p>
    <w:p w14:paraId="1C89F203" w14:textId="77777777" w:rsidR="00AD5A30" w:rsidRPr="00816C12" w:rsidRDefault="00AD5A30" w:rsidP="00816C12">
      <w:pPr>
        <w:rPr>
          <w:rFonts w:cs="Tahoma"/>
          <w:bCs/>
          <w:szCs w:val="24"/>
        </w:rPr>
      </w:pPr>
    </w:p>
    <w:p w14:paraId="744DA5BB" w14:textId="213A5428" w:rsidR="00AD5A30" w:rsidRPr="00816C12" w:rsidRDefault="00AD5A30" w:rsidP="00816C12">
      <w:r w:rsidRPr="00816C12">
        <w:t xml:space="preserve">Esta información fue puesta a la vista de </w:t>
      </w:r>
      <w:r w:rsidRPr="00816C12">
        <w:rPr>
          <w:b/>
        </w:rPr>
        <w:t xml:space="preserve">LA PARTE RECURRENTE </w:t>
      </w:r>
      <w:r w:rsidRPr="00816C12">
        <w:t xml:space="preserve">el </w:t>
      </w:r>
      <w:r w:rsidRPr="00816C12">
        <w:rPr>
          <w:b/>
        </w:rPr>
        <w:t xml:space="preserve">veinticuatro de marzo de dos mil veinticinco, </w:t>
      </w:r>
      <w:r w:rsidRPr="00816C12">
        <w:t>para que, en un plazo de tres días hábiles, manifestara lo que a su derecho conviniera, de conformidad con lo establecido en el artículo 185, fracción III de la Ley de Transparencia y Acceso a la Información Pública del Estado de México y Municipios.</w:t>
      </w:r>
    </w:p>
    <w:p w14:paraId="47A45BD3" w14:textId="77777777" w:rsidR="00AD5A30" w:rsidRPr="00816C12" w:rsidRDefault="00AD5A30" w:rsidP="00816C12">
      <w:pPr>
        <w:rPr>
          <w:rFonts w:cs="Tahoma"/>
          <w:bCs/>
          <w:szCs w:val="24"/>
        </w:rPr>
      </w:pPr>
    </w:p>
    <w:p w14:paraId="755B7730" w14:textId="0ECAE7DE" w:rsidR="00664420" w:rsidRPr="00816C12" w:rsidRDefault="00C460FB" w:rsidP="00816C12">
      <w:pPr>
        <w:pStyle w:val="Ttulo3"/>
        <w:spacing w:line="360" w:lineRule="auto"/>
        <w:rPr>
          <w:lang w:val="es-ES"/>
        </w:rPr>
      </w:pPr>
      <w:bookmarkStart w:id="16" w:name="_Toc195131461"/>
      <w:r w:rsidRPr="00816C12">
        <w:rPr>
          <w:rFonts w:eastAsia="Calibri"/>
          <w:bCs/>
          <w:lang w:eastAsia="en-US"/>
        </w:rPr>
        <w:t>e</w:t>
      </w:r>
      <w:r w:rsidR="00664420" w:rsidRPr="00816C12">
        <w:rPr>
          <w:rFonts w:eastAsia="Calibri"/>
          <w:bCs/>
          <w:lang w:eastAsia="en-US"/>
        </w:rPr>
        <w:t>)</w:t>
      </w:r>
      <w:r w:rsidR="00664420" w:rsidRPr="00816C12">
        <w:t xml:space="preserve"> </w:t>
      </w:r>
      <w:r w:rsidR="00865CF4" w:rsidRPr="00816C12">
        <w:rPr>
          <w:lang w:val="es-ES"/>
        </w:rPr>
        <w:t>Manifestaciones de la Parte Recurrente</w:t>
      </w:r>
      <w:bookmarkEnd w:id="16"/>
    </w:p>
    <w:p w14:paraId="281432A7" w14:textId="14A0430D" w:rsidR="004E0438" w:rsidRPr="00816C12" w:rsidRDefault="002819DA" w:rsidP="00816C12">
      <w:pPr>
        <w:rPr>
          <w:rFonts w:cs="Tahoma"/>
          <w:bCs/>
          <w:szCs w:val="24"/>
        </w:rPr>
      </w:pPr>
      <w:r w:rsidRPr="00816C12">
        <w:rPr>
          <w:rFonts w:cs="Tahoma"/>
          <w:b/>
          <w:szCs w:val="24"/>
        </w:rPr>
        <w:t xml:space="preserve">LA PARTE RECURRENTE </w:t>
      </w:r>
      <w:r w:rsidRPr="00816C12">
        <w:rPr>
          <w:rFonts w:eastAsia="Arial Unicode MS" w:cs="Arial"/>
        </w:rPr>
        <w:t>no realizó manifestación alguna dentro del término legalmente concedido para tal efecto, ni presentó pruebas o alegatos.</w:t>
      </w:r>
    </w:p>
    <w:p w14:paraId="43289D82" w14:textId="77777777" w:rsidR="00865CF4" w:rsidRPr="00816C12" w:rsidRDefault="00865CF4" w:rsidP="00816C12">
      <w:pPr>
        <w:rPr>
          <w:rFonts w:eastAsia="Arial Unicode MS" w:cs="Arial"/>
        </w:rPr>
      </w:pPr>
    </w:p>
    <w:p w14:paraId="6B09022E" w14:textId="56E3B483" w:rsidR="00664420" w:rsidRPr="00816C12" w:rsidRDefault="00C460FB" w:rsidP="00816C12">
      <w:pPr>
        <w:pStyle w:val="Ttulo3"/>
        <w:spacing w:line="360" w:lineRule="auto"/>
        <w:rPr>
          <w:rFonts w:eastAsia="Calibri"/>
        </w:rPr>
      </w:pPr>
      <w:bookmarkStart w:id="17" w:name="_Toc195131462"/>
      <w:r w:rsidRPr="00816C12">
        <w:rPr>
          <w:rFonts w:eastAsia="Calibri"/>
        </w:rPr>
        <w:t>f</w:t>
      </w:r>
      <w:r w:rsidR="00664420" w:rsidRPr="00816C12">
        <w:rPr>
          <w:rFonts w:eastAsia="Calibri"/>
        </w:rPr>
        <w:t xml:space="preserve">) </w:t>
      </w:r>
      <w:r w:rsidR="005E4808" w:rsidRPr="00816C12">
        <w:rPr>
          <w:rFonts w:eastAsia="Calibri"/>
        </w:rPr>
        <w:t>Desistimiento del Recurso Revisión.</w:t>
      </w:r>
      <w:bookmarkEnd w:id="17"/>
    </w:p>
    <w:p w14:paraId="5733358A" w14:textId="5D933EE4" w:rsidR="005E4808" w:rsidRPr="00816C12" w:rsidRDefault="005E4808" w:rsidP="00816C12">
      <w:pPr>
        <w:spacing w:after="240"/>
        <w:rPr>
          <w:rFonts w:eastAsia="Palatino Linotype" w:cs="Palatino Linotype"/>
        </w:rPr>
      </w:pPr>
      <w:r w:rsidRPr="00816C12">
        <w:rPr>
          <w:rFonts w:eastAsia="Palatino Linotype" w:cs="Palatino Linotype"/>
        </w:rPr>
        <w:t>De las constancias que obran en el expediente electrónico del</w:t>
      </w:r>
      <w:r w:rsidRPr="00816C12">
        <w:rPr>
          <w:rFonts w:eastAsia="Palatino Linotype" w:cs="Palatino Linotype"/>
          <w:b/>
        </w:rPr>
        <w:t xml:space="preserve"> SAIMEX, </w:t>
      </w:r>
      <w:r w:rsidRPr="00816C12">
        <w:rPr>
          <w:rFonts w:eastAsia="Palatino Linotype" w:cs="Palatino Linotype"/>
        </w:rPr>
        <w:t xml:space="preserve">se observa que el </w:t>
      </w:r>
      <w:r w:rsidR="0097718F" w:rsidRPr="00816C12">
        <w:rPr>
          <w:rFonts w:eastAsia="Palatino Linotype" w:cs="Palatino Linotype"/>
          <w:b/>
        </w:rPr>
        <w:t>uno de abril d</w:t>
      </w:r>
      <w:r w:rsidR="003470A4" w:rsidRPr="00816C12">
        <w:rPr>
          <w:rFonts w:eastAsia="Palatino Linotype" w:cs="Palatino Linotype"/>
          <w:b/>
        </w:rPr>
        <w:t>e dos mil veinticinco</w:t>
      </w:r>
      <w:r w:rsidRPr="00816C12">
        <w:rPr>
          <w:rFonts w:eastAsia="Palatino Linotype" w:cs="Palatino Linotype"/>
          <w:b/>
        </w:rPr>
        <w:t xml:space="preserve">, </w:t>
      </w:r>
      <w:r w:rsidRPr="00816C12">
        <w:rPr>
          <w:rFonts w:eastAsia="Palatino Linotype" w:cs="Palatino Linotype"/>
        </w:rPr>
        <w:t>el Recurso de Revisión</w:t>
      </w:r>
      <w:r w:rsidRPr="00816C12">
        <w:rPr>
          <w:rFonts w:eastAsia="Palatino Linotype" w:cs="Palatino Linotype"/>
          <w:b/>
        </w:rPr>
        <w:t xml:space="preserve"> </w:t>
      </w:r>
      <w:r w:rsidRPr="00816C12">
        <w:rPr>
          <w:rFonts w:eastAsia="Palatino Linotype" w:cs="Palatino Linotype"/>
        </w:rPr>
        <w:t>que nos ocupa fue desistido por</w:t>
      </w:r>
      <w:r w:rsidRPr="00816C12">
        <w:rPr>
          <w:rFonts w:eastAsia="Palatino Linotype" w:cs="Palatino Linotype"/>
          <w:b/>
        </w:rPr>
        <w:t xml:space="preserve"> </w:t>
      </w:r>
      <w:bookmarkStart w:id="18" w:name="_Hlk171924735"/>
      <w:r w:rsidRPr="00816C12">
        <w:rPr>
          <w:b/>
        </w:rPr>
        <w:t>LA PARTE RECURRENTE</w:t>
      </w:r>
      <w:bookmarkEnd w:id="18"/>
      <w:r w:rsidRPr="00816C12">
        <w:rPr>
          <w:rFonts w:eastAsia="Palatino Linotype" w:cs="Palatino Linotype"/>
          <w:b/>
        </w:rPr>
        <w:t xml:space="preserve">, </w:t>
      </w:r>
      <w:r w:rsidRPr="00816C12">
        <w:rPr>
          <w:rFonts w:eastAsia="Palatino Linotype" w:cs="Palatino Linotype"/>
          <w:bCs/>
        </w:rPr>
        <w:t xml:space="preserve">tal y </w:t>
      </w:r>
      <w:r w:rsidRPr="00816C12">
        <w:rPr>
          <w:rFonts w:eastAsia="Palatino Linotype" w:cs="Palatino Linotype"/>
        </w:rPr>
        <w:t>como se puede apreciar en la siguiente</w:t>
      </w:r>
      <w:r w:rsidRPr="00816C12">
        <w:rPr>
          <w:rFonts w:eastAsia="Palatino Linotype" w:cs="Palatino Linotype"/>
          <w:b/>
        </w:rPr>
        <w:t xml:space="preserve"> </w:t>
      </w:r>
      <w:r w:rsidRPr="00816C12">
        <w:rPr>
          <w:rFonts w:eastAsia="Palatino Linotype" w:cs="Palatino Linotype"/>
        </w:rPr>
        <w:t>imagen:</w:t>
      </w:r>
    </w:p>
    <w:p w14:paraId="49F10993" w14:textId="6F119A2F" w:rsidR="004E0438" w:rsidRPr="00816C12" w:rsidRDefault="00A43C22" w:rsidP="00816C12">
      <w:pPr>
        <w:jc w:val="center"/>
        <w:rPr>
          <w:rFonts w:eastAsia="Palatino Linotype" w:cs="Palatino Linotype"/>
          <w:b/>
          <w:sz w:val="16"/>
          <w:szCs w:val="14"/>
          <w:lang w:eastAsia="es-MX"/>
        </w:rPr>
      </w:pPr>
      <w:r w:rsidRPr="00A43C22">
        <w:rPr>
          <w:rFonts w:eastAsia="Palatino Linotype" w:cs="Palatino Linotype"/>
          <w:b/>
          <w:sz w:val="16"/>
          <w:szCs w:val="14"/>
          <w:lang w:eastAsia="es-MX"/>
        </w:rPr>
        <w:lastRenderedPageBreak/>
        <w:drawing>
          <wp:inline distT="0" distB="0" distL="0" distR="0" wp14:anchorId="11550153" wp14:editId="563864CA">
            <wp:extent cx="5742940" cy="278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781300"/>
                    </a:xfrm>
                    <a:prstGeom prst="rect">
                      <a:avLst/>
                    </a:prstGeom>
                  </pic:spPr>
                </pic:pic>
              </a:graphicData>
            </a:graphic>
          </wp:inline>
        </w:drawing>
      </w:r>
    </w:p>
    <w:p w14:paraId="785B37F3" w14:textId="77777777" w:rsidR="0019378E" w:rsidRPr="00816C12" w:rsidRDefault="0019378E" w:rsidP="00816C12">
      <w:pPr>
        <w:spacing w:after="240"/>
        <w:rPr>
          <w:rFonts w:eastAsia="Palatino Linotype" w:cs="Palatino Linotype"/>
        </w:rPr>
      </w:pPr>
    </w:p>
    <w:p w14:paraId="2DBD7A6D" w14:textId="3CA54275" w:rsidR="005E4808" w:rsidRPr="00816C12" w:rsidRDefault="005E4808" w:rsidP="00816C12">
      <w:pPr>
        <w:spacing w:after="240"/>
        <w:rPr>
          <w:rFonts w:eastAsia="Palatino Linotype" w:cs="Palatino Linotype"/>
        </w:rPr>
      </w:pPr>
      <w:r w:rsidRPr="00816C12">
        <w:rPr>
          <w:rFonts w:eastAsia="Palatino Linotype" w:cs="Palatino Linotype"/>
        </w:rPr>
        <w:t xml:space="preserve">Manifestando </w:t>
      </w:r>
      <w:r w:rsidRPr="00816C12">
        <w:rPr>
          <w:b/>
        </w:rPr>
        <w:t>LA PARTE RECURRENTE</w:t>
      </w:r>
      <w:r w:rsidRPr="00816C12">
        <w:rPr>
          <w:rFonts w:eastAsia="Palatino Linotype" w:cs="Palatino Linotype"/>
        </w:rPr>
        <w:t xml:space="preserve"> lo siguiente: </w:t>
      </w:r>
    </w:p>
    <w:p w14:paraId="790D5947" w14:textId="77777777" w:rsidR="0019378E" w:rsidRPr="00816C12" w:rsidRDefault="005E4808" w:rsidP="00816C12">
      <w:pPr>
        <w:tabs>
          <w:tab w:val="left" w:pos="7936"/>
        </w:tabs>
        <w:spacing w:line="240" w:lineRule="auto"/>
        <w:ind w:left="851" w:right="902"/>
        <w:rPr>
          <w:rFonts w:cs="Arial"/>
          <w:i/>
          <w:szCs w:val="22"/>
        </w:rPr>
      </w:pPr>
      <w:r w:rsidRPr="00816C12">
        <w:rPr>
          <w:rFonts w:cs="Arial"/>
          <w:i/>
          <w:szCs w:val="22"/>
        </w:rPr>
        <w:t>“</w:t>
      </w:r>
      <w:r w:rsidR="0019378E" w:rsidRPr="00816C12">
        <w:rPr>
          <w:rFonts w:cs="Arial"/>
          <w:i/>
          <w:szCs w:val="22"/>
        </w:rPr>
        <w:t>vi que ya emitieron correctamente lo solicitado cumpliendo con el acceso a la información publica</w:t>
      </w:r>
    </w:p>
    <w:p w14:paraId="74E09FB8" w14:textId="77777777" w:rsidR="0097718F" w:rsidRPr="00816C12" w:rsidRDefault="0097718F" w:rsidP="00816C12">
      <w:pPr>
        <w:tabs>
          <w:tab w:val="left" w:pos="7936"/>
        </w:tabs>
        <w:spacing w:line="240" w:lineRule="auto"/>
        <w:ind w:left="851" w:right="902"/>
        <w:rPr>
          <w:rFonts w:cs="Arial"/>
          <w:i/>
          <w:szCs w:val="22"/>
        </w:rPr>
      </w:pPr>
    </w:p>
    <w:p w14:paraId="10270164" w14:textId="77777777" w:rsidR="0019378E" w:rsidRPr="00816C12" w:rsidRDefault="0019378E" w:rsidP="00816C12">
      <w:pPr>
        <w:tabs>
          <w:tab w:val="left" w:pos="7936"/>
        </w:tabs>
        <w:spacing w:line="240" w:lineRule="auto"/>
        <w:ind w:left="851" w:right="902"/>
        <w:rPr>
          <w:rFonts w:cs="Arial"/>
          <w:i/>
          <w:szCs w:val="22"/>
        </w:rPr>
      </w:pPr>
      <w:r w:rsidRPr="00816C12">
        <w:rPr>
          <w:rFonts w:cs="Arial"/>
          <w:i/>
          <w:szCs w:val="22"/>
        </w:rPr>
        <w:t>ATENTAMENTE</w:t>
      </w:r>
      <w:bookmarkStart w:id="19" w:name="_GoBack"/>
      <w:bookmarkEnd w:id="19"/>
    </w:p>
    <w:p w14:paraId="685C4F73" w14:textId="77777777" w:rsidR="0097718F" w:rsidRPr="00816C12" w:rsidRDefault="0097718F" w:rsidP="00816C12">
      <w:pPr>
        <w:tabs>
          <w:tab w:val="left" w:pos="7936"/>
        </w:tabs>
        <w:spacing w:line="240" w:lineRule="auto"/>
        <w:ind w:left="851" w:right="902"/>
        <w:rPr>
          <w:rFonts w:cs="Arial"/>
          <w:i/>
          <w:szCs w:val="22"/>
        </w:rPr>
      </w:pPr>
    </w:p>
    <w:p w14:paraId="58194834" w14:textId="5D39B5FC" w:rsidR="005E4808" w:rsidRPr="00816C12" w:rsidRDefault="00A43C22" w:rsidP="00816C12">
      <w:pPr>
        <w:tabs>
          <w:tab w:val="left" w:pos="7936"/>
        </w:tabs>
        <w:spacing w:after="240" w:line="240" w:lineRule="auto"/>
        <w:ind w:left="851" w:right="902"/>
        <w:rPr>
          <w:rFonts w:cs="Arial"/>
          <w:i/>
          <w:szCs w:val="22"/>
        </w:rPr>
      </w:pPr>
      <w:r>
        <w:rPr>
          <w:rFonts w:cs="Arial"/>
          <w:i/>
          <w:szCs w:val="22"/>
        </w:rPr>
        <w:t>XXXXXX XXXXX XXXXXXX</w:t>
      </w:r>
      <w:r w:rsidR="005E4808" w:rsidRPr="00816C12">
        <w:rPr>
          <w:rFonts w:cs="Arial"/>
          <w:i/>
          <w:szCs w:val="22"/>
        </w:rPr>
        <w:t>” (Sic)</w:t>
      </w:r>
    </w:p>
    <w:p w14:paraId="0E651988" w14:textId="3F8F4E41" w:rsidR="00664420" w:rsidRPr="00816C12" w:rsidRDefault="00A225DA" w:rsidP="00816C12">
      <w:pPr>
        <w:pStyle w:val="Ttulo3"/>
        <w:spacing w:line="360" w:lineRule="auto"/>
      </w:pPr>
      <w:bookmarkStart w:id="20" w:name="_Toc195131463"/>
      <w:r w:rsidRPr="00816C12">
        <w:t>g</w:t>
      </w:r>
      <w:r w:rsidR="00664420" w:rsidRPr="00816C12">
        <w:t>) Cierre de instrucción</w:t>
      </w:r>
      <w:bookmarkEnd w:id="20"/>
    </w:p>
    <w:p w14:paraId="79AF95DC" w14:textId="028403B0" w:rsidR="00664420" w:rsidRPr="00816C12" w:rsidRDefault="00BF091A" w:rsidP="00816C12">
      <w:pPr>
        <w:rPr>
          <w:rFonts w:cs="Tahoma"/>
          <w:szCs w:val="22"/>
        </w:rPr>
      </w:pPr>
      <w:r w:rsidRPr="00816C12">
        <w:rPr>
          <w:rFonts w:cs="Tahoma"/>
          <w:szCs w:val="22"/>
        </w:rPr>
        <w:t>Al no existir diligencias pendientes por desahogar</w:t>
      </w:r>
      <w:r w:rsidRPr="00816C12">
        <w:rPr>
          <w:rFonts w:cs="Arial"/>
        </w:rPr>
        <w:t xml:space="preserve">, el </w:t>
      </w:r>
      <w:r w:rsidR="001A6B07" w:rsidRPr="00816C12">
        <w:rPr>
          <w:rFonts w:cs="Arial"/>
          <w:b/>
        </w:rPr>
        <w:t>ocho de abril</w:t>
      </w:r>
      <w:r w:rsidR="00A225DA" w:rsidRPr="00816C12">
        <w:rPr>
          <w:rFonts w:cs="Arial"/>
          <w:b/>
        </w:rPr>
        <w:t xml:space="preserve"> </w:t>
      </w:r>
      <w:r w:rsidRPr="00816C12">
        <w:rPr>
          <w:rFonts w:cs="Arial"/>
          <w:b/>
        </w:rPr>
        <w:t xml:space="preserve">de dos mil </w:t>
      </w:r>
      <w:r w:rsidR="005D52DA" w:rsidRPr="00816C12">
        <w:rPr>
          <w:rFonts w:cs="Arial"/>
          <w:b/>
        </w:rPr>
        <w:t>veinticinco,</w:t>
      </w:r>
      <w:r w:rsidR="00A225DA" w:rsidRPr="00816C12">
        <w:rPr>
          <w:rFonts w:cs="Arial"/>
          <w:b/>
        </w:rPr>
        <w:t xml:space="preserve"> </w:t>
      </w:r>
      <w:r w:rsidRPr="00816C12">
        <w:rPr>
          <w:rFonts w:cs="Arial"/>
        </w:rPr>
        <w:t xml:space="preserve">la </w:t>
      </w:r>
      <w:r w:rsidRPr="00816C12">
        <w:rPr>
          <w:rFonts w:cs="Arial"/>
          <w:b/>
          <w:bCs/>
        </w:rPr>
        <w:t xml:space="preserve">Comisionada </w:t>
      </w:r>
      <w:r w:rsidRPr="00816C12">
        <w:rPr>
          <w:b/>
        </w:rPr>
        <w:t xml:space="preserve">Sharon Cristina Morales Martínez </w:t>
      </w:r>
      <w:r w:rsidRPr="00816C12">
        <w:rPr>
          <w:rFonts w:cs="Arial"/>
        </w:rPr>
        <w:t>acordó el cierre de instrucción</w:t>
      </w:r>
      <w:r w:rsidR="0011350D" w:rsidRPr="00816C12">
        <w:rPr>
          <w:rFonts w:cs="Arial"/>
        </w:rPr>
        <w:t xml:space="preserve"> y</w:t>
      </w:r>
      <w:r w:rsidRPr="00816C12">
        <w:rPr>
          <w:rFonts w:cs="Arial"/>
        </w:rPr>
        <w:t xml:space="preserve"> </w:t>
      </w:r>
      <w:r w:rsidR="0011350D" w:rsidRPr="00816C12">
        <w:rPr>
          <w:rFonts w:cs="Arial"/>
        </w:rPr>
        <w:t xml:space="preserve">la </w:t>
      </w:r>
      <w:r w:rsidRPr="00816C12">
        <w:rPr>
          <w:rFonts w:cs="Arial"/>
        </w:rPr>
        <w:t>remisión del expediente a efecto de ser resuelto, de conformidad con lo establecido en el artículo 185 fracciones VI y VIII de la Ley de Transparencia y Acceso a la Información Pública del Estado de México y Municipios</w:t>
      </w:r>
      <w:r w:rsidRPr="00816C12">
        <w:t>.</w:t>
      </w:r>
      <w:r w:rsidR="0011350D" w:rsidRPr="00816C12">
        <w:t xml:space="preserve"> Dicho acuerdo </w:t>
      </w:r>
      <w:r w:rsidR="00664420" w:rsidRPr="00816C12">
        <w:rPr>
          <w:rFonts w:cs="Tahoma"/>
          <w:szCs w:val="22"/>
        </w:rPr>
        <w:t xml:space="preserve">fue notificado a las partes el mismo día a través del </w:t>
      </w:r>
      <w:r w:rsidR="00664420" w:rsidRPr="00816C12">
        <w:rPr>
          <w:rFonts w:cs="Tahoma"/>
          <w:szCs w:val="22"/>
          <w:lang w:val="es-ES"/>
        </w:rPr>
        <w:t>SAIMEX</w:t>
      </w:r>
      <w:r w:rsidR="00664420" w:rsidRPr="00816C12">
        <w:rPr>
          <w:rFonts w:cs="Tahoma"/>
          <w:szCs w:val="22"/>
        </w:rPr>
        <w:t>.</w:t>
      </w:r>
    </w:p>
    <w:p w14:paraId="7A9629DE" w14:textId="77777777" w:rsidR="00664420" w:rsidRPr="00816C12" w:rsidRDefault="00664420" w:rsidP="00816C12">
      <w:pPr>
        <w:pStyle w:val="Ttulo1"/>
        <w:spacing w:after="240"/>
        <w:rPr>
          <w:rFonts w:eastAsiaTheme="minorHAnsi"/>
          <w:lang w:eastAsia="en-US"/>
        </w:rPr>
      </w:pPr>
      <w:bookmarkStart w:id="21" w:name="_Toc195131464"/>
      <w:r w:rsidRPr="00816C12">
        <w:rPr>
          <w:rFonts w:eastAsiaTheme="minorHAnsi"/>
          <w:lang w:eastAsia="en-US"/>
        </w:rPr>
        <w:lastRenderedPageBreak/>
        <w:t>CONSIDERANDOS</w:t>
      </w:r>
      <w:bookmarkEnd w:id="21"/>
    </w:p>
    <w:p w14:paraId="0B67CB92" w14:textId="2E307D3B" w:rsidR="00664420" w:rsidRPr="00816C12" w:rsidRDefault="00664420" w:rsidP="00816C12">
      <w:pPr>
        <w:pStyle w:val="Ttulo2"/>
        <w:rPr>
          <w:rFonts w:eastAsia="Batang"/>
        </w:rPr>
      </w:pPr>
      <w:bookmarkStart w:id="22" w:name="_Toc195131465"/>
      <w:r w:rsidRPr="00816C12">
        <w:rPr>
          <w:rFonts w:eastAsia="Batang"/>
        </w:rPr>
        <w:t xml:space="preserve">PRIMERO. </w:t>
      </w:r>
      <w:r w:rsidR="00BA55A8" w:rsidRPr="00816C12">
        <w:rPr>
          <w:rFonts w:eastAsia="Batang"/>
        </w:rPr>
        <w:t>Procedibilidad</w:t>
      </w:r>
      <w:bookmarkEnd w:id="22"/>
    </w:p>
    <w:p w14:paraId="39C52BC1" w14:textId="56FCC20D" w:rsidR="00BA55A8" w:rsidRPr="00816C12" w:rsidRDefault="00BA55A8" w:rsidP="00816C12">
      <w:pPr>
        <w:pStyle w:val="Ttulo3"/>
        <w:spacing w:line="360" w:lineRule="auto"/>
      </w:pPr>
      <w:bookmarkStart w:id="23" w:name="_Toc195131466"/>
      <w:r w:rsidRPr="00816C12">
        <w:t>a) Competencia</w:t>
      </w:r>
      <w:r w:rsidR="00150C49" w:rsidRPr="00816C12">
        <w:t xml:space="preserve"> del Instituto</w:t>
      </w:r>
      <w:bookmarkEnd w:id="23"/>
    </w:p>
    <w:p w14:paraId="56E64942" w14:textId="5CD970F0" w:rsidR="0011350D" w:rsidRPr="00816C12" w:rsidRDefault="0011350D" w:rsidP="00816C12">
      <w:pPr>
        <w:spacing w:after="240"/>
        <w:rPr>
          <w:rFonts w:cs="Arial"/>
        </w:rPr>
      </w:pPr>
      <w:r w:rsidRPr="00816C12">
        <w:t xml:space="preserve">Este Instituto de Transparencia, Acceso a la Información Pública y Protección de Datos Personales del Estado de México y Municipios es competente para conocer y resolver </w:t>
      </w:r>
      <w:r w:rsidR="005F65B7" w:rsidRPr="00816C12">
        <w:t xml:space="preserve">el </w:t>
      </w:r>
      <w:r w:rsidRPr="00816C12">
        <w:t xml:space="preserve">presente Recurso de Revisión, conforme a lo dispuesto en los artículos 6, Apartado A de la Constitución Política de los Estados Unidos Mexicanos; 5, </w:t>
      </w:r>
      <w:r w:rsidR="00E12CFA" w:rsidRPr="00816C12">
        <w:rPr>
          <w:szCs w:val="22"/>
        </w:rPr>
        <w:t xml:space="preserve">párrafos </w:t>
      </w:r>
      <w:r w:rsidR="00E12CFA" w:rsidRPr="00816C12">
        <w:rPr>
          <w:rFonts w:cs="Tahoma"/>
          <w:bCs/>
          <w:szCs w:val="22"/>
        </w:rPr>
        <w:t>trigésimo séptimo, trigésimo octavo y trigésimo noveno fracciones IV y V</w:t>
      </w:r>
      <w:r w:rsidRPr="00816C12">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816C12">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816C12" w:rsidRDefault="00BA55A8" w:rsidP="00816C12">
      <w:pPr>
        <w:pStyle w:val="Ttulo3"/>
        <w:spacing w:line="360" w:lineRule="auto"/>
      </w:pPr>
      <w:bookmarkStart w:id="24" w:name="_Toc195131467"/>
      <w:r w:rsidRPr="00816C12">
        <w:t>b)</w:t>
      </w:r>
      <w:r w:rsidR="00664420" w:rsidRPr="00816C12">
        <w:t xml:space="preserve"> </w:t>
      </w:r>
      <w:r w:rsidR="00D91CB4" w:rsidRPr="00816C12">
        <w:t>Legitimidad</w:t>
      </w:r>
      <w:r w:rsidRPr="00816C12">
        <w:t xml:space="preserve"> de la parte recurrente</w:t>
      </w:r>
      <w:bookmarkEnd w:id="24"/>
    </w:p>
    <w:p w14:paraId="26FEA382" w14:textId="0B06695C" w:rsidR="00D91CB4" w:rsidRPr="00816C12" w:rsidRDefault="00D91CB4" w:rsidP="00816C12">
      <w:pPr>
        <w:spacing w:after="240"/>
        <w:rPr>
          <w:rFonts w:cs="Arial"/>
          <w:bCs/>
        </w:rPr>
      </w:pPr>
      <w:r w:rsidRPr="00816C12">
        <w:rPr>
          <w:rFonts w:cs="Arial"/>
          <w:bCs/>
        </w:rPr>
        <w:t>El recurso de revisión fue interpuesto por parte legítima, ya que se presentó por la misma persona que formuló la solicitud de acceso a la Información Pública,</w:t>
      </w:r>
      <w:r w:rsidRPr="00816C12">
        <w:rPr>
          <w:rFonts w:cs="Arial"/>
          <w:b/>
          <w:bCs/>
        </w:rPr>
        <w:t xml:space="preserve"> </w:t>
      </w:r>
      <w:r w:rsidRPr="00816C12">
        <w:rPr>
          <w:rFonts w:cs="Arial"/>
        </w:rPr>
        <w:t>debido a que los datos de acceso</w:t>
      </w:r>
      <w:r w:rsidRPr="00816C12">
        <w:rPr>
          <w:rFonts w:cs="Arial"/>
          <w:b/>
          <w:bCs/>
        </w:rPr>
        <w:t xml:space="preserve"> SAIMEX</w:t>
      </w:r>
      <w:r w:rsidRPr="00816C12">
        <w:rPr>
          <w:rFonts w:eastAsia="Calibri" w:cs="Arial"/>
          <w:lang w:eastAsia="en-US"/>
        </w:rPr>
        <w:t xml:space="preserve"> son personales e irrepetibles.</w:t>
      </w:r>
    </w:p>
    <w:p w14:paraId="496490FC" w14:textId="1A5F3FDB" w:rsidR="00D91CB4" w:rsidRPr="00816C12" w:rsidRDefault="00BA55A8" w:rsidP="00816C12">
      <w:pPr>
        <w:pStyle w:val="Ttulo3"/>
        <w:spacing w:line="360" w:lineRule="auto"/>
        <w:rPr>
          <w:rFonts w:eastAsia="Calibri"/>
          <w:lang w:eastAsia="es-ES_tradnl"/>
        </w:rPr>
      </w:pPr>
      <w:bookmarkStart w:id="25" w:name="_Toc195131468"/>
      <w:r w:rsidRPr="00816C12">
        <w:rPr>
          <w:rFonts w:eastAsia="Calibri"/>
          <w:lang w:eastAsia="es-ES_tradnl"/>
        </w:rPr>
        <w:t>c)</w:t>
      </w:r>
      <w:r w:rsidR="00664420" w:rsidRPr="00816C12">
        <w:rPr>
          <w:rFonts w:eastAsia="Calibri"/>
          <w:lang w:eastAsia="es-ES_tradnl"/>
        </w:rPr>
        <w:t xml:space="preserve"> </w:t>
      </w:r>
      <w:r w:rsidR="00D91CB4" w:rsidRPr="00816C12">
        <w:rPr>
          <w:rFonts w:eastAsia="Calibri"/>
          <w:lang w:eastAsia="es-ES_tradnl"/>
        </w:rPr>
        <w:t>Plazo para interponer el recurso</w:t>
      </w:r>
      <w:bookmarkEnd w:id="25"/>
    </w:p>
    <w:p w14:paraId="4F7D7A0C" w14:textId="40D5D2F0" w:rsidR="00EC25E9" w:rsidRPr="00816C12" w:rsidRDefault="00EC25E9" w:rsidP="00816C12">
      <w:pPr>
        <w:rPr>
          <w:rFonts w:eastAsiaTheme="minorEastAsia" w:cs="Arial"/>
          <w:lang w:val="es-ES_tradnl"/>
        </w:rPr>
      </w:pPr>
      <w:r w:rsidRPr="00816C12">
        <w:rPr>
          <w:rFonts w:cs="Arial"/>
          <w:b/>
        </w:rPr>
        <w:t>EL SUJETO OBLIGADO</w:t>
      </w:r>
      <w:r w:rsidRPr="00816C12">
        <w:rPr>
          <w:rFonts w:cs="Arial"/>
        </w:rPr>
        <w:t xml:space="preserve"> </w:t>
      </w:r>
      <w:r w:rsidR="006309D0" w:rsidRPr="00816C12">
        <w:rPr>
          <w:rFonts w:cs="Arial"/>
        </w:rPr>
        <w:t>entregó</w:t>
      </w:r>
      <w:r w:rsidRPr="00816C12">
        <w:rPr>
          <w:rFonts w:cs="Arial"/>
        </w:rPr>
        <w:t xml:space="preserve"> la respuesta a la solicitud de acceso a la Información Pública el </w:t>
      </w:r>
      <w:r w:rsidR="001A6B07" w:rsidRPr="00816C12">
        <w:rPr>
          <w:rFonts w:eastAsia="Palatino Linotype" w:cs="Palatino Linotype"/>
          <w:b/>
        </w:rPr>
        <w:t>doce de marzo</w:t>
      </w:r>
      <w:r w:rsidR="00D9240B" w:rsidRPr="00816C12">
        <w:rPr>
          <w:rFonts w:eastAsia="Palatino Linotype" w:cs="Palatino Linotype"/>
          <w:b/>
        </w:rPr>
        <w:t xml:space="preserve"> </w:t>
      </w:r>
      <w:r w:rsidR="006309D0" w:rsidRPr="00816C12">
        <w:rPr>
          <w:rFonts w:eastAsia="Palatino Linotype" w:cs="Palatino Linotype"/>
          <w:b/>
        </w:rPr>
        <w:t xml:space="preserve">de dos mil </w:t>
      </w:r>
      <w:r w:rsidR="00D9240B" w:rsidRPr="00816C12">
        <w:rPr>
          <w:rFonts w:eastAsia="Palatino Linotype" w:cs="Palatino Linotype"/>
          <w:b/>
        </w:rPr>
        <w:t>veinticinco</w:t>
      </w:r>
      <w:r w:rsidRPr="00816C12">
        <w:rPr>
          <w:rFonts w:cs="Arial"/>
        </w:rPr>
        <w:t xml:space="preserve"> y el recurso </w:t>
      </w:r>
      <w:r w:rsidRPr="00816C12">
        <w:rPr>
          <w:rFonts w:eastAsia="Palatino Linotype" w:cs="Palatino Linotype"/>
        </w:rPr>
        <w:t xml:space="preserve">que nos ocupa se </w:t>
      </w:r>
      <w:r w:rsidR="00D9240B" w:rsidRPr="00816C12">
        <w:rPr>
          <w:rFonts w:eastAsia="Palatino Linotype" w:cs="Palatino Linotype"/>
        </w:rPr>
        <w:t>i</w:t>
      </w:r>
      <w:r w:rsidRPr="00816C12">
        <w:rPr>
          <w:rFonts w:eastAsia="Palatino Linotype" w:cs="Palatino Linotype"/>
        </w:rPr>
        <w:t>n</w:t>
      </w:r>
      <w:r w:rsidR="00D9240B" w:rsidRPr="00816C12">
        <w:rPr>
          <w:rFonts w:eastAsia="Palatino Linotype" w:cs="Palatino Linotype"/>
        </w:rPr>
        <w:t>t</w:t>
      </w:r>
      <w:r w:rsidRPr="00816C12">
        <w:rPr>
          <w:rFonts w:eastAsia="Palatino Linotype" w:cs="Palatino Linotype"/>
        </w:rPr>
        <w:t xml:space="preserve">erpuso el </w:t>
      </w:r>
      <w:r w:rsidR="0097718F" w:rsidRPr="00816C12">
        <w:rPr>
          <w:rFonts w:eastAsia="Palatino Linotype" w:cs="Palatino Linotype"/>
          <w:b/>
        </w:rPr>
        <w:t>trece</w:t>
      </w:r>
      <w:r w:rsidR="0019378E" w:rsidRPr="00816C12">
        <w:rPr>
          <w:rFonts w:eastAsia="Palatino Linotype" w:cs="Palatino Linotype"/>
          <w:b/>
        </w:rPr>
        <w:t xml:space="preserve"> de marzo</w:t>
      </w:r>
      <w:r w:rsidR="001A6B07" w:rsidRPr="00816C12">
        <w:rPr>
          <w:rFonts w:eastAsia="Palatino Linotype" w:cs="Palatino Linotype"/>
          <w:b/>
        </w:rPr>
        <w:t xml:space="preserve"> de marzo</w:t>
      </w:r>
      <w:r w:rsidR="00D9240B" w:rsidRPr="00816C12">
        <w:rPr>
          <w:rFonts w:eastAsia="Palatino Linotype" w:cs="Palatino Linotype"/>
          <w:b/>
        </w:rPr>
        <w:t xml:space="preserve"> de dos mil veinticinco</w:t>
      </w:r>
      <w:r w:rsidRPr="00816C12">
        <w:rPr>
          <w:rFonts w:eastAsia="Palatino Linotype" w:cs="Palatino Linotype"/>
          <w:bCs/>
        </w:rPr>
        <w:t>;</w:t>
      </w:r>
      <w:r w:rsidRPr="00816C12">
        <w:rPr>
          <w:rFonts w:eastAsia="Palatino Linotype" w:cs="Palatino Linotype"/>
        </w:rPr>
        <w:t xml:space="preserve"> por lo tanto, éste se encuentra dentro del margen temporal previsto en el artículo 178 de la </w:t>
      </w:r>
      <w:r w:rsidRPr="00816C12">
        <w:rPr>
          <w:rFonts w:cs="Arial"/>
        </w:rPr>
        <w:t>Ley de Transparencia y Acceso a la Información Pública del Estado de México y Municipios</w:t>
      </w:r>
      <w:r w:rsidRPr="00816C12">
        <w:rPr>
          <w:rFonts w:eastAsiaTheme="minorEastAsia" w:cs="Arial"/>
          <w:lang w:val="es-ES_tradnl"/>
        </w:rPr>
        <w:t>.</w:t>
      </w:r>
    </w:p>
    <w:p w14:paraId="2515516F" w14:textId="77777777" w:rsidR="0019378E" w:rsidRPr="00816C12" w:rsidRDefault="0019378E" w:rsidP="00816C12">
      <w:pPr>
        <w:rPr>
          <w:rFonts w:eastAsiaTheme="minorEastAsia" w:cs="Arial"/>
          <w:lang w:val="es-ES_tradnl"/>
        </w:rPr>
      </w:pPr>
    </w:p>
    <w:p w14:paraId="66BAC9EF" w14:textId="27A7F077" w:rsidR="00EC25E9" w:rsidRPr="00816C12" w:rsidRDefault="00EC25E9" w:rsidP="00816C12">
      <w:pPr>
        <w:pStyle w:val="Ttulo3"/>
        <w:rPr>
          <w:rFonts w:eastAsia="Calibri"/>
          <w:lang w:eastAsia="es-ES_tradnl"/>
        </w:rPr>
      </w:pPr>
      <w:bookmarkStart w:id="26" w:name="_Toc165402859"/>
      <w:bookmarkStart w:id="27" w:name="_Toc195131469"/>
      <w:r w:rsidRPr="00816C12">
        <w:rPr>
          <w:rFonts w:eastAsia="Calibri"/>
          <w:lang w:eastAsia="es-ES_tradnl"/>
        </w:rPr>
        <w:lastRenderedPageBreak/>
        <w:t xml:space="preserve">d) </w:t>
      </w:r>
      <w:bookmarkEnd w:id="26"/>
      <w:r w:rsidR="004950BA" w:rsidRPr="00816C12">
        <w:rPr>
          <w:rFonts w:eastAsia="Calibri"/>
          <w:lang w:eastAsia="es-ES_tradnl"/>
        </w:rPr>
        <w:t>Causal de procedencia</w:t>
      </w:r>
      <w:bookmarkEnd w:id="27"/>
      <w:r w:rsidR="004950BA" w:rsidRPr="00816C12">
        <w:rPr>
          <w:rFonts w:eastAsia="Calibri"/>
          <w:lang w:eastAsia="es-ES_tradnl"/>
        </w:rPr>
        <w:t xml:space="preserve"> </w:t>
      </w:r>
    </w:p>
    <w:p w14:paraId="26E1CACA" w14:textId="1C0EA0B6" w:rsidR="00EC25E9" w:rsidRPr="00816C12" w:rsidRDefault="00EC25E9" w:rsidP="00816C12">
      <w:r w:rsidRPr="00816C12">
        <w:rPr>
          <w:rFonts w:cs="Arial"/>
        </w:rPr>
        <w:t xml:space="preserve">Resulta procedente la interposición del recurso de revisión, ya que </w:t>
      </w:r>
      <w:r w:rsidRPr="00816C12">
        <w:rPr>
          <w:rFonts w:eastAsia="Calibri" w:cs="Tahoma"/>
          <w:szCs w:val="22"/>
          <w:lang w:eastAsia="es-MX"/>
        </w:rPr>
        <w:t xml:space="preserve">se actualiza la causal de procedencia señalada en el artículo 179, fracción </w:t>
      </w:r>
      <w:r w:rsidR="0019378E" w:rsidRPr="00816C12">
        <w:rPr>
          <w:rFonts w:eastAsia="Calibri" w:cs="Tahoma"/>
          <w:szCs w:val="22"/>
          <w:lang w:eastAsia="es-MX"/>
        </w:rPr>
        <w:t>V</w:t>
      </w:r>
      <w:r w:rsidRPr="00816C12">
        <w:rPr>
          <w:rFonts w:cs="Arial"/>
        </w:rPr>
        <w:t xml:space="preserve"> de la </w:t>
      </w:r>
      <w:r w:rsidRPr="00816C12">
        <w:t>Ley de Transparencia y Acceso a la Información Pública del Estado de México y Municipios.</w:t>
      </w:r>
    </w:p>
    <w:p w14:paraId="3F2D6F9D" w14:textId="77777777" w:rsidR="00EC25E9" w:rsidRPr="00816C12" w:rsidRDefault="00EC25E9" w:rsidP="00816C12"/>
    <w:p w14:paraId="4D1FB7C5" w14:textId="77777777" w:rsidR="00EC25E9" w:rsidRPr="00816C12" w:rsidRDefault="00EC25E9" w:rsidP="00816C12">
      <w:pPr>
        <w:pStyle w:val="Ttulo3"/>
      </w:pPr>
      <w:bookmarkStart w:id="28" w:name="_Toc165402860"/>
      <w:bookmarkStart w:id="29" w:name="_Toc195131470"/>
      <w:r w:rsidRPr="00816C12">
        <w:t>e) Requisitos formales para la interposición del recurso</w:t>
      </w:r>
      <w:bookmarkEnd w:id="28"/>
      <w:bookmarkEnd w:id="29"/>
    </w:p>
    <w:p w14:paraId="0751E3C8" w14:textId="77777777" w:rsidR="0019378E" w:rsidRPr="00816C12" w:rsidRDefault="0019378E" w:rsidP="00816C12">
      <w:pPr>
        <w:rPr>
          <w:rFonts w:cs="Arial"/>
        </w:rPr>
      </w:pPr>
      <w:r w:rsidRPr="00816C12">
        <w:rPr>
          <w:rFonts w:cs="Arial"/>
          <w:b/>
          <w:bCs/>
        </w:rPr>
        <w:t xml:space="preserve">LA PARTE RECURRENTE </w:t>
      </w:r>
      <w:r w:rsidRPr="00816C12">
        <w:rPr>
          <w:rFonts w:cs="Arial"/>
        </w:rPr>
        <w:t>acreditó todos y cada uno de los elementos formales exigidos por el artículo 180 de la misma normatividad.</w:t>
      </w:r>
    </w:p>
    <w:p w14:paraId="45F2AA10" w14:textId="77777777" w:rsidR="00EC25E9" w:rsidRPr="00816C12" w:rsidRDefault="00EC25E9" w:rsidP="00816C12">
      <w:pPr>
        <w:rPr>
          <w:rFonts w:cs="Arial"/>
          <w:sz w:val="24"/>
          <w:szCs w:val="24"/>
          <w:lang w:val="es-ES"/>
        </w:rPr>
      </w:pPr>
    </w:p>
    <w:p w14:paraId="457548E9" w14:textId="3F7AF03B" w:rsidR="00C71CEF" w:rsidRPr="00816C12" w:rsidRDefault="00C71CEF" w:rsidP="00816C12">
      <w:pPr>
        <w:pStyle w:val="Ttulo2"/>
      </w:pPr>
      <w:bookmarkStart w:id="30" w:name="_Toc195131471"/>
      <w:r w:rsidRPr="00816C12">
        <w:t>SEGUNDO. Estudio de Fondo</w:t>
      </w:r>
      <w:bookmarkEnd w:id="30"/>
    </w:p>
    <w:p w14:paraId="2A308F59" w14:textId="0FF373F0" w:rsidR="00C049E2" w:rsidRPr="00816C12" w:rsidRDefault="00C71CEF" w:rsidP="00816C12">
      <w:pPr>
        <w:pStyle w:val="Ttulo3"/>
        <w:spacing w:line="360" w:lineRule="auto"/>
      </w:pPr>
      <w:bookmarkStart w:id="31" w:name="_Toc195131472"/>
      <w:r w:rsidRPr="00816C12">
        <w:t>a</w:t>
      </w:r>
      <w:r w:rsidR="00C049E2" w:rsidRPr="00816C12">
        <w:t>) Mandato de transparencia y responsabilidad del Sujeto Obligado</w:t>
      </w:r>
      <w:bookmarkEnd w:id="31"/>
    </w:p>
    <w:p w14:paraId="6901A889" w14:textId="59EEDAE1" w:rsidR="00C049E2" w:rsidRPr="00816C12" w:rsidRDefault="00C049E2" w:rsidP="00816C12">
      <w:pPr>
        <w:rPr>
          <w:rFonts w:eastAsia="Palatino Linotype"/>
        </w:rPr>
      </w:pPr>
      <w:r w:rsidRPr="00816C12">
        <w:rPr>
          <w:rFonts w:eastAsia="Palatino Linotype"/>
        </w:rPr>
        <w:t xml:space="preserve">El </w:t>
      </w:r>
      <w:r w:rsidR="00717E59" w:rsidRPr="00816C12">
        <w:rPr>
          <w:rFonts w:eastAsia="Palatino Linotype"/>
        </w:rPr>
        <w:t>d</w:t>
      </w:r>
      <w:r w:rsidRPr="00816C12">
        <w:rPr>
          <w:rFonts w:eastAsia="Palatino Linotype"/>
        </w:rPr>
        <w:t xml:space="preserve">erecho de </w:t>
      </w:r>
      <w:r w:rsidR="00717E59" w:rsidRPr="00816C12">
        <w:rPr>
          <w:rFonts w:eastAsia="Palatino Linotype"/>
        </w:rPr>
        <w:t>a</w:t>
      </w:r>
      <w:r w:rsidRPr="00816C12">
        <w:rPr>
          <w:rFonts w:eastAsia="Palatino Linotype"/>
        </w:rPr>
        <w:t xml:space="preserve">cceso a la </w:t>
      </w:r>
      <w:r w:rsidR="00717E59" w:rsidRPr="00816C12">
        <w:rPr>
          <w:rFonts w:eastAsia="Palatino Linotype"/>
        </w:rPr>
        <w:t>i</w:t>
      </w:r>
      <w:r w:rsidRPr="00816C12">
        <w:rPr>
          <w:rFonts w:eastAsia="Palatino Linotype"/>
        </w:rPr>
        <w:t xml:space="preserve">nformación </w:t>
      </w:r>
      <w:r w:rsidR="00717E59" w:rsidRPr="00816C12">
        <w:rPr>
          <w:rFonts w:eastAsia="Palatino Linotype"/>
        </w:rPr>
        <w:t>p</w:t>
      </w:r>
      <w:r w:rsidRPr="00816C1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16C12">
        <w:rPr>
          <w:rFonts w:eastAsia="Palatino Linotype"/>
        </w:rPr>
        <w:t>:</w:t>
      </w:r>
    </w:p>
    <w:p w14:paraId="435A675F" w14:textId="77777777" w:rsidR="00BE48AB" w:rsidRPr="00816C12" w:rsidRDefault="00BE48AB" w:rsidP="00816C12">
      <w:pPr>
        <w:rPr>
          <w:rFonts w:eastAsia="Palatino Linotype"/>
        </w:rPr>
      </w:pPr>
    </w:p>
    <w:p w14:paraId="05320813" w14:textId="77777777" w:rsidR="00C049E2" w:rsidRPr="00816C12" w:rsidRDefault="00C049E2" w:rsidP="00816C12">
      <w:pPr>
        <w:spacing w:line="240" w:lineRule="auto"/>
        <w:ind w:left="851" w:right="822"/>
        <w:rPr>
          <w:rFonts w:eastAsia="Palatino Linotype"/>
          <w:b/>
          <w:i/>
        </w:rPr>
      </w:pPr>
      <w:r w:rsidRPr="00816C12">
        <w:rPr>
          <w:rFonts w:eastAsia="Palatino Linotype"/>
          <w:b/>
          <w:i/>
        </w:rPr>
        <w:t>Constitución Política de los Estados Unidos Mexicanos</w:t>
      </w:r>
    </w:p>
    <w:p w14:paraId="6B6C67B6" w14:textId="77777777" w:rsidR="00C049E2" w:rsidRPr="00816C12" w:rsidRDefault="00C049E2" w:rsidP="00816C12">
      <w:pPr>
        <w:spacing w:line="240" w:lineRule="auto"/>
        <w:ind w:left="851" w:right="822"/>
        <w:rPr>
          <w:rFonts w:eastAsia="Palatino Linotype"/>
          <w:b/>
          <w:i/>
        </w:rPr>
      </w:pPr>
      <w:r w:rsidRPr="00816C12">
        <w:rPr>
          <w:rFonts w:eastAsia="Palatino Linotype"/>
          <w:b/>
          <w:i/>
        </w:rPr>
        <w:t>“Artículo 6.</w:t>
      </w:r>
    </w:p>
    <w:p w14:paraId="38D3B4C4" w14:textId="77777777" w:rsidR="00C049E2" w:rsidRPr="00816C12" w:rsidRDefault="00C049E2" w:rsidP="00816C12">
      <w:pPr>
        <w:spacing w:line="240" w:lineRule="auto"/>
        <w:ind w:left="851" w:right="822"/>
        <w:rPr>
          <w:rFonts w:eastAsia="Palatino Linotype"/>
          <w:i/>
        </w:rPr>
      </w:pPr>
      <w:r w:rsidRPr="00816C12">
        <w:rPr>
          <w:rFonts w:eastAsia="Palatino Linotype"/>
          <w:i/>
        </w:rPr>
        <w:t>(…)</w:t>
      </w:r>
    </w:p>
    <w:p w14:paraId="2CCAA297" w14:textId="6602827B" w:rsidR="00C049E2" w:rsidRPr="00816C12" w:rsidRDefault="00C049E2" w:rsidP="00816C12">
      <w:pPr>
        <w:tabs>
          <w:tab w:val="left" w:pos="8222"/>
        </w:tabs>
        <w:spacing w:line="240" w:lineRule="auto"/>
        <w:ind w:left="851" w:right="822"/>
        <w:rPr>
          <w:rFonts w:eastAsia="Palatino Linotype"/>
          <w:i/>
        </w:rPr>
      </w:pPr>
      <w:r w:rsidRPr="00816C12">
        <w:rPr>
          <w:rFonts w:eastAsia="Palatino Linotype"/>
          <w:i/>
        </w:rPr>
        <w:t>Para efectos de lo dispuesto en el presente artículo se observará lo siguiente:</w:t>
      </w:r>
    </w:p>
    <w:p w14:paraId="74CC3718" w14:textId="77777777" w:rsidR="00C049E2" w:rsidRPr="00816C12" w:rsidRDefault="00C049E2" w:rsidP="00816C12">
      <w:pPr>
        <w:tabs>
          <w:tab w:val="left" w:pos="8222"/>
        </w:tabs>
        <w:spacing w:line="240" w:lineRule="auto"/>
        <w:ind w:left="851" w:right="822"/>
        <w:rPr>
          <w:rFonts w:eastAsia="Palatino Linotype"/>
          <w:b/>
          <w:i/>
        </w:rPr>
      </w:pPr>
      <w:r w:rsidRPr="00816C12">
        <w:rPr>
          <w:rFonts w:eastAsia="Palatino Linotype"/>
          <w:b/>
          <w:i/>
        </w:rPr>
        <w:t>A</w:t>
      </w:r>
      <w:r w:rsidRPr="00816C12">
        <w:rPr>
          <w:rFonts w:eastAsia="Palatino Linotype"/>
          <w:i/>
        </w:rPr>
        <w:t xml:space="preserve">. </w:t>
      </w:r>
      <w:r w:rsidRPr="00816C12">
        <w:rPr>
          <w:rFonts w:eastAsia="Palatino Linotype"/>
          <w:b/>
          <w:i/>
        </w:rPr>
        <w:t>Para el ejercicio del derecho de acceso a la información</w:t>
      </w:r>
      <w:r w:rsidRPr="00816C12">
        <w:rPr>
          <w:rFonts w:eastAsia="Palatino Linotype"/>
          <w:i/>
        </w:rPr>
        <w:t xml:space="preserve">, la Federación y </w:t>
      </w:r>
      <w:r w:rsidRPr="00816C12">
        <w:rPr>
          <w:rFonts w:eastAsia="Palatino Linotype"/>
          <w:b/>
          <w:i/>
        </w:rPr>
        <w:t>las entidades federativas, en el ámbito de sus respectivas competencias, se regirán por los siguientes principios y bases:</w:t>
      </w:r>
    </w:p>
    <w:p w14:paraId="596A956B" w14:textId="58048D68" w:rsidR="00C049E2" w:rsidRPr="00816C12" w:rsidRDefault="00C049E2" w:rsidP="00816C12">
      <w:pPr>
        <w:tabs>
          <w:tab w:val="left" w:pos="8222"/>
        </w:tabs>
        <w:spacing w:line="240" w:lineRule="auto"/>
        <w:ind w:left="851" w:right="822"/>
        <w:rPr>
          <w:rFonts w:eastAsia="Palatino Linotype"/>
          <w:i/>
        </w:rPr>
      </w:pPr>
      <w:r w:rsidRPr="00816C12">
        <w:rPr>
          <w:rFonts w:eastAsia="Palatino Linotype"/>
          <w:b/>
          <w:i/>
        </w:rPr>
        <w:t>I. Toda la información en posesión de cualquier</w:t>
      </w:r>
      <w:r w:rsidRPr="00816C12">
        <w:rPr>
          <w:rFonts w:eastAsia="Palatino Linotype"/>
          <w:i/>
        </w:rPr>
        <w:t xml:space="preserve"> </w:t>
      </w:r>
      <w:r w:rsidRPr="00816C12">
        <w:rPr>
          <w:rFonts w:eastAsia="Palatino Linotype"/>
          <w:b/>
          <w:i/>
        </w:rPr>
        <w:t>autoridad</w:t>
      </w:r>
      <w:r w:rsidRPr="00816C1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16C12">
        <w:rPr>
          <w:rFonts w:eastAsia="Palatino Linotype"/>
          <w:b/>
          <w:i/>
        </w:rPr>
        <w:t>municipal</w:t>
      </w:r>
      <w:r w:rsidRPr="00816C12">
        <w:rPr>
          <w:rFonts w:eastAsia="Palatino Linotype"/>
          <w:i/>
        </w:rPr>
        <w:t xml:space="preserve">, </w:t>
      </w:r>
      <w:r w:rsidRPr="00816C12">
        <w:rPr>
          <w:rFonts w:eastAsia="Palatino Linotype"/>
          <w:b/>
          <w:i/>
        </w:rPr>
        <w:t>es pública</w:t>
      </w:r>
      <w:r w:rsidRPr="00816C12">
        <w:rPr>
          <w:rFonts w:eastAsia="Palatino Linotype"/>
          <w:i/>
        </w:rPr>
        <w:t xml:space="preserve"> y sólo podrá ser reservada temporalmente por razones de interés público y seguridad nacional, en los términos que fijen las leyes. </w:t>
      </w:r>
      <w:r w:rsidRPr="00816C12">
        <w:rPr>
          <w:rFonts w:eastAsia="Palatino Linotype"/>
          <w:b/>
          <w:i/>
        </w:rPr>
        <w:t xml:space="preserve">En la interpretación de este derecho deberá prevalecer el principio de máxima publicidad. Los sujetos obligados deberán </w:t>
      </w:r>
      <w:r w:rsidRPr="00816C12">
        <w:rPr>
          <w:rFonts w:eastAsia="Palatino Linotype"/>
          <w:b/>
          <w:i/>
        </w:rPr>
        <w:lastRenderedPageBreak/>
        <w:t>documentar todo acto que derive del ejercicio de sus facultades, competencias o funciones</w:t>
      </w:r>
      <w:r w:rsidRPr="00816C12">
        <w:rPr>
          <w:rFonts w:eastAsia="Palatino Linotype"/>
          <w:i/>
        </w:rPr>
        <w:t>, la ley determinará los supuestos específicos bajo los cuales procederá la declaración de inexistencia de la información.”</w:t>
      </w:r>
    </w:p>
    <w:p w14:paraId="68F313E4" w14:textId="77777777" w:rsidR="00C049E2" w:rsidRPr="00816C12" w:rsidRDefault="00C049E2" w:rsidP="00816C12">
      <w:pPr>
        <w:tabs>
          <w:tab w:val="left" w:pos="8222"/>
        </w:tabs>
        <w:spacing w:line="240" w:lineRule="auto"/>
        <w:ind w:left="851" w:right="822"/>
        <w:rPr>
          <w:rFonts w:eastAsia="Palatino Linotype"/>
          <w:b/>
          <w:i/>
        </w:rPr>
      </w:pPr>
    </w:p>
    <w:p w14:paraId="504F12DB" w14:textId="77777777" w:rsidR="00C049E2" w:rsidRPr="00816C12" w:rsidRDefault="00C049E2" w:rsidP="00816C12">
      <w:pPr>
        <w:tabs>
          <w:tab w:val="left" w:pos="8222"/>
        </w:tabs>
        <w:spacing w:line="240" w:lineRule="auto"/>
        <w:ind w:left="851" w:right="822"/>
        <w:rPr>
          <w:rFonts w:eastAsia="Palatino Linotype"/>
          <w:b/>
          <w:i/>
        </w:rPr>
      </w:pPr>
      <w:r w:rsidRPr="00816C12">
        <w:rPr>
          <w:rFonts w:eastAsia="Palatino Linotype"/>
          <w:b/>
          <w:i/>
        </w:rPr>
        <w:t>Constitución Política del Estado Libre y Soberano de México</w:t>
      </w:r>
    </w:p>
    <w:p w14:paraId="04932D29" w14:textId="77777777" w:rsidR="00C049E2" w:rsidRPr="00816C12" w:rsidRDefault="00C049E2" w:rsidP="00816C12">
      <w:pPr>
        <w:tabs>
          <w:tab w:val="left" w:pos="8222"/>
        </w:tabs>
        <w:spacing w:line="240" w:lineRule="auto"/>
        <w:ind w:left="851" w:right="822"/>
        <w:rPr>
          <w:rFonts w:eastAsia="Palatino Linotype"/>
          <w:i/>
        </w:rPr>
      </w:pPr>
      <w:r w:rsidRPr="00816C12">
        <w:rPr>
          <w:rFonts w:eastAsia="Palatino Linotype"/>
          <w:b/>
          <w:i/>
        </w:rPr>
        <w:t>“Artículo 5</w:t>
      </w:r>
      <w:r w:rsidRPr="00816C12">
        <w:rPr>
          <w:rFonts w:eastAsia="Palatino Linotype"/>
          <w:i/>
        </w:rPr>
        <w:t xml:space="preserve">.- </w:t>
      </w:r>
    </w:p>
    <w:p w14:paraId="1D3829F4" w14:textId="77777777" w:rsidR="00C049E2" w:rsidRPr="00816C12" w:rsidRDefault="00C049E2" w:rsidP="00816C12">
      <w:pPr>
        <w:tabs>
          <w:tab w:val="left" w:pos="8222"/>
        </w:tabs>
        <w:spacing w:line="240" w:lineRule="auto"/>
        <w:ind w:left="851" w:right="822"/>
        <w:rPr>
          <w:rFonts w:eastAsia="Palatino Linotype"/>
          <w:i/>
        </w:rPr>
      </w:pPr>
      <w:r w:rsidRPr="00816C12">
        <w:rPr>
          <w:rFonts w:eastAsia="Palatino Linotype"/>
          <w:i/>
        </w:rPr>
        <w:t>(…)</w:t>
      </w:r>
    </w:p>
    <w:p w14:paraId="0EAE47FD" w14:textId="77777777" w:rsidR="00C049E2" w:rsidRPr="00816C12" w:rsidRDefault="00C049E2" w:rsidP="00816C12">
      <w:pPr>
        <w:tabs>
          <w:tab w:val="left" w:pos="8222"/>
        </w:tabs>
        <w:spacing w:line="240" w:lineRule="auto"/>
        <w:ind w:left="851" w:right="822"/>
        <w:rPr>
          <w:rFonts w:eastAsia="Palatino Linotype"/>
          <w:i/>
        </w:rPr>
      </w:pPr>
      <w:r w:rsidRPr="00816C12">
        <w:rPr>
          <w:rFonts w:eastAsia="Palatino Linotype"/>
          <w:b/>
          <w:i/>
        </w:rPr>
        <w:t>El derecho a la información será garantizado por el Estado. La ley establecerá las previsiones que permitan asegurar la protección, el respeto y la difusión de este derecho</w:t>
      </w:r>
      <w:r w:rsidRPr="00816C12">
        <w:rPr>
          <w:rFonts w:eastAsia="Palatino Linotype"/>
          <w:i/>
        </w:rPr>
        <w:t>.</w:t>
      </w:r>
    </w:p>
    <w:p w14:paraId="4F0C804A" w14:textId="77777777" w:rsidR="00C049E2" w:rsidRPr="00816C12" w:rsidRDefault="00C049E2" w:rsidP="00816C12">
      <w:pPr>
        <w:tabs>
          <w:tab w:val="left" w:pos="8222"/>
        </w:tabs>
        <w:spacing w:line="240" w:lineRule="auto"/>
        <w:ind w:left="851" w:right="822"/>
        <w:rPr>
          <w:rFonts w:eastAsia="Palatino Linotype"/>
          <w:i/>
        </w:rPr>
      </w:pPr>
      <w:r w:rsidRPr="00816C1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16C12" w:rsidRDefault="00C049E2" w:rsidP="00816C12">
      <w:pPr>
        <w:tabs>
          <w:tab w:val="left" w:pos="8222"/>
        </w:tabs>
        <w:spacing w:line="240" w:lineRule="auto"/>
        <w:ind w:left="851" w:right="822"/>
        <w:rPr>
          <w:rFonts w:eastAsia="Palatino Linotype"/>
          <w:i/>
        </w:rPr>
      </w:pPr>
      <w:r w:rsidRPr="00816C12">
        <w:rPr>
          <w:rFonts w:eastAsia="Palatino Linotype"/>
          <w:b/>
          <w:i/>
        </w:rPr>
        <w:t>Este derecho se regirá por los principios y bases siguientes</w:t>
      </w:r>
      <w:r w:rsidRPr="00816C12">
        <w:rPr>
          <w:rFonts w:eastAsia="Palatino Linotype"/>
          <w:i/>
        </w:rPr>
        <w:t>:</w:t>
      </w:r>
    </w:p>
    <w:p w14:paraId="4A3E8CBA" w14:textId="77777777" w:rsidR="00C049E2" w:rsidRPr="00816C12" w:rsidRDefault="00C049E2" w:rsidP="00816C12">
      <w:pPr>
        <w:tabs>
          <w:tab w:val="left" w:pos="8222"/>
        </w:tabs>
        <w:spacing w:line="240" w:lineRule="auto"/>
        <w:ind w:left="851" w:right="822"/>
        <w:rPr>
          <w:rFonts w:eastAsia="Palatino Linotype"/>
          <w:i/>
        </w:rPr>
      </w:pPr>
      <w:r w:rsidRPr="00816C12">
        <w:rPr>
          <w:rFonts w:eastAsia="Palatino Linotype"/>
          <w:b/>
          <w:i/>
        </w:rPr>
        <w:t>I. Toda la información en posesión de cualquier autoridad, entidad, órgano y organismos de los</w:t>
      </w:r>
      <w:r w:rsidRPr="00816C12">
        <w:rPr>
          <w:rFonts w:eastAsia="Palatino Linotype"/>
          <w:i/>
        </w:rPr>
        <w:t xml:space="preserve"> Poderes Ejecutivo, Legislativo y Judicial, órganos autónomos, partidos políticos, fideicomisos y fondos públicos estatales y </w:t>
      </w:r>
      <w:r w:rsidRPr="00816C12">
        <w:rPr>
          <w:rFonts w:eastAsia="Palatino Linotype"/>
          <w:b/>
          <w:i/>
        </w:rPr>
        <w:t>municipales</w:t>
      </w:r>
      <w:r w:rsidRPr="00816C1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16C12">
        <w:rPr>
          <w:rFonts w:eastAsia="Palatino Linotype"/>
          <w:b/>
          <w:i/>
        </w:rPr>
        <w:t>es pública</w:t>
      </w:r>
      <w:r w:rsidRPr="00816C1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16C12">
        <w:rPr>
          <w:rFonts w:eastAsia="Palatino Linotype"/>
          <w:b/>
          <w:i/>
        </w:rPr>
        <w:t>En la interpretación de este derecho deberá prevalecer el principio de máxima publicidad</w:t>
      </w:r>
      <w:r w:rsidRPr="00816C12">
        <w:rPr>
          <w:rFonts w:eastAsia="Palatino Linotype"/>
          <w:i/>
        </w:rPr>
        <w:t xml:space="preserve">. </w:t>
      </w:r>
      <w:r w:rsidRPr="00816C12">
        <w:rPr>
          <w:rFonts w:eastAsia="Palatino Linotype"/>
          <w:b/>
          <w:i/>
        </w:rPr>
        <w:t>Los sujetos obligados deberán documentar todo acto que derive del ejercicio de sus facultades, competencias o funciones</w:t>
      </w:r>
      <w:r w:rsidRPr="00816C12">
        <w:rPr>
          <w:rFonts w:eastAsia="Palatino Linotype"/>
          <w:i/>
        </w:rPr>
        <w:t>, la ley determinará los supuestos específicos bajo los cuales procederá la declaración de inexistencia de la información.”</w:t>
      </w:r>
    </w:p>
    <w:p w14:paraId="58A72189" w14:textId="77777777" w:rsidR="006A5AE1" w:rsidRPr="00816C12" w:rsidRDefault="006A5AE1" w:rsidP="00816C12">
      <w:pPr>
        <w:rPr>
          <w:rFonts w:eastAsia="Palatino Linotype"/>
        </w:rPr>
      </w:pPr>
    </w:p>
    <w:p w14:paraId="6FC1BB3B" w14:textId="41B1AF84" w:rsidR="00C049E2" w:rsidRPr="00816C12" w:rsidRDefault="00717E59" w:rsidP="00816C12">
      <w:pPr>
        <w:rPr>
          <w:rFonts w:eastAsia="Palatino Linotype"/>
          <w:i/>
        </w:rPr>
      </w:pPr>
      <w:r w:rsidRPr="00816C12">
        <w:rPr>
          <w:rFonts w:eastAsia="Palatino Linotype"/>
        </w:rPr>
        <w:t xml:space="preserve">Asimismo, </w:t>
      </w:r>
      <w:r w:rsidR="00C049E2" w:rsidRPr="00816C12">
        <w:rPr>
          <w:rFonts w:eastAsia="Palatino Linotype"/>
        </w:rPr>
        <w:t>el artículo 150 de la Ley de Transparencia y Acceso a la Información Pública del Estado de México y Municipios</w:t>
      </w:r>
      <w:r w:rsidR="00057B2D" w:rsidRPr="00816C12">
        <w:rPr>
          <w:rFonts w:eastAsia="Palatino Linotype"/>
        </w:rPr>
        <w:t xml:space="preserve"> </w:t>
      </w:r>
      <w:r w:rsidR="00E9335C" w:rsidRPr="00816C12">
        <w:rPr>
          <w:rFonts w:eastAsia="Palatino Linotype"/>
        </w:rPr>
        <w:t xml:space="preserve">indica </w:t>
      </w:r>
      <w:r w:rsidR="00057B2D" w:rsidRPr="00816C12">
        <w:rPr>
          <w:rFonts w:eastAsia="Palatino Linotype"/>
        </w:rPr>
        <w:t>que</w:t>
      </w:r>
      <w:r w:rsidR="00C049E2" w:rsidRPr="00816C12">
        <w:rPr>
          <w:rFonts w:eastAsia="Palatino Linotype"/>
        </w:rPr>
        <w:t xml:space="preserve"> la solicitud es la garantía primaria del Derecho de Acceso a la Información, además, establece que se regirá </w:t>
      </w:r>
      <w:r w:rsidR="00C049E2" w:rsidRPr="00816C12">
        <w:rPr>
          <w:rFonts w:eastAsia="Palatino Linotype"/>
          <w:i/>
        </w:rPr>
        <w:t>por los principios de simplicidad, rapidez</w:t>
      </w:r>
      <w:r w:rsidR="005F65B7" w:rsidRPr="00816C12">
        <w:rPr>
          <w:rFonts w:eastAsia="Palatino Linotype"/>
          <w:i/>
        </w:rPr>
        <w:t>,</w:t>
      </w:r>
      <w:r w:rsidR="00C049E2" w:rsidRPr="00816C12">
        <w:rPr>
          <w:rFonts w:eastAsia="Palatino Linotype"/>
          <w:i/>
        </w:rPr>
        <w:t xml:space="preserve"> gratuidad del procedimiento, auxilio y orientación a los particulare</w:t>
      </w:r>
      <w:r w:rsidR="001A58B3" w:rsidRPr="00816C12">
        <w:rPr>
          <w:rFonts w:eastAsia="Palatino Linotype"/>
          <w:i/>
        </w:rPr>
        <w:t>s.</w:t>
      </w:r>
    </w:p>
    <w:p w14:paraId="033466A6" w14:textId="77777777" w:rsidR="001A58B3" w:rsidRPr="00816C12" w:rsidRDefault="001A58B3" w:rsidP="00816C12">
      <w:pPr>
        <w:rPr>
          <w:rFonts w:eastAsia="Palatino Linotype"/>
          <w:i/>
        </w:rPr>
      </w:pPr>
    </w:p>
    <w:p w14:paraId="04ADA10B" w14:textId="574A944A" w:rsidR="001A58B3" w:rsidRPr="00816C12" w:rsidRDefault="00233F17" w:rsidP="00816C12">
      <w:pPr>
        <w:rPr>
          <w:rFonts w:eastAsia="Palatino Linotype" w:cs="Palatino Linotype"/>
          <w:i/>
          <w:szCs w:val="22"/>
        </w:rPr>
      </w:pPr>
      <w:r w:rsidRPr="00816C12">
        <w:rPr>
          <w:rFonts w:eastAsia="Palatino Linotype" w:cs="Palatino Linotype"/>
        </w:rPr>
        <w:lastRenderedPageBreak/>
        <w:t xml:space="preserve">Por su parte, el artículo 4 de </w:t>
      </w:r>
      <w:r w:rsidR="001A58B3" w:rsidRPr="00816C1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16C12">
        <w:rPr>
          <w:rFonts w:eastAsia="Palatino Linotype" w:cs="Palatino Linotype"/>
        </w:rPr>
        <w:t>.</w:t>
      </w:r>
    </w:p>
    <w:p w14:paraId="7552AA79" w14:textId="5C52E4A4" w:rsidR="001A58B3" w:rsidRPr="00816C12" w:rsidRDefault="001A58B3" w:rsidP="00816C12">
      <w:pPr>
        <w:rPr>
          <w:rFonts w:eastAsia="Palatino Linotype" w:cs="Palatino Linotype"/>
        </w:rPr>
      </w:pPr>
      <w:r w:rsidRPr="00816C12">
        <w:rPr>
          <w:rFonts w:eastAsia="Palatino Linotype" w:cs="Palatino Linotype"/>
        </w:rPr>
        <w:t xml:space="preserve">Esto es, que los Sujetos Obligados </w:t>
      </w:r>
      <w:r w:rsidR="00FA5957" w:rsidRPr="00816C12">
        <w:rPr>
          <w:rFonts w:eastAsia="Palatino Linotype" w:cs="Palatino Linotype"/>
        </w:rPr>
        <w:t>deben</w:t>
      </w:r>
      <w:r w:rsidRPr="00816C12">
        <w:rPr>
          <w:rFonts w:eastAsia="Palatino Linotype" w:cs="Palatino Linotype"/>
        </w:rPr>
        <w:t xml:space="preserve"> atender las solicitudes de acceso a la información pública que se les </w:t>
      </w:r>
      <w:r w:rsidR="00FA5957" w:rsidRPr="00816C12">
        <w:rPr>
          <w:rFonts w:eastAsia="Palatino Linotype" w:cs="Palatino Linotype"/>
        </w:rPr>
        <w:t>sean realizadas,</w:t>
      </w:r>
      <w:r w:rsidRPr="00816C12">
        <w:rPr>
          <w:rFonts w:eastAsia="Palatino Linotype" w:cs="Palatino Linotype"/>
        </w:rPr>
        <w:t xml:space="preserve"> y proporcionar la información pública que obre en su poder</w:t>
      </w:r>
      <w:r w:rsidR="00FA5957" w:rsidRPr="00816C12">
        <w:rPr>
          <w:rFonts w:eastAsia="Palatino Linotype" w:cs="Palatino Linotype"/>
        </w:rPr>
        <w:t>,</w:t>
      </w:r>
      <w:r w:rsidRPr="00816C12">
        <w:rPr>
          <w:rFonts w:eastAsia="Palatino Linotype" w:cs="Palatino Linotype"/>
        </w:rPr>
        <w:t xml:space="preserve"> conforme </w:t>
      </w:r>
      <w:r w:rsidR="00FA5957" w:rsidRPr="00816C12">
        <w:rPr>
          <w:rFonts w:eastAsia="Palatino Linotype" w:cs="Palatino Linotype"/>
        </w:rPr>
        <w:t>a</w:t>
      </w:r>
      <w:r w:rsidRPr="00816C12">
        <w:rPr>
          <w:rFonts w:eastAsia="Palatino Linotype" w:cs="Palatino Linotype"/>
        </w:rPr>
        <w:t xml:space="preserve">l estado </w:t>
      </w:r>
      <w:r w:rsidR="00FA5957" w:rsidRPr="00816C12">
        <w:rPr>
          <w:rFonts w:eastAsia="Palatino Linotype" w:cs="Palatino Linotype"/>
        </w:rPr>
        <w:t xml:space="preserve">en </w:t>
      </w:r>
      <w:r w:rsidRPr="00816C12">
        <w:rPr>
          <w:rFonts w:eastAsia="Palatino Linotype" w:cs="Palatino Linotype"/>
        </w:rPr>
        <w:t>que se encuentr</w:t>
      </w:r>
      <w:r w:rsidR="00FA5957" w:rsidRPr="00816C12">
        <w:rPr>
          <w:rFonts w:eastAsia="Palatino Linotype" w:cs="Palatino Linotype"/>
        </w:rPr>
        <w:t>e, sin que sea necesario</w:t>
      </w:r>
      <w:r w:rsidRPr="00816C12">
        <w:rPr>
          <w:rFonts w:eastAsia="Palatino Linotype" w:cs="Palatino Linotype"/>
        </w:rPr>
        <w:t xml:space="preserve"> </w:t>
      </w:r>
      <w:r w:rsidR="00FA5957" w:rsidRPr="00816C12">
        <w:rPr>
          <w:rFonts w:eastAsia="Palatino Linotype" w:cs="Palatino Linotype"/>
        </w:rPr>
        <w:t>procesar</w:t>
      </w:r>
      <w:r w:rsidRPr="00816C12">
        <w:rPr>
          <w:rFonts w:eastAsia="Palatino Linotype" w:cs="Palatino Linotype"/>
        </w:rPr>
        <w:t xml:space="preserve"> la misma, ni presentarla conforme al interés del solicitante; </w:t>
      </w:r>
      <w:r w:rsidR="00FA5957" w:rsidRPr="00816C12">
        <w:rPr>
          <w:rFonts w:eastAsia="Palatino Linotype" w:cs="Palatino Linotype"/>
        </w:rPr>
        <w:t>tal y como</w:t>
      </w:r>
      <w:r w:rsidRPr="00816C12">
        <w:rPr>
          <w:rFonts w:eastAsia="Palatino Linotype" w:cs="Palatino Linotype"/>
        </w:rPr>
        <w:t xml:space="preserve"> lo establece el artículo 12 de la Ley de Transparencia y Acceso a la Información Pública del Estado de México y Municipios</w:t>
      </w:r>
      <w:r w:rsidR="00970EB3" w:rsidRPr="00816C12">
        <w:rPr>
          <w:rFonts w:eastAsia="Palatino Linotype" w:cs="Palatino Linotype"/>
        </w:rPr>
        <w:t>.</w:t>
      </w:r>
    </w:p>
    <w:p w14:paraId="73245195" w14:textId="77777777" w:rsidR="00970EB3" w:rsidRPr="00816C12" w:rsidRDefault="00970EB3" w:rsidP="00816C12">
      <w:pPr>
        <w:rPr>
          <w:rFonts w:eastAsia="Palatino Linotype" w:cs="Palatino Linotype"/>
        </w:rPr>
      </w:pPr>
    </w:p>
    <w:p w14:paraId="7F62D4DF" w14:textId="775730E1" w:rsidR="001A58B3" w:rsidRPr="00816C12" w:rsidRDefault="001A58B3" w:rsidP="00816C12">
      <w:pPr>
        <w:rPr>
          <w:rFonts w:eastAsia="Palatino Linotype" w:cs="Palatino Linotype"/>
        </w:rPr>
      </w:pPr>
      <w:r w:rsidRPr="00816C12">
        <w:rPr>
          <w:rFonts w:eastAsia="Palatino Linotype" w:cs="Palatino Linotype"/>
        </w:rPr>
        <w:t>Es decir, que todo sujeto obligado que genere, recopile, administre, procese, archive, posea o conserven, son responsables de la misma</w:t>
      </w:r>
      <w:r w:rsidR="00970EB3" w:rsidRPr="00816C12">
        <w:rPr>
          <w:rFonts w:eastAsia="Palatino Linotype" w:cs="Palatino Linotype"/>
        </w:rPr>
        <w:t>,</w:t>
      </w:r>
      <w:r w:rsidRPr="00816C1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16C12">
        <w:rPr>
          <w:rFonts w:eastAsia="Palatino Linotype" w:cs="Palatino Linotype"/>
        </w:rPr>
        <w:t>o</w:t>
      </w:r>
      <w:r w:rsidRPr="00816C1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00F9C2" w14:textId="77777777" w:rsidR="00EF3C14" w:rsidRPr="00816C12" w:rsidRDefault="00EF3C14" w:rsidP="00816C12">
      <w:pPr>
        <w:rPr>
          <w:rFonts w:eastAsia="Palatino Linotype" w:cs="Palatino Linotype"/>
        </w:rPr>
      </w:pPr>
    </w:p>
    <w:p w14:paraId="04E42DFE" w14:textId="573F1198" w:rsidR="001A58B3" w:rsidRPr="00816C12" w:rsidRDefault="001A58B3" w:rsidP="00816C12">
      <w:pPr>
        <w:rPr>
          <w:rFonts w:eastAsia="Palatino Linotype" w:cs="Palatino Linotype"/>
        </w:rPr>
      </w:pPr>
      <w:r w:rsidRPr="00816C1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16C12">
        <w:rPr>
          <w:rFonts w:eastAsia="Palatino Linotype" w:cs="Palatino Linotype"/>
        </w:rPr>
        <w:t>, s</w:t>
      </w:r>
      <w:r w:rsidRPr="00816C12">
        <w:rPr>
          <w:rFonts w:eastAsia="Palatino Linotype" w:cs="Palatino Linotype"/>
        </w:rPr>
        <w:t xml:space="preserve">iempre y cuando no se trate de información reservada o </w:t>
      </w:r>
      <w:r w:rsidR="00331F35" w:rsidRPr="00816C12">
        <w:rPr>
          <w:rFonts w:eastAsia="Palatino Linotype" w:cs="Palatino Linotype"/>
        </w:rPr>
        <w:t>confidencial.</w:t>
      </w:r>
    </w:p>
    <w:p w14:paraId="40C5219F" w14:textId="77777777" w:rsidR="001A58B3" w:rsidRPr="00816C12" w:rsidRDefault="001A58B3" w:rsidP="00816C12">
      <w:pPr>
        <w:rPr>
          <w:rFonts w:eastAsia="Palatino Linotype" w:cs="Palatino Linotype"/>
        </w:rPr>
      </w:pPr>
    </w:p>
    <w:p w14:paraId="2E629608" w14:textId="01727E15" w:rsidR="00C049E2" w:rsidRPr="00816C12" w:rsidRDefault="006067C7" w:rsidP="00816C12">
      <w:pPr>
        <w:rPr>
          <w:rFonts w:eastAsia="Palatino Linotype"/>
        </w:rPr>
      </w:pPr>
      <w:bookmarkStart w:id="32" w:name="_heading=h.2s8eyo1" w:colFirst="0" w:colLast="0"/>
      <w:bookmarkEnd w:id="32"/>
      <w:r w:rsidRPr="00816C12">
        <w:rPr>
          <w:rFonts w:eastAsia="Palatino Linotype"/>
        </w:rPr>
        <w:lastRenderedPageBreak/>
        <w:t>Con base en lo anterior</w:t>
      </w:r>
      <w:r w:rsidR="00B22A80" w:rsidRPr="00816C12">
        <w:rPr>
          <w:rFonts w:eastAsia="Palatino Linotype"/>
        </w:rPr>
        <w:t>, se considera que</w:t>
      </w:r>
      <w:r w:rsidR="00C049E2" w:rsidRPr="00816C12">
        <w:rPr>
          <w:rFonts w:eastAsia="Palatino Linotype"/>
        </w:rPr>
        <w:t xml:space="preserve"> </w:t>
      </w:r>
      <w:r w:rsidR="00B22A80" w:rsidRPr="00816C12">
        <w:rPr>
          <w:rFonts w:eastAsia="Palatino Linotype"/>
          <w:b/>
          <w:bCs/>
        </w:rPr>
        <w:t>EL</w:t>
      </w:r>
      <w:r w:rsidR="00C049E2" w:rsidRPr="00816C12">
        <w:rPr>
          <w:rFonts w:eastAsia="Palatino Linotype"/>
        </w:rPr>
        <w:t xml:space="preserve"> </w:t>
      </w:r>
      <w:r w:rsidR="00C049E2" w:rsidRPr="00816C12">
        <w:rPr>
          <w:rFonts w:eastAsia="Palatino Linotype"/>
          <w:b/>
        </w:rPr>
        <w:t>SUJETO OBLIGADO</w:t>
      </w:r>
      <w:r w:rsidR="00C049E2" w:rsidRPr="00816C12">
        <w:rPr>
          <w:rFonts w:eastAsia="Palatino Linotype"/>
        </w:rPr>
        <w:t xml:space="preserve"> </w:t>
      </w:r>
      <w:r w:rsidR="00B22A80" w:rsidRPr="00816C12">
        <w:rPr>
          <w:rFonts w:eastAsia="Palatino Linotype"/>
        </w:rPr>
        <w:t xml:space="preserve">se </w:t>
      </w:r>
      <w:r w:rsidR="00717E59" w:rsidRPr="00816C12">
        <w:rPr>
          <w:rFonts w:eastAsia="Palatino Linotype"/>
        </w:rPr>
        <w:t>encontraba</w:t>
      </w:r>
      <w:r w:rsidR="00B22A80" w:rsidRPr="00816C12">
        <w:rPr>
          <w:rFonts w:eastAsia="Palatino Linotype"/>
        </w:rPr>
        <w:t xml:space="preserve"> compelido a</w:t>
      </w:r>
      <w:r w:rsidR="00C049E2" w:rsidRPr="00816C12">
        <w:rPr>
          <w:rFonts w:eastAsia="Palatino Linotype"/>
        </w:rPr>
        <w:t xml:space="preserve"> atender la solicitud de acceso a la información </w:t>
      </w:r>
      <w:r w:rsidR="00B22A80" w:rsidRPr="00816C12">
        <w:rPr>
          <w:rFonts w:eastAsia="Palatino Linotype"/>
        </w:rPr>
        <w:t xml:space="preserve">realizada por </w:t>
      </w:r>
      <w:r w:rsidR="00B22A80" w:rsidRPr="00816C12">
        <w:rPr>
          <w:rFonts w:eastAsia="Palatino Linotype"/>
          <w:b/>
          <w:bCs/>
        </w:rPr>
        <w:t>LA PARTE RECURRENTE</w:t>
      </w:r>
      <w:r w:rsidR="00331F35" w:rsidRPr="00816C12">
        <w:rPr>
          <w:rFonts w:eastAsia="Palatino Linotype"/>
        </w:rPr>
        <w:t>.</w:t>
      </w:r>
    </w:p>
    <w:p w14:paraId="3AFB9FAE" w14:textId="77777777" w:rsidR="00AA26B0" w:rsidRPr="00816C12" w:rsidRDefault="00AA26B0" w:rsidP="00816C12">
      <w:pPr>
        <w:rPr>
          <w:rFonts w:eastAsia="Palatino Linotype"/>
        </w:rPr>
      </w:pPr>
    </w:p>
    <w:p w14:paraId="51A0E8B4" w14:textId="676DCA47" w:rsidR="00664420" w:rsidRPr="00816C12" w:rsidRDefault="00C71CEF" w:rsidP="00816C12">
      <w:pPr>
        <w:pStyle w:val="Ttulo3"/>
        <w:spacing w:line="360" w:lineRule="auto"/>
        <w:rPr>
          <w:rFonts w:eastAsia="Calibri"/>
          <w:lang w:eastAsia="es-ES_tradnl"/>
        </w:rPr>
      </w:pPr>
      <w:bookmarkStart w:id="33" w:name="_Toc195131473"/>
      <w:r w:rsidRPr="00816C12">
        <w:rPr>
          <w:rFonts w:eastAsia="Calibri"/>
          <w:lang w:eastAsia="es-ES_tradnl"/>
        </w:rPr>
        <w:t>b)</w:t>
      </w:r>
      <w:r w:rsidR="00A53315" w:rsidRPr="00816C12">
        <w:rPr>
          <w:rFonts w:eastAsia="Calibri"/>
          <w:lang w:eastAsia="es-ES_tradnl"/>
        </w:rPr>
        <w:t xml:space="preserve"> </w:t>
      </w:r>
      <w:r w:rsidR="00A21A20" w:rsidRPr="00816C12">
        <w:rPr>
          <w:rFonts w:eastAsia="Calibri"/>
          <w:lang w:eastAsia="es-ES_tradnl"/>
        </w:rPr>
        <w:t>Controversia a resolver</w:t>
      </w:r>
      <w:bookmarkEnd w:id="33"/>
    </w:p>
    <w:p w14:paraId="5DAE2A65" w14:textId="1AB937C4" w:rsidR="00664420" w:rsidRPr="00816C12" w:rsidRDefault="00664420" w:rsidP="00816C12">
      <w:pPr>
        <w:rPr>
          <w:rFonts w:eastAsia="Calibri"/>
          <w:lang w:eastAsia="es-ES_tradnl"/>
        </w:rPr>
      </w:pPr>
      <w:r w:rsidRPr="00816C1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16C12">
        <w:rPr>
          <w:rFonts w:eastAsia="Calibri"/>
          <w:b/>
          <w:bCs/>
          <w:lang w:eastAsia="es-ES_tradnl"/>
        </w:rPr>
        <w:t>LA PARTE RECURRENTE</w:t>
      </w:r>
      <w:r w:rsidRPr="00816C12">
        <w:rPr>
          <w:rFonts w:eastAsia="Calibri"/>
          <w:lang w:eastAsia="es-ES_tradnl"/>
        </w:rPr>
        <w:t xml:space="preserve"> </w:t>
      </w:r>
      <w:r w:rsidR="003E1D10" w:rsidRPr="00816C12">
        <w:rPr>
          <w:rFonts w:eastAsia="Calibri"/>
          <w:lang w:eastAsia="es-ES_tradnl"/>
        </w:rPr>
        <w:t>requirió</w:t>
      </w:r>
      <w:r w:rsidR="001633CB" w:rsidRPr="00816C12">
        <w:t xml:space="preserve"> </w:t>
      </w:r>
      <w:r w:rsidR="001633CB" w:rsidRPr="00816C12">
        <w:rPr>
          <w:rFonts w:eastAsia="Calibri"/>
          <w:lang w:eastAsia="es-ES_tradnl"/>
        </w:rPr>
        <w:t>de</w:t>
      </w:r>
      <w:r w:rsidR="0019378E" w:rsidRPr="00816C12">
        <w:rPr>
          <w:rFonts w:eastAsia="Calibri"/>
          <w:lang w:eastAsia="es-ES_tradnl"/>
        </w:rPr>
        <w:t xml:space="preserve"> </w:t>
      </w:r>
      <w:r w:rsidR="001633CB" w:rsidRPr="00816C12">
        <w:rPr>
          <w:rFonts w:eastAsia="Calibri"/>
          <w:lang w:eastAsia="es-ES_tradnl"/>
        </w:rPr>
        <w:t>l</w:t>
      </w:r>
      <w:r w:rsidR="0019378E" w:rsidRPr="00816C12">
        <w:rPr>
          <w:rFonts w:eastAsia="Calibri"/>
          <w:lang w:eastAsia="es-ES_tradnl"/>
        </w:rPr>
        <w:t>a</w:t>
      </w:r>
      <w:r w:rsidR="001633CB" w:rsidRPr="00816C12">
        <w:rPr>
          <w:rFonts w:eastAsia="Calibri"/>
          <w:lang w:eastAsia="es-ES_tradnl"/>
        </w:rPr>
        <w:t xml:space="preserve"> </w:t>
      </w:r>
      <w:r w:rsidR="0019378E" w:rsidRPr="00816C12">
        <w:rPr>
          <w:rFonts w:eastAsia="Calibri"/>
          <w:lang w:eastAsia="es-ES_tradnl"/>
        </w:rPr>
        <w:t>Secretaría del Campo</w:t>
      </w:r>
      <w:r w:rsidRPr="00816C12">
        <w:rPr>
          <w:rFonts w:eastAsia="Calibri"/>
          <w:lang w:eastAsia="es-ES_tradnl"/>
        </w:rPr>
        <w:t xml:space="preserve"> lo siguiente</w:t>
      </w:r>
      <w:r w:rsidR="006A5AE1" w:rsidRPr="00816C12">
        <w:rPr>
          <w:rFonts w:eastAsia="Calibri"/>
          <w:lang w:eastAsia="es-ES_tradnl"/>
        </w:rPr>
        <w:t>:</w:t>
      </w:r>
      <w:r w:rsidR="003E1D10" w:rsidRPr="00816C12">
        <w:rPr>
          <w:rFonts w:eastAsia="Calibri"/>
          <w:lang w:eastAsia="es-ES_tradnl"/>
        </w:rPr>
        <w:t xml:space="preserve"> </w:t>
      </w:r>
    </w:p>
    <w:p w14:paraId="7D9D559B" w14:textId="3C2AEB17" w:rsidR="00664420" w:rsidRPr="00816C12" w:rsidRDefault="00664420" w:rsidP="00816C12">
      <w:pPr>
        <w:tabs>
          <w:tab w:val="left" w:pos="4962"/>
        </w:tabs>
        <w:contextualSpacing/>
        <w:rPr>
          <w:rFonts w:eastAsia="Calibri" w:cs="Tahoma"/>
          <w:iCs/>
          <w:szCs w:val="22"/>
          <w:lang w:eastAsia="es-ES_tradnl"/>
        </w:rPr>
      </w:pPr>
    </w:p>
    <w:p w14:paraId="446B514A" w14:textId="0593C098" w:rsidR="006A5AE1" w:rsidRPr="00816C12" w:rsidRDefault="0019378E" w:rsidP="00816C12">
      <w:pPr>
        <w:pStyle w:val="Prrafodelista"/>
        <w:numPr>
          <w:ilvl w:val="0"/>
          <w:numId w:val="8"/>
        </w:numPr>
        <w:tabs>
          <w:tab w:val="left" w:pos="4962"/>
        </w:tabs>
        <w:spacing w:after="240"/>
        <w:rPr>
          <w:rFonts w:cs="Tahoma"/>
          <w:bCs/>
          <w:iCs/>
          <w:szCs w:val="22"/>
        </w:rPr>
      </w:pPr>
      <w:r w:rsidRPr="00816C12">
        <w:rPr>
          <w:rFonts w:cs="Tahoma"/>
          <w:bCs/>
          <w:iCs/>
          <w:szCs w:val="22"/>
        </w:rPr>
        <w:t>La plantilla de personal eventual, de base del mes de febrero de 2025 de la cual se advierta el nombre completo de la persona servidora pública, nivel y rango salarial, sueldo neto mensual, lugar de adscripción y años en el servicio público.</w:t>
      </w:r>
    </w:p>
    <w:p w14:paraId="7E10FB19" w14:textId="23B7822E" w:rsidR="005D52DA" w:rsidRPr="00816C12" w:rsidRDefault="00BB2B35" w:rsidP="00816C12">
      <w:pPr>
        <w:tabs>
          <w:tab w:val="left" w:pos="4962"/>
        </w:tabs>
        <w:contextualSpacing/>
        <w:rPr>
          <w:rFonts w:eastAsiaTheme="minorHAnsi" w:cs="Tahoma"/>
          <w:iCs/>
          <w:szCs w:val="22"/>
          <w:lang w:eastAsia="en-US"/>
        </w:rPr>
      </w:pPr>
      <w:r w:rsidRPr="00816C12">
        <w:rPr>
          <w:rFonts w:eastAsiaTheme="minorHAnsi" w:cs="Tahoma"/>
          <w:bCs/>
          <w:iCs/>
          <w:szCs w:val="22"/>
          <w:lang w:eastAsia="en-US"/>
        </w:rPr>
        <w:t xml:space="preserve">Por su parte </w:t>
      </w:r>
      <w:r w:rsidR="006A5AE1" w:rsidRPr="00816C12">
        <w:rPr>
          <w:rFonts w:eastAsiaTheme="minorHAnsi" w:cs="Tahoma"/>
          <w:bCs/>
          <w:iCs/>
          <w:szCs w:val="22"/>
          <w:lang w:eastAsia="en-US"/>
        </w:rPr>
        <w:t>el</w:t>
      </w:r>
      <w:r w:rsidR="005D5A50" w:rsidRPr="00816C12">
        <w:rPr>
          <w:rFonts w:eastAsiaTheme="minorHAnsi" w:cs="Tahoma"/>
          <w:b/>
          <w:iCs/>
          <w:szCs w:val="22"/>
          <w:lang w:eastAsia="en-US"/>
        </w:rPr>
        <w:t xml:space="preserve"> SUJETO OBLIGADO</w:t>
      </w:r>
      <w:r w:rsidR="006A5AE1" w:rsidRPr="00816C12">
        <w:rPr>
          <w:rFonts w:eastAsiaTheme="minorHAnsi" w:cs="Tahoma"/>
          <w:b/>
          <w:iCs/>
          <w:szCs w:val="22"/>
          <w:lang w:eastAsia="en-US"/>
        </w:rPr>
        <w:t>,</w:t>
      </w:r>
      <w:r w:rsidRPr="00816C12">
        <w:rPr>
          <w:rFonts w:eastAsiaTheme="minorHAnsi" w:cs="Tahoma"/>
          <w:b/>
          <w:iCs/>
          <w:szCs w:val="22"/>
          <w:lang w:eastAsia="en-US"/>
        </w:rPr>
        <w:t xml:space="preserve"> </w:t>
      </w:r>
      <w:r w:rsidRPr="00816C12">
        <w:rPr>
          <w:rFonts w:eastAsiaTheme="minorHAnsi" w:cs="Tahoma"/>
          <w:iCs/>
          <w:szCs w:val="22"/>
          <w:lang w:eastAsia="en-US"/>
        </w:rPr>
        <w:t>remitió</w:t>
      </w:r>
      <w:r w:rsidR="001633CB" w:rsidRPr="00816C12">
        <w:rPr>
          <w:rFonts w:eastAsiaTheme="minorHAnsi" w:cs="Tahoma"/>
          <w:iCs/>
          <w:szCs w:val="22"/>
          <w:lang w:eastAsia="en-US"/>
        </w:rPr>
        <w:t xml:space="preserve"> </w:t>
      </w:r>
      <w:r w:rsidR="0019378E" w:rsidRPr="00816C12">
        <w:rPr>
          <w:rFonts w:eastAsiaTheme="minorHAnsi" w:cs="Tahoma"/>
          <w:iCs/>
          <w:szCs w:val="22"/>
          <w:lang w:eastAsia="en-US"/>
        </w:rPr>
        <w:t>dos listados con la plantilla del personal contratado por tiempo determinado, así como del personal de base del mes de febrero de dos mil veinticinco de la Secretaría del Campo respecto de los cuales se aprecian los siguientes rubros: nombres, nivel y rango, sueldo neto mensual, lugar de adscripción y años en el servicio público</w:t>
      </w:r>
      <w:r w:rsidR="001633CB" w:rsidRPr="00816C12">
        <w:rPr>
          <w:rFonts w:cs="Tahoma"/>
          <w:bCs/>
          <w:szCs w:val="22"/>
          <w:lang w:val="es-ES"/>
        </w:rPr>
        <w:t>.</w:t>
      </w:r>
    </w:p>
    <w:p w14:paraId="05F73335" w14:textId="77777777" w:rsidR="005D52DA" w:rsidRPr="00816C12" w:rsidRDefault="005D52DA" w:rsidP="00816C12">
      <w:pPr>
        <w:tabs>
          <w:tab w:val="left" w:pos="4962"/>
        </w:tabs>
        <w:contextualSpacing/>
        <w:rPr>
          <w:rFonts w:eastAsiaTheme="minorHAnsi" w:cs="Tahoma"/>
          <w:iCs/>
          <w:szCs w:val="22"/>
          <w:lang w:eastAsia="en-US"/>
        </w:rPr>
      </w:pPr>
    </w:p>
    <w:p w14:paraId="671653AE" w14:textId="5A208A07" w:rsidR="00BB2B35" w:rsidRPr="00816C12" w:rsidRDefault="005921F1" w:rsidP="00816C12">
      <w:pPr>
        <w:tabs>
          <w:tab w:val="left" w:pos="4962"/>
        </w:tabs>
        <w:contextualSpacing/>
        <w:rPr>
          <w:rFonts w:eastAsia="Calibri"/>
          <w:bCs/>
          <w:lang w:eastAsia="es-ES_tradnl"/>
        </w:rPr>
      </w:pPr>
      <w:r w:rsidRPr="00816C12">
        <w:rPr>
          <w:rFonts w:eastAsiaTheme="minorHAnsi" w:cs="Tahoma"/>
          <w:iCs/>
          <w:szCs w:val="22"/>
          <w:lang w:eastAsia="en-US"/>
        </w:rPr>
        <w:t xml:space="preserve">Ante la respuesta emitida </w:t>
      </w:r>
      <w:r w:rsidR="006A5AE1" w:rsidRPr="00816C12">
        <w:rPr>
          <w:rFonts w:eastAsia="Calibri"/>
          <w:b/>
          <w:bCs/>
          <w:lang w:eastAsia="es-ES_tradnl"/>
        </w:rPr>
        <w:t>LA PARTE RECURRENTE</w:t>
      </w:r>
      <w:r w:rsidR="00BB2B35" w:rsidRPr="00816C12">
        <w:rPr>
          <w:rFonts w:eastAsia="Calibri"/>
          <w:b/>
          <w:bCs/>
          <w:lang w:eastAsia="es-ES_tradnl"/>
        </w:rPr>
        <w:t xml:space="preserve">, </w:t>
      </w:r>
      <w:r w:rsidR="00BB2B35" w:rsidRPr="00816C12">
        <w:rPr>
          <w:rFonts w:eastAsia="Calibri"/>
          <w:bCs/>
          <w:lang w:eastAsia="es-ES_tradnl"/>
        </w:rPr>
        <w:t xml:space="preserve">se inconformo esencialmente </w:t>
      </w:r>
      <w:r w:rsidR="0019378E" w:rsidRPr="00816C12">
        <w:rPr>
          <w:rFonts w:eastAsia="Calibri"/>
          <w:bCs/>
          <w:lang w:eastAsia="es-ES_tradnl"/>
        </w:rPr>
        <w:t>que se le había proporcionado la información incompleta al no remitir la información referente a la Titular de la propia Secretaría</w:t>
      </w:r>
      <w:r w:rsidR="00BB2B35" w:rsidRPr="00816C12">
        <w:rPr>
          <w:rFonts w:eastAsia="Calibri"/>
          <w:bCs/>
          <w:lang w:eastAsia="es-ES_tradnl"/>
        </w:rPr>
        <w:t>.</w:t>
      </w:r>
    </w:p>
    <w:p w14:paraId="2EA5E8BE" w14:textId="77777777" w:rsidR="00BB2B35" w:rsidRPr="00816C12" w:rsidRDefault="00BB2B35" w:rsidP="00816C12">
      <w:pPr>
        <w:tabs>
          <w:tab w:val="left" w:pos="4962"/>
        </w:tabs>
        <w:contextualSpacing/>
        <w:rPr>
          <w:rFonts w:eastAsia="Calibri"/>
          <w:bCs/>
          <w:lang w:eastAsia="es-ES_tradnl"/>
        </w:rPr>
      </w:pPr>
    </w:p>
    <w:p w14:paraId="4CC5E60A" w14:textId="707B0355" w:rsidR="00BB2B35" w:rsidRPr="00816C12" w:rsidRDefault="0019378E" w:rsidP="00816C12">
      <w:pPr>
        <w:tabs>
          <w:tab w:val="left" w:pos="4962"/>
        </w:tabs>
        <w:contextualSpacing/>
        <w:rPr>
          <w:rFonts w:eastAsia="Calibri"/>
          <w:bCs/>
          <w:lang w:eastAsia="es-ES_tradnl"/>
        </w:rPr>
      </w:pPr>
      <w:r w:rsidRPr="00816C12">
        <w:rPr>
          <w:rFonts w:eastAsia="Arial Unicode MS" w:cs="Arial"/>
          <w:lang w:eastAsia="es-MX"/>
        </w:rPr>
        <w:t>Mediante informe</w:t>
      </w:r>
      <w:r w:rsidRPr="00816C12">
        <w:rPr>
          <w:rFonts w:eastAsia="Arial Unicode MS" w:cs="Arial"/>
          <w:b/>
          <w:lang w:eastAsia="es-MX"/>
        </w:rPr>
        <w:t xml:space="preserve"> </w:t>
      </w:r>
      <w:r w:rsidRPr="00816C12">
        <w:rPr>
          <w:rFonts w:eastAsia="Arial Unicode MS" w:cs="Arial"/>
          <w:lang w:eastAsia="es-MX"/>
        </w:rPr>
        <w:t xml:space="preserve">justificado </w:t>
      </w:r>
      <w:r w:rsidRPr="00816C12">
        <w:rPr>
          <w:rFonts w:eastAsia="Arial Unicode MS" w:cs="Arial"/>
          <w:b/>
          <w:lang w:eastAsia="es-MX"/>
        </w:rPr>
        <w:t>EL SUJETO OBLIGADO</w:t>
      </w:r>
      <w:r w:rsidRPr="00816C12">
        <w:rPr>
          <w:rFonts w:eastAsia="Arial Unicode MS" w:cs="Arial"/>
        </w:rPr>
        <w:t xml:space="preserve"> rindió su Informe Justificado</w:t>
      </w:r>
      <w:r w:rsidRPr="00816C12">
        <w:rPr>
          <w:rFonts w:eastAsia="Calibri"/>
          <w:bCs/>
          <w:lang w:eastAsia="es-ES_tradnl"/>
        </w:rPr>
        <w:t xml:space="preserve"> correspondiente remitiendo la información de la persona Titular de la Secretaría, por su parte</w:t>
      </w:r>
      <w:r w:rsidR="00BB2B35" w:rsidRPr="00816C12">
        <w:rPr>
          <w:rFonts w:eastAsia="Arial Unicode MS" w:cs="Arial"/>
        </w:rPr>
        <w:t xml:space="preserve"> </w:t>
      </w:r>
      <w:r w:rsidR="00BB2B35" w:rsidRPr="00816C12">
        <w:rPr>
          <w:rFonts w:eastAsia="Calibri"/>
          <w:b/>
          <w:bCs/>
          <w:lang w:eastAsia="es-ES_tradnl"/>
        </w:rPr>
        <w:t>LA RECURRENTE</w:t>
      </w:r>
      <w:r w:rsidR="00BB2B35" w:rsidRPr="00816C12">
        <w:rPr>
          <w:rFonts w:eastAsia="Arial Unicode MS" w:cs="Arial"/>
        </w:rPr>
        <w:t>, no realizó manifestación alguna, ni presentó pruebas o alegatos</w:t>
      </w:r>
      <w:r w:rsidR="00AD5A30" w:rsidRPr="00816C12">
        <w:rPr>
          <w:rFonts w:eastAsia="Arial Unicode MS" w:cs="Arial"/>
        </w:rPr>
        <w:t>.</w:t>
      </w:r>
      <w:r w:rsidR="00BB2B35" w:rsidRPr="00816C12">
        <w:rPr>
          <w:rFonts w:eastAsia="Arial Unicode MS" w:cs="Arial"/>
        </w:rPr>
        <w:t xml:space="preserve"> </w:t>
      </w:r>
    </w:p>
    <w:p w14:paraId="512BB514" w14:textId="77777777" w:rsidR="008E4D5D" w:rsidRPr="00816C12" w:rsidRDefault="008E4D5D" w:rsidP="00816C12">
      <w:pPr>
        <w:tabs>
          <w:tab w:val="left" w:pos="4962"/>
        </w:tabs>
        <w:contextualSpacing/>
        <w:rPr>
          <w:rFonts w:eastAsia="Calibri"/>
          <w:bCs/>
          <w:lang w:eastAsia="es-ES_tradnl"/>
        </w:rPr>
      </w:pPr>
    </w:p>
    <w:p w14:paraId="1C578CB2" w14:textId="4D990B2B" w:rsidR="00BB2B35" w:rsidRPr="00816C12" w:rsidRDefault="00BB2B35" w:rsidP="00816C12">
      <w:pPr>
        <w:tabs>
          <w:tab w:val="left" w:pos="4962"/>
        </w:tabs>
        <w:contextualSpacing/>
        <w:rPr>
          <w:rFonts w:eastAsia="Calibri"/>
          <w:bCs/>
          <w:lang w:eastAsia="es-ES_tradnl"/>
        </w:rPr>
      </w:pPr>
      <w:r w:rsidRPr="00816C12">
        <w:lastRenderedPageBreak/>
        <w:t>Determinado lo anterior, es importante señalar que</w:t>
      </w:r>
      <w:r w:rsidR="005921F1" w:rsidRPr="00816C12">
        <w:t xml:space="preserve"> una vez admitido el recurso de revisión que nos ocupa,</w:t>
      </w:r>
      <w:r w:rsidRPr="00816C12">
        <w:t xml:space="preserve"> </w:t>
      </w:r>
      <w:r w:rsidRPr="00816C12">
        <w:rPr>
          <w:rFonts w:eastAsiaTheme="minorHAnsi" w:cs="Tahoma"/>
          <w:b/>
          <w:iCs/>
          <w:szCs w:val="22"/>
          <w:lang w:eastAsia="en-US"/>
        </w:rPr>
        <w:t>LA PARTE RECURRENTE</w:t>
      </w:r>
      <w:r w:rsidRPr="00816C12">
        <w:rPr>
          <w:rFonts w:eastAsiaTheme="minorHAnsi" w:cs="Tahoma"/>
          <w:bCs/>
          <w:iCs/>
          <w:szCs w:val="22"/>
          <w:lang w:eastAsia="en-US"/>
        </w:rPr>
        <w:t xml:space="preserve"> </w:t>
      </w:r>
      <w:r w:rsidRPr="00816C12">
        <w:rPr>
          <w:lang w:val="es-ES_tradnl"/>
        </w:rPr>
        <w:t>presentó el desistimiento expreso respecto al medio de impugnación que pretendía, como se aprecia en el análisis de los antecedentes de la presente resolución.</w:t>
      </w:r>
    </w:p>
    <w:p w14:paraId="2DDE85F5" w14:textId="77777777" w:rsidR="00BB2B35" w:rsidRPr="00816C12" w:rsidRDefault="00BB2B35" w:rsidP="00816C12">
      <w:pPr>
        <w:tabs>
          <w:tab w:val="left" w:pos="4962"/>
        </w:tabs>
        <w:contextualSpacing/>
        <w:rPr>
          <w:rFonts w:eastAsia="Calibri"/>
          <w:bCs/>
          <w:lang w:eastAsia="es-ES_tradnl"/>
        </w:rPr>
      </w:pPr>
    </w:p>
    <w:p w14:paraId="414FD2D5" w14:textId="4408E416" w:rsidR="00664420" w:rsidRPr="00816C12" w:rsidRDefault="00A21A20" w:rsidP="00816C12">
      <w:pPr>
        <w:pStyle w:val="Ttulo3"/>
        <w:spacing w:line="360" w:lineRule="auto"/>
      </w:pPr>
      <w:bookmarkStart w:id="34" w:name="_Toc195131474"/>
      <w:r w:rsidRPr="00816C12">
        <w:t>c)</w:t>
      </w:r>
      <w:r w:rsidR="00664420" w:rsidRPr="00816C12">
        <w:t xml:space="preserve"> </w:t>
      </w:r>
      <w:r w:rsidRPr="00816C12">
        <w:t>Estudio de la controversia</w:t>
      </w:r>
      <w:bookmarkEnd w:id="34"/>
    </w:p>
    <w:p w14:paraId="358E9A09" w14:textId="0AFD30D5" w:rsidR="00A66442" w:rsidRPr="00816C12" w:rsidRDefault="001633CB" w:rsidP="00816C12">
      <w:pPr>
        <w:spacing w:before="100" w:beforeAutospacing="1" w:after="100" w:afterAutospacing="1"/>
        <w:rPr>
          <w:rFonts w:eastAsia="Calibri" w:cs="Arial"/>
        </w:rPr>
      </w:pPr>
      <w:r w:rsidRPr="00816C12">
        <w:rPr>
          <w:lang w:val="es-ES_tradnl"/>
        </w:rPr>
        <w:t>Así ante</w:t>
      </w:r>
      <w:r w:rsidR="00BB2B35" w:rsidRPr="00816C12">
        <w:rPr>
          <w:lang w:val="es-ES_tradnl"/>
        </w:rPr>
        <w:t xml:space="preserve"> </w:t>
      </w:r>
      <w:r w:rsidR="000E05F7" w:rsidRPr="00816C12">
        <w:rPr>
          <w:lang w:val="es-ES_tradnl"/>
        </w:rPr>
        <w:t xml:space="preserve">la manifestación del desistimiento expreso </w:t>
      </w:r>
      <w:r w:rsidR="00A66442" w:rsidRPr="00816C12">
        <w:rPr>
          <w:rFonts w:eastAsia="Calibri" w:cs="Arial"/>
        </w:rPr>
        <w:t xml:space="preserve">es pertinente indicar que para que </w:t>
      </w:r>
      <w:r w:rsidR="00A66442" w:rsidRPr="00816C12">
        <w:rPr>
          <w:b/>
        </w:rPr>
        <w:t xml:space="preserve">LA PARTE RECURRENTE </w:t>
      </w:r>
      <w:r w:rsidR="00A66442" w:rsidRPr="00816C12">
        <w:rPr>
          <w:rFonts w:eastAsia="Calibri" w:cs="Arial"/>
        </w:rPr>
        <w:t xml:space="preserve">pueda configurar de manera directa </w:t>
      </w:r>
      <w:r w:rsidR="000E05F7" w:rsidRPr="00816C12">
        <w:rPr>
          <w:rFonts w:eastAsia="Calibri" w:cs="Arial"/>
        </w:rPr>
        <w:t>dicha</w:t>
      </w:r>
      <w:r w:rsidR="00A66442" w:rsidRPr="00816C12">
        <w:rPr>
          <w:rFonts w:eastAsia="Calibri" w:cs="Arial"/>
        </w:rPr>
        <w:t xml:space="preserve"> figura, es necesario que ingrese al </w:t>
      </w:r>
      <w:r w:rsidR="00A66442" w:rsidRPr="00816C12">
        <w:rPr>
          <w:rFonts w:eastAsia="Calibri" w:cs="Arial"/>
          <w:b/>
        </w:rPr>
        <w:t>SAIMEX</w:t>
      </w:r>
      <w:r w:rsidR="00A66442" w:rsidRPr="00816C12">
        <w:rPr>
          <w:rFonts w:eastAsia="Calibri" w:cs="Arial"/>
        </w:rPr>
        <w:t xml:space="preserve"> mediante uso de su clave de usuario y contraseña, razón por la cual, no existe duda de que se trata de un desistimiento expreso.</w:t>
      </w:r>
    </w:p>
    <w:p w14:paraId="3AB82B41" w14:textId="77777777" w:rsidR="00A66442" w:rsidRPr="00816C12" w:rsidRDefault="00A66442" w:rsidP="00816C12">
      <w:pPr>
        <w:spacing w:before="100" w:beforeAutospacing="1" w:after="100" w:afterAutospacing="1"/>
        <w:rPr>
          <w:rFonts w:eastAsia="Calibri" w:cs="Arial"/>
        </w:rPr>
      </w:pPr>
      <w:r w:rsidRPr="00816C12">
        <w:rPr>
          <w:rFonts w:eastAsia="Calibri" w:cs="Arial"/>
        </w:rPr>
        <w:t xml:space="preserve">En ese orden de ideas, también es conveniente referir que la palabra desistir significa </w:t>
      </w:r>
      <w:r w:rsidRPr="00816C12">
        <w:rPr>
          <w:rFonts w:eastAsia="Calibri" w:cs="Arial"/>
          <w:i/>
        </w:rPr>
        <w:t>“abdicar o abandonar un derecho o una acción procesal”</w:t>
      </w:r>
      <w:r w:rsidRPr="00816C12">
        <w:rPr>
          <w:rFonts w:eastAsia="Calibri" w:cs="Arial"/>
        </w:rPr>
        <w:t>, tal y como lo señala el Diccionario de la Lengua Española</w:t>
      </w:r>
      <w:r w:rsidRPr="00816C12">
        <w:rPr>
          <w:vertAlign w:val="superscript"/>
        </w:rPr>
        <w:footnoteReference w:id="1"/>
      </w:r>
    </w:p>
    <w:p w14:paraId="46602A3D" w14:textId="77777777" w:rsidR="00A66442" w:rsidRPr="00816C12" w:rsidRDefault="00A66442" w:rsidP="00816C12">
      <w:pPr>
        <w:spacing w:before="100" w:beforeAutospacing="1" w:after="100" w:afterAutospacing="1"/>
        <w:rPr>
          <w:rFonts w:eastAsia="Calibri" w:cs="Arial"/>
        </w:rPr>
      </w:pPr>
      <w:r w:rsidRPr="00816C12">
        <w:rPr>
          <w:rFonts w:eastAsia="Calibri" w:cs="Arial"/>
        </w:rPr>
        <w:t>Al mismo tiempo, sirve de apoyo a lo mencionado en el párrafo que antecede la Tesis con número de registro 211360, dictada por Tribunales Colegiados de Circuito, Octava Época, consultable en el Semanario Judicial de la Federación, Tomo XIV, Julio de 1994, Página 547, la cual a la letra refiere lo siguiente:</w:t>
      </w:r>
    </w:p>
    <w:p w14:paraId="724146E4" w14:textId="77777777" w:rsidR="00A66442" w:rsidRPr="00816C12" w:rsidRDefault="00A66442" w:rsidP="00816C12">
      <w:pPr>
        <w:pStyle w:val="Puesto"/>
        <w:ind w:left="851" w:right="822"/>
        <w:rPr>
          <w:rFonts w:eastAsia="Palatino Linotype"/>
        </w:rPr>
      </w:pPr>
      <w:r w:rsidRPr="00816C12">
        <w:rPr>
          <w:rFonts w:eastAsia="Palatino Linotype"/>
        </w:rPr>
        <w:t>“</w:t>
      </w:r>
      <w:r w:rsidRPr="00816C12">
        <w:rPr>
          <w:rFonts w:eastAsia="Palatino Linotype"/>
          <w:b/>
          <w:bCs/>
        </w:rPr>
        <w:t>DESISTIMIENTOS DE LA ACCION Y DE LA DEMANDA. DIFERENCIAS</w:t>
      </w:r>
      <w:r w:rsidRPr="00816C12">
        <w:rPr>
          <w:rFonts w:eastAsia="Palatino Linotype"/>
        </w:rPr>
        <w:t>. No es lo mismo desistir de la acción que de la demanda o instancia, ya que en el desistimiento de la demanda se pierden todos los derechos y situaciones procesales; y si no ha prescrito la acción, puede volverse a ejercitar mediante la presentación de una nueva demanda; mientras que con el desistimiento de la acción se produce la pérdida del derecho que el actor hizo valer en el juicio, porque al renunciar a la acción se renuncia al derecho.”</w:t>
      </w:r>
    </w:p>
    <w:p w14:paraId="4D4985C6" w14:textId="77777777" w:rsidR="00A66442" w:rsidRPr="00816C12" w:rsidRDefault="00A66442" w:rsidP="00816C12">
      <w:pPr>
        <w:spacing w:before="100" w:beforeAutospacing="1" w:after="100" w:afterAutospacing="1"/>
        <w:rPr>
          <w:rFonts w:eastAsia="Calibri" w:cs="Arial"/>
        </w:rPr>
      </w:pPr>
      <w:r w:rsidRPr="00816C12">
        <w:rPr>
          <w:rFonts w:eastAsia="Calibri" w:cs="Arial"/>
        </w:rPr>
        <w:lastRenderedPageBreak/>
        <w:t>En atención a las consideraciones anteriores, este Instituto advierte que, en el presente caso, se actualiza la hipótesis prevista en el artículo 192, fracción I, de la Ley de Transparencia y Acceso a la Información Pública del Estado de México y Municipios, que dispone lo siguiente:</w:t>
      </w:r>
    </w:p>
    <w:p w14:paraId="189DDAF8" w14:textId="77777777" w:rsidR="00A66442" w:rsidRPr="00816C12" w:rsidRDefault="00A66442" w:rsidP="00816C12">
      <w:pPr>
        <w:pStyle w:val="Puesto"/>
        <w:ind w:left="851" w:right="822"/>
        <w:rPr>
          <w:rFonts w:eastAsia="Palatino Linotype"/>
        </w:rPr>
      </w:pPr>
      <w:r w:rsidRPr="00816C12">
        <w:rPr>
          <w:rFonts w:eastAsia="Palatino Linotype"/>
        </w:rPr>
        <w:t>“</w:t>
      </w:r>
      <w:r w:rsidRPr="00816C12">
        <w:rPr>
          <w:rFonts w:eastAsia="Palatino Linotype"/>
          <w:b/>
        </w:rPr>
        <w:t>Artículo 192</w:t>
      </w:r>
      <w:r w:rsidRPr="00816C12">
        <w:rPr>
          <w:rFonts w:eastAsia="Palatino Linotype"/>
        </w:rPr>
        <w:t xml:space="preserve">. </w:t>
      </w:r>
      <w:r w:rsidRPr="00816C12">
        <w:rPr>
          <w:rFonts w:eastAsia="Palatino Linotype"/>
          <w:b/>
        </w:rPr>
        <w:t>El recurso será sobreseído</w:t>
      </w:r>
      <w:r w:rsidRPr="00816C12">
        <w:rPr>
          <w:rFonts w:eastAsia="Palatino Linotype"/>
        </w:rPr>
        <w:t>, en todo o en parte</w:t>
      </w:r>
      <w:r w:rsidRPr="00816C12">
        <w:rPr>
          <w:rFonts w:eastAsia="Palatino Linotype"/>
          <w:b/>
        </w:rPr>
        <w:t>, cuando una vez admitido</w:t>
      </w:r>
      <w:r w:rsidRPr="00816C12">
        <w:rPr>
          <w:rFonts w:eastAsia="Palatino Linotype"/>
        </w:rPr>
        <w:t>, se actualicen alguno de los siguientes supuestos:</w:t>
      </w:r>
    </w:p>
    <w:p w14:paraId="7AE60DFE" w14:textId="77777777" w:rsidR="00A66442" w:rsidRPr="00816C12" w:rsidRDefault="00A66442" w:rsidP="00816C12">
      <w:pPr>
        <w:pStyle w:val="Puesto"/>
        <w:ind w:left="851" w:right="822"/>
        <w:rPr>
          <w:rFonts w:eastAsia="Palatino Linotype"/>
        </w:rPr>
      </w:pPr>
      <w:r w:rsidRPr="00816C12">
        <w:rPr>
          <w:rFonts w:eastAsia="Palatino Linotype"/>
          <w:b/>
          <w:u w:val="single"/>
        </w:rPr>
        <w:t>I. El recurrente se desista expresamente del recurso;</w:t>
      </w:r>
      <w:r w:rsidRPr="00816C12">
        <w:rPr>
          <w:rFonts w:eastAsia="Palatino Linotype"/>
        </w:rPr>
        <w:t>”</w:t>
      </w:r>
    </w:p>
    <w:p w14:paraId="66B3C86D" w14:textId="77777777" w:rsidR="00A66442" w:rsidRPr="00816C12" w:rsidRDefault="00A66442" w:rsidP="00816C12">
      <w:pPr>
        <w:spacing w:before="100" w:beforeAutospacing="1" w:after="100" w:afterAutospacing="1"/>
        <w:rPr>
          <w:rFonts w:eastAsia="Calibri" w:cs="Arial"/>
        </w:rPr>
      </w:pPr>
      <w:r w:rsidRPr="00816C12">
        <w:rPr>
          <w:rFonts w:eastAsia="Calibri" w:cs="Arial"/>
        </w:rPr>
        <w:t xml:space="preserve">En consecuencia, se determina </w:t>
      </w:r>
      <w:r w:rsidRPr="00816C12">
        <w:rPr>
          <w:rFonts w:eastAsia="Calibri" w:cs="Arial"/>
          <w:b/>
          <w:bCs/>
        </w:rPr>
        <w:t>SOBRESEER</w:t>
      </w:r>
      <w:r w:rsidRPr="00816C12">
        <w:rPr>
          <w:rFonts w:eastAsia="Calibri" w:cs="Arial"/>
        </w:rPr>
        <w:t xml:space="preserve"> el presente Recurso de Revisión, en términos del artículo 186, fracción I, de la Ley de Transparencia y Acceso a la Información Pública del Estado de México y Municipios:</w:t>
      </w:r>
    </w:p>
    <w:p w14:paraId="1A1CE0E1" w14:textId="77777777" w:rsidR="00A66442" w:rsidRPr="00816C12" w:rsidRDefault="00A66442" w:rsidP="00816C12">
      <w:pPr>
        <w:pStyle w:val="Puesto"/>
        <w:ind w:left="851" w:right="822"/>
        <w:rPr>
          <w:rFonts w:eastAsia="Calibri"/>
        </w:rPr>
      </w:pPr>
      <w:r w:rsidRPr="00816C12">
        <w:rPr>
          <w:rFonts w:eastAsia="Calibri"/>
        </w:rPr>
        <w:t>“</w:t>
      </w:r>
      <w:r w:rsidRPr="00816C12">
        <w:rPr>
          <w:rFonts w:eastAsia="Calibri"/>
          <w:b/>
        </w:rPr>
        <w:t>Artículo 186. Las resoluciones del Instituto podrán:</w:t>
      </w:r>
    </w:p>
    <w:p w14:paraId="60EBE510" w14:textId="77777777" w:rsidR="00A66442" w:rsidRPr="00816C12" w:rsidRDefault="00A66442" w:rsidP="00816C12">
      <w:pPr>
        <w:pStyle w:val="Puesto"/>
        <w:ind w:left="851" w:right="822"/>
        <w:rPr>
          <w:rFonts w:eastAsia="Calibri"/>
        </w:rPr>
      </w:pPr>
      <w:r w:rsidRPr="00816C12">
        <w:rPr>
          <w:rFonts w:eastAsia="Calibri"/>
        </w:rPr>
        <w:t xml:space="preserve">I. Desechar o </w:t>
      </w:r>
      <w:r w:rsidRPr="00816C12">
        <w:rPr>
          <w:rFonts w:eastAsia="Calibri"/>
          <w:b/>
        </w:rPr>
        <w:t>sobreseer el recurso</w:t>
      </w:r>
      <w:r w:rsidRPr="00816C12">
        <w:rPr>
          <w:rFonts w:eastAsia="Calibri"/>
        </w:rPr>
        <w:t>;”</w:t>
      </w:r>
    </w:p>
    <w:p w14:paraId="54BF8209" w14:textId="2D5DBD3A" w:rsidR="00A66442" w:rsidRPr="00816C12" w:rsidRDefault="00A66442" w:rsidP="00816C12">
      <w:pPr>
        <w:spacing w:before="100" w:beforeAutospacing="1" w:after="100" w:afterAutospacing="1"/>
        <w:rPr>
          <w:rFonts w:cs="Arial"/>
        </w:rPr>
      </w:pPr>
      <w:r w:rsidRPr="00816C12">
        <w:rPr>
          <w:rFonts w:cs="Arial"/>
        </w:rPr>
        <w:t xml:space="preserve">Derivado de lo anterior, es de referir que este Órgano Garante no se pronuncia sobre las razones o motivos de inconformidad expuestos por </w:t>
      </w:r>
      <w:r w:rsidR="000E05F7" w:rsidRPr="00816C12">
        <w:rPr>
          <w:b/>
        </w:rPr>
        <w:t>LA PARTE RECURRENTE</w:t>
      </w:r>
      <w:r w:rsidRPr="00816C12">
        <w:rPr>
          <w:rFonts w:cs="Arial"/>
        </w:rPr>
        <w:t xml:space="preserve">, toda vez que se infiere que al desistirse voluntariamente el pasado </w:t>
      </w:r>
      <w:r w:rsidR="000E05F7" w:rsidRPr="00816C12">
        <w:rPr>
          <w:rFonts w:cs="Arial"/>
          <w:b/>
        </w:rPr>
        <w:t>dieciocho de octubre</w:t>
      </w:r>
      <w:r w:rsidRPr="00816C12">
        <w:rPr>
          <w:rFonts w:cs="Arial"/>
          <w:b/>
        </w:rPr>
        <w:t xml:space="preserve"> de dos mil veinticuatro</w:t>
      </w:r>
      <w:r w:rsidRPr="00816C12">
        <w:rPr>
          <w:rFonts w:cs="Arial"/>
        </w:rPr>
        <w:t>, es aplicable la Tesis Aislada (Constitucional) de la Décima Época visible en el Semanario Judicial de la Federación, emitida por la Segunda Sala, CDXXV/2014 (10a.), con número de registro 2008086 cuyo rubro y texto establece lo siguiente:</w:t>
      </w:r>
    </w:p>
    <w:p w14:paraId="51EC6A56" w14:textId="77777777" w:rsidR="00A66442" w:rsidRPr="00816C12" w:rsidRDefault="00A66442" w:rsidP="00816C12">
      <w:pPr>
        <w:pStyle w:val="Puesto"/>
        <w:ind w:left="851" w:right="822"/>
        <w:rPr>
          <w:rFonts w:eastAsia="Palatino Linotype"/>
          <w:b/>
        </w:rPr>
      </w:pPr>
      <w:r w:rsidRPr="00816C12">
        <w:rPr>
          <w:rFonts w:eastAsia="Palatino Linotype"/>
        </w:rPr>
        <w:t>“</w:t>
      </w:r>
      <w:r w:rsidRPr="00816C12">
        <w:rPr>
          <w:rFonts w:eastAsia="Palatino Linotype"/>
          <w:b/>
        </w:rPr>
        <w:t>AUTONOMÍA DE LA VOLUNTAD. ES UN PRINCIPIO DE RANGO CONSTITUCIONAL.</w:t>
      </w:r>
    </w:p>
    <w:p w14:paraId="2AB61ACB" w14:textId="44B07966" w:rsidR="00A66442" w:rsidRPr="00816C12" w:rsidRDefault="00A66442" w:rsidP="00816C12">
      <w:pPr>
        <w:pStyle w:val="Puesto"/>
        <w:spacing w:after="240"/>
        <w:ind w:left="851" w:right="822"/>
        <w:rPr>
          <w:rFonts w:cs="Arial"/>
        </w:rPr>
      </w:pPr>
      <w:r w:rsidRPr="00816C12">
        <w:rPr>
          <w:rFonts w:eastAsia="Palatino Linotype"/>
        </w:rPr>
        <w:t xml:space="preserve">A consideración de esta Primera Sala de la Suprema Corte de Justicia de la Nación, el </w:t>
      </w:r>
      <w:r w:rsidRPr="00816C12">
        <w:rPr>
          <w:rFonts w:eastAsia="Palatino Linotype"/>
          <w:b/>
        </w:rPr>
        <w:t>principio de autonomía de la voluntad</w:t>
      </w:r>
      <w:r w:rsidRPr="00816C12">
        <w:rPr>
          <w:rFonts w:eastAsia="Palatino Linotype"/>
        </w:rPr>
        <w:t xml:space="preserve"> goza de rango constitucional y no debe ser reconducido a un simple principio que rige el derecho civil. Así las cosas, el respeto del individuo como persona requiere el respeto de su autodeterminación individual, por lo que si no existe libertad del individuo para estructurar sus relaciones jurídicas de acuerdo con sus deseos, no se respeta la autodeterminación de ese sujeto. Aunado a lo anterior, el principio de autonomía de la voluntad tiene reflejo en el derecho de propiedad y en la libertad de contratación, la cual también es un elemento central del libre desarrollo de la personalidad, y en cuya virtud las partes </w:t>
      </w:r>
      <w:r w:rsidRPr="00816C12">
        <w:rPr>
          <w:rFonts w:eastAsia="Palatino Linotype"/>
        </w:rPr>
        <w:lastRenderedPageBreak/>
        <w:t>de una relación jurídica son libres para gestionar su propio interés y regular sus relaciones, sin injerencias externas.</w:t>
      </w:r>
      <w:r w:rsidRPr="00816C12">
        <w:rPr>
          <w:rFonts w:cs="Arial"/>
        </w:rPr>
        <w:t xml:space="preserve"> </w:t>
      </w:r>
    </w:p>
    <w:p w14:paraId="08265D41" w14:textId="1DC398BF" w:rsidR="00876DBC" w:rsidRPr="00816C12" w:rsidRDefault="004950BA" w:rsidP="00816C12">
      <w:pPr>
        <w:pStyle w:val="Ttulo3"/>
        <w:spacing w:line="360" w:lineRule="auto"/>
      </w:pPr>
      <w:bookmarkStart w:id="35" w:name="_Toc195131475"/>
      <w:r w:rsidRPr="00816C12">
        <w:t>d</w:t>
      </w:r>
      <w:r w:rsidR="00A21A20" w:rsidRPr="00816C12">
        <w:t>) Conclusión</w:t>
      </w:r>
      <w:bookmarkEnd w:id="35"/>
    </w:p>
    <w:p w14:paraId="46D16A09" w14:textId="25E2C8E5" w:rsidR="00A66442" w:rsidRPr="00816C12" w:rsidRDefault="00A66442" w:rsidP="00816C12">
      <w:pPr>
        <w:widowControl w:val="0"/>
        <w:tabs>
          <w:tab w:val="left" w:pos="1701"/>
          <w:tab w:val="left" w:pos="1843"/>
        </w:tabs>
        <w:autoSpaceDE w:val="0"/>
        <w:autoSpaceDN w:val="0"/>
        <w:adjustRightInd w:val="0"/>
        <w:rPr>
          <w:rFonts w:cs="Arial"/>
        </w:rPr>
      </w:pPr>
      <w:r w:rsidRPr="00816C12">
        <w:rPr>
          <w:rFonts w:cs="Arial"/>
        </w:rPr>
        <w:t xml:space="preserve">De lo anteriormente citado, se concluye que la manifestación de la voluntad de </w:t>
      </w:r>
      <w:r w:rsidRPr="00816C12">
        <w:rPr>
          <w:b/>
        </w:rPr>
        <w:t>LA PARTE</w:t>
      </w:r>
      <w:r w:rsidRPr="00816C12">
        <w:rPr>
          <w:rFonts w:cs="Arial"/>
        </w:rPr>
        <w:t xml:space="preserve"> </w:t>
      </w:r>
      <w:r w:rsidRPr="00816C12">
        <w:rPr>
          <w:rFonts w:cs="Arial"/>
          <w:b/>
        </w:rPr>
        <w:t>RECURRENTE</w:t>
      </w:r>
      <w:r w:rsidRPr="00816C12">
        <w:rPr>
          <w:rFonts w:cs="Arial"/>
        </w:rPr>
        <w:t xml:space="preserve"> es desistirse de la pretensión plasmada, por lo que acepta que el procedimiento concluya sin provocar consecuencias de derecho; al mismo tiempo genera que este Órgano Garante no ingrese al análisis de los planteamientos señalados en la Litis, y únicamente realice el análisis respecto a las actuaciones que subsistan, sin necesidad de examinar los agravios planteados.</w:t>
      </w:r>
    </w:p>
    <w:p w14:paraId="6C62B55B" w14:textId="77777777" w:rsidR="002568F8" w:rsidRPr="00816C12" w:rsidRDefault="002568F8" w:rsidP="00816C12">
      <w:pPr>
        <w:ind w:right="-93"/>
        <w:rPr>
          <w:rFonts w:cs="Tahoma"/>
          <w:bCs/>
          <w:szCs w:val="22"/>
        </w:rPr>
      </w:pPr>
    </w:p>
    <w:p w14:paraId="6B187DC8" w14:textId="7A9FDA88" w:rsidR="002568F8" w:rsidRPr="00816C12" w:rsidRDefault="002568F8" w:rsidP="00816C12">
      <w:pPr>
        <w:ind w:right="-93"/>
        <w:rPr>
          <w:rFonts w:cs="Tahoma"/>
          <w:bCs/>
          <w:szCs w:val="22"/>
        </w:rPr>
      </w:pPr>
      <w:r w:rsidRPr="00816C12">
        <w:rPr>
          <w:rFonts w:cs="Tahoma"/>
          <w:bCs/>
          <w:szCs w:val="22"/>
        </w:rPr>
        <w:t xml:space="preserve">Así, con fundamento en lo establecido en los artículos 5, </w:t>
      </w:r>
      <w:r w:rsidR="00E12CFA" w:rsidRPr="00816C12">
        <w:rPr>
          <w:szCs w:val="22"/>
        </w:rPr>
        <w:t xml:space="preserve">párrafos </w:t>
      </w:r>
      <w:r w:rsidR="00E12CFA" w:rsidRPr="00816C12">
        <w:rPr>
          <w:rFonts w:cs="Tahoma"/>
          <w:bCs/>
          <w:szCs w:val="22"/>
        </w:rPr>
        <w:t>trigésimo séptimo, trigésimo octavo y trigésimo noveno fracciones IV y V</w:t>
      </w:r>
      <w:r w:rsidRPr="00816C12">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AF2714A" w14:textId="77777777" w:rsidR="001633CB" w:rsidRPr="00816C12" w:rsidRDefault="001633CB" w:rsidP="00816C12">
      <w:pPr>
        <w:ind w:right="-93"/>
        <w:rPr>
          <w:rFonts w:cs="Tahoma"/>
          <w:bCs/>
          <w:szCs w:val="22"/>
        </w:rPr>
      </w:pPr>
    </w:p>
    <w:p w14:paraId="5C396097" w14:textId="2AC71BBE" w:rsidR="00664420" w:rsidRPr="00816C12" w:rsidRDefault="00664420" w:rsidP="00816C12">
      <w:pPr>
        <w:pStyle w:val="Ttulo1"/>
      </w:pPr>
      <w:bookmarkStart w:id="36" w:name="_Toc195131476"/>
      <w:r w:rsidRPr="00816C12">
        <w:t>RESUELVE</w:t>
      </w:r>
      <w:bookmarkEnd w:id="36"/>
    </w:p>
    <w:p w14:paraId="203B7093" w14:textId="77777777" w:rsidR="00664420" w:rsidRPr="00816C12" w:rsidRDefault="00664420" w:rsidP="00816C12">
      <w:pPr>
        <w:ind w:right="113"/>
        <w:rPr>
          <w:rFonts w:cs="Arial"/>
          <w:b/>
          <w:szCs w:val="22"/>
        </w:rPr>
      </w:pPr>
    </w:p>
    <w:p w14:paraId="32FF5ED4" w14:textId="115B30A9" w:rsidR="00424FF4" w:rsidRPr="00816C12" w:rsidRDefault="00424FF4" w:rsidP="00816C12">
      <w:pPr>
        <w:widowControl w:val="0"/>
      </w:pPr>
      <w:r w:rsidRPr="00816C12">
        <w:rPr>
          <w:b/>
          <w:bCs/>
        </w:rPr>
        <w:t>PRIMERO</w:t>
      </w:r>
      <w:r w:rsidRPr="00816C12">
        <w:t xml:space="preserve">. Se </w:t>
      </w:r>
      <w:r w:rsidRPr="00816C12">
        <w:rPr>
          <w:b/>
          <w:bCs/>
        </w:rPr>
        <w:t>SOBRESEE</w:t>
      </w:r>
      <w:r w:rsidRPr="00816C12">
        <w:t xml:space="preserve"> el Recurso de Revisión número </w:t>
      </w:r>
      <w:r w:rsidR="00EA37A0" w:rsidRPr="00816C12">
        <w:rPr>
          <w:b/>
          <w:bCs/>
        </w:rPr>
        <w:t>02922/INFOEM/IP/RR/2025</w:t>
      </w:r>
      <w:r w:rsidRPr="00816C12">
        <w:t xml:space="preserve">, </w:t>
      </w:r>
      <w:r w:rsidR="00A66442" w:rsidRPr="00816C12">
        <w:t xml:space="preserve">en términos de lo establecido en el artículo 192 fracción I de la Ley de Transparencia y Acceso a la Información Pública del Estado de México y Municipios, </w:t>
      </w:r>
      <w:r w:rsidR="00A66442" w:rsidRPr="00816C12">
        <w:rPr>
          <w:b/>
        </w:rPr>
        <w:t xml:space="preserve">por haberse desistido expresamente </w:t>
      </w:r>
      <w:r w:rsidR="00A66442" w:rsidRPr="00816C12">
        <w:rPr>
          <w:b/>
          <w:bCs/>
        </w:rPr>
        <w:t>LA PARTE RECURRENTE</w:t>
      </w:r>
      <w:r w:rsidR="00A66442" w:rsidRPr="00816C12">
        <w:t xml:space="preserve">, en términos del Considerando </w:t>
      </w:r>
      <w:r w:rsidR="00A66442" w:rsidRPr="00816C12">
        <w:rPr>
          <w:b/>
          <w:bCs/>
        </w:rPr>
        <w:t>SEGUNDO</w:t>
      </w:r>
      <w:r w:rsidR="00A66442" w:rsidRPr="00816C12">
        <w:t xml:space="preserve"> de la presente resolución.</w:t>
      </w:r>
    </w:p>
    <w:p w14:paraId="3A3BC7A5" w14:textId="77777777" w:rsidR="00AD5A30" w:rsidRPr="00816C12" w:rsidRDefault="00AD5A30" w:rsidP="00816C12">
      <w:pPr>
        <w:widowControl w:val="0"/>
      </w:pPr>
    </w:p>
    <w:p w14:paraId="4E565BE3" w14:textId="41834481" w:rsidR="00424FF4" w:rsidRPr="00816C12" w:rsidRDefault="00424FF4" w:rsidP="00816C12">
      <w:pPr>
        <w:widowControl w:val="0"/>
      </w:pPr>
      <w:r w:rsidRPr="00816C12">
        <w:rPr>
          <w:b/>
          <w:bCs/>
        </w:rPr>
        <w:t>SEGUNDO</w:t>
      </w:r>
      <w:r w:rsidRPr="00816C12">
        <w:t xml:space="preserve">. Notifíquese vía Sistema de Acceso a la Información Mexiquense </w:t>
      </w:r>
      <w:r w:rsidR="00404336" w:rsidRPr="00816C12">
        <w:rPr>
          <w:b/>
        </w:rPr>
        <w:t>(</w:t>
      </w:r>
      <w:r w:rsidRPr="00816C12">
        <w:rPr>
          <w:b/>
          <w:bCs/>
        </w:rPr>
        <w:t>SAIMEX</w:t>
      </w:r>
      <w:r w:rsidR="00404336" w:rsidRPr="00816C12">
        <w:rPr>
          <w:b/>
          <w:bCs/>
        </w:rPr>
        <w:t>)</w:t>
      </w:r>
      <w:r w:rsidRPr="00816C12">
        <w:t xml:space="preserve"> a la Titular de la Unidad de Transparencia del </w:t>
      </w:r>
      <w:r w:rsidRPr="00816C12">
        <w:rPr>
          <w:b/>
          <w:bCs/>
        </w:rPr>
        <w:t>SUJETO</w:t>
      </w:r>
      <w:r w:rsidRPr="00816C12">
        <w:t xml:space="preserve"> </w:t>
      </w:r>
      <w:r w:rsidRPr="00816C12">
        <w:rPr>
          <w:b/>
          <w:bCs/>
        </w:rPr>
        <w:t>OBLIGADO</w:t>
      </w:r>
      <w:r w:rsidRPr="00816C12">
        <w:t xml:space="preserve"> para su conocimiento. </w:t>
      </w:r>
    </w:p>
    <w:p w14:paraId="5C2C6D02" w14:textId="5AB7140D" w:rsidR="00404336" w:rsidRPr="00816C12" w:rsidRDefault="00404336" w:rsidP="00816C12">
      <w:r w:rsidRPr="00816C12">
        <w:rPr>
          <w:b/>
          <w:bCs/>
        </w:rPr>
        <w:lastRenderedPageBreak/>
        <w:t>TERCERO.</w:t>
      </w:r>
      <w:r w:rsidRPr="00816C12">
        <w:t xml:space="preserve"> </w:t>
      </w:r>
      <w:r w:rsidRPr="00816C12">
        <w:rPr>
          <w:b/>
          <w:szCs w:val="17"/>
          <w:lang w:eastAsia="es-ES_tradnl"/>
        </w:rPr>
        <w:t>Notifíquese</w:t>
      </w:r>
      <w:r w:rsidRPr="00816C12">
        <w:rPr>
          <w:szCs w:val="17"/>
          <w:lang w:eastAsia="es-ES_tradnl"/>
        </w:rPr>
        <w:t xml:space="preserve"> a </w:t>
      </w:r>
      <w:r w:rsidR="00A66442" w:rsidRPr="00816C12">
        <w:rPr>
          <w:b/>
          <w:bCs/>
        </w:rPr>
        <w:t>LA PARTE RECURRENTE</w:t>
      </w:r>
      <w:r w:rsidRPr="00816C12">
        <w:rPr>
          <w:szCs w:val="17"/>
          <w:lang w:eastAsia="es-ES_tradnl"/>
        </w:rPr>
        <w:t xml:space="preserve"> la presente resolución vía </w:t>
      </w:r>
      <w:r w:rsidRPr="00816C12">
        <w:rPr>
          <w:rFonts w:cs="Arial"/>
        </w:rPr>
        <w:t xml:space="preserve">Sistema de Acceso a la Información Mexiquense </w:t>
      </w:r>
      <w:r w:rsidRPr="00816C12">
        <w:rPr>
          <w:rFonts w:cs="Arial"/>
          <w:b/>
        </w:rPr>
        <w:t>(</w:t>
      </w:r>
      <w:r w:rsidRPr="00816C12">
        <w:rPr>
          <w:rFonts w:cs="Arial"/>
          <w:b/>
          <w:bCs/>
        </w:rPr>
        <w:t>SAIMEX)</w:t>
      </w:r>
      <w:r w:rsidRPr="00816C12">
        <w:t>.</w:t>
      </w:r>
    </w:p>
    <w:p w14:paraId="2F5EBF6B" w14:textId="77777777" w:rsidR="00404336" w:rsidRPr="00816C12" w:rsidRDefault="00404336" w:rsidP="00816C12"/>
    <w:p w14:paraId="60E22F9B" w14:textId="74D79E0B" w:rsidR="00404336" w:rsidRPr="00816C12" w:rsidRDefault="00404336" w:rsidP="00816C12">
      <w:r w:rsidRPr="00816C12">
        <w:rPr>
          <w:b/>
          <w:bCs/>
        </w:rPr>
        <w:t>CUARTO</w:t>
      </w:r>
      <w:r w:rsidRPr="00816C12">
        <w:t xml:space="preserve">. </w:t>
      </w:r>
      <w:r w:rsidRPr="00816C12">
        <w:rPr>
          <w:b/>
          <w:lang w:eastAsia="es-ES_tradnl"/>
        </w:rPr>
        <w:t>Hágase</w:t>
      </w:r>
      <w:r w:rsidRPr="00816C12">
        <w:rPr>
          <w:lang w:eastAsia="es-ES_tradnl"/>
        </w:rPr>
        <w:t xml:space="preserve"> </w:t>
      </w:r>
      <w:r w:rsidRPr="00816C12">
        <w:rPr>
          <w:b/>
          <w:lang w:eastAsia="es-ES_tradnl"/>
        </w:rPr>
        <w:t xml:space="preserve">del </w:t>
      </w:r>
      <w:r w:rsidRPr="00816C12">
        <w:rPr>
          <w:b/>
        </w:rPr>
        <w:t>conocimiento</w:t>
      </w:r>
      <w:r w:rsidRPr="00816C12">
        <w:rPr>
          <w:b/>
          <w:lang w:eastAsia="es-ES_tradnl"/>
        </w:rPr>
        <w:t xml:space="preserve"> </w:t>
      </w:r>
      <w:r w:rsidRPr="00816C12">
        <w:rPr>
          <w:lang w:eastAsia="es-ES_tradnl"/>
        </w:rPr>
        <w:t xml:space="preserve">de </w:t>
      </w:r>
      <w:r w:rsidR="00A66442" w:rsidRPr="00816C12">
        <w:rPr>
          <w:b/>
          <w:lang w:eastAsia="es-ES_tradnl"/>
        </w:rPr>
        <w:t>LA PARTE RECURRENTE</w:t>
      </w:r>
      <w:r w:rsidRPr="00816C12">
        <w:rPr>
          <w:lang w:eastAsia="es-ES_tradnl"/>
        </w:rPr>
        <w:t xml:space="preserve">, que de </w:t>
      </w:r>
      <w:r w:rsidRPr="00816C12">
        <w:t>conformidad</w:t>
      </w:r>
      <w:r w:rsidRPr="00816C12">
        <w:rPr>
          <w:lang w:eastAsia="es-ES_tradnl"/>
        </w:rPr>
        <w:t xml:space="preserve"> </w:t>
      </w:r>
      <w:r w:rsidRPr="00816C12">
        <w:rPr>
          <w:rFonts w:cs="Arial"/>
        </w:rPr>
        <w:t>con</w:t>
      </w:r>
      <w:r w:rsidRPr="00816C12">
        <w:rPr>
          <w:lang w:eastAsia="es-ES_tradnl"/>
        </w:rPr>
        <w:t xml:space="preserve"> lo </w:t>
      </w:r>
      <w:r w:rsidRPr="00816C12">
        <w:rPr>
          <w:rFonts w:cs="Arial"/>
        </w:rPr>
        <w:t>establecido</w:t>
      </w:r>
      <w:r w:rsidRPr="00816C12">
        <w:rPr>
          <w:lang w:eastAsia="es-ES_tradnl"/>
        </w:rPr>
        <w:t xml:space="preserve"> en el artículo 196 de la Ley de Transparencia y Acceso a la Información Pública del Estado de México y Municipios, podrá impugnarla vía Juicio de Amparo en los términos de las leyes aplicables</w:t>
      </w:r>
      <w:r w:rsidRPr="00816C12">
        <w:t>.</w:t>
      </w:r>
    </w:p>
    <w:p w14:paraId="4B22303E" w14:textId="77777777" w:rsidR="00AD5A30" w:rsidRPr="00816C12" w:rsidRDefault="00AD5A30" w:rsidP="00816C12">
      <w:pPr>
        <w:spacing w:after="160" w:line="259" w:lineRule="auto"/>
        <w:jc w:val="left"/>
        <w:rPr>
          <w:b/>
          <w:bCs/>
        </w:rPr>
      </w:pPr>
    </w:p>
    <w:p w14:paraId="719A5C63" w14:textId="7897FF08" w:rsidR="00664420" w:rsidRPr="00816C12" w:rsidRDefault="00664420" w:rsidP="00816C12">
      <w:pPr>
        <w:rPr>
          <w:rFonts w:eastAsia="Palatino Linotype" w:cs="Palatino Linotype"/>
          <w:szCs w:val="22"/>
        </w:rPr>
      </w:pPr>
      <w:r w:rsidRPr="00816C1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2797F" w:rsidRPr="00816C12">
        <w:rPr>
          <w:rFonts w:eastAsia="Palatino Linotype" w:cs="Palatino Linotype"/>
          <w:szCs w:val="22"/>
        </w:rPr>
        <w:t xml:space="preserve">DÉCIMA TERCERA </w:t>
      </w:r>
      <w:r w:rsidRPr="00816C12">
        <w:rPr>
          <w:rFonts w:eastAsia="Palatino Linotype" w:cs="Palatino Linotype"/>
          <w:szCs w:val="22"/>
        </w:rPr>
        <w:t xml:space="preserve">SESIÓN ORDINARIA, CELEBRADA EL </w:t>
      </w:r>
      <w:r w:rsidR="00B2797F" w:rsidRPr="00816C12">
        <w:rPr>
          <w:rFonts w:eastAsia="Palatino Linotype" w:cs="Palatino Linotype"/>
          <w:szCs w:val="22"/>
        </w:rPr>
        <w:t>NUEVE DE ABRIL</w:t>
      </w:r>
      <w:r w:rsidR="00C767B4" w:rsidRPr="00816C12">
        <w:rPr>
          <w:rFonts w:eastAsia="Palatino Linotype" w:cs="Palatino Linotype"/>
          <w:szCs w:val="22"/>
        </w:rPr>
        <w:t xml:space="preserve"> DE DOS MIL VEINTICINCO</w:t>
      </w:r>
      <w:r w:rsidRPr="00816C12">
        <w:rPr>
          <w:rFonts w:eastAsia="Palatino Linotype" w:cs="Palatino Linotype"/>
          <w:szCs w:val="22"/>
        </w:rPr>
        <w:t xml:space="preserve"> ANTE EL SECRETARIO TÉCNICO DEL PLENO, ALEXIS TAPIA RAMÍREZ.</w:t>
      </w:r>
    </w:p>
    <w:p w14:paraId="7072FC1E" w14:textId="585D3D53" w:rsidR="007476F0" w:rsidRPr="00816C12" w:rsidRDefault="007476F0" w:rsidP="00816C12">
      <w:pPr>
        <w:ind w:right="-93"/>
        <w:rPr>
          <w:rFonts w:eastAsia="Calibri" w:cs="Tahoma"/>
          <w:bCs/>
          <w:szCs w:val="22"/>
          <w:lang w:val="es-419" w:eastAsia="en-US"/>
        </w:rPr>
      </w:pPr>
      <w:r w:rsidRPr="00816C12">
        <w:rPr>
          <w:rFonts w:eastAsia="Calibri" w:cs="Tahoma"/>
          <w:bCs/>
          <w:szCs w:val="22"/>
          <w:lang w:val="es-ES_tradnl" w:eastAsia="en-US"/>
        </w:rPr>
        <w:t>SCMM/AGZ/DEMF/</w:t>
      </w:r>
      <w:r w:rsidR="00B539A9" w:rsidRPr="00816C12">
        <w:rPr>
          <w:rFonts w:eastAsia="Calibri" w:cs="Tahoma"/>
          <w:bCs/>
          <w:szCs w:val="22"/>
          <w:lang w:val="es-419" w:eastAsia="en-US"/>
        </w:rPr>
        <w:t>CMP</w:t>
      </w:r>
    </w:p>
    <w:p w14:paraId="49D72DA3" w14:textId="77777777" w:rsidR="00664420" w:rsidRPr="00816C12" w:rsidRDefault="00664420" w:rsidP="00816C12">
      <w:pPr>
        <w:ind w:right="-93"/>
        <w:rPr>
          <w:rFonts w:eastAsia="Calibri" w:cs="Tahoma"/>
          <w:bCs/>
          <w:szCs w:val="22"/>
          <w:lang w:eastAsia="en-US"/>
        </w:rPr>
      </w:pPr>
    </w:p>
    <w:p w14:paraId="5EFEA0CD" w14:textId="77777777" w:rsidR="00664420" w:rsidRPr="00816C12" w:rsidRDefault="00664420" w:rsidP="00816C12">
      <w:pPr>
        <w:ind w:right="-93"/>
        <w:rPr>
          <w:rFonts w:eastAsia="Calibri" w:cs="Tahoma"/>
          <w:szCs w:val="22"/>
          <w:lang w:val="es-ES"/>
        </w:rPr>
      </w:pPr>
    </w:p>
    <w:p w14:paraId="696BC976" w14:textId="77777777" w:rsidR="00664420" w:rsidRPr="00816C12" w:rsidRDefault="00664420" w:rsidP="00816C12">
      <w:pPr>
        <w:ind w:right="-93"/>
        <w:rPr>
          <w:rFonts w:eastAsia="Calibri" w:cs="Tahoma"/>
          <w:bCs/>
          <w:szCs w:val="22"/>
          <w:lang w:val="es-ES" w:eastAsia="en-US"/>
        </w:rPr>
      </w:pPr>
    </w:p>
    <w:p w14:paraId="671CB0C5" w14:textId="77777777" w:rsidR="00664420" w:rsidRPr="00816C12" w:rsidRDefault="00664420" w:rsidP="00816C12">
      <w:pPr>
        <w:ind w:right="-93"/>
        <w:rPr>
          <w:rFonts w:eastAsia="Calibri" w:cs="Tahoma"/>
          <w:bCs/>
          <w:szCs w:val="22"/>
          <w:lang w:val="es-ES_tradnl" w:eastAsia="en-US"/>
        </w:rPr>
      </w:pPr>
    </w:p>
    <w:p w14:paraId="52B66DE7" w14:textId="77777777" w:rsidR="00664420" w:rsidRPr="00816C12" w:rsidRDefault="00664420" w:rsidP="00816C12">
      <w:pPr>
        <w:ind w:right="-93"/>
        <w:rPr>
          <w:rFonts w:eastAsia="Calibri" w:cs="Tahoma"/>
          <w:bCs/>
          <w:szCs w:val="22"/>
          <w:lang w:val="es-ES_tradnl" w:eastAsia="en-US"/>
        </w:rPr>
      </w:pPr>
    </w:p>
    <w:p w14:paraId="3BA305D1" w14:textId="77777777" w:rsidR="00664420" w:rsidRPr="00816C12" w:rsidRDefault="00664420" w:rsidP="00816C12">
      <w:pPr>
        <w:ind w:right="-93"/>
        <w:rPr>
          <w:rFonts w:eastAsia="Calibri" w:cs="Tahoma"/>
          <w:bCs/>
          <w:szCs w:val="22"/>
          <w:lang w:val="es-ES_tradnl" w:eastAsia="en-US"/>
        </w:rPr>
      </w:pPr>
    </w:p>
    <w:p w14:paraId="78230707" w14:textId="77777777" w:rsidR="00664420" w:rsidRPr="00816C12" w:rsidRDefault="00664420" w:rsidP="00816C12">
      <w:pPr>
        <w:ind w:right="-93"/>
        <w:rPr>
          <w:rFonts w:eastAsia="Calibri" w:cs="Tahoma"/>
          <w:bCs/>
          <w:szCs w:val="22"/>
          <w:lang w:val="es-ES_tradnl" w:eastAsia="en-US"/>
        </w:rPr>
      </w:pPr>
    </w:p>
    <w:p w14:paraId="72D18B28" w14:textId="77777777" w:rsidR="00664420" w:rsidRPr="00816C12" w:rsidRDefault="00664420" w:rsidP="00816C12">
      <w:pPr>
        <w:ind w:right="-93"/>
        <w:rPr>
          <w:rFonts w:eastAsia="Calibri" w:cs="Tahoma"/>
          <w:bCs/>
          <w:szCs w:val="22"/>
          <w:lang w:val="es-ES_tradnl" w:eastAsia="en-US"/>
        </w:rPr>
      </w:pPr>
    </w:p>
    <w:p w14:paraId="6BD461DC" w14:textId="77777777" w:rsidR="00664420" w:rsidRPr="00816C12" w:rsidRDefault="00664420" w:rsidP="00816C12">
      <w:pPr>
        <w:tabs>
          <w:tab w:val="center" w:pos="4568"/>
        </w:tabs>
        <w:ind w:right="-93"/>
        <w:rPr>
          <w:rFonts w:eastAsia="Calibri" w:cs="Tahoma"/>
          <w:bCs/>
          <w:szCs w:val="22"/>
          <w:lang w:eastAsia="en-US"/>
        </w:rPr>
      </w:pPr>
    </w:p>
    <w:p w14:paraId="4DBB1727" w14:textId="77777777" w:rsidR="00664420" w:rsidRPr="00816C12" w:rsidRDefault="00664420" w:rsidP="00816C12">
      <w:pPr>
        <w:tabs>
          <w:tab w:val="center" w:pos="4568"/>
        </w:tabs>
        <w:ind w:right="-93"/>
        <w:rPr>
          <w:rFonts w:eastAsia="Calibri" w:cs="Tahoma"/>
          <w:bCs/>
          <w:szCs w:val="22"/>
          <w:lang w:eastAsia="en-US"/>
        </w:rPr>
      </w:pPr>
    </w:p>
    <w:p w14:paraId="1D74121B" w14:textId="77777777" w:rsidR="00664420" w:rsidRPr="00816C12" w:rsidRDefault="00664420" w:rsidP="00816C12">
      <w:pPr>
        <w:tabs>
          <w:tab w:val="center" w:pos="4568"/>
        </w:tabs>
        <w:ind w:right="-93"/>
        <w:rPr>
          <w:rFonts w:eastAsia="Calibri" w:cs="Tahoma"/>
          <w:bCs/>
          <w:szCs w:val="22"/>
          <w:lang w:eastAsia="en-US"/>
        </w:rPr>
      </w:pPr>
    </w:p>
    <w:p w14:paraId="08E74E9C" w14:textId="77777777" w:rsidR="00664420" w:rsidRPr="00816C12" w:rsidRDefault="00664420" w:rsidP="00816C12">
      <w:pPr>
        <w:tabs>
          <w:tab w:val="center" w:pos="4568"/>
        </w:tabs>
        <w:ind w:right="-93"/>
        <w:rPr>
          <w:rFonts w:eastAsia="Calibri" w:cs="Tahoma"/>
          <w:bCs/>
          <w:szCs w:val="22"/>
          <w:lang w:eastAsia="en-US"/>
        </w:rPr>
      </w:pPr>
    </w:p>
    <w:p w14:paraId="2CBF5E03" w14:textId="77777777" w:rsidR="00664420" w:rsidRPr="00816C12" w:rsidRDefault="00664420" w:rsidP="00816C12">
      <w:pPr>
        <w:tabs>
          <w:tab w:val="center" w:pos="4568"/>
        </w:tabs>
        <w:ind w:right="-93"/>
        <w:rPr>
          <w:rFonts w:eastAsia="Calibri" w:cs="Tahoma"/>
          <w:bCs/>
          <w:szCs w:val="22"/>
          <w:lang w:eastAsia="en-US"/>
        </w:rPr>
      </w:pPr>
    </w:p>
    <w:p w14:paraId="44865A6D" w14:textId="77777777" w:rsidR="00664420" w:rsidRPr="00816C12" w:rsidRDefault="00664420" w:rsidP="00816C12">
      <w:pPr>
        <w:tabs>
          <w:tab w:val="center" w:pos="4568"/>
        </w:tabs>
        <w:ind w:right="-93"/>
        <w:rPr>
          <w:rFonts w:eastAsia="Calibri" w:cs="Tahoma"/>
          <w:bCs/>
          <w:szCs w:val="22"/>
          <w:lang w:eastAsia="en-US"/>
        </w:rPr>
      </w:pPr>
    </w:p>
    <w:p w14:paraId="7147F06B" w14:textId="77777777" w:rsidR="00664420" w:rsidRPr="00816C12" w:rsidRDefault="00664420" w:rsidP="00816C12">
      <w:pPr>
        <w:tabs>
          <w:tab w:val="center" w:pos="4568"/>
        </w:tabs>
        <w:ind w:right="-93"/>
        <w:rPr>
          <w:rFonts w:eastAsia="Calibri" w:cs="Tahoma"/>
          <w:bCs/>
          <w:szCs w:val="22"/>
          <w:lang w:eastAsia="en-US"/>
        </w:rPr>
      </w:pPr>
    </w:p>
    <w:p w14:paraId="6FDF3D7E" w14:textId="77777777" w:rsidR="00664420" w:rsidRPr="00816C12" w:rsidRDefault="00664420" w:rsidP="00816C12">
      <w:pPr>
        <w:tabs>
          <w:tab w:val="center" w:pos="4568"/>
        </w:tabs>
        <w:ind w:right="-93"/>
        <w:rPr>
          <w:rFonts w:eastAsia="Calibri" w:cs="Tahoma"/>
          <w:bCs/>
          <w:szCs w:val="22"/>
          <w:lang w:eastAsia="en-US"/>
        </w:rPr>
      </w:pPr>
    </w:p>
    <w:p w14:paraId="6246F818" w14:textId="77777777" w:rsidR="00664420" w:rsidRPr="00816C12" w:rsidRDefault="00664420" w:rsidP="00816C12">
      <w:pPr>
        <w:tabs>
          <w:tab w:val="center" w:pos="4568"/>
        </w:tabs>
        <w:ind w:right="-93"/>
        <w:rPr>
          <w:rFonts w:eastAsia="Calibri" w:cs="Tahoma"/>
          <w:bCs/>
          <w:szCs w:val="22"/>
          <w:lang w:eastAsia="en-US"/>
        </w:rPr>
      </w:pPr>
    </w:p>
    <w:p w14:paraId="57A88B28" w14:textId="77777777" w:rsidR="00664420" w:rsidRPr="00816C12" w:rsidRDefault="00664420" w:rsidP="00816C12">
      <w:pPr>
        <w:tabs>
          <w:tab w:val="center" w:pos="4568"/>
        </w:tabs>
        <w:ind w:right="-93"/>
        <w:rPr>
          <w:rFonts w:eastAsia="Calibri" w:cs="Tahoma"/>
          <w:bCs/>
          <w:szCs w:val="22"/>
          <w:lang w:eastAsia="en-US"/>
        </w:rPr>
      </w:pPr>
    </w:p>
    <w:p w14:paraId="77EF6095" w14:textId="77777777" w:rsidR="00664420" w:rsidRPr="00816C12" w:rsidRDefault="00664420" w:rsidP="00816C12">
      <w:pPr>
        <w:tabs>
          <w:tab w:val="center" w:pos="4568"/>
        </w:tabs>
        <w:ind w:right="-93"/>
        <w:rPr>
          <w:rFonts w:eastAsia="Calibri" w:cs="Tahoma"/>
          <w:bCs/>
          <w:szCs w:val="22"/>
          <w:lang w:eastAsia="en-US"/>
        </w:rPr>
      </w:pPr>
    </w:p>
    <w:p w14:paraId="35593947" w14:textId="77777777" w:rsidR="00664420" w:rsidRPr="00816C12" w:rsidRDefault="00664420" w:rsidP="00816C12">
      <w:pPr>
        <w:tabs>
          <w:tab w:val="center" w:pos="4568"/>
        </w:tabs>
        <w:ind w:right="-93"/>
        <w:rPr>
          <w:rFonts w:eastAsia="Calibri" w:cs="Tahoma"/>
          <w:bCs/>
          <w:szCs w:val="22"/>
          <w:lang w:eastAsia="en-US"/>
        </w:rPr>
      </w:pPr>
    </w:p>
    <w:p w14:paraId="3AF72A17" w14:textId="77777777" w:rsidR="00664420" w:rsidRPr="00816C12" w:rsidRDefault="00664420" w:rsidP="00816C12">
      <w:pPr>
        <w:tabs>
          <w:tab w:val="center" w:pos="4568"/>
        </w:tabs>
        <w:ind w:right="-93"/>
        <w:rPr>
          <w:rFonts w:eastAsia="Calibri" w:cs="Tahoma"/>
          <w:bCs/>
          <w:szCs w:val="22"/>
          <w:lang w:eastAsia="en-US"/>
        </w:rPr>
      </w:pPr>
    </w:p>
    <w:p w14:paraId="37169144" w14:textId="77777777" w:rsidR="00664420" w:rsidRPr="00816C12" w:rsidRDefault="00664420" w:rsidP="00816C12">
      <w:pPr>
        <w:tabs>
          <w:tab w:val="center" w:pos="4568"/>
        </w:tabs>
        <w:ind w:right="-93"/>
        <w:rPr>
          <w:rFonts w:eastAsia="Calibri" w:cs="Tahoma"/>
          <w:bCs/>
          <w:szCs w:val="22"/>
          <w:lang w:eastAsia="en-US"/>
        </w:rPr>
      </w:pPr>
    </w:p>
    <w:p w14:paraId="77CFC088" w14:textId="77777777" w:rsidR="00664420" w:rsidRPr="00816C12" w:rsidRDefault="00664420" w:rsidP="00816C12">
      <w:pPr>
        <w:tabs>
          <w:tab w:val="center" w:pos="4568"/>
        </w:tabs>
        <w:ind w:right="-93"/>
        <w:rPr>
          <w:rFonts w:eastAsia="Calibri" w:cs="Tahoma"/>
          <w:bCs/>
          <w:szCs w:val="22"/>
          <w:lang w:eastAsia="en-US"/>
        </w:rPr>
      </w:pPr>
    </w:p>
    <w:p w14:paraId="781A11A5" w14:textId="77777777" w:rsidR="00664420" w:rsidRPr="00816C12" w:rsidRDefault="00664420" w:rsidP="00816C12">
      <w:pPr>
        <w:tabs>
          <w:tab w:val="center" w:pos="4568"/>
        </w:tabs>
        <w:ind w:right="-93"/>
        <w:rPr>
          <w:rFonts w:eastAsia="Calibri" w:cs="Tahoma"/>
          <w:bCs/>
          <w:szCs w:val="22"/>
          <w:lang w:eastAsia="en-US"/>
        </w:rPr>
      </w:pPr>
    </w:p>
    <w:p w14:paraId="5B4ADFF3" w14:textId="77777777" w:rsidR="00A131AC" w:rsidRPr="00816C12" w:rsidRDefault="00A131AC" w:rsidP="00816C12"/>
    <w:sectPr w:rsidR="00A131AC" w:rsidRPr="00816C12"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60530" w14:textId="77777777" w:rsidR="001B34A6" w:rsidRDefault="001B34A6" w:rsidP="00664420">
      <w:pPr>
        <w:spacing w:line="240" w:lineRule="auto"/>
      </w:pPr>
      <w:r>
        <w:separator/>
      </w:r>
    </w:p>
  </w:endnote>
  <w:endnote w:type="continuationSeparator" w:id="0">
    <w:p w14:paraId="3B7FE753" w14:textId="77777777" w:rsidR="001B34A6" w:rsidRDefault="001B34A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60C59" w:rsidRDefault="00660C59">
    <w:pPr>
      <w:tabs>
        <w:tab w:val="center" w:pos="4550"/>
        <w:tab w:val="left" w:pos="5818"/>
      </w:tabs>
      <w:ind w:right="260"/>
      <w:jc w:val="right"/>
      <w:rPr>
        <w:color w:val="071320" w:themeColor="text2" w:themeShade="80"/>
        <w:sz w:val="24"/>
        <w:szCs w:val="24"/>
      </w:rPr>
    </w:pPr>
  </w:p>
  <w:p w14:paraId="1BCA7F23" w14:textId="77777777" w:rsidR="00660C59" w:rsidRDefault="00660C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1FCC206" w:rsidR="00660C59" w:rsidRDefault="00660C5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43C22" w:rsidRPr="00A43C22">
      <w:rPr>
        <w:noProof/>
        <w:color w:val="0A1D30" w:themeColor="text2" w:themeShade="BF"/>
        <w:sz w:val="24"/>
        <w:szCs w:val="24"/>
        <w:lang w:val="es-ES"/>
      </w:rPr>
      <w:t>15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43C22" w:rsidRPr="00A43C22">
      <w:rPr>
        <w:noProof/>
        <w:color w:val="0A1D30" w:themeColor="text2" w:themeShade="BF"/>
        <w:sz w:val="24"/>
        <w:szCs w:val="24"/>
        <w:lang w:val="es-ES"/>
      </w:rPr>
      <w:t>17</w:t>
    </w:r>
    <w:r>
      <w:rPr>
        <w:color w:val="0A1D30" w:themeColor="text2" w:themeShade="BF"/>
        <w:sz w:val="24"/>
        <w:szCs w:val="24"/>
      </w:rPr>
      <w:fldChar w:fldCharType="end"/>
    </w:r>
  </w:p>
  <w:p w14:paraId="310E15C0" w14:textId="77777777" w:rsidR="00660C59" w:rsidRDefault="00660C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4FEC" w14:textId="77777777" w:rsidR="001B34A6" w:rsidRDefault="001B34A6" w:rsidP="00664420">
      <w:pPr>
        <w:spacing w:line="240" w:lineRule="auto"/>
      </w:pPr>
      <w:r>
        <w:separator/>
      </w:r>
    </w:p>
  </w:footnote>
  <w:footnote w:type="continuationSeparator" w:id="0">
    <w:p w14:paraId="52FE6B51" w14:textId="77777777" w:rsidR="001B34A6" w:rsidRDefault="001B34A6" w:rsidP="00664420">
      <w:pPr>
        <w:spacing w:line="240" w:lineRule="auto"/>
      </w:pPr>
      <w:r>
        <w:continuationSeparator/>
      </w:r>
    </w:p>
  </w:footnote>
  <w:footnote w:id="1">
    <w:p w14:paraId="6915A5A4" w14:textId="77777777" w:rsidR="00660C59" w:rsidRDefault="00660C59" w:rsidP="00A66442">
      <w:pPr>
        <w:pStyle w:val="Textonotapie"/>
        <w:rPr>
          <w:rFonts w:ascii="Palatino Linotype" w:hAnsi="Palatino Linotype"/>
          <w:i/>
          <w:sz w:val="16"/>
        </w:rPr>
      </w:pPr>
      <w:r>
        <w:rPr>
          <w:rStyle w:val="Refdenotaalpie"/>
        </w:rPr>
        <w:footnoteRef/>
      </w:r>
      <w:r>
        <w:t xml:space="preserve"> </w:t>
      </w:r>
      <w:r w:rsidRPr="00683C14">
        <w:rPr>
          <w:rFonts w:ascii="Palatino Linotype" w:hAnsi="Palatino Linotype"/>
          <w:i/>
          <w:sz w:val="16"/>
        </w:rPr>
        <w:t>Para su consulta en el enlace electrónico</w:t>
      </w:r>
      <w:r w:rsidRPr="00683C14">
        <w:rPr>
          <w:rFonts w:ascii="Palatino Linotype" w:hAnsi="Palatino Linotype"/>
          <w:b/>
          <w:i/>
          <w:sz w:val="16"/>
        </w:rPr>
        <w:t>: http://dle.rae.es/?id=D78E0XT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60C59" w:rsidRPr="00330DA7" w14:paraId="070A4B18" w14:textId="77777777" w:rsidTr="003F35FD">
      <w:trPr>
        <w:trHeight w:val="144"/>
        <w:jc w:val="right"/>
      </w:trPr>
      <w:tc>
        <w:tcPr>
          <w:tcW w:w="2727" w:type="dxa"/>
        </w:tcPr>
        <w:p w14:paraId="62B7493A" w14:textId="77777777" w:rsidR="00660C59" w:rsidRPr="00330DA7" w:rsidRDefault="00660C5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AAEC42F" w:rsidR="00660C59" w:rsidRPr="00A90C72" w:rsidRDefault="00660C59" w:rsidP="003F35FD">
          <w:pPr>
            <w:tabs>
              <w:tab w:val="right" w:pos="8838"/>
            </w:tabs>
            <w:ind w:left="-74" w:right="-105"/>
            <w:rPr>
              <w:rFonts w:eastAsia="Calibri" w:cs="Tahoma"/>
              <w:szCs w:val="22"/>
              <w:lang w:eastAsia="en-US"/>
            </w:rPr>
          </w:pPr>
          <w:r w:rsidRPr="00EA37A0">
            <w:rPr>
              <w:rFonts w:eastAsia="Calibri" w:cs="Tahoma"/>
              <w:szCs w:val="22"/>
              <w:lang w:eastAsia="en-US"/>
            </w:rPr>
            <w:t>02922/INFOEM/IP/RR/2025</w:t>
          </w:r>
        </w:p>
      </w:tc>
    </w:tr>
    <w:tr w:rsidR="00660C59" w:rsidRPr="00330DA7" w14:paraId="4521E058" w14:textId="77777777" w:rsidTr="003F35FD">
      <w:trPr>
        <w:trHeight w:val="283"/>
        <w:jc w:val="right"/>
      </w:trPr>
      <w:tc>
        <w:tcPr>
          <w:tcW w:w="2727" w:type="dxa"/>
        </w:tcPr>
        <w:p w14:paraId="0B68C086" w14:textId="77777777" w:rsidR="00660C59" w:rsidRPr="00330DA7" w:rsidRDefault="00660C5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E69C146" w:rsidR="00660C59" w:rsidRPr="00952DD0" w:rsidRDefault="00660C59" w:rsidP="003F35FD">
          <w:pPr>
            <w:tabs>
              <w:tab w:val="left" w:pos="2834"/>
              <w:tab w:val="right" w:pos="8838"/>
            </w:tabs>
            <w:ind w:left="-108" w:right="-105"/>
            <w:rPr>
              <w:rFonts w:eastAsia="Calibri" w:cs="Tahoma"/>
              <w:szCs w:val="22"/>
              <w:lang w:eastAsia="en-US"/>
            </w:rPr>
          </w:pPr>
          <w:r w:rsidRPr="00EA37A0">
            <w:rPr>
              <w:rFonts w:eastAsia="Calibri" w:cs="Tahoma"/>
              <w:szCs w:val="22"/>
              <w:lang w:eastAsia="en-US"/>
            </w:rPr>
            <w:t>Secretaría del Campo</w:t>
          </w:r>
        </w:p>
      </w:tc>
    </w:tr>
    <w:tr w:rsidR="00660C59" w:rsidRPr="00330DA7" w14:paraId="6331D9B6" w14:textId="77777777" w:rsidTr="003F35FD">
      <w:trPr>
        <w:trHeight w:val="283"/>
        <w:jc w:val="right"/>
      </w:trPr>
      <w:tc>
        <w:tcPr>
          <w:tcW w:w="2727" w:type="dxa"/>
        </w:tcPr>
        <w:p w14:paraId="3FA86BAE" w14:textId="2801636C" w:rsidR="00660C59" w:rsidRPr="00330DA7" w:rsidRDefault="00660C5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60C59" w:rsidRPr="00EA66FC" w:rsidRDefault="00660C5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BB6C74E" w:rsidR="00660C59" w:rsidRPr="00443C6B" w:rsidRDefault="00660C5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0E74814">
          <wp:simplePos x="0" y="0"/>
          <wp:positionH relativeFrom="margin">
            <wp:posOffset>-1049646</wp:posOffset>
          </wp:positionH>
          <wp:positionV relativeFrom="margin">
            <wp:posOffset>-1657085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60C59" w:rsidRPr="00330DA7" w14:paraId="29CFF901" w14:textId="77777777" w:rsidTr="000C10AD">
      <w:trPr>
        <w:trHeight w:val="1435"/>
      </w:trPr>
      <w:tc>
        <w:tcPr>
          <w:tcW w:w="283" w:type="dxa"/>
          <w:shd w:val="clear" w:color="auto" w:fill="auto"/>
        </w:tcPr>
        <w:p w14:paraId="046B9F8F" w14:textId="77777777" w:rsidR="00660C59" w:rsidRPr="00330DA7" w:rsidRDefault="00660C59" w:rsidP="000C10A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60C59" w:rsidRPr="00330DA7" w14:paraId="04F272D2" w14:textId="77777777" w:rsidTr="000C10AD">
            <w:trPr>
              <w:trHeight w:val="144"/>
            </w:trPr>
            <w:tc>
              <w:tcPr>
                <w:tcW w:w="2727" w:type="dxa"/>
              </w:tcPr>
              <w:p w14:paraId="2FD4DBF6" w14:textId="77777777" w:rsidR="00660C59" w:rsidRPr="00330DA7" w:rsidRDefault="00660C59" w:rsidP="000C10A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C95995F" w:rsidR="00660C59" w:rsidRPr="00A90C72" w:rsidRDefault="00660C59" w:rsidP="000C10AD">
                <w:pPr>
                  <w:tabs>
                    <w:tab w:val="right" w:pos="8838"/>
                  </w:tabs>
                  <w:ind w:left="-74" w:right="-105"/>
                  <w:rPr>
                    <w:rFonts w:eastAsia="Calibri" w:cs="Tahoma"/>
                    <w:szCs w:val="22"/>
                    <w:lang w:eastAsia="en-US"/>
                  </w:rPr>
                </w:pPr>
                <w:r w:rsidRPr="00EA37A0">
                  <w:rPr>
                    <w:rFonts w:eastAsia="Calibri" w:cs="Tahoma"/>
                    <w:szCs w:val="22"/>
                    <w:lang w:eastAsia="en-US"/>
                  </w:rPr>
                  <w:t>02922/INFOEM/IP/RR/2025</w:t>
                </w:r>
              </w:p>
            </w:tc>
            <w:tc>
              <w:tcPr>
                <w:tcW w:w="3402" w:type="dxa"/>
              </w:tcPr>
              <w:p w14:paraId="71DEA1CF" w14:textId="77777777" w:rsidR="00660C59" w:rsidRDefault="00660C59" w:rsidP="000C10AD">
                <w:pPr>
                  <w:tabs>
                    <w:tab w:val="right" w:pos="8838"/>
                  </w:tabs>
                  <w:ind w:left="-74" w:right="-105"/>
                  <w:rPr>
                    <w:rFonts w:eastAsia="Calibri" w:cs="Tahoma"/>
                    <w:szCs w:val="22"/>
                    <w:lang w:eastAsia="en-US"/>
                  </w:rPr>
                </w:pPr>
              </w:p>
            </w:tc>
          </w:tr>
          <w:tr w:rsidR="00660C59" w:rsidRPr="00330DA7" w14:paraId="05C58951" w14:textId="77777777" w:rsidTr="000C10AD">
            <w:trPr>
              <w:trHeight w:val="144"/>
            </w:trPr>
            <w:tc>
              <w:tcPr>
                <w:tcW w:w="2727" w:type="dxa"/>
              </w:tcPr>
              <w:p w14:paraId="642B9610" w14:textId="77777777" w:rsidR="00660C59" w:rsidRPr="00330DA7" w:rsidRDefault="00660C59" w:rsidP="000C10A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B99C0DE" w:rsidR="00660C59" w:rsidRPr="005F19B1" w:rsidRDefault="00A43C22" w:rsidP="00EC46F5">
                <w:pPr>
                  <w:tabs>
                    <w:tab w:val="left" w:pos="3122"/>
                    <w:tab w:val="right" w:pos="8838"/>
                  </w:tabs>
                  <w:ind w:left="-105" w:right="-105"/>
                  <w:rPr>
                    <w:rFonts w:eastAsia="Calibri" w:cs="Tahoma"/>
                    <w:szCs w:val="22"/>
                    <w:lang w:eastAsia="en-US"/>
                  </w:rPr>
                </w:pPr>
                <w:r>
                  <w:rPr>
                    <w:rFonts w:eastAsia="Calibri" w:cs="Tahoma"/>
                    <w:szCs w:val="22"/>
                    <w:lang w:eastAsia="en-US"/>
                  </w:rPr>
                  <w:t>XXXXXX XXXXX XXXXXXX</w:t>
                </w:r>
              </w:p>
            </w:tc>
            <w:tc>
              <w:tcPr>
                <w:tcW w:w="3402" w:type="dxa"/>
              </w:tcPr>
              <w:p w14:paraId="73F47F53" w14:textId="77777777" w:rsidR="00660C59" w:rsidRPr="005F19B1" w:rsidRDefault="00660C59" w:rsidP="000C10AD">
                <w:pPr>
                  <w:tabs>
                    <w:tab w:val="left" w:pos="3122"/>
                    <w:tab w:val="right" w:pos="8838"/>
                  </w:tabs>
                  <w:ind w:left="-105" w:right="-105"/>
                  <w:rPr>
                    <w:rFonts w:eastAsia="Calibri" w:cs="Tahoma"/>
                    <w:szCs w:val="22"/>
                    <w:lang w:eastAsia="en-US"/>
                  </w:rPr>
                </w:pPr>
              </w:p>
            </w:tc>
          </w:tr>
          <w:bookmarkEnd w:id="1"/>
          <w:tr w:rsidR="00660C59" w:rsidRPr="00330DA7" w14:paraId="00E6CDC1" w14:textId="77777777" w:rsidTr="000C10AD">
            <w:trPr>
              <w:trHeight w:val="283"/>
            </w:trPr>
            <w:tc>
              <w:tcPr>
                <w:tcW w:w="2727" w:type="dxa"/>
              </w:tcPr>
              <w:p w14:paraId="0631AD24" w14:textId="77777777" w:rsidR="00660C59" w:rsidRPr="00330DA7" w:rsidRDefault="00660C59" w:rsidP="000C10A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E96F947" w:rsidR="00660C59" w:rsidRPr="00952DD0" w:rsidRDefault="00660C59" w:rsidP="000C10AD">
                <w:pPr>
                  <w:tabs>
                    <w:tab w:val="left" w:pos="2834"/>
                    <w:tab w:val="right" w:pos="8838"/>
                  </w:tabs>
                  <w:ind w:left="-108" w:right="-105"/>
                  <w:rPr>
                    <w:rFonts w:eastAsia="Calibri" w:cs="Tahoma"/>
                    <w:szCs w:val="22"/>
                    <w:lang w:eastAsia="en-US"/>
                  </w:rPr>
                </w:pPr>
                <w:r w:rsidRPr="00EA37A0">
                  <w:rPr>
                    <w:rFonts w:eastAsia="Calibri" w:cs="Tahoma"/>
                    <w:szCs w:val="22"/>
                    <w:lang w:eastAsia="en-US"/>
                  </w:rPr>
                  <w:t>Secretaría del Campo</w:t>
                </w:r>
              </w:p>
            </w:tc>
            <w:tc>
              <w:tcPr>
                <w:tcW w:w="3402" w:type="dxa"/>
              </w:tcPr>
              <w:p w14:paraId="3A7DA319" w14:textId="77777777" w:rsidR="00660C59" w:rsidRPr="00A90C72" w:rsidRDefault="00660C59" w:rsidP="000C10AD">
                <w:pPr>
                  <w:tabs>
                    <w:tab w:val="left" w:pos="2834"/>
                    <w:tab w:val="right" w:pos="8838"/>
                  </w:tabs>
                  <w:ind w:left="-108" w:right="-105"/>
                  <w:rPr>
                    <w:rFonts w:eastAsia="Calibri" w:cs="Tahoma"/>
                    <w:szCs w:val="22"/>
                    <w:lang w:eastAsia="en-US"/>
                  </w:rPr>
                </w:pPr>
              </w:p>
            </w:tc>
          </w:tr>
          <w:tr w:rsidR="00660C59" w:rsidRPr="00330DA7" w14:paraId="0F6CD8D2" w14:textId="77777777" w:rsidTr="000C10AD">
            <w:trPr>
              <w:trHeight w:val="283"/>
            </w:trPr>
            <w:tc>
              <w:tcPr>
                <w:tcW w:w="2727" w:type="dxa"/>
              </w:tcPr>
              <w:p w14:paraId="31700628" w14:textId="48D77B32" w:rsidR="00660C59" w:rsidRPr="00330DA7" w:rsidRDefault="00660C59" w:rsidP="000C10A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60C59" w:rsidRPr="00EA66FC" w:rsidRDefault="00660C59" w:rsidP="000C10A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60C59" w:rsidRPr="00330DA7" w:rsidRDefault="00660C59" w:rsidP="000C10AD">
                <w:pPr>
                  <w:tabs>
                    <w:tab w:val="right" w:pos="8838"/>
                  </w:tabs>
                  <w:ind w:left="-108" w:right="-105"/>
                  <w:rPr>
                    <w:rFonts w:eastAsia="Calibri" w:cs="Tahoma"/>
                    <w:szCs w:val="22"/>
                    <w:lang w:eastAsia="en-US"/>
                  </w:rPr>
                </w:pPr>
              </w:p>
            </w:tc>
          </w:tr>
        </w:tbl>
        <w:p w14:paraId="5DC6AC61" w14:textId="77777777" w:rsidR="00660C59" w:rsidRPr="00330DA7" w:rsidRDefault="00660C59" w:rsidP="000C10AD">
          <w:pPr>
            <w:tabs>
              <w:tab w:val="right" w:pos="8838"/>
            </w:tabs>
            <w:ind w:left="-28"/>
            <w:rPr>
              <w:rFonts w:ascii="Arial" w:eastAsia="Calibri" w:hAnsi="Arial" w:cs="Arial"/>
              <w:b/>
              <w:szCs w:val="22"/>
              <w:lang w:eastAsia="en-US"/>
            </w:rPr>
          </w:pPr>
        </w:p>
      </w:tc>
    </w:tr>
  </w:tbl>
  <w:p w14:paraId="2A906731" w14:textId="77777777" w:rsidR="00660C59" w:rsidRPr="00765661" w:rsidRDefault="001B34A6" w:rsidP="000C10A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pt;margin-top:-137.9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933"/>
    <w:multiLevelType w:val="hybridMultilevel"/>
    <w:tmpl w:val="BCB0265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3506E"/>
    <w:multiLevelType w:val="hybridMultilevel"/>
    <w:tmpl w:val="A968AE4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E2DAA"/>
    <w:multiLevelType w:val="hybridMultilevel"/>
    <w:tmpl w:val="05587C3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95816F4"/>
    <w:multiLevelType w:val="hybridMultilevel"/>
    <w:tmpl w:val="987AF8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8"/>
  </w:num>
  <w:num w:numId="5">
    <w:abstractNumId w:val="4"/>
  </w:num>
  <w:num w:numId="6">
    <w:abstractNumId w:val="19"/>
  </w:num>
  <w:num w:numId="7">
    <w:abstractNumId w:val="14"/>
  </w:num>
  <w:num w:numId="8">
    <w:abstractNumId w:val="6"/>
  </w:num>
  <w:num w:numId="9">
    <w:abstractNumId w:val="1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2"/>
  </w:num>
  <w:num w:numId="14">
    <w:abstractNumId w:val="5"/>
  </w:num>
  <w:num w:numId="15">
    <w:abstractNumId w:val="15"/>
  </w:num>
  <w:num w:numId="16">
    <w:abstractNumId w:val="3"/>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476"/>
    <w:rsid w:val="000318BC"/>
    <w:rsid w:val="00034189"/>
    <w:rsid w:val="000437DB"/>
    <w:rsid w:val="00057B2D"/>
    <w:rsid w:val="000748E2"/>
    <w:rsid w:val="000C10AD"/>
    <w:rsid w:val="000C57E2"/>
    <w:rsid w:val="000D0D67"/>
    <w:rsid w:val="000D459D"/>
    <w:rsid w:val="000E052E"/>
    <w:rsid w:val="000E05F7"/>
    <w:rsid w:val="000E09C4"/>
    <w:rsid w:val="0011350D"/>
    <w:rsid w:val="00131852"/>
    <w:rsid w:val="00141876"/>
    <w:rsid w:val="00150C49"/>
    <w:rsid w:val="00161923"/>
    <w:rsid w:val="001633CB"/>
    <w:rsid w:val="001920BB"/>
    <w:rsid w:val="0019378E"/>
    <w:rsid w:val="001A58B3"/>
    <w:rsid w:val="001A633B"/>
    <w:rsid w:val="001A6B07"/>
    <w:rsid w:val="001B34A6"/>
    <w:rsid w:val="001C7688"/>
    <w:rsid w:val="001E4960"/>
    <w:rsid w:val="001F3515"/>
    <w:rsid w:val="001F6F69"/>
    <w:rsid w:val="0023177F"/>
    <w:rsid w:val="00233005"/>
    <w:rsid w:val="002338D4"/>
    <w:rsid w:val="00233F17"/>
    <w:rsid w:val="002411F0"/>
    <w:rsid w:val="002567D4"/>
    <w:rsid w:val="002568F8"/>
    <w:rsid w:val="0026559B"/>
    <w:rsid w:val="002819DA"/>
    <w:rsid w:val="002A3601"/>
    <w:rsid w:val="002A74AA"/>
    <w:rsid w:val="002B7C6F"/>
    <w:rsid w:val="002C2588"/>
    <w:rsid w:val="003003D9"/>
    <w:rsid w:val="00302476"/>
    <w:rsid w:val="00302E41"/>
    <w:rsid w:val="00313B9C"/>
    <w:rsid w:val="003267AD"/>
    <w:rsid w:val="00331F35"/>
    <w:rsid w:val="003351C7"/>
    <w:rsid w:val="0034218F"/>
    <w:rsid w:val="003470A4"/>
    <w:rsid w:val="00351EFB"/>
    <w:rsid w:val="00352DD2"/>
    <w:rsid w:val="00362A11"/>
    <w:rsid w:val="00380417"/>
    <w:rsid w:val="003A40C1"/>
    <w:rsid w:val="003B184E"/>
    <w:rsid w:val="003D1065"/>
    <w:rsid w:val="003E1D10"/>
    <w:rsid w:val="003F35FD"/>
    <w:rsid w:val="00404336"/>
    <w:rsid w:val="0040558E"/>
    <w:rsid w:val="00410F22"/>
    <w:rsid w:val="0041385B"/>
    <w:rsid w:val="00416E5A"/>
    <w:rsid w:val="00424FF4"/>
    <w:rsid w:val="00441BFA"/>
    <w:rsid w:val="00454FBD"/>
    <w:rsid w:val="004950BA"/>
    <w:rsid w:val="004C67FD"/>
    <w:rsid w:val="004D7CD8"/>
    <w:rsid w:val="004E0438"/>
    <w:rsid w:val="004E21B4"/>
    <w:rsid w:val="004E5068"/>
    <w:rsid w:val="004F68B4"/>
    <w:rsid w:val="004F7A00"/>
    <w:rsid w:val="004F7D21"/>
    <w:rsid w:val="005365FA"/>
    <w:rsid w:val="005723CB"/>
    <w:rsid w:val="00575388"/>
    <w:rsid w:val="00575400"/>
    <w:rsid w:val="005921F1"/>
    <w:rsid w:val="005941FB"/>
    <w:rsid w:val="0059544D"/>
    <w:rsid w:val="005A0A5F"/>
    <w:rsid w:val="005A5C89"/>
    <w:rsid w:val="005B18AF"/>
    <w:rsid w:val="005C3857"/>
    <w:rsid w:val="005D52DA"/>
    <w:rsid w:val="005D5A50"/>
    <w:rsid w:val="005E148A"/>
    <w:rsid w:val="005E4808"/>
    <w:rsid w:val="005F3C9A"/>
    <w:rsid w:val="005F5301"/>
    <w:rsid w:val="005F65B7"/>
    <w:rsid w:val="006018CB"/>
    <w:rsid w:val="006067C7"/>
    <w:rsid w:val="00615506"/>
    <w:rsid w:val="006159AD"/>
    <w:rsid w:val="006309D0"/>
    <w:rsid w:val="00646436"/>
    <w:rsid w:val="00653944"/>
    <w:rsid w:val="00660C59"/>
    <w:rsid w:val="00664420"/>
    <w:rsid w:val="00670479"/>
    <w:rsid w:val="006827B2"/>
    <w:rsid w:val="00685AD3"/>
    <w:rsid w:val="006946E4"/>
    <w:rsid w:val="006A5AE1"/>
    <w:rsid w:val="006B10B0"/>
    <w:rsid w:val="006B35E8"/>
    <w:rsid w:val="006E0F00"/>
    <w:rsid w:val="006E25BC"/>
    <w:rsid w:val="006E6BBC"/>
    <w:rsid w:val="006F7768"/>
    <w:rsid w:val="00700E37"/>
    <w:rsid w:val="007030A4"/>
    <w:rsid w:val="00717E59"/>
    <w:rsid w:val="0073208C"/>
    <w:rsid w:val="007451FE"/>
    <w:rsid w:val="007476F0"/>
    <w:rsid w:val="00761BE2"/>
    <w:rsid w:val="00775BFC"/>
    <w:rsid w:val="007B6074"/>
    <w:rsid w:val="007C5C93"/>
    <w:rsid w:val="007D1C55"/>
    <w:rsid w:val="007D317F"/>
    <w:rsid w:val="007D644B"/>
    <w:rsid w:val="007F5D06"/>
    <w:rsid w:val="00814C80"/>
    <w:rsid w:val="00816C12"/>
    <w:rsid w:val="0083697D"/>
    <w:rsid w:val="0084341B"/>
    <w:rsid w:val="00865CF4"/>
    <w:rsid w:val="00876496"/>
    <w:rsid w:val="00876DBC"/>
    <w:rsid w:val="008A6003"/>
    <w:rsid w:val="008A6F88"/>
    <w:rsid w:val="008B09E4"/>
    <w:rsid w:val="008B1E16"/>
    <w:rsid w:val="008C48EE"/>
    <w:rsid w:val="008E4D5D"/>
    <w:rsid w:val="00900C44"/>
    <w:rsid w:val="00910FD2"/>
    <w:rsid w:val="00931437"/>
    <w:rsid w:val="009420A9"/>
    <w:rsid w:val="00953430"/>
    <w:rsid w:val="009578F9"/>
    <w:rsid w:val="00962628"/>
    <w:rsid w:val="00970EB3"/>
    <w:rsid w:val="00973F79"/>
    <w:rsid w:val="0097718F"/>
    <w:rsid w:val="00994944"/>
    <w:rsid w:val="009950D7"/>
    <w:rsid w:val="009A2D78"/>
    <w:rsid w:val="009A7C10"/>
    <w:rsid w:val="009B2403"/>
    <w:rsid w:val="009B2945"/>
    <w:rsid w:val="009D0146"/>
    <w:rsid w:val="009D5A76"/>
    <w:rsid w:val="009F797C"/>
    <w:rsid w:val="00A01929"/>
    <w:rsid w:val="00A131AC"/>
    <w:rsid w:val="00A13DF8"/>
    <w:rsid w:val="00A16D85"/>
    <w:rsid w:val="00A17059"/>
    <w:rsid w:val="00A203C6"/>
    <w:rsid w:val="00A21A20"/>
    <w:rsid w:val="00A225DA"/>
    <w:rsid w:val="00A43C22"/>
    <w:rsid w:val="00A46118"/>
    <w:rsid w:val="00A53315"/>
    <w:rsid w:val="00A54AFF"/>
    <w:rsid w:val="00A65695"/>
    <w:rsid w:val="00A66442"/>
    <w:rsid w:val="00A713F6"/>
    <w:rsid w:val="00A8199C"/>
    <w:rsid w:val="00A9208D"/>
    <w:rsid w:val="00AA26B0"/>
    <w:rsid w:val="00AA6EA9"/>
    <w:rsid w:val="00AB367D"/>
    <w:rsid w:val="00AC2DB8"/>
    <w:rsid w:val="00AC3CA0"/>
    <w:rsid w:val="00AD5A30"/>
    <w:rsid w:val="00AD5A6F"/>
    <w:rsid w:val="00AE3DA7"/>
    <w:rsid w:val="00AF03C4"/>
    <w:rsid w:val="00B13C5D"/>
    <w:rsid w:val="00B22A80"/>
    <w:rsid w:val="00B25000"/>
    <w:rsid w:val="00B2797F"/>
    <w:rsid w:val="00B539A9"/>
    <w:rsid w:val="00B62B67"/>
    <w:rsid w:val="00B71DBD"/>
    <w:rsid w:val="00BA0356"/>
    <w:rsid w:val="00BA55A8"/>
    <w:rsid w:val="00BB2ABF"/>
    <w:rsid w:val="00BB2B35"/>
    <w:rsid w:val="00BB64F4"/>
    <w:rsid w:val="00BD3F4F"/>
    <w:rsid w:val="00BE48AB"/>
    <w:rsid w:val="00BF0221"/>
    <w:rsid w:val="00BF091A"/>
    <w:rsid w:val="00C049E2"/>
    <w:rsid w:val="00C2269A"/>
    <w:rsid w:val="00C36795"/>
    <w:rsid w:val="00C460FB"/>
    <w:rsid w:val="00C461EC"/>
    <w:rsid w:val="00C507D4"/>
    <w:rsid w:val="00C5095C"/>
    <w:rsid w:val="00C64E11"/>
    <w:rsid w:val="00C71CEF"/>
    <w:rsid w:val="00C72DAA"/>
    <w:rsid w:val="00C767B4"/>
    <w:rsid w:val="00C8625F"/>
    <w:rsid w:val="00CA02DD"/>
    <w:rsid w:val="00CA11CF"/>
    <w:rsid w:val="00CD0B92"/>
    <w:rsid w:val="00CD1AFD"/>
    <w:rsid w:val="00CE29D3"/>
    <w:rsid w:val="00CF2D8B"/>
    <w:rsid w:val="00CF45BD"/>
    <w:rsid w:val="00CF7586"/>
    <w:rsid w:val="00D036D3"/>
    <w:rsid w:val="00D07D18"/>
    <w:rsid w:val="00D248E9"/>
    <w:rsid w:val="00D2790D"/>
    <w:rsid w:val="00D51ECD"/>
    <w:rsid w:val="00D6170E"/>
    <w:rsid w:val="00D91CB4"/>
    <w:rsid w:val="00D9240B"/>
    <w:rsid w:val="00DA2020"/>
    <w:rsid w:val="00DA614F"/>
    <w:rsid w:val="00DD25D2"/>
    <w:rsid w:val="00DD5F50"/>
    <w:rsid w:val="00DD6EF3"/>
    <w:rsid w:val="00DE1133"/>
    <w:rsid w:val="00DF03AD"/>
    <w:rsid w:val="00E06F53"/>
    <w:rsid w:val="00E12CFA"/>
    <w:rsid w:val="00E16BF5"/>
    <w:rsid w:val="00E259FB"/>
    <w:rsid w:val="00E32F5E"/>
    <w:rsid w:val="00E37A3F"/>
    <w:rsid w:val="00E4033C"/>
    <w:rsid w:val="00E46A1B"/>
    <w:rsid w:val="00E54E41"/>
    <w:rsid w:val="00E62E6A"/>
    <w:rsid w:val="00E73384"/>
    <w:rsid w:val="00E83EF5"/>
    <w:rsid w:val="00E9335C"/>
    <w:rsid w:val="00E937AE"/>
    <w:rsid w:val="00EA0D03"/>
    <w:rsid w:val="00EA37A0"/>
    <w:rsid w:val="00EC25E9"/>
    <w:rsid w:val="00EC46F5"/>
    <w:rsid w:val="00ED1C1E"/>
    <w:rsid w:val="00EE3CD1"/>
    <w:rsid w:val="00EF3C14"/>
    <w:rsid w:val="00EF510F"/>
    <w:rsid w:val="00F07EE6"/>
    <w:rsid w:val="00F1385D"/>
    <w:rsid w:val="00F33CC8"/>
    <w:rsid w:val="00F41D21"/>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796993112">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351419322">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EDBDAB-5F6E-4FCD-9452-9A059E78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4025</Words>
  <Characters>22143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2025-04-10T18:41:00Z</cp:lastPrinted>
  <dcterms:created xsi:type="dcterms:W3CDTF">2025-04-03T20:55:00Z</dcterms:created>
  <dcterms:modified xsi:type="dcterms:W3CDTF">2025-04-29T20:52:00Z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