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sdtContent>
        <w:p w14:paraId="63E7C46A" w14:textId="77777777" w:rsidR="00F80FFE" w:rsidRDefault="00F80FFE" w:rsidP="00DA638D">
          <w:pPr>
            <w:pStyle w:val="TtulodeTDC"/>
            <w:spacing w:before="0"/>
            <w:rPr>
              <w:rFonts w:ascii="Times New Roman" w:eastAsia="Times New Roman" w:hAnsi="Times New Roman" w:cs="Times New Roman"/>
              <w:color w:val="auto"/>
              <w:sz w:val="20"/>
              <w:szCs w:val="20"/>
              <w:lang w:val="es-ES" w:eastAsia="es-ES"/>
            </w:rPr>
          </w:pPr>
        </w:p>
        <w:p w14:paraId="013656F9" w14:textId="77777777" w:rsidR="00F80FFE" w:rsidRDefault="00F80FFE" w:rsidP="00DA638D">
          <w:pPr>
            <w:pStyle w:val="TtulodeTDC"/>
            <w:spacing w:before="0"/>
            <w:rPr>
              <w:rFonts w:ascii="Times New Roman" w:eastAsia="Times New Roman" w:hAnsi="Times New Roman" w:cs="Times New Roman"/>
              <w:color w:val="auto"/>
              <w:sz w:val="20"/>
              <w:szCs w:val="20"/>
              <w:lang w:val="es-ES" w:eastAsia="es-ES"/>
            </w:rPr>
          </w:pPr>
        </w:p>
        <w:p w14:paraId="5DF29B94" w14:textId="4D66F0F2" w:rsidR="00342378" w:rsidRPr="00F4204A" w:rsidRDefault="00342378" w:rsidP="00DA638D">
          <w:pPr>
            <w:pStyle w:val="TtulodeTDC"/>
            <w:spacing w:before="0"/>
            <w:rPr>
              <w:rFonts w:ascii="Palatino Linotype" w:hAnsi="Palatino Linotype"/>
              <w:color w:val="auto"/>
              <w:sz w:val="22"/>
              <w:szCs w:val="22"/>
            </w:rPr>
          </w:pPr>
          <w:r w:rsidRPr="00F4204A">
            <w:rPr>
              <w:rFonts w:ascii="Palatino Linotype" w:hAnsi="Palatino Linotype"/>
              <w:color w:val="auto"/>
              <w:sz w:val="22"/>
              <w:szCs w:val="22"/>
              <w:lang w:val="es-ES"/>
            </w:rPr>
            <w:t>Contenido</w:t>
          </w:r>
        </w:p>
        <w:p w14:paraId="3FA34F49" w14:textId="26285111" w:rsidR="00F4204A" w:rsidRPr="00F4204A" w:rsidRDefault="00342378">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r w:rsidRPr="00F4204A">
            <w:rPr>
              <w:rFonts w:ascii="Palatino Linotype" w:hAnsi="Palatino Linotype"/>
              <w:sz w:val="22"/>
              <w:szCs w:val="22"/>
              <w:lang w:val="es-ES"/>
            </w:rPr>
            <w:fldChar w:fldCharType="begin"/>
          </w:r>
          <w:r w:rsidRPr="00F4204A">
            <w:rPr>
              <w:rFonts w:ascii="Palatino Linotype" w:hAnsi="Palatino Linotype"/>
              <w:sz w:val="22"/>
              <w:szCs w:val="22"/>
              <w:lang w:val="es-ES"/>
            </w:rPr>
            <w:instrText xml:space="preserve"> TOC \o "1-3" \h \z \u </w:instrText>
          </w:r>
          <w:r w:rsidRPr="00F4204A">
            <w:rPr>
              <w:rFonts w:ascii="Palatino Linotype" w:hAnsi="Palatino Linotype"/>
              <w:sz w:val="22"/>
              <w:szCs w:val="22"/>
              <w:lang w:val="es-ES"/>
            </w:rPr>
            <w:fldChar w:fldCharType="separate"/>
          </w:r>
          <w:hyperlink w:anchor="_Toc212131752" w:history="1">
            <w:r w:rsidR="00F4204A" w:rsidRPr="00F4204A">
              <w:rPr>
                <w:rStyle w:val="Hipervnculo"/>
                <w:rFonts w:ascii="Palatino Linotype" w:hAnsi="Palatino Linotype"/>
                <w:noProof/>
              </w:rPr>
              <w:t>A N T E C E D E N T E S</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_Toc212131752 \h </w:instrText>
            </w:r>
            <w:r w:rsidR="00F4204A" w:rsidRPr="00F4204A">
              <w:rPr>
                <w:noProof/>
                <w:webHidden/>
              </w:rPr>
            </w:r>
            <w:r w:rsidR="00F4204A" w:rsidRPr="00F4204A">
              <w:rPr>
                <w:noProof/>
                <w:webHidden/>
              </w:rPr>
              <w:fldChar w:fldCharType="separate"/>
            </w:r>
            <w:r w:rsidR="00834F0E">
              <w:rPr>
                <w:noProof/>
                <w:webHidden/>
              </w:rPr>
              <w:t>2</w:t>
            </w:r>
            <w:r w:rsidR="00F4204A" w:rsidRPr="00F4204A">
              <w:rPr>
                <w:noProof/>
                <w:webHidden/>
              </w:rPr>
              <w:fldChar w:fldCharType="end"/>
            </w:r>
          </w:hyperlink>
        </w:p>
        <w:p w14:paraId="7725812D" w14:textId="5F94A543"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53" w:history="1">
            <w:r w:rsidR="00F4204A" w:rsidRPr="00F4204A">
              <w:rPr>
                <w:rStyle w:val="Hipervnculo"/>
                <w:rFonts w:ascii="Palatino Linotype" w:hAnsi="Palatino Linotype" w:cs="Tahoma"/>
                <w:noProof/>
              </w:rPr>
              <w:t>I. Presentación de la solicitud de información</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_Toc212131753 \h </w:instrText>
            </w:r>
            <w:r w:rsidR="00F4204A" w:rsidRPr="00F4204A">
              <w:rPr>
                <w:noProof/>
                <w:webHidden/>
              </w:rPr>
            </w:r>
            <w:r w:rsidR="00F4204A" w:rsidRPr="00F4204A">
              <w:rPr>
                <w:noProof/>
                <w:webHidden/>
              </w:rPr>
              <w:fldChar w:fldCharType="separate"/>
            </w:r>
            <w:r w:rsidR="00834F0E">
              <w:rPr>
                <w:noProof/>
                <w:webHidden/>
              </w:rPr>
              <w:t>2</w:t>
            </w:r>
            <w:r w:rsidR="00F4204A" w:rsidRPr="00F4204A">
              <w:rPr>
                <w:noProof/>
                <w:webHidden/>
              </w:rPr>
              <w:fldChar w:fldCharType="end"/>
            </w:r>
          </w:hyperlink>
        </w:p>
        <w:p w14:paraId="74D99D7F" w14:textId="41E1DC69"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54" w:history="1">
            <w:r w:rsidR="00F4204A" w:rsidRPr="00F4204A">
              <w:rPr>
                <w:rStyle w:val="Hipervnculo"/>
                <w:rFonts w:ascii="Palatino Linotype" w:hAnsi="Palatino Linotype" w:cs="Tahoma"/>
                <w:noProof/>
              </w:rPr>
              <w:t>II. Respuesta del Sujeto Obligado</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_Toc212131754 \h </w:instrText>
            </w:r>
            <w:r w:rsidR="00F4204A" w:rsidRPr="00F4204A">
              <w:rPr>
                <w:noProof/>
                <w:webHidden/>
              </w:rPr>
            </w:r>
            <w:r w:rsidR="00F4204A" w:rsidRPr="00F4204A">
              <w:rPr>
                <w:noProof/>
                <w:webHidden/>
              </w:rPr>
              <w:fldChar w:fldCharType="separate"/>
            </w:r>
            <w:r w:rsidR="00834F0E">
              <w:rPr>
                <w:noProof/>
                <w:webHidden/>
              </w:rPr>
              <w:t>3</w:t>
            </w:r>
            <w:r w:rsidR="00F4204A" w:rsidRPr="00F4204A">
              <w:rPr>
                <w:noProof/>
                <w:webHidden/>
              </w:rPr>
              <w:fldChar w:fldCharType="end"/>
            </w:r>
          </w:hyperlink>
        </w:p>
        <w:p w14:paraId="5B7BFE9B" w14:textId="507A31F6"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55" w:history="1">
            <w:r w:rsidR="00F4204A" w:rsidRPr="00F4204A">
              <w:rPr>
                <w:rStyle w:val="Hipervnculo"/>
                <w:rFonts w:ascii="Palatino Linotype" w:hAnsi="Palatino Linotype" w:cs="Tahoma"/>
                <w:noProof/>
              </w:rPr>
              <w:t>III. Interposición del Recurso de Revisión</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_Toc212131755 \h </w:instrText>
            </w:r>
            <w:r w:rsidR="00F4204A" w:rsidRPr="00F4204A">
              <w:rPr>
                <w:noProof/>
                <w:webHidden/>
              </w:rPr>
            </w:r>
            <w:r w:rsidR="00F4204A" w:rsidRPr="00F4204A">
              <w:rPr>
                <w:noProof/>
                <w:webHidden/>
              </w:rPr>
              <w:fldChar w:fldCharType="separate"/>
            </w:r>
            <w:r w:rsidR="00834F0E">
              <w:rPr>
                <w:noProof/>
                <w:webHidden/>
              </w:rPr>
              <w:t>4</w:t>
            </w:r>
            <w:r w:rsidR="00F4204A" w:rsidRPr="00F4204A">
              <w:rPr>
                <w:noProof/>
                <w:webHidden/>
              </w:rPr>
              <w:fldChar w:fldCharType="end"/>
            </w:r>
          </w:hyperlink>
        </w:p>
        <w:p w14:paraId="3EE368AF" w14:textId="511E45ED"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56" w:history="1">
            <w:r w:rsidR="00F4204A" w:rsidRPr="00F4204A">
              <w:rPr>
                <w:rStyle w:val="Hipervnculo"/>
                <w:rFonts w:ascii="Palatino Linotype" w:hAnsi="Palatino Linotype"/>
                <w:noProof/>
              </w:rPr>
              <w:t>IV. Trámite del Recurso de Revisión ante el Instituto</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_Toc212131756 \h </w:instrText>
            </w:r>
            <w:r w:rsidR="00F4204A" w:rsidRPr="00F4204A">
              <w:rPr>
                <w:noProof/>
                <w:webHidden/>
              </w:rPr>
            </w:r>
            <w:r w:rsidR="00F4204A" w:rsidRPr="00F4204A">
              <w:rPr>
                <w:noProof/>
                <w:webHidden/>
              </w:rPr>
              <w:fldChar w:fldCharType="separate"/>
            </w:r>
            <w:r w:rsidR="00834F0E">
              <w:rPr>
                <w:noProof/>
                <w:webHidden/>
              </w:rPr>
              <w:t>4</w:t>
            </w:r>
            <w:r w:rsidR="00F4204A" w:rsidRPr="00F4204A">
              <w:rPr>
                <w:noProof/>
                <w:webHidden/>
              </w:rPr>
              <w:fldChar w:fldCharType="end"/>
            </w:r>
          </w:hyperlink>
        </w:p>
        <w:p w14:paraId="3533DC63" w14:textId="30E0A0DB" w:rsidR="00F4204A" w:rsidRPr="00F4204A" w:rsidRDefault="00C030B6">
          <w:pPr>
            <w:pStyle w:val="TDC3"/>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57" w:history="1">
            <w:r w:rsidR="00F4204A" w:rsidRPr="00F4204A">
              <w:rPr>
                <w:rStyle w:val="Hipervnculo"/>
                <w:rFonts w:ascii="Palatino Linotype" w:hAnsi="Palatino Linotype"/>
                <w:noProof/>
              </w:rPr>
              <w:t>a) Turno del Recurso de Revisión.</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_Toc212131757 \h </w:instrText>
            </w:r>
            <w:r w:rsidR="00F4204A" w:rsidRPr="00F4204A">
              <w:rPr>
                <w:noProof/>
                <w:webHidden/>
              </w:rPr>
            </w:r>
            <w:r w:rsidR="00F4204A" w:rsidRPr="00F4204A">
              <w:rPr>
                <w:noProof/>
                <w:webHidden/>
              </w:rPr>
              <w:fldChar w:fldCharType="separate"/>
            </w:r>
            <w:r w:rsidR="00834F0E">
              <w:rPr>
                <w:noProof/>
                <w:webHidden/>
              </w:rPr>
              <w:t>4</w:t>
            </w:r>
            <w:r w:rsidR="00F4204A" w:rsidRPr="00F4204A">
              <w:rPr>
                <w:noProof/>
                <w:webHidden/>
              </w:rPr>
              <w:fldChar w:fldCharType="end"/>
            </w:r>
          </w:hyperlink>
        </w:p>
        <w:p w14:paraId="219AA180" w14:textId="58F49554" w:rsidR="00F4204A" w:rsidRPr="00F4204A" w:rsidRDefault="00C030B6">
          <w:pPr>
            <w:pStyle w:val="TDC3"/>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58" w:history="1">
            <w:r w:rsidR="00F4204A" w:rsidRPr="00F4204A">
              <w:rPr>
                <w:rStyle w:val="Hipervnculo"/>
                <w:rFonts w:ascii="Palatino Linotype" w:hAnsi="Palatino Linotype"/>
                <w:noProof/>
              </w:rPr>
              <w:t>b) Admisión del Recurso de Revisión.</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_Toc212131758 \h </w:instrText>
            </w:r>
            <w:r w:rsidR="00F4204A" w:rsidRPr="00F4204A">
              <w:rPr>
                <w:noProof/>
                <w:webHidden/>
              </w:rPr>
            </w:r>
            <w:r w:rsidR="00F4204A" w:rsidRPr="00F4204A">
              <w:rPr>
                <w:noProof/>
                <w:webHidden/>
              </w:rPr>
              <w:fldChar w:fldCharType="separate"/>
            </w:r>
            <w:r w:rsidR="00834F0E">
              <w:rPr>
                <w:noProof/>
                <w:webHidden/>
              </w:rPr>
              <w:t>4</w:t>
            </w:r>
            <w:r w:rsidR="00F4204A" w:rsidRPr="00F4204A">
              <w:rPr>
                <w:noProof/>
                <w:webHidden/>
              </w:rPr>
              <w:fldChar w:fldCharType="end"/>
            </w:r>
          </w:hyperlink>
        </w:p>
        <w:p w14:paraId="443275AE" w14:textId="50F08B7C" w:rsidR="00F4204A" w:rsidRPr="00F4204A" w:rsidRDefault="00C030B6">
          <w:pPr>
            <w:pStyle w:val="TDC3"/>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59" w:history="1">
            <w:r w:rsidR="00F4204A" w:rsidRPr="00F4204A">
              <w:rPr>
                <w:rStyle w:val="Hipervnculo"/>
                <w:rFonts w:ascii="Palatino Linotype" w:hAnsi="Palatino Linotype"/>
                <w:noProof/>
              </w:rPr>
              <w:t>c) Informe Justificado.</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_Toc212131759 \h </w:instrText>
            </w:r>
            <w:r w:rsidR="00F4204A" w:rsidRPr="00F4204A">
              <w:rPr>
                <w:noProof/>
                <w:webHidden/>
              </w:rPr>
            </w:r>
            <w:r w:rsidR="00F4204A" w:rsidRPr="00F4204A">
              <w:rPr>
                <w:noProof/>
                <w:webHidden/>
              </w:rPr>
              <w:fldChar w:fldCharType="separate"/>
            </w:r>
            <w:r w:rsidR="00834F0E">
              <w:rPr>
                <w:noProof/>
                <w:webHidden/>
              </w:rPr>
              <w:t>5</w:t>
            </w:r>
            <w:r w:rsidR="00F4204A" w:rsidRPr="00F4204A">
              <w:rPr>
                <w:noProof/>
                <w:webHidden/>
              </w:rPr>
              <w:fldChar w:fldCharType="end"/>
            </w:r>
          </w:hyperlink>
        </w:p>
        <w:p w14:paraId="5ED9674E" w14:textId="7B5B0D40" w:rsidR="00F4204A" w:rsidRPr="00F4204A" w:rsidRDefault="00C030B6">
          <w:pPr>
            <w:pStyle w:val="TDC3"/>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0" w:history="1">
            <w:r w:rsidR="00F4204A" w:rsidRPr="00F4204A">
              <w:rPr>
                <w:rStyle w:val="Hipervnculo"/>
                <w:rFonts w:ascii="Palatino Linotype" w:hAnsi="Palatino Linotype"/>
                <w:noProof/>
              </w:rPr>
              <w:t>d). Manifestaciones.</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_Toc212131760 \h </w:instrText>
            </w:r>
            <w:r w:rsidR="00F4204A" w:rsidRPr="00F4204A">
              <w:rPr>
                <w:noProof/>
                <w:webHidden/>
              </w:rPr>
            </w:r>
            <w:r w:rsidR="00F4204A" w:rsidRPr="00F4204A">
              <w:rPr>
                <w:noProof/>
                <w:webHidden/>
              </w:rPr>
              <w:fldChar w:fldCharType="separate"/>
            </w:r>
            <w:r w:rsidR="00834F0E">
              <w:rPr>
                <w:noProof/>
                <w:webHidden/>
              </w:rPr>
              <w:t>5</w:t>
            </w:r>
            <w:r w:rsidR="00F4204A" w:rsidRPr="00F4204A">
              <w:rPr>
                <w:noProof/>
                <w:webHidden/>
              </w:rPr>
              <w:fldChar w:fldCharType="end"/>
            </w:r>
          </w:hyperlink>
        </w:p>
        <w:p w14:paraId="555D0608" w14:textId="11ED4E3D" w:rsidR="00F4204A" w:rsidRPr="00F4204A" w:rsidRDefault="00C030B6">
          <w:pPr>
            <w:pStyle w:val="TDC3"/>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1" w:history="1">
            <w:r w:rsidR="00F4204A" w:rsidRPr="00F4204A">
              <w:rPr>
                <w:rStyle w:val="Hipervnculo"/>
                <w:rFonts w:ascii="Palatino Linotype" w:hAnsi="Palatino Linotype"/>
                <w:noProof/>
              </w:rPr>
              <w:t>e). Ampliación de plazo.</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_Toc212131761 \h </w:instrText>
            </w:r>
            <w:r w:rsidR="00F4204A" w:rsidRPr="00F4204A">
              <w:rPr>
                <w:noProof/>
                <w:webHidden/>
              </w:rPr>
            </w:r>
            <w:r w:rsidR="00F4204A" w:rsidRPr="00F4204A">
              <w:rPr>
                <w:noProof/>
                <w:webHidden/>
              </w:rPr>
              <w:fldChar w:fldCharType="separate"/>
            </w:r>
            <w:r w:rsidR="00834F0E">
              <w:rPr>
                <w:noProof/>
                <w:webHidden/>
              </w:rPr>
              <w:t>5</w:t>
            </w:r>
            <w:r w:rsidR="00F4204A" w:rsidRPr="00F4204A">
              <w:rPr>
                <w:noProof/>
                <w:webHidden/>
              </w:rPr>
              <w:fldChar w:fldCharType="end"/>
            </w:r>
          </w:hyperlink>
        </w:p>
        <w:p w14:paraId="6CBD53EB" w14:textId="268DA768" w:rsidR="00F4204A" w:rsidRPr="00F4204A" w:rsidRDefault="00C030B6">
          <w:pPr>
            <w:pStyle w:val="TDC3"/>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2" w:history="1">
            <w:r w:rsidR="00F4204A" w:rsidRPr="00F4204A">
              <w:rPr>
                <w:rStyle w:val="Hipervnculo"/>
                <w:rFonts w:ascii="Palatino Linotype" w:hAnsi="Palatino Linotype"/>
                <w:noProof/>
              </w:rPr>
              <w:t>f). Cierre de instrucción</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_Toc212131762 \h </w:instrText>
            </w:r>
            <w:r w:rsidR="00F4204A" w:rsidRPr="00F4204A">
              <w:rPr>
                <w:noProof/>
                <w:webHidden/>
              </w:rPr>
            </w:r>
            <w:r w:rsidR="00F4204A" w:rsidRPr="00F4204A">
              <w:rPr>
                <w:noProof/>
                <w:webHidden/>
              </w:rPr>
              <w:fldChar w:fldCharType="separate"/>
            </w:r>
            <w:r w:rsidR="00834F0E">
              <w:rPr>
                <w:noProof/>
                <w:webHidden/>
              </w:rPr>
              <w:t>5</w:t>
            </w:r>
            <w:r w:rsidR="00F4204A" w:rsidRPr="00F4204A">
              <w:rPr>
                <w:noProof/>
                <w:webHidden/>
              </w:rPr>
              <w:fldChar w:fldCharType="end"/>
            </w:r>
          </w:hyperlink>
        </w:p>
        <w:p w14:paraId="3649579B" w14:textId="1EC3DF74" w:rsidR="00F4204A" w:rsidRPr="00F4204A" w:rsidRDefault="00C030B6">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3" w:history="1">
            <w:r w:rsidR="00F4204A" w:rsidRPr="00F4204A">
              <w:rPr>
                <w:rStyle w:val="Hipervnculo"/>
                <w:rFonts w:ascii="Palatino Linotype" w:hAnsi="Palatino Linotype"/>
                <w:noProof/>
              </w:rPr>
              <w:t>C O N S I D E R A N D O S</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_Toc212131763 \h </w:instrText>
            </w:r>
            <w:r w:rsidR="00F4204A" w:rsidRPr="00F4204A">
              <w:rPr>
                <w:noProof/>
                <w:webHidden/>
              </w:rPr>
            </w:r>
            <w:r w:rsidR="00F4204A" w:rsidRPr="00F4204A">
              <w:rPr>
                <w:noProof/>
                <w:webHidden/>
              </w:rPr>
              <w:fldChar w:fldCharType="separate"/>
            </w:r>
            <w:r w:rsidR="00834F0E">
              <w:rPr>
                <w:noProof/>
                <w:webHidden/>
              </w:rPr>
              <w:t>6</w:t>
            </w:r>
            <w:r w:rsidR="00F4204A" w:rsidRPr="00F4204A">
              <w:rPr>
                <w:noProof/>
                <w:webHidden/>
              </w:rPr>
              <w:fldChar w:fldCharType="end"/>
            </w:r>
          </w:hyperlink>
        </w:p>
        <w:p w14:paraId="36B2AB41" w14:textId="14578C23"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4" w:history="1">
            <w:r w:rsidR="00F4204A" w:rsidRPr="00F4204A">
              <w:rPr>
                <w:rStyle w:val="Hipervnculo"/>
                <w:rFonts w:ascii="Palatino Linotype" w:eastAsia="Calibri" w:hAnsi="Palatino Linotype"/>
                <w:noProof/>
                <w:lang w:eastAsia="es-ES_tradnl"/>
              </w:rPr>
              <w:t>PRIMERO. Competencia</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_Toc212131764 \h </w:instrText>
            </w:r>
            <w:r w:rsidR="00F4204A" w:rsidRPr="00F4204A">
              <w:rPr>
                <w:noProof/>
                <w:webHidden/>
              </w:rPr>
            </w:r>
            <w:r w:rsidR="00F4204A" w:rsidRPr="00F4204A">
              <w:rPr>
                <w:noProof/>
                <w:webHidden/>
              </w:rPr>
              <w:fldChar w:fldCharType="separate"/>
            </w:r>
            <w:r w:rsidR="00834F0E">
              <w:rPr>
                <w:noProof/>
                <w:webHidden/>
              </w:rPr>
              <w:t>6</w:t>
            </w:r>
            <w:r w:rsidR="00F4204A" w:rsidRPr="00F4204A">
              <w:rPr>
                <w:noProof/>
                <w:webHidden/>
              </w:rPr>
              <w:fldChar w:fldCharType="end"/>
            </w:r>
          </w:hyperlink>
        </w:p>
        <w:p w14:paraId="7F609D33" w14:textId="2B7B2A02"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5" w:history="1">
            <w:r w:rsidR="00F4204A" w:rsidRPr="00F4204A">
              <w:rPr>
                <w:rStyle w:val="Hipervnculo"/>
                <w:rFonts w:ascii="Palatino Linotype" w:eastAsia="Calibri" w:hAnsi="Palatino Linotype"/>
                <w:noProof/>
                <w:lang w:eastAsia="es-ES_tradnl"/>
              </w:rPr>
              <w:t>SEGUNDO. Causales de improcedencia</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_Toc212131765 \h </w:instrText>
            </w:r>
            <w:r w:rsidR="00F4204A" w:rsidRPr="00F4204A">
              <w:rPr>
                <w:noProof/>
                <w:webHidden/>
              </w:rPr>
            </w:r>
            <w:r w:rsidR="00F4204A" w:rsidRPr="00F4204A">
              <w:rPr>
                <w:noProof/>
                <w:webHidden/>
              </w:rPr>
              <w:fldChar w:fldCharType="separate"/>
            </w:r>
            <w:r w:rsidR="00834F0E">
              <w:rPr>
                <w:noProof/>
                <w:webHidden/>
              </w:rPr>
              <w:t>6</w:t>
            </w:r>
            <w:r w:rsidR="00F4204A" w:rsidRPr="00F4204A">
              <w:rPr>
                <w:noProof/>
                <w:webHidden/>
              </w:rPr>
              <w:fldChar w:fldCharType="end"/>
            </w:r>
          </w:hyperlink>
        </w:p>
        <w:p w14:paraId="387B9D65" w14:textId="45698C37"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6" w:history="1">
            <w:r w:rsidR="00F4204A" w:rsidRPr="00F4204A">
              <w:rPr>
                <w:rStyle w:val="Hipervnculo"/>
                <w:rFonts w:ascii="Palatino Linotype" w:eastAsia="Calibri" w:hAnsi="Palatino Linotype"/>
                <w:noProof/>
                <w:lang w:eastAsia="es-ES_tradnl"/>
              </w:rPr>
              <w:t>TERCERO. Causales de sobreseimiento</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_Toc212131766 \h </w:instrText>
            </w:r>
            <w:r w:rsidR="00F4204A" w:rsidRPr="00F4204A">
              <w:rPr>
                <w:noProof/>
                <w:webHidden/>
              </w:rPr>
            </w:r>
            <w:r w:rsidR="00F4204A" w:rsidRPr="00F4204A">
              <w:rPr>
                <w:noProof/>
                <w:webHidden/>
              </w:rPr>
              <w:fldChar w:fldCharType="separate"/>
            </w:r>
            <w:r w:rsidR="00834F0E">
              <w:rPr>
                <w:noProof/>
                <w:webHidden/>
              </w:rPr>
              <w:t>7</w:t>
            </w:r>
            <w:r w:rsidR="00F4204A" w:rsidRPr="00F4204A">
              <w:rPr>
                <w:noProof/>
                <w:webHidden/>
              </w:rPr>
              <w:fldChar w:fldCharType="end"/>
            </w:r>
          </w:hyperlink>
        </w:p>
        <w:p w14:paraId="79520CDF" w14:textId="75BF36D6" w:rsidR="00F4204A" w:rsidRPr="00F4204A" w:rsidRDefault="00C030B6">
          <w:pPr>
            <w:pStyle w:val="TDC2"/>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7" w:history="1">
            <w:r w:rsidR="00F4204A" w:rsidRPr="00F4204A">
              <w:rPr>
                <w:rStyle w:val="Hipervnculo"/>
                <w:rFonts w:ascii="Palatino Linotype" w:eastAsia="Calibri" w:hAnsi="Palatino Linotype"/>
                <w:noProof/>
                <w:lang w:eastAsia="es-ES_tradnl"/>
              </w:rPr>
              <w:t>CUARTO. Decisión</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_Toc212131767 \h </w:instrText>
            </w:r>
            <w:r w:rsidR="00F4204A" w:rsidRPr="00F4204A">
              <w:rPr>
                <w:noProof/>
                <w:webHidden/>
              </w:rPr>
            </w:r>
            <w:r w:rsidR="00F4204A" w:rsidRPr="00F4204A">
              <w:rPr>
                <w:noProof/>
                <w:webHidden/>
              </w:rPr>
              <w:fldChar w:fldCharType="separate"/>
            </w:r>
            <w:r w:rsidR="00834F0E">
              <w:rPr>
                <w:noProof/>
                <w:webHidden/>
              </w:rPr>
              <w:t>20</w:t>
            </w:r>
            <w:r w:rsidR="00F4204A" w:rsidRPr="00F4204A">
              <w:rPr>
                <w:noProof/>
                <w:webHidden/>
              </w:rPr>
              <w:fldChar w:fldCharType="end"/>
            </w:r>
          </w:hyperlink>
        </w:p>
        <w:p w14:paraId="5BC4B767" w14:textId="0EFF57BD" w:rsidR="00F4204A" w:rsidRPr="00F4204A" w:rsidRDefault="00C030B6">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12131768" w:history="1">
            <w:r w:rsidR="00F4204A" w:rsidRPr="00F4204A">
              <w:rPr>
                <w:rStyle w:val="Hipervnculo"/>
                <w:rFonts w:ascii="Palatino Linotype" w:hAnsi="Palatino Linotype"/>
                <w:noProof/>
                <w:lang w:eastAsia="en-US"/>
              </w:rPr>
              <w:t>RESUELVE</w:t>
            </w:r>
            <w:r w:rsidR="00F4204A" w:rsidRPr="00F4204A">
              <w:rPr>
                <w:noProof/>
                <w:webHidden/>
              </w:rPr>
              <w:tab/>
            </w:r>
            <w:r w:rsidR="00F4204A" w:rsidRPr="00F4204A">
              <w:rPr>
                <w:noProof/>
                <w:webHidden/>
              </w:rPr>
              <w:fldChar w:fldCharType="begin"/>
            </w:r>
            <w:r w:rsidR="00F4204A" w:rsidRPr="00F4204A">
              <w:rPr>
                <w:noProof/>
                <w:webHidden/>
              </w:rPr>
              <w:instrText xml:space="preserve"> PAGEREF _Toc212131768 \h </w:instrText>
            </w:r>
            <w:r w:rsidR="00F4204A" w:rsidRPr="00F4204A">
              <w:rPr>
                <w:noProof/>
                <w:webHidden/>
              </w:rPr>
            </w:r>
            <w:r w:rsidR="00F4204A" w:rsidRPr="00F4204A">
              <w:rPr>
                <w:noProof/>
                <w:webHidden/>
              </w:rPr>
              <w:fldChar w:fldCharType="separate"/>
            </w:r>
            <w:r w:rsidR="00834F0E">
              <w:rPr>
                <w:noProof/>
                <w:webHidden/>
              </w:rPr>
              <w:t>21</w:t>
            </w:r>
            <w:r w:rsidR="00F4204A" w:rsidRPr="00F4204A">
              <w:rPr>
                <w:noProof/>
                <w:webHidden/>
              </w:rPr>
              <w:fldChar w:fldCharType="end"/>
            </w:r>
          </w:hyperlink>
        </w:p>
        <w:p w14:paraId="0994FEFD" w14:textId="24BCD5F1" w:rsidR="00342378" w:rsidRPr="00F4204A" w:rsidRDefault="00342378" w:rsidP="00DA638D">
          <w:r w:rsidRPr="00F4204A">
            <w:rPr>
              <w:rFonts w:ascii="Palatino Linotype" w:hAnsi="Palatino Linotype"/>
              <w:sz w:val="22"/>
              <w:szCs w:val="22"/>
              <w:lang w:val="es-ES"/>
            </w:rPr>
            <w:fldChar w:fldCharType="end"/>
          </w:r>
        </w:p>
      </w:sdtContent>
    </w:sdt>
    <w:p w14:paraId="3406E08A" w14:textId="77777777" w:rsidR="00ED76AF" w:rsidRPr="00F4204A" w:rsidRDefault="00ED76AF" w:rsidP="00DA638D">
      <w:pPr>
        <w:tabs>
          <w:tab w:val="left" w:pos="3969"/>
        </w:tabs>
        <w:spacing w:line="360" w:lineRule="auto"/>
        <w:contextualSpacing/>
        <w:jc w:val="both"/>
        <w:rPr>
          <w:rFonts w:ascii="Palatino Linotype" w:hAnsi="Palatino Linotype" w:cs="Tahoma"/>
          <w:sz w:val="22"/>
          <w:szCs w:val="22"/>
        </w:rPr>
      </w:pPr>
    </w:p>
    <w:p w14:paraId="06E0E38E" w14:textId="77777777" w:rsidR="00501E1B" w:rsidRPr="00F4204A" w:rsidRDefault="00501E1B" w:rsidP="00DA638D">
      <w:pPr>
        <w:tabs>
          <w:tab w:val="left" w:pos="3969"/>
        </w:tabs>
        <w:spacing w:line="360" w:lineRule="auto"/>
        <w:contextualSpacing/>
        <w:jc w:val="both"/>
        <w:rPr>
          <w:rFonts w:ascii="Palatino Linotype" w:hAnsi="Palatino Linotype" w:cs="Tahoma"/>
          <w:sz w:val="22"/>
          <w:szCs w:val="22"/>
        </w:rPr>
      </w:pPr>
    </w:p>
    <w:p w14:paraId="7C8674C1" w14:textId="77777777" w:rsidR="00342378" w:rsidRPr="00F4204A" w:rsidRDefault="00342378" w:rsidP="00DA638D">
      <w:pPr>
        <w:tabs>
          <w:tab w:val="left" w:pos="3969"/>
        </w:tabs>
        <w:spacing w:line="360" w:lineRule="auto"/>
        <w:contextualSpacing/>
        <w:jc w:val="both"/>
        <w:rPr>
          <w:rFonts w:ascii="Palatino Linotype" w:hAnsi="Palatino Linotype" w:cs="Tahoma"/>
          <w:bCs/>
          <w:sz w:val="22"/>
          <w:szCs w:val="22"/>
        </w:rPr>
      </w:pPr>
    </w:p>
    <w:p w14:paraId="4D3A1CD4" w14:textId="77777777" w:rsidR="00342378" w:rsidRPr="00F4204A" w:rsidRDefault="00342378"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Pr="00F4204A" w:rsidRDefault="00306E8D" w:rsidP="00DA638D">
      <w:pPr>
        <w:tabs>
          <w:tab w:val="left" w:pos="3969"/>
        </w:tabs>
        <w:spacing w:line="360" w:lineRule="auto"/>
        <w:contextualSpacing/>
        <w:jc w:val="both"/>
        <w:rPr>
          <w:rFonts w:ascii="Palatino Linotype" w:hAnsi="Palatino Linotype" w:cs="Tahoma"/>
          <w:bCs/>
          <w:sz w:val="22"/>
          <w:szCs w:val="22"/>
        </w:rPr>
      </w:pPr>
    </w:p>
    <w:p w14:paraId="645BE88F" w14:textId="77777777" w:rsidR="00524DA5" w:rsidRPr="00F4204A" w:rsidRDefault="00524DA5" w:rsidP="00DA638D">
      <w:pPr>
        <w:tabs>
          <w:tab w:val="left" w:pos="3969"/>
        </w:tabs>
        <w:spacing w:line="360" w:lineRule="auto"/>
        <w:contextualSpacing/>
        <w:jc w:val="both"/>
        <w:rPr>
          <w:rFonts w:ascii="Palatino Linotype" w:hAnsi="Palatino Linotype" w:cs="Tahoma"/>
          <w:bCs/>
          <w:sz w:val="22"/>
          <w:szCs w:val="22"/>
        </w:rPr>
      </w:pPr>
    </w:p>
    <w:p w14:paraId="500976F8" w14:textId="77777777" w:rsidR="00524DA5" w:rsidRPr="00F4204A" w:rsidRDefault="00524DA5" w:rsidP="00DA638D">
      <w:pPr>
        <w:tabs>
          <w:tab w:val="left" w:pos="3969"/>
        </w:tabs>
        <w:spacing w:line="360" w:lineRule="auto"/>
        <w:contextualSpacing/>
        <w:jc w:val="both"/>
        <w:rPr>
          <w:rFonts w:ascii="Palatino Linotype" w:hAnsi="Palatino Linotype" w:cs="Tahoma"/>
          <w:bCs/>
          <w:sz w:val="22"/>
          <w:szCs w:val="22"/>
        </w:rPr>
      </w:pPr>
    </w:p>
    <w:p w14:paraId="498C9AA3" w14:textId="77777777" w:rsidR="00524DA5" w:rsidRPr="00F4204A" w:rsidRDefault="00524DA5" w:rsidP="00DA638D">
      <w:pPr>
        <w:tabs>
          <w:tab w:val="left" w:pos="3969"/>
        </w:tabs>
        <w:spacing w:line="360" w:lineRule="auto"/>
        <w:contextualSpacing/>
        <w:jc w:val="both"/>
        <w:rPr>
          <w:rFonts w:ascii="Palatino Linotype" w:hAnsi="Palatino Linotype" w:cs="Tahoma"/>
          <w:bCs/>
          <w:sz w:val="22"/>
          <w:szCs w:val="22"/>
        </w:rPr>
      </w:pPr>
    </w:p>
    <w:p w14:paraId="755FA70E" w14:textId="77777777" w:rsidR="00524DA5" w:rsidRPr="00F4204A" w:rsidRDefault="00524DA5" w:rsidP="00DA638D">
      <w:pPr>
        <w:tabs>
          <w:tab w:val="left" w:pos="3969"/>
        </w:tabs>
        <w:spacing w:line="360" w:lineRule="auto"/>
        <w:contextualSpacing/>
        <w:jc w:val="both"/>
        <w:rPr>
          <w:rFonts w:ascii="Palatino Linotype" w:hAnsi="Palatino Linotype" w:cs="Tahoma"/>
          <w:bCs/>
          <w:sz w:val="22"/>
          <w:szCs w:val="22"/>
        </w:rPr>
      </w:pPr>
    </w:p>
    <w:p w14:paraId="0DD443B2" w14:textId="77777777" w:rsidR="00306E8D" w:rsidRPr="00F4204A" w:rsidRDefault="00306E8D" w:rsidP="00DA638D">
      <w:pPr>
        <w:tabs>
          <w:tab w:val="left" w:pos="3969"/>
        </w:tabs>
        <w:spacing w:line="360" w:lineRule="auto"/>
        <w:contextualSpacing/>
        <w:jc w:val="both"/>
        <w:rPr>
          <w:rFonts w:ascii="Palatino Linotype" w:hAnsi="Palatino Linotype" w:cs="Tahoma"/>
          <w:bCs/>
          <w:sz w:val="22"/>
          <w:szCs w:val="22"/>
        </w:rPr>
      </w:pPr>
    </w:p>
    <w:p w14:paraId="4970CFA6" w14:textId="77777777" w:rsidR="00342378" w:rsidRPr="00F4204A" w:rsidRDefault="00342378" w:rsidP="00DA638D">
      <w:pPr>
        <w:tabs>
          <w:tab w:val="left" w:pos="3969"/>
        </w:tabs>
        <w:spacing w:line="360" w:lineRule="auto"/>
        <w:contextualSpacing/>
        <w:jc w:val="both"/>
        <w:rPr>
          <w:rFonts w:ascii="Palatino Linotype" w:hAnsi="Palatino Linotype" w:cs="Tahoma"/>
          <w:bCs/>
          <w:sz w:val="22"/>
          <w:szCs w:val="22"/>
        </w:rPr>
      </w:pPr>
    </w:p>
    <w:p w14:paraId="299FD1AB" w14:textId="30263315" w:rsidR="00E35DF9" w:rsidRPr="00F4204A" w:rsidRDefault="00E35DF9" w:rsidP="00DA638D">
      <w:pPr>
        <w:spacing w:line="360" w:lineRule="auto"/>
        <w:contextualSpacing/>
        <w:jc w:val="both"/>
        <w:rPr>
          <w:rFonts w:ascii="Palatino Linotype" w:hAnsi="Palatino Linotype" w:cs="Tahoma"/>
          <w:bCs/>
          <w:sz w:val="22"/>
          <w:szCs w:val="22"/>
        </w:rPr>
      </w:pPr>
      <w:r w:rsidRPr="00F4204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4204A">
        <w:rPr>
          <w:rFonts w:ascii="Palatino Linotype" w:hAnsi="Palatino Linotype" w:cs="Tahoma"/>
          <w:bCs/>
          <w:sz w:val="22"/>
          <w:szCs w:val="22"/>
        </w:rPr>
        <w:t xml:space="preserve"> </w:t>
      </w:r>
      <w:r w:rsidR="00093907" w:rsidRPr="00F4204A">
        <w:rPr>
          <w:rFonts w:ascii="Palatino Linotype" w:hAnsi="Palatino Linotype" w:cs="Tahoma"/>
          <w:bCs/>
          <w:sz w:val="22"/>
          <w:szCs w:val="22"/>
        </w:rPr>
        <w:t>veintidós</w:t>
      </w:r>
      <w:r w:rsidR="00D75C95" w:rsidRPr="00F4204A">
        <w:rPr>
          <w:rFonts w:ascii="Palatino Linotype" w:hAnsi="Palatino Linotype" w:cs="Tahoma"/>
          <w:bCs/>
          <w:sz w:val="22"/>
          <w:szCs w:val="22"/>
        </w:rPr>
        <w:t xml:space="preserve"> de </w:t>
      </w:r>
      <w:r w:rsidR="00093907" w:rsidRPr="00F4204A">
        <w:rPr>
          <w:rFonts w:ascii="Palatino Linotype" w:hAnsi="Palatino Linotype" w:cs="Tahoma"/>
          <w:bCs/>
          <w:sz w:val="22"/>
          <w:szCs w:val="22"/>
        </w:rPr>
        <w:t>octubre</w:t>
      </w:r>
      <w:r w:rsidR="00D75C95" w:rsidRPr="00F4204A">
        <w:rPr>
          <w:rFonts w:ascii="Palatino Linotype" w:hAnsi="Palatino Linotype" w:cs="Tahoma"/>
          <w:bCs/>
          <w:sz w:val="22"/>
          <w:szCs w:val="22"/>
        </w:rPr>
        <w:t xml:space="preserve"> </w:t>
      </w:r>
      <w:r w:rsidR="008453FA" w:rsidRPr="00F4204A">
        <w:rPr>
          <w:rFonts w:ascii="Palatino Linotype" w:hAnsi="Palatino Linotype" w:cs="Tahoma"/>
          <w:bCs/>
          <w:sz w:val="22"/>
          <w:szCs w:val="22"/>
        </w:rPr>
        <w:t>de dos mil veinti</w:t>
      </w:r>
      <w:r w:rsidR="00F93A36" w:rsidRPr="00F4204A">
        <w:rPr>
          <w:rFonts w:ascii="Palatino Linotype" w:hAnsi="Palatino Linotype" w:cs="Tahoma"/>
          <w:bCs/>
          <w:sz w:val="22"/>
          <w:szCs w:val="22"/>
        </w:rPr>
        <w:t>c</w:t>
      </w:r>
      <w:r w:rsidR="009C323D" w:rsidRPr="00F4204A">
        <w:rPr>
          <w:rFonts w:ascii="Palatino Linotype" w:hAnsi="Palatino Linotype" w:cs="Tahoma"/>
          <w:bCs/>
          <w:sz w:val="22"/>
          <w:szCs w:val="22"/>
        </w:rPr>
        <w:t>inc</w:t>
      </w:r>
      <w:r w:rsidR="00F93A36" w:rsidRPr="00F4204A">
        <w:rPr>
          <w:rFonts w:ascii="Palatino Linotype" w:hAnsi="Palatino Linotype" w:cs="Tahoma"/>
          <w:bCs/>
          <w:sz w:val="22"/>
          <w:szCs w:val="22"/>
        </w:rPr>
        <w:t>o</w:t>
      </w:r>
      <w:r w:rsidRPr="00F4204A">
        <w:rPr>
          <w:rFonts w:ascii="Palatino Linotype" w:hAnsi="Palatino Linotype" w:cs="Tahoma"/>
          <w:bCs/>
          <w:sz w:val="22"/>
          <w:szCs w:val="22"/>
        </w:rPr>
        <w:t>.</w:t>
      </w:r>
    </w:p>
    <w:p w14:paraId="733B6130" w14:textId="77777777" w:rsidR="00E35DF9" w:rsidRPr="00F4204A" w:rsidRDefault="00E35DF9" w:rsidP="00DA638D">
      <w:pPr>
        <w:spacing w:line="360" w:lineRule="auto"/>
        <w:contextualSpacing/>
        <w:jc w:val="both"/>
        <w:rPr>
          <w:rFonts w:ascii="Palatino Linotype" w:hAnsi="Palatino Linotype" w:cs="Tahoma"/>
          <w:bCs/>
          <w:sz w:val="22"/>
          <w:szCs w:val="22"/>
        </w:rPr>
      </w:pPr>
    </w:p>
    <w:p w14:paraId="480C66FF" w14:textId="55A09BD3" w:rsidR="00E35DF9" w:rsidRPr="00F4204A" w:rsidRDefault="00E35DF9" w:rsidP="00DA638D">
      <w:pPr>
        <w:spacing w:line="360" w:lineRule="auto"/>
        <w:contextualSpacing/>
        <w:jc w:val="both"/>
        <w:rPr>
          <w:rFonts w:ascii="Palatino Linotype" w:hAnsi="Palatino Linotype" w:cs="Tahoma"/>
          <w:bCs/>
          <w:sz w:val="22"/>
          <w:szCs w:val="22"/>
        </w:rPr>
      </w:pPr>
      <w:r w:rsidRPr="00F4204A">
        <w:rPr>
          <w:rFonts w:ascii="Palatino Linotype" w:hAnsi="Palatino Linotype" w:cs="Tahoma"/>
          <w:b/>
          <w:bCs/>
          <w:color w:val="0D0D0D" w:themeColor="text1" w:themeTint="F2"/>
          <w:sz w:val="22"/>
          <w:szCs w:val="22"/>
        </w:rPr>
        <w:t xml:space="preserve">VISTO </w:t>
      </w:r>
      <w:r w:rsidR="00D0542E" w:rsidRPr="00F4204A">
        <w:rPr>
          <w:rFonts w:ascii="Palatino Linotype" w:hAnsi="Palatino Linotype" w:cs="Tahoma"/>
          <w:bCs/>
          <w:color w:val="0D0D0D" w:themeColor="text1" w:themeTint="F2"/>
          <w:sz w:val="22"/>
          <w:szCs w:val="22"/>
        </w:rPr>
        <w:t>el expediente</w:t>
      </w:r>
      <w:r w:rsidRPr="00F4204A">
        <w:rPr>
          <w:rFonts w:ascii="Palatino Linotype" w:hAnsi="Palatino Linotype" w:cs="Tahoma"/>
          <w:bCs/>
          <w:color w:val="0D0D0D" w:themeColor="text1" w:themeTint="F2"/>
          <w:sz w:val="22"/>
          <w:szCs w:val="22"/>
        </w:rPr>
        <w:t xml:space="preserve"> conformado con motivo de</w:t>
      </w:r>
      <w:r w:rsidR="00E30210" w:rsidRPr="00F4204A">
        <w:rPr>
          <w:rFonts w:ascii="Palatino Linotype" w:hAnsi="Palatino Linotype" w:cs="Tahoma"/>
          <w:bCs/>
          <w:color w:val="0D0D0D" w:themeColor="text1" w:themeTint="F2"/>
          <w:sz w:val="22"/>
          <w:szCs w:val="22"/>
        </w:rPr>
        <w:t>l</w:t>
      </w:r>
      <w:r w:rsidRPr="00F4204A">
        <w:rPr>
          <w:rFonts w:ascii="Palatino Linotype" w:hAnsi="Palatino Linotype" w:cs="Tahoma"/>
          <w:bCs/>
          <w:color w:val="0D0D0D" w:themeColor="text1" w:themeTint="F2"/>
          <w:sz w:val="22"/>
          <w:szCs w:val="22"/>
        </w:rPr>
        <w:t xml:space="preserve"> Recurso de Revisión</w:t>
      </w:r>
      <w:r w:rsidR="0089175F" w:rsidRPr="00F4204A">
        <w:rPr>
          <w:rFonts w:ascii="Palatino Linotype" w:hAnsi="Palatino Linotype" w:cs="Tahoma"/>
          <w:bCs/>
          <w:color w:val="0D0D0D" w:themeColor="text1" w:themeTint="F2"/>
          <w:sz w:val="22"/>
          <w:szCs w:val="22"/>
        </w:rPr>
        <w:t xml:space="preserve"> </w:t>
      </w:r>
      <w:r w:rsidR="00093907" w:rsidRPr="00F4204A">
        <w:rPr>
          <w:rFonts w:ascii="Palatino Linotype" w:eastAsia="Calibri" w:hAnsi="Palatino Linotype" w:cs="Tahoma"/>
          <w:b/>
          <w:sz w:val="22"/>
          <w:szCs w:val="22"/>
          <w:lang w:eastAsia="en-US"/>
        </w:rPr>
        <w:t>04141</w:t>
      </w:r>
      <w:r w:rsidR="0089175F" w:rsidRPr="00F4204A">
        <w:rPr>
          <w:rFonts w:ascii="Palatino Linotype" w:hAnsi="Palatino Linotype" w:cs="Tahoma"/>
          <w:b/>
          <w:color w:val="0D0D0D" w:themeColor="text1" w:themeTint="F2"/>
          <w:sz w:val="22"/>
          <w:szCs w:val="22"/>
        </w:rPr>
        <w:t>/INFOEM/IP</w:t>
      </w:r>
      <w:r w:rsidR="0089175F" w:rsidRPr="00F4204A">
        <w:rPr>
          <w:rFonts w:ascii="Palatino Linotype" w:hAnsi="Palatino Linotype" w:cs="Tahoma"/>
          <w:b/>
          <w:bCs/>
          <w:color w:val="0D0D0D" w:themeColor="text1" w:themeTint="F2"/>
          <w:sz w:val="22"/>
          <w:szCs w:val="22"/>
        </w:rPr>
        <w:t>/RR/202</w:t>
      </w:r>
      <w:r w:rsidR="00CD10BF" w:rsidRPr="00F4204A">
        <w:rPr>
          <w:rFonts w:ascii="Palatino Linotype" w:hAnsi="Palatino Linotype" w:cs="Tahoma"/>
          <w:b/>
          <w:bCs/>
          <w:color w:val="0D0D0D" w:themeColor="text1" w:themeTint="F2"/>
          <w:sz w:val="22"/>
          <w:szCs w:val="22"/>
        </w:rPr>
        <w:t>5</w:t>
      </w:r>
      <w:r w:rsidR="0089175F" w:rsidRPr="00F4204A">
        <w:rPr>
          <w:rFonts w:ascii="Palatino Linotype" w:hAnsi="Palatino Linotype" w:cs="Tahoma"/>
          <w:b/>
          <w:bCs/>
          <w:color w:val="0D0D0D" w:themeColor="text1" w:themeTint="F2"/>
          <w:sz w:val="22"/>
          <w:szCs w:val="22"/>
        </w:rPr>
        <w:t>,</w:t>
      </w:r>
      <w:r w:rsidRPr="00F4204A">
        <w:rPr>
          <w:rFonts w:ascii="Palatino Linotype" w:hAnsi="Palatino Linotype" w:cs="Tahoma"/>
          <w:bCs/>
          <w:color w:val="0D0D0D" w:themeColor="text1" w:themeTint="F2"/>
          <w:sz w:val="22"/>
          <w:szCs w:val="22"/>
        </w:rPr>
        <w:t xml:space="preserve"> interpuesto</w:t>
      </w:r>
      <w:r w:rsidR="00C74F5F" w:rsidRPr="00F4204A">
        <w:rPr>
          <w:rFonts w:ascii="Palatino Linotype" w:hAnsi="Palatino Linotype" w:cs="Tahoma"/>
          <w:color w:val="0D0D0D" w:themeColor="text1" w:themeTint="F2"/>
          <w:sz w:val="22"/>
          <w:szCs w:val="22"/>
        </w:rPr>
        <w:t xml:space="preserve"> </w:t>
      </w:r>
      <w:r w:rsidR="007E4927" w:rsidRPr="00F4204A">
        <w:rPr>
          <w:rFonts w:ascii="Palatino Linotype" w:hAnsi="Palatino Linotype" w:cs="Tahoma"/>
          <w:bCs/>
          <w:color w:val="0D0D0D" w:themeColor="text1" w:themeTint="F2"/>
          <w:sz w:val="22"/>
          <w:szCs w:val="22"/>
        </w:rPr>
        <w:t>por</w:t>
      </w:r>
      <w:r w:rsidR="006A4040" w:rsidRPr="00F4204A">
        <w:rPr>
          <w:rFonts w:ascii="Palatino Linotype" w:hAnsi="Palatino Linotype" w:cs="Tahoma"/>
          <w:bCs/>
          <w:color w:val="0D0D0D" w:themeColor="text1" w:themeTint="F2"/>
          <w:sz w:val="22"/>
          <w:szCs w:val="22"/>
        </w:rPr>
        <w:t xml:space="preserve"> </w:t>
      </w:r>
      <w:r w:rsidR="006B1AFE" w:rsidRPr="00F4204A">
        <w:rPr>
          <w:rFonts w:ascii="Palatino Linotype" w:hAnsi="Palatino Linotype" w:cs="Tahoma"/>
          <w:bCs/>
          <w:color w:val="0D0D0D" w:themeColor="text1" w:themeTint="F2"/>
          <w:sz w:val="22"/>
          <w:szCs w:val="22"/>
        </w:rPr>
        <w:t>quien será nombrado</w:t>
      </w:r>
      <w:r w:rsidR="006A4040" w:rsidRPr="00F4204A">
        <w:rPr>
          <w:rFonts w:ascii="Palatino Linotype" w:hAnsi="Palatino Linotype" w:cs="Tahoma"/>
          <w:bCs/>
          <w:color w:val="0D0D0D" w:themeColor="text1" w:themeTint="F2"/>
          <w:sz w:val="22"/>
          <w:szCs w:val="22"/>
        </w:rPr>
        <w:t xml:space="preserve"> en adelante</w:t>
      </w:r>
      <w:r w:rsidR="00F770EE" w:rsidRPr="00F4204A">
        <w:rPr>
          <w:rFonts w:ascii="Palatino Linotype" w:hAnsi="Palatino Linotype" w:cs="Tahoma"/>
          <w:color w:val="0D0D0D" w:themeColor="text1" w:themeTint="F2"/>
          <w:sz w:val="22"/>
          <w:szCs w:val="22"/>
        </w:rPr>
        <w:t xml:space="preserve"> </w:t>
      </w:r>
      <w:r w:rsidRPr="00F4204A">
        <w:rPr>
          <w:rFonts w:ascii="Palatino Linotype" w:hAnsi="Palatino Linotype" w:cs="Tahoma"/>
          <w:bCs/>
          <w:color w:val="0D0D0D" w:themeColor="text1" w:themeTint="F2"/>
          <w:sz w:val="22"/>
          <w:szCs w:val="22"/>
        </w:rPr>
        <w:t>Recurrente o Particular, en contra de la respuesta del Sujeto Obligado</w:t>
      </w:r>
      <w:r w:rsidRPr="00F4204A">
        <w:rPr>
          <w:rFonts w:ascii="Palatino Linotype" w:hAnsi="Palatino Linotype"/>
          <w:sz w:val="22"/>
          <w:szCs w:val="22"/>
        </w:rPr>
        <w:t xml:space="preserve"> </w:t>
      </w:r>
      <w:r w:rsidR="00093907" w:rsidRPr="00F4204A">
        <w:rPr>
          <w:rFonts w:ascii="Palatino Linotype" w:eastAsia="Calibri" w:hAnsi="Palatino Linotype" w:cs="Tahoma"/>
          <w:b/>
          <w:bCs/>
          <w:sz w:val="22"/>
          <w:szCs w:val="22"/>
          <w:lang w:eastAsia="en-US"/>
        </w:rPr>
        <w:t>Poder Judicial</w:t>
      </w:r>
      <w:r w:rsidR="00074895" w:rsidRPr="00F4204A">
        <w:rPr>
          <w:rFonts w:ascii="Palatino Linotype" w:eastAsia="Calibri" w:hAnsi="Palatino Linotype" w:cs="Tahoma"/>
          <w:b/>
          <w:bCs/>
          <w:sz w:val="22"/>
          <w:szCs w:val="22"/>
          <w:lang w:eastAsia="en-US"/>
        </w:rPr>
        <w:t xml:space="preserve"> </w:t>
      </w:r>
      <w:r w:rsidR="00074895" w:rsidRPr="00F4204A">
        <w:rPr>
          <w:rFonts w:ascii="Palatino Linotype" w:eastAsia="Calibri" w:hAnsi="Palatino Linotype" w:cs="Tahoma"/>
          <w:sz w:val="22"/>
          <w:szCs w:val="22"/>
          <w:lang w:eastAsia="en-US"/>
        </w:rPr>
        <w:t>a la solicitud</w:t>
      </w:r>
      <w:r w:rsidR="00074895" w:rsidRPr="00F4204A">
        <w:rPr>
          <w:rFonts w:ascii="Palatino Linotype" w:eastAsia="Calibri" w:hAnsi="Palatino Linotype" w:cs="Tahoma"/>
          <w:b/>
          <w:bCs/>
          <w:sz w:val="22"/>
          <w:szCs w:val="22"/>
          <w:lang w:eastAsia="en-US"/>
        </w:rPr>
        <w:t xml:space="preserve"> </w:t>
      </w:r>
      <w:r w:rsidR="00CB0BFB" w:rsidRPr="00F4204A">
        <w:rPr>
          <w:rFonts w:ascii="Palatino Linotype" w:hAnsi="Palatino Linotype" w:cs="Tahoma"/>
          <w:b/>
          <w:bCs/>
          <w:sz w:val="22"/>
          <w:szCs w:val="22"/>
        </w:rPr>
        <w:t>00185/PJUDICI/IP/2025</w:t>
      </w:r>
      <w:r w:rsidRPr="00F4204A">
        <w:rPr>
          <w:rFonts w:ascii="Palatino Linotype" w:hAnsi="Palatino Linotype" w:cs="Tahoma"/>
          <w:b/>
          <w:color w:val="0D0D0D" w:themeColor="text1" w:themeTint="F2"/>
          <w:sz w:val="22"/>
          <w:szCs w:val="22"/>
        </w:rPr>
        <w:t xml:space="preserve">, </w:t>
      </w:r>
      <w:r w:rsidRPr="00F4204A">
        <w:rPr>
          <w:rFonts w:ascii="Palatino Linotype" w:hAnsi="Palatino Linotype" w:cs="Tahoma"/>
          <w:bCs/>
          <w:color w:val="0D0D0D" w:themeColor="text1" w:themeTint="F2"/>
          <w:sz w:val="22"/>
          <w:szCs w:val="22"/>
        </w:rPr>
        <w:t>se emite la presente Resolución, con base en los Antecedentes y C</w:t>
      </w:r>
      <w:r w:rsidRPr="00F4204A">
        <w:rPr>
          <w:rFonts w:ascii="Palatino Linotype" w:hAnsi="Palatino Linotype" w:cs="Tahoma"/>
          <w:bCs/>
          <w:sz w:val="22"/>
          <w:szCs w:val="22"/>
        </w:rPr>
        <w:t>onsiderandos que a continuación se exponen:</w:t>
      </w:r>
    </w:p>
    <w:p w14:paraId="1ED82885" w14:textId="77777777" w:rsidR="00BB1F81" w:rsidRPr="00F4204A"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F4204A" w:rsidRDefault="00E35DF9" w:rsidP="00DA638D">
      <w:pPr>
        <w:pStyle w:val="Ttulo1"/>
        <w:spacing w:before="0"/>
        <w:jc w:val="center"/>
        <w:rPr>
          <w:rFonts w:ascii="Palatino Linotype" w:hAnsi="Palatino Linotype"/>
          <w:b/>
          <w:sz w:val="22"/>
          <w:szCs w:val="22"/>
        </w:rPr>
      </w:pPr>
      <w:bookmarkStart w:id="2" w:name="_Toc212131752"/>
      <w:r w:rsidRPr="00F4204A">
        <w:rPr>
          <w:rFonts w:ascii="Palatino Linotype" w:hAnsi="Palatino Linotype"/>
          <w:b/>
          <w:color w:val="auto"/>
          <w:sz w:val="22"/>
          <w:szCs w:val="22"/>
        </w:rPr>
        <w:t>A N T E C E D E N T E S</w:t>
      </w:r>
      <w:bookmarkEnd w:id="2"/>
    </w:p>
    <w:p w14:paraId="73E5FA02" w14:textId="77777777" w:rsidR="002233AD" w:rsidRPr="00F4204A"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F4204A" w:rsidRDefault="00E35DF9" w:rsidP="00DA638D">
      <w:pPr>
        <w:pStyle w:val="Ttulo2"/>
        <w:spacing w:before="0"/>
        <w:rPr>
          <w:rFonts w:ascii="Palatino Linotype" w:hAnsi="Palatino Linotype" w:cs="Tahoma"/>
          <w:b/>
          <w:color w:val="auto"/>
          <w:sz w:val="22"/>
          <w:szCs w:val="22"/>
        </w:rPr>
      </w:pPr>
      <w:bookmarkStart w:id="3" w:name="_Toc212131753"/>
      <w:r w:rsidRPr="00F4204A">
        <w:rPr>
          <w:rFonts w:ascii="Palatino Linotype" w:hAnsi="Palatino Linotype" w:cs="Tahoma"/>
          <w:b/>
          <w:color w:val="auto"/>
          <w:sz w:val="22"/>
          <w:szCs w:val="22"/>
        </w:rPr>
        <w:t>I. Presentación de la solicitud de información</w:t>
      </w:r>
      <w:bookmarkEnd w:id="3"/>
    </w:p>
    <w:p w14:paraId="377901E5" w14:textId="77777777" w:rsidR="00E35DF9" w:rsidRPr="00F4204A"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63F6D65D" w:rsidR="00E35DF9" w:rsidRPr="00F4204A" w:rsidRDefault="00BB1F81" w:rsidP="00DA638D">
      <w:pPr>
        <w:tabs>
          <w:tab w:val="left" w:pos="567"/>
        </w:tabs>
        <w:spacing w:line="360" w:lineRule="auto"/>
        <w:contextualSpacing/>
        <w:jc w:val="both"/>
        <w:rPr>
          <w:rFonts w:ascii="Palatino Linotype" w:hAnsi="Palatino Linotype" w:cs="Tahoma"/>
          <w:sz w:val="22"/>
          <w:szCs w:val="22"/>
        </w:rPr>
      </w:pPr>
      <w:r w:rsidRPr="00F4204A">
        <w:rPr>
          <w:rFonts w:ascii="Palatino Linotype" w:hAnsi="Palatino Linotype" w:cs="Tahoma"/>
          <w:sz w:val="22"/>
          <w:szCs w:val="22"/>
        </w:rPr>
        <w:t>El</w:t>
      </w:r>
      <w:r w:rsidR="00E35DF9" w:rsidRPr="00F4204A">
        <w:rPr>
          <w:rFonts w:ascii="Palatino Linotype" w:hAnsi="Palatino Linotype" w:cs="Tahoma"/>
          <w:sz w:val="22"/>
          <w:szCs w:val="22"/>
        </w:rPr>
        <w:t xml:space="preserve"> </w:t>
      </w:r>
      <w:r w:rsidR="004658D8" w:rsidRPr="00F4204A">
        <w:rPr>
          <w:rFonts w:ascii="Palatino Linotype" w:hAnsi="Palatino Linotype" w:cs="Tahoma"/>
          <w:sz w:val="22"/>
          <w:szCs w:val="22"/>
        </w:rPr>
        <w:t>veinticinco</w:t>
      </w:r>
      <w:r w:rsidR="0030566C" w:rsidRPr="00F4204A">
        <w:rPr>
          <w:rFonts w:ascii="Palatino Linotype" w:hAnsi="Palatino Linotype" w:cs="Tahoma"/>
          <w:sz w:val="22"/>
          <w:szCs w:val="22"/>
        </w:rPr>
        <w:t xml:space="preserve"> </w:t>
      </w:r>
      <w:r w:rsidR="0026209A" w:rsidRPr="00F4204A">
        <w:rPr>
          <w:rFonts w:ascii="Palatino Linotype" w:hAnsi="Palatino Linotype" w:cs="Tahoma"/>
          <w:sz w:val="22"/>
          <w:szCs w:val="22"/>
        </w:rPr>
        <w:t xml:space="preserve">de </w:t>
      </w:r>
      <w:r w:rsidR="008133BB" w:rsidRPr="00F4204A">
        <w:rPr>
          <w:rFonts w:ascii="Palatino Linotype" w:hAnsi="Palatino Linotype" w:cs="Tahoma"/>
          <w:sz w:val="22"/>
          <w:szCs w:val="22"/>
        </w:rPr>
        <w:t>marzo</w:t>
      </w:r>
      <w:r w:rsidR="00D6115B" w:rsidRPr="00F4204A">
        <w:rPr>
          <w:rFonts w:ascii="Palatino Linotype" w:hAnsi="Palatino Linotype" w:cs="Tahoma"/>
          <w:sz w:val="22"/>
          <w:szCs w:val="22"/>
        </w:rPr>
        <w:t xml:space="preserve"> de dos mil veinticinco</w:t>
      </w:r>
      <w:r w:rsidR="00E35DF9" w:rsidRPr="00F4204A">
        <w:rPr>
          <w:rFonts w:ascii="Palatino Linotype" w:hAnsi="Palatino Linotype" w:cs="Tahoma"/>
          <w:sz w:val="22"/>
          <w:szCs w:val="22"/>
        </w:rPr>
        <w:t xml:space="preserve">, </w:t>
      </w:r>
      <w:r w:rsidR="00C247E5" w:rsidRPr="00F4204A">
        <w:rPr>
          <w:rFonts w:ascii="Palatino Linotype" w:hAnsi="Palatino Linotype" w:cs="Tahoma"/>
          <w:sz w:val="22"/>
          <w:szCs w:val="22"/>
        </w:rPr>
        <w:t>el</w:t>
      </w:r>
      <w:r w:rsidR="00E35DF9" w:rsidRPr="00F4204A">
        <w:rPr>
          <w:rFonts w:ascii="Palatino Linotype" w:hAnsi="Palatino Linotype" w:cs="Tahoma"/>
          <w:sz w:val="22"/>
          <w:szCs w:val="22"/>
        </w:rPr>
        <w:t xml:space="preserve"> Particular presentó solicitud de acceso a la i</w:t>
      </w:r>
      <w:r w:rsidR="009D6672" w:rsidRPr="00F4204A">
        <w:rPr>
          <w:rFonts w:ascii="Palatino Linotype" w:hAnsi="Palatino Linotype" w:cs="Tahoma"/>
          <w:sz w:val="22"/>
          <w:szCs w:val="22"/>
        </w:rPr>
        <w:t>nformación pública, a través de</w:t>
      </w:r>
      <w:r w:rsidR="00EA2594" w:rsidRPr="00F4204A">
        <w:rPr>
          <w:rFonts w:ascii="Palatino Linotype" w:hAnsi="Palatino Linotype" w:cs="Tahoma"/>
          <w:sz w:val="22"/>
          <w:szCs w:val="22"/>
        </w:rPr>
        <w:t xml:space="preserve">l </w:t>
      </w:r>
      <w:r w:rsidR="00062387" w:rsidRPr="00F4204A">
        <w:rPr>
          <w:rFonts w:ascii="Palatino Linotype" w:hAnsi="Palatino Linotype" w:cs="Tahoma"/>
          <w:sz w:val="22"/>
          <w:szCs w:val="22"/>
        </w:rPr>
        <w:t>Sistema de Acceso a la</w:t>
      </w:r>
      <w:r w:rsidR="000973B8" w:rsidRPr="00F4204A">
        <w:rPr>
          <w:rFonts w:ascii="Palatino Linotype" w:hAnsi="Palatino Linotype" w:cs="Tahoma"/>
          <w:sz w:val="22"/>
          <w:szCs w:val="22"/>
        </w:rPr>
        <w:t xml:space="preserve"> Información Mexiquense</w:t>
      </w:r>
      <w:r w:rsidRPr="00F4204A">
        <w:rPr>
          <w:rFonts w:ascii="Palatino Linotype" w:hAnsi="Palatino Linotype" w:cs="Tahoma"/>
          <w:sz w:val="22"/>
          <w:szCs w:val="22"/>
        </w:rPr>
        <w:t>, en lo sucesivo</w:t>
      </w:r>
      <w:r w:rsidR="000973B8" w:rsidRPr="00F4204A">
        <w:rPr>
          <w:rFonts w:ascii="Palatino Linotype" w:hAnsi="Palatino Linotype" w:cs="Tahoma"/>
          <w:sz w:val="22"/>
          <w:szCs w:val="22"/>
        </w:rPr>
        <w:t xml:space="preserve"> </w:t>
      </w:r>
      <w:r w:rsidRPr="00F4204A">
        <w:rPr>
          <w:rFonts w:ascii="Palatino Linotype" w:hAnsi="Palatino Linotype" w:cs="Tahoma"/>
          <w:sz w:val="22"/>
          <w:szCs w:val="22"/>
        </w:rPr>
        <w:t xml:space="preserve">el </w:t>
      </w:r>
      <w:r w:rsidR="000973B8" w:rsidRPr="00F4204A">
        <w:rPr>
          <w:rFonts w:ascii="Palatino Linotype" w:hAnsi="Palatino Linotype" w:cs="Tahoma"/>
          <w:sz w:val="22"/>
          <w:szCs w:val="22"/>
        </w:rPr>
        <w:t>SAIMEX</w:t>
      </w:r>
      <w:r w:rsidR="00E35DF9" w:rsidRPr="00F4204A">
        <w:rPr>
          <w:rFonts w:ascii="Palatino Linotype" w:hAnsi="Palatino Linotype" w:cs="Tahoma"/>
          <w:sz w:val="22"/>
          <w:szCs w:val="22"/>
        </w:rPr>
        <w:t xml:space="preserve">, ante </w:t>
      </w:r>
      <w:r w:rsidR="009C323D" w:rsidRPr="00F4204A">
        <w:rPr>
          <w:rFonts w:ascii="Palatino Linotype" w:hAnsi="Palatino Linotype" w:cs="Tahoma"/>
          <w:sz w:val="22"/>
          <w:szCs w:val="22"/>
        </w:rPr>
        <w:t>e</w:t>
      </w:r>
      <w:r w:rsidR="00212285" w:rsidRPr="00F4204A">
        <w:rPr>
          <w:rFonts w:ascii="Palatino Linotype" w:hAnsi="Palatino Linotype" w:cs="Tahoma"/>
          <w:sz w:val="22"/>
          <w:szCs w:val="22"/>
        </w:rPr>
        <w:t>l</w:t>
      </w:r>
      <w:r w:rsidR="00E35DF9" w:rsidRPr="00F4204A">
        <w:rPr>
          <w:rFonts w:ascii="Palatino Linotype" w:hAnsi="Palatino Linotype" w:cs="Tahoma"/>
          <w:sz w:val="22"/>
          <w:szCs w:val="22"/>
        </w:rPr>
        <w:t xml:space="preserve"> </w:t>
      </w:r>
      <w:r w:rsidR="00093907" w:rsidRPr="00F4204A">
        <w:rPr>
          <w:rFonts w:ascii="Palatino Linotype" w:hAnsi="Palatino Linotype" w:cs="Tahoma"/>
          <w:b/>
          <w:bCs/>
          <w:sz w:val="22"/>
          <w:szCs w:val="22"/>
        </w:rPr>
        <w:t>Poder Judicial</w:t>
      </w:r>
      <w:r w:rsidR="00E35DF9" w:rsidRPr="00F4204A">
        <w:rPr>
          <w:rFonts w:ascii="Palatino Linotype" w:hAnsi="Palatino Linotype" w:cs="Tahoma"/>
          <w:sz w:val="22"/>
          <w:szCs w:val="22"/>
        </w:rPr>
        <w:t xml:space="preserve">, </w:t>
      </w:r>
      <w:r w:rsidR="003A12F1" w:rsidRPr="00F4204A">
        <w:rPr>
          <w:rFonts w:ascii="Palatino Linotype" w:hAnsi="Palatino Linotype" w:cs="Tahoma"/>
          <w:sz w:val="22"/>
          <w:szCs w:val="22"/>
        </w:rPr>
        <w:t xml:space="preserve">misma que fue registrada con el número de folio </w:t>
      </w:r>
      <w:r w:rsidR="00CB0BFB" w:rsidRPr="00F4204A">
        <w:rPr>
          <w:rFonts w:ascii="Palatino Linotype" w:hAnsi="Palatino Linotype" w:cs="Tahoma"/>
          <w:b/>
          <w:bCs/>
          <w:sz w:val="22"/>
          <w:szCs w:val="22"/>
        </w:rPr>
        <w:t>00185/PJUDICI/IP/2025</w:t>
      </w:r>
      <w:r w:rsidR="003A12F1" w:rsidRPr="00F4204A">
        <w:rPr>
          <w:rFonts w:ascii="Palatino Linotype" w:hAnsi="Palatino Linotype" w:cs="Tahoma"/>
          <w:b/>
          <w:bCs/>
          <w:sz w:val="22"/>
          <w:szCs w:val="22"/>
        </w:rPr>
        <w:t xml:space="preserve">, </w:t>
      </w:r>
      <w:r w:rsidR="00E35DF9" w:rsidRPr="00F4204A">
        <w:rPr>
          <w:rFonts w:ascii="Palatino Linotype" w:hAnsi="Palatino Linotype" w:cs="Tahoma"/>
          <w:sz w:val="22"/>
          <w:szCs w:val="22"/>
        </w:rPr>
        <w:t xml:space="preserve">mediante </w:t>
      </w:r>
      <w:r w:rsidR="0074594A" w:rsidRPr="00F4204A">
        <w:rPr>
          <w:rFonts w:ascii="Palatino Linotype" w:hAnsi="Palatino Linotype" w:cs="Tahoma"/>
          <w:sz w:val="22"/>
          <w:szCs w:val="22"/>
        </w:rPr>
        <w:t>l</w:t>
      </w:r>
      <w:r w:rsidR="00B50512" w:rsidRPr="00F4204A">
        <w:rPr>
          <w:rFonts w:ascii="Palatino Linotype" w:hAnsi="Palatino Linotype" w:cs="Tahoma"/>
          <w:sz w:val="22"/>
          <w:szCs w:val="22"/>
        </w:rPr>
        <w:t>a</w:t>
      </w:r>
      <w:r w:rsidR="00E35DF9" w:rsidRPr="00F4204A">
        <w:rPr>
          <w:rFonts w:ascii="Palatino Linotype" w:hAnsi="Palatino Linotype" w:cs="Tahoma"/>
          <w:sz w:val="22"/>
          <w:szCs w:val="22"/>
        </w:rPr>
        <w:t xml:space="preserve"> cual requirió lo siguiente: </w:t>
      </w:r>
    </w:p>
    <w:p w14:paraId="1E7C8AA4" w14:textId="77777777" w:rsidR="00D807FB" w:rsidRPr="00F4204A"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F4204A"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F4204A">
        <w:rPr>
          <w:rFonts w:ascii="Palatino Linotype" w:hAnsi="Palatino Linotype" w:cs="Tahoma"/>
          <w:b/>
          <w:bCs/>
        </w:rPr>
        <w:t>“</w:t>
      </w:r>
      <w:r w:rsidR="00D807FB" w:rsidRPr="00F4204A">
        <w:rPr>
          <w:rFonts w:ascii="Palatino Linotype" w:hAnsi="Palatino Linotype" w:cs="Tahoma"/>
          <w:b/>
          <w:bCs/>
        </w:rPr>
        <w:t>DESCRIPCIÓN CLARA Y PRECISA DE LA INFORMACIÓN SOLICITADA</w:t>
      </w:r>
    </w:p>
    <w:p w14:paraId="59F8D6CC" w14:textId="75CEF13F" w:rsidR="000F2B83" w:rsidRPr="00F4204A" w:rsidRDefault="00C02089"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F4204A">
        <w:rPr>
          <w:rFonts w:ascii="Palatino Linotype" w:hAnsi="Palatino Linotype"/>
          <w:i/>
          <w:iCs/>
          <w:color w:val="000000"/>
          <w:sz w:val="20"/>
          <w:szCs w:val="20"/>
        </w:rPr>
        <w:t xml:space="preserve">Solicito </w:t>
      </w:r>
      <w:bookmarkStart w:id="4" w:name="_Hlk211516373"/>
      <w:r w:rsidRPr="00F4204A">
        <w:rPr>
          <w:rFonts w:ascii="Palatino Linotype" w:hAnsi="Palatino Linotype"/>
          <w:i/>
          <w:iCs/>
          <w:color w:val="000000"/>
          <w:sz w:val="20"/>
          <w:szCs w:val="20"/>
        </w:rPr>
        <w:t>las versiones públicas de los expedientes concluidos en posesión de los Juzgados de Control Especializado en Cateos, Órdenes de Aprehensión y Medidas de Protección en Línea del Estado de México de enero de 2022 a la fecha</w:t>
      </w:r>
      <w:bookmarkEnd w:id="4"/>
      <w:r w:rsidR="00306E8D" w:rsidRPr="00F4204A">
        <w:rPr>
          <w:rFonts w:ascii="Palatino Linotype" w:hAnsi="Palatino Linotype"/>
          <w:i/>
          <w:iCs/>
          <w:color w:val="000000"/>
          <w:sz w:val="20"/>
          <w:szCs w:val="20"/>
        </w:rPr>
        <w:t xml:space="preserve">" </w:t>
      </w:r>
      <w:r w:rsidR="00D74B06" w:rsidRPr="00F4204A">
        <w:rPr>
          <w:rFonts w:ascii="Palatino Linotype" w:hAnsi="Palatino Linotype"/>
          <w:i/>
          <w:iCs/>
          <w:color w:val="000000"/>
          <w:sz w:val="20"/>
          <w:szCs w:val="20"/>
        </w:rPr>
        <w:t>(Sic)</w:t>
      </w:r>
      <w:r w:rsidR="007A0F69" w:rsidRPr="00F4204A">
        <w:rPr>
          <w:rFonts w:ascii="Palatino Linotype" w:hAnsi="Palatino Linotype"/>
          <w:i/>
          <w:iCs/>
          <w:color w:val="000000"/>
          <w:sz w:val="20"/>
          <w:szCs w:val="20"/>
        </w:rPr>
        <w:t>.</w:t>
      </w:r>
    </w:p>
    <w:p w14:paraId="3A5533C4" w14:textId="77777777" w:rsidR="007E4927" w:rsidRPr="00F4204A"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3782C1E0" w:rsidR="00306E8D" w:rsidRPr="00F4204A" w:rsidRDefault="00667B2F" w:rsidP="00DA638D">
      <w:pPr>
        <w:pStyle w:val="Prrafodelista"/>
        <w:tabs>
          <w:tab w:val="left" w:pos="567"/>
        </w:tabs>
        <w:spacing w:line="360" w:lineRule="auto"/>
        <w:ind w:left="567" w:right="539"/>
        <w:jc w:val="both"/>
        <w:rPr>
          <w:rFonts w:ascii="Palatino Linotype" w:hAnsi="Palatino Linotype" w:cs="Tahoma"/>
          <w:b/>
          <w:sz w:val="20"/>
          <w:szCs w:val="22"/>
        </w:rPr>
      </w:pPr>
      <w:r w:rsidRPr="00F4204A">
        <w:rPr>
          <w:rFonts w:ascii="Palatino Linotype" w:hAnsi="Palatino Linotype" w:cs="Tahoma"/>
          <w:b/>
          <w:sz w:val="20"/>
          <w:szCs w:val="22"/>
        </w:rPr>
        <w:t>“</w:t>
      </w:r>
      <w:r w:rsidR="00E35DF9" w:rsidRPr="00F4204A">
        <w:rPr>
          <w:rFonts w:ascii="Palatino Linotype" w:hAnsi="Palatino Linotype" w:cs="Tahoma"/>
          <w:b/>
          <w:sz w:val="20"/>
          <w:szCs w:val="22"/>
        </w:rPr>
        <w:t>MODALIDAD DE ENTREGA</w:t>
      </w:r>
      <w:r w:rsidR="00007985" w:rsidRPr="00F4204A">
        <w:rPr>
          <w:rFonts w:ascii="Palatino Linotype" w:hAnsi="Palatino Linotype" w:cs="Tahoma"/>
          <w:b/>
          <w:sz w:val="20"/>
          <w:szCs w:val="22"/>
        </w:rPr>
        <w:t xml:space="preserve"> </w:t>
      </w:r>
    </w:p>
    <w:p w14:paraId="71AFB001" w14:textId="09555E2C" w:rsidR="00E35DF9" w:rsidRPr="00F4204A"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F4204A">
        <w:rPr>
          <w:rFonts w:ascii="Palatino Linotype" w:hAnsi="Palatino Linotype" w:cs="Tahoma"/>
          <w:i/>
          <w:sz w:val="20"/>
          <w:szCs w:val="22"/>
        </w:rPr>
        <w:t>A través del SAIMEX</w:t>
      </w:r>
      <w:r w:rsidR="007E4927" w:rsidRPr="00F4204A">
        <w:rPr>
          <w:rFonts w:ascii="Palatino Linotype" w:hAnsi="Palatino Linotype" w:cs="Tahoma"/>
          <w:i/>
          <w:sz w:val="20"/>
          <w:szCs w:val="22"/>
        </w:rPr>
        <w:t>”</w:t>
      </w:r>
    </w:p>
    <w:p w14:paraId="7C001357" w14:textId="77777777" w:rsidR="00E456BB" w:rsidRPr="00F4204A"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F4204A" w:rsidRDefault="00E456BB" w:rsidP="00DA638D">
      <w:pPr>
        <w:pStyle w:val="Ttulo2"/>
        <w:spacing w:before="0"/>
      </w:pPr>
      <w:bookmarkStart w:id="5" w:name="_Toc212131754"/>
      <w:r w:rsidRPr="00F4204A">
        <w:rPr>
          <w:rFonts w:ascii="Palatino Linotype" w:hAnsi="Palatino Linotype" w:cs="Tahoma"/>
          <w:b/>
          <w:color w:val="auto"/>
          <w:sz w:val="22"/>
          <w:szCs w:val="22"/>
        </w:rPr>
        <w:lastRenderedPageBreak/>
        <w:t>I</w:t>
      </w:r>
      <w:r w:rsidR="00F86BFB" w:rsidRPr="00F4204A">
        <w:rPr>
          <w:rFonts w:ascii="Palatino Linotype" w:hAnsi="Palatino Linotype" w:cs="Tahoma"/>
          <w:b/>
          <w:color w:val="auto"/>
          <w:sz w:val="22"/>
          <w:szCs w:val="22"/>
        </w:rPr>
        <w:t xml:space="preserve">I. </w:t>
      </w:r>
      <w:r w:rsidR="00681D84" w:rsidRPr="00F4204A">
        <w:rPr>
          <w:rFonts w:ascii="Palatino Linotype" w:hAnsi="Palatino Linotype" w:cs="Tahoma"/>
          <w:b/>
          <w:color w:val="auto"/>
          <w:sz w:val="22"/>
          <w:szCs w:val="22"/>
        </w:rPr>
        <w:t>Respuesta del Sujeto Obligado</w:t>
      </w:r>
      <w:bookmarkEnd w:id="5"/>
    </w:p>
    <w:p w14:paraId="73D0CD8B" w14:textId="77777777" w:rsidR="00E0128F" w:rsidRPr="00F4204A"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6B1CCAE9" w:rsidR="009C323D" w:rsidRPr="00F4204A"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F4204A">
        <w:rPr>
          <w:rFonts w:ascii="Palatino Linotype" w:hAnsi="Palatino Linotype" w:cs="Tahoma"/>
          <w:sz w:val="22"/>
          <w:szCs w:val="22"/>
        </w:rPr>
        <w:t>El</w:t>
      </w:r>
      <w:r w:rsidR="00681D84" w:rsidRPr="00F4204A">
        <w:rPr>
          <w:rFonts w:ascii="Palatino Linotype" w:hAnsi="Palatino Linotype" w:cs="Tahoma"/>
          <w:sz w:val="22"/>
          <w:szCs w:val="22"/>
        </w:rPr>
        <w:t xml:space="preserve"> </w:t>
      </w:r>
      <w:r w:rsidR="00BD235A" w:rsidRPr="00F4204A">
        <w:rPr>
          <w:rFonts w:ascii="Palatino Linotype" w:hAnsi="Palatino Linotype" w:cs="Tahoma"/>
          <w:sz w:val="22"/>
          <w:szCs w:val="22"/>
        </w:rPr>
        <w:t>veintiséis</w:t>
      </w:r>
      <w:r w:rsidR="00306E8D" w:rsidRPr="00F4204A">
        <w:rPr>
          <w:rFonts w:ascii="Palatino Linotype" w:hAnsi="Palatino Linotype" w:cs="Tahoma"/>
          <w:sz w:val="22"/>
          <w:szCs w:val="22"/>
        </w:rPr>
        <w:t xml:space="preserve"> </w:t>
      </w:r>
      <w:r w:rsidR="00FA33D1" w:rsidRPr="00F4204A">
        <w:rPr>
          <w:rFonts w:ascii="Palatino Linotype" w:hAnsi="Palatino Linotype" w:cs="Tahoma"/>
          <w:sz w:val="22"/>
          <w:szCs w:val="22"/>
        </w:rPr>
        <w:t xml:space="preserve">de </w:t>
      </w:r>
      <w:r w:rsidR="00BD235A" w:rsidRPr="00F4204A">
        <w:rPr>
          <w:rFonts w:ascii="Palatino Linotype" w:hAnsi="Palatino Linotype" w:cs="Tahoma"/>
          <w:sz w:val="22"/>
          <w:szCs w:val="22"/>
        </w:rPr>
        <w:t>marzo</w:t>
      </w:r>
      <w:r w:rsidR="00F86BFB" w:rsidRPr="00F4204A">
        <w:rPr>
          <w:rFonts w:ascii="Palatino Linotype" w:hAnsi="Palatino Linotype" w:cs="Tahoma"/>
          <w:sz w:val="22"/>
          <w:szCs w:val="22"/>
        </w:rPr>
        <w:t xml:space="preserve"> </w:t>
      </w:r>
      <w:r w:rsidR="00B71F2C" w:rsidRPr="00F4204A">
        <w:rPr>
          <w:rFonts w:ascii="Palatino Linotype" w:hAnsi="Palatino Linotype" w:cs="Tahoma"/>
          <w:sz w:val="22"/>
          <w:szCs w:val="22"/>
        </w:rPr>
        <w:t>de dos mil veinti</w:t>
      </w:r>
      <w:r w:rsidR="00F93A36" w:rsidRPr="00F4204A">
        <w:rPr>
          <w:rFonts w:ascii="Palatino Linotype" w:hAnsi="Palatino Linotype" w:cs="Tahoma"/>
          <w:sz w:val="22"/>
          <w:szCs w:val="22"/>
        </w:rPr>
        <w:t>c</w:t>
      </w:r>
      <w:r w:rsidR="00CD10BF" w:rsidRPr="00F4204A">
        <w:rPr>
          <w:rFonts w:ascii="Palatino Linotype" w:hAnsi="Palatino Linotype" w:cs="Tahoma"/>
          <w:sz w:val="22"/>
          <w:szCs w:val="22"/>
        </w:rPr>
        <w:t>inco</w:t>
      </w:r>
      <w:r w:rsidR="00681D84" w:rsidRPr="00F4204A">
        <w:rPr>
          <w:rFonts w:ascii="Palatino Linotype" w:hAnsi="Palatino Linotype" w:cs="Tahoma"/>
          <w:sz w:val="22"/>
          <w:szCs w:val="22"/>
        </w:rPr>
        <w:t xml:space="preserve">, </w:t>
      </w:r>
      <w:r w:rsidR="00D74B06" w:rsidRPr="00F4204A">
        <w:rPr>
          <w:rFonts w:ascii="Palatino Linotype" w:hAnsi="Palatino Linotype" w:cs="Tahoma"/>
          <w:sz w:val="22"/>
          <w:szCs w:val="22"/>
        </w:rPr>
        <w:t xml:space="preserve">el Sujeto Obligado </w:t>
      </w:r>
      <w:r w:rsidR="008453FA" w:rsidRPr="00F4204A">
        <w:rPr>
          <w:rFonts w:ascii="Palatino Linotype" w:hAnsi="Palatino Linotype" w:cs="Tahoma"/>
          <w:sz w:val="22"/>
          <w:szCs w:val="22"/>
        </w:rPr>
        <w:t xml:space="preserve">otorgó respuesta a través del </w:t>
      </w:r>
      <w:r w:rsidRPr="00F4204A">
        <w:rPr>
          <w:rFonts w:ascii="Palatino Linotype" w:hAnsi="Palatino Linotype" w:cs="Tahoma"/>
          <w:sz w:val="22"/>
          <w:szCs w:val="22"/>
        </w:rPr>
        <w:t>SAIMEX</w:t>
      </w:r>
      <w:r w:rsidR="008453FA" w:rsidRPr="00F4204A">
        <w:rPr>
          <w:rFonts w:ascii="Palatino Linotype" w:hAnsi="Palatino Linotype" w:cs="Tahoma"/>
          <w:sz w:val="22"/>
          <w:szCs w:val="22"/>
        </w:rPr>
        <w:t xml:space="preserve"> en </w:t>
      </w:r>
      <w:r w:rsidR="009C323D" w:rsidRPr="00F4204A">
        <w:rPr>
          <w:rFonts w:ascii="Palatino Linotype" w:hAnsi="Palatino Linotype" w:cs="Tahoma"/>
          <w:sz w:val="22"/>
          <w:szCs w:val="22"/>
        </w:rPr>
        <w:t>los siguientes términos:</w:t>
      </w:r>
    </w:p>
    <w:p w14:paraId="04142AB6" w14:textId="77777777" w:rsidR="00F86BFB" w:rsidRPr="00F4204A"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F4204A"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4204A">
        <w:rPr>
          <w:rFonts w:ascii="Palatino Linotype" w:hAnsi="Palatino Linotype" w:cs="Tahoma"/>
          <w:i/>
          <w:szCs w:val="22"/>
        </w:rPr>
        <w:t>“…</w:t>
      </w:r>
      <w:r w:rsidR="00F25E23" w:rsidRPr="00F4204A">
        <w:rPr>
          <w:rFonts w:ascii="Palatino Linotype" w:hAnsi="Palatino Linotype" w:cs="Tahoma"/>
          <w:i/>
          <w:szCs w:val="22"/>
        </w:rPr>
        <w:t xml:space="preserve"> </w:t>
      </w:r>
    </w:p>
    <w:p w14:paraId="450F7F71" w14:textId="163D24CE" w:rsidR="0093417F" w:rsidRPr="00F4204A" w:rsidRDefault="00AE761B"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4204A">
        <w:rPr>
          <w:rFonts w:ascii="Palatino Linotype" w:hAnsi="Palatino Linotype" w:cs="Tahoma"/>
          <w:i/>
          <w:szCs w:val="22"/>
        </w:rPr>
        <w:t>Se anexa documento.</w:t>
      </w:r>
    </w:p>
    <w:p w14:paraId="6CB8F223" w14:textId="74F3B910" w:rsidR="007401D6" w:rsidRPr="00F4204A" w:rsidRDefault="00785311"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4204A">
        <w:rPr>
          <w:rFonts w:ascii="Palatino Linotype" w:hAnsi="Palatino Linotype" w:cs="Tahoma"/>
          <w:i/>
          <w:szCs w:val="22"/>
        </w:rPr>
        <w:t>…”</w:t>
      </w:r>
    </w:p>
    <w:p w14:paraId="4FE0B412" w14:textId="77777777" w:rsidR="004C20BD" w:rsidRPr="00F4204A" w:rsidRDefault="004C20BD" w:rsidP="005E4697">
      <w:pPr>
        <w:spacing w:line="360" w:lineRule="auto"/>
        <w:contextualSpacing/>
        <w:jc w:val="both"/>
        <w:rPr>
          <w:rFonts w:ascii="Palatino Linotype" w:hAnsi="Palatino Linotype" w:cs="Tahoma"/>
          <w:sz w:val="22"/>
          <w:szCs w:val="22"/>
        </w:rPr>
      </w:pPr>
    </w:p>
    <w:p w14:paraId="5AD95B2A" w14:textId="0FDCF356" w:rsidR="00D30658" w:rsidRPr="00F4204A" w:rsidRDefault="00D30658" w:rsidP="005E4697">
      <w:pPr>
        <w:spacing w:line="360" w:lineRule="auto"/>
        <w:contextualSpacing/>
        <w:jc w:val="both"/>
        <w:rPr>
          <w:rFonts w:ascii="Palatino Linotype" w:hAnsi="Palatino Linotype" w:cs="Tahoma"/>
          <w:sz w:val="22"/>
          <w:szCs w:val="22"/>
        </w:rPr>
      </w:pPr>
      <w:r w:rsidRPr="00F4204A">
        <w:rPr>
          <w:rFonts w:ascii="Palatino Linotype" w:hAnsi="Palatino Linotype" w:cs="Tahoma"/>
          <w:sz w:val="22"/>
          <w:szCs w:val="22"/>
        </w:rPr>
        <w:t xml:space="preserve">A este documento el Sujeto Obligado, adjuntó </w:t>
      </w:r>
      <w:r w:rsidR="00AE761B" w:rsidRPr="00F4204A">
        <w:rPr>
          <w:rFonts w:ascii="Palatino Linotype" w:hAnsi="Palatino Linotype" w:cs="Tahoma"/>
          <w:sz w:val="22"/>
          <w:szCs w:val="22"/>
        </w:rPr>
        <w:t xml:space="preserve">el archivo de nombre </w:t>
      </w:r>
      <w:r w:rsidR="00AE761B" w:rsidRPr="00F4204A">
        <w:rPr>
          <w:rFonts w:ascii="Palatino Linotype" w:hAnsi="Palatino Linotype" w:cs="Tahoma"/>
          <w:b/>
          <w:bCs/>
          <w:sz w:val="22"/>
          <w:szCs w:val="22"/>
        </w:rPr>
        <w:t>RESPUESTA 00185-2025.pdf</w:t>
      </w:r>
      <w:r w:rsidR="00CC28A3" w:rsidRPr="00F4204A">
        <w:rPr>
          <w:rFonts w:ascii="Palatino Linotype" w:hAnsi="Palatino Linotype" w:cs="Tahoma"/>
          <w:b/>
          <w:bCs/>
          <w:sz w:val="22"/>
          <w:szCs w:val="22"/>
        </w:rPr>
        <w:t xml:space="preserve">, </w:t>
      </w:r>
      <w:r w:rsidR="00CC28A3" w:rsidRPr="00F4204A">
        <w:rPr>
          <w:rFonts w:ascii="Palatino Linotype" w:hAnsi="Palatino Linotype" w:cs="Tahoma"/>
          <w:sz w:val="22"/>
          <w:szCs w:val="22"/>
        </w:rPr>
        <w:t>en donde el Titular de la Unidad de Transparencia del Poder Judicial, respondió lo siguiente:</w:t>
      </w:r>
    </w:p>
    <w:p w14:paraId="21998202" w14:textId="77777777" w:rsidR="00CC28A3" w:rsidRPr="00F4204A" w:rsidRDefault="00CC28A3" w:rsidP="005E4697">
      <w:pPr>
        <w:spacing w:line="360" w:lineRule="auto"/>
        <w:contextualSpacing/>
        <w:jc w:val="both"/>
        <w:rPr>
          <w:rFonts w:ascii="Palatino Linotype" w:hAnsi="Palatino Linotype" w:cs="Tahoma"/>
          <w:sz w:val="22"/>
          <w:szCs w:val="22"/>
        </w:rPr>
      </w:pPr>
    </w:p>
    <w:p w14:paraId="7F7850F6" w14:textId="77777777" w:rsidR="006F04E0" w:rsidRPr="00F4204A" w:rsidRDefault="006F04E0" w:rsidP="006F04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4204A">
        <w:rPr>
          <w:rFonts w:ascii="Palatino Linotype" w:hAnsi="Palatino Linotype" w:cs="Tahoma"/>
          <w:i/>
          <w:szCs w:val="22"/>
        </w:rPr>
        <w:t>“…</w:t>
      </w:r>
    </w:p>
    <w:p w14:paraId="545A025D" w14:textId="3B702FAC" w:rsidR="006F04E0" w:rsidRPr="00F4204A" w:rsidRDefault="006F04E0" w:rsidP="006F04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4204A">
        <w:rPr>
          <w:rFonts w:ascii="Palatino Linotype" w:hAnsi="Palatino Linotype" w:cs="Tahoma"/>
          <w:i/>
          <w:szCs w:val="22"/>
        </w:rPr>
        <w:t>Con fundamento en los artículos 12 segundo párrafo, 53 fracciones II, IV, V y VI y 163 de la Ley de Transparencia y Acceso a la Información Pública del Estado de México y Municipios, conforme a la respuesta proporcionada por el M. en C. P. Manuel Antonio Arriaga Sánchez, Jefe de Causas del Juzgado de Control Especializado en Cateos, Órdenes de Aprehensión y Medidas de Protección en Línea del Estado de México, en los términos siguientes:</w:t>
      </w:r>
    </w:p>
    <w:p w14:paraId="42A0A936" w14:textId="77777777" w:rsidR="006F04E0" w:rsidRPr="00F4204A" w:rsidRDefault="006F04E0" w:rsidP="006F04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B8F77CB" w14:textId="00C64F4A" w:rsidR="006F04E0" w:rsidRPr="00F4204A" w:rsidRDefault="006F04E0" w:rsidP="006F04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4204A">
        <w:rPr>
          <w:rFonts w:ascii="Palatino Linotype" w:hAnsi="Palatino Linotype" w:cs="Tahoma"/>
          <w:i/>
          <w:szCs w:val="22"/>
        </w:rPr>
        <w:t xml:space="preserve">• Los expedientes en posesión de los Juzgados de Control Especializado en Cateos, Órdenes de Aprehensión y Medidas de Protección en Línea del Estado de México de enero de 2022 a la fecha , aún se encuentran en trámite, por lo cual el Comité de Transparencia, Acceso a la Información Pública y Protección de Datos Personales del Poder Judicial del Estado de México, mediante Sesión Extraordinaria 03/2025, confirmo la reserva de la información requerida, por un periodo de cinco años, en tanto quede firme, la cual puede consultar en el siguiente link </w:t>
      </w:r>
      <w:hyperlink r:id="rId8" w:history="1">
        <w:r w:rsidRPr="00F4204A">
          <w:rPr>
            <w:rStyle w:val="Hipervnculo"/>
            <w:rFonts w:ascii="Palatino Linotype" w:hAnsi="Palatino Linotype" w:cs="Tahoma"/>
            <w:i/>
            <w:szCs w:val="22"/>
          </w:rPr>
          <w:t>https://www.pjedomex.gob.mx/transparencia/8_actas_comite</w:t>
        </w:r>
      </w:hyperlink>
    </w:p>
    <w:p w14:paraId="75A52DD6" w14:textId="77777777" w:rsidR="006F04E0" w:rsidRPr="00F4204A" w:rsidRDefault="006F04E0" w:rsidP="006F04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3C4323E" w14:textId="32013B23" w:rsidR="00CC28A3" w:rsidRPr="00F4204A" w:rsidRDefault="006F04E0" w:rsidP="006F04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4204A">
        <w:rPr>
          <w:rFonts w:ascii="Palatino Linotype" w:hAnsi="Palatino Linotype" w:cs="Tahoma"/>
          <w:i/>
          <w:szCs w:val="22"/>
        </w:rPr>
        <w:lastRenderedPageBreak/>
        <w:t>En términos de los artículos 178 y 179 de la Ley de la materia, tiene derecho a interponer recurso de revisión dentro del plazo de 15 días hábiles contados a partir de la fecha en que se realice la notificación vía electrónica, de esta respuesta.</w:t>
      </w:r>
    </w:p>
    <w:p w14:paraId="7E46A3DD" w14:textId="77777777" w:rsidR="00824030" w:rsidRPr="00F4204A" w:rsidRDefault="00824030" w:rsidP="005E4697">
      <w:pPr>
        <w:spacing w:line="360" w:lineRule="auto"/>
        <w:contextualSpacing/>
        <w:jc w:val="both"/>
        <w:rPr>
          <w:rFonts w:ascii="Palatino Linotype" w:hAnsi="Palatino Linotype" w:cs="Tahoma"/>
          <w:sz w:val="22"/>
          <w:szCs w:val="22"/>
        </w:rPr>
      </w:pPr>
    </w:p>
    <w:p w14:paraId="0637CC34" w14:textId="2BAFBD8A" w:rsidR="001A412B" w:rsidRPr="00F4204A" w:rsidRDefault="00306E8D" w:rsidP="00DA638D">
      <w:pPr>
        <w:pStyle w:val="Ttulo2"/>
        <w:spacing w:before="0"/>
        <w:rPr>
          <w:rFonts w:ascii="Palatino Linotype" w:hAnsi="Palatino Linotype" w:cs="Tahoma"/>
          <w:b/>
          <w:color w:val="auto"/>
          <w:sz w:val="22"/>
          <w:szCs w:val="22"/>
        </w:rPr>
      </w:pPr>
      <w:bookmarkStart w:id="6" w:name="_Toc212131755"/>
      <w:bookmarkEnd w:id="1"/>
      <w:r w:rsidRPr="00F4204A">
        <w:rPr>
          <w:rFonts w:ascii="Palatino Linotype" w:hAnsi="Palatino Linotype" w:cs="Tahoma"/>
          <w:b/>
          <w:color w:val="auto"/>
          <w:sz w:val="22"/>
          <w:szCs w:val="22"/>
        </w:rPr>
        <w:t>III</w:t>
      </w:r>
      <w:r w:rsidR="009A7587" w:rsidRPr="00F4204A">
        <w:rPr>
          <w:rFonts w:ascii="Palatino Linotype" w:hAnsi="Palatino Linotype" w:cs="Tahoma"/>
          <w:b/>
          <w:color w:val="auto"/>
          <w:sz w:val="22"/>
          <w:szCs w:val="22"/>
        </w:rPr>
        <w:t>. Interposición del Recurso de Revisión</w:t>
      </w:r>
      <w:bookmarkEnd w:id="6"/>
    </w:p>
    <w:p w14:paraId="25A18BAF" w14:textId="77777777" w:rsidR="00F87649" w:rsidRPr="00F4204A" w:rsidRDefault="00F87649" w:rsidP="00CC7AC1">
      <w:pPr>
        <w:spacing w:line="360" w:lineRule="auto"/>
        <w:contextualSpacing/>
        <w:jc w:val="both"/>
        <w:rPr>
          <w:rFonts w:ascii="Palatino Linotype" w:hAnsi="Palatino Linotype" w:cs="Tahoma"/>
          <w:sz w:val="22"/>
          <w:szCs w:val="22"/>
        </w:rPr>
      </w:pPr>
    </w:p>
    <w:p w14:paraId="4178732B" w14:textId="24EF5612" w:rsidR="009A7587" w:rsidRPr="00F4204A" w:rsidRDefault="009A7587" w:rsidP="00CC7AC1">
      <w:pPr>
        <w:spacing w:line="360" w:lineRule="auto"/>
        <w:contextualSpacing/>
        <w:jc w:val="both"/>
        <w:rPr>
          <w:rFonts w:ascii="Palatino Linotype" w:hAnsi="Palatino Linotype" w:cs="Tahoma"/>
          <w:sz w:val="22"/>
          <w:szCs w:val="22"/>
        </w:rPr>
      </w:pPr>
      <w:r w:rsidRPr="00F4204A">
        <w:rPr>
          <w:rFonts w:ascii="Palatino Linotype" w:hAnsi="Palatino Linotype" w:cs="Tahoma"/>
          <w:sz w:val="22"/>
          <w:szCs w:val="22"/>
        </w:rPr>
        <w:t>Con fecha</w:t>
      </w:r>
      <w:r w:rsidR="00E13C8C" w:rsidRPr="00F4204A">
        <w:rPr>
          <w:rFonts w:ascii="Palatino Linotype" w:hAnsi="Palatino Linotype" w:cs="Tahoma"/>
          <w:sz w:val="22"/>
          <w:szCs w:val="22"/>
        </w:rPr>
        <w:t xml:space="preserve"> </w:t>
      </w:r>
      <w:r w:rsidR="00DE681B" w:rsidRPr="00F4204A">
        <w:rPr>
          <w:rFonts w:ascii="Palatino Linotype" w:hAnsi="Palatino Linotype" w:cs="Tahoma"/>
          <w:sz w:val="22"/>
          <w:szCs w:val="22"/>
        </w:rPr>
        <w:t>ocho</w:t>
      </w:r>
      <w:r w:rsidR="00166805" w:rsidRPr="00F4204A">
        <w:rPr>
          <w:rFonts w:ascii="Palatino Linotype" w:hAnsi="Palatino Linotype" w:cs="Tahoma"/>
          <w:sz w:val="22"/>
          <w:szCs w:val="22"/>
        </w:rPr>
        <w:t xml:space="preserve"> de </w:t>
      </w:r>
      <w:r w:rsidR="00FE53D3" w:rsidRPr="00F4204A">
        <w:rPr>
          <w:rFonts w:ascii="Palatino Linotype" w:hAnsi="Palatino Linotype" w:cs="Tahoma"/>
          <w:sz w:val="22"/>
          <w:szCs w:val="22"/>
        </w:rPr>
        <w:t>abril</w:t>
      </w:r>
      <w:r w:rsidR="009C323D" w:rsidRPr="00F4204A">
        <w:rPr>
          <w:rFonts w:ascii="Palatino Linotype" w:hAnsi="Palatino Linotype" w:cs="Tahoma"/>
          <w:sz w:val="22"/>
          <w:szCs w:val="22"/>
        </w:rPr>
        <w:t xml:space="preserve"> </w:t>
      </w:r>
      <w:r w:rsidR="00B267E1" w:rsidRPr="00F4204A">
        <w:rPr>
          <w:rFonts w:ascii="Palatino Linotype" w:hAnsi="Palatino Linotype" w:cs="Tahoma"/>
          <w:sz w:val="22"/>
          <w:szCs w:val="22"/>
        </w:rPr>
        <w:t>de dos mil veinti</w:t>
      </w:r>
      <w:r w:rsidR="00F93A36" w:rsidRPr="00F4204A">
        <w:rPr>
          <w:rFonts w:ascii="Palatino Linotype" w:hAnsi="Palatino Linotype" w:cs="Tahoma"/>
          <w:sz w:val="22"/>
          <w:szCs w:val="22"/>
        </w:rPr>
        <w:t>c</w:t>
      </w:r>
      <w:r w:rsidR="00BF4B55" w:rsidRPr="00F4204A">
        <w:rPr>
          <w:rFonts w:ascii="Palatino Linotype" w:hAnsi="Palatino Linotype" w:cs="Tahoma"/>
          <w:sz w:val="22"/>
          <w:szCs w:val="22"/>
        </w:rPr>
        <w:t>inco</w:t>
      </w:r>
      <w:r w:rsidRPr="00F4204A">
        <w:rPr>
          <w:rFonts w:ascii="Palatino Linotype" w:hAnsi="Palatino Linotype" w:cs="Tahoma"/>
          <w:sz w:val="22"/>
          <w:szCs w:val="22"/>
        </w:rPr>
        <w:t xml:space="preserve">, a través del </w:t>
      </w:r>
      <w:r w:rsidR="00BB1F81" w:rsidRPr="00F4204A">
        <w:rPr>
          <w:rFonts w:ascii="Palatino Linotype" w:hAnsi="Palatino Linotype" w:cs="Tahoma"/>
          <w:sz w:val="22"/>
          <w:szCs w:val="22"/>
        </w:rPr>
        <w:t>SAIMEX</w:t>
      </w:r>
      <w:r w:rsidR="00A048C7" w:rsidRPr="00F4204A">
        <w:rPr>
          <w:rFonts w:ascii="Palatino Linotype" w:hAnsi="Palatino Linotype" w:cs="Tahoma"/>
          <w:sz w:val="22"/>
          <w:szCs w:val="22"/>
        </w:rPr>
        <w:t>, se interpus</w:t>
      </w:r>
      <w:r w:rsidR="003C3E71" w:rsidRPr="00F4204A">
        <w:rPr>
          <w:rFonts w:ascii="Palatino Linotype" w:hAnsi="Palatino Linotype" w:cs="Tahoma"/>
          <w:sz w:val="22"/>
          <w:szCs w:val="22"/>
        </w:rPr>
        <w:t>o</w:t>
      </w:r>
      <w:r w:rsidR="00A048C7" w:rsidRPr="00F4204A">
        <w:rPr>
          <w:rFonts w:ascii="Palatino Linotype" w:hAnsi="Palatino Linotype" w:cs="Tahoma"/>
          <w:sz w:val="22"/>
          <w:szCs w:val="22"/>
        </w:rPr>
        <w:t xml:space="preserve"> </w:t>
      </w:r>
      <w:r w:rsidR="003C3E71" w:rsidRPr="00F4204A">
        <w:rPr>
          <w:rFonts w:ascii="Palatino Linotype" w:hAnsi="Palatino Linotype" w:cs="Tahoma"/>
          <w:sz w:val="22"/>
          <w:szCs w:val="22"/>
        </w:rPr>
        <w:t>el</w:t>
      </w:r>
      <w:r w:rsidRPr="00F4204A">
        <w:rPr>
          <w:rFonts w:ascii="Palatino Linotype" w:hAnsi="Palatino Linotype" w:cs="Tahoma"/>
          <w:sz w:val="22"/>
          <w:szCs w:val="22"/>
        </w:rPr>
        <w:t xml:space="preserve"> presente Recurso de Revisión por</w:t>
      </w:r>
      <w:r w:rsidR="008E6658" w:rsidRPr="00F4204A">
        <w:rPr>
          <w:rFonts w:ascii="Palatino Linotype" w:hAnsi="Palatino Linotype" w:cs="Tahoma"/>
          <w:sz w:val="22"/>
          <w:szCs w:val="22"/>
        </w:rPr>
        <w:t xml:space="preserve"> </w:t>
      </w:r>
      <w:r w:rsidR="0035716C" w:rsidRPr="00F4204A">
        <w:rPr>
          <w:rFonts w:ascii="Palatino Linotype" w:hAnsi="Palatino Linotype" w:cs="Tahoma"/>
          <w:sz w:val="22"/>
          <w:szCs w:val="22"/>
        </w:rPr>
        <w:t xml:space="preserve">el </w:t>
      </w:r>
      <w:r w:rsidRPr="00F4204A">
        <w:rPr>
          <w:rFonts w:ascii="Palatino Linotype" w:hAnsi="Palatino Linotype" w:cs="Tahoma"/>
          <w:sz w:val="22"/>
          <w:szCs w:val="22"/>
        </w:rPr>
        <w:t xml:space="preserve">Recurrente, en contra de </w:t>
      </w:r>
      <w:r w:rsidR="00655265" w:rsidRPr="00F4204A">
        <w:rPr>
          <w:rFonts w:ascii="Palatino Linotype" w:hAnsi="Palatino Linotype" w:cs="Tahoma"/>
          <w:sz w:val="22"/>
          <w:szCs w:val="22"/>
        </w:rPr>
        <w:t>la respuesta emitida</w:t>
      </w:r>
      <w:r w:rsidRPr="00F4204A">
        <w:rPr>
          <w:rFonts w:ascii="Palatino Linotype" w:hAnsi="Palatino Linotype" w:cs="Tahoma"/>
          <w:sz w:val="22"/>
          <w:szCs w:val="22"/>
        </w:rPr>
        <w:t xml:space="preserve"> por el Sujeto Obligado a </w:t>
      </w:r>
      <w:r w:rsidR="00655265" w:rsidRPr="00F4204A">
        <w:rPr>
          <w:rFonts w:ascii="Palatino Linotype" w:hAnsi="Palatino Linotype" w:cs="Tahoma"/>
          <w:sz w:val="22"/>
          <w:szCs w:val="22"/>
        </w:rPr>
        <w:t>la solicitud</w:t>
      </w:r>
      <w:r w:rsidRPr="00F4204A">
        <w:rPr>
          <w:rFonts w:ascii="Palatino Linotype" w:hAnsi="Palatino Linotype" w:cs="Tahoma"/>
          <w:sz w:val="22"/>
          <w:szCs w:val="22"/>
        </w:rPr>
        <w:t xml:space="preserve"> de información, en los siguientes términos:</w:t>
      </w:r>
    </w:p>
    <w:p w14:paraId="44E7141C" w14:textId="77777777" w:rsidR="002233AD" w:rsidRPr="00F4204A"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F4204A" w:rsidRDefault="00306E8D" w:rsidP="00DA638D">
      <w:pPr>
        <w:spacing w:line="360" w:lineRule="auto"/>
        <w:ind w:left="567" w:right="539"/>
        <w:contextualSpacing/>
        <w:jc w:val="both"/>
        <w:rPr>
          <w:rFonts w:ascii="Palatino Linotype" w:hAnsi="Palatino Linotype" w:cs="Tahoma"/>
          <w:b/>
          <w:bCs/>
        </w:rPr>
      </w:pPr>
      <w:r w:rsidRPr="00F4204A">
        <w:rPr>
          <w:rFonts w:ascii="Palatino Linotype" w:hAnsi="Palatino Linotype" w:cs="Tahoma"/>
          <w:b/>
          <w:bCs/>
        </w:rPr>
        <w:t>“</w:t>
      </w:r>
      <w:r w:rsidR="00D5699B" w:rsidRPr="00F4204A">
        <w:rPr>
          <w:rFonts w:ascii="Palatino Linotype" w:hAnsi="Palatino Linotype" w:cs="Tahoma"/>
          <w:b/>
          <w:bCs/>
        </w:rPr>
        <w:t>ACTO IMPUGNADO</w:t>
      </w:r>
    </w:p>
    <w:p w14:paraId="15FA431F" w14:textId="3BF9FE32" w:rsidR="003D1770" w:rsidRPr="00F4204A" w:rsidRDefault="00DE681B" w:rsidP="00DA638D">
      <w:pPr>
        <w:spacing w:line="360" w:lineRule="auto"/>
        <w:ind w:left="567" w:right="539"/>
        <w:contextualSpacing/>
        <w:jc w:val="both"/>
        <w:rPr>
          <w:rFonts w:ascii="Palatino Linotype" w:hAnsi="Palatino Linotype" w:cs="Tahoma"/>
          <w:bCs/>
        </w:rPr>
      </w:pPr>
      <w:r w:rsidRPr="00F4204A">
        <w:rPr>
          <w:rFonts w:ascii="Palatino Linotype" w:hAnsi="Palatino Linotype" w:cs="Tahoma"/>
          <w:bCs/>
          <w:i/>
        </w:rPr>
        <w:t>La respuesta del Sujeto Obligado.</w:t>
      </w:r>
      <w:r w:rsidR="00306E8D" w:rsidRPr="00F4204A">
        <w:rPr>
          <w:rFonts w:ascii="Palatino Linotype" w:hAnsi="Palatino Linotype" w:cs="Tahoma"/>
          <w:bCs/>
          <w:i/>
        </w:rPr>
        <w:t>”</w:t>
      </w:r>
      <w:r w:rsidR="007E3047" w:rsidRPr="00F4204A">
        <w:rPr>
          <w:rFonts w:ascii="Palatino Linotype" w:hAnsi="Palatino Linotype" w:cs="Tahoma"/>
          <w:bCs/>
          <w:i/>
        </w:rPr>
        <w:t xml:space="preserve"> (Sic)</w:t>
      </w:r>
      <w:r w:rsidR="00D63A43" w:rsidRPr="00F4204A">
        <w:rPr>
          <w:rFonts w:ascii="Palatino Linotype" w:hAnsi="Palatino Linotype" w:cs="Tahoma"/>
          <w:bCs/>
          <w:i/>
        </w:rPr>
        <w:t>.</w:t>
      </w:r>
    </w:p>
    <w:p w14:paraId="3CEDAC71" w14:textId="77777777" w:rsidR="00CE2F19" w:rsidRPr="00F4204A" w:rsidRDefault="00CE2F19" w:rsidP="00DA638D">
      <w:pPr>
        <w:spacing w:line="360" w:lineRule="auto"/>
        <w:ind w:left="567" w:right="539"/>
        <w:contextualSpacing/>
        <w:jc w:val="both"/>
        <w:rPr>
          <w:rFonts w:ascii="Palatino Linotype" w:hAnsi="Palatino Linotype" w:cs="Tahoma"/>
          <w:bCs/>
        </w:rPr>
      </w:pPr>
    </w:p>
    <w:p w14:paraId="04FD3D07" w14:textId="79CC1571" w:rsidR="00CE2F19" w:rsidRPr="00F4204A" w:rsidRDefault="00F35BD4" w:rsidP="00DA638D">
      <w:pPr>
        <w:spacing w:line="360" w:lineRule="auto"/>
        <w:ind w:left="567" w:right="539"/>
        <w:contextualSpacing/>
        <w:jc w:val="both"/>
        <w:rPr>
          <w:rFonts w:ascii="Palatino Linotype" w:hAnsi="Palatino Linotype" w:cs="Tahoma"/>
          <w:b/>
          <w:bCs/>
        </w:rPr>
      </w:pPr>
      <w:r w:rsidRPr="00F4204A">
        <w:rPr>
          <w:rFonts w:ascii="Palatino Linotype" w:hAnsi="Palatino Linotype" w:cs="Tahoma"/>
          <w:b/>
          <w:bCs/>
        </w:rPr>
        <w:t>“</w:t>
      </w:r>
      <w:r w:rsidR="00CE2F19" w:rsidRPr="00F4204A">
        <w:rPr>
          <w:rFonts w:ascii="Palatino Linotype" w:hAnsi="Palatino Linotype" w:cs="Tahoma"/>
          <w:b/>
          <w:bCs/>
        </w:rPr>
        <w:t>RAZONES O MOTIVOS DE LA INCONFORMIDAD</w:t>
      </w:r>
    </w:p>
    <w:p w14:paraId="767024D8" w14:textId="0D977713" w:rsidR="00306E8D" w:rsidRPr="00F4204A" w:rsidRDefault="00DE681B" w:rsidP="00DA638D">
      <w:pPr>
        <w:spacing w:line="360" w:lineRule="auto"/>
        <w:ind w:left="567" w:right="539"/>
        <w:contextualSpacing/>
        <w:jc w:val="both"/>
        <w:rPr>
          <w:rFonts w:ascii="Palatino Linotype" w:hAnsi="Palatino Linotype" w:cs="Tahoma"/>
          <w:b/>
          <w:bCs/>
        </w:rPr>
      </w:pPr>
      <w:r w:rsidRPr="00F4204A">
        <w:rPr>
          <w:rFonts w:ascii="Palatino Linotype" w:hAnsi="Palatino Linotype" w:cs="Tahoma"/>
          <w:bCs/>
          <w:i/>
        </w:rPr>
        <w:t>Aunque clasifican la información como reservada la misma debe entregarse en versión pública.</w:t>
      </w:r>
      <w:r w:rsidR="00306E8D" w:rsidRPr="00F4204A">
        <w:rPr>
          <w:rFonts w:ascii="Palatino Linotype" w:hAnsi="Palatino Linotype"/>
          <w:color w:val="000000"/>
        </w:rPr>
        <w:t>” (Sic)</w:t>
      </w:r>
    </w:p>
    <w:p w14:paraId="5BC6895E" w14:textId="77777777" w:rsidR="00342378" w:rsidRPr="00F4204A" w:rsidRDefault="00342378" w:rsidP="00DA638D">
      <w:pPr>
        <w:spacing w:line="360" w:lineRule="auto"/>
        <w:ind w:right="539"/>
        <w:contextualSpacing/>
        <w:jc w:val="both"/>
        <w:rPr>
          <w:rFonts w:ascii="Palatino Linotype" w:hAnsi="Palatino Linotype" w:cs="Tahoma"/>
          <w:bCs/>
          <w:i/>
          <w:szCs w:val="24"/>
        </w:rPr>
      </w:pPr>
      <w:bookmarkStart w:id="7" w:name="_Hlk181699048"/>
    </w:p>
    <w:p w14:paraId="6A90CEC3" w14:textId="5DBBFFB0" w:rsidR="009A7587" w:rsidRPr="00F4204A" w:rsidRDefault="00306E8D" w:rsidP="00DA638D">
      <w:pPr>
        <w:pStyle w:val="Ttulo2"/>
        <w:spacing w:before="0"/>
        <w:rPr>
          <w:rFonts w:ascii="Palatino Linotype" w:eastAsia="Batang" w:hAnsi="Palatino Linotype" w:cs="Tahoma"/>
          <w:b/>
          <w:bCs/>
          <w:color w:val="auto"/>
          <w:sz w:val="22"/>
          <w:szCs w:val="22"/>
        </w:rPr>
      </w:pPr>
      <w:bookmarkStart w:id="8" w:name="_Toc212131756"/>
      <w:bookmarkEnd w:id="7"/>
      <w:r w:rsidRPr="00F4204A">
        <w:rPr>
          <w:rStyle w:val="Ttulo2Car"/>
          <w:rFonts w:ascii="Palatino Linotype" w:hAnsi="Palatino Linotype"/>
          <w:b/>
          <w:color w:val="auto"/>
          <w:sz w:val="22"/>
          <w:szCs w:val="22"/>
        </w:rPr>
        <w:t>I</w:t>
      </w:r>
      <w:r w:rsidR="00FF1049" w:rsidRPr="00F4204A">
        <w:rPr>
          <w:rStyle w:val="Ttulo2Car"/>
          <w:rFonts w:ascii="Palatino Linotype" w:hAnsi="Palatino Linotype"/>
          <w:b/>
          <w:color w:val="auto"/>
          <w:sz w:val="22"/>
          <w:szCs w:val="22"/>
        </w:rPr>
        <w:t>V</w:t>
      </w:r>
      <w:r w:rsidR="009A7587" w:rsidRPr="00F4204A">
        <w:rPr>
          <w:rStyle w:val="Ttulo2Car"/>
          <w:rFonts w:ascii="Palatino Linotype" w:hAnsi="Palatino Linotype"/>
          <w:b/>
          <w:color w:val="auto"/>
          <w:sz w:val="22"/>
          <w:szCs w:val="22"/>
        </w:rPr>
        <w:t>. Trámite del Recurso de Revisión ante el Instituto</w:t>
      </w:r>
      <w:bookmarkEnd w:id="8"/>
    </w:p>
    <w:p w14:paraId="50590A19" w14:textId="77777777" w:rsidR="007E4927" w:rsidRPr="00F4204A" w:rsidRDefault="007E4927" w:rsidP="00DA638D">
      <w:pPr>
        <w:spacing w:line="360" w:lineRule="auto"/>
        <w:contextualSpacing/>
        <w:jc w:val="both"/>
        <w:rPr>
          <w:rFonts w:ascii="Palatino Linotype" w:eastAsia="Batang" w:hAnsi="Palatino Linotype" w:cs="Tahoma"/>
          <w:b/>
          <w:bCs/>
          <w:sz w:val="22"/>
          <w:szCs w:val="22"/>
        </w:rPr>
      </w:pPr>
    </w:p>
    <w:p w14:paraId="02E53335" w14:textId="7F03C260" w:rsidR="00C950E3" w:rsidRPr="00F4204A" w:rsidRDefault="009A7587" w:rsidP="00DA638D">
      <w:pPr>
        <w:spacing w:line="360" w:lineRule="auto"/>
        <w:contextualSpacing/>
        <w:jc w:val="both"/>
        <w:rPr>
          <w:rFonts w:ascii="Palatino Linotype" w:eastAsia="Batang" w:hAnsi="Palatino Linotype" w:cs="Tahoma"/>
          <w:bCs/>
          <w:sz w:val="22"/>
          <w:szCs w:val="22"/>
        </w:rPr>
      </w:pPr>
      <w:bookmarkStart w:id="9" w:name="_Toc212131757"/>
      <w:r w:rsidRPr="00F4204A">
        <w:rPr>
          <w:rStyle w:val="Ttulo3Car"/>
          <w:rFonts w:ascii="Palatino Linotype" w:hAnsi="Palatino Linotype"/>
          <w:b/>
          <w:color w:val="auto"/>
          <w:sz w:val="22"/>
          <w:szCs w:val="22"/>
        </w:rPr>
        <w:t>a) Turno del Recurso de Revisión</w:t>
      </w:r>
      <w:r w:rsidRPr="00F4204A">
        <w:rPr>
          <w:rStyle w:val="Ttulo3Car"/>
          <w:rFonts w:ascii="Palatino Linotype" w:hAnsi="Palatino Linotype"/>
          <w:color w:val="auto"/>
          <w:sz w:val="22"/>
          <w:szCs w:val="22"/>
        </w:rPr>
        <w:t>.</w:t>
      </w:r>
      <w:bookmarkEnd w:id="9"/>
      <w:r w:rsidRPr="00F4204A">
        <w:rPr>
          <w:rFonts w:ascii="Palatino Linotype" w:eastAsia="Batang" w:hAnsi="Palatino Linotype" w:cs="Tahoma"/>
          <w:b/>
          <w:bCs/>
          <w:sz w:val="22"/>
          <w:szCs w:val="22"/>
        </w:rPr>
        <w:t xml:space="preserve"> </w:t>
      </w:r>
      <w:r w:rsidR="00A06844" w:rsidRPr="00F4204A">
        <w:rPr>
          <w:rFonts w:ascii="Palatino Linotype" w:eastAsia="Batang" w:hAnsi="Palatino Linotype" w:cs="Tahoma"/>
          <w:bCs/>
          <w:sz w:val="22"/>
          <w:szCs w:val="22"/>
        </w:rPr>
        <w:t xml:space="preserve">El </w:t>
      </w:r>
      <w:r w:rsidR="00DC3FB7" w:rsidRPr="00F4204A">
        <w:rPr>
          <w:rFonts w:ascii="Palatino Linotype" w:eastAsia="Batang" w:hAnsi="Palatino Linotype" w:cs="Tahoma"/>
          <w:bCs/>
          <w:sz w:val="22"/>
          <w:szCs w:val="22"/>
        </w:rPr>
        <w:t>ocho</w:t>
      </w:r>
      <w:r w:rsidR="00805163" w:rsidRPr="00F4204A">
        <w:rPr>
          <w:rFonts w:ascii="Palatino Linotype" w:hAnsi="Palatino Linotype" w:cs="Tahoma"/>
          <w:sz w:val="22"/>
          <w:szCs w:val="22"/>
        </w:rPr>
        <w:t xml:space="preserve"> de </w:t>
      </w:r>
      <w:r w:rsidR="00D52EFE" w:rsidRPr="00F4204A">
        <w:rPr>
          <w:rFonts w:ascii="Palatino Linotype" w:hAnsi="Palatino Linotype" w:cs="Tahoma"/>
          <w:sz w:val="22"/>
          <w:szCs w:val="22"/>
        </w:rPr>
        <w:t>abr</w:t>
      </w:r>
      <w:r w:rsidR="00126D20" w:rsidRPr="00F4204A">
        <w:rPr>
          <w:rFonts w:ascii="Palatino Linotype" w:hAnsi="Palatino Linotype" w:cs="Tahoma"/>
          <w:sz w:val="22"/>
          <w:szCs w:val="22"/>
        </w:rPr>
        <w:t>il</w:t>
      </w:r>
      <w:r w:rsidR="00805163" w:rsidRPr="00F4204A">
        <w:rPr>
          <w:rFonts w:ascii="Palatino Linotype" w:hAnsi="Palatino Linotype" w:cs="Tahoma"/>
          <w:sz w:val="22"/>
          <w:szCs w:val="22"/>
        </w:rPr>
        <w:t xml:space="preserve"> </w:t>
      </w:r>
      <w:r w:rsidR="00BF4B55" w:rsidRPr="00F4204A">
        <w:rPr>
          <w:rFonts w:ascii="Palatino Linotype" w:hAnsi="Palatino Linotype" w:cs="Tahoma"/>
          <w:sz w:val="22"/>
          <w:szCs w:val="22"/>
        </w:rPr>
        <w:t>de dos mil veinticinco</w:t>
      </w:r>
      <w:r w:rsidR="00A06844" w:rsidRPr="00F4204A">
        <w:rPr>
          <w:rFonts w:ascii="Palatino Linotype" w:eastAsia="Batang" w:hAnsi="Palatino Linotype" w:cs="Tahoma"/>
          <w:bCs/>
          <w:sz w:val="22"/>
          <w:szCs w:val="22"/>
        </w:rPr>
        <w:t xml:space="preserve">, </w:t>
      </w:r>
      <w:r w:rsidR="00D5699B" w:rsidRPr="00F4204A">
        <w:rPr>
          <w:rFonts w:ascii="Palatino Linotype" w:eastAsia="Batang" w:hAnsi="Palatino Linotype" w:cs="Tahoma"/>
          <w:bCs/>
          <w:sz w:val="22"/>
          <w:szCs w:val="22"/>
        </w:rPr>
        <w:t xml:space="preserve">el </w:t>
      </w:r>
      <w:r w:rsidR="00BB1F81" w:rsidRPr="00F4204A">
        <w:rPr>
          <w:rFonts w:ascii="Palatino Linotype" w:eastAsia="Batang" w:hAnsi="Palatino Linotype" w:cs="Tahoma"/>
          <w:bCs/>
          <w:sz w:val="22"/>
          <w:szCs w:val="22"/>
        </w:rPr>
        <w:t>SAIMEX</w:t>
      </w:r>
      <w:r w:rsidR="00D5699B" w:rsidRPr="00F4204A">
        <w:rPr>
          <w:rFonts w:ascii="Palatino Linotype" w:eastAsia="Batang" w:hAnsi="Palatino Linotype" w:cs="Tahoma"/>
          <w:bCs/>
          <w:sz w:val="22"/>
          <w:szCs w:val="22"/>
        </w:rPr>
        <w:t xml:space="preserve">, asignó el número de expediente </w:t>
      </w:r>
      <w:r w:rsidR="00DC3FB7" w:rsidRPr="00F4204A">
        <w:rPr>
          <w:rFonts w:ascii="Palatino Linotype" w:eastAsia="Batang" w:hAnsi="Palatino Linotype" w:cs="Tahoma"/>
          <w:b/>
          <w:sz w:val="22"/>
          <w:szCs w:val="22"/>
        </w:rPr>
        <w:t>04141</w:t>
      </w:r>
      <w:r w:rsidR="00D97D2A" w:rsidRPr="00F4204A">
        <w:rPr>
          <w:rFonts w:ascii="Palatino Linotype" w:eastAsia="Batang" w:hAnsi="Palatino Linotype" w:cs="Tahoma"/>
          <w:b/>
          <w:bCs/>
          <w:sz w:val="22"/>
          <w:szCs w:val="22"/>
        </w:rPr>
        <w:t>/INFOEM/IP/RR/2025</w:t>
      </w:r>
      <w:r w:rsidR="00D5699B" w:rsidRPr="00F4204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4204A">
        <w:rPr>
          <w:rFonts w:ascii="Palatino Linotype" w:eastAsia="Batang" w:hAnsi="Palatino Linotype" w:cs="Tahoma"/>
          <w:b/>
          <w:bCs/>
          <w:sz w:val="22"/>
          <w:szCs w:val="22"/>
        </w:rPr>
        <w:t>Comisionado Ponente Luis Gustavo Parra Noriega</w:t>
      </w:r>
      <w:r w:rsidR="00D5699B" w:rsidRPr="00F4204A">
        <w:rPr>
          <w:rFonts w:ascii="Palatino Linotype" w:eastAsia="Batang" w:hAnsi="Palatino Linotype" w:cs="Tahoma"/>
          <w:bCs/>
          <w:sz w:val="22"/>
          <w:szCs w:val="22"/>
        </w:rPr>
        <w:t>, para los efectos del artículo 185, fracción I</w:t>
      </w:r>
      <w:r w:rsidR="00BB1F81" w:rsidRPr="00F4204A">
        <w:rPr>
          <w:rFonts w:ascii="Palatino Linotype" w:eastAsia="Batang" w:hAnsi="Palatino Linotype" w:cs="Tahoma"/>
          <w:bCs/>
          <w:sz w:val="22"/>
          <w:szCs w:val="22"/>
        </w:rPr>
        <w:t>,</w:t>
      </w:r>
      <w:r w:rsidR="00D5699B" w:rsidRPr="00F4204A">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F4204A" w:rsidRDefault="00D5699B" w:rsidP="00DA638D">
      <w:pPr>
        <w:spacing w:line="360" w:lineRule="auto"/>
        <w:contextualSpacing/>
        <w:jc w:val="both"/>
        <w:rPr>
          <w:rFonts w:ascii="Palatino Linotype" w:eastAsia="Batang" w:hAnsi="Palatino Linotype" w:cs="Tahoma"/>
          <w:b/>
          <w:bCs/>
          <w:sz w:val="22"/>
          <w:szCs w:val="22"/>
        </w:rPr>
      </w:pPr>
    </w:p>
    <w:p w14:paraId="0C0F7170" w14:textId="138F310C" w:rsidR="00253937" w:rsidRPr="00F4204A" w:rsidRDefault="009A7587" w:rsidP="00DA638D">
      <w:pPr>
        <w:spacing w:line="360" w:lineRule="auto"/>
        <w:contextualSpacing/>
        <w:jc w:val="both"/>
        <w:rPr>
          <w:rFonts w:ascii="Palatino Linotype" w:hAnsi="Palatino Linotype" w:cs="Tahoma"/>
          <w:bCs/>
          <w:sz w:val="22"/>
          <w:szCs w:val="22"/>
          <w:lang w:val="es-ES_tradnl"/>
        </w:rPr>
      </w:pPr>
      <w:bookmarkStart w:id="10" w:name="_Toc212131758"/>
      <w:r w:rsidRPr="00F4204A">
        <w:rPr>
          <w:rStyle w:val="Ttulo3Car"/>
          <w:rFonts w:ascii="Palatino Linotype" w:hAnsi="Palatino Linotype"/>
          <w:b/>
          <w:color w:val="auto"/>
          <w:sz w:val="22"/>
          <w:szCs w:val="22"/>
        </w:rPr>
        <w:t>b) Admisión del Recurso de Revisión</w:t>
      </w:r>
      <w:r w:rsidRPr="00F4204A">
        <w:rPr>
          <w:rStyle w:val="Ttulo3Car"/>
          <w:rFonts w:ascii="Palatino Linotype" w:hAnsi="Palatino Linotype"/>
          <w:color w:val="auto"/>
          <w:sz w:val="22"/>
          <w:szCs w:val="22"/>
        </w:rPr>
        <w:t>.</w:t>
      </w:r>
      <w:bookmarkEnd w:id="10"/>
      <w:r w:rsidRPr="00F4204A">
        <w:rPr>
          <w:rFonts w:ascii="Palatino Linotype" w:eastAsia="Batang" w:hAnsi="Palatino Linotype" w:cs="Tahoma"/>
          <w:b/>
          <w:bCs/>
          <w:sz w:val="22"/>
          <w:szCs w:val="22"/>
          <w:lang w:val="es-ES_tradnl"/>
        </w:rPr>
        <w:t xml:space="preserve"> </w:t>
      </w:r>
      <w:r w:rsidRPr="00F4204A">
        <w:rPr>
          <w:rFonts w:ascii="Palatino Linotype" w:hAnsi="Palatino Linotype" w:cs="Tahoma"/>
          <w:bCs/>
          <w:sz w:val="22"/>
          <w:szCs w:val="22"/>
        </w:rPr>
        <w:t>El</w:t>
      </w:r>
      <w:r w:rsidR="00EB3A2C" w:rsidRPr="00F4204A">
        <w:rPr>
          <w:rFonts w:ascii="Palatino Linotype" w:hAnsi="Palatino Linotype" w:cs="Tahoma"/>
          <w:bCs/>
          <w:sz w:val="22"/>
          <w:szCs w:val="22"/>
        </w:rPr>
        <w:t xml:space="preserve"> </w:t>
      </w:r>
      <w:r w:rsidR="00672C81" w:rsidRPr="00F4204A">
        <w:rPr>
          <w:rFonts w:ascii="Palatino Linotype" w:hAnsi="Palatino Linotype" w:cs="Tahoma"/>
          <w:bCs/>
          <w:sz w:val="22"/>
          <w:szCs w:val="22"/>
        </w:rPr>
        <w:t>once</w:t>
      </w:r>
      <w:r w:rsidR="005A0452" w:rsidRPr="00F4204A">
        <w:rPr>
          <w:rFonts w:ascii="Palatino Linotype" w:hAnsi="Palatino Linotype" w:cs="Tahoma"/>
          <w:bCs/>
          <w:sz w:val="22"/>
          <w:szCs w:val="22"/>
        </w:rPr>
        <w:t xml:space="preserve"> </w:t>
      </w:r>
      <w:r w:rsidR="00805163" w:rsidRPr="00F4204A">
        <w:rPr>
          <w:rFonts w:ascii="Palatino Linotype" w:hAnsi="Palatino Linotype" w:cs="Tahoma"/>
          <w:bCs/>
          <w:sz w:val="22"/>
          <w:szCs w:val="22"/>
        </w:rPr>
        <w:t xml:space="preserve">de </w:t>
      </w:r>
      <w:r w:rsidR="00672C81" w:rsidRPr="00F4204A">
        <w:rPr>
          <w:rFonts w:ascii="Palatino Linotype" w:hAnsi="Palatino Linotype" w:cs="Tahoma"/>
          <w:bCs/>
          <w:sz w:val="22"/>
          <w:szCs w:val="22"/>
        </w:rPr>
        <w:t>abril</w:t>
      </w:r>
      <w:r w:rsidR="00BF4B55" w:rsidRPr="00F4204A">
        <w:rPr>
          <w:rFonts w:ascii="Palatino Linotype" w:hAnsi="Palatino Linotype" w:cs="Tahoma"/>
          <w:bCs/>
          <w:sz w:val="22"/>
          <w:szCs w:val="22"/>
        </w:rPr>
        <w:t xml:space="preserve"> de dos mil veinticinco</w:t>
      </w:r>
      <w:r w:rsidRPr="00F4204A">
        <w:rPr>
          <w:rFonts w:ascii="Palatino Linotype" w:hAnsi="Palatino Linotype" w:cs="Tahoma"/>
          <w:bCs/>
          <w:sz w:val="22"/>
          <w:szCs w:val="22"/>
        </w:rPr>
        <w:t xml:space="preserve">, </w:t>
      </w:r>
      <w:r w:rsidR="001F787A" w:rsidRPr="00F4204A">
        <w:rPr>
          <w:rFonts w:ascii="Palatino Linotype" w:hAnsi="Palatino Linotype" w:cs="Tahoma"/>
          <w:bCs/>
          <w:sz w:val="22"/>
          <w:szCs w:val="22"/>
        </w:rPr>
        <w:t xml:space="preserve">se acordó la admisión del </w:t>
      </w:r>
      <w:r w:rsidR="001F787A" w:rsidRPr="00F4204A">
        <w:rPr>
          <w:rFonts w:ascii="Palatino Linotype" w:hAnsi="Palatino Linotype" w:cs="Tahoma"/>
          <w:bCs/>
          <w:sz w:val="22"/>
          <w:szCs w:val="22"/>
          <w:lang w:val="es-ES_tradnl"/>
        </w:rPr>
        <w:t xml:space="preserve">Recurso de Revisión interpuesto por el Recurrente en contra del </w:t>
      </w:r>
      <w:r w:rsidR="001F787A" w:rsidRPr="00F4204A">
        <w:rPr>
          <w:rFonts w:ascii="Palatino Linotype" w:hAnsi="Palatino Linotype" w:cs="Tahoma"/>
          <w:b/>
          <w:bCs/>
          <w:sz w:val="22"/>
          <w:szCs w:val="22"/>
          <w:lang w:val="es-ES_tradnl"/>
        </w:rPr>
        <w:t xml:space="preserve">Sujeto </w:t>
      </w:r>
      <w:r w:rsidR="001F787A" w:rsidRPr="00F4204A">
        <w:rPr>
          <w:rFonts w:ascii="Palatino Linotype" w:hAnsi="Palatino Linotype" w:cs="Tahoma"/>
          <w:b/>
          <w:bCs/>
          <w:sz w:val="22"/>
          <w:szCs w:val="22"/>
          <w:lang w:val="es-ES_tradnl"/>
        </w:rPr>
        <w:lastRenderedPageBreak/>
        <w:t>Obligado</w:t>
      </w:r>
      <w:r w:rsidR="001F787A" w:rsidRPr="00F4204A">
        <w:rPr>
          <w:rFonts w:ascii="Palatino Linotype" w:hAnsi="Palatino Linotype" w:cs="Tahoma"/>
          <w:bCs/>
          <w:sz w:val="22"/>
          <w:szCs w:val="22"/>
          <w:lang w:val="es-ES_tradnl"/>
        </w:rPr>
        <w:t>, en términos del artículo 185, fracciones I, II y IV</w:t>
      </w:r>
      <w:r w:rsidR="00BB1F81" w:rsidRPr="00F4204A">
        <w:rPr>
          <w:rFonts w:ascii="Palatino Linotype" w:hAnsi="Palatino Linotype" w:cs="Tahoma"/>
          <w:bCs/>
          <w:sz w:val="22"/>
          <w:szCs w:val="22"/>
          <w:lang w:val="es-ES_tradnl"/>
        </w:rPr>
        <w:t>,</w:t>
      </w:r>
      <w:r w:rsidR="001F787A" w:rsidRPr="00F4204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4204A">
        <w:rPr>
          <w:rFonts w:ascii="Palatino Linotype" w:hAnsi="Palatino Linotype" w:cs="Tahoma"/>
          <w:bCs/>
          <w:sz w:val="22"/>
          <w:szCs w:val="22"/>
          <w:lang w:val="es-ES_tradnl"/>
        </w:rPr>
        <w:t>o a las partes el mismo día</w:t>
      </w:r>
      <w:r w:rsidR="001F787A" w:rsidRPr="00F4204A">
        <w:rPr>
          <w:rFonts w:ascii="Palatino Linotype" w:hAnsi="Palatino Linotype" w:cs="Tahoma"/>
          <w:bCs/>
          <w:sz w:val="22"/>
          <w:szCs w:val="22"/>
          <w:lang w:val="es-ES_tradnl"/>
        </w:rPr>
        <w:t xml:space="preserve"> a través del </w:t>
      </w:r>
      <w:r w:rsidR="00BB1F81" w:rsidRPr="00F4204A">
        <w:rPr>
          <w:rFonts w:ascii="Palatino Linotype" w:hAnsi="Palatino Linotype" w:cs="Tahoma"/>
          <w:bCs/>
          <w:sz w:val="22"/>
          <w:szCs w:val="22"/>
          <w:lang w:val="es-ES_tradnl"/>
        </w:rPr>
        <w:t>SAIMEX</w:t>
      </w:r>
      <w:r w:rsidR="001F787A" w:rsidRPr="00F4204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F4204A" w:rsidRDefault="00253937" w:rsidP="00DA638D">
      <w:pPr>
        <w:spacing w:line="360" w:lineRule="auto"/>
        <w:contextualSpacing/>
        <w:jc w:val="both"/>
        <w:rPr>
          <w:rFonts w:ascii="Palatino Linotype" w:hAnsi="Palatino Linotype" w:cs="Tahoma"/>
          <w:bCs/>
          <w:sz w:val="22"/>
          <w:szCs w:val="22"/>
          <w:lang w:val="es-ES_tradnl"/>
        </w:rPr>
      </w:pPr>
    </w:p>
    <w:p w14:paraId="48C067B5" w14:textId="4BC3776A" w:rsidR="00E75F6A" w:rsidRPr="00F4204A" w:rsidRDefault="00007985" w:rsidP="00824C74">
      <w:pPr>
        <w:spacing w:line="360" w:lineRule="auto"/>
        <w:jc w:val="both"/>
        <w:rPr>
          <w:rFonts w:ascii="Palatino Linotype" w:eastAsia="Batang" w:hAnsi="Palatino Linotype" w:cs="Tahoma"/>
          <w:bCs/>
          <w:sz w:val="22"/>
          <w:szCs w:val="22"/>
          <w:lang w:val="es-ES_tradnl"/>
        </w:rPr>
      </w:pPr>
      <w:bookmarkStart w:id="11" w:name="_Toc190261913"/>
      <w:bookmarkStart w:id="12" w:name="_Toc212131759"/>
      <w:r w:rsidRPr="00F4204A">
        <w:rPr>
          <w:rStyle w:val="Ttulo3Car"/>
          <w:rFonts w:ascii="Palatino Linotype" w:hAnsi="Palatino Linotype"/>
          <w:b/>
          <w:color w:val="auto"/>
          <w:sz w:val="22"/>
          <w:szCs w:val="22"/>
        </w:rPr>
        <w:t>c) Informe Justificado.</w:t>
      </w:r>
      <w:bookmarkEnd w:id="11"/>
      <w:bookmarkEnd w:id="12"/>
      <w:r w:rsidRPr="00F4204A">
        <w:rPr>
          <w:rFonts w:ascii="Palatino Linotype" w:eastAsia="Batang" w:hAnsi="Palatino Linotype" w:cs="Tahoma"/>
          <w:b/>
          <w:bCs/>
          <w:sz w:val="22"/>
          <w:szCs w:val="22"/>
          <w:lang w:val="es-ES_tradnl"/>
        </w:rPr>
        <w:t xml:space="preserve"> </w:t>
      </w:r>
      <w:r w:rsidR="00126D20" w:rsidRPr="00F4204A">
        <w:rPr>
          <w:rFonts w:ascii="Palatino Linotype" w:eastAsia="Batang" w:hAnsi="Palatino Linotype" w:cs="Tahoma"/>
          <w:bCs/>
          <w:sz w:val="22"/>
          <w:szCs w:val="22"/>
          <w:lang w:val="es-ES_tradnl"/>
        </w:rPr>
        <w:t xml:space="preserve">El </w:t>
      </w:r>
      <w:r w:rsidR="00A950DA" w:rsidRPr="00F4204A">
        <w:rPr>
          <w:rFonts w:ascii="Palatino Linotype" w:eastAsia="Batang" w:hAnsi="Palatino Linotype" w:cs="Tahoma"/>
          <w:bCs/>
          <w:sz w:val="22"/>
          <w:szCs w:val="22"/>
          <w:lang w:val="es-ES_tradnl"/>
        </w:rPr>
        <w:t>veintinueve</w:t>
      </w:r>
      <w:r w:rsidR="00126D20" w:rsidRPr="00F4204A">
        <w:rPr>
          <w:rFonts w:ascii="Palatino Linotype" w:eastAsia="Batang" w:hAnsi="Palatino Linotype" w:cs="Tahoma"/>
          <w:bCs/>
          <w:sz w:val="22"/>
          <w:szCs w:val="22"/>
          <w:lang w:val="es-ES_tradnl"/>
        </w:rPr>
        <w:t xml:space="preserve"> de </w:t>
      </w:r>
      <w:r w:rsidR="00A950DA" w:rsidRPr="00F4204A">
        <w:rPr>
          <w:rFonts w:ascii="Palatino Linotype" w:eastAsia="Batang" w:hAnsi="Palatino Linotype" w:cs="Tahoma"/>
          <w:bCs/>
          <w:sz w:val="22"/>
          <w:szCs w:val="22"/>
          <w:lang w:val="es-ES_tradnl"/>
        </w:rPr>
        <w:t>abril</w:t>
      </w:r>
      <w:r w:rsidR="00126D20" w:rsidRPr="00F4204A">
        <w:rPr>
          <w:rFonts w:ascii="Palatino Linotype" w:eastAsia="Batang" w:hAnsi="Palatino Linotype" w:cs="Tahoma"/>
          <w:bCs/>
          <w:sz w:val="22"/>
          <w:szCs w:val="22"/>
          <w:lang w:val="es-ES_tradnl"/>
        </w:rPr>
        <w:t xml:space="preserve"> de dos mil veinticinco el Sujeto Obligado </w:t>
      </w:r>
      <w:r w:rsidR="00060F67" w:rsidRPr="00F4204A">
        <w:rPr>
          <w:rFonts w:ascii="Palatino Linotype" w:eastAsia="Batang" w:hAnsi="Palatino Linotype" w:cs="Tahoma"/>
          <w:bCs/>
          <w:sz w:val="22"/>
          <w:szCs w:val="22"/>
          <w:lang w:val="es-ES_tradnl"/>
        </w:rPr>
        <w:t xml:space="preserve">remitió dos documentos, </w:t>
      </w:r>
      <w:r w:rsidR="00824C74" w:rsidRPr="00F4204A">
        <w:rPr>
          <w:rFonts w:ascii="Palatino Linotype" w:eastAsia="Batang" w:hAnsi="Palatino Linotype" w:cs="Tahoma"/>
          <w:bCs/>
          <w:sz w:val="22"/>
          <w:szCs w:val="22"/>
          <w:lang w:val="es-ES_tradnl"/>
        </w:rPr>
        <w:t xml:space="preserve">de nombres </w:t>
      </w:r>
      <w:r w:rsidR="00824C74" w:rsidRPr="00F4204A">
        <w:rPr>
          <w:rFonts w:ascii="Palatino Linotype" w:eastAsia="Batang" w:hAnsi="Palatino Linotype" w:cs="Tahoma"/>
          <w:b/>
          <w:sz w:val="22"/>
          <w:szCs w:val="22"/>
          <w:lang w:val="es-ES_tradnl"/>
        </w:rPr>
        <w:t xml:space="preserve">Sesión Extraordinaria 03 25.pdf </w:t>
      </w:r>
      <w:r w:rsidR="005D07A4" w:rsidRPr="00F4204A">
        <w:rPr>
          <w:rFonts w:ascii="Palatino Linotype" w:eastAsia="Batang" w:hAnsi="Palatino Linotype" w:cs="Tahoma"/>
          <w:bCs/>
          <w:sz w:val="22"/>
          <w:szCs w:val="22"/>
          <w:lang w:val="es-ES_tradnl"/>
        </w:rPr>
        <w:t>e</w:t>
      </w:r>
      <w:r w:rsidR="00824C74" w:rsidRPr="00F4204A">
        <w:rPr>
          <w:rFonts w:ascii="Palatino Linotype" w:eastAsia="Batang" w:hAnsi="Palatino Linotype" w:cs="Tahoma"/>
          <w:bCs/>
          <w:sz w:val="22"/>
          <w:szCs w:val="22"/>
          <w:lang w:val="es-ES_tradnl"/>
        </w:rPr>
        <w:t xml:space="preserve"> </w:t>
      </w:r>
      <w:r w:rsidR="005D07A4" w:rsidRPr="00F4204A">
        <w:rPr>
          <w:rFonts w:ascii="Palatino Linotype" w:eastAsia="Batang" w:hAnsi="Palatino Linotype" w:cs="Tahoma"/>
          <w:bCs/>
          <w:sz w:val="22"/>
          <w:szCs w:val="22"/>
          <w:lang w:val="es-ES_tradnl"/>
        </w:rPr>
        <w:tab/>
      </w:r>
      <w:r w:rsidR="005D07A4" w:rsidRPr="00F4204A">
        <w:rPr>
          <w:rFonts w:ascii="Palatino Linotype" w:eastAsia="Batang" w:hAnsi="Palatino Linotype" w:cs="Tahoma"/>
          <w:b/>
          <w:sz w:val="22"/>
          <w:szCs w:val="22"/>
          <w:lang w:val="es-ES_tradnl"/>
        </w:rPr>
        <w:t>INFORME JUSTIFICADO 04141 25.pdf</w:t>
      </w:r>
      <w:r w:rsidR="001F6243" w:rsidRPr="00F4204A">
        <w:rPr>
          <w:rFonts w:ascii="Palatino Linotype" w:eastAsia="Batang" w:hAnsi="Palatino Linotype" w:cs="Tahoma"/>
          <w:b/>
          <w:sz w:val="22"/>
          <w:szCs w:val="22"/>
          <w:lang w:val="es-ES_tradnl"/>
        </w:rPr>
        <w:t>,</w:t>
      </w:r>
      <w:r w:rsidR="001F6243" w:rsidRPr="00F4204A">
        <w:rPr>
          <w:rFonts w:ascii="Palatino Linotype" w:eastAsia="Batang" w:hAnsi="Palatino Linotype" w:cs="Tahoma"/>
          <w:bCs/>
          <w:sz w:val="22"/>
          <w:szCs w:val="22"/>
          <w:lang w:val="es-ES_tradnl"/>
        </w:rPr>
        <w:t xml:space="preserve"> a través de los cuales ratificó su respuesta y aportó el acuerdo de clasificación de la información como reservada aprobado por su Comité de Transparencia.</w:t>
      </w:r>
    </w:p>
    <w:p w14:paraId="6FE054C4" w14:textId="77777777" w:rsidR="00824C74" w:rsidRPr="00F4204A" w:rsidRDefault="00824C74" w:rsidP="00824C74">
      <w:pPr>
        <w:spacing w:line="360" w:lineRule="auto"/>
        <w:jc w:val="both"/>
        <w:rPr>
          <w:rFonts w:ascii="Palatino Linotype" w:eastAsia="Batang" w:hAnsi="Palatino Linotype" w:cs="Tahoma"/>
          <w:bCs/>
          <w:sz w:val="22"/>
          <w:szCs w:val="22"/>
          <w:lang w:val="es-ES_tradnl"/>
        </w:rPr>
      </w:pPr>
    </w:p>
    <w:p w14:paraId="4BCEAE20" w14:textId="32DCEBDB" w:rsidR="001F6243" w:rsidRPr="00F4204A" w:rsidRDefault="001F6243" w:rsidP="00824C74">
      <w:pPr>
        <w:spacing w:line="360" w:lineRule="auto"/>
        <w:jc w:val="both"/>
        <w:rPr>
          <w:rFonts w:ascii="Palatino Linotype" w:eastAsia="Batang" w:hAnsi="Palatino Linotype" w:cs="Tahoma"/>
          <w:bCs/>
          <w:sz w:val="22"/>
          <w:szCs w:val="22"/>
          <w:lang w:val="es-ES_tradnl"/>
        </w:rPr>
      </w:pPr>
      <w:r w:rsidRPr="00F4204A">
        <w:rPr>
          <w:rFonts w:ascii="Palatino Linotype" w:eastAsia="Batang" w:hAnsi="Palatino Linotype" w:cs="Tahoma"/>
          <w:bCs/>
          <w:sz w:val="22"/>
          <w:szCs w:val="22"/>
          <w:lang w:val="es-ES_tradnl"/>
        </w:rPr>
        <w:t xml:space="preserve">Estos documentos fueron objeto de estudio y puestos a la vista del particular el </w:t>
      </w:r>
      <w:r w:rsidR="00F75459" w:rsidRPr="00F4204A">
        <w:rPr>
          <w:rFonts w:ascii="Palatino Linotype" w:eastAsia="Batang" w:hAnsi="Palatino Linotype" w:cs="Tahoma"/>
          <w:bCs/>
          <w:sz w:val="22"/>
          <w:szCs w:val="22"/>
          <w:lang w:val="es-ES_tradnl"/>
        </w:rPr>
        <w:t>primero de julio de dos mil veinticinco,</w:t>
      </w:r>
    </w:p>
    <w:p w14:paraId="7E0FA6E6" w14:textId="77777777" w:rsidR="001F6243" w:rsidRPr="00F4204A" w:rsidRDefault="001F6243" w:rsidP="00824C74">
      <w:pPr>
        <w:spacing w:line="360" w:lineRule="auto"/>
        <w:jc w:val="both"/>
        <w:rPr>
          <w:rFonts w:ascii="Palatino Linotype" w:eastAsia="Batang" w:hAnsi="Palatino Linotype" w:cs="Tahoma"/>
          <w:bCs/>
          <w:sz w:val="22"/>
          <w:szCs w:val="22"/>
          <w:lang w:val="es-ES_tradnl"/>
        </w:rPr>
      </w:pPr>
    </w:p>
    <w:p w14:paraId="12E5CE41" w14:textId="24B2F6F7" w:rsidR="00007985" w:rsidRPr="00F4204A" w:rsidRDefault="00F80FFE" w:rsidP="00DA638D">
      <w:pPr>
        <w:spacing w:line="360" w:lineRule="auto"/>
        <w:jc w:val="both"/>
        <w:rPr>
          <w:rFonts w:ascii="Palatino Linotype" w:hAnsi="Palatino Linotype" w:cs="Tahoma"/>
          <w:sz w:val="22"/>
          <w:szCs w:val="22"/>
        </w:rPr>
      </w:pPr>
      <w:bookmarkStart w:id="13" w:name="_Toc190261914"/>
      <w:bookmarkStart w:id="14" w:name="_Toc212131760"/>
      <w:r>
        <w:rPr>
          <w:rStyle w:val="Ttulo3Car"/>
          <w:rFonts w:ascii="Palatino Linotype" w:hAnsi="Palatino Linotype"/>
          <w:b/>
          <w:color w:val="auto"/>
          <w:sz w:val="22"/>
        </w:rPr>
        <w:t>d)</w:t>
      </w:r>
      <w:r w:rsidR="00007985" w:rsidRPr="00F4204A">
        <w:rPr>
          <w:rStyle w:val="Ttulo3Car"/>
          <w:rFonts w:ascii="Palatino Linotype" w:hAnsi="Palatino Linotype"/>
          <w:b/>
          <w:color w:val="auto"/>
          <w:sz w:val="22"/>
        </w:rPr>
        <w:t xml:space="preserve"> </w:t>
      </w:r>
      <w:r w:rsidR="00D97D2A" w:rsidRPr="00F4204A">
        <w:rPr>
          <w:rStyle w:val="Ttulo3Car"/>
          <w:rFonts w:ascii="Palatino Linotype" w:hAnsi="Palatino Linotype"/>
          <w:b/>
          <w:color w:val="auto"/>
          <w:sz w:val="22"/>
        </w:rPr>
        <w:t>Manifestaciones</w:t>
      </w:r>
      <w:r w:rsidR="00007985" w:rsidRPr="00F4204A">
        <w:rPr>
          <w:rStyle w:val="Ttulo3Car"/>
          <w:rFonts w:ascii="Palatino Linotype" w:hAnsi="Palatino Linotype"/>
          <w:b/>
          <w:color w:val="auto"/>
          <w:sz w:val="22"/>
        </w:rPr>
        <w:t>.</w:t>
      </w:r>
      <w:bookmarkEnd w:id="13"/>
      <w:bookmarkEnd w:id="14"/>
      <w:r w:rsidR="00007985" w:rsidRPr="00F4204A">
        <w:rPr>
          <w:rFonts w:ascii="Palatino Linotype" w:hAnsi="Palatino Linotype" w:cs="Tahoma"/>
          <w:sz w:val="18"/>
          <w:szCs w:val="22"/>
        </w:rPr>
        <w:t xml:space="preserve"> </w:t>
      </w:r>
      <w:r w:rsidR="00944B7B" w:rsidRPr="00F4204A">
        <w:rPr>
          <w:rFonts w:ascii="Palatino Linotype" w:hAnsi="Palatino Linotype" w:cs="Tahoma"/>
          <w:sz w:val="22"/>
          <w:szCs w:val="22"/>
        </w:rPr>
        <w:t xml:space="preserve">El Particular, </w:t>
      </w:r>
      <w:r w:rsidR="001A12A7" w:rsidRPr="00F4204A">
        <w:rPr>
          <w:rFonts w:ascii="Palatino Linotype" w:hAnsi="Palatino Linotype" w:cs="Tahoma"/>
          <w:sz w:val="22"/>
          <w:szCs w:val="22"/>
        </w:rPr>
        <w:t>fue omiso en realizar pronunciamiento alguno que a su derecho convenga</w:t>
      </w:r>
      <w:r w:rsidR="00E75F6A" w:rsidRPr="00F4204A">
        <w:rPr>
          <w:rFonts w:ascii="Palatino Linotype" w:hAnsi="Palatino Linotype" w:cs="Tahoma"/>
          <w:sz w:val="22"/>
          <w:szCs w:val="22"/>
        </w:rPr>
        <w:t>, incluso posterior a la vista del informe justificado.</w:t>
      </w:r>
    </w:p>
    <w:p w14:paraId="15265999" w14:textId="77777777" w:rsidR="00EA2594" w:rsidRPr="00F4204A" w:rsidRDefault="00EA2594" w:rsidP="00DA638D">
      <w:pPr>
        <w:spacing w:line="360" w:lineRule="auto"/>
        <w:jc w:val="both"/>
        <w:rPr>
          <w:rFonts w:ascii="Palatino Linotype" w:hAnsi="Palatino Linotype" w:cs="Tahoma"/>
          <w:b/>
          <w:sz w:val="22"/>
          <w:szCs w:val="24"/>
        </w:rPr>
      </w:pPr>
    </w:p>
    <w:p w14:paraId="2A8F6842" w14:textId="4C2B165B" w:rsidR="003E71D3" w:rsidRPr="00F4204A" w:rsidRDefault="003E71D3" w:rsidP="003E71D3">
      <w:pPr>
        <w:spacing w:line="360" w:lineRule="auto"/>
        <w:jc w:val="both"/>
        <w:rPr>
          <w:rFonts w:ascii="Palatino Linotype" w:hAnsi="Palatino Linotype" w:cs="Tahoma"/>
          <w:sz w:val="22"/>
          <w:szCs w:val="22"/>
        </w:rPr>
      </w:pPr>
      <w:bookmarkStart w:id="15" w:name="_Toc212131761"/>
      <w:r w:rsidRPr="00F4204A">
        <w:rPr>
          <w:rStyle w:val="Ttulo3Car"/>
          <w:rFonts w:ascii="Palatino Linotype" w:hAnsi="Palatino Linotype"/>
          <w:b/>
          <w:color w:val="auto"/>
          <w:sz w:val="22"/>
        </w:rPr>
        <w:t>e). Ampliación de plazo.</w:t>
      </w:r>
      <w:bookmarkEnd w:id="15"/>
      <w:r w:rsidRPr="00F4204A">
        <w:rPr>
          <w:rFonts w:ascii="Palatino Linotype" w:hAnsi="Palatino Linotype" w:cs="Tahoma"/>
          <w:sz w:val="18"/>
          <w:szCs w:val="22"/>
        </w:rPr>
        <w:t xml:space="preserve"> </w:t>
      </w:r>
      <w:r w:rsidR="00825F3C" w:rsidRPr="00F4204A">
        <w:rPr>
          <w:rFonts w:ascii="Palatino Linotype" w:hAnsi="Palatino Linotype" w:cs="Tahoma"/>
          <w:sz w:val="22"/>
          <w:szCs w:val="22"/>
        </w:rPr>
        <w:t xml:space="preserve">Este Organismo Garante, por acuerdo de </w:t>
      </w:r>
      <w:r w:rsidR="00F75459" w:rsidRPr="00F4204A">
        <w:rPr>
          <w:rFonts w:ascii="Palatino Linotype" w:hAnsi="Palatino Linotype" w:cs="Tahoma"/>
          <w:sz w:val="22"/>
          <w:szCs w:val="22"/>
        </w:rPr>
        <w:t>dieciséis</w:t>
      </w:r>
      <w:r w:rsidR="00825F3C" w:rsidRPr="00F4204A">
        <w:rPr>
          <w:rFonts w:ascii="Palatino Linotype" w:hAnsi="Palatino Linotype" w:cs="Tahoma"/>
          <w:sz w:val="22"/>
          <w:szCs w:val="22"/>
        </w:rPr>
        <w:t xml:space="preserve"> de </w:t>
      </w:r>
      <w:r w:rsidR="00F75459" w:rsidRPr="00F4204A">
        <w:rPr>
          <w:rFonts w:ascii="Palatino Linotype" w:hAnsi="Palatino Linotype" w:cs="Tahoma"/>
          <w:sz w:val="22"/>
          <w:szCs w:val="22"/>
        </w:rPr>
        <w:t>octubre</w:t>
      </w:r>
      <w:r w:rsidR="00825F3C" w:rsidRPr="00F4204A">
        <w:rPr>
          <w:rFonts w:ascii="Palatino Linotype" w:hAnsi="Palatino Linotype" w:cs="Tahoma"/>
          <w:sz w:val="22"/>
          <w:szCs w:val="22"/>
        </w:rPr>
        <w:t xml:space="preserve"> de dos mil veinticinco, determinó ampliar el plazo para resolver el medio de impugnación</w:t>
      </w:r>
      <w:r w:rsidR="00F75459" w:rsidRPr="00F4204A">
        <w:rPr>
          <w:rFonts w:ascii="Palatino Linotype" w:hAnsi="Palatino Linotype" w:cs="Tahoma"/>
          <w:sz w:val="22"/>
          <w:szCs w:val="22"/>
        </w:rPr>
        <w:t xml:space="preserve"> para la emisión de resolución.</w:t>
      </w:r>
    </w:p>
    <w:p w14:paraId="041EF70B" w14:textId="77777777" w:rsidR="003E71D3" w:rsidRPr="00F4204A" w:rsidRDefault="003E71D3" w:rsidP="00DA638D">
      <w:pPr>
        <w:spacing w:line="360" w:lineRule="auto"/>
        <w:jc w:val="both"/>
        <w:rPr>
          <w:rFonts w:ascii="Palatino Linotype" w:hAnsi="Palatino Linotype" w:cs="Tahoma"/>
          <w:b/>
          <w:sz w:val="22"/>
          <w:szCs w:val="24"/>
        </w:rPr>
      </w:pPr>
    </w:p>
    <w:p w14:paraId="7B480F15" w14:textId="589326CC" w:rsidR="00ED5DF5" w:rsidRPr="00F4204A" w:rsidRDefault="003E71D3" w:rsidP="00DA638D">
      <w:pPr>
        <w:spacing w:line="360" w:lineRule="auto"/>
        <w:jc w:val="both"/>
        <w:rPr>
          <w:rFonts w:ascii="Palatino Linotype" w:hAnsi="Palatino Linotype" w:cs="Tahoma"/>
          <w:sz w:val="22"/>
          <w:szCs w:val="22"/>
        </w:rPr>
      </w:pPr>
      <w:bookmarkStart w:id="16" w:name="_Toc212131762"/>
      <w:r w:rsidRPr="00F4204A">
        <w:rPr>
          <w:rStyle w:val="Ttulo3Car"/>
          <w:rFonts w:ascii="Palatino Linotype" w:hAnsi="Palatino Linotype"/>
          <w:b/>
          <w:color w:val="auto"/>
          <w:sz w:val="22"/>
        </w:rPr>
        <w:t>f</w:t>
      </w:r>
      <w:r w:rsidR="00F80FFE">
        <w:rPr>
          <w:rStyle w:val="Ttulo3Car"/>
          <w:rFonts w:ascii="Palatino Linotype" w:hAnsi="Palatino Linotype"/>
          <w:b/>
          <w:color w:val="auto"/>
          <w:sz w:val="22"/>
        </w:rPr>
        <w:t>)</w:t>
      </w:r>
      <w:r w:rsidR="00C3485C" w:rsidRPr="00F4204A">
        <w:rPr>
          <w:rStyle w:val="Ttulo3Car"/>
          <w:rFonts w:ascii="Palatino Linotype" w:hAnsi="Palatino Linotype"/>
          <w:b/>
          <w:color w:val="auto"/>
          <w:sz w:val="22"/>
        </w:rPr>
        <w:t xml:space="preserve"> </w:t>
      </w:r>
      <w:r w:rsidR="00ED5DF5" w:rsidRPr="00F4204A">
        <w:rPr>
          <w:rStyle w:val="Ttulo3Car"/>
          <w:rFonts w:ascii="Palatino Linotype" w:hAnsi="Palatino Linotype"/>
          <w:b/>
          <w:color w:val="auto"/>
          <w:sz w:val="22"/>
        </w:rPr>
        <w:t>Cierre</w:t>
      </w:r>
      <w:r w:rsidR="00ED5DF5" w:rsidRPr="00F4204A">
        <w:rPr>
          <w:rStyle w:val="Ttulo3Car"/>
          <w:rFonts w:ascii="Palatino Linotype" w:hAnsi="Palatino Linotype"/>
          <w:b/>
          <w:color w:val="auto"/>
          <w:sz w:val="22"/>
          <w:szCs w:val="22"/>
        </w:rPr>
        <w:t xml:space="preserve"> de instrucción</w:t>
      </w:r>
      <w:bookmarkEnd w:id="16"/>
      <w:r w:rsidR="00ED5DF5" w:rsidRPr="00F4204A">
        <w:rPr>
          <w:rFonts w:ascii="Palatino Linotype" w:hAnsi="Palatino Linotype" w:cs="Tahoma"/>
          <w:b/>
          <w:bCs/>
          <w:sz w:val="22"/>
          <w:szCs w:val="22"/>
        </w:rPr>
        <w:t xml:space="preserve">. </w:t>
      </w:r>
      <w:r w:rsidR="00ED5DF5" w:rsidRPr="00F4204A">
        <w:rPr>
          <w:rFonts w:ascii="Palatino Linotype" w:hAnsi="Palatino Linotype" w:cs="Tahoma"/>
          <w:sz w:val="22"/>
          <w:szCs w:val="22"/>
        </w:rPr>
        <w:t>El</w:t>
      </w:r>
      <w:r w:rsidR="000F437A" w:rsidRPr="00F4204A">
        <w:rPr>
          <w:rFonts w:ascii="Palatino Linotype" w:hAnsi="Palatino Linotype" w:cs="Tahoma"/>
          <w:sz w:val="22"/>
          <w:szCs w:val="22"/>
        </w:rPr>
        <w:t xml:space="preserve"> </w:t>
      </w:r>
      <w:r w:rsidR="00D60E33" w:rsidRPr="00F4204A">
        <w:rPr>
          <w:rFonts w:ascii="Palatino Linotype" w:hAnsi="Palatino Linotype" w:cs="Tahoma"/>
          <w:sz w:val="22"/>
          <w:szCs w:val="22"/>
        </w:rPr>
        <w:t>dieciséis</w:t>
      </w:r>
      <w:r w:rsidR="009F0F23" w:rsidRPr="00F4204A">
        <w:rPr>
          <w:rFonts w:ascii="Palatino Linotype" w:hAnsi="Palatino Linotype" w:cs="Tahoma"/>
          <w:sz w:val="22"/>
          <w:szCs w:val="22"/>
        </w:rPr>
        <w:t xml:space="preserve"> de </w:t>
      </w:r>
      <w:r w:rsidR="00D60E33" w:rsidRPr="00F4204A">
        <w:rPr>
          <w:rFonts w:ascii="Palatino Linotype" w:hAnsi="Palatino Linotype" w:cs="Tahoma"/>
          <w:sz w:val="22"/>
          <w:szCs w:val="22"/>
        </w:rPr>
        <w:t>octubre</w:t>
      </w:r>
      <w:r w:rsidR="0011002C" w:rsidRPr="00F4204A">
        <w:rPr>
          <w:rFonts w:ascii="Palatino Linotype" w:hAnsi="Palatino Linotype" w:cs="Tahoma"/>
          <w:sz w:val="22"/>
          <w:szCs w:val="22"/>
        </w:rPr>
        <w:t xml:space="preserve"> </w:t>
      </w:r>
      <w:r w:rsidR="00E95147" w:rsidRPr="00F4204A">
        <w:rPr>
          <w:rFonts w:ascii="Palatino Linotype" w:hAnsi="Palatino Linotype" w:cs="Tahoma"/>
          <w:sz w:val="22"/>
          <w:szCs w:val="22"/>
        </w:rPr>
        <w:t>de dos mil veinti</w:t>
      </w:r>
      <w:r w:rsidR="00F93A36" w:rsidRPr="00F4204A">
        <w:rPr>
          <w:rFonts w:ascii="Palatino Linotype" w:hAnsi="Palatino Linotype" w:cs="Tahoma"/>
          <w:sz w:val="22"/>
          <w:szCs w:val="22"/>
        </w:rPr>
        <w:t>c</w:t>
      </w:r>
      <w:r w:rsidR="009C323D" w:rsidRPr="00F4204A">
        <w:rPr>
          <w:rFonts w:ascii="Palatino Linotype" w:hAnsi="Palatino Linotype" w:cs="Tahoma"/>
          <w:sz w:val="22"/>
          <w:szCs w:val="22"/>
        </w:rPr>
        <w:t>inco</w:t>
      </w:r>
      <w:r w:rsidR="00ED5DF5" w:rsidRPr="00F4204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CF3C80" w:rsidRPr="00F4204A">
        <w:rPr>
          <w:rFonts w:ascii="Palatino Linotype" w:hAnsi="Palatino Linotype" w:cs="Tahoma"/>
          <w:sz w:val="22"/>
          <w:szCs w:val="22"/>
        </w:rPr>
        <w:t>el mismo día</w:t>
      </w:r>
      <w:r w:rsidR="00ED5DF5" w:rsidRPr="00F4204A">
        <w:rPr>
          <w:rFonts w:ascii="Palatino Linotype" w:hAnsi="Palatino Linotype" w:cs="Tahoma"/>
          <w:sz w:val="22"/>
          <w:szCs w:val="22"/>
        </w:rPr>
        <w:t xml:space="preserve">, a través del </w:t>
      </w:r>
      <w:r w:rsidR="00BB1F81" w:rsidRPr="00F4204A">
        <w:rPr>
          <w:rFonts w:ascii="Palatino Linotype" w:hAnsi="Palatino Linotype" w:cs="Tahoma"/>
          <w:sz w:val="22"/>
          <w:szCs w:val="22"/>
          <w:lang w:val="es-ES"/>
        </w:rPr>
        <w:t>SAIMEX</w:t>
      </w:r>
      <w:r w:rsidR="00ED5DF5" w:rsidRPr="00F4204A">
        <w:rPr>
          <w:rFonts w:ascii="Palatino Linotype" w:hAnsi="Palatino Linotype" w:cs="Tahoma"/>
          <w:sz w:val="22"/>
          <w:szCs w:val="22"/>
        </w:rPr>
        <w:t>.</w:t>
      </w:r>
    </w:p>
    <w:p w14:paraId="443CBDA3" w14:textId="77777777" w:rsidR="00D1471F" w:rsidRPr="00F4204A" w:rsidRDefault="00D1471F" w:rsidP="00DA638D">
      <w:pPr>
        <w:spacing w:line="360" w:lineRule="auto"/>
        <w:contextualSpacing/>
        <w:jc w:val="both"/>
        <w:rPr>
          <w:rFonts w:ascii="Palatino Linotype" w:hAnsi="Palatino Linotype" w:cs="Tahoma"/>
          <w:color w:val="000000"/>
          <w:sz w:val="22"/>
          <w:szCs w:val="22"/>
        </w:rPr>
      </w:pPr>
    </w:p>
    <w:p w14:paraId="020CF923" w14:textId="724B0CF3" w:rsidR="004F2D88" w:rsidRPr="00F4204A" w:rsidRDefault="004F2D88" w:rsidP="00DA638D">
      <w:pPr>
        <w:spacing w:line="360" w:lineRule="auto"/>
        <w:contextualSpacing/>
        <w:jc w:val="both"/>
        <w:rPr>
          <w:rFonts w:ascii="Palatino Linotype" w:hAnsi="Palatino Linotype" w:cs="Tahoma"/>
          <w:color w:val="000000"/>
          <w:sz w:val="22"/>
          <w:szCs w:val="22"/>
        </w:rPr>
      </w:pPr>
      <w:r w:rsidRPr="00F4204A">
        <w:rPr>
          <w:rFonts w:ascii="Palatino Linotype" w:hAnsi="Palatino Linotype" w:cs="Tahoma"/>
          <w:color w:val="000000"/>
          <w:sz w:val="22"/>
          <w:szCs w:val="22"/>
        </w:rPr>
        <w:t xml:space="preserve">En </w:t>
      </w:r>
      <w:r w:rsidR="00367F82" w:rsidRPr="00F4204A">
        <w:rPr>
          <w:rFonts w:ascii="Palatino Linotype" w:hAnsi="Palatino Linotype" w:cs="Tahoma"/>
          <w:color w:val="000000"/>
          <w:sz w:val="22"/>
          <w:szCs w:val="22"/>
        </w:rPr>
        <w:t>razón de que fue debidamente su</w:t>
      </w:r>
      <w:r w:rsidRPr="00F4204A">
        <w:rPr>
          <w:rFonts w:ascii="Palatino Linotype" w:hAnsi="Palatino Linotype" w:cs="Tahoma"/>
          <w:color w:val="000000"/>
          <w:sz w:val="22"/>
          <w:szCs w:val="22"/>
        </w:rPr>
        <w:t xml:space="preserve">stanciado el expediente </w:t>
      </w:r>
      <w:r w:rsidR="00367F82" w:rsidRPr="00F4204A">
        <w:rPr>
          <w:rFonts w:ascii="Palatino Linotype" w:hAnsi="Palatino Linotype" w:cs="Tahoma"/>
          <w:color w:val="000000"/>
          <w:sz w:val="22"/>
          <w:szCs w:val="22"/>
        </w:rPr>
        <w:t xml:space="preserve">electrónico </w:t>
      </w:r>
      <w:r w:rsidRPr="00F4204A">
        <w:rPr>
          <w:rFonts w:ascii="Palatino Linotype" w:hAnsi="Palatino Linotype" w:cs="Tahoma"/>
          <w:color w:val="000000"/>
          <w:sz w:val="22"/>
          <w:szCs w:val="22"/>
        </w:rPr>
        <w:t>y no exist</w:t>
      </w:r>
      <w:r w:rsidR="00367F82" w:rsidRPr="00F4204A">
        <w:rPr>
          <w:rFonts w:ascii="Palatino Linotype" w:hAnsi="Palatino Linotype" w:cs="Tahoma"/>
          <w:color w:val="000000"/>
          <w:sz w:val="22"/>
          <w:szCs w:val="22"/>
        </w:rPr>
        <w:t>e</w:t>
      </w:r>
      <w:r w:rsidRPr="00F4204A">
        <w:rPr>
          <w:rFonts w:ascii="Palatino Linotype" w:hAnsi="Palatino Linotype" w:cs="Tahoma"/>
          <w:color w:val="000000"/>
          <w:sz w:val="22"/>
          <w:szCs w:val="22"/>
        </w:rPr>
        <w:t xml:space="preserve"> dilige</w:t>
      </w:r>
      <w:r w:rsidR="00367F82" w:rsidRPr="00F4204A">
        <w:rPr>
          <w:rFonts w:ascii="Palatino Linotype" w:hAnsi="Palatino Linotype" w:cs="Tahoma"/>
          <w:color w:val="000000"/>
          <w:sz w:val="22"/>
          <w:szCs w:val="22"/>
        </w:rPr>
        <w:t xml:space="preserve">ncia pendiente de desahogo, se </w:t>
      </w:r>
      <w:r w:rsidRPr="00F4204A">
        <w:rPr>
          <w:rFonts w:ascii="Palatino Linotype" w:hAnsi="Palatino Linotype" w:cs="Tahoma"/>
          <w:color w:val="000000"/>
          <w:sz w:val="22"/>
          <w:szCs w:val="22"/>
        </w:rPr>
        <w:t>emit</w:t>
      </w:r>
      <w:r w:rsidR="00367F82" w:rsidRPr="00F4204A">
        <w:rPr>
          <w:rFonts w:ascii="Palatino Linotype" w:hAnsi="Palatino Linotype" w:cs="Tahoma"/>
          <w:color w:val="000000"/>
          <w:sz w:val="22"/>
          <w:szCs w:val="22"/>
        </w:rPr>
        <w:t>e</w:t>
      </w:r>
      <w:r w:rsidRPr="00F4204A">
        <w:rPr>
          <w:rFonts w:ascii="Palatino Linotype" w:hAnsi="Palatino Linotype" w:cs="Tahoma"/>
          <w:color w:val="000000"/>
          <w:sz w:val="22"/>
          <w:szCs w:val="22"/>
        </w:rPr>
        <w:t xml:space="preserve"> la resolución que conforme a Derecho proceda, de acuerdo a l</w:t>
      </w:r>
      <w:r w:rsidR="009A620E" w:rsidRPr="00F4204A">
        <w:rPr>
          <w:rFonts w:ascii="Palatino Linotype" w:hAnsi="Palatino Linotype" w:cs="Tahoma"/>
          <w:color w:val="000000"/>
          <w:sz w:val="22"/>
          <w:szCs w:val="22"/>
        </w:rPr>
        <w:t>o</w:t>
      </w:r>
      <w:r w:rsidRPr="00F4204A">
        <w:rPr>
          <w:rFonts w:ascii="Palatino Linotype" w:hAnsi="Palatino Linotype" w:cs="Tahoma"/>
          <w:color w:val="000000"/>
          <w:sz w:val="22"/>
          <w:szCs w:val="22"/>
        </w:rPr>
        <w:t xml:space="preserve">s siguientes: </w:t>
      </w:r>
    </w:p>
    <w:p w14:paraId="46BE659E" w14:textId="77777777" w:rsidR="001C0C73" w:rsidRPr="00F4204A" w:rsidRDefault="001C0C73" w:rsidP="00DA638D">
      <w:pPr>
        <w:spacing w:line="360" w:lineRule="auto"/>
        <w:contextualSpacing/>
        <w:jc w:val="both"/>
        <w:rPr>
          <w:rFonts w:ascii="Palatino Linotype" w:hAnsi="Palatino Linotype" w:cs="Tahoma"/>
          <w:color w:val="000000"/>
          <w:sz w:val="22"/>
          <w:szCs w:val="22"/>
        </w:rPr>
      </w:pPr>
    </w:p>
    <w:p w14:paraId="7BCEA5D2" w14:textId="77777777" w:rsidR="00433456" w:rsidRPr="00F4204A" w:rsidRDefault="00433456" w:rsidP="00433456">
      <w:pPr>
        <w:pStyle w:val="Ttulo1"/>
        <w:spacing w:before="0"/>
        <w:jc w:val="center"/>
        <w:rPr>
          <w:rFonts w:ascii="Palatino Linotype" w:hAnsi="Palatino Linotype"/>
          <w:b/>
          <w:color w:val="auto"/>
          <w:sz w:val="22"/>
          <w:szCs w:val="22"/>
        </w:rPr>
      </w:pPr>
      <w:bookmarkStart w:id="17" w:name="_Toc193382366"/>
      <w:bookmarkStart w:id="18" w:name="_Toc201845489"/>
      <w:bookmarkStart w:id="19" w:name="_Toc212131763"/>
      <w:r w:rsidRPr="00F4204A">
        <w:rPr>
          <w:rFonts w:ascii="Palatino Linotype" w:hAnsi="Palatino Linotype"/>
          <w:b/>
          <w:color w:val="auto"/>
          <w:sz w:val="22"/>
          <w:szCs w:val="22"/>
        </w:rPr>
        <w:t>C O N S I D E R A N D O S</w:t>
      </w:r>
      <w:bookmarkEnd w:id="17"/>
      <w:bookmarkEnd w:id="18"/>
      <w:bookmarkEnd w:id="19"/>
    </w:p>
    <w:p w14:paraId="41BC70FC" w14:textId="77777777" w:rsidR="00433456" w:rsidRPr="00F4204A" w:rsidRDefault="00433456" w:rsidP="00433456">
      <w:pPr>
        <w:spacing w:line="360" w:lineRule="auto"/>
        <w:ind w:right="-93"/>
        <w:jc w:val="both"/>
        <w:rPr>
          <w:rFonts w:ascii="Palatino Linotype" w:eastAsiaTheme="majorEastAsia" w:hAnsi="Palatino Linotype" w:cstheme="majorBidi"/>
          <w:b/>
          <w:sz w:val="22"/>
          <w:szCs w:val="22"/>
        </w:rPr>
      </w:pPr>
    </w:p>
    <w:p w14:paraId="75474B96" w14:textId="77777777" w:rsidR="00433456" w:rsidRPr="00F4204A" w:rsidRDefault="00433456" w:rsidP="00433456">
      <w:pPr>
        <w:pStyle w:val="Ttulo2"/>
        <w:spacing w:before="0"/>
        <w:rPr>
          <w:rFonts w:ascii="Palatino Linotype" w:eastAsia="Calibri" w:hAnsi="Palatino Linotype"/>
          <w:b/>
          <w:color w:val="auto"/>
          <w:sz w:val="22"/>
          <w:lang w:eastAsia="es-ES_tradnl"/>
        </w:rPr>
      </w:pPr>
      <w:bookmarkStart w:id="20" w:name="_Toc193382367"/>
      <w:bookmarkStart w:id="21" w:name="_Toc201845490"/>
      <w:bookmarkStart w:id="22" w:name="_Toc212131764"/>
      <w:r w:rsidRPr="00F4204A">
        <w:rPr>
          <w:rFonts w:ascii="Palatino Linotype" w:eastAsia="Calibri" w:hAnsi="Palatino Linotype"/>
          <w:b/>
          <w:color w:val="auto"/>
          <w:sz w:val="22"/>
          <w:lang w:eastAsia="es-ES_tradnl"/>
        </w:rPr>
        <w:t>PRIMERO. Competencia</w:t>
      </w:r>
      <w:bookmarkEnd w:id="20"/>
      <w:bookmarkEnd w:id="21"/>
      <w:bookmarkEnd w:id="22"/>
    </w:p>
    <w:p w14:paraId="4B2BA3BD" w14:textId="77777777" w:rsidR="00433456" w:rsidRPr="00F4204A" w:rsidRDefault="00433456" w:rsidP="00433456">
      <w:pPr>
        <w:spacing w:line="360" w:lineRule="auto"/>
        <w:ind w:right="-93"/>
        <w:jc w:val="both"/>
        <w:rPr>
          <w:rFonts w:ascii="Palatino Linotype" w:eastAsiaTheme="majorEastAsia" w:hAnsi="Palatino Linotype" w:cstheme="majorBidi"/>
          <w:b/>
          <w:sz w:val="22"/>
          <w:szCs w:val="22"/>
        </w:rPr>
      </w:pPr>
    </w:p>
    <w:p w14:paraId="6C484522" w14:textId="77777777" w:rsidR="00F80FFE" w:rsidRPr="00F80FFE" w:rsidRDefault="00F80FFE" w:rsidP="00F80FFE">
      <w:pPr>
        <w:spacing w:line="360" w:lineRule="auto"/>
        <w:jc w:val="both"/>
        <w:rPr>
          <w:rFonts w:ascii="Palatino Linotype" w:eastAsia="Palatino Linotype" w:hAnsi="Palatino Linotype" w:cs="Palatino Linotype"/>
          <w:sz w:val="22"/>
          <w:szCs w:val="22"/>
          <w:lang w:eastAsia="es-MX"/>
        </w:rPr>
      </w:pPr>
      <w:r w:rsidRPr="00F80FFE">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27E5168" w14:textId="35DA26F4" w:rsidR="00433456" w:rsidRPr="00F4204A" w:rsidRDefault="00433456" w:rsidP="00433456">
      <w:pPr>
        <w:spacing w:line="360" w:lineRule="auto"/>
        <w:contextualSpacing/>
        <w:jc w:val="both"/>
        <w:rPr>
          <w:rFonts w:ascii="Palatino Linotype" w:hAnsi="Palatino Linotype" w:cs="Tahoma"/>
          <w:color w:val="000000"/>
          <w:sz w:val="22"/>
          <w:szCs w:val="22"/>
        </w:rPr>
      </w:pPr>
    </w:p>
    <w:p w14:paraId="7305F472" w14:textId="77777777" w:rsidR="00433456" w:rsidRPr="00F4204A" w:rsidRDefault="00433456" w:rsidP="00433456">
      <w:pPr>
        <w:pStyle w:val="Ttulo2"/>
        <w:spacing w:before="0"/>
        <w:rPr>
          <w:rFonts w:ascii="Palatino Linotype" w:eastAsia="Times New Roman" w:hAnsi="Palatino Linotype" w:cs="Tahoma"/>
          <w:color w:val="000000"/>
          <w:sz w:val="22"/>
          <w:szCs w:val="22"/>
        </w:rPr>
      </w:pPr>
      <w:bookmarkStart w:id="23" w:name="_Toc193382368"/>
      <w:bookmarkStart w:id="24" w:name="_Toc201845491"/>
      <w:bookmarkStart w:id="25" w:name="_Toc212131765"/>
      <w:r w:rsidRPr="00F4204A">
        <w:rPr>
          <w:rFonts w:ascii="Palatino Linotype" w:eastAsia="Calibri" w:hAnsi="Palatino Linotype"/>
          <w:b/>
          <w:color w:val="auto"/>
          <w:sz w:val="22"/>
          <w:lang w:eastAsia="es-ES_tradnl"/>
        </w:rPr>
        <w:t>SEGUNDO. Causales de improcedencia</w:t>
      </w:r>
      <w:bookmarkEnd w:id="23"/>
      <w:bookmarkEnd w:id="24"/>
      <w:bookmarkEnd w:id="25"/>
      <w:r w:rsidRPr="00F4204A">
        <w:rPr>
          <w:rFonts w:ascii="Palatino Linotype" w:eastAsia="Calibri" w:hAnsi="Palatino Linotype"/>
          <w:b/>
          <w:color w:val="auto"/>
          <w:sz w:val="22"/>
          <w:lang w:eastAsia="es-ES_tradnl"/>
        </w:rPr>
        <w:t xml:space="preserve"> </w:t>
      </w:r>
    </w:p>
    <w:p w14:paraId="467FA862" w14:textId="77777777" w:rsidR="00433456" w:rsidRPr="00F4204A" w:rsidRDefault="00433456" w:rsidP="00433456">
      <w:pPr>
        <w:spacing w:line="360" w:lineRule="auto"/>
        <w:ind w:right="-93"/>
        <w:jc w:val="both"/>
        <w:rPr>
          <w:rFonts w:ascii="Palatino Linotype" w:eastAsiaTheme="majorEastAsia" w:hAnsi="Palatino Linotype" w:cstheme="majorBidi"/>
          <w:b/>
          <w:sz w:val="22"/>
          <w:szCs w:val="22"/>
        </w:rPr>
      </w:pPr>
    </w:p>
    <w:p w14:paraId="2A6B91E4" w14:textId="77777777" w:rsidR="00433456" w:rsidRPr="00F4204A" w:rsidRDefault="00433456" w:rsidP="00433456">
      <w:pPr>
        <w:spacing w:line="360" w:lineRule="auto"/>
        <w:contextualSpacing/>
        <w:jc w:val="both"/>
        <w:rPr>
          <w:rFonts w:ascii="Palatino Linotype" w:hAnsi="Palatino Linotype" w:cs="Tahoma"/>
          <w:color w:val="000000"/>
          <w:sz w:val="22"/>
          <w:szCs w:val="22"/>
        </w:rPr>
      </w:pPr>
      <w:r w:rsidRPr="00F4204A">
        <w:rPr>
          <w:rFonts w:ascii="Palatino Linotype" w:hAnsi="Palatino Linotype" w:cs="Tahoma"/>
          <w:color w:val="000000"/>
          <w:sz w:val="22"/>
          <w:szCs w:val="22"/>
        </w:rPr>
        <w:t xml:space="preserve">De las constancias que forman parte del Recurso de Revisión que se analiza, se advierte que previo al estudio del fondo de la </w:t>
      </w:r>
      <w:proofErr w:type="spellStart"/>
      <w:r w:rsidRPr="00F4204A">
        <w:rPr>
          <w:rFonts w:ascii="Palatino Linotype" w:hAnsi="Palatino Linotype" w:cs="Tahoma"/>
          <w:color w:val="000000"/>
          <w:sz w:val="22"/>
          <w:szCs w:val="22"/>
        </w:rPr>
        <w:t>litis</w:t>
      </w:r>
      <w:proofErr w:type="spellEnd"/>
      <w:r w:rsidRPr="00F4204A">
        <w:rPr>
          <w:rFonts w:ascii="Palatino Linotype" w:hAnsi="Palatino Linotype" w:cs="Tahoma"/>
          <w:color w:val="000000"/>
          <w:sz w:val="22"/>
          <w:szCs w:val="22"/>
        </w:rPr>
        <w:t>, es necesario estudiar las causales de improcedencia y sobreseimiento que se adviertan, para determinar lo que en Derecho proceda.</w:t>
      </w:r>
    </w:p>
    <w:p w14:paraId="7BC8ACF1" w14:textId="77777777" w:rsidR="00433456" w:rsidRPr="00F4204A" w:rsidRDefault="00433456" w:rsidP="00433456">
      <w:pPr>
        <w:spacing w:line="360" w:lineRule="auto"/>
        <w:contextualSpacing/>
        <w:jc w:val="both"/>
        <w:rPr>
          <w:rFonts w:ascii="Palatino Linotype" w:hAnsi="Palatino Linotype" w:cs="Tahoma"/>
          <w:color w:val="000000"/>
          <w:sz w:val="22"/>
          <w:szCs w:val="22"/>
        </w:rPr>
      </w:pPr>
    </w:p>
    <w:p w14:paraId="5C9FA6F0" w14:textId="77777777" w:rsidR="00433456" w:rsidRPr="00F4204A" w:rsidRDefault="00433456" w:rsidP="00433456">
      <w:pPr>
        <w:spacing w:line="360" w:lineRule="auto"/>
        <w:contextualSpacing/>
        <w:jc w:val="both"/>
        <w:rPr>
          <w:rFonts w:ascii="Palatino Linotype" w:hAnsi="Palatino Linotype" w:cs="Tahoma"/>
          <w:color w:val="000000"/>
          <w:sz w:val="22"/>
          <w:szCs w:val="22"/>
        </w:rPr>
      </w:pPr>
      <w:r w:rsidRPr="00F4204A">
        <w:rPr>
          <w:rFonts w:ascii="Palatino Linotype" w:hAnsi="Palatino Linotype" w:cs="Tahoma"/>
          <w:color w:val="000000"/>
          <w:sz w:val="22"/>
          <w:szCs w:val="22"/>
        </w:rPr>
        <w:t xml:space="preserve">Este Instituto realiza el estudio oficioso de las causales de improcedencia, ya que estas deben estudiarse, aunque no las hagan valer las partes, por ser una cuestión de orden público y de </w:t>
      </w:r>
      <w:r w:rsidRPr="00F4204A">
        <w:rPr>
          <w:rFonts w:ascii="Palatino Linotype" w:hAnsi="Palatino Linotype" w:cs="Tahoma"/>
          <w:color w:val="000000"/>
          <w:sz w:val="22"/>
          <w:szCs w:val="22"/>
        </w:rPr>
        <w:lastRenderedPageBreak/>
        <w:t>estudio preferente al fondo del asunto. Lo anterior se robustece en la Tesis de Jurisprudencia: 1a</w:t>
      </w:r>
      <w:proofErr w:type="gramStart"/>
      <w:r w:rsidRPr="00F4204A">
        <w:rPr>
          <w:rFonts w:ascii="Palatino Linotype" w:hAnsi="Palatino Linotype" w:cs="Tahoma"/>
          <w:color w:val="000000"/>
          <w:sz w:val="22"/>
          <w:szCs w:val="22"/>
        </w:rPr>
        <w:t>./</w:t>
      </w:r>
      <w:proofErr w:type="gramEnd"/>
      <w:r w:rsidRPr="00F4204A">
        <w:rPr>
          <w:rFonts w:ascii="Palatino Linotype" w:hAnsi="Palatino Linotype" w:cs="Tahoma"/>
          <w:color w:val="000000"/>
          <w:sz w:val="22"/>
          <w:szCs w:val="22"/>
        </w:rPr>
        <w:t xml:space="preserve">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3D43C19" w14:textId="77777777" w:rsidR="00433456" w:rsidRPr="00F4204A" w:rsidRDefault="00433456" w:rsidP="00433456">
      <w:pPr>
        <w:spacing w:line="360" w:lineRule="auto"/>
        <w:contextualSpacing/>
        <w:jc w:val="both"/>
        <w:rPr>
          <w:rFonts w:ascii="Palatino Linotype" w:hAnsi="Palatino Linotype" w:cs="Tahoma"/>
          <w:color w:val="000000"/>
          <w:sz w:val="22"/>
          <w:szCs w:val="22"/>
        </w:rPr>
      </w:pPr>
    </w:p>
    <w:p w14:paraId="30126F0A" w14:textId="77777777" w:rsidR="00433456" w:rsidRPr="00F4204A" w:rsidRDefault="00433456" w:rsidP="00433456">
      <w:pPr>
        <w:spacing w:line="360" w:lineRule="auto"/>
        <w:contextualSpacing/>
        <w:jc w:val="both"/>
        <w:rPr>
          <w:rFonts w:ascii="Palatino Linotype" w:hAnsi="Palatino Linotype" w:cs="Tahoma"/>
          <w:color w:val="000000"/>
          <w:sz w:val="22"/>
          <w:szCs w:val="22"/>
        </w:rPr>
      </w:pPr>
      <w:r w:rsidRPr="00F4204A">
        <w:rPr>
          <w:rFonts w:ascii="Palatino Linotype" w:hAnsi="Palatino Linotype" w:cs="Tahoma"/>
          <w:color w:val="000000"/>
          <w:sz w:val="22"/>
          <w:szCs w:val="22"/>
        </w:rPr>
        <w:t xml:space="preserve">En el presente caso, este Instituto no tiene conocimiento de que se encuentre en trámite algún medio de defensa presentado por la persona Recurrente ante otra instancia; no existió prevención alguna; la veracidad de la respuesta no formó parte del agravio; no se </w:t>
      </w:r>
      <w:proofErr w:type="spellStart"/>
      <w:r w:rsidRPr="00F4204A">
        <w:rPr>
          <w:rFonts w:ascii="Palatino Linotype" w:hAnsi="Palatino Linotype" w:cs="Tahoma"/>
          <w:color w:val="000000"/>
          <w:sz w:val="22"/>
          <w:szCs w:val="22"/>
        </w:rPr>
        <w:t>dudo</w:t>
      </w:r>
      <w:proofErr w:type="spellEnd"/>
      <w:r w:rsidRPr="00F4204A">
        <w:rPr>
          <w:rFonts w:ascii="Palatino Linotype" w:hAnsi="Palatino Linotype" w:cs="Tahoma"/>
          <w:color w:val="000000"/>
          <w:sz w:val="22"/>
          <w:szCs w:val="22"/>
        </w:rPr>
        <w:t xml:space="preserve"> de la veracidad de la información; no se realizó una consulta, aunado a que el medio de impugnación fue presentado en tiempo.</w:t>
      </w:r>
    </w:p>
    <w:p w14:paraId="4E3A9219" w14:textId="77777777" w:rsidR="00433456" w:rsidRPr="00F4204A" w:rsidRDefault="00433456" w:rsidP="00433456">
      <w:pPr>
        <w:spacing w:line="360" w:lineRule="auto"/>
        <w:ind w:right="-93"/>
        <w:jc w:val="both"/>
        <w:rPr>
          <w:rFonts w:ascii="Palatino Linotype" w:eastAsiaTheme="majorEastAsia" w:hAnsi="Palatino Linotype" w:cstheme="majorBidi"/>
          <w:b/>
          <w:sz w:val="22"/>
          <w:szCs w:val="22"/>
        </w:rPr>
      </w:pPr>
    </w:p>
    <w:p w14:paraId="38039D27" w14:textId="77777777" w:rsidR="00433456" w:rsidRPr="00F4204A" w:rsidRDefault="00433456" w:rsidP="00433456">
      <w:pPr>
        <w:pStyle w:val="Ttulo2"/>
        <w:spacing w:before="0"/>
        <w:rPr>
          <w:rFonts w:ascii="Palatino Linotype" w:eastAsia="Calibri" w:hAnsi="Palatino Linotype"/>
          <w:b/>
          <w:color w:val="auto"/>
          <w:sz w:val="22"/>
          <w:lang w:eastAsia="es-ES_tradnl"/>
        </w:rPr>
      </w:pPr>
      <w:bookmarkStart w:id="26" w:name="_Toc184777997"/>
      <w:bookmarkStart w:id="27" w:name="_Toc190693490"/>
      <w:bookmarkStart w:id="28" w:name="_Toc193382369"/>
      <w:bookmarkStart w:id="29" w:name="_Toc201845492"/>
      <w:bookmarkStart w:id="30" w:name="_Toc212131766"/>
      <w:r w:rsidRPr="00F4204A">
        <w:rPr>
          <w:rFonts w:ascii="Palatino Linotype" w:eastAsia="Calibri" w:hAnsi="Palatino Linotype"/>
          <w:b/>
          <w:color w:val="auto"/>
          <w:sz w:val="22"/>
          <w:lang w:eastAsia="es-ES_tradnl"/>
        </w:rPr>
        <w:t>TERCERO. Causales de sobreseimiento</w:t>
      </w:r>
      <w:bookmarkEnd w:id="26"/>
      <w:bookmarkEnd w:id="27"/>
      <w:bookmarkEnd w:id="28"/>
      <w:bookmarkEnd w:id="29"/>
      <w:bookmarkEnd w:id="30"/>
    </w:p>
    <w:p w14:paraId="7DB0B35C" w14:textId="77777777" w:rsidR="00433456" w:rsidRPr="00F4204A" w:rsidRDefault="00433456" w:rsidP="00433456">
      <w:pPr>
        <w:spacing w:line="360" w:lineRule="auto"/>
        <w:ind w:right="-93"/>
        <w:jc w:val="both"/>
        <w:rPr>
          <w:rFonts w:ascii="Palatino Linotype" w:eastAsiaTheme="majorEastAsia" w:hAnsi="Palatino Linotype" w:cstheme="majorBidi"/>
          <w:b/>
          <w:bCs/>
          <w:sz w:val="22"/>
          <w:szCs w:val="22"/>
        </w:rPr>
      </w:pPr>
    </w:p>
    <w:p w14:paraId="46F87E08" w14:textId="721BFE11" w:rsidR="00433456" w:rsidRPr="00F4204A" w:rsidRDefault="00433456" w:rsidP="00433456">
      <w:pPr>
        <w:spacing w:line="360" w:lineRule="auto"/>
        <w:contextualSpacing/>
        <w:jc w:val="both"/>
        <w:rPr>
          <w:rFonts w:ascii="Palatino Linotype" w:hAnsi="Palatino Linotype" w:cs="Tahoma"/>
          <w:color w:val="000000"/>
          <w:sz w:val="22"/>
          <w:szCs w:val="22"/>
        </w:rPr>
      </w:pPr>
      <w:r w:rsidRPr="00F4204A">
        <w:rPr>
          <w:rFonts w:ascii="Palatino Linotype" w:hAnsi="Palatino Linotype" w:cs="Tahoma"/>
          <w:color w:val="000000"/>
          <w:sz w:val="22"/>
          <w:szCs w:val="22"/>
        </w:rPr>
        <w:t>Por ser de previo y especial pronunciamiento, este Instituto analiza si se actualiza alguna causal de sobreseimiento.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IV y V del artículo en comento, lo anterior, en virtud de que no hay constancias en el expediente en que se actúa, de que el Recurrente se haya desistido del recurso, haya fallecido, haya aparecido una causal de improcedencia o bien haya quedado sin materia por cualquier otro motivo.</w:t>
      </w:r>
    </w:p>
    <w:p w14:paraId="4607D990" w14:textId="77777777" w:rsidR="00433456" w:rsidRPr="00F4204A" w:rsidRDefault="00433456" w:rsidP="00433456">
      <w:pPr>
        <w:spacing w:line="360" w:lineRule="auto"/>
        <w:contextualSpacing/>
        <w:jc w:val="both"/>
        <w:rPr>
          <w:rFonts w:ascii="Palatino Linotype" w:hAnsi="Palatino Linotype" w:cs="Tahoma"/>
          <w:color w:val="000000"/>
          <w:sz w:val="22"/>
          <w:szCs w:val="22"/>
        </w:rPr>
      </w:pPr>
    </w:p>
    <w:p w14:paraId="36324F4A" w14:textId="1E7C636D" w:rsidR="00433456" w:rsidRPr="00F4204A" w:rsidRDefault="00433456" w:rsidP="00433456">
      <w:pPr>
        <w:spacing w:line="360" w:lineRule="auto"/>
        <w:contextualSpacing/>
        <w:jc w:val="both"/>
        <w:rPr>
          <w:rFonts w:ascii="Palatino Linotype" w:hAnsi="Palatino Linotype" w:cs="Tahoma"/>
          <w:color w:val="000000"/>
          <w:sz w:val="22"/>
          <w:szCs w:val="22"/>
        </w:rPr>
      </w:pPr>
      <w:r w:rsidRPr="00F4204A">
        <w:rPr>
          <w:rFonts w:ascii="Palatino Linotype" w:hAnsi="Palatino Linotype" w:cs="Tahoma"/>
          <w:color w:val="000000"/>
          <w:sz w:val="22"/>
          <w:szCs w:val="22"/>
        </w:rPr>
        <w:lastRenderedPageBreak/>
        <w:t>En el presente asunto, a través del Informe Justificado, el Sujeto Obligado, modificó su respuesta, de tal manera, que dejó sin materia el presente recurso de revisión, para lo que se detallan las actuaciones.</w:t>
      </w:r>
    </w:p>
    <w:p w14:paraId="1CE99A88" w14:textId="77777777" w:rsidR="00040101" w:rsidRPr="00F4204A" w:rsidRDefault="00040101" w:rsidP="00EE563B">
      <w:pPr>
        <w:spacing w:line="360" w:lineRule="auto"/>
        <w:ind w:right="-93"/>
        <w:jc w:val="both"/>
        <w:rPr>
          <w:rFonts w:ascii="Palatino Linotype" w:hAnsi="Palatino Linotype" w:cs="Tahoma"/>
          <w:b/>
          <w:sz w:val="22"/>
          <w:szCs w:val="22"/>
          <w:lang w:val="es-ES"/>
        </w:rPr>
      </w:pPr>
    </w:p>
    <w:p w14:paraId="43923CEB" w14:textId="50F9791C"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 xml:space="preserve">En primer término, enunciaremos que el Particular </w:t>
      </w:r>
      <w:r w:rsidR="00F507CB" w:rsidRPr="00F4204A">
        <w:rPr>
          <w:rFonts w:ascii="Palatino Linotype" w:hAnsi="Palatino Linotype" w:cs="Tahoma"/>
          <w:sz w:val="22"/>
          <w:szCs w:val="22"/>
        </w:rPr>
        <w:t>requirió las</w:t>
      </w:r>
      <w:r w:rsidR="00CC7C01" w:rsidRPr="00F4204A">
        <w:rPr>
          <w:rFonts w:ascii="Palatino Linotype" w:hAnsi="Palatino Linotype" w:cs="Tahoma"/>
          <w:sz w:val="22"/>
          <w:szCs w:val="22"/>
        </w:rPr>
        <w:t xml:space="preserve"> versiones públicas de los expedientes concluidos en posesión de los Juzgados de Control Especializado en Cateos, Órdenes de Aprehensión y Medidas de Protección en Línea del Estado de México de enero de 2022 a la fecha (25 de marzo de 2025). En respuesta el Sujeto Obligado, hizo entrega de una liga de acceso directo </w:t>
      </w:r>
      <w:r w:rsidR="006E6717" w:rsidRPr="00F4204A">
        <w:rPr>
          <w:rFonts w:ascii="Palatino Linotype" w:hAnsi="Palatino Linotype" w:cs="Tahoma"/>
          <w:sz w:val="22"/>
          <w:szCs w:val="22"/>
        </w:rPr>
        <w:t xml:space="preserve">en formato abierto y refirió que la información fue reservada, </w:t>
      </w:r>
      <w:r w:rsidR="00F507CB" w:rsidRPr="00F4204A">
        <w:rPr>
          <w:rFonts w:ascii="Palatino Linotype" w:hAnsi="Palatino Linotype" w:cs="Tahoma"/>
          <w:sz w:val="22"/>
          <w:szCs w:val="22"/>
        </w:rPr>
        <w:t xml:space="preserve">por un periodo de 5 años, </w:t>
      </w:r>
      <w:r w:rsidR="0059769F" w:rsidRPr="00F4204A">
        <w:rPr>
          <w:rFonts w:ascii="Palatino Linotype" w:hAnsi="Palatino Linotype" w:cs="Tahoma"/>
          <w:sz w:val="22"/>
          <w:szCs w:val="22"/>
        </w:rPr>
        <w:t>en virtud a que los expedientes aún se encuentran en trámite</w:t>
      </w:r>
      <w:r w:rsidRPr="00F4204A">
        <w:rPr>
          <w:rFonts w:ascii="Palatino Linotype" w:hAnsi="Palatino Linotype" w:cs="Tahoma"/>
          <w:sz w:val="22"/>
          <w:szCs w:val="22"/>
        </w:rPr>
        <w:t>, por el cual el Comité de Transparencia, Acceso a la Información Pública y Protección de Datos Personales del Poder Judicial del Estado de México, mediante Sesión Extraordinaria 0</w:t>
      </w:r>
      <w:r w:rsidR="00FE0BB6" w:rsidRPr="00F4204A">
        <w:rPr>
          <w:rFonts w:ascii="Palatino Linotype" w:hAnsi="Palatino Linotype" w:cs="Tahoma"/>
          <w:sz w:val="22"/>
          <w:szCs w:val="22"/>
        </w:rPr>
        <w:t>3</w:t>
      </w:r>
      <w:r w:rsidRPr="00F4204A">
        <w:rPr>
          <w:rFonts w:ascii="Palatino Linotype" w:hAnsi="Palatino Linotype" w:cs="Tahoma"/>
          <w:sz w:val="22"/>
          <w:szCs w:val="22"/>
        </w:rPr>
        <w:t>/2025, confirmo la reserva de la información requerida, por un periodo de dos años, en tanto quede firme, la cual puede consultar a través del link que remitió en formato abierto, el cual después de su análisis dirige a la siguiente página del Sujeto Obligado:</w:t>
      </w:r>
    </w:p>
    <w:p w14:paraId="5C37E873" w14:textId="77777777" w:rsidR="00550A88" w:rsidRPr="00F4204A" w:rsidRDefault="00550A88" w:rsidP="00550A88">
      <w:pPr>
        <w:spacing w:line="360" w:lineRule="auto"/>
        <w:jc w:val="both"/>
        <w:rPr>
          <w:rFonts w:ascii="Palatino Linotype" w:hAnsi="Palatino Linotype" w:cs="Tahoma"/>
          <w:sz w:val="22"/>
          <w:szCs w:val="22"/>
        </w:rPr>
      </w:pPr>
    </w:p>
    <w:p w14:paraId="67DD5EE3"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noProof/>
          <w:sz w:val="22"/>
          <w:szCs w:val="22"/>
          <w:lang w:eastAsia="es-MX"/>
        </w:rPr>
        <w:drawing>
          <wp:inline distT="0" distB="0" distL="0" distR="0" wp14:anchorId="0670CEC2" wp14:editId="2C53762B">
            <wp:extent cx="5566321" cy="2400300"/>
            <wp:effectExtent l="0" t="0" r="0" b="0"/>
            <wp:docPr id="7126399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9265" cy="2401570"/>
                    </a:xfrm>
                    <a:prstGeom prst="rect">
                      <a:avLst/>
                    </a:prstGeom>
                    <a:noFill/>
                  </pic:spPr>
                </pic:pic>
              </a:graphicData>
            </a:graphic>
          </wp:inline>
        </w:drawing>
      </w:r>
    </w:p>
    <w:p w14:paraId="328E25DF" w14:textId="77777777" w:rsidR="00550A88" w:rsidRPr="00F4204A" w:rsidRDefault="00550A88" w:rsidP="00550A88">
      <w:pPr>
        <w:spacing w:line="360" w:lineRule="auto"/>
        <w:jc w:val="both"/>
        <w:rPr>
          <w:rFonts w:ascii="Palatino Linotype" w:hAnsi="Palatino Linotype" w:cs="Tahoma"/>
          <w:sz w:val="22"/>
          <w:szCs w:val="22"/>
        </w:rPr>
      </w:pPr>
    </w:p>
    <w:p w14:paraId="124FBC13"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lastRenderedPageBreak/>
        <w:t>Conforme a lo anterior, si bien el Sujeto Obligado remitió una liga en formato accesible para acceder al acuerdo del Comité de Transparencia lo cierto es que omitió especificar el lugar y forma en la que se podía acceder a la información, es decir, no cumplió con lo establecido en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17EED323" w14:textId="77777777" w:rsidR="00550A88" w:rsidRPr="00F4204A" w:rsidRDefault="00550A88" w:rsidP="00550A88">
      <w:pPr>
        <w:spacing w:line="360" w:lineRule="auto"/>
        <w:jc w:val="both"/>
        <w:rPr>
          <w:rFonts w:ascii="Palatino Linotype" w:hAnsi="Palatino Linotype" w:cs="Tahoma"/>
          <w:sz w:val="22"/>
          <w:szCs w:val="22"/>
        </w:rPr>
      </w:pPr>
    </w:p>
    <w:p w14:paraId="40269BF7" w14:textId="5DF97D72"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No obstante, durante la sustanciación del Recurso de Revisión el Sujeto Obligado ratifico su respuesta y remitió el Acuerdo de Sesión Extraordinaria del Comité de Transparencia, Acceso a la Información Pública y Protección de Datos Personales del Poder Judicial del Estado de México, número 0</w:t>
      </w:r>
      <w:r w:rsidR="00FE0BB6" w:rsidRPr="00F4204A">
        <w:rPr>
          <w:rFonts w:ascii="Palatino Linotype" w:hAnsi="Palatino Linotype" w:cs="Tahoma"/>
          <w:sz w:val="22"/>
          <w:szCs w:val="22"/>
        </w:rPr>
        <w:t>3</w:t>
      </w:r>
      <w:r w:rsidRPr="00F4204A">
        <w:rPr>
          <w:rFonts w:ascii="Palatino Linotype" w:hAnsi="Palatino Linotype" w:cs="Tahoma"/>
          <w:sz w:val="22"/>
          <w:szCs w:val="22"/>
        </w:rPr>
        <w:t xml:space="preserve">/2025, por medio del cual se confirmó la clasificación </w:t>
      </w:r>
      <w:r w:rsidR="003B107C" w:rsidRPr="00F4204A">
        <w:rPr>
          <w:rFonts w:ascii="Palatino Linotype" w:hAnsi="Palatino Linotype" w:cs="Tahoma"/>
          <w:sz w:val="22"/>
          <w:szCs w:val="22"/>
        </w:rPr>
        <w:t>de los expedientes solicitados</w:t>
      </w:r>
      <w:r w:rsidRPr="00F4204A">
        <w:rPr>
          <w:rFonts w:ascii="Palatino Linotype" w:hAnsi="Palatino Linotype" w:cs="Tahoma"/>
          <w:sz w:val="22"/>
          <w:szCs w:val="22"/>
        </w:rPr>
        <w:t xml:space="preserve">, como información reservada por un periodo de </w:t>
      </w:r>
      <w:r w:rsidR="003B107C" w:rsidRPr="00F4204A">
        <w:rPr>
          <w:rFonts w:ascii="Palatino Linotype" w:hAnsi="Palatino Linotype" w:cs="Tahoma"/>
          <w:sz w:val="22"/>
          <w:szCs w:val="22"/>
        </w:rPr>
        <w:t>cinco</w:t>
      </w:r>
      <w:r w:rsidRPr="00F4204A">
        <w:rPr>
          <w:rFonts w:ascii="Palatino Linotype" w:hAnsi="Palatino Linotype" w:cs="Tahoma"/>
          <w:sz w:val="22"/>
          <w:szCs w:val="22"/>
        </w:rPr>
        <w:t xml:space="preserve"> año</w:t>
      </w:r>
      <w:r w:rsidR="003B107C" w:rsidRPr="00F4204A">
        <w:rPr>
          <w:rFonts w:ascii="Palatino Linotype" w:hAnsi="Palatino Linotype" w:cs="Tahoma"/>
          <w:sz w:val="22"/>
          <w:szCs w:val="22"/>
        </w:rPr>
        <w:t>s</w:t>
      </w:r>
      <w:r w:rsidRPr="00F4204A">
        <w:rPr>
          <w:rFonts w:ascii="Palatino Linotype" w:hAnsi="Palatino Linotype" w:cs="Tahoma"/>
          <w:sz w:val="22"/>
          <w:szCs w:val="22"/>
        </w:rPr>
        <w:t>, en términos del artículo 140 fracciones VIII y X de la Ley de Transparencia y Acceso a la Información Pública del Estado de México y Municipios.</w:t>
      </w:r>
    </w:p>
    <w:p w14:paraId="243A19B1" w14:textId="77777777" w:rsidR="00550A88" w:rsidRPr="00F4204A" w:rsidRDefault="00550A88" w:rsidP="00550A88">
      <w:pPr>
        <w:spacing w:line="360" w:lineRule="auto"/>
        <w:jc w:val="both"/>
        <w:rPr>
          <w:rFonts w:ascii="Palatino Linotype" w:hAnsi="Palatino Linotype" w:cs="Tahoma"/>
          <w:sz w:val="22"/>
          <w:szCs w:val="22"/>
        </w:rPr>
      </w:pPr>
    </w:p>
    <w:p w14:paraId="63F84F4D"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 xml:space="preserve">Sobre el tema, el artículo 20 de la Ley de Transparencia y Acceso a la Información Pública del Estado de México y Municipios, </w:t>
      </w:r>
      <w:r w:rsidRPr="00F4204A">
        <w:rPr>
          <w:rFonts w:ascii="Palatino Linotype" w:hAnsi="Palatino Linotype" w:cs="Tahoma"/>
          <w:b/>
          <w:bCs/>
          <w:sz w:val="22"/>
          <w:szCs w:val="22"/>
        </w:rPr>
        <w:t>ante la negativa de acceso a la información o su inexistencia, el sujeto obligado deberá demostrar que encuentra en alguna de las excepciones establecidas en la normatividad aplicable.</w:t>
      </w:r>
    </w:p>
    <w:p w14:paraId="4807190F" w14:textId="77777777" w:rsidR="00550A88" w:rsidRPr="00F4204A" w:rsidRDefault="00550A88" w:rsidP="00550A88">
      <w:pPr>
        <w:spacing w:line="360" w:lineRule="auto"/>
        <w:jc w:val="both"/>
        <w:rPr>
          <w:rFonts w:ascii="Palatino Linotype" w:hAnsi="Palatino Linotype" w:cs="Tahoma"/>
          <w:sz w:val="22"/>
          <w:szCs w:val="22"/>
        </w:rPr>
      </w:pPr>
    </w:p>
    <w:p w14:paraId="5359375B"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 xml:space="preserve">En ese sentido, según Trujillo, Humberto (2019), en el “Diccionario de Transparencia y Acceso a la Información Pública” (p. 201), </w:t>
      </w:r>
      <w:r w:rsidRPr="00F4204A">
        <w:rPr>
          <w:rFonts w:ascii="Palatino Linotype" w:hAnsi="Palatino Linotype" w:cs="Tahoma"/>
          <w:b/>
          <w:bCs/>
          <w:sz w:val="22"/>
          <w:szCs w:val="22"/>
        </w:rPr>
        <w:t>la negativa de acceso a la información</w:t>
      </w:r>
      <w:r w:rsidRPr="00F4204A">
        <w:rPr>
          <w:rFonts w:ascii="Palatino Linotype" w:hAnsi="Palatino Linotype" w:cs="Tahoma"/>
          <w:sz w:val="22"/>
          <w:szCs w:val="22"/>
        </w:rPr>
        <w:t xml:space="preserve"> ocurre cuanto de manera fundada y motivada, una autoridad la niega o la limita, por alguna de las siguientes razones:</w:t>
      </w:r>
    </w:p>
    <w:p w14:paraId="20AD6EE9" w14:textId="77777777" w:rsidR="00550A88" w:rsidRPr="00F4204A" w:rsidRDefault="00550A88" w:rsidP="00550A88">
      <w:pPr>
        <w:spacing w:line="360" w:lineRule="auto"/>
        <w:jc w:val="both"/>
        <w:rPr>
          <w:rFonts w:ascii="Palatino Linotype" w:hAnsi="Palatino Linotype" w:cs="Tahoma"/>
          <w:sz w:val="22"/>
          <w:szCs w:val="22"/>
        </w:rPr>
      </w:pPr>
    </w:p>
    <w:p w14:paraId="388493BF" w14:textId="77777777" w:rsidR="00550A88" w:rsidRPr="00F4204A" w:rsidRDefault="00550A88" w:rsidP="00C45833">
      <w:pPr>
        <w:numPr>
          <w:ilvl w:val="0"/>
          <w:numId w:val="2"/>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lastRenderedPageBreak/>
        <w:t>La inexistencia de la información (p. 171):</w:t>
      </w:r>
      <w:r w:rsidRPr="00F4204A">
        <w:rPr>
          <w:rFonts w:ascii="Palatino Linotype" w:hAnsi="Palatino Linotype" w:cs="Tahoma"/>
          <w:sz w:val="22"/>
          <w:szCs w:val="22"/>
        </w:rPr>
        <w:t xml:space="preserve"> Sucede cuando la información solicitada no se encuentra en los archivos públicos o clasificados, de los entes sujetos a las Leyes de Transparencia.</w:t>
      </w:r>
    </w:p>
    <w:p w14:paraId="5124DB94" w14:textId="77777777" w:rsidR="00550A88" w:rsidRPr="00F4204A" w:rsidRDefault="00550A88" w:rsidP="00550A88">
      <w:pPr>
        <w:spacing w:line="360" w:lineRule="auto"/>
        <w:jc w:val="both"/>
        <w:rPr>
          <w:rFonts w:ascii="Palatino Linotype" w:hAnsi="Palatino Linotype" w:cs="Tahoma"/>
          <w:sz w:val="22"/>
          <w:szCs w:val="22"/>
        </w:rPr>
      </w:pPr>
    </w:p>
    <w:p w14:paraId="0E08AAC4" w14:textId="77777777" w:rsidR="00550A88" w:rsidRPr="00F4204A" w:rsidRDefault="00550A88" w:rsidP="00C45833">
      <w:pPr>
        <w:numPr>
          <w:ilvl w:val="0"/>
          <w:numId w:val="2"/>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t>La incompetencia del Sujeto Obligado (p. 171):</w:t>
      </w:r>
      <w:r w:rsidRPr="00F4204A">
        <w:rPr>
          <w:rFonts w:ascii="Palatino Linotype" w:hAnsi="Palatino Linotype" w:cs="Tahoma"/>
          <w:sz w:val="22"/>
          <w:szCs w:val="22"/>
        </w:rPr>
        <w:t xml:space="preserve"> Ocurre cuando el Sujeto Obligado carece de atribuciones para poseer la información peticionada.</w:t>
      </w:r>
    </w:p>
    <w:p w14:paraId="7D8BC730" w14:textId="77777777" w:rsidR="00550A88" w:rsidRPr="00F4204A" w:rsidRDefault="00550A88" w:rsidP="00550A88">
      <w:pPr>
        <w:spacing w:line="360" w:lineRule="auto"/>
        <w:jc w:val="both"/>
        <w:rPr>
          <w:rFonts w:ascii="Palatino Linotype" w:hAnsi="Palatino Linotype" w:cs="Tahoma"/>
          <w:sz w:val="22"/>
          <w:szCs w:val="22"/>
        </w:rPr>
      </w:pPr>
    </w:p>
    <w:p w14:paraId="76658029" w14:textId="77777777" w:rsidR="00550A88" w:rsidRPr="00F4204A" w:rsidRDefault="00550A88" w:rsidP="00C45833">
      <w:pPr>
        <w:numPr>
          <w:ilvl w:val="0"/>
          <w:numId w:val="2"/>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t>La clasificación de la información (p. 70):</w:t>
      </w:r>
      <w:r w:rsidRPr="00F4204A">
        <w:rPr>
          <w:rFonts w:ascii="Palatino Linotype" w:hAnsi="Palatino Linotype" w:cs="Tahoma"/>
          <w:sz w:val="22"/>
          <w:szCs w:val="22"/>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2EF28B53" w14:textId="77777777" w:rsidR="00550A88" w:rsidRPr="00F4204A" w:rsidRDefault="00550A88" w:rsidP="00550A88">
      <w:pPr>
        <w:spacing w:line="360" w:lineRule="auto"/>
        <w:jc w:val="both"/>
        <w:rPr>
          <w:rFonts w:ascii="Palatino Linotype" w:hAnsi="Palatino Linotype" w:cs="Tahoma"/>
          <w:sz w:val="22"/>
          <w:szCs w:val="22"/>
        </w:rPr>
      </w:pPr>
    </w:p>
    <w:p w14:paraId="29D7AE52" w14:textId="6C4FF62D" w:rsidR="00550A88" w:rsidRPr="00F4204A" w:rsidRDefault="00550A88" w:rsidP="00550A88">
      <w:pPr>
        <w:spacing w:line="360" w:lineRule="auto"/>
        <w:jc w:val="both"/>
        <w:rPr>
          <w:rFonts w:ascii="Palatino Linotype" w:hAnsi="Palatino Linotype" w:cs="Tahoma"/>
          <w:b/>
          <w:bCs/>
          <w:sz w:val="22"/>
          <w:szCs w:val="22"/>
        </w:rPr>
      </w:pPr>
      <w:r w:rsidRPr="00F4204A">
        <w:rPr>
          <w:rFonts w:ascii="Palatino Linotype" w:hAnsi="Palatino Linotype" w:cs="Tahoma"/>
          <w:sz w:val="22"/>
          <w:szCs w:val="22"/>
        </w:rPr>
        <w:t xml:space="preserve">En ese orden de ideas y en atención a lo anterior, es de señalar que las excepciones al derecho de acceso a la </w:t>
      </w:r>
      <w:r w:rsidR="00037D46" w:rsidRPr="00F4204A">
        <w:rPr>
          <w:rFonts w:ascii="Palatino Linotype" w:hAnsi="Palatino Linotype" w:cs="Tahoma"/>
          <w:sz w:val="22"/>
          <w:szCs w:val="22"/>
        </w:rPr>
        <w:t>información</w:t>
      </w:r>
      <w:r w:rsidRPr="00F4204A">
        <w:rPr>
          <w:rFonts w:ascii="Palatino Linotype" w:hAnsi="Palatino Linotype" w:cs="Tahoma"/>
          <w:sz w:val="22"/>
          <w:szCs w:val="22"/>
        </w:rPr>
        <w:t xml:space="preserve"> consisten en que la documentación sea inexistente, se encuentre </w:t>
      </w:r>
      <w:r w:rsidRPr="00F4204A">
        <w:rPr>
          <w:rFonts w:ascii="Palatino Linotype" w:hAnsi="Palatino Linotype" w:cs="Tahoma"/>
          <w:b/>
          <w:bCs/>
          <w:sz w:val="22"/>
          <w:szCs w:val="22"/>
        </w:rPr>
        <w:t>clasificada,</w:t>
      </w:r>
      <w:r w:rsidRPr="00F4204A">
        <w:rPr>
          <w:rFonts w:ascii="Palatino Linotype" w:hAnsi="Palatino Linotype" w:cs="Tahoma"/>
          <w:sz w:val="22"/>
          <w:szCs w:val="22"/>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F4204A">
        <w:rPr>
          <w:rFonts w:ascii="Palatino Linotype" w:hAnsi="Palatino Linotype" w:cs="Tahoma"/>
          <w:b/>
          <w:bCs/>
          <w:sz w:val="22"/>
          <w:szCs w:val="22"/>
        </w:rPr>
        <w:t>confidenciales o reservados.</w:t>
      </w:r>
    </w:p>
    <w:p w14:paraId="524737FC" w14:textId="77777777" w:rsidR="00550A88" w:rsidRPr="00F4204A" w:rsidRDefault="00550A88" w:rsidP="00550A88">
      <w:pPr>
        <w:spacing w:line="360" w:lineRule="auto"/>
        <w:jc w:val="both"/>
        <w:rPr>
          <w:rFonts w:ascii="Palatino Linotype" w:hAnsi="Palatino Linotype" w:cs="Tahoma"/>
          <w:b/>
          <w:bCs/>
          <w:sz w:val="22"/>
          <w:szCs w:val="22"/>
        </w:rPr>
      </w:pPr>
    </w:p>
    <w:p w14:paraId="113BA13B"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 xml:space="preserve">Así, en los artículos 122, 128 y 130 de la Ley Transparencia y Acceso a la Información Pública del Estado de México y Municipios, se prevé que </w:t>
      </w:r>
      <w:r w:rsidRPr="00F4204A">
        <w:rPr>
          <w:rFonts w:ascii="Palatino Linotype" w:hAnsi="Palatino Linotype" w:cs="Tahoma"/>
          <w:b/>
          <w:bCs/>
          <w:sz w:val="22"/>
          <w:szCs w:val="22"/>
        </w:rPr>
        <w:t>la clasificación</w:t>
      </w:r>
      <w:r w:rsidRPr="00F4204A">
        <w:rPr>
          <w:rFonts w:ascii="Palatino Linotype" w:hAnsi="Palatino Linotype" w:cs="Tahoma"/>
          <w:sz w:val="22"/>
          <w:szCs w:val="22"/>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37A51061" w14:textId="77777777" w:rsidR="00550A88" w:rsidRPr="00F4204A" w:rsidRDefault="00550A88" w:rsidP="00550A88">
      <w:pPr>
        <w:spacing w:line="360" w:lineRule="auto"/>
        <w:jc w:val="both"/>
        <w:rPr>
          <w:rFonts w:ascii="Palatino Linotype" w:hAnsi="Palatino Linotype" w:cs="Tahoma"/>
          <w:sz w:val="22"/>
          <w:szCs w:val="22"/>
        </w:rPr>
      </w:pPr>
    </w:p>
    <w:p w14:paraId="527218B4"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lastRenderedPageBreak/>
        <w:t xml:space="preserve">Por lo cual, en los casos en que se niegue el acceso a la información, por actualizarse alguno de los supuestos de clasificación, </w:t>
      </w:r>
      <w:r w:rsidRPr="00F4204A">
        <w:rPr>
          <w:rFonts w:ascii="Palatino Linotype" w:hAnsi="Palatino Linotype" w:cs="Tahoma"/>
          <w:b/>
          <w:bCs/>
          <w:sz w:val="22"/>
          <w:szCs w:val="22"/>
        </w:rPr>
        <w:t xml:space="preserve">el Comité de Transparencia deberá confirmar, modificar o revocar la decisión; </w:t>
      </w:r>
      <w:r w:rsidRPr="00F4204A">
        <w:rPr>
          <w:rFonts w:ascii="Palatino Linotype" w:hAnsi="Palatino Linotype" w:cs="Tahoma"/>
          <w:sz w:val="22"/>
          <w:szCs w:val="22"/>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E2A8575" w14:textId="77777777" w:rsidR="00550A88" w:rsidRPr="00F4204A" w:rsidRDefault="00550A88" w:rsidP="00550A88">
      <w:pPr>
        <w:spacing w:line="360" w:lineRule="auto"/>
        <w:jc w:val="both"/>
        <w:rPr>
          <w:rFonts w:ascii="Palatino Linotype" w:hAnsi="Palatino Linotype" w:cs="Tahoma"/>
          <w:sz w:val="22"/>
          <w:szCs w:val="22"/>
        </w:rPr>
      </w:pPr>
    </w:p>
    <w:p w14:paraId="404ED210"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En ese contexto, 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2ADD93B2" w14:textId="77777777" w:rsidR="00550A88" w:rsidRPr="00F4204A" w:rsidRDefault="00550A88" w:rsidP="00550A88">
      <w:pPr>
        <w:spacing w:line="360" w:lineRule="auto"/>
        <w:jc w:val="both"/>
        <w:rPr>
          <w:rFonts w:ascii="Palatino Linotype" w:hAnsi="Palatino Linotype" w:cs="Tahoma"/>
          <w:sz w:val="22"/>
          <w:szCs w:val="22"/>
        </w:rPr>
      </w:pPr>
    </w:p>
    <w:p w14:paraId="1177CC03"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3BDA5958" w14:textId="77777777" w:rsidR="00550A88" w:rsidRPr="00F4204A" w:rsidRDefault="00550A88" w:rsidP="00550A88">
      <w:pPr>
        <w:spacing w:line="360" w:lineRule="auto"/>
        <w:jc w:val="both"/>
        <w:rPr>
          <w:rFonts w:ascii="Palatino Linotype" w:hAnsi="Palatino Linotype" w:cs="Tahoma"/>
          <w:sz w:val="22"/>
          <w:szCs w:val="22"/>
        </w:rPr>
      </w:pPr>
    </w:p>
    <w:p w14:paraId="42A25F08" w14:textId="77777777" w:rsidR="00550A88" w:rsidRPr="00F4204A" w:rsidRDefault="00550A88" w:rsidP="00550A88">
      <w:pPr>
        <w:spacing w:line="360" w:lineRule="auto"/>
        <w:jc w:val="both"/>
        <w:rPr>
          <w:rFonts w:ascii="Palatino Linotype" w:hAnsi="Palatino Linotype" w:cs="Tahoma"/>
          <w:b/>
          <w:bCs/>
          <w:sz w:val="22"/>
          <w:szCs w:val="22"/>
        </w:rPr>
      </w:pPr>
      <w:r w:rsidRPr="00F4204A">
        <w:rPr>
          <w:rFonts w:ascii="Palatino Linotype" w:hAnsi="Palatino Linotype" w:cs="Tahoma"/>
          <w:sz w:val="22"/>
          <w:szCs w:val="22"/>
        </w:rPr>
        <w:t xml:space="preserve">Por su parte, según </w:t>
      </w:r>
      <w:proofErr w:type="spellStart"/>
      <w:r w:rsidRPr="00F4204A">
        <w:rPr>
          <w:rFonts w:ascii="Palatino Linotype" w:hAnsi="Palatino Linotype" w:cs="Tahoma"/>
          <w:sz w:val="22"/>
          <w:szCs w:val="22"/>
        </w:rPr>
        <w:t>Bonifaz</w:t>
      </w:r>
      <w:proofErr w:type="spellEnd"/>
      <w:r w:rsidRPr="00F4204A">
        <w:rPr>
          <w:rFonts w:ascii="Palatino Linotype" w:hAnsi="Palatino Linotype" w:cs="Tahoma"/>
          <w:sz w:val="22"/>
          <w:szCs w:val="22"/>
        </w:rPr>
        <w:t xml:space="preserve">, Leticia (2016), en la “Ley General de Transparencia y Acceso a la Información Pública Comentada” (p. 342), la </w:t>
      </w:r>
      <w:r w:rsidRPr="00F4204A">
        <w:rPr>
          <w:rFonts w:ascii="Palatino Linotype" w:hAnsi="Palatino Linotype" w:cs="Tahoma"/>
          <w:b/>
          <w:bCs/>
          <w:sz w:val="22"/>
          <w:szCs w:val="22"/>
        </w:rPr>
        <w:t>clasificación de la información</w:t>
      </w:r>
      <w:r w:rsidRPr="00F4204A">
        <w:rPr>
          <w:rFonts w:ascii="Palatino Linotype" w:hAnsi="Palatino Linotype" w:cs="Tahoma"/>
          <w:sz w:val="22"/>
          <w:szCs w:val="22"/>
        </w:rPr>
        <w:t>, ocurre cuando la autoridad niega el acceso a esta, por ser confidencial o reservada, para lo cual, los sujetos obligados, deberán realizar el proceso de clasificación, a la luz de los principios y disposiciones establecidas en las Leyes de Transparencia, fundando y motivando, de</w:t>
      </w:r>
      <w:r w:rsidRPr="00F4204A">
        <w:rPr>
          <w:rFonts w:ascii="Palatino Linotype" w:hAnsi="Palatino Linotype" w:cs="Tahoma"/>
          <w:b/>
          <w:bCs/>
          <w:sz w:val="22"/>
          <w:szCs w:val="22"/>
        </w:rPr>
        <w:t xml:space="preserve"> manera adecuada la negativa de información.</w:t>
      </w:r>
    </w:p>
    <w:p w14:paraId="6A249C7B" w14:textId="77777777" w:rsidR="00550A88" w:rsidRPr="00F4204A" w:rsidRDefault="00550A88" w:rsidP="00550A88">
      <w:pPr>
        <w:spacing w:line="360" w:lineRule="auto"/>
        <w:jc w:val="both"/>
        <w:rPr>
          <w:rFonts w:ascii="Palatino Linotype" w:hAnsi="Palatino Linotype" w:cs="Tahoma"/>
          <w:sz w:val="22"/>
          <w:szCs w:val="22"/>
        </w:rPr>
      </w:pPr>
    </w:p>
    <w:p w14:paraId="19940E13" w14:textId="77777777" w:rsidR="00550A88" w:rsidRPr="00F4204A" w:rsidRDefault="00550A88" w:rsidP="00550A88">
      <w:pPr>
        <w:spacing w:line="360" w:lineRule="auto"/>
        <w:jc w:val="both"/>
        <w:rPr>
          <w:rFonts w:ascii="Palatino Linotype" w:hAnsi="Palatino Linotype" w:cs="Tahoma"/>
          <w:b/>
          <w:bCs/>
          <w:sz w:val="22"/>
          <w:szCs w:val="22"/>
        </w:rPr>
      </w:pPr>
      <w:r w:rsidRPr="00F4204A">
        <w:rPr>
          <w:rFonts w:ascii="Palatino Linotype" w:hAnsi="Palatino Linotype" w:cs="Tahoma"/>
          <w:sz w:val="22"/>
          <w:szCs w:val="22"/>
        </w:rPr>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w:t>
      </w:r>
      <w:r w:rsidRPr="00F4204A">
        <w:rPr>
          <w:rFonts w:ascii="Palatino Linotype" w:hAnsi="Palatino Linotype" w:cs="Tahoma"/>
          <w:sz w:val="22"/>
          <w:szCs w:val="22"/>
        </w:rPr>
        <w:lastRenderedPageBreak/>
        <w:t xml:space="preserve">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4204A">
        <w:rPr>
          <w:rFonts w:ascii="Palatino Linotype" w:hAnsi="Palatino Linotype" w:cs="Tahoma"/>
          <w:b/>
          <w:bCs/>
          <w:sz w:val="22"/>
          <w:szCs w:val="22"/>
        </w:rPr>
        <w:t>análisis caso por caso.</w:t>
      </w:r>
    </w:p>
    <w:p w14:paraId="5FECBE40" w14:textId="77777777" w:rsidR="00550A88" w:rsidRPr="00F4204A" w:rsidRDefault="00550A88" w:rsidP="00550A88">
      <w:pPr>
        <w:spacing w:line="360" w:lineRule="auto"/>
        <w:jc w:val="both"/>
        <w:rPr>
          <w:rFonts w:ascii="Palatino Linotype" w:hAnsi="Palatino Linotype" w:cs="Tahoma"/>
          <w:b/>
          <w:bCs/>
          <w:sz w:val="22"/>
          <w:szCs w:val="22"/>
        </w:rPr>
      </w:pPr>
    </w:p>
    <w:p w14:paraId="184B84CE"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 xml:space="preserve">Sobre lo anterior, el artículo 131 de la Ley referida, así como el Quinto de los Lineamientos Generales, establecen que los sujetos obligados </w:t>
      </w:r>
      <w:r w:rsidRPr="00F4204A">
        <w:rPr>
          <w:rFonts w:ascii="Palatino Linotype" w:hAnsi="Palatino Linotype" w:cs="Tahoma"/>
          <w:b/>
          <w:bCs/>
          <w:sz w:val="22"/>
          <w:szCs w:val="22"/>
        </w:rPr>
        <w:t>deberán fundar y motivar</w:t>
      </w:r>
      <w:r w:rsidRPr="00F4204A">
        <w:rPr>
          <w:rFonts w:ascii="Palatino Linotype" w:hAnsi="Palatino Linotype" w:cs="Tahoma"/>
          <w:sz w:val="22"/>
          <w:szCs w:val="22"/>
        </w:rPr>
        <w:t xml:space="preserve"> debidamente la clasificación de la información.</w:t>
      </w:r>
    </w:p>
    <w:p w14:paraId="2432875D" w14:textId="77777777" w:rsidR="00550A88" w:rsidRPr="00F4204A" w:rsidRDefault="00550A88" w:rsidP="00550A88">
      <w:pPr>
        <w:spacing w:line="360" w:lineRule="auto"/>
        <w:jc w:val="both"/>
        <w:rPr>
          <w:rFonts w:ascii="Palatino Linotype" w:hAnsi="Palatino Linotype" w:cs="Tahoma"/>
          <w:sz w:val="22"/>
          <w:szCs w:val="22"/>
        </w:rPr>
      </w:pPr>
    </w:p>
    <w:p w14:paraId="417FBAED"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Al respecto, el Octavo de los Lineamientos Generales, precisa lo siguiente:</w:t>
      </w:r>
    </w:p>
    <w:p w14:paraId="5C32DC27" w14:textId="77777777" w:rsidR="00550A88" w:rsidRPr="00F4204A" w:rsidRDefault="00550A88" w:rsidP="00550A88">
      <w:pPr>
        <w:spacing w:line="360" w:lineRule="auto"/>
        <w:jc w:val="both"/>
        <w:rPr>
          <w:rFonts w:ascii="Palatino Linotype" w:hAnsi="Palatino Linotype" w:cs="Tahoma"/>
          <w:sz w:val="22"/>
          <w:szCs w:val="22"/>
        </w:rPr>
      </w:pPr>
    </w:p>
    <w:p w14:paraId="2634BE01" w14:textId="77777777" w:rsidR="00550A88" w:rsidRPr="00F4204A" w:rsidRDefault="00550A88" w:rsidP="00C45833">
      <w:pPr>
        <w:numPr>
          <w:ilvl w:val="0"/>
          <w:numId w:val="3"/>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t>Para fundar la clasificación</w:t>
      </w:r>
      <w:r w:rsidRPr="00F4204A">
        <w:rPr>
          <w:rFonts w:ascii="Palatino Linotype" w:hAnsi="Palatino Linotype" w:cs="Tahoma"/>
          <w:sz w:val="22"/>
          <w:szCs w:val="22"/>
        </w:rPr>
        <w:t xml:space="preserve"> de la información se deberán señalar el artículo, fracción, inciso, párrafo o numeral de la Ley aplicable; </w:t>
      </w:r>
    </w:p>
    <w:p w14:paraId="5069ED2D" w14:textId="77777777" w:rsidR="00550A88" w:rsidRPr="00F4204A" w:rsidRDefault="00550A88" w:rsidP="00550A88">
      <w:pPr>
        <w:spacing w:line="360" w:lineRule="auto"/>
        <w:jc w:val="both"/>
        <w:rPr>
          <w:rFonts w:ascii="Palatino Linotype" w:hAnsi="Palatino Linotype" w:cs="Tahoma"/>
          <w:sz w:val="22"/>
          <w:szCs w:val="22"/>
        </w:rPr>
      </w:pPr>
    </w:p>
    <w:p w14:paraId="0ABCB5C3" w14:textId="77777777" w:rsidR="00550A88" w:rsidRPr="00F4204A" w:rsidRDefault="00550A88" w:rsidP="00C45833">
      <w:pPr>
        <w:numPr>
          <w:ilvl w:val="0"/>
          <w:numId w:val="3"/>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t>Para motivar la clasificación</w:t>
      </w:r>
      <w:r w:rsidRPr="00F4204A">
        <w:rPr>
          <w:rFonts w:ascii="Palatino Linotype" w:hAnsi="Palatino Linotype" w:cs="Tahoma"/>
          <w:sz w:val="22"/>
          <w:szCs w:val="22"/>
        </w:rPr>
        <w:t xml:space="preserve"> se </w:t>
      </w:r>
      <w:r w:rsidRPr="00F4204A">
        <w:rPr>
          <w:rFonts w:ascii="Palatino Linotype" w:hAnsi="Palatino Linotype" w:cs="Tahoma"/>
          <w:sz w:val="22"/>
          <w:szCs w:val="22"/>
          <w:u w:val="single"/>
        </w:rPr>
        <w:t>deberán indicar las razones y circunstancias</w:t>
      </w:r>
      <w:r w:rsidRPr="00F4204A">
        <w:rPr>
          <w:rFonts w:ascii="Palatino Linotype" w:hAnsi="Palatino Linotype" w:cs="Tahoma"/>
          <w:sz w:val="22"/>
          <w:szCs w:val="22"/>
        </w:rPr>
        <w:t xml:space="preserve"> especiales que lo llevaron a concluir que el caso particular se ajusta al supuesto previsto por la norma legal invocada.</w:t>
      </w:r>
    </w:p>
    <w:p w14:paraId="0495A839" w14:textId="77777777" w:rsidR="00550A88" w:rsidRPr="00F4204A" w:rsidRDefault="00550A88" w:rsidP="00550A88">
      <w:pPr>
        <w:spacing w:line="360" w:lineRule="auto"/>
        <w:jc w:val="both"/>
        <w:rPr>
          <w:rFonts w:ascii="Palatino Linotype" w:hAnsi="Palatino Linotype" w:cs="Tahoma"/>
          <w:sz w:val="22"/>
          <w:szCs w:val="22"/>
        </w:rPr>
      </w:pPr>
    </w:p>
    <w:p w14:paraId="7C6356E3"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A094DE9" w14:textId="77777777" w:rsidR="00550A88" w:rsidRPr="00F4204A" w:rsidRDefault="00550A88" w:rsidP="00550A88">
      <w:pPr>
        <w:spacing w:line="360" w:lineRule="auto"/>
        <w:jc w:val="both"/>
        <w:rPr>
          <w:rFonts w:ascii="Palatino Linotype" w:hAnsi="Palatino Linotype" w:cs="Tahoma"/>
          <w:sz w:val="22"/>
          <w:szCs w:val="22"/>
        </w:rPr>
      </w:pPr>
    </w:p>
    <w:p w14:paraId="21FE9879" w14:textId="77777777" w:rsidR="00550A88" w:rsidRPr="00F4204A" w:rsidRDefault="00550A88" w:rsidP="00B705F1">
      <w:pPr>
        <w:spacing w:line="360" w:lineRule="auto"/>
        <w:ind w:left="567"/>
        <w:jc w:val="both"/>
        <w:rPr>
          <w:rFonts w:ascii="Palatino Linotype" w:hAnsi="Palatino Linotype" w:cs="Tahoma"/>
          <w:i/>
        </w:rPr>
      </w:pPr>
      <w:r w:rsidRPr="00F4204A">
        <w:rPr>
          <w:rFonts w:ascii="Palatino Linotype" w:hAnsi="Palatino Linotype" w:cs="Tahoma"/>
          <w:b/>
          <w:bCs/>
          <w:i/>
        </w:rPr>
        <w:lastRenderedPageBreak/>
        <w:t>“FUNDAMENTACION Y MOTIVACION, CONCEPTO DE</w:t>
      </w:r>
      <w:r w:rsidRPr="00F4204A">
        <w:rPr>
          <w:rFonts w:ascii="Palatino Linotype" w:hAnsi="Palatino Linotype" w:cs="Tahoma"/>
          <w:i/>
        </w:rPr>
        <w:t>.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F2C0F9B" w14:textId="77777777" w:rsidR="00550A88" w:rsidRPr="00F4204A" w:rsidRDefault="00550A88" w:rsidP="00550A88">
      <w:pPr>
        <w:spacing w:line="360" w:lineRule="auto"/>
        <w:jc w:val="both"/>
        <w:rPr>
          <w:rFonts w:ascii="Palatino Linotype" w:hAnsi="Palatino Linotype" w:cs="Tahoma"/>
          <w:sz w:val="22"/>
          <w:szCs w:val="22"/>
        </w:rPr>
      </w:pPr>
    </w:p>
    <w:p w14:paraId="185F8940"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Conforme a lo anterior, se advierte lo siguiente:</w:t>
      </w:r>
    </w:p>
    <w:p w14:paraId="24210ADC" w14:textId="77777777" w:rsidR="00550A88" w:rsidRPr="00F4204A" w:rsidRDefault="00550A88" w:rsidP="00550A88">
      <w:pPr>
        <w:spacing w:line="360" w:lineRule="auto"/>
        <w:jc w:val="both"/>
        <w:rPr>
          <w:rFonts w:ascii="Palatino Linotype" w:hAnsi="Palatino Linotype" w:cs="Tahoma"/>
          <w:sz w:val="22"/>
          <w:szCs w:val="22"/>
        </w:rPr>
      </w:pPr>
    </w:p>
    <w:p w14:paraId="22AA4CA7" w14:textId="77777777" w:rsidR="00550A88" w:rsidRPr="00F4204A" w:rsidRDefault="00550A88" w:rsidP="00C45833">
      <w:pPr>
        <w:numPr>
          <w:ilvl w:val="0"/>
          <w:numId w:val="4"/>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t>Fundamentación:</w:t>
      </w:r>
      <w:r w:rsidRPr="00F4204A">
        <w:rPr>
          <w:rFonts w:ascii="Palatino Linotype" w:hAnsi="Palatino Linotype" w:cs="Tahoma"/>
          <w:sz w:val="22"/>
          <w:szCs w:val="22"/>
        </w:rPr>
        <w:t xml:space="preserve"> Obligación de la autoridad que emite un acto, para citar los preceptos legales, sustantivos y adjetivos, en que se apoye para la determinación tomada. </w:t>
      </w:r>
    </w:p>
    <w:p w14:paraId="7A4B5504" w14:textId="77777777" w:rsidR="00550A88" w:rsidRPr="00F4204A" w:rsidRDefault="00550A88" w:rsidP="00550A88">
      <w:pPr>
        <w:spacing w:line="360" w:lineRule="auto"/>
        <w:jc w:val="both"/>
        <w:rPr>
          <w:rFonts w:ascii="Palatino Linotype" w:hAnsi="Palatino Linotype" w:cs="Tahoma"/>
          <w:sz w:val="22"/>
          <w:szCs w:val="22"/>
        </w:rPr>
      </w:pPr>
    </w:p>
    <w:p w14:paraId="37097D0E" w14:textId="77777777" w:rsidR="00550A88" w:rsidRPr="00F4204A" w:rsidRDefault="00550A88" w:rsidP="00C45833">
      <w:pPr>
        <w:numPr>
          <w:ilvl w:val="0"/>
          <w:numId w:val="4"/>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t>Motivación:</w:t>
      </w:r>
      <w:r w:rsidRPr="00F4204A">
        <w:rPr>
          <w:rFonts w:ascii="Palatino Linotype" w:hAnsi="Palatino Linotype" w:cs="Tahoma"/>
          <w:sz w:val="22"/>
          <w:szCs w:val="22"/>
        </w:rPr>
        <w:t xml:space="preserve"> Razonamientos lógico-jurídicos sobre porque se consideró en el caso en concreto, que se ajusta a la hipótesis normativa.</w:t>
      </w:r>
    </w:p>
    <w:p w14:paraId="020F4CA5" w14:textId="77777777" w:rsidR="00550A88" w:rsidRPr="00F4204A" w:rsidRDefault="00550A88" w:rsidP="00550A88">
      <w:pPr>
        <w:spacing w:line="360" w:lineRule="auto"/>
        <w:jc w:val="both"/>
        <w:rPr>
          <w:rFonts w:ascii="Palatino Linotype" w:hAnsi="Palatino Linotype" w:cs="Tahoma"/>
          <w:sz w:val="22"/>
          <w:szCs w:val="22"/>
        </w:rPr>
      </w:pPr>
    </w:p>
    <w:p w14:paraId="1FFBFF27"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En ese orden de ideas, el Trigésimo tercero de los Lineamientos Generales, establece la forma en que se debe fundamentar y motivar la reserva de la información, es decir, a través de los siguientes pasos:</w:t>
      </w:r>
    </w:p>
    <w:p w14:paraId="21785144" w14:textId="77777777" w:rsidR="00550A88" w:rsidRPr="00F4204A" w:rsidRDefault="00550A88" w:rsidP="00550A88">
      <w:pPr>
        <w:spacing w:line="360" w:lineRule="auto"/>
        <w:jc w:val="both"/>
        <w:rPr>
          <w:rFonts w:ascii="Palatino Linotype" w:hAnsi="Palatino Linotype" w:cs="Tahoma"/>
          <w:sz w:val="22"/>
          <w:szCs w:val="22"/>
        </w:rPr>
      </w:pPr>
    </w:p>
    <w:p w14:paraId="1FD25CDF" w14:textId="77777777" w:rsidR="00550A88" w:rsidRPr="00F4204A" w:rsidRDefault="00550A88" w:rsidP="00C45833">
      <w:pPr>
        <w:numPr>
          <w:ilvl w:val="0"/>
          <w:numId w:val="5"/>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w:t>
      </w:r>
    </w:p>
    <w:p w14:paraId="64418F35" w14:textId="77777777" w:rsidR="00550A88" w:rsidRPr="00F4204A" w:rsidRDefault="00550A88" w:rsidP="00550A88">
      <w:pPr>
        <w:spacing w:line="360" w:lineRule="auto"/>
        <w:jc w:val="both"/>
        <w:rPr>
          <w:rFonts w:ascii="Palatino Linotype" w:hAnsi="Palatino Linotype" w:cs="Tahoma"/>
          <w:sz w:val="22"/>
          <w:szCs w:val="22"/>
        </w:rPr>
      </w:pPr>
    </w:p>
    <w:p w14:paraId="421FC6EF" w14:textId="77777777" w:rsidR="00550A88" w:rsidRPr="00F4204A" w:rsidRDefault="00550A88" w:rsidP="00C45833">
      <w:pPr>
        <w:numPr>
          <w:ilvl w:val="0"/>
          <w:numId w:val="5"/>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Se deberá demostrar que la publicidad de la información generaría un riesgo de perjuicio, que rebasa el interés público;</w:t>
      </w:r>
    </w:p>
    <w:p w14:paraId="581FA121" w14:textId="77777777" w:rsidR="00550A88" w:rsidRPr="00F4204A" w:rsidRDefault="00550A88" w:rsidP="00550A88">
      <w:pPr>
        <w:spacing w:line="360" w:lineRule="auto"/>
        <w:jc w:val="both"/>
        <w:rPr>
          <w:rFonts w:ascii="Palatino Linotype" w:hAnsi="Palatino Linotype" w:cs="Tahoma"/>
          <w:sz w:val="22"/>
          <w:szCs w:val="22"/>
        </w:rPr>
      </w:pPr>
    </w:p>
    <w:p w14:paraId="507554D1" w14:textId="77777777" w:rsidR="00550A88" w:rsidRPr="00F4204A" w:rsidRDefault="00550A88" w:rsidP="00C45833">
      <w:pPr>
        <w:numPr>
          <w:ilvl w:val="0"/>
          <w:numId w:val="5"/>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Se acreditará el vínculo entre la difusión de la información y la afectación del interés jurídico tutelado;</w:t>
      </w:r>
    </w:p>
    <w:p w14:paraId="4043A9FF" w14:textId="77777777" w:rsidR="00550A88" w:rsidRPr="00F4204A" w:rsidRDefault="00550A88" w:rsidP="00550A88">
      <w:pPr>
        <w:spacing w:line="360" w:lineRule="auto"/>
        <w:jc w:val="both"/>
        <w:rPr>
          <w:rFonts w:ascii="Palatino Linotype" w:hAnsi="Palatino Linotype" w:cs="Tahoma"/>
          <w:sz w:val="22"/>
          <w:szCs w:val="22"/>
        </w:rPr>
      </w:pPr>
    </w:p>
    <w:p w14:paraId="7EDD6DD4" w14:textId="77777777" w:rsidR="00550A88" w:rsidRPr="00F4204A" w:rsidRDefault="00550A88" w:rsidP="00C45833">
      <w:pPr>
        <w:numPr>
          <w:ilvl w:val="0"/>
          <w:numId w:val="5"/>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Se precisará las razones objetivas por las que la apertura de la información generaría una afectación, por medio del riesgo real, demostrable e identificable;</w:t>
      </w:r>
    </w:p>
    <w:p w14:paraId="0FCB6830" w14:textId="77777777" w:rsidR="00550A88" w:rsidRPr="00F4204A" w:rsidRDefault="00550A88" w:rsidP="00550A88">
      <w:pPr>
        <w:spacing w:line="360" w:lineRule="auto"/>
        <w:jc w:val="both"/>
        <w:rPr>
          <w:rFonts w:ascii="Palatino Linotype" w:hAnsi="Palatino Linotype" w:cs="Tahoma"/>
          <w:sz w:val="22"/>
          <w:szCs w:val="22"/>
        </w:rPr>
      </w:pPr>
    </w:p>
    <w:p w14:paraId="0968AAD2" w14:textId="77777777" w:rsidR="00550A88" w:rsidRPr="00F4204A" w:rsidRDefault="00550A88" w:rsidP="00C45833">
      <w:pPr>
        <w:numPr>
          <w:ilvl w:val="0"/>
          <w:numId w:val="5"/>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Se deberán señalar las circunstancias de modo, tiempo y lugar del daño, y</w:t>
      </w:r>
    </w:p>
    <w:p w14:paraId="0F6DE24E" w14:textId="77777777" w:rsidR="00550A88" w:rsidRPr="00F4204A" w:rsidRDefault="00550A88" w:rsidP="00550A88">
      <w:pPr>
        <w:spacing w:line="360" w:lineRule="auto"/>
        <w:jc w:val="both"/>
        <w:rPr>
          <w:rFonts w:ascii="Palatino Linotype" w:hAnsi="Palatino Linotype" w:cs="Tahoma"/>
          <w:sz w:val="22"/>
          <w:szCs w:val="22"/>
        </w:rPr>
      </w:pPr>
    </w:p>
    <w:p w14:paraId="058F7DAA" w14:textId="77777777" w:rsidR="00550A88" w:rsidRPr="00F4204A" w:rsidRDefault="00550A88" w:rsidP="00C45833">
      <w:pPr>
        <w:numPr>
          <w:ilvl w:val="0"/>
          <w:numId w:val="5"/>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Se elegirá la opción de excepción al acceso a la información que menos restrinja, la cual será adecuada y proporcional para la protección del interés público.</w:t>
      </w:r>
    </w:p>
    <w:p w14:paraId="6CD4A67E" w14:textId="77777777" w:rsidR="00550A88" w:rsidRPr="00F4204A" w:rsidRDefault="00550A88" w:rsidP="00550A88">
      <w:pPr>
        <w:spacing w:line="360" w:lineRule="auto"/>
        <w:jc w:val="both"/>
        <w:rPr>
          <w:rFonts w:ascii="Palatino Linotype" w:hAnsi="Palatino Linotype" w:cs="Tahoma"/>
          <w:sz w:val="22"/>
          <w:szCs w:val="22"/>
        </w:rPr>
      </w:pPr>
    </w:p>
    <w:p w14:paraId="35041168"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Ahora bien, se procederá al análisis sobre si la información actualiza alguna causal de procedencia; para lo cual, es de señalar que se debe realizar una evaluación, caso por caso, a través de una prueba de daño, tomando como referencia, el principio de máxima publicidad y el interés público de dar a conocer la información requerida.</w:t>
      </w:r>
    </w:p>
    <w:p w14:paraId="781C9054" w14:textId="77777777" w:rsidR="00550A88" w:rsidRPr="00F4204A" w:rsidRDefault="00550A88" w:rsidP="00550A88">
      <w:pPr>
        <w:spacing w:line="360" w:lineRule="auto"/>
        <w:jc w:val="both"/>
        <w:rPr>
          <w:rFonts w:ascii="Palatino Linotype" w:hAnsi="Palatino Linotype" w:cs="Tahoma"/>
          <w:sz w:val="22"/>
          <w:szCs w:val="22"/>
        </w:rPr>
      </w:pPr>
    </w:p>
    <w:p w14:paraId="7AD9E6A4"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En ese contexto, respecto a los conceptos señalados,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14:paraId="147212CC" w14:textId="77777777" w:rsidR="00550A88" w:rsidRPr="00F4204A" w:rsidRDefault="00550A88" w:rsidP="00550A88">
      <w:pPr>
        <w:spacing w:line="360" w:lineRule="auto"/>
        <w:jc w:val="both"/>
        <w:rPr>
          <w:rFonts w:ascii="Palatino Linotype" w:hAnsi="Palatino Linotype" w:cs="Tahoma"/>
          <w:sz w:val="22"/>
          <w:szCs w:val="22"/>
        </w:rPr>
      </w:pPr>
    </w:p>
    <w:p w14:paraId="7747E144" w14:textId="77777777" w:rsidR="00550A88" w:rsidRPr="00F4204A" w:rsidRDefault="00550A88" w:rsidP="00C45833">
      <w:pPr>
        <w:numPr>
          <w:ilvl w:val="0"/>
          <w:numId w:val="6"/>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t>Principio de Máxima Publicidad:</w:t>
      </w:r>
      <w:r w:rsidRPr="00F4204A">
        <w:rPr>
          <w:rFonts w:ascii="Palatino Linotype" w:hAnsi="Palatino Linotype" w:cs="Tahoma"/>
          <w:sz w:val="22"/>
          <w:szCs w:val="22"/>
        </w:rPr>
        <w:t xml:space="preserve"> Precisa que toda la información en posesión de los entes sujetos a las Leyes de Transparencia, es pública, completa, oportuna y accesible, sujeta a un claro régimen de excepciones.</w:t>
      </w:r>
    </w:p>
    <w:p w14:paraId="1B99E0A5" w14:textId="77777777" w:rsidR="00550A88" w:rsidRPr="00F4204A" w:rsidRDefault="00550A88" w:rsidP="00550A88">
      <w:pPr>
        <w:spacing w:line="360" w:lineRule="auto"/>
        <w:jc w:val="both"/>
        <w:rPr>
          <w:rFonts w:ascii="Palatino Linotype" w:hAnsi="Palatino Linotype" w:cs="Tahoma"/>
          <w:sz w:val="22"/>
          <w:szCs w:val="22"/>
        </w:rPr>
      </w:pPr>
    </w:p>
    <w:p w14:paraId="794BE5FE" w14:textId="77777777" w:rsidR="00550A88" w:rsidRPr="00F4204A" w:rsidRDefault="00550A88" w:rsidP="00C45833">
      <w:pPr>
        <w:numPr>
          <w:ilvl w:val="0"/>
          <w:numId w:val="6"/>
        </w:numPr>
        <w:spacing w:line="360" w:lineRule="auto"/>
        <w:jc w:val="both"/>
        <w:rPr>
          <w:rFonts w:ascii="Palatino Linotype" w:hAnsi="Palatino Linotype" w:cs="Tahoma"/>
          <w:sz w:val="22"/>
          <w:szCs w:val="22"/>
        </w:rPr>
      </w:pPr>
      <w:r w:rsidRPr="00F4204A">
        <w:rPr>
          <w:rFonts w:ascii="Palatino Linotype" w:hAnsi="Palatino Linotype" w:cs="Tahoma"/>
          <w:b/>
          <w:bCs/>
          <w:sz w:val="22"/>
          <w:szCs w:val="22"/>
        </w:rPr>
        <w:lastRenderedPageBreak/>
        <w:t>Información de Interés Público:</w:t>
      </w:r>
      <w:r w:rsidRPr="00F4204A">
        <w:rPr>
          <w:rFonts w:ascii="Palatino Linotype" w:hAnsi="Palatino Linotype" w:cs="Tahoma"/>
          <w:sz w:val="22"/>
          <w:szCs w:val="22"/>
        </w:rPr>
        <w:t xml:space="preserve"> Es aquella que resulta relevante o beneficiosa para la sociedad y no simplemente de interés individual, cuya divulgación resulta útil para que el público comprenda las actividades que llevan a cabo los sujetos obligados.</w:t>
      </w:r>
    </w:p>
    <w:p w14:paraId="6FC3291F" w14:textId="77777777" w:rsidR="00550A88" w:rsidRPr="00F4204A" w:rsidRDefault="00550A88" w:rsidP="00550A88">
      <w:pPr>
        <w:spacing w:line="360" w:lineRule="auto"/>
        <w:jc w:val="both"/>
        <w:rPr>
          <w:rFonts w:ascii="Palatino Linotype" w:hAnsi="Palatino Linotype" w:cs="Tahoma"/>
          <w:bCs/>
          <w:iCs/>
          <w:sz w:val="22"/>
          <w:szCs w:val="22"/>
        </w:rPr>
      </w:pPr>
    </w:p>
    <w:p w14:paraId="2D0D812D" w14:textId="09FCA73A"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bCs/>
          <w:iCs/>
          <w:sz w:val="22"/>
          <w:szCs w:val="22"/>
        </w:rPr>
        <w:t xml:space="preserve">Con base en lo anterior, </w:t>
      </w:r>
      <w:r w:rsidRPr="00F4204A">
        <w:rPr>
          <w:rFonts w:ascii="Palatino Linotype" w:hAnsi="Palatino Linotype" w:cs="Tahoma"/>
          <w:sz w:val="22"/>
          <w:szCs w:val="22"/>
        </w:rPr>
        <w:t xml:space="preserve">que el Sujeto Obligado señaló que información reservada por un periodo de </w:t>
      </w:r>
      <w:r w:rsidR="00F44606" w:rsidRPr="00F4204A">
        <w:rPr>
          <w:rFonts w:ascii="Palatino Linotype" w:hAnsi="Palatino Linotype" w:cs="Tahoma"/>
          <w:sz w:val="22"/>
          <w:szCs w:val="22"/>
        </w:rPr>
        <w:t>cinco</w:t>
      </w:r>
      <w:r w:rsidRPr="00F4204A">
        <w:rPr>
          <w:rFonts w:ascii="Palatino Linotype" w:hAnsi="Palatino Linotype" w:cs="Tahoma"/>
          <w:sz w:val="22"/>
          <w:szCs w:val="22"/>
        </w:rPr>
        <w:t xml:space="preserve"> años</w:t>
      </w:r>
      <w:r w:rsidR="00A218A6" w:rsidRPr="00F4204A">
        <w:rPr>
          <w:rFonts w:ascii="Palatino Linotype" w:hAnsi="Palatino Linotype" w:cs="Tahoma"/>
          <w:sz w:val="22"/>
          <w:szCs w:val="22"/>
        </w:rPr>
        <w:t xml:space="preserve"> o en tanto quede firme</w:t>
      </w:r>
      <w:r w:rsidRPr="00F4204A">
        <w:rPr>
          <w:rFonts w:ascii="Palatino Linotype" w:hAnsi="Palatino Linotype" w:cs="Tahoma"/>
          <w:sz w:val="22"/>
          <w:szCs w:val="22"/>
        </w:rPr>
        <w:t>, en términos del artículo 140 fracciones VIII y X de la Ley de Transparencia y Acceso a la Información Pública del Estado de México y Municipios, ya que el expediente solicitado aún se encontraba en trámite.</w:t>
      </w:r>
    </w:p>
    <w:p w14:paraId="7A215903" w14:textId="77777777" w:rsidR="00550A88" w:rsidRPr="00F4204A" w:rsidRDefault="00550A88" w:rsidP="00550A88">
      <w:pPr>
        <w:spacing w:line="360" w:lineRule="auto"/>
        <w:jc w:val="both"/>
        <w:rPr>
          <w:rFonts w:ascii="Palatino Linotype" w:hAnsi="Palatino Linotype" w:cs="Tahoma"/>
          <w:sz w:val="22"/>
          <w:szCs w:val="22"/>
        </w:rPr>
      </w:pPr>
    </w:p>
    <w:p w14:paraId="6C60B4BC" w14:textId="77777777" w:rsidR="00550A88" w:rsidRPr="00F4204A" w:rsidRDefault="00550A88" w:rsidP="00550A88">
      <w:pPr>
        <w:spacing w:line="360" w:lineRule="auto"/>
        <w:jc w:val="both"/>
        <w:rPr>
          <w:rFonts w:ascii="Palatino Linotype" w:hAnsi="Palatino Linotype" w:cs="Tahoma"/>
          <w:bCs/>
          <w:iCs/>
          <w:sz w:val="22"/>
          <w:szCs w:val="22"/>
        </w:rPr>
      </w:pPr>
      <w:r w:rsidRPr="00F4204A">
        <w:rPr>
          <w:rFonts w:ascii="Palatino Linotype" w:hAnsi="Palatino Linotype" w:cs="Tahoma"/>
          <w:bCs/>
          <w:iCs/>
          <w:sz w:val="22"/>
          <w:szCs w:val="22"/>
        </w:rPr>
        <w:t>Al respecto, el artículo 140, fracción VIII y X, de la Ley de Transparencia y Acceso a la Información Pública del Estado de México y Municipios (homólogo al 113, fracción XI, de la Ley General de Transparencia y Acceso a la Información Pública la cual se encontraba vigente a la fecha de la solicitud), establece que será información reservada, aquella que vulnere la conducción de los expedientes judiciales o de los procedimientos administrativos seguidos en forma de juicio, en tanto no hayan causado estado.</w:t>
      </w:r>
    </w:p>
    <w:p w14:paraId="550278D2" w14:textId="77777777" w:rsidR="00550A88" w:rsidRPr="00F4204A" w:rsidRDefault="00550A88" w:rsidP="00550A88">
      <w:pPr>
        <w:spacing w:line="360" w:lineRule="auto"/>
        <w:jc w:val="both"/>
        <w:rPr>
          <w:rFonts w:ascii="Palatino Linotype" w:hAnsi="Palatino Linotype" w:cs="Tahoma"/>
          <w:bCs/>
          <w:iCs/>
          <w:sz w:val="22"/>
          <w:szCs w:val="22"/>
        </w:rPr>
      </w:pPr>
    </w:p>
    <w:p w14:paraId="5AE1F91D" w14:textId="77777777" w:rsidR="00550A88" w:rsidRPr="00F4204A" w:rsidRDefault="00550A88" w:rsidP="00550A88">
      <w:pPr>
        <w:spacing w:line="360" w:lineRule="auto"/>
        <w:jc w:val="both"/>
        <w:rPr>
          <w:rFonts w:ascii="Palatino Linotype" w:hAnsi="Palatino Linotype" w:cs="Tahoma"/>
          <w:bCs/>
          <w:iCs/>
          <w:sz w:val="22"/>
          <w:szCs w:val="22"/>
        </w:rPr>
      </w:pPr>
      <w:r w:rsidRPr="00F4204A">
        <w:rPr>
          <w:rFonts w:ascii="Palatino Linotype" w:hAnsi="Palatino Linotype" w:cs="Tahoma"/>
          <w:bCs/>
          <w:iCs/>
          <w:sz w:val="22"/>
          <w:szCs w:val="22"/>
        </w:rPr>
        <w:t>En ese sentido, los Lineamientos Generales prevé lo siguiente:</w:t>
      </w:r>
    </w:p>
    <w:p w14:paraId="2A1EABCC" w14:textId="77777777" w:rsidR="00550A88" w:rsidRPr="00F4204A" w:rsidRDefault="00550A88" w:rsidP="00A218A6">
      <w:pPr>
        <w:spacing w:line="360" w:lineRule="auto"/>
        <w:ind w:left="567" w:right="567"/>
        <w:jc w:val="both"/>
        <w:rPr>
          <w:rFonts w:ascii="Palatino Linotype" w:hAnsi="Palatino Linotype" w:cs="Tahoma"/>
          <w:bCs/>
          <w:iCs/>
        </w:rPr>
      </w:pPr>
    </w:p>
    <w:p w14:paraId="75B177EA" w14:textId="77777777" w:rsidR="00550A88" w:rsidRPr="00F4204A" w:rsidRDefault="00550A88" w:rsidP="00A218A6">
      <w:pPr>
        <w:spacing w:line="360" w:lineRule="auto"/>
        <w:ind w:left="567" w:right="567"/>
        <w:jc w:val="both"/>
        <w:rPr>
          <w:rFonts w:ascii="Palatino Linotype" w:hAnsi="Palatino Linotype" w:cs="Tahoma"/>
          <w:i/>
          <w:iCs/>
          <w:lang w:val="es-ES"/>
        </w:rPr>
      </w:pPr>
      <w:r w:rsidRPr="00F4204A">
        <w:rPr>
          <w:rFonts w:ascii="Palatino Linotype" w:hAnsi="Palatino Linotype" w:cs="Tahoma"/>
          <w:b/>
          <w:bCs/>
          <w:i/>
          <w:iCs/>
        </w:rPr>
        <w:t>“</w:t>
      </w:r>
      <w:r w:rsidRPr="00F4204A">
        <w:rPr>
          <w:rFonts w:ascii="Palatino Linotype" w:hAnsi="Palatino Linotype" w:cs="Tahoma"/>
          <w:b/>
          <w:i/>
          <w:iCs/>
          <w:lang w:val="es-ES"/>
        </w:rPr>
        <w:t>Trigésimo.</w:t>
      </w:r>
      <w:r w:rsidRPr="00F4204A">
        <w:rPr>
          <w:rFonts w:ascii="Palatino Linotype" w:hAnsi="Palatino Linotype" w:cs="Tahoma"/>
          <w:i/>
          <w:iCs/>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34523ECD" w14:textId="77777777" w:rsidR="00550A88" w:rsidRPr="00F4204A" w:rsidRDefault="00550A88" w:rsidP="00A218A6">
      <w:pPr>
        <w:spacing w:line="360" w:lineRule="auto"/>
        <w:ind w:left="567" w:right="567"/>
        <w:jc w:val="both"/>
        <w:rPr>
          <w:rFonts w:ascii="Palatino Linotype" w:hAnsi="Palatino Linotype" w:cs="Tahoma"/>
          <w:i/>
          <w:iCs/>
          <w:lang w:val="es-ES"/>
        </w:rPr>
      </w:pPr>
    </w:p>
    <w:p w14:paraId="523FFC70" w14:textId="77777777" w:rsidR="00550A88" w:rsidRPr="00F4204A" w:rsidRDefault="00550A88" w:rsidP="00A218A6">
      <w:pPr>
        <w:spacing w:line="360" w:lineRule="auto"/>
        <w:ind w:left="567" w:right="567"/>
        <w:jc w:val="both"/>
        <w:rPr>
          <w:rFonts w:ascii="Palatino Linotype" w:hAnsi="Palatino Linotype" w:cs="Tahoma"/>
          <w:i/>
          <w:iCs/>
        </w:rPr>
      </w:pPr>
      <w:r w:rsidRPr="00F4204A">
        <w:rPr>
          <w:rFonts w:ascii="Palatino Linotype" w:hAnsi="Palatino Linotype" w:cs="Tahoma"/>
          <w:b/>
          <w:bCs/>
          <w:i/>
          <w:iCs/>
        </w:rPr>
        <w:t>I.</w:t>
      </w:r>
      <w:r w:rsidRPr="00F4204A">
        <w:rPr>
          <w:rFonts w:ascii="Palatino Linotype" w:hAnsi="Palatino Linotype" w:cs="Tahoma"/>
          <w:i/>
          <w:iCs/>
        </w:rPr>
        <w:t xml:space="preserve"> La existencia de un juicio o procedimiento administrativo materialmente jurisdiccional, que se encuentre en trámite; </w:t>
      </w:r>
    </w:p>
    <w:p w14:paraId="7BC436D7" w14:textId="77777777" w:rsidR="00550A88" w:rsidRPr="00F4204A" w:rsidRDefault="00550A88" w:rsidP="00A218A6">
      <w:pPr>
        <w:spacing w:line="360" w:lineRule="auto"/>
        <w:ind w:left="567" w:right="567"/>
        <w:jc w:val="both"/>
        <w:rPr>
          <w:rFonts w:ascii="Palatino Linotype" w:hAnsi="Palatino Linotype" w:cs="Tahoma"/>
          <w:i/>
          <w:iCs/>
        </w:rPr>
      </w:pPr>
    </w:p>
    <w:p w14:paraId="3178D45C" w14:textId="77777777" w:rsidR="00550A88" w:rsidRPr="00F4204A" w:rsidRDefault="00550A88" w:rsidP="00A218A6">
      <w:pPr>
        <w:spacing w:line="360" w:lineRule="auto"/>
        <w:ind w:left="567" w:right="567"/>
        <w:jc w:val="both"/>
        <w:rPr>
          <w:rFonts w:ascii="Palatino Linotype" w:hAnsi="Palatino Linotype" w:cs="Tahoma"/>
          <w:i/>
          <w:iCs/>
        </w:rPr>
      </w:pPr>
      <w:r w:rsidRPr="00F4204A">
        <w:rPr>
          <w:rFonts w:ascii="Palatino Linotype" w:hAnsi="Palatino Linotype" w:cs="Tahoma"/>
          <w:b/>
          <w:bCs/>
          <w:i/>
          <w:iCs/>
        </w:rPr>
        <w:t>II.</w:t>
      </w:r>
      <w:r w:rsidRPr="00F4204A">
        <w:rPr>
          <w:rFonts w:ascii="Palatino Linotype" w:hAnsi="Palatino Linotype" w:cs="Tahoma"/>
          <w:i/>
          <w:iCs/>
        </w:rPr>
        <w:t xml:space="preserve"> Que la información solicitada se refiera a actuaciones, diligencias o constancias propias del procedimiento; y</w:t>
      </w:r>
    </w:p>
    <w:p w14:paraId="0377A9D0" w14:textId="77777777" w:rsidR="00550A88" w:rsidRPr="00F4204A" w:rsidRDefault="00550A88" w:rsidP="00A218A6">
      <w:pPr>
        <w:spacing w:line="360" w:lineRule="auto"/>
        <w:ind w:left="567" w:right="567"/>
        <w:jc w:val="both"/>
        <w:rPr>
          <w:rFonts w:ascii="Palatino Linotype" w:hAnsi="Palatino Linotype" w:cs="Tahoma"/>
          <w:i/>
          <w:iCs/>
        </w:rPr>
      </w:pPr>
    </w:p>
    <w:p w14:paraId="20BA429E" w14:textId="77777777" w:rsidR="00550A88" w:rsidRPr="00F4204A" w:rsidRDefault="00550A88" w:rsidP="00A218A6">
      <w:pPr>
        <w:spacing w:line="360" w:lineRule="auto"/>
        <w:ind w:left="567" w:right="567"/>
        <w:jc w:val="both"/>
        <w:rPr>
          <w:rFonts w:ascii="Palatino Linotype" w:hAnsi="Palatino Linotype" w:cs="Tahoma"/>
          <w:i/>
          <w:iCs/>
        </w:rPr>
      </w:pPr>
      <w:r w:rsidRPr="00F4204A">
        <w:rPr>
          <w:rFonts w:ascii="Palatino Linotype" w:hAnsi="Palatino Linotype" w:cs="Tahoma"/>
          <w:b/>
          <w:bCs/>
          <w:i/>
          <w:iCs/>
        </w:rPr>
        <w:t>III.</w:t>
      </w:r>
      <w:r w:rsidRPr="00F4204A">
        <w:rPr>
          <w:rFonts w:ascii="Palatino Linotype" w:hAnsi="Palatino Linotype" w:cs="Tahoma"/>
          <w:i/>
          <w:iCs/>
        </w:rPr>
        <w:t xml:space="preserve"> Que su difusión afecte o interrumpa la libertad de decisión de las autoridades dentro del juicio o procedimiento administrativo seguido en forma de juicio.</w:t>
      </w:r>
    </w:p>
    <w:p w14:paraId="249A67C4" w14:textId="77777777" w:rsidR="00550A88" w:rsidRPr="00F4204A" w:rsidRDefault="00550A88" w:rsidP="00A218A6">
      <w:pPr>
        <w:spacing w:line="360" w:lineRule="auto"/>
        <w:ind w:left="567" w:right="567"/>
        <w:jc w:val="both"/>
        <w:rPr>
          <w:rFonts w:ascii="Palatino Linotype" w:hAnsi="Palatino Linotype" w:cs="Tahoma"/>
          <w:i/>
          <w:iCs/>
          <w:lang w:val="es-ES"/>
        </w:rPr>
      </w:pPr>
    </w:p>
    <w:p w14:paraId="528B7ECD" w14:textId="77777777" w:rsidR="00550A88" w:rsidRPr="00F4204A" w:rsidRDefault="00550A88" w:rsidP="00A218A6">
      <w:pPr>
        <w:spacing w:line="360" w:lineRule="auto"/>
        <w:ind w:left="567" w:right="567"/>
        <w:jc w:val="both"/>
        <w:rPr>
          <w:rFonts w:ascii="Palatino Linotype" w:hAnsi="Palatino Linotype" w:cs="Tahoma"/>
          <w:i/>
          <w:iCs/>
          <w:lang w:val="es-ES"/>
        </w:rPr>
      </w:pPr>
      <w:r w:rsidRPr="00F4204A">
        <w:rPr>
          <w:rFonts w:ascii="Palatino Linotype" w:hAnsi="Palatino Linotype" w:cs="Tahoma"/>
          <w:i/>
          <w:iCs/>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4C8C6BF1" w14:textId="77777777" w:rsidR="00550A88" w:rsidRPr="00F4204A" w:rsidRDefault="00550A88" w:rsidP="00A218A6">
      <w:pPr>
        <w:spacing w:line="360" w:lineRule="auto"/>
        <w:ind w:left="567" w:right="567"/>
        <w:jc w:val="both"/>
        <w:rPr>
          <w:rFonts w:ascii="Palatino Linotype" w:hAnsi="Palatino Linotype" w:cs="Tahoma"/>
          <w:i/>
          <w:iCs/>
          <w:lang w:val="es-ES"/>
        </w:rPr>
      </w:pPr>
    </w:p>
    <w:p w14:paraId="4215E4DA" w14:textId="77777777" w:rsidR="00550A88" w:rsidRPr="00F4204A" w:rsidRDefault="00550A88" w:rsidP="00A218A6">
      <w:pPr>
        <w:spacing w:line="360" w:lineRule="auto"/>
        <w:ind w:left="567" w:right="567"/>
        <w:jc w:val="both"/>
        <w:rPr>
          <w:rFonts w:ascii="Palatino Linotype" w:hAnsi="Palatino Linotype" w:cs="Tahoma"/>
          <w:i/>
          <w:iCs/>
          <w:lang w:val="es-ES"/>
        </w:rPr>
      </w:pPr>
      <w:r w:rsidRPr="00F4204A">
        <w:rPr>
          <w:rFonts w:ascii="Palatino Linotype" w:hAnsi="Palatino Linotype" w:cs="Tahoma"/>
          <w:b/>
          <w:i/>
          <w:iCs/>
          <w:lang w:val="es-ES"/>
        </w:rPr>
        <w:t>1.</w:t>
      </w:r>
      <w:r w:rsidRPr="00F4204A">
        <w:rPr>
          <w:rFonts w:ascii="Palatino Linotype" w:hAnsi="Palatino Linotype" w:cs="Tahoma"/>
          <w:i/>
          <w:iCs/>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5CF9530A" w14:textId="77777777" w:rsidR="00550A88" w:rsidRPr="00F4204A" w:rsidRDefault="00550A88" w:rsidP="00A218A6">
      <w:pPr>
        <w:spacing w:line="360" w:lineRule="auto"/>
        <w:ind w:left="567" w:right="567"/>
        <w:jc w:val="both"/>
        <w:rPr>
          <w:rFonts w:ascii="Palatino Linotype" w:hAnsi="Palatino Linotype" w:cs="Tahoma"/>
          <w:i/>
          <w:iCs/>
          <w:lang w:val="es-ES"/>
        </w:rPr>
      </w:pPr>
      <w:r w:rsidRPr="00F4204A">
        <w:rPr>
          <w:rFonts w:ascii="Palatino Linotype" w:hAnsi="Palatino Linotype" w:cs="Tahoma"/>
          <w:b/>
          <w:i/>
          <w:iCs/>
          <w:lang w:val="es-ES"/>
        </w:rPr>
        <w:t>2.</w:t>
      </w:r>
      <w:r w:rsidRPr="00F4204A">
        <w:rPr>
          <w:rFonts w:ascii="Palatino Linotype" w:hAnsi="Palatino Linotype" w:cs="Tahoma"/>
          <w:i/>
          <w:iCs/>
          <w:lang w:val="es-ES"/>
        </w:rPr>
        <w:t xml:space="preserve"> Que se cumplan las formalidades esenciales del procedimiento. </w:t>
      </w:r>
    </w:p>
    <w:p w14:paraId="63F38A49" w14:textId="77777777" w:rsidR="00550A88" w:rsidRPr="00F4204A" w:rsidRDefault="00550A88" w:rsidP="00A218A6">
      <w:pPr>
        <w:spacing w:line="360" w:lineRule="auto"/>
        <w:ind w:left="567" w:right="567"/>
        <w:jc w:val="both"/>
        <w:rPr>
          <w:rFonts w:ascii="Palatino Linotype" w:hAnsi="Palatino Linotype" w:cs="Tahoma"/>
          <w:i/>
          <w:iCs/>
          <w:lang w:val="es-ES"/>
        </w:rPr>
      </w:pPr>
    </w:p>
    <w:p w14:paraId="110D02B1" w14:textId="77777777" w:rsidR="00550A88" w:rsidRPr="00F4204A" w:rsidRDefault="00550A88" w:rsidP="00A218A6">
      <w:pPr>
        <w:spacing w:line="360" w:lineRule="auto"/>
        <w:ind w:left="567" w:right="567"/>
        <w:jc w:val="both"/>
        <w:rPr>
          <w:rFonts w:ascii="Palatino Linotype" w:hAnsi="Palatino Linotype" w:cs="Tahoma"/>
          <w:i/>
          <w:iCs/>
          <w:lang w:val="es-ES"/>
        </w:rPr>
      </w:pPr>
      <w:r w:rsidRPr="00F4204A">
        <w:rPr>
          <w:rFonts w:ascii="Palatino Linotype" w:hAnsi="Palatino Linotype" w:cs="Tahoma"/>
          <w:i/>
          <w:iCs/>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F4204A">
        <w:rPr>
          <w:rFonts w:ascii="Palatino Linotype" w:hAnsi="Palatino Linotype" w:cs="Tahoma"/>
          <w:bCs/>
          <w:i/>
          <w:iCs/>
        </w:rPr>
        <w:t>”</w:t>
      </w:r>
    </w:p>
    <w:p w14:paraId="3B2CF08E" w14:textId="77777777" w:rsidR="00550A88" w:rsidRPr="00F4204A" w:rsidRDefault="00550A88" w:rsidP="00550A88">
      <w:pPr>
        <w:spacing w:line="360" w:lineRule="auto"/>
        <w:jc w:val="both"/>
        <w:rPr>
          <w:rFonts w:ascii="Palatino Linotype" w:hAnsi="Palatino Linotype" w:cs="Tahoma"/>
          <w:sz w:val="22"/>
          <w:szCs w:val="22"/>
        </w:rPr>
      </w:pPr>
    </w:p>
    <w:p w14:paraId="46155087"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3ABF15D2" w14:textId="77777777" w:rsidR="00550A88" w:rsidRPr="00F4204A" w:rsidRDefault="00550A88" w:rsidP="00550A88">
      <w:pPr>
        <w:spacing w:line="360" w:lineRule="auto"/>
        <w:jc w:val="both"/>
        <w:rPr>
          <w:rFonts w:ascii="Palatino Linotype" w:hAnsi="Palatino Linotype" w:cs="Tahoma"/>
          <w:sz w:val="22"/>
          <w:szCs w:val="22"/>
        </w:rPr>
      </w:pPr>
    </w:p>
    <w:p w14:paraId="4FB4FDC4" w14:textId="77777777" w:rsidR="00550A88" w:rsidRPr="00F4204A" w:rsidRDefault="00550A88" w:rsidP="00C45833">
      <w:pPr>
        <w:numPr>
          <w:ilvl w:val="0"/>
          <w:numId w:val="9"/>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 xml:space="preserve">La existencia de un juicio o procedimiento administrativo materialmente jurisdiccional, que se encuentre en trámite; </w:t>
      </w:r>
    </w:p>
    <w:p w14:paraId="6D78384B" w14:textId="77777777" w:rsidR="00550A88" w:rsidRPr="00F4204A" w:rsidRDefault="00550A88" w:rsidP="00550A88">
      <w:pPr>
        <w:spacing w:line="360" w:lineRule="auto"/>
        <w:jc w:val="both"/>
        <w:rPr>
          <w:rFonts w:ascii="Palatino Linotype" w:hAnsi="Palatino Linotype" w:cs="Tahoma"/>
          <w:sz w:val="22"/>
          <w:szCs w:val="22"/>
        </w:rPr>
      </w:pPr>
    </w:p>
    <w:p w14:paraId="38148B42" w14:textId="77777777" w:rsidR="00550A88" w:rsidRPr="00F4204A" w:rsidRDefault="00550A88" w:rsidP="00C45833">
      <w:pPr>
        <w:numPr>
          <w:ilvl w:val="0"/>
          <w:numId w:val="9"/>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Que la información solicitada se refiera a actuaciones, diligencias o constancias propias del procedimiento, y</w:t>
      </w:r>
    </w:p>
    <w:p w14:paraId="072F401E" w14:textId="77777777" w:rsidR="00550A88" w:rsidRPr="00F4204A" w:rsidRDefault="00550A88" w:rsidP="00550A88">
      <w:pPr>
        <w:spacing w:line="360" w:lineRule="auto"/>
        <w:jc w:val="both"/>
        <w:rPr>
          <w:rFonts w:ascii="Palatino Linotype" w:hAnsi="Palatino Linotype" w:cs="Tahoma"/>
          <w:sz w:val="22"/>
          <w:szCs w:val="22"/>
        </w:rPr>
      </w:pPr>
    </w:p>
    <w:p w14:paraId="3ABB69E8" w14:textId="77777777" w:rsidR="00550A88" w:rsidRPr="00F4204A" w:rsidRDefault="00550A88" w:rsidP="00C45833">
      <w:pPr>
        <w:numPr>
          <w:ilvl w:val="0"/>
          <w:numId w:val="9"/>
        </w:numPr>
        <w:spacing w:line="360" w:lineRule="auto"/>
        <w:jc w:val="both"/>
        <w:rPr>
          <w:rFonts w:ascii="Palatino Linotype" w:hAnsi="Palatino Linotype" w:cs="Tahoma"/>
          <w:sz w:val="22"/>
          <w:szCs w:val="22"/>
        </w:rPr>
      </w:pPr>
      <w:r w:rsidRPr="00F4204A">
        <w:rPr>
          <w:rFonts w:ascii="Palatino Linotype" w:hAnsi="Palatino Linotype" w:cs="Tahoma"/>
          <w:sz w:val="22"/>
          <w:szCs w:val="22"/>
        </w:rPr>
        <w:t>Que su difusión afecte o interrumpa la libertad de decisión de las autoridades dentro del juicio o procedimiento administrativo seguido en forma de juicio.</w:t>
      </w:r>
    </w:p>
    <w:p w14:paraId="42DACD29" w14:textId="77777777" w:rsidR="00550A88" w:rsidRPr="00F4204A" w:rsidRDefault="00550A88" w:rsidP="00550A88">
      <w:pPr>
        <w:spacing w:line="360" w:lineRule="auto"/>
        <w:jc w:val="both"/>
        <w:rPr>
          <w:rFonts w:ascii="Palatino Linotype" w:hAnsi="Palatino Linotype" w:cs="Tahoma"/>
          <w:sz w:val="22"/>
          <w:szCs w:val="22"/>
        </w:rPr>
      </w:pPr>
    </w:p>
    <w:p w14:paraId="5EFD7C9A" w14:textId="77777777" w:rsidR="00550A88" w:rsidRPr="00F4204A" w:rsidRDefault="00550A88" w:rsidP="00550A88">
      <w:pPr>
        <w:spacing w:line="360" w:lineRule="auto"/>
        <w:jc w:val="both"/>
        <w:rPr>
          <w:rFonts w:ascii="Palatino Linotype" w:hAnsi="Palatino Linotype" w:cs="Tahoma"/>
          <w:bCs/>
          <w:iCs/>
          <w:sz w:val="22"/>
          <w:szCs w:val="22"/>
          <w:lang w:val="es-ES"/>
        </w:rPr>
      </w:pPr>
      <w:r w:rsidRPr="00F4204A">
        <w:rPr>
          <w:rFonts w:ascii="Palatino Linotype" w:hAnsi="Palatino Linotype" w:cs="Tahoma"/>
          <w:bCs/>
          <w:iCs/>
          <w:sz w:val="22"/>
          <w:szCs w:val="22"/>
          <w:lang w:val="es-ES"/>
        </w:rPr>
        <w:t>Por lo cual, se procede analizar cada uno de los requisitos señalados en los Lineamientos Generales, con la finalidad de verificar si se configura la hipótesis de reserva en estudio:</w:t>
      </w:r>
    </w:p>
    <w:p w14:paraId="3DA21090" w14:textId="77777777" w:rsidR="00550A88" w:rsidRPr="00F4204A" w:rsidRDefault="00550A88" w:rsidP="00550A88">
      <w:pPr>
        <w:spacing w:line="360" w:lineRule="auto"/>
        <w:jc w:val="both"/>
        <w:rPr>
          <w:rFonts w:ascii="Palatino Linotype" w:hAnsi="Palatino Linotype" w:cs="Tahoma"/>
          <w:bCs/>
          <w:iCs/>
          <w:sz w:val="22"/>
          <w:szCs w:val="22"/>
          <w:lang w:val="es-ES"/>
        </w:rPr>
      </w:pPr>
    </w:p>
    <w:p w14:paraId="0D623E61" w14:textId="77777777" w:rsidR="00550A88" w:rsidRPr="00F4204A" w:rsidRDefault="00550A88" w:rsidP="00C45833">
      <w:pPr>
        <w:numPr>
          <w:ilvl w:val="0"/>
          <w:numId w:val="7"/>
        </w:numPr>
        <w:spacing w:line="360" w:lineRule="auto"/>
        <w:jc w:val="both"/>
        <w:rPr>
          <w:rFonts w:ascii="Palatino Linotype" w:hAnsi="Palatino Linotype" w:cs="Tahoma"/>
          <w:b/>
          <w:bCs/>
          <w:iCs/>
          <w:sz w:val="22"/>
          <w:szCs w:val="22"/>
        </w:rPr>
      </w:pPr>
      <w:r w:rsidRPr="00F4204A">
        <w:rPr>
          <w:rFonts w:ascii="Palatino Linotype" w:hAnsi="Palatino Linotype" w:cs="Tahoma"/>
          <w:b/>
          <w:bCs/>
          <w:iCs/>
          <w:sz w:val="22"/>
          <w:szCs w:val="22"/>
        </w:rPr>
        <w:t xml:space="preserve">La existencia de un </w:t>
      </w:r>
      <w:r w:rsidRPr="00F4204A">
        <w:rPr>
          <w:rFonts w:ascii="Palatino Linotype" w:hAnsi="Palatino Linotype" w:cs="Tahoma"/>
          <w:b/>
          <w:bCs/>
          <w:iCs/>
          <w:sz w:val="22"/>
          <w:szCs w:val="22"/>
          <w:lang w:val="es-ES"/>
        </w:rPr>
        <w:t>juicio o un procedimiento administrativo materialmente jurisdiccional que a su vez este se encuentre en trámite y no tengan sentencia definitiva.</w:t>
      </w:r>
    </w:p>
    <w:p w14:paraId="0CFFCF75" w14:textId="77777777" w:rsidR="00550A88" w:rsidRPr="00F4204A" w:rsidRDefault="00550A88" w:rsidP="00550A88">
      <w:pPr>
        <w:spacing w:line="360" w:lineRule="auto"/>
        <w:jc w:val="both"/>
        <w:rPr>
          <w:rFonts w:ascii="Palatino Linotype" w:hAnsi="Palatino Linotype" w:cs="Tahoma"/>
          <w:sz w:val="22"/>
          <w:szCs w:val="22"/>
        </w:rPr>
      </w:pPr>
    </w:p>
    <w:p w14:paraId="4CC6622B" w14:textId="20F07EC5" w:rsidR="00550A88" w:rsidRPr="00F4204A" w:rsidRDefault="00550A88" w:rsidP="00550A88">
      <w:pPr>
        <w:spacing w:line="360" w:lineRule="auto"/>
        <w:jc w:val="both"/>
        <w:rPr>
          <w:rFonts w:ascii="Palatino Linotype" w:hAnsi="Palatino Linotype" w:cs="Tahoma"/>
          <w:bCs/>
          <w:iCs/>
          <w:sz w:val="22"/>
          <w:szCs w:val="22"/>
          <w:lang w:val="es-ES"/>
        </w:rPr>
      </w:pPr>
      <w:r w:rsidRPr="00F4204A">
        <w:rPr>
          <w:rFonts w:ascii="Palatino Linotype" w:hAnsi="Palatino Linotype" w:cs="Tahoma"/>
          <w:bCs/>
          <w:iCs/>
          <w:sz w:val="22"/>
          <w:szCs w:val="22"/>
          <w:lang w:val="es-ES"/>
        </w:rPr>
        <w:t>En el presente caso, el Sujeto Obligado señal</w:t>
      </w:r>
      <w:r w:rsidR="00A218A6" w:rsidRPr="00F4204A">
        <w:rPr>
          <w:rFonts w:ascii="Palatino Linotype" w:hAnsi="Palatino Linotype" w:cs="Tahoma"/>
          <w:bCs/>
          <w:iCs/>
          <w:sz w:val="22"/>
          <w:szCs w:val="22"/>
          <w:lang w:val="es-ES"/>
        </w:rPr>
        <w:t>ó</w:t>
      </w:r>
      <w:r w:rsidRPr="00F4204A">
        <w:rPr>
          <w:rFonts w:ascii="Palatino Linotype" w:hAnsi="Palatino Linotype" w:cs="Tahoma"/>
          <w:bCs/>
          <w:iCs/>
          <w:sz w:val="22"/>
          <w:szCs w:val="22"/>
          <w:lang w:val="es-ES"/>
        </w:rPr>
        <w:t xml:space="preserve"> que </w:t>
      </w:r>
      <w:r w:rsidR="00AB11C0" w:rsidRPr="00F4204A">
        <w:rPr>
          <w:rFonts w:ascii="Palatino Linotype" w:hAnsi="Palatino Linotype" w:cs="Tahoma"/>
          <w:bCs/>
          <w:iCs/>
          <w:sz w:val="22"/>
          <w:szCs w:val="22"/>
          <w:lang w:val="es-ES"/>
        </w:rPr>
        <w:t>los expedientes solicitados se encontraban en trámite</w:t>
      </w:r>
      <w:r w:rsidRPr="00F4204A">
        <w:rPr>
          <w:rFonts w:ascii="Palatino Linotype" w:hAnsi="Palatino Linotype" w:cs="Tahoma"/>
          <w:bCs/>
          <w:iCs/>
          <w:sz w:val="22"/>
          <w:szCs w:val="22"/>
          <w:lang w:val="es-ES"/>
        </w:rPr>
        <w:t xml:space="preserve">, es decir </w:t>
      </w:r>
      <w:r w:rsidR="0051750B" w:rsidRPr="00F4204A">
        <w:rPr>
          <w:rFonts w:ascii="Palatino Linotype" w:hAnsi="Palatino Linotype" w:cs="Tahoma"/>
          <w:bCs/>
          <w:iCs/>
          <w:sz w:val="22"/>
          <w:szCs w:val="22"/>
          <w:lang w:val="es-ES"/>
        </w:rPr>
        <w:t>aún</w:t>
      </w:r>
      <w:r w:rsidRPr="00F4204A">
        <w:rPr>
          <w:rFonts w:ascii="Palatino Linotype" w:hAnsi="Palatino Linotype" w:cs="Tahoma"/>
          <w:bCs/>
          <w:iCs/>
          <w:sz w:val="22"/>
          <w:szCs w:val="22"/>
          <w:lang w:val="es-ES"/>
        </w:rPr>
        <w:t xml:space="preserve"> se encuentra en curso, por lo que, se coligue que </w:t>
      </w:r>
      <w:r w:rsidR="0051750B" w:rsidRPr="00F4204A">
        <w:rPr>
          <w:rFonts w:ascii="Palatino Linotype" w:hAnsi="Palatino Linotype" w:cs="Tahoma"/>
          <w:bCs/>
          <w:iCs/>
          <w:sz w:val="22"/>
          <w:szCs w:val="22"/>
          <w:lang w:val="es-ES"/>
        </w:rPr>
        <w:t>los expedientes requeridos, acreditan este primer supuesto</w:t>
      </w:r>
      <w:r w:rsidRPr="00F4204A">
        <w:rPr>
          <w:rFonts w:ascii="Palatino Linotype" w:hAnsi="Palatino Linotype" w:cs="Tahoma"/>
          <w:bCs/>
          <w:iCs/>
          <w:sz w:val="22"/>
          <w:szCs w:val="22"/>
          <w:lang w:val="es-ES"/>
        </w:rPr>
        <w:t>.</w:t>
      </w:r>
    </w:p>
    <w:p w14:paraId="71B0DAF8" w14:textId="77777777" w:rsidR="00550A88" w:rsidRPr="00F4204A" w:rsidRDefault="00550A88" w:rsidP="00550A88">
      <w:pPr>
        <w:spacing w:line="360" w:lineRule="auto"/>
        <w:jc w:val="both"/>
        <w:rPr>
          <w:rFonts w:ascii="Palatino Linotype" w:hAnsi="Palatino Linotype" w:cs="Tahoma"/>
          <w:bCs/>
          <w:iCs/>
          <w:sz w:val="22"/>
          <w:szCs w:val="22"/>
          <w:lang w:val="es-ES"/>
        </w:rPr>
      </w:pPr>
    </w:p>
    <w:p w14:paraId="28CD43A5" w14:textId="77777777" w:rsidR="00550A88" w:rsidRPr="00F4204A" w:rsidRDefault="00550A88" w:rsidP="00C45833">
      <w:pPr>
        <w:numPr>
          <w:ilvl w:val="0"/>
          <w:numId w:val="7"/>
        </w:numPr>
        <w:spacing w:line="360" w:lineRule="auto"/>
        <w:jc w:val="both"/>
        <w:rPr>
          <w:rFonts w:ascii="Palatino Linotype" w:hAnsi="Palatino Linotype" w:cs="Tahoma"/>
          <w:b/>
          <w:bCs/>
          <w:iCs/>
          <w:sz w:val="22"/>
          <w:szCs w:val="22"/>
          <w:lang w:val="es-ES"/>
        </w:rPr>
      </w:pPr>
      <w:bookmarkStart w:id="31" w:name="_Hlk203048800"/>
      <w:bookmarkStart w:id="32" w:name="_Hlk203048787"/>
      <w:r w:rsidRPr="00F4204A">
        <w:rPr>
          <w:rFonts w:ascii="Palatino Linotype" w:hAnsi="Palatino Linotype" w:cs="Tahoma"/>
          <w:b/>
          <w:bCs/>
          <w:iCs/>
          <w:sz w:val="22"/>
          <w:szCs w:val="22"/>
          <w:lang w:val="es-ES"/>
        </w:rPr>
        <w:t>Que la información solicitada se refiera a actuaciones, diligencias o constancias propias del procedimiento</w:t>
      </w:r>
      <w:bookmarkEnd w:id="31"/>
      <w:r w:rsidRPr="00F4204A">
        <w:rPr>
          <w:rFonts w:ascii="Palatino Linotype" w:hAnsi="Palatino Linotype" w:cs="Tahoma"/>
          <w:b/>
          <w:bCs/>
          <w:iCs/>
          <w:sz w:val="22"/>
          <w:szCs w:val="22"/>
          <w:lang w:val="es-ES"/>
        </w:rPr>
        <w:t>.</w:t>
      </w:r>
    </w:p>
    <w:p w14:paraId="65A8EBFA" w14:textId="77777777" w:rsidR="00550A88" w:rsidRPr="00F4204A" w:rsidRDefault="00550A88" w:rsidP="00550A88">
      <w:pPr>
        <w:spacing w:line="360" w:lineRule="auto"/>
        <w:jc w:val="both"/>
        <w:rPr>
          <w:rFonts w:ascii="Palatino Linotype" w:hAnsi="Palatino Linotype" w:cs="Tahoma"/>
          <w:b/>
          <w:bCs/>
          <w:iCs/>
          <w:sz w:val="22"/>
          <w:szCs w:val="22"/>
          <w:lang w:val="es-ES"/>
        </w:rPr>
      </w:pPr>
    </w:p>
    <w:p w14:paraId="1C71CA43" w14:textId="77777777" w:rsidR="00550A88" w:rsidRPr="00F4204A" w:rsidRDefault="00550A88" w:rsidP="00550A88">
      <w:pPr>
        <w:spacing w:line="360" w:lineRule="auto"/>
        <w:jc w:val="both"/>
        <w:rPr>
          <w:rFonts w:ascii="Palatino Linotype" w:hAnsi="Palatino Linotype" w:cs="Tahoma"/>
          <w:iCs/>
          <w:sz w:val="22"/>
          <w:szCs w:val="22"/>
          <w:lang w:val="es-ES"/>
        </w:rPr>
      </w:pPr>
      <w:bookmarkStart w:id="33" w:name="_Hlk203048821"/>
      <w:r w:rsidRPr="00F4204A">
        <w:rPr>
          <w:rFonts w:ascii="Palatino Linotype" w:hAnsi="Palatino Linotype" w:cs="Tahoma"/>
          <w:iCs/>
          <w:sz w:val="22"/>
          <w:szCs w:val="22"/>
          <w:lang w:val="es-ES"/>
        </w:rPr>
        <w:t xml:space="preserve">Ahora bien, cabe recordar que de las constancias que obran dentro de los expedientes seguidos en forma de juicios, </w:t>
      </w:r>
      <w:r w:rsidRPr="00F4204A">
        <w:rPr>
          <w:rFonts w:ascii="Palatino Linotype" w:hAnsi="Palatino Linotype" w:cs="Tahoma"/>
          <w:bCs/>
          <w:iCs/>
          <w:sz w:val="22"/>
          <w:szCs w:val="22"/>
          <w:lang w:val="es-ES"/>
        </w:rPr>
        <w:t xml:space="preserve">son documentos que contienen </w:t>
      </w:r>
      <w:r w:rsidRPr="00F4204A">
        <w:rPr>
          <w:rFonts w:ascii="Palatino Linotype" w:hAnsi="Palatino Linotype" w:cs="Tahoma"/>
          <w:b/>
          <w:bCs/>
          <w:iCs/>
          <w:sz w:val="22"/>
          <w:szCs w:val="22"/>
          <w:lang w:val="es-ES"/>
        </w:rPr>
        <w:t xml:space="preserve">los hechos y motivos por los cuales se iniciaron los juicios respectivos, </w:t>
      </w:r>
      <w:r w:rsidRPr="00F4204A">
        <w:rPr>
          <w:rFonts w:ascii="Palatino Linotype" w:hAnsi="Palatino Linotype" w:cs="Tahoma"/>
          <w:iCs/>
          <w:sz w:val="22"/>
          <w:szCs w:val="22"/>
          <w:lang w:val="es-ES"/>
        </w:rPr>
        <w:t>las cuales, se encuentran en los propios expedientes y son materia de análisis del juicio.</w:t>
      </w:r>
    </w:p>
    <w:p w14:paraId="54692A28" w14:textId="77777777" w:rsidR="00550A88" w:rsidRPr="00F4204A" w:rsidRDefault="00550A88" w:rsidP="00550A88">
      <w:pPr>
        <w:spacing w:line="360" w:lineRule="auto"/>
        <w:jc w:val="both"/>
        <w:rPr>
          <w:rFonts w:ascii="Palatino Linotype" w:hAnsi="Palatino Linotype" w:cs="Tahoma"/>
          <w:iCs/>
          <w:sz w:val="22"/>
          <w:szCs w:val="22"/>
          <w:lang w:val="es-ES"/>
        </w:rPr>
      </w:pPr>
    </w:p>
    <w:p w14:paraId="618314C0" w14:textId="77777777"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sz w:val="22"/>
          <w:szCs w:val="22"/>
        </w:rPr>
        <w:t>En otras palabras, dichos documentos constituyen las actuaciones, diligencias o constancias propias del procedimiento y, por tal razón, acreditan el presente requisito, pues corresponden a actuaciones y constancias propias del procedimiento.</w:t>
      </w:r>
    </w:p>
    <w:bookmarkEnd w:id="32"/>
    <w:bookmarkEnd w:id="33"/>
    <w:p w14:paraId="7CBFE9E1" w14:textId="77777777" w:rsidR="00550A88" w:rsidRPr="00F4204A" w:rsidRDefault="00550A88" w:rsidP="00550A88">
      <w:pPr>
        <w:spacing w:line="360" w:lineRule="auto"/>
        <w:jc w:val="both"/>
        <w:rPr>
          <w:rFonts w:ascii="Palatino Linotype" w:hAnsi="Palatino Linotype" w:cs="Tahoma"/>
          <w:iCs/>
          <w:sz w:val="22"/>
          <w:szCs w:val="22"/>
          <w:lang w:val="es-ES"/>
        </w:rPr>
      </w:pPr>
    </w:p>
    <w:p w14:paraId="2A18B625" w14:textId="77777777" w:rsidR="00AB11C0" w:rsidRPr="00F4204A" w:rsidRDefault="00AB11C0" w:rsidP="00550A88">
      <w:pPr>
        <w:spacing w:line="360" w:lineRule="auto"/>
        <w:jc w:val="both"/>
        <w:rPr>
          <w:rFonts w:ascii="Palatino Linotype" w:hAnsi="Palatino Linotype" w:cs="Tahoma"/>
          <w:iCs/>
          <w:sz w:val="22"/>
          <w:szCs w:val="22"/>
          <w:lang w:val="es-ES"/>
        </w:rPr>
      </w:pPr>
    </w:p>
    <w:p w14:paraId="697C5EA9" w14:textId="77777777" w:rsidR="00550A88" w:rsidRPr="00F4204A" w:rsidRDefault="00550A88" w:rsidP="00C45833">
      <w:pPr>
        <w:numPr>
          <w:ilvl w:val="0"/>
          <w:numId w:val="7"/>
        </w:numPr>
        <w:spacing w:line="360" w:lineRule="auto"/>
        <w:jc w:val="both"/>
        <w:rPr>
          <w:rFonts w:ascii="Palatino Linotype" w:hAnsi="Palatino Linotype" w:cs="Tahoma"/>
          <w:b/>
          <w:sz w:val="22"/>
          <w:szCs w:val="22"/>
        </w:rPr>
      </w:pPr>
      <w:r w:rsidRPr="00F4204A">
        <w:rPr>
          <w:rFonts w:ascii="Palatino Linotype" w:hAnsi="Palatino Linotype" w:cs="Tahoma"/>
          <w:b/>
          <w:sz w:val="22"/>
          <w:szCs w:val="22"/>
        </w:rPr>
        <w:t>Que su difusión afecte o interrumpa la libertad de decisión de las autoridades dentro del juicio o procedimiento administrativo seguido en forma de juicio.</w:t>
      </w:r>
    </w:p>
    <w:p w14:paraId="63487865" w14:textId="77777777" w:rsidR="00550A88" w:rsidRPr="00F4204A" w:rsidRDefault="00550A88" w:rsidP="00550A88">
      <w:pPr>
        <w:spacing w:line="360" w:lineRule="auto"/>
        <w:jc w:val="both"/>
        <w:rPr>
          <w:rFonts w:ascii="Palatino Linotype" w:hAnsi="Palatino Linotype" w:cs="Tahoma"/>
          <w:b/>
          <w:sz w:val="22"/>
          <w:szCs w:val="22"/>
        </w:rPr>
      </w:pPr>
    </w:p>
    <w:p w14:paraId="6E3FB652" w14:textId="0B90F104" w:rsidR="00550A88" w:rsidRPr="00F4204A" w:rsidRDefault="00550A88" w:rsidP="00550A88">
      <w:pPr>
        <w:spacing w:line="360" w:lineRule="auto"/>
        <w:jc w:val="both"/>
        <w:rPr>
          <w:rFonts w:ascii="Palatino Linotype" w:hAnsi="Palatino Linotype" w:cs="Tahoma"/>
          <w:bCs/>
          <w:sz w:val="22"/>
          <w:szCs w:val="22"/>
        </w:rPr>
      </w:pPr>
      <w:r w:rsidRPr="00F4204A">
        <w:rPr>
          <w:rFonts w:ascii="Palatino Linotype" w:hAnsi="Palatino Linotype" w:cs="Tahoma"/>
          <w:bCs/>
          <w:sz w:val="22"/>
          <w:szCs w:val="22"/>
        </w:rPr>
        <w:t xml:space="preserve">Como se señaló en el punto anterior, los documentos que conforman el expediente del </w:t>
      </w:r>
      <w:r w:rsidR="006C3EBD" w:rsidRPr="00F4204A">
        <w:rPr>
          <w:rFonts w:ascii="Palatino Linotype" w:hAnsi="Palatino Linotype" w:cs="Tahoma"/>
          <w:bCs/>
          <w:sz w:val="22"/>
          <w:szCs w:val="22"/>
        </w:rPr>
        <w:t>juicio</w:t>
      </w:r>
      <w:r w:rsidRPr="00F4204A">
        <w:rPr>
          <w:rFonts w:ascii="Palatino Linotype" w:hAnsi="Palatino Linotype" w:cs="Tahoma"/>
          <w:bCs/>
          <w:sz w:val="22"/>
          <w:szCs w:val="22"/>
        </w:rPr>
        <w:t xml:space="preserve"> forman parte integral de las actuaciones, diligencia y constancias propias del juicio, por lo que, su difusión podría afectar la libertad de decisión de la autoridad para emitir la determinación correspondiente, pues se darían a conocer pruebas, estrategias y circunstancias específicas del juicio.</w:t>
      </w:r>
    </w:p>
    <w:p w14:paraId="1D425CC1" w14:textId="77777777" w:rsidR="00550A88" w:rsidRPr="00F4204A" w:rsidRDefault="00550A88" w:rsidP="00550A88">
      <w:pPr>
        <w:spacing w:line="360" w:lineRule="auto"/>
        <w:jc w:val="both"/>
        <w:rPr>
          <w:rFonts w:ascii="Palatino Linotype" w:hAnsi="Palatino Linotype" w:cs="Tahoma"/>
          <w:iCs/>
          <w:sz w:val="22"/>
          <w:szCs w:val="22"/>
          <w:lang w:val="es-ES"/>
        </w:rPr>
      </w:pPr>
    </w:p>
    <w:p w14:paraId="45018D93" w14:textId="77777777" w:rsidR="00550A88" w:rsidRPr="00F4204A" w:rsidRDefault="00550A88" w:rsidP="00550A88">
      <w:pPr>
        <w:spacing w:line="360" w:lineRule="auto"/>
        <w:jc w:val="both"/>
        <w:rPr>
          <w:rFonts w:ascii="Palatino Linotype" w:hAnsi="Palatino Linotype" w:cs="Tahoma"/>
          <w:bCs/>
          <w:iCs/>
          <w:sz w:val="22"/>
          <w:szCs w:val="22"/>
        </w:rPr>
      </w:pPr>
      <w:r w:rsidRPr="00F4204A">
        <w:rPr>
          <w:rFonts w:ascii="Palatino Linotype" w:hAnsi="Palatino Linotype" w:cs="Tahoma"/>
          <w:bCs/>
          <w:iCs/>
          <w:sz w:val="22"/>
          <w:szCs w:val="22"/>
          <w:lang w:val="es-ES"/>
        </w:rPr>
        <w:t xml:space="preserve">Conforme a lo anterior, la divulgación de la información daría a conocer la estrategia procesal de las partes, así como las circunstancias tomadas en cuenta para la resolución de los procedimientos, </w:t>
      </w:r>
      <w:r w:rsidRPr="00F4204A">
        <w:rPr>
          <w:rFonts w:ascii="Palatino Linotype" w:hAnsi="Palatino Linotype" w:cs="Tahoma"/>
          <w:bCs/>
          <w:iCs/>
          <w:sz w:val="22"/>
          <w:szCs w:val="22"/>
          <w:lang w:val="x-none"/>
        </w:rPr>
        <w:t xml:space="preserve">lo cual vulneraría el derecho al debido proceso; aunado a que la reserva, se trata de una medida temporal, cuya finalidad es </w:t>
      </w:r>
      <w:r w:rsidRPr="00F4204A">
        <w:rPr>
          <w:rFonts w:ascii="Palatino Linotype" w:hAnsi="Palatino Linotype" w:cs="Tahoma"/>
          <w:bCs/>
          <w:iCs/>
          <w:sz w:val="22"/>
          <w:szCs w:val="22"/>
        </w:rPr>
        <w:t>salvaguardar la conducción de juicios y la equidad procesal, por lo que, no se trata de una medida desproporcional, ni excesiva.</w:t>
      </w:r>
    </w:p>
    <w:p w14:paraId="67A11F09" w14:textId="77777777" w:rsidR="00550A88" w:rsidRPr="00F4204A" w:rsidRDefault="00550A88" w:rsidP="00550A88">
      <w:pPr>
        <w:spacing w:line="360" w:lineRule="auto"/>
        <w:jc w:val="both"/>
        <w:rPr>
          <w:rFonts w:ascii="Palatino Linotype" w:hAnsi="Palatino Linotype" w:cs="Tahoma"/>
          <w:bCs/>
          <w:iCs/>
          <w:sz w:val="22"/>
          <w:szCs w:val="22"/>
        </w:rPr>
      </w:pPr>
    </w:p>
    <w:p w14:paraId="2B3085EC" w14:textId="1A18F4EA" w:rsidR="00550A88" w:rsidRPr="00F4204A" w:rsidRDefault="00550A88" w:rsidP="00550A88">
      <w:pPr>
        <w:spacing w:line="360" w:lineRule="auto"/>
        <w:jc w:val="both"/>
        <w:rPr>
          <w:rFonts w:ascii="Palatino Linotype" w:hAnsi="Palatino Linotype" w:cs="Tahoma"/>
          <w:bCs/>
          <w:iCs/>
          <w:sz w:val="22"/>
          <w:szCs w:val="22"/>
          <w:lang w:val="es-ES"/>
        </w:rPr>
      </w:pPr>
      <w:r w:rsidRPr="00F4204A">
        <w:rPr>
          <w:rFonts w:ascii="Palatino Linotype" w:hAnsi="Palatino Linotype" w:cs="Tahoma"/>
          <w:bCs/>
          <w:iCs/>
          <w:sz w:val="22"/>
          <w:szCs w:val="22"/>
          <w:lang w:val="es-ES"/>
        </w:rPr>
        <w:t xml:space="preserve">Por tales consideraciones, este Instituto considera que resulta procedente la reserva </w:t>
      </w:r>
      <w:r w:rsidR="008F3754" w:rsidRPr="00F4204A">
        <w:rPr>
          <w:rFonts w:ascii="Palatino Linotype" w:hAnsi="Palatino Linotype" w:cs="Tahoma"/>
          <w:bCs/>
          <w:iCs/>
          <w:sz w:val="22"/>
          <w:szCs w:val="22"/>
          <w:lang w:val="es-ES"/>
        </w:rPr>
        <w:t>de los expedientes en posesión de los Juzgados de Control Especializado en Cateos, Órdenes de Aprehensión y Medidas de Protección en Línea del Estado de México de enero de 2022 a la fecha</w:t>
      </w:r>
      <w:r w:rsidRPr="00F4204A">
        <w:rPr>
          <w:rFonts w:ascii="Palatino Linotype" w:hAnsi="Palatino Linotype" w:cs="Tahoma"/>
          <w:sz w:val="22"/>
          <w:szCs w:val="22"/>
        </w:rPr>
        <w:t xml:space="preserve">,  </w:t>
      </w:r>
      <w:r w:rsidRPr="00F4204A">
        <w:rPr>
          <w:rFonts w:ascii="Palatino Linotype" w:hAnsi="Palatino Linotype" w:cs="Tahoma"/>
          <w:bCs/>
          <w:iCs/>
          <w:sz w:val="22"/>
          <w:szCs w:val="22"/>
          <w:lang w:val="x-none"/>
        </w:rPr>
        <w:t>en términos del artículo 140, fracción VIII, y X de la Ley de la materia; s</w:t>
      </w:r>
      <w:r w:rsidRPr="00F4204A">
        <w:rPr>
          <w:rFonts w:ascii="Palatino Linotype" w:hAnsi="Palatino Linotype" w:cs="Tahoma"/>
          <w:bCs/>
          <w:iCs/>
          <w:sz w:val="22"/>
          <w:szCs w:val="22"/>
          <w:lang w:val="es-ES"/>
        </w:rPr>
        <w:t>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F8E668D" w14:textId="77777777" w:rsidR="00550A88" w:rsidRPr="00F4204A" w:rsidRDefault="00550A88" w:rsidP="00550A88">
      <w:pPr>
        <w:spacing w:line="360" w:lineRule="auto"/>
        <w:jc w:val="both"/>
        <w:rPr>
          <w:rFonts w:ascii="Palatino Linotype" w:hAnsi="Palatino Linotype" w:cs="Tahoma"/>
          <w:bCs/>
          <w:iCs/>
          <w:sz w:val="22"/>
          <w:szCs w:val="22"/>
          <w:lang w:val="es-ES"/>
        </w:rPr>
      </w:pPr>
    </w:p>
    <w:p w14:paraId="15013BCB" w14:textId="77777777" w:rsidR="00550A88" w:rsidRPr="00F4204A" w:rsidRDefault="00550A88" w:rsidP="00C45833">
      <w:pPr>
        <w:numPr>
          <w:ilvl w:val="0"/>
          <w:numId w:val="8"/>
        </w:numPr>
        <w:spacing w:line="360" w:lineRule="auto"/>
        <w:jc w:val="both"/>
        <w:rPr>
          <w:rFonts w:ascii="Palatino Linotype" w:hAnsi="Palatino Linotype" w:cs="Tahoma"/>
          <w:bCs/>
          <w:iCs/>
          <w:sz w:val="22"/>
          <w:szCs w:val="22"/>
          <w:lang w:val="es-ES_tradnl"/>
        </w:rPr>
      </w:pPr>
      <w:r w:rsidRPr="00F4204A">
        <w:rPr>
          <w:rFonts w:ascii="Palatino Linotype" w:hAnsi="Palatino Linotype" w:cs="Tahoma"/>
          <w:bCs/>
          <w:iCs/>
          <w:sz w:val="22"/>
          <w:szCs w:val="22"/>
          <w:lang w:val="es-ES_tradnl"/>
        </w:rPr>
        <w:t>La divulgación de la información representa un riesgo real, demostrable e identificable de perjuicio significativo al interés público o a la seguridad nacional.</w:t>
      </w:r>
    </w:p>
    <w:p w14:paraId="6B5F84EE" w14:textId="77777777" w:rsidR="00550A88" w:rsidRPr="00F4204A" w:rsidRDefault="00550A88" w:rsidP="00550A88">
      <w:pPr>
        <w:spacing w:line="360" w:lineRule="auto"/>
        <w:jc w:val="both"/>
        <w:rPr>
          <w:rFonts w:ascii="Palatino Linotype" w:hAnsi="Palatino Linotype" w:cs="Tahoma"/>
          <w:bCs/>
          <w:iCs/>
          <w:sz w:val="22"/>
          <w:szCs w:val="22"/>
          <w:lang w:val="es-ES_tradnl"/>
        </w:rPr>
      </w:pPr>
    </w:p>
    <w:p w14:paraId="4A7B826A" w14:textId="77777777" w:rsidR="00550A88" w:rsidRPr="00F4204A" w:rsidRDefault="00550A88" w:rsidP="00C45833">
      <w:pPr>
        <w:numPr>
          <w:ilvl w:val="0"/>
          <w:numId w:val="8"/>
        </w:numPr>
        <w:spacing w:line="360" w:lineRule="auto"/>
        <w:jc w:val="both"/>
        <w:rPr>
          <w:rFonts w:ascii="Palatino Linotype" w:hAnsi="Palatino Linotype" w:cs="Tahoma"/>
          <w:bCs/>
          <w:iCs/>
          <w:sz w:val="22"/>
          <w:szCs w:val="22"/>
          <w:lang w:val="es-ES_tradnl"/>
        </w:rPr>
      </w:pPr>
      <w:r w:rsidRPr="00F4204A">
        <w:rPr>
          <w:rFonts w:ascii="Palatino Linotype" w:hAnsi="Palatino Linotype" w:cs="Tahoma"/>
          <w:bCs/>
          <w:iCs/>
          <w:sz w:val="22"/>
          <w:szCs w:val="22"/>
          <w:lang w:val="es-ES_tradnl"/>
        </w:rPr>
        <w:t>El riesgo de perjuicio supera el interés público general de que se difunda.</w:t>
      </w:r>
    </w:p>
    <w:p w14:paraId="7F470255" w14:textId="77777777" w:rsidR="00550A88" w:rsidRPr="00F4204A" w:rsidRDefault="00550A88" w:rsidP="00550A88">
      <w:pPr>
        <w:spacing w:line="360" w:lineRule="auto"/>
        <w:jc w:val="both"/>
        <w:rPr>
          <w:rFonts w:ascii="Palatino Linotype" w:hAnsi="Palatino Linotype" w:cs="Tahoma"/>
          <w:bCs/>
          <w:iCs/>
          <w:sz w:val="22"/>
          <w:szCs w:val="22"/>
          <w:lang w:val="es-ES_tradnl"/>
        </w:rPr>
      </w:pPr>
    </w:p>
    <w:p w14:paraId="6231714F" w14:textId="77777777" w:rsidR="00550A88" w:rsidRPr="00F4204A" w:rsidRDefault="00550A88" w:rsidP="00C45833">
      <w:pPr>
        <w:numPr>
          <w:ilvl w:val="0"/>
          <w:numId w:val="8"/>
        </w:numPr>
        <w:spacing w:line="360" w:lineRule="auto"/>
        <w:jc w:val="both"/>
        <w:rPr>
          <w:rFonts w:ascii="Palatino Linotype" w:hAnsi="Palatino Linotype" w:cs="Tahoma"/>
          <w:bCs/>
          <w:iCs/>
          <w:sz w:val="22"/>
          <w:szCs w:val="22"/>
          <w:lang w:val="es-ES_tradnl"/>
        </w:rPr>
      </w:pPr>
      <w:r w:rsidRPr="00F4204A">
        <w:rPr>
          <w:rFonts w:ascii="Palatino Linotype" w:hAnsi="Palatino Linotype" w:cs="Tahoma"/>
          <w:bCs/>
          <w:iCs/>
          <w:sz w:val="22"/>
          <w:szCs w:val="22"/>
          <w:lang w:val="es-ES_tradnl"/>
        </w:rPr>
        <w:t>Que la limitación se adecua al principio de proporcionalidad y representa el medio menos restrictivo disponible para evitar el perjuicio.</w:t>
      </w:r>
    </w:p>
    <w:p w14:paraId="1DD4DC69" w14:textId="77777777" w:rsidR="00550A88" w:rsidRPr="00F4204A" w:rsidRDefault="00550A88" w:rsidP="00550A88">
      <w:pPr>
        <w:spacing w:line="360" w:lineRule="auto"/>
        <w:jc w:val="both"/>
        <w:rPr>
          <w:rFonts w:ascii="Palatino Linotype" w:hAnsi="Palatino Linotype" w:cs="Tahoma"/>
          <w:bCs/>
          <w:iCs/>
          <w:sz w:val="22"/>
          <w:szCs w:val="22"/>
          <w:lang w:val="es-ES"/>
        </w:rPr>
      </w:pPr>
    </w:p>
    <w:p w14:paraId="0A187387" w14:textId="77777777" w:rsidR="00550A88" w:rsidRPr="00F4204A" w:rsidRDefault="00550A88" w:rsidP="00550A88">
      <w:pPr>
        <w:spacing w:line="360" w:lineRule="auto"/>
        <w:jc w:val="both"/>
        <w:rPr>
          <w:rFonts w:ascii="Palatino Linotype" w:hAnsi="Palatino Linotype" w:cs="Tahoma"/>
          <w:bCs/>
          <w:iCs/>
          <w:sz w:val="22"/>
          <w:szCs w:val="22"/>
          <w:lang w:val="es-ES"/>
        </w:rPr>
      </w:pPr>
      <w:r w:rsidRPr="00F4204A">
        <w:rPr>
          <w:rFonts w:ascii="Palatino Linotype" w:hAnsi="Palatino Linotype" w:cs="Tahoma"/>
          <w:bCs/>
          <w:iCs/>
          <w:sz w:val="22"/>
          <w:szCs w:val="22"/>
          <w:lang w:val="es-ES"/>
        </w:rPr>
        <w:t xml:space="preserve">Además, respecto al plazo de reserva, el artículo 125 de la Ley de la materia, establece que la información clasificada como reservada según el artículo 140 de la Ley General de Transparencia y Acceso a la Información Pública, podrá permanecer con tal carácter hasta por un periodo de cinco años. </w:t>
      </w:r>
    </w:p>
    <w:p w14:paraId="6714AB2D" w14:textId="77777777" w:rsidR="00550A88" w:rsidRPr="00F4204A" w:rsidRDefault="00550A88" w:rsidP="00550A88">
      <w:pPr>
        <w:spacing w:line="360" w:lineRule="auto"/>
        <w:jc w:val="both"/>
        <w:rPr>
          <w:rFonts w:ascii="Palatino Linotype" w:hAnsi="Palatino Linotype" w:cs="Tahoma"/>
          <w:bCs/>
          <w:iCs/>
          <w:sz w:val="22"/>
          <w:szCs w:val="22"/>
          <w:lang w:val="es-ES"/>
        </w:rPr>
      </w:pPr>
    </w:p>
    <w:p w14:paraId="1EF7D2D6" w14:textId="77777777" w:rsidR="00550A88" w:rsidRPr="00F4204A" w:rsidRDefault="00550A88" w:rsidP="00550A88">
      <w:pPr>
        <w:spacing w:line="360" w:lineRule="auto"/>
        <w:jc w:val="both"/>
        <w:rPr>
          <w:rFonts w:ascii="Palatino Linotype" w:hAnsi="Palatino Linotype" w:cs="Tahoma"/>
          <w:bCs/>
          <w:sz w:val="22"/>
          <w:szCs w:val="22"/>
        </w:rPr>
      </w:pPr>
      <w:r w:rsidRPr="00F4204A">
        <w:rPr>
          <w:rFonts w:ascii="Palatino Linotype" w:hAnsi="Palatino Linotype" w:cs="Tahoma"/>
          <w:bCs/>
          <w:sz w:val="22"/>
          <w:szCs w:val="22"/>
        </w:rPr>
        <w:t>Ahora bien, toda vez que fue procedente la clasificación del expediente, el artículo 168 de la Ley de Transparencia y Acceso a la Información Pública del Estado de México y Municipios, que precisa que</w:t>
      </w:r>
      <w:r w:rsidRPr="00F4204A">
        <w:rPr>
          <w:rFonts w:ascii="Palatino Linotype" w:hAnsi="Palatino Linotype" w:cs="Tahoma"/>
          <w:sz w:val="22"/>
          <w:szCs w:val="22"/>
        </w:rPr>
        <w:t xml:space="preserve"> </w:t>
      </w:r>
      <w:r w:rsidRPr="00F4204A">
        <w:rPr>
          <w:rFonts w:ascii="Palatino Linotype" w:hAnsi="Palatino Linotype" w:cs="Tahoma"/>
          <w:bCs/>
          <w:sz w:val="22"/>
          <w:szCs w:val="22"/>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24602E64" w14:textId="77777777" w:rsidR="00550A88" w:rsidRPr="00F4204A" w:rsidRDefault="00550A88" w:rsidP="00550A88">
      <w:pPr>
        <w:spacing w:line="360" w:lineRule="auto"/>
        <w:jc w:val="both"/>
        <w:rPr>
          <w:rFonts w:ascii="Palatino Linotype" w:hAnsi="Palatino Linotype" w:cs="Tahoma"/>
          <w:bCs/>
          <w:sz w:val="22"/>
          <w:szCs w:val="22"/>
        </w:rPr>
      </w:pPr>
    </w:p>
    <w:p w14:paraId="18E07338" w14:textId="77777777" w:rsidR="00550A88" w:rsidRPr="00F4204A" w:rsidRDefault="00550A88" w:rsidP="00C45833">
      <w:pPr>
        <w:numPr>
          <w:ilvl w:val="0"/>
          <w:numId w:val="10"/>
        </w:numPr>
        <w:spacing w:line="360" w:lineRule="auto"/>
        <w:jc w:val="both"/>
        <w:rPr>
          <w:rFonts w:ascii="Palatino Linotype" w:hAnsi="Palatino Linotype" w:cs="Tahoma"/>
          <w:bCs/>
          <w:sz w:val="22"/>
          <w:szCs w:val="22"/>
        </w:rPr>
      </w:pPr>
      <w:r w:rsidRPr="00F4204A">
        <w:rPr>
          <w:rFonts w:ascii="Palatino Linotype" w:hAnsi="Palatino Linotype" w:cs="Tahoma"/>
          <w:bCs/>
          <w:sz w:val="22"/>
          <w:szCs w:val="22"/>
        </w:rPr>
        <w:t>Confirmar la clasificación;</w:t>
      </w:r>
    </w:p>
    <w:p w14:paraId="6C7DDD44" w14:textId="77777777" w:rsidR="00AB11C0" w:rsidRPr="00F4204A" w:rsidRDefault="00AB11C0" w:rsidP="00AB11C0">
      <w:pPr>
        <w:spacing w:line="360" w:lineRule="auto"/>
        <w:ind w:left="720"/>
        <w:jc w:val="both"/>
        <w:rPr>
          <w:rFonts w:ascii="Palatino Linotype" w:hAnsi="Palatino Linotype" w:cs="Tahoma"/>
          <w:bCs/>
          <w:sz w:val="22"/>
          <w:szCs w:val="22"/>
        </w:rPr>
      </w:pPr>
    </w:p>
    <w:p w14:paraId="75B0EA5B" w14:textId="77777777" w:rsidR="00550A88" w:rsidRPr="00F4204A" w:rsidRDefault="00550A88" w:rsidP="00C45833">
      <w:pPr>
        <w:numPr>
          <w:ilvl w:val="0"/>
          <w:numId w:val="10"/>
        </w:numPr>
        <w:spacing w:line="360" w:lineRule="auto"/>
        <w:jc w:val="both"/>
        <w:rPr>
          <w:rFonts w:ascii="Palatino Linotype" w:hAnsi="Palatino Linotype" w:cs="Tahoma"/>
          <w:bCs/>
          <w:sz w:val="22"/>
          <w:szCs w:val="22"/>
        </w:rPr>
      </w:pPr>
      <w:r w:rsidRPr="00F4204A">
        <w:rPr>
          <w:rFonts w:ascii="Palatino Linotype" w:hAnsi="Palatino Linotype" w:cs="Tahoma"/>
          <w:bCs/>
          <w:sz w:val="22"/>
          <w:szCs w:val="22"/>
        </w:rPr>
        <w:t>Modificar la clasificación y, otorgar total o parcialmente el acceso a la información, o</w:t>
      </w:r>
    </w:p>
    <w:p w14:paraId="1F178EEB" w14:textId="77777777" w:rsidR="00AB11C0" w:rsidRPr="00F4204A" w:rsidRDefault="00AB11C0" w:rsidP="00AB11C0">
      <w:pPr>
        <w:pStyle w:val="Prrafodelista"/>
        <w:rPr>
          <w:rFonts w:ascii="Palatino Linotype" w:hAnsi="Palatino Linotype" w:cs="Tahoma"/>
          <w:bCs/>
          <w:szCs w:val="22"/>
        </w:rPr>
      </w:pPr>
    </w:p>
    <w:p w14:paraId="1F1B9C0C" w14:textId="77777777" w:rsidR="00550A88" w:rsidRPr="00F4204A" w:rsidRDefault="00550A88" w:rsidP="00C45833">
      <w:pPr>
        <w:numPr>
          <w:ilvl w:val="0"/>
          <w:numId w:val="10"/>
        </w:numPr>
        <w:spacing w:line="360" w:lineRule="auto"/>
        <w:jc w:val="both"/>
        <w:rPr>
          <w:rFonts w:ascii="Palatino Linotype" w:hAnsi="Palatino Linotype" w:cs="Tahoma"/>
          <w:bCs/>
          <w:sz w:val="22"/>
          <w:szCs w:val="22"/>
        </w:rPr>
      </w:pPr>
      <w:r w:rsidRPr="00F4204A">
        <w:rPr>
          <w:rFonts w:ascii="Palatino Linotype" w:hAnsi="Palatino Linotype" w:cs="Tahoma"/>
          <w:bCs/>
          <w:sz w:val="22"/>
          <w:szCs w:val="22"/>
        </w:rPr>
        <w:t>Revocar la clasificación y conceder el acceso a la información.</w:t>
      </w:r>
    </w:p>
    <w:p w14:paraId="013E3CEC" w14:textId="77777777" w:rsidR="00550A88" w:rsidRPr="00F4204A" w:rsidRDefault="00550A88" w:rsidP="00550A88">
      <w:pPr>
        <w:spacing w:line="360" w:lineRule="auto"/>
        <w:jc w:val="both"/>
        <w:rPr>
          <w:rFonts w:ascii="Palatino Linotype" w:hAnsi="Palatino Linotype" w:cs="Tahoma"/>
          <w:sz w:val="22"/>
          <w:szCs w:val="22"/>
        </w:rPr>
      </w:pPr>
    </w:p>
    <w:p w14:paraId="4BB3E4ED" w14:textId="4FA33930" w:rsidR="00550A88" w:rsidRPr="00F4204A" w:rsidRDefault="00550A88" w:rsidP="00550A88">
      <w:pPr>
        <w:spacing w:line="360" w:lineRule="auto"/>
        <w:jc w:val="both"/>
        <w:rPr>
          <w:rFonts w:ascii="Palatino Linotype" w:hAnsi="Palatino Linotype" w:cs="Tahoma"/>
          <w:sz w:val="22"/>
          <w:szCs w:val="22"/>
        </w:rPr>
      </w:pPr>
      <w:r w:rsidRPr="00F4204A">
        <w:rPr>
          <w:rFonts w:ascii="Palatino Linotype" w:hAnsi="Palatino Linotype" w:cs="Tahoma"/>
          <w:bCs/>
          <w:iCs/>
          <w:sz w:val="22"/>
          <w:szCs w:val="22"/>
          <w:lang w:val="es-ES"/>
        </w:rPr>
        <w:t xml:space="preserve">Conforme, a lo anterior y de la revisión de los documentos que integran el expediente se logra advertir que el Sujeto Obligado remitió el Acuerdo de Clasificación por parte del Comité de Transparencia, por medio del cual </w:t>
      </w:r>
      <w:r w:rsidRPr="00F4204A">
        <w:rPr>
          <w:rFonts w:ascii="Palatino Linotype" w:hAnsi="Palatino Linotype" w:cs="Tahoma"/>
          <w:sz w:val="22"/>
          <w:szCs w:val="22"/>
        </w:rPr>
        <w:t xml:space="preserve">se confirmó la clasificación </w:t>
      </w:r>
      <w:r w:rsidR="008F3754" w:rsidRPr="00F4204A">
        <w:rPr>
          <w:rFonts w:ascii="Palatino Linotype" w:hAnsi="Palatino Linotype" w:cs="Tahoma"/>
          <w:sz w:val="22"/>
          <w:szCs w:val="22"/>
        </w:rPr>
        <w:t>de los documentos referidos</w:t>
      </w:r>
      <w:r w:rsidRPr="00F4204A">
        <w:rPr>
          <w:rFonts w:ascii="Palatino Linotype" w:hAnsi="Palatino Linotype" w:cs="Tahoma"/>
          <w:sz w:val="22"/>
          <w:szCs w:val="22"/>
        </w:rPr>
        <w:t xml:space="preserve"> </w:t>
      </w:r>
      <w:r w:rsidRPr="00F4204A">
        <w:rPr>
          <w:rFonts w:ascii="Palatino Linotype" w:hAnsi="Palatino Linotype" w:cs="Tahoma"/>
          <w:sz w:val="22"/>
          <w:szCs w:val="22"/>
        </w:rPr>
        <w:lastRenderedPageBreak/>
        <w:t xml:space="preserve">como información reservada por un periodo de </w:t>
      </w:r>
      <w:r w:rsidR="008F3754" w:rsidRPr="00F4204A">
        <w:rPr>
          <w:rFonts w:ascii="Palatino Linotype" w:hAnsi="Palatino Linotype" w:cs="Tahoma"/>
          <w:sz w:val="22"/>
          <w:szCs w:val="22"/>
        </w:rPr>
        <w:t>cinco</w:t>
      </w:r>
      <w:r w:rsidRPr="00F4204A">
        <w:rPr>
          <w:rFonts w:ascii="Palatino Linotype" w:hAnsi="Palatino Linotype" w:cs="Tahoma"/>
          <w:sz w:val="22"/>
          <w:szCs w:val="22"/>
        </w:rPr>
        <w:t xml:space="preserve"> año</w:t>
      </w:r>
      <w:r w:rsidR="008F3754" w:rsidRPr="00F4204A">
        <w:rPr>
          <w:rFonts w:ascii="Palatino Linotype" w:hAnsi="Palatino Linotype" w:cs="Tahoma"/>
          <w:sz w:val="22"/>
          <w:szCs w:val="22"/>
        </w:rPr>
        <w:t>s</w:t>
      </w:r>
      <w:r w:rsidRPr="00F4204A">
        <w:rPr>
          <w:rFonts w:ascii="Palatino Linotype" w:hAnsi="Palatino Linotype" w:cs="Tahoma"/>
          <w:sz w:val="22"/>
          <w:szCs w:val="22"/>
        </w:rPr>
        <w:t>, en términos del artículo 140 fracciones VIII y X de la Ley de Transparencia y Acceso a la Información Pública del Estado de México y Municipios, especificando las razones objetivas por las que la apertura de la información generarían una afección de conformidad con lo establecido en el artículo 129 de la Ley de la materia, es decir, desarrolló de manera correcta la prueba de daño, por lo que, se considera que la impugnación que se dirime ha quedado sin materia.</w:t>
      </w:r>
    </w:p>
    <w:p w14:paraId="4F6244F8" w14:textId="77777777" w:rsidR="00550A88" w:rsidRPr="00F4204A" w:rsidRDefault="00550A88" w:rsidP="00550A88">
      <w:pPr>
        <w:spacing w:line="360" w:lineRule="auto"/>
        <w:jc w:val="both"/>
        <w:rPr>
          <w:rFonts w:ascii="Palatino Linotype" w:hAnsi="Palatino Linotype" w:cs="Tahoma"/>
          <w:sz w:val="22"/>
          <w:szCs w:val="22"/>
        </w:rPr>
      </w:pPr>
    </w:p>
    <w:p w14:paraId="704D6C46" w14:textId="0E7E7299" w:rsidR="007422E6" w:rsidRPr="00F4204A" w:rsidRDefault="003648C0" w:rsidP="007422E6">
      <w:pPr>
        <w:pStyle w:val="Ttulo2"/>
        <w:spacing w:before="0"/>
        <w:rPr>
          <w:rFonts w:ascii="Palatino Linotype" w:eastAsia="Calibri" w:hAnsi="Palatino Linotype"/>
          <w:b/>
          <w:color w:val="auto"/>
          <w:sz w:val="22"/>
          <w:lang w:eastAsia="es-ES_tradnl"/>
        </w:rPr>
      </w:pPr>
      <w:bookmarkStart w:id="34" w:name="_Toc212131767"/>
      <w:r w:rsidRPr="00F4204A">
        <w:rPr>
          <w:rFonts w:ascii="Palatino Linotype" w:eastAsia="Calibri" w:hAnsi="Palatino Linotype"/>
          <w:b/>
          <w:color w:val="auto"/>
          <w:sz w:val="22"/>
          <w:lang w:eastAsia="es-ES_tradnl"/>
        </w:rPr>
        <w:t>CUARTO</w:t>
      </w:r>
      <w:r w:rsidR="007422E6" w:rsidRPr="00F4204A">
        <w:rPr>
          <w:rFonts w:ascii="Palatino Linotype" w:eastAsia="Calibri" w:hAnsi="Palatino Linotype"/>
          <w:b/>
          <w:color w:val="auto"/>
          <w:sz w:val="22"/>
          <w:lang w:eastAsia="es-ES_tradnl"/>
        </w:rPr>
        <w:t>. Decisión</w:t>
      </w:r>
      <w:bookmarkEnd w:id="34"/>
    </w:p>
    <w:p w14:paraId="653F9DFB" w14:textId="77777777" w:rsidR="007422E6" w:rsidRPr="00F4204A" w:rsidRDefault="007422E6" w:rsidP="007422E6">
      <w:pPr>
        <w:spacing w:line="360" w:lineRule="auto"/>
        <w:jc w:val="both"/>
        <w:rPr>
          <w:rFonts w:ascii="Palatino Linotype" w:hAnsi="Palatino Linotype" w:cs="Tahoma"/>
          <w:sz w:val="22"/>
          <w:szCs w:val="22"/>
        </w:rPr>
      </w:pPr>
    </w:p>
    <w:p w14:paraId="72E31220" w14:textId="77777777" w:rsidR="00337010" w:rsidRPr="00F4204A" w:rsidRDefault="00337010" w:rsidP="00337010">
      <w:pPr>
        <w:spacing w:line="360" w:lineRule="auto"/>
        <w:contextualSpacing/>
        <w:jc w:val="both"/>
        <w:rPr>
          <w:rFonts w:ascii="Palatino Linotype" w:hAnsi="Palatino Linotype" w:cs="Tahoma"/>
          <w:sz w:val="22"/>
          <w:szCs w:val="22"/>
        </w:rPr>
      </w:pPr>
      <w:r w:rsidRPr="00F4204A">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sidRPr="00F4204A">
        <w:rPr>
          <w:rFonts w:ascii="Palatino Linotype" w:hAnsi="Palatino Linotype" w:cs="Tahoma"/>
          <w:b/>
          <w:sz w:val="22"/>
          <w:szCs w:val="22"/>
        </w:rPr>
        <w:t xml:space="preserve">SOBRESEER </w:t>
      </w:r>
      <w:r w:rsidRPr="00F4204A">
        <w:rPr>
          <w:rFonts w:ascii="Palatino Linotype" w:hAnsi="Palatino Linotype" w:cs="Tahoma"/>
          <w:sz w:val="22"/>
          <w:szCs w:val="22"/>
        </w:rPr>
        <w:t xml:space="preserve">el medio de impugnación que nos ocupa, en virtud de que el Sujeto Obligado, modificó su respuesta, de tal manera, que quedó sin materia el presente asunto. </w:t>
      </w:r>
    </w:p>
    <w:p w14:paraId="0C3B59BA" w14:textId="77777777" w:rsidR="00337010" w:rsidRPr="00F4204A" w:rsidRDefault="00337010" w:rsidP="00337010">
      <w:pPr>
        <w:spacing w:line="360" w:lineRule="auto"/>
        <w:contextualSpacing/>
        <w:jc w:val="both"/>
        <w:rPr>
          <w:rFonts w:ascii="Palatino Linotype" w:hAnsi="Palatino Linotype" w:cs="Tahoma"/>
          <w:sz w:val="22"/>
          <w:szCs w:val="22"/>
        </w:rPr>
      </w:pPr>
    </w:p>
    <w:p w14:paraId="5BEDF109" w14:textId="5DD4EA71" w:rsidR="00337010" w:rsidRPr="00F4204A" w:rsidRDefault="00337010" w:rsidP="00337010">
      <w:pPr>
        <w:spacing w:line="360" w:lineRule="auto"/>
        <w:contextualSpacing/>
        <w:jc w:val="both"/>
        <w:rPr>
          <w:rFonts w:ascii="Palatino Linotype" w:hAnsi="Palatino Linotype" w:cs="Tahoma"/>
          <w:b/>
          <w:bCs/>
          <w:iCs/>
          <w:sz w:val="22"/>
          <w:szCs w:val="22"/>
          <w:u w:val="single"/>
          <w:lang w:val="es-ES"/>
        </w:rPr>
      </w:pPr>
      <w:r w:rsidRPr="00F4204A">
        <w:rPr>
          <w:rFonts w:ascii="Palatino Linotype" w:hAnsi="Palatino Linotype" w:cs="Tahoma"/>
          <w:b/>
          <w:bCs/>
          <w:iCs/>
          <w:sz w:val="22"/>
          <w:szCs w:val="22"/>
          <w:u w:val="single"/>
          <w:lang w:val="es-ES"/>
        </w:rPr>
        <w:t>Términos de la Resolución p</w:t>
      </w:r>
      <w:r w:rsidR="008615B4">
        <w:rPr>
          <w:rFonts w:ascii="Palatino Linotype" w:hAnsi="Palatino Linotype" w:cs="Tahoma"/>
          <w:b/>
          <w:bCs/>
          <w:iCs/>
          <w:sz w:val="22"/>
          <w:szCs w:val="22"/>
          <w:u w:val="single"/>
          <w:lang w:val="es-ES"/>
        </w:rPr>
        <w:t>ara conocimiento del Particular</w:t>
      </w:r>
    </w:p>
    <w:p w14:paraId="5244D683" w14:textId="77777777" w:rsidR="00337010" w:rsidRPr="00F4204A" w:rsidRDefault="00337010" w:rsidP="00337010">
      <w:pPr>
        <w:spacing w:line="360" w:lineRule="auto"/>
        <w:contextualSpacing/>
        <w:jc w:val="both"/>
        <w:rPr>
          <w:rFonts w:ascii="Palatino Linotype" w:hAnsi="Palatino Linotype" w:cs="Tahoma"/>
          <w:b/>
          <w:bCs/>
          <w:iCs/>
          <w:sz w:val="22"/>
          <w:szCs w:val="22"/>
          <w:u w:val="single"/>
          <w:lang w:val="es-ES"/>
        </w:rPr>
      </w:pPr>
    </w:p>
    <w:p w14:paraId="35E63D2D" w14:textId="406F15DC" w:rsidR="00337010" w:rsidRPr="00F4204A" w:rsidRDefault="00337010" w:rsidP="00337010">
      <w:pPr>
        <w:spacing w:line="360" w:lineRule="auto"/>
        <w:contextualSpacing/>
        <w:jc w:val="both"/>
        <w:rPr>
          <w:rFonts w:ascii="Palatino Linotype" w:hAnsi="Palatino Linotype" w:cs="Tahoma"/>
          <w:bCs/>
          <w:iCs/>
          <w:sz w:val="22"/>
          <w:szCs w:val="22"/>
          <w:lang w:val="es-ES"/>
        </w:rPr>
      </w:pPr>
      <w:r w:rsidRPr="00F4204A">
        <w:rPr>
          <w:rFonts w:ascii="Palatino Linotype" w:hAnsi="Palatino Linotype" w:cs="Tahoma"/>
          <w:iCs/>
          <w:sz w:val="22"/>
          <w:szCs w:val="22"/>
          <w:lang w:val="es-ES"/>
        </w:rPr>
        <w:t xml:space="preserve">Este Instituto Garante determinó </w:t>
      </w:r>
      <w:r w:rsidRPr="00F4204A">
        <w:rPr>
          <w:rFonts w:ascii="Palatino Linotype" w:hAnsi="Palatino Linotype" w:cs="Tahoma"/>
          <w:b/>
          <w:iCs/>
          <w:sz w:val="22"/>
          <w:szCs w:val="22"/>
          <w:lang w:val="es-ES"/>
        </w:rPr>
        <w:t xml:space="preserve">sobreseer </w:t>
      </w:r>
      <w:r w:rsidRPr="00F4204A">
        <w:rPr>
          <w:rFonts w:ascii="Palatino Linotype" w:hAnsi="Palatino Linotype" w:cs="Tahoma"/>
          <w:bCs/>
          <w:iCs/>
          <w:sz w:val="22"/>
          <w:szCs w:val="22"/>
          <w:lang w:val="es-ES"/>
        </w:rPr>
        <w:t xml:space="preserve">el Recurso de Revisión que interpuso en virtud de que el </w:t>
      </w:r>
      <w:r w:rsidR="00093907" w:rsidRPr="00F4204A">
        <w:rPr>
          <w:rFonts w:ascii="Palatino Linotype" w:hAnsi="Palatino Linotype" w:cs="Tahoma"/>
          <w:bCs/>
          <w:iCs/>
          <w:sz w:val="22"/>
          <w:szCs w:val="22"/>
          <w:lang w:val="es-ES"/>
        </w:rPr>
        <w:t>Poder Judicial</w:t>
      </w:r>
      <w:r w:rsidRPr="00F4204A">
        <w:rPr>
          <w:rFonts w:ascii="Palatino Linotype" w:hAnsi="Palatino Linotype" w:cs="Tahoma"/>
          <w:bCs/>
          <w:iCs/>
          <w:sz w:val="22"/>
          <w:szCs w:val="22"/>
          <w:lang w:val="es-ES"/>
        </w:rPr>
        <w:t xml:space="preserve">, a través del informe justificado modificó su respuesta al </w:t>
      </w:r>
      <w:r w:rsidR="003648C0" w:rsidRPr="00F4204A">
        <w:rPr>
          <w:rFonts w:ascii="Palatino Linotype" w:hAnsi="Palatino Linotype" w:cs="Tahoma"/>
          <w:bCs/>
          <w:iCs/>
          <w:sz w:val="22"/>
          <w:szCs w:val="22"/>
          <w:lang w:val="es-ES"/>
        </w:rPr>
        <w:t xml:space="preserve">hacer entrega del </w:t>
      </w:r>
      <w:r w:rsidR="00881390" w:rsidRPr="00F4204A">
        <w:rPr>
          <w:rFonts w:ascii="Palatino Linotype" w:hAnsi="Palatino Linotype" w:cs="Tahoma"/>
          <w:bCs/>
          <w:iCs/>
          <w:sz w:val="22"/>
          <w:szCs w:val="22"/>
          <w:lang w:val="es-ES"/>
        </w:rPr>
        <w:t>acuerdo de clasificación de la información como reservada.</w:t>
      </w:r>
    </w:p>
    <w:p w14:paraId="5CC5BC2A" w14:textId="77777777" w:rsidR="00337010" w:rsidRPr="00F4204A" w:rsidRDefault="00337010" w:rsidP="00337010">
      <w:pPr>
        <w:spacing w:line="360" w:lineRule="auto"/>
        <w:contextualSpacing/>
        <w:jc w:val="both"/>
        <w:rPr>
          <w:rFonts w:ascii="Palatino Linotype" w:hAnsi="Palatino Linotype" w:cs="Tahoma"/>
          <w:b/>
          <w:iCs/>
          <w:sz w:val="22"/>
          <w:szCs w:val="22"/>
          <w:lang w:val="es-ES"/>
        </w:rPr>
      </w:pPr>
    </w:p>
    <w:p w14:paraId="28D088C7" w14:textId="77777777" w:rsidR="00337010" w:rsidRPr="00F4204A" w:rsidRDefault="00337010" w:rsidP="00337010">
      <w:pPr>
        <w:spacing w:line="360" w:lineRule="auto"/>
        <w:contextualSpacing/>
        <w:jc w:val="both"/>
        <w:rPr>
          <w:rFonts w:ascii="Palatino Linotype" w:hAnsi="Palatino Linotype" w:cs="Tahoma"/>
          <w:b/>
          <w:bCs/>
          <w:iCs/>
          <w:sz w:val="22"/>
          <w:szCs w:val="22"/>
          <w:u w:val="single"/>
          <w:lang w:val="es-ES"/>
        </w:rPr>
      </w:pPr>
      <w:r w:rsidRPr="00F4204A">
        <w:rPr>
          <w:rFonts w:ascii="Palatino Linotype" w:hAnsi="Palatino Linotype" w:cs="Tahoma"/>
          <w:iCs/>
          <w:sz w:val="22"/>
          <w:szCs w:val="22"/>
          <w:lang w:val="es-ES"/>
        </w:rPr>
        <w:t xml:space="preserve">La labor del Instituto de Transparencia Acceso a la Información Pública y Protección de Datos Personales del Estado de México y Municipios es apoyar a la población </w:t>
      </w:r>
      <w:r w:rsidRPr="00F4204A">
        <w:rPr>
          <w:rFonts w:ascii="Palatino Linotype" w:hAnsi="Palatino Linotype" w:cs="Tahoma"/>
          <w:iCs/>
          <w:sz w:val="22"/>
          <w:szCs w:val="22"/>
          <w:u w:val="single"/>
          <w:lang w:val="es-ES"/>
        </w:rPr>
        <w:t>para acceder a la información pública y garantizar la protección de sus datos personales.</w:t>
      </w:r>
    </w:p>
    <w:p w14:paraId="631BF4E3" w14:textId="77777777" w:rsidR="00337010" w:rsidRPr="00F4204A" w:rsidRDefault="00337010" w:rsidP="00337010">
      <w:pPr>
        <w:spacing w:line="360" w:lineRule="auto"/>
        <w:contextualSpacing/>
        <w:jc w:val="both"/>
        <w:rPr>
          <w:rFonts w:ascii="Palatino Linotype" w:hAnsi="Palatino Linotype" w:cs="Tahoma"/>
          <w:b/>
          <w:bCs/>
          <w:iCs/>
          <w:sz w:val="22"/>
          <w:szCs w:val="22"/>
        </w:rPr>
      </w:pPr>
    </w:p>
    <w:p w14:paraId="428E83F4" w14:textId="77777777" w:rsidR="00337010" w:rsidRPr="00F4204A" w:rsidRDefault="00337010" w:rsidP="00337010">
      <w:pPr>
        <w:spacing w:line="360" w:lineRule="auto"/>
        <w:contextualSpacing/>
        <w:jc w:val="both"/>
        <w:rPr>
          <w:rFonts w:ascii="Palatino Linotype" w:hAnsi="Palatino Linotype" w:cs="Tahoma"/>
          <w:bCs/>
          <w:iCs/>
          <w:sz w:val="22"/>
          <w:szCs w:val="22"/>
        </w:rPr>
      </w:pPr>
      <w:r w:rsidRPr="00F4204A">
        <w:rPr>
          <w:rFonts w:ascii="Palatino Linotype" w:hAnsi="Palatino Linotype" w:cs="Tahoma"/>
          <w:bCs/>
          <w:iCs/>
          <w:sz w:val="22"/>
          <w:szCs w:val="22"/>
        </w:rPr>
        <w:t>Por lo expuesto y fundado, este Pleno:</w:t>
      </w:r>
      <w:bookmarkStart w:id="35" w:name="_Toc184777999"/>
    </w:p>
    <w:p w14:paraId="7068F929" w14:textId="77777777" w:rsidR="00337010" w:rsidRPr="00F4204A" w:rsidRDefault="00337010" w:rsidP="00337010">
      <w:pPr>
        <w:spacing w:line="360" w:lineRule="auto"/>
        <w:contextualSpacing/>
        <w:jc w:val="both"/>
        <w:rPr>
          <w:rFonts w:ascii="Palatino Linotype" w:hAnsi="Palatino Linotype" w:cs="Tahoma"/>
          <w:bCs/>
          <w:iCs/>
          <w:sz w:val="22"/>
          <w:szCs w:val="22"/>
        </w:rPr>
      </w:pPr>
    </w:p>
    <w:p w14:paraId="062B8BB7" w14:textId="2A8E6BAE" w:rsidR="00337010" w:rsidRPr="00F4204A" w:rsidRDefault="00337010" w:rsidP="003648C0">
      <w:pPr>
        <w:pStyle w:val="Ttulo1"/>
        <w:spacing w:before="0" w:line="360" w:lineRule="auto"/>
        <w:jc w:val="center"/>
        <w:rPr>
          <w:rFonts w:ascii="Palatino Linotype" w:hAnsi="Palatino Linotype"/>
          <w:b/>
          <w:color w:val="auto"/>
          <w:sz w:val="22"/>
          <w:lang w:eastAsia="en-US"/>
        </w:rPr>
      </w:pPr>
      <w:bookmarkStart w:id="36" w:name="_Toc190693492"/>
      <w:bookmarkStart w:id="37" w:name="_Toc193382371"/>
      <w:bookmarkStart w:id="38" w:name="_Toc201845494"/>
      <w:bookmarkStart w:id="39" w:name="_Toc212131768"/>
      <w:r w:rsidRPr="00F4204A">
        <w:rPr>
          <w:rFonts w:ascii="Palatino Linotype" w:hAnsi="Palatino Linotype"/>
          <w:b/>
          <w:color w:val="auto"/>
          <w:sz w:val="22"/>
          <w:lang w:eastAsia="en-US"/>
        </w:rPr>
        <w:lastRenderedPageBreak/>
        <w:t>R</w:t>
      </w:r>
      <w:r w:rsidR="008615B4">
        <w:rPr>
          <w:rFonts w:ascii="Palatino Linotype" w:hAnsi="Palatino Linotype"/>
          <w:b/>
          <w:color w:val="auto"/>
          <w:sz w:val="22"/>
          <w:lang w:eastAsia="en-US"/>
        </w:rPr>
        <w:t xml:space="preserve"> </w:t>
      </w:r>
      <w:r w:rsidRPr="00F4204A">
        <w:rPr>
          <w:rFonts w:ascii="Palatino Linotype" w:hAnsi="Palatino Linotype"/>
          <w:b/>
          <w:color w:val="auto"/>
          <w:sz w:val="22"/>
          <w:lang w:eastAsia="en-US"/>
        </w:rPr>
        <w:t>E</w:t>
      </w:r>
      <w:r w:rsidR="008615B4">
        <w:rPr>
          <w:rFonts w:ascii="Palatino Linotype" w:hAnsi="Palatino Linotype"/>
          <w:b/>
          <w:color w:val="auto"/>
          <w:sz w:val="22"/>
          <w:lang w:eastAsia="en-US"/>
        </w:rPr>
        <w:t xml:space="preserve"> </w:t>
      </w:r>
      <w:r w:rsidRPr="00F4204A">
        <w:rPr>
          <w:rFonts w:ascii="Palatino Linotype" w:hAnsi="Palatino Linotype"/>
          <w:b/>
          <w:color w:val="auto"/>
          <w:sz w:val="22"/>
          <w:lang w:eastAsia="en-US"/>
        </w:rPr>
        <w:t>S</w:t>
      </w:r>
      <w:r w:rsidR="008615B4">
        <w:rPr>
          <w:rFonts w:ascii="Palatino Linotype" w:hAnsi="Palatino Linotype"/>
          <w:b/>
          <w:color w:val="auto"/>
          <w:sz w:val="22"/>
          <w:lang w:eastAsia="en-US"/>
        </w:rPr>
        <w:t xml:space="preserve"> </w:t>
      </w:r>
      <w:r w:rsidRPr="00F4204A">
        <w:rPr>
          <w:rFonts w:ascii="Palatino Linotype" w:hAnsi="Palatino Linotype"/>
          <w:b/>
          <w:color w:val="auto"/>
          <w:sz w:val="22"/>
          <w:lang w:eastAsia="en-US"/>
        </w:rPr>
        <w:t>U</w:t>
      </w:r>
      <w:r w:rsidR="008615B4">
        <w:rPr>
          <w:rFonts w:ascii="Palatino Linotype" w:hAnsi="Palatino Linotype"/>
          <w:b/>
          <w:color w:val="auto"/>
          <w:sz w:val="22"/>
          <w:lang w:eastAsia="en-US"/>
        </w:rPr>
        <w:t xml:space="preserve"> </w:t>
      </w:r>
      <w:r w:rsidRPr="00F4204A">
        <w:rPr>
          <w:rFonts w:ascii="Palatino Linotype" w:hAnsi="Palatino Linotype"/>
          <w:b/>
          <w:color w:val="auto"/>
          <w:sz w:val="22"/>
          <w:lang w:eastAsia="en-US"/>
        </w:rPr>
        <w:t>E</w:t>
      </w:r>
      <w:r w:rsidR="008615B4">
        <w:rPr>
          <w:rFonts w:ascii="Palatino Linotype" w:hAnsi="Palatino Linotype"/>
          <w:b/>
          <w:color w:val="auto"/>
          <w:sz w:val="22"/>
          <w:lang w:eastAsia="en-US"/>
        </w:rPr>
        <w:t xml:space="preserve"> </w:t>
      </w:r>
      <w:r w:rsidRPr="00F4204A">
        <w:rPr>
          <w:rFonts w:ascii="Palatino Linotype" w:hAnsi="Palatino Linotype"/>
          <w:b/>
          <w:color w:val="auto"/>
          <w:sz w:val="22"/>
          <w:lang w:eastAsia="en-US"/>
        </w:rPr>
        <w:t>L</w:t>
      </w:r>
      <w:r w:rsidR="008615B4">
        <w:rPr>
          <w:rFonts w:ascii="Palatino Linotype" w:hAnsi="Palatino Linotype"/>
          <w:b/>
          <w:color w:val="auto"/>
          <w:sz w:val="22"/>
          <w:lang w:eastAsia="en-US"/>
        </w:rPr>
        <w:t xml:space="preserve"> </w:t>
      </w:r>
      <w:r w:rsidRPr="00F4204A">
        <w:rPr>
          <w:rFonts w:ascii="Palatino Linotype" w:hAnsi="Palatino Linotype"/>
          <w:b/>
          <w:color w:val="auto"/>
          <w:sz w:val="22"/>
          <w:lang w:eastAsia="en-US"/>
        </w:rPr>
        <w:t>V</w:t>
      </w:r>
      <w:r w:rsidR="008615B4">
        <w:rPr>
          <w:rFonts w:ascii="Palatino Linotype" w:hAnsi="Palatino Linotype"/>
          <w:b/>
          <w:color w:val="auto"/>
          <w:sz w:val="22"/>
          <w:lang w:eastAsia="en-US"/>
        </w:rPr>
        <w:t xml:space="preserve"> </w:t>
      </w:r>
      <w:r w:rsidRPr="00F4204A">
        <w:rPr>
          <w:rFonts w:ascii="Palatino Linotype" w:hAnsi="Palatino Linotype"/>
          <w:b/>
          <w:color w:val="auto"/>
          <w:sz w:val="22"/>
          <w:lang w:eastAsia="en-US"/>
        </w:rPr>
        <w:t>E</w:t>
      </w:r>
      <w:bookmarkEnd w:id="35"/>
      <w:bookmarkEnd w:id="36"/>
      <w:bookmarkEnd w:id="37"/>
      <w:bookmarkEnd w:id="38"/>
      <w:bookmarkEnd w:id="39"/>
    </w:p>
    <w:p w14:paraId="4F9B9BA9" w14:textId="77777777" w:rsidR="00337010" w:rsidRPr="00F4204A" w:rsidRDefault="00337010" w:rsidP="00337010">
      <w:pPr>
        <w:spacing w:line="360" w:lineRule="auto"/>
        <w:contextualSpacing/>
        <w:jc w:val="both"/>
        <w:rPr>
          <w:rFonts w:ascii="Palatino Linotype" w:hAnsi="Palatino Linotype" w:cs="Tahoma"/>
          <w:bCs/>
          <w:iCs/>
          <w:sz w:val="22"/>
          <w:szCs w:val="22"/>
        </w:rPr>
      </w:pPr>
    </w:p>
    <w:p w14:paraId="1FAF745E" w14:textId="42ED997F" w:rsidR="00337010" w:rsidRPr="00F4204A" w:rsidRDefault="00337010" w:rsidP="00337010">
      <w:pPr>
        <w:spacing w:line="360" w:lineRule="auto"/>
        <w:contextualSpacing/>
        <w:jc w:val="both"/>
        <w:rPr>
          <w:rFonts w:ascii="Palatino Linotype" w:hAnsi="Palatino Linotype" w:cs="Tahoma"/>
          <w:sz w:val="22"/>
          <w:szCs w:val="22"/>
        </w:rPr>
      </w:pPr>
      <w:r w:rsidRPr="00F4204A">
        <w:rPr>
          <w:rFonts w:ascii="Palatino Linotype" w:hAnsi="Palatino Linotype" w:cs="Tahoma"/>
          <w:b/>
          <w:bCs/>
          <w:sz w:val="22"/>
          <w:szCs w:val="22"/>
        </w:rPr>
        <w:t xml:space="preserve">PRIMERO. </w:t>
      </w:r>
      <w:r w:rsidRPr="00F4204A">
        <w:rPr>
          <w:rFonts w:ascii="Palatino Linotype" w:hAnsi="Palatino Linotype" w:cs="Tahoma"/>
          <w:bCs/>
          <w:sz w:val="22"/>
          <w:szCs w:val="22"/>
        </w:rPr>
        <w:t xml:space="preserve">Se </w:t>
      </w:r>
      <w:r w:rsidRPr="00F4204A">
        <w:rPr>
          <w:rFonts w:ascii="Palatino Linotype" w:hAnsi="Palatino Linotype" w:cs="Tahoma"/>
          <w:b/>
          <w:bCs/>
          <w:sz w:val="22"/>
          <w:szCs w:val="22"/>
        </w:rPr>
        <w:t xml:space="preserve">SOBRESEE </w:t>
      </w:r>
      <w:r w:rsidRPr="00F4204A">
        <w:rPr>
          <w:rFonts w:ascii="Palatino Linotype" w:hAnsi="Palatino Linotype" w:cs="Tahoma"/>
          <w:bCs/>
          <w:sz w:val="22"/>
          <w:szCs w:val="22"/>
        </w:rPr>
        <w:t xml:space="preserve">el Recurso de Revisión </w:t>
      </w:r>
      <w:r w:rsidR="00DC3FB7" w:rsidRPr="00F4204A">
        <w:rPr>
          <w:rFonts w:ascii="Palatino Linotype" w:hAnsi="Palatino Linotype" w:cs="Tahoma"/>
          <w:b/>
          <w:bCs/>
          <w:sz w:val="22"/>
          <w:szCs w:val="22"/>
        </w:rPr>
        <w:t>04141</w:t>
      </w:r>
      <w:r w:rsidRPr="00F4204A">
        <w:rPr>
          <w:rFonts w:ascii="Palatino Linotype" w:hAnsi="Palatino Linotype" w:cs="Tahoma"/>
          <w:b/>
          <w:bCs/>
          <w:sz w:val="22"/>
          <w:szCs w:val="22"/>
        </w:rPr>
        <w:t>/INFOEM/IP/RR/2025</w:t>
      </w:r>
      <w:r w:rsidRPr="00F4204A">
        <w:rPr>
          <w:rFonts w:ascii="Palatino Linotype" w:hAnsi="Palatino Linotype" w:cs="Tahoma"/>
          <w:sz w:val="22"/>
          <w:szCs w:val="22"/>
        </w:rPr>
        <w:t>, en términos del artículo 192, fracción III, de la Ley de Transparencia y Acceso a la Información Pública del Estado de México y Municipios, porque el Sujeto Obligado al modificar su respuesta el medio de impugnación quedó sin materia, de conformidad con los Considerandos TERCERO y CUARTO de la presente Resolución.</w:t>
      </w:r>
    </w:p>
    <w:p w14:paraId="2910090D" w14:textId="77777777" w:rsidR="00337010" w:rsidRPr="00F4204A" w:rsidRDefault="00337010" w:rsidP="00337010">
      <w:pPr>
        <w:spacing w:line="360" w:lineRule="auto"/>
        <w:contextualSpacing/>
        <w:jc w:val="both"/>
        <w:rPr>
          <w:rFonts w:ascii="Palatino Linotype" w:hAnsi="Palatino Linotype" w:cs="Tahoma"/>
          <w:sz w:val="22"/>
          <w:szCs w:val="22"/>
        </w:rPr>
      </w:pPr>
    </w:p>
    <w:p w14:paraId="6737F576" w14:textId="77777777" w:rsidR="00337010" w:rsidRPr="00F4204A" w:rsidRDefault="00337010" w:rsidP="00337010">
      <w:pPr>
        <w:spacing w:line="360" w:lineRule="auto"/>
        <w:contextualSpacing/>
        <w:jc w:val="both"/>
        <w:rPr>
          <w:rFonts w:ascii="Palatino Linotype" w:hAnsi="Palatino Linotype" w:cs="Tahoma"/>
          <w:sz w:val="22"/>
          <w:szCs w:val="22"/>
        </w:rPr>
      </w:pPr>
      <w:r w:rsidRPr="00F4204A">
        <w:rPr>
          <w:rFonts w:ascii="Palatino Linotype" w:hAnsi="Palatino Linotype" w:cs="Tahoma"/>
          <w:b/>
          <w:sz w:val="22"/>
          <w:szCs w:val="22"/>
        </w:rPr>
        <w:t>SEGUNDO.</w:t>
      </w:r>
      <w:r w:rsidRPr="00F4204A">
        <w:rPr>
          <w:rFonts w:ascii="Palatino Linotype" w:hAnsi="Palatino Linotype" w:cs="Tahoma"/>
          <w:sz w:val="22"/>
          <w:szCs w:val="22"/>
        </w:rPr>
        <w:t xml:space="preserve"> </w:t>
      </w:r>
      <w:r w:rsidRPr="00F4204A">
        <w:rPr>
          <w:rFonts w:ascii="Palatino Linotype" w:hAnsi="Palatino Linotype" w:cs="Tahoma"/>
          <w:b/>
          <w:sz w:val="22"/>
          <w:szCs w:val="22"/>
        </w:rPr>
        <w:t xml:space="preserve">NOTIFIQUESE POR SAIMEX </w:t>
      </w:r>
      <w:r w:rsidRPr="00F4204A">
        <w:rPr>
          <w:rFonts w:ascii="Palatino Linotype" w:hAnsi="Palatino Linotype" w:cs="Tahoma"/>
          <w:sz w:val="22"/>
          <w:szCs w:val="22"/>
        </w:rPr>
        <w:t>la presente resolución</w:t>
      </w:r>
      <w:r w:rsidRPr="00F4204A">
        <w:rPr>
          <w:rFonts w:ascii="Palatino Linotype" w:hAnsi="Palatino Linotype" w:cs="Tahoma"/>
          <w:b/>
          <w:sz w:val="22"/>
          <w:szCs w:val="22"/>
        </w:rPr>
        <w:t xml:space="preserve"> </w:t>
      </w:r>
      <w:r w:rsidRPr="00F4204A">
        <w:rPr>
          <w:rFonts w:ascii="Palatino Linotype" w:hAnsi="Palatino Linotype" w:cs="Tahoma"/>
          <w:sz w:val="22"/>
          <w:szCs w:val="22"/>
        </w:rPr>
        <w:t xml:space="preserve">al Titular de la Unidad de Transparencia del </w:t>
      </w:r>
      <w:r w:rsidRPr="00F4204A">
        <w:rPr>
          <w:rFonts w:ascii="Palatino Linotype" w:hAnsi="Palatino Linotype" w:cs="Tahoma"/>
          <w:bCs/>
          <w:sz w:val="22"/>
          <w:szCs w:val="22"/>
        </w:rPr>
        <w:t>Sujeto Obligado</w:t>
      </w:r>
      <w:r w:rsidRPr="00F4204A">
        <w:rPr>
          <w:rFonts w:ascii="Palatino Linotype" w:hAnsi="Palatino Linotype" w:cs="Tahoma"/>
          <w:sz w:val="22"/>
          <w:szCs w:val="22"/>
        </w:rPr>
        <w:t>.</w:t>
      </w:r>
    </w:p>
    <w:p w14:paraId="68D0A37B" w14:textId="77777777" w:rsidR="00337010" w:rsidRPr="00F4204A" w:rsidRDefault="00337010" w:rsidP="00337010">
      <w:pPr>
        <w:spacing w:line="360" w:lineRule="auto"/>
        <w:contextualSpacing/>
        <w:jc w:val="both"/>
        <w:rPr>
          <w:rFonts w:ascii="Palatino Linotype" w:hAnsi="Palatino Linotype" w:cs="Tahoma"/>
          <w:sz w:val="22"/>
          <w:szCs w:val="22"/>
        </w:rPr>
      </w:pPr>
    </w:p>
    <w:p w14:paraId="271C89F1" w14:textId="77777777" w:rsidR="00337010" w:rsidRPr="00F4204A" w:rsidRDefault="00337010" w:rsidP="00337010">
      <w:pPr>
        <w:spacing w:line="360" w:lineRule="auto"/>
        <w:contextualSpacing/>
        <w:jc w:val="both"/>
        <w:rPr>
          <w:rFonts w:ascii="Palatino Linotype" w:hAnsi="Palatino Linotype" w:cs="Tahoma"/>
          <w:sz w:val="22"/>
          <w:szCs w:val="22"/>
        </w:rPr>
      </w:pPr>
      <w:r w:rsidRPr="00F4204A">
        <w:rPr>
          <w:rFonts w:ascii="Palatino Linotype" w:hAnsi="Palatino Linotype" w:cs="Tahoma"/>
          <w:b/>
          <w:sz w:val="22"/>
          <w:szCs w:val="22"/>
        </w:rPr>
        <w:t>TERCERO.</w:t>
      </w:r>
      <w:r w:rsidRPr="00F4204A">
        <w:rPr>
          <w:rFonts w:ascii="Palatino Linotype" w:hAnsi="Palatino Linotype" w:cs="Tahoma"/>
          <w:sz w:val="22"/>
          <w:szCs w:val="22"/>
        </w:rPr>
        <w:t xml:space="preserve"> </w:t>
      </w:r>
      <w:r w:rsidRPr="00F4204A">
        <w:rPr>
          <w:rFonts w:ascii="Palatino Linotype" w:hAnsi="Palatino Linotype" w:cs="Tahoma"/>
          <w:b/>
          <w:sz w:val="22"/>
          <w:szCs w:val="22"/>
        </w:rPr>
        <w:t xml:space="preserve">NOTIFIQUESE POR SAIMEX </w:t>
      </w:r>
      <w:r w:rsidRPr="00F4204A">
        <w:rPr>
          <w:rFonts w:ascii="Palatino Linotype" w:hAnsi="Palatino Linotype" w:cs="Tahoma"/>
          <w:sz w:val="22"/>
          <w:szCs w:val="22"/>
        </w:rPr>
        <w:t>la presente resolución</w:t>
      </w:r>
      <w:r w:rsidRPr="00F4204A">
        <w:rPr>
          <w:rFonts w:ascii="Palatino Linotype" w:hAnsi="Palatino Linotype" w:cs="Tahoma"/>
          <w:b/>
          <w:sz w:val="22"/>
          <w:szCs w:val="22"/>
        </w:rPr>
        <w:t xml:space="preserve"> </w:t>
      </w:r>
      <w:r w:rsidRPr="00F4204A">
        <w:rPr>
          <w:rFonts w:ascii="Palatino Linotype" w:hAnsi="Palatino Linotype" w:cs="Tahoma"/>
          <w:sz w:val="22"/>
          <w:szCs w:val="22"/>
        </w:rPr>
        <w:t>al Recurrente,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CE49761" w14:textId="77777777" w:rsidR="00337010" w:rsidRPr="00F4204A" w:rsidRDefault="00337010" w:rsidP="00337010">
      <w:pPr>
        <w:spacing w:line="360" w:lineRule="auto"/>
        <w:contextualSpacing/>
        <w:jc w:val="both"/>
        <w:rPr>
          <w:rFonts w:ascii="Palatino Linotype" w:hAnsi="Palatino Linotype" w:cs="Tahoma"/>
          <w:sz w:val="22"/>
          <w:szCs w:val="22"/>
        </w:rPr>
      </w:pPr>
    </w:p>
    <w:p w14:paraId="389019E3" w14:textId="7F51DCF9" w:rsidR="00337010" w:rsidRPr="00337010" w:rsidRDefault="00337010" w:rsidP="00337010">
      <w:pPr>
        <w:spacing w:line="360" w:lineRule="auto"/>
        <w:contextualSpacing/>
        <w:jc w:val="both"/>
        <w:rPr>
          <w:rFonts w:ascii="Palatino Linotype" w:hAnsi="Palatino Linotype" w:cs="Tahoma"/>
          <w:sz w:val="22"/>
          <w:szCs w:val="22"/>
        </w:rPr>
      </w:pPr>
      <w:r w:rsidRPr="00F4204A">
        <w:rPr>
          <w:rFonts w:ascii="Palatino Linotype" w:hAnsi="Palatino Linotype" w:cs="Tahoma"/>
          <w:sz w:val="22"/>
          <w:szCs w:val="22"/>
        </w:rPr>
        <w:t xml:space="preserve">ASÍ LO RESUELVE, POR </w:t>
      </w:r>
      <w:r w:rsidRPr="00F4204A">
        <w:rPr>
          <w:rFonts w:ascii="Palatino Linotype" w:hAnsi="Palatino Linotype" w:cs="Tahoma"/>
          <w:b/>
          <w:bCs/>
          <w:sz w:val="22"/>
          <w:szCs w:val="22"/>
        </w:rPr>
        <w:t>UNANIMIDAD</w:t>
      </w:r>
      <w:r w:rsidRPr="00F4204A">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GUADALUPE RAMÍREZ PEÑA, EN LA </w:t>
      </w:r>
      <w:r w:rsidR="002B3990" w:rsidRPr="00F4204A">
        <w:rPr>
          <w:rFonts w:ascii="Palatino Linotype" w:hAnsi="Palatino Linotype" w:cs="Tahoma"/>
          <w:sz w:val="22"/>
          <w:szCs w:val="22"/>
        </w:rPr>
        <w:t>TRIGÉSIMA OCTAVA</w:t>
      </w:r>
      <w:r w:rsidRPr="00F4204A">
        <w:rPr>
          <w:rFonts w:ascii="Palatino Linotype" w:hAnsi="Palatino Linotype" w:cs="Tahoma"/>
          <w:sz w:val="22"/>
          <w:szCs w:val="22"/>
        </w:rPr>
        <w:t xml:space="preserve"> SESIÓN ORDINARIA, CELEBRADA EL </w:t>
      </w:r>
      <w:r w:rsidR="002B3990" w:rsidRPr="00F4204A">
        <w:rPr>
          <w:rFonts w:ascii="Palatino Linotype" w:hAnsi="Palatino Linotype" w:cs="Tahoma"/>
          <w:sz w:val="22"/>
          <w:szCs w:val="22"/>
        </w:rPr>
        <w:t>VEINTIDÓS</w:t>
      </w:r>
      <w:r w:rsidRPr="00F4204A">
        <w:rPr>
          <w:rFonts w:ascii="Palatino Linotype" w:hAnsi="Palatino Linotype" w:cs="Tahoma"/>
          <w:sz w:val="22"/>
          <w:szCs w:val="22"/>
        </w:rPr>
        <w:t xml:space="preserve"> DE </w:t>
      </w:r>
      <w:r w:rsidR="002B3990" w:rsidRPr="00F4204A">
        <w:rPr>
          <w:rFonts w:ascii="Palatino Linotype" w:hAnsi="Palatino Linotype" w:cs="Tahoma"/>
          <w:sz w:val="22"/>
          <w:szCs w:val="22"/>
        </w:rPr>
        <w:t>OCTUBRE</w:t>
      </w:r>
      <w:r w:rsidRPr="00F4204A">
        <w:rPr>
          <w:rFonts w:ascii="Palatino Linotype" w:hAnsi="Palatino Linotype" w:cs="Tahoma"/>
          <w:sz w:val="22"/>
          <w:szCs w:val="22"/>
        </w:rPr>
        <w:t xml:space="preserve"> DE DOS MIL VEINTICINCO, ANTE EL SECRETARIO TÉCNICO DEL PLENO, ALEXIS TAPIA RAMÍREZ.</w:t>
      </w: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7B143" w14:textId="77777777" w:rsidR="00C030B6" w:rsidRDefault="00C030B6" w:rsidP="00B31222">
      <w:r>
        <w:separator/>
      </w:r>
    </w:p>
  </w:endnote>
  <w:endnote w:type="continuationSeparator" w:id="0">
    <w:p w14:paraId="1ED9179E" w14:textId="77777777" w:rsidR="00C030B6" w:rsidRDefault="00C030B6" w:rsidP="00B31222">
      <w:r>
        <w:continuationSeparator/>
      </w:r>
    </w:p>
  </w:endnote>
  <w:endnote w:type="continuationNotice" w:id="1">
    <w:p w14:paraId="064CA3F4" w14:textId="77777777" w:rsidR="00C030B6" w:rsidRDefault="00C03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56607DE"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4F0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4F0E">
              <w:rPr>
                <w:b/>
                <w:bCs/>
                <w:noProof/>
              </w:rPr>
              <w:t>22</w:t>
            </w:r>
            <w:r>
              <w:rPr>
                <w:b/>
                <w:bCs/>
                <w:sz w:val="24"/>
                <w:szCs w:val="24"/>
              </w:rPr>
              <w:fldChar w:fldCharType="end"/>
            </w:r>
          </w:p>
        </w:sdtContent>
      </w:sdt>
    </w:sdtContent>
  </w:sdt>
  <w:p w14:paraId="364888E5" w14:textId="77777777" w:rsidR="00D97D2A" w:rsidRDefault="00D97D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F6B0D87"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4F0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4F0E">
              <w:rPr>
                <w:b/>
                <w:bCs/>
                <w:noProof/>
              </w:rPr>
              <w:t>22</w:t>
            </w:r>
            <w:r>
              <w:rPr>
                <w:b/>
                <w:bCs/>
                <w:sz w:val="24"/>
                <w:szCs w:val="24"/>
              </w:rPr>
              <w:fldChar w:fldCharType="end"/>
            </w:r>
          </w:p>
        </w:sdtContent>
      </w:sdt>
    </w:sdtContent>
  </w:sdt>
  <w:p w14:paraId="18F29F48" w14:textId="77777777" w:rsidR="00D97D2A" w:rsidRDefault="00D97D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F42B3" w14:textId="77777777" w:rsidR="00C030B6" w:rsidRDefault="00C030B6" w:rsidP="00B31222">
      <w:r>
        <w:separator/>
      </w:r>
    </w:p>
  </w:footnote>
  <w:footnote w:type="continuationSeparator" w:id="0">
    <w:p w14:paraId="3DB31672" w14:textId="77777777" w:rsidR="00C030B6" w:rsidRDefault="00C030B6" w:rsidP="00B31222">
      <w:r>
        <w:continuationSeparator/>
      </w:r>
    </w:p>
  </w:footnote>
  <w:footnote w:type="continuationNotice" w:id="1">
    <w:p w14:paraId="78257579" w14:textId="77777777" w:rsidR="00C030B6" w:rsidRDefault="00C030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2A47" w14:textId="77777777" w:rsidR="00D97D2A" w:rsidRDefault="00C030B6">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97D2A" w:rsidRPr="005C106F" w14:paraId="1961E804" w14:textId="77777777" w:rsidTr="00202DB8">
      <w:trPr>
        <w:trHeight w:val="1435"/>
      </w:trPr>
      <w:tc>
        <w:tcPr>
          <w:tcW w:w="2835" w:type="dxa"/>
        </w:tcPr>
        <w:p w14:paraId="31019BC9" w14:textId="77777777" w:rsidR="00D97D2A" w:rsidRPr="005C106F" w:rsidRDefault="00D97D2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D97D2A" w:rsidRDefault="00D97D2A"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14:paraId="35637856" w14:textId="77777777" w:rsidTr="00DF3BE8">
            <w:trPr>
              <w:trHeight w:val="144"/>
            </w:trPr>
            <w:tc>
              <w:tcPr>
                <w:tcW w:w="2589" w:type="dxa"/>
              </w:tcPr>
              <w:p w14:paraId="27D3058A"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3DE908D7" w:rsidR="00D97D2A" w:rsidRPr="00583900" w:rsidRDefault="00093907"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04141</w:t>
                </w:r>
                <w:r w:rsidR="008703CD" w:rsidRPr="008703CD">
                  <w:rPr>
                    <w:rFonts w:ascii="Palatino Linotype" w:eastAsia="Calibri" w:hAnsi="Palatino Linotype" w:cs="Tahoma"/>
                    <w:bCs/>
                    <w:sz w:val="22"/>
                    <w:szCs w:val="22"/>
                    <w:lang w:val="es-MX" w:eastAsia="en-US"/>
                  </w:rPr>
                  <w:t>/INFOEM/IP/RR/2025</w:t>
                </w:r>
              </w:p>
            </w:tc>
          </w:tr>
          <w:tr w:rsidR="00D97D2A" w14:paraId="5FDC787F" w14:textId="77777777" w:rsidTr="00DF3BE8">
            <w:trPr>
              <w:trHeight w:val="283"/>
            </w:trPr>
            <w:tc>
              <w:tcPr>
                <w:tcW w:w="2589" w:type="dxa"/>
              </w:tcPr>
              <w:p w14:paraId="440C47F8"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3A6D5B81" w:rsidR="00D97D2A" w:rsidRPr="005F13CF" w:rsidRDefault="00093907"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Poder Judicial</w:t>
                </w:r>
              </w:p>
            </w:tc>
          </w:tr>
          <w:tr w:rsidR="00D97D2A" w14:paraId="22E20C45" w14:textId="77777777" w:rsidTr="00DF3BE8">
            <w:trPr>
              <w:trHeight w:val="283"/>
            </w:trPr>
            <w:tc>
              <w:tcPr>
                <w:tcW w:w="2589" w:type="dxa"/>
              </w:tcPr>
              <w:p w14:paraId="28077987"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D97D2A" w:rsidRDefault="00D97D2A"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D97D2A" w:rsidRPr="00431A70" w:rsidRDefault="00D97D2A"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D97D2A" w:rsidRPr="005C106F" w:rsidRDefault="00D97D2A" w:rsidP="005743D2">
          <w:pPr>
            <w:tabs>
              <w:tab w:val="right" w:pos="8838"/>
            </w:tabs>
            <w:ind w:left="-28"/>
            <w:jc w:val="both"/>
            <w:rPr>
              <w:rFonts w:ascii="Arial" w:eastAsia="Calibri" w:hAnsi="Arial" w:cs="Arial"/>
              <w:b/>
              <w:sz w:val="22"/>
              <w:szCs w:val="22"/>
              <w:lang w:eastAsia="en-US"/>
            </w:rPr>
          </w:pPr>
        </w:p>
      </w:tc>
    </w:tr>
  </w:tbl>
  <w:p w14:paraId="5C0E90BB" w14:textId="77777777" w:rsidR="00D97D2A" w:rsidRPr="00A25151" w:rsidRDefault="00D97D2A"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97D2A" w:rsidRPr="00330DA7" w14:paraId="26B3CEF7" w14:textId="77777777" w:rsidTr="003B165A">
      <w:trPr>
        <w:trHeight w:val="1435"/>
      </w:trPr>
      <w:tc>
        <w:tcPr>
          <w:tcW w:w="2835" w:type="dxa"/>
        </w:tcPr>
        <w:p w14:paraId="1D9FFA95" w14:textId="77777777" w:rsidR="00D97D2A" w:rsidRPr="00330DA7" w:rsidRDefault="00D97D2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rsidRPr="00431A70" w14:paraId="654AF96C" w14:textId="77777777" w:rsidTr="00DF3BE8">
            <w:trPr>
              <w:trHeight w:val="144"/>
            </w:trPr>
            <w:tc>
              <w:tcPr>
                <w:tcW w:w="2589" w:type="dxa"/>
              </w:tcPr>
              <w:p w14:paraId="1D5CEAD7" w14:textId="77777777" w:rsidR="00D97D2A" w:rsidRPr="00431A70" w:rsidRDefault="00D97D2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3D04BABE" w:rsidR="00D97D2A" w:rsidRPr="00583900" w:rsidRDefault="00A82708"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04141</w:t>
                </w:r>
                <w:r w:rsidR="00D97D2A" w:rsidRPr="00583900">
                  <w:rPr>
                    <w:rFonts w:ascii="Palatino Linotype" w:eastAsia="Calibri" w:hAnsi="Palatino Linotype" w:cs="Tahoma"/>
                    <w:bCs/>
                    <w:sz w:val="22"/>
                    <w:szCs w:val="22"/>
                    <w:lang w:val="es-MX" w:eastAsia="en-US"/>
                  </w:rPr>
                  <w:t>/INFOEM/IP/RR/2025</w:t>
                </w:r>
              </w:p>
            </w:tc>
          </w:tr>
          <w:tr w:rsidR="00D97D2A" w:rsidRPr="00286D0C" w14:paraId="0A5959FC" w14:textId="77777777" w:rsidTr="00DF3BE8">
            <w:trPr>
              <w:trHeight w:val="144"/>
            </w:trPr>
            <w:tc>
              <w:tcPr>
                <w:tcW w:w="2589" w:type="dxa"/>
              </w:tcPr>
              <w:p w14:paraId="084FA244"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93C182E" w:rsidR="00D97D2A" w:rsidRPr="00286D0C" w:rsidRDefault="00D97D2A"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D97D2A" w:rsidRPr="00431A70" w14:paraId="0C63DC69" w14:textId="77777777" w:rsidTr="00DF3BE8">
            <w:trPr>
              <w:trHeight w:val="283"/>
            </w:trPr>
            <w:tc>
              <w:tcPr>
                <w:tcW w:w="2589" w:type="dxa"/>
              </w:tcPr>
              <w:p w14:paraId="20DDDBE9"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558452BA" w:rsidR="00D97D2A" w:rsidRPr="005F13CF" w:rsidRDefault="00A60F0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Poder Judicial</w:t>
                </w:r>
              </w:p>
            </w:tc>
          </w:tr>
          <w:tr w:rsidR="00D97D2A" w:rsidRPr="00431A70" w14:paraId="4190109E" w14:textId="77777777" w:rsidTr="00DF3BE8">
            <w:trPr>
              <w:trHeight w:val="283"/>
            </w:trPr>
            <w:tc>
              <w:tcPr>
                <w:tcW w:w="2589" w:type="dxa"/>
              </w:tcPr>
              <w:p w14:paraId="6E0B52C7"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D97D2A" w:rsidRPr="00431A70" w:rsidRDefault="00D97D2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D97D2A" w:rsidRPr="00330DA7" w:rsidRDefault="00D97D2A" w:rsidP="00DB7E5F">
          <w:pPr>
            <w:tabs>
              <w:tab w:val="right" w:pos="8838"/>
            </w:tabs>
            <w:ind w:left="-28"/>
            <w:jc w:val="both"/>
            <w:rPr>
              <w:rFonts w:ascii="Arial" w:eastAsia="Calibri" w:hAnsi="Arial" w:cs="Arial"/>
              <w:b/>
              <w:sz w:val="22"/>
              <w:szCs w:val="22"/>
              <w:lang w:eastAsia="en-US"/>
            </w:rPr>
          </w:pPr>
        </w:p>
      </w:tc>
    </w:tr>
  </w:tbl>
  <w:p w14:paraId="5B17B43E" w14:textId="77777777" w:rsidR="00D97D2A" w:rsidRPr="00330DA7" w:rsidRDefault="00D97D2A"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5A4238E"/>
    <w:multiLevelType w:val="hybridMultilevel"/>
    <w:tmpl w:val="BD0C1E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356B3"/>
    <w:multiLevelType w:val="hybridMultilevel"/>
    <w:tmpl w:val="83027D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7748B5"/>
    <w:multiLevelType w:val="hybridMultilevel"/>
    <w:tmpl w:val="276CB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0C4896"/>
    <w:multiLevelType w:val="hybridMultilevel"/>
    <w:tmpl w:val="CEF64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B75308F"/>
    <w:multiLevelType w:val="hybridMultilevel"/>
    <w:tmpl w:val="4E4C4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DF440B"/>
    <w:multiLevelType w:val="hybridMultilevel"/>
    <w:tmpl w:val="15E65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C76DB3"/>
    <w:multiLevelType w:val="hybridMultilevel"/>
    <w:tmpl w:val="60669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9"/>
  </w:num>
  <w:num w:numId="6">
    <w:abstractNumId w:val="8"/>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275"/>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1D84"/>
    <w:rsid w:val="00032667"/>
    <w:rsid w:val="00032F5B"/>
    <w:rsid w:val="00033086"/>
    <w:rsid w:val="00033D0D"/>
    <w:rsid w:val="0003473A"/>
    <w:rsid w:val="0003481C"/>
    <w:rsid w:val="00034E9D"/>
    <w:rsid w:val="00035514"/>
    <w:rsid w:val="00035F9E"/>
    <w:rsid w:val="000373BC"/>
    <w:rsid w:val="000378BC"/>
    <w:rsid w:val="00037B34"/>
    <w:rsid w:val="00037D46"/>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BE1"/>
    <w:rsid w:val="00060F67"/>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895"/>
    <w:rsid w:val="000749A5"/>
    <w:rsid w:val="00075542"/>
    <w:rsid w:val="000758B2"/>
    <w:rsid w:val="00075A82"/>
    <w:rsid w:val="00075C83"/>
    <w:rsid w:val="000763D2"/>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07"/>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299"/>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927"/>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45B"/>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04A"/>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5035"/>
    <w:rsid w:val="0012668C"/>
    <w:rsid w:val="00126A21"/>
    <w:rsid w:val="00126B34"/>
    <w:rsid w:val="00126D20"/>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584"/>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65A"/>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811"/>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2A7"/>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159"/>
    <w:rsid w:val="001B2CD9"/>
    <w:rsid w:val="001B2EA3"/>
    <w:rsid w:val="001B38FF"/>
    <w:rsid w:val="001B4549"/>
    <w:rsid w:val="001B51C2"/>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36A4"/>
    <w:rsid w:val="001F5C7C"/>
    <w:rsid w:val="001F5D3A"/>
    <w:rsid w:val="001F6243"/>
    <w:rsid w:val="001F652C"/>
    <w:rsid w:val="001F787A"/>
    <w:rsid w:val="001F78D9"/>
    <w:rsid w:val="0020024D"/>
    <w:rsid w:val="00200E50"/>
    <w:rsid w:val="002015F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0D5"/>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13"/>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4DC8"/>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3990"/>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6"/>
    <w:rsid w:val="00306418"/>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10"/>
    <w:rsid w:val="00337053"/>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0B6C"/>
    <w:rsid w:val="00361176"/>
    <w:rsid w:val="003613DA"/>
    <w:rsid w:val="0036164E"/>
    <w:rsid w:val="00361B66"/>
    <w:rsid w:val="00361E18"/>
    <w:rsid w:val="003622C8"/>
    <w:rsid w:val="0036351E"/>
    <w:rsid w:val="00363615"/>
    <w:rsid w:val="00364521"/>
    <w:rsid w:val="003648C0"/>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9CE"/>
    <w:rsid w:val="003B0D09"/>
    <w:rsid w:val="003B107C"/>
    <w:rsid w:val="003B12E6"/>
    <w:rsid w:val="003B165A"/>
    <w:rsid w:val="003B1A7B"/>
    <w:rsid w:val="003B2140"/>
    <w:rsid w:val="003B273B"/>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5FA4"/>
    <w:rsid w:val="003C6934"/>
    <w:rsid w:val="003C7FD0"/>
    <w:rsid w:val="003D0268"/>
    <w:rsid w:val="003D11DD"/>
    <w:rsid w:val="003D1770"/>
    <w:rsid w:val="003D1A43"/>
    <w:rsid w:val="003D1A64"/>
    <w:rsid w:val="003D1AEC"/>
    <w:rsid w:val="003D1DB6"/>
    <w:rsid w:val="003D1EA2"/>
    <w:rsid w:val="003D20DC"/>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7D0"/>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D3"/>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0CC"/>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F20"/>
    <w:rsid w:val="00433456"/>
    <w:rsid w:val="004339FC"/>
    <w:rsid w:val="00434202"/>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5658A"/>
    <w:rsid w:val="00460032"/>
    <w:rsid w:val="0046048A"/>
    <w:rsid w:val="004612AA"/>
    <w:rsid w:val="00461E53"/>
    <w:rsid w:val="00463F50"/>
    <w:rsid w:val="0046548F"/>
    <w:rsid w:val="00465497"/>
    <w:rsid w:val="004658D8"/>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5AF7"/>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4B87"/>
    <w:rsid w:val="004D583C"/>
    <w:rsid w:val="004D5DB3"/>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AE1"/>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7427"/>
    <w:rsid w:val="0051750B"/>
    <w:rsid w:val="00520C2F"/>
    <w:rsid w:val="00521A73"/>
    <w:rsid w:val="005220BE"/>
    <w:rsid w:val="005223C0"/>
    <w:rsid w:val="00523D44"/>
    <w:rsid w:val="00523D57"/>
    <w:rsid w:val="00524076"/>
    <w:rsid w:val="0052421B"/>
    <w:rsid w:val="005242AD"/>
    <w:rsid w:val="00524DA5"/>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A88"/>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4F3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4F0E"/>
    <w:rsid w:val="00597487"/>
    <w:rsid w:val="0059769F"/>
    <w:rsid w:val="005A0452"/>
    <w:rsid w:val="005A04BD"/>
    <w:rsid w:val="005A16B3"/>
    <w:rsid w:val="005A1884"/>
    <w:rsid w:val="005A52AC"/>
    <w:rsid w:val="005A571D"/>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6E"/>
    <w:rsid w:val="005C5BF9"/>
    <w:rsid w:val="005C5F0C"/>
    <w:rsid w:val="005C651C"/>
    <w:rsid w:val="005C656A"/>
    <w:rsid w:val="005C6FCA"/>
    <w:rsid w:val="005C7700"/>
    <w:rsid w:val="005D07A4"/>
    <w:rsid w:val="005D0941"/>
    <w:rsid w:val="005D1427"/>
    <w:rsid w:val="005D22D3"/>
    <w:rsid w:val="005D26B8"/>
    <w:rsid w:val="005D285E"/>
    <w:rsid w:val="005D364D"/>
    <w:rsid w:val="005D3841"/>
    <w:rsid w:val="005D457F"/>
    <w:rsid w:val="005D49C8"/>
    <w:rsid w:val="005D5607"/>
    <w:rsid w:val="005D5B86"/>
    <w:rsid w:val="005D6A2B"/>
    <w:rsid w:val="005D6AD9"/>
    <w:rsid w:val="005D7E80"/>
    <w:rsid w:val="005E1099"/>
    <w:rsid w:val="005E15D1"/>
    <w:rsid w:val="005E1BC2"/>
    <w:rsid w:val="005E1EE5"/>
    <w:rsid w:val="005E2F72"/>
    <w:rsid w:val="005E32ED"/>
    <w:rsid w:val="005E37E9"/>
    <w:rsid w:val="005E4697"/>
    <w:rsid w:val="005E4B75"/>
    <w:rsid w:val="005E4BAF"/>
    <w:rsid w:val="005E5FB0"/>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2A7A"/>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556"/>
    <w:rsid w:val="00642B13"/>
    <w:rsid w:val="0064309D"/>
    <w:rsid w:val="006431FF"/>
    <w:rsid w:val="00644B26"/>
    <w:rsid w:val="00645F7D"/>
    <w:rsid w:val="00645F85"/>
    <w:rsid w:val="00646100"/>
    <w:rsid w:val="00646C1B"/>
    <w:rsid w:val="006476CA"/>
    <w:rsid w:val="0064771A"/>
    <w:rsid w:val="006479C1"/>
    <w:rsid w:val="00647B98"/>
    <w:rsid w:val="00650554"/>
    <w:rsid w:val="00650BF8"/>
    <w:rsid w:val="0065120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884"/>
    <w:rsid w:val="00664B6D"/>
    <w:rsid w:val="00665955"/>
    <w:rsid w:val="00666F25"/>
    <w:rsid w:val="00667045"/>
    <w:rsid w:val="00667430"/>
    <w:rsid w:val="00667B2F"/>
    <w:rsid w:val="00667C1C"/>
    <w:rsid w:val="0067001F"/>
    <w:rsid w:val="006702FA"/>
    <w:rsid w:val="00670A43"/>
    <w:rsid w:val="00671845"/>
    <w:rsid w:val="00671AE7"/>
    <w:rsid w:val="0067227D"/>
    <w:rsid w:val="0067238D"/>
    <w:rsid w:val="00672C81"/>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FE"/>
    <w:rsid w:val="006B1D90"/>
    <w:rsid w:val="006B3762"/>
    <w:rsid w:val="006B385B"/>
    <w:rsid w:val="006B4562"/>
    <w:rsid w:val="006B5493"/>
    <w:rsid w:val="006B5FF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EBD"/>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6717"/>
    <w:rsid w:val="006E716F"/>
    <w:rsid w:val="006E7C78"/>
    <w:rsid w:val="006E7DA9"/>
    <w:rsid w:val="006E7DEE"/>
    <w:rsid w:val="006F01E7"/>
    <w:rsid w:val="006F04E0"/>
    <w:rsid w:val="006F06A1"/>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16FC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2E6"/>
    <w:rsid w:val="007429E1"/>
    <w:rsid w:val="00742CA5"/>
    <w:rsid w:val="00743504"/>
    <w:rsid w:val="00743CA7"/>
    <w:rsid w:val="0074489F"/>
    <w:rsid w:val="00745397"/>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7D9"/>
    <w:rsid w:val="00774B5C"/>
    <w:rsid w:val="00774FFE"/>
    <w:rsid w:val="00775638"/>
    <w:rsid w:val="00775677"/>
    <w:rsid w:val="0077599A"/>
    <w:rsid w:val="00775B6D"/>
    <w:rsid w:val="007762D9"/>
    <w:rsid w:val="00776451"/>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4BF"/>
    <w:rsid w:val="0078758E"/>
    <w:rsid w:val="007875F5"/>
    <w:rsid w:val="007876CF"/>
    <w:rsid w:val="00787B77"/>
    <w:rsid w:val="00790309"/>
    <w:rsid w:val="00790DA2"/>
    <w:rsid w:val="0079152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B88"/>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70ED"/>
    <w:rsid w:val="007B7498"/>
    <w:rsid w:val="007B77DC"/>
    <w:rsid w:val="007B7AEE"/>
    <w:rsid w:val="007B7E6D"/>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852"/>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3BB"/>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030"/>
    <w:rsid w:val="008242C5"/>
    <w:rsid w:val="0082496F"/>
    <w:rsid w:val="00824C74"/>
    <w:rsid w:val="00825F1D"/>
    <w:rsid w:val="00825F3C"/>
    <w:rsid w:val="008267E8"/>
    <w:rsid w:val="00826BB6"/>
    <w:rsid w:val="0082778C"/>
    <w:rsid w:val="00827F88"/>
    <w:rsid w:val="008310F6"/>
    <w:rsid w:val="008315CE"/>
    <w:rsid w:val="00831AA8"/>
    <w:rsid w:val="008336A5"/>
    <w:rsid w:val="0083391E"/>
    <w:rsid w:val="0083454E"/>
    <w:rsid w:val="00834C4C"/>
    <w:rsid w:val="00834F0E"/>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4FF"/>
    <w:rsid w:val="008465D3"/>
    <w:rsid w:val="008466E5"/>
    <w:rsid w:val="0084708E"/>
    <w:rsid w:val="00847973"/>
    <w:rsid w:val="00850816"/>
    <w:rsid w:val="00851AE4"/>
    <w:rsid w:val="00851C22"/>
    <w:rsid w:val="00851C8B"/>
    <w:rsid w:val="00851E86"/>
    <w:rsid w:val="00851ED8"/>
    <w:rsid w:val="008525AB"/>
    <w:rsid w:val="00852B41"/>
    <w:rsid w:val="00853E56"/>
    <w:rsid w:val="00854971"/>
    <w:rsid w:val="008549BA"/>
    <w:rsid w:val="00854A6C"/>
    <w:rsid w:val="00855019"/>
    <w:rsid w:val="008554B6"/>
    <w:rsid w:val="0085598D"/>
    <w:rsid w:val="00857B6B"/>
    <w:rsid w:val="008604BD"/>
    <w:rsid w:val="008605A2"/>
    <w:rsid w:val="008605C1"/>
    <w:rsid w:val="00860E4C"/>
    <w:rsid w:val="008612BE"/>
    <w:rsid w:val="008615B4"/>
    <w:rsid w:val="00862771"/>
    <w:rsid w:val="00862E30"/>
    <w:rsid w:val="00865800"/>
    <w:rsid w:val="00865B2C"/>
    <w:rsid w:val="008668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390"/>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B9D"/>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80C"/>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3754"/>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4B8"/>
    <w:rsid w:val="0091055D"/>
    <w:rsid w:val="00911631"/>
    <w:rsid w:val="009119C0"/>
    <w:rsid w:val="00911A5C"/>
    <w:rsid w:val="009125AE"/>
    <w:rsid w:val="009125C5"/>
    <w:rsid w:val="00914408"/>
    <w:rsid w:val="00914C61"/>
    <w:rsid w:val="00915AB6"/>
    <w:rsid w:val="00915DB9"/>
    <w:rsid w:val="009161CB"/>
    <w:rsid w:val="00916270"/>
    <w:rsid w:val="009165F0"/>
    <w:rsid w:val="00916879"/>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4048"/>
    <w:rsid w:val="0093417F"/>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DF8"/>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47A"/>
    <w:rsid w:val="009A3661"/>
    <w:rsid w:val="009A43FC"/>
    <w:rsid w:val="009A4730"/>
    <w:rsid w:val="009A5A3D"/>
    <w:rsid w:val="009A620E"/>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2F7E"/>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18A6"/>
    <w:rsid w:val="00A224E5"/>
    <w:rsid w:val="00A231CF"/>
    <w:rsid w:val="00A23D31"/>
    <w:rsid w:val="00A240A7"/>
    <w:rsid w:val="00A24AF6"/>
    <w:rsid w:val="00A24C9B"/>
    <w:rsid w:val="00A25151"/>
    <w:rsid w:val="00A26554"/>
    <w:rsid w:val="00A268B6"/>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0F05"/>
    <w:rsid w:val="00A617D1"/>
    <w:rsid w:val="00A61D6F"/>
    <w:rsid w:val="00A6222C"/>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0880"/>
    <w:rsid w:val="00A8238F"/>
    <w:rsid w:val="00A82708"/>
    <w:rsid w:val="00A83487"/>
    <w:rsid w:val="00A83582"/>
    <w:rsid w:val="00A83DAB"/>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0DA"/>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C7C"/>
    <w:rsid w:val="00AA607A"/>
    <w:rsid w:val="00AA639B"/>
    <w:rsid w:val="00AA6EFD"/>
    <w:rsid w:val="00AA7BD4"/>
    <w:rsid w:val="00AA7F48"/>
    <w:rsid w:val="00AB010D"/>
    <w:rsid w:val="00AB0749"/>
    <w:rsid w:val="00AB0836"/>
    <w:rsid w:val="00AB11C0"/>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61B"/>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4F4F"/>
    <w:rsid w:val="00B553BA"/>
    <w:rsid w:val="00B55A03"/>
    <w:rsid w:val="00B57560"/>
    <w:rsid w:val="00B57690"/>
    <w:rsid w:val="00B577A3"/>
    <w:rsid w:val="00B6144B"/>
    <w:rsid w:val="00B61577"/>
    <w:rsid w:val="00B6170F"/>
    <w:rsid w:val="00B62082"/>
    <w:rsid w:val="00B625C9"/>
    <w:rsid w:val="00B63796"/>
    <w:rsid w:val="00B64641"/>
    <w:rsid w:val="00B648F6"/>
    <w:rsid w:val="00B65A35"/>
    <w:rsid w:val="00B65E20"/>
    <w:rsid w:val="00B6626B"/>
    <w:rsid w:val="00B66A77"/>
    <w:rsid w:val="00B675DD"/>
    <w:rsid w:val="00B704AA"/>
    <w:rsid w:val="00B705F1"/>
    <w:rsid w:val="00B70B2A"/>
    <w:rsid w:val="00B71F2C"/>
    <w:rsid w:val="00B725B1"/>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73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5CCB"/>
    <w:rsid w:val="00BC671C"/>
    <w:rsid w:val="00BC6D90"/>
    <w:rsid w:val="00BC6E7C"/>
    <w:rsid w:val="00BC7182"/>
    <w:rsid w:val="00BC732A"/>
    <w:rsid w:val="00BC7398"/>
    <w:rsid w:val="00BC7458"/>
    <w:rsid w:val="00BC758B"/>
    <w:rsid w:val="00BC79AA"/>
    <w:rsid w:val="00BC79C3"/>
    <w:rsid w:val="00BC7D51"/>
    <w:rsid w:val="00BD1045"/>
    <w:rsid w:val="00BD180E"/>
    <w:rsid w:val="00BD1C6F"/>
    <w:rsid w:val="00BD2183"/>
    <w:rsid w:val="00BD235A"/>
    <w:rsid w:val="00BD2EAC"/>
    <w:rsid w:val="00BD3421"/>
    <w:rsid w:val="00BD4BB3"/>
    <w:rsid w:val="00BD4EAE"/>
    <w:rsid w:val="00BD4FA5"/>
    <w:rsid w:val="00BD50FE"/>
    <w:rsid w:val="00BD5C33"/>
    <w:rsid w:val="00BD6804"/>
    <w:rsid w:val="00BD7F11"/>
    <w:rsid w:val="00BE17C6"/>
    <w:rsid w:val="00BE2498"/>
    <w:rsid w:val="00BE2BD3"/>
    <w:rsid w:val="00BE2E7C"/>
    <w:rsid w:val="00BE3091"/>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4DFC"/>
    <w:rsid w:val="00BF667D"/>
    <w:rsid w:val="00BF68BB"/>
    <w:rsid w:val="00BF69D9"/>
    <w:rsid w:val="00BF6E25"/>
    <w:rsid w:val="00BF706E"/>
    <w:rsid w:val="00BF773F"/>
    <w:rsid w:val="00BF7E94"/>
    <w:rsid w:val="00C0169B"/>
    <w:rsid w:val="00C01727"/>
    <w:rsid w:val="00C01EA2"/>
    <w:rsid w:val="00C02089"/>
    <w:rsid w:val="00C02357"/>
    <w:rsid w:val="00C03070"/>
    <w:rsid w:val="00C030B6"/>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71A"/>
    <w:rsid w:val="00C44C5C"/>
    <w:rsid w:val="00C44C87"/>
    <w:rsid w:val="00C45345"/>
    <w:rsid w:val="00C45818"/>
    <w:rsid w:val="00C45833"/>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1FEE"/>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46F"/>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0BFB"/>
    <w:rsid w:val="00CB142E"/>
    <w:rsid w:val="00CB1F95"/>
    <w:rsid w:val="00CB4820"/>
    <w:rsid w:val="00CB5B59"/>
    <w:rsid w:val="00CB5D29"/>
    <w:rsid w:val="00CB5DC1"/>
    <w:rsid w:val="00CB6019"/>
    <w:rsid w:val="00CB675A"/>
    <w:rsid w:val="00CB6847"/>
    <w:rsid w:val="00CB6C8F"/>
    <w:rsid w:val="00CB6EC8"/>
    <w:rsid w:val="00CB7423"/>
    <w:rsid w:val="00CB782B"/>
    <w:rsid w:val="00CC082B"/>
    <w:rsid w:val="00CC0E77"/>
    <w:rsid w:val="00CC13BE"/>
    <w:rsid w:val="00CC2092"/>
    <w:rsid w:val="00CC285C"/>
    <w:rsid w:val="00CC28A3"/>
    <w:rsid w:val="00CC291F"/>
    <w:rsid w:val="00CC2E28"/>
    <w:rsid w:val="00CC3244"/>
    <w:rsid w:val="00CC3C07"/>
    <w:rsid w:val="00CC3F80"/>
    <w:rsid w:val="00CC5595"/>
    <w:rsid w:val="00CC596D"/>
    <w:rsid w:val="00CC5AAD"/>
    <w:rsid w:val="00CC5E76"/>
    <w:rsid w:val="00CC6073"/>
    <w:rsid w:val="00CC6285"/>
    <w:rsid w:val="00CC687B"/>
    <w:rsid w:val="00CC79AA"/>
    <w:rsid w:val="00CC7AC1"/>
    <w:rsid w:val="00CC7C01"/>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3C80"/>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71F"/>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276E3"/>
    <w:rsid w:val="00D30658"/>
    <w:rsid w:val="00D30E98"/>
    <w:rsid w:val="00D31CD5"/>
    <w:rsid w:val="00D31FC5"/>
    <w:rsid w:val="00D33009"/>
    <w:rsid w:val="00D3376E"/>
    <w:rsid w:val="00D337DF"/>
    <w:rsid w:val="00D340A6"/>
    <w:rsid w:val="00D342B4"/>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2EFE"/>
    <w:rsid w:val="00D5381C"/>
    <w:rsid w:val="00D53C84"/>
    <w:rsid w:val="00D54BD5"/>
    <w:rsid w:val="00D5699B"/>
    <w:rsid w:val="00D571E8"/>
    <w:rsid w:val="00D575F0"/>
    <w:rsid w:val="00D57960"/>
    <w:rsid w:val="00D6004B"/>
    <w:rsid w:val="00D60200"/>
    <w:rsid w:val="00D60578"/>
    <w:rsid w:val="00D60B05"/>
    <w:rsid w:val="00D60B56"/>
    <w:rsid w:val="00D60E33"/>
    <w:rsid w:val="00D6115B"/>
    <w:rsid w:val="00D614C8"/>
    <w:rsid w:val="00D6193F"/>
    <w:rsid w:val="00D61A0E"/>
    <w:rsid w:val="00D61A90"/>
    <w:rsid w:val="00D62055"/>
    <w:rsid w:val="00D62551"/>
    <w:rsid w:val="00D6295D"/>
    <w:rsid w:val="00D62C7C"/>
    <w:rsid w:val="00D63716"/>
    <w:rsid w:val="00D63A43"/>
    <w:rsid w:val="00D63DA6"/>
    <w:rsid w:val="00D64656"/>
    <w:rsid w:val="00D66635"/>
    <w:rsid w:val="00D66FC3"/>
    <w:rsid w:val="00D67481"/>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5F0"/>
    <w:rsid w:val="00DC193B"/>
    <w:rsid w:val="00DC23B7"/>
    <w:rsid w:val="00DC2996"/>
    <w:rsid w:val="00DC2FA1"/>
    <w:rsid w:val="00DC3282"/>
    <w:rsid w:val="00DC3B4A"/>
    <w:rsid w:val="00DC3FB7"/>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2B9D"/>
    <w:rsid w:val="00DE40E0"/>
    <w:rsid w:val="00DE4107"/>
    <w:rsid w:val="00DE4F95"/>
    <w:rsid w:val="00DE4FD1"/>
    <w:rsid w:val="00DE681B"/>
    <w:rsid w:val="00DE6E6F"/>
    <w:rsid w:val="00DE736A"/>
    <w:rsid w:val="00DE73BA"/>
    <w:rsid w:val="00DF0127"/>
    <w:rsid w:val="00DF0424"/>
    <w:rsid w:val="00DF04ED"/>
    <w:rsid w:val="00DF073A"/>
    <w:rsid w:val="00DF0A14"/>
    <w:rsid w:val="00DF0B5E"/>
    <w:rsid w:val="00DF0C83"/>
    <w:rsid w:val="00DF0ED5"/>
    <w:rsid w:val="00DF20B8"/>
    <w:rsid w:val="00DF382D"/>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CDE"/>
    <w:rsid w:val="00E67E50"/>
    <w:rsid w:val="00E705B4"/>
    <w:rsid w:val="00E70E0F"/>
    <w:rsid w:val="00E72597"/>
    <w:rsid w:val="00E72967"/>
    <w:rsid w:val="00E74577"/>
    <w:rsid w:val="00E754ED"/>
    <w:rsid w:val="00E75F6A"/>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1F9"/>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57C"/>
    <w:rsid w:val="00EE527A"/>
    <w:rsid w:val="00EE563B"/>
    <w:rsid w:val="00EE5898"/>
    <w:rsid w:val="00EE5F2E"/>
    <w:rsid w:val="00EE6450"/>
    <w:rsid w:val="00EE6773"/>
    <w:rsid w:val="00EE6BFF"/>
    <w:rsid w:val="00EE791A"/>
    <w:rsid w:val="00EE7D0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CC9"/>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BD4"/>
    <w:rsid w:val="00F35D24"/>
    <w:rsid w:val="00F36E9F"/>
    <w:rsid w:val="00F37F2A"/>
    <w:rsid w:val="00F4004A"/>
    <w:rsid w:val="00F40A86"/>
    <w:rsid w:val="00F40D3A"/>
    <w:rsid w:val="00F40F02"/>
    <w:rsid w:val="00F417A5"/>
    <w:rsid w:val="00F41AEF"/>
    <w:rsid w:val="00F41B19"/>
    <w:rsid w:val="00F41B2F"/>
    <w:rsid w:val="00F4204A"/>
    <w:rsid w:val="00F420CA"/>
    <w:rsid w:val="00F4217F"/>
    <w:rsid w:val="00F422A7"/>
    <w:rsid w:val="00F427A1"/>
    <w:rsid w:val="00F42AE8"/>
    <w:rsid w:val="00F43B29"/>
    <w:rsid w:val="00F43E6E"/>
    <w:rsid w:val="00F43EBF"/>
    <w:rsid w:val="00F44423"/>
    <w:rsid w:val="00F4459F"/>
    <w:rsid w:val="00F44606"/>
    <w:rsid w:val="00F44AB8"/>
    <w:rsid w:val="00F464D1"/>
    <w:rsid w:val="00F4651D"/>
    <w:rsid w:val="00F46AD4"/>
    <w:rsid w:val="00F46E80"/>
    <w:rsid w:val="00F47A11"/>
    <w:rsid w:val="00F47CE9"/>
    <w:rsid w:val="00F5053A"/>
    <w:rsid w:val="00F507CB"/>
    <w:rsid w:val="00F5096E"/>
    <w:rsid w:val="00F50BE6"/>
    <w:rsid w:val="00F51236"/>
    <w:rsid w:val="00F5374C"/>
    <w:rsid w:val="00F537BE"/>
    <w:rsid w:val="00F53B33"/>
    <w:rsid w:val="00F541B8"/>
    <w:rsid w:val="00F563D6"/>
    <w:rsid w:val="00F56709"/>
    <w:rsid w:val="00F5679C"/>
    <w:rsid w:val="00F568B4"/>
    <w:rsid w:val="00F56B6D"/>
    <w:rsid w:val="00F56CC2"/>
    <w:rsid w:val="00F56F47"/>
    <w:rsid w:val="00F5771A"/>
    <w:rsid w:val="00F60BC0"/>
    <w:rsid w:val="00F617AC"/>
    <w:rsid w:val="00F61B7F"/>
    <w:rsid w:val="00F62370"/>
    <w:rsid w:val="00F628D3"/>
    <w:rsid w:val="00F62D64"/>
    <w:rsid w:val="00F62EF2"/>
    <w:rsid w:val="00F63C0B"/>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459"/>
    <w:rsid w:val="00F75C7A"/>
    <w:rsid w:val="00F75EAA"/>
    <w:rsid w:val="00F75EAD"/>
    <w:rsid w:val="00F763CA"/>
    <w:rsid w:val="00F770EE"/>
    <w:rsid w:val="00F77154"/>
    <w:rsid w:val="00F805F6"/>
    <w:rsid w:val="00F80F33"/>
    <w:rsid w:val="00F80FFE"/>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A7ECA"/>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0BB6"/>
    <w:rsid w:val="00FE16CF"/>
    <w:rsid w:val="00FE1F08"/>
    <w:rsid w:val="00FE2170"/>
    <w:rsid w:val="00FE244F"/>
    <w:rsid w:val="00FE2921"/>
    <w:rsid w:val="00FE2A9D"/>
    <w:rsid w:val="00FE3F8B"/>
    <w:rsid w:val="00FE524D"/>
    <w:rsid w:val="00FE53D3"/>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1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UnresolvedMention">
    <w:name w:val="Unresolved Mention"/>
    <w:basedOn w:val="Fuentedeprrafopredeter"/>
    <w:uiPriority w:val="99"/>
    <w:semiHidden/>
    <w:unhideWhenUsed/>
    <w:rsid w:val="006F0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26838858">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0059804">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7627006">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461535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8166450">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053525">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3131343">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edomex.gob.mx/transparencia/8_actas_comi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4B47-04B6-41D4-B21B-5688CFB4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5115</Words>
  <Characters>28133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USUARIO</cp:lastModifiedBy>
  <cp:revision>3</cp:revision>
  <cp:lastPrinted>2025-10-24T01:36:00Z</cp:lastPrinted>
  <dcterms:created xsi:type="dcterms:W3CDTF">2025-10-24T01:36:00Z</dcterms:created>
  <dcterms:modified xsi:type="dcterms:W3CDTF">2025-10-24T01:37:00Z</dcterms:modified>
</cp:coreProperties>
</file>