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15425" w14:textId="53D50732" w:rsidR="00C35110" w:rsidRPr="00E316FA" w:rsidRDefault="005E204F">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E316F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350CF6" w:rsidRPr="00E316FA">
        <w:rPr>
          <w:rFonts w:ascii="Palatino Linotype" w:eastAsia="Palatino Linotype" w:hAnsi="Palatino Linotype" w:cs="Palatino Linotype"/>
        </w:rPr>
        <w:t>veintisiete</w:t>
      </w:r>
      <w:r w:rsidRPr="00E316FA">
        <w:rPr>
          <w:rFonts w:ascii="Palatino Linotype" w:eastAsia="Palatino Linotype" w:hAnsi="Palatino Linotype" w:cs="Palatino Linotype"/>
        </w:rPr>
        <w:t xml:space="preserve"> de agosto de dos mil veinticinco. </w:t>
      </w:r>
    </w:p>
    <w:p w14:paraId="2175C551" w14:textId="626674F8" w:rsidR="00C35110" w:rsidRPr="00E316FA" w:rsidRDefault="005E204F">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E316FA">
        <w:rPr>
          <w:rFonts w:ascii="Palatino Linotype" w:eastAsia="Palatino Linotype" w:hAnsi="Palatino Linotype" w:cs="Palatino Linotype"/>
          <w:b/>
        </w:rPr>
        <w:t>VISTO</w:t>
      </w:r>
      <w:r w:rsidRPr="00E316FA">
        <w:rPr>
          <w:rFonts w:ascii="Palatino Linotype" w:eastAsia="Palatino Linotype" w:hAnsi="Palatino Linotype" w:cs="Palatino Linotype"/>
        </w:rPr>
        <w:t xml:space="preserve"> el expediente formado con motivo del recurso de revisión </w:t>
      </w:r>
      <w:r w:rsidRPr="00E316FA">
        <w:rPr>
          <w:rFonts w:ascii="Palatino Linotype" w:eastAsia="Palatino Linotype" w:hAnsi="Palatino Linotype" w:cs="Palatino Linotype"/>
          <w:b/>
        </w:rPr>
        <w:t>0</w:t>
      </w:r>
      <w:r w:rsidR="00350CF6" w:rsidRPr="00E316FA">
        <w:rPr>
          <w:rFonts w:ascii="Palatino Linotype" w:eastAsia="Palatino Linotype" w:hAnsi="Palatino Linotype" w:cs="Palatino Linotype"/>
          <w:b/>
        </w:rPr>
        <w:t>7979</w:t>
      </w:r>
      <w:r w:rsidRPr="00E316FA">
        <w:rPr>
          <w:rFonts w:ascii="Palatino Linotype" w:eastAsia="Palatino Linotype" w:hAnsi="Palatino Linotype" w:cs="Palatino Linotype"/>
          <w:b/>
        </w:rPr>
        <w:t>/INFOEM/IP/RR/2025</w:t>
      </w:r>
      <w:r w:rsidRPr="00E316FA">
        <w:rPr>
          <w:rFonts w:ascii="Palatino Linotype" w:eastAsia="Palatino Linotype" w:hAnsi="Palatino Linotype" w:cs="Palatino Linotype"/>
        </w:rPr>
        <w:t>, interpuesto por</w:t>
      </w:r>
      <w:r w:rsidRPr="00E316FA">
        <w:rPr>
          <w:rFonts w:ascii="Palatino Linotype" w:eastAsia="Palatino Linotype" w:hAnsi="Palatino Linotype" w:cs="Palatino Linotype"/>
          <w:b/>
        </w:rPr>
        <w:t xml:space="preserve"> </w:t>
      </w:r>
      <w:r w:rsidR="00350CF6" w:rsidRPr="00E316FA">
        <w:rPr>
          <w:rFonts w:ascii="Palatino Linotype" w:eastAsia="Palatino Linotype" w:hAnsi="Palatino Linotype" w:cs="Palatino Linotype"/>
          <w:b/>
        </w:rPr>
        <w:t>una persona que no proporcionó nombre o seudónimo</w:t>
      </w:r>
      <w:r w:rsidRPr="00E316FA">
        <w:rPr>
          <w:rFonts w:ascii="Palatino Linotype" w:eastAsia="Palatino Linotype" w:hAnsi="Palatino Linotype" w:cs="Palatino Linotype"/>
          <w:b/>
        </w:rPr>
        <w:t>,</w:t>
      </w:r>
      <w:r w:rsidRPr="00E316FA">
        <w:rPr>
          <w:rFonts w:ascii="Palatino Linotype" w:eastAsia="Palatino Linotype" w:hAnsi="Palatino Linotype" w:cs="Palatino Linotype"/>
        </w:rPr>
        <w:t xml:space="preserve"> en lo sucesivo</w:t>
      </w:r>
      <w:r w:rsidRPr="00E316FA">
        <w:rPr>
          <w:rFonts w:ascii="Palatino Linotype" w:eastAsia="Palatino Linotype" w:hAnsi="Palatino Linotype" w:cs="Palatino Linotype"/>
          <w:b/>
        </w:rPr>
        <w:t xml:space="preserve"> </w:t>
      </w:r>
      <w:r w:rsidRPr="00E316FA">
        <w:rPr>
          <w:rFonts w:ascii="Palatino Linotype" w:eastAsia="Palatino Linotype" w:hAnsi="Palatino Linotype" w:cs="Palatino Linotype"/>
        </w:rPr>
        <w:t xml:space="preserve">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en contra de la respuesta a la solicitud de información con número de folio</w:t>
      </w:r>
      <w:r w:rsidRPr="00E316FA">
        <w:rPr>
          <w:rFonts w:ascii="Palatino Linotype" w:eastAsia="Palatino Linotype" w:hAnsi="Palatino Linotype" w:cs="Palatino Linotype"/>
          <w:b/>
        </w:rPr>
        <w:t xml:space="preserve"> </w:t>
      </w:r>
      <w:r w:rsidR="00350CF6" w:rsidRPr="00E316FA">
        <w:rPr>
          <w:rFonts w:ascii="Palatino Linotype" w:eastAsia="Palatino Linotype" w:hAnsi="Palatino Linotype" w:cs="Palatino Linotype"/>
          <w:b/>
        </w:rPr>
        <w:t>00449/ZINACANT/IP/2025</w:t>
      </w:r>
      <w:r w:rsidRPr="00E316FA">
        <w:rPr>
          <w:rFonts w:ascii="Palatino Linotype" w:eastAsia="Palatino Linotype" w:hAnsi="Palatino Linotype" w:cs="Palatino Linotype"/>
          <w:b/>
        </w:rPr>
        <w:t xml:space="preserve">, </w:t>
      </w:r>
      <w:r w:rsidRPr="00E316FA">
        <w:rPr>
          <w:rFonts w:ascii="Palatino Linotype" w:eastAsia="Palatino Linotype" w:hAnsi="Palatino Linotype" w:cs="Palatino Linotype"/>
        </w:rPr>
        <w:t xml:space="preserve">por parte del </w:t>
      </w:r>
      <w:r w:rsidR="00350CF6" w:rsidRPr="00E316FA">
        <w:rPr>
          <w:rFonts w:ascii="Palatino Linotype" w:eastAsia="Palatino Linotype" w:hAnsi="Palatino Linotype" w:cs="Palatino Linotype"/>
          <w:b/>
        </w:rPr>
        <w:t>Ayuntamiento de Zinacantepec</w:t>
      </w:r>
      <w:r w:rsidRPr="00E316FA">
        <w:rPr>
          <w:rFonts w:ascii="Palatino Linotype" w:eastAsia="Palatino Linotype" w:hAnsi="Palatino Linotype" w:cs="Palatino Linotype"/>
          <w:b/>
        </w:rPr>
        <w:t xml:space="preserve">, </w:t>
      </w:r>
      <w:r w:rsidRPr="00E316FA">
        <w:rPr>
          <w:rFonts w:ascii="Palatino Linotype" w:eastAsia="Palatino Linotype" w:hAnsi="Palatino Linotype" w:cs="Palatino Linotype"/>
        </w:rPr>
        <w:t xml:space="preserve">en lo sucesivo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 xml:space="preserve">se procede a dictar la presente resolución con base en los siguientes: </w:t>
      </w:r>
    </w:p>
    <w:p w14:paraId="3E1F7EE8" w14:textId="77777777" w:rsidR="00C35110" w:rsidRPr="00E316FA" w:rsidRDefault="005E204F">
      <w:pPr>
        <w:spacing w:before="240" w:after="240" w:line="360" w:lineRule="auto"/>
        <w:jc w:val="center"/>
        <w:rPr>
          <w:rFonts w:ascii="Palatino Linotype" w:eastAsia="Palatino Linotype" w:hAnsi="Palatino Linotype" w:cs="Palatino Linotype"/>
          <w:b/>
        </w:rPr>
      </w:pPr>
      <w:r w:rsidRPr="00E316FA">
        <w:rPr>
          <w:rFonts w:ascii="Palatino Linotype" w:eastAsia="Palatino Linotype" w:hAnsi="Palatino Linotype" w:cs="Palatino Linotype"/>
          <w:b/>
        </w:rPr>
        <w:t>I. A N T E C E D E N T E S</w:t>
      </w:r>
    </w:p>
    <w:p w14:paraId="595452E3" w14:textId="1C9ADC02" w:rsidR="00C35110" w:rsidRPr="00E316FA" w:rsidRDefault="005E204F">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E316FA">
        <w:rPr>
          <w:rFonts w:ascii="Palatino Linotype" w:eastAsia="Palatino Linotype" w:hAnsi="Palatino Linotype" w:cs="Palatino Linotype"/>
          <w:b/>
        </w:rPr>
        <w:t>1. Solicitud de acceso a la información.</w:t>
      </w:r>
      <w:r w:rsidRPr="00E316FA">
        <w:rPr>
          <w:rFonts w:ascii="Palatino Linotype" w:eastAsia="Palatino Linotype" w:hAnsi="Palatino Linotype" w:cs="Palatino Linotype"/>
        </w:rPr>
        <w:t xml:space="preserve"> El </w:t>
      </w:r>
      <w:r w:rsidR="00350CF6" w:rsidRPr="00E316FA">
        <w:rPr>
          <w:rFonts w:ascii="Palatino Linotype" w:eastAsia="Palatino Linotype" w:hAnsi="Palatino Linotype" w:cs="Palatino Linotype"/>
          <w:b/>
        </w:rPr>
        <w:t>nueve de junio</w:t>
      </w:r>
      <w:r w:rsidRPr="00E316FA">
        <w:rPr>
          <w:rFonts w:ascii="Palatino Linotype" w:eastAsia="Palatino Linotype" w:hAnsi="Palatino Linotype" w:cs="Palatino Linotype"/>
          <w:b/>
        </w:rPr>
        <w:t xml:space="preserve"> de dos mil veinticinco,</w:t>
      </w:r>
      <w:r w:rsidRPr="00E316FA">
        <w:rPr>
          <w:rFonts w:ascii="Palatino Linotype" w:eastAsia="Palatino Linotype" w:hAnsi="Palatino Linotype" w:cs="Palatino Linotype"/>
        </w:rPr>
        <w:t xml:space="preserve"> la parte </w:t>
      </w:r>
      <w:r w:rsidRPr="00E316FA">
        <w:rPr>
          <w:rFonts w:ascii="Palatino Linotype" w:eastAsia="Palatino Linotype" w:hAnsi="Palatino Linotype" w:cs="Palatino Linotype"/>
          <w:b/>
        </w:rPr>
        <w:t xml:space="preserve">Recurrente </w:t>
      </w:r>
      <w:r w:rsidRPr="00E316FA">
        <w:rPr>
          <w:rFonts w:ascii="Palatino Linotype" w:eastAsia="Palatino Linotype" w:hAnsi="Palatino Linotype" w:cs="Palatino Linotype"/>
        </w:rPr>
        <w:t xml:space="preserve">presentó la solicitud de acceso a la información pública ante el </w:t>
      </w:r>
      <w:r w:rsidRPr="00E316FA">
        <w:rPr>
          <w:rFonts w:ascii="Palatino Linotype" w:eastAsia="Palatino Linotype" w:hAnsi="Palatino Linotype" w:cs="Palatino Linotype"/>
          <w:b/>
        </w:rPr>
        <w:t>Sujeto Obligado</w:t>
      </w:r>
      <w:r w:rsidRPr="00E316FA">
        <w:rPr>
          <w:rFonts w:ascii="Palatino Linotype" w:eastAsia="Palatino Linotype" w:hAnsi="Palatino Linotype" w:cs="Palatino Linotype"/>
        </w:rPr>
        <w:t xml:space="preserve">, a través del Sistema de Acceso a la Información Mexiquense, en lo subsecuente el </w:t>
      </w:r>
      <w:r w:rsidRPr="00E316FA">
        <w:rPr>
          <w:rFonts w:ascii="Palatino Linotype" w:eastAsia="Palatino Linotype" w:hAnsi="Palatino Linotype" w:cs="Palatino Linotype"/>
          <w:b/>
        </w:rPr>
        <w:t>SAIMEX,</w:t>
      </w:r>
      <w:r w:rsidRPr="00E316FA">
        <w:rPr>
          <w:rFonts w:ascii="Palatino Linotype" w:eastAsia="Palatino Linotype" w:hAnsi="Palatino Linotype" w:cs="Palatino Linotype"/>
        </w:rPr>
        <w:t xml:space="preserve"> mediante la cual requirió lo siguiente:</w:t>
      </w:r>
    </w:p>
    <w:p w14:paraId="12FCA8AE" w14:textId="631839E6" w:rsidR="00C35110" w:rsidRPr="00E316FA" w:rsidRDefault="005E204F">
      <w:pPr>
        <w:ind w:left="851" w:right="900"/>
        <w:rPr>
          <w:rFonts w:ascii="Palatino Linotype" w:eastAsia="Palatino Linotype" w:hAnsi="Palatino Linotype" w:cs="Palatino Linotype"/>
          <w:b/>
          <w:i/>
          <w:sz w:val="22"/>
          <w:szCs w:val="22"/>
        </w:rPr>
      </w:pPr>
      <w:r w:rsidRPr="00E316FA">
        <w:rPr>
          <w:rFonts w:ascii="Palatino Linotype" w:eastAsia="Palatino Linotype" w:hAnsi="Palatino Linotype" w:cs="Palatino Linotype"/>
          <w:i/>
          <w:sz w:val="22"/>
          <w:szCs w:val="22"/>
        </w:rPr>
        <w:t xml:space="preserve"> “</w:t>
      </w:r>
      <w:r w:rsidR="00350CF6" w:rsidRPr="00E316FA">
        <w:rPr>
          <w:rFonts w:ascii="Palatino Linotype" w:eastAsia="Palatino Linotype" w:hAnsi="Palatino Linotype" w:cs="Palatino Linotype"/>
          <w:i/>
          <w:sz w:val="22"/>
          <w:szCs w:val="22"/>
        </w:rPr>
        <w:t xml:space="preserve">SOLICITO SABER QUE </w:t>
      </w:r>
      <w:bookmarkStart w:id="3" w:name="_Hlk206069702"/>
      <w:r w:rsidR="00350CF6" w:rsidRPr="00E316FA">
        <w:rPr>
          <w:rFonts w:ascii="Palatino Linotype" w:eastAsia="Palatino Linotype" w:hAnsi="Palatino Linotype" w:cs="Palatino Linotype"/>
          <w:i/>
          <w:sz w:val="22"/>
          <w:szCs w:val="22"/>
        </w:rPr>
        <w:t>REQUISITOS SE NECESITAN PARA ENTRAR A LABORAR EN EL MUNICIPIO</w:t>
      </w:r>
      <w:bookmarkEnd w:id="3"/>
      <w:r w:rsidRPr="00E316FA">
        <w:rPr>
          <w:rFonts w:ascii="Palatino Linotype" w:eastAsia="Palatino Linotype" w:hAnsi="Palatino Linotype" w:cs="Palatino Linotype"/>
          <w:b/>
          <w:i/>
          <w:sz w:val="22"/>
          <w:szCs w:val="22"/>
        </w:rPr>
        <w:t>”</w:t>
      </w:r>
      <w:r w:rsidRPr="00E316FA">
        <w:rPr>
          <w:rFonts w:ascii="Palatino Linotype" w:eastAsia="Palatino Linotype" w:hAnsi="Palatino Linotype" w:cs="Palatino Linotype"/>
          <w:i/>
          <w:sz w:val="22"/>
          <w:szCs w:val="22"/>
        </w:rPr>
        <w:t xml:space="preserve"> (sic) </w:t>
      </w:r>
    </w:p>
    <w:p w14:paraId="01DFE95E" w14:textId="77777777" w:rsidR="00C35110" w:rsidRPr="00E316FA" w:rsidRDefault="005E204F">
      <w:pPr>
        <w:spacing w:before="240" w:after="240" w:line="360" w:lineRule="auto"/>
        <w:jc w:val="both"/>
        <w:rPr>
          <w:rFonts w:ascii="Palatino Linotype" w:eastAsia="Palatino Linotype" w:hAnsi="Palatino Linotype" w:cs="Palatino Linotype"/>
        </w:rPr>
      </w:pPr>
      <w:bookmarkStart w:id="4" w:name="_heading=h.3dy6vkm" w:colFirst="0" w:colLast="0"/>
      <w:bookmarkEnd w:id="4"/>
      <w:r w:rsidRPr="00E316FA">
        <w:rPr>
          <w:rFonts w:ascii="Palatino Linotype" w:eastAsia="Palatino Linotype" w:hAnsi="Palatino Linotype" w:cs="Palatino Linotype"/>
          <w:b/>
        </w:rPr>
        <w:t>Modalidad de Entrega:</w:t>
      </w:r>
      <w:r w:rsidRPr="00E316FA">
        <w:rPr>
          <w:rFonts w:ascii="Palatino Linotype" w:eastAsia="Palatino Linotype" w:hAnsi="Palatino Linotype" w:cs="Palatino Linotype"/>
        </w:rPr>
        <w:t xml:space="preserve"> a través del</w:t>
      </w:r>
      <w:r w:rsidRPr="00E316FA">
        <w:rPr>
          <w:rFonts w:ascii="Palatino Linotype" w:eastAsia="Palatino Linotype" w:hAnsi="Palatino Linotype" w:cs="Palatino Linotype"/>
          <w:b/>
        </w:rPr>
        <w:t xml:space="preserve"> SAIMEX.</w:t>
      </w:r>
    </w:p>
    <w:p w14:paraId="06085993" w14:textId="6B628DED"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b/>
        </w:rPr>
        <w:t xml:space="preserve">2. Respuesta. </w:t>
      </w:r>
      <w:r w:rsidRPr="00E316FA">
        <w:rPr>
          <w:rFonts w:ascii="Palatino Linotype" w:eastAsia="Palatino Linotype" w:hAnsi="Palatino Linotype" w:cs="Palatino Linotype"/>
        </w:rPr>
        <w:t xml:space="preserve">El </w:t>
      </w:r>
      <w:r w:rsidR="00350CF6" w:rsidRPr="00E316FA">
        <w:rPr>
          <w:rFonts w:ascii="Palatino Linotype" w:eastAsia="Palatino Linotype" w:hAnsi="Palatino Linotype" w:cs="Palatino Linotype"/>
          <w:b/>
        </w:rPr>
        <w:t>treinta de junio</w:t>
      </w:r>
      <w:r w:rsidRPr="00E316FA">
        <w:rPr>
          <w:rFonts w:ascii="Palatino Linotype" w:eastAsia="Palatino Linotype" w:hAnsi="Palatino Linotype" w:cs="Palatino Linotype"/>
          <w:b/>
        </w:rPr>
        <w:t xml:space="preserve"> de dos mil veinticinco,</w:t>
      </w:r>
      <w:r w:rsidRPr="00E316FA">
        <w:rPr>
          <w:rFonts w:ascii="Palatino Linotype" w:eastAsia="Palatino Linotype" w:hAnsi="Palatino Linotype" w:cs="Palatino Linotype"/>
        </w:rPr>
        <w:t xml:space="preserve">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09610625" w14:textId="02A01D3D" w:rsidR="00C35110" w:rsidRPr="00E316FA" w:rsidRDefault="005E204F">
      <w:pPr>
        <w:spacing w:before="240" w:after="24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lastRenderedPageBreak/>
        <w:t>“…</w:t>
      </w:r>
      <w:r w:rsidR="00350CF6" w:rsidRPr="00E316FA">
        <w:rPr>
          <w:rFonts w:ascii="Palatino Linotype" w:eastAsia="Palatino Linotype" w:hAnsi="Palatino Linotype" w:cs="Palatino Linotype"/>
          <w:i/>
          <w:sz w:val="22"/>
          <w:szCs w:val="22"/>
        </w:rPr>
        <w:t>En apego a lo establecido su solicitud fue analizada y turnada a el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w:t>
      </w:r>
      <w:r w:rsidRPr="00E316FA">
        <w:rPr>
          <w:rFonts w:ascii="Palatino Linotype" w:eastAsia="Palatino Linotype" w:hAnsi="Palatino Linotype" w:cs="Palatino Linotype"/>
          <w:i/>
          <w:sz w:val="22"/>
          <w:szCs w:val="22"/>
        </w:rPr>
        <w:t>..” (sic)</w:t>
      </w:r>
    </w:p>
    <w:p w14:paraId="11358DFF" w14:textId="77777777" w:rsidR="00350CF6" w:rsidRPr="00E316FA" w:rsidRDefault="005E204F">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adjuntó</w:t>
      </w:r>
      <w:r w:rsidR="00350CF6" w:rsidRPr="00E316FA">
        <w:rPr>
          <w:rFonts w:ascii="Palatino Linotype" w:eastAsia="Palatino Linotype" w:hAnsi="Palatino Linotype" w:cs="Palatino Linotype"/>
        </w:rPr>
        <w:t xml:space="preserve"> los siguientes documentos:</w:t>
      </w:r>
    </w:p>
    <w:p w14:paraId="4A16A497" w14:textId="2A1C896B" w:rsidR="00350CF6" w:rsidRPr="00E316FA" w:rsidRDefault="00350CF6">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 Escrito mediante el cual la titular de la Unidad de Transparencia </w:t>
      </w:r>
      <w:r w:rsidR="00411593" w:rsidRPr="00E316FA">
        <w:rPr>
          <w:rFonts w:ascii="Palatino Linotype" w:eastAsia="Palatino Linotype" w:hAnsi="Palatino Linotype" w:cs="Palatino Linotype"/>
        </w:rPr>
        <w:t>notificó a la persona solicitante la respuesta.</w:t>
      </w:r>
    </w:p>
    <w:p w14:paraId="6A9826DF" w14:textId="77777777" w:rsidR="00411593" w:rsidRPr="00E316FA" w:rsidRDefault="00411593">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Oficio número ZIN/DA/SRH/132/2025, mediante el cual el Subdirector de Recursos Humanos manifestó que los requisitos para entrar a laborar al ayuntamiento van de acuerdo a Ley de Trabajo de los Servidores Públicos del Estado de México y Municipios, Capítulo I, artículo 47, el cual se citó.</w:t>
      </w:r>
    </w:p>
    <w:p w14:paraId="1D527810" w14:textId="04047BB5" w:rsidR="00C35110" w:rsidRPr="00E316FA" w:rsidRDefault="005E204F">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b/>
        </w:rPr>
        <w:t xml:space="preserve">3. Interposición del recurso de revisión. </w:t>
      </w:r>
      <w:r w:rsidRPr="00E316FA">
        <w:rPr>
          <w:rFonts w:ascii="Palatino Linotype" w:eastAsia="Palatino Linotype" w:hAnsi="Palatino Linotype" w:cs="Palatino Linotype"/>
        </w:rPr>
        <w:t xml:space="preserve">Inconforme con los términos de la respuesta emitida por parte del </w:t>
      </w:r>
      <w:r w:rsidRPr="00E316FA">
        <w:rPr>
          <w:rFonts w:ascii="Palatino Linotype" w:eastAsia="Palatino Linotype" w:hAnsi="Palatino Linotype" w:cs="Palatino Linotype"/>
          <w:b/>
        </w:rPr>
        <w:t>Sujeto Obligado</w:t>
      </w:r>
      <w:r w:rsidRPr="00E316FA">
        <w:rPr>
          <w:rFonts w:ascii="Palatino Linotype" w:eastAsia="Palatino Linotype" w:hAnsi="Palatino Linotype" w:cs="Palatino Linotype"/>
        </w:rPr>
        <w:t xml:space="preserve">, el </w:t>
      </w:r>
      <w:r w:rsidR="0018603D" w:rsidRPr="00E316FA">
        <w:rPr>
          <w:rFonts w:ascii="Palatino Linotype" w:eastAsia="Palatino Linotype" w:hAnsi="Palatino Linotype" w:cs="Palatino Linotype"/>
          <w:b/>
        </w:rPr>
        <w:t>uno de julio</w:t>
      </w:r>
      <w:r w:rsidRPr="00E316FA">
        <w:rPr>
          <w:rFonts w:ascii="Palatino Linotype" w:eastAsia="Palatino Linotype" w:hAnsi="Palatino Linotype" w:cs="Palatino Linotype"/>
          <w:b/>
        </w:rPr>
        <w:t xml:space="preserve"> de dos mil veinticinco,</w:t>
      </w:r>
      <w:r w:rsidRPr="00E316FA">
        <w:rPr>
          <w:rFonts w:ascii="Palatino Linotype" w:eastAsia="Palatino Linotype" w:hAnsi="Palatino Linotype" w:cs="Palatino Linotype"/>
        </w:rPr>
        <w:t xml:space="preserve">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interpuso el recurso de revisión a través de </w:t>
      </w:r>
      <w:r w:rsidRPr="00E316FA">
        <w:rPr>
          <w:rFonts w:ascii="Palatino Linotype" w:eastAsia="Palatino Linotype" w:hAnsi="Palatino Linotype" w:cs="Palatino Linotype"/>
          <w:b/>
        </w:rPr>
        <w:t xml:space="preserve">SAIMEX, </w:t>
      </w:r>
      <w:r w:rsidRPr="00E316FA">
        <w:rPr>
          <w:rFonts w:ascii="Palatino Linotype" w:eastAsia="Palatino Linotype" w:hAnsi="Palatino Linotype" w:cs="Palatino Linotype"/>
        </w:rPr>
        <w:t>en donde se manifestó de la siguiente manera:</w:t>
      </w:r>
    </w:p>
    <w:p w14:paraId="7FD4C7D7" w14:textId="77777777" w:rsidR="00C35110" w:rsidRPr="00E316FA" w:rsidRDefault="005E204F">
      <w:pPr>
        <w:spacing w:before="240" w:after="240" w:line="360" w:lineRule="auto"/>
        <w:ind w:right="49"/>
        <w:jc w:val="both"/>
        <w:rPr>
          <w:rFonts w:ascii="Palatino Linotype" w:eastAsia="Palatino Linotype" w:hAnsi="Palatino Linotype" w:cs="Palatino Linotype"/>
          <w:b/>
        </w:rPr>
      </w:pPr>
      <w:r w:rsidRPr="00E316FA">
        <w:rPr>
          <w:rFonts w:ascii="Palatino Linotype" w:eastAsia="Palatino Linotype" w:hAnsi="Palatino Linotype" w:cs="Palatino Linotype"/>
          <w:b/>
        </w:rPr>
        <w:t xml:space="preserve">Acto impugnado: </w:t>
      </w:r>
    </w:p>
    <w:p w14:paraId="21036EA1" w14:textId="24981822" w:rsidR="00C35110" w:rsidRPr="00E316FA" w:rsidRDefault="005E204F">
      <w:pPr>
        <w:tabs>
          <w:tab w:val="left" w:pos="2745"/>
        </w:tabs>
        <w:spacing w:before="240" w:after="240"/>
        <w:ind w:left="851" w:right="900"/>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r w:rsidR="0018603D" w:rsidRPr="00E316FA">
        <w:rPr>
          <w:rFonts w:ascii="Palatino Linotype" w:eastAsia="Palatino Linotype" w:hAnsi="Palatino Linotype" w:cs="Palatino Linotype"/>
          <w:i/>
          <w:sz w:val="22"/>
          <w:szCs w:val="22"/>
        </w:rPr>
        <w:t xml:space="preserve">no entrega </w:t>
      </w:r>
      <w:proofErr w:type="spellStart"/>
      <w:r w:rsidR="0018603D" w:rsidRPr="00E316FA">
        <w:rPr>
          <w:rFonts w:ascii="Palatino Linotype" w:eastAsia="Palatino Linotype" w:hAnsi="Palatino Linotype" w:cs="Palatino Linotype"/>
          <w:i/>
          <w:sz w:val="22"/>
          <w:szCs w:val="22"/>
        </w:rPr>
        <w:t>informacion</w:t>
      </w:r>
      <w:proofErr w:type="spellEnd"/>
      <w:r w:rsidRPr="00E316FA">
        <w:rPr>
          <w:rFonts w:ascii="Palatino Linotype" w:eastAsia="Palatino Linotype" w:hAnsi="Palatino Linotype" w:cs="Palatino Linotype"/>
          <w:i/>
          <w:sz w:val="22"/>
          <w:szCs w:val="22"/>
        </w:rPr>
        <w:t>” (sic)</w:t>
      </w:r>
    </w:p>
    <w:p w14:paraId="1BB7E324" w14:textId="77777777" w:rsidR="00C35110" w:rsidRPr="00E316FA" w:rsidRDefault="005E204F">
      <w:pPr>
        <w:spacing w:line="360" w:lineRule="auto"/>
        <w:jc w:val="both"/>
        <w:rPr>
          <w:rFonts w:ascii="Palatino Linotype" w:eastAsia="Palatino Linotype" w:hAnsi="Palatino Linotype" w:cs="Palatino Linotype"/>
        </w:rPr>
      </w:pPr>
      <w:bookmarkStart w:id="5" w:name="_heading=h.30j0zll" w:colFirst="0" w:colLast="0"/>
      <w:bookmarkEnd w:id="5"/>
      <w:r w:rsidRPr="00E316FA">
        <w:rPr>
          <w:rFonts w:ascii="Palatino Linotype" w:eastAsia="Palatino Linotype" w:hAnsi="Palatino Linotype" w:cs="Palatino Linotype"/>
          <w:b/>
        </w:rPr>
        <w:t>Y, Razones o motivos de inconformidad</w:t>
      </w:r>
      <w:r w:rsidRPr="00E316FA">
        <w:rPr>
          <w:rFonts w:ascii="Palatino Linotype" w:eastAsia="Palatino Linotype" w:hAnsi="Palatino Linotype" w:cs="Palatino Linotype"/>
        </w:rPr>
        <w:t>:</w:t>
      </w:r>
    </w:p>
    <w:p w14:paraId="7891AEF2" w14:textId="6689135C" w:rsidR="00C35110" w:rsidRPr="00E316FA" w:rsidRDefault="005E204F">
      <w:pPr>
        <w:tabs>
          <w:tab w:val="left" w:pos="2745"/>
        </w:tabs>
        <w:spacing w:before="240" w:after="240"/>
        <w:ind w:left="851" w:right="900"/>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lastRenderedPageBreak/>
        <w:t>“</w:t>
      </w:r>
      <w:r w:rsidR="0018603D" w:rsidRPr="00E316FA">
        <w:rPr>
          <w:rFonts w:ascii="Palatino Linotype" w:eastAsia="Palatino Linotype" w:hAnsi="Palatino Linotype" w:cs="Palatino Linotype"/>
          <w:i/>
          <w:sz w:val="22"/>
          <w:szCs w:val="22"/>
        </w:rPr>
        <w:t xml:space="preserve">no entrega </w:t>
      </w:r>
      <w:proofErr w:type="spellStart"/>
      <w:r w:rsidR="0018603D" w:rsidRPr="00E316FA">
        <w:rPr>
          <w:rFonts w:ascii="Palatino Linotype" w:eastAsia="Palatino Linotype" w:hAnsi="Palatino Linotype" w:cs="Palatino Linotype"/>
          <w:i/>
          <w:sz w:val="22"/>
          <w:szCs w:val="22"/>
        </w:rPr>
        <w:t>informacion</w:t>
      </w:r>
      <w:proofErr w:type="spellEnd"/>
      <w:r w:rsidRPr="00E316FA">
        <w:rPr>
          <w:rFonts w:ascii="Palatino Linotype" w:eastAsia="Palatino Linotype" w:hAnsi="Palatino Linotype" w:cs="Palatino Linotype"/>
          <w:i/>
          <w:sz w:val="22"/>
          <w:szCs w:val="22"/>
        </w:rPr>
        <w:t>” (sic)</w:t>
      </w:r>
    </w:p>
    <w:p w14:paraId="554B69A1"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b/>
        </w:rPr>
        <w:t xml:space="preserve">4. Turno. </w:t>
      </w:r>
      <w:r w:rsidRPr="00E316F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316FA">
        <w:rPr>
          <w:rFonts w:ascii="Palatino Linotype" w:eastAsia="Palatino Linotype" w:hAnsi="Palatino Linotype" w:cs="Palatino Linotype"/>
          <w:b/>
        </w:rPr>
        <w:t xml:space="preserve">Guadalupe Ramírez Peña, </w:t>
      </w:r>
      <w:r w:rsidRPr="00E316FA">
        <w:rPr>
          <w:rFonts w:ascii="Palatino Linotype" w:eastAsia="Palatino Linotype" w:hAnsi="Palatino Linotype" w:cs="Palatino Linotype"/>
        </w:rPr>
        <w:t xml:space="preserve">a efecto de que analizara sobre su admisión o su </w:t>
      </w:r>
      <w:proofErr w:type="spellStart"/>
      <w:r w:rsidRPr="00E316FA">
        <w:rPr>
          <w:rFonts w:ascii="Palatino Linotype" w:eastAsia="Palatino Linotype" w:hAnsi="Palatino Linotype" w:cs="Palatino Linotype"/>
        </w:rPr>
        <w:t>desechamiento</w:t>
      </w:r>
      <w:proofErr w:type="spellEnd"/>
      <w:r w:rsidRPr="00E316FA">
        <w:rPr>
          <w:rFonts w:ascii="Palatino Linotype" w:eastAsia="Palatino Linotype" w:hAnsi="Palatino Linotype" w:cs="Palatino Linotype"/>
        </w:rPr>
        <w:t>.</w:t>
      </w:r>
    </w:p>
    <w:p w14:paraId="49201E34" w14:textId="05269BA8" w:rsidR="00C35110" w:rsidRPr="00E316FA" w:rsidRDefault="005E204F">
      <w:pPr>
        <w:spacing w:before="240" w:after="240" w:line="360" w:lineRule="auto"/>
        <w:jc w:val="both"/>
        <w:rPr>
          <w:rFonts w:ascii="Palatino Linotype" w:eastAsia="Palatino Linotype" w:hAnsi="Palatino Linotype" w:cs="Palatino Linotype"/>
          <w:b/>
        </w:rPr>
      </w:pPr>
      <w:r w:rsidRPr="00E316FA">
        <w:rPr>
          <w:rFonts w:ascii="Palatino Linotype" w:eastAsia="Palatino Linotype" w:hAnsi="Palatino Linotype" w:cs="Palatino Linotype"/>
          <w:b/>
        </w:rPr>
        <w:t>5. Admisión del Recurso de revisión.</w:t>
      </w:r>
      <w:r w:rsidRPr="00E316FA">
        <w:rPr>
          <w:rFonts w:ascii="Palatino Linotype" w:eastAsia="Palatino Linotype" w:hAnsi="Palatino Linotype" w:cs="Palatino Linotype"/>
        </w:rPr>
        <w:t xml:space="preserve"> El</w:t>
      </w:r>
      <w:r w:rsidRPr="00E316FA">
        <w:rPr>
          <w:rFonts w:ascii="Palatino Linotype" w:eastAsia="Palatino Linotype" w:hAnsi="Palatino Linotype" w:cs="Palatino Linotype"/>
          <w:b/>
        </w:rPr>
        <w:t xml:space="preserve"> </w:t>
      </w:r>
      <w:r w:rsidR="0018603D" w:rsidRPr="00E316FA">
        <w:rPr>
          <w:rFonts w:ascii="Palatino Linotype" w:eastAsia="Palatino Linotype" w:hAnsi="Palatino Linotype" w:cs="Palatino Linotype"/>
          <w:b/>
        </w:rPr>
        <w:t xml:space="preserve">cuatro de julio </w:t>
      </w:r>
      <w:r w:rsidRPr="00E316FA">
        <w:rPr>
          <w:rFonts w:ascii="Palatino Linotype" w:eastAsia="Palatino Linotype" w:hAnsi="Palatino Linotype" w:cs="Palatino Linotype"/>
          <w:b/>
        </w:rPr>
        <w:t xml:space="preserve">de dos mil veinticinco, </w:t>
      </w:r>
      <w:r w:rsidRPr="00E316F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presentara su informe justificado.</w:t>
      </w:r>
    </w:p>
    <w:p w14:paraId="70338D20" w14:textId="77777777" w:rsidR="00C35110" w:rsidRPr="00E316FA" w:rsidRDefault="005E204F">
      <w:pPr>
        <w:spacing w:before="240" w:after="240" w:line="360" w:lineRule="auto"/>
        <w:jc w:val="both"/>
        <w:rPr>
          <w:rFonts w:ascii="Palatino Linotype" w:eastAsia="Palatino Linotype" w:hAnsi="Palatino Linotype" w:cs="Palatino Linotype"/>
        </w:rPr>
      </w:pPr>
      <w:bookmarkStart w:id="6" w:name="_heading=h.2s8eyo1" w:colFirst="0" w:colLast="0"/>
      <w:bookmarkEnd w:id="6"/>
      <w:r w:rsidRPr="00E316FA">
        <w:rPr>
          <w:rFonts w:ascii="Palatino Linotype" w:eastAsia="Palatino Linotype" w:hAnsi="Palatino Linotype" w:cs="Palatino Linotype"/>
          <w:b/>
        </w:rPr>
        <w:t>6. Manifestaciones</w:t>
      </w:r>
      <w:r w:rsidRPr="00E316FA">
        <w:rPr>
          <w:rFonts w:ascii="Palatino Linotype" w:eastAsia="Palatino Linotype" w:hAnsi="Palatino Linotype" w:cs="Palatino Linotype"/>
        </w:rPr>
        <w:t xml:space="preserve">. De las constancias que obran en el expediente electrónico del SAIMEX se desprende que el </w:t>
      </w:r>
      <w:r w:rsidRPr="00E316FA">
        <w:rPr>
          <w:rFonts w:ascii="Palatino Linotype" w:eastAsia="Palatino Linotype" w:hAnsi="Palatino Linotype" w:cs="Palatino Linotype"/>
          <w:b/>
        </w:rPr>
        <w:t>Sujeto Obligado</w:t>
      </w:r>
      <w:r w:rsidRPr="00E316FA">
        <w:rPr>
          <w:rFonts w:ascii="Palatino Linotype" w:eastAsia="Palatino Linotype" w:hAnsi="Palatino Linotype" w:cs="Palatino Linotype"/>
        </w:rPr>
        <w:t xml:space="preserve"> no rindió su Informe Justificado, del mismo modo la parte</w:t>
      </w:r>
      <w:r w:rsidRPr="00E316FA">
        <w:rPr>
          <w:rFonts w:ascii="Palatino Linotype" w:eastAsia="Palatino Linotype" w:hAnsi="Palatino Linotype" w:cs="Palatino Linotype"/>
          <w:b/>
        </w:rPr>
        <w:t xml:space="preserve"> Recurrente</w:t>
      </w:r>
      <w:r w:rsidRPr="00E316FA">
        <w:rPr>
          <w:rFonts w:ascii="Palatino Linotype" w:eastAsia="Palatino Linotype" w:hAnsi="Palatino Linotype" w:cs="Palatino Linotype"/>
        </w:rPr>
        <w:t xml:space="preserve"> omitió realizar manifestaciones, como se observa a continuación:</w:t>
      </w:r>
    </w:p>
    <w:p w14:paraId="04B9F579" w14:textId="26E9D595" w:rsidR="00C35110" w:rsidRPr="00E316FA" w:rsidRDefault="0018603D">
      <w:pPr>
        <w:spacing w:before="240" w:after="240" w:line="360" w:lineRule="auto"/>
        <w:jc w:val="both"/>
        <w:rPr>
          <w:rFonts w:ascii="Palatino Linotype" w:eastAsia="Palatino Linotype" w:hAnsi="Palatino Linotype" w:cs="Palatino Linotype"/>
        </w:rPr>
      </w:pPr>
      <w:r w:rsidRPr="00E316FA">
        <w:rPr>
          <w:noProof/>
        </w:rPr>
        <w:lastRenderedPageBreak/>
        <w:drawing>
          <wp:inline distT="0" distB="0" distL="0" distR="0" wp14:anchorId="73B36D8C" wp14:editId="3BBE4896">
            <wp:extent cx="5612130" cy="1559560"/>
            <wp:effectExtent l="0" t="0" r="7620" b="2540"/>
            <wp:docPr id="1248523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23739" name=""/>
                    <pic:cNvPicPr/>
                  </pic:nvPicPr>
                  <pic:blipFill>
                    <a:blip r:embed="rId8"/>
                    <a:stretch>
                      <a:fillRect/>
                    </a:stretch>
                  </pic:blipFill>
                  <pic:spPr>
                    <a:xfrm>
                      <a:off x="0" y="0"/>
                      <a:ext cx="5612130" cy="1559560"/>
                    </a:xfrm>
                    <a:prstGeom prst="rect">
                      <a:avLst/>
                    </a:prstGeom>
                  </pic:spPr>
                </pic:pic>
              </a:graphicData>
            </a:graphic>
          </wp:inline>
        </w:drawing>
      </w:r>
    </w:p>
    <w:p w14:paraId="6D0AC559" w14:textId="776A3AD4"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b/>
        </w:rPr>
        <w:t xml:space="preserve">7. Cierre de instrucción. </w:t>
      </w:r>
      <w:r w:rsidRPr="00E316FA">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18603D" w:rsidRPr="00E316FA">
        <w:rPr>
          <w:rFonts w:ascii="Palatino Linotype" w:eastAsia="Palatino Linotype" w:hAnsi="Palatino Linotype" w:cs="Palatino Linotype"/>
          <w:b/>
        </w:rPr>
        <w:t xml:space="preserve">cinco de agosto </w:t>
      </w:r>
      <w:r w:rsidRPr="00E316FA">
        <w:rPr>
          <w:rFonts w:ascii="Palatino Linotype" w:eastAsia="Palatino Linotype" w:hAnsi="Palatino Linotype" w:cs="Palatino Linotype"/>
          <w:b/>
        </w:rPr>
        <w:t>de dos mil veinticinco</w:t>
      </w:r>
      <w:r w:rsidRPr="00E316F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820D587"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616F498" w14:textId="77777777" w:rsidR="00C35110" w:rsidRPr="00E316FA" w:rsidRDefault="005E204F">
      <w:pPr>
        <w:widowControl w:val="0"/>
        <w:spacing w:before="240" w:after="240" w:line="360" w:lineRule="auto"/>
        <w:jc w:val="center"/>
        <w:rPr>
          <w:rFonts w:ascii="Palatino Linotype" w:eastAsia="Palatino Linotype" w:hAnsi="Palatino Linotype" w:cs="Palatino Linotype"/>
          <w:b/>
        </w:rPr>
      </w:pPr>
      <w:r w:rsidRPr="00E316FA">
        <w:rPr>
          <w:rFonts w:ascii="Palatino Linotype" w:eastAsia="Palatino Linotype" w:hAnsi="Palatino Linotype" w:cs="Palatino Linotype"/>
          <w:b/>
        </w:rPr>
        <w:t>II. C O N S I D E R A N D O S</w:t>
      </w:r>
    </w:p>
    <w:p w14:paraId="69B2619A"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b/>
        </w:rPr>
        <w:t>Primero. Competencia.</w:t>
      </w:r>
      <w:r w:rsidRPr="00E316F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w:t>
      </w:r>
      <w:r w:rsidRPr="00E316FA">
        <w:rPr>
          <w:rFonts w:ascii="Palatino Linotype" w:eastAsia="Palatino Linotype" w:hAnsi="Palatino Linotype" w:cs="Palatino Linotype"/>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7B5750D8" w14:textId="77777777" w:rsidR="00C35110" w:rsidRPr="00E316FA" w:rsidRDefault="005E204F">
      <w:pPr>
        <w:spacing w:before="240" w:after="240" w:line="360" w:lineRule="auto"/>
        <w:jc w:val="both"/>
        <w:rPr>
          <w:rFonts w:ascii="Palatino Linotype" w:eastAsia="Palatino Linotype" w:hAnsi="Palatino Linotype" w:cs="Palatino Linotype"/>
        </w:rPr>
      </w:pPr>
      <w:bookmarkStart w:id="7" w:name="_heading=h.tyjcwt" w:colFirst="0" w:colLast="0"/>
      <w:bookmarkEnd w:id="7"/>
      <w:r w:rsidRPr="00E316FA">
        <w:rPr>
          <w:rFonts w:ascii="Palatino Linotype" w:eastAsia="Palatino Linotype" w:hAnsi="Palatino Linotype" w:cs="Palatino Linotype"/>
          <w:b/>
        </w:rPr>
        <w:t>Segundo. Oportunidad y Procedibilidad del Recurso de Revisión</w:t>
      </w:r>
      <w:r w:rsidRPr="00E316F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C570FE" w14:textId="705A2D9F"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 xml:space="preserve">remitió la respuesta a la solicitud de información el día </w:t>
      </w:r>
      <w:r w:rsidR="00957917" w:rsidRPr="00E316FA">
        <w:rPr>
          <w:rFonts w:ascii="Palatino Linotype" w:eastAsia="Palatino Linotype" w:hAnsi="Palatino Linotype" w:cs="Palatino Linotype"/>
          <w:b/>
        </w:rPr>
        <w:t>treinta</w:t>
      </w:r>
      <w:r w:rsidRPr="00E316FA">
        <w:rPr>
          <w:rFonts w:ascii="Palatino Linotype" w:eastAsia="Palatino Linotype" w:hAnsi="Palatino Linotype" w:cs="Palatino Linotype"/>
          <w:b/>
        </w:rPr>
        <w:t xml:space="preserve"> de </w:t>
      </w:r>
      <w:r w:rsidR="00957917" w:rsidRPr="00E316FA">
        <w:rPr>
          <w:rFonts w:ascii="Palatino Linotype" w:eastAsia="Palatino Linotype" w:hAnsi="Palatino Linotype" w:cs="Palatino Linotype"/>
          <w:b/>
        </w:rPr>
        <w:t>junio</w:t>
      </w:r>
      <w:r w:rsidRPr="00E316FA">
        <w:rPr>
          <w:rFonts w:ascii="Palatino Linotype" w:eastAsia="Palatino Linotype" w:hAnsi="Palatino Linotype" w:cs="Palatino Linotype"/>
          <w:b/>
        </w:rPr>
        <w:t xml:space="preserve"> de dos mil veinticinco, </w:t>
      </w:r>
      <w:r w:rsidRPr="00E316FA">
        <w:rPr>
          <w:rFonts w:ascii="Palatino Linotype" w:eastAsia="Palatino Linotype" w:hAnsi="Palatino Linotype" w:cs="Palatino Linotype"/>
        </w:rPr>
        <w:t xml:space="preserve">mientras que el recurso de revisión interpuesto por la parte </w:t>
      </w:r>
      <w:r w:rsidRPr="00E316FA">
        <w:rPr>
          <w:rFonts w:ascii="Palatino Linotype" w:eastAsia="Palatino Linotype" w:hAnsi="Palatino Linotype" w:cs="Palatino Linotype"/>
          <w:b/>
        </w:rPr>
        <w:t xml:space="preserve">Recurrente, </w:t>
      </w:r>
      <w:r w:rsidRPr="00E316FA">
        <w:rPr>
          <w:rFonts w:ascii="Palatino Linotype" w:eastAsia="Palatino Linotype" w:hAnsi="Palatino Linotype" w:cs="Palatino Linotype"/>
        </w:rPr>
        <w:t>se tuvo por presentado el día</w:t>
      </w:r>
      <w:r w:rsidRPr="00E316FA">
        <w:rPr>
          <w:rFonts w:ascii="Palatino Linotype" w:eastAsia="Palatino Linotype" w:hAnsi="Palatino Linotype" w:cs="Palatino Linotype"/>
          <w:b/>
        </w:rPr>
        <w:t xml:space="preserve"> </w:t>
      </w:r>
      <w:r w:rsidR="00957917" w:rsidRPr="00E316FA">
        <w:rPr>
          <w:rFonts w:ascii="Palatino Linotype" w:eastAsia="Palatino Linotype" w:hAnsi="Palatino Linotype" w:cs="Palatino Linotype"/>
          <w:b/>
        </w:rPr>
        <w:t>uno de julio</w:t>
      </w:r>
      <w:r w:rsidRPr="00E316FA">
        <w:rPr>
          <w:rFonts w:ascii="Palatino Linotype" w:eastAsia="Palatino Linotype" w:hAnsi="Palatino Linotype" w:cs="Palatino Linotype"/>
          <w:b/>
        </w:rPr>
        <w:t xml:space="preserve"> de dos mil veinticinco, </w:t>
      </w:r>
      <w:r w:rsidRPr="00E316FA">
        <w:rPr>
          <w:rFonts w:ascii="Palatino Linotype" w:eastAsia="Palatino Linotype" w:hAnsi="Palatino Linotype" w:cs="Palatino Linotype"/>
        </w:rPr>
        <w:t xml:space="preserve">esto es, al </w:t>
      </w:r>
      <w:r w:rsidR="00957917" w:rsidRPr="00E316FA">
        <w:rPr>
          <w:rFonts w:ascii="Palatino Linotype" w:eastAsia="Palatino Linotype" w:hAnsi="Palatino Linotype" w:cs="Palatino Linotype"/>
        </w:rPr>
        <w:t xml:space="preserve">segundo </w:t>
      </w:r>
      <w:r w:rsidRPr="00E316FA">
        <w:rPr>
          <w:rFonts w:ascii="Palatino Linotype" w:eastAsia="Palatino Linotype" w:hAnsi="Palatino Linotype" w:cs="Palatino Linotype"/>
        </w:rPr>
        <w:t>día hábil posterior a aquel en el que tuvo conocimiento de la respuesta impugnada. En este sentido, se concluye que el presente recurso de revisión se encuentra dentro de los márgenes temporales previstos en las disposiciones legales referidas.</w:t>
      </w:r>
    </w:p>
    <w:p w14:paraId="738310C3" w14:textId="77777777" w:rsidR="00281B03" w:rsidRPr="00E316FA" w:rsidRDefault="00281B03" w:rsidP="00281B03">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Además, por cuanto hace a la procedibilidad del recurso de revisión, es de suma importancia señalar que la parte</w:t>
      </w:r>
      <w:r w:rsidRPr="00E316FA">
        <w:rPr>
          <w:rFonts w:ascii="Palatino Linotype" w:eastAsia="Palatino Linotype" w:hAnsi="Palatino Linotype" w:cs="Palatino Linotype"/>
          <w:b/>
        </w:rPr>
        <w:t xml:space="preserve"> Recurrente</w:t>
      </w:r>
      <w:r w:rsidRPr="00E316FA">
        <w:rPr>
          <w:rFonts w:ascii="Palatino Linotype" w:eastAsia="Palatino Linotype" w:hAnsi="Palatino Linotype" w:cs="Palatino Linotype"/>
        </w:rPr>
        <w:t xml:space="preserve">, no señaló un nombre o seudónimo con el cual desea ser identificado, como se advierte en el detalle de seguimiento del SAIMEX, no obstante no proporcionar un nombre no es motivo para archivar la solicitud de acceso a la información pública como concluida, conforme a lo previsto </w:t>
      </w:r>
      <w:r w:rsidRPr="00E316FA">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06270F91" w14:textId="77777777" w:rsidR="00281B03" w:rsidRPr="00E316FA" w:rsidRDefault="00281B03" w:rsidP="00281B03">
      <w:pPr>
        <w:spacing w:before="120" w:after="120"/>
        <w:ind w:left="860" w:right="900"/>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r w:rsidRPr="00E316FA">
        <w:rPr>
          <w:rFonts w:ascii="Palatino Linotype" w:eastAsia="Palatino Linotype" w:hAnsi="Palatino Linotype" w:cs="Palatino Linotype"/>
          <w:b/>
          <w:i/>
          <w:sz w:val="22"/>
          <w:szCs w:val="22"/>
        </w:rPr>
        <w:t>Las solicitudes anónimas</w:t>
      </w:r>
      <w:r w:rsidRPr="00E316FA">
        <w:rPr>
          <w:rFonts w:ascii="Palatino Linotype" w:eastAsia="Palatino Linotype" w:hAnsi="Palatino Linotype" w:cs="Palatino Linotype"/>
          <w:i/>
          <w:sz w:val="22"/>
          <w:szCs w:val="22"/>
        </w:rPr>
        <w:t xml:space="preserve">, con nombre incompleto o </w:t>
      </w:r>
      <w:r w:rsidRPr="00E316FA">
        <w:rPr>
          <w:rFonts w:ascii="Palatino Linotype" w:eastAsia="Palatino Linotype" w:hAnsi="Palatino Linotype" w:cs="Palatino Linotype"/>
          <w:b/>
          <w:i/>
          <w:sz w:val="22"/>
          <w:szCs w:val="22"/>
        </w:rPr>
        <w:t>seudónimo</w:t>
      </w:r>
      <w:r w:rsidRPr="00E316FA">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238CD192" w14:textId="77777777" w:rsidR="00281B03" w:rsidRPr="00E316FA" w:rsidRDefault="00281B03" w:rsidP="00281B03">
      <w:pPr>
        <w:spacing w:before="240" w:after="240" w:line="360" w:lineRule="auto"/>
        <w:jc w:val="both"/>
        <w:rPr>
          <w:rFonts w:ascii="Palatino Linotype" w:eastAsia="Palatino Linotype" w:hAnsi="Palatino Linotype" w:cs="Palatino Linotype"/>
          <w:b/>
        </w:rPr>
      </w:pPr>
      <w:r w:rsidRPr="00E316FA">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E316FA">
        <w:rPr>
          <w:rFonts w:ascii="Palatino Linotype" w:eastAsia="Palatino Linotype" w:hAnsi="Palatino Linotype" w:cs="Palatino Linotype"/>
          <w:b/>
        </w:rPr>
        <w:t xml:space="preserve"> SAIMEX.</w:t>
      </w:r>
    </w:p>
    <w:p w14:paraId="136E0047" w14:textId="4DADA2F7" w:rsidR="00C35110" w:rsidRPr="00E316FA" w:rsidRDefault="005E204F">
      <w:pPr>
        <w:spacing w:before="240" w:after="240" w:line="360" w:lineRule="auto"/>
        <w:jc w:val="both"/>
        <w:rPr>
          <w:rFonts w:ascii="Palatino Linotype" w:eastAsia="Palatino Linotype" w:hAnsi="Palatino Linotype" w:cs="Palatino Linotype"/>
        </w:rPr>
      </w:pPr>
      <w:bookmarkStart w:id="8" w:name="_heading=h.3znysh7" w:colFirst="0" w:colLast="0"/>
      <w:bookmarkEnd w:id="8"/>
      <w:r w:rsidRPr="00E316FA">
        <w:rPr>
          <w:rFonts w:ascii="Palatino Linotype" w:eastAsia="Palatino Linotype" w:hAnsi="Palatino Linotype" w:cs="Palatino Linotype"/>
        </w:rPr>
        <w:t xml:space="preserve">Finalmente, se advierte que resulta procedente la interposición del recurso, según lo manifestado por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en sus motivos de inconformidad, de acuerdo al artículo 179, fracción I del ordenamiento legal citado, que a la letra dice: </w:t>
      </w:r>
    </w:p>
    <w:p w14:paraId="7E0D4F06" w14:textId="77777777" w:rsidR="00C35110" w:rsidRPr="00E316FA" w:rsidRDefault="005E204F">
      <w:pPr>
        <w:tabs>
          <w:tab w:val="left" w:pos="7938"/>
        </w:tabs>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r w:rsidRPr="00E316FA">
        <w:rPr>
          <w:rFonts w:ascii="Palatino Linotype" w:eastAsia="Palatino Linotype" w:hAnsi="Palatino Linotype" w:cs="Palatino Linotype"/>
          <w:b/>
          <w:i/>
          <w:sz w:val="22"/>
          <w:szCs w:val="22"/>
        </w:rPr>
        <w:t>Artículo 179.</w:t>
      </w:r>
      <w:r w:rsidRPr="00E316F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F9D91F6" w14:textId="77777777" w:rsidR="00C35110" w:rsidRPr="00E316FA" w:rsidRDefault="005E204F">
      <w:pPr>
        <w:tabs>
          <w:tab w:val="left" w:pos="7938"/>
        </w:tabs>
        <w:spacing w:before="120" w:after="120"/>
        <w:ind w:left="1134" w:right="900"/>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p>
    <w:p w14:paraId="3AF58314" w14:textId="77777777" w:rsidR="00C35110" w:rsidRPr="00E316FA" w:rsidRDefault="005E204F">
      <w:pPr>
        <w:tabs>
          <w:tab w:val="left" w:pos="7938"/>
        </w:tabs>
        <w:spacing w:before="120" w:after="120"/>
        <w:ind w:left="1134" w:right="900"/>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I</w:t>
      </w:r>
      <w:r w:rsidRPr="00E316FA">
        <w:rPr>
          <w:rFonts w:ascii="Palatino Linotype" w:eastAsia="Palatino Linotype" w:hAnsi="Palatino Linotype" w:cs="Palatino Linotype"/>
          <w:i/>
          <w:sz w:val="22"/>
          <w:szCs w:val="22"/>
        </w:rPr>
        <w:t>. La negativa a la información solicitada;”</w:t>
      </w:r>
    </w:p>
    <w:p w14:paraId="77B261A4" w14:textId="77777777" w:rsidR="00C35110" w:rsidRPr="00E316FA" w:rsidRDefault="005E204F">
      <w:pPr>
        <w:spacing w:before="240" w:after="240" w:line="360" w:lineRule="auto"/>
        <w:jc w:val="both"/>
        <w:rPr>
          <w:rFonts w:ascii="Palatino Linotype" w:eastAsia="Palatino Linotype" w:hAnsi="Palatino Linotype" w:cs="Palatino Linotype"/>
          <w:b/>
        </w:rPr>
      </w:pPr>
      <w:r w:rsidRPr="00E316FA">
        <w:rPr>
          <w:rFonts w:ascii="Palatino Linotype" w:eastAsia="Palatino Linotype" w:hAnsi="Palatino Linotype" w:cs="Palatino Linotype"/>
          <w:b/>
        </w:rPr>
        <w:t xml:space="preserve">Tercero. Materia de la revisión. </w:t>
      </w:r>
      <w:r w:rsidRPr="00E316F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316FA">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E316FA">
        <w:rPr>
          <w:rFonts w:ascii="Palatino Linotype" w:eastAsia="Palatino Linotype" w:hAnsi="Palatino Linotype" w:cs="Palatino Linotype"/>
        </w:rPr>
        <w:t xml:space="preserve">de la parte </w:t>
      </w:r>
      <w:r w:rsidRPr="00E316FA">
        <w:rPr>
          <w:rFonts w:ascii="Palatino Linotype" w:eastAsia="Palatino Linotype" w:hAnsi="Palatino Linotype" w:cs="Palatino Linotype"/>
          <w:b/>
        </w:rPr>
        <w:lastRenderedPageBreak/>
        <w:t>Recurrente</w:t>
      </w:r>
      <w:r w:rsidRPr="00E316FA">
        <w:rPr>
          <w:rFonts w:ascii="Palatino Linotype" w:eastAsia="Palatino Linotype" w:hAnsi="Palatino Linotype" w:cs="Palatino Linotype"/>
        </w:rPr>
        <w:t>, o en su defecto, en caso de ser procedente, ordenar la entrega de información.</w:t>
      </w:r>
    </w:p>
    <w:p w14:paraId="1158C672" w14:textId="77777777" w:rsidR="00C35110" w:rsidRPr="00E316FA" w:rsidRDefault="005E204F">
      <w:pPr>
        <w:spacing w:before="240" w:after="240" w:line="360" w:lineRule="auto"/>
        <w:jc w:val="both"/>
        <w:rPr>
          <w:rFonts w:ascii="Palatino Linotype" w:eastAsia="Palatino Linotype" w:hAnsi="Palatino Linotype" w:cs="Palatino Linotype"/>
        </w:rPr>
      </w:pPr>
      <w:bookmarkStart w:id="9" w:name="_heading=h.2et92p0" w:colFirst="0" w:colLast="0"/>
      <w:bookmarkEnd w:id="9"/>
      <w:r w:rsidRPr="00E316FA">
        <w:rPr>
          <w:rFonts w:ascii="Palatino Linotype" w:eastAsia="Palatino Linotype" w:hAnsi="Palatino Linotype" w:cs="Palatino Linotype"/>
          <w:b/>
        </w:rPr>
        <w:t xml:space="preserve">Cuarto. Estudio del asunto. </w:t>
      </w:r>
      <w:r w:rsidRPr="00E316FA">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C1AC41"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r w:rsidRPr="00E316FA">
        <w:rPr>
          <w:rFonts w:ascii="Palatino Linotype" w:eastAsia="Palatino Linotype" w:hAnsi="Palatino Linotype" w:cs="Palatino Linotype"/>
          <w:b/>
          <w:i/>
          <w:sz w:val="22"/>
          <w:szCs w:val="22"/>
        </w:rPr>
        <w:t>Artículo 4</w:t>
      </w:r>
      <w:r w:rsidRPr="00E316F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F9ECDD"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316F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00BD6B"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316FA">
        <w:rPr>
          <w:rFonts w:ascii="Palatino Linotype" w:eastAsia="Palatino Linotype" w:hAnsi="Palatino Linotype" w:cs="Palatino Linotype"/>
          <w:i/>
          <w:sz w:val="22"/>
          <w:szCs w:val="22"/>
        </w:rPr>
        <w:t>.”</w:t>
      </w:r>
    </w:p>
    <w:p w14:paraId="336F7143"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E316FA">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558E471"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“Artículo 12.-</w:t>
      </w:r>
      <w:r w:rsidRPr="00E316F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E40995E"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316FA">
        <w:rPr>
          <w:rFonts w:ascii="Palatino Linotype" w:eastAsia="Palatino Linotype" w:hAnsi="Palatino Linotype" w:cs="Palatino Linotype"/>
          <w:i/>
          <w:sz w:val="22"/>
          <w:szCs w:val="22"/>
        </w:rPr>
        <w:t xml:space="preserve">. </w:t>
      </w:r>
      <w:r w:rsidRPr="00E316F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F488E95" w14:textId="77777777" w:rsidR="00C35110" w:rsidRPr="00E316FA" w:rsidRDefault="005E204F">
      <w:pPr>
        <w:spacing w:before="240" w:after="240" w:line="360" w:lineRule="auto"/>
        <w:ind w:right="-93"/>
        <w:jc w:val="both"/>
        <w:rPr>
          <w:rFonts w:ascii="Palatino Linotype" w:eastAsia="Palatino Linotype" w:hAnsi="Palatino Linotype" w:cs="Palatino Linotype"/>
        </w:rPr>
      </w:pPr>
      <w:r w:rsidRPr="00E316F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D929F07" w14:textId="77777777" w:rsidR="00C35110" w:rsidRPr="00E316FA" w:rsidRDefault="005E204F">
      <w:pPr>
        <w:spacing w:before="240" w:after="240" w:line="360" w:lineRule="auto"/>
        <w:jc w:val="both"/>
        <w:rPr>
          <w:rFonts w:ascii="Palatino Linotype" w:eastAsia="Palatino Linotype" w:hAnsi="Palatino Linotype" w:cs="Palatino Linotype"/>
          <w:b/>
        </w:rPr>
      </w:pPr>
      <w:r w:rsidRPr="00E316FA">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E316FA">
        <w:rPr>
          <w:rFonts w:ascii="Palatino Linotype" w:eastAsia="Palatino Linotype" w:hAnsi="Palatino Linotype" w:cs="Palatino Linotype"/>
          <w:b/>
        </w:rPr>
        <w:t xml:space="preserve"> </w:t>
      </w:r>
    </w:p>
    <w:p w14:paraId="3CEBB286"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lastRenderedPageBreak/>
        <w:t xml:space="preserve"> “</w:t>
      </w:r>
      <w:r w:rsidRPr="00E316FA">
        <w:rPr>
          <w:rFonts w:ascii="Palatino Linotype" w:eastAsia="Palatino Linotype" w:hAnsi="Palatino Linotype" w:cs="Palatino Linotype"/>
          <w:b/>
          <w:i/>
          <w:sz w:val="22"/>
          <w:szCs w:val="22"/>
        </w:rPr>
        <w:t>No existe obligación de elaborar documentos ad hoc para atender las solicitudes de acceso a la información.</w:t>
      </w:r>
      <w:r w:rsidRPr="00E316F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11FCF92" w14:textId="77777777" w:rsidR="00CE4723" w:rsidRPr="00E316FA" w:rsidRDefault="00CE4723">
      <w:pPr>
        <w:spacing w:before="120" w:after="120" w:line="360" w:lineRule="auto"/>
        <w:jc w:val="both"/>
        <w:rPr>
          <w:rFonts w:ascii="Palatino Linotype" w:eastAsia="Palatino Linotype" w:hAnsi="Palatino Linotype" w:cs="Palatino Linotype"/>
        </w:rPr>
      </w:pPr>
    </w:p>
    <w:p w14:paraId="392C967F" w14:textId="765F4D27" w:rsidR="00C35110" w:rsidRPr="00E316FA" w:rsidRDefault="005E204F">
      <w:pPr>
        <w:spacing w:before="120" w:after="12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965B7A" w14:textId="77777777" w:rsidR="00C35110" w:rsidRPr="00E316FA" w:rsidRDefault="005E204F">
      <w:pPr>
        <w:spacing w:before="120" w:after="12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405340"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lastRenderedPageBreak/>
        <w:t>“</w:t>
      </w:r>
      <w:r w:rsidRPr="00E316FA">
        <w:rPr>
          <w:rFonts w:ascii="Palatino Linotype" w:eastAsia="Palatino Linotype" w:hAnsi="Palatino Linotype" w:cs="Palatino Linotype"/>
          <w:b/>
          <w:i/>
          <w:sz w:val="22"/>
          <w:szCs w:val="22"/>
        </w:rPr>
        <w:t xml:space="preserve">Artículo 3. </w:t>
      </w:r>
      <w:r w:rsidRPr="00E316FA">
        <w:rPr>
          <w:rFonts w:ascii="Palatino Linotype" w:eastAsia="Palatino Linotype" w:hAnsi="Palatino Linotype" w:cs="Palatino Linotype"/>
          <w:i/>
          <w:sz w:val="22"/>
          <w:szCs w:val="22"/>
        </w:rPr>
        <w:t>Para los efectos de la presente Ley se entenderá por:</w:t>
      </w:r>
    </w:p>
    <w:p w14:paraId="63C6A8DF"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w:t>
      </w:r>
    </w:p>
    <w:p w14:paraId="57495F0F"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i/>
          <w:sz w:val="22"/>
          <w:szCs w:val="22"/>
        </w:rPr>
        <w:t>XI. Documento:</w:t>
      </w:r>
      <w:r w:rsidRPr="00E316FA">
        <w:rPr>
          <w:rFonts w:ascii="Palatino Linotype" w:eastAsia="Palatino Linotype" w:hAnsi="Palatino Linotype" w:cs="Palatino Linotype"/>
          <w:i/>
          <w:sz w:val="22"/>
          <w:szCs w:val="22"/>
        </w:rPr>
        <w:t xml:space="preserve"> Los expedientes, reportes, estudios, actas</w:t>
      </w:r>
      <w:r w:rsidRPr="00E316FA">
        <w:rPr>
          <w:rFonts w:ascii="Palatino Linotype" w:eastAsia="Palatino Linotype" w:hAnsi="Palatino Linotype" w:cs="Palatino Linotype"/>
          <w:b/>
          <w:i/>
          <w:sz w:val="22"/>
          <w:szCs w:val="22"/>
        </w:rPr>
        <w:t>,</w:t>
      </w:r>
      <w:r w:rsidRPr="00E316F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4D09971"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9B5978"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b/>
          <w:sz w:val="22"/>
          <w:szCs w:val="22"/>
        </w:rPr>
        <w:t>“</w:t>
      </w:r>
      <w:r w:rsidRPr="00E316F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316F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C42D20" w14:textId="77777777" w:rsidR="00C35110" w:rsidRPr="00E316FA" w:rsidRDefault="005E204F">
      <w:pPr>
        <w:spacing w:before="120" w:after="120"/>
        <w:ind w:left="851"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4043158"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E5B53D"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A66CECF" w14:textId="77777777" w:rsidR="00C35110" w:rsidRPr="00E316FA" w:rsidRDefault="005E204F">
      <w:pPr>
        <w:spacing w:before="120" w:after="120"/>
        <w:ind w:left="1134" w:right="902"/>
        <w:jc w:val="both"/>
        <w:rPr>
          <w:rFonts w:ascii="Palatino Linotype" w:eastAsia="Palatino Linotype" w:hAnsi="Palatino Linotype" w:cs="Palatino Linotype"/>
          <w:i/>
          <w:sz w:val="22"/>
          <w:szCs w:val="22"/>
        </w:rPr>
      </w:pPr>
      <w:r w:rsidRPr="00E316FA">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w:t>
      </w:r>
    </w:p>
    <w:p w14:paraId="1518B963" w14:textId="77777777" w:rsidR="00C35110" w:rsidRPr="00E316FA" w:rsidRDefault="005E204F">
      <w:pPr>
        <w:spacing w:before="240" w:after="240" w:line="360" w:lineRule="auto"/>
        <w:ind w:right="51"/>
        <w:jc w:val="both"/>
        <w:rPr>
          <w:rFonts w:ascii="Palatino Linotype" w:eastAsia="Palatino Linotype" w:hAnsi="Palatino Linotype" w:cs="Palatino Linotype"/>
        </w:rPr>
      </w:pPr>
      <w:r w:rsidRPr="00E316FA">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8CCACD" w14:textId="77777777"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44D1162" w14:textId="77777777" w:rsidR="00C35110" w:rsidRPr="00E316FA" w:rsidRDefault="005E204F">
      <w:pPr>
        <w:spacing w:before="240" w:after="240" w:line="360" w:lineRule="auto"/>
        <w:ind w:right="51"/>
        <w:jc w:val="both"/>
        <w:rPr>
          <w:rFonts w:ascii="Palatino Linotype" w:eastAsia="Palatino Linotype" w:hAnsi="Palatino Linotype" w:cs="Palatino Linotype"/>
        </w:rPr>
      </w:pPr>
      <w:r w:rsidRPr="00E316FA">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requirió al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le proporcione, información consistente en lo siguiente:</w:t>
      </w:r>
    </w:p>
    <w:p w14:paraId="7BA0C0A1" w14:textId="0CF47F33" w:rsidR="00C35110" w:rsidRPr="00E316FA" w:rsidRDefault="00031A8D" w:rsidP="009659FF">
      <w:pPr>
        <w:pStyle w:val="Prrafodelista"/>
        <w:numPr>
          <w:ilvl w:val="0"/>
          <w:numId w:val="2"/>
        </w:num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Los requisitos se necesitan para entrar a laborar en el municipio</w:t>
      </w:r>
      <w:r w:rsidR="009659FF" w:rsidRPr="00E316FA">
        <w:rPr>
          <w:rFonts w:ascii="Palatino Linotype" w:eastAsia="Palatino Linotype" w:hAnsi="Palatino Linotype" w:cs="Palatino Linotype"/>
        </w:rPr>
        <w:t>.</w:t>
      </w:r>
    </w:p>
    <w:p w14:paraId="6D9F5FC0" w14:textId="77777777" w:rsidR="006E2018" w:rsidRPr="00E316FA" w:rsidRDefault="006E2018"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62928E3" w14:textId="77777777" w:rsidR="006E2018" w:rsidRPr="00E316FA" w:rsidRDefault="006E2018"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41241BD" w14:textId="77777777" w:rsidR="006E2018" w:rsidRPr="00E316FA" w:rsidRDefault="006E2018"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w:t>
      </w:r>
      <w:r w:rsidRPr="00E316FA">
        <w:rPr>
          <w:rFonts w:ascii="Palatino Linotype" w:eastAsia="Palatino Linotype" w:hAnsi="Palatino Linotype" w:cs="Palatino Linotype"/>
        </w:rPr>
        <w:lastRenderedPageBreak/>
        <w:t>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B70CF1F" w14:textId="77777777" w:rsidR="006E2018" w:rsidRPr="00E316FA" w:rsidRDefault="006E2018"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D328C86" w14:textId="0AE6EB47" w:rsidR="00013905" w:rsidRPr="00E316FA" w:rsidRDefault="006E2018"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turnó la solicitud de información para su atención a la </w:t>
      </w:r>
      <w:r w:rsidR="00ED6B42" w:rsidRPr="00E316FA">
        <w:rPr>
          <w:rFonts w:ascii="Palatino Linotype" w:eastAsia="Palatino Linotype" w:hAnsi="Palatino Linotype" w:cs="Palatino Linotype"/>
        </w:rPr>
        <w:t xml:space="preserve">Subdirección de Recursos Humanos adscrita a la </w:t>
      </w:r>
      <w:r w:rsidRPr="00E316FA">
        <w:rPr>
          <w:rFonts w:ascii="Palatino Linotype" w:eastAsia="Palatino Linotype" w:hAnsi="Palatino Linotype" w:cs="Palatino Linotype"/>
          <w:bCs/>
        </w:rPr>
        <w:t>Dirección de Administración</w:t>
      </w:r>
      <w:r w:rsidRPr="00E316FA">
        <w:rPr>
          <w:rFonts w:ascii="Palatino Linotype" w:eastAsia="Palatino Linotype" w:hAnsi="Palatino Linotype" w:cs="Palatino Linotype"/>
        </w:rPr>
        <w:t>,</w:t>
      </w:r>
      <w:r w:rsidR="00903225" w:rsidRPr="00E316FA">
        <w:rPr>
          <w:rFonts w:ascii="Palatino Linotype" w:eastAsia="Palatino Linotype" w:hAnsi="Palatino Linotype" w:cs="Palatino Linotype"/>
        </w:rPr>
        <w:t xml:space="preserve"> </w:t>
      </w:r>
      <w:r w:rsidR="00013905" w:rsidRPr="00E316FA">
        <w:rPr>
          <w:rFonts w:ascii="Palatino Linotype" w:eastAsia="Palatino Linotype" w:hAnsi="Palatino Linotype" w:cs="Palatino Linotype"/>
        </w:rPr>
        <w:t xml:space="preserve">como el área </w:t>
      </w:r>
      <w:r w:rsidR="000E7F38" w:rsidRPr="00E316FA">
        <w:rPr>
          <w:rFonts w:ascii="Palatino Linotype" w:eastAsia="Palatino Linotype" w:hAnsi="Palatino Linotype" w:cs="Palatino Linotype"/>
        </w:rPr>
        <w:t xml:space="preserve">competente para </w:t>
      </w:r>
      <w:r w:rsidR="00FB2D14" w:rsidRPr="00E316FA">
        <w:rPr>
          <w:rFonts w:ascii="Palatino Linotype" w:eastAsia="Palatino Linotype" w:hAnsi="Palatino Linotype" w:cs="Palatino Linotype"/>
        </w:rPr>
        <w:t>conocer de la información materia de la solicitud.</w:t>
      </w:r>
    </w:p>
    <w:p w14:paraId="11C7C6FB" w14:textId="0F2DCC53" w:rsidR="009E7892" w:rsidRPr="00E316FA" w:rsidRDefault="00FB2D14" w:rsidP="006E201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Lo anterior de conformidad</w:t>
      </w:r>
      <w:r w:rsidR="00E53BEF" w:rsidRPr="00E316FA">
        <w:rPr>
          <w:rFonts w:ascii="Palatino Linotype" w:eastAsia="Palatino Linotype" w:hAnsi="Palatino Linotype" w:cs="Palatino Linotype"/>
        </w:rPr>
        <w:t xml:space="preserve"> con</w:t>
      </w:r>
      <w:r w:rsidR="00ED6B42" w:rsidRPr="00E316FA">
        <w:rPr>
          <w:rFonts w:ascii="Palatino Linotype" w:eastAsia="Palatino Linotype" w:hAnsi="Palatino Linotype" w:cs="Palatino Linotype"/>
        </w:rPr>
        <w:t xml:space="preserve"> </w:t>
      </w:r>
      <w:r w:rsidR="00013905" w:rsidRPr="00E316FA">
        <w:rPr>
          <w:rFonts w:ascii="Palatino Linotype" w:eastAsia="Palatino Linotype" w:hAnsi="Palatino Linotype" w:cs="Palatino Linotype"/>
        </w:rPr>
        <w:t>los</w:t>
      </w:r>
      <w:r w:rsidR="00ED6B42" w:rsidRPr="00E316FA">
        <w:rPr>
          <w:rFonts w:ascii="Palatino Linotype" w:eastAsia="Palatino Linotype" w:hAnsi="Palatino Linotype" w:cs="Palatino Linotype"/>
        </w:rPr>
        <w:t xml:space="preserve"> artículo</w:t>
      </w:r>
      <w:r w:rsidR="00013905" w:rsidRPr="00E316FA">
        <w:rPr>
          <w:rFonts w:ascii="Palatino Linotype" w:eastAsia="Palatino Linotype" w:hAnsi="Palatino Linotype" w:cs="Palatino Linotype"/>
        </w:rPr>
        <w:t xml:space="preserve">s </w:t>
      </w:r>
      <w:r w:rsidR="00EF596A" w:rsidRPr="00E316FA">
        <w:rPr>
          <w:rFonts w:ascii="Palatino Linotype" w:eastAsia="Palatino Linotype" w:hAnsi="Palatino Linotype" w:cs="Palatino Linotype"/>
        </w:rPr>
        <w:t>50, 51, fracci</w:t>
      </w:r>
      <w:r w:rsidR="000E7F38" w:rsidRPr="00E316FA">
        <w:rPr>
          <w:rFonts w:ascii="Palatino Linotype" w:eastAsia="Palatino Linotype" w:hAnsi="Palatino Linotype" w:cs="Palatino Linotype"/>
        </w:rPr>
        <w:t>ones I y V; y</w:t>
      </w:r>
      <w:r w:rsidR="00EF596A" w:rsidRPr="00E316FA">
        <w:rPr>
          <w:rFonts w:ascii="Palatino Linotype" w:eastAsia="Palatino Linotype" w:hAnsi="Palatino Linotype" w:cs="Palatino Linotype"/>
        </w:rPr>
        <w:t xml:space="preserve"> </w:t>
      </w:r>
      <w:r w:rsidR="00ED6B42" w:rsidRPr="00E316FA">
        <w:rPr>
          <w:rFonts w:ascii="Palatino Linotype" w:eastAsia="Palatino Linotype" w:hAnsi="Palatino Linotype" w:cs="Palatino Linotype"/>
        </w:rPr>
        <w:t>52</w:t>
      </w:r>
      <w:r w:rsidR="009E7892" w:rsidRPr="00E316FA">
        <w:rPr>
          <w:rFonts w:ascii="Palatino Linotype" w:eastAsia="Palatino Linotype" w:hAnsi="Palatino Linotype" w:cs="Palatino Linotype"/>
        </w:rPr>
        <w:t>, fracción I</w:t>
      </w:r>
      <w:r w:rsidR="00ED6B42" w:rsidRPr="00E316FA">
        <w:rPr>
          <w:rFonts w:ascii="Palatino Linotype" w:eastAsia="Palatino Linotype" w:hAnsi="Palatino Linotype" w:cs="Palatino Linotype"/>
        </w:rPr>
        <w:t xml:space="preserve"> del Reglamento Orgánico Municipal de Zinacantepec, </w:t>
      </w:r>
      <w:r w:rsidR="009E7892" w:rsidRPr="00E316FA">
        <w:rPr>
          <w:rFonts w:ascii="Palatino Linotype" w:eastAsia="Palatino Linotype" w:hAnsi="Palatino Linotype" w:cs="Palatino Linotype"/>
        </w:rPr>
        <w:t>a saber:</w:t>
      </w:r>
    </w:p>
    <w:p w14:paraId="490533F2" w14:textId="0ADFCFBE" w:rsidR="00EF596A" w:rsidRPr="00E316FA" w:rsidRDefault="000E7F38"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i/>
          <w:iCs/>
          <w:sz w:val="22"/>
          <w:szCs w:val="22"/>
        </w:rPr>
        <w:lastRenderedPageBreak/>
        <w:t>“</w:t>
      </w:r>
      <w:r w:rsidR="00EF596A" w:rsidRPr="00E316FA">
        <w:rPr>
          <w:rFonts w:ascii="Palatino Linotype" w:eastAsia="Palatino Linotype" w:hAnsi="Palatino Linotype" w:cs="Palatino Linotype"/>
          <w:b/>
          <w:bCs/>
          <w:i/>
          <w:iCs/>
          <w:sz w:val="22"/>
          <w:szCs w:val="22"/>
        </w:rPr>
        <w:t xml:space="preserve">Artículo 50. </w:t>
      </w:r>
      <w:r w:rsidR="00EF596A" w:rsidRPr="00E316FA">
        <w:rPr>
          <w:rFonts w:ascii="Palatino Linotype" w:eastAsia="Palatino Linotype" w:hAnsi="Palatino Linotype" w:cs="Palatino Linotype"/>
          <w:i/>
          <w:iCs/>
          <w:sz w:val="22"/>
          <w:szCs w:val="22"/>
        </w:rPr>
        <w:t xml:space="preserve">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6148F9DA" w14:textId="47A611C9" w:rsidR="00EF596A" w:rsidRPr="00E316FA" w:rsidRDefault="00EF596A"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Artículo 51</w:t>
      </w:r>
      <w:r w:rsidRPr="00E316FA">
        <w:rPr>
          <w:rFonts w:ascii="Palatino Linotype" w:eastAsia="Palatino Linotype" w:hAnsi="Palatino Linotype" w:cs="Palatino Linotype"/>
          <w:i/>
          <w:iCs/>
          <w:sz w:val="22"/>
          <w:szCs w:val="22"/>
        </w:rPr>
        <w:t xml:space="preserve">. Además de las previstas en las disposiciones normativas y administrativas en la materia, la Dirección de Administración tiene las siguientes funciones y atribuciones: </w:t>
      </w:r>
    </w:p>
    <w:p w14:paraId="23A5580A" w14:textId="3E9B278C" w:rsidR="00EF596A" w:rsidRPr="00E316FA" w:rsidRDefault="00EF596A"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w:t>
      </w:r>
      <w:r w:rsidRPr="00E316FA">
        <w:rPr>
          <w:rFonts w:ascii="Palatino Linotype" w:eastAsia="Palatino Linotype" w:hAnsi="Palatino Linotype" w:cs="Palatino Linotype"/>
          <w:i/>
          <w:iCs/>
          <w:sz w:val="22"/>
          <w:szCs w:val="22"/>
        </w:rPr>
        <w:t xml:space="preserve"> Vigilar el cumplimiento de los lineamientos sobre los procesos de selección, adquisición y mantenimiento del mobiliario y recursos materiales, así como en el reclutamiento y selección de personal;</w:t>
      </w:r>
    </w:p>
    <w:p w14:paraId="6EF071F5" w14:textId="041CBACC" w:rsidR="000E7F38" w:rsidRPr="00E316FA" w:rsidRDefault="000E7F38"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i/>
          <w:iCs/>
          <w:sz w:val="22"/>
          <w:szCs w:val="22"/>
        </w:rPr>
        <w:t>...</w:t>
      </w:r>
    </w:p>
    <w:p w14:paraId="18FCE090" w14:textId="0C16F456" w:rsidR="000E7F38" w:rsidRPr="00E316FA" w:rsidRDefault="000E7F38"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V</w:t>
      </w:r>
      <w:r w:rsidRPr="00E316FA">
        <w:rPr>
          <w:rFonts w:ascii="Palatino Linotype" w:eastAsia="Palatino Linotype" w:hAnsi="Palatino Linotype" w:cs="Palatino Linotype"/>
          <w:i/>
          <w:iCs/>
          <w:sz w:val="22"/>
          <w:szCs w:val="22"/>
        </w:rPr>
        <w:t>. Reclutar y asignar a las diversas áreas de la Administración Pública Municipal, el personal que se requiera para llevar a cabo sus objetivos;</w:t>
      </w:r>
    </w:p>
    <w:p w14:paraId="6C0DE91E" w14:textId="3A8F5266" w:rsidR="00AB779C" w:rsidRPr="00E316FA" w:rsidRDefault="00AB779C" w:rsidP="000E7F38">
      <w:pPr>
        <w:spacing w:before="240" w:after="240"/>
        <w:ind w:left="851" w:right="900"/>
        <w:jc w:val="both"/>
        <w:rPr>
          <w:rFonts w:ascii="Palatino Linotype" w:eastAsia="Palatino Linotype" w:hAnsi="Palatino Linotype" w:cs="Palatino Linotype"/>
          <w:b/>
          <w:bCs/>
          <w:i/>
          <w:iCs/>
          <w:sz w:val="22"/>
          <w:szCs w:val="22"/>
        </w:rPr>
      </w:pPr>
      <w:r w:rsidRPr="00E316FA">
        <w:rPr>
          <w:rFonts w:ascii="Palatino Linotype" w:eastAsia="Palatino Linotype" w:hAnsi="Palatino Linotype" w:cs="Palatino Linotype"/>
          <w:b/>
          <w:bCs/>
          <w:i/>
          <w:iCs/>
          <w:sz w:val="22"/>
          <w:szCs w:val="22"/>
        </w:rPr>
        <w:t>...</w:t>
      </w:r>
    </w:p>
    <w:p w14:paraId="23500280" w14:textId="7A1AAA8D" w:rsidR="009E7892" w:rsidRPr="00E316FA" w:rsidRDefault="009E7892"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 xml:space="preserve">Artículo 52. </w:t>
      </w:r>
      <w:r w:rsidRPr="00E316FA">
        <w:rPr>
          <w:rFonts w:ascii="Palatino Linotype" w:eastAsia="Palatino Linotype" w:hAnsi="Palatino Linotype" w:cs="Palatino Linotype"/>
          <w:i/>
          <w:iCs/>
          <w:sz w:val="22"/>
          <w:szCs w:val="22"/>
        </w:rPr>
        <w:t xml:space="preserve">Para el estudio, planeación y despacho de los asuntos de su competencia, la Dirección de Administración contará con las Unidades Administrativas siguientes, cuyas funciones y atribuciones se determinarán en el Reglamento Interno correspondiente; así como en el Manual de Organización de la Dirección de Administración y demás aplicables. </w:t>
      </w:r>
    </w:p>
    <w:p w14:paraId="7AA6956B" w14:textId="77777777" w:rsidR="009E7892" w:rsidRPr="00E316FA" w:rsidRDefault="009E7892"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w:t>
      </w:r>
      <w:r w:rsidRPr="00E316FA">
        <w:rPr>
          <w:rFonts w:ascii="Palatino Linotype" w:eastAsia="Palatino Linotype" w:hAnsi="Palatino Linotype" w:cs="Palatino Linotype"/>
          <w:i/>
          <w:iCs/>
          <w:sz w:val="22"/>
          <w:szCs w:val="22"/>
        </w:rPr>
        <w:t xml:space="preserve"> Subdirección de Recursos Humanos </w:t>
      </w:r>
    </w:p>
    <w:p w14:paraId="394A9ACE" w14:textId="77777777" w:rsidR="009E7892" w:rsidRPr="00E316FA" w:rsidRDefault="009E7892"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a)</w:t>
      </w:r>
      <w:r w:rsidRPr="00E316FA">
        <w:rPr>
          <w:rFonts w:ascii="Palatino Linotype" w:eastAsia="Palatino Linotype" w:hAnsi="Palatino Linotype" w:cs="Palatino Linotype"/>
          <w:i/>
          <w:iCs/>
          <w:sz w:val="22"/>
          <w:szCs w:val="22"/>
        </w:rPr>
        <w:t xml:space="preserve"> Departamento de Relaciones Laborales </w:t>
      </w:r>
    </w:p>
    <w:p w14:paraId="49AD8542" w14:textId="4565F73F" w:rsidR="00903225" w:rsidRPr="00E316FA" w:rsidRDefault="009E7892" w:rsidP="000E7F38">
      <w:pPr>
        <w:spacing w:before="240" w:after="24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b)</w:t>
      </w:r>
      <w:r w:rsidRPr="00E316FA">
        <w:rPr>
          <w:rFonts w:ascii="Palatino Linotype" w:eastAsia="Palatino Linotype" w:hAnsi="Palatino Linotype" w:cs="Palatino Linotype"/>
          <w:i/>
          <w:iCs/>
          <w:sz w:val="22"/>
          <w:szCs w:val="22"/>
        </w:rPr>
        <w:t xml:space="preserve"> Departamento de Nomina.”</w:t>
      </w:r>
    </w:p>
    <w:p w14:paraId="07F0F722" w14:textId="4B3AD4AA" w:rsidR="00B41CB9" w:rsidRPr="00E316FA" w:rsidRDefault="00B41CB9" w:rsidP="00B41CB9">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Bajo esta óptica, se colige que la Subdirección de Recursos Humanos adscrita a la Dirección de Administración, cuenta con atribuciones para conocer de la información solicitada por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por lo tanto, la Unidad de Transparencia cumplió el procedimiento de búsqueda establecido en los artículos 151, 159, 160, 162, 163, 164, 165 y 166, de la Ley de Transparencia y Acceso a la </w:t>
      </w:r>
      <w:r w:rsidRPr="00E316FA">
        <w:rPr>
          <w:rFonts w:ascii="Palatino Linotype" w:eastAsia="Palatino Linotype" w:hAnsi="Palatino Linotype" w:cs="Palatino Linotype"/>
        </w:rPr>
        <w:lastRenderedPageBreak/>
        <w:t>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1607F685" w14:textId="24B2BEE3" w:rsidR="0001182C" w:rsidRPr="00E316FA" w:rsidRDefault="0001182C" w:rsidP="00B41CB9">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En este tenor, en atención a la solicitud, la persona servidora pública manifestó que los requisitos para entrar a laborar al ayuntamiento eran los estipulados en la Ley de Trabajo de los Servidores Públicos del Estado de México y Municipios, Capítulo I, artículo 47, el cual citó para mayor referencia.</w:t>
      </w:r>
    </w:p>
    <w:p w14:paraId="766C79E0" w14:textId="05DF191B" w:rsidR="00C35110" w:rsidRPr="00E316FA" w:rsidRDefault="006F18CC">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Sin embargo, a</w:t>
      </w:r>
      <w:r w:rsidR="005E204F" w:rsidRPr="00E316FA">
        <w:rPr>
          <w:rFonts w:ascii="Palatino Linotype" w:eastAsia="Palatino Linotype" w:hAnsi="Palatino Linotype" w:cs="Palatino Linotype"/>
        </w:rPr>
        <w:t xml:space="preserve">l no estar conforme con los términos de la respuesta proporcionada por el </w:t>
      </w:r>
      <w:r w:rsidR="005E204F" w:rsidRPr="00E316FA">
        <w:rPr>
          <w:rFonts w:ascii="Palatino Linotype" w:eastAsia="Palatino Linotype" w:hAnsi="Palatino Linotype" w:cs="Palatino Linotype"/>
          <w:b/>
        </w:rPr>
        <w:t xml:space="preserve">Sujeto Obligado, </w:t>
      </w:r>
      <w:r w:rsidR="005E204F" w:rsidRPr="00E316FA">
        <w:rPr>
          <w:rFonts w:ascii="Palatino Linotype" w:eastAsia="Palatino Linotype" w:hAnsi="Palatino Linotype" w:cs="Palatino Linotype"/>
        </w:rPr>
        <w:t>la persona solicitante interpuso el recurso de revisión que se resuelve, mediante el cual alegó, en lo medular, la negativa en la entrega de la información.</w:t>
      </w:r>
    </w:p>
    <w:p w14:paraId="3A8C6F20" w14:textId="5AD2D3C2"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Durante el periodo de manifestaciones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 xml:space="preserve">fue omiso en rendir su informe justificado, y la parte </w:t>
      </w:r>
      <w:r w:rsidRPr="00E316FA">
        <w:rPr>
          <w:rFonts w:ascii="Palatino Linotype" w:eastAsia="Palatino Linotype" w:hAnsi="Palatino Linotype" w:cs="Palatino Linotype"/>
          <w:b/>
        </w:rPr>
        <w:t xml:space="preserve">Recurrente </w:t>
      </w:r>
      <w:r w:rsidRPr="00E316FA">
        <w:rPr>
          <w:rFonts w:ascii="Palatino Linotype" w:eastAsia="Palatino Linotype" w:hAnsi="Palatino Linotype" w:cs="Palatino Linotype"/>
        </w:rPr>
        <w:t>fue omisa en hacer valer manifestaciones o rendir alegatos que conforme a derecho resultaran procedentes, por lo tanto</w:t>
      </w:r>
      <w:r w:rsidR="006F18CC" w:rsidRPr="00E316FA">
        <w:rPr>
          <w:rFonts w:ascii="Palatino Linotype" w:eastAsia="Palatino Linotype" w:hAnsi="Palatino Linotype" w:cs="Palatino Linotype"/>
        </w:rPr>
        <w:t>,</w:t>
      </w:r>
      <w:r w:rsidRPr="00E316FA">
        <w:rPr>
          <w:rFonts w:ascii="Palatino Linotype" w:eastAsia="Palatino Linotype" w:hAnsi="Palatino Linotype" w:cs="Palatino Linotype"/>
        </w:rPr>
        <w:t xml:space="preserve"> se tiene por precluido su derecho.</w:t>
      </w:r>
    </w:p>
    <w:p w14:paraId="388FF611" w14:textId="77777777" w:rsidR="00C35110" w:rsidRPr="00E316FA" w:rsidRDefault="005E204F">
      <w:pPr>
        <w:spacing w:before="280" w:after="28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 xml:space="preserve">en contraposición con el motivo de inconformidad alegado por la parte </w:t>
      </w:r>
      <w:r w:rsidRPr="00E316FA">
        <w:rPr>
          <w:rFonts w:ascii="Palatino Linotype" w:eastAsia="Palatino Linotype" w:hAnsi="Palatino Linotype" w:cs="Palatino Linotype"/>
          <w:b/>
        </w:rPr>
        <w:t xml:space="preserve">Recurrente, </w:t>
      </w:r>
      <w:r w:rsidRPr="00E316FA">
        <w:rPr>
          <w:rFonts w:ascii="Palatino Linotype" w:eastAsia="Palatino Linotype" w:hAnsi="Palatino Linotype" w:cs="Palatino Linotype"/>
        </w:rPr>
        <w:t xml:space="preserve">con la finalidad de determinar si el Derecho de acceso de esta se satisfizo, o en su defecto, señalar los documentos que en el ejercicio de sus </w:t>
      </w:r>
      <w:r w:rsidRPr="00E316FA">
        <w:rPr>
          <w:rFonts w:ascii="Palatino Linotype" w:eastAsia="Palatino Linotype" w:hAnsi="Palatino Linotype" w:cs="Palatino Linotype"/>
        </w:rPr>
        <w:lastRenderedPageBreak/>
        <w:t>atribuciones pudo haber generado, y que, de manera enunciativa más no limitativa, pudieran colmar dicho derecho, en caso de ser procedente.</w:t>
      </w:r>
    </w:p>
    <w:p w14:paraId="15DDE453" w14:textId="4C2C681C" w:rsidR="006F18CC" w:rsidRPr="00E316FA" w:rsidRDefault="0001182C" w:rsidP="006F18CC">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Ahora bien, recordemos que en respuesta a la solicitud, </w:t>
      </w:r>
      <w:r w:rsidR="006F18CC" w:rsidRPr="00E316FA">
        <w:rPr>
          <w:rFonts w:ascii="Palatino Linotype" w:eastAsia="Palatino Linotype" w:hAnsi="Palatino Linotype" w:cs="Palatino Linotype"/>
        </w:rPr>
        <w:t>la persona servidora pública habilitada del área competente manifestó que los requisitos para entrar a laborar al ayuntamiento eran los estipulados en la Ley de Trabajo de los Servidores Públicos del Estado de México y Municipios, Capítulo I, Artículo 47, el cual dispone lo siguiente:</w:t>
      </w:r>
    </w:p>
    <w:p w14:paraId="7C8D05F0"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i/>
          <w:iCs/>
          <w:sz w:val="22"/>
          <w:szCs w:val="22"/>
        </w:rPr>
        <w:t>“</w:t>
      </w:r>
      <w:r w:rsidRPr="00E316FA">
        <w:rPr>
          <w:rFonts w:ascii="Palatino Linotype" w:eastAsia="Palatino Linotype" w:hAnsi="Palatino Linotype" w:cs="Palatino Linotype"/>
          <w:b/>
          <w:bCs/>
          <w:i/>
          <w:iCs/>
          <w:sz w:val="22"/>
          <w:szCs w:val="22"/>
        </w:rPr>
        <w:t>ARTÍCULO 47</w:t>
      </w:r>
      <w:r w:rsidRPr="00E316FA">
        <w:rPr>
          <w:rFonts w:ascii="Palatino Linotype" w:eastAsia="Palatino Linotype" w:hAnsi="Palatino Linotype" w:cs="Palatino Linotype"/>
          <w:i/>
          <w:iCs/>
          <w:sz w:val="22"/>
          <w:szCs w:val="22"/>
        </w:rPr>
        <w:t xml:space="preserve">. </w:t>
      </w:r>
      <w:bookmarkStart w:id="10" w:name="_Hlk206074646"/>
      <w:r w:rsidRPr="00E316FA">
        <w:rPr>
          <w:rFonts w:ascii="Palatino Linotype" w:eastAsia="Palatino Linotype" w:hAnsi="Palatino Linotype" w:cs="Palatino Linotype"/>
          <w:b/>
          <w:bCs/>
          <w:i/>
          <w:iCs/>
          <w:sz w:val="22"/>
          <w:szCs w:val="22"/>
          <w:u w:val="single"/>
        </w:rPr>
        <w:t>Para ingresar al servicio público</w:t>
      </w:r>
      <w:r w:rsidRPr="00E316FA">
        <w:rPr>
          <w:rFonts w:ascii="Palatino Linotype" w:eastAsia="Palatino Linotype" w:hAnsi="Palatino Linotype" w:cs="Palatino Linotype"/>
          <w:i/>
          <w:iCs/>
          <w:sz w:val="22"/>
          <w:szCs w:val="22"/>
        </w:rPr>
        <w:t xml:space="preserve"> se requiere</w:t>
      </w:r>
      <w:bookmarkEnd w:id="10"/>
      <w:r w:rsidRPr="00E316FA">
        <w:rPr>
          <w:rFonts w:ascii="Palatino Linotype" w:eastAsia="Palatino Linotype" w:hAnsi="Palatino Linotype" w:cs="Palatino Linotype"/>
          <w:i/>
          <w:iCs/>
          <w:sz w:val="22"/>
          <w:szCs w:val="22"/>
        </w:rPr>
        <w:t>:</w:t>
      </w:r>
    </w:p>
    <w:p w14:paraId="4929B475"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w:t>
      </w:r>
      <w:r w:rsidRPr="00E316FA">
        <w:rPr>
          <w:rFonts w:ascii="Palatino Linotype" w:eastAsia="Palatino Linotype" w:hAnsi="Palatino Linotype" w:cs="Palatino Linotype"/>
          <w:i/>
          <w:iCs/>
          <w:sz w:val="22"/>
          <w:szCs w:val="22"/>
        </w:rPr>
        <w:t xml:space="preserve"> Presentar una solicitud utilizando la forma oficial que se autorice por la institución pública o dependencia correspondiente, a la cual se le prohíbe incluir la fotografía de quien solicita el empleo; </w:t>
      </w:r>
    </w:p>
    <w:p w14:paraId="5FFCD879"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II.</w:t>
      </w:r>
      <w:r w:rsidRPr="00E316FA">
        <w:rPr>
          <w:rFonts w:ascii="Palatino Linotype" w:eastAsia="Palatino Linotype" w:hAnsi="Palatino Linotype" w:cs="Palatino Linotype"/>
          <w:i/>
          <w:iCs/>
          <w:sz w:val="22"/>
          <w:szCs w:val="22"/>
        </w:rPr>
        <w:t xml:space="preserve"> Ser de nacionalidad mexicana, con la excepción prevista en el artículo 17 de la presente ley;</w:t>
      </w:r>
    </w:p>
    <w:p w14:paraId="02099059"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III.</w:t>
      </w:r>
      <w:r w:rsidRPr="00E316FA">
        <w:rPr>
          <w:rFonts w:ascii="Palatino Linotype" w:eastAsia="Palatino Linotype" w:hAnsi="Palatino Linotype" w:cs="Palatino Linotype"/>
          <w:i/>
          <w:iCs/>
          <w:sz w:val="22"/>
          <w:szCs w:val="22"/>
        </w:rPr>
        <w:t xml:space="preserve"> Estar en pleno ejercicio de sus derechos civiles y políticos, en su caso;</w:t>
      </w:r>
    </w:p>
    <w:p w14:paraId="43F35982"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IV.</w:t>
      </w:r>
      <w:r w:rsidRPr="00E316FA">
        <w:rPr>
          <w:rFonts w:ascii="Palatino Linotype" w:eastAsia="Palatino Linotype" w:hAnsi="Palatino Linotype" w:cs="Palatino Linotype"/>
          <w:i/>
          <w:iCs/>
          <w:sz w:val="22"/>
          <w:szCs w:val="22"/>
        </w:rPr>
        <w:t xml:space="preserve"> Acreditar, cuando proceda, el cumplimiento de la Ley del Servicio Militar Nacional; </w:t>
      </w:r>
    </w:p>
    <w:p w14:paraId="69BDAC63"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V.</w:t>
      </w:r>
      <w:r w:rsidRPr="00E316FA">
        <w:rPr>
          <w:rFonts w:ascii="Palatino Linotype" w:eastAsia="Palatino Linotype" w:hAnsi="Palatino Linotype" w:cs="Palatino Linotype"/>
          <w:i/>
          <w:iCs/>
          <w:sz w:val="22"/>
          <w:szCs w:val="22"/>
        </w:rPr>
        <w:t xml:space="preserve"> Derogada. </w:t>
      </w:r>
    </w:p>
    <w:p w14:paraId="2C8B52D8"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VI.</w:t>
      </w:r>
      <w:r w:rsidRPr="00E316FA">
        <w:rPr>
          <w:rFonts w:ascii="Palatino Linotype" w:eastAsia="Palatino Linotype" w:hAnsi="Palatino Linotype" w:cs="Palatino Linotype"/>
          <w:i/>
          <w:iCs/>
          <w:sz w:val="22"/>
          <w:szCs w:val="22"/>
        </w:rPr>
        <w:t xml:space="preserve"> No haber sido separado anteriormente del servicio por las causas previstas en el artículo 93 de la presente ley; </w:t>
      </w:r>
    </w:p>
    <w:p w14:paraId="77F5EC20"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VII.</w:t>
      </w:r>
      <w:r w:rsidRPr="00E316FA">
        <w:rPr>
          <w:rFonts w:ascii="Palatino Linotype" w:eastAsia="Palatino Linotype" w:hAnsi="Palatino Linotype" w:cs="Palatino Linotype"/>
          <w:i/>
          <w:iCs/>
          <w:sz w:val="22"/>
          <w:szCs w:val="22"/>
        </w:rPr>
        <w:t xml:space="preserve"> Tener buena salud, lo que se comprobará con los certificados médicos correspondientes, en la forma en que se establezca en cada institución pública; </w:t>
      </w:r>
    </w:p>
    <w:p w14:paraId="307088A7"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VIII</w:t>
      </w:r>
      <w:r w:rsidRPr="00E316FA">
        <w:rPr>
          <w:rFonts w:ascii="Palatino Linotype" w:eastAsia="Palatino Linotype" w:hAnsi="Palatino Linotype" w:cs="Palatino Linotype"/>
          <w:i/>
          <w:iCs/>
          <w:sz w:val="22"/>
          <w:szCs w:val="22"/>
        </w:rPr>
        <w:t xml:space="preserve">. Cumplir con los requisitos que se establezcan para los diferentes puestos; </w:t>
      </w:r>
    </w:p>
    <w:p w14:paraId="6837406A"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IX</w:t>
      </w:r>
      <w:r w:rsidRPr="00E316FA">
        <w:rPr>
          <w:rFonts w:ascii="Palatino Linotype" w:eastAsia="Palatino Linotype" w:hAnsi="Palatino Linotype" w:cs="Palatino Linotype"/>
          <w:i/>
          <w:iCs/>
          <w:sz w:val="22"/>
          <w:szCs w:val="22"/>
        </w:rPr>
        <w:t xml:space="preserve">. Acreditar por medio de los exámenes correspondientes los conocimientos y aptitudes necesarios para el desempeño del puesto; y X. No estar inhabilitado para el ejercicio del servicio público. </w:t>
      </w:r>
    </w:p>
    <w:p w14:paraId="2AAF02DE"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b/>
          <w:bCs/>
          <w:i/>
          <w:iCs/>
          <w:sz w:val="22"/>
          <w:szCs w:val="22"/>
        </w:rPr>
        <w:t>XI</w:t>
      </w:r>
      <w:r w:rsidRPr="00E316FA">
        <w:rPr>
          <w:rFonts w:ascii="Palatino Linotype" w:eastAsia="Palatino Linotype" w:hAnsi="Palatino Linotype" w:cs="Palatino Linotype"/>
          <w:i/>
          <w:iCs/>
          <w:sz w:val="22"/>
          <w:szCs w:val="22"/>
        </w:rPr>
        <w:t xml:space="preserve">. Presentar certificado expedido por la Unidad del Registro de Deudores Alimentarios Morosos en el que conste, si se encuentra inscrito o no en el mismo. </w:t>
      </w:r>
    </w:p>
    <w:p w14:paraId="170DC8C1" w14:textId="77777777" w:rsidR="006F18CC" w:rsidRPr="00E316FA" w:rsidRDefault="006F18CC" w:rsidP="006F18CC">
      <w:pPr>
        <w:spacing w:before="120" w:after="120"/>
        <w:ind w:left="851" w:right="900"/>
        <w:jc w:val="both"/>
        <w:rPr>
          <w:rFonts w:ascii="Palatino Linotype" w:eastAsia="Palatino Linotype" w:hAnsi="Palatino Linotype" w:cs="Palatino Linotype"/>
          <w:i/>
          <w:iCs/>
          <w:sz w:val="22"/>
          <w:szCs w:val="22"/>
        </w:rPr>
      </w:pPr>
      <w:r w:rsidRPr="00E316FA">
        <w:rPr>
          <w:rFonts w:ascii="Palatino Linotype" w:eastAsia="Palatino Linotype" w:hAnsi="Palatino Linotype" w:cs="Palatino Linotype"/>
          <w:i/>
          <w:iCs/>
          <w:sz w:val="22"/>
          <w:szCs w:val="22"/>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6DB603F" w14:textId="5C209268" w:rsidR="006F18CC" w:rsidRPr="00E316FA" w:rsidRDefault="0001182C" w:rsidP="006F18CC">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C</w:t>
      </w:r>
      <w:r w:rsidR="006F18CC" w:rsidRPr="00E316FA">
        <w:rPr>
          <w:rFonts w:ascii="Palatino Linotype" w:eastAsia="Palatino Linotype" w:hAnsi="Palatino Linotype" w:cs="Palatino Linotype"/>
        </w:rPr>
        <w:t xml:space="preserve">abe señalar que de conformidad con el </w:t>
      </w:r>
      <w:r w:rsidRPr="00E316FA">
        <w:rPr>
          <w:rFonts w:ascii="Palatino Linotype" w:eastAsia="Palatino Linotype" w:hAnsi="Palatino Linotype" w:cs="Palatino Linotype"/>
        </w:rPr>
        <w:t>artículo</w:t>
      </w:r>
      <w:r w:rsidR="006F18CC" w:rsidRPr="00E316FA">
        <w:rPr>
          <w:rFonts w:ascii="Palatino Linotype" w:eastAsia="Palatino Linotype" w:hAnsi="Palatino Linotype" w:cs="Palatino Linotype"/>
        </w:rPr>
        <w:t xml:space="preserve"> 1 de la Ley de Trabajo de los Servidores Públicos del Estado de México y Municipios, </w:t>
      </w:r>
      <w:r w:rsidR="006F18CC" w:rsidRPr="00E316FA">
        <w:rPr>
          <w:rFonts w:ascii="Palatino Linotype" w:eastAsia="Palatino Linotype" w:hAnsi="Palatino Linotype" w:cs="Palatino Linotype"/>
          <w:b/>
          <w:bCs/>
        </w:rPr>
        <w:t>dicho ordenamiento tiene por objeto regular las relaciones de trabajo,</w:t>
      </w:r>
      <w:r w:rsidR="006F18CC" w:rsidRPr="00E316FA">
        <w:rPr>
          <w:rFonts w:ascii="Palatino Linotype" w:eastAsia="Palatino Linotype" w:hAnsi="Palatino Linotype" w:cs="Palatino Linotype"/>
        </w:rPr>
        <w:t xml:space="preserve"> </w:t>
      </w:r>
      <w:r w:rsidR="006F18CC" w:rsidRPr="00E316FA">
        <w:rPr>
          <w:rFonts w:ascii="Palatino Linotype" w:eastAsia="Palatino Linotype" w:hAnsi="Palatino Linotype" w:cs="Palatino Linotype"/>
          <w:b/>
          <w:bCs/>
        </w:rPr>
        <w:t>comprendidas entre</w:t>
      </w:r>
      <w:r w:rsidR="006F18CC" w:rsidRPr="00E316FA">
        <w:rPr>
          <w:rFonts w:ascii="Palatino Linotype" w:eastAsia="Palatino Linotype" w:hAnsi="Palatino Linotype" w:cs="Palatino Linotype"/>
        </w:rPr>
        <w:t xml:space="preserve"> los poderes públicos del Estado y </w:t>
      </w:r>
      <w:r w:rsidR="006F18CC" w:rsidRPr="00E316FA">
        <w:rPr>
          <w:rFonts w:ascii="Palatino Linotype" w:eastAsia="Palatino Linotype" w:hAnsi="Palatino Linotype" w:cs="Palatino Linotype"/>
          <w:b/>
          <w:bCs/>
        </w:rPr>
        <w:t>los Municipios y sus respectivos servidores públicos</w:t>
      </w:r>
      <w:r w:rsidR="006F18CC" w:rsidRPr="00E316FA">
        <w:rPr>
          <w:rFonts w:ascii="Palatino Linotype" w:eastAsia="Palatino Linotype" w:hAnsi="Palatino Linotype" w:cs="Palatino Linotype"/>
        </w:rPr>
        <w:t>.</w:t>
      </w:r>
    </w:p>
    <w:p w14:paraId="089D02CE" w14:textId="7E3382C9" w:rsidR="001120A9" w:rsidRPr="00E316FA" w:rsidRDefault="001120A9" w:rsidP="006F18CC">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En este orden de ideas, se estima que la información proporcionada </w:t>
      </w:r>
      <w:r w:rsidR="00F549D8" w:rsidRPr="00E316FA">
        <w:rPr>
          <w:rFonts w:ascii="Palatino Linotype" w:eastAsia="Palatino Linotype" w:hAnsi="Palatino Linotype" w:cs="Palatino Linotype"/>
        </w:rPr>
        <w:t xml:space="preserve">por </w:t>
      </w:r>
      <w:r w:rsidR="00F549D8" w:rsidRPr="00E316FA">
        <w:rPr>
          <w:rFonts w:ascii="Palatino Linotype" w:eastAsia="Palatino Linotype" w:hAnsi="Palatino Linotype" w:cs="Palatino Linotype"/>
          <w:b/>
          <w:bCs/>
        </w:rPr>
        <w:t>el Sujeto Obligado</w:t>
      </w:r>
      <w:r w:rsidR="00F549D8" w:rsidRPr="00E316FA">
        <w:rPr>
          <w:rFonts w:ascii="Palatino Linotype" w:eastAsia="Palatino Linotype" w:hAnsi="Palatino Linotype" w:cs="Palatino Linotype"/>
        </w:rPr>
        <w:t xml:space="preserve"> </w:t>
      </w:r>
      <w:r w:rsidRPr="00E316FA">
        <w:rPr>
          <w:rFonts w:ascii="Palatino Linotype" w:eastAsia="Palatino Linotype" w:hAnsi="Palatino Linotype" w:cs="Palatino Linotype"/>
        </w:rPr>
        <w:t xml:space="preserve">satisface el requerimiento de información, al haber hecho entrega </w:t>
      </w:r>
      <w:r w:rsidR="00F549D8" w:rsidRPr="00E316FA">
        <w:rPr>
          <w:rFonts w:ascii="Palatino Linotype" w:eastAsia="Palatino Linotype" w:hAnsi="Palatino Linotype" w:cs="Palatino Linotype"/>
        </w:rPr>
        <w:t>de los requisitos que, de acuerdo con la normativa aplicable, son indispensables para ingresar al servicio público.</w:t>
      </w:r>
    </w:p>
    <w:p w14:paraId="30247724" w14:textId="77777777" w:rsidR="00F549D8" w:rsidRPr="00E316FA" w:rsidRDefault="00F549D8" w:rsidP="00F549D8">
      <w:pPr>
        <w:spacing w:before="240" w:after="240" w:line="360" w:lineRule="auto"/>
        <w:ind w:right="49"/>
        <w:jc w:val="both"/>
        <w:rPr>
          <w:rFonts w:ascii="Palatino Linotype" w:eastAsia="Palatino Linotype" w:hAnsi="Palatino Linotype" w:cs="Palatino Linotype"/>
          <w:lang w:val="es-ES"/>
        </w:rPr>
      </w:pPr>
      <w:r w:rsidRPr="00E316FA">
        <w:rPr>
          <w:rFonts w:ascii="Palatino Linotype" w:eastAsia="Palatino Linotype" w:hAnsi="Palatino Linotype" w:cs="Palatino Linotype"/>
          <w:lang w:val="es-ES"/>
        </w:rPr>
        <w:t>Aunado a lo anterior, respecto al pronunciamiento emitido por la persona servidora pública habilitada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63195749" w14:textId="77777777" w:rsidR="00F549D8" w:rsidRPr="00E316FA" w:rsidRDefault="00F549D8" w:rsidP="00F549D8">
      <w:pPr>
        <w:spacing w:before="240" w:after="240" w:line="360" w:lineRule="auto"/>
        <w:ind w:right="49"/>
        <w:jc w:val="both"/>
        <w:rPr>
          <w:rFonts w:ascii="Palatino Linotype" w:eastAsia="Palatino Linotype" w:hAnsi="Palatino Linotype" w:cs="Palatino Linotype"/>
        </w:rPr>
      </w:pPr>
      <w:r w:rsidRPr="00E316FA">
        <w:rPr>
          <w:rFonts w:ascii="Palatino Linotype" w:eastAsia="Palatino Linotype" w:hAnsi="Palatino Linotype" w:cs="Palatino Linotype"/>
        </w:rPr>
        <w:t xml:space="preserve">Derivado de lo expuesto, se concluye que los motivos de inconformidad de la parte </w:t>
      </w:r>
      <w:r w:rsidRPr="00E316FA">
        <w:rPr>
          <w:rFonts w:ascii="Palatino Linotype" w:eastAsia="Palatino Linotype" w:hAnsi="Palatino Linotype" w:cs="Palatino Linotype"/>
          <w:b/>
        </w:rPr>
        <w:t xml:space="preserve">Recurrente </w:t>
      </w:r>
      <w:r w:rsidRPr="00E316FA">
        <w:rPr>
          <w:rFonts w:ascii="Palatino Linotype" w:eastAsia="Palatino Linotype" w:hAnsi="Palatino Linotype" w:cs="Palatino Linotype"/>
        </w:rPr>
        <w:t xml:space="preserve">devienen infundados, siendo procedente </w:t>
      </w:r>
      <w:r w:rsidRPr="00E316FA">
        <w:rPr>
          <w:rFonts w:ascii="Palatino Linotype" w:eastAsia="Palatino Linotype" w:hAnsi="Palatino Linotype" w:cs="Palatino Linotype"/>
          <w:i/>
        </w:rPr>
        <w:t xml:space="preserve">Confirmar </w:t>
      </w:r>
      <w:r w:rsidRPr="00E316FA">
        <w:rPr>
          <w:rFonts w:ascii="Palatino Linotype" w:eastAsia="Palatino Linotype" w:hAnsi="Palatino Linotype" w:cs="Palatino Linotype"/>
        </w:rPr>
        <w:t xml:space="preserve">la respuesta proporcionada por el </w:t>
      </w:r>
      <w:r w:rsidRPr="00E316FA">
        <w:rPr>
          <w:rFonts w:ascii="Palatino Linotype" w:eastAsia="Palatino Linotype" w:hAnsi="Palatino Linotype" w:cs="Palatino Linotype"/>
          <w:b/>
        </w:rPr>
        <w:t xml:space="preserve">Sujeto Obligado </w:t>
      </w:r>
      <w:r w:rsidRPr="00E316FA">
        <w:rPr>
          <w:rFonts w:ascii="Palatino Linotype" w:eastAsia="Palatino Linotype" w:hAnsi="Palatino Linotype" w:cs="Palatino Linotype"/>
        </w:rPr>
        <w:t>en términos del artículo 186, fracción II de la Ley de Transparencia y Acceso a la Información Pública del Estado de México y Municipios.</w:t>
      </w:r>
    </w:p>
    <w:p w14:paraId="308020CE" w14:textId="7C8828A8" w:rsidR="00C35110" w:rsidRPr="00E316FA" w:rsidRDefault="005E204F">
      <w:pPr>
        <w:spacing w:before="240" w:after="240" w:line="360" w:lineRule="auto"/>
        <w:jc w:val="both"/>
        <w:rPr>
          <w:rFonts w:ascii="Palatino Linotype" w:eastAsia="Palatino Linotype" w:hAnsi="Palatino Linotype" w:cs="Palatino Linotype"/>
        </w:rPr>
      </w:pPr>
      <w:r w:rsidRPr="00E316FA">
        <w:rPr>
          <w:rFonts w:ascii="Palatino Linotype" w:eastAsia="Palatino Linotype" w:hAnsi="Palatino Linotype" w:cs="Palatino Linotype"/>
        </w:rPr>
        <w:lastRenderedPageBreak/>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3E773FA6" w14:textId="77777777" w:rsidR="00C35110" w:rsidRPr="00E316FA" w:rsidRDefault="005E204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316FA">
        <w:rPr>
          <w:rFonts w:ascii="Palatino Linotype" w:eastAsia="Palatino Linotype" w:hAnsi="Palatino Linotype" w:cs="Palatino Linotype"/>
          <w:b/>
        </w:rPr>
        <w:t>III. R E S U E L V E</w:t>
      </w:r>
    </w:p>
    <w:p w14:paraId="2D239E56" w14:textId="591CA68E" w:rsidR="00F549D8" w:rsidRPr="00E316FA" w:rsidRDefault="00F549D8" w:rsidP="00F549D8">
      <w:pPr>
        <w:tabs>
          <w:tab w:val="left" w:pos="8647"/>
        </w:tabs>
        <w:spacing w:before="240" w:after="240" w:line="360" w:lineRule="auto"/>
        <w:ind w:right="51"/>
        <w:jc w:val="both"/>
        <w:rPr>
          <w:rFonts w:ascii="Palatino Linotype" w:eastAsia="Palatino Linotype" w:hAnsi="Palatino Linotype" w:cs="Palatino Linotype"/>
        </w:rPr>
      </w:pPr>
      <w:bookmarkStart w:id="11" w:name="_heading=h.1t3h5sf" w:colFirst="0" w:colLast="0"/>
      <w:bookmarkEnd w:id="11"/>
      <w:r w:rsidRPr="00E316FA">
        <w:rPr>
          <w:rFonts w:ascii="Palatino Linotype" w:eastAsia="Palatino Linotype" w:hAnsi="Palatino Linotype" w:cs="Palatino Linotype"/>
          <w:b/>
        </w:rPr>
        <w:t xml:space="preserve">Primero. </w:t>
      </w:r>
      <w:r w:rsidRPr="00E316FA">
        <w:rPr>
          <w:rFonts w:ascii="Palatino Linotype" w:eastAsia="Palatino Linotype" w:hAnsi="Palatino Linotype" w:cs="Palatino Linotype"/>
        </w:rPr>
        <w:t xml:space="preserve">Son </w:t>
      </w:r>
      <w:r w:rsidRPr="00E316FA">
        <w:rPr>
          <w:rFonts w:ascii="Palatino Linotype" w:eastAsia="Palatino Linotype" w:hAnsi="Palatino Linotype" w:cs="Palatino Linotype"/>
          <w:b/>
        </w:rPr>
        <w:t>infundadas</w:t>
      </w:r>
      <w:r w:rsidRPr="00E316FA">
        <w:rPr>
          <w:rFonts w:ascii="Palatino Linotype" w:eastAsia="Palatino Linotype" w:hAnsi="Palatino Linotype" w:cs="Palatino Linotype"/>
        </w:rPr>
        <w:t xml:space="preserve"> las razones o motivos de inconformidad hechos valer por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en el recurso de revisión </w:t>
      </w:r>
      <w:r w:rsidRPr="00E316FA">
        <w:rPr>
          <w:rFonts w:ascii="Palatino Linotype" w:eastAsia="Palatino Linotype" w:hAnsi="Palatino Linotype" w:cs="Palatino Linotype"/>
          <w:b/>
        </w:rPr>
        <w:t>07979/INFOEM/IP/RR/2025</w:t>
      </w:r>
      <w:r w:rsidRPr="00E316FA">
        <w:rPr>
          <w:rFonts w:ascii="Palatino Linotype" w:eastAsia="Palatino Linotype" w:hAnsi="Palatino Linotype" w:cs="Palatino Linotype"/>
        </w:rPr>
        <w:t xml:space="preserve">, por lo que, en términos de los argumentos de derecho señalados en el considerando </w:t>
      </w:r>
      <w:r w:rsidRPr="00E316FA">
        <w:rPr>
          <w:rFonts w:ascii="Palatino Linotype" w:eastAsia="Palatino Linotype" w:hAnsi="Palatino Linotype" w:cs="Palatino Linotype"/>
          <w:b/>
        </w:rPr>
        <w:t>Cuarto</w:t>
      </w:r>
      <w:r w:rsidRPr="00E316FA">
        <w:rPr>
          <w:rFonts w:ascii="Palatino Linotype" w:eastAsia="Palatino Linotype" w:hAnsi="Palatino Linotype" w:cs="Palatino Linotype"/>
        </w:rPr>
        <w:t>, se</w:t>
      </w:r>
      <w:r w:rsidRPr="00E316FA">
        <w:rPr>
          <w:rFonts w:ascii="Palatino Linotype" w:eastAsia="Palatino Linotype" w:hAnsi="Palatino Linotype" w:cs="Palatino Linotype"/>
          <w:b/>
        </w:rPr>
        <w:t xml:space="preserve"> Confirma </w:t>
      </w:r>
      <w:r w:rsidRPr="00E316FA">
        <w:rPr>
          <w:rFonts w:ascii="Palatino Linotype" w:eastAsia="Palatino Linotype" w:hAnsi="Palatino Linotype" w:cs="Palatino Linotype"/>
        </w:rPr>
        <w:t xml:space="preserve">la respuesta del </w:t>
      </w:r>
      <w:r w:rsidRPr="00E316FA">
        <w:rPr>
          <w:rFonts w:ascii="Palatino Linotype" w:eastAsia="Palatino Linotype" w:hAnsi="Palatino Linotype" w:cs="Palatino Linotype"/>
          <w:b/>
        </w:rPr>
        <w:t>Sujeto Obligado</w:t>
      </w:r>
      <w:r w:rsidRPr="00E316FA">
        <w:rPr>
          <w:rFonts w:ascii="Palatino Linotype" w:eastAsia="Palatino Linotype" w:hAnsi="Palatino Linotype" w:cs="Palatino Linotype"/>
        </w:rPr>
        <w:t>.</w:t>
      </w:r>
    </w:p>
    <w:p w14:paraId="4A7E08DB" w14:textId="77777777" w:rsidR="00F549D8" w:rsidRPr="00E316FA" w:rsidRDefault="00F549D8" w:rsidP="00F549D8">
      <w:pPr>
        <w:tabs>
          <w:tab w:val="left" w:pos="8647"/>
        </w:tabs>
        <w:spacing w:before="240" w:after="240" w:line="360" w:lineRule="auto"/>
        <w:ind w:right="51"/>
        <w:jc w:val="both"/>
        <w:rPr>
          <w:rFonts w:ascii="Palatino Linotype" w:eastAsia="Palatino Linotype" w:hAnsi="Palatino Linotype" w:cs="Palatino Linotype"/>
        </w:rPr>
      </w:pPr>
      <w:bookmarkStart w:id="12" w:name="_heading=h.lnxbz9"/>
      <w:bookmarkEnd w:id="12"/>
      <w:r w:rsidRPr="00E316FA">
        <w:rPr>
          <w:rFonts w:ascii="Palatino Linotype" w:eastAsia="Palatino Linotype" w:hAnsi="Palatino Linotype" w:cs="Palatino Linotype"/>
          <w:b/>
        </w:rPr>
        <w:t xml:space="preserve">Segundo. Notifíquese, </w:t>
      </w:r>
      <w:r w:rsidRPr="00E316FA">
        <w:rPr>
          <w:rFonts w:ascii="Palatino Linotype" w:eastAsia="Palatino Linotype" w:hAnsi="Palatino Linotype" w:cs="Palatino Linotype"/>
        </w:rPr>
        <w:t xml:space="preserve">vía </w:t>
      </w:r>
      <w:r w:rsidRPr="00E316FA">
        <w:rPr>
          <w:rFonts w:ascii="Palatino Linotype" w:eastAsia="Palatino Linotype" w:hAnsi="Palatino Linotype" w:cs="Palatino Linotype"/>
          <w:b/>
        </w:rPr>
        <w:t xml:space="preserve">SAIMEX, </w:t>
      </w:r>
      <w:r w:rsidRPr="00E316FA">
        <w:rPr>
          <w:rFonts w:ascii="Palatino Linotype" w:eastAsia="Palatino Linotype" w:hAnsi="Palatino Linotype" w:cs="Palatino Linotype"/>
        </w:rPr>
        <w:t xml:space="preserve">al Titular de la Unidad de Transparencia del </w:t>
      </w:r>
      <w:r w:rsidRPr="00E316FA">
        <w:rPr>
          <w:rFonts w:ascii="Palatino Linotype" w:eastAsia="Palatino Linotype" w:hAnsi="Palatino Linotype" w:cs="Palatino Linotype"/>
          <w:b/>
        </w:rPr>
        <w:t>Sujeto Obligado</w:t>
      </w:r>
      <w:r w:rsidRPr="00E316FA">
        <w:rPr>
          <w:rFonts w:ascii="Palatino Linotype" w:eastAsia="Palatino Linotype" w:hAnsi="Palatino Linotype" w:cs="Palatino Linotype"/>
        </w:rPr>
        <w:t xml:space="preserve"> para su conocimiento, la presente resolución.</w:t>
      </w:r>
    </w:p>
    <w:p w14:paraId="60269B90" w14:textId="77777777" w:rsidR="00F549D8" w:rsidRPr="00E316FA" w:rsidRDefault="00F549D8" w:rsidP="00F549D8">
      <w:pPr>
        <w:tabs>
          <w:tab w:val="left" w:pos="8647"/>
        </w:tabs>
        <w:spacing w:before="240" w:after="240" w:line="360" w:lineRule="auto"/>
        <w:ind w:right="51"/>
        <w:jc w:val="both"/>
        <w:rPr>
          <w:rFonts w:ascii="Palatino Linotype" w:eastAsia="Palatino Linotype" w:hAnsi="Palatino Linotype" w:cs="Palatino Linotype"/>
        </w:rPr>
      </w:pPr>
      <w:r w:rsidRPr="00E316FA">
        <w:rPr>
          <w:rFonts w:ascii="Palatino Linotype" w:eastAsia="Palatino Linotype" w:hAnsi="Palatino Linotype" w:cs="Palatino Linotype"/>
          <w:b/>
        </w:rPr>
        <w:t xml:space="preserve">Tercero.  Notifíquese, </w:t>
      </w:r>
      <w:r w:rsidRPr="00E316FA">
        <w:rPr>
          <w:rFonts w:ascii="Palatino Linotype" w:eastAsia="Palatino Linotype" w:hAnsi="Palatino Linotype" w:cs="Palatino Linotype"/>
        </w:rPr>
        <w:t xml:space="preserve">vía </w:t>
      </w:r>
      <w:r w:rsidRPr="00E316FA">
        <w:rPr>
          <w:rFonts w:ascii="Palatino Linotype" w:eastAsia="Palatino Linotype" w:hAnsi="Palatino Linotype" w:cs="Palatino Linotype"/>
          <w:b/>
        </w:rPr>
        <w:t xml:space="preserve">SAIMEX, </w:t>
      </w:r>
      <w:r w:rsidRPr="00E316FA">
        <w:rPr>
          <w:rFonts w:ascii="Palatino Linotype" w:eastAsia="Palatino Linotype" w:hAnsi="Palatino Linotype" w:cs="Palatino Linotype"/>
        </w:rPr>
        <w:t xml:space="preserve">a la parte </w:t>
      </w:r>
      <w:r w:rsidRPr="00E316FA">
        <w:rPr>
          <w:rFonts w:ascii="Palatino Linotype" w:eastAsia="Palatino Linotype" w:hAnsi="Palatino Linotype" w:cs="Palatino Linotype"/>
          <w:b/>
        </w:rPr>
        <w:t>Recurrente</w:t>
      </w:r>
      <w:r w:rsidRPr="00E316F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0430AA9" w14:textId="3B2E6B88" w:rsidR="00C35110" w:rsidRPr="00603F14" w:rsidRDefault="00F549D8">
      <w:pPr>
        <w:tabs>
          <w:tab w:val="left" w:pos="8647"/>
        </w:tabs>
        <w:spacing w:before="240" w:after="240" w:line="360" w:lineRule="auto"/>
        <w:ind w:right="51"/>
        <w:jc w:val="both"/>
        <w:rPr>
          <w:rFonts w:ascii="Palatino Linotype" w:eastAsia="Palatino Linotype" w:hAnsi="Palatino Linotype" w:cs="Palatino Linotype"/>
        </w:rPr>
      </w:pPr>
      <w:r w:rsidRPr="00E316FA">
        <w:rPr>
          <w:rFonts w:ascii="Palatino Linotype" w:eastAsia="Palatino Linotype" w:hAnsi="Palatino Linotype" w:cs="Palatino Linotype"/>
        </w:rPr>
        <w:t>A</w:t>
      </w:r>
      <w:r w:rsidR="005E204F" w:rsidRPr="00E316FA">
        <w:rPr>
          <w:rFonts w:ascii="Palatino Linotype" w:eastAsia="Palatino Linotype" w:hAnsi="Palatino Linotype" w:cs="Palatino Linotype"/>
        </w:rPr>
        <w:t xml:space="preserve">SÍ LO RESUELVE, POR UNANIMIDAD DE VOTOS, EL PLENO DEL INSTITUTO DE TRANSPARENCIA, ACCESO A LA INFORMACIÓN PÚBLICA Y PROTECCIÓN DE DATOS PERSONALES DEL ESTADO DE MÉXICO Y MUNICIPIOS, CONFORMADO POR LOS COMISIONADOS JOSÉ MARTÍNEZ </w:t>
      </w:r>
      <w:r w:rsidR="005E204F" w:rsidRPr="00E316FA">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w:t>
      </w:r>
      <w:r w:rsidR="00350CF6" w:rsidRPr="00E316FA">
        <w:rPr>
          <w:rFonts w:ascii="Palatino Linotype" w:eastAsia="Palatino Linotype" w:hAnsi="Palatino Linotype" w:cs="Palatino Linotype"/>
        </w:rPr>
        <w:t>TRIGÉSIMA</w:t>
      </w:r>
      <w:r w:rsidR="005E204F" w:rsidRPr="00E316FA">
        <w:rPr>
          <w:rFonts w:ascii="Palatino Linotype" w:eastAsia="Palatino Linotype" w:hAnsi="Palatino Linotype" w:cs="Palatino Linotype"/>
        </w:rPr>
        <w:t xml:space="preserve"> SESIÓN ORDINARIA CELEBRADA EL </w:t>
      </w:r>
      <w:r w:rsidR="00350CF6" w:rsidRPr="00E316FA">
        <w:rPr>
          <w:rFonts w:ascii="Palatino Linotype" w:eastAsia="Palatino Linotype" w:hAnsi="Palatino Linotype" w:cs="Palatino Linotype"/>
        </w:rPr>
        <w:t>VEINTISIETE</w:t>
      </w:r>
      <w:r w:rsidR="005E204F" w:rsidRPr="00E316FA">
        <w:rPr>
          <w:rFonts w:ascii="Palatino Linotype" w:eastAsia="Palatino Linotype" w:hAnsi="Palatino Linotype" w:cs="Palatino Linotype"/>
        </w:rPr>
        <w:t xml:space="preserve"> DE AGOSTO DE DOS MIL VEINTICINCO, ANTE EL SECRETARIO TÉCNICO DEL PLENO ALEXIS TAPIA RAMÍREZ.</w:t>
      </w:r>
    </w:p>
    <w:p w14:paraId="16FCCAE4" w14:textId="77777777" w:rsidR="00C35110" w:rsidRPr="00603F14" w:rsidRDefault="00C35110">
      <w:pPr>
        <w:spacing w:line="360" w:lineRule="auto"/>
        <w:jc w:val="center"/>
        <w:rPr>
          <w:rFonts w:ascii="Palatino Linotype" w:eastAsia="Palatino Linotype" w:hAnsi="Palatino Linotype" w:cs="Palatino Linotype"/>
        </w:rPr>
      </w:pPr>
    </w:p>
    <w:p w14:paraId="7B0049F7" w14:textId="77777777" w:rsidR="00C35110" w:rsidRPr="00603F14" w:rsidRDefault="00C35110">
      <w:pPr>
        <w:spacing w:line="360" w:lineRule="auto"/>
        <w:jc w:val="both"/>
        <w:rPr>
          <w:rFonts w:ascii="Palatino Linotype" w:eastAsia="Palatino Linotype" w:hAnsi="Palatino Linotype" w:cs="Palatino Linotype"/>
        </w:rPr>
      </w:pPr>
    </w:p>
    <w:p w14:paraId="55229153" w14:textId="77777777" w:rsidR="00C35110" w:rsidRPr="00603F14" w:rsidRDefault="00C35110">
      <w:pPr>
        <w:spacing w:line="360" w:lineRule="auto"/>
        <w:jc w:val="both"/>
        <w:rPr>
          <w:rFonts w:ascii="Palatino Linotype" w:eastAsia="Palatino Linotype" w:hAnsi="Palatino Linotype" w:cs="Palatino Linotype"/>
        </w:rPr>
      </w:pPr>
    </w:p>
    <w:p w14:paraId="2A2DFC17" w14:textId="77777777" w:rsidR="00C35110" w:rsidRPr="00603F14" w:rsidRDefault="00C35110">
      <w:pPr>
        <w:spacing w:line="360" w:lineRule="auto"/>
        <w:jc w:val="both"/>
        <w:rPr>
          <w:rFonts w:ascii="Palatino Linotype" w:eastAsia="Palatino Linotype" w:hAnsi="Palatino Linotype" w:cs="Palatino Linotype"/>
        </w:rPr>
      </w:pPr>
    </w:p>
    <w:p w14:paraId="412CB727" w14:textId="77777777" w:rsidR="00C35110" w:rsidRPr="00603F14" w:rsidRDefault="00C35110">
      <w:pPr>
        <w:spacing w:line="360" w:lineRule="auto"/>
        <w:jc w:val="both"/>
        <w:rPr>
          <w:rFonts w:ascii="Palatino Linotype" w:eastAsia="Palatino Linotype" w:hAnsi="Palatino Linotype" w:cs="Palatino Linotype"/>
        </w:rPr>
      </w:pPr>
    </w:p>
    <w:p w14:paraId="6B7B20DE" w14:textId="77777777" w:rsidR="00C35110" w:rsidRPr="00603F14" w:rsidRDefault="00C35110">
      <w:pPr>
        <w:spacing w:line="360" w:lineRule="auto"/>
        <w:jc w:val="both"/>
        <w:rPr>
          <w:rFonts w:ascii="Palatino Linotype" w:eastAsia="Palatino Linotype" w:hAnsi="Palatino Linotype" w:cs="Palatino Linotype"/>
        </w:rPr>
      </w:pPr>
    </w:p>
    <w:p w14:paraId="6DA8CC59" w14:textId="77777777" w:rsidR="00C35110" w:rsidRPr="00603F14" w:rsidRDefault="00C35110">
      <w:pPr>
        <w:spacing w:line="360" w:lineRule="auto"/>
        <w:jc w:val="both"/>
        <w:rPr>
          <w:rFonts w:ascii="Palatino Linotype" w:eastAsia="Palatino Linotype" w:hAnsi="Palatino Linotype" w:cs="Palatino Linotype"/>
        </w:rPr>
      </w:pPr>
    </w:p>
    <w:p w14:paraId="7FB45B27" w14:textId="77777777" w:rsidR="00C35110" w:rsidRPr="00603F14" w:rsidRDefault="00C35110">
      <w:pPr>
        <w:spacing w:line="360" w:lineRule="auto"/>
        <w:jc w:val="both"/>
        <w:rPr>
          <w:rFonts w:ascii="Palatino Linotype" w:eastAsia="Palatino Linotype" w:hAnsi="Palatino Linotype" w:cs="Palatino Linotype"/>
        </w:rPr>
      </w:pPr>
    </w:p>
    <w:p w14:paraId="4519EBDE" w14:textId="77777777" w:rsidR="00C35110" w:rsidRPr="00603F14" w:rsidRDefault="00C35110">
      <w:pPr>
        <w:spacing w:line="360" w:lineRule="auto"/>
        <w:jc w:val="both"/>
        <w:rPr>
          <w:rFonts w:ascii="Palatino Linotype" w:eastAsia="Palatino Linotype" w:hAnsi="Palatino Linotype" w:cs="Palatino Linotype"/>
        </w:rPr>
      </w:pPr>
    </w:p>
    <w:p w14:paraId="0E7A7181" w14:textId="77777777" w:rsidR="00C35110" w:rsidRPr="00603F14" w:rsidRDefault="00C35110">
      <w:pPr>
        <w:spacing w:line="360" w:lineRule="auto"/>
        <w:jc w:val="both"/>
        <w:rPr>
          <w:rFonts w:ascii="Palatino Linotype" w:eastAsia="Palatino Linotype" w:hAnsi="Palatino Linotype" w:cs="Palatino Linotype"/>
        </w:rPr>
      </w:pPr>
    </w:p>
    <w:p w14:paraId="0A610AC7" w14:textId="77777777" w:rsidR="00C35110" w:rsidRPr="00603F14" w:rsidRDefault="00C35110">
      <w:pPr>
        <w:spacing w:line="360" w:lineRule="auto"/>
        <w:jc w:val="both"/>
        <w:rPr>
          <w:rFonts w:ascii="Palatino Linotype" w:eastAsia="Palatino Linotype" w:hAnsi="Palatino Linotype" w:cs="Palatino Linotype"/>
        </w:rPr>
      </w:pPr>
    </w:p>
    <w:p w14:paraId="47E72E83" w14:textId="77777777" w:rsidR="00C35110" w:rsidRPr="00603F14" w:rsidRDefault="00C35110">
      <w:pPr>
        <w:spacing w:line="360" w:lineRule="auto"/>
        <w:jc w:val="both"/>
        <w:rPr>
          <w:rFonts w:ascii="Palatino Linotype" w:eastAsia="Palatino Linotype" w:hAnsi="Palatino Linotype" w:cs="Palatino Linotype"/>
        </w:rPr>
      </w:pPr>
    </w:p>
    <w:p w14:paraId="0AF0369A" w14:textId="77777777" w:rsidR="00C35110" w:rsidRPr="00603F14" w:rsidRDefault="00C35110">
      <w:pPr>
        <w:spacing w:line="360" w:lineRule="auto"/>
        <w:jc w:val="both"/>
        <w:rPr>
          <w:rFonts w:ascii="Palatino Linotype" w:eastAsia="Palatino Linotype" w:hAnsi="Palatino Linotype" w:cs="Palatino Linotype"/>
        </w:rPr>
      </w:pPr>
    </w:p>
    <w:p w14:paraId="3C6B71B6" w14:textId="77777777" w:rsidR="00C35110" w:rsidRPr="00603F14" w:rsidRDefault="00C35110">
      <w:pPr>
        <w:spacing w:line="360" w:lineRule="auto"/>
        <w:jc w:val="both"/>
        <w:rPr>
          <w:rFonts w:ascii="Palatino Linotype" w:eastAsia="Palatino Linotype" w:hAnsi="Palatino Linotype" w:cs="Palatino Linotype"/>
        </w:rPr>
      </w:pPr>
    </w:p>
    <w:p w14:paraId="00F61CB3" w14:textId="77777777" w:rsidR="00C35110" w:rsidRPr="00603F14" w:rsidRDefault="00C35110">
      <w:pPr>
        <w:spacing w:line="360" w:lineRule="auto"/>
        <w:jc w:val="both"/>
        <w:rPr>
          <w:rFonts w:ascii="Palatino Linotype" w:eastAsia="Palatino Linotype" w:hAnsi="Palatino Linotype" w:cs="Palatino Linotype"/>
        </w:rPr>
      </w:pPr>
    </w:p>
    <w:p w14:paraId="7CB7C0BC" w14:textId="77777777" w:rsidR="00C35110" w:rsidRPr="00603F14" w:rsidRDefault="00C35110">
      <w:pPr>
        <w:spacing w:line="360" w:lineRule="auto"/>
        <w:jc w:val="both"/>
        <w:rPr>
          <w:rFonts w:ascii="Palatino Linotype" w:eastAsia="Palatino Linotype" w:hAnsi="Palatino Linotype" w:cs="Palatino Linotype"/>
        </w:rPr>
      </w:pPr>
    </w:p>
    <w:p w14:paraId="3069F7F7" w14:textId="77777777" w:rsidR="00C35110" w:rsidRPr="00603F14" w:rsidRDefault="00C35110">
      <w:pPr>
        <w:spacing w:line="360" w:lineRule="auto"/>
        <w:jc w:val="both"/>
        <w:rPr>
          <w:rFonts w:ascii="Palatino Linotype" w:eastAsia="Palatino Linotype" w:hAnsi="Palatino Linotype" w:cs="Palatino Linotype"/>
        </w:rPr>
      </w:pPr>
    </w:p>
    <w:p w14:paraId="6C5A93EC" w14:textId="77777777" w:rsidR="00C35110" w:rsidRPr="00603F14" w:rsidRDefault="00C35110">
      <w:pPr>
        <w:spacing w:line="360" w:lineRule="auto"/>
        <w:jc w:val="both"/>
        <w:rPr>
          <w:rFonts w:ascii="Palatino Linotype" w:eastAsia="Palatino Linotype" w:hAnsi="Palatino Linotype" w:cs="Palatino Linotype"/>
        </w:rPr>
      </w:pPr>
    </w:p>
    <w:p w14:paraId="69E9B2BA" w14:textId="77777777" w:rsidR="00C35110" w:rsidRPr="00603F14" w:rsidRDefault="00C35110">
      <w:pPr>
        <w:spacing w:line="360" w:lineRule="auto"/>
        <w:jc w:val="both"/>
        <w:rPr>
          <w:rFonts w:ascii="Palatino Linotype" w:eastAsia="Palatino Linotype" w:hAnsi="Palatino Linotype" w:cs="Palatino Linotype"/>
        </w:rPr>
      </w:pPr>
    </w:p>
    <w:sectPr w:rsidR="00C35110" w:rsidRPr="00603F14">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6B128" w14:textId="77777777" w:rsidR="009D150F" w:rsidRDefault="009D150F">
      <w:r>
        <w:separator/>
      </w:r>
    </w:p>
  </w:endnote>
  <w:endnote w:type="continuationSeparator" w:id="0">
    <w:p w14:paraId="48E62B36" w14:textId="77777777" w:rsidR="009D150F" w:rsidRDefault="009D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E9150E-98E7-467B-9423-3382B31A9607}"/>
    <w:embedBold r:id="rId2" w:fontKey="{82B6D745-F4F7-4C49-AD30-4985EBDA4EAC}"/>
  </w:font>
  <w:font w:name="Cambria">
    <w:panose1 w:val="02040503050406030204"/>
    <w:charset w:val="00"/>
    <w:family w:val="roman"/>
    <w:pitch w:val="variable"/>
    <w:sig w:usb0="E00006FF" w:usb1="420024FF" w:usb2="02000000" w:usb3="00000000" w:csb0="0000019F" w:csb1="00000000"/>
    <w:embedRegular r:id="rId3" w:fontKey="{B81DD221-6915-4CEF-8F06-1CE3AED98F07}"/>
    <w:embedBold r:id="rId4" w:fontKey="{6141176B-53C3-45CF-A25D-B8BB7533E6D6}"/>
    <w:embedBoldItalic r:id="rId5" w:fontKey="{9D2EC13E-464D-431E-AFF4-6B923C03200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680F376-A20C-4BF5-8A19-CC6C2C5F77A2}"/>
  </w:font>
  <w:font w:name="Georgia">
    <w:panose1 w:val="02040502050405020303"/>
    <w:charset w:val="00"/>
    <w:family w:val="roman"/>
    <w:pitch w:val="variable"/>
    <w:sig w:usb0="00000287" w:usb1="00000000" w:usb2="00000000" w:usb3="00000000" w:csb0="0000009F" w:csb1="00000000"/>
    <w:embedRegular r:id="rId7" w:fontKey="{2D56E372-7A0B-4E6F-9784-91A5C9C5E0A6}"/>
    <w:embedItalic r:id="rId8" w:fontKey="{A438CF10-78CE-4AE8-B431-BB4779B60D44}"/>
  </w:font>
  <w:font w:name="Palatino Linotype">
    <w:panose1 w:val="02040502050505030304"/>
    <w:charset w:val="00"/>
    <w:family w:val="roman"/>
    <w:pitch w:val="variable"/>
    <w:sig w:usb0="E0000287" w:usb1="40000013" w:usb2="00000000" w:usb3="00000000" w:csb0="0000019F" w:csb1="00000000"/>
    <w:embedRegular r:id="rId9" w:fontKey="{A48D2624-5AC8-4615-94DF-6098E58C3373}"/>
    <w:embedBold r:id="rId10" w:fontKey="{50EE19ED-12B8-4715-881D-FFA58DF604ED}"/>
    <w:embedItalic r:id="rId11" w:fontKey="{0A78F2B2-660A-4C0C-A5B8-9BBA346AE238}"/>
    <w:embedBoldItalic r:id="rId12" w:fontKey="{5BE460E0-A232-4B46-A99A-5F1019AE9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44BE" w14:textId="77777777" w:rsidR="00C35110" w:rsidRDefault="005E20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16F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16F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p>
  <w:p w14:paraId="3FB9F0AF" w14:textId="77777777" w:rsidR="00C35110" w:rsidRDefault="00C3511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A132" w14:textId="77777777" w:rsidR="00C35110" w:rsidRDefault="005E20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16F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16F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p>
  <w:p w14:paraId="294A9AEF" w14:textId="77777777" w:rsidR="00C35110" w:rsidRDefault="00C3511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DF8CE" w14:textId="77777777" w:rsidR="009D150F" w:rsidRDefault="009D150F">
      <w:r>
        <w:separator/>
      </w:r>
    </w:p>
  </w:footnote>
  <w:footnote w:type="continuationSeparator" w:id="0">
    <w:p w14:paraId="032F23E1" w14:textId="77777777" w:rsidR="009D150F" w:rsidRDefault="009D1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6987" w14:textId="77777777" w:rsidR="00C35110" w:rsidRDefault="005E204F">
    <w:pPr>
      <w:rPr>
        <w:rFonts w:ascii="Cambria" w:eastAsia="Cambria" w:hAnsi="Cambria" w:cs="Cambria"/>
        <w:color w:val="000000"/>
      </w:rPr>
    </w:pPr>
    <w:r>
      <w:rPr>
        <w:noProof/>
      </w:rPr>
      <w:drawing>
        <wp:anchor distT="0" distB="0" distL="0" distR="0" simplePos="0" relativeHeight="251658240" behindDoc="1" locked="0" layoutInCell="1" hidden="0" allowOverlap="1" wp14:anchorId="3C919BA0" wp14:editId="390C1AC3">
          <wp:simplePos x="0" y="0"/>
          <wp:positionH relativeFrom="column">
            <wp:posOffset>-1080090</wp:posOffset>
          </wp:positionH>
          <wp:positionV relativeFrom="paragraph">
            <wp:posOffset>-488261</wp:posOffset>
          </wp:positionV>
          <wp:extent cx="7809865" cy="10165715"/>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C35110" w14:paraId="05B17346" w14:textId="77777777">
      <w:tc>
        <w:tcPr>
          <w:tcW w:w="2489" w:type="dxa"/>
        </w:tcPr>
        <w:p w14:paraId="63E5595A" w14:textId="77777777" w:rsidR="00C35110" w:rsidRDefault="005E20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70A1AE87" w14:textId="0F1C890A" w:rsidR="00C35110" w:rsidRDefault="005E20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350CF6">
            <w:rPr>
              <w:rFonts w:ascii="Palatino Linotype" w:eastAsia="Palatino Linotype" w:hAnsi="Palatino Linotype" w:cs="Palatino Linotype"/>
              <w:b/>
              <w:sz w:val="22"/>
              <w:szCs w:val="22"/>
            </w:rPr>
            <w:t>7979</w:t>
          </w:r>
          <w:r>
            <w:rPr>
              <w:rFonts w:ascii="Palatino Linotype" w:eastAsia="Palatino Linotype" w:hAnsi="Palatino Linotype" w:cs="Palatino Linotype"/>
              <w:b/>
              <w:sz w:val="22"/>
              <w:szCs w:val="22"/>
            </w:rPr>
            <w:t>/INFOEM/IP/RR/2025</w:t>
          </w:r>
        </w:p>
      </w:tc>
    </w:tr>
    <w:tr w:rsidR="00C35110" w14:paraId="13A3F317" w14:textId="77777777">
      <w:trPr>
        <w:trHeight w:val="228"/>
      </w:trPr>
      <w:tc>
        <w:tcPr>
          <w:tcW w:w="2489" w:type="dxa"/>
          <w:vAlign w:val="center"/>
        </w:tcPr>
        <w:p w14:paraId="039FEC38" w14:textId="77777777" w:rsidR="00C35110" w:rsidRDefault="005E20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935E521" w14:textId="51A28C37" w:rsidR="00C35110" w:rsidRDefault="00350CF6">
          <w:pPr>
            <w:ind w:left="-45" w:right="176"/>
            <w:jc w:val="both"/>
            <w:rPr>
              <w:rFonts w:ascii="Palatino Linotype" w:eastAsia="Palatino Linotype" w:hAnsi="Palatino Linotype" w:cs="Palatino Linotype"/>
              <w:b/>
              <w:sz w:val="22"/>
              <w:szCs w:val="22"/>
            </w:rPr>
          </w:pPr>
          <w:r w:rsidRPr="00350CF6">
            <w:rPr>
              <w:rFonts w:ascii="Palatino Linotype" w:eastAsia="Palatino Linotype" w:hAnsi="Palatino Linotype" w:cs="Palatino Linotype"/>
              <w:b/>
              <w:sz w:val="22"/>
              <w:szCs w:val="22"/>
            </w:rPr>
            <w:t>Ayuntamiento de Zinacantepec</w:t>
          </w:r>
        </w:p>
      </w:tc>
    </w:tr>
    <w:tr w:rsidR="00C35110" w14:paraId="7BE21161" w14:textId="77777777">
      <w:tc>
        <w:tcPr>
          <w:tcW w:w="2489" w:type="dxa"/>
          <w:vAlign w:val="center"/>
        </w:tcPr>
        <w:p w14:paraId="13B17381" w14:textId="77777777" w:rsidR="00C35110" w:rsidRDefault="005E204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9A8CD8B" w14:textId="77777777" w:rsidR="00C35110" w:rsidRDefault="005E20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C1A5CF" w14:textId="77777777" w:rsidR="00C35110" w:rsidRDefault="005E204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A9C2" w14:textId="77777777" w:rsidR="00C35110" w:rsidRDefault="005E204F">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r>
      <w:rPr>
        <w:noProof/>
      </w:rPr>
      <w:drawing>
        <wp:anchor distT="0" distB="0" distL="0" distR="0" simplePos="0" relativeHeight="251659264" behindDoc="1" locked="0" layoutInCell="1" hidden="0" allowOverlap="1" wp14:anchorId="206B6D87" wp14:editId="5455A0D8">
          <wp:simplePos x="0" y="0"/>
          <wp:positionH relativeFrom="column">
            <wp:posOffset>-1080132</wp:posOffset>
          </wp:positionH>
          <wp:positionV relativeFrom="paragraph">
            <wp:posOffset>-369891</wp:posOffset>
          </wp:positionV>
          <wp:extent cx="7809865" cy="1016571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C35110" w14:paraId="0A973F4D" w14:textId="77777777">
      <w:tc>
        <w:tcPr>
          <w:tcW w:w="2489" w:type="dxa"/>
        </w:tcPr>
        <w:p w14:paraId="1E1649E6" w14:textId="77777777" w:rsidR="00C35110" w:rsidRDefault="005E20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581DCEE6" w14:textId="4032282F" w:rsidR="00C35110" w:rsidRDefault="00350CF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07979</w:t>
          </w:r>
          <w:r w:rsidR="005E204F">
            <w:rPr>
              <w:rFonts w:ascii="Palatino Linotype" w:eastAsia="Palatino Linotype" w:hAnsi="Palatino Linotype" w:cs="Palatino Linotype"/>
              <w:b/>
              <w:sz w:val="22"/>
              <w:szCs w:val="22"/>
            </w:rPr>
            <w:t>/INFOEM/IP/RR/2025</w:t>
          </w:r>
        </w:p>
      </w:tc>
    </w:tr>
    <w:tr w:rsidR="00C35110" w14:paraId="723ED941" w14:textId="77777777">
      <w:tc>
        <w:tcPr>
          <w:tcW w:w="2489" w:type="dxa"/>
        </w:tcPr>
        <w:p w14:paraId="6764161B" w14:textId="77777777" w:rsidR="00C35110" w:rsidRDefault="005E20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05B0FF4D" w14:textId="5F3C7AA0" w:rsidR="00C35110" w:rsidRDefault="00C35110">
          <w:pPr>
            <w:ind w:right="175"/>
            <w:jc w:val="both"/>
            <w:rPr>
              <w:rFonts w:ascii="Palatino Linotype" w:eastAsia="Palatino Linotype" w:hAnsi="Palatino Linotype" w:cs="Palatino Linotype"/>
              <w:b/>
              <w:sz w:val="22"/>
              <w:szCs w:val="22"/>
              <w:highlight w:val="yellow"/>
            </w:rPr>
          </w:pPr>
        </w:p>
      </w:tc>
    </w:tr>
    <w:tr w:rsidR="00C35110" w14:paraId="56F22232" w14:textId="77777777">
      <w:trPr>
        <w:trHeight w:val="228"/>
      </w:trPr>
      <w:tc>
        <w:tcPr>
          <w:tcW w:w="2489" w:type="dxa"/>
          <w:vAlign w:val="center"/>
        </w:tcPr>
        <w:p w14:paraId="702179DD" w14:textId="77777777" w:rsidR="00C35110" w:rsidRDefault="005E20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4F4CF8D0" w14:textId="7D33388E" w:rsidR="00C35110" w:rsidRDefault="00350CF6">
          <w:pPr>
            <w:ind w:left="-45" w:right="176"/>
            <w:jc w:val="both"/>
            <w:rPr>
              <w:rFonts w:ascii="Palatino Linotype" w:eastAsia="Palatino Linotype" w:hAnsi="Palatino Linotype" w:cs="Palatino Linotype"/>
              <w:b/>
              <w:sz w:val="22"/>
              <w:szCs w:val="22"/>
            </w:rPr>
          </w:pPr>
          <w:r w:rsidRPr="00350CF6">
            <w:rPr>
              <w:rFonts w:ascii="Palatino Linotype" w:eastAsia="Palatino Linotype" w:hAnsi="Palatino Linotype" w:cs="Palatino Linotype"/>
              <w:b/>
              <w:sz w:val="22"/>
              <w:szCs w:val="22"/>
            </w:rPr>
            <w:t>Ayuntamiento de Zinacantepec</w:t>
          </w:r>
        </w:p>
      </w:tc>
    </w:tr>
    <w:tr w:rsidR="00C35110" w14:paraId="12D95398" w14:textId="77777777">
      <w:tc>
        <w:tcPr>
          <w:tcW w:w="2489" w:type="dxa"/>
          <w:vAlign w:val="center"/>
        </w:tcPr>
        <w:p w14:paraId="2216C1D1" w14:textId="77777777" w:rsidR="00C35110" w:rsidRDefault="005E204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E1626BF" w14:textId="77777777" w:rsidR="00C35110" w:rsidRDefault="005E20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689867" w14:textId="77777777" w:rsidR="00C35110" w:rsidRDefault="00C351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4AD5"/>
    <w:multiLevelType w:val="hybridMultilevel"/>
    <w:tmpl w:val="A3E0582C"/>
    <w:lvl w:ilvl="0" w:tplc="FDB2610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38A00CCC"/>
    <w:multiLevelType w:val="multilevel"/>
    <w:tmpl w:val="F46C969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110"/>
    <w:rsid w:val="0001182C"/>
    <w:rsid w:val="00013905"/>
    <w:rsid w:val="00017DC3"/>
    <w:rsid w:val="00031A8D"/>
    <w:rsid w:val="000E7F38"/>
    <w:rsid w:val="001120A9"/>
    <w:rsid w:val="0018603D"/>
    <w:rsid w:val="00281B03"/>
    <w:rsid w:val="00350CF6"/>
    <w:rsid w:val="00364554"/>
    <w:rsid w:val="00370D00"/>
    <w:rsid w:val="003F1541"/>
    <w:rsid w:val="00411593"/>
    <w:rsid w:val="005B3502"/>
    <w:rsid w:val="005E204F"/>
    <w:rsid w:val="00603F14"/>
    <w:rsid w:val="006E2018"/>
    <w:rsid w:val="006F18CC"/>
    <w:rsid w:val="00733AEB"/>
    <w:rsid w:val="00740396"/>
    <w:rsid w:val="007727D3"/>
    <w:rsid w:val="00903225"/>
    <w:rsid w:val="00947061"/>
    <w:rsid w:val="00957917"/>
    <w:rsid w:val="009659FF"/>
    <w:rsid w:val="009D150F"/>
    <w:rsid w:val="009E7892"/>
    <w:rsid w:val="00A54B84"/>
    <w:rsid w:val="00A559B9"/>
    <w:rsid w:val="00AB779C"/>
    <w:rsid w:val="00AC063F"/>
    <w:rsid w:val="00B41CB9"/>
    <w:rsid w:val="00C35110"/>
    <w:rsid w:val="00CA6CDA"/>
    <w:rsid w:val="00CE4723"/>
    <w:rsid w:val="00CF0BBD"/>
    <w:rsid w:val="00DD19A5"/>
    <w:rsid w:val="00E2646D"/>
    <w:rsid w:val="00E316FA"/>
    <w:rsid w:val="00E53BEF"/>
    <w:rsid w:val="00ED6B42"/>
    <w:rsid w:val="00EF596A"/>
    <w:rsid w:val="00F549D8"/>
    <w:rsid w:val="00FB2D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0E5C5"/>
  <w15:docId w15:val="{F13C7DBA-32E5-458B-B37C-3D0AC6B3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fKaXW/UbHSWF7bONRXtbWjzGkw==">CgMxLjAyCWguM3JkY3JqbjIOaC5kYWozajJ4bzZxNjYyCGguZ2pkZ3hzMgloLjNkeTZ2a20yCWguMzBqMHpsbDIJaC4yczhleW8xMghoLnR5amN3dDIJaC4zem55c2g3MgloLjJldDkycDAyDmguYnhkbTgzbzRjdnFhMgloLjF0M2g1c2YyCWguMWZvYjl0ZTIOaC5obnp4c2NoNWd5c3oyDmgub3QzcXE2dnhhMDhmMghoLmxueGJ6OTgAciExbUptWlJiX212RzdQY2xSWHM2dGczT1dGUWs5bVFRQ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4655</Words>
  <Characters>25603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2025-08-29T19:51:00Z</cp:lastPrinted>
  <dcterms:created xsi:type="dcterms:W3CDTF">2025-09-06T00:27:00Z</dcterms:created>
  <dcterms:modified xsi:type="dcterms:W3CDTF">2025-09-06T00:27:00Z</dcterms:modified>
</cp:coreProperties>
</file>