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817E328" w14:textId="53012930" w:rsidR="00321778" w:rsidRPr="00CA3A4B" w:rsidRDefault="00321778" w:rsidP="00321778">
      <w:pPr>
        <w:spacing w:line="360" w:lineRule="auto"/>
        <w:jc w:val="both"/>
        <w:rPr>
          <w:rFonts w:ascii="Palatino Linotype" w:hAnsi="Palatino Linotype"/>
          <w:sz w:val="24"/>
          <w:szCs w:val="24"/>
        </w:rPr>
      </w:pPr>
      <w:r w:rsidRPr="00CA3A4B">
        <w:rPr>
          <w:rFonts w:ascii="Palatino Linotype" w:hAnsi="Palatino Linotype"/>
          <w:sz w:val="24"/>
          <w:szCs w:val="24"/>
        </w:rPr>
        <w:t xml:space="preserve">Resolución del Pleno del Instituto de Transparencia, Acceso a la Información Pública y Protección de Datos Personales del Estado de México y Municipios, con domicilio en Metepec, Estado de México, a </w:t>
      </w:r>
      <w:r w:rsidR="001A15CB" w:rsidRPr="00CA3A4B">
        <w:rPr>
          <w:rFonts w:ascii="Palatino Linotype" w:hAnsi="Palatino Linotype"/>
          <w:sz w:val="24"/>
          <w:szCs w:val="24"/>
        </w:rPr>
        <w:t xml:space="preserve">treinta </w:t>
      </w:r>
      <w:r w:rsidRPr="00CA3A4B">
        <w:rPr>
          <w:rFonts w:ascii="Palatino Linotype" w:hAnsi="Palatino Linotype"/>
          <w:sz w:val="24"/>
          <w:szCs w:val="24"/>
        </w:rPr>
        <w:t>de abril de dos mil veinticinco</w:t>
      </w:r>
      <w:r w:rsidR="001A15CB" w:rsidRPr="00CA3A4B">
        <w:rPr>
          <w:rFonts w:ascii="Palatino Linotype" w:hAnsi="Palatino Linotype"/>
          <w:sz w:val="24"/>
          <w:szCs w:val="24"/>
        </w:rPr>
        <w:t>.</w:t>
      </w:r>
    </w:p>
    <w:p w14:paraId="57725A89" w14:textId="77777777" w:rsidR="00321778" w:rsidRPr="00CA3A4B" w:rsidRDefault="00321778" w:rsidP="00321778">
      <w:pPr>
        <w:spacing w:after="0" w:line="360" w:lineRule="auto"/>
        <w:jc w:val="both"/>
        <w:rPr>
          <w:rFonts w:ascii="Palatino Linotype" w:eastAsia="Palatino Linotype" w:hAnsi="Palatino Linotype" w:cs="Palatino Linotype"/>
          <w:color w:val="000000"/>
          <w:sz w:val="24"/>
          <w:szCs w:val="24"/>
        </w:rPr>
      </w:pPr>
    </w:p>
    <w:p w14:paraId="59080DEA" w14:textId="1490207E" w:rsidR="00321778" w:rsidRPr="00CA3A4B" w:rsidRDefault="00321778" w:rsidP="00321778">
      <w:pPr>
        <w:spacing w:after="0" w:line="360" w:lineRule="auto"/>
        <w:jc w:val="both"/>
        <w:rPr>
          <w:rFonts w:ascii="Palatino Linotype" w:eastAsia="Palatino Linotype" w:hAnsi="Palatino Linotype" w:cs="Palatino Linotype"/>
          <w:color w:val="000000"/>
          <w:sz w:val="24"/>
          <w:szCs w:val="24"/>
        </w:rPr>
      </w:pPr>
      <w:r w:rsidRPr="00CA3A4B">
        <w:rPr>
          <w:rFonts w:ascii="Palatino Linotype" w:eastAsia="Palatino Linotype" w:hAnsi="Palatino Linotype" w:cs="Palatino Linotype"/>
          <w:b/>
          <w:color w:val="000000"/>
          <w:sz w:val="24"/>
          <w:szCs w:val="24"/>
        </w:rPr>
        <w:t>VISTO</w:t>
      </w:r>
      <w:r w:rsidRPr="00CA3A4B">
        <w:rPr>
          <w:rFonts w:ascii="Palatino Linotype" w:eastAsia="Palatino Linotype" w:hAnsi="Palatino Linotype" w:cs="Palatino Linotype"/>
          <w:color w:val="000000"/>
          <w:sz w:val="24"/>
          <w:szCs w:val="24"/>
        </w:rPr>
        <w:t xml:space="preserve"> el expediente electrónico formado con motivo del recurso de revisión número </w:t>
      </w:r>
      <w:r w:rsidRPr="00CA3A4B">
        <w:rPr>
          <w:rFonts w:ascii="Palatino Linotype" w:eastAsia="Palatino Linotype" w:hAnsi="Palatino Linotype" w:cs="Palatino Linotype"/>
          <w:b/>
          <w:color w:val="000000"/>
          <w:sz w:val="24"/>
          <w:szCs w:val="24"/>
        </w:rPr>
        <w:t>01915/INFOEM/IP/RR/2025</w:t>
      </w:r>
      <w:r w:rsidRPr="00CA3A4B">
        <w:rPr>
          <w:rFonts w:ascii="Palatino Linotype" w:eastAsia="Palatino Linotype" w:hAnsi="Palatino Linotype" w:cs="Palatino Linotype"/>
          <w:color w:val="000000"/>
          <w:sz w:val="24"/>
          <w:szCs w:val="24"/>
        </w:rPr>
        <w:t xml:space="preserve">, interpuesto por </w:t>
      </w:r>
      <w:r w:rsidR="00904074" w:rsidRPr="00CA3A4B">
        <w:rPr>
          <w:rFonts w:ascii="Palatino Linotype" w:eastAsia="Palatino Linotype" w:hAnsi="Palatino Linotype" w:cs="Palatino Linotype"/>
          <w:b/>
          <w:color w:val="000000"/>
          <w:sz w:val="24"/>
          <w:szCs w:val="24"/>
        </w:rPr>
        <w:t>XXXXXXXX</w:t>
      </w:r>
      <w:r w:rsidRPr="00CA3A4B">
        <w:rPr>
          <w:rFonts w:ascii="Palatino Linotype" w:eastAsia="Palatino Linotype" w:hAnsi="Palatino Linotype" w:cs="Palatino Linotype"/>
          <w:sz w:val="24"/>
          <w:szCs w:val="24"/>
        </w:rPr>
        <w:t xml:space="preserve">, </w:t>
      </w:r>
      <w:r w:rsidRPr="00CA3A4B">
        <w:rPr>
          <w:rFonts w:ascii="Palatino Linotype" w:eastAsia="Palatino Linotype" w:hAnsi="Palatino Linotype" w:cs="Palatino Linotype"/>
          <w:color w:val="000000"/>
          <w:sz w:val="24"/>
          <w:szCs w:val="24"/>
        </w:rPr>
        <w:t xml:space="preserve">en lo sucesivo el </w:t>
      </w:r>
      <w:r w:rsidRPr="00CA3A4B">
        <w:rPr>
          <w:rFonts w:ascii="Palatino Linotype" w:eastAsia="Palatino Linotype" w:hAnsi="Palatino Linotype" w:cs="Palatino Linotype"/>
          <w:b/>
          <w:color w:val="000000"/>
          <w:sz w:val="24"/>
          <w:szCs w:val="24"/>
        </w:rPr>
        <w:t>Recurrente</w:t>
      </w:r>
      <w:r w:rsidRPr="00CA3A4B">
        <w:rPr>
          <w:rFonts w:ascii="Palatino Linotype" w:eastAsia="Palatino Linotype" w:hAnsi="Palatino Linotype" w:cs="Palatino Linotype"/>
          <w:color w:val="000000"/>
          <w:sz w:val="24"/>
          <w:szCs w:val="24"/>
        </w:rPr>
        <w:t>, en contra de las respuestas del</w:t>
      </w:r>
      <w:r w:rsidRPr="00CA3A4B">
        <w:rPr>
          <w:rFonts w:ascii="Palatino Linotype" w:eastAsia="Palatino Linotype" w:hAnsi="Palatino Linotype" w:cs="Palatino Linotype"/>
          <w:b/>
          <w:color w:val="000000"/>
          <w:sz w:val="24"/>
          <w:szCs w:val="24"/>
        </w:rPr>
        <w:t xml:space="preserve"> </w:t>
      </w:r>
      <w:r w:rsidRPr="00CA3A4B">
        <w:rPr>
          <w:rFonts w:ascii="Palatino Linotype" w:hAnsi="Palatino Linotype"/>
          <w:b/>
          <w:bCs/>
          <w:color w:val="000000"/>
          <w:sz w:val="24"/>
          <w:szCs w:val="24"/>
        </w:rPr>
        <w:t>Organismo Público Descentralizado para la Prestación de Los Servicios de Agua Potable Alcantarillado y Saneamiento del Municipio de Naucalpan de Juárez</w:t>
      </w:r>
      <w:r w:rsidRPr="00CA3A4B">
        <w:rPr>
          <w:rFonts w:ascii="Palatino Linotype" w:eastAsia="Palatino Linotype" w:hAnsi="Palatino Linotype" w:cs="Palatino Linotype"/>
          <w:color w:val="000000"/>
          <w:sz w:val="24"/>
          <w:szCs w:val="24"/>
        </w:rPr>
        <w:t>, en lo subsecuente</w:t>
      </w:r>
      <w:r w:rsidRPr="00CA3A4B">
        <w:rPr>
          <w:rFonts w:ascii="Palatino Linotype" w:eastAsia="Palatino Linotype" w:hAnsi="Palatino Linotype" w:cs="Palatino Linotype"/>
          <w:b/>
          <w:color w:val="000000"/>
          <w:sz w:val="24"/>
          <w:szCs w:val="24"/>
        </w:rPr>
        <w:t xml:space="preserve"> </w:t>
      </w:r>
      <w:r w:rsidRPr="00CA3A4B">
        <w:rPr>
          <w:rFonts w:ascii="Palatino Linotype" w:eastAsia="Palatino Linotype" w:hAnsi="Palatino Linotype" w:cs="Palatino Linotype"/>
          <w:color w:val="000000"/>
          <w:sz w:val="24"/>
          <w:szCs w:val="24"/>
        </w:rPr>
        <w:t>el</w:t>
      </w:r>
      <w:r w:rsidRPr="00CA3A4B">
        <w:rPr>
          <w:rFonts w:ascii="Palatino Linotype" w:eastAsia="Palatino Linotype" w:hAnsi="Palatino Linotype" w:cs="Palatino Linotype"/>
          <w:b/>
          <w:color w:val="000000"/>
          <w:sz w:val="24"/>
          <w:szCs w:val="24"/>
        </w:rPr>
        <w:t xml:space="preserve"> Sujeto Obligado, </w:t>
      </w:r>
      <w:r w:rsidRPr="00CA3A4B">
        <w:rPr>
          <w:rFonts w:ascii="Palatino Linotype" w:eastAsia="Palatino Linotype" w:hAnsi="Palatino Linotype" w:cs="Palatino Linotype"/>
          <w:color w:val="000000"/>
          <w:sz w:val="24"/>
          <w:szCs w:val="24"/>
        </w:rPr>
        <w:t>se procede a dictar la presente resolución.</w:t>
      </w:r>
    </w:p>
    <w:p w14:paraId="250AA32D" w14:textId="77777777" w:rsidR="00321778" w:rsidRPr="00CA3A4B" w:rsidRDefault="00321778" w:rsidP="00321778">
      <w:pPr>
        <w:spacing w:after="0" w:line="360" w:lineRule="auto"/>
        <w:jc w:val="both"/>
        <w:rPr>
          <w:rFonts w:ascii="Palatino Linotype" w:eastAsia="Palatino Linotype" w:hAnsi="Palatino Linotype" w:cs="Palatino Linotype"/>
          <w:color w:val="000000"/>
          <w:sz w:val="24"/>
          <w:szCs w:val="24"/>
        </w:rPr>
      </w:pPr>
    </w:p>
    <w:p w14:paraId="2422AEAB" w14:textId="77777777" w:rsidR="00E11519" w:rsidRPr="00CA3A4B" w:rsidRDefault="00E11519" w:rsidP="00321778">
      <w:pPr>
        <w:spacing w:after="0" w:line="360" w:lineRule="auto"/>
        <w:jc w:val="both"/>
        <w:rPr>
          <w:rFonts w:ascii="Palatino Linotype" w:eastAsia="Palatino Linotype" w:hAnsi="Palatino Linotype" w:cs="Palatino Linotype"/>
          <w:color w:val="000000"/>
          <w:sz w:val="24"/>
          <w:szCs w:val="24"/>
        </w:rPr>
      </w:pPr>
    </w:p>
    <w:p w14:paraId="6193AE3C" w14:textId="77777777" w:rsidR="00321778" w:rsidRPr="00CA3A4B" w:rsidRDefault="00321778" w:rsidP="00321778">
      <w:pPr>
        <w:keepNext/>
        <w:keepLines/>
        <w:spacing w:after="0" w:line="360" w:lineRule="auto"/>
        <w:jc w:val="center"/>
        <w:rPr>
          <w:rFonts w:ascii="Palatino Linotype" w:eastAsia="Palatino Linotype" w:hAnsi="Palatino Linotype" w:cs="Palatino Linotype"/>
          <w:b/>
          <w:color w:val="000000"/>
          <w:sz w:val="32"/>
          <w:szCs w:val="32"/>
        </w:rPr>
      </w:pPr>
      <w:r w:rsidRPr="00CA3A4B">
        <w:rPr>
          <w:rFonts w:ascii="Palatino Linotype" w:eastAsia="Palatino Linotype" w:hAnsi="Palatino Linotype" w:cs="Palatino Linotype"/>
          <w:b/>
          <w:color w:val="000000"/>
          <w:sz w:val="32"/>
          <w:szCs w:val="32"/>
        </w:rPr>
        <w:t>ANTECEDENTES</w:t>
      </w:r>
    </w:p>
    <w:p w14:paraId="79902503" w14:textId="77777777" w:rsidR="00321778" w:rsidRPr="00CA3A4B" w:rsidRDefault="00321778" w:rsidP="00321778">
      <w:pPr>
        <w:spacing w:after="0" w:line="360" w:lineRule="auto"/>
        <w:jc w:val="both"/>
        <w:rPr>
          <w:rFonts w:ascii="Palatino Linotype" w:eastAsia="Palatino Linotype" w:hAnsi="Palatino Linotype" w:cs="Palatino Linotype"/>
          <w:color w:val="000000"/>
          <w:sz w:val="24"/>
          <w:szCs w:val="24"/>
        </w:rPr>
      </w:pPr>
    </w:p>
    <w:p w14:paraId="29E8CF8A" w14:textId="77777777" w:rsidR="00321778" w:rsidRPr="00CA3A4B" w:rsidRDefault="00321778" w:rsidP="00321778">
      <w:pPr>
        <w:keepNext/>
        <w:keepLines/>
        <w:spacing w:after="0" w:line="360" w:lineRule="auto"/>
        <w:jc w:val="both"/>
        <w:rPr>
          <w:rFonts w:ascii="Palatino Linotype" w:eastAsia="Palatino Linotype" w:hAnsi="Palatino Linotype" w:cs="Palatino Linotype"/>
          <w:b/>
          <w:color w:val="000000"/>
          <w:sz w:val="28"/>
          <w:szCs w:val="28"/>
        </w:rPr>
      </w:pPr>
      <w:r w:rsidRPr="00CA3A4B">
        <w:rPr>
          <w:rFonts w:ascii="Palatino Linotype" w:eastAsia="Palatino Linotype" w:hAnsi="Palatino Linotype" w:cs="Palatino Linotype"/>
          <w:b/>
          <w:color w:val="000000"/>
          <w:sz w:val="28"/>
          <w:szCs w:val="28"/>
        </w:rPr>
        <w:t>PRIMERO. De la Solicitud de Información.</w:t>
      </w:r>
    </w:p>
    <w:p w14:paraId="636EA6E4" w14:textId="77777777" w:rsidR="00321778" w:rsidRPr="00CA3A4B" w:rsidRDefault="00321778" w:rsidP="00321778">
      <w:pPr>
        <w:spacing w:after="0" w:line="360" w:lineRule="auto"/>
        <w:jc w:val="both"/>
        <w:rPr>
          <w:rFonts w:ascii="Palatino Linotype" w:eastAsia="Palatino Linotype" w:hAnsi="Palatino Linotype" w:cs="Palatino Linotype"/>
          <w:color w:val="000000"/>
          <w:sz w:val="24"/>
          <w:szCs w:val="24"/>
        </w:rPr>
      </w:pPr>
      <w:r w:rsidRPr="00CA3A4B">
        <w:rPr>
          <w:rFonts w:ascii="Palatino Linotype" w:eastAsia="Palatino Linotype" w:hAnsi="Palatino Linotype" w:cs="Palatino Linotype"/>
          <w:color w:val="000000"/>
          <w:sz w:val="24"/>
          <w:szCs w:val="24"/>
        </w:rPr>
        <w:t xml:space="preserve">Con fecha treinta de enero de dos mil veinticinco, el Recurrente presentó mediante el Sistema de Acceso a la Información Mexiquense (SAIMEX), solicitudes de información registradas con el número de </w:t>
      </w:r>
      <w:r w:rsidRPr="00CA3A4B">
        <w:rPr>
          <w:rFonts w:ascii="Palatino Linotype" w:eastAsia="Palatino Linotype" w:hAnsi="Palatino Linotype" w:cs="Palatino Linotype"/>
          <w:sz w:val="24"/>
          <w:szCs w:val="24"/>
        </w:rPr>
        <w:t>expediente</w:t>
      </w:r>
      <w:r w:rsidRPr="00CA3A4B">
        <w:rPr>
          <w:rFonts w:ascii="Verdana" w:eastAsia="Verdana" w:hAnsi="Verdana" w:cs="Verdana"/>
          <w:b/>
          <w:color w:val="FF0000"/>
          <w:sz w:val="24"/>
          <w:szCs w:val="24"/>
        </w:rPr>
        <w:t> </w:t>
      </w:r>
      <w:r w:rsidRPr="00CA3A4B">
        <w:rPr>
          <w:color w:val="000000"/>
          <w:sz w:val="27"/>
          <w:szCs w:val="27"/>
        </w:rPr>
        <w:t> </w:t>
      </w:r>
      <w:r w:rsidRPr="00CA3A4B">
        <w:rPr>
          <w:rFonts w:ascii="Verdana" w:eastAsia="Verdana" w:hAnsi="Verdana" w:cs="Verdana"/>
          <w:b/>
          <w:color w:val="FF0000"/>
          <w:sz w:val="20"/>
          <w:szCs w:val="20"/>
        </w:rPr>
        <w:t> </w:t>
      </w:r>
      <w:r w:rsidRPr="00CA3A4B">
        <w:rPr>
          <w:rFonts w:ascii="Palatino Linotype" w:hAnsi="Palatino Linotype"/>
          <w:b/>
          <w:bCs/>
          <w:sz w:val="24"/>
          <w:szCs w:val="24"/>
        </w:rPr>
        <w:t>00043/OASNAUCAL/IP/2025</w:t>
      </w:r>
      <w:r w:rsidRPr="00CA3A4B">
        <w:rPr>
          <w:rFonts w:ascii="Palatino Linotype" w:eastAsia="Palatino Linotype" w:hAnsi="Palatino Linotype" w:cs="Palatino Linotype"/>
          <w:sz w:val="24"/>
          <w:szCs w:val="24"/>
        </w:rPr>
        <w:t>,</w:t>
      </w:r>
      <w:r w:rsidRPr="00CA3A4B">
        <w:rPr>
          <w:rFonts w:ascii="Palatino Linotype" w:eastAsia="Palatino Linotype" w:hAnsi="Palatino Linotype" w:cs="Palatino Linotype"/>
          <w:b/>
          <w:sz w:val="24"/>
          <w:szCs w:val="24"/>
        </w:rPr>
        <w:t xml:space="preserve"> </w:t>
      </w:r>
      <w:r w:rsidRPr="00CA3A4B">
        <w:rPr>
          <w:rFonts w:ascii="Palatino Linotype" w:eastAsia="Palatino Linotype" w:hAnsi="Palatino Linotype" w:cs="Palatino Linotype"/>
          <w:color w:val="000000"/>
          <w:sz w:val="24"/>
          <w:szCs w:val="24"/>
        </w:rPr>
        <w:t>mediante la cual solicitó información en el tenor siguiente:</w:t>
      </w:r>
    </w:p>
    <w:p w14:paraId="270556CA" w14:textId="77777777" w:rsidR="00321778" w:rsidRPr="00CA3A4B" w:rsidRDefault="00321778" w:rsidP="00321778">
      <w:pPr>
        <w:spacing w:after="0" w:line="360" w:lineRule="auto"/>
        <w:ind w:left="705"/>
        <w:jc w:val="both"/>
        <w:rPr>
          <w:rFonts w:ascii="Palatino Linotype" w:eastAsia="Palatino Linotype" w:hAnsi="Palatino Linotype" w:cs="Palatino Linotype"/>
          <w:i/>
          <w:color w:val="000000"/>
        </w:rPr>
      </w:pPr>
      <w:r w:rsidRPr="00CA3A4B">
        <w:rPr>
          <w:rFonts w:ascii="Palatino Linotype" w:eastAsia="Palatino Linotype" w:hAnsi="Palatino Linotype" w:cs="Palatino Linotype"/>
          <w:i/>
          <w:color w:val="000000"/>
        </w:rPr>
        <w:t>“</w:t>
      </w:r>
      <w:r w:rsidRPr="00CA3A4B">
        <w:rPr>
          <w:rFonts w:ascii="Palatino Linotype" w:hAnsi="Palatino Linotype"/>
          <w:i/>
          <w:color w:val="000000"/>
        </w:rPr>
        <w:t xml:space="preserve">¿Cuántas tomas domiciliarias tenia registradas el Organismo en el año 2021? ¿Cuántas tomas domiciliarias tenia registradas el Organismo en el año 2022? ¿Cuántas tomas domiciliarias tenia </w:t>
      </w:r>
      <w:r w:rsidRPr="00CA3A4B">
        <w:rPr>
          <w:rFonts w:ascii="Palatino Linotype" w:hAnsi="Palatino Linotype"/>
          <w:i/>
          <w:color w:val="000000"/>
        </w:rPr>
        <w:lastRenderedPageBreak/>
        <w:t>registradas el Organismo en el año 2023? ¿Cuántas tomas domiciliarias tenia registradas el Organismo en el año 2024? ¿Cuántas tomas comerciales tenia registradas el Organismo en el año 2021? ¿Cuántas tomas comerciales tenia registradas el Organismo en el año 2022? ¿Cuántas tomas comerciales tenia registradas el Organismo en el año 2023? ¿Cuántas tomas comerciales tenia registradas el Organismo en el año 2024? ¿Cuántas tomas industriales tenia registradas el Organismo en el año 2021? ¿Cuántas tomas industriales tenia registradas el Organismo en el año 2022? ¿Cuántas tomas industriales tenia registradas el Organismo en el año 2023? ¿Cuántas tomas industriales tenia registradas el Organismo en el año 2024? ¿Cuántas reclamaciones por tomas domesticas ha recibido el Organismo en el año 2021? ¿Cuántas reclamaciones por tomas domesticas ha recibido el Organismo en el año 2022? ¿Cuántas reclamaciones por tomas domesticas ha recibido el Organismo en el año 2023? ¿Cuántas reclamaciones por tomas domesticas ha recibido el Organismo en el año 2024? ¿Cuántas reclamaciones por tomas comerciales ha recibido el Organismo en el año 2021? ¿Cuántas reclamaciones por tomas comerciales ha recibido el Organismo en el año 2022? ¿Cuántas reclamaciones por tomas comerciales ha recibido el Organismo en el año 2023? ¿Cuántas reclamaciones por tomas comerciales ha recibido el Organismo en el año 2024? ¿Cuántas reclamaciones por tomas industriales ha recibido el Organismo en el año 2021? ¿Cuántas reclamaciones por tomas industriales ha recibido el Organismo en el año 2022? ¿Cuántas reclamaciones por tomas industriales ha recibido el Organismo en el año 2023? ¿Cuántas reclamaciones por tomas industriales ha recibido el Organismo en el año 2024?” (sic)</w:t>
      </w:r>
    </w:p>
    <w:p w14:paraId="12DF54AF" w14:textId="77777777" w:rsidR="00321778" w:rsidRPr="00CA3A4B" w:rsidRDefault="00321778" w:rsidP="00321778">
      <w:pPr>
        <w:spacing w:after="0" w:line="360" w:lineRule="auto"/>
        <w:jc w:val="both"/>
        <w:rPr>
          <w:rFonts w:ascii="Palatino Linotype" w:eastAsia="Palatino Linotype" w:hAnsi="Palatino Linotype" w:cs="Palatino Linotype"/>
          <w:color w:val="000000"/>
          <w:sz w:val="24"/>
          <w:szCs w:val="24"/>
        </w:rPr>
      </w:pPr>
    </w:p>
    <w:p w14:paraId="1CC07420" w14:textId="77777777" w:rsidR="00321778" w:rsidRPr="00CA3A4B" w:rsidRDefault="00321778" w:rsidP="00321778">
      <w:pPr>
        <w:spacing w:after="0" w:line="360" w:lineRule="auto"/>
        <w:jc w:val="both"/>
        <w:rPr>
          <w:rFonts w:ascii="Palatino Linotype" w:eastAsia="Palatino Linotype" w:hAnsi="Palatino Linotype" w:cs="Palatino Linotype"/>
          <w:color w:val="000000"/>
          <w:sz w:val="24"/>
          <w:szCs w:val="24"/>
        </w:rPr>
      </w:pPr>
    </w:p>
    <w:p w14:paraId="1E33AC18" w14:textId="77777777" w:rsidR="00321778" w:rsidRPr="00CA3A4B" w:rsidRDefault="00321778" w:rsidP="00321778">
      <w:pPr>
        <w:spacing w:after="0" w:line="360" w:lineRule="auto"/>
        <w:jc w:val="both"/>
        <w:rPr>
          <w:rFonts w:ascii="Palatino Linotype" w:eastAsia="Palatino Linotype" w:hAnsi="Palatino Linotype" w:cs="Palatino Linotype"/>
          <w:b/>
          <w:color w:val="000000"/>
          <w:sz w:val="24"/>
          <w:szCs w:val="24"/>
        </w:rPr>
      </w:pPr>
      <w:r w:rsidRPr="00CA3A4B">
        <w:rPr>
          <w:rFonts w:ascii="Palatino Linotype" w:eastAsia="Palatino Linotype" w:hAnsi="Palatino Linotype" w:cs="Palatino Linotype"/>
          <w:color w:val="000000"/>
          <w:sz w:val="24"/>
          <w:szCs w:val="24"/>
        </w:rPr>
        <w:lastRenderedPageBreak/>
        <w:t xml:space="preserve">Modalidad de entrega: </w:t>
      </w:r>
      <w:r w:rsidRPr="00CA3A4B">
        <w:rPr>
          <w:rFonts w:ascii="Palatino Linotype" w:eastAsia="Palatino Linotype" w:hAnsi="Palatino Linotype" w:cs="Palatino Linotype"/>
          <w:b/>
          <w:color w:val="000000"/>
          <w:sz w:val="24"/>
          <w:szCs w:val="24"/>
        </w:rPr>
        <w:t>A través del SAIMEX</w:t>
      </w:r>
      <w:r w:rsidRPr="00CA3A4B">
        <w:rPr>
          <w:rFonts w:ascii="Palatino Linotype" w:eastAsia="Palatino Linotype" w:hAnsi="Palatino Linotype" w:cs="Palatino Linotype"/>
          <w:color w:val="000000"/>
          <w:sz w:val="24"/>
          <w:szCs w:val="24"/>
        </w:rPr>
        <w:t>.</w:t>
      </w:r>
    </w:p>
    <w:p w14:paraId="3F5DDE99" w14:textId="77777777" w:rsidR="00321778" w:rsidRPr="00CA3A4B" w:rsidRDefault="00321778" w:rsidP="00321778">
      <w:pPr>
        <w:spacing w:after="0" w:line="360" w:lineRule="auto"/>
        <w:jc w:val="both"/>
        <w:rPr>
          <w:rFonts w:ascii="Palatino Linotype" w:eastAsia="Palatino Linotype" w:hAnsi="Palatino Linotype" w:cs="Palatino Linotype"/>
          <w:color w:val="000000"/>
          <w:sz w:val="24"/>
          <w:szCs w:val="24"/>
        </w:rPr>
      </w:pPr>
    </w:p>
    <w:p w14:paraId="0F31712C" w14:textId="77777777" w:rsidR="00321778" w:rsidRPr="00CA3A4B" w:rsidRDefault="00321778" w:rsidP="00321778">
      <w:pPr>
        <w:keepNext/>
        <w:keepLines/>
        <w:spacing w:after="0" w:line="360" w:lineRule="auto"/>
        <w:jc w:val="both"/>
        <w:rPr>
          <w:rFonts w:ascii="Palatino Linotype" w:eastAsia="Palatino Linotype" w:hAnsi="Palatino Linotype" w:cs="Palatino Linotype"/>
          <w:b/>
          <w:color w:val="000000"/>
          <w:sz w:val="28"/>
          <w:szCs w:val="28"/>
        </w:rPr>
      </w:pPr>
      <w:r w:rsidRPr="00CA3A4B">
        <w:rPr>
          <w:rFonts w:ascii="Palatino Linotype" w:eastAsia="Palatino Linotype" w:hAnsi="Palatino Linotype" w:cs="Palatino Linotype"/>
          <w:b/>
          <w:color w:val="000000"/>
          <w:sz w:val="28"/>
          <w:szCs w:val="28"/>
        </w:rPr>
        <w:t>SEGUNDO. De la respuesta del Sujeto Obligado.</w:t>
      </w:r>
    </w:p>
    <w:p w14:paraId="76CF5370" w14:textId="77777777" w:rsidR="00321778" w:rsidRPr="00CA3A4B" w:rsidRDefault="00321778" w:rsidP="00321778">
      <w:pPr>
        <w:spacing w:after="0" w:line="360" w:lineRule="auto"/>
        <w:jc w:val="both"/>
        <w:rPr>
          <w:rFonts w:ascii="Palatino Linotype" w:eastAsia="Palatino Linotype" w:hAnsi="Palatino Linotype" w:cs="Palatino Linotype"/>
          <w:color w:val="000000"/>
          <w:sz w:val="24"/>
          <w:szCs w:val="24"/>
        </w:rPr>
      </w:pPr>
      <w:r w:rsidRPr="00CA3A4B">
        <w:rPr>
          <w:rFonts w:ascii="Palatino Linotype" w:eastAsia="Palatino Linotype" w:hAnsi="Palatino Linotype" w:cs="Palatino Linotype"/>
          <w:color w:val="000000"/>
          <w:sz w:val="24"/>
          <w:szCs w:val="24"/>
        </w:rPr>
        <w:t>De las constancias que obran en el expediente electrónico, se observa que el veintiuno de febrero  de dos mil veinticinco, el Sujeto Obligado dio respuesta a la solicitud de conforme lo siguiente:</w:t>
      </w:r>
    </w:p>
    <w:tbl>
      <w:tblPr>
        <w:tblW w:w="8426" w:type="dxa"/>
        <w:jc w:val="center"/>
        <w:tblCellSpacing w:w="0" w:type="dxa"/>
        <w:tblCellMar>
          <w:left w:w="0" w:type="dxa"/>
          <w:right w:w="0" w:type="dxa"/>
        </w:tblCellMar>
        <w:tblLook w:val="04A0" w:firstRow="1" w:lastRow="0" w:firstColumn="1" w:lastColumn="0" w:noHBand="0" w:noVBand="1"/>
      </w:tblPr>
      <w:tblGrid>
        <w:gridCol w:w="8426"/>
      </w:tblGrid>
      <w:tr w:rsidR="00321778" w:rsidRPr="00CA3A4B" w14:paraId="248C68ED" w14:textId="77777777" w:rsidTr="00321778">
        <w:trPr>
          <w:trHeight w:val="303"/>
          <w:tblCellSpacing w:w="0" w:type="dxa"/>
          <w:jc w:val="center"/>
        </w:trPr>
        <w:tc>
          <w:tcPr>
            <w:tcW w:w="0" w:type="auto"/>
            <w:vAlign w:val="center"/>
            <w:hideMark/>
          </w:tcPr>
          <w:p w14:paraId="0AC0E135" w14:textId="77777777" w:rsidR="00321778" w:rsidRPr="00CA3A4B" w:rsidRDefault="00321778" w:rsidP="00321778">
            <w:pPr>
              <w:spacing w:after="0" w:line="240" w:lineRule="auto"/>
              <w:jc w:val="right"/>
              <w:rPr>
                <w:rFonts w:ascii="Palatino Linotype" w:eastAsia="Times New Roman" w:hAnsi="Palatino Linotype" w:cs="Times New Roman"/>
                <w:i/>
              </w:rPr>
            </w:pPr>
            <w:r w:rsidRPr="00CA3A4B">
              <w:rPr>
                <w:rFonts w:ascii="Palatino Linotype" w:eastAsia="Times New Roman" w:hAnsi="Palatino Linotype" w:cs="Times New Roman"/>
                <w:i/>
              </w:rPr>
              <w:t>escentralizado para la Prestación de Los Servicios de Agua Potable Alcantarillado y Saneamiento del Municipio de Naucalpan de Juárez, México a 21 de Febrero de 2025</w:t>
            </w:r>
          </w:p>
        </w:tc>
      </w:tr>
      <w:tr w:rsidR="00321778" w:rsidRPr="00CA3A4B" w14:paraId="18210D34" w14:textId="77777777" w:rsidTr="00321778">
        <w:trPr>
          <w:trHeight w:val="303"/>
          <w:tblCellSpacing w:w="0" w:type="dxa"/>
          <w:jc w:val="center"/>
        </w:trPr>
        <w:tc>
          <w:tcPr>
            <w:tcW w:w="0" w:type="auto"/>
            <w:vAlign w:val="center"/>
            <w:hideMark/>
          </w:tcPr>
          <w:p w14:paraId="39A20831" w14:textId="77777777" w:rsidR="00321778" w:rsidRPr="00CA3A4B" w:rsidRDefault="00321778" w:rsidP="00321778">
            <w:pPr>
              <w:spacing w:after="0" w:line="240" w:lineRule="auto"/>
              <w:jc w:val="right"/>
              <w:rPr>
                <w:rFonts w:ascii="Palatino Linotype" w:eastAsia="Times New Roman" w:hAnsi="Palatino Linotype" w:cs="Times New Roman"/>
                <w:i/>
              </w:rPr>
            </w:pPr>
            <w:r w:rsidRPr="00CA3A4B">
              <w:rPr>
                <w:rFonts w:ascii="Palatino Linotype" w:eastAsia="Times New Roman" w:hAnsi="Palatino Linotype" w:cs="Times New Roman"/>
                <w:i/>
              </w:rPr>
              <w:t>Nombre del solicitante: C. Solicitante</w:t>
            </w:r>
          </w:p>
        </w:tc>
      </w:tr>
      <w:tr w:rsidR="00321778" w:rsidRPr="00CA3A4B" w14:paraId="0B7318CB" w14:textId="77777777" w:rsidTr="00321778">
        <w:trPr>
          <w:trHeight w:val="303"/>
          <w:tblCellSpacing w:w="0" w:type="dxa"/>
          <w:jc w:val="center"/>
        </w:trPr>
        <w:tc>
          <w:tcPr>
            <w:tcW w:w="0" w:type="auto"/>
            <w:vAlign w:val="center"/>
            <w:hideMark/>
          </w:tcPr>
          <w:p w14:paraId="47044FB8" w14:textId="77777777" w:rsidR="00321778" w:rsidRPr="00CA3A4B" w:rsidRDefault="00321778" w:rsidP="00321778">
            <w:pPr>
              <w:spacing w:after="0" w:line="240" w:lineRule="auto"/>
              <w:jc w:val="right"/>
              <w:rPr>
                <w:rFonts w:ascii="Palatino Linotype" w:eastAsia="Times New Roman" w:hAnsi="Palatino Linotype" w:cs="Times New Roman"/>
                <w:i/>
              </w:rPr>
            </w:pPr>
            <w:r w:rsidRPr="00CA3A4B">
              <w:rPr>
                <w:rFonts w:ascii="Palatino Linotype" w:eastAsia="Times New Roman" w:hAnsi="Palatino Linotype" w:cs="Times New Roman"/>
                <w:i/>
              </w:rPr>
              <w:t>Folio de la solicitud: 00043/OASNAUCAL/IP/2025</w:t>
            </w:r>
          </w:p>
        </w:tc>
      </w:tr>
      <w:tr w:rsidR="00321778" w:rsidRPr="00CA3A4B" w14:paraId="3EDF9256" w14:textId="77777777" w:rsidTr="00321778">
        <w:trPr>
          <w:trHeight w:val="455"/>
          <w:tblCellSpacing w:w="0" w:type="dxa"/>
          <w:jc w:val="center"/>
        </w:trPr>
        <w:tc>
          <w:tcPr>
            <w:tcW w:w="0" w:type="auto"/>
            <w:vAlign w:val="center"/>
            <w:hideMark/>
          </w:tcPr>
          <w:p w14:paraId="598ADA25" w14:textId="77777777" w:rsidR="00321778" w:rsidRPr="00CA3A4B" w:rsidRDefault="00321778" w:rsidP="00321778">
            <w:pPr>
              <w:spacing w:after="0" w:line="240" w:lineRule="auto"/>
              <w:jc w:val="right"/>
              <w:rPr>
                <w:rFonts w:ascii="Palatino Linotype" w:eastAsia="Times New Roman" w:hAnsi="Palatino Linotype" w:cs="Times New Roman"/>
                <w:i/>
              </w:rPr>
            </w:pPr>
          </w:p>
        </w:tc>
      </w:tr>
      <w:tr w:rsidR="00321778" w:rsidRPr="00CA3A4B" w14:paraId="1EA32FA0" w14:textId="77777777" w:rsidTr="00321778">
        <w:trPr>
          <w:trHeight w:val="151"/>
          <w:tblCellSpacing w:w="0" w:type="dxa"/>
          <w:jc w:val="center"/>
        </w:trPr>
        <w:tc>
          <w:tcPr>
            <w:tcW w:w="0" w:type="auto"/>
            <w:vAlign w:val="center"/>
            <w:hideMark/>
          </w:tcPr>
          <w:p w14:paraId="21FDBF5E" w14:textId="77777777" w:rsidR="00321778" w:rsidRPr="00CA3A4B" w:rsidRDefault="00321778" w:rsidP="00321778">
            <w:pPr>
              <w:spacing w:after="0" w:line="240" w:lineRule="auto"/>
              <w:jc w:val="both"/>
              <w:rPr>
                <w:rFonts w:ascii="Palatino Linotype" w:eastAsia="Times New Roman" w:hAnsi="Palatino Linotype" w:cs="Times New Roman"/>
                <w:i/>
              </w:rPr>
            </w:pPr>
            <w:r w:rsidRPr="00CA3A4B">
              <w:rPr>
                <w:rFonts w:ascii="Palatino Linotype" w:eastAsia="Times New Roman" w:hAnsi="Palatino Linotype" w:cs="Times New Roman"/>
                <w:i/>
              </w:rPr>
              <w:t>ESTIMADO CIUDADANO EN ATENCIÓN A SU SOLICITUD SE ADJUNTA EL PRESENTE CON LA RESPUESTA BRINDADA POR EL SERVIDOR PÚBLICO HABILITADO. SIN MAS POR EL MOMENTO QUEDO A SUS ORDENES.</w:t>
            </w:r>
          </w:p>
        </w:tc>
      </w:tr>
    </w:tbl>
    <w:p w14:paraId="7566C29F" w14:textId="77777777" w:rsidR="00321778" w:rsidRPr="00CA3A4B" w:rsidRDefault="00321778" w:rsidP="00321778">
      <w:pPr>
        <w:spacing w:after="0" w:line="360" w:lineRule="auto"/>
        <w:jc w:val="both"/>
        <w:rPr>
          <w:rFonts w:ascii="Palatino Linotype" w:eastAsia="Palatino Linotype" w:hAnsi="Palatino Linotype" w:cs="Palatino Linotype"/>
          <w:color w:val="000000"/>
          <w:sz w:val="24"/>
          <w:szCs w:val="24"/>
        </w:rPr>
      </w:pPr>
    </w:p>
    <w:p w14:paraId="02454221" w14:textId="77777777" w:rsidR="00321778" w:rsidRPr="00CA3A4B" w:rsidRDefault="00321778" w:rsidP="00321778">
      <w:pPr>
        <w:spacing w:after="0" w:line="360" w:lineRule="auto"/>
        <w:jc w:val="both"/>
        <w:rPr>
          <w:rFonts w:ascii="Palatino Linotype" w:eastAsia="Palatino Linotype" w:hAnsi="Palatino Linotype" w:cs="Palatino Linotype"/>
          <w:color w:val="000000"/>
          <w:sz w:val="24"/>
          <w:szCs w:val="24"/>
        </w:rPr>
      </w:pPr>
    </w:p>
    <w:p w14:paraId="3606A2E9" w14:textId="77777777" w:rsidR="00321778" w:rsidRPr="00CA3A4B" w:rsidRDefault="00321778" w:rsidP="00321778">
      <w:pPr>
        <w:spacing w:after="0" w:line="360" w:lineRule="auto"/>
        <w:jc w:val="both"/>
        <w:rPr>
          <w:rFonts w:ascii="Palatino Linotype" w:eastAsia="Palatino Linotype" w:hAnsi="Palatino Linotype" w:cs="Palatino Linotype"/>
          <w:color w:val="000000"/>
          <w:sz w:val="24"/>
          <w:szCs w:val="24"/>
        </w:rPr>
      </w:pPr>
      <w:r w:rsidRPr="00CA3A4B">
        <w:rPr>
          <w:rFonts w:ascii="Palatino Linotype" w:hAnsi="Palatino Linotype" w:cs="Arial"/>
          <w:bCs/>
          <w:sz w:val="24"/>
          <w:szCs w:val="24"/>
        </w:rPr>
        <w:t>Mediante el archivo electrónico denominado “</w:t>
      </w:r>
      <w:r w:rsidRPr="00CA3A4B">
        <w:rPr>
          <w:rFonts w:ascii="Palatino Linotype" w:hAnsi="Palatino Linotype" w:cs="Arial"/>
          <w:b/>
          <w:bCs/>
          <w:sz w:val="24"/>
          <w:szCs w:val="24"/>
        </w:rPr>
        <w:t>SGT O 047 2025.pdf</w:t>
      </w:r>
      <w:r w:rsidRPr="00CA3A4B">
        <w:rPr>
          <w:rFonts w:ascii="Palatino Linotype" w:eastAsia="Palatino Linotype" w:hAnsi="Palatino Linotype" w:cs="Palatino Linotype"/>
          <w:color w:val="000000"/>
          <w:sz w:val="24"/>
          <w:szCs w:val="24"/>
        </w:rPr>
        <w:t xml:space="preserve">” el </w:t>
      </w:r>
      <w:r w:rsidRPr="00CA3A4B">
        <w:rPr>
          <w:rFonts w:ascii="Palatino Linotype" w:eastAsia="Palatino Linotype" w:hAnsi="Palatino Linotype" w:cs="Palatino Linotype"/>
          <w:sz w:val="24"/>
          <w:szCs w:val="24"/>
        </w:rPr>
        <w:t xml:space="preserve">cual </w:t>
      </w:r>
      <w:r w:rsidRPr="00CA3A4B">
        <w:rPr>
          <w:rFonts w:ascii="Palatino Linotype" w:eastAsia="Palatino Linotype" w:hAnsi="Palatino Linotype" w:cs="Palatino Linotype"/>
          <w:color w:val="000000"/>
          <w:sz w:val="24"/>
          <w:szCs w:val="24"/>
        </w:rPr>
        <w:t>no se reproduce por ser del conocimiento de las partes; no obstante, su contenido será motivo de análisis en el estudio correspondiente.</w:t>
      </w:r>
    </w:p>
    <w:p w14:paraId="37A4A3F5" w14:textId="77777777" w:rsidR="00321778" w:rsidRPr="00CA3A4B" w:rsidRDefault="00321778" w:rsidP="00321778">
      <w:pPr>
        <w:spacing w:after="0" w:line="360" w:lineRule="auto"/>
        <w:jc w:val="both"/>
        <w:rPr>
          <w:rFonts w:ascii="Palatino Linotype" w:eastAsia="Palatino Linotype" w:hAnsi="Palatino Linotype" w:cs="Palatino Linotype"/>
          <w:sz w:val="24"/>
          <w:szCs w:val="24"/>
        </w:rPr>
      </w:pPr>
    </w:p>
    <w:p w14:paraId="4232BA48" w14:textId="77777777" w:rsidR="00321778" w:rsidRPr="00CA3A4B" w:rsidRDefault="00321778" w:rsidP="00321778">
      <w:pPr>
        <w:keepNext/>
        <w:keepLines/>
        <w:spacing w:after="0" w:line="360" w:lineRule="auto"/>
        <w:jc w:val="both"/>
        <w:rPr>
          <w:rFonts w:ascii="Palatino Linotype" w:eastAsia="Palatino Linotype" w:hAnsi="Palatino Linotype" w:cs="Palatino Linotype"/>
          <w:b/>
          <w:color w:val="000000"/>
          <w:sz w:val="28"/>
          <w:szCs w:val="28"/>
        </w:rPr>
      </w:pPr>
      <w:r w:rsidRPr="00CA3A4B">
        <w:rPr>
          <w:rFonts w:ascii="Palatino Linotype" w:eastAsia="Palatino Linotype" w:hAnsi="Palatino Linotype" w:cs="Palatino Linotype"/>
          <w:b/>
          <w:color w:val="000000"/>
          <w:sz w:val="28"/>
          <w:szCs w:val="28"/>
        </w:rPr>
        <w:t>TERCERO. Del recurso de revisión.</w:t>
      </w:r>
    </w:p>
    <w:p w14:paraId="2F21328D" w14:textId="77777777" w:rsidR="00321778" w:rsidRPr="00CA3A4B" w:rsidRDefault="00321778" w:rsidP="00321778">
      <w:pPr>
        <w:spacing w:after="0" w:line="360" w:lineRule="auto"/>
        <w:jc w:val="both"/>
        <w:rPr>
          <w:rFonts w:ascii="Palatino Linotype" w:eastAsia="Palatino Linotype" w:hAnsi="Palatino Linotype" w:cs="Palatino Linotype"/>
          <w:color w:val="000000"/>
          <w:sz w:val="24"/>
          <w:szCs w:val="24"/>
        </w:rPr>
      </w:pPr>
      <w:r w:rsidRPr="00CA3A4B">
        <w:rPr>
          <w:rFonts w:ascii="Palatino Linotype" w:eastAsia="Palatino Linotype" w:hAnsi="Palatino Linotype" w:cs="Palatino Linotype"/>
          <w:color w:val="000000"/>
          <w:sz w:val="24"/>
          <w:szCs w:val="24"/>
        </w:rPr>
        <w:t xml:space="preserve">Inconforme con la respuesta emitida por el Sujeto Obligado, el Recurrente interpuso el presente recurso de revisión el día veinticuatro de febrero de dos mil veinticinco, el cual </w:t>
      </w:r>
      <w:r w:rsidRPr="00CA3A4B">
        <w:rPr>
          <w:rFonts w:ascii="Palatino Linotype" w:eastAsia="Palatino Linotype" w:hAnsi="Palatino Linotype" w:cs="Palatino Linotype"/>
          <w:color w:val="000000"/>
          <w:sz w:val="24"/>
          <w:szCs w:val="24"/>
        </w:rPr>
        <w:lastRenderedPageBreak/>
        <w:t xml:space="preserve">se registró con el expediente número </w:t>
      </w:r>
      <w:r w:rsidRPr="00CA3A4B">
        <w:rPr>
          <w:rFonts w:ascii="Palatino Linotype" w:eastAsia="Palatino Linotype" w:hAnsi="Palatino Linotype" w:cs="Palatino Linotype"/>
          <w:b/>
          <w:color w:val="000000"/>
          <w:sz w:val="24"/>
          <w:szCs w:val="24"/>
        </w:rPr>
        <w:t>01915/INFOEM/IP/RR/2025</w:t>
      </w:r>
      <w:r w:rsidRPr="00CA3A4B">
        <w:rPr>
          <w:rFonts w:ascii="Palatino Linotype" w:eastAsia="Palatino Linotype" w:hAnsi="Palatino Linotype" w:cs="Palatino Linotype"/>
          <w:color w:val="000000"/>
          <w:sz w:val="24"/>
          <w:szCs w:val="24"/>
        </w:rPr>
        <w:t>, manifestando lo siguiente:</w:t>
      </w:r>
    </w:p>
    <w:p w14:paraId="279D0F42" w14:textId="77777777" w:rsidR="00321778" w:rsidRPr="00CA3A4B" w:rsidRDefault="00321778" w:rsidP="00321778">
      <w:pPr>
        <w:numPr>
          <w:ilvl w:val="0"/>
          <w:numId w:val="7"/>
        </w:numPr>
        <w:pBdr>
          <w:top w:val="nil"/>
          <w:left w:val="nil"/>
          <w:bottom w:val="nil"/>
          <w:right w:val="nil"/>
          <w:between w:val="nil"/>
        </w:pBdr>
        <w:spacing w:after="0" w:line="360" w:lineRule="auto"/>
        <w:ind w:right="567"/>
        <w:jc w:val="both"/>
        <w:rPr>
          <w:rFonts w:ascii="Palatino Linotype" w:eastAsia="Palatino Linotype" w:hAnsi="Palatino Linotype" w:cs="Palatino Linotype"/>
          <w:i/>
          <w:color w:val="000000"/>
          <w:sz w:val="24"/>
          <w:szCs w:val="24"/>
        </w:rPr>
      </w:pPr>
      <w:r w:rsidRPr="00CA3A4B">
        <w:rPr>
          <w:rFonts w:ascii="Palatino Linotype" w:eastAsia="Palatino Linotype" w:hAnsi="Palatino Linotype" w:cs="Palatino Linotype"/>
          <w:b/>
          <w:i/>
          <w:color w:val="000000"/>
          <w:sz w:val="24"/>
          <w:szCs w:val="24"/>
        </w:rPr>
        <w:t xml:space="preserve">Acto Impugnado </w:t>
      </w:r>
    </w:p>
    <w:p w14:paraId="4F5F2E1E" w14:textId="77777777" w:rsidR="00321778" w:rsidRPr="00CA3A4B" w:rsidRDefault="00321778" w:rsidP="00321778">
      <w:pPr>
        <w:pBdr>
          <w:top w:val="nil"/>
          <w:left w:val="nil"/>
          <w:bottom w:val="nil"/>
          <w:right w:val="nil"/>
          <w:between w:val="nil"/>
        </w:pBdr>
        <w:spacing w:after="0" w:line="360" w:lineRule="auto"/>
        <w:ind w:left="785" w:right="567"/>
        <w:jc w:val="both"/>
        <w:rPr>
          <w:rFonts w:ascii="Palatino Linotype" w:eastAsia="Palatino Linotype" w:hAnsi="Palatino Linotype" w:cs="Palatino Linotype"/>
          <w:i/>
          <w:color w:val="000000"/>
        </w:rPr>
      </w:pPr>
      <w:r w:rsidRPr="00CA3A4B">
        <w:rPr>
          <w:rFonts w:ascii="Palatino Linotype" w:eastAsia="Palatino Linotype" w:hAnsi="Palatino Linotype" w:cs="Palatino Linotype"/>
          <w:i/>
          <w:color w:val="000000"/>
        </w:rPr>
        <w:t>“</w:t>
      </w:r>
      <w:r w:rsidRPr="00CA3A4B">
        <w:rPr>
          <w:rFonts w:ascii="Palatino Linotype" w:hAnsi="Palatino Linotype"/>
          <w:i/>
          <w:color w:val="000000"/>
        </w:rPr>
        <w:t>Negativa a la entrega de Información</w:t>
      </w:r>
      <w:r w:rsidRPr="00CA3A4B">
        <w:rPr>
          <w:rFonts w:ascii="Palatino Linotype" w:eastAsia="Palatino Linotype" w:hAnsi="Palatino Linotype" w:cs="Palatino Linotype"/>
          <w:i/>
          <w:color w:val="000000"/>
        </w:rPr>
        <w:t>”  (Sic)</w:t>
      </w:r>
    </w:p>
    <w:p w14:paraId="11791842" w14:textId="77777777" w:rsidR="00321778" w:rsidRPr="00CA3A4B" w:rsidRDefault="00321778" w:rsidP="00321778">
      <w:pPr>
        <w:pBdr>
          <w:top w:val="nil"/>
          <w:left w:val="nil"/>
          <w:bottom w:val="nil"/>
          <w:right w:val="nil"/>
          <w:between w:val="nil"/>
        </w:pBdr>
        <w:spacing w:after="0" w:line="360" w:lineRule="auto"/>
        <w:ind w:left="785" w:right="567"/>
        <w:jc w:val="both"/>
        <w:rPr>
          <w:rFonts w:ascii="Palatino Linotype" w:eastAsia="Palatino Linotype" w:hAnsi="Palatino Linotype" w:cs="Palatino Linotype"/>
          <w:i/>
          <w:color w:val="000000"/>
          <w:sz w:val="24"/>
          <w:szCs w:val="24"/>
        </w:rPr>
      </w:pPr>
    </w:p>
    <w:p w14:paraId="6DA449E8" w14:textId="77777777" w:rsidR="00321778" w:rsidRPr="00CA3A4B" w:rsidRDefault="00321778" w:rsidP="00321778">
      <w:pPr>
        <w:numPr>
          <w:ilvl w:val="0"/>
          <w:numId w:val="7"/>
        </w:numPr>
        <w:pBdr>
          <w:top w:val="nil"/>
          <w:left w:val="nil"/>
          <w:bottom w:val="nil"/>
          <w:right w:val="nil"/>
          <w:between w:val="nil"/>
        </w:pBdr>
        <w:spacing w:after="0" w:line="360" w:lineRule="auto"/>
        <w:ind w:right="567"/>
        <w:jc w:val="both"/>
        <w:rPr>
          <w:rFonts w:ascii="Palatino Linotype" w:eastAsia="Palatino Linotype" w:hAnsi="Palatino Linotype" w:cs="Palatino Linotype"/>
          <w:i/>
          <w:color w:val="000000"/>
          <w:sz w:val="24"/>
          <w:szCs w:val="24"/>
        </w:rPr>
      </w:pPr>
      <w:r w:rsidRPr="00CA3A4B">
        <w:rPr>
          <w:rFonts w:ascii="Palatino Linotype" w:eastAsia="Palatino Linotype" w:hAnsi="Palatino Linotype" w:cs="Palatino Linotype"/>
          <w:b/>
          <w:i/>
          <w:color w:val="000000"/>
          <w:sz w:val="24"/>
          <w:szCs w:val="24"/>
        </w:rPr>
        <w:t xml:space="preserve"> Motivos de Inconformidad</w:t>
      </w:r>
      <w:r w:rsidRPr="00CA3A4B">
        <w:rPr>
          <w:rFonts w:ascii="Palatino Linotype" w:eastAsia="Palatino Linotype" w:hAnsi="Palatino Linotype" w:cs="Palatino Linotype"/>
          <w:color w:val="000000"/>
          <w:sz w:val="24"/>
          <w:szCs w:val="24"/>
        </w:rPr>
        <w:t>:</w:t>
      </w:r>
      <w:r w:rsidRPr="00CA3A4B">
        <w:rPr>
          <w:rFonts w:ascii="Palatino Linotype" w:eastAsia="Palatino Linotype" w:hAnsi="Palatino Linotype" w:cs="Palatino Linotype"/>
          <w:b/>
          <w:color w:val="000000"/>
          <w:sz w:val="24"/>
          <w:szCs w:val="24"/>
        </w:rPr>
        <w:t xml:space="preserve">: </w:t>
      </w:r>
    </w:p>
    <w:p w14:paraId="52B43062" w14:textId="77777777" w:rsidR="00321778" w:rsidRPr="00CA3A4B" w:rsidRDefault="00321778" w:rsidP="00321778">
      <w:pPr>
        <w:pBdr>
          <w:top w:val="nil"/>
          <w:left w:val="nil"/>
          <w:bottom w:val="nil"/>
          <w:right w:val="nil"/>
          <w:between w:val="nil"/>
        </w:pBdr>
        <w:spacing w:after="0" w:line="360" w:lineRule="auto"/>
        <w:ind w:left="425" w:right="567"/>
        <w:jc w:val="both"/>
        <w:rPr>
          <w:rFonts w:ascii="Palatino Linotype" w:eastAsia="Palatino Linotype" w:hAnsi="Palatino Linotype" w:cs="Palatino Linotype"/>
          <w:i/>
          <w:color w:val="000000"/>
        </w:rPr>
      </w:pPr>
      <w:r w:rsidRPr="00CA3A4B">
        <w:rPr>
          <w:rFonts w:ascii="Palatino Linotype" w:eastAsia="Palatino Linotype" w:hAnsi="Palatino Linotype" w:cs="Palatino Linotype"/>
          <w:i/>
          <w:color w:val="000000"/>
        </w:rPr>
        <w:t>“</w:t>
      </w:r>
      <w:r w:rsidRPr="00CA3A4B">
        <w:rPr>
          <w:rFonts w:ascii="Palatino Linotype" w:hAnsi="Palatino Linotype"/>
          <w:i/>
          <w:color w:val="000000"/>
        </w:rPr>
        <w:t xml:space="preserve">mediante escrito SGT/O/047/2025 de fecha veintiuno (21) de febrero del dos mil veinticinco (2025), se da la presunta "respuesta" a lo solicitado, en el cual destaca lo siguiente: "Por lo que una vez realizado el proceso interno para la obtención de la información, siendo ésta solicitada a la Dirección de Comercialización, así como a la Gerencia de Gobierno Digital por ser considerado de sus facultades y atribuciones, quienes responden de la siguiente manera: Después de haber realizado una búsqueda exhaustiva y minuciosa en los archivos físicos y electrónicos de esta Dirección Comercial, no se encontró información a la que pudiera tener acceso, ya que no compete a ninguna de las áreas a mi cargo" (SIC) Razón por la cual, la Dirección de Comercialización, desecha su responsabilidad y se niega admitir que: "ninguna área a su cargo" tiene la información solicitada, ahora bien, con fundamento en los artículo 58 fracciones XIV, XXV, articulo 59 fracción I, articulo 60 fracción XV, XVIII, artículo 64 fracciones VI, XIII del Reglamento Orgánico del Organismo Público Descentralizado para la Prestación de los Servicios de Agua Potable, Alcantarillado y Saneamiento del municipio de Naucalpan vigente, se mencionan las facultades con las que se encuentra en posibilidad de otorgar la información necesaria. Aunado a lo anterior, </w:t>
      </w:r>
      <w:r w:rsidRPr="00CA3A4B">
        <w:rPr>
          <w:rFonts w:ascii="Palatino Linotype" w:hAnsi="Palatino Linotype"/>
          <w:b/>
          <w:i/>
          <w:color w:val="000000"/>
        </w:rPr>
        <w:t xml:space="preserve">el responsable de la Unidad de Transparencia del Sujeto </w:t>
      </w:r>
      <w:r w:rsidRPr="00CA3A4B">
        <w:rPr>
          <w:rFonts w:ascii="Palatino Linotype" w:hAnsi="Palatino Linotype"/>
          <w:b/>
          <w:i/>
          <w:color w:val="000000"/>
        </w:rPr>
        <w:lastRenderedPageBreak/>
        <w:t xml:space="preserve">Obligado, no realiza el protocolo necesario para la inexistencia de informacion, </w:t>
      </w:r>
      <w:r w:rsidRPr="00CA3A4B">
        <w:rPr>
          <w:rFonts w:ascii="Palatino Linotype" w:hAnsi="Palatino Linotype"/>
          <w:i/>
          <w:color w:val="000000"/>
        </w:rPr>
        <w:t>razon por la cual, da por el entendido que tiene la intencion de ocultar la informacion.</w:t>
      </w:r>
      <w:r w:rsidRPr="00CA3A4B">
        <w:rPr>
          <w:rFonts w:ascii="Palatino Linotype" w:eastAsia="Palatino Linotype" w:hAnsi="Palatino Linotype" w:cs="Palatino Linotype"/>
          <w:i/>
          <w:color w:val="000000"/>
        </w:rPr>
        <w:t xml:space="preserve"> “  (Sic)</w:t>
      </w:r>
    </w:p>
    <w:p w14:paraId="65B0F70A" w14:textId="77777777" w:rsidR="00321778" w:rsidRPr="00CA3A4B" w:rsidRDefault="00321778" w:rsidP="00321778">
      <w:pPr>
        <w:spacing w:after="0" w:line="360" w:lineRule="auto"/>
        <w:jc w:val="both"/>
        <w:rPr>
          <w:rFonts w:ascii="Palatino Linotype" w:hAnsi="Palatino Linotype" w:cs="Arial"/>
          <w:b/>
          <w:sz w:val="28"/>
          <w:szCs w:val="28"/>
        </w:rPr>
      </w:pPr>
    </w:p>
    <w:p w14:paraId="510239DC" w14:textId="77777777" w:rsidR="00321778" w:rsidRPr="00CA3A4B" w:rsidRDefault="00321778" w:rsidP="00321778">
      <w:pPr>
        <w:spacing w:after="0" w:line="360" w:lineRule="auto"/>
        <w:jc w:val="both"/>
        <w:rPr>
          <w:rFonts w:ascii="Palatino Linotype" w:hAnsi="Palatino Linotype" w:cs="Arial"/>
          <w:sz w:val="24"/>
          <w:szCs w:val="24"/>
        </w:rPr>
      </w:pPr>
      <w:r w:rsidRPr="00CA3A4B">
        <w:rPr>
          <w:rFonts w:ascii="Palatino Linotype" w:hAnsi="Palatino Linotype" w:cs="Arial"/>
          <w:b/>
          <w:sz w:val="28"/>
          <w:szCs w:val="28"/>
        </w:rPr>
        <w:t xml:space="preserve">CUARTO. </w:t>
      </w:r>
      <w:r w:rsidRPr="00CA3A4B">
        <w:rPr>
          <w:rFonts w:ascii="Palatino Linotype" w:hAnsi="Palatino Linotype" w:cs="Arial"/>
          <w:b/>
          <w:sz w:val="24"/>
          <w:szCs w:val="24"/>
        </w:rPr>
        <w:t>Del turno y admisión del revisión.</w:t>
      </w:r>
      <w:r w:rsidRPr="00CA3A4B">
        <w:rPr>
          <w:rFonts w:ascii="Palatino Linotype" w:hAnsi="Palatino Linotype" w:cs="Arial"/>
          <w:sz w:val="24"/>
          <w:szCs w:val="24"/>
        </w:rPr>
        <w:t xml:space="preserve"> </w:t>
      </w:r>
    </w:p>
    <w:p w14:paraId="5D729718" w14:textId="77777777" w:rsidR="00090962" w:rsidRPr="00CA3A4B" w:rsidRDefault="00090962" w:rsidP="00090962">
      <w:pPr>
        <w:spacing w:after="0" w:line="360" w:lineRule="auto"/>
        <w:contextualSpacing/>
        <w:jc w:val="both"/>
        <w:rPr>
          <w:rFonts w:ascii="Palatino Linotype" w:eastAsia="Times New Roman" w:hAnsi="Palatino Linotype" w:cs="Palatino Linotype"/>
          <w:color w:val="000000"/>
          <w:sz w:val="24"/>
          <w:szCs w:val="24"/>
          <w:lang w:val="es-ES_tradnl"/>
        </w:rPr>
      </w:pPr>
      <w:r w:rsidRPr="00CA3A4B">
        <w:rPr>
          <w:rFonts w:ascii="Palatino Linotype" w:eastAsia="Times New Roman" w:hAnsi="Palatino Linotype" w:cs="Palatino Linotype"/>
          <w:color w:val="000000"/>
          <w:sz w:val="24"/>
          <w:szCs w:val="24"/>
          <w:lang w:val="es-ES_tradnl"/>
        </w:rPr>
        <w:t xml:space="preserve">Medio de impugnación que le fue turnado al </w:t>
      </w:r>
      <w:r w:rsidRPr="00CA3A4B">
        <w:rPr>
          <w:rFonts w:ascii="Palatino Linotype" w:eastAsia="Times New Roman" w:hAnsi="Palatino Linotype" w:cs="Palatino Linotype"/>
          <w:b/>
          <w:color w:val="000000"/>
          <w:sz w:val="24"/>
          <w:szCs w:val="24"/>
          <w:lang w:val="es-ES_tradnl"/>
        </w:rPr>
        <w:t>Comisionado Presidente José Martínez Vilchis</w:t>
      </w:r>
      <w:r w:rsidRPr="00CA3A4B">
        <w:rPr>
          <w:rFonts w:ascii="Palatino Linotype" w:eastAsia="Times New Roman" w:hAnsi="Palatino Linotype" w:cs="Palatino Linotype"/>
          <w:color w:val="000000"/>
          <w:sz w:val="24"/>
          <w:szCs w:val="24"/>
          <w:lang w:val="es-ES_tradnl"/>
        </w:rPr>
        <w:t>, por medio del sistema electrónico en términos del numeral 185 fracción I de la Ley de Transparencia y Acceso a la información Pública del Estado de México y Municipios, al cual recayó acuerdo de admisión de fecha</w:t>
      </w:r>
      <w:r w:rsidRPr="00CA3A4B">
        <w:rPr>
          <w:rFonts w:ascii="Palatino Linotype" w:eastAsia="Times New Roman" w:hAnsi="Palatino Linotype" w:cs="Palatino Linotype"/>
          <w:b/>
          <w:color w:val="000000"/>
          <w:sz w:val="24"/>
          <w:szCs w:val="24"/>
          <w:lang w:val="es-ES_tradnl"/>
        </w:rPr>
        <w:t xml:space="preserve"> veinticinco de febrero de dos mil veinticinco</w:t>
      </w:r>
      <w:r w:rsidRPr="00CA3A4B">
        <w:rPr>
          <w:rFonts w:ascii="Palatino Linotype" w:eastAsia="Times New Roman" w:hAnsi="Palatino Linotype" w:cs="Palatino Linotype"/>
          <w:color w:val="000000"/>
          <w:sz w:val="24"/>
          <w:szCs w:val="24"/>
          <w:lang w:val="es-ES_tradnl"/>
        </w:rPr>
        <w:t xml:space="preserve">, </w:t>
      </w:r>
      <w:r w:rsidRPr="00CA3A4B">
        <w:rPr>
          <w:rFonts w:ascii="Palatino Linotype" w:eastAsia="Times New Roman" w:hAnsi="Palatino Linotype" w:cs="Palatino Linotype"/>
          <w:sz w:val="24"/>
          <w:szCs w:val="24"/>
          <w:lang w:val="es-ES_tradnl"/>
        </w:rPr>
        <w:t>otorgándose</w:t>
      </w:r>
      <w:r w:rsidRPr="00CA3A4B">
        <w:rPr>
          <w:rFonts w:ascii="Palatino Linotype" w:eastAsia="Times New Roman" w:hAnsi="Palatino Linotype" w:cs="Palatino Linotype"/>
          <w:color w:val="000000"/>
          <w:sz w:val="24"/>
          <w:szCs w:val="24"/>
          <w:lang w:val="es-ES_tradnl"/>
        </w:rPr>
        <w:t xml:space="preserve"> en él un plazo de siete días para que las partes manifestaran lo que a su derecho corresponda en términos del numeral ya citado.</w:t>
      </w:r>
    </w:p>
    <w:p w14:paraId="101B5C52" w14:textId="77777777" w:rsidR="00321778" w:rsidRPr="00CA3A4B" w:rsidRDefault="00321778" w:rsidP="00321778">
      <w:pPr>
        <w:spacing w:after="0" w:line="360" w:lineRule="auto"/>
        <w:jc w:val="both"/>
        <w:rPr>
          <w:rFonts w:ascii="Palatino Linotype" w:hAnsi="Palatino Linotype" w:cs="Arial"/>
          <w:b/>
          <w:sz w:val="28"/>
          <w:szCs w:val="28"/>
        </w:rPr>
      </w:pPr>
    </w:p>
    <w:p w14:paraId="04B17F26" w14:textId="77777777" w:rsidR="00090962" w:rsidRPr="00CA3A4B" w:rsidRDefault="00090962" w:rsidP="00090962">
      <w:pPr>
        <w:keepNext/>
        <w:keepLines/>
        <w:spacing w:after="0" w:line="360" w:lineRule="auto"/>
        <w:jc w:val="both"/>
        <w:outlineLvl w:val="1"/>
        <w:rPr>
          <w:rFonts w:ascii="Palatino Linotype" w:eastAsia="Times New Roman" w:hAnsi="Palatino Linotype" w:cs="Times New Roman"/>
          <w:b/>
          <w:color w:val="000000" w:themeColor="text1"/>
          <w:sz w:val="28"/>
          <w:szCs w:val="28"/>
          <w:lang w:val="es-ES_tradnl"/>
        </w:rPr>
      </w:pPr>
      <w:r w:rsidRPr="00CA3A4B">
        <w:rPr>
          <w:rFonts w:ascii="Palatino Linotype" w:eastAsia="Times New Roman" w:hAnsi="Palatino Linotype" w:cs="Times New Roman"/>
          <w:b/>
          <w:color w:val="000000" w:themeColor="text1"/>
          <w:sz w:val="28"/>
          <w:szCs w:val="28"/>
          <w:lang w:val="es-ES_tradnl"/>
        </w:rPr>
        <w:t>QUINTO. De la etapa de instrucción.</w:t>
      </w:r>
    </w:p>
    <w:p w14:paraId="2867819D" w14:textId="77777777" w:rsidR="00090962" w:rsidRPr="00CA3A4B" w:rsidRDefault="00090962" w:rsidP="00090962">
      <w:pPr>
        <w:spacing w:after="0" w:line="360" w:lineRule="auto"/>
        <w:contextualSpacing/>
        <w:jc w:val="both"/>
        <w:rPr>
          <w:rFonts w:ascii="Palatino Linotype" w:eastAsia="Times New Roman" w:hAnsi="Palatino Linotype" w:cs="Palatino Linotype"/>
          <w:color w:val="000000"/>
          <w:sz w:val="24"/>
          <w:szCs w:val="24"/>
          <w:lang w:val="es-ES_tradnl"/>
        </w:rPr>
      </w:pPr>
      <w:r w:rsidRPr="00CA3A4B">
        <w:rPr>
          <w:rFonts w:ascii="Palatino Linotype" w:eastAsia="Times New Roman" w:hAnsi="Palatino Linotype" w:cs="Palatino Linotype"/>
          <w:color w:val="000000"/>
          <w:sz w:val="24"/>
          <w:szCs w:val="24"/>
          <w:lang w:val="es-ES_tradnl"/>
        </w:rPr>
        <w:t xml:space="preserve">Una vez abierta la etapa de instrucción, el Sujeto Obligado </w:t>
      </w:r>
      <w:r w:rsidRPr="00CA3A4B">
        <w:rPr>
          <w:rFonts w:ascii="Palatino Linotype" w:eastAsia="Times New Roman" w:hAnsi="Palatino Linotype" w:cs="Palatino Linotype"/>
          <w:b/>
          <w:color w:val="000000"/>
          <w:sz w:val="24"/>
          <w:szCs w:val="24"/>
          <w:lang w:val="es-ES_tradnl"/>
        </w:rPr>
        <w:t>rindió su Informe Justificado en fecha seis de marzo de dos mil veinticinco</w:t>
      </w:r>
      <w:r w:rsidRPr="00CA3A4B">
        <w:rPr>
          <w:rFonts w:ascii="Palatino Linotype" w:eastAsia="Times New Roman" w:hAnsi="Palatino Linotype" w:cs="Palatino Linotype"/>
          <w:color w:val="000000"/>
          <w:sz w:val="24"/>
          <w:szCs w:val="24"/>
          <w:lang w:val="es-ES_tradnl"/>
        </w:rPr>
        <w:t xml:space="preserve"> por lo que en fecha diez de marzo del dos mil veinticinco se puso a la vista del recurrente para que se manifestara.  Por su parte, el Recurrente no realizó manifestaciones, vertió alegatos ni presentó pruebas que a su derecho convinieran. </w:t>
      </w:r>
    </w:p>
    <w:p w14:paraId="25E42F57" w14:textId="77777777" w:rsidR="00090962" w:rsidRPr="00CA3A4B" w:rsidRDefault="00090962" w:rsidP="00090962">
      <w:pPr>
        <w:spacing w:after="0" w:line="360" w:lineRule="auto"/>
        <w:contextualSpacing/>
        <w:jc w:val="both"/>
        <w:rPr>
          <w:rFonts w:ascii="Palatino Linotype" w:eastAsia="Times New Roman" w:hAnsi="Palatino Linotype" w:cs="Palatino Linotype"/>
          <w:color w:val="000000"/>
          <w:sz w:val="24"/>
          <w:szCs w:val="24"/>
          <w:lang w:val="es-ES_tradnl"/>
        </w:rPr>
      </w:pPr>
    </w:p>
    <w:p w14:paraId="3DF8E523" w14:textId="77777777" w:rsidR="00090962" w:rsidRPr="00CA3A4B" w:rsidRDefault="00090962" w:rsidP="00090962">
      <w:pPr>
        <w:keepNext/>
        <w:keepLines/>
        <w:spacing w:after="0" w:line="360" w:lineRule="auto"/>
        <w:jc w:val="both"/>
        <w:outlineLvl w:val="1"/>
        <w:rPr>
          <w:rFonts w:ascii="Palatino Linotype" w:eastAsia="Times New Roman" w:hAnsi="Palatino Linotype" w:cs="Times New Roman"/>
          <w:b/>
          <w:color w:val="000000" w:themeColor="text1"/>
          <w:sz w:val="28"/>
          <w:szCs w:val="28"/>
          <w:lang w:val="es-ES_tradnl"/>
        </w:rPr>
      </w:pPr>
      <w:r w:rsidRPr="00CA3A4B">
        <w:rPr>
          <w:rFonts w:ascii="Palatino Linotype" w:eastAsia="Times New Roman" w:hAnsi="Palatino Linotype" w:cs="Times New Roman"/>
          <w:b/>
          <w:color w:val="000000" w:themeColor="text1"/>
          <w:sz w:val="28"/>
          <w:szCs w:val="28"/>
          <w:lang w:val="es-ES_tradnl"/>
        </w:rPr>
        <w:lastRenderedPageBreak/>
        <w:t>SEXTO. Del cierre de instrucción.</w:t>
      </w:r>
    </w:p>
    <w:p w14:paraId="107B42F7" w14:textId="77777777" w:rsidR="00321778" w:rsidRPr="00CA3A4B" w:rsidRDefault="00090962" w:rsidP="00321778">
      <w:pPr>
        <w:spacing w:after="0" w:line="360" w:lineRule="auto"/>
        <w:contextualSpacing/>
        <w:jc w:val="both"/>
        <w:rPr>
          <w:rFonts w:ascii="Palatino Linotype" w:eastAsia="Times New Roman" w:hAnsi="Palatino Linotype" w:cs="Palatino Linotype"/>
          <w:color w:val="000000"/>
          <w:sz w:val="24"/>
          <w:szCs w:val="24"/>
          <w:lang w:val="es-ES_tradnl"/>
        </w:rPr>
      </w:pPr>
      <w:r w:rsidRPr="00CA3A4B">
        <w:rPr>
          <w:rFonts w:ascii="Palatino Linotype" w:eastAsia="Times New Roman" w:hAnsi="Palatino Linotype" w:cs="Palatino Linotype"/>
          <w:color w:val="000000"/>
          <w:sz w:val="24"/>
          <w:szCs w:val="24"/>
          <w:lang w:val="es-ES_tradnl"/>
        </w:rPr>
        <w:t>Así, una vez transcurrido el término legal, se decretó el cierre de instrucción en fecha</w:t>
      </w:r>
      <w:r w:rsidRPr="00CA3A4B">
        <w:rPr>
          <w:rFonts w:ascii="Palatino Linotype" w:eastAsia="Times New Roman" w:hAnsi="Palatino Linotype" w:cs="Palatino Linotype"/>
          <w:b/>
          <w:color w:val="000000"/>
          <w:sz w:val="24"/>
          <w:szCs w:val="24"/>
          <w:lang w:val="es-ES_tradnl"/>
        </w:rPr>
        <w:t xml:space="preserve"> catorce de marzo de dos mil veinticinco</w:t>
      </w:r>
      <w:r w:rsidRPr="00CA3A4B">
        <w:rPr>
          <w:rFonts w:ascii="Palatino Linotype" w:eastAsia="Times New Roman" w:hAnsi="Palatino Linotype" w:cs="Palatino Linotype"/>
          <w:color w:val="000000"/>
          <w:sz w:val="24"/>
          <w:szCs w:val="24"/>
          <w:lang w:val="es-ES_tradnl"/>
        </w:rPr>
        <w:t>, en términos del artículo 185 fracción VI de la Ley de Transparencia y Acceso a la Información Pública del Estado de México y Municipios, iniciando el término legal para dictar resolución definitiva del asunto.</w:t>
      </w:r>
    </w:p>
    <w:p w14:paraId="63C4A9A3" w14:textId="77777777" w:rsidR="00873D62" w:rsidRPr="00CA3A4B" w:rsidRDefault="00873D62" w:rsidP="00321778">
      <w:pPr>
        <w:spacing w:after="0" w:line="360" w:lineRule="auto"/>
        <w:contextualSpacing/>
        <w:jc w:val="both"/>
        <w:rPr>
          <w:rFonts w:ascii="Palatino Linotype" w:eastAsia="Times New Roman" w:hAnsi="Palatino Linotype" w:cs="Palatino Linotype"/>
          <w:color w:val="000000"/>
          <w:sz w:val="24"/>
          <w:szCs w:val="24"/>
          <w:lang w:val="es-ES_tradnl"/>
        </w:rPr>
      </w:pPr>
    </w:p>
    <w:p w14:paraId="0AACBCFE" w14:textId="77777777" w:rsidR="00E11519" w:rsidRPr="00CA3A4B" w:rsidRDefault="00E11519" w:rsidP="00321778">
      <w:pPr>
        <w:spacing w:after="0" w:line="360" w:lineRule="auto"/>
        <w:contextualSpacing/>
        <w:jc w:val="both"/>
        <w:rPr>
          <w:rFonts w:ascii="Palatino Linotype" w:eastAsia="Times New Roman" w:hAnsi="Palatino Linotype" w:cs="Palatino Linotype"/>
          <w:color w:val="000000"/>
          <w:sz w:val="24"/>
          <w:szCs w:val="24"/>
          <w:lang w:val="es-ES_tradnl"/>
        </w:rPr>
      </w:pPr>
    </w:p>
    <w:p w14:paraId="1FDB0988" w14:textId="77777777" w:rsidR="00E11519" w:rsidRPr="00CA3A4B" w:rsidRDefault="00E11519" w:rsidP="00E11519">
      <w:pPr>
        <w:spacing w:line="360" w:lineRule="auto"/>
        <w:jc w:val="both"/>
        <w:rPr>
          <w:rFonts w:ascii="Palatino Linotype" w:hAnsi="Palatino Linotype" w:cs="Arial"/>
        </w:rPr>
      </w:pPr>
      <w:r w:rsidRPr="00CA3A4B">
        <w:rPr>
          <w:rFonts w:ascii="Palatino Linotype" w:hAnsi="Palatino Linotype" w:cs="Arial"/>
          <w:b/>
          <w:sz w:val="28"/>
          <w:lang w:val="es-ES_tradnl"/>
        </w:rPr>
        <w:t>SÉTIMO.</w:t>
      </w:r>
      <w:r w:rsidRPr="00CA3A4B">
        <w:rPr>
          <w:rFonts w:ascii="Palatino Linotype" w:hAnsi="Palatino Linotype" w:cs="Arial"/>
        </w:rPr>
        <w:t xml:space="preserve"> </w:t>
      </w:r>
      <w:r w:rsidRPr="00CA3A4B">
        <w:rPr>
          <w:rFonts w:ascii="Palatino Linotype" w:hAnsi="Palatino Linotype" w:cs="Arial"/>
          <w:b/>
          <w:sz w:val="28"/>
          <w:lang w:val="es-ES_tradnl"/>
        </w:rPr>
        <w:t>De la ampliación del término para resolver.</w:t>
      </w:r>
    </w:p>
    <w:p w14:paraId="31097528" w14:textId="77777777" w:rsidR="00E11519" w:rsidRPr="00CA3A4B" w:rsidRDefault="00E11519" w:rsidP="00E11519">
      <w:pPr>
        <w:spacing w:line="360" w:lineRule="auto"/>
        <w:jc w:val="both"/>
        <w:rPr>
          <w:rFonts w:ascii="Palatino Linotype" w:hAnsi="Palatino Linotype" w:cs="Arial"/>
          <w:sz w:val="24"/>
          <w:szCs w:val="24"/>
        </w:rPr>
      </w:pPr>
      <w:r w:rsidRPr="00CA3A4B">
        <w:rPr>
          <w:rFonts w:ascii="Palatino Linotype" w:hAnsi="Palatino Linotype" w:cs="Arial"/>
          <w:sz w:val="24"/>
          <w:szCs w:val="24"/>
        </w:rPr>
        <w:t xml:space="preserve">De las constancias que integran el expediente electrónico, se advierte que han transcurrido los términos de Ley, para la emisión de la resolución en el presente recurso de revisión, por lo que en fecha </w:t>
      </w:r>
      <w:r w:rsidRPr="00CA3A4B">
        <w:rPr>
          <w:rFonts w:ascii="Palatino Linotype" w:hAnsi="Palatino Linotype" w:cs="Arial"/>
          <w:b/>
          <w:sz w:val="24"/>
          <w:szCs w:val="24"/>
        </w:rPr>
        <w:t>diez de abril de dos mil veinticinco</w:t>
      </w:r>
      <w:r w:rsidRPr="00CA3A4B">
        <w:rPr>
          <w:rFonts w:ascii="Palatino Linotype" w:hAnsi="Palatino Linotype" w:cs="Arial"/>
          <w:sz w:val="24"/>
          <w:szCs w:val="24"/>
        </w:rPr>
        <w:t xml:space="preserve"> se notificó a las partes el acuerdo por el que se ordena ampliar el plazo para la emisión de la resolución, en términos del artículo 181 párrafo tercero de la Ley de Transparencia y Acceso a la Información Pública del Estado de México y Municipios, ordenándose turnar los expedientes a la resolución que en derecho proceda.</w:t>
      </w:r>
    </w:p>
    <w:p w14:paraId="52E055B3" w14:textId="77777777" w:rsidR="00E11519" w:rsidRPr="00CA3A4B" w:rsidRDefault="00E11519" w:rsidP="00321778">
      <w:pPr>
        <w:spacing w:after="0" w:line="360" w:lineRule="auto"/>
        <w:contextualSpacing/>
        <w:jc w:val="both"/>
        <w:rPr>
          <w:rFonts w:ascii="Palatino Linotype" w:eastAsia="Times New Roman" w:hAnsi="Palatino Linotype" w:cs="Palatino Linotype"/>
          <w:color w:val="000000"/>
          <w:sz w:val="24"/>
          <w:szCs w:val="24"/>
          <w:lang w:val="es-ES_tradnl"/>
        </w:rPr>
      </w:pPr>
    </w:p>
    <w:p w14:paraId="03448986" w14:textId="77777777" w:rsidR="00321778" w:rsidRPr="00CA3A4B" w:rsidRDefault="00321778" w:rsidP="00321778">
      <w:pPr>
        <w:spacing w:after="0" w:line="360" w:lineRule="auto"/>
        <w:jc w:val="both"/>
        <w:rPr>
          <w:rFonts w:ascii="Palatino Linotype" w:hAnsi="Palatino Linotype" w:cs="Arial"/>
          <w:sz w:val="24"/>
          <w:szCs w:val="24"/>
        </w:rPr>
      </w:pPr>
    </w:p>
    <w:p w14:paraId="775C96D1" w14:textId="77777777" w:rsidR="00321778" w:rsidRPr="00CA3A4B" w:rsidRDefault="00321778" w:rsidP="00321778">
      <w:pPr>
        <w:keepNext/>
        <w:keepLines/>
        <w:spacing w:after="0" w:line="360" w:lineRule="auto"/>
        <w:jc w:val="center"/>
        <w:rPr>
          <w:rFonts w:ascii="Palatino Linotype" w:eastAsia="Palatino Linotype" w:hAnsi="Palatino Linotype" w:cs="Palatino Linotype"/>
          <w:b/>
          <w:color w:val="000000"/>
          <w:sz w:val="28"/>
          <w:szCs w:val="28"/>
        </w:rPr>
      </w:pPr>
      <w:r w:rsidRPr="00CA3A4B">
        <w:rPr>
          <w:rFonts w:ascii="Palatino Linotype" w:eastAsia="Palatino Linotype" w:hAnsi="Palatino Linotype" w:cs="Palatino Linotype"/>
          <w:b/>
          <w:color w:val="000000"/>
          <w:sz w:val="28"/>
          <w:szCs w:val="28"/>
        </w:rPr>
        <w:lastRenderedPageBreak/>
        <w:t>C  O   N   S   I   D  E   R  A   N   D   O</w:t>
      </w:r>
    </w:p>
    <w:p w14:paraId="3612D886" w14:textId="77777777" w:rsidR="00321778" w:rsidRPr="00CA3A4B" w:rsidRDefault="00321778" w:rsidP="00321778">
      <w:pPr>
        <w:keepNext/>
        <w:keepLines/>
        <w:spacing w:after="0" w:line="360" w:lineRule="auto"/>
        <w:jc w:val="both"/>
        <w:rPr>
          <w:rFonts w:ascii="Palatino Linotype" w:eastAsia="Palatino Linotype" w:hAnsi="Palatino Linotype" w:cs="Palatino Linotype"/>
          <w:b/>
          <w:color w:val="000000"/>
          <w:sz w:val="28"/>
          <w:szCs w:val="28"/>
        </w:rPr>
      </w:pPr>
    </w:p>
    <w:p w14:paraId="0C095C2F" w14:textId="77777777" w:rsidR="00321778" w:rsidRPr="00CA3A4B" w:rsidRDefault="00321778" w:rsidP="00321778">
      <w:pPr>
        <w:keepNext/>
        <w:keepLines/>
        <w:spacing w:after="0" w:line="360" w:lineRule="auto"/>
        <w:jc w:val="both"/>
        <w:rPr>
          <w:rFonts w:ascii="Palatino Linotype" w:eastAsia="Palatino Linotype" w:hAnsi="Palatino Linotype" w:cs="Palatino Linotype"/>
          <w:b/>
          <w:color w:val="000000"/>
          <w:sz w:val="28"/>
          <w:szCs w:val="28"/>
        </w:rPr>
      </w:pPr>
      <w:r w:rsidRPr="00CA3A4B">
        <w:rPr>
          <w:rFonts w:ascii="Palatino Linotype" w:eastAsia="Palatino Linotype" w:hAnsi="Palatino Linotype" w:cs="Palatino Linotype"/>
          <w:b/>
          <w:color w:val="000000"/>
          <w:sz w:val="28"/>
          <w:szCs w:val="28"/>
        </w:rPr>
        <w:t>PRIMERO. De la competencia.</w:t>
      </w:r>
    </w:p>
    <w:p w14:paraId="5E221FD5" w14:textId="77777777" w:rsidR="00321778" w:rsidRPr="00CA3A4B" w:rsidRDefault="00321778" w:rsidP="00321778">
      <w:pPr>
        <w:spacing w:line="360" w:lineRule="auto"/>
        <w:jc w:val="both"/>
        <w:rPr>
          <w:rFonts w:ascii="Palatino Linotype" w:hAnsi="Palatino Linotype"/>
          <w:sz w:val="24"/>
          <w:szCs w:val="24"/>
        </w:rPr>
      </w:pPr>
      <w:r w:rsidRPr="00CA3A4B">
        <w:rPr>
          <w:rFonts w:ascii="Palatino Linotype" w:hAnsi="Palatino Linotype"/>
          <w:sz w:val="24"/>
          <w:szCs w:val="24"/>
        </w:rPr>
        <w:t>Este Instituto de Transparencia, Acceso a la Información Pública y Protección de Datos Personales del Estado de México y Municipios es competente para conocer y resolver el presente Recurso de Revisión, conforme a lo dispuesto en el artículo 5, párrafos trigésimo séptimo, trigésimo octavo y trigésimo noveno fracciones IV y V de la Constitución Política del Estado Libre y Soberano de México; ordinal 2, fracción II, 13, 29, 36, fracciones I y II, 176, 178, 179, 181 párrafo tercero y 185 de la Ley de Transparencia y Acceso a la Información Pública del Estado de México y Municipios; y 9, fracciones I y XXIII y 11 del Reglamento Interior del Instituto de Transparencia, Acceso a la Información Pública y Protección de Datos Personales del Estado de México y Municipios</w:t>
      </w:r>
    </w:p>
    <w:p w14:paraId="5E2C2763" w14:textId="77777777" w:rsidR="00321778" w:rsidRPr="00CA3A4B" w:rsidRDefault="00321778" w:rsidP="00321778">
      <w:pPr>
        <w:spacing w:after="0" w:line="360" w:lineRule="auto"/>
        <w:jc w:val="both"/>
        <w:rPr>
          <w:rFonts w:ascii="Palatino Linotype" w:eastAsia="Palatino Linotype" w:hAnsi="Palatino Linotype" w:cs="Palatino Linotype"/>
          <w:color w:val="000000"/>
          <w:sz w:val="24"/>
          <w:szCs w:val="24"/>
        </w:rPr>
      </w:pPr>
    </w:p>
    <w:p w14:paraId="5EEFE837" w14:textId="77777777" w:rsidR="00321778" w:rsidRPr="00CA3A4B" w:rsidRDefault="00321778" w:rsidP="00321778">
      <w:pPr>
        <w:keepNext/>
        <w:keepLines/>
        <w:spacing w:after="0" w:line="360" w:lineRule="auto"/>
        <w:jc w:val="both"/>
        <w:rPr>
          <w:rFonts w:ascii="Palatino Linotype" w:eastAsia="Palatino Linotype" w:hAnsi="Palatino Linotype" w:cs="Palatino Linotype"/>
          <w:b/>
          <w:color w:val="000000"/>
          <w:sz w:val="26"/>
          <w:szCs w:val="26"/>
        </w:rPr>
      </w:pPr>
      <w:r w:rsidRPr="00CA3A4B">
        <w:rPr>
          <w:rFonts w:ascii="Palatino Linotype" w:eastAsia="Palatino Linotype" w:hAnsi="Palatino Linotype" w:cs="Palatino Linotype"/>
          <w:b/>
          <w:color w:val="000000"/>
          <w:sz w:val="26"/>
          <w:szCs w:val="26"/>
        </w:rPr>
        <w:t xml:space="preserve">SEGUNDO. Sobre los alcances del recurso de revisión. </w:t>
      </w:r>
    </w:p>
    <w:p w14:paraId="34AC6B5C" w14:textId="77777777" w:rsidR="00321778" w:rsidRPr="00CA3A4B" w:rsidRDefault="00321778" w:rsidP="00321778">
      <w:pPr>
        <w:spacing w:after="0" w:line="360" w:lineRule="auto"/>
        <w:jc w:val="both"/>
        <w:rPr>
          <w:rFonts w:ascii="Palatino Linotype" w:eastAsia="Palatino Linotype" w:hAnsi="Palatino Linotype" w:cs="Palatino Linotype"/>
          <w:sz w:val="24"/>
          <w:szCs w:val="24"/>
        </w:rPr>
      </w:pPr>
      <w:r w:rsidRPr="00CA3A4B">
        <w:rPr>
          <w:rFonts w:ascii="Palatino Linotype" w:eastAsia="Palatino Linotype" w:hAnsi="Palatino Linotype" w:cs="Palatino Linotype"/>
          <w:sz w:val="24"/>
          <w:szCs w:val="24"/>
        </w:rPr>
        <w:t xml:space="preserve">Derivado de la impugnación realizada, es menester señalar que el recurso de revisión inmerso en la Ley de Transparencia vigente en la entidad, tiene el fin y alcance que señalan los numerales 176, 179, 181 párrafo cuarto, 194 y 195 y demás aplicables de la Ley de Transparencia y Acceso a la Información Pública del Estado de México y Municipios vigente, el cual será analizado conforme a las actuaciones que obren en el expediente </w:t>
      </w:r>
      <w:r w:rsidRPr="00CA3A4B">
        <w:rPr>
          <w:rFonts w:ascii="Palatino Linotype" w:eastAsia="Palatino Linotype" w:hAnsi="Palatino Linotype" w:cs="Palatino Linotype"/>
          <w:sz w:val="24"/>
          <w:szCs w:val="24"/>
        </w:rPr>
        <w:lastRenderedPageBreak/>
        <w:t>electrónico, con la finalidad de reparar cualquier posible afectación al derecho de acceso a la información pública y garantizando el principio rector de máxima publicidad.</w:t>
      </w:r>
    </w:p>
    <w:p w14:paraId="559F790B" w14:textId="77777777" w:rsidR="00321778" w:rsidRPr="00CA3A4B" w:rsidRDefault="00321778" w:rsidP="00321778">
      <w:pPr>
        <w:spacing w:after="0" w:line="360" w:lineRule="auto"/>
        <w:jc w:val="both"/>
        <w:rPr>
          <w:rFonts w:ascii="Palatino Linotype" w:eastAsia="Palatino Linotype" w:hAnsi="Palatino Linotype" w:cs="Palatino Linotype"/>
          <w:sz w:val="24"/>
          <w:szCs w:val="24"/>
        </w:rPr>
      </w:pPr>
    </w:p>
    <w:p w14:paraId="61F385EB" w14:textId="77777777" w:rsidR="00321778" w:rsidRPr="00CA3A4B" w:rsidRDefault="00321778" w:rsidP="00321778">
      <w:pPr>
        <w:spacing w:before="240" w:line="360" w:lineRule="auto"/>
        <w:rPr>
          <w:rFonts w:ascii="Palatino Linotype" w:eastAsia="Palatino Linotype" w:hAnsi="Palatino Linotype" w:cs="Palatino Linotype"/>
          <w:b/>
          <w:color w:val="000000"/>
          <w:sz w:val="26"/>
          <w:szCs w:val="26"/>
        </w:rPr>
      </w:pPr>
      <w:r w:rsidRPr="00CA3A4B">
        <w:rPr>
          <w:rFonts w:ascii="Palatino Linotype" w:eastAsia="Palatino Linotype" w:hAnsi="Palatino Linotype" w:cs="Palatino Linotype"/>
          <w:b/>
          <w:color w:val="000000"/>
          <w:sz w:val="26"/>
          <w:szCs w:val="26"/>
        </w:rPr>
        <w:t xml:space="preserve">TERCERO. De las causas de improcedencia. </w:t>
      </w:r>
    </w:p>
    <w:p w14:paraId="566569ED" w14:textId="77777777" w:rsidR="00321778" w:rsidRPr="00CA3A4B" w:rsidRDefault="00321778" w:rsidP="00321778">
      <w:pPr>
        <w:spacing w:after="0" w:line="360" w:lineRule="auto"/>
        <w:jc w:val="both"/>
        <w:rPr>
          <w:rFonts w:ascii="Palatino Linotype" w:eastAsia="Palatino Linotype" w:hAnsi="Palatino Linotype" w:cs="Palatino Linotype"/>
          <w:color w:val="000000"/>
          <w:sz w:val="24"/>
          <w:szCs w:val="24"/>
        </w:rPr>
      </w:pPr>
      <w:r w:rsidRPr="00CA3A4B">
        <w:rPr>
          <w:rFonts w:ascii="Palatino Linotype" w:eastAsia="Palatino Linotype" w:hAnsi="Palatino Linotype" w:cs="Palatino Linotype"/>
          <w:color w:val="000000"/>
          <w:sz w:val="24"/>
          <w:szCs w:val="24"/>
        </w:rPr>
        <w:t>En el procedimiento de acceso a la información y de los medios de impugnación de la materia, se advierten diversos supuestos de procedibilidad que deben estudiarse con la finalidad de dar cumplimiento a los principios de legalidad y objetividad inmersos en el artículo 9 de Ley de Transparencia y Acceso a la Información Pública del Estado de México y Municipios, en correlación con la seguridad jurídica que debe generar lo actuado ante este Organismo garante.</w:t>
      </w:r>
    </w:p>
    <w:p w14:paraId="0B9D95F9" w14:textId="77777777" w:rsidR="00321778" w:rsidRPr="00CA3A4B" w:rsidRDefault="00321778" w:rsidP="00321778">
      <w:pPr>
        <w:spacing w:after="0" w:line="360" w:lineRule="auto"/>
        <w:jc w:val="both"/>
        <w:rPr>
          <w:rFonts w:ascii="Palatino Linotype" w:eastAsia="Palatino Linotype" w:hAnsi="Palatino Linotype" w:cs="Palatino Linotype"/>
          <w:color w:val="000000"/>
          <w:sz w:val="24"/>
          <w:szCs w:val="24"/>
        </w:rPr>
      </w:pPr>
    </w:p>
    <w:p w14:paraId="378F2203" w14:textId="77777777" w:rsidR="00321778" w:rsidRPr="00CA3A4B" w:rsidRDefault="00321778" w:rsidP="00321778">
      <w:pPr>
        <w:spacing w:after="0" w:line="360" w:lineRule="auto"/>
        <w:jc w:val="both"/>
        <w:rPr>
          <w:rFonts w:ascii="Palatino Linotype" w:eastAsia="Palatino Linotype" w:hAnsi="Palatino Linotype" w:cs="Palatino Linotype"/>
          <w:color w:val="000000"/>
          <w:sz w:val="24"/>
          <w:szCs w:val="24"/>
        </w:rPr>
      </w:pPr>
      <w:r w:rsidRPr="00CA3A4B">
        <w:rPr>
          <w:rFonts w:ascii="Palatino Linotype" w:eastAsia="Palatino Linotype" w:hAnsi="Palatino Linotype" w:cs="Palatino Linotype"/>
          <w:color w:val="000000"/>
          <w:sz w:val="24"/>
          <w:szCs w:val="24"/>
        </w:rPr>
        <w:t>Por lo anterior, es una facultad legal entrar al estudio de las causas de improcedencia que hagan valer las partes o que se adviertan de oficio por este Resolutor y por ende objeto de análisis previo al estudio de fondo del asunto; presupuestos procesales de inicio o trámite de un proceso que dotan de seguridad jurídica las resoluciones, máxime que es una figura procesal adoptada en la ley de la materia</w:t>
      </w:r>
      <w:r w:rsidRPr="00CA3A4B">
        <w:rPr>
          <w:rFonts w:ascii="Palatino Linotype" w:eastAsia="Palatino Linotype" w:hAnsi="Palatino Linotype" w:cs="Palatino Linotype"/>
          <w:color w:val="000000"/>
          <w:sz w:val="24"/>
          <w:szCs w:val="24"/>
          <w:vertAlign w:val="superscript"/>
        </w:rPr>
        <w:footnoteReference w:id="1"/>
      </w:r>
      <w:r w:rsidRPr="00CA3A4B">
        <w:rPr>
          <w:rFonts w:ascii="Palatino Linotype" w:eastAsia="Palatino Linotype" w:hAnsi="Palatino Linotype" w:cs="Palatino Linotype"/>
          <w:color w:val="000000"/>
          <w:sz w:val="24"/>
          <w:szCs w:val="24"/>
        </w:rPr>
        <w:t xml:space="preserve">, la cual permite dilucidar alguna </w:t>
      </w:r>
      <w:r w:rsidRPr="00CA3A4B">
        <w:rPr>
          <w:rFonts w:ascii="Palatino Linotype" w:eastAsia="Palatino Linotype" w:hAnsi="Palatino Linotype" w:cs="Palatino Linotype"/>
          <w:color w:val="000000"/>
          <w:sz w:val="24"/>
          <w:szCs w:val="24"/>
        </w:rPr>
        <w:lastRenderedPageBreak/>
        <w:t>causal que impida el estudio y resolución, cuando una vez admitido el recurso de revisión se advierta una causa de improcedencia que permita sobreseerlo, sin estudiar el fondo del asunto.</w:t>
      </w:r>
    </w:p>
    <w:p w14:paraId="09189B8B" w14:textId="77777777" w:rsidR="00321778" w:rsidRPr="00CA3A4B" w:rsidRDefault="00321778" w:rsidP="00321778">
      <w:pPr>
        <w:spacing w:after="0" w:line="360" w:lineRule="auto"/>
        <w:jc w:val="both"/>
        <w:rPr>
          <w:rFonts w:ascii="Palatino Linotype" w:eastAsia="Palatino Linotype" w:hAnsi="Palatino Linotype" w:cs="Palatino Linotype"/>
          <w:color w:val="000000"/>
          <w:sz w:val="24"/>
          <w:szCs w:val="24"/>
        </w:rPr>
      </w:pPr>
    </w:p>
    <w:p w14:paraId="1013DDCB" w14:textId="77777777" w:rsidR="00321778" w:rsidRPr="00CA3A4B" w:rsidRDefault="00321778" w:rsidP="00321778">
      <w:pPr>
        <w:spacing w:after="0" w:line="360" w:lineRule="auto"/>
        <w:jc w:val="both"/>
        <w:rPr>
          <w:rFonts w:ascii="Palatino Linotype" w:eastAsia="Palatino Linotype" w:hAnsi="Palatino Linotype" w:cs="Palatino Linotype"/>
          <w:color w:val="000000"/>
          <w:sz w:val="24"/>
          <w:szCs w:val="24"/>
        </w:rPr>
      </w:pPr>
      <w:r w:rsidRPr="00CA3A4B">
        <w:rPr>
          <w:rFonts w:ascii="Palatino Linotype" w:eastAsia="Palatino Linotype" w:hAnsi="Palatino Linotype" w:cs="Palatino Linotype"/>
          <w:color w:val="000000"/>
          <w:sz w:val="24"/>
          <w:szCs w:val="24"/>
        </w:rPr>
        <w:t>Así las cosas, en la especie, no se actualiza ninguna causa de improcedencia de las referidas en el artículo 191 de la Ley de Transparencia y Acceso a la Información Pública del Estado de México y Municipios, encontrándose actualizados todos los presupuestos procesales para atender el fondo del asunto, en los términos del considerando posterior.</w:t>
      </w:r>
    </w:p>
    <w:p w14:paraId="6530745C" w14:textId="77777777" w:rsidR="00321778" w:rsidRPr="00CA3A4B" w:rsidRDefault="00321778" w:rsidP="00321778">
      <w:pPr>
        <w:spacing w:after="0" w:line="360" w:lineRule="auto"/>
        <w:jc w:val="both"/>
        <w:rPr>
          <w:rFonts w:ascii="Palatino Linotype" w:eastAsia="Palatino Linotype" w:hAnsi="Palatino Linotype" w:cs="Palatino Linotype"/>
          <w:color w:val="000000"/>
          <w:sz w:val="24"/>
          <w:szCs w:val="24"/>
        </w:rPr>
      </w:pPr>
    </w:p>
    <w:p w14:paraId="0EECCF6E" w14:textId="77777777" w:rsidR="00321778" w:rsidRPr="00CA3A4B" w:rsidRDefault="00321778" w:rsidP="00321778">
      <w:pPr>
        <w:spacing w:before="80"/>
        <w:rPr>
          <w:rFonts w:ascii="Palatino Linotype" w:eastAsia="Palatino Linotype" w:hAnsi="Palatino Linotype" w:cs="Palatino Linotype"/>
          <w:b/>
        </w:rPr>
      </w:pPr>
      <w:r w:rsidRPr="00CA3A4B">
        <w:rPr>
          <w:rFonts w:ascii="Palatino Linotype" w:eastAsia="Palatino Linotype" w:hAnsi="Palatino Linotype" w:cs="Palatino Linotype"/>
          <w:b/>
          <w:sz w:val="28"/>
          <w:szCs w:val="28"/>
        </w:rPr>
        <w:t>TERCERO. Cuestiones de previo y especial pronunciamiento</w:t>
      </w:r>
    </w:p>
    <w:p w14:paraId="2DDE78EB" w14:textId="77777777" w:rsidR="00321778" w:rsidRPr="00CA3A4B" w:rsidRDefault="00321778" w:rsidP="00321778">
      <w:pPr>
        <w:spacing w:before="240" w:line="360" w:lineRule="auto"/>
        <w:jc w:val="both"/>
        <w:rPr>
          <w:rFonts w:ascii="Palatino Linotype" w:eastAsia="Palatino Linotype" w:hAnsi="Palatino Linotype" w:cs="Palatino Linotype"/>
          <w:sz w:val="24"/>
          <w:szCs w:val="24"/>
        </w:rPr>
      </w:pPr>
      <w:r w:rsidRPr="00CA3A4B">
        <w:rPr>
          <w:rFonts w:ascii="Palatino Linotype" w:eastAsia="Palatino Linotype" w:hAnsi="Palatino Linotype" w:cs="Palatino Linotype"/>
          <w:sz w:val="24"/>
          <w:szCs w:val="24"/>
        </w:rPr>
        <w:lastRenderedPageBreak/>
        <w:t>El Recurso de Revisión en estudio contiene los elementos normativos de validez exigidos en la Ley de Transparencia y Acceso a la Información Pública del Estado de México y Municipios, establecidos en el artículo 180 que enuncia:</w:t>
      </w:r>
    </w:p>
    <w:p w14:paraId="4AD18D90" w14:textId="77777777" w:rsidR="00321778" w:rsidRPr="00CA3A4B" w:rsidRDefault="00321778" w:rsidP="00321778">
      <w:pPr>
        <w:spacing w:before="240" w:line="360" w:lineRule="auto"/>
        <w:ind w:left="360" w:firstLine="348"/>
        <w:jc w:val="both"/>
        <w:rPr>
          <w:rFonts w:ascii="Palatino Linotype" w:eastAsia="Palatino Linotype" w:hAnsi="Palatino Linotype" w:cs="Palatino Linotype"/>
          <w:i/>
        </w:rPr>
      </w:pPr>
      <w:r w:rsidRPr="00CA3A4B">
        <w:rPr>
          <w:rFonts w:ascii="Palatino Linotype" w:eastAsia="Palatino Linotype" w:hAnsi="Palatino Linotype" w:cs="Palatino Linotype"/>
          <w:i/>
        </w:rPr>
        <w:t>“Artículo 180. El recurso de revisión contendrá:</w:t>
      </w:r>
    </w:p>
    <w:p w14:paraId="64309E02" w14:textId="77777777" w:rsidR="00321778" w:rsidRPr="00CA3A4B" w:rsidRDefault="00321778" w:rsidP="00321778">
      <w:pPr>
        <w:numPr>
          <w:ilvl w:val="0"/>
          <w:numId w:val="6"/>
        </w:numPr>
        <w:spacing w:before="240" w:after="0" w:line="360" w:lineRule="auto"/>
        <w:jc w:val="both"/>
        <w:rPr>
          <w:rFonts w:ascii="Palatino Linotype" w:eastAsia="Palatino Linotype" w:hAnsi="Palatino Linotype" w:cs="Palatino Linotype"/>
          <w:i/>
        </w:rPr>
      </w:pPr>
      <w:r w:rsidRPr="00CA3A4B">
        <w:rPr>
          <w:rFonts w:ascii="Palatino Linotype" w:eastAsia="Palatino Linotype" w:hAnsi="Palatino Linotype" w:cs="Palatino Linotype"/>
          <w:i/>
        </w:rPr>
        <w:t>EL sujeto obligado ante la cual se presentó la solicitud;</w:t>
      </w:r>
    </w:p>
    <w:p w14:paraId="382AA49E" w14:textId="77777777" w:rsidR="00321778" w:rsidRPr="00CA3A4B" w:rsidRDefault="00321778" w:rsidP="00321778">
      <w:pPr>
        <w:numPr>
          <w:ilvl w:val="0"/>
          <w:numId w:val="6"/>
        </w:numPr>
        <w:spacing w:before="240" w:after="0" w:line="360" w:lineRule="auto"/>
        <w:jc w:val="both"/>
        <w:rPr>
          <w:rFonts w:ascii="Palatino Linotype" w:eastAsia="Palatino Linotype" w:hAnsi="Palatino Linotype" w:cs="Palatino Linotype"/>
          <w:i/>
        </w:rPr>
      </w:pPr>
      <w:r w:rsidRPr="00CA3A4B">
        <w:rPr>
          <w:rFonts w:ascii="Palatino Linotype" w:eastAsia="Palatino Linotype" w:hAnsi="Palatino Linotype" w:cs="Palatino Linotype"/>
          <w:i/>
        </w:rPr>
        <w:t>El nombre del solicitante que recurre o de su representante y, en su caso, del tercero interesado, así como la dirección o medio que señale para recibir notificaciones;</w:t>
      </w:r>
    </w:p>
    <w:p w14:paraId="56FA1ED5" w14:textId="77777777" w:rsidR="00321778" w:rsidRPr="00CA3A4B" w:rsidRDefault="00321778" w:rsidP="00321778">
      <w:pPr>
        <w:numPr>
          <w:ilvl w:val="0"/>
          <w:numId w:val="6"/>
        </w:numPr>
        <w:spacing w:before="240" w:after="0" w:line="360" w:lineRule="auto"/>
        <w:jc w:val="both"/>
        <w:rPr>
          <w:rFonts w:ascii="Palatino Linotype" w:eastAsia="Palatino Linotype" w:hAnsi="Palatino Linotype" w:cs="Palatino Linotype"/>
          <w:i/>
        </w:rPr>
      </w:pPr>
      <w:r w:rsidRPr="00CA3A4B">
        <w:rPr>
          <w:rFonts w:ascii="Palatino Linotype" w:eastAsia="Palatino Linotype" w:hAnsi="Palatino Linotype" w:cs="Palatino Linotype"/>
          <w:i/>
        </w:rPr>
        <w:t>El número de folio de respuesta de la solicitud de acceso;</w:t>
      </w:r>
    </w:p>
    <w:p w14:paraId="547DBEA0" w14:textId="77777777" w:rsidR="00321778" w:rsidRPr="00CA3A4B" w:rsidRDefault="00321778" w:rsidP="00321778">
      <w:pPr>
        <w:spacing w:before="240" w:line="360" w:lineRule="auto"/>
        <w:ind w:left="1080"/>
        <w:jc w:val="both"/>
        <w:rPr>
          <w:rFonts w:ascii="Palatino Linotype" w:eastAsia="Palatino Linotype" w:hAnsi="Palatino Linotype" w:cs="Palatino Linotype"/>
          <w:i/>
        </w:rPr>
      </w:pPr>
      <w:r w:rsidRPr="00CA3A4B">
        <w:rPr>
          <w:rFonts w:ascii="Palatino Linotype" w:eastAsia="Palatino Linotype" w:hAnsi="Palatino Linotype" w:cs="Palatino Linotype"/>
          <w:i/>
        </w:rPr>
        <w:t>IV. La fecha en que fue notificada la respuesta al solicitante o tuvo conocimiento del acto reclamado, o de presentación de la solicitud, en caso de falta de respuesta;</w:t>
      </w:r>
    </w:p>
    <w:p w14:paraId="7706D384" w14:textId="77777777" w:rsidR="00321778" w:rsidRPr="00CA3A4B" w:rsidRDefault="00321778" w:rsidP="00321778">
      <w:pPr>
        <w:spacing w:before="240" w:line="360" w:lineRule="auto"/>
        <w:ind w:left="732" w:firstLine="348"/>
        <w:jc w:val="both"/>
        <w:rPr>
          <w:rFonts w:ascii="Palatino Linotype" w:eastAsia="Palatino Linotype" w:hAnsi="Palatino Linotype" w:cs="Palatino Linotype"/>
          <w:i/>
        </w:rPr>
      </w:pPr>
      <w:r w:rsidRPr="00CA3A4B">
        <w:rPr>
          <w:rFonts w:ascii="Palatino Linotype" w:eastAsia="Palatino Linotype" w:hAnsi="Palatino Linotype" w:cs="Palatino Linotype"/>
          <w:i/>
        </w:rPr>
        <w:t>V. El acto que se recurre;</w:t>
      </w:r>
    </w:p>
    <w:p w14:paraId="5BED7586" w14:textId="77777777" w:rsidR="00321778" w:rsidRPr="00CA3A4B" w:rsidRDefault="00321778" w:rsidP="00321778">
      <w:pPr>
        <w:spacing w:before="240" w:line="360" w:lineRule="auto"/>
        <w:ind w:left="732" w:firstLine="348"/>
        <w:jc w:val="both"/>
        <w:rPr>
          <w:rFonts w:ascii="Palatino Linotype" w:eastAsia="Palatino Linotype" w:hAnsi="Palatino Linotype" w:cs="Palatino Linotype"/>
          <w:i/>
        </w:rPr>
      </w:pPr>
      <w:r w:rsidRPr="00CA3A4B">
        <w:rPr>
          <w:rFonts w:ascii="Palatino Linotype" w:eastAsia="Palatino Linotype" w:hAnsi="Palatino Linotype" w:cs="Palatino Linotype"/>
          <w:i/>
        </w:rPr>
        <w:t>VI. Las razones o motivos de inconformidad;</w:t>
      </w:r>
    </w:p>
    <w:p w14:paraId="3FC27836" w14:textId="77777777" w:rsidR="00321778" w:rsidRPr="00CA3A4B" w:rsidRDefault="00321778" w:rsidP="00321778">
      <w:pPr>
        <w:spacing w:before="240" w:line="360" w:lineRule="auto"/>
        <w:ind w:left="1080"/>
        <w:jc w:val="both"/>
        <w:rPr>
          <w:rFonts w:ascii="Palatino Linotype" w:eastAsia="Palatino Linotype" w:hAnsi="Palatino Linotype" w:cs="Palatino Linotype"/>
          <w:i/>
        </w:rPr>
      </w:pPr>
      <w:r w:rsidRPr="00CA3A4B">
        <w:rPr>
          <w:rFonts w:ascii="Palatino Linotype" w:eastAsia="Palatino Linotype" w:hAnsi="Palatino Linotype" w:cs="Palatino Linotype"/>
          <w:i/>
        </w:rPr>
        <w:t>VII. La copia de la respuesta que se impugna y, en su caso, de la notificación correspondiente, en el caso de respuesta de la solicitud; y</w:t>
      </w:r>
    </w:p>
    <w:p w14:paraId="228A83FD" w14:textId="77777777" w:rsidR="00321778" w:rsidRPr="00CA3A4B" w:rsidRDefault="00321778" w:rsidP="00321778">
      <w:pPr>
        <w:spacing w:before="240" w:line="360" w:lineRule="auto"/>
        <w:ind w:left="732" w:firstLine="348"/>
        <w:jc w:val="both"/>
        <w:rPr>
          <w:rFonts w:ascii="Palatino Linotype" w:eastAsia="Palatino Linotype" w:hAnsi="Palatino Linotype" w:cs="Palatino Linotype"/>
          <w:i/>
        </w:rPr>
      </w:pPr>
      <w:r w:rsidRPr="00CA3A4B">
        <w:rPr>
          <w:rFonts w:ascii="Palatino Linotype" w:eastAsia="Palatino Linotype" w:hAnsi="Palatino Linotype" w:cs="Palatino Linotype"/>
          <w:i/>
        </w:rPr>
        <w:t>VIII. Firma del recurrente, en su caso, cuando se presente por escrito, requisito sin el cual se dará trámite al recurso.</w:t>
      </w:r>
    </w:p>
    <w:p w14:paraId="36F6489E" w14:textId="77777777" w:rsidR="00321778" w:rsidRPr="00CA3A4B" w:rsidRDefault="00321778" w:rsidP="00321778">
      <w:pPr>
        <w:spacing w:before="240" w:line="360" w:lineRule="auto"/>
        <w:ind w:left="1080"/>
        <w:jc w:val="both"/>
        <w:rPr>
          <w:rFonts w:ascii="Palatino Linotype" w:eastAsia="Palatino Linotype" w:hAnsi="Palatino Linotype" w:cs="Palatino Linotype"/>
          <w:i/>
        </w:rPr>
      </w:pPr>
      <w:r w:rsidRPr="00CA3A4B">
        <w:rPr>
          <w:rFonts w:ascii="Palatino Linotype" w:eastAsia="Palatino Linotype" w:hAnsi="Palatino Linotype" w:cs="Palatino Linotype"/>
          <w:i/>
        </w:rPr>
        <w:lastRenderedPageBreak/>
        <w:t>Adicionalmente, se podrán anexar las pruebas y demás elementos que considere procedentes someter a juicio del Instituto.</w:t>
      </w:r>
    </w:p>
    <w:p w14:paraId="214CA8B9" w14:textId="77777777" w:rsidR="00321778" w:rsidRPr="00CA3A4B" w:rsidRDefault="00321778" w:rsidP="00321778">
      <w:pPr>
        <w:spacing w:before="240" w:line="360" w:lineRule="auto"/>
        <w:ind w:left="732" w:firstLine="348"/>
        <w:jc w:val="both"/>
        <w:rPr>
          <w:rFonts w:ascii="Palatino Linotype" w:eastAsia="Palatino Linotype" w:hAnsi="Palatino Linotype" w:cs="Palatino Linotype"/>
          <w:i/>
        </w:rPr>
      </w:pPr>
      <w:r w:rsidRPr="00CA3A4B">
        <w:rPr>
          <w:rFonts w:ascii="Palatino Linotype" w:eastAsia="Palatino Linotype" w:hAnsi="Palatino Linotype" w:cs="Palatino Linotype"/>
          <w:i/>
        </w:rPr>
        <w:t>En ningún caso será necesario que el particular ratifique el recurso de revisión interpuesto.</w:t>
      </w:r>
    </w:p>
    <w:p w14:paraId="14F17416" w14:textId="77777777" w:rsidR="00321778" w:rsidRPr="00CA3A4B" w:rsidRDefault="00321778" w:rsidP="00321778">
      <w:pPr>
        <w:spacing w:before="240" w:line="360" w:lineRule="auto"/>
        <w:ind w:left="1080"/>
        <w:jc w:val="both"/>
        <w:rPr>
          <w:rFonts w:ascii="Palatino Linotype" w:eastAsia="Palatino Linotype" w:hAnsi="Palatino Linotype" w:cs="Palatino Linotype"/>
          <w:b/>
          <w:i/>
          <w:u w:val="single"/>
        </w:rPr>
      </w:pPr>
      <w:r w:rsidRPr="00CA3A4B">
        <w:rPr>
          <w:rFonts w:ascii="Palatino Linotype" w:eastAsia="Palatino Linotype" w:hAnsi="Palatino Linotype" w:cs="Palatino Linotype"/>
          <w:b/>
          <w:i/>
          <w:u w:val="single"/>
        </w:rPr>
        <w:t>En caso de que el recurso se interponga de manera electrónica no será indispensable que contengan los requisitos establecidos en las fracciones II, IV, VII y VIII.” [Sic]</w:t>
      </w:r>
    </w:p>
    <w:p w14:paraId="0DFF3049" w14:textId="77777777" w:rsidR="00321778" w:rsidRPr="00CA3A4B" w:rsidRDefault="00321778" w:rsidP="00321778">
      <w:pPr>
        <w:spacing w:line="360" w:lineRule="auto"/>
        <w:jc w:val="both"/>
        <w:rPr>
          <w:rFonts w:ascii="Palatino Linotype" w:eastAsia="Palatino Linotype" w:hAnsi="Palatino Linotype" w:cs="Palatino Linotype"/>
        </w:rPr>
      </w:pPr>
    </w:p>
    <w:p w14:paraId="11EC0E27" w14:textId="77777777" w:rsidR="00321778" w:rsidRPr="00CA3A4B" w:rsidRDefault="00321778" w:rsidP="00321778">
      <w:pPr>
        <w:spacing w:line="360" w:lineRule="auto"/>
        <w:jc w:val="both"/>
        <w:rPr>
          <w:rFonts w:ascii="Palatino Linotype" w:eastAsia="Palatino Linotype" w:hAnsi="Palatino Linotype" w:cs="Palatino Linotype"/>
          <w:sz w:val="24"/>
          <w:szCs w:val="24"/>
        </w:rPr>
      </w:pPr>
      <w:r w:rsidRPr="00CA3A4B">
        <w:rPr>
          <w:rFonts w:ascii="Palatino Linotype" w:eastAsia="Palatino Linotype" w:hAnsi="Palatino Linotype" w:cs="Palatino Linotype"/>
          <w:sz w:val="24"/>
          <w:szCs w:val="24"/>
        </w:rPr>
        <w:t xml:space="preserve">Cabe señalar que </w:t>
      </w:r>
      <w:r w:rsidRPr="00CA3A4B">
        <w:rPr>
          <w:rFonts w:ascii="Palatino Linotype" w:eastAsia="Palatino Linotype" w:hAnsi="Palatino Linotype" w:cs="Palatino Linotype"/>
          <w:b/>
          <w:sz w:val="24"/>
          <w:szCs w:val="24"/>
        </w:rPr>
        <w:t>El Recurrente</w:t>
      </w:r>
      <w:r w:rsidRPr="00CA3A4B">
        <w:rPr>
          <w:rFonts w:ascii="Palatino Linotype" w:eastAsia="Palatino Linotype" w:hAnsi="Palatino Linotype" w:cs="Palatino Linotype"/>
          <w:sz w:val="24"/>
          <w:szCs w:val="24"/>
        </w:rPr>
        <w:t xml:space="preserve"> </w:t>
      </w:r>
      <w:r w:rsidRPr="00CA3A4B">
        <w:rPr>
          <w:rFonts w:ascii="Palatino Linotype" w:eastAsia="Palatino Linotype" w:hAnsi="Palatino Linotype" w:cs="Palatino Linotype"/>
          <w:sz w:val="24"/>
          <w:szCs w:val="24"/>
          <w:u w:val="single"/>
        </w:rPr>
        <w:t xml:space="preserve">ejerció </w:t>
      </w:r>
      <w:r w:rsidR="00090962" w:rsidRPr="00CA3A4B">
        <w:rPr>
          <w:rFonts w:ascii="Palatino Linotype" w:eastAsia="Palatino Linotype" w:hAnsi="Palatino Linotype" w:cs="Palatino Linotype"/>
          <w:sz w:val="24"/>
          <w:szCs w:val="24"/>
          <w:u w:val="single"/>
        </w:rPr>
        <w:t xml:space="preserve">por propio derecho a través de su nombre por lo que si bien fue ejercido de propio derecho también lo es que </w:t>
      </w:r>
      <w:r w:rsidRPr="00CA3A4B">
        <w:rPr>
          <w:rFonts w:ascii="Palatino Linotype" w:eastAsia="Palatino Linotype" w:hAnsi="Palatino Linotype" w:cs="Palatino Linotype"/>
          <w:sz w:val="24"/>
          <w:szCs w:val="24"/>
          <w:u w:val="single"/>
        </w:rPr>
        <w:t>de</w:t>
      </w:r>
      <w:r w:rsidR="00090962" w:rsidRPr="00CA3A4B">
        <w:rPr>
          <w:rFonts w:ascii="Palatino Linotype" w:eastAsia="Palatino Linotype" w:hAnsi="Palatino Linotype" w:cs="Palatino Linotype"/>
          <w:sz w:val="24"/>
          <w:szCs w:val="24"/>
          <w:u w:val="single"/>
        </w:rPr>
        <w:t xml:space="preserve"> haberlo realizado de</w:t>
      </w:r>
      <w:r w:rsidRPr="00CA3A4B">
        <w:rPr>
          <w:rFonts w:ascii="Palatino Linotype" w:eastAsia="Palatino Linotype" w:hAnsi="Palatino Linotype" w:cs="Palatino Linotype"/>
          <w:sz w:val="24"/>
          <w:szCs w:val="24"/>
          <w:u w:val="single"/>
        </w:rPr>
        <w:t xml:space="preserve"> manera anónima</w:t>
      </w:r>
      <w:r w:rsidRPr="00CA3A4B">
        <w:rPr>
          <w:rFonts w:ascii="Palatino Linotype" w:eastAsia="Palatino Linotype" w:hAnsi="Palatino Linotype" w:cs="Palatino Linotype"/>
          <w:sz w:val="24"/>
          <w:szCs w:val="24"/>
        </w:rPr>
        <w:t>, no es motivo para desechar las solicitudes de acceso a la información pública conforme a lo previsto en el artículo 155, penúltimo párrafo de la Ley de Transparencia y Acceso a la Información Pública del Estado de México y Municipios que señala lo siguiente:</w:t>
      </w:r>
    </w:p>
    <w:p w14:paraId="27E7B966" w14:textId="77777777" w:rsidR="00321778" w:rsidRPr="00CA3A4B" w:rsidRDefault="00321778" w:rsidP="00321778">
      <w:pPr>
        <w:spacing w:before="240" w:line="360" w:lineRule="auto"/>
        <w:ind w:left="851" w:right="851"/>
        <w:jc w:val="both"/>
        <w:rPr>
          <w:rFonts w:ascii="Palatino Linotype" w:eastAsia="Palatino Linotype" w:hAnsi="Palatino Linotype" w:cs="Palatino Linotype"/>
          <w:b/>
          <w:i/>
        </w:rPr>
      </w:pPr>
      <w:r w:rsidRPr="00CA3A4B">
        <w:rPr>
          <w:rFonts w:ascii="Palatino Linotype" w:eastAsia="Palatino Linotype" w:hAnsi="Palatino Linotype" w:cs="Palatino Linotype"/>
          <w:i/>
        </w:rPr>
        <w:t xml:space="preserve">“Las solicitudes anónimas, con nombre incompleto o seudónimo serán procedentes para su trámite por parte del sujeto obligado ante quien se presente. No podrá requerirse información adicional con motivo del nombre proporcionado por el solicitante.” </w:t>
      </w:r>
      <w:r w:rsidRPr="00CA3A4B">
        <w:rPr>
          <w:rFonts w:ascii="Palatino Linotype" w:eastAsia="Palatino Linotype" w:hAnsi="Palatino Linotype" w:cs="Palatino Linotype"/>
          <w:b/>
          <w:i/>
        </w:rPr>
        <w:t>[Sic]</w:t>
      </w:r>
    </w:p>
    <w:p w14:paraId="7FC03F9D" w14:textId="77777777" w:rsidR="00321778" w:rsidRPr="00CA3A4B" w:rsidRDefault="00321778" w:rsidP="00321778">
      <w:pPr>
        <w:spacing w:before="240" w:line="360" w:lineRule="auto"/>
        <w:ind w:left="851" w:right="851"/>
        <w:jc w:val="both"/>
        <w:rPr>
          <w:rFonts w:ascii="Palatino Linotype" w:eastAsia="Palatino Linotype" w:hAnsi="Palatino Linotype" w:cs="Palatino Linotype"/>
          <w:b/>
          <w:i/>
        </w:rPr>
      </w:pPr>
    </w:p>
    <w:p w14:paraId="0D5567C5" w14:textId="77777777" w:rsidR="00321778" w:rsidRPr="00CA3A4B" w:rsidRDefault="00321778" w:rsidP="00321778">
      <w:pPr>
        <w:spacing w:line="360" w:lineRule="auto"/>
        <w:jc w:val="both"/>
        <w:rPr>
          <w:rFonts w:ascii="Palatino Linotype" w:eastAsia="Palatino Linotype" w:hAnsi="Palatino Linotype" w:cs="Palatino Linotype"/>
          <w:sz w:val="24"/>
          <w:szCs w:val="24"/>
        </w:rPr>
      </w:pPr>
      <w:r w:rsidRPr="00CA3A4B">
        <w:rPr>
          <w:rFonts w:ascii="Palatino Linotype" w:eastAsia="Palatino Linotype" w:hAnsi="Palatino Linotype" w:cs="Palatino Linotype"/>
          <w:sz w:val="24"/>
          <w:szCs w:val="24"/>
        </w:rPr>
        <w:t>Robustece lo anterior se encuent</w:t>
      </w:r>
      <w:r w:rsidR="00090962" w:rsidRPr="00CA3A4B">
        <w:rPr>
          <w:rFonts w:ascii="Palatino Linotype" w:eastAsia="Palatino Linotype" w:hAnsi="Palatino Linotype" w:cs="Palatino Linotype"/>
          <w:sz w:val="24"/>
          <w:szCs w:val="24"/>
        </w:rPr>
        <w:t>ra lo dispuesto en el artículo</w:t>
      </w:r>
      <w:r w:rsidRPr="00CA3A4B">
        <w:rPr>
          <w:rFonts w:ascii="Palatino Linotype" w:eastAsia="Palatino Linotype" w:hAnsi="Palatino Linotype" w:cs="Palatino Linotype"/>
          <w:sz w:val="24"/>
          <w:szCs w:val="24"/>
        </w:rPr>
        <w:t xml:space="preserve"> 5 párrafos vigésimo, vigésimo primero y vigésimo segundo, de la Constitución Política del Estado Libre y Soberano de México, se establece lo siguiente:</w:t>
      </w:r>
    </w:p>
    <w:p w14:paraId="207A9C40" w14:textId="77777777" w:rsidR="00321778" w:rsidRPr="00CA3A4B" w:rsidRDefault="00321778" w:rsidP="00321778">
      <w:pPr>
        <w:spacing w:before="240" w:line="360" w:lineRule="auto"/>
        <w:ind w:left="851" w:right="851"/>
        <w:jc w:val="both"/>
        <w:rPr>
          <w:rFonts w:ascii="Palatino Linotype" w:eastAsia="Palatino Linotype" w:hAnsi="Palatino Linotype" w:cs="Palatino Linotype"/>
          <w:b/>
          <w:i/>
          <w:u w:val="single"/>
        </w:rPr>
      </w:pPr>
      <w:r w:rsidRPr="00CA3A4B">
        <w:rPr>
          <w:rFonts w:ascii="Palatino Linotype" w:eastAsia="Palatino Linotype" w:hAnsi="Palatino Linotype" w:cs="Palatino Linotype"/>
          <w:b/>
          <w:i/>
          <w:u w:val="single"/>
        </w:rPr>
        <w:lastRenderedPageBreak/>
        <w:t>Constitución Política del Estado Libre y Soberano de México</w:t>
      </w:r>
    </w:p>
    <w:p w14:paraId="1AC9191F" w14:textId="77777777" w:rsidR="00321778" w:rsidRPr="00CA3A4B" w:rsidRDefault="00321778" w:rsidP="00321778">
      <w:pPr>
        <w:spacing w:before="240" w:line="360" w:lineRule="auto"/>
        <w:ind w:left="851" w:right="851"/>
        <w:jc w:val="both"/>
        <w:rPr>
          <w:rFonts w:ascii="Palatino Linotype" w:eastAsia="Palatino Linotype" w:hAnsi="Palatino Linotype" w:cs="Palatino Linotype"/>
          <w:i/>
        </w:rPr>
      </w:pPr>
      <w:r w:rsidRPr="00CA3A4B">
        <w:rPr>
          <w:rFonts w:ascii="Palatino Linotype" w:eastAsia="Palatino Linotype" w:hAnsi="Palatino Linotype" w:cs="Palatino Linotype"/>
          <w:i/>
        </w:rPr>
        <w:t>“</w:t>
      </w:r>
      <w:r w:rsidRPr="00CA3A4B">
        <w:rPr>
          <w:rFonts w:ascii="Palatino Linotype" w:eastAsia="Palatino Linotype" w:hAnsi="Palatino Linotype" w:cs="Palatino Linotype"/>
          <w:b/>
          <w:i/>
        </w:rPr>
        <w:t>Artículo 5</w:t>
      </w:r>
      <w:r w:rsidRPr="00CA3A4B">
        <w:rPr>
          <w:rFonts w:ascii="Palatino Linotype" w:eastAsia="Palatino Linotype" w:hAnsi="Palatino Linotype" w:cs="Palatino Linotype"/>
          <w:i/>
        </w:rPr>
        <w:t>.- En el Estado de México todas las personas gozarán de los derechos humanos reconocidos en la Constitución Política de los Estados Unidos Mexicanos, en los tratados internacionales en los que el Estado mexicano sea parte, en esta Constitución y en las leyes que de ésta emanen, por lo que gozarán de las garantías para su protección, las cuales no podrán restringirse ni suspenderse salvo en los casos y bajo las condiciones que la Constitución Política de los Estados Unidos Mexicanos establece.</w:t>
      </w:r>
    </w:p>
    <w:p w14:paraId="2FD573E2" w14:textId="77777777" w:rsidR="00321778" w:rsidRPr="00CA3A4B" w:rsidRDefault="00321778" w:rsidP="00321778">
      <w:pPr>
        <w:spacing w:before="240" w:line="360" w:lineRule="auto"/>
        <w:ind w:left="851" w:right="851"/>
        <w:jc w:val="both"/>
        <w:rPr>
          <w:rFonts w:ascii="Palatino Linotype" w:eastAsia="Palatino Linotype" w:hAnsi="Palatino Linotype" w:cs="Palatino Linotype"/>
          <w:i/>
        </w:rPr>
      </w:pPr>
      <w:r w:rsidRPr="00CA3A4B">
        <w:rPr>
          <w:rFonts w:ascii="Palatino Linotype" w:eastAsia="Palatino Linotype" w:hAnsi="Palatino Linotype" w:cs="Palatino Linotype"/>
          <w:i/>
        </w:rPr>
        <w:t>(…)</w:t>
      </w:r>
    </w:p>
    <w:p w14:paraId="2ACB72BB" w14:textId="77777777" w:rsidR="00321778" w:rsidRPr="00CA3A4B" w:rsidRDefault="00321778" w:rsidP="00321778">
      <w:pPr>
        <w:spacing w:before="240" w:line="360" w:lineRule="auto"/>
        <w:ind w:left="851" w:right="851"/>
        <w:jc w:val="both"/>
        <w:rPr>
          <w:rFonts w:ascii="Palatino Linotype" w:eastAsia="Palatino Linotype" w:hAnsi="Palatino Linotype" w:cs="Palatino Linotype"/>
          <w:b/>
          <w:i/>
        </w:rPr>
      </w:pPr>
      <w:r w:rsidRPr="00CA3A4B">
        <w:rPr>
          <w:rFonts w:ascii="Palatino Linotype" w:eastAsia="Palatino Linotype" w:hAnsi="Palatino Linotype" w:cs="Palatino Linotype"/>
          <w:i/>
        </w:rPr>
        <w:t xml:space="preserve">transparencia, acceso a la información pública y a la protección de datos personales en posesión de los sujetos obligados en los términos que establezca la ley. (…)” </w:t>
      </w:r>
      <w:r w:rsidRPr="00CA3A4B">
        <w:rPr>
          <w:rFonts w:ascii="Palatino Linotype" w:eastAsia="Palatino Linotype" w:hAnsi="Palatino Linotype" w:cs="Palatino Linotype"/>
          <w:b/>
          <w:i/>
        </w:rPr>
        <w:t>[Sic]</w:t>
      </w:r>
    </w:p>
    <w:p w14:paraId="59FD2A4D" w14:textId="77777777" w:rsidR="00321778" w:rsidRPr="00CA3A4B" w:rsidRDefault="00321778" w:rsidP="00321778">
      <w:pPr>
        <w:spacing w:before="240" w:line="360" w:lineRule="auto"/>
        <w:jc w:val="both"/>
        <w:rPr>
          <w:rFonts w:ascii="Palatino Linotype" w:eastAsia="Palatino Linotype" w:hAnsi="Palatino Linotype" w:cs="Palatino Linotype"/>
        </w:rPr>
      </w:pPr>
      <w:r w:rsidRPr="00CA3A4B">
        <w:rPr>
          <w:rFonts w:ascii="Palatino Linotype" w:eastAsia="Palatino Linotype" w:hAnsi="Palatino Linotype" w:cs="Palatino Linotype"/>
          <w:sz w:val="24"/>
          <w:szCs w:val="24"/>
        </w:rPr>
        <w:t xml:space="preserve">Por lo cual, de una interpretación sistemática, conforme y progresiva del derecho humano de acceso a la información pública se aprecia que toda persona, sin necesidad de acreditar interés alguno o justificar su utilización, deberá tener acceso a la información pública, es decir, dicho derecho fundamental exime a quien lo ejerce, de acreditar su legitimación en la causa o su interés en el asunto, lo que permite la posibilidad de que, </w:t>
      </w:r>
      <w:r w:rsidRPr="00CA3A4B">
        <w:rPr>
          <w:rFonts w:ascii="Palatino Linotype" w:eastAsia="Palatino Linotype" w:hAnsi="Palatino Linotype" w:cs="Palatino Linotype"/>
          <w:b/>
          <w:sz w:val="24"/>
          <w:szCs w:val="24"/>
          <w:u w:val="single"/>
        </w:rPr>
        <w:t>incluso, la solicitud de acceso a la información pueda ser anónima</w:t>
      </w:r>
      <w:r w:rsidRPr="00CA3A4B">
        <w:rPr>
          <w:rFonts w:ascii="Palatino Linotype" w:eastAsia="Palatino Linotype" w:hAnsi="Palatino Linotype" w:cs="Palatino Linotype"/>
          <w:sz w:val="24"/>
          <w:szCs w:val="24"/>
        </w:rPr>
        <w:t xml:space="preserve"> o no contener un nombre que identifique al solicitante o que permita tener certeza sobre su identidad. En conclusión, se cubrieron los requisitos de procedencia y procedibilidad y conforme a las constancias que obran en el expediente</w:t>
      </w:r>
      <w:r w:rsidRPr="00CA3A4B">
        <w:rPr>
          <w:rFonts w:ascii="Palatino Linotype" w:eastAsia="Palatino Linotype" w:hAnsi="Palatino Linotype" w:cs="Palatino Linotype"/>
        </w:rPr>
        <w:t>.</w:t>
      </w:r>
    </w:p>
    <w:p w14:paraId="604CB8EB" w14:textId="77777777" w:rsidR="00321778" w:rsidRPr="00CA3A4B" w:rsidRDefault="00321778" w:rsidP="00321778">
      <w:pPr>
        <w:keepNext/>
        <w:keepLines/>
        <w:spacing w:line="360" w:lineRule="auto"/>
        <w:jc w:val="both"/>
        <w:rPr>
          <w:rFonts w:ascii="Palatino Linotype" w:eastAsia="Palatino Linotype" w:hAnsi="Palatino Linotype" w:cs="Palatino Linotype"/>
          <w:b/>
          <w:color w:val="000000"/>
          <w:sz w:val="26"/>
          <w:szCs w:val="26"/>
        </w:rPr>
      </w:pPr>
      <w:r w:rsidRPr="00CA3A4B">
        <w:rPr>
          <w:rFonts w:ascii="Palatino Linotype" w:eastAsia="Palatino Linotype" w:hAnsi="Palatino Linotype" w:cs="Palatino Linotype"/>
          <w:b/>
          <w:color w:val="000000"/>
          <w:sz w:val="26"/>
          <w:szCs w:val="26"/>
        </w:rPr>
        <w:lastRenderedPageBreak/>
        <w:t>CUARTO. De las causas de improcedencia.</w:t>
      </w:r>
    </w:p>
    <w:p w14:paraId="7A5EED41" w14:textId="77777777" w:rsidR="00321778" w:rsidRPr="00CA3A4B" w:rsidRDefault="00321778" w:rsidP="00321778">
      <w:pPr>
        <w:spacing w:after="0" w:line="360" w:lineRule="auto"/>
        <w:jc w:val="both"/>
        <w:rPr>
          <w:rFonts w:ascii="Palatino Linotype" w:eastAsia="Palatino Linotype" w:hAnsi="Palatino Linotype" w:cs="Palatino Linotype"/>
          <w:color w:val="000000"/>
          <w:sz w:val="24"/>
          <w:szCs w:val="24"/>
        </w:rPr>
      </w:pPr>
      <w:r w:rsidRPr="00CA3A4B">
        <w:rPr>
          <w:rFonts w:ascii="Palatino Linotype" w:eastAsia="Palatino Linotype" w:hAnsi="Palatino Linotype" w:cs="Palatino Linotype"/>
          <w:color w:val="000000"/>
          <w:sz w:val="24"/>
          <w:szCs w:val="24"/>
        </w:rPr>
        <w:t>En el procedimiento de acceso a la información y de los medios de impugnación de la materia, se advierten diversos supuestos de procedibilidad que deben estudiarse con la finalidad de dar cumplimiento a los principios de legalidad y objetividad inmersos en el artículo 9 de Ley de Transparencia y Acceso a la Información Pública del Estado de México y Municipios, en correlación con la seguridad jurídica que debe generar lo actuado ante este Organismo garante.</w:t>
      </w:r>
    </w:p>
    <w:p w14:paraId="26C0C74F" w14:textId="77777777" w:rsidR="00321778" w:rsidRPr="00CA3A4B" w:rsidRDefault="00321778" w:rsidP="00321778">
      <w:pPr>
        <w:spacing w:after="0" w:line="360" w:lineRule="auto"/>
        <w:jc w:val="both"/>
        <w:rPr>
          <w:rFonts w:ascii="Palatino Linotype" w:eastAsia="Palatino Linotype" w:hAnsi="Palatino Linotype" w:cs="Palatino Linotype"/>
          <w:color w:val="000000"/>
          <w:sz w:val="24"/>
          <w:szCs w:val="24"/>
        </w:rPr>
      </w:pPr>
    </w:p>
    <w:p w14:paraId="4CAADC5E" w14:textId="77777777" w:rsidR="00321778" w:rsidRPr="00CA3A4B" w:rsidRDefault="00321778" w:rsidP="00321778">
      <w:pPr>
        <w:spacing w:after="0" w:line="360" w:lineRule="auto"/>
        <w:jc w:val="both"/>
        <w:rPr>
          <w:rFonts w:ascii="Palatino Linotype" w:eastAsia="Palatino Linotype" w:hAnsi="Palatino Linotype" w:cs="Palatino Linotype"/>
          <w:color w:val="000000"/>
          <w:sz w:val="24"/>
          <w:szCs w:val="24"/>
        </w:rPr>
      </w:pPr>
      <w:r w:rsidRPr="00CA3A4B">
        <w:rPr>
          <w:rFonts w:ascii="Palatino Linotype" w:eastAsia="Palatino Linotype" w:hAnsi="Palatino Linotype" w:cs="Palatino Linotype"/>
          <w:color w:val="000000"/>
          <w:sz w:val="24"/>
          <w:szCs w:val="24"/>
        </w:rPr>
        <w:t>Por lo anterior, es una facultad legal entrar al estudio de las causas de improcedencia que hagan valer las partes o que se adviertan de oficio por este Resolutor y por ende objeto de análisis previo al estudio de fondo del asunto; presupuestos procesales de inicio o trámite de un proceso que dotan de seguridad jurídica las resoluciones, máxime que es una figura procesal adoptada en la ley de la materia</w:t>
      </w:r>
      <w:r w:rsidRPr="00CA3A4B">
        <w:rPr>
          <w:rFonts w:ascii="Palatino Linotype" w:eastAsia="Palatino Linotype" w:hAnsi="Palatino Linotype" w:cs="Palatino Linotype"/>
          <w:color w:val="000000"/>
          <w:sz w:val="24"/>
          <w:szCs w:val="24"/>
          <w:vertAlign w:val="superscript"/>
        </w:rPr>
        <w:footnoteReference w:id="2"/>
      </w:r>
      <w:r w:rsidRPr="00CA3A4B">
        <w:rPr>
          <w:rFonts w:ascii="Palatino Linotype" w:eastAsia="Palatino Linotype" w:hAnsi="Palatino Linotype" w:cs="Palatino Linotype"/>
          <w:color w:val="000000"/>
          <w:sz w:val="24"/>
          <w:szCs w:val="24"/>
        </w:rPr>
        <w:t xml:space="preserve">, la cual permite dilucidar alguna </w:t>
      </w:r>
      <w:r w:rsidRPr="00CA3A4B">
        <w:rPr>
          <w:rFonts w:ascii="Palatino Linotype" w:eastAsia="Palatino Linotype" w:hAnsi="Palatino Linotype" w:cs="Palatino Linotype"/>
          <w:color w:val="000000"/>
          <w:sz w:val="24"/>
          <w:szCs w:val="24"/>
        </w:rPr>
        <w:lastRenderedPageBreak/>
        <w:t>causal que impida el estudio y resolución, cuando una vez admitido el recurso de revisión se advierta una causa de improcedencia que permita sobreseerlo, sin estudiar el fondo del asunto.</w:t>
      </w:r>
    </w:p>
    <w:p w14:paraId="51D4E49A" w14:textId="77777777" w:rsidR="00321778" w:rsidRPr="00CA3A4B" w:rsidRDefault="00321778" w:rsidP="00321778">
      <w:pPr>
        <w:spacing w:after="0" w:line="360" w:lineRule="auto"/>
        <w:jc w:val="both"/>
        <w:rPr>
          <w:rFonts w:ascii="Palatino Linotype" w:eastAsia="Palatino Linotype" w:hAnsi="Palatino Linotype" w:cs="Palatino Linotype"/>
          <w:color w:val="000000"/>
          <w:sz w:val="24"/>
          <w:szCs w:val="24"/>
        </w:rPr>
      </w:pPr>
    </w:p>
    <w:p w14:paraId="6F52DBB5" w14:textId="77777777" w:rsidR="00321778" w:rsidRPr="00CA3A4B" w:rsidRDefault="00321778" w:rsidP="00321778">
      <w:pPr>
        <w:spacing w:after="0" w:line="360" w:lineRule="auto"/>
        <w:jc w:val="both"/>
        <w:rPr>
          <w:rFonts w:ascii="Palatino Linotype" w:eastAsia="Palatino Linotype" w:hAnsi="Palatino Linotype" w:cs="Palatino Linotype"/>
          <w:color w:val="000000"/>
          <w:sz w:val="24"/>
          <w:szCs w:val="24"/>
        </w:rPr>
      </w:pPr>
      <w:r w:rsidRPr="00CA3A4B">
        <w:rPr>
          <w:rFonts w:ascii="Palatino Linotype" w:eastAsia="Palatino Linotype" w:hAnsi="Palatino Linotype" w:cs="Palatino Linotype"/>
          <w:color w:val="000000"/>
          <w:sz w:val="24"/>
          <w:szCs w:val="24"/>
        </w:rPr>
        <w:t>Así las cosas, en la especie, no se actualiza ninguna causa de improcedencia de las referidas en el artículo 191 de la Ley de Transparencia y Acceso a la Información Pública del Estado de México y Municipios, encontrándose actualizados todos los presupuestos procesales para atender el fondo del asunto, en los términos del considerando posterior.</w:t>
      </w:r>
    </w:p>
    <w:p w14:paraId="58C3A0F2" w14:textId="77777777" w:rsidR="00321778" w:rsidRPr="00CA3A4B" w:rsidRDefault="00321778" w:rsidP="00321778">
      <w:pPr>
        <w:spacing w:after="0" w:line="360" w:lineRule="auto"/>
        <w:jc w:val="both"/>
        <w:rPr>
          <w:rFonts w:ascii="Palatino Linotype" w:eastAsia="Palatino Linotype" w:hAnsi="Palatino Linotype" w:cs="Palatino Linotype"/>
          <w:color w:val="000000"/>
          <w:sz w:val="24"/>
          <w:szCs w:val="24"/>
        </w:rPr>
      </w:pPr>
    </w:p>
    <w:p w14:paraId="640236DC" w14:textId="77777777" w:rsidR="00321778" w:rsidRPr="00CA3A4B" w:rsidRDefault="00321778" w:rsidP="00321778">
      <w:pPr>
        <w:keepNext/>
        <w:keepLines/>
        <w:spacing w:after="0" w:line="360" w:lineRule="auto"/>
        <w:jc w:val="both"/>
        <w:rPr>
          <w:rFonts w:ascii="Palatino Linotype" w:eastAsia="Palatino Linotype" w:hAnsi="Palatino Linotype" w:cs="Palatino Linotype"/>
          <w:b/>
          <w:color w:val="000000"/>
          <w:sz w:val="26"/>
          <w:szCs w:val="26"/>
        </w:rPr>
      </w:pPr>
      <w:r w:rsidRPr="00CA3A4B">
        <w:rPr>
          <w:rFonts w:ascii="Palatino Linotype" w:eastAsia="Palatino Linotype" w:hAnsi="Palatino Linotype" w:cs="Palatino Linotype"/>
          <w:b/>
          <w:color w:val="000000"/>
          <w:sz w:val="26"/>
          <w:szCs w:val="26"/>
        </w:rPr>
        <w:t xml:space="preserve">QUINTO. </w:t>
      </w:r>
      <w:r w:rsidRPr="00CA3A4B">
        <w:rPr>
          <w:rFonts w:ascii="Palatino Linotype" w:eastAsia="Palatino Linotype" w:hAnsi="Palatino Linotype" w:cs="Palatino Linotype"/>
          <w:b/>
          <w:color w:val="000000"/>
          <w:sz w:val="28"/>
          <w:szCs w:val="28"/>
        </w:rPr>
        <w:t>Estudio y resolución del asunto</w:t>
      </w:r>
      <w:r w:rsidRPr="00CA3A4B">
        <w:rPr>
          <w:rFonts w:ascii="Palatino Linotype" w:eastAsia="Palatino Linotype" w:hAnsi="Palatino Linotype" w:cs="Palatino Linotype"/>
          <w:b/>
          <w:color w:val="000000"/>
          <w:sz w:val="26"/>
          <w:szCs w:val="26"/>
        </w:rPr>
        <w:t>.</w:t>
      </w:r>
    </w:p>
    <w:p w14:paraId="43FF72AF" w14:textId="77777777" w:rsidR="00321778" w:rsidRPr="00CA3A4B" w:rsidRDefault="00321778" w:rsidP="00321778">
      <w:pPr>
        <w:spacing w:after="0" w:line="360" w:lineRule="auto"/>
        <w:jc w:val="both"/>
        <w:rPr>
          <w:rFonts w:ascii="Palatino Linotype" w:eastAsia="Palatino Linotype" w:hAnsi="Palatino Linotype" w:cs="Palatino Linotype"/>
          <w:color w:val="000000"/>
          <w:sz w:val="24"/>
          <w:szCs w:val="24"/>
        </w:rPr>
      </w:pPr>
      <w:r w:rsidRPr="00CA3A4B">
        <w:rPr>
          <w:rFonts w:ascii="Palatino Linotype" w:eastAsia="Palatino Linotype" w:hAnsi="Palatino Linotype" w:cs="Palatino Linotype"/>
          <w:color w:val="000000"/>
          <w:sz w:val="24"/>
          <w:szCs w:val="24"/>
        </w:rPr>
        <w:t xml:space="preserve">El análisis y resolución del presente recurso, se funda en el contenido íntegro de las actuaciones que obran en el expediente electrónico, para así estar en posibilidad este Órgano Colegiado de dictar el fallo correspondiente conforme a derecho, tomando en </w:t>
      </w:r>
      <w:r w:rsidRPr="00CA3A4B">
        <w:rPr>
          <w:rFonts w:ascii="Palatino Linotype" w:eastAsia="Palatino Linotype" w:hAnsi="Palatino Linotype" w:cs="Palatino Linotype"/>
          <w:color w:val="000000"/>
          <w:sz w:val="24"/>
          <w:szCs w:val="24"/>
        </w:rPr>
        <w:lastRenderedPageBreak/>
        <w:t>consideración los elementos aportados por las partes y respetando en todo momento al principio de máxima publicidad consagrado en nuestra Constitución Federal, Local y demás leyes aplicables en la materia, así como en los tratados internacionales en los que el Estado Mexicano sea parte, en concordancia con el párrafo tercero del artículo 1 de la Constitución Federal y el diverso 8 de la Ley de Transparencia local.</w:t>
      </w:r>
    </w:p>
    <w:p w14:paraId="39DF7878" w14:textId="77777777" w:rsidR="00321778" w:rsidRPr="00CA3A4B" w:rsidRDefault="00321778" w:rsidP="00321778">
      <w:pPr>
        <w:spacing w:after="0" w:line="360" w:lineRule="auto"/>
        <w:jc w:val="both"/>
        <w:rPr>
          <w:rFonts w:ascii="Palatino Linotype" w:eastAsia="Palatino Linotype" w:hAnsi="Palatino Linotype" w:cs="Palatino Linotype"/>
          <w:color w:val="000000"/>
          <w:sz w:val="24"/>
          <w:szCs w:val="24"/>
        </w:rPr>
      </w:pPr>
    </w:p>
    <w:p w14:paraId="4D1D65B7" w14:textId="77777777" w:rsidR="00321778" w:rsidRPr="00CA3A4B" w:rsidRDefault="00321778" w:rsidP="00321778">
      <w:pPr>
        <w:spacing w:after="0" w:line="360" w:lineRule="auto"/>
        <w:jc w:val="both"/>
        <w:rPr>
          <w:rFonts w:ascii="Palatino Linotype" w:eastAsia="Palatino Linotype" w:hAnsi="Palatino Linotype" w:cs="Palatino Linotype"/>
          <w:color w:val="000000"/>
          <w:sz w:val="24"/>
          <w:szCs w:val="24"/>
        </w:rPr>
      </w:pPr>
      <w:r w:rsidRPr="00CA3A4B">
        <w:rPr>
          <w:rFonts w:ascii="Palatino Linotype" w:eastAsia="Palatino Linotype" w:hAnsi="Palatino Linotype" w:cs="Palatino Linotype"/>
          <w:color w:val="000000"/>
          <w:sz w:val="24"/>
          <w:szCs w:val="24"/>
        </w:rPr>
        <w:t>Por tanto, es conveniente recordar que el hoy Recurrente requirió del Sujeto Obligado, lo siguiente:</w:t>
      </w:r>
    </w:p>
    <w:p w14:paraId="7BD3FA50" w14:textId="77777777" w:rsidR="00090962" w:rsidRPr="00CA3A4B" w:rsidRDefault="00090962" w:rsidP="00090962">
      <w:pPr>
        <w:pStyle w:val="Prrafodelista"/>
        <w:numPr>
          <w:ilvl w:val="3"/>
          <w:numId w:val="6"/>
        </w:numPr>
        <w:pBdr>
          <w:top w:val="nil"/>
          <w:left w:val="nil"/>
          <w:bottom w:val="nil"/>
          <w:right w:val="nil"/>
          <w:between w:val="nil"/>
        </w:pBdr>
        <w:spacing w:after="0" w:line="360" w:lineRule="auto"/>
        <w:ind w:left="1418" w:hanging="425"/>
        <w:jc w:val="both"/>
        <w:rPr>
          <w:rFonts w:ascii="Palatino Linotype" w:eastAsia="Palatino Linotype" w:hAnsi="Palatino Linotype" w:cs="Palatino Linotype"/>
          <w:color w:val="000000"/>
          <w:sz w:val="24"/>
          <w:szCs w:val="24"/>
        </w:rPr>
      </w:pPr>
      <w:r w:rsidRPr="00CA3A4B">
        <w:rPr>
          <w:rFonts w:ascii="Palatino Linotype" w:hAnsi="Palatino Linotype"/>
          <w:color w:val="000000"/>
          <w:sz w:val="24"/>
          <w:szCs w:val="24"/>
        </w:rPr>
        <w:t xml:space="preserve">Número de tomas domiciliarias </w:t>
      </w:r>
      <w:r w:rsidR="00A82DDB" w:rsidRPr="00CA3A4B">
        <w:rPr>
          <w:rFonts w:ascii="Palatino Linotype" w:hAnsi="Palatino Linotype"/>
          <w:color w:val="000000"/>
          <w:sz w:val="24"/>
          <w:szCs w:val="24"/>
        </w:rPr>
        <w:t xml:space="preserve"> que </w:t>
      </w:r>
      <w:r w:rsidR="00906C17" w:rsidRPr="00CA3A4B">
        <w:rPr>
          <w:rFonts w:ascii="Palatino Linotype" w:hAnsi="Palatino Linotype"/>
          <w:color w:val="000000"/>
          <w:sz w:val="24"/>
          <w:szCs w:val="24"/>
        </w:rPr>
        <w:t>tenía</w:t>
      </w:r>
      <w:r w:rsidRPr="00CA3A4B">
        <w:rPr>
          <w:rFonts w:ascii="Palatino Linotype" w:hAnsi="Palatino Linotype"/>
          <w:color w:val="000000"/>
          <w:sz w:val="24"/>
          <w:szCs w:val="24"/>
        </w:rPr>
        <w:t xml:space="preserve"> registradas el Organismo en el año 2021,2022, 2023 y 2024.</w:t>
      </w:r>
    </w:p>
    <w:p w14:paraId="0E36D14B" w14:textId="77777777" w:rsidR="00090962" w:rsidRPr="00CA3A4B" w:rsidRDefault="00090962" w:rsidP="00090962">
      <w:pPr>
        <w:pStyle w:val="Prrafodelista"/>
        <w:numPr>
          <w:ilvl w:val="3"/>
          <w:numId w:val="6"/>
        </w:numPr>
        <w:pBdr>
          <w:top w:val="nil"/>
          <w:left w:val="nil"/>
          <w:bottom w:val="nil"/>
          <w:right w:val="nil"/>
          <w:between w:val="nil"/>
        </w:pBdr>
        <w:spacing w:after="0" w:line="360" w:lineRule="auto"/>
        <w:ind w:left="1418" w:hanging="425"/>
        <w:jc w:val="both"/>
        <w:rPr>
          <w:rFonts w:ascii="Palatino Linotype" w:eastAsia="Palatino Linotype" w:hAnsi="Palatino Linotype" w:cs="Palatino Linotype"/>
          <w:color w:val="000000"/>
          <w:sz w:val="24"/>
          <w:szCs w:val="24"/>
        </w:rPr>
      </w:pPr>
      <w:r w:rsidRPr="00CA3A4B">
        <w:rPr>
          <w:rFonts w:ascii="Palatino Linotype" w:hAnsi="Palatino Linotype"/>
          <w:color w:val="000000"/>
          <w:sz w:val="24"/>
          <w:szCs w:val="24"/>
        </w:rPr>
        <w:t xml:space="preserve">Número de tomas comerciales </w:t>
      </w:r>
      <w:r w:rsidR="00A82DDB" w:rsidRPr="00CA3A4B">
        <w:rPr>
          <w:rFonts w:ascii="Palatino Linotype" w:hAnsi="Palatino Linotype"/>
          <w:color w:val="000000"/>
          <w:sz w:val="24"/>
          <w:szCs w:val="24"/>
        </w:rPr>
        <w:t xml:space="preserve">que </w:t>
      </w:r>
      <w:r w:rsidRPr="00CA3A4B">
        <w:rPr>
          <w:rFonts w:ascii="Palatino Linotype" w:hAnsi="Palatino Linotype"/>
          <w:color w:val="000000"/>
          <w:sz w:val="24"/>
          <w:szCs w:val="24"/>
        </w:rPr>
        <w:t>tenía registradas el Organismo en el año 2021, 2022, 2023 y 2024.</w:t>
      </w:r>
    </w:p>
    <w:p w14:paraId="6807D208" w14:textId="77777777" w:rsidR="00090962" w:rsidRPr="00CA3A4B" w:rsidRDefault="00090962" w:rsidP="00090962">
      <w:pPr>
        <w:pStyle w:val="Prrafodelista"/>
        <w:numPr>
          <w:ilvl w:val="3"/>
          <w:numId w:val="6"/>
        </w:numPr>
        <w:pBdr>
          <w:top w:val="nil"/>
          <w:left w:val="nil"/>
          <w:bottom w:val="nil"/>
          <w:right w:val="nil"/>
          <w:between w:val="nil"/>
        </w:pBdr>
        <w:spacing w:after="0" w:line="360" w:lineRule="auto"/>
        <w:ind w:left="1418" w:hanging="425"/>
        <w:jc w:val="both"/>
        <w:rPr>
          <w:rFonts w:ascii="Palatino Linotype" w:eastAsia="Palatino Linotype" w:hAnsi="Palatino Linotype" w:cs="Palatino Linotype"/>
          <w:color w:val="000000"/>
          <w:sz w:val="24"/>
          <w:szCs w:val="24"/>
        </w:rPr>
      </w:pPr>
      <w:r w:rsidRPr="00CA3A4B">
        <w:rPr>
          <w:rFonts w:ascii="Palatino Linotype" w:hAnsi="Palatino Linotype"/>
          <w:color w:val="000000"/>
          <w:sz w:val="24"/>
          <w:szCs w:val="24"/>
        </w:rPr>
        <w:t>Número de tomas industriales</w:t>
      </w:r>
      <w:r w:rsidR="00A82DDB" w:rsidRPr="00CA3A4B">
        <w:rPr>
          <w:rFonts w:ascii="Palatino Linotype" w:hAnsi="Palatino Linotype"/>
          <w:color w:val="000000"/>
          <w:sz w:val="24"/>
          <w:szCs w:val="24"/>
        </w:rPr>
        <w:t xml:space="preserve"> que</w:t>
      </w:r>
      <w:r w:rsidRPr="00CA3A4B">
        <w:rPr>
          <w:rFonts w:ascii="Palatino Linotype" w:hAnsi="Palatino Linotype"/>
          <w:color w:val="000000"/>
          <w:sz w:val="24"/>
          <w:szCs w:val="24"/>
        </w:rPr>
        <w:t xml:space="preserve"> tenía registradas el Organismo en el año 2021, 2022, 2023 y 2024.</w:t>
      </w:r>
    </w:p>
    <w:p w14:paraId="0F11680F" w14:textId="77777777" w:rsidR="00090962" w:rsidRPr="00CA3A4B" w:rsidRDefault="00090962" w:rsidP="00090962">
      <w:pPr>
        <w:pStyle w:val="Prrafodelista"/>
        <w:numPr>
          <w:ilvl w:val="3"/>
          <w:numId w:val="6"/>
        </w:numPr>
        <w:pBdr>
          <w:top w:val="nil"/>
          <w:left w:val="nil"/>
          <w:bottom w:val="nil"/>
          <w:right w:val="nil"/>
          <w:between w:val="nil"/>
        </w:pBdr>
        <w:spacing w:after="0" w:line="360" w:lineRule="auto"/>
        <w:ind w:left="1418" w:hanging="425"/>
        <w:jc w:val="both"/>
        <w:rPr>
          <w:rFonts w:ascii="Palatino Linotype" w:eastAsia="Palatino Linotype" w:hAnsi="Palatino Linotype" w:cs="Palatino Linotype"/>
          <w:color w:val="000000"/>
          <w:sz w:val="24"/>
          <w:szCs w:val="24"/>
        </w:rPr>
      </w:pPr>
      <w:r w:rsidRPr="00CA3A4B">
        <w:rPr>
          <w:rFonts w:ascii="Palatino Linotype" w:hAnsi="Palatino Linotype"/>
          <w:color w:val="000000"/>
          <w:sz w:val="24"/>
          <w:szCs w:val="24"/>
        </w:rPr>
        <w:t>Número de reclamaciones por tomas domesticas ha recibido el Organismo en el año 2021, 2022, 2023 y 2024.</w:t>
      </w:r>
    </w:p>
    <w:p w14:paraId="29D1B130" w14:textId="77777777" w:rsidR="00090962" w:rsidRPr="00CA3A4B" w:rsidRDefault="00090962" w:rsidP="00090962">
      <w:pPr>
        <w:pStyle w:val="Prrafodelista"/>
        <w:numPr>
          <w:ilvl w:val="3"/>
          <w:numId w:val="6"/>
        </w:numPr>
        <w:pBdr>
          <w:top w:val="nil"/>
          <w:left w:val="nil"/>
          <w:bottom w:val="nil"/>
          <w:right w:val="nil"/>
          <w:between w:val="nil"/>
        </w:pBdr>
        <w:spacing w:after="0" w:line="360" w:lineRule="auto"/>
        <w:ind w:left="1418" w:hanging="425"/>
        <w:jc w:val="both"/>
        <w:rPr>
          <w:rFonts w:ascii="Palatino Linotype" w:eastAsia="Palatino Linotype" w:hAnsi="Palatino Linotype" w:cs="Palatino Linotype"/>
          <w:color w:val="000000"/>
          <w:sz w:val="24"/>
          <w:szCs w:val="24"/>
        </w:rPr>
      </w:pPr>
      <w:r w:rsidRPr="00CA3A4B">
        <w:rPr>
          <w:rFonts w:ascii="Palatino Linotype" w:hAnsi="Palatino Linotype"/>
          <w:color w:val="000000"/>
          <w:sz w:val="24"/>
          <w:szCs w:val="24"/>
        </w:rPr>
        <w:t>Número de reclamaciones por tomas comerciales ha recibido el Organismo en el año 2021, 2022, 2023 y 2024.</w:t>
      </w:r>
    </w:p>
    <w:p w14:paraId="6C873894" w14:textId="77777777" w:rsidR="00321778" w:rsidRPr="00CA3A4B" w:rsidRDefault="00090962" w:rsidP="00090962">
      <w:pPr>
        <w:pStyle w:val="Prrafodelista"/>
        <w:numPr>
          <w:ilvl w:val="3"/>
          <w:numId w:val="6"/>
        </w:numPr>
        <w:pBdr>
          <w:top w:val="nil"/>
          <w:left w:val="nil"/>
          <w:bottom w:val="nil"/>
          <w:right w:val="nil"/>
          <w:between w:val="nil"/>
        </w:pBdr>
        <w:spacing w:after="0" w:line="360" w:lineRule="auto"/>
        <w:ind w:left="1418" w:hanging="425"/>
        <w:jc w:val="both"/>
        <w:rPr>
          <w:rFonts w:ascii="Palatino Linotype" w:eastAsia="Palatino Linotype" w:hAnsi="Palatino Linotype" w:cs="Palatino Linotype"/>
          <w:color w:val="000000"/>
          <w:sz w:val="24"/>
          <w:szCs w:val="24"/>
        </w:rPr>
      </w:pPr>
      <w:r w:rsidRPr="00CA3A4B">
        <w:rPr>
          <w:rFonts w:ascii="Palatino Linotype" w:hAnsi="Palatino Linotype"/>
          <w:color w:val="000000"/>
          <w:sz w:val="24"/>
          <w:szCs w:val="24"/>
        </w:rPr>
        <w:t>Número de reclamaciones por tomas industriales ha recibido el Organismo en el año 202, 2022, 2023 y 2024</w:t>
      </w:r>
      <w:r w:rsidR="00321778" w:rsidRPr="00CA3A4B">
        <w:rPr>
          <w:rFonts w:ascii="Palatino Linotype" w:eastAsia="Palatino Linotype" w:hAnsi="Palatino Linotype" w:cs="Palatino Linotype"/>
          <w:color w:val="000000"/>
          <w:sz w:val="24"/>
          <w:szCs w:val="24"/>
        </w:rPr>
        <w:t>.</w:t>
      </w:r>
    </w:p>
    <w:p w14:paraId="1A92842C" w14:textId="77777777" w:rsidR="00321778" w:rsidRPr="00CA3A4B" w:rsidRDefault="00321778" w:rsidP="00321778">
      <w:pPr>
        <w:pBdr>
          <w:top w:val="nil"/>
          <w:left w:val="nil"/>
          <w:bottom w:val="nil"/>
          <w:right w:val="nil"/>
          <w:between w:val="nil"/>
        </w:pBdr>
        <w:spacing w:after="0" w:line="360" w:lineRule="auto"/>
        <w:ind w:left="1080"/>
        <w:jc w:val="both"/>
        <w:rPr>
          <w:rFonts w:ascii="Palatino Linotype" w:eastAsia="Palatino Linotype" w:hAnsi="Palatino Linotype" w:cs="Palatino Linotype"/>
          <w:color w:val="000000"/>
          <w:sz w:val="24"/>
          <w:szCs w:val="24"/>
        </w:rPr>
      </w:pPr>
    </w:p>
    <w:p w14:paraId="01E54FF3" w14:textId="77777777" w:rsidR="00321778" w:rsidRPr="00CA3A4B" w:rsidRDefault="00090962" w:rsidP="00321778">
      <w:pPr>
        <w:spacing w:after="0" w:line="360" w:lineRule="auto"/>
        <w:jc w:val="both"/>
        <w:rPr>
          <w:rFonts w:ascii="Palatino Linotype" w:eastAsia="Palatino Linotype" w:hAnsi="Palatino Linotype" w:cs="Palatino Linotype"/>
          <w:color w:val="000000"/>
          <w:sz w:val="24"/>
          <w:szCs w:val="24"/>
        </w:rPr>
      </w:pPr>
      <w:r w:rsidRPr="00CA3A4B">
        <w:rPr>
          <w:rFonts w:ascii="Palatino Linotype" w:eastAsia="Palatino Linotype" w:hAnsi="Palatino Linotype" w:cs="Palatino Linotype"/>
          <w:color w:val="000000"/>
          <w:sz w:val="24"/>
          <w:szCs w:val="24"/>
        </w:rPr>
        <w:lastRenderedPageBreak/>
        <w:t xml:space="preserve">Por lo que atento a la </w:t>
      </w:r>
      <w:r w:rsidR="00321778" w:rsidRPr="00CA3A4B">
        <w:rPr>
          <w:rFonts w:ascii="Palatino Linotype" w:eastAsia="Palatino Linotype" w:hAnsi="Palatino Linotype" w:cs="Palatino Linotype"/>
          <w:color w:val="000000"/>
          <w:sz w:val="24"/>
          <w:szCs w:val="24"/>
        </w:rPr>
        <w:t>solicitud de información el Sujeto Obligado hizo entrega del siguiente archivo electrónico:</w:t>
      </w:r>
    </w:p>
    <w:p w14:paraId="5538C716" w14:textId="77777777" w:rsidR="00F72177" w:rsidRPr="00CA3A4B" w:rsidRDefault="00090962" w:rsidP="00F72177">
      <w:pPr>
        <w:pStyle w:val="Prrafodelista"/>
        <w:numPr>
          <w:ilvl w:val="0"/>
          <w:numId w:val="10"/>
        </w:numPr>
        <w:pBdr>
          <w:top w:val="nil"/>
          <w:left w:val="nil"/>
          <w:bottom w:val="nil"/>
          <w:right w:val="nil"/>
          <w:between w:val="nil"/>
        </w:pBdr>
        <w:spacing w:after="0" w:line="360" w:lineRule="auto"/>
        <w:jc w:val="both"/>
        <w:rPr>
          <w:rFonts w:ascii="Palatino Linotype" w:eastAsia="Palatino Linotype" w:hAnsi="Palatino Linotype" w:cs="Palatino Linotype"/>
          <w:i/>
          <w:color w:val="000000"/>
          <w:sz w:val="24"/>
          <w:szCs w:val="24"/>
        </w:rPr>
      </w:pPr>
      <w:r w:rsidRPr="00CA3A4B">
        <w:rPr>
          <w:rFonts w:ascii="Palatino Linotype" w:hAnsi="Palatino Linotype" w:cs="Arial"/>
          <w:b/>
          <w:bCs/>
          <w:sz w:val="24"/>
          <w:szCs w:val="24"/>
        </w:rPr>
        <w:t xml:space="preserve">SGT O 047 2025.pdf; </w:t>
      </w:r>
      <w:r w:rsidR="00F72177" w:rsidRPr="00CA3A4B">
        <w:rPr>
          <w:rFonts w:ascii="Palatino Linotype" w:hAnsi="Palatino Linotype" w:cs="Arial"/>
          <w:bCs/>
          <w:sz w:val="24"/>
          <w:szCs w:val="24"/>
        </w:rPr>
        <w:t>Documento que consta de dos fojas en formato PDF de fecha veintiuno de febrero de dos mil veinticinco por medio del cual la encargada del despacho de la Subgerencia de Transparencia manifiesta que se le solicito la información a la Dirección de Comercialización así como a la Gerencia de Gobierno Digital los cuales establecen que después de haber realizado una búsqueda exhaustiva y minuciosa en los archivos físicos y electrónicos no se encontró información.</w:t>
      </w:r>
    </w:p>
    <w:p w14:paraId="7E3A7E78" w14:textId="77777777" w:rsidR="00090962" w:rsidRPr="00CA3A4B" w:rsidRDefault="00090962" w:rsidP="00090962">
      <w:pPr>
        <w:pStyle w:val="Prrafodelista"/>
        <w:pBdr>
          <w:top w:val="nil"/>
          <w:left w:val="nil"/>
          <w:bottom w:val="nil"/>
          <w:right w:val="nil"/>
          <w:between w:val="nil"/>
        </w:pBdr>
        <w:spacing w:after="0" w:line="360" w:lineRule="auto"/>
        <w:jc w:val="both"/>
        <w:rPr>
          <w:rFonts w:ascii="Palatino Linotype" w:eastAsia="Palatino Linotype" w:hAnsi="Palatino Linotype" w:cs="Palatino Linotype"/>
          <w:i/>
          <w:color w:val="000000"/>
          <w:sz w:val="24"/>
          <w:szCs w:val="24"/>
        </w:rPr>
      </w:pPr>
    </w:p>
    <w:p w14:paraId="2512AC85" w14:textId="77777777" w:rsidR="00F72177" w:rsidRPr="00CA3A4B" w:rsidRDefault="00321778" w:rsidP="00F72177">
      <w:pPr>
        <w:spacing w:after="0" w:line="360" w:lineRule="auto"/>
        <w:jc w:val="both"/>
        <w:rPr>
          <w:rFonts w:ascii="Palatino Linotype" w:eastAsia="Palatino Linotype" w:hAnsi="Palatino Linotype" w:cs="Palatino Linotype"/>
          <w:i/>
          <w:color w:val="000000"/>
          <w:sz w:val="24"/>
          <w:szCs w:val="24"/>
        </w:rPr>
      </w:pPr>
      <w:r w:rsidRPr="00CA3A4B">
        <w:rPr>
          <w:rFonts w:ascii="Palatino Linotype" w:eastAsia="Palatino Linotype" w:hAnsi="Palatino Linotype" w:cs="Palatino Linotype"/>
          <w:color w:val="000000"/>
          <w:sz w:val="24"/>
          <w:szCs w:val="24"/>
        </w:rPr>
        <w:t xml:space="preserve">Ante la respuesta emitida por el Sujeto Obligado, el Recurrente consideró que su derecho a la información pública había sido conculcado, por lo que interpuso el recurso de revisión al rubro citado, señalando como acto impugnado </w:t>
      </w:r>
      <w:r w:rsidRPr="00CA3A4B">
        <w:rPr>
          <w:rFonts w:ascii="Palatino Linotype" w:eastAsia="Palatino Linotype" w:hAnsi="Palatino Linotype" w:cs="Palatino Linotype"/>
          <w:i/>
          <w:color w:val="000000"/>
          <w:sz w:val="24"/>
          <w:szCs w:val="24"/>
        </w:rPr>
        <w:t>“</w:t>
      </w:r>
      <w:r w:rsidR="00F72177" w:rsidRPr="00CA3A4B">
        <w:rPr>
          <w:rFonts w:ascii="Palatino Linotype" w:hAnsi="Palatino Linotype"/>
          <w:i/>
          <w:color w:val="000000"/>
          <w:sz w:val="24"/>
          <w:szCs w:val="24"/>
        </w:rPr>
        <w:t>Negativa a la entrega de Información</w:t>
      </w:r>
      <w:r w:rsidRPr="00CA3A4B">
        <w:rPr>
          <w:rFonts w:ascii="Palatino Linotype" w:hAnsi="Palatino Linotype"/>
          <w:i/>
          <w:color w:val="000000"/>
          <w:sz w:val="24"/>
          <w:szCs w:val="24"/>
        </w:rPr>
        <w:t xml:space="preserve">” </w:t>
      </w:r>
      <w:r w:rsidRPr="00CA3A4B">
        <w:rPr>
          <w:rFonts w:ascii="Palatino Linotype" w:eastAsia="Palatino Linotype" w:hAnsi="Palatino Linotype" w:cs="Palatino Linotype"/>
          <w:color w:val="000000"/>
          <w:sz w:val="24"/>
          <w:szCs w:val="24"/>
        </w:rPr>
        <w:t xml:space="preserve">y motivos de inconformidad </w:t>
      </w:r>
      <w:r w:rsidRPr="00CA3A4B">
        <w:rPr>
          <w:rFonts w:ascii="Palatino Linotype" w:eastAsia="Palatino Linotype" w:hAnsi="Palatino Linotype" w:cs="Palatino Linotype"/>
          <w:i/>
          <w:color w:val="000000"/>
          <w:sz w:val="24"/>
          <w:szCs w:val="24"/>
        </w:rPr>
        <w:t>“</w:t>
      </w:r>
      <w:r w:rsidR="00F72177" w:rsidRPr="00CA3A4B">
        <w:rPr>
          <w:rFonts w:ascii="Palatino Linotype" w:hAnsi="Palatino Linotype"/>
          <w:i/>
          <w:color w:val="000000"/>
          <w:sz w:val="24"/>
          <w:szCs w:val="24"/>
        </w:rPr>
        <w:t xml:space="preserve">mediante escrito SGT/O/047/2025 de fecha veintiuno (21) de febrero del dos mil veinticinco (2025), se da la presunta "respuesta" a lo solicitado, en el cual destaca lo siguiente: "Por lo que una vez realizado el proceso interno para la obtención de la información, siendo ésta solicitada a la Dirección de Comercialización, así como a la Gerencia de Gobierno Digital por ser considerado de sus facultades y atribuciones, quienes responden de la siguiente manera: Después de haber realizado una búsqueda exhaustiva y minuciosa en los archivos físicos y electrónicos de esta Dirección Comercial, no se encontró información a la que pudiera tener acceso, ya que no compete a ninguna de las áreas a mi cargo" </w:t>
      </w:r>
      <w:r w:rsidR="00F72177" w:rsidRPr="00CA3A4B">
        <w:rPr>
          <w:rFonts w:ascii="Palatino Linotype" w:hAnsi="Palatino Linotype"/>
          <w:i/>
          <w:color w:val="000000"/>
          <w:sz w:val="24"/>
          <w:szCs w:val="24"/>
        </w:rPr>
        <w:lastRenderedPageBreak/>
        <w:t xml:space="preserve">(SIC) Razón por la cual, la Dirección de Comercialización, desecha su responsabilidad y se niega admitir que: "ninguna área a su cargo" tiene la información solicitada, ahora bien, con fundamento en los artículo 58 fracciones XIV, XXV, articulo 59 fracción I, articulo 60 fracción XV, XVIII, artículo 64 fracciones VI, XIII del Reglamento Orgánico del Organismo Público Descentralizado para la Prestación de los Servicios de Agua Potable, Alcantarillado y Saneamiento del municipio de Naucalpan vigente, </w:t>
      </w:r>
      <w:r w:rsidR="00F72177" w:rsidRPr="00CA3A4B">
        <w:rPr>
          <w:rFonts w:ascii="Palatino Linotype" w:hAnsi="Palatino Linotype"/>
          <w:i/>
          <w:color w:val="000000"/>
          <w:sz w:val="24"/>
          <w:szCs w:val="24"/>
          <w:u w:val="single"/>
        </w:rPr>
        <w:t>se mencionan las facultades con las que se encuentra en posibilidad de otorgar la información necesaria.</w:t>
      </w:r>
      <w:r w:rsidR="00F72177" w:rsidRPr="00CA3A4B">
        <w:rPr>
          <w:rFonts w:ascii="Palatino Linotype" w:hAnsi="Palatino Linotype"/>
          <w:i/>
          <w:color w:val="000000"/>
          <w:sz w:val="24"/>
          <w:szCs w:val="24"/>
        </w:rPr>
        <w:t xml:space="preserve"> Aunado a lo anterior, </w:t>
      </w:r>
      <w:r w:rsidR="00F72177" w:rsidRPr="00CA3A4B">
        <w:rPr>
          <w:rFonts w:ascii="Palatino Linotype" w:hAnsi="Palatino Linotype"/>
          <w:i/>
          <w:color w:val="000000"/>
          <w:sz w:val="24"/>
          <w:szCs w:val="24"/>
          <w:u w:val="single"/>
        </w:rPr>
        <w:t>el responsable de la Unidad de Transparencia del Sujeto Obligado, no realiza el protocolo necesario para la inexistencia de informacion</w:t>
      </w:r>
      <w:r w:rsidR="00F72177" w:rsidRPr="00CA3A4B">
        <w:rPr>
          <w:rFonts w:ascii="Palatino Linotype" w:hAnsi="Palatino Linotype"/>
          <w:i/>
          <w:color w:val="000000"/>
          <w:sz w:val="24"/>
          <w:szCs w:val="24"/>
        </w:rPr>
        <w:t>, razon por la cual, da por el entendido que tiene la intencion de ocultar la informacion.</w:t>
      </w:r>
      <w:r w:rsidRPr="00CA3A4B">
        <w:rPr>
          <w:rFonts w:ascii="Palatino Linotype" w:eastAsia="Times New Roman" w:hAnsi="Palatino Linotype" w:cs="Times New Roman"/>
          <w:i/>
          <w:sz w:val="24"/>
          <w:szCs w:val="24"/>
        </w:rPr>
        <w:t>”</w:t>
      </w:r>
      <w:r w:rsidRPr="00CA3A4B">
        <w:rPr>
          <w:rFonts w:ascii="Palatino Linotype" w:eastAsia="Palatino Linotype" w:hAnsi="Palatino Linotype" w:cs="Palatino Linotype"/>
          <w:i/>
          <w:color w:val="000000"/>
          <w:sz w:val="24"/>
          <w:szCs w:val="24"/>
        </w:rPr>
        <w:t xml:space="preserve"> </w:t>
      </w:r>
      <w:r w:rsidRPr="00CA3A4B">
        <w:rPr>
          <w:rFonts w:ascii="Palatino Linotype" w:eastAsia="Palatino Linotype" w:hAnsi="Palatino Linotype" w:cs="Palatino Linotype"/>
          <w:color w:val="000000"/>
          <w:sz w:val="24"/>
          <w:szCs w:val="24"/>
        </w:rPr>
        <w:t>en este sentido el Recurrente consideró que el Suje</w:t>
      </w:r>
      <w:r w:rsidR="00F72177" w:rsidRPr="00CA3A4B">
        <w:rPr>
          <w:rFonts w:ascii="Palatino Linotype" w:eastAsia="Palatino Linotype" w:hAnsi="Palatino Linotype" w:cs="Palatino Linotype"/>
          <w:color w:val="000000"/>
          <w:sz w:val="24"/>
          <w:szCs w:val="24"/>
        </w:rPr>
        <w:t xml:space="preserve">to Obligado no le dio cuenta </w:t>
      </w:r>
      <w:r w:rsidR="00F72177" w:rsidRPr="00CA3A4B">
        <w:rPr>
          <w:rFonts w:ascii="Palatino Linotype" w:hAnsi="Palatino Linotype"/>
          <w:color w:val="000000"/>
          <w:sz w:val="24"/>
          <w:szCs w:val="24"/>
        </w:rPr>
        <w:t xml:space="preserve">del número de tomas domiciliarias tenia registradas el Organismo, el número de tomas comerciales tenía registradas el Organismo, el número de tomas industriales tenía registradas el Organismo, el número de reclamaciones por tomas domesticas ha recibido el Organismo, el número de reclamaciones por tomas comerciales ha recibido el Organismo en el año así como el número de reclamaciones por tomas industriales ha recibido el Organismo </w:t>
      </w:r>
      <w:r w:rsidR="00584D7D" w:rsidRPr="00CA3A4B">
        <w:rPr>
          <w:rFonts w:ascii="Palatino Linotype" w:hAnsi="Palatino Linotype"/>
          <w:color w:val="000000"/>
          <w:sz w:val="24"/>
          <w:szCs w:val="24"/>
        </w:rPr>
        <w:t>durante los años</w:t>
      </w:r>
      <w:r w:rsidR="00F72177" w:rsidRPr="00CA3A4B">
        <w:rPr>
          <w:rFonts w:ascii="Palatino Linotype" w:hAnsi="Palatino Linotype"/>
          <w:color w:val="000000"/>
          <w:sz w:val="24"/>
          <w:szCs w:val="24"/>
        </w:rPr>
        <w:t xml:space="preserve"> 202</w:t>
      </w:r>
      <w:r w:rsidR="00584D7D" w:rsidRPr="00CA3A4B">
        <w:rPr>
          <w:rFonts w:ascii="Palatino Linotype" w:hAnsi="Palatino Linotype"/>
          <w:color w:val="000000"/>
          <w:sz w:val="24"/>
          <w:szCs w:val="24"/>
        </w:rPr>
        <w:t>1</w:t>
      </w:r>
      <w:r w:rsidR="00F72177" w:rsidRPr="00CA3A4B">
        <w:rPr>
          <w:rFonts w:ascii="Palatino Linotype" w:hAnsi="Palatino Linotype"/>
          <w:color w:val="000000"/>
          <w:sz w:val="24"/>
          <w:szCs w:val="24"/>
        </w:rPr>
        <w:t>, 2022, 2023 y 2024</w:t>
      </w:r>
      <w:r w:rsidR="00F72177" w:rsidRPr="00CA3A4B">
        <w:rPr>
          <w:rFonts w:ascii="Palatino Linotype" w:eastAsia="Palatino Linotype" w:hAnsi="Palatino Linotype" w:cs="Palatino Linotype"/>
          <w:color w:val="000000"/>
          <w:sz w:val="24"/>
          <w:szCs w:val="24"/>
        </w:rPr>
        <w:t>.</w:t>
      </w:r>
    </w:p>
    <w:p w14:paraId="58712595" w14:textId="77777777" w:rsidR="00F72177" w:rsidRPr="00CA3A4B" w:rsidRDefault="00F72177" w:rsidP="00321778">
      <w:pPr>
        <w:pBdr>
          <w:top w:val="nil"/>
          <w:left w:val="nil"/>
          <w:bottom w:val="nil"/>
          <w:right w:val="nil"/>
          <w:between w:val="nil"/>
        </w:pBdr>
        <w:spacing w:line="360" w:lineRule="auto"/>
        <w:jc w:val="both"/>
        <w:rPr>
          <w:rFonts w:ascii="Palatino Linotype" w:hAnsi="Palatino Linotype"/>
          <w:i/>
          <w:color w:val="000000"/>
          <w:sz w:val="24"/>
          <w:szCs w:val="24"/>
        </w:rPr>
      </w:pPr>
    </w:p>
    <w:p w14:paraId="07BBB8F9" w14:textId="77777777" w:rsidR="00F72177" w:rsidRPr="00CA3A4B" w:rsidRDefault="00F72177" w:rsidP="00321778">
      <w:pPr>
        <w:pBdr>
          <w:top w:val="nil"/>
          <w:left w:val="nil"/>
          <w:bottom w:val="nil"/>
          <w:right w:val="nil"/>
          <w:between w:val="nil"/>
        </w:pBdr>
        <w:spacing w:line="360" w:lineRule="auto"/>
        <w:jc w:val="both"/>
        <w:rPr>
          <w:rFonts w:ascii="Palatino Linotype" w:hAnsi="Palatino Linotype" w:cs="Arial"/>
          <w:bCs/>
          <w:sz w:val="24"/>
          <w:szCs w:val="24"/>
        </w:rPr>
      </w:pPr>
      <w:r w:rsidRPr="00CA3A4B">
        <w:rPr>
          <w:rFonts w:ascii="Palatino Linotype" w:hAnsi="Palatino Linotype"/>
          <w:color w:val="000000"/>
          <w:sz w:val="24"/>
          <w:szCs w:val="24"/>
        </w:rPr>
        <w:t>Sin que pase desapercibido para este Instituto que</w:t>
      </w:r>
      <w:r w:rsidR="00647431" w:rsidRPr="00CA3A4B">
        <w:rPr>
          <w:rFonts w:ascii="Palatino Linotype" w:hAnsi="Palatino Linotype"/>
          <w:color w:val="000000"/>
          <w:sz w:val="24"/>
          <w:szCs w:val="24"/>
        </w:rPr>
        <w:t xml:space="preserve"> a efecto de no vulnerar el derecho al acceso a la información del Recurrente el Sujeto Obligado rindió su informe justificado </w:t>
      </w:r>
      <w:r w:rsidR="00647431" w:rsidRPr="00CA3A4B">
        <w:rPr>
          <w:rFonts w:ascii="Palatino Linotype" w:hAnsi="Palatino Linotype"/>
          <w:color w:val="000000"/>
          <w:sz w:val="24"/>
          <w:szCs w:val="24"/>
        </w:rPr>
        <w:lastRenderedPageBreak/>
        <w:t xml:space="preserve">mediante el archivo electrónico </w:t>
      </w:r>
      <w:r w:rsidRPr="00CA3A4B">
        <w:rPr>
          <w:rFonts w:ascii="Palatino Linotype" w:hAnsi="Palatino Linotype"/>
          <w:color w:val="000000"/>
          <w:sz w:val="24"/>
          <w:szCs w:val="24"/>
        </w:rPr>
        <w:t xml:space="preserve"> </w:t>
      </w:r>
      <w:r w:rsidR="00647431" w:rsidRPr="00CA3A4B">
        <w:rPr>
          <w:rFonts w:ascii="Palatino Linotype" w:hAnsi="Palatino Linotype" w:cs="Arial"/>
          <w:b/>
          <w:bCs/>
          <w:i/>
          <w:sz w:val="24"/>
          <w:szCs w:val="24"/>
        </w:rPr>
        <w:t>01915INFOEM IP RR 2025.pdf</w:t>
      </w:r>
      <w:r w:rsidR="00647431" w:rsidRPr="00CA3A4B">
        <w:rPr>
          <w:rFonts w:ascii="Palatino Linotype" w:hAnsi="Palatino Linotype" w:cs="Arial"/>
          <w:bCs/>
          <w:sz w:val="24"/>
          <w:szCs w:val="24"/>
        </w:rPr>
        <w:t xml:space="preserve"> por medio del cual ratifica su respuesta primigenia. </w:t>
      </w:r>
    </w:p>
    <w:p w14:paraId="47B3D4E4" w14:textId="77777777" w:rsidR="00647431" w:rsidRPr="00CA3A4B" w:rsidRDefault="00647431" w:rsidP="00321778">
      <w:pPr>
        <w:pBdr>
          <w:top w:val="nil"/>
          <w:left w:val="nil"/>
          <w:bottom w:val="nil"/>
          <w:right w:val="nil"/>
          <w:between w:val="nil"/>
        </w:pBdr>
        <w:spacing w:line="360" w:lineRule="auto"/>
        <w:jc w:val="both"/>
        <w:rPr>
          <w:rFonts w:ascii="Palatino Linotype" w:hAnsi="Palatino Linotype"/>
          <w:color w:val="000000"/>
          <w:sz w:val="24"/>
          <w:szCs w:val="24"/>
        </w:rPr>
      </w:pPr>
    </w:p>
    <w:p w14:paraId="58FAFDA7" w14:textId="77777777" w:rsidR="00321778" w:rsidRPr="00CA3A4B" w:rsidRDefault="00321778" w:rsidP="00321778">
      <w:pPr>
        <w:tabs>
          <w:tab w:val="left" w:pos="709"/>
        </w:tabs>
        <w:spacing w:after="0" w:line="360" w:lineRule="auto"/>
        <w:jc w:val="both"/>
        <w:rPr>
          <w:rFonts w:ascii="Palatino Linotype" w:eastAsia="Palatino Linotype" w:hAnsi="Palatino Linotype" w:cs="Palatino Linotype"/>
          <w:sz w:val="24"/>
          <w:szCs w:val="24"/>
        </w:rPr>
      </w:pPr>
      <w:r w:rsidRPr="00CA3A4B">
        <w:rPr>
          <w:rFonts w:ascii="Palatino Linotype" w:eastAsia="Palatino Linotype" w:hAnsi="Palatino Linotype" w:cs="Palatino Linotype"/>
          <w:sz w:val="24"/>
          <w:szCs w:val="24"/>
        </w:rPr>
        <w:t>De lo anterior se debe señalar que el artículo 4, párrafo segundo de la Ley de Transparencia y Acceso a la Información Pública del Estado de México y Municipios, dispone:</w:t>
      </w:r>
    </w:p>
    <w:p w14:paraId="2FE1CCCE" w14:textId="77777777" w:rsidR="00321778" w:rsidRPr="00CA3A4B" w:rsidRDefault="00321778" w:rsidP="00321778">
      <w:pPr>
        <w:spacing w:after="0" w:line="360" w:lineRule="auto"/>
        <w:ind w:left="567" w:right="616"/>
        <w:jc w:val="both"/>
        <w:rPr>
          <w:rFonts w:ascii="Palatino Linotype" w:eastAsia="Palatino Linotype" w:hAnsi="Palatino Linotype" w:cs="Palatino Linotype"/>
          <w:i/>
        </w:rPr>
      </w:pPr>
      <w:r w:rsidRPr="00CA3A4B">
        <w:rPr>
          <w:rFonts w:ascii="Palatino Linotype" w:eastAsia="Palatino Linotype" w:hAnsi="Palatino Linotype" w:cs="Palatino Linotype"/>
          <w:i/>
        </w:rPr>
        <w:t>“</w:t>
      </w:r>
      <w:r w:rsidRPr="00CA3A4B">
        <w:rPr>
          <w:rFonts w:ascii="Palatino Linotype" w:eastAsia="Palatino Linotype" w:hAnsi="Palatino Linotype" w:cs="Palatino Linotype"/>
          <w:b/>
          <w:i/>
        </w:rPr>
        <w:t xml:space="preserve">Artículo 4. </w:t>
      </w:r>
      <w:r w:rsidRPr="00CA3A4B">
        <w:rPr>
          <w:rFonts w:ascii="Palatino Linotype" w:eastAsia="Palatino Linotype" w:hAnsi="Palatino Linotype" w:cs="Palatino Linotype"/>
          <w:i/>
        </w:rPr>
        <w:t xml:space="preserve">… </w:t>
      </w:r>
    </w:p>
    <w:p w14:paraId="047ACC36" w14:textId="77777777" w:rsidR="00321778" w:rsidRPr="00CA3A4B" w:rsidRDefault="00321778" w:rsidP="00321778">
      <w:pPr>
        <w:spacing w:after="0" w:line="360" w:lineRule="auto"/>
        <w:ind w:left="567" w:right="616"/>
        <w:jc w:val="both"/>
        <w:rPr>
          <w:rFonts w:ascii="Palatino Linotype" w:eastAsia="Palatino Linotype" w:hAnsi="Palatino Linotype" w:cs="Palatino Linotype"/>
          <w:i/>
        </w:rPr>
      </w:pPr>
      <w:r w:rsidRPr="00CA3A4B">
        <w:rPr>
          <w:rFonts w:ascii="Palatino Linotype" w:eastAsia="Palatino Linotype" w:hAnsi="Palatino Linotype" w:cs="Palatino Linotype"/>
          <w:i/>
        </w:rPr>
        <w:t xml:space="preserve"> Toda la información generada, obtenida, adquirida, transformada, administrada o en posesión de los sujetos obligados es pública y accesible de manera permanente a cualquier persona, en los términos y condiciones que se establezcan en los tratados internacionales de los que el Estado mexicano sea parte, en la Ley General, la presente Ley y demás disposiciones de la materia, privilegiando el principio de máxima publicidad de la información. Solo podrá ser clasificada excepcionalmente como reservada temporalmente por razones de interés público, en los términos de las causas legítimas y estrictamente necesarias previstas por esta Ley.”</w:t>
      </w:r>
    </w:p>
    <w:p w14:paraId="75F8F121" w14:textId="77777777" w:rsidR="00321778" w:rsidRPr="00CA3A4B" w:rsidRDefault="00321778" w:rsidP="00321778">
      <w:pPr>
        <w:spacing w:after="0" w:line="360" w:lineRule="auto"/>
        <w:ind w:left="567" w:right="616"/>
        <w:jc w:val="both"/>
        <w:rPr>
          <w:rFonts w:ascii="Palatino Linotype" w:eastAsia="Palatino Linotype" w:hAnsi="Palatino Linotype" w:cs="Palatino Linotype"/>
          <w:i/>
        </w:rPr>
      </w:pPr>
    </w:p>
    <w:p w14:paraId="6A47840F" w14:textId="77777777" w:rsidR="00321778" w:rsidRPr="00CA3A4B" w:rsidRDefault="00321778" w:rsidP="00321778">
      <w:pPr>
        <w:tabs>
          <w:tab w:val="left" w:pos="709"/>
        </w:tabs>
        <w:spacing w:after="0" w:line="360" w:lineRule="auto"/>
        <w:jc w:val="both"/>
        <w:rPr>
          <w:rFonts w:ascii="Palatino Linotype" w:eastAsia="Palatino Linotype" w:hAnsi="Palatino Linotype" w:cs="Palatino Linotype"/>
          <w:sz w:val="24"/>
          <w:szCs w:val="24"/>
        </w:rPr>
      </w:pPr>
      <w:r w:rsidRPr="00CA3A4B">
        <w:rPr>
          <w:rFonts w:ascii="Palatino Linotype" w:eastAsia="Palatino Linotype" w:hAnsi="Palatino Linotype" w:cs="Palatino Linotype"/>
          <w:sz w:val="24"/>
          <w:szCs w:val="24"/>
        </w:rPr>
        <w:t>Del precepto legal invocado, se desprende, que la información generada, obtenida, adquirida, transmitida, administrada o en posesión de los Sujetos Obligados, será accesible de manera permanente a cualquier persona, privilegiando el principio de máxima publicidad de la información.</w:t>
      </w:r>
    </w:p>
    <w:p w14:paraId="54A22411" w14:textId="77777777" w:rsidR="00FF459E" w:rsidRPr="00CA3A4B" w:rsidRDefault="00FF459E" w:rsidP="00321778">
      <w:pPr>
        <w:tabs>
          <w:tab w:val="left" w:pos="709"/>
        </w:tabs>
        <w:spacing w:after="0" w:line="360" w:lineRule="auto"/>
        <w:jc w:val="both"/>
        <w:rPr>
          <w:rFonts w:ascii="Palatino Linotype" w:eastAsia="Palatino Linotype" w:hAnsi="Palatino Linotype" w:cs="Palatino Linotype"/>
          <w:sz w:val="24"/>
          <w:szCs w:val="24"/>
        </w:rPr>
      </w:pPr>
    </w:p>
    <w:p w14:paraId="6B4E7A3D" w14:textId="77777777" w:rsidR="00321778" w:rsidRPr="00CA3A4B" w:rsidRDefault="00321778" w:rsidP="00321778">
      <w:pPr>
        <w:tabs>
          <w:tab w:val="left" w:pos="709"/>
        </w:tabs>
        <w:spacing w:after="0" w:line="360" w:lineRule="auto"/>
        <w:jc w:val="both"/>
        <w:rPr>
          <w:rFonts w:ascii="Palatino Linotype" w:eastAsia="Palatino Linotype" w:hAnsi="Palatino Linotype" w:cs="Palatino Linotype"/>
          <w:sz w:val="24"/>
          <w:szCs w:val="24"/>
        </w:rPr>
      </w:pPr>
      <w:r w:rsidRPr="00CA3A4B">
        <w:rPr>
          <w:rFonts w:ascii="Palatino Linotype" w:eastAsia="Palatino Linotype" w:hAnsi="Palatino Linotype" w:cs="Palatino Linotype"/>
          <w:sz w:val="24"/>
          <w:szCs w:val="24"/>
        </w:rPr>
        <w:lastRenderedPageBreak/>
        <w:t xml:space="preserve">En esta misma tesitura, el derecho de acceso a la información pública, consiste en que la información solicitada conste en un soporte documental en cualquiera de sus formas, a saber: </w:t>
      </w:r>
      <w:r w:rsidRPr="00CA3A4B">
        <w:rPr>
          <w:rFonts w:ascii="Palatino Linotype" w:eastAsia="Palatino Linotype" w:hAnsi="Palatino Linotype" w:cs="Palatino Linotype"/>
          <w:b/>
          <w:sz w:val="24"/>
          <w:szCs w:val="24"/>
          <w:u w:val="single"/>
        </w:rPr>
        <w:t>expedientes, reportes, estudios, actas, resoluciones, oficios, correspondencia, acuerdos, directivas, directrices, circulares, contratos, convenios, instructivos, notas, memorandos, estadísticas o bien, cualquier otro registro que documente el ejercicio de las facultades, funciones y competencias</w:t>
      </w:r>
      <w:r w:rsidRPr="00CA3A4B">
        <w:rPr>
          <w:rFonts w:ascii="Palatino Linotype" w:eastAsia="Palatino Linotype" w:hAnsi="Palatino Linotype" w:cs="Palatino Linotype"/>
          <w:sz w:val="24"/>
          <w:szCs w:val="24"/>
        </w:rPr>
        <w:t xml:space="preserve"> de los Sujetos Obligados; los que, podrán estar en cualquier medio, sea escrito, impreso, sonoro, visual, electrónico, informático u holográfico, de conformidad con el artículo 3, fracción XI, de la Ley de la materia, el cual dispone lo siguiente: </w:t>
      </w:r>
    </w:p>
    <w:p w14:paraId="3CB45CBD" w14:textId="77777777" w:rsidR="00321778" w:rsidRPr="00CA3A4B" w:rsidRDefault="00321778" w:rsidP="00321778">
      <w:pPr>
        <w:spacing w:after="0" w:line="360" w:lineRule="auto"/>
        <w:ind w:left="567" w:right="616"/>
        <w:jc w:val="both"/>
        <w:rPr>
          <w:rFonts w:ascii="Palatino Linotype" w:eastAsia="Palatino Linotype" w:hAnsi="Palatino Linotype" w:cs="Palatino Linotype"/>
          <w:i/>
        </w:rPr>
      </w:pPr>
      <w:r w:rsidRPr="00CA3A4B">
        <w:rPr>
          <w:rFonts w:ascii="Palatino Linotype" w:eastAsia="Palatino Linotype" w:hAnsi="Palatino Linotype" w:cs="Palatino Linotype"/>
          <w:i/>
        </w:rPr>
        <w:t>“</w:t>
      </w:r>
      <w:r w:rsidRPr="00CA3A4B">
        <w:rPr>
          <w:rFonts w:ascii="Palatino Linotype" w:eastAsia="Palatino Linotype" w:hAnsi="Palatino Linotype" w:cs="Palatino Linotype"/>
          <w:b/>
          <w:i/>
        </w:rPr>
        <w:t xml:space="preserve">Artículo 3. </w:t>
      </w:r>
      <w:r w:rsidRPr="00CA3A4B">
        <w:rPr>
          <w:rFonts w:ascii="Palatino Linotype" w:eastAsia="Palatino Linotype" w:hAnsi="Palatino Linotype" w:cs="Palatino Linotype"/>
          <w:i/>
        </w:rPr>
        <w:t>Para los efectos de la presente Ley se entenderá por:</w:t>
      </w:r>
    </w:p>
    <w:p w14:paraId="6E568BC2" w14:textId="77777777" w:rsidR="00321778" w:rsidRPr="00CA3A4B" w:rsidRDefault="00321778" w:rsidP="00321778">
      <w:pPr>
        <w:spacing w:after="0" w:line="360" w:lineRule="auto"/>
        <w:ind w:left="567" w:right="616"/>
        <w:jc w:val="both"/>
        <w:rPr>
          <w:rFonts w:ascii="Palatino Linotype" w:eastAsia="Palatino Linotype" w:hAnsi="Palatino Linotype" w:cs="Palatino Linotype"/>
          <w:i/>
        </w:rPr>
      </w:pPr>
      <w:r w:rsidRPr="00CA3A4B">
        <w:rPr>
          <w:rFonts w:ascii="Palatino Linotype" w:eastAsia="Palatino Linotype" w:hAnsi="Palatino Linotype" w:cs="Palatino Linotype"/>
          <w:i/>
        </w:rPr>
        <w:t>(…)</w:t>
      </w:r>
    </w:p>
    <w:p w14:paraId="093C8E29" w14:textId="77777777" w:rsidR="00321778" w:rsidRPr="00CA3A4B" w:rsidRDefault="00321778" w:rsidP="00321778">
      <w:pPr>
        <w:spacing w:after="0" w:line="360" w:lineRule="auto"/>
        <w:ind w:left="567" w:right="616"/>
        <w:jc w:val="both"/>
        <w:rPr>
          <w:rFonts w:ascii="Palatino Linotype" w:eastAsia="Palatino Linotype" w:hAnsi="Palatino Linotype" w:cs="Palatino Linotype"/>
          <w:i/>
        </w:rPr>
      </w:pPr>
      <w:r w:rsidRPr="00CA3A4B">
        <w:rPr>
          <w:rFonts w:ascii="Palatino Linotype" w:eastAsia="Palatino Linotype" w:hAnsi="Palatino Linotype" w:cs="Palatino Linotype"/>
          <w:b/>
          <w:i/>
        </w:rPr>
        <w:t>XI. Documento:</w:t>
      </w:r>
      <w:r w:rsidRPr="00CA3A4B">
        <w:rPr>
          <w:rFonts w:ascii="Palatino Linotype" w:eastAsia="Palatino Linotype" w:hAnsi="Palatino Linotype" w:cs="Palatino Linotype"/>
          <w:i/>
        </w:rPr>
        <w:t xml:space="preserve"> Los expedientes, reportes, estudios, actas, resoluciones, oficios, correspondencia, acuerdos, directivas, directrices, circulares, contratos, convenios, instructivos, notas, memorandos, estadísticas o bien, cualquier otro </w:t>
      </w:r>
      <w:r w:rsidRPr="00CA3A4B">
        <w:rPr>
          <w:rFonts w:ascii="Palatino Linotype" w:eastAsia="Palatino Linotype" w:hAnsi="Palatino Linotype" w:cs="Palatino Linotype"/>
          <w:b/>
          <w:i/>
          <w:u w:val="single"/>
        </w:rPr>
        <w:t>registro que documente el ejercicio de las facultades, funciones y competencias de los sujetos obligados</w:t>
      </w:r>
      <w:r w:rsidRPr="00CA3A4B">
        <w:rPr>
          <w:rFonts w:ascii="Palatino Linotype" w:eastAsia="Palatino Linotype" w:hAnsi="Palatino Linotype" w:cs="Palatino Linotype"/>
          <w:i/>
          <w:u w:val="single"/>
        </w:rPr>
        <w:t>,</w:t>
      </w:r>
      <w:r w:rsidRPr="00CA3A4B">
        <w:rPr>
          <w:rFonts w:ascii="Palatino Linotype" w:eastAsia="Palatino Linotype" w:hAnsi="Palatino Linotype" w:cs="Palatino Linotype"/>
          <w:i/>
        </w:rPr>
        <w:t xml:space="preserve"> sus servidores públicos e integrantes, </w:t>
      </w:r>
      <w:r w:rsidRPr="00CA3A4B">
        <w:rPr>
          <w:rFonts w:ascii="Palatino Linotype" w:eastAsia="Palatino Linotype" w:hAnsi="Palatino Linotype" w:cs="Palatino Linotype"/>
          <w:b/>
          <w:i/>
          <w:u w:val="single"/>
        </w:rPr>
        <w:t>sin importar su fuente o fecha de elaboración.</w:t>
      </w:r>
      <w:r w:rsidRPr="00CA3A4B">
        <w:rPr>
          <w:rFonts w:ascii="Palatino Linotype" w:eastAsia="Palatino Linotype" w:hAnsi="Palatino Linotype" w:cs="Palatino Linotype"/>
          <w:i/>
        </w:rPr>
        <w:t xml:space="preserve"> Los documentos podrán estar en cualquier medio, sea escrito, impreso, sonoro, visual, electrónico, informático u holográfico;</w:t>
      </w:r>
    </w:p>
    <w:p w14:paraId="732677F5" w14:textId="77777777" w:rsidR="00321778" w:rsidRPr="00CA3A4B" w:rsidRDefault="00321778" w:rsidP="00321778">
      <w:pPr>
        <w:spacing w:after="0" w:line="360" w:lineRule="auto"/>
        <w:ind w:left="567" w:right="616"/>
        <w:jc w:val="both"/>
        <w:rPr>
          <w:rFonts w:ascii="Palatino Linotype" w:eastAsia="Palatino Linotype" w:hAnsi="Palatino Linotype" w:cs="Palatino Linotype"/>
          <w:i/>
        </w:rPr>
      </w:pPr>
      <w:r w:rsidRPr="00CA3A4B">
        <w:rPr>
          <w:rFonts w:ascii="Palatino Linotype" w:eastAsia="Palatino Linotype" w:hAnsi="Palatino Linotype" w:cs="Palatino Linotype"/>
          <w:i/>
        </w:rPr>
        <w:t>(…)”</w:t>
      </w:r>
    </w:p>
    <w:p w14:paraId="25D4F3A2" w14:textId="77777777" w:rsidR="00321778" w:rsidRPr="00CA3A4B" w:rsidRDefault="00321778" w:rsidP="00321778">
      <w:pPr>
        <w:spacing w:after="0" w:line="360" w:lineRule="auto"/>
        <w:ind w:right="49"/>
        <w:jc w:val="both"/>
        <w:rPr>
          <w:rFonts w:ascii="Palatino Linotype" w:eastAsia="Palatino Linotype" w:hAnsi="Palatino Linotype" w:cs="Palatino Linotype"/>
          <w:sz w:val="24"/>
          <w:szCs w:val="24"/>
        </w:rPr>
      </w:pPr>
    </w:p>
    <w:p w14:paraId="75934A9E" w14:textId="77777777" w:rsidR="00321778" w:rsidRPr="00CA3A4B" w:rsidRDefault="00321778" w:rsidP="00321778">
      <w:pPr>
        <w:spacing w:after="0" w:line="360" w:lineRule="auto"/>
        <w:ind w:right="49"/>
        <w:jc w:val="both"/>
        <w:rPr>
          <w:rFonts w:ascii="Palatino Linotype" w:eastAsia="Palatino Linotype" w:hAnsi="Palatino Linotype" w:cs="Palatino Linotype"/>
          <w:sz w:val="24"/>
          <w:szCs w:val="24"/>
        </w:rPr>
      </w:pPr>
      <w:r w:rsidRPr="00CA3A4B">
        <w:rPr>
          <w:rFonts w:ascii="Palatino Linotype" w:eastAsia="Palatino Linotype" w:hAnsi="Palatino Linotype" w:cs="Palatino Linotype"/>
          <w:sz w:val="24"/>
          <w:szCs w:val="24"/>
        </w:rPr>
        <w:t xml:space="preserve">Además, es importante señalar que el artículo 18, de la Ley en la materia, los Sujetos Obligados cuenta con la obligación de documentar todos los actos que derive de sus </w:t>
      </w:r>
      <w:r w:rsidRPr="00CA3A4B">
        <w:rPr>
          <w:rFonts w:ascii="Palatino Linotype" w:eastAsia="Palatino Linotype" w:hAnsi="Palatino Linotype" w:cs="Palatino Linotype"/>
          <w:sz w:val="24"/>
          <w:szCs w:val="24"/>
        </w:rPr>
        <w:lastRenderedPageBreak/>
        <w:t>atribuciones, funciones y competencia desde su origen la eventual y reutilización de la información que generen, por lo tanto toda la información que sea generada, posea y administre, es pública y accesible de manera permanente a cualquier persona, privilegiando el principio de máxima publicidad de la misma, por lo tanto esta debe ser proporcionada siempre y cuando se halle en los archivos  documentales de los Sujeto Obligados y en las condiciones que se encuentre, la cual no podrá sufrir modificaciones o procesamiento, no presentarla conforme a los interés de los particulares, como de igual forma los Sujeto Obligados no deberán de generar, resumir o efectuar cálculos o practicar investigaciones.</w:t>
      </w:r>
    </w:p>
    <w:p w14:paraId="2EA27527" w14:textId="77777777" w:rsidR="00321778" w:rsidRPr="00CA3A4B" w:rsidRDefault="00321778" w:rsidP="00321778">
      <w:pPr>
        <w:spacing w:after="0" w:line="360" w:lineRule="auto"/>
        <w:jc w:val="both"/>
        <w:rPr>
          <w:rFonts w:ascii="Palatino Linotype" w:eastAsia="Palatino Linotype" w:hAnsi="Palatino Linotype" w:cs="Palatino Linotype"/>
          <w:sz w:val="24"/>
          <w:szCs w:val="24"/>
        </w:rPr>
      </w:pPr>
    </w:p>
    <w:p w14:paraId="2975266C" w14:textId="77777777" w:rsidR="00321778" w:rsidRPr="00CA3A4B" w:rsidRDefault="00321778" w:rsidP="00321778">
      <w:pPr>
        <w:spacing w:after="0" w:line="360" w:lineRule="auto"/>
        <w:jc w:val="both"/>
        <w:rPr>
          <w:rFonts w:ascii="Palatino Linotype" w:eastAsia="Palatino Linotype" w:hAnsi="Palatino Linotype" w:cs="Palatino Linotype"/>
          <w:sz w:val="24"/>
          <w:szCs w:val="24"/>
        </w:rPr>
      </w:pPr>
      <w:r w:rsidRPr="00CA3A4B">
        <w:rPr>
          <w:rFonts w:ascii="Palatino Linotype" w:eastAsia="Palatino Linotype" w:hAnsi="Palatino Linotype" w:cs="Palatino Linotype"/>
          <w:sz w:val="24"/>
          <w:szCs w:val="24"/>
        </w:rPr>
        <w:t xml:space="preserve">Expuesto lo anterior, se procede al análisis de la totalidad de las constancias que integran el expediente electrónico del </w:t>
      </w:r>
      <w:r w:rsidRPr="00CA3A4B">
        <w:rPr>
          <w:rFonts w:ascii="Palatino Linotype" w:eastAsia="Palatino Linotype" w:hAnsi="Palatino Linotype" w:cs="Palatino Linotype"/>
          <w:b/>
          <w:sz w:val="24"/>
          <w:szCs w:val="24"/>
        </w:rPr>
        <w:t>SAIMEX</w:t>
      </w:r>
      <w:r w:rsidRPr="00CA3A4B">
        <w:rPr>
          <w:rFonts w:ascii="Palatino Linotype" w:eastAsia="Palatino Linotype" w:hAnsi="Palatino Linotype" w:cs="Palatino Linotype"/>
          <w:sz w:val="24"/>
          <w:szCs w:val="24"/>
        </w:rPr>
        <w:t xml:space="preserve">, a efecto de determinar si con la información remitida por </w:t>
      </w:r>
      <w:r w:rsidRPr="00CA3A4B">
        <w:rPr>
          <w:rFonts w:ascii="Palatino Linotype" w:eastAsia="Palatino Linotype" w:hAnsi="Palatino Linotype" w:cs="Palatino Linotype"/>
          <w:b/>
          <w:sz w:val="24"/>
          <w:szCs w:val="24"/>
        </w:rPr>
        <w:t>El Sujeto Obligado</w:t>
      </w:r>
      <w:r w:rsidRPr="00CA3A4B">
        <w:rPr>
          <w:rFonts w:ascii="Palatino Linotype" w:eastAsia="Palatino Linotype" w:hAnsi="Palatino Linotype" w:cs="Palatino Linotype"/>
          <w:sz w:val="24"/>
          <w:szCs w:val="24"/>
        </w:rPr>
        <w:t xml:space="preserve"> a través de su respuesta se colma lo requerido en dicha solicitud.</w:t>
      </w:r>
    </w:p>
    <w:p w14:paraId="0E4FBB21" w14:textId="77777777" w:rsidR="00321778" w:rsidRPr="00CA3A4B" w:rsidRDefault="00321778" w:rsidP="00321778">
      <w:pPr>
        <w:spacing w:line="360" w:lineRule="auto"/>
        <w:jc w:val="both"/>
      </w:pPr>
    </w:p>
    <w:p w14:paraId="23CA95D1" w14:textId="77777777" w:rsidR="00C34B8A" w:rsidRPr="00CA3A4B" w:rsidRDefault="00321778" w:rsidP="00321778">
      <w:pPr>
        <w:spacing w:line="360" w:lineRule="auto"/>
        <w:jc w:val="both"/>
        <w:rPr>
          <w:rFonts w:ascii="Palatino Linotype" w:hAnsi="Palatino Linotype"/>
          <w:sz w:val="24"/>
          <w:szCs w:val="24"/>
        </w:rPr>
      </w:pPr>
      <w:r w:rsidRPr="00CA3A4B">
        <w:rPr>
          <w:rFonts w:ascii="Palatino Linotype" w:eastAsia="Palatino Linotype" w:hAnsi="Palatino Linotype" w:cs="Palatino Linotype"/>
          <w:sz w:val="24"/>
          <w:szCs w:val="24"/>
        </w:rPr>
        <w:t xml:space="preserve">Por lo que, conforme con los artículos </w:t>
      </w:r>
      <w:r w:rsidR="002151FC" w:rsidRPr="00CA3A4B">
        <w:rPr>
          <w:rFonts w:ascii="Palatino Linotype" w:eastAsia="Palatino Linotype" w:hAnsi="Palatino Linotype" w:cs="Palatino Linotype"/>
          <w:sz w:val="24"/>
          <w:szCs w:val="24"/>
        </w:rPr>
        <w:t>9, 11, 51, 58,</w:t>
      </w:r>
      <w:r w:rsidR="00FF459E" w:rsidRPr="00CA3A4B">
        <w:rPr>
          <w:rFonts w:ascii="Palatino Linotype" w:eastAsia="Palatino Linotype" w:hAnsi="Palatino Linotype" w:cs="Palatino Linotype"/>
          <w:sz w:val="24"/>
          <w:szCs w:val="24"/>
        </w:rPr>
        <w:t xml:space="preserve"> 60,</w:t>
      </w:r>
      <w:r w:rsidR="002151FC" w:rsidRPr="00CA3A4B">
        <w:rPr>
          <w:rFonts w:ascii="Palatino Linotype" w:eastAsia="Palatino Linotype" w:hAnsi="Palatino Linotype" w:cs="Palatino Linotype"/>
          <w:sz w:val="24"/>
          <w:szCs w:val="24"/>
        </w:rPr>
        <w:t xml:space="preserve"> 63 y 64 del </w:t>
      </w:r>
      <w:r w:rsidR="00647431" w:rsidRPr="00CA3A4B">
        <w:rPr>
          <w:rFonts w:ascii="Palatino Linotype" w:eastAsia="Palatino Linotype" w:hAnsi="Palatino Linotype" w:cs="Palatino Linotype"/>
          <w:sz w:val="24"/>
          <w:szCs w:val="24"/>
        </w:rPr>
        <w:t>R</w:t>
      </w:r>
      <w:r w:rsidR="00647431" w:rsidRPr="00CA3A4B">
        <w:rPr>
          <w:rFonts w:ascii="Palatino Linotype" w:hAnsi="Palatino Linotype"/>
          <w:sz w:val="24"/>
          <w:szCs w:val="24"/>
        </w:rPr>
        <w:t>eglamento Orgánico del Organismo Público Descentralizado para la Prestación de los Servicios de Agua Potable, Alcantarillado y Saneamiento del Municipio de N</w:t>
      </w:r>
      <w:r w:rsidR="00242405" w:rsidRPr="00CA3A4B">
        <w:rPr>
          <w:rFonts w:ascii="Palatino Linotype" w:hAnsi="Palatino Linotype"/>
          <w:sz w:val="24"/>
          <w:szCs w:val="24"/>
        </w:rPr>
        <w:t xml:space="preserve">aucalpan a efecto de advertir  </w:t>
      </w:r>
      <w:r w:rsidR="008404EF" w:rsidRPr="00CA3A4B">
        <w:rPr>
          <w:rFonts w:ascii="Palatino Linotype" w:hAnsi="Palatino Linotype"/>
          <w:sz w:val="24"/>
          <w:szCs w:val="24"/>
        </w:rPr>
        <w:t xml:space="preserve">que el </w:t>
      </w:r>
      <w:r w:rsidR="00242405" w:rsidRPr="00CA3A4B">
        <w:rPr>
          <w:rFonts w:ascii="Palatino Linotype" w:hAnsi="Palatino Linotype"/>
          <w:sz w:val="24"/>
          <w:szCs w:val="24"/>
        </w:rPr>
        <w:t xml:space="preserve">Consejo Directivo </w:t>
      </w:r>
      <w:r w:rsidR="008404EF" w:rsidRPr="00CA3A4B">
        <w:rPr>
          <w:rFonts w:ascii="Palatino Linotype" w:hAnsi="Palatino Linotype"/>
          <w:sz w:val="24"/>
          <w:szCs w:val="24"/>
        </w:rPr>
        <w:t xml:space="preserve">tiene entre sus atribuciones aprobar y presentar al Ayuntamiento la propuesta de cuotas y tarifas para el cobro de los derechos por la prestación de los servicios de agua potable, drenaje, alcantarillado y saneamiento así </w:t>
      </w:r>
      <w:r w:rsidR="008404EF" w:rsidRPr="00CA3A4B">
        <w:rPr>
          <w:rFonts w:ascii="Palatino Linotype" w:hAnsi="Palatino Linotype"/>
          <w:sz w:val="24"/>
          <w:szCs w:val="24"/>
        </w:rPr>
        <w:lastRenderedPageBreak/>
        <w:t xml:space="preserve">como presentar para aprobación los convenios que celebre el Organismo con dependencias y entidades públicas, ya sean Federales, Estatales, Municipales, académicas o de la sociedad civil, conforme lo siguiente; </w:t>
      </w:r>
    </w:p>
    <w:p w14:paraId="2DE22893" w14:textId="77777777" w:rsidR="002151FC" w:rsidRPr="00CA3A4B" w:rsidRDefault="002151FC" w:rsidP="00C34B8A">
      <w:pPr>
        <w:spacing w:line="360" w:lineRule="auto"/>
        <w:ind w:left="708"/>
        <w:jc w:val="both"/>
        <w:rPr>
          <w:rFonts w:ascii="Palatino Linotype" w:hAnsi="Palatino Linotype"/>
          <w:i/>
        </w:rPr>
      </w:pPr>
      <w:r w:rsidRPr="00CA3A4B">
        <w:rPr>
          <w:rFonts w:ascii="Palatino Linotype" w:hAnsi="Palatino Linotype"/>
          <w:b/>
          <w:i/>
        </w:rPr>
        <w:t>Artículo 9.-</w:t>
      </w:r>
      <w:r w:rsidRPr="00CA3A4B">
        <w:rPr>
          <w:rFonts w:ascii="Palatino Linotype" w:hAnsi="Palatino Linotype"/>
          <w:i/>
        </w:rPr>
        <w:t xml:space="preserve"> El Consejo Directivo estará integrado de la siguiente forma: </w:t>
      </w:r>
    </w:p>
    <w:p w14:paraId="583B6B57" w14:textId="77777777" w:rsidR="002151FC" w:rsidRPr="00CA3A4B" w:rsidRDefault="002151FC" w:rsidP="002151FC">
      <w:pPr>
        <w:pStyle w:val="Prrafodelista"/>
        <w:numPr>
          <w:ilvl w:val="0"/>
          <w:numId w:val="12"/>
        </w:numPr>
        <w:spacing w:line="360" w:lineRule="auto"/>
        <w:jc w:val="both"/>
        <w:rPr>
          <w:rFonts w:ascii="Palatino Linotype" w:hAnsi="Palatino Linotype"/>
          <w:i/>
        </w:rPr>
      </w:pPr>
      <w:r w:rsidRPr="00CA3A4B">
        <w:rPr>
          <w:rFonts w:ascii="Palatino Linotype" w:hAnsi="Palatino Linotype"/>
          <w:i/>
        </w:rPr>
        <w:t xml:space="preserve">Un Presidente, quien será el Presidente Municipal o quien él designe; </w:t>
      </w:r>
    </w:p>
    <w:p w14:paraId="7A91BD92" w14:textId="77777777" w:rsidR="002151FC" w:rsidRPr="00CA3A4B" w:rsidRDefault="002151FC" w:rsidP="002151FC">
      <w:pPr>
        <w:pStyle w:val="Prrafodelista"/>
        <w:numPr>
          <w:ilvl w:val="0"/>
          <w:numId w:val="12"/>
        </w:numPr>
        <w:spacing w:line="360" w:lineRule="auto"/>
        <w:jc w:val="both"/>
        <w:rPr>
          <w:rFonts w:ascii="Palatino Linotype" w:hAnsi="Palatino Linotype"/>
          <w:i/>
        </w:rPr>
      </w:pPr>
      <w:r w:rsidRPr="00CA3A4B">
        <w:rPr>
          <w:rFonts w:ascii="Palatino Linotype" w:hAnsi="Palatino Linotype"/>
          <w:i/>
        </w:rPr>
        <w:t xml:space="preserve"> Un Secretario Técnico, que será el o la Titular de la Dirección General del Organismo; </w:t>
      </w:r>
    </w:p>
    <w:p w14:paraId="4422897E" w14:textId="77777777" w:rsidR="002151FC" w:rsidRPr="00CA3A4B" w:rsidRDefault="002151FC" w:rsidP="002151FC">
      <w:pPr>
        <w:pStyle w:val="Prrafodelista"/>
        <w:numPr>
          <w:ilvl w:val="0"/>
          <w:numId w:val="12"/>
        </w:numPr>
        <w:spacing w:line="360" w:lineRule="auto"/>
        <w:jc w:val="both"/>
        <w:rPr>
          <w:rFonts w:ascii="Palatino Linotype" w:hAnsi="Palatino Linotype"/>
          <w:i/>
        </w:rPr>
      </w:pPr>
      <w:r w:rsidRPr="00CA3A4B">
        <w:rPr>
          <w:rFonts w:ascii="Palatino Linotype" w:hAnsi="Palatino Linotype"/>
          <w:i/>
        </w:rPr>
        <w:t>Un Representante del Ayuntamiento</w:t>
      </w:r>
    </w:p>
    <w:p w14:paraId="7C017F8F" w14:textId="77777777" w:rsidR="002151FC" w:rsidRPr="00CA3A4B" w:rsidRDefault="002151FC" w:rsidP="002151FC">
      <w:pPr>
        <w:pStyle w:val="Prrafodelista"/>
        <w:numPr>
          <w:ilvl w:val="0"/>
          <w:numId w:val="12"/>
        </w:numPr>
        <w:spacing w:line="360" w:lineRule="auto"/>
        <w:jc w:val="both"/>
        <w:rPr>
          <w:rFonts w:ascii="Palatino Linotype" w:hAnsi="Palatino Linotype"/>
          <w:i/>
        </w:rPr>
      </w:pPr>
      <w:r w:rsidRPr="00CA3A4B">
        <w:rPr>
          <w:rFonts w:ascii="Palatino Linotype" w:hAnsi="Palatino Linotype"/>
          <w:i/>
        </w:rPr>
        <w:t xml:space="preserve">Un Representante de la CAEM; </w:t>
      </w:r>
    </w:p>
    <w:p w14:paraId="60879A84" w14:textId="77777777" w:rsidR="002151FC" w:rsidRPr="00CA3A4B" w:rsidRDefault="002151FC" w:rsidP="002151FC">
      <w:pPr>
        <w:pStyle w:val="Prrafodelista"/>
        <w:numPr>
          <w:ilvl w:val="0"/>
          <w:numId w:val="12"/>
        </w:numPr>
        <w:spacing w:line="360" w:lineRule="auto"/>
        <w:jc w:val="both"/>
        <w:rPr>
          <w:rFonts w:ascii="Palatino Linotype" w:hAnsi="Palatino Linotype"/>
          <w:i/>
        </w:rPr>
      </w:pPr>
      <w:r w:rsidRPr="00CA3A4B">
        <w:rPr>
          <w:rFonts w:ascii="Palatino Linotype" w:hAnsi="Palatino Linotype"/>
          <w:i/>
        </w:rPr>
        <w:t xml:space="preserve">Un Comisario designado por el Cabildo a propuesta del Consejo Directivo; y </w:t>
      </w:r>
    </w:p>
    <w:p w14:paraId="4D3FA6AC" w14:textId="77777777" w:rsidR="002151FC" w:rsidRPr="00CA3A4B" w:rsidRDefault="002151FC" w:rsidP="002151FC">
      <w:pPr>
        <w:pStyle w:val="Prrafodelista"/>
        <w:numPr>
          <w:ilvl w:val="0"/>
          <w:numId w:val="12"/>
        </w:numPr>
        <w:spacing w:line="360" w:lineRule="auto"/>
        <w:jc w:val="both"/>
        <w:rPr>
          <w:rFonts w:ascii="Palatino Linotype" w:hAnsi="Palatino Linotype"/>
          <w:i/>
        </w:rPr>
      </w:pPr>
      <w:r w:rsidRPr="00CA3A4B">
        <w:rPr>
          <w:rFonts w:ascii="Palatino Linotype" w:hAnsi="Palatino Linotype"/>
          <w:b/>
          <w:i/>
        </w:rPr>
        <w:t>Tres vocales ajenos a la administración municipal</w:t>
      </w:r>
      <w:r w:rsidRPr="00CA3A4B">
        <w:rPr>
          <w:rFonts w:ascii="Palatino Linotype" w:hAnsi="Palatino Linotype"/>
          <w:i/>
        </w:rPr>
        <w:t xml:space="preserve">, con mayor representatividad y designados por el Ayuntamiento, </w:t>
      </w:r>
      <w:r w:rsidRPr="00CA3A4B">
        <w:rPr>
          <w:rFonts w:ascii="Palatino Linotype" w:hAnsi="Palatino Linotype"/>
          <w:b/>
          <w:i/>
        </w:rPr>
        <w:t>a propuesta de las organizaciones vecinales, comerciales, industriales, de servicio o equivalentes</w:t>
      </w:r>
      <w:r w:rsidRPr="00CA3A4B">
        <w:rPr>
          <w:rFonts w:ascii="Palatino Linotype" w:hAnsi="Palatino Linotype"/>
          <w:i/>
        </w:rPr>
        <w:t>, que sean usuarios.</w:t>
      </w:r>
    </w:p>
    <w:p w14:paraId="1DEA03D5" w14:textId="77777777" w:rsidR="002151FC" w:rsidRPr="00CA3A4B" w:rsidRDefault="002151FC" w:rsidP="002151FC">
      <w:pPr>
        <w:spacing w:line="360" w:lineRule="auto"/>
        <w:ind w:left="1416"/>
        <w:jc w:val="both"/>
        <w:rPr>
          <w:rFonts w:ascii="Palatino Linotype" w:hAnsi="Palatino Linotype"/>
          <w:b/>
          <w:i/>
        </w:rPr>
      </w:pPr>
    </w:p>
    <w:p w14:paraId="35A1B2B5" w14:textId="77777777" w:rsidR="002151FC" w:rsidRPr="00CA3A4B" w:rsidRDefault="002151FC" w:rsidP="00FA182C">
      <w:pPr>
        <w:spacing w:line="360" w:lineRule="auto"/>
        <w:ind w:left="709"/>
        <w:jc w:val="both"/>
        <w:rPr>
          <w:rFonts w:ascii="Palatino Linotype" w:hAnsi="Palatino Linotype"/>
          <w:b/>
          <w:i/>
        </w:rPr>
      </w:pPr>
      <w:r w:rsidRPr="00CA3A4B">
        <w:rPr>
          <w:rFonts w:ascii="Palatino Linotype" w:hAnsi="Palatino Linotype"/>
          <w:b/>
          <w:i/>
        </w:rPr>
        <w:t xml:space="preserve">Artículo 11.- El Consejo Directivo será la máxima autoridad del Organismo y tendrá las atribuciones siguientes: </w:t>
      </w:r>
    </w:p>
    <w:p w14:paraId="1751A9AA" w14:textId="77777777" w:rsidR="002151FC" w:rsidRPr="00CA3A4B" w:rsidRDefault="002151FC" w:rsidP="00FA182C">
      <w:pPr>
        <w:pStyle w:val="Prrafodelista"/>
        <w:numPr>
          <w:ilvl w:val="0"/>
          <w:numId w:val="13"/>
        </w:numPr>
        <w:spacing w:line="360" w:lineRule="auto"/>
        <w:ind w:left="1985"/>
        <w:jc w:val="both"/>
        <w:rPr>
          <w:rFonts w:ascii="Palatino Linotype" w:hAnsi="Palatino Linotype"/>
          <w:i/>
        </w:rPr>
      </w:pPr>
      <w:r w:rsidRPr="00CA3A4B">
        <w:rPr>
          <w:rFonts w:ascii="Palatino Linotype" w:hAnsi="Palatino Linotype"/>
          <w:i/>
        </w:rPr>
        <w:t xml:space="preserve">Deliberar y proponer las políticas públicas hídricas municipales, normas y criterios técnicos de organización y administración que competan a las facultades del Organismo; </w:t>
      </w:r>
    </w:p>
    <w:p w14:paraId="32E6A56B" w14:textId="77777777" w:rsidR="002151FC" w:rsidRPr="00CA3A4B" w:rsidRDefault="002151FC" w:rsidP="00FA182C">
      <w:pPr>
        <w:pStyle w:val="Prrafodelista"/>
        <w:numPr>
          <w:ilvl w:val="0"/>
          <w:numId w:val="13"/>
        </w:numPr>
        <w:spacing w:line="360" w:lineRule="auto"/>
        <w:ind w:left="1985"/>
        <w:jc w:val="both"/>
        <w:rPr>
          <w:rFonts w:ascii="Palatino Linotype" w:hAnsi="Palatino Linotype"/>
          <w:b/>
          <w:i/>
        </w:rPr>
      </w:pPr>
      <w:r w:rsidRPr="00CA3A4B">
        <w:rPr>
          <w:rFonts w:ascii="Palatino Linotype" w:hAnsi="Palatino Linotype"/>
          <w:i/>
        </w:rPr>
        <w:lastRenderedPageBreak/>
        <w:t xml:space="preserve"> Aprobar el presupuesto de ingresos y egresos correspondientes a cada ejercicio fiscal, que presente el Director General; </w:t>
      </w:r>
    </w:p>
    <w:p w14:paraId="5564B85C" w14:textId="77777777" w:rsidR="002151FC" w:rsidRPr="00CA3A4B" w:rsidRDefault="002151FC" w:rsidP="00FA182C">
      <w:pPr>
        <w:pStyle w:val="Prrafodelista"/>
        <w:numPr>
          <w:ilvl w:val="0"/>
          <w:numId w:val="13"/>
        </w:numPr>
        <w:spacing w:line="360" w:lineRule="auto"/>
        <w:ind w:left="1985"/>
        <w:jc w:val="both"/>
        <w:rPr>
          <w:rFonts w:ascii="Palatino Linotype" w:hAnsi="Palatino Linotype"/>
          <w:b/>
          <w:i/>
        </w:rPr>
      </w:pPr>
      <w:r w:rsidRPr="00CA3A4B">
        <w:rPr>
          <w:rFonts w:ascii="Palatino Linotype" w:hAnsi="Palatino Linotype"/>
          <w:i/>
        </w:rPr>
        <w:t xml:space="preserve"> Aprobar proyectos específicos que eleven la eficiencia física y comercial; </w:t>
      </w:r>
    </w:p>
    <w:p w14:paraId="14018DFF" w14:textId="77777777" w:rsidR="002151FC" w:rsidRPr="00CA3A4B" w:rsidRDefault="002151FC" w:rsidP="00FA182C">
      <w:pPr>
        <w:pStyle w:val="Prrafodelista"/>
        <w:numPr>
          <w:ilvl w:val="0"/>
          <w:numId w:val="13"/>
        </w:numPr>
        <w:spacing w:line="360" w:lineRule="auto"/>
        <w:ind w:left="1985"/>
        <w:jc w:val="both"/>
        <w:rPr>
          <w:rFonts w:ascii="Palatino Linotype" w:hAnsi="Palatino Linotype"/>
          <w:b/>
          <w:i/>
        </w:rPr>
      </w:pPr>
      <w:r w:rsidRPr="00CA3A4B">
        <w:rPr>
          <w:rFonts w:ascii="Palatino Linotype" w:hAnsi="Palatino Linotype"/>
          <w:i/>
        </w:rPr>
        <w:t xml:space="preserve">Analizar y proponer al Ayuntamiento disposiciones normativas administrativas de carácter general </w:t>
      </w:r>
    </w:p>
    <w:p w14:paraId="1AB12AAF" w14:textId="77777777" w:rsidR="002151FC" w:rsidRPr="00CA3A4B" w:rsidRDefault="002151FC" w:rsidP="00FA182C">
      <w:pPr>
        <w:pStyle w:val="Prrafodelista"/>
        <w:numPr>
          <w:ilvl w:val="0"/>
          <w:numId w:val="13"/>
        </w:numPr>
        <w:spacing w:line="360" w:lineRule="auto"/>
        <w:ind w:left="1985"/>
        <w:jc w:val="both"/>
        <w:rPr>
          <w:rFonts w:ascii="Palatino Linotype" w:hAnsi="Palatino Linotype"/>
          <w:b/>
          <w:i/>
        </w:rPr>
      </w:pPr>
      <w:r w:rsidRPr="00CA3A4B">
        <w:rPr>
          <w:rFonts w:ascii="Palatino Linotype" w:hAnsi="Palatino Linotype"/>
          <w:i/>
        </w:rPr>
        <w:t xml:space="preserve">Deliberar y en su caso presentar para aprobación los convenios que celebre el Organismo con dependencias y entidades públicas, ya sean Federales, Estatales, Municipales, académicas o de la sociedad civil; </w:t>
      </w:r>
    </w:p>
    <w:p w14:paraId="19BF3426" w14:textId="77777777" w:rsidR="002151FC" w:rsidRPr="00CA3A4B" w:rsidRDefault="002151FC" w:rsidP="00FA182C">
      <w:pPr>
        <w:pStyle w:val="Prrafodelista"/>
        <w:numPr>
          <w:ilvl w:val="0"/>
          <w:numId w:val="13"/>
        </w:numPr>
        <w:spacing w:line="360" w:lineRule="auto"/>
        <w:ind w:left="1985"/>
        <w:jc w:val="both"/>
        <w:rPr>
          <w:rFonts w:ascii="Palatino Linotype" w:hAnsi="Palatino Linotype"/>
          <w:b/>
          <w:i/>
        </w:rPr>
      </w:pPr>
      <w:r w:rsidRPr="00CA3A4B">
        <w:rPr>
          <w:rFonts w:ascii="Palatino Linotype" w:hAnsi="Palatino Linotype"/>
          <w:i/>
        </w:rPr>
        <w:t xml:space="preserve"> Aprobar la estructura orgánica y programática necesaria para el adecuado funcionamiento del Organismo; </w:t>
      </w:r>
    </w:p>
    <w:p w14:paraId="57404E99" w14:textId="77777777" w:rsidR="002151FC" w:rsidRPr="00CA3A4B" w:rsidRDefault="002151FC" w:rsidP="00FA182C">
      <w:pPr>
        <w:pStyle w:val="Prrafodelista"/>
        <w:numPr>
          <w:ilvl w:val="0"/>
          <w:numId w:val="13"/>
        </w:numPr>
        <w:spacing w:line="360" w:lineRule="auto"/>
        <w:ind w:left="1985"/>
        <w:jc w:val="both"/>
        <w:rPr>
          <w:rFonts w:ascii="Palatino Linotype" w:hAnsi="Palatino Linotype"/>
          <w:b/>
          <w:i/>
        </w:rPr>
      </w:pPr>
      <w:r w:rsidRPr="00CA3A4B">
        <w:rPr>
          <w:rFonts w:ascii="Palatino Linotype" w:hAnsi="Palatino Linotype"/>
          <w:i/>
        </w:rPr>
        <w:t xml:space="preserve">Proponer al Comisario del Consejo Directivo que ratifica el Ayuntamiento en Sesión de Cabildo; </w:t>
      </w:r>
    </w:p>
    <w:p w14:paraId="591437A5" w14:textId="77777777" w:rsidR="002151FC" w:rsidRPr="00CA3A4B" w:rsidRDefault="002151FC" w:rsidP="00FA182C">
      <w:pPr>
        <w:pStyle w:val="Prrafodelista"/>
        <w:numPr>
          <w:ilvl w:val="0"/>
          <w:numId w:val="13"/>
        </w:numPr>
        <w:spacing w:line="360" w:lineRule="auto"/>
        <w:ind w:left="1985"/>
        <w:jc w:val="both"/>
        <w:rPr>
          <w:rFonts w:ascii="Palatino Linotype" w:hAnsi="Palatino Linotype"/>
          <w:b/>
          <w:i/>
        </w:rPr>
      </w:pPr>
      <w:r w:rsidRPr="00CA3A4B">
        <w:rPr>
          <w:rFonts w:ascii="Palatino Linotype" w:hAnsi="Palatino Linotype"/>
          <w:i/>
        </w:rPr>
        <w:t xml:space="preserve">Proponer al Ayuntamiento la cancelación de cuentas incobrables previo dictamen del área administrativa correspondiente y conocimiento de la Contraloría Interna; mismos que serán publicados, cumpliendo con los ordenamientos jurídicos aplicables en la materia; </w:t>
      </w:r>
    </w:p>
    <w:p w14:paraId="77A79CA4" w14:textId="77777777" w:rsidR="002151FC" w:rsidRPr="00CA3A4B" w:rsidRDefault="002151FC" w:rsidP="00FA182C">
      <w:pPr>
        <w:pStyle w:val="Prrafodelista"/>
        <w:numPr>
          <w:ilvl w:val="0"/>
          <w:numId w:val="13"/>
        </w:numPr>
        <w:spacing w:line="360" w:lineRule="auto"/>
        <w:ind w:left="1985"/>
        <w:jc w:val="both"/>
        <w:rPr>
          <w:rFonts w:ascii="Palatino Linotype" w:hAnsi="Palatino Linotype"/>
          <w:b/>
          <w:i/>
        </w:rPr>
      </w:pPr>
      <w:r w:rsidRPr="00CA3A4B">
        <w:rPr>
          <w:rFonts w:ascii="Palatino Linotype" w:hAnsi="Palatino Linotype"/>
          <w:i/>
        </w:rPr>
        <w:t>Aprobar en términos de la ley y presentar al Ayuntamiento la propuesta de cuotas y tarifas para el cobro de los derechos por la prestación de los servicios de agua potable, drenaje, alcantarillado y saneamiento;</w:t>
      </w:r>
    </w:p>
    <w:p w14:paraId="74312866" w14:textId="77777777" w:rsidR="002151FC" w:rsidRPr="00CA3A4B" w:rsidRDefault="002151FC" w:rsidP="00FA182C">
      <w:pPr>
        <w:pStyle w:val="Prrafodelista"/>
        <w:numPr>
          <w:ilvl w:val="0"/>
          <w:numId w:val="13"/>
        </w:numPr>
        <w:spacing w:line="360" w:lineRule="auto"/>
        <w:ind w:left="1985"/>
        <w:jc w:val="both"/>
        <w:rPr>
          <w:rFonts w:ascii="Palatino Linotype" w:hAnsi="Palatino Linotype"/>
          <w:b/>
          <w:i/>
        </w:rPr>
      </w:pPr>
      <w:r w:rsidRPr="00CA3A4B">
        <w:rPr>
          <w:rFonts w:ascii="Palatino Linotype" w:hAnsi="Palatino Linotype"/>
          <w:i/>
        </w:rPr>
        <w:t xml:space="preserve"> Analizar y autorizar las políticas de financiamiento y la contratación de empréstitos y/o créditos, necesarios para cumplir los objetivos del Organismo, conduciéndose de acuerdo con la normatividad aplicable; </w:t>
      </w:r>
    </w:p>
    <w:p w14:paraId="1CE7D5C1" w14:textId="77777777" w:rsidR="002151FC" w:rsidRPr="00CA3A4B" w:rsidRDefault="002151FC" w:rsidP="00FA182C">
      <w:pPr>
        <w:pStyle w:val="Prrafodelista"/>
        <w:numPr>
          <w:ilvl w:val="0"/>
          <w:numId w:val="13"/>
        </w:numPr>
        <w:spacing w:line="360" w:lineRule="auto"/>
        <w:ind w:left="1985"/>
        <w:jc w:val="both"/>
        <w:rPr>
          <w:rFonts w:ascii="Palatino Linotype" w:hAnsi="Palatino Linotype"/>
          <w:b/>
          <w:i/>
        </w:rPr>
      </w:pPr>
      <w:r w:rsidRPr="00CA3A4B">
        <w:rPr>
          <w:rFonts w:ascii="Palatino Linotype" w:hAnsi="Palatino Linotype"/>
          <w:i/>
        </w:rPr>
        <w:lastRenderedPageBreak/>
        <w:t xml:space="preserve">Deliberar y remitir al Ayuntamiento para su aprobación en Sesión de Cabildo los lineamientos y programas para la condonación, bonificación, subsidio y exención en el pago de las contribuciones y sus accesorios en términos de ley; </w:t>
      </w:r>
    </w:p>
    <w:p w14:paraId="05001AF8" w14:textId="77777777" w:rsidR="002151FC" w:rsidRPr="00CA3A4B" w:rsidRDefault="002151FC" w:rsidP="00FA182C">
      <w:pPr>
        <w:pStyle w:val="Prrafodelista"/>
        <w:numPr>
          <w:ilvl w:val="0"/>
          <w:numId w:val="13"/>
        </w:numPr>
        <w:spacing w:line="360" w:lineRule="auto"/>
        <w:ind w:left="1985"/>
        <w:jc w:val="both"/>
        <w:rPr>
          <w:rFonts w:ascii="Palatino Linotype" w:hAnsi="Palatino Linotype"/>
          <w:b/>
          <w:i/>
        </w:rPr>
      </w:pPr>
      <w:r w:rsidRPr="00CA3A4B">
        <w:rPr>
          <w:rFonts w:ascii="Palatino Linotype" w:hAnsi="Palatino Linotype"/>
          <w:i/>
        </w:rPr>
        <w:t>Aprobar los Comités Internos que sean necesarios para ofrecer transparencia y rendición de cuentas; y</w:t>
      </w:r>
    </w:p>
    <w:p w14:paraId="70174501" w14:textId="77777777" w:rsidR="00584D7D" w:rsidRPr="00CA3A4B" w:rsidRDefault="002151FC" w:rsidP="008404EF">
      <w:pPr>
        <w:pStyle w:val="Prrafodelista"/>
        <w:numPr>
          <w:ilvl w:val="0"/>
          <w:numId w:val="13"/>
        </w:numPr>
        <w:spacing w:line="360" w:lineRule="auto"/>
        <w:ind w:left="1985"/>
        <w:jc w:val="both"/>
        <w:rPr>
          <w:rFonts w:ascii="Palatino Linotype" w:hAnsi="Palatino Linotype"/>
          <w:b/>
          <w:i/>
        </w:rPr>
      </w:pPr>
      <w:r w:rsidRPr="00CA3A4B">
        <w:rPr>
          <w:rFonts w:ascii="Palatino Linotype" w:hAnsi="Palatino Linotype"/>
          <w:i/>
        </w:rPr>
        <w:t xml:space="preserve"> Las demás que le confieran las disposiciones jurídicas aplicables.</w:t>
      </w:r>
    </w:p>
    <w:p w14:paraId="73314805" w14:textId="77777777" w:rsidR="00A93574" w:rsidRPr="00CA3A4B" w:rsidRDefault="00A93574" w:rsidP="008404EF">
      <w:pPr>
        <w:spacing w:line="360" w:lineRule="auto"/>
        <w:jc w:val="both"/>
        <w:rPr>
          <w:rFonts w:ascii="Palatino Linotype" w:eastAsia="Palatino Linotype" w:hAnsi="Palatino Linotype" w:cs="Palatino Linotype"/>
          <w:sz w:val="24"/>
          <w:szCs w:val="24"/>
        </w:rPr>
      </w:pPr>
    </w:p>
    <w:p w14:paraId="47BF17F2" w14:textId="77777777" w:rsidR="00243A15" w:rsidRPr="00CA3A4B" w:rsidRDefault="008404EF" w:rsidP="008404EF">
      <w:pPr>
        <w:spacing w:line="360" w:lineRule="auto"/>
        <w:jc w:val="both"/>
        <w:rPr>
          <w:rFonts w:ascii="Palatino Linotype" w:hAnsi="Palatino Linotype"/>
          <w:sz w:val="24"/>
          <w:szCs w:val="24"/>
        </w:rPr>
      </w:pPr>
      <w:r w:rsidRPr="00CA3A4B">
        <w:rPr>
          <w:rFonts w:ascii="Palatino Linotype" w:eastAsia="Palatino Linotype" w:hAnsi="Palatino Linotype" w:cs="Palatino Linotype"/>
          <w:sz w:val="24"/>
          <w:szCs w:val="24"/>
        </w:rPr>
        <w:t>De lo anterior, se debe traer a colación los artículo</w:t>
      </w:r>
      <w:r w:rsidR="00243A15" w:rsidRPr="00CA3A4B">
        <w:rPr>
          <w:rFonts w:ascii="Palatino Linotype" w:eastAsia="Palatino Linotype" w:hAnsi="Palatino Linotype" w:cs="Palatino Linotype"/>
          <w:sz w:val="24"/>
          <w:szCs w:val="24"/>
        </w:rPr>
        <w:t>s</w:t>
      </w:r>
      <w:r w:rsidR="007D3C0C" w:rsidRPr="00CA3A4B">
        <w:rPr>
          <w:rFonts w:ascii="Palatino Linotype" w:eastAsia="Palatino Linotype" w:hAnsi="Palatino Linotype" w:cs="Palatino Linotype"/>
          <w:sz w:val="24"/>
          <w:szCs w:val="24"/>
        </w:rPr>
        <w:t xml:space="preserve"> 51, 58 y 60 </w:t>
      </w:r>
      <w:r w:rsidRPr="00CA3A4B">
        <w:rPr>
          <w:rFonts w:ascii="Palatino Linotype" w:eastAsia="Palatino Linotype" w:hAnsi="Palatino Linotype" w:cs="Palatino Linotype"/>
          <w:sz w:val="24"/>
          <w:szCs w:val="24"/>
        </w:rPr>
        <w:t>del R</w:t>
      </w:r>
      <w:r w:rsidRPr="00CA3A4B">
        <w:rPr>
          <w:rFonts w:ascii="Palatino Linotype" w:hAnsi="Palatino Linotype"/>
          <w:sz w:val="24"/>
          <w:szCs w:val="24"/>
        </w:rPr>
        <w:t>eglamento Orgánico del Organismo Público Descentralizado para la Prestación de los Servicios de Agua Potable, Alcantarillado y Saneamiento del Municipio de Naucalpan</w:t>
      </w:r>
      <w:r w:rsidR="00243A15" w:rsidRPr="00CA3A4B">
        <w:rPr>
          <w:rFonts w:ascii="Palatino Linotype" w:hAnsi="Palatino Linotype"/>
          <w:sz w:val="24"/>
          <w:szCs w:val="24"/>
        </w:rPr>
        <w:t xml:space="preserve"> a efecto de establecer que </w:t>
      </w:r>
      <w:r w:rsidR="00243A15" w:rsidRPr="00CA3A4B">
        <w:rPr>
          <w:rFonts w:ascii="Palatino Linotype" w:hAnsi="Palatino Linotype"/>
          <w:sz w:val="24"/>
          <w:szCs w:val="24"/>
          <w:u w:val="single"/>
        </w:rPr>
        <w:t>la Subgerencia de Agua</w:t>
      </w:r>
      <w:r w:rsidR="00243A15" w:rsidRPr="00CA3A4B">
        <w:rPr>
          <w:rFonts w:ascii="Palatino Linotype" w:hAnsi="Palatino Linotype"/>
          <w:sz w:val="24"/>
          <w:szCs w:val="24"/>
        </w:rPr>
        <w:t xml:space="preserve"> es la unidad administrativa encargada de </w:t>
      </w:r>
      <w:r w:rsidR="00243A15" w:rsidRPr="00CA3A4B">
        <w:rPr>
          <w:rFonts w:ascii="Palatino Linotype" w:hAnsi="Palatino Linotype"/>
          <w:b/>
          <w:sz w:val="24"/>
          <w:szCs w:val="24"/>
        </w:rPr>
        <w:t>supervisar el correcto funcionamiento de las redes hidráulicas</w:t>
      </w:r>
      <w:r w:rsidR="00243A15" w:rsidRPr="00CA3A4B">
        <w:rPr>
          <w:rFonts w:ascii="Palatino Linotype" w:hAnsi="Palatino Linotype"/>
          <w:sz w:val="24"/>
          <w:szCs w:val="24"/>
        </w:rPr>
        <w:t xml:space="preserve"> para proporcionar de manera eficiente el servicio de agua potable a través de las diferentes fuentes que abastecen al Organismo así como de evaluar la sustitución de líneas de la red general de agua potable y tomas domiciliarias.</w:t>
      </w:r>
    </w:p>
    <w:p w14:paraId="09067E00" w14:textId="77777777" w:rsidR="00243A15" w:rsidRPr="00CA3A4B" w:rsidRDefault="00243A15" w:rsidP="008404EF">
      <w:pPr>
        <w:spacing w:line="360" w:lineRule="auto"/>
        <w:jc w:val="both"/>
        <w:rPr>
          <w:rFonts w:ascii="Palatino Linotype" w:hAnsi="Palatino Linotype"/>
          <w:sz w:val="24"/>
          <w:szCs w:val="24"/>
        </w:rPr>
      </w:pPr>
    </w:p>
    <w:p w14:paraId="591C8CBB" w14:textId="77777777" w:rsidR="007D3C0C" w:rsidRPr="00CA3A4B" w:rsidRDefault="00243A15" w:rsidP="008404EF">
      <w:pPr>
        <w:spacing w:line="360" w:lineRule="auto"/>
        <w:jc w:val="both"/>
        <w:rPr>
          <w:rFonts w:ascii="Palatino Linotype" w:hAnsi="Palatino Linotype"/>
          <w:b/>
          <w:sz w:val="24"/>
          <w:szCs w:val="24"/>
        </w:rPr>
      </w:pPr>
      <w:r w:rsidRPr="00CA3A4B">
        <w:rPr>
          <w:rFonts w:ascii="Palatino Linotype" w:hAnsi="Palatino Linotype"/>
          <w:sz w:val="24"/>
          <w:szCs w:val="24"/>
        </w:rPr>
        <w:t xml:space="preserve">Ahora bien, </w:t>
      </w:r>
      <w:r w:rsidRPr="00CA3A4B">
        <w:rPr>
          <w:rFonts w:ascii="Palatino Linotype" w:hAnsi="Palatino Linotype"/>
          <w:sz w:val="24"/>
          <w:szCs w:val="24"/>
          <w:u w:val="single"/>
        </w:rPr>
        <w:t>la Dirección Comercial</w:t>
      </w:r>
      <w:r w:rsidRPr="00CA3A4B">
        <w:rPr>
          <w:rFonts w:ascii="Palatino Linotype" w:hAnsi="Palatino Linotype"/>
          <w:sz w:val="24"/>
          <w:szCs w:val="24"/>
        </w:rPr>
        <w:t xml:space="preserve"> es la  unidad administrativa encargada de </w:t>
      </w:r>
      <w:r w:rsidRPr="00CA3A4B">
        <w:rPr>
          <w:rFonts w:ascii="Palatino Linotype" w:hAnsi="Palatino Linotype"/>
          <w:b/>
          <w:sz w:val="24"/>
          <w:szCs w:val="24"/>
        </w:rPr>
        <w:t>elaborar un informe mensual de las tomas de agua</w:t>
      </w:r>
      <w:r w:rsidRPr="00CA3A4B">
        <w:rPr>
          <w:rFonts w:ascii="Palatino Linotype" w:hAnsi="Palatino Linotype"/>
          <w:sz w:val="24"/>
          <w:szCs w:val="24"/>
        </w:rPr>
        <w:t>, derivaciones y conexiones de drenaje</w:t>
      </w:r>
      <w:r w:rsidRPr="00CA3A4B">
        <w:rPr>
          <w:rFonts w:ascii="Palatino Linotype" w:hAnsi="Palatino Linotype"/>
          <w:b/>
          <w:sz w:val="24"/>
          <w:szCs w:val="24"/>
        </w:rPr>
        <w:t>, nuevas,</w:t>
      </w:r>
      <w:r w:rsidRPr="00CA3A4B">
        <w:rPr>
          <w:rFonts w:ascii="Palatino Linotype" w:hAnsi="Palatino Linotype"/>
          <w:sz w:val="24"/>
          <w:szCs w:val="24"/>
        </w:rPr>
        <w:t xml:space="preserve"> con sus respectivas clasificaciones</w:t>
      </w:r>
      <w:r w:rsidR="007D3C0C" w:rsidRPr="00CA3A4B">
        <w:rPr>
          <w:rFonts w:ascii="Palatino Linotype" w:hAnsi="Palatino Linotype"/>
          <w:sz w:val="24"/>
          <w:szCs w:val="24"/>
        </w:rPr>
        <w:t xml:space="preserve"> c</w:t>
      </w:r>
      <w:r w:rsidR="007D3C0C" w:rsidRPr="00CA3A4B">
        <w:rPr>
          <w:rFonts w:ascii="Palatino Linotype" w:hAnsi="Palatino Linotype"/>
          <w:b/>
          <w:sz w:val="24"/>
          <w:szCs w:val="24"/>
        </w:rPr>
        <w:t xml:space="preserve">onjuntamente con la Gerencia de Gobierno de Digital. </w:t>
      </w:r>
      <w:r w:rsidR="00D24C3A" w:rsidRPr="00CA3A4B">
        <w:rPr>
          <w:rFonts w:ascii="Palatino Linotype" w:hAnsi="Palatino Linotype"/>
          <w:b/>
          <w:sz w:val="24"/>
          <w:szCs w:val="24"/>
        </w:rPr>
        <w:t xml:space="preserve"> </w:t>
      </w:r>
      <w:r w:rsidR="007D3C0C" w:rsidRPr="00CA3A4B">
        <w:rPr>
          <w:rFonts w:ascii="Palatino Linotype" w:hAnsi="Palatino Linotype"/>
          <w:sz w:val="24"/>
          <w:szCs w:val="24"/>
        </w:rPr>
        <w:t xml:space="preserve">Por lo que respecta a </w:t>
      </w:r>
      <w:r w:rsidR="007D3C0C" w:rsidRPr="00CA3A4B">
        <w:rPr>
          <w:rFonts w:ascii="Palatino Linotype" w:hAnsi="Palatino Linotype"/>
          <w:sz w:val="24"/>
          <w:szCs w:val="24"/>
          <w:u w:val="single"/>
        </w:rPr>
        <w:t>la Gerencia de Atención a Usuarios</w:t>
      </w:r>
      <w:r w:rsidR="007D3C0C" w:rsidRPr="00CA3A4B">
        <w:rPr>
          <w:rFonts w:ascii="Palatino Linotype" w:hAnsi="Palatino Linotype"/>
          <w:sz w:val="24"/>
          <w:szCs w:val="24"/>
        </w:rPr>
        <w:t xml:space="preserve"> es la unidad </w:t>
      </w:r>
      <w:r w:rsidR="007D3C0C" w:rsidRPr="00CA3A4B">
        <w:rPr>
          <w:rFonts w:ascii="Palatino Linotype" w:hAnsi="Palatino Linotype"/>
          <w:sz w:val="24"/>
          <w:szCs w:val="24"/>
        </w:rPr>
        <w:lastRenderedPageBreak/>
        <w:t xml:space="preserve">administrativa encargada de actuar como autoridad administrativa, </w:t>
      </w:r>
      <w:r w:rsidR="007D3C0C" w:rsidRPr="00CA3A4B">
        <w:rPr>
          <w:rFonts w:ascii="Palatino Linotype" w:hAnsi="Palatino Linotype"/>
          <w:b/>
          <w:sz w:val="24"/>
          <w:szCs w:val="24"/>
        </w:rPr>
        <w:t xml:space="preserve">para dar respuestas a las peticiones e instancias realizadas por los particulares, </w:t>
      </w:r>
      <w:r w:rsidR="007D3C0C" w:rsidRPr="00CA3A4B">
        <w:rPr>
          <w:rFonts w:ascii="Palatino Linotype" w:hAnsi="Palatino Linotype"/>
          <w:sz w:val="24"/>
          <w:szCs w:val="24"/>
        </w:rPr>
        <w:t xml:space="preserve">en los términos siguientes; </w:t>
      </w:r>
    </w:p>
    <w:p w14:paraId="374FCDC2" w14:textId="77777777" w:rsidR="00C34B8A" w:rsidRPr="00CA3A4B" w:rsidRDefault="00C34B8A" w:rsidP="00C34B8A">
      <w:pPr>
        <w:spacing w:line="360" w:lineRule="auto"/>
        <w:ind w:left="708"/>
        <w:jc w:val="both"/>
        <w:rPr>
          <w:rFonts w:ascii="Palatino Linotype" w:hAnsi="Palatino Linotype"/>
          <w:i/>
        </w:rPr>
      </w:pPr>
      <w:r w:rsidRPr="00CA3A4B">
        <w:rPr>
          <w:rFonts w:ascii="Palatino Linotype" w:hAnsi="Palatino Linotype"/>
          <w:b/>
          <w:i/>
        </w:rPr>
        <w:t>Artículo 51</w:t>
      </w:r>
      <w:r w:rsidRPr="00CA3A4B">
        <w:rPr>
          <w:rFonts w:ascii="Palatino Linotype" w:hAnsi="Palatino Linotype"/>
          <w:i/>
        </w:rPr>
        <w:t xml:space="preserve">.- </w:t>
      </w:r>
      <w:r w:rsidRPr="00CA3A4B">
        <w:rPr>
          <w:rFonts w:ascii="Palatino Linotype" w:hAnsi="Palatino Linotype"/>
          <w:b/>
          <w:i/>
        </w:rPr>
        <w:t>La Subgerencia de Agua Potable</w:t>
      </w:r>
      <w:r w:rsidRPr="00CA3A4B">
        <w:rPr>
          <w:rFonts w:ascii="Palatino Linotype" w:hAnsi="Palatino Linotype"/>
          <w:i/>
        </w:rPr>
        <w:t>, estará a cargo de un titular, a quien se le denominará Subgerente de Agua Potable, quien responderá directamente del desempeño de sus funciones ante el Gerente de Operación Hidráulica y quien tendrá las siguientes atribuciones y facultades relativas a su cargo:</w:t>
      </w:r>
    </w:p>
    <w:p w14:paraId="0B954D91" w14:textId="77777777" w:rsidR="00243A15" w:rsidRPr="00CA3A4B" w:rsidRDefault="00243A15" w:rsidP="00243A15">
      <w:pPr>
        <w:spacing w:line="360" w:lineRule="auto"/>
        <w:ind w:left="1416"/>
        <w:jc w:val="both"/>
        <w:rPr>
          <w:rFonts w:ascii="Palatino Linotype" w:hAnsi="Palatino Linotype"/>
          <w:i/>
        </w:rPr>
      </w:pPr>
      <w:r w:rsidRPr="00CA3A4B">
        <w:rPr>
          <w:rFonts w:ascii="Palatino Linotype" w:hAnsi="Palatino Linotype"/>
          <w:b/>
          <w:i/>
        </w:rPr>
        <w:t>I. Supervisar el correcto funcionamiento de las redes hidráulicas</w:t>
      </w:r>
      <w:r w:rsidRPr="00CA3A4B">
        <w:rPr>
          <w:rFonts w:ascii="Palatino Linotype" w:hAnsi="Palatino Linotype"/>
          <w:i/>
        </w:rPr>
        <w:t xml:space="preserve"> para proporcionar de manera eficiente el servicio de agua potable a través de las diferentes fuentes que abastecen al Organismo</w:t>
      </w:r>
    </w:p>
    <w:p w14:paraId="79CD6F17" w14:textId="77777777" w:rsidR="00243A15" w:rsidRPr="00CA3A4B" w:rsidRDefault="00243A15" w:rsidP="00243A15">
      <w:pPr>
        <w:spacing w:line="360" w:lineRule="auto"/>
        <w:ind w:left="1416"/>
        <w:jc w:val="both"/>
        <w:rPr>
          <w:rFonts w:ascii="Palatino Linotype" w:hAnsi="Palatino Linotype"/>
          <w:i/>
        </w:rPr>
      </w:pPr>
      <w:r w:rsidRPr="00CA3A4B">
        <w:rPr>
          <w:rFonts w:ascii="Palatino Linotype" w:hAnsi="Palatino Linotype"/>
          <w:i/>
        </w:rPr>
        <w:t>…</w:t>
      </w:r>
    </w:p>
    <w:p w14:paraId="592BC721" w14:textId="77777777" w:rsidR="00C34B8A" w:rsidRPr="00CA3A4B" w:rsidRDefault="00C34B8A" w:rsidP="00C34B8A">
      <w:pPr>
        <w:spacing w:line="360" w:lineRule="auto"/>
        <w:ind w:left="1416"/>
        <w:jc w:val="both"/>
        <w:rPr>
          <w:rFonts w:ascii="Palatino Linotype" w:eastAsia="Palatino Linotype" w:hAnsi="Palatino Linotype" w:cs="Palatino Linotype"/>
          <w:i/>
          <w:sz w:val="24"/>
          <w:szCs w:val="24"/>
        </w:rPr>
      </w:pPr>
      <w:r w:rsidRPr="00CA3A4B">
        <w:rPr>
          <w:rFonts w:ascii="Palatino Linotype" w:hAnsi="Palatino Linotype"/>
          <w:b/>
          <w:i/>
        </w:rPr>
        <w:t>VII. Coordinar y/o supervisar las obras de repavimentación que la Secretaría de Planeación Urbana y Obras Públicas del Ayuntamiento de Naucalpan de Juárez</w:t>
      </w:r>
      <w:r w:rsidRPr="00CA3A4B">
        <w:rPr>
          <w:rFonts w:ascii="Palatino Linotype" w:hAnsi="Palatino Linotype"/>
          <w:i/>
        </w:rPr>
        <w:t xml:space="preserve">, Estado de México, realice </w:t>
      </w:r>
      <w:r w:rsidRPr="00CA3A4B">
        <w:rPr>
          <w:rFonts w:ascii="Palatino Linotype" w:hAnsi="Palatino Linotype"/>
          <w:i/>
          <w:u w:val="single"/>
        </w:rPr>
        <w:t>para evaluar la sustitución de líneas de la red general de agua potable y tomas domiciliarias;</w:t>
      </w:r>
    </w:p>
    <w:p w14:paraId="7F832DE7" w14:textId="77777777" w:rsidR="00C34B8A" w:rsidRPr="00CA3A4B" w:rsidRDefault="00C34B8A" w:rsidP="00C34B8A">
      <w:pPr>
        <w:spacing w:line="360" w:lineRule="auto"/>
        <w:ind w:left="708"/>
        <w:jc w:val="both"/>
        <w:rPr>
          <w:rFonts w:ascii="Palatino Linotype" w:hAnsi="Palatino Linotype"/>
          <w:i/>
        </w:rPr>
      </w:pPr>
    </w:p>
    <w:p w14:paraId="6684ECDA" w14:textId="77777777" w:rsidR="00C34B8A" w:rsidRPr="00CA3A4B" w:rsidRDefault="00C34B8A" w:rsidP="00C34B8A">
      <w:pPr>
        <w:spacing w:line="360" w:lineRule="auto"/>
        <w:ind w:left="708"/>
        <w:jc w:val="both"/>
        <w:rPr>
          <w:rFonts w:ascii="Palatino Linotype" w:eastAsia="Palatino Linotype" w:hAnsi="Palatino Linotype" w:cs="Palatino Linotype"/>
          <w:i/>
          <w:sz w:val="24"/>
          <w:szCs w:val="24"/>
        </w:rPr>
      </w:pPr>
      <w:r w:rsidRPr="00CA3A4B">
        <w:rPr>
          <w:rFonts w:ascii="Palatino Linotype" w:hAnsi="Palatino Linotype"/>
          <w:b/>
          <w:i/>
        </w:rPr>
        <w:t>Artículo 58.- La Dirección Comercial</w:t>
      </w:r>
      <w:r w:rsidRPr="00CA3A4B">
        <w:rPr>
          <w:rFonts w:ascii="Palatino Linotype" w:hAnsi="Palatino Linotype"/>
          <w:i/>
        </w:rPr>
        <w:t>, estará a cargo de un titular, a quien se le denominará Director Comercial, quien responderá directamente del desempeño de sus funciones ante el Director General y quien tendrá las siguientes atribuciones y facultades relativas a su cargo:</w:t>
      </w:r>
    </w:p>
    <w:p w14:paraId="147F63CE" w14:textId="77777777" w:rsidR="00C34B8A" w:rsidRPr="00CA3A4B" w:rsidRDefault="00C34B8A" w:rsidP="00C34B8A">
      <w:pPr>
        <w:spacing w:line="360" w:lineRule="auto"/>
        <w:ind w:left="1416"/>
        <w:jc w:val="both"/>
        <w:rPr>
          <w:rFonts w:ascii="Palatino Linotype" w:hAnsi="Palatino Linotype"/>
          <w:i/>
        </w:rPr>
      </w:pPr>
      <w:r w:rsidRPr="00CA3A4B">
        <w:rPr>
          <w:rFonts w:ascii="Palatino Linotype" w:hAnsi="Palatino Linotype"/>
          <w:i/>
        </w:rPr>
        <w:t>….</w:t>
      </w:r>
    </w:p>
    <w:p w14:paraId="76248BEE" w14:textId="77777777" w:rsidR="00C34B8A" w:rsidRPr="00CA3A4B" w:rsidRDefault="00C34B8A" w:rsidP="00C34B8A">
      <w:pPr>
        <w:spacing w:line="360" w:lineRule="auto"/>
        <w:ind w:left="1416"/>
        <w:jc w:val="both"/>
        <w:rPr>
          <w:rFonts w:ascii="Palatino Linotype" w:hAnsi="Palatino Linotype"/>
          <w:i/>
        </w:rPr>
      </w:pPr>
      <w:r w:rsidRPr="00CA3A4B">
        <w:rPr>
          <w:rFonts w:ascii="Palatino Linotype" w:hAnsi="Palatino Linotype"/>
          <w:i/>
        </w:rPr>
        <w:lastRenderedPageBreak/>
        <w:t xml:space="preserve">XXII. </w:t>
      </w:r>
      <w:r w:rsidRPr="00CA3A4B">
        <w:rPr>
          <w:rFonts w:ascii="Palatino Linotype" w:hAnsi="Palatino Linotype"/>
          <w:b/>
          <w:i/>
        </w:rPr>
        <w:t>Vigilar, controlar, ordenar y asignar los números de cuenta de las tomas</w:t>
      </w:r>
      <w:r w:rsidRPr="00CA3A4B">
        <w:rPr>
          <w:rFonts w:ascii="Palatino Linotype" w:hAnsi="Palatino Linotype"/>
          <w:i/>
        </w:rPr>
        <w:t xml:space="preserve"> y derivaciones, para agua potable y agua tratada, así como de las conexiones al drenaje;</w:t>
      </w:r>
    </w:p>
    <w:p w14:paraId="73192F35" w14:textId="77777777" w:rsidR="00C34B8A" w:rsidRPr="00CA3A4B" w:rsidRDefault="00C34B8A" w:rsidP="00C34B8A">
      <w:pPr>
        <w:spacing w:line="360" w:lineRule="auto"/>
        <w:ind w:left="1416"/>
        <w:jc w:val="both"/>
        <w:rPr>
          <w:rFonts w:ascii="Palatino Linotype" w:hAnsi="Palatino Linotype"/>
          <w:i/>
        </w:rPr>
      </w:pPr>
      <w:r w:rsidRPr="00CA3A4B">
        <w:rPr>
          <w:rFonts w:ascii="Palatino Linotype" w:hAnsi="Palatino Linotype"/>
          <w:i/>
        </w:rPr>
        <w:t>…</w:t>
      </w:r>
    </w:p>
    <w:p w14:paraId="2834E6F0" w14:textId="77777777" w:rsidR="00C34B8A" w:rsidRPr="00CA3A4B" w:rsidRDefault="00C34B8A" w:rsidP="00C34B8A">
      <w:pPr>
        <w:spacing w:line="360" w:lineRule="auto"/>
        <w:ind w:left="1416"/>
        <w:jc w:val="both"/>
        <w:rPr>
          <w:rFonts w:ascii="Palatino Linotype" w:hAnsi="Palatino Linotype"/>
          <w:b/>
          <w:i/>
        </w:rPr>
      </w:pPr>
      <w:r w:rsidRPr="00CA3A4B">
        <w:rPr>
          <w:rFonts w:ascii="Palatino Linotype" w:hAnsi="Palatino Linotype"/>
          <w:i/>
        </w:rPr>
        <w:t>XXV</w:t>
      </w:r>
      <w:r w:rsidRPr="00CA3A4B">
        <w:rPr>
          <w:rFonts w:ascii="Palatino Linotype" w:hAnsi="Palatino Linotype"/>
          <w:b/>
          <w:i/>
        </w:rPr>
        <w:t>. Elaborar un informe mensual de las tomas de agua</w:t>
      </w:r>
      <w:r w:rsidRPr="00CA3A4B">
        <w:rPr>
          <w:rFonts w:ascii="Palatino Linotype" w:hAnsi="Palatino Linotype"/>
          <w:i/>
        </w:rPr>
        <w:t xml:space="preserve">, derivaciones y conexiones de drenaje, nuevas, con sus respectivas clasificaciones; </w:t>
      </w:r>
      <w:r w:rsidRPr="00CA3A4B">
        <w:rPr>
          <w:rFonts w:ascii="Palatino Linotype" w:hAnsi="Palatino Linotype"/>
          <w:b/>
          <w:i/>
        </w:rPr>
        <w:t>conjuntamente con la Gerencia de Gobierno de Digital;</w:t>
      </w:r>
    </w:p>
    <w:p w14:paraId="108C4135" w14:textId="77777777" w:rsidR="00C34B8A" w:rsidRPr="00CA3A4B" w:rsidRDefault="00C34B8A" w:rsidP="00C34B8A">
      <w:pPr>
        <w:spacing w:line="360" w:lineRule="auto"/>
        <w:ind w:left="1416"/>
        <w:jc w:val="both"/>
        <w:rPr>
          <w:rFonts w:ascii="Palatino Linotype" w:eastAsia="Palatino Linotype" w:hAnsi="Palatino Linotype" w:cs="Palatino Linotype"/>
          <w:i/>
          <w:sz w:val="24"/>
          <w:szCs w:val="24"/>
        </w:rPr>
      </w:pPr>
      <w:r w:rsidRPr="00CA3A4B">
        <w:rPr>
          <w:rFonts w:ascii="Palatino Linotype" w:hAnsi="Palatino Linotype"/>
          <w:i/>
        </w:rPr>
        <w:t>…</w:t>
      </w:r>
    </w:p>
    <w:p w14:paraId="6FAE54AF" w14:textId="77777777" w:rsidR="00900213" w:rsidRPr="00CA3A4B" w:rsidRDefault="00C34B8A" w:rsidP="00D24C3A">
      <w:pPr>
        <w:spacing w:line="360" w:lineRule="auto"/>
        <w:ind w:left="1416"/>
        <w:jc w:val="both"/>
        <w:rPr>
          <w:rFonts w:ascii="Palatino Linotype" w:eastAsia="Palatino Linotype" w:hAnsi="Palatino Linotype" w:cs="Palatino Linotype"/>
          <w:i/>
          <w:sz w:val="24"/>
          <w:szCs w:val="24"/>
        </w:rPr>
      </w:pPr>
      <w:r w:rsidRPr="00CA3A4B">
        <w:rPr>
          <w:rFonts w:ascii="Palatino Linotype" w:hAnsi="Palatino Linotype"/>
          <w:i/>
        </w:rPr>
        <w:t>XXX</w:t>
      </w:r>
      <w:r w:rsidRPr="00CA3A4B">
        <w:rPr>
          <w:rFonts w:ascii="Palatino Linotype" w:hAnsi="Palatino Linotype"/>
          <w:b/>
          <w:i/>
        </w:rPr>
        <w:t>. Ordenar la reconexión de tomas de agua</w:t>
      </w:r>
      <w:r w:rsidRPr="00CA3A4B">
        <w:rPr>
          <w:rFonts w:ascii="Palatino Linotype" w:hAnsi="Palatino Linotype"/>
          <w:i/>
        </w:rPr>
        <w:t>, en los inmuebles de los usuarios que hubieren regularizado su situación de adeudo con el Organismo;</w:t>
      </w:r>
    </w:p>
    <w:p w14:paraId="0DF3B3E4" w14:textId="77777777" w:rsidR="00D24C3A" w:rsidRPr="00CA3A4B" w:rsidRDefault="00D24C3A" w:rsidP="00D24C3A">
      <w:pPr>
        <w:spacing w:line="360" w:lineRule="auto"/>
        <w:ind w:left="1416"/>
        <w:jc w:val="both"/>
        <w:rPr>
          <w:rFonts w:ascii="Palatino Linotype" w:eastAsia="Palatino Linotype" w:hAnsi="Palatino Linotype" w:cs="Palatino Linotype"/>
          <w:i/>
          <w:sz w:val="24"/>
          <w:szCs w:val="24"/>
        </w:rPr>
      </w:pPr>
    </w:p>
    <w:p w14:paraId="5948DE1C" w14:textId="77777777" w:rsidR="00C34B8A" w:rsidRPr="00CA3A4B" w:rsidRDefault="00900213" w:rsidP="00C34B8A">
      <w:pPr>
        <w:spacing w:line="360" w:lineRule="auto"/>
        <w:ind w:left="708"/>
        <w:jc w:val="both"/>
        <w:rPr>
          <w:rFonts w:ascii="Palatino Linotype" w:hAnsi="Palatino Linotype"/>
          <w:i/>
        </w:rPr>
      </w:pPr>
      <w:r w:rsidRPr="00CA3A4B">
        <w:rPr>
          <w:rFonts w:ascii="Palatino Linotype" w:hAnsi="Palatino Linotype"/>
          <w:b/>
          <w:i/>
        </w:rPr>
        <w:t>Artículo 60.- La Gerencia de Atención a Usuarios</w:t>
      </w:r>
      <w:r w:rsidRPr="00CA3A4B">
        <w:rPr>
          <w:rFonts w:ascii="Palatino Linotype" w:hAnsi="Palatino Linotype"/>
          <w:i/>
        </w:rPr>
        <w:t>, estará a cargo de un titular, a quien se le denominará Gerente de Atención a Usuarios, quien responderá directamente del desempeño de sus funciones ante el Director Comercial y quien tendrá las siguientes atribuciones y facultades relativas a su cargo:</w:t>
      </w:r>
    </w:p>
    <w:p w14:paraId="5B7DBF6C" w14:textId="77777777" w:rsidR="00900213" w:rsidRPr="00CA3A4B" w:rsidRDefault="00900213" w:rsidP="00900213">
      <w:pPr>
        <w:spacing w:line="360" w:lineRule="auto"/>
        <w:ind w:left="1416"/>
        <w:jc w:val="both"/>
        <w:rPr>
          <w:rFonts w:ascii="Palatino Linotype" w:hAnsi="Palatino Linotype"/>
          <w:i/>
        </w:rPr>
      </w:pPr>
      <w:r w:rsidRPr="00CA3A4B">
        <w:rPr>
          <w:rFonts w:ascii="Palatino Linotype" w:hAnsi="Palatino Linotype"/>
          <w:i/>
        </w:rPr>
        <w:t xml:space="preserve">I. </w:t>
      </w:r>
      <w:r w:rsidRPr="00CA3A4B">
        <w:rPr>
          <w:rFonts w:ascii="Palatino Linotype" w:hAnsi="Palatino Linotype"/>
          <w:b/>
          <w:i/>
        </w:rPr>
        <w:t>Brindar atención a los usuarios y aclarar situaciones relacionadas al pago de contribuciones, aprovechamientos y accesorios;</w:t>
      </w:r>
      <w:r w:rsidRPr="00CA3A4B">
        <w:rPr>
          <w:rFonts w:ascii="Palatino Linotype" w:hAnsi="Palatino Linotype"/>
          <w:i/>
        </w:rPr>
        <w:t xml:space="preserve"> correspondiente al ejercicio fiscal corriente, hasta por tres meses de atraso, posterior se considerará rezago y deberá ser atendido por las áreas administrativas correspondientes de la Dirección Comercial;</w:t>
      </w:r>
    </w:p>
    <w:p w14:paraId="0225779E" w14:textId="77777777" w:rsidR="007D3C0C" w:rsidRPr="00CA3A4B" w:rsidRDefault="007D3C0C" w:rsidP="00900213">
      <w:pPr>
        <w:spacing w:line="360" w:lineRule="auto"/>
        <w:ind w:left="1416"/>
        <w:jc w:val="both"/>
        <w:rPr>
          <w:rFonts w:ascii="Palatino Linotype" w:hAnsi="Palatino Linotype"/>
          <w:i/>
        </w:rPr>
      </w:pPr>
      <w:r w:rsidRPr="00CA3A4B">
        <w:rPr>
          <w:rFonts w:ascii="Palatino Linotype" w:hAnsi="Palatino Linotype"/>
          <w:i/>
        </w:rPr>
        <w:t>….</w:t>
      </w:r>
    </w:p>
    <w:p w14:paraId="726A92A8" w14:textId="77777777" w:rsidR="00900213" w:rsidRPr="00CA3A4B" w:rsidRDefault="007D3C0C" w:rsidP="00900213">
      <w:pPr>
        <w:spacing w:line="360" w:lineRule="auto"/>
        <w:ind w:left="1416"/>
        <w:jc w:val="both"/>
        <w:rPr>
          <w:rFonts w:ascii="Palatino Linotype" w:hAnsi="Palatino Linotype"/>
          <w:b/>
          <w:i/>
        </w:rPr>
      </w:pPr>
      <w:r w:rsidRPr="00CA3A4B">
        <w:rPr>
          <w:rFonts w:ascii="Palatino Linotype" w:hAnsi="Palatino Linotype"/>
          <w:i/>
        </w:rPr>
        <w:lastRenderedPageBreak/>
        <w:t>XVIII</w:t>
      </w:r>
      <w:r w:rsidRPr="00CA3A4B">
        <w:rPr>
          <w:rFonts w:ascii="Palatino Linotype" w:hAnsi="Palatino Linotype"/>
          <w:b/>
          <w:i/>
        </w:rPr>
        <w:t>. En coordinación con las Subgerencias Comerciales filtrar, corregir y validar las anomalías que se encuentran reportadas en la toma de lecturas en el sistema comercial, a fin de imprimir los estados de cuenta sin anomalías que serán entregados a las Subgerencias Comerciales;</w:t>
      </w:r>
    </w:p>
    <w:p w14:paraId="7D8921F4" w14:textId="77777777" w:rsidR="007D3C0C" w:rsidRPr="00CA3A4B" w:rsidRDefault="007D3C0C" w:rsidP="007D3C0C">
      <w:pPr>
        <w:spacing w:line="360" w:lineRule="auto"/>
        <w:ind w:left="1416"/>
        <w:jc w:val="both"/>
        <w:rPr>
          <w:rFonts w:ascii="Palatino Linotype" w:hAnsi="Palatino Linotype"/>
          <w:i/>
        </w:rPr>
      </w:pPr>
      <w:r w:rsidRPr="00CA3A4B">
        <w:rPr>
          <w:rFonts w:ascii="Palatino Linotype" w:hAnsi="Palatino Linotype"/>
          <w:i/>
        </w:rPr>
        <w:t>…</w:t>
      </w:r>
    </w:p>
    <w:p w14:paraId="10E88634" w14:textId="77777777" w:rsidR="00C34B8A" w:rsidRPr="00CA3A4B" w:rsidRDefault="007D3C0C" w:rsidP="007D3C0C">
      <w:pPr>
        <w:spacing w:line="360" w:lineRule="auto"/>
        <w:ind w:left="1416"/>
        <w:jc w:val="both"/>
        <w:rPr>
          <w:rFonts w:ascii="Palatino Linotype" w:hAnsi="Palatino Linotype"/>
          <w:i/>
        </w:rPr>
      </w:pPr>
      <w:r w:rsidRPr="00CA3A4B">
        <w:rPr>
          <w:rFonts w:ascii="Palatino Linotype" w:hAnsi="Palatino Linotype"/>
          <w:i/>
        </w:rPr>
        <w:t>XX. Actuar como autoridad administrativa, para dar respuestas a las peticiones e instancias realizadas por los particulares;</w:t>
      </w:r>
    </w:p>
    <w:p w14:paraId="43713668" w14:textId="77777777" w:rsidR="008404EF" w:rsidRPr="00CA3A4B" w:rsidRDefault="008404EF" w:rsidP="00321778">
      <w:pPr>
        <w:spacing w:line="360" w:lineRule="auto"/>
        <w:jc w:val="both"/>
        <w:rPr>
          <w:rFonts w:ascii="Palatino Linotype" w:eastAsia="Palatino Linotype" w:hAnsi="Palatino Linotype" w:cs="Palatino Linotype"/>
          <w:sz w:val="24"/>
          <w:szCs w:val="24"/>
        </w:rPr>
      </w:pPr>
    </w:p>
    <w:p w14:paraId="6941127D" w14:textId="77777777" w:rsidR="00D24C3A" w:rsidRPr="00CA3A4B" w:rsidRDefault="00D24C3A" w:rsidP="007D3C0C">
      <w:pPr>
        <w:spacing w:line="360" w:lineRule="auto"/>
        <w:jc w:val="both"/>
        <w:rPr>
          <w:rFonts w:ascii="Palatino Linotype" w:hAnsi="Palatino Linotype"/>
          <w:b/>
          <w:sz w:val="24"/>
          <w:szCs w:val="24"/>
        </w:rPr>
      </w:pPr>
      <w:r w:rsidRPr="00CA3A4B">
        <w:rPr>
          <w:rFonts w:ascii="Palatino Linotype" w:eastAsia="Palatino Linotype" w:hAnsi="Palatino Linotype" w:cs="Palatino Linotype"/>
          <w:sz w:val="24"/>
          <w:szCs w:val="24"/>
        </w:rPr>
        <w:t>En este sentido</w:t>
      </w:r>
      <w:r w:rsidR="00321778" w:rsidRPr="00CA3A4B">
        <w:rPr>
          <w:rFonts w:ascii="Palatino Linotype" w:eastAsia="Palatino Linotype" w:hAnsi="Palatino Linotype" w:cs="Palatino Linotype"/>
          <w:sz w:val="24"/>
          <w:szCs w:val="24"/>
        </w:rPr>
        <w:t xml:space="preserve">, debe observarse </w:t>
      </w:r>
      <w:r w:rsidR="007D3C0C" w:rsidRPr="00CA3A4B">
        <w:rPr>
          <w:rFonts w:ascii="Palatino Linotype" w:eastAsia="Palatino Linotype" w:hAnsi="Palatino Linotype" w:cs="Palatino Linotype"/>
          <w:sz w:val="24"/>
          <w:szCs w:val="24"/>
        </w:rPr>
        <w:t>que respecto lo manifestado en los motivos de inconformidad “</w:t>
      </w:r>
      <w:r w:rsidR="007D3C0C" w:rsidRPr="00CA3A4B">
        <w:rPr>
          <w:rFonts w:ascii="Palatino Linotype" w:hAnsi="Palatino Linotype"/>
          <w:i/>
          <w:color w:val="000000"/>
          <w:sz w:val="24"/>
          <w:szCs w:val="24"/>
        </w:rPr>
        <w:t xml:space="preserve">el responsable de la Unidad de Transparencia del Sujeto Obligado, </w:t>
      </w:r>
      <w:r w:rsidR="007D3C0C" w:rsidRPr="00CA3A4B">
        <w:rPr>
          <w:rFonts w:ascii="Palatino Linotype" w:hAnsi="Palatino Linotype"/>
          <w:i/>
          <w:color w:val="000000"/>
          <w:sz w:val="24"/>
          <w:szCs w:val="24"/>
          <w:u w:val="single"/>
        </w:rPr>
        <w:t>no realiza el protocolo necesario para la inexistencia de informacion</w:t>
      </w:r>
      <w:r w:rsidR="007D3C0C" w:rsidRPr="00CA3A4B">
        <w:rPr>
          <w:rFonts w:ascii="Palatino Linotype" w:hAnsi="Palatino Linotype"/>
          <w:i/>
          <w:color w:val="000000"/>
          <w:sz w:val="24"/>
          <w:szCs w:val="24"/>
        </w:rPr>
        <w:t>, razon por la cual, da por el entendido que tiene la intencion de ocultar la informacion.”</w:t>
      </w:r>
      <w:r w:rsidR="007D3C0C" w:rsidRPr="00CA3A4B">
        <w:rPr>
          <w:rFonts w:ascii="Palatino Linotype" w:hAnsi="Palatino Linotype"/>
          <w:color w:val="000000"/>
          <w:sz w:val="24"/>
          <w:szCs w:val="24"/>
        </w:rPr>
        <w:t xml:space="preserve"> </w:t>
      </w:r>
      <w:r w:rsidR="00FA182C" w:rsidRPr="00CA3A4B">
        <w:rPr>
          <w:rFonts w:ascii="Palatino Linotype" w:hAnsi="Palatino Linotype"/>
          <w:color w:val="000000"/>
          <w:sz w:val="24"/>
          <w:szCs w:val="24"/>
        </w:rPr>
        <w:t>e</w:t>
      </w:r>
      <w:r w:rsidR="007D3C0C" w:rsidRPr="00CA3A4B">
        <w:rPr>
          <w:rFonts w:ascii="Palatino Linotype" w:hAnsi="Palatino Linotype"/>
          <w:color w:val="000000"/>
          <w:sz w:val="24"/>
          <w:szCs w:val="24"/>
        </w:rPr>
        <w:t xml:space="preserve">ste instituto debe advertir que el Recurrente </w:t>
      </w:r>
      <w:r w:rsidRPr="00CA3A4B">
        <w:rPr>
          <w:rFonts w:ascii="Palatino Linotype" w:hAnsi="Palatino Linotype"/>
          <w:color w:val="000000"/>
          <w:sz w:val="24"/>
          <w:szCs w:val="24"/>
        </w:rPr>
        <w:t>expreso</w:t>
      </w:r>
      <w:r w:rsidR="00584D7D" w:rsidRPr="00CA3A4B">
        <w:rPr>
          <w:rFonts w:ascii="Palatino Linotype" w:hAnsi="Palatino Linotype"/>
          <w:color w:val="000000"/>
          <w:sz w:val="24"/>
          <w:szCs w:val="24"/>
        </w:rPr>
        <w:t xml:space="preserve"> inconformidad  respecto la inexistencia de la información manifestada los Servidores Públicos Habilitados de la Dirección Comercial así como de la Gerencia de Gobierno Digital por lo que con fundamento en el artículo 58 del </w:t>
      </w:r>
      <w:r w:rsidR="00584D7D" w:rsidRPr="00CA3A4B">
        <w:rPr>
          <w:rFonts w:ascii="Palatino Linotype" w:eastAsia="Palatino Linotype" w:hAnsi="Palatino Linotype" w:cs="Palatino Linotype"/>
          <w:sz w:val="24"/>
          <w:szCs w:val="24"/>
        </w:rPr>
        <w:t>R</w:t>
      </w:r>
      <w:r w:rsidR="00584D7D" w:rsidRPr="00CA3A4B">
        <w:rPr>
          <w:rFonts w:ascii="Palatino Linotype" w:hAnsi="Palatino Linotype"/>
          <w:sz w:val="24"/>
          <w:szCs w:val="24"/>
        </w:rPr>
        <w:t>eglamento Orgánico del Organismo Público Descentralizado para la Prestación de los Servicios de Agua Potable, Alcantarillado y Saneamiento del Municipio de Naucalpan</w:t>
      </w:r>
      <w:r w:rsidR="00584D7D" w:rsidRPr="00CA3A4B">
        <w:rPr>
          <w:rFonts w:ascii="Palatino Linotype" w:hAnsi="Palatino Linotype"/>
          <w:color w:val="000000"/>
          <w:sz w:val="24"/>
          <w:szCs w:val="24"/>
        </w:rPr>
        <w:t xml:space="preserve"> </w:t>
      </w:r>
      <w:r w:rsidR="00584D7D" w:rsidRPr="00CA3A4B">
        <w:rPr>
          <w:rFonts w:ascii="Palatino Linotype" w:hAnsi="Palatino Linotype"/>
          <w:sz w:val="24"/>
          <w:szCs w:val="24"/>
        </w:rPr>
        <w:t xml:space="preserve">la Dirección Comercial </w:t>
      </w:r>
      <w:r w:rsidR="00584D7D" w:rsidRPr="00CA3A4B">
        <w:rPr>
          <w:rFonts w:ascii="Palatino Linotype" w:hAnsi="Palatino Linotype"/>
          <w:b/>
          <w:sz w:val="24"/>
          <w:szCs w:val="24"/>
        </w:rPr>
        <w:t>debe de</w:t>
      </w:r>
      <w:r w:rsidR="00584D7D" w:rsidRPr="00CA3A4B">
        <w:rPr>
          <w:rFonts w:ascii="Palatino Linotype" w:hAnsi="Palatino Linotype"/>
          <w:sz w:val="24"/>
          <w:szCs w:val="24"/>
        </w:rPr>
        <w:t xml:space="preserve"> </w:t>
      </w:r>
      <w:r w:rsidR="00584D7D" w:rsidRPr="00CA3A4B">
        <w:rPr>
          <w:rFonts w:ascii="Palatino Linotype" w:hAnsi="Palatino Linotype"/>
          <w:b/>
          <w:sz w:val="24"/>
          <w:szCs w:val="24"/>
        </w:rPr>
        <w:t>elaborar un informe mensual de las tomas de agua</w:t>
      </w:r>
      <w:r w:rsidR="00584D7D" w:rsidRPr="00CA3A4B">
        <w:rPr>
          <w:rFonts w:ascii="Palatino Linotype" w:hAnsi="Palatino Linotype"/>
          <w:sz w:val="24"/>
          <w:szCs w:val="24"/>
        </w:rPr>
        <w:t>, derivaciones y conexiones de drenaje</w:t>
      </w:r>
      <w:r w:rsidR="00584D7D" w:rsidRPr="00CA3A4B">
        <w:rPr>
          <w:rFonts w:ascii="Palatino Linotype" w:hAnsi="Palatino Linotype"/>
          <w:b/>
          <w:sz w:val="24"/>
          <w:szCs w:val="24"/>
        </w:rPr>
        <w:t>,</w:t>
      </w:r>
      <w:r w:rsidR="00584D7D" w:rsidRPr="00CA3A4B">
        <w:rPr>
          <w:rFonts w:ascii="Palatino Linotype" w:hAnsi="Palatino Linotype"/>
          <w:sz w:val="24"/>
          <w:szCs w:val="24"/>
        </w:rPr>
        <w:t xml:space="preserve"> c</w:t>
      </w:r>
      <w:r w:rsidR="00584D7D" w:rsidRPr="00CA3A4B">
        <w:rPr>
          <w:rFonts w:ascii="Palatino Linotype" w:hAnsi="Palatino Linotype"/>
          <w:b/>
          <w:sz w:val="24"/>
          <w:szCs w:val="24"/>
        </w:rPr>
        <w:t>onjuntamente con la Gerencia de Gobierno de Digital.</w:t>
      </w:r>
    </w:p>
    <w:p w14:paraId="74092512" w14:textId="77777777" w:rsidR="00D24C3A" w:rsidRPr="00CA3A4B" w:rsidRDefault="00D24C3A" w:rsidP="007D3C0C">
      <w:pPr>
        <w:spacing w:line="360" w:lineRule="auto"/>
        <w:jc w:val="both"/>
        <w:rPr>
          <w:rFonts w:ascii="Palatino Linotype" w:eastAsia="Palatino Linotype" w:hAnsi="Palatino Linotype" w:cs="Palatino Linotype"/>
          <w:sz w:val="24"/>
          <w:szCs w:val="24"/>
        </w:rPr>
      </w:pPr>
    </w:p>
    <w:p w14:paraId="1DE008C5" w14:textId="77777777" w:rsidR="00FA182C" w:rsidRPr="00CA3A4B" w:rsidRDefault="00FA182C" w:rsidP="00FA182C">
      <w:pPr>
        <w:pStyle w:val="Prrafodelista"/>
        <w:tabs>
          <w:tab w:val="left" w:pos="426"/>
        </w:tabs>
        <w:spacing w:before="240" w:after="240" w:line="360" w:lineRule="auto"/>
        <w:ind w:left="0" w:right="51"/>
        <w:jc w:val="both"/>
        <w:rPr>
          <w:rFonts w:ascii="Palatino Linotype" w:hAnsi="Palatino Linotype"/>
          <w:color w:val="000000" w:themeColor="text1"/>
          <w:sz w:val="24"/>
          <w:szCs w:val="24"/>
        </w:rPr>
      </w:pPr>
      <w:r w:rsidRPr="00CA3A4B">
        <w:rPr>
          <w:rFonts w:ascii="Palatino Linotype" w:hAnsi="Palatino Linotype" w:cs="Arial"/>
          <w:sz w:val="24"/>
          <w:szCs w:val="24"/>
        </w:rPr>
        <w:lastRenderedPageBreak/>
        <w:t>Bajo ese contexto, es de recordarse que, p</w:t>
      </w:r>
      <w:r w:rsidRPr="00CA3A4B">
        <w:rPr>
          <w:rFonts w:ascii="Palatino Linotype" w:hAnsi="Palatino Linotype"/>
          <w:color w:val="000000" w:themeColor="text1"/>
          <w:sz w:val="24"/>
          <w:szCs w:val="24"/>
        </w:rPr>
        <w:t xml:space="preserve">ara atender las solicitudes de información, los Sujetos Obligados contarán con un área denominada </w:t>
      </w:r>
      <w:r w:rsidRPr="00CA3A4B">
        <w:rPr>
          <w:rFonts w:ascii="Palatino Linotype" w:hAnsi="Palatino Linotype"/>
          <w:b/>
          <w:bCs/>
          <w:color w:val="000000" w:themeColor="text1"/>
          <w:sz w:val="24"/>
          <w:szCs w:val="24"/>
        </w:rPr>
        <w:t>Unidad de Transparencia</w:t>
      </w:r>
      <w:r w:rsidRPr="00CA3A4B">
        <w:rPr>
          <w:rFonts w:ascii="Palatino Linotype" w:hAnsi="Palatino Linotype"/>
          <w:color w:val="000000" w:themeColor="text1"/>
          <w:sz w:val="24"/>
          <w:szCs w:val="24"/>
          <w:vertAlign w:val="superscript"/>
        </w:rPr>
        <w:footnoteReference w:id="3"/>
      </w:r>
      <w:r w:rsidRPr="00CA3A4B">
        <w:rPr>
          <w:rFonts w:ascii="Palatino Linotype" w:hAnsi="Palatino Linotype"/>
          <w:color w:val="000000" w:themeColor="text1"/>
          <w:sz w:val="24"/>
          <w:szCs w:val="24"/>
        </w:rPr>
        <w:t xml:space="preserve">, la cual será presidida por un Titular, quien fungirá como enlace entre éstos y los solicitantes. Dicha Unidad </w:t>
      </w:r>
      <w:r w:rsidRPr="00CA3A4B">
        <w:rPr>
          <w:rFonts w:ascii="Palatino Linotype" w:hAnsi="Palatino Linotype"/>
          <w:b/>
          <w:bCs/>
          <w:color w:val="000000" w:themeColor="text1"/>
          <w:sz w:val="24"/>
          <w:szCs w:val="24"/>
        </w:rPr>
        <w:t>será la encargada de tramitar internamente la solicitud de información</w:t>
      </w:r>
      <w:r w:rsidRPr="00CA3A4B">
        <w:rPr>
          <w:rFonts w:ascii="Palatino Linotype" w:hAnsi="Palatino Linotype"/>
          <w:color w:val="000000" w:themeColor="text1"/>
          <w:sz w:val="24"/>
          <w:szCs w:val="24"/>
        </w:rPr>
        <w:t xml:space="preserve"> y tendrá la alta responsabilidad de verificar, en cada caso, que la misma no sea confidencial o reservada. Asimismo, contará con las facultades internas necesarias para </w:t>
      </w:r>
      <w:r w:rsidRPr="00CA3A4B">
        <w:rPr>
          <w:rFonts w:ascii="Palatino Linotype" w:hAnsi="Palatino Linotype"/>
          <w:b/>
          <w:bCs/>
          <w:color w:val="000000" w:themeColor="text1"/>
          <w:sz w:val="24"/>
          <w:szCs w:val="24"/>
        </w:rPr>
        <w:t xml:space="preserve">gestionar la atención a las solicitudes de información </w:t>
      </w:r>
      <w:r w:rsidRPr="00CA3A4B">
        <w:rPr>
          <w:rFonts w:ascii="Palatino Linotype" w:hAnsi="Palatino Linotype"/>
          <w:color w:val="000000" w:themeColor="text1"/>
          <w:sz w:val="24"/>
          <w:szCs w:val="24"/>
        </w:rPr>
        <w:t>en los términos de la Ley General y la Ley de Transparencia y Acceso a la Información Pública del Estado de México y Municipios</w:t>
      </w:r>
      <w:r w:rsidRPr="00CA3A4B">
        <w:rPr>
          <w:rFonts w:ascii="Palatino Linotype" w:hAnsi="Palatino Linotype"/>
          <w:color w:val="000000" w:themeColor="text1"/>
          <w:sz w:val="24"/>
          <w:szCs w:val="24"/>
          <w:vertAlign w:val="superscript"/>
        </w:rPr>
        <w:footnoteReference w:id="4"/>
      </w:r>
      <w:r w:rsidRPr="00CA3A4B">
        <w:rPr>
          <w:rFonts w:ascii="Palatino Linotype" w:hAnsi="Palatino Linotype"/>
          <w:color w:val="000000" w:themeColor="text1"/>
          <w:sz w:val="24"/>
          <w:szCs w:val="24"/>
        </w:rPr>
        <w:t>.</w:t>
      </w:r>
    </w:p>
    <w:p w14:paraId="36BD3054" w14:textId="77777777" w:rsidR="00FA182C" w:rsidRPr="00CA3A4B" w:rsidRDefault="00FA182C" w:rsidP="00FA182C">
      <w:pPr>
        <w:pStyle w:val="Prrafodelista"/>
        <w:tabs>
          <w:tab w:val="left" w:pos="426"/>
        </w:tabs>
        <w:spacing w:before="240" w:after="240" w:line="360" w:lineRule="auto"/>
        <w:ind w:left="0" w:right="51"/>
        <w:jc w:val="both"/>
        <w:rPr>
          <w:rFonts w:ascii="Palatino Linotype" w:hAnsi="Palatino Linotype"/>
          <w:color w:val="000000" w:themeColor="text1"/>
          <w:sz w:val="24"/>
          <w:szCs w:val="24"/>
        </w:rPr>
      </w:pPr>
    </w:p>
    <w:p w14:paraId="12F3DA4A" w14:textId="77777777" w:rsidR="00FA182C" w:rsidRPr="00CA3A4B" w:rsidRDefault="00FA182C" w:rsidP="00FA182C">
      <w:pPr>
        <w:pStyle w:val="Prrafodelista"/>
        <w:tabs>
          <w:tab w:val="left" w:pos="426"/>
        </w:tabs>
        <w:spacing w:before="240" w:after="240" w:line="360" w:lineRule="auto"/>
        <w:ind w:left="0" w:right="51"/>
        <w:jc w:val="both"/>
        <w:rPr>
          <w:rFonts w:ascii="Palatino Linotype" w:eastAsia="MS Mincho" w:hAnsi="Palatino Linotype"/>
          <w:color w:val="000000"/>
          <w:sz w:val="24"/>
          <w:szCs w:val="24"/>
        </w:rPr>
      </w:pPr>
      <w:r w:rsidRPr="00CA3A4B">
        <w:rPr>
          <w:rFonts w:ascii="Palatino Linotype" w:hAnsi="Palatino Linotype"/>
          <w:sz w:val="24"/>
          <w:szCs w:val="24"/>
        </w:rPr>
        <w:t xml:space="preserve">De </w:t>
      </w:r>
      <w:r w:rsidRPr="00CA3A4B">
        <w:rPr>
          <w:rFonts w:ascii="Palatino Linotype" w:eastAsia="MS Mincho" w:hAnsi="Palatino Linotype"/>
          <w:color w:val="000000"/>
          <w:sz w:val="24"/>
          <w:szCs w:val="24"/>
        </w:rPr>
        <w:t>conformidad con lo dispuesto por el artículo 53 de la Ley de Transparencia y Acceso a la Información Pública del Estado de México y Municipios, las Unidades de Transparencia tendrán, entre sus atribuciones, las siguientes:</w:t>
      </w:r>
    </w:p>
    <w:p w14:paraId="3009FF35" w14:textId="77777777" w:rsidR="00FA182C" w:rsidRPr="00CA3A4B" w:rsidRDefault="00FA182C" w:rsidP="00FA182C">
      <w:pPr>
        <w:pStyle w:val="Prrafodelista"/>
        <w:numPr>
          <w:ilvl w:val="1"/>
          <w:numId w:val="15"/>
        </w:numPr>
        <w:tabs>
          <w:tab w:val="left" w:pos="426"/>
        </w:tabs>
        <w:spacing w:before="240" w:after="240" w:line="360" w:lineRule="auto"/>
        <w:ind w:left="1134" w:right="51"/>
        <w:jc w:val="both"/>
        <w:rPr>
          <w:rFonts w:ascii="Palatino Linotype" w:eastAsia="MS Mincho" w:hAnsi="Palatino Linotype"/>
          <w:i/>
          <w:iCs/>
          <w:color w:val="000000"/>
        </w:rPr>
      </w:pPr>
      <w:r w:rsidRPr="00CA3A4B">
        <w:rPr>
          <w:rFonts w:ascii="Palatino Linotype" w:eastAsia="MS Mincho" w:hAnsi="Palatino Linotype"/>
          <w:i/>
          <w:iCs/>
          <w:color w:val="000000"/>
        </w:rPr>
        <w:t>Recibir, tramitar y dar respuesta a las solicitudes de acceso a la información;</w:t>
      </w:r>
    </w:p>
    <w:p w14:paraId="0A90622F" w14:textId="77777777" w:rsidR="00FA182C" w:rsidRPr="00CA3A4B" w:rsidRDefault="00FA182C" w:rsidP="00FA182C">
      <w:pPr>
        <w:pStyle w:val="Prrafodelista"/>
        <w:numPr>
          <w:ilvl w:val="1"/>
          <w:numId w:val="15"/>
        </w:numPr>
        <w:tabs>
          <w:tab w:val="left" w:pos="426"/>
        </w:tabs>
        <w:spacing w:before="240" w:after="240" w:line="360" w:lineRule="auto"/>
        <w:ind w:left="1134" w:right="51"/>
        <w:jc w:val="both"/>
        <w:rPr>
          <w:rFonts w:ascii="Palatino Linotype" w:eastAsia="MS Mincho" w:hAnsi="Palatino Linotype"/>
          <w:i/>
          <w:iCs/>
          <w:color w:val="000000"/>
        </w:rPr>
      </w:pPr>
      <w:r w:rsidRPr="00CA3A4B">
        <w:rPr>
          <w:rFonts w:ascii="Palatino Linotype" w:eastAsia="MS Mincho" w:hAnsi="Palatino Linotype"/>
          <w:i/>
          <w:iCs/>
          <w:color w:val="000000"/>
        </w:rPr>
        <w:t xml:space="preserve">Realizar, con efectividad, los trámites internos necesarios para la atención de las solicitudes de acceso a la información; </w:t>
      </w:r>
    </w:p>
    <w:p w14:paraId="601354F4" w14:textId="77777777" w:rsidR="00FA182C" w:rsidRPr="00CA3A4B" w:rsidRDefault="00FA182C" w:rsidP="00FA182C">
      <w:pPr>
        <w:pStyle w:val="Prrafodelista"/>
        <w:numPr>
          <w:ilvl w:val="1"/>
          <w:numId w:val="15"/>
        </w:numPr>
        <w:tabs>
          <w:tab w:val="left" w:pos="426"/>
        </w:tabs>
        <w:spacing w:before="240" w:after="240" w:line="360" w:lineRule="auto"/>
        <w:ind w:left="1134" w:right="51"/>
        <w:jc w:val="both"/>
        <w:rPr>
          <w:rFonts w:ascii="Palatino Linotype" w:eastAsia="MS Mincho" w:hAnsi="Palatino Linotype"/>
          <w:i/>
          <w:iCs/>
          <w:color w:val="000000"/>
        </w:rPr>
      </w:pPr>
      <w:r w:rsidRPr="00CA3A4B">
        <w:rPr>
          <w:rFonts w:ascii="Palatino Linotype" w:eastAsia="MS Mincho" w:hAnsi="Palatino Linotype"/>
          <w:i/>
          <w:iCs/>
          <w:color w:val="000000"/>
        </w:rPr>
        <w:t xml:space="preserve">Entregar, en su caso, a los particulares la información solicitada; y </w:t>
      </w:r>
    </w:p>
    <w:p w14:paraId="60AEF11A" w14:textId="77777777" w:rsidR="00FA182C" w:rsidRPr="00CA3A4B" w:rsidRDefault="00FA182C" w:rsidP="00FA182C">
      <w:pPr>
        <w:pStyle w:val="Prrafodelista"/>
        <w:numPr>
          <w:ilvl w:val="1"/>
          <w:numId w:val="15"/>
        </w:numPr>
        <w:tabs>
          <w:tab w:val="left" w:pos="426"/>
        </w:tabs>
        <w:spacing w:before="240" w:after="240" w:line="360" w:lineRule="auto"/>
        <w:ind w:left="1134" w:right="51"/>
        <w:jc w:val="both"/>
        <w:rPr>
          <w:rFonts w:ascii="Palatino Linotype" w:hAnsi="Palatino Linotype"/>
          <w:i/>
          <w:iCs/>
          <w:color w:val="000000" w:themeColor="text1"/>
        </w:rPr>
      </w:pPr>
      <w:r w:rsidRPr="00CA3A4B">
        <w:rPr>
          <w:rFonts w:ascii="Palatino Linotype" w:eastAsia="MS Mincho" w:hAnsi="Palatino Linotype"/>
          <w:i/>
          <w:iCs/>
          <w:color w:val="000000"/>
        </w:rPr>
        <w:t>Efectuar las notificaciones a los solicitantes.</w:t>
      </w:r>
    </w:p>
    <w:p w14:paraId="326451D5" w14:textId="77777777" w:rsidR="00FA182C" w:rsidRPr="00CA3A4B" w:rsidRDefault="00FA182C" w:rsidP="00FA182C">
      <w:pPr>
        <w:spacing w:line="360" w:lineRule="auto"/>
        <w:jc w:val="both"/>
        <w:rPr>
          <w:rFonts w:ascii="Palatino Linotype" w:hAnsi="Palatino Linotype"/>
        </w:rPr>
      </w:pPr>
    </w:p>
    <w:p w14:paraId="4DA4149F" w14:textId="77777777" w:rsidR="00FA182C" w:rsidRPr="00CA3A4B" w:rsidRDefault="00FA182C" w:rsidP="00FA182C">
      <w:pPr>
        <w:spacing w:line="360" w:lineRule="auto"/>
        <w:jc w:val="both"/>
        <w:rPr>
          <w:rFonts w:ascii="Palatino Linotype" w:eastAsia="MS Mincho" w:hAnsi="Palatino Linotype"/>
          <w:color w:val="000000"/>
        </w:rPr>
      </w:pPr>
      <w:r w:rsidRPr="00CA3A4B">
        <w:rPr>
          <w:rFonts w:ascii="Palatino Linotype" w:hAnsi="Palatino Linotype"/>
          <w:sz w:val="24"/>
          <w:szCs w:val="24"/>
        </w:rPr>
        <w:lastRenderedPageBreak/>
        <w:t xml:space="preserve">De tal </w:t>
      </w:r>
      <w:r w:rsidRPr="00CA3A4B">
        <w:rPr>
          <w:rFonts w:ascii="Palatino Linotype" w:eastAsia="MS Mincho" w:hAnsi="Palatino Linotype"/>
          <w:color w:val="000000"/>
          <w:sz w:val="24"/>
          <w:szCs w:val="24"/>
        </w:rPr>
        <w:t xml:space="preserve">manera que cada una de las áreas administrativas del </w:t>
      </w:r>
      <w:r w:rsidRPr="00CA3A4B">
        <w:rPr>
          <w:rFonts w:ascii="Palatino Linotype" w:eastAsia="MS Mincho" w:hAnsi="Palatino Linotype"/>
          <w:b/>
          <w:bCs/>
          <w:color w:val="000000"/>
          <w:sz w:val="24"/>
          <w:szCs w:val="24"/>
        </w:rPr>
        <w:t>SUJETO OBLIGADO</w:t>
      </w:r>
      <w:r w:rsidRPr="00CA3A4B">
        <w:rPr>
          <w:rFonts w:ascii="Palatino Linotype" w:eastAsia="MS Mincho" w:hAnsi="Palatino Linotype"/>
          <w:color w:val="000000"/>
          <w:sz w:val="24"/>
          <w:szCs w:val="24"/>
        </w:rPr>
        <w:t xml:space="preserve"> deberá contar con un servidor público habilitado, quien será, a su vez, el enlace entre la Unidad de Transparencia y el área administrativa, y se encargará de buscar, localizar y proporcionar la información que se requiera a través de las solicitudes de acceso a la información</w:t>
      </w:r>
      <w:r w:rsidRPr="00CA3A4B">
        <w:rPr>
          <w:rFonts w:ascii="Palatino Linotype" w:eastAsia="MS Mincho" w:hAnsi="Palatino Linotype"/>
          <w:color w:val="000000"/>
        </w:rPr>
        <w:t>.</w:t>
      </w:r>
    </w:p>
    <w:p w14:paraId="2AB7F31A" w14:textId="77777777" w:rsidR="00FA182C" w:rsidRPr="00CA3A4B" w:rsidRDefault="00FA182C" w:rsidP="00FA182C">
      <w:pPr>
        <w:spacing w:line="360" w:lineRule="auto"/>
        <w:jc w:val="both"/>
        <w:rPr>
          <w:rFonts w:ascii="Palatino Linotype" w:eastAsia="MS Mincho" w:hAnsi="Palatino Linotype"/>
          <w:color w:val="000000"/>
        </w:rPr>
      </w:pPr>
    </w:p>
    <w:p w14:paraId="6DF5F007" w14:textId="77777777" w:rsidR="007F6B68" w:rsidRPr="00CA3A4B" w:rsidRDefault="00FA182C" w:rsidP="00FA182C">
      <w:pPr>
        <w:spacing w:line="360" w:lineRule="auto"/>
        <w:jc w:val="both"/>
        <w:rPr>
          <w:rFonts w:ascii="Palatino Linotype" w:eastAsia="MS Mincho" w:hAnsi="Palatino Linotype"/>
          <w:color w:val="000000"/>
          <w:sz w:val="24"/>
          <w:szCs w:val="24"/>
        </w:rPr>
      </w:pPr>
      <w:r w:rsidRPr="00CA3A4B">
        <w:rPr>
          <w:rFonts w:ascii="Palatino Linotype" w:eastAsia="MS Mincho" w:hAnsi="Palatino Linotype"/>
          <w:color w:val="000000"/>
          <w:sz w:val="24"/>
          <w:szCs w:val="24"/>
        </w:rPr>
        <w:t xml:space="preserve">Por lo que en uso de sus atribuciones la Titular de la Unidad de Transparencia dirigió la solicitud de información a la unidad administrativa que podía satisfacer las pretensiones del Recurrente sin embargo de las constancias que integran el Sistema de Acceso a la Información Mexiquense (SAIMEX) no se le turno la solicitud de información de manera enunciativa mas no limitativa a </w:t>
      </w:r>
      <w:r w:rsidRPr="00CA3A4B">
        <w:rPr>
          <w:rFonts w:ascii="Palatino Linotype" w:hAnsi="Palatino Linotype"/>
          <w:sz w:val="24"/>
          <w:szCs w:val="24"/>
          <w:u w:val="single"/>
        </w:rPr>
        <w:t>la Gerencia de Atención a Usuarios</w:t>
      </w:r>
      <w:r w:rsidRPr="00CA3A4B">
        <w:rPr>
          <w:rFonts w:ascii="Palatino Linotype" w:hAnsi="Palatino Linotype"/>
          <w:sz w:val="24"/>
          <w:szCs w:val="24"/>
        </w:rPr>
        <w:t xml:space="preserve"> la cual </w:t>
      </w:r>
      <w:r w:rsidR="00604350" w:rsidRPr="00CA3A4B">
        <w:rPr>
          <w:rFonts w:ascii="Palatino Linotype" w:hAnsi="Palatino Linotype"/>
          <w:sz w:val="24"/>
          <w:szCs w:val="24"/>
        </w:rPr>
        <w:t>está</w:t>
      </w:r>
      <w:r w:rsidRPr="00CA3A4B">
        <w:rPr>
          <w:rFonts w:ascii="Palatino Linotype" w:hAnsi="Palatino Linotype"/>
          <w:sz w:val="24"/>
          <w:szCs w:val="24"/>
        </w:rPr>
        <w:t xml:space="preserve"> encargada de actuar como autoridad administrativa, </w:t>
      </w:r>
      <w:r w:rsidRPr="00CA3A4B">
        <w:rPr>
          <w:rFonts w:ascii="Palatino Linotype" w:hAnsi="Palatino Linotype"/>
          <w:b/>
          <w:sz w:val="24"/>
          <w:szCs w:val="24"/>
        </w:rPr>
        <w:t>para dar respuestas a las peticiones e instancias realizadas por los particulares</w:t>
      </w:r>
      <w:r w:rsidR="00604350" w:rsidRPr="00CA3A4B">
        <w:rPr>
          <w:rFonts w:ascii="Palatino Linotype" w:eastAsia="MS Mincho" w:hAnsi="Palatino Linotype"/>
          <w:color w:val="000000"/>
          <w:sz w:val="24"/>
          <w:szCs w:val="24"/>
        </w:rPr>
        <w:t xml:space="preserve"> así como a </w:t>
      </w:r>
      <w:r w:rsidR="00604350" w:rsidRPr="00CA3A4B">
        <w:rPr>
          <w:rFonts w:ascii="Palatino Linotype" w:hAnsi="Palatino Linotype"/>
          <w:sz w:val="24"/>
          <w:szCs w:val="24"/>
          <w:u w:val="single"/>
        </w:rPr>
        <w:t>la Subgerencia de Agua</w:t>
      </w:r>
      <w:r w:rsidR="00604350" w:rsidRPr="00CA3A4B">
        <w:rPr>
          <w:rFonts w:ascii="Palatino Linotype" w:hAnsi="Palatino Linotype"/>
          <w:sz w:val="24"/>
          <w:szCs w:val="24"/>
        </w:rPr>
        <w:t xml:space="preserve"> encargada de </w:t>
      </w:r>
      <w:r w:rsidR="00604350" w:rsidRPr="00CA3A4B">
        <w:rPr>
          <w:rFonts w:ascii="Palatino Linotype" w:hAnsi="Palatino Linotype"/>
          <w:b/>
          <w:sz w:val="24"/>
          <w:szCs w:val="24"/>
        </w:rPr>
        <w:t>supervisar el correcto funcionamiento de las redes hidráulicas</w:t>
      </w:r>
      <w:r w:rsidR="00604350" w:rsidRPr="00CA3A4B">
        <w:rPr>
          <w:rFonts w:ascii="Palatino Linotype" w:hAnsi="Palatino Linotype"/>
          <w:sz w:val="24"/>
          <w:szCs w:val="24"/>
        </w:rPr>
        <w:t xml:space="preserve"> </w:t>
      </w:r>
      <w:r w:rsidR="00604350" w:rsidRPr="00CA3A4B">
        <w:rPr>
          <w:rFonts w:ascii="Palatino Linotype" w:hAnsi="Palatino Linotype"/>
          <w:b/>
          <w:sz w:val="24"/>
          <w:szCs w:val="24"/>
        </w:rPr>
        <w:t>para proporcionar de manera eficiente el servicio de agua potable</w:t>
      </w:r>
      <w:r w:rsidR="00604350" w:rsidRPr="00CA3A4B">
        <w:rPr>
          <w:rFonts w:ascii="Palatino Linotype" w:hAnsi="Palatino Linotype"/>
          <w:sz w:val="24"/>
          <w:szCs w:val="24"/>
        </w:rPr>
        <w:t xml:space="preserve"> así como de evaluar la sustitución de líneas de la red general de agua potable </w:t>
      </w:r>
      <w:r w:rsidR="00604350" w:rsidRPr="00CA3A4B">
        <w:rPr>
          <w:rFonts w:ascii="Palatino Linotype" w:hAnsi="Palatino Linotype"/>
          <w:b/>
          <w:sz w:val="24"/>
          <w:szCs w:val="24"/>
        </w:rPr>
        <w:t>y tomas domiciliarias.</w:t>
      </w:r>
    </w:p>
    <w:p w14:paraId="0F06369B" w14:textId="77777777" w:rsidR="007F6B68" w:rsidRPr="00CA3A4B" w:rsidRDefault="007F6B68" w:rsidP="00FA182C">
      <w:pPr>
        <w:spacing w:line="360" w:lineRule="auto"/>
        <w:jc w:val="both"/>
        <w:rPr>
          <w:rFonts w:ascii="Palatino Linotype" w:eastAsia="MS Mincho" w:hAnsi="Palatino Linotype"/>
          <w:color w:val="000000"/>
          <w:sz w:val="24"/>
          <w:szCs w:val="24"/>
        </w:rPr>
      </w:pPr>
    </w:p>
    <w:p w14:paraId="7C6987BC" w14:textId="77777777" w:rsidR="007F6B68" w:rsidRPr="00CA3A4B" w:rsidRDefault="007F6B68" w:rsidP="00FA182C">
      <w:pPr>
        <w:spacing w:line="360" w:lineRule="auto"/>
        <w:jc w:val="both"/>
        <w:rPr>
          <w:rFonts w:ascii="Palatino Linotype" w:hAnsi="Palatino Linotype"/>
          <w:sz w:val="24"/>
          <w:szCs w:val="24"/>
        </w:rPr>
      </w:pPr>
      <w:r w:rsidRPr="00CA3A4B">
        <w:rPr>
          <w:rFonts w:ascii="Palatino Linotype" w:eastAsia="MS Mincho" w:hAnsi="Palatino Linotype"/>
          <w:color w:val="000000"/>
          <w:sz w:val="24"/>
          <w:szCs w:val="24"/>
        </w:rPr>
        <w:t xml:space="preserve">Sin que pase por desapercibido que </w:t>
      </w:r>
      <w:r w:rsidRPr="00CA3A4B">
        <w:rPr>
          <w:rFonts w:ascii="Palatino Linotype" w:eastAsia="MS Mincho" w:hAnsi="Palatino Linotype"/>
          <w:color w:val="000000"/>
          <w:sz w:val="24"/>
          <w:szCs w:val="24"/>
          <w:u w:val="single"/>
        </w:rPr>
        <w:t>la Subgerencia de Factibilidades</w:t>
      </w:r>
      <w:r w:rsidRPr="00CA3A4B">
        <w:rPr>
          <w:rFonts w:ascii="Palatino Linotype" w:eastAsia="MS Mincho" w:hAnsi="Palatino Linotype"/>
          <w:color w:val="000000"/>
          <w:sz w:val="24"/>
          <w:szCs w:val="24"/>
        </w:rPr>
        <w:t xml:space="preserve"> es la unidad administrativa encargada de determinar </w:t>
      </w:r>
      <w:r w:rsidRPr="00CA3A4B">
        <w:rPr>
          <w:rFonts w:ascii="Palatino Linotype" w:hAnsi="Palatino Linotype"/>
          <w:sz w:val="24"/>
          <w:szCs w:val="24"/>
        </w:rPr>
        <w:t xml:space="preserve">el </w:t>
      </w:r>
      <w:r w:rsidRPr="00CA3A4B">
        <w:rPr>
          <w:rFonts w:ascii="Palatino Linotype" w:hAnsi="Palatino Linotype"/>
          <w:b/>
          <w:sz w:val="24"/>
          <w:szCs w:val="24"/>
        </w:rPr>
        <w:t>otorgamiento del servicio a nuevos fraccionamientos y conjuntos habitacionales,</w:t>
      </w:r>
      <w:r w:rsidRPr="00CA3A4B">
        <w:rPr>
          <w:rFonts w:ascii="Palatino Linotype" w:hAnsi="Palatino Linotype"/>
          <w:sz w:val="24"/>
          <w:szCs w:val="24"/>
        </w:rPr>
        <w:t xml:space="preserve"> subdivisiones, cambios de uso de suelo, </w:t>
      </w:r>
      <w:r w:rsidRPr="00CA3A4B">
        <w:rPr>
          <w:rFonts w:ascii="Palatino Linotype" w:hAnsi="Palatino Linotype"/>
          <w:b/>
          <w:sz w:val="24"/>
          <w:szCs w:val="24"/>
        </w:rPr>
        <w:lastRenderedPageBreak/>
        <w:t>comerciales, industriales</w:t>
      </w:r>
      <w:r w:rsidRPr="00CA3A4B">
        <w:rPr>
          <w:rFonts w:ascii="Palatino Linotype" w:hAnsi="Palatino Linotype"/>
          <w:sz w:val="24"/>
          <w:szCs w:val="24"/>
        </w:rPr>
        <w:t>, servicios o mixtos, considerando la disponibilidad del agua y de la existencia de infraestructura hidráulica y sanitaria para su prestación, lo anterior conforme lo establecido por el artículo 33 del</w:t>
      </w:r>
      <w:r w:rsidR="00080799" w:rsidRPr="00CA3A4B">
        <w:rPr>
          <w:rFonts w:ascii="Palatino Linotype" w:hAnsi="Palatino Linotype"/>
          <w:sz w:val="24"/>
          <w:szCs w:val="24"/>
        </w:rPr>
        <w:t xml:space="preserve"> </w:t>
      </w:r>
      <w:r w:rsidR="00080799" w:rsidRPr="00CA3A4B">
        <w:rPr>
          <w:rFonts w:ascii="Palatino Linotype" w:eastAsia="Palatino Linotype" w:hAnsi="Palatino Linotype" w:cs="Palatino Linotype"/>
          <w:sz w:val="24"/>
          <w:szCs w:val="24"/>
        </w:rPr>
        <w:t>R</w:t>
      </w:r>
      <w:r w:rsidR="00080799" w:rsidRPr="00CA3A4B">
        <w:rPr>
          <w:rFonts w:ascii="Palatino Linotype" w:hAnsi="Palatino Linotype"/>
          <w:sz w:val="24"/>
          <w:szCs w:val="24"/>
        </w:rPr>
        <w:t>eglamento Orgánico del Organismo Público Descentralizado para la Prestación de los Servicios de Agua Potable, Alcantarillado y Saneamiento del Municipio de Naucalpan.</w:t>
      </w:r>
    </w:p>
    <w:p w14:paraId="778936AC" w14:textId="77777777" w:rsidR="007F6B68" w:rsidRPr="00CA3A4B" w:rsidRDefault="007F6B68" w:rsidP="00FA182C">
      <w:pPr>
        <w:spacing w:line="360" w:lineRule="auto"/>
        <w:jc w:val="both"/>
        <w:rPr>
          <w:rFonts w:ascii="Palatino Linotype" w:eastAsia="MS Mincho" w:hAnsi="Palatino Linotype"/>
          <w:color w:val="000000"/>
          <w:sz w:val="24"/>
          <w:szCs w:val="24"/>
        </w:rPr>
      </w:pPr>
    </w:p>
    <w:p w14:paraId="66035C98" w14:textId="77777777" w:rsidR="00FA182C" w:rsidRPr="00CA3A4B" w:rsidRDefault="00FA182C" w:rsidP="00FA182C">
      <w:pPr>
        <w:spacing w:line="360" w:lineRule="auto"/>
        <w:jc w:val="both"/>
        <w:rPr>
          <w:rFonts w:ascii="Palatino Linotype" w:eastAsia="Palatino Linotype" w:hAnsi="Palatino Linotype" w:cs="Palatino Linotype"/>
          <w:sz w:val="24"/>
          <w:szCs w:val="24"/>
        </w:rPr>
      </w:pPr>
      <w:r w:rsidRPr="00CA3A4B">
        <w:rPr>
          <w:rFonts w:ascii="Palatino Linotype" w:eastAsia="Palatino Linotype" w:hAnsi="Palatino Linotype" w:cs="Palatino Linotype"/>
          <w:sz w:val="24"/>
          <w:szCs w:val="24"/>
        </w:rPr>
        <w:t>Ahora bien, es de recordarse que la búsqueda exhaustiva de la información es considerada una actividad necesaria e indispensable para la correcta atención de las solicitudes de información que permite la localización de aquella documentación requerida por el solicitante; por lo que, el indicar los archivos en donde se efectuó la búsqueda constituye un elemento necesario que permite a este Instituto tener la certeza de que la información se trató de localizar.</w:t>
      </w:r>
    </w:p>
    <w:p w14:paraId="2A0413A7" w14:textId="77777777" w:rsidR="00080799" w:rsidRPr="00CA3A4B" w:rsidRDefault="00080799" w:rsidP="00FA182C">
      <w:pPr>
        <w:spacing w:line="360" w:lineRule="auto"/>
        <w:jc w:val="both"/>
        <w:rPr>
          <w:rFonts w:ascii="Palatino Linotype" w:eastAsia="Palatino Linotype" w:hAnsi="Palatino Linotype" w:cs="Palatino Linotype"/>
          <w:sz w:val="24"/>
          <w:szCs w:val="24"/>
        </w:rPr>
      </w:pPr>
    </w:p>
    <w:p w14:paraId="7972BEBD" w14:textId="77777777" w:rsidR="00FA182C" w:rsidRPr="00CA3A4B" w:rsidRDefault="00FA182C" w:rsidP="00FA182C">
      <w:pPr>
        <w:spacing w:line="360" w:lineRule="auto"/>
        <w:jc w:val="both"/>
        <w:rPr>
          <w:rFonts w:ascii="Palatino Linotype" w:eastAsia="Palatino Linotype" w:hAnsi="Palatino Linotype" w:cs="Palatino Linotype"/>
          <w:color w:val="000000"/>
          <w:sz w:val="24"/>
          <w:szCs w:val="24"/>
        </w:rPr>
      </w:pPr>
      <w:r w:rsidRPr="00CA3A4B">
        <w:rPr>
          <w:rFonts w:ascii="Palatino Linotype" w:eastAsia="Palatino Linotype" w:hAnsi="Palatino Linotype" w:cs="Palatino Linotype"/>
          <w:color w:val="000000"/>
          <w:sz w:val="24"/>
          <w:szCs w:val="24"/>
        </w:rPr>
        <w:t>Lo anterior ocasiona que en el caso no se cumpliera con el principio de búsqueda exhaustiva de la información requerida, cuyo alcance se encuentra establecido en el Criterio Reiterado 02/19 emitido por el Pleno de este Organismo Garante, a saber:</w:t>
      </w:r>
    </w:p>
    <w:p w14:paraId="420C4708" w14:textId="77777777" w:rsidR="00FA182C" w:rsidRPr="00CA3A4B" w:rsidRDefault="00FA182C" w:rsidP="00FA182C">
      <w:pPr>
        <w:spacing w:line="276" w:lineRule="auto"/>
        <w:ind w:left="567" w:right="706"/>
        <w:jc w:val="both"/>
        <w:rPr>
          <w:rFonts w:ascii="Palatino Linotype" w:eastAsia="Palatino Linotype" w:hAnsi="Palatino Linotype" w:cs="Palatino Linotype"/>
          <w:i/>
          <w:color w:val="000000"/>
        </w:rPr>
      </w:pPr>
      <w:r w:rsidRPr="00CA3A4B">
        <w:rPr>
          <w:rFonts w:ascii="Palatino Linotype" w:eastAsia="Palatino Linotype" w:hAnsi="Palatino Linotype" w:cs="Palatino Linotype"/>
          <w:b/>
          <w:i/>
          <w:color w:val="000000"/>
        </w:rPr>
        <w:t xml:space="preserve">“BÚSQUEDA EXHAUSTIVA. SU EJERCICIO PARA LOCALIZAR LA INFORMACIÓN SOLICITADA, NO CONSTITUYE UNA INVESTIGACIÓN A LA CUAL SE REFIERE EL ARTÍCULO 12 DE LA LEY DE TRANSPARENCIA Y ACCESO A LA INFORMACIÓN PÚBLICA DEL ESTADO DE MÉXICO Y </w:t>
      </w:r>
      <w:r w:rsidRPr="00CA3A4B">
        <w:rPr>
          <w:rFonts w:ascii="Palatino Linotype" w:eastAsia="Palatino Linotype" w:hAnsi="Palatino Linotype" w:cs="Palatino Linotype"/>
          <w:b/>
          <w:i/>
          <w:color w:val="000000"/>
        </w:rPr>
        <w:lastRenderedPageBreak/>
        <w:t xml:space="preserve">MUNICIPIOS. </w:t>
      </w:r>
      <w:r w:rsidRPr="00CA3A4B">
        <w:rPr>
          <w:rFonts w:ascii="Palatino Linotype" w:eastAsia="Palatino Linotype" w:hAnsi="Palatino Linotype" w:cs="Palatino Linotype"/>
          <w:i/>
          <w:color w:val="000000"/>
        </w:rPr>
        <w:t>De conformidad con lo establecido en el artículo 162 de la Ley de Transparencia vigente en la entidad, para atender una solicitud de acceso a la información pública, la Unidad de Transparencia del Sujeto Obligado debe turnar el requerimiento a todas las áreas competentes que pudieran haber generado, poseído o administrado la información solicitada de acuerdo a sus facultades, competencias y funciones, con la finalidad de realizar una búsqueda exhaustiva y razonable en sus archivos que lleve a la localización de los documentos donde conste la información solicitada; por tanto, esta búsqueda es una actividad necesaria e indispensable para la correcta atención de las solicitudes de información que permite la localización de aquella documentación requerida por el solicitante, sin que ello deba entenderse como una investigación de la señalada en el artículo 12, segundo párrafo de la Ley de Transparencia Local; lo anterior es así, toda vez que de acuerdo al Diccionario de la Real Academia Española, la palabra investigar hace referencia, entre otras cosas, a la realización de actividades intelectuales y experimentales de modo sistemático cuyo propósito es aumentar los conocimientos sobre una determinada materia, lo que conlleva a concluir que la investigación inmersa en el artículo 12 de la Ley de la materia se refiere a que los sujetos obligados no están constreñidos a realizar un análisis, extracción y generación de nueva información. Bajo ese tenor, la búsqueda y localización de la información que refiere el numeral 162 de la Ley de Transparencia, no implica una investigación de la señalada en el artículo 12 del mismo ordenamiento legal y, por tanto, los sujetos obligados no podrán excusarse de su ejercicio bajo el argumento de que ello conlleva una investigación.”</w:t>
      </w:r>
    </w:p>
    <w:p w14:paraId="6C0DC6CF" w14:textId="77777777" w:rsidR="00FA182C" w:rsidRPr="00CA3A4B" w:rsidRDefault="00FA182C" w:rsidP="00FA182C">
      <w:pPr>
        <w:pBdr>
          <w:top w:val="nil"/>
          <w:left w:val="nil"/>
          <w:bottom w:val="nil"/>
          <w:right w:val="nil"/>
          <w:between w:val="nil"/>
        </w:pBdr>
        <w:spacing w:line="360" w:lineRule="auto"/>
        <w:jc w:val="both"/>
        <w:rPr>
          <w:rFonts w:ascii="Palatino Linotype" w:eastAsia="Palatino Linotype" w:hAnsi="Palatino Linotype" w:cs="Palatino Linotype"/>
          <w:color w:val="000000"/>
          <w:sz w:val="24"/>
          <w:szCs w:val="24"/>
        </w:rPr>
      </w:pPr>
    </w:p>
    <w:p w14:paraId="6790E949" w14:textId="77777777" w:rsidR="00FA182C" w:rsidRPr="00CA3A4B" w:rsidRDefault="00FA182C" w:rsidP="00FA182C">
      <w:pPr>
        <w:pBdr>
          <w:top w:val="nil"/>
          <w:left w:val="nil"/>
          <w:bottom w:val="nil"/>
          <w:right w:val="nil"/>
          <w:between w:val="nil"/>
        </w:pBdr>
        <w:spacing w:line="360" w:lineRule="auto"/>
        <w:jc w:val="both"/>
        <w:rPr>
          <w:rFonts w:ascii="Palatino Linotype" w:eastAsia="Palatino Linotype" w:hAnsi="Palatino Linotype" w:cs="Palatino Linotype"/>
          <w:color w:val="000000"/>
          <w:sz w:val="24"/>
          <w:szCs w:val="24"/>
        </w:rPr>
      </w:pPr>
      <w:r w:rsidRPr="00CA3A4B">
        <w:rPr>
          <w:rFonts w:ascii="Palatino Linotype" w:eastAsia="Palatino Linotype" w:hAnsi="Palatino Linotype" w:cs="Palatino Linotype"/>
          <w:color w:val="000000"/>
          <w:sz w:val="24"/>
          <w:szCs w:val="24"/>
        </w:rPr>
        <w:t>En tal sentido, resulta aplicable el Criterio orientador 02/17 emitido por el Peno del Instituto Nacional de Transparencia y Acceso a la Información y Protección de Datos Personales, de título y texto siguientes:</w:t>
      </w:r>
    </w:p>
    <w:p w14:paraId="3D52798D" w14:textId="77777777" w:rsidR="00FA182C" w:rsidRPr="00CA3A4B" w:rsidRDefault="00FA182C" w:rsidP="00FA182C">
      <w:pPr>
        <w:pBdr>
          <w:top w:val="nil"/>
          <w:left w:val="nil"/>
          <w:bottom w:val="nil"/>
          <w:right w:val="nil"/>
          <w:between w:val="nil"/>
        </w:pBdr>
        <w:ind w:left="851" w:right="851"/>
        <w:jc w:val="both"/>
        <w:rPr>
          <w:rFonts w:ascii="Palatino Linotype" w:eastAsia="Palatino Linotype" w:hAnsi="Palatino Linotype" w:cs="Palatino Linotype"/>
          <w:i/>
          <w:color w:val="000000"/>
        </w:rPr>
      </w:pPr>
      <w:r w:rsidRPr="00CA3A4B">
        <w:rPr>
          <w:rFonts w:ascii="Palatino Linotype" w:eastAsia="Palatino Linotype" w:hAnsi="Palatino Linotype" w:cs="Palatino Linotype"/>
          <w:b/>
          <w:i/>
          <w:color w:val="000000"/>
        </w:rPr>
        <w:t xml:space="preserve">“Congruencia y exhaustividad. Sus alcances para garantizar el derecho de acceso a la información. </w:t>
      </w:r>
      <w:r w:rsidRPr="00CA3A4B">
        <w:rPr>
          <w:rFonts w:ascii="Palatino Linotype" w:eastAsia="Palatino Linotype" w:hAnsi="Palatino Linotype" w:cs="Palatino Linotype"/>
          <w:i/>
          <w:color w:val="000000"/>
        </w:rPr>
        <w:t xml:space="preserve">De conformidad con el artículo 3 de la Ley Federal de </w:t>
      </w:r>
      <w:r w:rsidRPr="00CA3A4B">
        <w:rPr>
          <w:rFonts w:ascii="Palatino Linotype" w:eastAsia="Palatino Linotype" w:hAnsi="Palatino Linotype" w:cs="Palatino Linotype"/>
          <w:i/>
          <w:color w:val="000000"/>
        </w:rPr>
        <w:lastRenderedPageBreak/>
        <w:t xml:space="preserve">Procedimiento Administrativo, de aplicación supletoria a la Ley Federal de Transparencia y Acceso a la Información Pública, en términos de su artículo 7; todo acto administrativo debe cumplir con los principios de congruencia y exhaustividad. Para el efectivo ejercicio del derecho de acceso a la información, </w:t>
      </w:r>
      <w:r w:rsidRPr="00CA3A4B">
        <w:rPr>
          <w:rFonts w:ascii="Palatino Linotype" w:eastAsia="Palatino Linotype" w:hAnsi="Palatino Linotype" w:cs="Palatino Linotype"/>
          <w:b/>
          <w:i/>
          <w:color w:val="000000"/>
        </w:rPr>
        <w:t>la congruencia implica que exista concordancia entre el requerimiento formulado por el particular y la respuesta proporcionada por el sujeto obligado</w:t>
      </w:r>
      <w:r w:rsidRPr="00CA3A4B">
        <w:rPr>
          <w:rFonts w:ascii="Palatino Linotype" w:eastAsia="Palatino Linotype" w:hAnsi="Palatino Linotype" w:cs="Palatino Linotype"/>
          <w:i/>
          <w:color w:val="000000"/>
        </w:rPr>
        <w:t xml:space="preserve">; mientras que </w:t>
      </w:r>
      <w:r w:rsidRPr="00CA3A4B">
        <w:rPr>
          <w:rFonts w:ascii="Palatino Linotype" w:eastAsia="Palatino Linotype" w:hAnsi="Palatino Linotype" w:cs="Palatino Linotype"/>
          <w:b/>
          <w:i/>
          <w:color w:val="000000"/>
        </w:rPr>
        <w:t>la exhaustividad significa que dicha respuesta se refiera expresamente a cada uno de los puntos solicitados</w:t>
      </w:r>
      <w:r w:rsidRPr="00CA3A4B">
        <w:rPr>
          <w:rFonts w:ascii="Palatino Linotype" w:eastAsia="Palatino Linotype" w:hAnsi="Palatino Linotype" w:cs="Palatino Linotype"/>
          <w:i/>
          <w:color w:val="000000"/>
        </w:rPr>
        <w:t>. Por lo anterior, los sujetos obligados cumplirán con los principios de congruencia y exhaustividad, cuando las respuestas que emitan guarden una relación lógica con lo solicitado y atiendan de manera puntual y expresa, cada uno de los contenidos de información.”</w:t>
      </w:r>
    </w:p>
    <w:p w14:paraId="200DDC82" w14:textId="77777777" w:rsidR="00FA182C" w:rsidRPr="00CA3A4B" w:rsidRDefault="00FA182C" w:rsidP="00FA182C">
      <w:pPr>
        <w:spacing w:line="360" w:lineRule="auto"/>
        <w:ind w:right="-7"/>
        <w:jc w:val="both"/>
        <w:rPr>
          <w:rFonts w:ascii="Palatino Linotype" w:eastAsia="Palatino Linotype" w:hAnsi="Palatino Linotype" w:cs="Palatino Linotype"/>
          <w:sz w:val="24"/>
          <w:szCs w:val="24"/>
        </w:rPr>
      </w:pPr>
    </w:p>
    <w:p w14:paraId="4ED1293D" w14:textId="77777777" w:rsidR="00FA182C" w:rsidRPr="00CA3A4B" w:rsidRDefault="00FA182C" w:rsidP="00FA182C">
      <w:pPr>
        <w:spacing w:line="360" w:lineRule="auto"/>
        <w:jc w:val="both"/>
        <w:rPr>
          <w:rFonts w:ascii="Palatino Linotype" w:hAnsi="Palatino Linotype"/>
          <w:color w:val="000000"/>
          <w:sz w:val="24"/>
          <w:szCs w:val="24"/>
        </w:rPr>
      </w:pPr>
      <w:r w:rsidRPr="00CA3A4B">
        <w:rPr>
          <w:rFonts w:ascii="Palatino Linotype" w:eastAsia="Palatino Linotype" w:hAnsi="Palatino Linotype" w:cs="Palatino Linotype"/>
          <w:color w:val="000000"/>
          <w:sz w:val="24"/>
          <w:szCs w:val="24"/>
        </w:rPr>
        <w:t>De ahí que, la respuesta proporcionada al requerimiento en análisis se acredita que no fue turnada la solicitud a todas las unidades administrativas que pueden poseer, generar o administrar lo requerido y que por lo tanto tampoco se cumplió con los principios de búsqueda exhaustiva, congruencia y exhaustividad</w:t>
      </w:r>
      <w:r w:rsidRPr="00CA3A4B">
        <w:rPr>
          <w:rFonts w:ascii="Palatino Linotype" w:hAnsi="Palatino Linotype" w:cs="Arial"/>
          <w:color w:val="000000" w:themeColor="text1"/>
          <w:sz w:val="24"/>
          <w:szCs w:val="24"/>
        </w:rPr>
        <w:t>.</w:t>
      </w:r>
    </w:p>
    <w:p w14:paraId="4927E3F9" w14:textId="77777777" w:rsidR="00321778" w:rsidRPr="00CA3A4B" w:rsidRDefault="00321778" w:rsidP="00321778">
      <w:pPr>
        <w:spacing w:line="360" w:lineRule="auto"/>
        <w:jc w:val="both"/>
        <w:rPr>
          <w:rFonts w:ascii="Palatino Linotype" w:eastAsia="Palatino Linotype" w:hAnsi="Palatino Linotype" w:cs="Palatino Linotype"/>
          <w:color w:val="000000"/>
          <w:sz w:val="24"/>
          <w:szCs w:val="24"/>
        </w:rPr>
      </w:pPr>
    </w:p>
    <w:p w14:paraId="1A61A6FE" w14:textId="77777777" w:rsidR="00D74E7D" w:rsidRPr="00CA3A4B" w:rsidRDefault="00D74E7D" w:rsidP="00D74E7D">
      <w:pPr>
        <w:spacing w:line="360" w:lineRule="auto"/>
        <w:jc w:val="both"/>
        <w:rPr>
          <w:rFonts w:ascii="Palatino Linotype" w:eastAsia="Palatino Linotype" w:hAnsi="Palatino Linotype" w:cs="Palatino Linotype"/>
          <w:color w:val="000000"/>
          <w:sz w:val="24"/>
          <w:szCs w:val="24"/>
        </w:rPr>
      </w:pPr>
      <w:r w:rsidRPr="00CA3A4B">
        <w:rPr>
          <w:rFonts w:ascii="Palatino Linotype" w:eastAsia="Palatino Linotype" w:hAnsi="Palatino Linotype" w:cs="Palatino Linotype"/>
          <w:color w:val="000000"/>
          <w:sz w:val="24"/>
          <w:szCs w:val="24"/>
        </w:rPr>
        <w:t xml:space="preserve">Ahora bien se debe de recordar que el requerimiento de información versa respecto conocer el número de </w:t>
      </w:r>
      <w:r w:rsidRPr="00CA3A4B">
        <w:rPr>
          <w:rFonts w:ascii="Palatino Linotype" w:hAnsi="Palatino Linotype"/>
          <w:color w:val="000000"/>
          <w:sz w:val="24"/>
          <w:szCs w:val="24"/>
        </w:rPr>
        <w:t xml:space="preserve">tomas domiciliarias  que tenía registradas el Organismo, el número de tomas comerciales que tenía registradas el Organismo, el número de tomas industriales que tenía registradas el Organismo, el número de reclamaciones por tomas domesticas ha recibido el Organismo, número de reclamaciones por tomas comerciales ha recibido el Organismo así como el número de reclamaciones por tomas industriales ha </w:t>
      </w:r>
      <w:r w:rsidRPr="00CA3A4B">
        <w:rPr>
          <w:rFonts w:ascii="Palatino Linotype" w:hAnsi="Palatino Linotype"/>
          <w:color w:val="000000"/>
          <w:sz w:val="24"/>
          <w:szCs w:val="24"/>
        </w:rPr>
        <w:lastRenderedPageBreak/>
        <w:t>recibido el Organismo respecto los años 2021, 2022, 2023 y 2024</w:t>
      </w:r>
      <w:r w:rsidR="004F6AF6" w:rsidRPr="00CA3A4B">
        <w:rPr>
          <w:rFonts w:ascii="Palatino Linotype" w:eastAsia="Palatino Linotype" w:hAnsi="Palatino Linotype" w:cs="Palatino Linotype"/>
          <w:color w:val="000000"/>
          <w:sz w:val="24"/>
          <w:szCs w:val="24"/>
        </w:rPr>
        <w:t xml:space="preserve">, </w:t>
      </w:r>
      <w:r w:rsidR="004F6AF6" w:rsidRPr="00CA3A4B">
        <w:rPr>
          <w:rFonts w:ascii="Palatino Linotype" w:eastAsia="Palatino Linotype" w:hAnsi="Palatino Linotype" w:cs="Palatino Linotype"/>
          <w:color w:val="000000"/>
          <w:sz w:val="24"/>
          <w:szCs w:val="24"/>
          <w:u w:val="single"/>
        </w:rPr>
        <w:t>por lo que se busca acceder únicamente a información estadística</w:t>
      </w:r>
      <w:r w:rsidR="004F6AF6" w:rsidRPr="00CA3A4B">
        <w:rPr>
          <w:rFonts w:ascii="Palatino Linotype" w:eastAsia="Palatino Linotype" w:hAnsi="Palatino Linotype" w:cs="Palatino Linotype"/>
          <w:color w:val="000000"/>
          <w:sz w:val="24"/>
          <w:szCs w:val="24"/>
        </w:rPr>
        <w:t xml:space="preserve"> resultando procedente traer a colación el criterio orientador 011/2009 del entonces Órgano Garante Nacional; </w:t>
      </w:r>
    </w:p>
    <w:p w14:paraId="2F502874" w14:textId="77777777" w:rsidR="00D74E7D" w:rsidRPr="00CA3A4B" w:rsidRDefault="00D74E7D" w:rsidP="00D74E7D">
      <w:pPr>
        <w:spacing w:after="0" w:line="240" w:lineRule="auto"/>
        <w:ind w:left="708"/>
        <w:jc w:val="both"/>
        <w:rPr>
          <w:rFonts w:ascii="Palatino Linotype" w:hAnsi="Palatino Linotype" w:cs="Arial"/>
          <w:i/>
          <w:color w:val="000000"/>
        </w:rPr>
      </w:pPr>
      <w:r w:rsidRPr="00CA3A4B">
        <w:rPr>
          <w:rFonts w:ascii="Palatino Linotype" w:hAnsi="Palatino Linotype" w:cs="Arial"/>
          <w:b/>
          <w:i/>
          <w:color w:val="000000"/>
        </w:rPr>
        <w:t xml:space="preserve">La información estadística es de naturaleza pública, independientemente de la materia con la que se encuentre vinculada. </w:t>
      </w:r>
      <w:r w:rsidRPr="00CA3A4B">
        <w:rPr>
          <w:rFonts w:ascii="Palatino Linotype" w:hAnsi="Palatino Linotype" w:cs="Arial"/>
          <w:i/>
          <w:color w:val="000000"/>
        </w:rPr>
        <w:t>Considerando que la información estadística es el producto de un conjunto de resultados cuantitativos obtenidos de un proceso sistemático de captación de datos primarios obtenidos sobre hechos que constan en documentos que las dependencias y entidades poseen, derivado del ejercicio de sus atribuciones, y que el artículo 7, fracción XVII de la Ley Federal de Transparencia y Acceso a la Información Pública Gubernamental establece que los sujetos obligados deberán poner a disposición del público, entre otra, la relativa a la que con base en la información estadística, responda a las preguntas hechas con más frecuencia por el público, es posible afirmar que la información estadística es de naturaleza pública. Lo anterior se debe también a que, por definición, los datos estadísticos no se encuentran individualizados o personalizados a casos o situaciones específicas que pudieran llegar a justificar su clasificación.</w:t>
      </w:r>
    </w:p>
    <w:p w14:paraId="312CBD3D" w14:textId="77777777" w:rsidR="004F6AF6" w:rsidRPr="00CA3A4B" w:rsidRDefault="004F6AF6" w:rsidP="00D74E7D">
      <w:pPr>
        <w:spacing w:after="0"/>
        <w:ind w:left="1560"/>
        <w:jc w:val="both"/>
        <w:rPr>
          <w:rFonts w:ascii="Palatino Linotype" w:hAnsi="Palatino Linotype" w:cs="Arial"/>
          <w:i/>
          <w:color w:val="000000"/>
        </w:rPr>
      </w:pPr>
    </w:p>
    <w:p w14:paraId="1C64917F" w14:textId="77777777" w:rsidR="00D74E7D" w:rsidRPr="00CA3A4B" w:rsidRDefault="00D74E7D" w:rsidP="00D74E7D">
      <w:pPr>
        <w:spacing w:after="0"/>
        <w:ind w:left="1560"/>
        <w:jc w:val="both"/>
        <w:rPr>
          <w:rFonts w:ascii="Palatino Linotype" w:hAnsi="Palatino Linotype" w:cs="Arial"/>
          <w:b/>
          <w:i/>
          <w:sz w:val="18"/>
          <w:szCs w:val="18"/>
        </w:rPr>
      </w:pPr>
      <w:r w:rsidRPr="00CA3A4B">
        <w:rPr>
          <w:rFonts w:ascii="Palatino Linotype" w:hAnsi="Palatino Linotype" w:cs="Arial"/>
          <w:b/>
          <w:i/>
          <w:sz w:val="18"/>
          <w:szCs w:val="18"/>
        </w:rPr>
        <w:t>Precedentes:</w:t>
      </w:r>
    </w:p>
    <w:p w14:paraId="592E81CA" w14:textId="77777777" w:rsidR="00D74E7D" w:rsidRPr="00CA3A4B" w:rsidRDefault="00D74E7D" w:rsidP="00D74E7D">
      <w:pPr>
        <w:pStyle w:val="Prrafodelista"/>
        <w:numPr>
          <w:ilvl w:val="0"/>
          <w:numId w:val="16"/>
        </w:numPr>
        <w:spacing w:after="200" w:line="276" w:lineRule="auto"/>
        <w:ind w:left="1560" w:firstLine="0"/>
        <w:jc w:val="both"/>
        <w:rPr>
          <w:rFonts w:ascii="Palatino Linotype" w:hAnsi="Palatino Linotype" w:cs="Arial"/>
          <w:i/>
          <w:sz w:val="18"/>
          <w:szCs w:val="18"/>
        </w:rPr>
      </w:pPr>
      <w:r w:rsidRPr="00CA3A4B">
        <w:rPr>
          <w:rFonts w:ascii="Palatino Linotype" w:hAnsi="Palatino Linotype" w:cs="Arial"/>
          <w:bCs/>
          <w:i/>
          <w:sz w:val="18"/>
          <w:szCs w:val="18"/>
        </w:rPr>
        <w:t>Acceso a la información pública. 2593/07.</w:t>
      </w:r>
      <w:r w:rsidRPr="00CA3A4B">
        <w:rPr>
          <w:rFonts w:ascii="Palatino Linotype" w:hAnsi="Palatino Linotype" w:cs="Arial"/>
          <w:i/>
          <w:sz w:val="18"/>
          <w:szCs w:val="18"/>
        </w:rPr>
        <w:t xml:space="preserve"> Sesión del 17 de octubre de 2007. Votación por unanimidad. Sin votos disidentes o particulares. Procuraduría General de la República. Comisionado Ponente Alonso Gómez-Robledo V.</w:t>
      </w:r>
    </w:p>
    <w:p w14:paraId="6835F540" w14:textId="77777777" w:rsidR="00D74E7D" w:rsidRPr="00CA3A4B" w:rsidRDefault="00D74E7D" w:rsidP="00D74E7D">
      <w:pPr>
        <w:pStyle w:val="Prrafodelista"/>
        <w:numPr>
          <w:ilvl w:val="0"/>
          <w:numId w:val="16"/>
        </w:numPr>
        <w:spacing w:after="200" w:line="276" w:lineRule="auto"/>
        <w:ind w:left="1560" w:firstLine="0"/>
        <w:jc w:val="both"/>
        <w:rPr>
          <w:rFonts w:ascii="Palatino Linotype" w:hAnsi="Palatino Linotype" w:cs="Arial"/>
          <w:i/>
          <w:sz w:val="18"/>
          <w:szCs w:val="18"/>
        </w:rPr>
      </w:pPr>
      <w:r w:rsidRPr="00CA3A4B">
        <w:rPr>
          <w:rFonts w:ascii="Palatino Linotype" w:hAnsi="Palatino Linotype" w:cs="Arial"/>
          <w:bCs/>
          <w:i/>
          <w:sz w:val="18"/>
          <w:szCs w:val="18"/>
        </w:rPr>
        <w:t>Acceso a la información pública. 2280/08</w:t>
      </w:r>
      <w:r w:rsidRPr="00CA3A4B">
        <w:rPr>
          <w:rFonts w:ascii="Palatino Linotype" w:hAnsi="Palatino Linotype" w:cs="Arial"/>
          <w:i/>
          <w:sz w:val="18"/>
          <w:szCs w:val="18"/>
        </w:rPr>
        <w:t>. Sesión del 03 de septiembre de 2008. Votación por unanimidad. Sin votos disidentes o particulares. Policía Federal. Comisionada Ponente Jacqueline Peschard Mariscal.</w:t>
      </w:r>
    </w:p>
    <w:p w14:paraId="790E9467" w14:textId="77777777" w:rsidR="00D74E7D" w:rsidRPr="00CA3A4B" w:rsidRDefault="00D74E7D" w:rsidP="00D74E7D">
      <w:pPr>
        <w:pStyle w:val="Prrafodelista"/>
        <w:numPr>
          <w:ilvl w:val="0"/>
          <w:numId w:val="16"/>
        </w:numPr>
        <w:spacing w:after="200" w:line="276" w:lineRule="auto"/>
        <w:ind w:left="1560" w:firstLine="0"/>
        <w:jc w:val="both"/>
        <w:rPr>
          <w:rFonts w:ascii="Palatino Linotype" w:hAnsi="Palatino Linotype" w:cs="Arial"/>
          <w:i/>
          <w:sz w:val="18"/>
          <w:szCs w:val="18"/>
        </w:rPr>
      </w:pPr>
      <w:r w:rsidRPr="00CA3A4B">
        <w:rPr>
          <w:rFonts w:ascii="Palatino Linotype" w:hAnsi="Palatino Linotype" w:cs="Arial"/>
          <w:bCs/>
          <w:i/>
          <w:sz w:val="18"/>
          <w:szCs w:val="18"/>
        </w:rPr>
        <w:t>Acceso a la información pública. 4333/08</w:t>
      </w:r>
      <w:r w:rsidRPr="00CA3A4B">
        <w:rPr>
          <w:rFonts w:ascii="Palatino Linotype" w:hAnsi="Palatino Linotype" w:cs="Arial"/>
          <w:i/>
          <w:sz w:val="18"/>
          <w:szCs w:val="18"/>
        </w:rPr>
        <w:t>. Sesión del 26 de noviembre de 2008. Votación por unanimidad. Sin votos disidentes o particulares. Procuraduría General de la República. Comisionado Ponente Alonso Lujambio Irazábal.</w:t>
      </w:r>
    </w:p>
    <w:p w14:paraId="3F6032CC" w14:textId="77777777" w:rsidR="00D74E7D" w:rsidRPr="00CA3A4B" w:rsidRDefault="00D74E7D" w:rsidP="00D74E7D">
      <w:pPr>
        <w:pStyle w:val="Prrafodelista"/>
        <w:numPr>
          <w:ilvl w:val="0"/>
          <w:numId w:val="16"/>
        </w:numPr>
        <w:spacing w:after="200" w:line="276" w:lineRule="auto"/>
        <w:ind w:left="1560" w:firstLine="0"/>
        <w:jc w:val="both"/>
        <w:rPr>
          <w:rFonts w:ascii="Palatino Linotype" w:hAnsi="Palatino Linotype" w:cs="Arial"/>
          <w:i/>
          <w:sz w:val="18"/>
          <w:szCs w:val="18"/>
        </w:rPr>
      </w:pPr>
      <w:r w:rsidRPr="00CA3A4B">
        <w:rPr>
          <w:rFonts w:ascii="Palatino Linotype" w:hAnsi="Palatino Linotype" w:cs="Arial"/>
          <w:bCs/>
          <w:i/>
          <w:sz w:val="18"/>
          <w:szCs w:val="18"/>
        </w:rPr>
        <w:t>Acceso a la información pública. 0547/09</w:t>
      </w:r>
      <w:r w:rsidRPr="00CA3A4B">
        <w:rPr>
          <w:rFonts w:ascii="Palatino Linotype" w:hAnsi="Palatino Linotype" w:cs="Arial"/>
          <w:i/>
          <w:sz w:val="18"/>
          <w:szCs w:val="18"/>
        </w:rPr>
        <w:t>. Sesión del 15 de abril de 2009. Votación por unanimidad. Sin votos disidentes o particulares. Procuraduría General de la República. Comisionado Ponente Juan Pablo Guerrero Amparán.</w:t>
      </w:r>
    </w:p>
    <w:p w14:paraId="68898DDB" w14:textId="77777777" w:rsidR="00D74E7D" w:rsidRPr="00CA3A4B" w:rsidRDefault="00D74E7D" w:rsidP="00D74E7D">
      <w:pPr>
        <w:pStyle w:val="Prrafodelista"/>
        <w:numPr>
          <w:ilvl w:val="0"/>
          <w:numId w:val="16"/>
        </w:numPr>
        <w:spacing w:after="0" w:line="240" w:lineRule="auto"/>
        <w:ind w:left="1560" w:firstLine="0"/>
        <w:jc w:val="both"/>
        <w:rPr>
          <w:rFonts w:ascii="Palatino Linotype" w:hAnsi="Palatino Linotype" w:cs="Arial"/>
          <w:i/>
          <w:color w:val="000000"/>
          <w:sz w:val="20"/>
          <w:szCs w:val="20"/>
        </w:rPr>
      </w:pPr>
      <w:r w:rsidRPr="00CA3A4B">
        <w:rPr>
          <w:rFonts w:ascii="Palatino Linotype" w:hAnsi="Palatino Linotype" w:cs="Arial"/>
          <w:bCs/>
          <w:i/>
          <w:sz w:val="18"/>
          <w:szCs w:val="18"/>
        </w:rPr>
        <w:t>Acceso a la información pública. 3151/09</w:t>
      </w:r>
      <w:r w:rsidRPr="00CA3A4B">
        <w:rPr>
          <w:rFonts w:ascii="Palatino Linotype" w:hAnsi="Palatino Linotype" w:cs="Arial"/>
          <w:i/>
          <w:sz w:val="18"/>
          <w:szCs w:val="18"/>
        </w:rPr>
        <w:t>. Sesión del 15 de septiembre de 2009. Votación por unanimidad. Sin votos disidentes o particulares. Secretaría de Seguridad Pública. Comisionada Ponente María Marván Laborde</w:t>
      </w:r>
      <w:r w:rsidRPr="00CA3A4B">
        <w:rPr>
          <w:rFonts w:ascii="Palatino Linotype" w:hAnsi="Palatino Linotype" w:cs="Arial"/>
          <w:i/>
          <w:sz w:val="20"/>
          <w:szCs w:val="20"/>
        </w:rPr>
        <w:t>.</w:t>
      </w:r>
    </w:p>
    <w:p w14:paraId="0013EAEC" w14:textId="77777777" w:rsidR="00D74E7D" w:rsidRPr="00CA3A4B" w:rsidRDefault="00D74E7D" w:rsidP="00D74E7D">
      <w:pPr>
        <w:spacing w:line="360" w:lineRule="auto"/>
        <w:jc w:val="both"/>
        <w:rPr>
          <w:rFonts w:ascii="Palatino Linotype" w:hAnsi="Palatino Linotype" w:cs="Arial"/>
          <w:sz w:val="24"/>
          <w:szCs w:val="24"/>
        </w:rPr>
      </w:pPr>
    </w:p>
    <w:p w14:paraId="1728037A" w14:textId="77777777" w:rsidR="00D74E7D" w:rsidRPr="00CA3A4B" w:rsidRDefault="004F6AF6" w:rsidP="00D74E7D">
      <w:pPr>
        <w:spacing w:line="360" w:lineRule="auto"/>
        <w:jc w:val="both"/>
        <w:rPr>
          <w:rFonts w:ascii="Palatino Linotype" w:eastAsia="Palatino Linotype" w:hAnsi="Palatino Linotype" w:cs="Palatino Linotype"/>
          <w:color w:val="000000"/>
          <w:sz w:val="24"/>
          <w:szCs w:val="24"/>
        </w:rPr>
      </w:pPr>
      <w:r w:rsidRPr="00CA3A4B">
        <w:rPr>
          <w:rFonts w:ascii="Palatino Linotype" w:eastAsia="Palatino Linotype" w:hAnsi="Palatino Linotype" w:cs="Palatino Linotype"/>
          <w:color w:val="000000"/>
          <w:sz w:val="24"/>
          <w:szCs w:val="24"/>
        </w:rPr>
        <w:lastRenderedPageBreak/>
        <w:t>Lo anterior a efecto de establecer que no busca tener acceso a ubicaciones ni características específicas de las tomas de agua o en su defecto información que pueda considerarse que su divulgación sea</w:t>
      </w:r>
      <w:r w:rsidR="00D74E7D" w:rsidRPr="00CA3A4B">
        <w:rPr>
          <w:rFonts w:ascii="Palatino Linotype" w:eastAsia="Palatino Linotype" w:hAnsi="Palatino Linotype" w:cs="Palatino Linotype"/>
          <w:color w:val="000000"/>
          <w:sz w:val="24"/>
          <w:szCs w:val="24"/>
        </w:rPr>
        <w:t xml:space="preserve"> susceptible de representar un riesgo real, particularmente, por tratarse de aquella información que puede ser utilizada para la realización de actos tendientes a la contaminación del agua, con la finalidad de alterar su calidad, esto es generar  agentes infecciosos, utilizar productos químicos tóxicos y la contaminación radiológica son factores de riesgo a la salud de la población, así como impedir la eliminación natural o artificial del agua superficial y del agua subterránea de un área con exceso de agua </w:t>
      </w:r>
      <w:r w:rsidR="00D74E7D" w:rsidRPr="00CA3A4B">
        <w:rPr>
          <w:rFonts w:ascii="Palatino Linotype" w:eastAsia="Palatino Linotype" w:hAnsi="Palatino Linotype" w:cs="Palatino Linotype"/>
          <w:i/>
          <w:color w:val="000000"/>
          <w:sz w:val="24"/>
          <w:szCs w:val="24"/>
        </w:rPr>
        <w:t>(drenaje)</w:t>
      </w:r>
      <w:r w:rsidR="00D74E7D" w:rsidRPr="00CA3A4B">
        <w:rPr>
          <w:rFonts w:ascii="Palatino Linotype" w:eastAsia="Palatino Linotype" w:hAnsi="Palatino Linotype" w:cs="Palatino Linotype"/>
          <w:color w:val="000000"/>
          <w:sz w:val="24"/>
          <w:szCs w:val="24"/>
        </w:rPr>
        <w:t>.</w:t>
      </w:r>
    </w:p>
    <w:p w14:paraId="751A2B72" w14:textId="77777777" w:rsidR="00080799" w:rsidRPr="00CA3A4B" w:rsidRDefault="00080799" w:rsidP="00321778">
      <w:pPr>
        <w:spacing w:line="360" w:lineRule="auto"/>
        <w:jc w:val="both"/>
        <w:rPr>
          <w:rFonts w:ascii="Palatino Linotype" w:eastAsia="Palatino Linotype" w:hAnsi="Palatino Linotype" w:cs="Palatino Linotype"/>
          <w:color w:val="000000"/>
          <w:sz w:val="24"/>
          <w:szCs w:val="24"/>
        </w:rPr>
      </w:pPr>
    </w:p>
    <w:p w14:paraId="0801B0E4" w14:textId="6A4629D2" w:rsidR="00C83D95" w:rsidRPr="00CA3A4B" w:rsidRDefault="00B60E12" w:rsidP="00C83D95">
      <w:pPr>
        <w:spacing w:line="360" w:lineRule="auto"/>
        <w:jc w:val="both"/>
        <w:rPr>
          <w:rFonts w:ascii="Palatino Linotype" w:hAnsi="Palatino Linotype"/>
          <w:color w:val="000000"/>
          <w:sz w:val="24"/>
          <w:szCs w:val="24"/>
        </w:rPr>
      </w:pPr>
      <w:r w:rsidRPr="00CA3A4B">
        <w:rPr>
          <w:rFonts w:ascii="Palatino Linotype" w:hAnsi="Palatino Linotype"/>
          <w:color w:val="000000"/>
          <w:sz w:val="24"/>
          <w:szCs w:val="24"/>
        </w:rPr>
        <w:t>Por lo descrito con anterioridad resulta dable ordenar de ser procedente en versión pública el soporte documental que dé cuenta d</w:t>
      </w:r>
      <w:r w:rsidR="00C83D95" w:rsidRPr="00CA3A4B">
        <w:rPr>
          <w:rFonts w:ascii="Palatino Linotype" w:hAnsi="Palatino Linotype"/>
          <w:color w:val="000000"/>
          <w:sz w:val="24"/>
          <w:szCs w:val="24"/>
        </w:rPr>
        <w:t>el número de reclamaciones por tomas domesticas</w:t>
      </w:r>
      <w:r w:rsidRPr="00CA3A4B">
        <w:rPr>
          <w:rFonts w:ascii="Palatino Linotype" w:hAnsi="Palatino Linotype"/>
          <w:color w:val="000000"/>
          <w:sz w:val="24"/>
          <w:szCs w:val="24"/>
        </w:rPr>
        <w:t xml:space="preserve"> que</w:t>
      </w:r>
      <w:r w:rsidR="00C83D95" w:rsidRPr="00CA3A4B">
        <w:rPr>
          <w:rFonts w:ascii="Palatino Linotype" w:hAnsi="Palatino Linotype"/>
          <w:color w:val="000000"/>
          <w:sz w:val="24"/>
          <w:szCs w:val="24"/>
        </w:rPr>
        <w:t xml:space="preserve"> ha recibido el Organismo, el número de reclamaciones por tomas comerciales </w:t>
      </w:r>
      <w:r w:rsidRPr="00CA3A4B">
        <w:rPr>
          <w:rFonts w:ascii="Palatino Linotype" w:hAnsi="Palatino Linotype"/>
          <w:color w:val="000000"/>
          <w:sz w:val="24"/>
          <w:szCs w:val="24"/>
        </w:rPr>
        <w:t xml:space="preserve">que </w:t>
      </w:r>
      <w:r w:rsidR="00C83D95" w:rsidRPr="00CA3A4B">
        <w:rPr>
          <w:rFonts w:ascii="Palatino Linotype" w:hAnsi="Palatino Linotype"/>
          <w:color w:val="000000"/>
          <w:sz w:val="24"/>
          <w:szCs w:val="24"/>
        </w:rPr>
        <w:t xml:space="preserve">ha recibido </w:t>
      </w:r>
      <w:r w:rsidR="00A93574" w:rsidRPr="00CA3A4B">
        <w:rPr>
          <w:rFonts w:ascii="Palatino Linotype" w:hAnsi="Palatino Linotype"/>
          <w:color w:val="000000"/>
          <w:sz w:val="24"/>
          <w:szCs w:val="24"/>
        </w:rPr>
        <w:t xml:space="preserve">el Organismo, </w:t>
      </w:r>
      <w:r w:rsidR="00C83D95" w:rsidRPr="00CA3A4B">
        <w:rPr>
          <w:rFonts w:ascii="Palatino Linotype" w:hAnsi="Palatino Linotype"/>
          <w:color w:val="000000"/>
          <w:sz w:val="24"/>
          <w:szCs w:val="24"/>
        </w:rPr>
        <w:t xml:space="preserve">el número de reclamaciones por tomas industriales </w:t>
      </w:r>
      <w:r w:rsidRPr="00CA3A4B">
        <w:rPr>
          <w:rFonts w:ascii="Palatino Linotype" w:hAnsi="Palatino Linotype"/>
          <w:color w:val="000000"/>
          <w:sz w:val="24"/>
          <w:szCs w:val="24"/>
        </w:rPr>
        <w:t xml:space="preserve">que </w:t>
      </w:r>
      <w:r w:rsidR="00C83D95" w:rsidRPr="00CA3A4B">
        <w:rPr>
          <w:rFonts w:ascii="Palatino Linotype" w:hAnsi="Palatino Linotype"/>
          <w:color w:val="000000"/>
          <w:sz w:val="24"/>
          <w:szCs w:val="24"/>
        </w:rPr>
        <w:t xml:space="preserve">ha recibido el Organismo </w:t>
      </w:r>
      <w:r w:rsidR="00A93574" w:rsidRPr="00CA3A4B">
        <w:rPr>
          <w:rFonts w:ascii="Palatino Linotype" w:hAnsi="Palatino Linotype"/>
          <w:color w:val="000000"/>
          <w:sz w:val="24"/>
          <w:szCs w:val="24"/>
        </w:rPr>
        <w:t xml:space="preserve">así como </w:t>
      </w:r>
      <w:r w:rsidR="00A93574" w:rsidRPr="00CA3A4B">
        <w:rPr>
          <w:rFonts w:ascii="Palatino Linotype" w:eastAsia="Palatino Linotype" w:hAnsi="Palatino Linotype" w:cs="Palatino Linotype"/>
          <w:sz w:val="24"/>
          <w:szCs w:val="24"/>
        </w:rPr>
        <w:t xml:space="preserve">el </w:t>
      </w:r>
      <w:r w:rsidR="00A93574" w:rsidRPr="00CA3A4B">
        <w:rPr>
          <w:rFonts w:ascii="Palatino Linotype" w:hAnsi="Palatino Linotype"/>
          <w:color w:val="000000"/>
          <w:sz w:val="24"/>
          <w:szCs w:val="24"/>
        </w:rPr>
        <w:t xml:space="preserve">número de tomas domiciliarias registradas por el Organismo, el número de tomas comerciales registradas por el Organismo, el número de tomas industriales registradas por el Organismo </w:t>
      </w:r>
      <w:r w:rsidRPr="00CA3A4B">
        <w:rPr>
          <w:rFonts w:ascii="Palatino Linotype" w:hAnsi="Palatino Linotype"/>
          <w:color w:val="000000"/>
          <w:sz w:val="24"/>
          <w:szCs w:val="24"/>
        </w:rPr>
        <w:t xml:space="preserve">de los años 2021, 2022, 2023 y 2024. </w:t>
      </w:r>
    </w:p>
    <w:p w14:paraId="7EA3829A" w14:textId="77777777" w:rsidR="003B3DC7" w:rsidRPr="00CA3A4B" w:rsidRDefault="003B3DC7" w:rsidP="00D74E7D">
      <w:pPr>
        <w:spacing w:line="360" w:lineRule="auto"/>
        <w:ind w:right="49"/>
        <w:jc w:val="both"/>
        <w:rPr>
          <w:rFonts w:ascii="Palatino Linotype" w:eastAsia="Palatino Linotype" w:hAnsi="Palatino Linotype" w:cs="Palatino Linotype"/>
          <w:color w:val="000000"/>
        </w:rPr>
      </w:pPr>
    </w:p>
    <w:p w14:paraId="01FFDF04" w14:textId="242FB5D4" w:rsidR="00640733" w:rsidRPr="00CA3A4B" w:rsidRDefault="00640733" w:rsidP="00640733">
      <w:pPr>
        <w:spacing w:line="360" w:lineRule="auto"/>
        <w:jc w:val="both"/>
        <w:rPr>
          <w:rFonts w:ascii="Palatino Linotype" w:hAnsi="Palatino Linotype"/>
          <w:color w:val="000000"/>
          <w:sz w:val="24"/>
          <w:szCs w:val="24"/>
        </w:rPr>
      </w:pPr>
      <w:r w:rsidRPr="00CA3A4B">
        <w:rPr>
          <w:rFonts w:ascii="Palatino Linotype" w:eastAsia="Palatino Linotype" w:hAnsi="Palatino Linotype" w:cs="Palatino Linotype"/>
          <w:color w:val="000000"/>
          <w:sz w:val="24"/>
          <w:szCs w:val="24"/>
        </w:rPr>
        <w:lastRenderedPageBreak/>
        <w:t xml:space="preserve">Ahora bien para el caso que el Sujeto Obligado no cuente con la información respecto el </w:t>
      </w:r>
      <w:r w:rsidRPr="00CA3A4B">
        <w:rPr>
          <w:rFonts w:ascii="Palatino Linotype" w:hAnsi="Palatino Linotype"/>
          <w:color w:val="000000"/>
          <w:sz w:val="24"/>
          <w:szCs w:val="24"/>
        </w:rPr>
        <w:t xml:space="preserve">número de reclamaciones por tomas domesticas que ha recibido el Organismo, el número de reclamaciones por tomas comerciales que ha recibido el Organismo, el número de reclamaciones por tomas industriales que ha recibido el Organismo de los años 2021, 2022, 2023 y 2024, bastara con que así lo manifieste en los términos de segundo párrafo del artículo 19 de la Ley de Transparencia Local. </w:t>
      </w:r>
    </w:p>
    <w:p w14:paraId="2FB56A37" w14:textId="77777777" w:rsidR="00640733" w:rsidRPr="00CA3A4B" w:rsidRDefault="00640733" w:rsidP="00D74E7D">
      <w:pPr>
        <w:spacing w:line="360" w:lineRule="auto"/>
        <w:ind w:right="49"/>
        <w:jc w:val="both"/>
        <w:rPr>
          <w:rFonts w:ascii="Palatino Linotype" w:eastAsia="Palatino Linotype" w:hAnsi="Palatino Linotype" w:cs="Palatino Linotype"/>
          <w:color w:val="000000"/>
        </w:rPr>
      </w:pPr>
    </w:p>
    <w:p w14:paraId="00D4468D" w14:textId="16CBF9AD" w:rsidR="003B3DC7" w:rsidRPr="00CA3A4B" w:rsidRDefault="003B3DC7" w:rsidP="00A93574">
      <w:pPr>
        <w:spacing w:line="360" w:lineRule="auto"/>
        <w:jc w:val="both"/>
        <w:rPr>
          <w:rFonts w:ascii="Palatino Linotype" w:hAnsi="Palatino Linotype"/>
          <w:color w:val="000000"/>
          <w:sz w:val="24"/>
          <w:szCs w:val="24"/>
        </w:rPr>
      </w:pPr>
      <w:r w:rsidRPr="00CA3A4B">
        <w:rPr>
          <w:rFonts w:ascii="Palatino Linotype" w:eastAsia="Palatino Linotype" w:hAnsi="Palatino Linotype" w:cs="Palatino Linotype"/>
          <w:sz w:val="24"/>
          <w:szCs w:val="24"/>
        </w:rPr>
        <w:t>Ahora bien para el caso que</w:t>
      </w:r>
      <w:r w:rsidR="00683EBB" w:rsidRPr="00CA3A4B">
        <w:rPr>
          <w:rFonts w:ascii="Palatino Linotype" w:eastAsia="Palatino Linotype" w:hAnsi="Palatino Linotype" w:cs="Palatino Linotype"/>
          <w:sz w:val="24"/>
          <w:szCs w:val="24"/>
        </w:rPr>
        <w:t xml:space="preserve"> el Sujeto Obligado no cuente con </w:t>
      </w:r>
      <w:r w:rsidR="00A93574" w:rsidRPr="00CA3A4B">
        <w:rPr>
          <w:rFonts w:ascii="Palatino Linotype" w:eastAsia="Palatino Linotype" w:hAnsi="Palatino Linotype" w:cs="Palatino Linotype"/>
          <w:sz w:val="24"/>
          <w:szCs w:val="24"/>
        </w:rPr>
        <w:t xml:space="preserve">el </w:t>
      </w:r>
      <w:r w:rsidR="00A93574" w:rsidRPr="00CA3A4B">
        <w:rPr>
          <w:rFonts w:ascii="Palatino Linotype" w:hAnsi="Palatino Linotype"/>
          <w:color w:val="000000"/>
          <w:sz w:val="24"/>
          <w:szCs w:val="24"/>
        </w:rPr>
        <w:t>número de tomas domiciliarias registradas por  el Organismo, el número de tomas comerciales registradas por el Organismo, el número de tomas industriales registradas por el Organismo de los años 2021, 2022, 2023 y 2024</w:t>
      </w:r>
      <w:r w:rsidR="00683EBB" w:rsidRPr="00CA3A4B">
        <w:rPr>
          <w:rFonts w:ascii="Palatino Linotype" w:eastAsia="Palatino Linotype" w:hAnsi="Palatino Linotype" w:cs="Palatino Linotype"/>
          <w:sz w:val="24"/>
          <w:szCs w:val="24"/>
        </w:rPr>
        <w:t xml:space="preserve">, nos encontraríamos en un supuesto de inexistencia de la información. </w:t>
      </w:r>
      <w:r w:rsidRPr="00CA3A4B">
        <w:rPr>
          <w:rFonts w:ascii="Palatino Linotype" w:eastAsia="Palatino Linotype" w:hAnsi="Palatino Linotype" w:cs="Palatino Linotype"/>
          <w:sz w:val="24"/>
          <w:szCs w:val="24"/>
        </w:rPr>
        <w:t>En ese orden de ideas, es de destacar que las actas que sustenten la inexistencia de la información, deberán observar ciertas formalidades exigidas por la Ley de Transparencia y Acceso a la Información Pública del Estado de México y Municipios</w:t>
      </w:r>
      <w:r w:rsidRPr="00CA3A4B">
        <w:rPr>
          <w:rFonts w:ascii="Palatino Linotype" w:eastAsia="Palatino Linotype" w:hAnsi="Palatino Linotype" w:cs="Palatino Linotype"/>
          <w:i/>
          <w:sz w:val="24"/>
          <w:szCs w:val="24"/>
        </w:rPr>
        <w:t xml:space="preserve">, </w:t>
      </w:r>
      <w:r w:rsidRPr="00CA3A4B">
        <w:rPr>
          <w:rFonts w:ascii="Palatino Linotype" w:eastAsia="Palatino Linotype" w:hAnsi="Palatino Linotype" w:cs="Palatino Linotype"/>
          <w:sz w:val="24"/>
          <w:szCs w:val="24"/>
        </w:rPr>
        <w:t>la Ley General de Transparencia y Acceso a la Información Pública, y el numeral trigésimo fracción I de los Lineamientos Generales en Materia de Clasificación y Desclasificación de la Información así como por los criterios orientadores aprobados por el Pleno de este Instituto, que establecen el criterio de inexistencia y en qué circunstancia debe emitirse la declaratoria de la misma:</w:t>
      </w:r>
    </w:p>
    <w:p w14:paraId="6AA346E4" w14:textId="77777777" w:rsidR="003B3DC7" w:rsidRPr="00CA3A4B" w:rsidRDefault="003B3DC7" w:rsidP="003B3DC7">
      <w:pPr>
        <w:spacing w:line="276" w:lineRule="auto"/>
        <w:ind w:left="567" w:right="709"/>
        <w:jc w:val="both"/>
        <w:rPr>
          <w:rFonts w:ascii="Palatino Linotype" w:eastAsia="Palatino Linotype" w:hAnsi="Palatino Linotype" w:cs="Palatino Linotype"/>
          <w:i/>
          <w:color w:val="000000"/>
        </w:rPr>
      </w:pPr>
      <w:r w:rsidRPr="00CA3A4B">
        <w:rPr>
          <w:rFonts w:ascii="Palatino Linotype" w:eastAsia="Palatino Linotype" w:hAnsi="Palatino Linotype" w:cs="Palatino Linotype"/>
          <w:b/>
          <w:i/>
          <w:color w:val="000000"/>
        </w:rPr>
        <w:lastRenderedPageBreak/>
        <w:t>INEXISTENCIA, CONCEPTO DE, EN MATERIA DE TRANSPARENCIA</w:t>
      </w:r>
      <w:r w:rsidRPr="00CA3A4B">
        <w:rPr>
          <w:rFonts w:ascii="Palatino Linotype" w:eastAsia="Palatino Linotype" w:hAnsi="Palatino Linotype" w:cs="Palatino Linotype"/>
          <w:i/>
          <w:color w:val="000000"/>
        </w:rPr>
        <w:t>. La interpretación sistemática de los artículos 29 y 30, fracción VIII, de la Ley de Transparencia y Acceso a la Información Pública del Estado de México y Municipios, permite concluir que la inexistencia de la información en el derecho de acceso a la información pública conlleva necesariamente a los siguientes supuestos:</w:t>
      </w:r>
    </w:p>
    <w:p w14:paraId="14E39776" w14:textId="77777777" w:rsidR="003B3DC7" w:rsidRPr="00CA3A4B" w:rsidRDefault="003B3DC7" w:rsidP="003B3DC7">
      <w:pPr>
        <w:spacing w:line="276" w:lineRule="auto"/>
        <w:ind w:left="567" w:right="567"/>
        <w:jc w:val="both"/>
        <w:rPr>
          <w:rFonts w:ascii="Palatino Linotype" w:eastAsia="Palatino Linotype" w:hAnsi="Palatino Linotype" w:cs="Palatino Linotype"/>
          <w:i/>
          <w:color w:val="000000"/>
        </w:rPr>
      </w:pPr>
    </w:p>
    <w:p w14:paraId="7A3647C1" w14:textId="77777777" w:rsidR="003B3DC7" w:rsidRPr="00CA3A4B" w:rsidRDefault="003B3DC7" w:rsidP="003B3DC7">
      <w:pPr>
        <w:spacing w:line="276" w:lineRule="auto"/>
        <w:ind w:left="567" w:right="567"/>
        <w:jc w:val="both"/>
        <w:rPr>
          <w:rFonts w:ascii="Palatino Linotype" w:eastAsia="Palatino Linotype" w:hAnsi="Palatino Linotype" w:cs="Palatino Linotype"/>
          <w:i/>
          <w:color w:val="000000"/>
        </w:rPr>
      </w:pPr>
      <w:r w:rsidRPr="00CA3A4B">
        <w:rPr>
          <w:rFonts w:ascii="Palatino Linotype" w:eastAsia="Palatino Linotype" w:hAnsi="Palatino Linotype" w:cs="Palatino Linotype"/>
          <w:i/>
          <w:color w:val="000000"/>
        </w:rPr>
        <w:t>a) La existencia previa de la documentación y la falta posterior de la misma en los archivos del Sujeto Obligado, esto es, la información se generó, poseyó o administró –cuestión de hecho– en el marco de las atribuciones conferidas al Sujeto Obligado, pero no la conserva por diversas razones (destrucción física, desaparición física¸ sustracción ilícita, baja documental, etcétera).</w:t>
      </w:r>
    </w:p>
    <w:p w14:paraId="0F6BB8AB" w14:textId="77777777" w:rsidR="003B3DC7" w:rsidRPr="00CA3A4B" w:rsidRDefault="003B3DC7" w:rsidP="003B3DC7">
      <w:pPr>
        <w:spacing w:line="276" w:lineRule="auto"/>
        <w:ind w:left="567" w:right="567"/>
        <w:jc w:val="both"/>
        <w:rPr>
          <w:rFonts w:ascii="Palatino Linotype" w:eastAsia="Palatino Linotype" w:hAnsi="Palatino Linotype" w:cs="Palatino Linotype"/>
          <w:i/>
          <w:color w:val="000000"/>
        </w:rPr>
      </w:pPr>
      <w:r w:rsidRPr="00CA3A4B">
        <w:rPr>
          <w:rFonts w:ascii="Palatino Linotype" w:eastAsia="Palatino Linotype" w:hAnsi="Palatino Linotype" w:cs="Palatino Linotype"/>
          <w:i/>
          <w:color w:val="000000"/>
        </w:rPr>
        <w:t>b) En los casos en que por las atribuciones conferidas al Sujeto Obligado éste debió generar, administrar o poseer la información, pero en incumplimiento a la normatividad respectiva no llevó a cabo ninguna de esas acciones.</w:t>
      </w:r>
    </w:p>
    <w:p w14:paraId="32982DD9" w14:textId="77777777" w:rsidR="003B3DC7" w:rsidRPr="00CA3A4B" w:rsidRDefault="003B3DC7" w:rsidP="003B3DC7">
      <w:pPr>
        <w:spacing w:line="276" w:lineRule="auto"/>
        <w:ind w:left="567" w:right="567"/>
        <w:jc w:val="both"/>
        <w:rPr>
          <w:rFonts w:ascii="Palatino Linotype" w:eastAsia="Palatino Linotype" w:hAnsi="Palatino Linotype" w:cs="Palatino Linotype"/>
          <w:i/>
          <w:color w:val="000000"/>
        </w:rPr>
      </w:pPr>
      <w:r w:rsidRPr="00CA3A4B">
        <w:rPr>
          <w:rFonts w:ascii="Palatino Linotype" w:eastAsia="Palatino Linotype" w:hAnsi="Palatino Linotype" w:cs="Palatino Linotype"/>
          <w:i/>
          <w:color w:val="000000"/>
        </w:rPr>
        <w:t>En ambos casos, el Sujeto Obligado deberá hacer del conocimiento del solicitante las razones que explican la inexistencia, mediante el dictamen debidamente fundado y motivado emitido por el Comité de Información y con las formalidades legales exigidas por la Ley de Transparencia.</w:t>
      </w:r>
    </w:p>
    <w:p w14:paraId="13239A61" w14:textId="77777777" w:rsidR="003B3DC7" w:rsidRPr="00CA3A4B" w:rsidRDefault="003B3DC7" w:rsidP="003B3DC7">
      <w:pPr>
        <w:spacing w:line="276" w:lineRule="auto"/>
        <w:ind w:right="567"/>
        <w:jc w:val="both"/>
        <w:rPr>
          <w:rFonts w:ascii="Palatino Linotype" w:eastAsia="Palatino Linotype" w:hAnsi="Palatino Linotype" w:cs="Palatino Linotype"/>
          <w:i/>
          <w:color w:val="000000"/>
        </w:rPr>
      </w:pPr>
    </w:p>
    <w:p w14:paraId="57E625B9" w14:textId="77777777" w:rsidR="003B3DC7" w:rsidRPr="00CA3A4B" w:rsidRDefault="003B3DC7" w:rsidP="003B3DC7">
      <w:pPr>
        <w:spacing w:line="276" w:lineRule="auto"/>
        <w:ind w:left="567" w:right="567"/>
        <w:jc w:val="center"/>
        <w:rPr>
          <w:rFonts w:ascii="Palatino Linotype" w:eastAsia="Palatino Linotype" w:hAnsi="Palatino Linotype" w:cs="Palatino Linotype"/>
          <w:b/>
          <w:i/>
          <w:color w:val="000000"/>
        </w:rPr>
      </w:pPr>
      <w:r w:rsidRPr="00CA3A4B">
        <w:rPr>
          <w:rFonts w:ascii="Palatino Linotype" w:eastAsia="Palatino Linotype" w:hAnsi="Palatino Linotype" w:cs="Palatino Linotype"/>
          <w:b/>
          <w:i/>
          <w:color w:val="000000"/>
        </w:rPr>
        <w:t>CRITERIO 0004-11</w:t>
      </w:r>
    </w:p>
    <w:p w14:paraId="334203AC" w14:textId="77777777" w:rsidR="003B3DC7" w:rsidRPr="00CA3A4B" w:rsidRDefault="003B3DC7" w:rsidP="003B3DC7">
      <w:pPr>
        <w:spacing w:line="276" w:lineRule="auto"/>
        <w:ind w:left="567" w:right="567"/>
        <w:jc w:val="both"/>
        <w:rPr>
          <w:rFonts w:ascii="Palatino Linotype" w:eastAsia="Palatino Linotype" w:hAnsi="Palatino Linotype" w:cs="Palatino Linotype"/>
          <w:i/>
          <w:color w:val="000000"/>
        </w:rPr>
      </w:pPr>
      <w:r w:rsidRPr="00CA3A4B">
        <w:rPr>
          <w:rFonts w:ascii="Palatino Linotype" w:eastAsia="Palatino Linotype" w:hAnsi="Palatino Linotype" w:cs="Palatino Linotype"/>
          <w:b/>
          <w:i/>
          <w:color w:val="000000"/>
        </w:rPr>
        <w:t>INEXISTENCIA. DECLARATORIA DE LA. ALCANCES Y PROCEDIMIENTOS</w:t>
      </w:r>
      <w:r w:rsidRPr="00CA3A4B">
        <w:rPr>
          <w:rFonts w:ascii="Palatino Linotype" w:eastAsia="Palatino Linotype" w:hAnsi="Palatino Linotype" w:cs="Palatino Linotype"/>
          <w:i/>
          <w:color w:val="000000"/>
        </w:rPr>
        <w:t xml:space="preserve">. De la interpretación de los artículos 29 y 30, fracción VIII, de la Ley de Transparencia y Acceso a la Información Pública del Estado de México y Municipios, se concluye que cuando el Titular de la Unidad de Información no localice la documentación solicitada, a pesar de haber sido generada, poseída o administrada por el Sujeto Obligado, turnará la solicitud al Comité de Información el cual es el único competente para conocer y deliberar mediante resolución el dictamen de declaratoria de inexistencia, la cual tiene como propósito que el particular tenga </w:t>
      </w:r>
      <w:r w:rsidRPr="00CA3A4B">
        <w:rPr>
          <w:rFonts w:ascii="Palatino Linotype" w:eastAsia="Palatino Linotype" w:hAnsi="Palatino Linotype" w:cs="Palatino Linotype"/>
          <w:i/>
          <w:color w:val="000000"/>
        </w:rPr>
        <w:lastRenderedPageBreak/>
        <w:t>la certeza jurídica de que el Sujeto Obligado realizó una búsqueda exhaustiva y minuciosa de la información en los archivos a cargo. En consecuencia, es deber del Comité de Información instruir una búsqueda exhaustiva a todas y cada una de las áreas que integran orgánica o funcionalmente al Sujeto Obligado, para localizar los documentos que contengan la información materia de una solicitud, así como la de supervisar que esa búsqueda se lleve a cabo en todas y cada una de las áreas mencionadas. Dicha búsqueda exhaustiva implicará que el Comité acuerde las medidas pertinentes para la debida localización de la información requerida dentro de la estructura del Sujeto Obligado y, en general, el de adoptar cualquier otra previsión que considere conducente para tales efectos y velar por la certeza en el derecho de acceso a la información.</w:t>
      </w:r>
    </w:p>
    <w:p w14:paraId="0693B2AF" w14:textId="77777777" w:rsidR="003B3DC7" w:rsidRPr="00CA3A4B" w:rsidRDefault="003B3DC7" w:rsidP="003B3DC7">
      <w:pPr>
        <w:spacing w:line="276" w:lineRule="auto"/>
        <w:ind w:left="567" w:right="567"/>
        <w:jc w:val="both"/>
        <w:rPr>
          <w:rFonts w:ascii="Palatino Linotype" w:eastAsia="Palatino Linotype" w:hAnsi="Palatino Linotype" w:cs="Palatino Linotype"/>
          <w:i/>
          <w:color w:val="000000"/>
        </w:rPr>
      </w:pPr>
      <w:r w:rsidRPr="00CA3A4B">
        <w:rPr>
          <w:rFonts w:ascii="Palatino Linotype" w:eastAsia="Palatino Linotype" w:hAnsi="Palatino Linotype" w:cs="Palatino Linotype"/>
          <w:i/>
          <w:color w:val="000000"/>
        </w:rPr>
        <w:t>Bajo el entendido de que dicha búsqueda exhaustiva permitirá dos determinaciones:</w:t>
      </w:r>
    </w:p>
    <w:p w14:paraId="6B3A84D7" w14:textId="77777777" w:rsidR="003B3DC7" w:rsidRPr="00CA3A4B" w:rsidRDefault="003B3DC7" w:rsidP="003B3DC7">
      <w:pPr>
        <w:spacing w:line="276" w:lineRule="auto"/>
        <w:ind w:left="567" w:right="567"/>
        <w:jc w:val="both"/>
        <w:rPr>
          <w:rFonts w:ascii="Palatino Linotype" w:eastAsia="Palatino Linotype" w:hAnsi="Palatino Linotype" w:cs="Palatino Linotype"/>
          <w:i/>
          <w:color w:val="000000"/>
        </w:rPr>
      </w:pPr>
      <w:r w:rsidRPr="00CA3A4B">
        <w:rPr>
          <w:rFonts w:ascii="Palatino Linotype" w:eastAsia="Palatino Linotype" w:hAnsi="Palatino Linotype" w:cs="Palatino Linotype"/>
          <w:i/>
          <w:color w:val="000000"/>
        </w:rPr>
        <w:t>1ª) Que se localice la documentación que contenga la información solicitada y de ser así la información pueda entregarse al solicitante en la forma en que se encuentra disponible, o</w:t>
      </w:r>
    </w:p>
    <w:p w14:paraId="3F071ED2" w14:textId="77777777" w:rsidR="003B3DC7" w:rsidRPr="00CA3A4B" w:rsidRDefault="003B3DC7" w:rsidP="003B3DC7">
      <w:pPr>
        <w:spacing w:line="276" w:lineRule="auto"/>
        <w:ind w:left="567" w:right="567"/>
        <w:jc w:val="both"/>
        <w:rPr>
          <w:rFonts w:ascii="Palatino Linotype" w:eastAsia="Palatino Linotype" w:hAnsi="Palatino Linotype" w:cs="Palatino Linotype"/>
          <w:i/>
          <w:color w:val="000000"/>
        </w:rPr>
      </w:pPr>
      <w:r w:rsidRPr="00CA3A4B">
        <w:rPr>
          <w:rFonts w:ascii="Palatino Linotype" w:eastAsia="Palatino Linotype" w:hAnsi="Palatino Linotype" w:cs="Palatino Linotype"/>
          <w:i/>
          <w:color w:val="000000"/>
        </w:rPr>
        <w:t>2ª) Que no se haya encontrado documento alguno que contenga la información requerida, por lo que agotadas las medidas necesarias de búsqueda de la información y de no encontrarla, el Comité de Información deba emitir el dictamen de declaratoria de inexistencia y notificarlo al interesado.</w:t>
      </w:r>
    </w:p>
    <w:p w14:paraId="0F363BBA" w14:textId="77777777" w:rsidR="003B3DC7" w:rsidRPr="00CA3A4B" w:rsidRDefault="003B3DC7" w:rsidP="003B3DC7">
      <w:pPr>
        <w:spacing w:line="276" w:lineRule="auto"/>
        <w:ind w:left="567" w:right="567"/>
        <w:jc w:val="both"/>
        <w:rPr>
          <w:rFonts w:ascii="Palatino Linotype" w:eastAsia="Palatino Linotype" w:hAnsi="Palatino Linotype" w:cs="Palatino Linotype"/>
          <w:i/>
          <w:color w:val="000000"/>
        </w:rPr>
      </w:pPr>
      <w:r w:rsidRPr="00CA3A4B">
        <w:rPr>
          <w:rFonts w:ascii="Palatino Linotype" w:eastAsia="Palatino Linotype" w:hAnsi="Palatino Linotype" w:cs="Palatino Linotype"/>
          <w:i/>
          <w:color w:val="000000"/>
        </w:rPr>
        <w:t>Aunado a lo anterior, en el dictamen de declaratoria de inexistencia el Comité de Información deberá motivar o precisar las razones por las que se buscó la información, las áreas en las que se instruyó la búsqueda, las respuestas otorgadas por los Servidores Públicos Habilitados y en general, todas aquéllas circunstancias que se tomaron en cuenta para llegar a determinar que la información requerida no obra en los archivos a cargo.</w:t>
      </w:r>
    </w:p>
    <w:p w14:paraId="2E9E1574" w14:textId="77777777" w:rsidR="003B3DC7" w:rsidRPr="00CA3A4B" w:rsidRDefault="003B3DC7" w:rsidP="003B3DC7">
      <w:pPr>
        <w:spacing w:line="360" w:lineRule="auto"/>
        <w:jc w:val="both"/>
        <w:rPr>
          <w:rFonts w:ascii="Palatino Linotype" w:eastAsia="Palatino Linotype" w:hAnsi="Palatino Linotype" w:cs="Palatino Linotype"/>
          <w:sz w:val="24"/>
          <w:szCs w:val="24"/>
        </w:rPr>
      </w:pPr>
    </w:p>
    <w:p w14:paraId="01A9D68A" w14:textId="77777777" w:rsidR="003B3DC7" w:rsidRPr="00CA3A4B" w:rsidRDefault="003B3DC7" w:rsidP="003B3DC7">
      <w:pPr>
        <w:spacing w:line="360" w:lineRule="auto"/>
        <w:jc w:val="both"/>
        <w:rPr>
          <w:rFonts w:ascii="Palatino Linotype" w:eastAsia="Palatino Linotype" w:hAnsi="Palatino Linotype" w:cs="Palatino Linotype"/>
          <w:sz w:val="24"/>
          <w:szCs w:val="24"/>
        </w:rPr>
      </w:pPr>
      <w:r w:rsidRPr="00CA3A4B">
        <w:rPr>
          <w:rFonts w:ascii="Palatino Linotype" w:eastAsia="Palatino Linotype" w:hAnsi="Palatino Linotype" w:cs="Palatino Linotype"/>
          <w:sz w:val="24"/>
          <w:szCs w:val="24"/>
        </w:rPr>
        <w:t xml:space="preserve">De lo que, se colige que, el Comité de Transparencia deberá emitir el correspondiente Acuerdo de Inexistencia de la Información y notificarlo a la </w:t>
      </w:r>
      <w:r w:rsidRPr="00CA3A4B">
        <w:rPr>
          <w:rFonts w:ascii="Palatino Linotype" w:eastAsia="Palatino Linotype" w:hAnsi="Palatino Linotype" w:cs="Palatino Linotype"/>
          <w:b/>
          <w:sz w:val="24"/>
          <w:szCs w:val="24"/>
        </w:rPr>
        <w:t>Recurrente</w:t>
      </w:r>
      <w:r w:rsidRPr="00CA3A4B">
        <w:rPr>
          <w:rFonts w:ascii="Palatino Linotype" w:eastAsia="Palatino Linotype" w:hAnsi="Palatino Linotype" w:cs="Palatino Linotype"/>
          <w:sz w:val="24"/>
          <w:szCs w:val="24"/>
        </w:rPr>
        <w:t xml:space="preserve">. Dicho acuerdo </w:t>
      </w:r>
      <w:r w:rsidRPr="00CA3A4B">
        <w:rPr>
          <w:rFonts w:ascii="Palatino Linotype" w:eastAsia="Palatino Linotype" w:hAnsi="Palatino Linotype" w:cs="Palatino Linotype"/>
          <w:sz w:val="24"/>
          <w:szCs w:val="24"/>
        </w:rPr>
        <w:lastRenderedPageBreak/>
        <w:t xml:space="preserve">deberá exponer las razones por las que se buscó la información, las áreas en las que se instruyó la búsqueda, los criterios y los métodos de búsqueda de la información utilizados, las respuestas otorgadas por los Servidores Públicos Habilitados y en general, todas aquellas circunstancias de modo, tiempo y lugar que se tomaron en cuenta para llegar a determinar que no obra en sus archivos la información requerida. </w:t>
      </w:r>
    </w:p>
    <w:p w14:paraId="6B9825FA" w14:textId="77777777" w:rsidR="003B3DC7" w:rsidRPr="00CA3A4B" w:rsidRDefault="003B3DC7" w:rsidP="003B3DC7">
      <w:pPr>
        <w:spacing w:line="360" w:lineRule="auto"/>
        <w:jc w:val="both"/>
        <w:rPr>
          <w:rFonts w:ascii="Palatino Linotype" w:eastAsia="Palatino Linotype" w:hAnsi="Palatino Linotype" w:cs="Palatino Linotype"/>
          <w:sz w:val="24"/>
          <w:szCs w:val="24"/>
        </w:rPr>
      </w:pPr>
    </w:p>
    <w:p w14:paraId="46F5CA5A" w14:textId="77777777" w:rsidR="003B3DC7" w:rsidRPr="00CA3A4B" w:rsidRDefault="003B3DC7" w:rsidP="003B3DC7">
      <w:pPr>
        <w:spacing w:line="360" w:lineRule="auto"/>
        <w:jc w:val="both"/>
        <w:rPr>
          <w:rFonts w:ascii="Palatino Linotype" w:eastAsia="Palatino Linotype" w:hAnsi="Palatino Linotype" w:cs="Palatino Linotype"/>
          <w:sz w:val="24"/>
          <w:szCs w:val="24"/>
        </w:rPr>
      </w:pPr>
      <w:r w:rsidRPr="00CA3A4B">
        <w:rPr>
          <w:rFonts w:ascii="Palatino Linotype" w:eastAsia="Palatino Linotype" w:hAnsi="Palatino Linotype" w:cs="Palatino Linotype"/>
          <w:sz w:val="24"/>
          <w:szCs w:val="24"/>
        </w:rPr>
        <w:t>De este modo, el particular puede tener la certeza de que se hizo una búsqueda exhaustiva de la información solicitada y de que se le dio la adecuada atención a su solicitud por lo que, de manera fundada y motivada, sustente las razones por las cuales no se tiene la información para hacer entrega de ella es una facultad que le corresponde al Comité de Transparencia del Sujeto Obligado correspondiente, de acuerdo con los artículos 47 y 49, fracciones II y XIII, de la Ley en estudio:</w:t>
      </w:r>
    </w:p>
    <w:p w14:paraId="5E60BEAD" w14:textId="77777777" w:rsidR="003B3DC7" w:rsidRPr="00CA3A4B" w:rsidRDefault="003B3DC7" w:rsidP="003B3DC7">
      <w:pPr>
        <w:spacing w:line="276" w:lineRule="auto"/>
        <w:ind w:left="567" w:right="567"/>
        <w:jc w:val="both"/>
        <w:rPr>
          <w:rFonts w:ascii="Palatino Linotype" w:eastAsia="Palatino Linotype" w:hAnsi="Palatino Linotype" w:cs="Palatino Linotype"/>
          <w:i/>
        </w:rPr>
      </w:pPr>
      <w:r w:rsidRPr="00CA3A4B">
        <w:rPr>
          <w:rFonts w:ascii="Palatino Linotype" w:eastAsia="Palatino Linotype" w:hAnsi="Palatino Linotype" w:cs="Palatino Linotype"/>
          <w:b/>
          <w:i/>
        </w:rPr>
        <w:t>Artículo 47.</w:t>
      </w:r>
      <w:r w:rsidRPr="00CA3A4B">
        <w:rPr>
          <w:rFonts w:ascii="Palatino Linotype" w:eastAsia="Palatino Linotype" w:hAnsi="Palatino Linotype" w:cs="Palatino Linotype"/>
          <w:i/>
        </w:rPr>
        <w:t xml:space="preserve"> El Comité de Transparencia será la autoridad máxima al interior del sujeto obligado en materia del derecho de acceso a la información.</w:t>
      </w:r>
    </w:p>
    <w:p w14:paraId="407FE6D6" w14:textId="77777777" w:rsidR="003B3DC7" w:rsidRPr="00CA3A4B" w:rsidRDefault="003B3DC7" w:rsidP="003B3DC7">
      <w:pPr>
        <w:spacing w:line="276" w:lineRule="auto"/>
        <w:ind w:left="567" w:right="567"/>
        <w:jc w:val="both"/>
        <w:rPr>
          <w:rFonts w:ascii="Palatino Linotype" w:eastAsia="Palatino Linotype" w:hAnsi="Palatino Linotype" w:cs="Palatino Linotype"/>
          <w:i/>
        </w:rPr>
      </w:pPr>
      <w:r w:rsidRPr="00CA3A4B">
        <w:rPr>
          <w:rFonts w:ascii="Palatino Linotype" w:eastAsia="Palatino Linotype" w:hAnsi="Palatino Linotype" w:cs="Palatino Linotype"/>
          <w:i/>
        </w:rPr>
        <w:t>El Comité de Transparencia adoptará sus resoluciones por mayoría de votos. En caso de empate, la o el Presidente tendrá voto de calidad. A sus sesiones podrán asistir como invitados aquellos que sus integrantes consideren necesarios, quienes tendrán voz pero no voto.</w:t>
      </w:r>
    </w:p>
    <w:p w14:paraId="05C7807A" w14:textId="77777777" w:rsidR="003B3DC7" w:rsidRPr="00CA3A4B" w:rsidRDefault="003B3DC7" w:rsidP="003B3DC7">
      <w:pPr>
        <w:spacing w:line="276" w:lineRule="auto"/>
        <w:ind w:left="567" w:right="567"/>
        <w:jc w:val="both"/>
        <w:rPr>
          <w:rFonts w:ascii="Palatino Linotype" w:eastAsia="Palatino Linotype" w:hAnsi="Palatino Linotype" w:cs="Palatino Linotype"/>
          <w:i/>
        </w:rPr>
      </w:pPr>
      <w:r w:rsidRPr="00CA3A4B">
        <w:rPr>
          <w:rFonts w:ascii="Palatino Linotype" w:eastAsia="Palatino Linotype" w:hAnsi="Palatino Linotype" w:cs="Palatino Linotype"/>
          <w:i/>
        </w:rPr>
        <w:t>El Comité se reunirá en sesión ordinaria o extraordinaria las veces que estime necesario. El tipo de sesión se precisará en la convocatoria emitida.</w:t>
      </w:r>
    </w:p>
    <w:p w14:paraId="51988EE7" w14:textId="77777777" w:rsidR="003B3DC7" w:rsidRPr="00CA3A4B" w:rsidRDefault="003B3DC7" w:rsidP="003B3DC7">
      <w:pPr>
        <w:spacing w:line="276" w:lineRule="auto"/>
        <w:ind w:left="567" w:right="567"/>
        <w:jc w:val="both"/>
        <w:rPr>
          <w:rFonts w:ascii="Palatino Linotype" w:eastAsia="Palatino Linotype" w:hAnsi="Palatino Linotype" w:cs="Palatino Linotype"/>
          <w:i/>
        </w:rPr>
      </w:pPr>
      <w:r w:rsidRPr="00CA3A4B">
        <w:rPr>
          <w:rFonts w:ascii="Palatino Linotype" w:eastAsia="Palatino Linotype" w:hAnsi="Palatino Linotype" w:cs="Palatino Linotype"/>
          <w:i/>
        </w:rPr>
        <w:t>Los integrantes del Comité de Transparencia tendrán acceso a la información para determinar su clasificación, conforme a la normatividad aplicable previamente establecida por los sujetos obligados para el resguardo o salvaguarda de la información.</w:t>
      </w:r>
    </w:p>
    <w:p w14:paraId="64AF11CD" w14:textId="77777777" w:rsidR="003B3DC7" w:rsidRPr="00CA3A4B" w:rsidRDefault="003B3DC7" w:rsidP="003B3DC7">
      <w:pPr>
        <w:spacing w:line="276" w:lineRule="auto"/>
        <w:ind w:left="567" w:right="567"/>
        <w:jc w:val="both"/>
        <w:rPr>
          <w:rFonts w:ascii="Palatino Linotype" w:eastAsia="Palatino Linotype" w:hAnsi="Palatino Linotype" w:cs="Palatino Linotype"/>
          <w:i/>
        </w:rPr>
      </w:pPr>
      <w:r w:rsidRPr="00CA3A4B">
        <w:rPr>
          <w:rFonts w:ascii="Palatino Linotype" w:eastAsia="Palatino Linotype" w:hAnsi="Palatino Linotype" w:cs="Palatino Linotype"/>
          <w:i/>
        </w:rPr>
        <w:lastRenderedPageBreak/>
        <w:t>En las sesiones y trabajos del Comité, podrán participar como invitados permanentes, los representantes de las áreas que decida el Comité, y contará con derecho de voz, pero no voto.</w:t>
      </w:r>
    </w:p>
    <w:p w14:paraId="2B4AD62B" w14:textId="77777777" w:rsidR="003B3DC7" w:rsidRPr="00CA3A4B" w:rsidRDefault="003B3DC7" w:rsidP="003B3DC7">
      <w:pPr>
        <w:spacing w:line="276" w:lineRule="auto"/>
        <w:ind w:left="567" w:right="567"/>
        <w:jc w:val="both"/>
        <w:rPr>
          <w:rFonts w:ascii="Palatino Linotype" w:eastAsia="Palatino Linotype" w:hAnsi="Palatino Linotype" w:cs="Palatino Linotype"/>
          <w:i/>
        </w:rPr>
      </w:pPr>
      <w:r w:rsidRPr="00CA3A4B">
        <w:rPr>
          <w:rFonts w:ascii="Palatino Linotype" w:eastAsia="Palatino Linotype" w:hAnsi="Palatino Linotype" w:cs="Palatino Linotype"/>
          <w:i/>
        </w:rPr>
        <w:t xml:space="preserve">Los titulares de las unidades administrativas que propongan la reserva, confidencialidad o declaren la </w:t>
      </w:r>
      <w:r w:rsidRPr="00CA3A4B">
        <w:rPr>
          <w:rFonts w:ascii="Palatino Linotype" w:eastAsia="Palatino Linotype" w:hAnsi="Palatino Linotype" w:cs="Palatino Linotype"/>
          <w:i/>
          <w:u w:val="single"/>
        </w:rPr>
        <w:t>inexistencia</w:t>
      </w:r>
      <w:r w:rsidRPr="00CA3A4B">
        <w:rPr>
          <w:rFonts w:ascii="Palatino Linotype" w:eastAsia="Palatino Linotype" w:hAnsi="Palatino Linotype" w:cs="Palatino Linotype"/>
          <w:i/>
        </w:rPr>
        <w:t xml:space="preserve"> de información, acudirán a las sesiones de dicho Comité donde se discuta la propuesta correspondiente.”</w:t>
      </w:r>
    </w:p>
    <w:p w14:paraId="7106EA4A" w14:textId="77777777" w:rsidR="003B3DC7" w:rsidRPr="00CA3A4B" w:rsidRDefault="003B3DC7" w:rsidP="003B3DC7">
      <w:pPr>
        <w:spacing w:line="276" w:lineRule="auto"/>
        <w:ind w:left="567" w:right="567"/>
        <w:jc w:val="both"/>
        <w:rPr>
          <w:rFonts w:ascii="Palatino Linotype" w:eastAsia="Palatino Linotype" w:hAnsi="Palatino Linotype" w:cs="Palatino Linotype"/>
          <w:i/>
        </w:rPr>
      </w:pPr>
    </w:p>
    <w:p w14:paraId="3156FB57" w14:textId="77777777" w:rsidR="003B3DC7" w:rsidRPr="00CA3A4B" w:rsidRDefault="003B3DC7" w:rsidP="003B3DC7">
      <w:pPr>
        <w:spacing w:line="276" w:lineRule="auto"/>
        <w:ind w:left="567" w:right="567"/>
        <w:jc w:val="both"/>
        <w:rPr>
          <w:rFonts w:ascii="Palatino Linotype" w:eastAsia="Palatino Linotype" w:hAnsi="Palatino Linotype" w:cs="Palatino Linotype"/>
          <w:i/>
        </w:rPr>
      </w:pPr>
      <w:r w:rsidRPr="00CA3A4B">
        <w:rPr>
          <w:rFonts w:ascii="Palatino Linotype" w:eastAsia="Palatino Linotype" w:hAnsi="Palatino Linotype" w:cs="Palatino Linotype"/>
          <w:i/>
        </w:rPr>
        <w:t>“</w:t>
      </w:r>
      <w:r w:rsidRPr="00CA3A4B">
        <w:rPr>
          <w:rFonts w:ascii="Palatino Linotype" w:eastAsia="Palatino Linotype" w:hAnsi="Palatino Linotype" w:cs="Palatino Linotype"/>
          <w:b/>
          <w:i/>
        </w:rPr>
        <w:t>Artículo 49.</w:t>
      </w:r>
      <w:r w:rsidRPr="00CA3A4B">
        <w:rPr>
          <w:rFonts w:ascii="Palatino Linotype" w:eastAsia="Palatino Linotype" w:hAnsi="Palatino Linotype" w:cs="Palatino Linotype"/>
          <w:i/>
        </w:rPr>
        <w:t xml:space="preserve"> Los Comités de Transparencia tendrán las siguientes atribuciones:</w:t>
      </w:r>
    </w:p>
    <w:p w14:paraId="70F50627" w14:textId="77777777" w:rsidR="003B3DC7" w:rsidRPr="00CA3A4B" w:rsidRDefault="003B3DC7" w:rsidP="003B3DC7">
      <w:pPr>
        <w:spacing w:line="276" w:lineRule="auto"/>
        <w:ind w:left="567" w:right="567"/>
        <w:jc w:val="both"/>
        <w:rPr>
          <w:rFonts w:ascii="Palatino Linotype" w:eastAsia="Palatino Linotype" w:hAnsi="Palatino Linotype" w:cs="Palatino Linotype"/>
          <w:i/>
        </w:rPr>
      </w:pPr>
      <w:r w:rsidRPr="00CA3A4B">
        <w:rPr>
          <w:rFonts w:ascii="Palatino Linotype" w:eastAsia="Palatino Linotype" w:hAnsi="Palatino Linotype" w:cs="Palatino Linotype"/>
          <w:i/>
        </w:rPr>
        <w:t>(…)</w:t>
      </w:r>
    </w:p>
    <w:p w14:paraId="02FA064D" w14:textId="77777777" w:rsidR="003B3DC7" w:rsidRPr="00CA3A4B" w:rsidRDefault="003B3DC7" w:rsidP="003B3DC7">
      <w:pPr>
        <w:spacing w:line="276" w:lineRule="auto"/>
        <w:ind w:left="567" w:right="567"/>
        <w:jc w:val="both"/>
        <w:rPr>
          <w:rFonts w:ascii="Palatino Linotype" w:eastAsia="Palatino Linotype" w:hAnsi="Palatino Linotype" w:cs="Palatino Linotype"/>
          <w:i/>
        </w:rPr>
      </w:pPr>
      <w:r w:rsidRPr="00CA3A4B">
        <w:rPr>
          <w:rFonts w:ascii="Palatino Linotype" w:eastAsia="Palatino Linotype" w:hAnsi="Palatino Linotype" w:cs="Palatino Linotype"/>
          <w:i/>
        </w:rPr>
        <w:t xml:space="preserve">II. Confirmar, modificar o revocar las determinaciones que en materia de ampliación del plazo de respuesta, clasificación de la información y </w:t>
      </w:r>
      <w:r w:rsidRPr="00CA3A4B">
        <w:rPr>
          <w:rFonts w:ascii="Palatino Linotype" w:eastAsia="Palatino Linotype" w:hAnsi="Palatino Linotype" w:cs="Palatino Linotype"/>
          <w:i/>
          <w:u w:val="single"/>
        </w:rPr>
        <w:t xml:space="preserve">declaración de inexistencia </w:t>
      </w:r>
      <w:r w:rsidRPr="00CA3A4B">
        <w:rPr>
          <w:rFonts w:ascii="Palatino Linotype" w:eastAsia="Palatino Linotype" w:hAnsi="Palatino Linotype" w:cs="Palatino Linotype"/>
          <w:i/>
        </w:rPr>
        <w:t>o de incompetencia realicen los titulares de las áreas de los sujetos obligados;</w:t>
      </w:r>
    </w:p>
    <w:p w14:paraId="4CD05C76" w14:textId="77777777" w:rsidR="003B3DC7" w:rsidRPr="00CA3A4B" w:rsidRDefault="003B3DC7" w:rsidP="003B3DC7">
      <w:pPr>
        <w:spacing w:line="276" w:lineRule="auto"/>
        <w:ind w:left="567" w:right="567"/>
        <w:jc w:val="both"/>
        <w:rPr>
          <w:rFonts w:ascii="Palatino Linotype" w:eastAsia="Palatino Linotype" w:hAnsi="Palatino Linotype" w:cs="Palatino Linotype"/>
          <w:i/>
        </w:rPr>
      </w:pPr>
      <w:r w:rsidRPr="00CA3A4B">
        <w:rPr>
          <w:rFonts w:ascii="Palatino Linotype" w:eastAsia="Palatino Linotype" w:hAnsi="Palatino Linotype" w:cs="Palatino Linotype"/>
          <w:i/>
        </w:rPr>
        <w:t>…</w:t>
      </w:r>
    </w:p>
    <w:p w14:paraId="70780650" w14:textId="77777777" w:rsidR="003B3DC7" w:rsidRPr="00CA3A4B" w:rsidRDefault="003B3DC7" w:rsidP="003B3DC7">
      <w:pPr>
        <w:spacing w:line="276" w:lineRule="auto"/>
        <w:ind w:left="567" w:right="567"/>
        <w:jc w:val="both"/>
        <w:rPr>
          <w:rFonts w:ascii="Palatino Linotype" w:eastAsia="Palatino Linotype" w:hAnsi="Palatino Linotype" w:cs="Palatino Linotype"/>
          <w:i/>
        </w:rPr>
      </w:pPr>
      <w:r w:rsidRPr="00CA3A4B">
        <w:rPr>
          <w:rFonts w:ascii="Palatino Linotype" w:eastAsia="Palatino Linotype" w:hAnsi="Palatino Linotype" w:cs="Palatino Linotype"/>
          <w:i/>
        </w:rPr>
        <w:t>XIII. Dictaminar las declaratorias de inexistencia de la información que les remitan las unidades administrativas y resolver en consecuencia</w:t>
      </w:r>
    </w:p>
    <w:p w14:paraId="47972E09" w14:textId="77777777" w:rsidR="003B3DC7" w:rsidRPr="00CA3A4B" w:rsidRDefault="003B3DC7" w:rsidP="003B3DC7">
      <w:pPr>
        <w:spacing w:line="360" w:lineRule="auto"/>
        <w:jc w:val="both"/>
        <w:rPr>
          <w:rFonts w:ascii="Palatino Linotype" w:eastAsia="Palatino Linotype" w:hAnsi="Palatino Linotype" w:cs="Palatino Linotype"/>
          <w:sz w:val="24"/>
          <w:szCs w:val="24"/>
        </w:rPr>
      </w:pPr>
    </w:p>
    <w:p w14:paraId="0DCDFC98" w14:textId="77777777" w:rsidR="003B3DC7" w:rsidRPr="00CA3A4B" w:rsidRDefault="003B3DC7" w:rsidP="003B3DC7">
      <w:pPr>
        <w:spacing w:line="360" w:lineRule="auto"/>
        <w:jc w:val="both"/>
        <w:rPr>
          <w:rFonts w:ascii="Palatino Linotype" w:eastAsia="Palatino Linotype" w:hAnsi="Palatino Linotype" w:cs="Palatino Linotype"/>
          <w:sz w:val="24"/>
          <w:szCs w:val="24"/>
        </w:rPr>
      </w:pPr>
      <w:r w:rsidRPr="00CA3A4B">
        <w:rPr>
          <w:rFonts w:ascii="Palatino Linotype" w:eastAsia="Palatino Linotype" w:hAnsi="Palatino Linotype" w:cs="Palatino Linotype"/>
          <w:sz w:val="24"/>
          <w:szCs w:val="24"/>
        </w:rPr>
        <w:t xml:space="preserve">Asimismo, el acuerdo de inexistencia deberá apegarse a lo dispuesto por los artículos 169 y 170, de la Ley de la materia que ordenan: </w:t>
      </w:r>
    </w:p>
    <w:p w14:paraId="32600738" w14:textId="77777777" w:rsidR="003B3DC7" w:rsidRPr="00CA3A4B" w:rsidRDefault="003B3DC7" w:rsidP="003B3DC7">
      <w:pPr>
        <w:spacing w:line="276" w:lineRule="auto"/>
        <w:ind w:left="567" w:right="567"/>
        <w:jc w:val="both"/>
        <w:rPr>
          <w:rFonts w:ascii="Palatino Linotype" w:eastAsia="Palatino Linotype" w:hAnsi="Palatino Linotype" w:cs="Palatino Linotype"/>
          <w:i/>
        </w:rPr>
      </w:pPr>
      <w:r w:rsidRPr="00CA3A4B">
        <w:rPr>
          <w:rFonts w:ascii="Palatino Linotype" w:eastAsia="Palatino Linotype" w:hAnsi="Palatino Linotype" w:cs="Palatino Linotype"/>
          <w:b/>
          <w:i/>
        </w:rPr>
        <w:t>Artículo 169.</w:t>
      </w:r>
      <w:r w:rsidRPr="00CA3A4B">
        <w:rPr>
          <w:rFonts w:ascii="Palatino Linotype" w:eastAsia="Palatino Linotype" w:hAnsi="Palatino Linotype" w:cs="Palatino Linotype"/>
          <w:i/>
        </w:rPr>
        <w:t xml:space="preserve"> Cuando la información no se encuentre en los archivos del sujeto obligado, el Comité de Transparencia:</w:t>
      </w:r>
    </w:p>
    <w:p w14:paraId="2901CB6F" w14:textId="77777777" w:rsidR="003B3DC7" w:rsidRPr="00CA3A4B" w:rsidRDefault="003B3DC7" w:rsidP="003B3DC7">
      <w:pPr>
        <w:spacing w:line="276" w:lineRule="auto"/>
        <w:ind w:left="567" w:right="567"/>
        <w:jc w:val="both"/>
        <w:rPr>
          <w:rFonts w:ascii="Palatino Linotype" w:eastAsia="Palatino Linotype" w:hAnsi="Palatino Linotype" w:cs="Palatino Linotype"/>
          <w:i/>
        </w:rPr>
      </w:pPr>
      <w:r w:rsidRPr="00CA3A4B">
        <w:rPr>
          <w:rFonts w:ascii="Palatino Linotype" w:eastAsia="Palatino Linotype" w:hAnsi="Palatino Linotype" w:cs="Palatino Linotype"/>
          <w:i/>
        </w:rPr>
        <w:t>I. Analizará el caso y tomará las medidas necesarias para localizar la información;</w:t>
      </w:r>
    </w:p>
    <w:p w14:paraId="44E61DDE" w14:textId="77777777" w:rsidR="003B3DC7" w:rsidRPr="00CA3A4B" w:rsidRDefault="003B3DC7" w:rsidP="003B3DC7">
      <w:pPr>
        <w:spacing w:line="276" w:lineRule="auto"/>
        <w:ind w:left="567" w:right="567"/>
        <w:jc w:val="both"/>
        <w:rPr>
          <w:rFonts w:ascii="Palatino Linotype" w:eastAsia="Palatino Linotype" w:hAnsi="Palatino Linotype" w:cs="Palatino Linotype"/>
          <w:i/>
        </w:rPr>
      </w:pPr>
      <w:r w:rsidRPr="00CA3A4B">
        <w:rPr>
          <w:rFonts w:ascii="Palatino Linotype" w:eastAsia="Palatino Linotype" w:hAnsi="Palatino Linotype" w:cs="Palatino Linotype"/>
          <w:i/>
        </w:rPr>
        <w:t>II. Expedirá una resolución que confirme la inexistencia del documento;</w:t>
      </w:r>
    </w:p>
    <w:p w14:paraId="4B149E7F" w14:textId="77777777" w:rsidR="003B3DC7" w:rsidRPr="00CA3A4B" w:rsidRDefault="003B3DC7" w:rsidP="003B3DC7">
      <w:pPr>
        <w:spacing w:line="276" w:lineRule="auto"/>
        <w:ind w:left="567" w:right="567"/>
        <w:jc w:val="both"/>
        <w:rPr>
          <w:rFonts w:ascii="Palatino Linotype" w:eastAsia="Palatino Linotype" w:hAnsi="Palatino Linotype" w:cs="Palatino Linotype"/>
          <w:i/>
        </w:rPr>
      </w:pPr>
      <w:r w:rsidRPr="00CA3A4B">
        <w:rPr>
          <w:rFonts w:ascii="Palatino Linotype" w:eastAsia="Palatino Linotype" w:hAnsi="Palatino Linotype" w:cs="Palatino Linotype"/>
          <w:i/>
        </w:rPr>
        <w:lastRenderedPageBreak/>
        <w:t>III. Ordenará, siempre que sea materialmente posible, que se genere o se reponga la información en caso de que ésta tuviera que existir en la medida que deriva del ejercicio de sus facultades, competencias o funciones, o que previa acreditación de la imposibilidad de su generación, exponga de forma fundada y motivada, las razones por las cuales en el caso particular no ejerció dichas facultades, competencias o funciones, lo cual notificará al solicitante a través de la Unidad de Transparencia; y</w:t>
      </w:r>
    </w:p>
    <w:p w14:paraId="71114799" w14:textId="77777777" w:rsidR="003B3DC7" w:rsidRPr="00CA3A4B" w:rsidRDefault="003B3DC7" w:rsidP="003B3DC7">
      <w:pPr>
        <w:spacing w:line="276" w:lineRule="auto"/>
        <w:ind w:left="567" w:right="567"/>
        <w:jc w:val="both"/>
        <w:rPr>
          <w:rFonts w:ascii="Palatino Linotype" w:eastAsia="Palatino Linotype" w:hAnsi="Palatino Linotype" w:cs="Palatino Linotype"/>
          <w:i/>
        </w:rPr>
      </w:pPr>
      <w:r w:rsidRPr="00CA3A4B">
        <w:rPr>
          <w:rFonts w:ascii="Palatino Linotype" w:eastAsia="Palatino Linotype" w:hAnsi="Palatino Linotype" w:cs="Palatino Linotype"/>
          <w:b/>
          <w:i/>
        </w:rPr>
        <w:t>IV. Notificará al órgano interno de control o equivalente del sujeto obligado quien, en su caso, deberá iniciar el procedimiento de responsabilidad administrativa que corresponda</w:t>
      </w:r>
      <w:r w:rsidRPr="00CA3A4B">
        <w:rPr>
          <w:rFonts w:ascii="Palatino Linotype" w:eastAsia="Palatino Linotype" w:hAnsi="Palatino Linotype" w:cs="Palatino Linotype"/>
          <w:i/>
        </w:rPr>
        <w:t>.</w:t>
      </w:r>
    </w:p>
    <w:p w14:paraId="3EF4B424" w14:textId="77777777" w:rsidR="003B3DC7" w:rsidRPr="00CA3A4B" w:rsidRDefault="003B3DC7" w:rsidP="003B3DC7">
      <w:pPr>
        <w:spacing w:line="276" w:lineRule="auto"/>
        <w:ind w:left="567" w:right="567"/>
        <w:jc w:val="both"/>
        <w:rPr>
          <w:rFonts w:ascii="Palatino Linotype" w:eastAsia="Palatino Linotype" w:hAnsi="Palatino Linotype" w:cs="Palatino Linotype"/>
          <w:i/>
        </w:rPr>
      </w:pPr>
      <w:r w:rsidRPr="00CA3A4B">
        <w:rPr>
          <w:rFonts w:ascii="Palatino Linotype" w:eastAsia="Palatino Linotype" w:hAnsi="Palatino Linotype" w:cs="Palatino Linotype"/>
          <w:i/>
        </w:rPr>
        <w:t>La Unidad de Transparencia deberá notificarlo al solicitante por escrito, en un plazo que no exceda de quince días hábiles contados a partir del día siguiente a la presentación de la solicitud.</w:t>
      </w:r>
    </w:p>
    <w:p w14:paraId="4CAF90C9" w14:textId="77777777" w:rsidR="003B3DC7" w:rsidRPr="00CA3A4B" w:rsidRDefault="003B3DC7" w:rsidP="003B3DC7">
      <w:pPr>
        <w:spacing w:line="276" w:lineRule="auto"/>
        <w:ind w:left="567" w:right="567"/>
        <w:jc w:val="both"/>
        <w:rPr>
          <w:rFonts w:ascii="Palatino Linotype" w:eastAsia="Palatino Linotype" w:hAnsi="Palatino Linotype" w:cs="Palatino Linotype"/>
          <w:i/>
        </w:rPr>
      </w:pPr>
      <w:r w:rsidRPr="00CA3A4B">
        <w:rPr>
          <w:rFonts w:ascii="Palatino Linotype" w:eastAsia="Palatino Linotype" w:hAnsi="Palatino Linotype" w:cs="Palatino Linotype"/>
          <w:i/>
        </w:rPr>
        <w:t>Este plazo podrá ampliarse hasta por otros siete días hábiles, siempre que existan razones para ello, debiendo notificarse por escrito al solicitante.</w:t>
      </w:r>
    </w:p>
    <w:p w14:paraId="06524258" w14:textId="77777777" w:rsidR="003B3DC7" w:rsidRPr="00CA3A4B" w:rsidRDefault="003B3DC7" w:rsidP="003B3DC7">
      <w:pPr>
        <w:spacing w:line="276" w:lineRule="auto"/>
        <w:ind w:left="567" w:right="567"/>
        <w:jc w:val="both"/>
        <w:rPr>
          <w:rFonts w:ascii="Palatino Linotype" w:eastAsia="Palatino Linotype" w:hAnsi="Palatino Linotype" w:cs="Palatino Linotype"/>
          <w:i/>
        </w:rPr>
      </w:pPr>
      <w:r w:rsidRPr="00CA3A4B">
        <w:rPr>
          <w:rFonts w:ascii="Palatino Linotype" w:eastAsia="Palatino Linotype" w:hAnsi="Palatino Linotype" w:cs="Palatino Linotype"/>
          <w:b/>
          <w:i/>
        </w:rPr>
        <w:t>Artículo 170.</w:t>
      </w:r>
      <w:r w:rsidRPr="00CA3A4B">
        <w:rPr>
          <w:rFonts w:ascii="Palatino Linotype" w:eastAsia="Palatino Linotype" w:hAnsi="Palatino Linotype" w:cs="Palatino Linotype"/>
          <w:i/>
        </w:rPr>
        <w:t xml:space="preserve"> La resolución del Comité de Transparencia que confirme la inexistencia de la información solicitada contendrá los elementos mínimos que permitan al solicitante tener la certeza de que se utilizó un criterio de búsqueda exhaustivo, además de señalar las circunstancias de tiempo, modo y lugar que generaron la existencia en cuestión y señalará al servidor público responsable de contar con la misma. </w:t>
      </w:r>
    </w:p>
    <w:p w14:paraId="1CC7DCD9" w14:textId="77777777" w:rsidR="003B3DC7" w:rsidRPr="00CA3A4B" w:rsidRDefault="003B3DC7" w:rsidP="003B3DC7">
      <w:pPr>
        <w:spacing w:line="360" w:lineRule="auto"/>
        <w:ind w:right="49"/>
        <w:jc w:val="both"/>
        <w:rPr>
          <w:rFonts w:ascii="Palatino Linotype" w:eastAsia="Palatino Linotype" w:hAnsi="Palatino Linotype" w:cs="Palatino Linotype"/>
        </w:rPr>
      </w:pPr>
    </w:p>
    <w:p w14:paraId="3A70311F" w14:textId="77777777" w:rsidR="003B3DC7" w:rsidRPr="00CA3A4B" w:rsidRDefault="003B3DC7" w:rsidP="003B3DC7">
      <w:pPr>
        <w:spacing w:line="360" w:lineRule="auto"/>
        <w:ind w:right="49"/>
        <w:jc w:val="both"/>
        <w:rPr>
          <w:rFonts w:ascii="Palatino Linotype" w:eastAsia="Palatino Linotype" w:hAnsi="Palatino Linotype" w:cs="Palatino Linotype"/>
          <w:sz w:val="24"/>
          <w:szCs w:val="24"/>
        </w:rPr>
      </w:pPr>
      <w:r w:rsidRPr="00CA3A4B">
        <w:rPr>
          <w:rFonts w:ascii="Palatino Linotype" w:eastAsia="Palatino Linotype" w:hAnsi="Palatino Linotype" w:cs="Palatino Linotype"/>
          <w:sz w:val="24"/>
          <w:szCs w:val="24"/>
        </w:rPr>
        <w:t>Conforme a lo anterior, para poder acreditar el carácter exhaustivo de la búsqueda realizada por los Sujetos Obligados, se deben motivar las razones por las que se buscó la información en determinadas áreas, los criterios de búsqueda utilizados y demás circunstancias que fueron tomadas en cuenta.</w:t>
      </w:r>
    </w:p>
    <w:p w14:paraId="7D194641" w14:textId="77777777" w:rsidR="003B3DC7" w:rsidRPr="00CA3A4B" w:rsidRDefault="003B3DC7" w:rsidP="003B3DC7">
      <w:pPr>
        <w:spacing w:line="360" w:lineRule="auto"/>
        <w:jc w:val="both"/>
        <w:rPr>
          <w:rFonts w:ascii="Palatino Linotype" w:eastAsia="Palatino Linotype" w:hAnsi="Palatino Linotype" w:cs="Palatino Linotype"/>
          <w:sz w:val="24"/>
          <w:szCs w:val="24"/>
        </w:rPr>
      </w:pPr>
    </w:p>
    <w:p w14:paraId="4DA91D34" w14:textId="77777777" w:rsidR="003B3DC7" w:rsidRPr="00CA3A4B" w:rsidRDefault="003B3DC7" w:rsidP="003B3DC7">
      <w:pPr>
        <w:spacing w:line="360" w:lineRule="auto"/>
        <w:jc w:val="both"/>
        <w:rPr>
          <w:rFonts w:ascii="Palatino Linotype" w:eastAsia="Palatino Linotype" w:hAnsi="Palatino Linotype" w:cs="Palatino Linotype"/>
          <w:sz w:val="24"/>
          <w:szCs w:val="24"/>
        </w:rPr>
      </w:pPr>
      <w:r w:rsidRPr="00CA3A4B">
        <w:rPr>
          <w:rFonts w:ascii="Palatino Linotype" w:eastAsia="Palatino Linotype" w:hAnsi="Palatino Linotype" w:cs="Palatino Linotype"/>
          <w:sz w:val="24"/>
          <w:szCs w:val="24"/>
        </w:rPr>
        <w:t xml:space="preserve">En ese contexto, de conformidad con los </w:t>
      </w:r>
      <w:r w:rsidRPr="00CA3A4B">
        <w:rPr>
          <w:rFonts w:ascii="Palatino Linotype" w:eastAsia="Palatino Linotype" w:hAnsi="Palatino Linotype" w:cs="Palatino Linotype"/>
          <w:b/>
          <w:sz w:val="24"/>
          <w:szCs w:val="24"/>
        </w:rPr>
        <w:t>criterios 12/10 y 04/19</w:t>
      </w:r>
      <w:r w:rsidRPr="00CA3A4B">
        <w:rPr>
          <w:rFonts w:ascii="Palatino Linotype" w:eastAsia="Palatino Linotype" w:hAnsi="Palatino Linotype" w:cs="Palatino Linotype"/>
          <w:sz w:val="24"/>
          <w:szCs w:val="24"/>
        </w:rPr>
        <w:t>, emitidos por el Instituto Nacional de Transparencia, Acceso a la Información y Protección de Datos Personales, traídos por analogía, se colige que los sujetos obligados para acreditar que se realizó una búsqueda exhaustiva y razonable, deben de proporcionar los elementos suficientes del carácter exhaustivo de la indagación realizada, a saber, los siguientes:</w:t>
      </w:r>
    </w:p>
    <w:p w14:paraId="6BD23BD0" w14:textId="77777777" w:rsidR="003B3DC7" w:rsidRPr="00CA3A4B" w:rsidRDefault="003B3DC7" w:rsidP="003B3DC7">
      <w:pPr>
        <w:numPr>
          <w:ilvl w:val="0"/>
          <w:numId w:val="21"/>
        </w:numPr>
        <w:spacing w:after="0" w:line="360" w:lineRule="auto"/>
        <w:jc w:val="both"/>
        <w:rPr>
          <w:rFonts w:ascii="Palatino Linotype" w:eastAsia="Palatino Linotype" w:hAnsi="Palatino Linotype" w:cs="Palatino Linotype"/>
          <w:sz w:val="24"/>
          <w:szCs w:val="24"/>
        </w:rPr>
      </w:pPr>
      <w:r w:rsidRPr="00CA3A4B">
        <w:rPr>
          <w:rFonts w:ascii="Palatino Linotype" w:eastAsia="Palatino Linotype" w:hAnsi="Palatino Linotype" w:cs="Palatino Linotype"/>
          <w:sz w:val="24"/>
          <w:szCs w:val="24"/>
        </w:rPr>
        <w:t>Motivación por las que se buscó la información, en determinadas unidades administrativas;</w:t>
      </w:r>
    </w:p>
    <w:p w14:paraId="7B4D984A" w14:textId="77777777" w:rsidR="003B3DC7" w:rsidRPr="00CA3A4B" w:rsidRDefault="003B3DC7" w:rsidP="003B3DC7">
      <w:pPr>
        <w:numPr>
          <w:ilvl w:val="0"/>
          <w:numId w:val="21"/>
        </w:numPr>
        <w:spacing w:after="0" w:line="360" w:lineRule="auto"/>
        <w:jc w:val="both"/>
        <w:rPr>
          <w:rFonts w:ascii="Palatino Linotype" w:eastAsia="Palatino Linotype" w:hAnsi="Palatino Linotype" w:cs="Palatino Linotype"/>
          <w:sz w:val="24"/>
          <w:szCs w:val="24"/>
        </w:rPr>
      </w:pPr>
      <w:r w:rsidRPr="00CA3A4B">
        <w:rPr>
          <w:rFonts w:ascii="Palatino Linotype" w:eastAsia="Palatino Linotype" w:hAnsi="Palatino Linotype" w:cs="Palatino Linotype"/>
          <w:sz w:val="24"/>
          <w:szCs w:val="24"/>
        </w:rPr>
        <w:t>Los criterios de búsqueda utilizados, y</w:t>
      </w:r>
    </w:p>
    <w:p w14:paraId="6AD8474A" w14:textId="77777777" w:rsidR="003B3DC7" w:rsidRPr="00CA3A4B" w:rsidRDefault="003B3DC7" w:rsidP="003B3DC7">
      <w:pPr>
        <w:numPr>
          <w:ilvl w:val="0"/>
          <w:numId w:val="21"/>
        </w:numPr>
        <w:spacing w:after="0" w:line="360" w:lineRule="auto"/>
        <w:jc w:val="both"/>
        <w:rPr>
          <w:rFonts w:ascii="Palatino Linotype" w:eastAsia="Palatino Linotype" w:hAnsi="Palatino Linotype" w:cs="Palatino Linotype"/>
          <w:sz w:val="24"/>
          <w:szCs w:val="24"/>
        </w:rPr>
      </w:pPr>
      <w:r w:rsidRPr="00CA3A4B">
        <w:rPr>
          <w:rFonts w:ascii="Palatino Linotype" w:eastAsia="Palatino Linotype" w:hAnsi="Palatino Linotype" w:cs="Palatino Linotype"/>
          <w:sz w:val="24"/>
          <w:szCs w:val="24"/>
        </w:rPr>
        <w:t>Las circunstancias que fueron tomadas en cuenta.</w:t>
      </w:r>
    </w:p>
    <w:p w14:paraId="0633DE31" w14:textId="77777777" w:rsidR="003B3DC7" w:rsidRPr="00CA3A4B" w:rsidRDefault="003B3DC7" w:rsidP="003B3DC7">
      <w:pPr>
        <w:pBdr>
          <w:top w:val="nil"/>
          <w:left w:val="nil"/>
          <w:bottom w:val="nil"/>
          <w:right w:val="nil"/>
          <w:between w:val="nil"/>
        </w:pBdr>
        <w:spacing w:line="360" w:lineRule="auto"/>
        <w:rPr>
          <w:color w:val="000000"/>
          <w:sz w:val="24"/>
          <w:szCs w:val="24"/>
        </w:rPr>
      </w:pPr>
    </w:p>
    <w:p w14:paraId="0EDFBE78" w14:textId="77777777" w:rsidR="003B3DC7" w:rsidRPr="00CA3A4B" w:rsidRDefault="003B3DC7" w:rsidP="003B3DC7">
      <w:pPr>
        <w:spacing w:line="360" w:lineRule="auto"/>
        <w:jc w:val="both"/>
        <w:rPr>
          <w:rFonts w:ascii="Palatino Linotype" w:eastAsia="Palatino Linotype" w:hAnsi="Palatino Linotype" w:cs="Palatino Linotype"/>
          <w:sz w:val="24"/>
          <w:szCs w:val="24"/>
        </w:rPr>
      </w:pPr>
      <w:r w:rsidRPr="00CA3A4B">
        <w:rPr>
          <w:rFonts w:ascii="Palatino Linotype" w:eastAsia="Palatino Linotype" w:hAnsi="Palatino Linotype" w:cs="Palatino Linotype"/>
          <w:sz w:val="24"/>
          <w:szCs w:val="24"/>
        </w:rPr>
        <w:t>De tales circunstancias, se considera que para que los Sujetos Obligados justifiquen que realizaron una búsqueda exhaustiva y razonable, deben indicar de manera clara, lo siguiente:</w:t>
      </w:r>
    </w:p>
    <w:p w14:paraId="389AABB4" w14:textId="77777777" w:rsidR="003B3DC7" w:rsidRPr="00CA3A4B" w:rsidRDefault="003B3DC7" w:rsidP="003B3DC7">
      <w:pPr>
        <w:numPr>
          <w:ilvl w:val="0"/>
          <w:numId w:val="22"/>
        </w:numPr>
        <w:spacing w:after="0" w:line="360" w:lineRule="auto"/>
        <w:jc w:val="both"/>
        <w:rPr>
          <w:rFonts w:ascii="Palatino Linotype" w:eastAsia="Palatino Linotype" w:hAnsi="Palatino Linotype" w:cs="Palatino Linotype"/>
          <w:sz w:val="24"/>
          <w:szCs w:val="24"/>
        </w:rPr>
      </w:pPr>
      <w:r w:rsidRPr="00CA3A4B">
        <w:rPr>
          <w:rFonts w:ascii="Palatino Linotype" w:eastAsia="Palatino Linotype" w:hAnsi="Palatino Linotype" w:cs="Palatino Linotype"/>
          <w:sz w:val="24"/>
          <w:szCs w:val="24"/>
        </w:rPr>
        <w:t>Las áreas donde se buscó la información;</w:t>
      </w:r>
    </w:p>
    <w:p w14:paraId="20B9F561" w14:textId="77777777" w:rsidR="003B3DC7" w:rsidRPr="00CA3A4B" w:rsidRDefault="003B3DC7" w:rsidP="003B3DC7">
      <w:pPr>
        <w:numPr>
          <w:ilvl w:val="0"/>
          <w:numId w:val="22"/>
        </w:numPr>
        <w:spacing w:after="0" w:line="360" w:lineRule="auto"/>
        <w:jc w:val="both"/>
        <w:rPr>
          <w:rFonts w:ascii="Palatino Linotype" w:eastAsia="Palatino Linotype" w:hAnsi="Palatino Linotype" w:cs="Palatino Linotype"/>
          <w:sz w:val="24"/>
          <w:szCs w:val="24"/>
        </w:rPr>
      </w:pPr>
      <w:r w:rsidRPr="00CA3A4B">
        <w:rPr>
          <w:rFonts w:ascii="Palatino Linotype" w:eastAsia="Palatino Linotype" w:hAnsi="Palatino Linotype" w:cs="Palatino Linotype"/>
          <w:sz w:val="24"/>
          <w:szCs w:val="24"/>
        </w:rPr>
        <w:t>Tipo de archivos buscados (físicos o electrónicos);</w:t>
      </w:r>
    </w:p>
    <w:p w14:paraId="19074DAD" w14:textId="77777777" w:rsidR="003B3DC7" w:rsidRPr="00CA3A4B" w:rsidRDefault="003B3DC7" w:rsidP="003B3DC7">
      <w:pPr>
        <w:numPr>
          <w:ilvl w:val="0"/>
          <w:numId w:val="22"/>
        </w:numPr>
        <w:spacing w:after="0" w:line="360" w:lineRule="auto"/>
        <w:jc w:val="both"/>
        <w:rPr>
          <w:rFonts w:ascii="Palatino Linotype" w:eastAsia="Palatino Linotype" w:hAnsi="Palatino Linotype" w:cs="Palatino Linotype"/>
          <w:sz w:val="24"/>
          <w:szCs w:val="24"/>
        </w:rPr>
      </w:pPr>
      <w:r w:rsidRPr="00CA3A4B">
        <w:rPr>
          <w:rFonts w:ascii="Palatino Linotype" w:eastAsia="Palatino Linotype" w:hAnsi="Palatino Linotype" w:cs="Palatino Linotype"/>
          <w:sz w:val="24"/>
          <w:szCs w:val="24"/>
        </w:rPr>
        <w:t xml:space="preserve">Los criterios de búsqueda utilizados, y </w:t>
      </w:r>
    </w:p>
    <w:p w14:paraId="483BAB9B" w14:textId="77777777" w:rsidR="003B3DC7" w:rsidRPr="00CA3A4B" w:rsidRDefault="003B3DC7" w:rsidP="003B3DC7">
      <w:pPr>
        <w:numPr>
          <w:ilvl w:val="0"/>
          <w:numId w:val="22"/>
        </w:numPr>
        <w:spacing w:after="0" w:line="360" w:lineRule="auto"/>
        <w:jc w:val="both"/>
        <w:rPr>
          <w:rFonts w:ascii="Palatino Linotype" w:eastAsia="Palatino Linotype" w:hAnsi="Palatino Linotype" w:cs="Palatino Linotype"/>
          <w:sz w:val="24"/>
          <w:szCs w:val="24"/>
        </w:rPr>
      </w:pPr>
      <w:r w:rsidRPr="00CA3A4B">
        <w:rPr>
          <w:rFonts w:ascii="Palatino Linotype" w:eastAsia="Palatino Linotype" w:hAnsi="Palatino Linotype" w:cs="Palatino Linotype"/>
          <w:sz w:val="24"/>
          <w:szCs w:val="24"/>
        </w:rPr>
        <w:t>Las circunstancias que fueron tomadas en cuenta.</w:t>
      </w:r>
    </w:p>
    <w:p w14:paraId="108D0DE7" w14:textId="77777777" w:rsidR="00683EBB" w:rsidRPr="00CA3A4B" w:rsidRDefault="00683EBB" w:rsidP="003B3DC7">
      <w:pPr>
        <w:spacing w:line="360" w:lineRule="auto"/>
        <w:jc w:val="both"/>
        <w:rPr>
          <w:rFonts w:ascii="Palatino Linotype" w:eastAsia="Palatino Linotype" w:hAnsi="Palatino Linotype" w:cs="Palatino Linotype"/>
          <w:sz w:val="24"/>
          <w:szCs w:val="24"/>
        </w:rPr>
      </w:pPr>
    </w:p>
    <w:p w14:paraId="4D309496" w14:textId="50C44ADD" w:rsidR="00683EBB" w:rsidRPr="00CA3A4B" w:rsidRDefault="003B3DC7" w:rsidP="003B3DC7">
      <w:pPr>
        <w:spacing w:line="360" w:lineRule="auto"/>
        <w:jc w:val="both"/>
        <w:rPr>
          <w:rFonts w:ascii="Palatino Linotype" w:eastAsia="Palatino Linotype" w:hAnsi="Palatino Linotype" w:cs="Palatino Linotype"/>
          <w:sz w:val="24"/>
          <w:szCs w:val="24"/>
        </w:rPr>
      </w:pPr>
      <w:r w:rsidRPr="00CA3A4B">
        <w:rPr>
          <w:rFonts w:ascii="Palatino Linotype" w:eastAsia="Palatino Linotype" w:hAnsi="Palatino Linotype" w:cs="Palatino Linotype"/>
          <w:sz w:val="24"/>
          <w:szCs w:val="24"/>
        </w:rPr>
        <w:lastRenderedPageBreak/>
        <w:t>De darse el supuesto que</w:t>
      </w:r>
      <w:r w:rsidR="00683EBB" w:rsidRPr="00CA3A4B">
        <w:rPr>
          <w:rFonts w:ascii="Palatino Linotype" w:eastAsia="Palatino Linotype" w:hAnsi="Palatino Linotype" w:cs="Palatino Linotype"/>
          <w:sz w:val="24"/>
          <w:szCs w:val="24"/>
        </w:rPr>
        <w:t xml:space="preserve"> el Sujeto Obligado no cuente </w:t>
      </w:r>
      <w:r w:rsidR="00A93574" w:rsidRPr="00CA3A4B">
        <w:rPr>
          <w:rFonts w:ascii="Palatino Linotype" w:eastAsia="Palatino Linotype" w:hAnsi="Palatino Linotype" w:cs="Palatino Linotype"/>
          <w:sz w:val="24"/>
          <w:szCs w:val="24"/>
        </w:rPr>
        <w:t xml:space="preserve">el </w:t>
      </w:r>
      <w:r w:rsidR="00A93574" w:rsidRPr="00CA3A4B">
        <w:rPr>
          <w:rFonts w:ascii="Palatino Linotype" w:hAnsi="Palatino Linotype"/>
          <w:color w:val="000000"/>
          <w:sz w:val="24"/>
          <w:szCs w:val="24"/>
        </w:rPr>
        <w:t>número de tomas domiciliarias registradas por  el Organismo, el número de tomas comerciales registradas por el Organismo, el número de tomas industriales registradas por el Organismo de los años 2021, 2022, 2023 y 2024</w:t>
      </w:r>
      <w:r w:rsidRPr="00CA3A4B">
        <w:rPr>
          <w:rFonts w:ascii="Palatino Linotype" w:eastAsia="Palatino Linotype" w:hAnsi="Palatino Linotype" w:cs="Palatino Linotype"/>
          <w:sz w:val="24"/>
          <w:szCs w:val="24"/>
        </w:rPr>
        <w:t xml:space="preserve">, deberá declarar formalmente la inexistencia a través de su Comité de Transparencia </w:t>
      </w:r>
      <w:r w:rsidRPr="00CA3A4B">
        <w:rPr>
          <w:rFonts w:ascii="Palatino Linotype" w:eastAsia="Palatino Linotype" w:hAnsi="Palatino Linotype" w:cs="Palatino Linotype"/>
          <w:color w:val="000000"/>
          <w:sz w:val="24"/>
          <w:szCs w:val="24"/>
        </w:rPr>
        <w:t xml:space="preserve">en términos de los artículos </w:t>
      </w:r>
      <w:r w:rsidRPr="00CA3A4B">
        <w:rPr>
          <w:rFonts w:ascii="Palatino Linotype" w:eastAsia="Palatino Linotype" w:hAnsi="Palatino Linotype" w:cs="Palatino Linotype"/>
          <w:sz w:val="24"/>
          <w:szCs w:val="24"/>
        </w:rPr>
        <w:t xml:space="preserve">19, 49, fracciones II y XIII, 169 y 170 de la Ley de Transparencia y Acceso a la Información Pública del Estado de México y Municipios. </w:t>
      </w:r>
    </w:p>
    <w:p w14:paraId="4B3BF6A4" w14:textId="77777777" w:rsidR="00D74E7D" w:rsidRPr="00CA3A4B" w:rsidRDefault="00D74E7D" w:rsidP="00D74E7D">
      <w:pPr>
        <w:pStyle w:val="Prrafodelista"/>
        <w:widowControl w:val="0"/>
        <w:numPr>
          <w:ilvl w:val="0"/>
          <w:numId w:val="18"/>
        </w:numPr>
        <w:tabs>
          <w:tab w:val="left" w:pos="1276"/>
        </w:tabs>
        <w:spacing w:after="0" w:line="360" w:lineRule="auto"/>
        <w:contextualSpacing w:val="0"/>
        <w:jc w:val="both"/>
        <w:rPr>
          <w:rFonts w:ascii="Palatino Linotype" w:hAnsi="Palatino Linotype"/>
          <w:b/>
          <w:i/>
          <w:sz w:val="28"/>
          <w:szCs w:val="28"/>
          <w:lang w:val="es-419"/>
        </w:rPr>
      </w:pPr>
      <w:r w:rsidRPr="00CA3A4B">
        <w:rPr>
          <w:rFonts w:ascii="Palatino Linotype" w:hAnsi="Palatino Linotype"/>
          <w:b/>
          <w:i/>
          <w:sz w:val="28"/>
          <w:szCs w:val="28"/>
          <w:lang w:val="es-419"/>
        </w:rPr>
        <w:t>DE LA VERSIÓN PÚBLICA</w:t>
      </w:r>
    </w:p>
    <w:p w14:paraId="5671D5E8" w14:textId="77777777" w:rsidR="00D74E7D" w:rsidRPr="00CA3A4B" w:rsidRDefault="00D74E7D" w:rsidP="00D74E7D">
      <w:pPr>
        <w:widowControl w:val="0"/>
        <w:tabs>
          <w:tab w:val="left" w:pos="1276"/>
        </w:tabs>
        <w:spacing w:line="360" w:lineRule="auto"/>
        <w:jc w:val="both"/>
        <w:rPr>
          <w:rFonts w:ascii="Palatino Linotype" w:eastAsia="Arial Unicode MS" w:hAnsi="Palatino Linotype"/>
          <w:sz w:val="24"/>
          <w:szCs w:val="24"/>
        </w:rPr>
      </w:pPr>
      <w:r w:rsidRPr="00CA3A4B">
        <w:rPr>
          <w:rFonts w:ascii="Palatino Linotype" w:hAnsi="Palatino Linotype"/>
          <w:sz w:val="24"/>
          <w:szCs w:val="24"/>
          <w:lang w:val="es-419"/>
        </w:rPr>
        <w:t>Tomando en consideración la naturaleza de los documentos que se está ordenado entregar al particular, este Órgano Garante</w:t>
      </w:r>
      <w:r w:rsidRPr="00CA3A4B">
        <w:rPr>
          <w:rFonts w:ascii="Palatino Linotype" w:eastAsia="Arial Unicode MS" w:hAnsi="Palatino Linotype"/>
          <w:sz w:val="24"/>
          <w:szCs w:val="24"/>
        </w:rPr>
        <w:t xml:space="preserve"> determina ordenar que la entrega de la información al Recurrente se haga en versión pública, esto es, omitiendo, eliminando o suprimiendo la información personal, susceptibles de ser clasificadas como confidencial o cualquier otro dato que ponga en riesgo la vida, seguridad o salud de dicha persona.</w:t>
      </w:r>
    </w:p>
    <w:p w14:paraId="6828076F" w14:textId="77777777" w:rsidR="00D74E7D" w:rsidRPr="00CA3A4B" w:rsidRDefault="00D74E7D" w:rsidP="00D74E7D">
      <w:pPr>
        <w:spacing w:line="360" w:lineRule="auto"/>
        <w:jc w:val="both"/>
        <w:rPr>
          <w:rFonts w:ascii="Palatino Linotype" w:hAnsi="Palatino Linotype"/>
          <w:bCs/>
          <w:sz w:val="24"/>
          <w:szCs w:val="24"/>
        </w:rPr>
      </w:pPr>
    </w:p>
    <w:p w14:paraId="62B22B94" w14:textId="77777777" w:rsidR="00D74E7D" w:rsidRPr="00CA3A4B" w:rsidRDefault="00D74E7D" w:rsidP="00D74E7D">
      <w:pPr>
        <w:spacing w:line="360" w:lineRule="auto"/>
        <w:jc w:val="both"/>
        <w:rPr>
          <w:rFonts w:ascii="Palatino Linotype" w:hAnsi="Palatino Linotype"/>
          <w:sz w:val="24"/>
          <w:szCs w:val="24"/>
        </w:rPr>
      </w:pPr>
      <w:r w:rsidRPr="00CA3A4B">
        <w:rPr>
          <w:rFonts w:ascii="Palatino Linotype" w:hAnsi="Palatino Linotype"/>
          <w:bCs/>
          <w:sz w:val="24"/>
          <w:szCs w:val="24"/>
        </w:rPr>
        <w:t>A este respecto, los</w:t>
      </w:r>
      <w:r w:rsidRPr="00CA3A4B">
        <w:rPr>
          <w:rFonts w:ascii="Palatino Linotype" w:hAnsi="Palatino Linotype"/>
          <w:sz w:val="24"/>
          <w:szCs w:val="24"/>
        </w:rPr>
        <w:t xml:space="preserve"> artículos 3, fracciones IX, XX, XXI y XLV; 51 y 52de la Ley de Transparencia y Acceso a la Información Pública del Estado de México y Municipios establecen:</w:t>
      </w:r>
    </w:p>
    <w:p w14:paraId="683EA913" w14:textId="77777777" w:rsidR="00D74E7D" w:rsidRPr="00CA3A4B" w:rsidRDefault="00D74E7D" w:rsidP="00D74E7D">
      <w:pPr>
        <w:spacing w:line="360" w:lineRule="auto"/>
        <w:ind w:left="567" w:right="616"/>
        <w:jc w:val="both"/>
        <w:rPr>
          <w:rFonts w:ascii="Palatino Linotype" w:hAnsi="Palatino Linotype"/>
          <w:i/>
        </w:rPr>
      </w:pPr>
      <w:r w:rsidRPr="00CA3A4B">
        <w:rPr>
          <w:rFonts w:ascii="Palatino Linotype" w:hAnsi="Palatino Linotype" w:cs="Arial"/>
          <w:b/>
          <w:bCs/>
          <w:i/>
        </w:rPr>
        <w:t xml:space="preserve">Artículo 3. </w:t>
      </w:r>
      <w:r w:rsidRPr="00CA3A4B">
        <w:rPr>
          <w:rFonts w:ascii="Palatino Linotype" w:hAnsi="Palatino Linotype"/>
          <w:i/>
        </w:rPr>
        <w:t xml:space="preserve">Para los efectos de la presente Ley se entenderá por: </w:t>
      </w:r>
    </w:p>
    <w:p w14:paraId="46E935B6" w14:textId="77777777" w:rsidR="00D74E7D" w:rsidRPr="00CA3A4B" w:rsidRDefault="00D74E7D" w:rsidP="00D74E7D">
      <w:pPr>
        <w:spacing w:line="360" w:lineRule="auto"/>
        <w:ind w:left="567" w:right="616"/>
        <w:jc w:val="both"/>
        <w:rPr>
          <w:rFonts w:ascii="Palatino Linotype" w:hAnsi="Palatino Linotype"/>
          <w:i/>
        </w:rPr>
      </w:pPr>
      <w:r w:rsidRPr="00CA3A4B">
        <w:rPr>
          <w:rFonts w:ascii="Palatino Linotype" w:hAnsi="Palatino Linotype" w:cs="Arial"/>
          <w:i/>
        </w:rPr>
        <w:t>(…</w:t>
      </w:r>
      <w:r w:rsidRPr="00CA3A4B">
        <w:rPr>
          <w:rFonts w:ascii="Palatino Linotype" w:hAnsi="Palatino Linotype"/>
          <w:i/>
        </w:rPr>
        <w:t>)</w:t>
      </w:r>
    </w:p>
    <w:p w14:paraId="7BBE71F6" w14:textId="77777777" w:rsidR="00D74E7D" w:rsidRPr="00CA3A4B" w:rsidRDefault="00D74E7D" w:rsidP="00D74E7D">
      <w:pPr>
        <w:spacing w:line="360" w:lineRule="auto"/>
        <w:ind w:left="567" w:right="616"/>
        <w:jc w:val="both"/>
        <w:rPr>
          <w:rFonts w:ascii="Palatino Linotype" w:hAnsi="Palatino Linotype" w:cs="Arial"/>
          <w:i/>
        </w:rPr>
      </w:pPr>
      <w:r w:rsidRPr="00CA3A4B">
        <w:rPr>
          <w:rFonts w:ascii="Palatino Linotype" w:hAnsi="Palatino Linotype" w:cs="Arial"/>
          <w:b/>
          <w:i/>
        </w:rPr>
        <w:lastRenderedPageBreak/>
        <w:t>IX.</w:t>
      </w:r>
      <w:r w:rsidRPr="00CA3A4B">
        <w:rPr>
          <w:rFonts w:ascii="Palatino Linotype" w:hAnsi="Palatino Linotype" w:cs="Arial"/>
          <w:i/>
        </w:rPr>
        <w:t xml:space="preserve"> </w:t>
      </w:r>
      <w:r w:rsidRPr="00CA3A4B">
        <w:rPr>
          <w:rFonts w:ascii="Palatino Linotype" w:hAnsi="Palatino Linotype" w:cs="Arial"/>
          <w:b/>
          <w:i/>
        </w:rPr>
        <w:t xml:space="preserve">Datos personales: </w:t>
      </w:r>
      <w:r w:rsidRPr="00CA3A4B">
        <w:rPr>
          <w:rFonts w:ascii="Palatino Linotype" w:hAnsi="Palatino Linotype" w:cs="Arial"/>
          <w:i/>
        </w:rPr>
        <w:t xml:space="preserve">La información concerniente a una persona, identificada o identificable según lo dispuesto por la Ley de Protección de Datos Personales del Estado de México; </w:t>
      </w:r>
    </w:p>
    <w:p w14:paraId="5426EB51" w14:textId="77777777" w:rsidR="00D74E7D" w:rsidRPr="00CA3A4B" w:rsidRDefault="00D74E7D" w:rsidP="00D74E7D">
      <w:pPr>
        <w:spacing w:line="360" w:lineRule="auto"/>
        <w:ind w:left="567" w:right="616"/>
        <w:jc w:val="both"/>
        <w:rPr>
          <w:rFonts w:ascii="Palatino Linotype" w:hAnsi="Palatino Linotype" w:cs="Arial"/>
          <w:i/>
        </w:rPr>
      </w:pPr>
      <w:r w:rsidRPr="00CA3A4B">
        <w:rPr>
          <w:rFonts w:ascii="Palatino Linotype" w:hAnsi="Palatino Linotype" w:cs="Arial"/>
          <w:i/>
        </w:rPr>
        <w:t>(…)</w:t>
      </w:r>
    </w:p>
    <w:p w14:paraId="741E737D" w14:textId="77777777" w:rsidR="00D74E7D" w:rsidRPr="00CA3A4B" w:rsidRDefault="00D74E7D" w:rsidP="00D74E7D">
      <w:pPr>
        <w:spacing w:line="360" w:lineRule="auto"/>
        <w:ind w:left="567" w:right="616"/>
        <w:jc w:val="both"/>
        <w:rPr>
          <w:rFonts w:ascii="Palatino Linotype" w:hAnsi="Palatino Linotype" w:cs="Arial"/>
          <w:i/>
        </w:rPr>
      </w:pPr>
      <w:r w:rsidRPr="00CA3A4B">
        <w:rPr>
          <w:rFonts w:ascii="Palatino Linotype" w:hAnsi="Palatino Linotype" w:cs="Arial"/>
          <w:b/>
          <w:i/>
        </w:rPr>
        <w:t>XX.</w:t>
      </w:r>
      <w:r w:rsidRPr="00CA3A4B">
        <w:rPr>
          <w:rFonts w:ascii="Palatino Linotype" w:hAnsi="Palatino Linotype" w:cs="Arial"/>
          <w:i/>
        </w:rPr>
        <w:t xml:space="preserve"> </w:t>
      </w:r>
      <w:r w:rsidRPr="00CA3A4B">
        <w:rPr>
          <w:rFonts w:ascii="Palatino Linotype" w:hAnsi="Palatino Linotype" w:cs="Arial"/>
          <w:b/>
          <w:i/>
        </w:rPr>
        <w:t>Información clasificada:</w:t>
      </w:r>
      <w:r w:rsidRPr="00CA3A4B">
        <w:rPr>
          <w:rFonts w:ascii="Palatino Linotype" w:hAnsi="Palatino Linotype" w:cs="Arial"/>
          <w:i/>
        </w:rPr>
        <w:t xml:space="preserve"> Aquella considerada por la presente Ley como reservada o confidencial; </w:t>
      </w:r>
    </w:p>
    <w:p w14:paraId="4F418649" w14:textId="77777777" w:rsidR="00D74E7D" w:rsidRPr="00CA3A4B" w:rsidRDefault="00D74E7D" w:rsidP="00D74E7D">
      <w:pPr>
        <w:spacing w:line="360" w:lineRule="auto"/>
        <w:ind w:left="567" w:right="616"/>
        <w:jc w:val="both"/>
        <w:rPr>
          <w:rFonts w:ascii="Palatino Linotype" w:hAnsi="Palatino Linotype" w:cs="Arial"/>
          <w:i/>
        </w:rPr>
      </w:pPr>
      <w:r w:rsidRPr="00CA3A4B">
        <w:rPr>
          <w:rFonts w:ascii="Palatino Linotype" w:hAnsi="Palatino Linotype" w:cs="Arial"/>
          <w:b/>
          <w:i/>
        </w:rPr>
        <w:t>XXI.</w:t>
      </w:r>
      <w:r w:rsidRPr="00CA3A4B">
        <w:rPr>
          <w:rFonts w:ascii="Palatino Linotype" w:hAnsi="Palatino Linotype" w:cs="Arial"/>
          <w:i/>
        </w:rPr>
        <w:t xml:space="preserve"> </w:t>
      </w:r>
      <w:r w:rsidRPr="00CA3A4B">
        <w:rPr>
          <w:rFonts w:ascii="Palatino Linotype" w:hAnsi="Palatino Linotype" w:cs="Arial"/>
          <w:b/>
          <w:i/>
        </w:rPr>
        <w:t>Información confidencial</w:t>
      </w:r>
      <w:r w:rsidRPr="00CA3A4B">
        <w:rPr>
          <w:rFonts w:ascii="Palatino Linotype" w:hAnsi="Palatino Linotype" w:cs="Arial"/>
          <w:i/>
        </w:rPr>
        <w:t xml:space="preserve">: Se considera como información confidencial los secretos bancario, fiduciario, industrial, comercial, fiscal, bursátil y postal, cuya titularidad corresponda a particulares, sujetos de derecho internacional o a sujetos obligados cuando no involucren el ejercicio de recursos públicos; </w:t>
      </w:r>
    </w:p>
    <w:p w14:paraId="1FC96C5F" w14:textId="77777777" w:rsidR="00D74E7D" w:rsidRPr="00CA3A4B" w:rsidRDefault="00D74E7D" w:rsidP="00D74E7D">
      <w:pPr>
        <w:spacing w:line="360" w:lineRule="auto"/>
        <w:ind w:left="567" w:right="616"/>
        <w:jc w:val="both"/>
        <w:rPr>
          <w:rFonts w:ascii="Palatino Linotype" w:hAnsi="Palatino Linotype" w:cs="Arial"/>
          <w:i/>
        </w:rPr>
      </w:pPr>
      <w:r w:rsidRPr="00CA3A4B">
        <w:rPr>
          <w:rFonts w:ascii="Palatino Linotype" w:hAnsi="Palatino Linotype" w:cs="Arial"/>
          <w:i/>
        </w:rPr>
        <w:t>(…)</w:t>
      </w:r>
    </w:p>
    <w:p w14:paraId="0D4F47CA" w14:textId="77777777" w:rsidR="00D74E7D" w:rsidRPr="00CA3A4B" w:rsidRDefault="00D74E7D" w:rsidP="00D74E7D">
      <w:pPr>
        <w:spacing w:line="360" w:lineRule="auto"/>
        <w:ind w:left="567" w:right="616"/>
        <w:jc w:val="both"/>
        <w:rPr>
          <w:rFonts w:ascii="Palatino Linotype" w:hAnsi="Palatino Linotype" w:cs="Arial"/>
          <w:i/>
        </w:rPr>
      </w:pPr>
      <w:r w:rsidRPr="00CA3A4B">
        <w:rPr>
          <w:rFonts w:ascii="Palatino Linotype" w:hAnsi="Palatino Linotype" w:cs="Arial"/>
          <w:b/>
          <w:i/>
        </w:rPr>
        <w:t>XLV. Versión pública:</w:t>
      </w:r>
      <w:r w:rsidRPr="00CA3A4B">
        <w:rPr>
          <w:rFonts w:ascii="Palatino Linotype" w:hAnsi="Palatino Linotype" w:cs="Arial"/>
          <w:i/>
        </w:rPr>
        <w:t xml:space="preserve"> Documento en el que se elimine, suprime o borra la información clasificada como reservada o confidencial para permitir su acceso. </w:t>
      </w:r>
    </w:p>
    <w:p w14:paraId="3581CA9A" w14:textId="77777777" w:rsidR="00D74E7D" w:rsidRPr="00CA3A4B" w:rsidRDefault="00D74E7D" w:rsidP="00D74E7D">
      <w:pPr>
        <w:spacing w:line="360" w:lineRule="auto"/>
        <w:ind w:left="567" w:right="616"/>
        <w:jc w:val="both"/>
        <w:rPr>
          <w:rFonts w:ascii="Palatino Linotype" w:hAnsi="Palatino Linotype" w:cs="Arial"/>
          <w:i/>
        </w:rPr>
      </w:pPr>
      <w:r w:rsidRPr="00CA3A4B">
        <w:rPr>
          <w:rFonts w:ascii="Palatino Linotype" w:hAnsi="Palatino Linotype" w:cs="Arial"/>
          <w:b/>
          <w:i/>
        </w:rPr>
        <w:t>Artículo 51.</w:t>
      </w:r>
      <w:r w:rsidRPr="00CA3A4B">
        <w:rPr>
          <w:rFonts w:ascii="Palatino Linotype" w:hAnsi="Palatino Linotype" w:cs="Arial"/>
          <w:i/>
        </w:rPr>
        <w:t xml:space="preserve"> Los sujetos obligados designaran a un responsable para atender la Unidad de Transparencia, quien fungirá como enlace entre éstos y los solicitantes. Dicha Unidad será la encargada de tramitar internamente la solicitud de información </w:t>
      </w:r>
      <w:r w:rsidRPr="00CA3A4B">
        <w:rPr>
          <w:rFonts w:ascii="Palatino Linotype" w:hAnsi="Palatino Linotype" w:cs="Arial"/>
          <w:b/>
          <w:i/>
        </w:rPr>
        <w:t xml:space="preserve">y tendrá la responsabilidad de verificar en cada caso que la misma no sea confidencial o reservada. </w:t>
      </w:r>
      <w:r w:rsidRPr="00CA3A4B">
        <w:rPr>
          <w:rFonts w:ascii="Palatino Linotype" w:hAnsi="Palatino Linotype" w:cs="Arial"/>
          <w:i/>
        </w:rPr>
        <w:t xml:space="preserve">Dicha Unidad contará con las facultades internas necesarias para gestionar la atención a las solicitudes de información en los términos de la Ley General y la presente Ley. </w:t>
      </w:r>
    </w:p>
    <w:p w14:paraId="4F4654F4" w14:textId="77777777" w:rsidR="00D74E7D" w:rsidRPr="00CA3A4B" w:rsidRDefault="00D74E7D" w:rsidP="00D74E7D">
      <w:pPr>
        <w:spacing w:line="360" w:lineRule="auto"/>
        <w:ind w:left="567" w:right="616"/>
        <w:jc w:val="both"/>
        <w:rPr>
          <w:rFonts w:ascii="Palatino Linotype" w:hAnsi="Palatino Linotype" w:cs="Arial"/>
          <w:i/>
        </w:rPr>
      </w:pPr>
    </w:p>
    <w:p w14:paraId="5835FAC4" w14:textId="77777777" w:rsidR="00D74E7D" w:rsidRPr="00CA3A4B" w:rsidRDefault="00D74E7D" w:rsidP="00D74E7D">
      <w:pPr>
        <w:spacing w:line="360" w:lineRule="auto"/>
        <w:ind w:left="567" w:right="616"/>
        <w:jc w:val="both"/>
        <w:rPr>
          <w:rFonts w:ascii="Palatino Linotype" w:hAnsi="Palatino Linotype" w:cs="Arial"/>
          <w:bCs/>
          <w:i/>
          <w:noProof/>
        </w:rPr>
      </w:pPr>
      <w:r w:rsidRPr="00CA3A4B">
        <w:rPr>
          <w:rFonts w:ascii="Palatino Linotype" w:hAnsi="Palatino Linotype" w:cs="Arial"/>
          <w:b/>
          <w:i/>
        </w:rPr>
        <w:lastRenderedPageBreak/>
        <w:t>Artículo 52.</w:t>
      </w:r>
      <w:r w:rsidRPr="00CA3A4B">
        <w:rPr>
          <w:rFonts w:ascii="Palatino Linotype" w:hAnsi="Palatino Linotype" w:cs="Arial"/>
          <w:i/>
        </w:rPr>
        <w:t xml:space="preserve"> Las solicitudes de acceso a la información y las respuestas que se les dé, incluyendo, en su caso, la información entregada, así como las resoluciones a los recursos que en su caso se promuevan serán públicas, y de ser el caso que contenga datos personales que deban ser protegidos se podrá dar su acceso en su versión pública, siempre y cuando la resolución de referencia se someta a un proceso de disociación, es decir, no haga identificable al titular de tales datos personales.</w:t>
      </w:r>
    </w:p>
    <w:p w14:paraId="29E22126" w14:textId="77777777" w:rsidR="00D74E7D" w:rsidRPr="00CA3A4B" w:rsidRDefault="00D74E7D" w:rsidP="00D74E7D">
      <w:pPr>
        <w:spacing w:line="360" w:lineRule="auto"/>
        <w:jc w:val="both"/>
        <w:rPr>
          <w:rFonts w:ascii="Palatino Linotype" w:hAnsi="Palatino Linotype"/>
          <w:noProof/>
        </w:rPr>
      </w:pPr>
    </w:p>
    <w:p w14:paraId="631E7084" w14:textId="77777777" w:rsidR="00D74E7D" w:rsidRPr="00CA3A4B" w:rsidRDefault="00D74E7D" w:rsidP="00D74E7D">
      <w:pPr>
        <w:spacing w:line="360" w:lineRule="auto"/>
        <w:jc w:val="both"/>
        <w:rPr>
          <w:rFonts w:ascii="Palatino Linotype" w:hAnsi="Palatino Linotype"/>
          <w:sz w:val="24"/>
          <w:szCs w:val="24"/>
        </w:rPr>
      </w:pPr>
      <w:r w:rsidRPr="00CA3A4B">
        <w:rPr>
          <w:rFonts w:ascii="Palatino Linotype" w:hAnsi="Palatino Linotype"/>
          <w:sz w:val="24"/>
          <w:szCs w:val="24"/>
        </w:rPr>
        <w:t xml:space="preserve">Así, los datos personales que obren en poder de los sujetos obligados deben estar protegidos, adoptando las medidas de seguridad administrativas, físicas y técnicas necesarias para garantizar la integridad, confidencialidad y disponibilidad de los datos personales, considerando además, que conforme al principio de finalidad, todo tratamiento de datos personales que efectúen deberá estar justificado en la Ley, lo anterior, en términos de lo dispuesto por el artículo 22, con relación con el 38, de la Ley de Protección de Datos Personales en Posesión de Sujetos Obligados del Estado de México y Municipios, los cuales se transcriben para mayor referencia: </w:t>
      </w:r>
    </w:p>
    <w:p w14:paraId="21CF5D42" w14:textId="77777777" w:rsidR="00D74E7D" w:rsidRPr="00CA3A4B" w:rsidRDefault="00D74E7D" w:rsidP="00D74E7D">
      <w:pPr>
        <w:spacing w:line="360" w:lineRule="auto"/>
        <w:ind w:left="567" w:right="616"/>
        <w:jc w:val="both"/>
        <w:rPr>
          <w:rFonts w:ascii="Palatino Linotype" w:eastAsia="Arial Unicode MS" w:hAnsi="Palatino Linotype" w:cs="Arial"/>
          <w:i/>
        </w:rPr>
      </w:pPr>
      <w:r w:rsidRPr="00CA3A4B">
        <w:rPr>
          <w:rFonts w:ascii="Palatino Linotype" w:eastAsia="Arial Unicode MS" w:hAnsi="Palatino Linotype" w:cs="Arial"/>
          <w:b/>
          <w:i/>
        </w:rPr>
        <w:t>Artículo</w:t>
      </w:r>
      <w:r w:rsidRPr="00CA3A4B">
        <w:rPr>
          <w:rFonts w:ascii="Palatino Linotype" w:eastAsia="Arial Unicode MS" w:hAnsi="Palatino Linotype" w:cs="Arial"/>
          <w:i/>
        </w:rPr>
        <w:t xml:space="preserve"> </w:t>
      </w:r>
      <w:r w:rsidRPr="00CA3A4B">
        <w:rPr>
          <w:rFonts w:ascii="Palatino Linotype" w:eastAsia="Arial Unicode MS" w:hAnsi="Palatino Linotype" w:cs="Arial"/>
          <w:b/>
          <w:i/>
        </w:rPr>
        <w:t>22</w:t>
      </w:r>
      <w:r w:rsidRPr="00CA3A4B">
        <w:rPr>
          <w:rFonts w:ascii="Palatino Linotype" w:eastAsia="Arial Unicode MS" w:hAnsi="Palatino Linotype" w:cs="Arial"/>
          <w:i/>
        </w:rPr>
        <w:t>. Todo tratamiento de datos personales que efectúe el responsable deberá estar justificado por finalidades concretas, lícitas, explícitas y legítimas, relacionadas con las atribuciones que la normatividad aplicable les confiera.</w:t>
      </w:r>
    </w:p>
    <w:p w14:paraId="2B3976A2" w14:textId="77777777" w:rsidR="00D74E7D" w:rsidRPr="00CA3A4B" w:rsidRDefault="00D74E7D" w:rsidP="00D74E7D">
      <w:pPr>
        <w:spacing w:line="360" w:lineRule="auto"/>
        <w:ind w:left="567" w:right="616"/>
        <w:jc w:val="both"/>
        <w:rPr>
          <w:rFonts w:ascii="Palatino Linotype" w:eastAsia="Arial Unicode MS" w:hAnsi="Palatino Linotype" w:cs="Arial"/>
          <w:i/>
        </w:rPr>
      </w:pPr>
      <w:r w:rsidRPr="00CA3A4B">
        <w:rPr>
          <w:rFonts w:ascii="Palatino Linotype" w:eastAsia="Arial Unicode MS" w:hAnsi="Palatino Linotype" w:cs="Arial"/>
          <w:i/>
        </w:rPr>
        <w:t>El responsable podrá tratar datos personales para finalidades distintas a aquéllas establecidas en el aviso de privacidad, en los casos siguientes:</w:t>
      </w:r>
    </w:p>
    <w:p w14:paraId="5688ED88" w14:textId="77777777" w:rsidR="00D74E7D" w:rsidRPr="00CA3A4B" w:rsidRDefault="00D74E7D" w:rsidP="00D74E7D">
      <w:pPr>
        <w:spacing w:line="360" w:lineRule="auto"/>
        <w:ind w:left="567" w:right="616"/>
        <w:jc w:val="both"/>
        <w:rPr>
          <w:rFonts w:ascii="Palatino Linotype" w:eastAsia="Arial Unicode MS" w:hAnsi="Palatino Linotype" w:cs="Arial"/>
          <w:i/>
        </w:rPr>
      </w:pPr>
      <w:r w:rsidRPr="00CA3A4B">
        <w:rPr>
          <w:rFonts w:ascii="Palatino Linotype" w:eastAsia="Arial Unicode MS" w:hAnsi="Palatino Linotype" w:cs="Arial"/>
          <w:i/>
        </w:rPr>
        <w:lastRenderedPageBreak/>
        <w:t>I. Cuente con atribuciones conferidas en ley y medie el consentimiento del titular.</w:t>
      </w:r>
    </w:p>
    <w:p w14:paraId="5E0D5B96" w14:textId="77777777" w:rsidR="00D74E7D" w:rsidRPr="00CA3A4B" w:rsidRDefault="00D74E7D" w:rsidP="00D74E7D">
      <w:pPr>
        <w:spacing w:line="360" w:lineRule="auto"/>
        <w:ind w:left="567" w:right="616"/>
        <w:jc w:val="both"/>
        <w:rPr>
          <w:rFonts w:ascii="Palatino Linotype" w:eastAsia="Arial Unicode MS" w:hAnsi="Palatino Linotype" w:cs="Arial"/>
          <w:i/>
        </w:rPr>
      </w:pPr>
      <w:r w:rsidRPr="00CA3A4B">
        <w:rPr>
          <w:rFonts w:ascii="Palatino Linotype" w:eastAsia="Arial Unicode MS" w:hAnsi="Palatino Linotype" w:cs="Arial"/>
          <w:i/>
        </w:rPr>
        <w:t>II. Se trate de una persona reportada como desaparecida, en los términos previstos en la presente Ley y demás disposiciones legales aplicables...</w:t>
      </w:r>
    </w:p>
    <w:p w14:paraId="417F79E3" w14:textId="77777777" w:rsidR="00D74E7D" w:rsidRPr="00CA3A4B" w:rsidRDefault="00D74E7D" w:rsidP="00D74E7D">
      <w:pPr>
        <w:spacing w:line="360" w:lineRule="auto"/>
        <w:ind w:left="567" w:right="616"/>
        <w:jc w:val="both"/>
        <w:rPr>
          <w:rFonts w:ascii="Palatino Linotype" w:eastAsia="Arial Unicode MS" w:hAnsi="Palatino Linotype" w:cs="Arial"/>
          <w:i/>
        </w:rPr>
      </w:pPr>
    </w:p>
    <w:p w14:paraId="5273BE9F" w14:textId="77777777" w:rsidR="00D74E7D" w:rsidRPr="00CA3A4B" w:rsidRDefault="00D74E7D" w:rsidP="00D74E7D">
      <w:pPr>
        <w:spacing w:line="360" w:lineRule="auto"/>
        <w:ind w:left="567" w:right="616"/>
        <w:jc w:val="both"/>
        <w:rPr>
          <w:rFonts w:ascii="Palatino Linotype" w:eastAsia="Arial Unicode MS" w:hAnsi="Palatino Linotype" w:cs="Arial"/>
          <w:i/>
        </w:rPr>
      </w:pPr>
      <w:r w:rsidRPr="00CA3A4B">
        <w:rPr>
          <w:rFonts w:ascii="Palatino Linotype" w:eastAsia="Arial Unicode MS" w:hAnsi="Palatino Linotype" w:cs="Arial"/>
          <w:b/>
          <w:i/>
        </w:rPr>
        <w:t>Artículo</w:t>
      </w:r>
      <w:r w:rsidRPr="00CA3A4B">
        <w:rPr>
          <w:rFonts w:ascii="Palatino Linotype" w:eastAsia="Arial Unicode MS" w:hAnsi="Palatino Linotype" w:cs="Arial"/>
          <w:i/>
        </w:rPr>
        <w:t xml:space="preserve"> </w:t>
      </w:r>
      <w:r w:rsidRPr="00CA3A4B">
        <w:rPr>
          <w:rFonts w:ascii="Palatino Linotype" w:eastAsia="Arial Unicode MS" w:hAnsi="Palatino Linotype" w:cs="Arial"/>
          <w:b/>
          <w:i/>
        </w:rPr>
        <w:t>38</w:t>
      </w:r>
      <w:r w:rsidRPr="00CA3A4B">
        <w:rPr>
          <w:rFonts w:ascii="Palatino Linotype" w:eastAsia="Arial Unicode MS" w:hAnsi="Palatino Linotype" w:cs="Arial"/>
          <w:i/>
        </w:rPr>
        <w:t>. Con independencia del tipo de sistema y base de datos en el que se encuentren los datos personales o el tipo de tratamiento que se efectúe, el responsable adoptará, establecerá, mantendrá y documentará las medidas de seguridad administrativas, físicas y técnicas para garantizar la integridad, confidencialidad y disponibilidad de los datos personales, a través de controles y acciones que eviten su daño, alteración, pérdida, destrucción, o el uso, transferencia, acceso o cualquier tratamiento no autorizado o ilícito, de conformidad con lo dispuesto en los lineamientos que al efecto se expidan.</w:t>
      </w:r>
    </w:p>
    <w:p w14:paraId="3D64CCB4" w14:textId="77777777" w:rsidR="00D74E7D" w:rsidRPr="00CA3A4B" w:rsidRDefault="00D74E7D" w:rsidP="00D74E7D">
      <w:pPr>
        <w:spacing w:line="360" w:lineRule="auto"/>
        <w:ind w:left="567" w:right="616"/>
        <w:jc w:val="both"/>
        <w:rPr>
          <w:rFonts w:ascii="Palatino Linotype" w:eastAsia="Arial Unicode MS" w:hAnsi="Palatino Linotype" w:cs="Arial"/>
          <w:i/>
          <w:sz w:val="24"/>
          <w:szCs w:val="24"/>
        </w:rPr>
      </w:pPr>
    </w:p>
    <w:p w14:paraId="5F0DE14B" w14:textId="77777777" w:rsidR="00D74E7D" w:rsidRPr="00CA3A4B" w:rsidRDefault="00D74E7D" w:rsidP="00D74E7D">
      <w:pPr>
        <w:spacing w:line="360" w:lineRule="auto"/>
        <w:jc w:val="both"/>
        <w:rPr>
          <w:rFonts w:ascii="Palatino Linotype" w:hAnsi="Palatino Linotype"/>
          <w:sz w:val="24"/>
          <w:szCs w:val="24"/>
        </w:rPr>
      </w:pPr>
      <w:r w:rsidRPr="00CA3A4B">
        <w:rPr>
          <w:rFonts w:ascii="Palatino Linotype" w:hAnsi="Palatino Linotype"/>
          <w:sz w:val="24"/>
          <w:szCs w:val="24"/>
        </w:rPr>
        <w:t xml:space="preserve">De este modo, en armonía entre los principios constitucionales de máxima publicidad y de protección de datos personales, la Ley permite la elaboración de versiones públicas en las que se suprima aquella información relacionada con la vida privada de los particulares y de los servidores públicos toda vez que ésta tiene por objeto proteger datos personales, entendiéndose por tales, aquéllos que hacen identificable a una persona. </w:t>
      </w:r>
    </w:p>
    <w:p w14:paraId="3288D429" w14:textId="77777777" w:rsidR="004C6497" w:rsidRPr="00CA3A4B" w:rsidRDefault="004C6497" w:rsidP="00D74E7D">
      <w:pPr>
        <w:spacing w:line="360" w:lineRule="auto"/>
        <w:jc w:val="both"/>
        <w:rPr>
          <w:rFonts w:ascii="Palatino Linotype" w:hAnsi="Palatino Linotype"/>
          <w:sz w:val="24"/>
          <w:szCs w:val="24"/>
        </w:rPr>
      </w:pPr>
    </w:p>
    <w:p w14:paraId="46400189" w14:textId="77777777" w:rsidR="00D74E7D" w:rsidRPr="00CA3A4B" w:rsidRDefault="00D74E7D" w:rsidP="00D74E7D">
      <w:pPr>
        <w:spacing w:line="360" w:lineRule="auto"/>
        <w:jc w:val="both"/>
        <w:rPr>
          <w:rFonts w:ascii="Palatino Linotype" w:eastAsia="Arial Unicode MS" w:hAnsi="Palatino Linotype"/>
          <w:sz w:val="24"/>
          <w:szCs w:val="24"/>
        </w:rPr>
      </w:pPr>
      <w:r w:rsidRPr="00CA3A4B">
        <w:rPr>
          <w:rFonts w:ascii="Palatino Linotype" w:eastAsia="Arial Unicode MS" w:hAnsi="Palatino Linotype"/>
          <w:sz w:val="24"/>
          <w:szCs w:val="24"/>
        </w:rPr>
        <w:lastRenderedPageBreak/>
        <w:t xml:space="preserve">En efecto, toda la información relativa a una persona física que le pueda hacer identificada o identificable constituye un dato personal en términos del artículo 4 fracción XI, de la Ley de Protección de Datos Personales en Posesión de Sujetos Obligados del Estado de México y Municipios; por consiguiente, se trata de información confidencial, que debe ser protegida por </w:t>
      </w:r>
      <w:r w:rsidRPr="00CA3A4B">
        <w:rPr>
          <w:rFonts w:ascii="Palatino Linotype" w:eastAsia="Arial Unicode MS" w:hAnsi="Palatino Linotype"/>
          <w:color w:val="000000"/>
          <w:sz w:val="24"/>
          <w:szCs w:val="24"/>
        </w:rPr>
        <w:t>el Sujeto Obligado</w:t>
      </w:r>
      <w:r w:rsidRPr="00CA3A4B">
        <w:rPr>
          <w:rFonts w:ascii="Palatino Linotype" w:eastAsia="Arial Unicode MS" w:hAnsi="Palatino Linotype"/>
          <w:sz w:val="24"/>
          <w:szCs w:val="24"/>
        </w:rPr>
        <w:t xml:space="preserve">, en ese contexto, todo dato personal susceptible de clasificación debe ser protegido. </w:t>
      </w:r>
    </w:p>
    <w:p w14:paraId="2087BA0A" w14:textId="77777777" w:rsidR="00D74E7D" w:rsidRPr="00CA3A4B" w:rsidRDefault="00D74E7D" w:rsidP="00D74E7D">
      <w:pPr>
        <w:spacing w:line="360" w:lineRule="auto"/>
        <w:jc w:val="both"/>
        <w:rPr>
          <w:rFonts w:ascii="Palatino Linotype" w:hAnsi="Palatino Linotype"/>
          <w:sz w:val="24"/>
          <w:szCs w:val="24"/>
        </w:rPr>
      </w:pPr>
    </w:p>
    <w:p w14:paraId="11F8E03C" w14:textId="77777777" w:rsidR="00D74E7D" w:rsidRPr="00CA3A4B" w:rsidRDefault="00D74E7D" w:rsidP="00D74E7D">
      <w:pPr>
        <w:spacing w:line="360" w:lineRule="auto"/>
        <w:jc w:val="both"/>
        <w:rPr>
          <w:rFonts w:ascii="Palatino Linotype" w:hAnsi="Palatino Linotype"/>
          <w:sz w:val="24"/>
          <w:szCs w:val="24"/>
        </w:rPr>
      </w:pPr>
      <w:r w:rsidRPr="00CA3A4B">
        <w:rPr>
          <w:rFonts w:ascii="Palatino Linotype" w:hAnsi="Palatino Linotype"/>
          <w:sz w:val="24"/>
          <w:szCs w:val="24"/>
        </w:rPr>
        <w:t xml:space="preserve">Por ende, en el presente caso el Sujeto Obligado sólo podrá testar los datos referidos con antelación, clasificación que tiene que efectuar mediante las formalidades que la Ley impone, es decir, resulta necesario que el Comité de Transparencia del Sujeto Obligado emita el Acuerdo de Clasificación correspondiente debidamente fundado y motivado, que sustente la versión pública, el cual deberá cumplir cabalmente con las formalidades previstas en el artículo 137, de la Ley de Transparencia y Acceso a la Información Pública del Estado de México y Municipios, así como con los numerales aplicables de los </w:t>
      </w:r>
      <w:r w:rsidRPr="00CA3A4B">
        <w:rPr>
          <w:rFonts w:ascii="Palatino Linotype" w:hAnsi="Palatino Linotype"/>
          <w:b/>
          <w:sz w:val="24"/>
          <w:szCs w:val="24"/>
        </w:rPr>
        <w:t>Lineamientos Generales en Materia de Clasificación y Desclasificación de la Información, así como para la Elaboración de Versiones Públicas</w:t>
      </w:r>
      <w:r w:rsidRPr="00CA3A4B">
        <w:rPr>
          <w:rFonts w:ascii="Palatino Linotype" w:hAnsi="Palatino Linotype"/>
          <w:sz w:val="24"/>
          <w:szCs w:val="24"/>
        </w:rPr>
        <w:t>, publicados en el Diario Oficial de la Federación en fecha quince de abril del año dos mil dieciséis, mediante Acuerdo del Consejo Nacional del Sistema Nacional de Transparencia, Acceso a la Información Pública y Protección de Datos Personales.</w:t>
      </w:r>
    </w:p>
    <w:p w14:paraId="13BF2608" w14:textId="77777777" w:rsidR="00D74E7D" w:rsidRPr="00CA3A4B" w:rsidRDefault="00D74E7D" w:rsidP="00D74E7D">
      <w:pPr>
        <w:spacing w:line="360" w:lineRule="auto"/>
        <w:jc w:val="both"/>
        <w:rPr>
          <w:rFonts w:ascii="Palatino Linotype" w:hAnsi="Palatino Linotype"/>
          <w:sz w:val="24"/>
          <w:szCs w:val="24"/>
        </w:rPr>
      </w:pPr>
    </w:p>
    <w:p w14:paraId="2722B848" w14:textId="77777777" w:rsidR="00D74E7D" w:rsidRPr="00CA3A4B" w:rsidRDefault="00D74E7D" w:rsidP="00D74E7D">
      <w:pPr>
        <w:spacing w:line="360" w:lineRule="auto"/>
        <w:jc w:val="both"/>
        <w:rPr>
          <w:rFonts w:ascii="Palatino Linotype" w:hAnsi="Palatino Linotype"/>
          <w:sz w:val="24"/>
          <w:szCs w:val="24"/>
        </w:rPr>
      </w:pPr>
      <w:r w:rsidRPr="00CA3A4B">
        <w:rPr>
          <w:rFonts w:ascii="Palatino Linotype" w:hAnsi="Palatino Linotype"/>
          <w:sz w:val="24"/>
          <w:szCs w:val="24"/>
        </w:rPr>
        <w:lastRenderedPageBreak/>
        <w:t>Ello, sin pasar por alto que la clasificación respectiva tiene que cumplirse mediante las formalidades impuestas por la ley; es decir, mediante Acuerdo debidamente fundado y motivado, en términos de los numerales 49, fracción VIII, y 132, fracciones I, II y III, de la Ley de la materia en vigor, así como los numerales Segundo, fracción XVIII, y del Cuarto al Décimo Primero de los Lineamientos Generales en materia de Clasificación y Desclasificación de la Información, así como para la elaboración de Versiones Públicas, que literalmente establecen lo siguiente:</w:t>
      </w:r>
    </w:p>
    <w:p w14:paraId="7A045E8C" w14:textId="77777777" w:rsidR="00D74E7D" w:rsidRPr="00CA3A4B" w:rsidRDefault="00D74E7D" w:rsidP="00D74E7D">
      <w:pPr>
        <w:spacing w:line="360" w:lineRule="auto"/>
        <w:ind w:left="567" w:right="616"/>
        <w:jc w:val="both"/>
        <w:rPr>
          <w:rFonts w:ascii="Palatino Linotype" w:hAnsi="Palatino Linotype"/>
          <w:i/>
        </w:rPr>
      </w:pPr>
      <w:r w:rsidRPr="00CA3A4B">
        <w:rPr>
          <w:rFonts w:ascii="Palatino Linotype" w:hAnsi="Palatino Linotype"/>
          <w:b/>
          <w:i/>
        </w:rPr>
        <w:t xml:space="preserve">Artículo 49. </w:t>
      </w:r>
      <w:r w:rsidRPr="00CA3A4B">
        <w:rPr>
          <w:rFonts w:ascii="Palatino Linotype" w:hAnsi="Palatino Linotype"/>
          <w:i/>
        </w:rPr>
        <w:t>Los Comités de Transparencia tendrán las siguientes atribuciones:</w:t>
      </w:r>
    </w:p>
    <w:p w14:paraId="14AC0A23" w14:textId="77777777" w:rsidR="00D74E7D" w:rsidRPr="00CA3A4B" w:rsidRDefault="00D74E7D" w:rsidP="00D74E7D">
      <w:pPr>
        <w:spacing w:line="360" w:lineRule="auto"/>
        <w:ind w:left="567" w:right="616"/>
        <w:jc w:val="both"/>
        <w:rPr>
          <w:rFonts w:ascii="Palatino Linotype" w:hAnsi="Palatino Linotype"/>
          <w:bCs/>
          <w:i/>
        </w:rPr>
      </w:pPr>
      <w:r w:rsidRPr="00CA3A4B">
        <w:rPr>
          <w:rFonts w:ascii="Palatino Linotype" w:hAnsi="Palatino Linotype"/>
          <w:bCs/>
          <w:i/>
        </w:rPr>
        <w:t>(…)</w:t>
      </w:r>
    </w:p>
    <w:p w14:paraId="270D9C23" w14:textId="77777777" w:rsidR="00D74E7D" w:rsidRPr="00CA3A4B" w:rsidRDefault="00D74E7D" w:rsidP="00D74E7D">
      <w:pPr>
        <w:spacing w:line="360" w:lineRule="auto"/>
        <w:ind w:left="567" w:right="616"/>
        <w:jc w:val="both"/>
        <w:rPr>
          <w:rFonts w:ascii="Palatino Linotype" w:hAnsi="Palatino Linotype"/>
          <w:i/>
        </w:rPr>
      </w:pPr>
      <w:r w:rsidRPr="00CA3A4B">
        <w:rPr>
          <w:rFonts w:ascii="Palatino Linotype" w:hAnsi="Palatino Linotype"/>
          <w:b/>
          <w:i/>
        </w:rPr>
        <w:t>VIII.</w:t>
      </w:r>
      <w:r w:rsidRPr="00CA3A4B">
        <w:rPr>
          <w:rFonts w:ascii="Palatino Linotype" w:hAnsi="Palatino Linotype"/>
          <w:i/>
        </w:rPr>
        <w:t xml:space="preserve"> Aprobar, modificar o revocar la clasificación de la información;</w:t>
      </w:r>
    </w:p>
    <w:p w14:paraId="502B9FC3" w14:textId="77777777" w:rsidR="00D74E7D" w:rsidRPr="00CA3A4B" w:rsidRDefault="00D74E7D" w:rsidP="00D74E7D">
      <w:pPr>
        <w:spacing w:line="360" w:lineRule="auto"/>
        <w:ind w:left="567" w:right="616"/>
        <w:jc w:val="both"/>
        <w:rPr>
          <w:rFonts w:ascii="Palatino Linotype" w:hAnsi="Palatino Linotype"/>
          <w:bCs/>
          <w:i/>
        </w:rPr>
      </w:pPr>
      <w:r w:rsidRPr="00CA3A4B">
        <w:rPr>
          <w:rFonts w:ascii="Palatino Linotype" w:hAnsi="Palatino Linotype"/>
          <w:bCs/>
          <w:i/>
        </w:rPr>
        <w:t>(…)</w:t>
      </w:r>
    </w:p>
    <w:p w14:paraId="349CECC2" w14:textId="77777777" w:rsidR="00D74E7D" w:rsidRPr="00CA3A4B" w:rsidRDefault="00D74E7D" w:rsidP="00D74E7D">
      <w:pPr>
        <w:spacing w:line="360" w:lineRule="auto"/>
        <w:ind w:left="567" w:right="616"/>
        <w:jc w:val="both"/>
        <w:rPr>
          <w:rFonts w:ascii="Palatino Linotype" w:hAnsi="Palatino Linotype"/>
          <w:i/>
        </w:rPr>
      </w:pPr>
    </w:p>
    <w:p w14:paraId="03339E0E" w14:textId="77777777" w:rsidR="00D74E7D" w:rsidRPr="00CA3A4B" w:rsidRDefault="00D74E7D" w:rsidP="00D74E7D">
      <w:pPr>
        <w:spacing w:line="360" w:lineRule="auto"/>
        <w:ind w:left="567" w:right="616"/>
        <w:jc w:val="both"/>
        <w:rPr>
          <w:rFonts w:ascii="Palatino Linotype" w:hAnsi="Palatino Linotype"/>
          <w:i/>
        </w:rPr>
      </w:pPr>
      <w:r w:rsidRPr="00CA3A4B">
        <w:rPr>
          <w:rFonts w:ascii="Palatino Linotype" w:hAnsi="Palatino Linotype"/>
          <w:b/>
          <w:i/>
        </w:rPr>
        <w:t>Artículo 132.</w:t>
      </w:r>
      <w:r w:rsidRPr="00CA3A4B">
        <w:rPr>
          <w:rFonts w:ascii="Palatino Linotype" w:hAnsi="Palatino Linotype"/>
          <w:i/>
        </w:rPr>
        <w:t xml:space="preserve"> La clasificación de la información se llevará a cabo en el momento en que:</w:t>
      </w:r>
    </w:p>
    <w:p w14:paraId="6E432ED0" w14:textId="77777777" w:rsidR="00D74E7D" w:rsidRPr="00CA3A4B" w:rsidRDefault="00D74E7D" w:rsidP="00D74E7D">
      <w:pPr>
        <w:spacing w:line="360" w:lineRule="auto"/>
        <w:ind w:left="567" w:right="616"/>
        <w:jc w:val="both"/>
        <w:rPr>
          <w:rFonts w:ascii="Palatino Linotype" w:hAnsi="Palatino Linotype"/>
          <w:i/>
        </w:rPr>
      </w:pPr>
      <w:r w:rsidRPr="00CA3A4B">
        <w:rPr>
          <w:rFonts w:ascii="Palatino Linotype" w:hAnsi="Palatino Linotype"/>
          <w:b/>
          <w:i/>
        </w:rPr>
        <w:t>I.</w:t>
      </w:r>
      <w:r w:rsidRPr="00CA3A4B">
        <w:rPr>
          <w:rFonts w:ascii="Palatino Linotype" w:hAnsi="Palatino Linotype"/>
          <w:i/>
        </w:rPr>
        <w:t xml:space="preserve"> Se reciba una solicitud de acceso a la información;</w:t>
      </w:r>
    </w:p>
    <w:p w14:paraId="2267D675" w14:textId="77777777" w:rsidR="00D74E7D" w:rsidRPr="00CA3A4B" w:rsidRDefault="00D74E7D" w:rsidP="00D74E7D">
      <w:pPr>
        <w:spacing w:line="360" w:lineRule="auto"/>
        <w:ind w:left="567" w:right="616"/>
        <w:jc w:val="both"/>
        <w:rPr>
          <w:rFonts w:ascii="Palatino Linotype" w:hAnsi="Palatino Linotype"/>
          <w:i/>
        </w:rPr>
      </w:pPr>
      <w:r w:rsidRPr="00CA3A4B">
        <w:rPr>
          <w:rFonts w:ascii="Palatino Linotype" w:hAnsi="Palatino Linotype"/>
          <w:b/>
          <w:i/>
        </w:rPr>
        <w:t>II.</w:t>
      </w:r>
      <w:r w:rsidRPr="00CA3A4B">
        <w:rPr>
          <w:rFonts w:ascii="Palatino Linotype" w:hAnsi="Palatino Linotype"/>
          <w:i/>
        </w:rPr>
        <w:t xml:space="preserve"> Se determine mediante resolución de autoridad competente; o</w:t>
      </w:r>
    </w:p>
    <w:p w14:paraId="049AF87C" w14:textId="77777777" w:rsidR="00D74E7D" w:rsidRPr="00CA3A4B" w:rsidRDefault="00D74E7D" w:rsidP="00D74E7D">
      <w:pPr>
        <w:spacing w:line="360" w:lineRule="auto"/>
        <w:ind w:left="567" w:right="616"/>
        <w:jc w:val="both"/>
        <w:rPr>
          <w:rFonts w:ascii="Palatino Linotype" w:hAnsi="Palatino Linotype"/>
          <w:b/>
          <w:i/>
        </w:rPr>
      </w:pPr>
      <w:r w:rsidRPr="00CA3A4B">
        <w:rPr>
          <w:rFonts w:ascii="Palatino Linotype" w:hAnsi="Palatino Linotype"/>
          <w:b/>
          <w:bCs/>
          <w:i/>
        </w:rPr>
        <w:t>III.</w:t>
      </w:r>
      <w:r w:rsidRPr="00CA3A4B">
        <w:rPr>
          <w:rFonts w:ascii="Palatino Linotype" w:hAnsi="Palatino Linotype"/>
          <w:i/>
        </w:rPr>
        <w:t xml:space="preserve"> Se generen versiones públicas para dar cumplimiento a las obligaciones de transparencia previstas en esta Ley.</w:t>
      </w:r>
      <w:r w:rsidRPr="00CA3A4B">
        <w:rPr>
          <w:rFonts w:ascii="Palatino Linotype" w:hAnsi="Palatino Linotype"/>
          <w:b/>
          <w:i/>
        </w:rPr>
        <w:t>”</w:t>
      </w:r>
    </w:p>
    <w:p w14:paraId="483B6671" w14:textId="77777777" w:rsidR="00D74E7D" w:rsidRPr="00CA3A4B" w:rsidRDefault="00D74E7D" w:rsidP="00D74E7D">
      <w:pPr>
        <w:spacing w:line="360" w:lineRule="auto"/>
        <w:ind w:left="567" w:right="616"/>
        <w:jc w:val="both"/>
        <w:rPr>
          <w:rFonts w:ascii="Palatino Linotype" w:hAnsi="Palatino Linotype"/>
          <w:b/>
          <w:i/>
        </w:rPr>
      </w:pPr>
    </w:p>
    <w:p w14:paraId="29D5DC23" w14:textId="77777777" w:rsidR="00D74E7D" w:rsidRPr="00CA3A4B" w:rsidRDefault="00D74E7D" w:rsidP="00D74E7D">
      <w:pPr>
        <w:spacing w:line="360" w:lineRule="auto"/>
        <w:ind w:left="567" w:right="616"/>
        <w:jc w:val="both"/>
        <w:rPr>
          <w:rFonts w:ascii="Palatino Linotype" w:hAnsi="Palatino Linotype"/>
          <w:i/>
        </w:rPr>
      </w:pPr>
      <w:r w:rsidRPr="00CA3A4B">
        <w:rPr>
          <w:rFonts w:ascii="Palatino Linotype" w:hAnsi="Palatino Linotype"/>
          <w:b/>
          <w:i/>
        </w:rPr>
        <w:lastRenderedPageBreak/>
        <w:t>Segundo.-</w:t>
      </w:r>
      <w:r w:rsidRPr="00CA3A4B">
        <w:rPr>
          <w:rFonts w:ascii="Palatino Linotype" w:hAnsi="Palatino Linotype"/>
          <w:i/>
        </w:rPr>
        <w:t xml:space="preserve"> Para efectos de los presentes Lineamientos Generales, se entenderá por:</w:t>
      </w:r>
    </w:p>
    <w:p w14:paraId="0C6AF173" w14:textId="77777777" w:rsidR="00D74E7D" w:rsidRPr="00CA3A4B" w:rsidRDefault="00D74E7D" w:rsidP="00D74E7D">
      <w:pPr>
        <w:spacing w:line="360" w:lineRule="auto"/>
        <w:ind w:left="567" w:right="616"/>
        <w:jc w:val="both"/>
        <w:rPr>
          <w:rFonts w:ascii="Palatino Linotype" w:hAnsi="Palatino Linotype"/>
          <w:i/>
        </w:rPr>
      </w:pPr>
      <w:r w:rsidRPr="00CA3A4B">
        <w:rPr>
          <w:rFonts w:ascii="Palatino Linotype" w:hAnsi="Palatino Linotype"/>
          <w:i/>
        </w:rPr>
        <w:t>(…)</w:t>
      </w:r>
    </w:p>
    <w:p w14:paraId="7DBD8E3C" w14:textId="77777777" w:rsidR="00D74E7D" w:rsidRPr="00CA3A4B" w:rsidRDefault="00D74E7D" w:rsidP="00D74E7D">
      <w:pPr>
        <w:spacing w:line="360" w:lineRule="auto"/>
        <w:ind w:left="567" w:right="616"/>
        <w:jc w:val="both"/>
        <w:rPr>
          <w:rFonts w:ascii="Palatino Linotype" w:hAnsi="Palatino Linotype"/>
          <w:i/>
        </w:rPr>
      </w:pPr>
      <w:r w:rsidRPr="00CA3A4B">
        <w:rPr>
          <w:rFonts w:ascii="Palatino Linotype" w:hAnsi="Palatino Linotype"/>
          <w:b/>
          <w:i/>
        </w:rPr>
        <w:t>XVIII.</w:t>
      </w:r>
      <w:r w:rsidRPr="00CA3A4B">
        <w:rPr>
          <w:rFonts w:ascii="Palatino Linotype" w:hAnsi="Palatino Linotype"/>
          <w:i/>
        </w:rPr>
        <w:t xml:space="preserve"> </w:t>
      </w:r>
      <w:r w:rsidRPr="00CA3A4B">
        <w:rPr>
          <w:rFonts w:ascii="Palatino Linotype" w:hAnsi="Palatino Linotype"/>
          <w:b/>
          <w:i/>
        </w:rPr>
        <w:t>Versión pública:</w:t>
      </w:r>
      <w:r w:rsidRPr="00CA3A4B">
        <w:rPr>
          <w:rFonts w:ascii="Palatino Linotype" w:hAnsi="Palatino Linotype"/>
          <w:i/>
        </w:rPr>
        <w:t xml:space="preserve"> El documento a partir del que se otorga acceso a la información, en el que se testan partes o secciones clasificadas, indicando el contenido de éstas de manera genérica, fundando y motivando la reserva o confidencialidad, a través de la resolución que para tal efecto emita el Comité de Transparencia.</w:t>
      </w:r>
    </w:p>
    <w:p w14:paraId="6C067C3F" w14:textId="77777777" w:rsidR="00D74E7D" w:rsidRPr="00CA3A4B" w:rsidRDefault="00D74E7D" w:rsidP="00D74E7D">
      <w:pPr>
        <w:spacing w:line="360" w:lineRule="auto"/>
        <w:ind w:left="567" w:right="616"/>
        <w:jc w:val="both"/>
        <w:rPr>
          <w:rFonts w:ascii="Palatino Linotype" w:hAnsi="Palatino Linotype"/>
          <w:b/>
          <w:i/>
        </w:rPr>
      </w:pPr>
    </w:p>
    <w:p w14:paraId="4FD95ED1" w14:textId="77777777" w:rsidR="00D74E7D" w:rsidRPr="00CA3A4B" w:rsidRDefault="00D74E7D" w:rsidP="00D74E7D">
      <w:pPr>
        <w:spacing w:line="360" w:lineRule="auto"/>
        <w:ind w:left="567" w:right="616"/>
        <w:jc w:val="both"/>
        <w:rPr>
          <w:rFonts w:ascii="Palatino Linotype" w:hAnsi="Palatino Linotype"/>
          <w:i/>
        </w:rPr>
      </w:pPr>
      <w:r w:rsidRPr="00CA3A4B">
        <w:rPr>
          <w:rFonts w:ascii="Palatino Linotype" w:hAnsi="Palatino Linotype"/>
          <w:b/>
          <w:i/>
        </w:rPr>
        <w:t>Cuarto.</w:t>
      </w:r>
      <w:r w:rsidRPr="00CA3A4B">
        <w:rPr>
          <w:rFonts w:ascii="Palatino Linotype" w:hAnsi="Palatino Linotype"/>
          <w:i/>
        </w:rPr>
        <w:t xml:space="preserve"> Para clasificar la información como reservada o confidencial, de manera total o parcial, el titular del área del sujeto obligado deberá atender lo dispuesto por el Título Sexto de la Ley General, en relación con las disposiciones contenidas en los presentes lineamientos, así como en aquellas disposiciones legales aplicables a la materia en el ámbito de sus respectivas competencias, en tanto estas últimas no contravengan lo dispuesto en la Ley General.</w:t>
      </w:r>
    </w:p>
    <w:p w14:paraId="61176159" w14:textId="77777777" w:rsidR="00D74E7D" w:rsidRPr="00CA3A4B" w:rsidRDefault="00D74E7D" w:rsidP="00D74E7D">
      <w:pPr>
        <w:spacing w:line="360" w:lineRule="auto"/>
        <w:ind w:left="567" w:right="616"/>
        <w:jc w:val="both"/>
        <w:rPr>
          <w:rFonts w:ascii="Palatino Linotype" w:hAnsi="Palatino Linotype"/>
          <w:i/>
        </w:rPr>
      </w:pPr>
      <w:r w:rsidRPr="00CA3A4B">
        <w:rPr>
          <w:rFonts w:ascii="Palatino Linotype" w:hAnsi="Palatino Linotype"/>
          <w:i/>
        </w:rPr>
        <w:t>Los sujetos obligados deberán aplicar, de manera estricta, las excepciones al derecho de acceso a la información y sólo podrán invocarlas cuando acrediten su procedencia.</w:t>
      </w:r>
    </w:p>
    <w:p w14:paraId="58FE82F9" w14:textId="77777777" w:rsidR="00D74E7D" w:rsidRPr="00CA3A4B" w:rsidRDefault="00D74E7D" w:rsidP="00D74E7D">
      <w:pPr>
        <w:spacing w:line="360" w:lineRule="auto"/>
        <w:ind w:left="567" w:right="616"/>
        <w:jc w:val="both"/>
        <w:rPr>
          <w:rFonts w:ascii="Palatino Linotype" w:hAnsi="Palatino Linotype"/>
          <w:b/>
          <w:i/>
        </w:rPr>
      </w:pPr>
    </w:p>
    <w:p w14:paraId="36F37D06" w14:textId="77777777" w:rsidR="00D74E7D" w:rsidRPr="00CA3A4B" w:rsidRDefault="00D74E7D" w:rsidP="00CA3D5B">
      <w:pPr>
        <w:spacing w:line="360" w:lineRule="auto"/>
        <w:ind w:left="567" w:right="616"/>
        <w:jc w:val="both"/>
        <w:rPr>
          <w:rFonts w:ascii="Palatino Linotype" w:hAnsi="Palatino Linotype"/>
          <w:i/>
        </w:rPr>
      </w:pPr>
      <w:r w:rsidRPr="00CA3A4B">
        <w:rPr>
          <w:rFonts w:ascii="Palatino Linotype" w:hAnsi="Palatino Linotype"/>
          <w:b/>
          <w:i/>
        </w:rPr>
        <w:t>Quinto.</w:t>
      </w:r>
      <w:r w:rsidRPr="00CA3A4B">
        <w:rPr>
          <w:rFonts w:ascii="Palatino Linotype" w:hAnsi="Palatino Linotype"/>
          <w:i/>
        </w:rPr>
        <w:t xml:space="preserve"> La carga de la prueba para justificar toda negativa de acceso a la información, por actualizarse cualquiera de los supuestos de clasificación previstos en la Ley General, la Ley Federal y leyes estatales, corresponderá a los sujetos obligados, por lo que deberán fundar y motivar debidamente la clasificación de la información ante una solicitud de acceso o al </w:t>
      </w:r>
      <w:r w:rsidRPr="00CA3A4B">
        <w:rPr>
          <w:rFonts w:ascii="Palatino Linotype" w:hAnsi="Palatino Linotype"/>
          <w:i/>
        </w:rPr>
        <w:lastRenderedPageBreak/>
        <w:t>momento en que generen versiones públicas para dar cumplimiento a las obligaciones de transparencia, observando lo dispuesto en la Ley General y las demás disposiciones aplicables en la materia.</w:t>
      </w:r>
    </w:p>
    <w:p w14:paraId="36101E9B" w14:textId="77777777" w:rsidR="00D74E7D" w:rsidRPr="00CA3A4B" w:rsidRDefault="00D74E7D" w:rsidP="00D74E7D">
      <w:pPr>
        <w:spacing w:line="360" w:lineRule="auto"/>
        <w:ind w:left="567" w:right="616"/>
        <w:jc w:val="both"/>
        <w:rPr>
          <w:rFonts w:ascii="Palatino Linotype" w:hAnsi="Palatino Linotype"/>
          <w:i/>
        </w:rPr>
      </w:pPr>
      <w:r w:rsidRPr="00CA3A4B">
        <w:rPr>
          <w:rFonts w:ascii="Palatino Linotype" w:hAnsi="Palatino Linotype"/>
          <w:b/>
          <w:i/>
        </w:rPr>
        <w:t>Séptimo.</w:t>
      </w:r>
      <w:r w:rsidRPr="00CA3A4B">
        <w:rPr>
          <w:rFonts w:ascii="Palatino Linotype" w:hAnsi="Palatino Linotype"/>
          <w:i/>
        </w:rPr>
        <w:t xml:space="preserve"> La clasificación de la información se llevará a cabo en el momento en que:</w:t>
      </w:r>
    </w:p>
    <w:p w14:paraId="2372E877" w14:textId="77777777" w:rsidR="00D74E7D" w:rsidRPr="00CA3A4B" w:rsidRDefault="00D74E7D" w:rsidP="00D74E7D">
      <w:pPr>
        <w:spacing w:line="360" w:lineRule="auto"/>
        <w:ind w:left="567" w:right="616"/>
        <w:jc w:val="both"/>
        <w:rPr>
          <w:rFonts w:ascii="Palatino Linotype" w:hAnsi="Palatino Linotype"/>
          <w:i/>
        </w:rPr>
      </w:pPr>
      <w:r w:rsidRPr="00CA3A4B">
        <w:rPr>
          <w:rFonts w:ascii="Palatino Linotype" w:hAnsi="Palatino Linotype"/>
          <w:b/>
          <w:i/>
        </w:rPr>
        <w:t>I.</w:t>
      </w:r>
      <w:r w:rsidRPr="00CA3A4B">
        <w:rPr>
          <w:rFonts w:ascii="Palatino Linotype" w:hAnsi="Palatino Linotype"/>
          <w:i/>
        </w:rPr>
        <w:t xml:space="preserve"> Se reciba una solicitud de acceso a la información;</w:t>
      </w:r>
    </w:p>
    <w:p w14:paraId="0A4CF400" w14:textId="77777777" w:rsidR="00D74E7D" w:rsidRPr="00CA3A4B" w:rsidRDefault="00D74E7D" w:rsidP="00D74E7D">
      <w:pPr>
        <w:spacing w:line="360" w:lineRule="auto"/>
        <w:ind w:left="567" w:right="616"/>
        <w:jc w:val="both"/>
        <w:rPr>
          <w:rFonts w:ascii="Palatino Linotype" w:hAnsi="Palatino Linotype"/>
          <w:i/>
        </w:rPr>
      </w:pPr>
      <w:r w:rsidRPr="00CA3A4B">
        <w:rPr>
          <w:rFonts w:ascii="Palatino Linotype" w:hAnsi="Palatino Linotype"/>
          <w:b/>
          <w:i/>
        </w:rPr>
        <w:t>II.</w:t>
      </w:r>
      <w:r w:rsidRPr="00CA3A4B">
        <w:rPr>
          <w:rFonts w:ascii="Palatino Linotype" w:hAnsi="Palatino Linotype"/>
          <w:i/>
        </w:rPr>
        <w:t xml:space="preserve"> Se determine mediante resolución del Comité de Transparnecia, el órgano garante competente, o en cumplimiento a una sentencia del Poder Judicial; o</w:t>
      </w:r>
    </w:p>
    <w:p w14:paraId="45396483" w14:textId="77777777" w:rsidR="00D74E7D" w:rsidRPr="00CA3A4B" w:rsidRDefault="00D74E7D" w:rsidP="00D74E7D">
      <w:pPr>
        <w:spacing w:line="360" w:lineRule="auto"/>
        <w:ind w:left="567" w:right="616"/>
        <w:jc w:val="both"/>
        <w:rPr>
          <w:rFonts w:ascii="Palatino Linotype" w:hAnsi="Palatino Linotype"/>
          <w:i/>
        </w:rPr>
      </w:pPr>
      <w:r w:rsidRPr="00CA3A4B">
        <w:rPr>
          <w:rFonts w:ascii="Palatino Linotype" w:hAnsi="Palatino Linotype"/>
          <w:b/>
          <w:i/>
        </w:rPr>
        <w:t>III.</w:t>
      </w:r>
      <w:r w:rsidRPr="00CA3A4B">
        <w:rPr>
          <w:rFonts w:ascii="Palatino Linotype" w:hAnsi="Palatino Linotype"/>
          <w:i/>
        </w:rPr>
        <w:t xml:space="preserve"> Se generen versiones públicas para dar cumplimiento a las obligaciones de transparencia previstas en la Ley General, la Ley Federal y las correspondientes de las entidades federativas.</w:t>
      </w:r>
    </w:p>
    <w:p w14:paraId="45D1DE7D" w14:textId="77777777" w:rsidR="00D74E7D" w:rsidRPr="00CA3A4B" w:rsidRDefault="00D74E7D" w:rsidP="00D74E7D">
      <w:pPr>
        <w:spacing w:line="360" w:lineRule="auto"/>
        <w:ind w:left="567" w:right="616"/>
        <w:jc w:val="both"/>
        <w:rPr>
          <w:rFonts w:ascii="Palatino Linotype" w:hAnsi="Palatino Linotype"/>
          <w:i/>
        </w:rPr>
      </w:pPr>
    </w:p>
    <w:p w14:paraId="1F5146A4" w14:textId="77777777" w:rsidR="00D74E7D" w:rsidRPr="00CA3A4B" w:rsidRDefault="00D74E7D" w:rsidP="00D74E7D">
      <w:pPr>
        <w:spacing w:line="360" w:lineRule="auto"/>
        <w:ind w:left="567" w:right="616"/>
        <w:jc w:val="both"/>
        <w:rPr>
          <w:rFonts w:ascii="Palatino Linotype" w:hAnsi="Palatino Linotype"/>
          <w:i/>
        </w:rPr>
      </w:pPr>
      <w:r w:rsidRPr="00CA3A4B">
        <w:rPr>
          <w:rFonts w:ascii="Palatino Linotype" w:hAnsi="Palatino Linotype"/>
          <w:i/>
        </w:rPr>
        <w:t>Los titulares de las áreas deberán revisar la información requerida al momento de la recepción de una solicitud de acceso, para verificar si encuadra en una causal de reserva o de confidencialidad.</w:t>
      </w:r>
    </w:p>
    <w:p w14:paraId="0C0FC445" w14:textId="77777777" w:rsidR="00D74E7D" w:rsidRPr="00CA3A4B" w:rsidRDefault="00D74E7D" w:rsidP="00D74E7D">
      <w:pPr>
        <w:spacing w:line="360" w:lineRule="auto"/>
        <w:ind w:left="567" w:right="616"/>
        <w:jc w:val="both"/>
        <w:rPr>
          <w:rFonts w:ascii="Palatino Linotype" w:hAnsi="Palatino Linotype"/>
          <w:b/>
          <w:i/>
        </w:rPr>
      </w:pPr>
    </w:p>
    <w:p w14:paraId="53E93181" w14:textId="77777777" w:rsidR="00D74E7D" w:rsidRPr="00CA3A4B" w:rsidRDefault="00D74E7D" w:rsidP="00D74E7D">
      <w:pPr>
        <w:spacing w:line="360" w:lineRule="auto"/>
        <w:ind w:left="567" w:right="616"/>
        <w:jc w:val="both"/>
        <w:rPr>
          <w:rFonts w:ascii="Palatino Linotype" w:hAnsi="Palatino Linotype"/>
          <w:i/>
        </w:rPr>
      </w:pPr>
      <w:r w:rsidRPr="00CA3A4B">
        <w:rPr>
          <w:rFonts w:ascii="Palatino Linotype" w:hAnsi="Palatino Linotype"/>
          <w:b/>
          <w:i/>
        </w:rPr>
        <w:t>Octavo.</w:t>
      </w:r>
      <w:r w:rsidRPr="00CA3A4B">
        <w:rPr>
          <w:rFonts w:ascii="Palatino Linotype" w:hAnsi="Palatino Linotype"/>
          <w:i/>
        </w:rPr>
        <w:t xml:space="preserve"> Para fundar la clasificación de la información se debe señalar el artículo, fracción, inciso, párrafo o numeral de la ley o tratado internacional suscrito por el Estado mexicano que expresamente le otorga el carácter de reservada o confidencial.</w:t>
      </w:r>
    </w:p>
    <w:p w14:paraId="341D02AC" w14:textId="77777777" w:rsidR="00D74E7D" w:rsidRPr="00CA3A4B" w:rsidRDefault="00D74E7D" w:rsidP="00D74E7D">
      <w:pPr>
        <w:spacing w:line="360" w:lineRule="auto"/>
        <w:ind w:left="567" w:right="616"/>
        <w:jc w:val="both"/>
        <w:rPr>
          <w:rFonts w:ascii="Palatino Linotype" w:hAnsi="Palatino Linotype"/>
          <w:i/>
        </w:rPr>
      </w:pPr>
      <w:r w:rsidRPr="00CA3A4B">
        <w:rPr>
          <w:rFonts w:ascii="Palatino Linotype" w:hAnsi="Palatino Linotype"/>
          <w:i/>
        </w:rPr>
        <w:lastRenderedPageBreak/>
        <w:t>Para motivar la clasificación se deberán señalar las razones o circunstancias especiales que lo llevaron a concluir que el caso particular se ajusta al supuesto previsto por la norma legal invocada como fundamento.</w:t>
      </w:r>
    </w:p>
    <w:p w14:paraId="57FC4E09" w14:textId="77777777" w:rsidR="00D74E7D" w:rsidRPr="00CA3A4B" w:rsidRDefault="00D74E7D" w:rsidP="00D74E7D">
      <w:pPr>
        <w:spacing w:line="360" w:lineRule="auto"/>
        <w:ind w:left="567" w:right="616"/>
        <w:jc w:val="both"/>
        <w:rPr>
          <w:rFonts w:ascii="Palatino Linotype" w:hAnsi="Palatino Linotype"/>
          <w:i/>
        </w:rPr>
      </w:pPr>
      <w:r w:rsidRPr="00CA3A4B">
        <w:rPr>
          <w:rFonts w:ascii="Palatino Linotype" w:hAnsi="Palatino Linotype"/>
          <w:i/>
        </w:rPr>
        <w:t>En caso de referirse a información reservada, la motivación de la clasificación deberá comprender el análisis de la prueba de daño a que hace referencia el artículo 104 de la Ley General, en relación con el artículo trigésimo tercero de los presentes lineamientos, así como las circunstancias que justifican el establecimiento de determinado plazo de reserva.</w:t>
      </w:r>
    </w:p>
    <w:p w14:paraId="054A890A" w14:textId="77777777" w:rsidR="00D74E7D" w:rsidRPr="00CA3A4B" w:rsidRDefault="00D74E7D" w:rsidP="00D74E7D">
      <w:pPr>
        <w:spacing w:line="360" w:lineRule="auto"/>
        <w:ind w:left="567" w:right="616"/>
        <w:jc w:val="both"/>
        <w:rPr>
          <w:rFonts w:ascii="Palatino Linotype" w:hAnsi="Palatino Linotype"/>
          <w:b/>
          <w:i/>
        </w:rPr>
      </w:pPr>
    </w:p>
    <w:p w14:paraId="1777E8FA" w14:textId="77777777" w:rsidR="00D74E7D" w:rsidRPr="00CA3A4B" w:rsidRDefault="00D74E7D" w:rsidP="00D74E7D">
      <w:pPr>
        <w:spacing w:line="360" w:lineRule="auto"/>
        <w:ind w:left="567" w:right="616"/>
        <w:jc w:val="both"/>
        <w:rPr>
          <w:rFonts w:ascii="Palatino Linotype" w:hAnsi="Palatino Linotype"/>
          <w:i/>
        </w:rPr>
      </w:pPr>
      <w:r w:rsidRPr="00CA3A4B">
        <w:rPr>
          <w:rFonts w:ascii="Palatino Linotype" w:hAnsi="Palatino Linotype"/>
          <w:b/>
          <w:i/>
        </w:rPr>
        <w:t>Noveno.</w:t>
      </w:r>
      <w:r w:rsidRPr="00CA3A4B">
        <w:rPr>
          <w:rFonts w:ascii="Palatino Linotype" w:hAnsi="Palatino Linotype"/>
          <w:i/>
        </w:rPr>
        <w:t xml:space="preserve"> En los casos en que se solicite un documento o expediente que contenga partes o secciones clasificadas, los titulares de las áreas deberán elaborar una versión pública fundando y motivando la clasificación de las partes o secciones que se testen, siguiendo los procedimientos establecidos en el Capítulo IX de los presentes lineamientos.</w:t>
      </w:r>
    </w:p>
    <w:p w14:paraId="6E3175F7" w14:textId="77777777" w:rsidR="00D74E7D" w:rsidRPr="00CA3A4B" w:rsidRDefault="00D74E7D" w:rsidP="004C6497">
      <w:pPr>
        <w:spacing w:line="360" w:lineRule="auto"/>
        <w:ind w:left="567" w:right="616"/>
        <w:jc w:val="both"/>
        <w:rPr>
          <w:rFonts w:ascii="Palatino Linotype" w:hAnsi="Palatino Linotype"/>
          <w:i/>
        </w:rPr>
      </w:pPr>
      <w:r w:rsidRPr="00CA3A4B">
        <w:rPr>
          <w:rFonts w:ascii="Palatino Linotype" w:hAnsi="Palatino Linotype"/>
          <w:b/>
          <w:i/>
        </w:rPr>
        <w:t>Décimo.</w:t>
      </w:r>
      <w:r w:rsidRPr="00CA3A4B">
        <w:rPr>
          <w:rFonts w:ascii="Palatino Linotype" w:hAnsi="Palatino Linotype"/>
          <w:i/>
        </w:rPr>
        <w:t xml:space="preserve"> Los titulares de las áreas, deberán tener conocimiento y llevar un registro del personal que, por la naturaleza de sus atribuciones, tenga acceso a los documentos clasificados. Asimismo, deberán asegurarse de que dicho personal cuente con los conocimientos técnicos y legales que le permitan manejar adecuadamente la información clasificada, en los términos de la Ley General de Archivos, Lineamientos para la Organización y Conservación de Archivos y demás normatividad aplicable.</w:t>
      </w:r>
    </w:p>
    <w:p w14:paraId="7A8778F1" w14:textId="77777777" w:rsidR="00D74E7D" w:rsidRPr="00CA3A4B" w:rsidRDefault="00D74E7D" w:rsidP="00D74E7D">
      <w:pPr>
        <w:spacing w:line="360" w:lineRule="auto"/>
        <w:ind w:left="567" w:right="616"/>
        <w:jc w:val="both"/>
        <w:rPr>
          <w:rFonts w:ascii="Palatino Linotype" w:hAnsi="Palatino Linotype"/>
          <w:i/>
        </w:rPr>
      </w:pPr>
      <w:r w:rsidRPr="00CA3A4B">
        <w:rPr>
          <w:rFonts w:ascii="Palatino Linotype" w:hAnsi="Palatino Linotype"/>
          <w:i/>
        </w:rPr>
        <w:t>En ausencia de los titulares de las áreas, la información será clasificada o desclasificada por la persona que lo supla, en términos de la normativa que rija la actuación del sujeto obligado.</w:t>
      </w:r>
    </w:p>
    <w:p w14:paraId="3A37AB44" w14:textId="77777777" w:rsidR="00D74E7D" w:rsidRPr="00CA3A4B" w:rsidRDefault="00D74E7D" w:rsidP="00D74E7D">
      <w:pPr>
        <w:spacing w:line="360" w:lineRule="auto"/>
        <w:ind w:left="567" w:right="616"/>
        <w:jc w:val="both"/>
        <w:rPr>
          <w:rFonts w:ascii="Palatino Linotype" w:hAnsi="Palatino Linotype"/>
          <w:b/>
          <w:i/>
        </w:rPr>
      </w:pPr>
    </w:p>
    <w:p w14:paraId="04B210F8" w14:textId="77777777" w:rsidR="00D74E7D" w:rsidRPr="00CA3A4B" w:rsidRDefault="00D74E7D" w:rsidP="00D74E7D">
      <w:pPr>
        <w:spacing w:line="360" w:lineRule="auto"/>
        <w:ind w:left="567" w:right="616"/>
        <w:jc w:val="both"/>
        <w:rPr>
          <w:rFonts w:ascii="Palatino Linotype" w:hAnsi="Palatino Linotype"/>
          <w:b/>
        </w:rPr>
      </w:pPr>
      <w:r w:rsidRPr="00CA3A4B">
        <w:rPr>
          <w:rFonts w:ascii="Palatino Linotype" w:hAnsi="Palatino Linotype"/>
          <w:b/>
          <w:i/>
        </w:rPr>
        <w:lastRenderedPageBreak/>
        <w:t>Décimo primero.</w:t>
      </w:r>
      <w:r w:rsidRPr="00CA3A4B">
        <w:rPr>
          <w:rFonts w:ascii="Palatino Linotype" w:hAnsi="Palatino Linotype"/>
          <w:i/>
        </w:rPr>
        <w:t xml:space="preserve"> En el intercambio de información entre Sujetos Obligados para el ejercicio de sus atribuciones, los documentos que se encuentren clasificados deberán llevar la leyenda correspondiente de conformidad con lo dispuesto en el Capítulo VIII de los presentes lineamientos.</w:t>
      </w:r>
    </w:p>
    <w:p w14:paraId="3E41B596" w14:textId="77777777" w:rsidR="00D74E7D" w:rsidRPr="00CA3A4B" w:rsidRDefault="00D74E7D" w:rsidP="00D74E7D">
      <w:pPr>
        <w:spacing w:line="360" w:lineRule="auto"/>
        <w:jc w:val="both"/>
        <w:rPr>
          <w:rFonts w:ascii="Palatino Linotype" w:hAnsi="Palatino Linotype" w:cs="Arial"/>
          <w:i/>
        </w:rPr>
      </w:pPr>
    </w:p>
    <w:p w14:paraId="79E01DDF" w14:textId="77777777" w:rsidR="00D74E7D" w:rsidRPr="00CA3A4B" w:rsidRDefault="00D74E7D" w:rsidP="00D74E7D">
      <w:pPr>
        <w:spacing w:line="360" w:lineRule="auto"/>
        <w:jc w:val="both"/>
        <w:rPr>
          <w:rFonts w:ascii="Palatino Linotype" w:hAnsi="Palatino Linotype"/>
          <w:sz w:val="24"/>
          <w:szCs w:val="24"/>
        </w:rPr>
      </w:pPr>
      <w:r w:rsidRPr="00CA3A4B">
        <w:rPr>
          <w:rFonts w:ascii="Palatino Linotype" w:hAnsi="Palatino Linotype"/>
          <w:sz w:val="24"/>
          <w:szCs w:val="24"/>
        </w:rPr>
        <w:t>De este modo, como ha sido señalado en la presente resolución, en armonía entre los principios constitucionales de máxima publicidad y de protección de datos personales, la Ley de Transparencia y Acceso a la Información Pública del Estado de México y Municipios permite la elaboración de versiones públicas en las que se suprima aquella información relacionada con la vida privada de particulares mediante el debido Acuerdo fundado y motivado en el que el Sujeto Obligado precise las razones objetivas por las que la apertura de la información generaría una afectación, asimismo, es claro que éste debe aplicar de manera restrictiva y limitada las hipótesis de clasificación y no hacerlas valer de manera general. Es importante señalar que, para acreditar dichos supuestos jurídicos se debe fundar y motivar correctamente la categorización de la información.</w:t>
      </w:r>
    </w:p>
    <w:p w14:paraId="25E6E0CF" w14:textId="77777777" w:rsidR="00D74E7D" w:rsidRPr="00CA3A4B" w:rsidRDefault="00D74E7D" w:rsidP="00D74E7D">
      <w:pPr>
        <w:spacing w:line="360" w:lineRule="auto"/>
        <w:jc w:val="both"/>
        <w:rPr>
          <w:rFonts w:ascii="Palatino Linotype" w:hAnsi="Palatino Linotype"/>
          <w:sz w:val="24"/>
          <w:szCs w:val="24"/>
        </w:rPr>
      </w:pPr>
    </w:p>
    <w:p w14:paraId="254B3526" w14:textId="77777777" w:rsidR="00D74E7D" w:rsidRPr="00CA3A4B" w:rsidRDefault="00D74E7D" w:rsidP="00D74E7D">
      <w:pPr>
        <w:spacing w:line="360" w:lineRule="auto"/>
        <w:jc w:val="both"/>
        <w:rPr>
          <w:rFonts w:ascii="Palatino Linotype" w:hAnsi="Palatino Linotype"/>
          <w:sz w:val="24"/>
          <w:szCs w:val="24"/>
        </w:rPr>
      </w:pPr>
      <w:r w:rsidRPr="00CA3A4B">
        <w:rPr>
          <w:rFonts w:ascii="Palatino Linotype" w:hAnsi="Palatino Linotype"/>
          <w:sz w:val="24"/>
          <w:szCs w:val="24"/>
        </w:rPr>
        <w:t xml:space="preserve">Por tanto, la fundamentación y motivación consiste en la obligación que tiene todo ente público de expresar los preceptos jurídicos aplicables al asunto motivo del acto y las razones o argumentos de su actuar. Al respecto, el máximo tribunal del país ha </w:t>
      </w:r>
      <w:r w:rsidRPr="00CA3A4B">
        <w:rPr>
          <w:rFonts w:ascii="Palatino Linotype" w:hAnsi="Palatino Linotype"/>
          <w:sz w:val="24"/>
          <w:szCs w:val="24"/>
        </w:rPr>
        <w:lastRenderedPageBreak/>
        <w:t>establecido jurisprudencia respecto a qué debe entenderse por fundamentación y motivación, en los siguientes términos:</w:t>
      </w:r>
    </w:p>
    <w:p w14:paraId="5142C560" w14:textId="77777777" w:rsidR="00D74E7D" w:rsidRPr="00CA3A4B" w:rsidRDefault="00D74E7D" w:rsidP="00D74E7D">
      <w:pPr>
        <w:spacing w:line="360" w:lineRule="auto"/>
        <w:ind w:left="567" w:right="616"/>
        <w:jc w:val="both"/>
        <w:rPr>
          <w:rFonts w:ascii="Palatino Linotype" w:hAnsi="Palatino Linotype"/>
          <w:b/>
          <w:i/>
        </w:rPr>
      </w:pPr>
      <w:r w:rsidRPr="00CA3A4B">
        <w:rPr>
          <w:rFonts w:ascii="Palatino Linotype" w:hAnsi="Palatino Linotype"/>
          <w:b/>
          <w:i/>
        </w:rPr>
        <w:t xml:space="preserve">FUNDAMENTACIÓN Y MOTIVACIÓN. </w:t>
      </w:r>
    </w:p>
    <w:p w14:paraId="099AD429" w14:textId="77777777" w:rsidR="00D74E7D" w:rsidRPr="00CA3A4B" w:rsidRDefault="00D74E7D" w:rsidP="00D74E7D">
      <w:pPr>
        <w:spacing w:line="360" w:lineRule="auto"/>
        <w:ind w:left="567" w:right="616"/>
        <w:jc w:val="both"/>
        <w:rPr>
          <w:rFonts w:ascii="Palatino Linotype" w:hAnsi="Palatino Linotype"/>
          <w:i/>
        </w:rPr>
      </w:pPr>
      <w:r w:rsidRPr="00CA3A4B">
        <w:rPr>
          <w:rFonts w:ascii="Palatino Linotype" w:hAnsi="Palatino Linotype"/>
          <w:i/>
        </w:rPr>
        <w:t>La debida fundamentación y motivación legal, deben entenderse, por lo primero, la cita del precepto legal aplicable al caso, y por lo segundo, las razones, motivos o circunstancias especiales que llevaron a la autoridad a concluir que el caso particular encuadra en el supuesto previsto por la norma legal invocada como fundamento.</w:t>
      </w:r>
    </w:p>
    <w:p w14:paraId="13C9EC09" w14:textId="77777777" w:rsidR="00D74E7D" w:rsidRPr="00CA3A4B" w:rsidRDefault="00D74E7D" w:rsidP="00D74E7D">
      <w:pPr>
        <w:spacing w:line="360" w:lineRule="auto"/>
        <w:jc w:val="both"/>
        <w:rPr>
          <w:rFonts w:ascii="Palatino Linotype" w:hAnsi="Palatino Linotype"/>
        </w:rPr>
      </w:pPr>
    </w:p>
    <w:p w14:paraId="4470BF28" w14:textId="77777777" w:rsidR="00D74E7D" w:rsidRPr="00CA3A4B" w:rsidRDefault="00D74E7D" w:rsidP="00D74E7D">
      <w:pPr>
        <w:spacing w:line="360" w:lineRule="auto"/>
        <w:jc w:val="both"/>
        <w:rPr>
          <w:rFonts w:ascii="Palatino Linotype" w:hAnsi="Palatino Linotype"/>
          <w:sz w:val="24"/>
          <w:szCs w:val="24"/>
        </w:rPr>
      </w:pPr>
      <w:r w:rsidRPr="00CA3A4B">
        <w:rPr>
          <w:rFonts w:ascii="Palatino Linotype" w:hAnsi="Palatino Linotype"/>
          <w:sz w:val="24"/>
          <w:szCs w:val="24"/>
        </w:rPr>
        <w:t>Así, en un acto de autoridad se surte la debida fundamentación cuando se cita el precepto legal aplicable al caso concreto y la debida motivación cuando se expresan las razones, motivos o circunstancias que tomó en cuenta la autoridad para adecuar el hecho a los fundamentos de derecho.</w:t>
      </w:r>
    </w:p>
    <w:p w14:paraId="3462299D" w14:textId="77777777" w:rsidR="00D74E7D" w:rsidRPr="00CA3A4B" w:rsidRDefault="00D74E7D" w:rsidP="00D74E7D">
      <w:pPr>
        <w:spacing w:line="360" w:lineRule="auto"/>
        <w:jc w:val="both"/>
        <w:rPr>
          <w:rFonts w:ascii="Palatino Linotype" w:hAnsi="Palatino Linotype"/>
          <w:sz w:val="24"/>
          <w:szCs w:val="24"/>
        </w:rPr>
      </w:pPr>
    </w:p>
    <w:p w14:paraId="34E33BD6" w14:textId="77777777" w:rsidR="00D74E7D" w:rsidRPr="00CA3A4B" w:rsidRDefault="00D74E7D" w:rsidP="00D74E7D">
      <w:pPr>
        <w:spacing w:line="360" w:lineRule="auto"/>
        <w:jc w:val="both"/>
        <w:rPr>
          <w:rFonts w:ascii="Palatino Linotype" w:hAnsi="Palatino Linotype"/>
          <w:sz w:val="24"/>
          <w:szCs w:val="24"/>
        </w:rPr>
      </w:pPr>
      <w:r w:rsidRPr="00CA3A4B">
        <w:rPr>
          <w:rFonts w:ascii="Palatino Linotype" w:hAnsi="Palatino Linotype"/>
          <w:sz w:val="24"/>
          <w:szCs w:val="24"/>
        </w:rPr>
        <w:t>Más aún, a través de diversa jurisprudencia dictada por el Poder Judicial de la Federación se sostiene que la finalidad de la fundamentación o motivación es la de explicar, justificar, posibilitar la defensa y comunicar la decisión de la autoridad:</w:t>
      </w:r>
    </w:p>
    <w:p w14:paraId="0C7B4561" w14:textId="77777777" w:rsidR="00D74E7D" w:rsidRPr="00CA3A4B" w:rsidRDefault="00D74E7D" w:rsidP="00D74E7D">
      <w:pPr>
        <w:spacing w:line="360" w:lineRule="auto"/>
        <w:ind w:left="567" w:right="616"/>
        <w:jc w:val="both"/>
        <w:rPr>
          <w:rFonts w:ascii="Palatino Linotype" w:hAnsi="Palatino Linotype"/>
          <w:i/>
        </w:rPr>
      </w:pPr>
      <w:r w:rsidRPr="00CA3A4B">
        <w:rPr>
          <w:rFonts w:ascii="Palatino Linotype" w:hAnsi="Palatino Linotype"/>
          <w:b/>
          <w:i/>
        </w:rPr>
        <w:t>FUNDAMENTACIÓN Y MOTIVACIÓN. EL ASPECTO FORMAL DE LA GARANTÍA Y SU FINALIDAD SE TRADUCEN EN EXPLICAR, JUSTIFICAR, POSIBILITAR LA DEFENSA Y COMUNICAR LA DECISIÓN</w:t>
      </w:r>
      <w:r w:rsidRPr="00CA3A4B">
        <w:rPr>
          <w:rFonts w:ascii="Palatino Linotype" w:hAnsi="Palatino Linotype"/>
          <w:i/>
        </w:rPr>
        <w:t xml:space="preserve">. </w:t>
      </w:r>
    </w:p>
    <w:p w14:paraId="70215C66" w14:textId="77777777" w:rsidR="00D74E7D" w:rsidRPr="00CA3A4B" w:rsidRDefault="00D74E7D" w:rsidP="00D74E7D">
      <w:pPr>
        <w:spacing w:line="360" w:lineRule="auto"/>
        <w:ind w:left="567" w:right="616"/>
        <w:jc w:val="both"/>
        <w:rPr>
          <w:rFonts w:ascii="Palatino Linotype" w:hAnsi="Palatino Linotype"/>
          <w:i/>
        </w:rPr>
      </w:pPr>
      <w:r w:rsidRPr="00CA3A4B">
        <w:rPr>
          <w:rFonts w:ascii="Palatino Linotype" w:hAnsi="Palatino Linotype"/>
          <w:i/>
        </w:rPr>
        <w:lastRenderedPageBreak/>
        <w:t>El contenido formal de la garantía de legalidad prevista en el artículo 16 constitucional relativa a la fundamentación y motivación tiene como propósito primordial y ratio que el justiciable conozca el "para qué" de la conducta de la autoridad, lo que se traduce en darle a conocer en detalle y de manera completa la esencia de todas las circunstancias y condiciones que determinaron el acto de voluntad, de manera que sea evidente y muy claro para el afectado poder cuestionar y controvertir el mérito de la decisión, permitiéndole una real y auténtica defensa. Por tanto, no basta que el acto de autoridad apenas observe una motivación pro forma pero de una manera incongruente, insuficiente o imprecisa, que impida la finalidad del conocimiento, comprobación y defensa pertinente, ni es válido exigirle una amplitud o abundancia superflua, pues es suficiente la expresión de lo estrictamente necesario para explicar, justificar y posibilitar la defensa, así como para comunicar la decisión a efecto de que se considere debidamente fundado y motivado, exponiendo los hechos relevantes para decidir, citando la norma habilitante y un argumento mínimo pero suficiente para acreditar el razonamiento del que se deduzca la relación de pertenencia lógica de los hechos al derecho invocado, que es la subsunción.</w:t>
      </w:r>
    </w:p>
    <w:p w14:paraId="4AE29DCE" w14:textId="77777777" w:rsidR="00D74E7D" w:rsidRPr="00CA3A4B" w:rsidRDefault="00D74E7D" w:rsidP="00D74E7D">
      <w:pPr>
        <w:spacing w:line="360" w:lineRule="auto"/>
        <w:jc w:val="both"/>
        <w:rPr>
          <w:rFonts w:ascii="Palatino Linotype" w:hAnsi="Palatino Linotype"/>
        </w:rPr>
      </w:pPr>
    </w:p>
    <w:p w14:paraId="72CCBF46" w14:textId="77777777" w:rsidR="00D74E7D" w:rsidRPr="00CA3A4B" w:rsidRDefault="00D74E7D" w:rsidP="00D74E7D">
      <w:pPr>
        <w:spacing w:line="360" w:lineRule="auto"/>
        <w:jc w:val="both"/>
        <w:rPr>
          <w:rFonts w:ascii="Palatino Linotype" w:hAnsi="Palatino Linotype"/>
          <w:sz w:val="24"/>
          <w:szCs w:val="24"/>
        </w:rPr>
      </w:pPr>
      <w:r w:rsidRPr="00CA3A4B">
        <w:rPr>
          <w:rFonts w:ascii="Palatino Linotype" w:hAnsi="Palatino Linotype"/>
          <w:sz w:val="24"/>
          <w:szCs w:val="24"/>
        </w:rPr>
        <w:t>En consecuencia, la fundamentación y motivación implica que en el acto de autoridad, además de contenerse los supuestos jurídicos aplicables se expliquen claramente, por qué, a través de la utilización de la norma se emitió el acto. De este modo, la persona que se siente afectada pueda impugnar la decisión, permitiéndole una real y auténtica defensa.</w:t>
      </w:r>
    </w:p>
    <w:p w14:paraId="33D2DFA9" w14:textId="77777777" w:rsidR="00D74E7D" w:rsidRPr="00CA3A4B" w:rsidRDefault="00D74E7D" w:rsidP="00D74E7D">
      <w:pPr>
        <w:spacing w:line="360" w:lineRule="auto"/>
        <w:jc w:val="both"/>
        <w:rPr>
          <w:rFonts w:ascii="Palatino Linotype" w:hAnsi="Palatino Linotype"/>
          <w:sz w:val="24"/>
          <w:szCs w:val="24"/>
        </w:rPr>
      </w:pPr>
    </w:p>
    <w:p w14:paraId="5F8EE53B" w14:textId="77436652" w:rsidR="00D74E7D" w:rsidRPr="00CA3A4B" w:rsidRDefault="00D74E7D" w:rsidP="00683EBB">
      <w:pPr>
        <w:spacing w:line="360" w:lineRule="auto"/>
        <w:jc w:val="both"/>
        <w:rPr>
          <w:rFonts w:ascii="Palatino Linotype" w:hAnsi="Palatino Linotype"/>
          <w:sz w:val="24"/>
          <w:szCs w:val="24"/>
        </w:rPr>
      </w:pPr>
      <w:r w:rsidRPr="00CA3A4B">
        <w:rPr>
          <w:rFonts w:ascii="Palatino Linotype" w:hAnsi="Palatino Linotype"/>
          <w:sz w:val="24"/>
          <w:szCs w:val="24"/>
        </w:rPr>
        <w:t>Por lo tanto, la entrega de documentos en su versión pública debe acompañarse necesariamente del Acuerdo del Comité de Transparencia del Sujeto Obligado</w:t>
      </w:r>
      <w:r w:rsidRPr="00CA3A4B">
        <w:rPr>
          <w:rFonts w:ascii="Palatino Linotype" w:hAnsi="Palatino Linotype"/>
          <w:b/>
          <w:sz w:val="24"/>
          <w:szCs w:val="24"/>
        </w:rPr>
        <w:t xml:space="preserve"> </w:t>
      </w:r>
      <w:r w:rsidRPr="00CA3A4B">
        <w:rPr>
          <w:rFonts w:ascii="Palatino Linotype" w:hAnsi="Palatino Linotype"/>
          <w:sz w:val="24"/>
          <w:szCs w:val="24"/>
        </w:rPr>
        <w:t>que la sustente, en el que se expongan los fundamentos y razones que llevaron a la autoridad a testar, suprimir o eliminar datos de dicho soporte documental, ya que el no hacerlo implica que lo entregado no es legal ni formalmente una versión pública, sino más bien una documentación ilegible, incompleta o tachada; pues no señalar las razones por las que no se aprecian determinados datos, ya sea porque se testan o suprimen, deja al solicitante en estado de incertidumbre, al no conocer o comprender porque no aparecen en la documentación respectiva, es decir, si no se exponen de manera puntual las razones de ello se estaría violentando desde un inicio el derecho de acceso a la información de la solicitante.</w:t>
      </w:r>
    </w:p>
    <w:p w14:paraId="07FCEFEA" w14:textId="4A093D36" w:rsidR="00CA3D5B" w:rsidRPr="00CA3A4B" w:rsidRDefault="00D74E7D" w:rsidP="00D74E7D">
      <w:pPr>
        <w:tabs>
          <w:tab w:val="left" w:pos="709"/>
        </w:tabs>
        <w:spacing w:before="240" w:line="360" w:lineRule="auto"/>
        <w:ind w:right="51"/>
        <w:jc w:val="both"/>
        <w:rPr>
          <w:rFonts w:ascii="Palatino Linotype" w:eastAsia="Palatino Linotype" w:hAnsi="Palatino Linotype" w:cs="Palatino Linotype"/>
          <w:sz w:val="24"/>
          <w:szCs w:val="24"/>
        </w:rPr>
      </w:pPr>
      <w:r w:rsidRPr="00CA3A4B">
        <w:rPr>
          <w:rFonts w:ascii="Palatino Linotype" w:eastAsia="Palatino Linotype" w:hAnsi="Palatino Linotype" w:cs="Palatino Linotype"/>
          <w:sz w:val="24"/>
          <w:szCs w:val="24"/>
        </w:rPr>
        <w:t xml:space="preserve">En mérito de lo expuesto en líneas anteriores, resultan parcialmente fundados los motivos de inconformidad vertidos por </w:t>
      </w:r>
      <w:r w:rsidRPr="00CA3A4B">
        <w:rPr>
          <w:rFonts w:ascii="Palatino Linotype" w:eastAsia="Palatino Linotype" w:hAnsi="Palatino Linotype" w:cs="Palatino Linotype"/>
          <w:b/>
          <w:sz w:val="24"/>
          <w:szCs w:val="24"/>
        </w:rPr>
        <w:t xml:space="preserve">el Recurrente, </w:t>
      </w:r>
      <w:r w:rsidRPr="00CA3A4B">
        <w:rPr>
          <w:rFonts w:ascii="Palatino Linotype" w:eastAsia="Palatino Linotype" w:hAnsi="Palatino Linotype" w:cs="Palatino Linotype"/>
          <w:sz w:val="24"/>
          <w:szCs w:val="24"/>
        </w:rPr>
        <w:t xml:space="preserve">por ello con fundamento en el artículo 186 fracción III de la Ley de Transparencia y Acceso a la Información Pública del Estado de México y Municipios, se </w:t>
      </w:r>
      <w:r w:rsidR="00062AD8" w:rsidRPr="00CA3A4B">
        <w:rPr>
          <w:rFonts w:ascii="Palatino Linotype" w:eastAsia="Palatino Linotype" w:hAnsi="Palatino Linotype" w:cs="Palatino Linotype"/>
          <w:b/>
          <w:sz w:val="24"/>
          <w:szCs w:val="24"/>
        </w:rPr>
        <w:t>REVOCA</w:t>
      </w:r>
      <w:r w:rsidRPr="00CA3A4B">
        <w:rPr>
          <w:rFonts w:ascii="Palatino Linotype" w:eastAsia="Palatino Linotype" w:hAnsi="Palatino Linotype" w:cs="Palatino Linotype"/>
          <w:b/>
          <w:sz w:val="24"/>
          <w:szCs w:val="24"/>
        </w:rPr>
        <w:t xml:space="preserve"> </w:t>
      </w:r>
      <w:r w:rsidRPr="00CA3A4B">
        <w:rPr>
          <w:rFonts w:ascii="Palatino Linotype" w:eastAsia="Palatino Linotype" w:hAnsi="Palatino Linotype" w:cs="Palatino Linotype"/>
          <w:sz w:val="24"/>
          <w:szCs w:val="24"/>
        </w:rPr>
        <w:t>l</w:t>
      </w:r>
      <w:r w:rsidRPr="00CA3A4B">
        <w:rPr>
          <w:sz w:val="24"/>
          <w:szCs w:val="24"/>
        </w:rPr>
        <w:t>a</w:t>
      </w:r>
      <w:r w:rsidRPr="00CA3A4B">
        <w:rPr>
          <w:rFonts w:ascii="Palatino Linotype" w:eastAsia="Palatino Linotype" w:hAnsi="Palatino Linotype" w:cs="Palatino Linotype"/>
          <w:sz w:val="24"/>
          <w:szCs w:val="24"/>
        </w:rPr>
        <w:t xml:space="preserve"> respuesta a la solicitud de información </w:t>
      </w:r>
      <w:r w:rsidR="00CA3D5B" w:rsidRPr="00CA3A4B">
        <w:rPr>
          <w:rFonts w:ascii="Palatino Linotype" w:hAnsi="Palatino Linotype"/>
          <w:b/>
          <w:bCs/>
          <w:sz w:val="24"/>
          <w:szCs w:val="24"/>
        </w:rPr>
        <w:t>00043/OASNAUCAL/IP/2025</w:t>
      </w:r>
      <w:r w:rsidRPr="00CA3A4B">
        <w:rPr>
          <w:rFonts w:ascii="Palatino Linotype" w:eastAsia="Palatino Linotype" w:hAnsi="Palatino Linotype" w:cs="Palatino Linotype"/>
          <w:b/>
          <w:sz w:val="24"/>
          <w:szCs w:val="24"/>
        </w:rPr>
        <w:t xml:space="preserve">, </w:t>
      </w:r>
      <w:r w:rsidRPr="00CA3A4B">
        <w:rPr>
          <w:rFonts w:ascii="Palatino Linotype" w:eastAsia="Palatino Linotype" w:hAnsi="Palatino Linotype" w:cs="Palatino Linotype"/>
          <w:sz w:val="24"/>
          <w:szCs w:val="24"/>
        </w:rPr>
        <w:t xml:space="preserve">que ha sido materia del presente fallo. </w:t>
      </w:r>
    </w:p>
    <w:p w14:paraId="0D8C9191" w14:textId="77777777" w:rsidR="00D74E7D" w:rsidRPr="00CA3A4B" w:rsidRDefault="00D74E7D" w:rsidP="00D74E7D">
      <w:pPr>
        <w:pBdr>
          <w:top w:val="nil"/>
          <w:left w:val="nil"/>
          <w:bottom w:val="nil"/>
          <w:right w:val="nil"/>
          <w:between w:val="nil"/>
        </w:pBdr>
        <w:tabs>
          <w:tab w:val="left" w:pos="6818"/>
        </w:tabs>
        <w:spacing w:before="240" w:after="240" w:line="360" w:lineRule="auto"/>
        <w:jc w:val="both"/>
        <w:rPr>
          <w:rFonts w:ascii="Palatino Linotype" w:eastAsia="Palatino Linotype" w:hAnsi="Palatino Linotype" w:cs="Palatino Linotype"/>
          <w:color w:val="000000"/>
          <w:sz w:val="24"/>
          <w:szCs w:val="24"/>
        </w:rPr>
      </w:pPr>
      <w:r w:rsidRPr="00CA3A4B">
        <w:rPr>
          <w:rFonts w:ascii="Palatino Linotype" w:eastAsia="Palatino Linotype" w:hAnsi="Palatino Linotype" w:cs="Palatino Linotype"/>
          <w:color w:val="000000"/>
          <w:sz w:val="24"/>
          <w:szCs w:val="24"/>
        </w:rPr>
        <w:t xml:space="preserve">Por lo antes expuesto y fundado es de resolverse y, </w:t>
      </w:r>
    </w:p>
    <w:p w14:paraId="616E4088" w14:textId="5DAE982B" w:rsidR="00062AD8" w:rsidRPr="00CA3A4B" w:rsidRDefault="00D74E7D" w:rsidP="00D74E7D">
      <w:pPr>
        <w:pBdr>
          <w:top w:val="nil"/>
          <w:left w:val="nil"/>
          <w:bottom w:val="nil"/>
          <w:right w:val="nil"/>
          <w:between w:val="nil"/>
        </w:pBdr>
        <w:tabs>
          <w:tab w:val="left" w:pos="6818"/>
        </w:tabs>
        <w:spacing w:before="240" w:after="240" w:line="360" w:lineRule="auto"/>
        <w:jc w:val="both"/>
        <w:rPr>
          <w:rFonts w:ascii="Palatino Linotype" w:eastAsia="Palatino Linotype" w:hAnsi="Palatino Linotype" w:cs="Palatino Linotype"/>
          <w:color w:val="000000"/>
          <w:sz w:val="24"/>
          <w:szCs w:val="24"/>
        </w:rPr>
      </w:pPr>
      <w:r w:rsidRPr="00CA3A4B">
        <w:rPr>
          <w:rFonts w:ascii="Palatino Linotype" w:eastAsia="Palatino Linotype" w:hAnsi="Palatino Linotype" w:cs="Palatino Linotype"/>
          <w:color w:val="000000"/>
          <w:sz w:val="24"/>
          <w:szCs w:val="24"/>
        </w:rPr>
        <w:tab/>
      </w:r>
    </w:p>
    <w:p w14:paraId="2ED75BDF" w14:textId="77777777" w:rsidR="00D74E7D" w:rsidRPr="00CA3A4B" w:rsidRDefault="00D74E7D" w:rsidP="00D74E7D">
      <w:pPr>
        <w:spacing w:before="240" w:line="360" w:lineRule="auto"/>
        <w:jc w:val="center"/>
        <w:rPr>
          <w:rFonts w:ascii="Palatino Linotype" w:eastAsia="Palatino Linotype" w:hAnsi="Palatino Linotype" w:cs="Palatino Linotype"/>
          <w:b/>
          <w:sz w:val="28"/>
          <w:szCs w:val="28"/>
        </w:rPr>
      </w:pPr>
      <w:r w:rsidRPr="00CA3A4B">
        <w:rPr>
          <w:rFonts w:ascii="Palatino Linotype" w:eastAsia="Palatino Linotype" w:hAnsi="Palatino Linotype" w:cs="Palatino Linotype"/>
          <w:b/>
          <w:sz w:val="28"/>
          <w:szCs w:val="28"/>
        </w:rPr>
        <w:lastRenderedPageBreak/>
        <w:t>SE    RESUELVE</w:t>
      </w:r>
    </w:p>
    <w:p w14:paraId="17FD9B81" w14:textId="77777777" w:rsidR="00683EBB" w:rsidRPr="00CA3A4B" w:rsidRDefault="00683EBB" w:rsidP="00D74E7D">
      <w:pPr>
        <w:spacing w:before="240" w:line="360" w:lineRule="auto"/>
        <w:jc w:val="center"/>
        <w:rPr>
          <w:rFonts w:ascii="Palatino Linotype" w:eastAsia="Palatino Linotype" w:hAnsi="Palatino Linotype" w:cs="Palatino Linotype"/>
          <w:b/>
          <w:sz w:val="24"/>
          <w:szCs w:val="24"/>
        </w:rPr>
      </w:pPr>
    </w:p>
    <w:p w14:paraId="02EC68C9" w14:textId="351B1577" w:rsidR="00D74E7D" w:rsidRPr="00CA3A4B" w:rsidRDefault="00D74E7D" w:rsidP="00D74E7D">
      <w:pPr>
        <w:spacing w:before="240" w:line="360" w:lineRule="auto"/>
        <w:jc w:val="both"/>
        <w:rPr>
          <w:rFonts w:ascii="Palatino Linotype" w:eastAsia="Palatino Linotype" w:hAnsi="Palatino Linotype" w:cs="Palatino Linotype"/>
          <w:sz w:val="24"/>
          <w:szCs w:val="24"/>
        </w:rPr>
      </w:pPr>
      <w:r w:rsidRPr="00CA3A4B">
        <w:rPr>
          <w:rFonts w:ascii="Palatino Linotype" w:eastAsia="Palatino Linotype" w:hAnsi="Palatino Linotype" w:cs="Palatino Linotype"/>
          <w:b/>
          <w:sz w:val="24"/>
          <w:szCs w:val="24"/>
        </w:rPr>
        <w:t>PRIMERO.</w:t>
      </w:r>
      <w:r w:rsidRPr="00CA3A4B">
        <w:rPr>
          <w:rFonts w:ascii="Palatino Linotype" w:eastAsia="Palatino Linotype" w:hAnsi="Palatino Linotype" w:cs="Palatino Linotype"/>
          <w:sz w:val="24"/>
          <w:szCs w:val="24"/>
        </w:rPr>
        <w:t xml:space="preserve"> Se </w:t>
      </w:r>
      <w:r w:rsidR="00062AD8" w:rsidRPr="00CA3A4B">
        <w:rPr>
          <w:rFonts w:ascii="Palatino Linotype" w:eastAsia="Palatino Linotype" w:hAnsi="Palatino Linotype" w:cs="Palatino Linotype"/>
          <w:b/>
          <w:sz w:val="24"/>
          <w:szCs w:val="24"/>
        </w:rPr>
        <w:t>REVOCA</w:t>
      </w:r>
      <w:r w:rsidRPr="00CA3A4B">
        <w:rPr>
          <w:rFonts w:ascii="Palatino Linotype" w:eastAsia="Palatino Linotype" w:hAnsi="Palatino Linotype" w:cs="Palatino Linotype"/>
          <w:sz w:val="24"/>
          <w:szCs w:val="24"/>
        </w:rPr>
        <w:t xml:space="preserve"> respuesta entregada por </w:t>
      </w:r>
      <w:r w:rsidRPr="00CA3A4B">
        <w:rPr>
          <w:rFonts w:ascii="Palatino Linotype" w:eastAsia="Palatino Linotype" w:hAnsi="Palatino Linotype" w:cs="Palatino Linotype"/>
          <w:b/>
          <w:sz w:val="24"/>
          <w:szCs w:val="24"/>
        </w:rPr>
        <w:t xml:space="preserve">EL SUJETO OBLIGADO, </w:t>
      </w:r>
      <w:r w:rsidRPr="00CA3A4B">
        <w:rPr>
          <w:rFonts w:ascii="Palatino Linotype" w:eastAsia="Palatino Linotype" w:hAnsi="Palatino Linotype" w:cs="Palatino Linotype"/>
          <w:sz w:val="24"/>
          <w:szCs w:val="24"/>
        </w:rPr>
        <w:t>a la solicitud de información</w:t>
      </w:r>
      <w:r w:rsidRPr="00CA3A4B">
        <w:rPr>
          <w:sz w:val="24"/>
          <w:szCs w:val="24"/>
        </w:rPr>
        <w:t xml:space="preserve"> con</w:t>
      </w:r>
      <w:r w:rsidRPr="00CA3A4B">
        <w:rPr>
          <w:rFonts w:ascii="Palatino Linotype" w:eastAsia="Palatino Linotype" w:hAnsi="Palatino Linotype" w:cs="Palatino Linotype"/>
          <w:sz w:val="24"/>
          <w:szCs w:val="24"/>
        </w:rPr>
        <w:t xml:space="preserve"> número </w:t>
      </w:r>
      <w:r w:rsidR="00CA3D5B" w:rsidRPr="00CA3A4B">
        <w:rPr>
          <w:rFonts w:ascii="Palatino Linotype" w:hAnsi="Palatino Linotype"/>
          <w:b/>
          <w:bCs/>
          <w:sz w:val="24"/>
          <w:szCs w:val="24"/>
        </w:rPr>
        <w:t xml:space="preserve">00043/OASNAUCAL/IP/2025 </w:t>
      </w:r>
      <w:r w:rsidRPr="00CA3A4B">
        <w:rPr>
          <w:rFonts w:ascii="Palatino Linotype" w:eastAsia="Palatino Linotype" w:hAnsi="Palatino Linotype" w:cs="Palatino Linotype"/>
          <w:b/>
          <w:sz w:val="24"/>
          <w:szCs w:val="24"/>
        </w:rPr>
        <w:t xml:space="preserve">por </w:t>
      </w:r>
      <w:r w:rsidRPr="00CA3A4B">
        <w:rPr>
          <w:rFonts w:ascii="Palatino Linotype" w:eastAsia="Palatino Linotype" w:hAnsi="Palatino Linotype" w:cs="Palatino Linotype"/>
          <w:sz w:val="24"/>
          <w:szCs w:val="24"/>
        </w:rPr>
        <w:t xml:space="preserve">resultar fundados los motivos de inconformidad que arguye </w:t>
      </w:r>
      <w:r w:rsidRPr="00CA3A4B">
        <w:rPr>
          <w:rFonts w:ascii="Palatino Linotype" w:eastAsia="Palatino Linotype" w:hAnsi="Palatino Linotype" w:cs="Palatino Linotype"/>
          <w:b/>
          <w:sz w:val="24"/>
          <w:szCs w:val="24"/>
        </w:rPr>
        <w:t xml:space="preserve">EL RECURRENTE, </w:t>
      </w:r>
      <w:r w:rsidRPr="00CA3A4B">
        <w:rPr>
          <w:rFonts w:ascii="Palatino Linotype" w:eastAsia="Palatino Linotype" w:hAnsi="Palatino Linotype" w:cs="Palatino Linotype"/>
          <w:sz w:val="24"/>
          <w:szCs w:val="24"/>
        </w:rPr>
        <w:t xml:space="preserve">en términos del </w:t>
      </w:r>
      <w:r w:rsidRPr="00CA3A4B">
        <w:rPr>
          <w:rFonts w:ascii="Palatino Linotype" w:eastAsia="Palatino Linotype" w:hAnsi="Palatino Linotype" w:cs="Palatino Linotype"/>
          <w:b/>
          <w:sz w:val="24"/>
          <w:szCs w:val="24"/>
        </w:rPr>
        <w:t xml:space="preserve">Considerando QUINTO </w:t>
      </w:r>
      <w:r w:rsidR="00683EBB" w:rsidRPr="00CA3A4B">
        <w:rPr>
          <w:rFonts w:ascii="Palatino Linotype" w:eastAsia="Palatino Linotype" w:hAnsi="Palatino Linotype" w:cs="Palatino Linotype"/>
          <w:sz w:val="24"/>
          <w:szCs w:val="24"/>
        </w:rPr>
        <w:t xml:space="preserve">de la presente resolución. </w:t>
      </w:r>
    </w:p>
    <w:p w14:paraId="5BC10C31" w14:textId="7A9D94F9" w:rsidR="00683EBB" w:rsidRPr="00CA3A4B" w:rsidRDefault="00D74E7D" w:rsidP="00D74E7D">
      <w:pPr>
        <w:spacing w:before="240" w:line="360" w:lineRule="auto"/>
        <w:ind w:right="49"/>
        <w:jc w:val="both"/>
        <w:rPr>
          <w:rFonts w:ascii="Palatino Linotype" w:eastAsia="Palatino Linotype" w:hAnsi="Palatino Linotype" w:cs="Palatino Linotype"/>
          <w:sz w:val="24"/>
          <w:szCs w:val="24"/>
        </w:rPr>
      </w:pPr>
      <w:r w:rsidRPr="00CA3A4B">
        <w:rPr>
          <w:rFonts w:ascii="Palatino Linotype" w:eastAsia="Palatino Linotype" w:hAnsi="Palatino Linotype" w:cs="Palatino Linotype"/>
          <w:b/>
          <w:sz w:val="24"/>
          <w:szCs w:val="24"/>
        </w:rPr>
        <w:t>SEGUNDO.</w:t>
      </w:r>
      <w:r w:rsidRPr="00CA3A4B">
        <w:rPr>
          <w:rFonts w:ascii="Palatino Linotype" w:eastAsia="Palatino Linotype" w:hAnsi="Palatino Linotype" w:cs="Palatino Linotype"/>
          <w:sz w:val="24"/>
          <w:szCs w:val="24"/>
        </w:rPr>
        <w:t xml:space="preserve"> Se </w:t>
      </w:r>
      <w:r w:rsidRPr="00CA3A4B">
        <w:rPr>
          <w:rFonts w:ascii="Palatino Linotype" w:eastAsia="Palatino Linotype" w:hAnsi="Palatino Linotype" w:cs="Palatino Linotype"/>
          <w:b/>
          <w:sz w:val="24"/>
          <w:szCs w:val="24"/>
        </w:rPr>
        <w:t>ORDENA</w:t>
      </w:r>
      <w:r w:rsidRPr="00CA3A4B">
        <w:rPr>
          <w:rFonts w:ascii="Palatino Linotype" w:eastAsia="Palatino Linotype" w:hAnsi="Palatino Linotype" w:cs="Palatino Linotype"/>
          <w:sz w:val="24"/>
          <w:szCs w:val="24"/>
        </w:rPr>
        <w:t xml:space="preserve"> al </w:t>
      </w:r>
      <w:r w:rsidRPr="00CA3A4B">
        <w:rPr>
          <w:rFonts w:ascii="Palatino Linotype" w:eastAsia="Palatino Linotype" w:hAnsi="Palatino Linotype" w:cs="Palatino Linotype"/>
          <w:b/>
          <w:sz w:val="24"/>
          <w:szCs w:val="24"/>
        </w:rPr>
        <w:t>SUJETO OBLIGADO</w:t>
      </w:r>
      <w:r w:rsidRPr="00CA3A4B">
        <w:rPr>
          <w:rFonts w:ascii="Palatino Linotype" w:eastAsia="Palatino Linotype" w:hAnsi="Palatino Linotype" w:cs="Palatino Linotype"/>
          <w:sz w:val="24"/>
          <w:szCs w:val="24"/>
        </w:rPr>
        <w:t xml:space="preserve"> haga entrega al</w:t>
      </w:r>
      <w:r w:rsidRPr="00CA3A4B">
        <w:rPr>
          <w:rFonts w:ascii="Palatino Linotype" w:eastAsia="Palatino Linotype" w:hAnsi="Palatino Linotype" w:cs="Palatino Linotype"/>
          <w:b/>
          <w:sz w:val="24"/>
          <w:szCs w:val="24"/>
        </w:rPr>
        <w:t xml:space="preserve"> RECURRENTE </w:t>
      </w:r>
      <w:r w:rsidRPr="00CA3A4B">
        <w:rPr>
          <w:rFonts w:ascii="Palatino Linotype" w:eastAsia="Palatino Linotype" w:hAnsi="Palatino Linotype" w:cs="Palatino Linotype"/>
          <w:sz w:val="24"/>
          <w:szCs w:val="24"/>
        </w:rPr>
        <w:t xml:space="preserve">en términos del Considerando </w:t>
      </w:r>
      <w:r w:rsidRPr="00CA3A4B">
        <w:rPr>
          <w:rFonts w:ascii="Palatino Linotype" w:eastAsia="Palatino Linotype" w:hAnsi="Palatino Linotype" w:cs="Palatino Linotype"/>
          <w:b/>
          <w:sz w:val="24"/>
          <w:szCs w:val="24"/>
        </w:rPr>
        <w:t>QUINTO</w:t>
      </w:r>
      <w:r w:rsidR="00522ECD" w:rsidRPr="00CA3A4B">
        <w:rPr>
          <w:rFonts w:ascii="Palatino Linotype" w:eastAsia="Palatino Linotype" w:hAnsi="Palatino Linotype" w:cs="Palatino Linotype"/>
          <w:b/>
          <w:sz w:val="24"/>
          <w:szCs w:val="24"/>
        </w:rPr>
        <w:t xml:space="preserve"> </w:t>
      </w:r>
      <w:r w:rsidR="00522ECD" w:rsidRPr="00CA3A4B">
        <w:rPr>
          <w:rFonts w:ascii="Palatino Linotype" w:eastAsia="Palatino Linotype" w:hAnsi="Palatino Linotype" w:cs="Palatino Linotype"/>
          <w:sz w:val="24"/>
          <w:szCs w:val="24"/>
        </w:rPr>
        <w:t>de esta resolución</w:t>
      </w:r>
      <w:r w:rsidRPr="00CA3A4B">
        <w:rPr>
          <w:rFonts w:ascii="Palatino Linotype" w:eastAsia="Palatino Linotype" w:hAnsi="Palatino Linotype" w:cs="Palatino Linotype"/>
          <w:b/>
          <w:sz w:val="24"/>
          <w:szCs w:val="24"/>
        </w:rPr>
        <w:t xml:space="preserve"> </w:t>
      </w:r>
      <w:r w:rsidRPr="00CA3A4B">
        <w:rPr>
          <w:rFonts w:ascii="Palatino Linotype" w:eastAsia="Palatino Linotype" w:hAnsi="Palatino Linotype" w:cs="Palatino Linotype"/>
          <w:sz w:val="24"/>
          <w:szCs w:val="24"/>
        </w:rPr>
        <w:t xml:space="preserve">previa </w:t>
      </w:r>
      <w:r w:rsidR="00522ECD" w:rsidRPr="00CA3A4B">
        <w:rPr>
          <w:rFonts w:ascii="Palatino Linotype" w:eastAsia="Palatino Linotype" w:hAnsi="Palatino Linotype" w:cs="Palatino Linotype"/>
          <w:sz w:val="24"/>
          <w:szCs w:val="24"/>
        </w:rPr>
        <w:t>búsqueda exhaustiva y razonable</w:t>
      </w:r>
      <w:r w:rsidR="00CA3D5B" w:rsidRPr="00CA3A4B">
        <w:rPr>
          <w:rFonts w:ascii="Palatino Linotype" w:eastAsia="Palatino Linotype" w:hAnsi="Palatino Linotype" w:cs="Palatino Linotype"/>
          <w:sz w:val="24"/>
          <w:szCs w:val="24"/>
        </w:rPr>
        <w:t xml:space="preserve"> </w:t>
      </w:r>
      <w:r w:rsidR="00522ECD" w:rsidRPr="00CA3A4B">
        <w:rPr>
          <w:rFonts w:ascii="Palatino Linotype" w:eastAsia="Palatino Linotype" w:hAnsi="Palatino Linotype" w:cs="Palatino Linotype"/>
          <w:sz w:val="24"/>
          <w:szCs w:val="24"/>
        </w:rPr>
        <w:t xml:space="preserve">a través </w:t>
      </w:r>
      <w:r w:rsidRPr="00CA3A4B">
        <w:rPr>
          <w:rFonts w:ascii="Palatino Linotype" w:eastAsia="Palatino Linotype" w:hAnsi="Palatino Linotype" w:cs="Palatino Linotype"/>
          <w:sz w:val="24"/>
          <w:szCs w:val="24"/>
        </w:rPr>
        <w:t xml:space="preserve">del Sistema de Acceso a la Información Mexiquense </w:t>
      </w:r>
      <w:r w:rsidRPr="00CA3A4B">
        <w:rPr>
          <w:rFonts w:ascii="Palatino Linotype" w:eastAsia="Palatino Linotype" w:hAnsi="Palatino Linotype" w:cs="Palatino Linotype"/>
          <w:b/>
          <w:sz w:val="24"/>
          <w:szCs w:val="24"/>
        </w:rPr>
        <w:t xml:space="preserve">(SAIMEX) </w:t>
      </w:r>
      <w:r w:rsidR="00522ECD" w:rsidRPr="00CA3A4B">
        <w:rPr>
          <w:rFonts w:ascii="Palatino Linotype" w:eastAsia="Palatino Linotype" w:hAnsi="Palatino Linotype" w:cs="Palatino Linotype"/>
          <w:sz w:val="24"/>
          <w:szCs w:val="24"/>
        </w:rPr>
        <w:t xml:space="preserve">se entrega al Recurrente </w:t>
      </w:r>
      <w:r w:rsidRPr="00CA3A4B">
        <w:rPr>
          <w:rFonts w:ascii="Palatino Linotype" w:eastAsia="Palatino Linotype" w:hAnsi="Palatino Linotype" w:cs="Palatino Linotype"/>
          <w:sz w:val="24"/>
          <w:szCs w:val="24"/>
        </w:rPr>
        <w:t>en v</w:t>
      </w:r>
      <w:r w:rsidR="00CA3D5B" w:rsidRPr="00CA3A4B">
        <w:rPr>
          <w:rFonts w:ascii="Palatino Linotype" w:eastAsia="Palatino Linotype" w:hAnsi="Palatino Linotype" w:cs="Palatino Linotype"/>
          <w:sz w:val="24"/>
          <w:szCs w:val="24"/>
        </w:rPr>
        <w:t>ersión pública de ser procedente de lo siguiente:</w:t>
      </w:r>
    </w:p>
    <w:p w14:paraId="41A74728" w14:textId="77777777" w:rsidR="00CA3D5B" w:rsidRPr="00CA3A4B" w:rsidRDefault="00CA3D5B" w:rsidP="00CA3D5B">
      <w:pPr>
        <w:pStyle w:val="Prrafodelista"/>
        <w:numPr>
          <w:ilvl w:val="3"/>
          <w:numId w:val="22"/>
        </w:numPr>
        <w:autoSpaceDE w:val="0"/>
        <w:autoSpaceDN w:val="0"/>
        <w:adjustRightInd w:val="0"/>
        <w:spacing w:line="360" w:lineRule="auto"/>
        <w:ind w:left="993"/>
        <w:jc w:val="both"/>
        <w:rPr>
          <w:rFonts w:ascii="Palatino Linotype" w:hAnsi="Palatino Linotype"/>
          <w:i/>
          <w:sz w:val="24"/>
          <w:szCs w:val="24"/>
        </w:rPr>
      </w:pPr>
      <w:r w:rsidRPr="00CA3A4B">
        <w:rPr>
          <w:rFonts w:ascii="Palatino Linotype" w:hAnsi="Palatino Linotype"/>
          <w:color w:val="000000"/>
          <w:sz w:val="24"/>
          <w:szCs w:val="24"/>
        </w:rPr>
        <w:t>Soporte documental que dé cuenta del número de reclamaciones por tomas domesticas que ha recibido el Organismo de los años 2021, 2022, 2023 y 2024.</w:t>
      </w:r>
    </w:p>
    <w:p w14:paraId="496198A8" w14:textId="77777777" w:rsidR="00CA3D5B" w:rsidRPr="00CA3A4B" w:rsidRDefault="00CA3D5B" w:rsidP="00CA3D5B">
      <w:pPr>
        <w:pStyle w:val="Prrafodelista"/>
        <w:autoSpaceDE w:val="0"/>
        <w:autoSpaceDN w:val="0"/>
        <w:adjustRightInd w:val="0"/>
        <w:spacing w:line="360" w:lineRule="auto"/>
        <w:ind w:left="993"/>
        <w:jc w:val="both"/>
        <w:rPr>
          <w:rFonts w:ascii="Palatino Linotype" w:hAnsi="Palatino Linotype"/>
          <w:i/>
          <w:sz w:val="24"/>
          <w:szCs w:val="24"/>
        </w:rPr>
      </w:pPr>
    </w:p>
    <w:p w14:paraId="2EA6CF1A" w14:textId="6605FD9E" w:rsidR="00CA3D5B" w:rsidRPr="00CA3A4B" w:rsidRDefault="00CA3D5B" w:rsidP="001A2F1D">
      <w:pPr>
        <w:pStyle w:val="Prrafodelista"/>
        <w:numPr>
          <w:ilvl w:val="3"/>
          <w:numId w:val="22"/>
        </w:numPr>
        <w:autoSpaceDE w:val="0"/>
        <w:autoSpaceDN w:val="0"/>
        <w:adjustRightInd w:val="0"/>
        <w:spacing w:line="360" w:lineRule="auto"/>
        <w:ind w:left="993"/>
        <w:jc w:val="both"/>
        <w:rPr>
          <w:rFonts w:ascii="Palatino Linotype" w:hAnsi="Palatino Linotype"/>
          <w:i/>
          <w:sz w:val="24"/>
          <w:szCs w:val="24"/>
        </w:rPr>
      </w:pPr>
      <w:r w:rsidRPr="00CA3A4B">
        <w:rPr>
          <w:rFonts w:ascii="Palatino Linotype" w:hAnsi="Palatino Linotype"/>
          <w:color w:val="000000"/>
          <w:sz w:val="24"/>
          <w:szCs w:val="24"/>
        </w:rPr>
        <w:t>Soporte documental que dé cuenta del número de reclamaciones por tomas comerciales que ha recibido el Organismo de los años 2021, 2022, 2023 y 2024.</w:t>
      </w:r>
    </w:p>
    <w:p w14:paraId="5063D776" w14:textId="77777777" w:rsidR="00CA3D5B" w:rsidRPr="00CA3A4B" w:rsidRDefault="00CA3D5B" w:rsidP="00CA3D5B">
      <w:pPr>
        <w:pStyle w:val="Prrafodelista"/>
        <w:autoSpaceDE w:val="0"/>
        <w:autoSpaceDN w:val="0"/>
        <w:adjustRightInd w:val="0"/>
        <w:spacing w:line="360" w:lineRule="auto"/>
        <w:ind w:left="993"/>
        <w:jc w:val="both"/>
        <w:rPr>
          <w:rFonts w:ascii="Palatino Linotype" w:hAnsi="Palatino Linotype"/>
          <w:i/>
          <w:sz w:val="24"/>
          <w:szCs w:val="24"/>
        </w:rPr>
      </w:pPr>
    </w:p>
    <w:p w14:paraId="5BD15EA6" w14:textId="77777777" w:rsidR="001A2F1D" w:rsidRPr="00CA3A4B" w:rsidRDefault="00CA3D5B" w:rsidP="001A2F1D">
      <w:pPr>
        <w:pStyle w:val="Prrafodelista"/>
        <w:numPr>
          <w:ilvl w:val="3"/>
          <w:numId w:val="22"/>
        </w:numPr>
        <w:autoSpaceDE w:val="0"/>
        <w:autoSpaceDN w:val="0"/>
        <w:adjustRightInd w:val="0"/>
        <w:spacing w:line="360" w:lineRule="auto"/>
        <w:ind w:left="993"/>
        <w:jc w:val="both"/>
        <w:rPr>
          <w:rFonts w:ascii="Palatino Linotype" w:hAnsi="Palatino Linotype"/>
          <w:i/>
          <w:sz w:val="24"/>
          <w:szCs w:val="24"/>
        </w:rPr>
      </w:pPr>
      <w:r w:rsidRPr="00CA3A4B">
        <w:rPr>
          <w:rFonts w:ascii="Palatino Linotype" w:hAnsi="Palatino Linotype"/>
          <w:color w:val="000000"/>
          <w:sz w:val="24"/>
          <w:szCs w:val="24"/>
        </w:rPr>
        <w:t xml:space="preserve">Soporte documental que dé cuenta del </w:t>
      </w:r>
      <w:r w:rsidR="00522ECD" w:rsidRPr="00CA3A4B">
        <w:rPr>
          <w:rFonts w:ascii="Palatino Linotype" w:hAnsi="Palatino Linotype"/>
          <w:color w:val="000000"/>
          <w:sz w:val="24"/>
          <w:szCs w:val="24"/>
        </w:rPr>
        <w:t>n</w:t>
      </w:r>
      <w:r w:rsidRPr="00CA3A4B">
        <w:rPr>
          <w:rFonts w:ascii="Palatino Linotype" w:hAnsi="Palatino Linotype"/>
          <w:color w:val="000000"/>
          <w:sz w:val="24"/>
          <w:szCs w:val="24"/>
        </w:rPr>
        <w:t>úmero de reclamaciones por tomas industriales que ha recibido el Organismo de los años 2021, 2022, 2023 y 2024.</w:t>
      </w:r>
    </w:p>
    <w:p w14:paraId="4A07ADCB" w14:textId="77777777" w:rsidR="001A2F1D" w:rsidRPr="00CA3A4B" w:rsidRDefault="001A2F1D" w:rsidP="001A2F1D">
      <w:pPr>
        <w:pStyle w:val="Prrafodelista"/>
        <w:autoSpaceDE w:val="0"/>
        <w:autoSpaceDN w:val="0"/>
        <w:adjustRightInd w:val="0"/>
        <w:spacing w:line="360" w:lineRule="auto"/>
        <w:ind w:left="993"/>
        <w:jc w:val="both"/>
        <w:rPr>
          <w:rFonts w:ascii="Palatino Linotype" w:hAnsi="Palatino Linotype"/>
          <w:i/>
          <w:sz w:val="24"/>
          <w:szCs w:val="24"/>
        </w:rPr>
      </w:pPr>
    </w:p>
    <w:p w14:paraId="6BC41D7B" w14:textId="6E4339B2" w:rsidR="001A2F1D" w:rsidRPr="00CA3A4B" w:rsidRDefault="001A2F1D" w:rsidP="001A2F1D">
      <w:pPr>
        <w:pStyle w:val="Prrafodelista"/>
        <w:numPr>
          <w:ilvl w:val="3"/>
          <w:numId w:val="22"/>
        </w:numPr>
        <w:autoSpaceDE w:val="0"/>
        <w:autoSpaceDN w:val="0"/>
        <w:adjustRightInd w:val="0"/>
        <w:spacing w:line="360" w:lineRule="auto"/>
        <w:ind w:left="993"/>
        <w:jc w:val="both"/>
        <w:rPr>
          <w:rFonts w:ascii="Palatino Linotype" w:hAnsi="Palatino Linotype"/>
          <w:i/>
          <w:sz w:val="24"/>
          <w:szCs w:val="24"/>
        </w:rPr>
      </w:pPr>
      <w:r w:rsidRPr="00CA3A4B">
        <w:rPr>
          <w:rFonts w:ascii="Palatino Linotype" w:hAnsi="Palatino Linotype"/>
          <w:color w:val="000000"/>
          <w:sz w:val="24"/>
          <w:szCs w:val="24"/>
        </w:rPr>
        <w:lastRenderedPageBreak/>
        <w:t>Soporte documental que dé cuenta del número de tomas domiciliarias registradas por  el Organismo 2021, 2022, 2023 y 2024.</w:t>
      </w:r>
    </w:p>
    <w:p w14:paraId="0EDF88AB" w14:textId="77777777" w:rsidR="001A2F1D" w:rsidRPr="00CA3A4B" w:rsidRDefault="001A2F1D" w:rsidP="001A2F1D">
      <w:pPr>
        <w:autoSpaceDE w:val="0"/>
        <w:autoSpaceDN w:val="0"/>
        <w:adjustRightInd w:val="0"/>
        <w:spacing w:line="360" w:lineRule="auto"/>
        <w:jc w:val="both"/>
        <w:rPr>
          <w:rFonts w:ascii="Palatino Linotype" w:hAnsi="Palatino Linotype"/>
          <w:i/>
          <w:sz w:val="24"/>
          <w:szCs w:val="24"/>
        </w:rPr>
      </w:pPr>
    </w:p>
    <w:p w14:paraId="333ED29D" w14:textId="39FD6B3C" w:rsidR="001A2F1D" w:rsidRPr="00CA3A4B" w:rsidRDefault="001A2F1D" w:rsidP="001A2F1D">
      <w:pPr>
        <w:pStyle w:val="Prrafodelista"/>
        <w:numPr>
          <w:ilvl w:val="3"/>
          <w:numId w:val="22"/>
        </w:numPr>
        <w:autoSpaceDE w:val="0"/>
        <w:autoSpaceDN w:val="0"/>
        <w:adjustRightInd w:val="0"/>
        <w:spacing w:line="360" w:lineRule="auto"/>
        <w:ind w:left="993"/>
        <w:jc w:val="both"/>
        <w:rPr>
          <w:rFonts w:ascii="Palatino Linotype" w:hAnsi="Palatino Linotype"/>
          <w:i/>
          <w:sz w:val="24"/>
          <w:szCs w:val="24"/>
        </w:rPr>
      </w:pPr>
      <w:r w:rsidRPr="00CA3A4B">
        <w:rPr>
          <w:rFonts w:ascii="Palatino Linotype" w:hAnsi="Palatino Linotype"/>
          <w:color w:val="000000"/>
          <w:sz w:val="24"/>
          <w:szCs w:val="24"/>
        </w:rPr>
        <w:t>Soporte documental que dé cuenta del número de tomas comerciales registradas por el Organismo 2021, 2022, 2023 y 2024.</w:t>
      </w:r>
    </w:p>
    <w:p w14:paraId="366F1D0C" w14:textId="77777777" w:rsidR="00640733" w:rsidRPr="00CA3A4B" w:rsidRDefault="00640733" w:rsidP="00640733">
      <w:pPr>
        <w:pStyle w:val="Prrafodelista"/>
        <w:rPr>
          <w:rFonts w:ascii="Palatino Linotype" w:hAnsi="Palatino Linotype"/>
          <w:i/>
          <w:sz w:val="24"/>
          <w:szCs w:val="24"/>
        </w:rPr>
      </w:pPr>
    </w:p>
    <w:p w14:paraId="5BFDE60B" w14:textId="77777777" w:rsidR="00640733" w:rsidRPr="00CA3A4B" w:rsidRDefault="00640733" w:rsidP="00640733">
      <w:pPr>
        <w:pStyle w:val="Prrafodelista"/>
        <w:autoSpaceDE w:val="0"/>
        <w:autoSpaceDN w:val="0"/>
        <w:adjustRightInd w:val="0"/>
        <w:spacing w:line="360" w:lineRule="auto"/>
        <w:ind w:left="993"/>
        <w:jc w:val="both"/>
        <w:rPr>
          <w:rFonts w:ascii="Palatino Linotype" w:hAnsi="Palatino Linotype"/>
          <w:i/>
          <w:sz w:val="24"/>
          <w:szCs w:val="24"/>
        </w:rPr>
      </w:pPr>
    </w:p>
    <w:p w14:paraId="791B4D31" w14:textId="320145A4" w:rsidR="00CA3D5B" w:rsidRPr="00CA3A4B" w:rsidRDefault="001A2F1D" w:rsidP="001A2F1D">
      <w:pPr>
        <w:pStyle w:val="Prrafodelista"/>
        <w:numPr>
          <w:ilvl w:val="3"/>
          <w:numId w:val="22"/>
        </w:numPr>
        <w:autoSpaceDE w:val="0"/>
        <w:autoSpaceDN w:val="0"/>
        <w:adjustRightInd w:val="0"/>
        <w:spacing w:line="360" w:lineRule="auto"/>
        <w:ind w:left="993"/>
        <w:jc w:val="both"/>
        <w:rPr>
          <w:rFonts w:ascii="Palatino Linotype" w:hAnsi="Palatino Linotype"/>
          <w:i/>
          <w:sz w:val="24"/>
          <w:szCs w:val="24"/>
        </w:rPr>
      </w:pPr>
      <w:r w:rsidRPr="00CA3A4B">
        <w:rPr>
          <w:rFonts w:ascii="Palatino Linotype" w:hAnsi="Palatino Linotype"/>
          <w:color w:val="000000"/>
          <w:sz w:val="24"/>
          <w:szCs w:val="24"/>
        </w:rPr>
        <w:t>Soporte documental que dé cuenta del número de tomas industriales registradas por el Organismo de los años 2021, 2022, 2023 y 2024.</w:t>
      </w:r>
    </w:p>
    <w:p w14:paraId="6A469CFB" w14:textId="77777777" w:rsidR="001A2F1D" w:rsidRPr="00CA3A4B" w:rsidRDefault="001A2F1D" w:rsidP="001A2F1D">
      <w:pPr>
        <w:pStyle w:val="Prrafodelista"/>
        <w:autoSpaceDE w:val="0"/>
        <w:autoSpaceDN w:val="0"/>
        <w:adjustRightInd w:val="0"/>
        <w:spacing w:line="360" w:lineRule="auto"/>
        <w:ind w:left="993"/>
        <w:jc w:val="both"/>
        <w:rPr>
          <w:rFonts w:ascii="Palatino Linotype" w:hAnsi="Palatino Linotype"/>
          <w:i/>
          <w:sz w:val="24"/>
          <w:szCs w:val="24"/>
        </w:rPr>
      </w:pPr>
    </w:p>
    <w:p w14:paraId="31B25146" w14:textId="75110566" w:rsidR="00522ECD" w:rsidRPr="00CA3A4B" w:rsidRDefault="00D74E7D" w:rsidP="00683EBB">
      <w:pPr>
        <w:pStyle w:val="Prrafodelista"/>
        <w:autoSpaceDE w:val="0"/>
        <w:autoSpaceDN w:val="0"/>
        <w:adjustRightInd w:val="0"/>
        <w:spacing w:line="360" w:lineRule="auto"/>
        <w:jc w:val="both"/>
        <w:rPr>
          <w:rFonts w:ascii="Palatino Linotype" w:hAnsi="Palatino Linotype"/>
          <w:i/>
        </w:rPr>
      </w:pPr>
      <w:r w:rsidRPr="00CA3A4B">
        <w:rPr>
          <w:rFonts w:ascii="Palatino Linotype" w:hAnsi="Palatino Linotype"/>
          <w:i/>
        </w:rPr>
        <w:t>Como sustento de la versión pública se deberá entregar el Acuerdo del Comité de Transparencia correspondiente, en términos del artículo 49, fracción VIII y 132 fracción II, de la Ley de Transparencia y Acceso a la Información Pública del Estado de México y Municipios, en el que funde y motive las razones sobre los datos que se supriman o eliminen dentro del soporte documental respectivo y se ponga a disposición de la parte Recurrente.</w:t>
      </w:r>
    </w:p>
    <w:p w14:paraId="75D9731A" w14:textId="77777777" w:rsidR="001A2F1D" w:rsidRPr="00CA3A4B" w:rsidRDefault="001A2F1D" w:rsidP="00683EBB">
      <w:pPr>
        <w:pStyle w:val="Prrafodelista"/>
        <w:autoSpaceDE w:val="0"/>
        <w:autoSpaceDN w:val="0"/>
        <w:adjustRightInd w:val="0"/>
        <w:spacing w:line="360" w:lineRule="auto"/>
        <w:jc w:val="both"/>
        <w:rPr>
          <w:rFonts w:ascii="Palatino Linotype" w:hAnsi="Palatino Linotype"/>
          <w:i/>
        </w:rPr>
      </w:pPr>
    </w:p>
    <w:p w14:paraId="4418C6D2" w14:textId="1D14477B" w:rsidR="00640733" w:rsidRPr="00CA3A4B" w:rsidRDefault="00640733" w:rsidP="00B14904">
      <w:pPr>
        <w:spacing w:line="360" w:lineRule="auto"/>
        <w:ind w:left="708"/>
        <w:jc w:val="both"/>
        <w:rPr>
          <w:rFonts w:ascii="Palatino Linotype" w:hAnsi="Palatino Linotype"/>
          <w:i/>
          <w:color w:val="000000"/>
        </w:rPr>
      </w:pPr>
      <w:r w:rsidRPr="00CA3A4B">
        <w:rPr>
          <w:rFonts w:ascii="Palatino Linotype" w:eastAsia="Palatino Linotype" w:hAnsi="Palatino Linotype" w:cs="Palatino Linotype"/>
          <w:i/>
          <w:color w:val="000000"/>
        </w:rPr>
        <w:t>De ser el caso que el Sujeto Obligado no cuente con la información respecto los numerales 1, 2 y 3 por no haber recibido reclamaciones por las tomas de agua</w:t>
      </w:r>
      <w:r w:rsidRPr="00CA3A4B">
        <w:rPr>
          <w:rFonts w:ascii="Palatino Linotype" w:hAnsi="Palatino Linotype"/>
          <w:i/>
          <w:color w:val="000000"/>
        </w:rPr>
        <w:t xml:space="preserve">, bastara con que así lo manifieste en los términos de segundo párrafo del artículo 19 de la Ley de Transparencia Local. </w:t>
      </w:r>
    </w:p>
    <w:p w14:paraId="2E06EB84" w14:textId="77777777" w:rsidR="00B14904" w:rsidRPr="00CA3A4B" w:rsidRDefault="00B14904" w:rsidP="00B14904">
      <w:pPr>
        <w:spacing w:line="360" w:lineRule="auto"/>
        <w:ind w:left="708"/>
        <w:jc w:val="both"/>
        <w:rPr>
          <w:rFonts w:ascii="Palatino Linotype" w:hAnsi="Palatino Linotype"/>
          <w:i/>
          <w:color w:val="000000"/>
        </w:rPr>
      </w:pPr>
    </w:p>
    <w:p w14:paraId="0DE689FD" w14:textId="1565BA02" w:rsidR="00522ECD" w:rsidRPr="00CA3A4B" w:rsidRDefault="00062AD8" w:rsidP="00522ECD">
      <w:pPr>
        <w:pStyle w:val="Prrafodelista"/>
        <w:autoSpaceDE w:val="0"/>
        <w:autoSpaceDN w:val="0"/>
        <w:adjustRightInd w:val="0"/>
        <w:spacing w:line="360" w:lineRule="auto"/>
        <w:jc w:val="both"/>
        <w:rPr>
          <w:rFonts w:ascii="Palatino Linotype" w:eastAsia="Palatino Linotype" w:hAnsi="Palatino Linotype" w:cs="Palatino Linotype"/>
          <w:i/>
        </w:rPr>
      </w:pPr>
      <w:r w:rsidRPr="00CA3A4B">
        <w:rPr>
          <w:rFonts w:ascii="Palatino Linotype" w:hAnsi="Palatino Linotype"/>
          <w:i/>
        </w:rPr>
        <w:lastRenderedPageBreak/>
        <w:t xml:space="preserve">De ser el caso que </w:t>
      </w:r>
      <w:r w:rsidR="00522ECD" w:rsidRPr="00CA3A4B">
        <w:rPr>
          <w:rFonts w:ascii="Palatino Linotype" w:hAnsi="Palatino Linotype"/>
          <w:i/>
        </w:rPr>
        <w:t xml:space="preserve">de la información que </w:t>
      </w:r>
      <w:r w:rsidR="001A2F1D" w:rsidRPr="00CA3A4B">
        <w:rPr>
          <w:rFonts w:ascii="Palatino Linotype" w:hAnsi="Palatino Linotype"/>
          <w:i/>
        </w:rPr>
        <w:t>se ordena en los numerales 4, 5 y 6</w:t>
      </w:r>
      <w:r w:rsidR="00522ECD" w:rsidRPr="00CA3A4B">
        <w:rPr>
          <w:rFonts w:ascii="Palatino Linotype" w:hAnsi="Palatino Linotype"/>
          <w:i/>
        </w:rPr>
        <w:t xml:space="preserve">el sujeto obligado no cuente con la información deberá declarar formalmente la inexistencia a través de su comité de transparencia </w:t>
      </w:r>
      <w:r w:rsidR="00522ECD" w:rsidRPr="00CA3A4B">
        <w:rPr>
          <w:rFonts w:ascii="Palatino Linotype" w:eastAsia="Palatino Linotype" w:hAnsi="Palatino Linotype" w:cs="Palatino Linotype"/>
          <w:i/>
          <w:color w:val="000000"/>
        </w:rPr>
        <w:t xml:space="preserve">en términos de los artículos </w:t>
      </w:r>
      <w:r w:rsidR="00522ECD" w:rsidRPr="00CA3A4B">
        <w:rPr>
          <w:rFonts w:ascii="Palatino Linotype" w:eastAsia="Palatino Linotype" w:hAnsi="Palatino Linotype" w:cs="Palatino Linotype"/>
          <w:i/>
        </w:rPr>
        <w:t>19, 49, fracciones II y XIII, 169 y 170 de la Ley de Transparencia y Acceso a la Información Pública del Estado de México y Municipios</w:t>
      </w:r>
      <w:r w:rsidR="00683EBB" w:rsidRPr="00CA3A4B">
        <w:rPr>
          <w:rFonts w:ascii="Palatino Linotype" w:eastAsia="Palatino Linotype" w:hAnsi="Palatino Linotype" w:cs="Palatino Linotype"/>
          <w:i/>
        </w:rPr>
        <w:t>.</w:t>
      </w:r>
    </w:p>
    <w:p w14:paraId="0360C4AA" w14:textId="118E9191" w:rsidR="00683EBB" w:rsidRPr="00CA3A4B" w:rsidRDefault="00683EBB" w:rsidP="00683EBB">
      <w:pPr>
        <w:autoSpaceDE w:val="0"/>
        <w:autoSpaceDN w:val="0"/>
        <w:adjustRightInd w:val="0"/>
        <w:spacing w:line="360" w:lineRule="auto"/>
        <w:jc w:val="both"/>
        <w:rPr>
          <w:rFonts w:ascii="Palatino Linotype" w:eastAsia="Palatino Linotype" w:hAnsi="Palatino Linotype" w:cs="Palatino Linotype"/>
          <w:i/>
        </w:rPr>
      </w:pPr>
    </w:p>
    <w:p w14:paraId="275C2A07" w14:textId="77777777" w:rsidR="00D74E7D" w:rsidRPr="00CA3A4B" w:rsidRDefault="00D74E7D" w:rsidP="00D74E7D">
      <w:pPr>
        <w:spacing w:line="360" w:lineRule="auto"/>
        <w:jc w:val="both"/>
        <w:rPr>
          <w:rFonts w:ascii="Palatino Linotype" w:eastAsia="Palatino Linotype" w:hAnsi="Palatino Linotype" w:cs="Palatino Linotype"/>
          <w:sz w:val="24"/>
          <w:szCs w:val="24"/>
        </w:rPr>
      </w:pPr>
      <w:r w:rsidRPr="00CA3A4B">
        <w:rPr>
          <w:rFonts w:ascii="Palatino Linotype" w:eastAsia="Palatino Linotype" w:hAnsi="Palatino Linotype" w:cs="Palatino Linotype"/>
          <w:b/>
          <w:sz w:val="28"/>
          <w:szCs w:val="28"/>
        </w:rPr>
        <w:t>TERCERO</w:t>
      </w:r>
      <w:r w:rsidRPr="00CA3A4B">
        <w:rPr>
          <w:rFonts w:ascii="Palatino Linotype" w:eastAsia="Palatino Linotype" w:hAnsi="Palatino Linotype" w:cs="Palatino Linotype"/>
          <w:b/>
        </w:rPr>
        <w:t>.</w:t>
      </w:r>
      <w:r w:rsidRPr="00CA3A4B">
        <w:rPr>
          <w:rFonts w:ascii="Palatino Linotype" w:eastAsia="Palatino Linotype" w:hAnsi="Palatino Linotype" w:cs="Palatino Linotype"/>
        </w:rPr>
        <w:t xml:space="preserve"> </w:t>
      </w:r>
      <w:r w:rsidRPr="00CA3A4B">
        <w:rPr>
          <w:rFonts w:ascii="Palatino Linotype" w:eastAsia="Palatino Linotype" w:hAnsi="Palatino Linotype" w:cs="Palatino Linotype"/>
          <w:b/>
          <w:sz w:val="24"/>
          <w:szCs w:val="24"/>
        </w:rPr>
        <w:t>NOTIFÍQUESE</w:t>
      </w:r>
      <w:r w:rsidRPr="00CA3A4B">
        <w:rPr>
          <w:rFonts w:ascii="Palatino Linotype" w:eastAsia="Palatino Linotype" w:hAnsi="Palatino Linotype" w:cs="Palatino Linotype"/>
          <w:i/>
          <w:sz w:val="24"/>
          <w:szCs w:val="24"/>
        </w:rPr>
        <w:t xml:space="preserve"> </w:t>
      </w:r>
      <w:r w:rsidRPr="00CA3A4B">
        <w:rPr>
          <w:rFonts w:ascii="Palatino Linotype" w:eastAsia="Palatino Linotype" w:hAnsi="Palatino Linotype" w:cs="Palatino Linotype"/>
          <w:sz w:val="24"/>
          <w:szCs w:val="24"/>
        </w:rPr>
        <w:t xml:space="preserve">la presente resolución al Titular de la Unidad de Transparencia del Sujeto Obligado, </w:t>
      </w:r>
      <w:r w:rsidRPr="00CA3A4B">
        <w:rPr>
          <w:rFonts w:ascii="Palatino Linotype" w:eastAsia="Palatino Linotype" w:hAnsi="Palatino Linotype" w:cs="Palatino Linotype"/>
          <w:b/>
          <w:sz w:val="24"/>
          <w:szCs w:val="24"/>
        </w:rPr>
        <w:t xml:space="preserve">vía </w:t>
      </w:r>
      <w:r w:rsidRPr="00CA3A4B">
        <w:rPr>
          <w:rFonts w:ascii="Palatino Linotype" w:eastAsia="Palatino Linotype" w:hAnsi="Palatino Linotype" w:cs="Palatino Linotype"/>
          <w:sz w:val="24"/>
          <w:szCs w:val="24"/>
        </w:rPr>
        <w:t xml:space="preserve">Sistema de Acceso a la Información Mexiquense </w:t>
      </w:r>
      <w:r w:rsidRPr="00CA3A4B">
        <w:rPr>
          <w:rFonts w:ascii="Palatino Linotype" w:eastAsia="Palatino Linotype" w:hAnsi="Palatino Linotype" w:cs="Palatino Linotype"/>
          <w:b/>
          <w:sz w:val="24"/>
          <w:szCs w:val="24"/>
        </w:rPr>
        <w:t>SAIMEX</w:t>
      </w:r>
      <w:r w:rsidRPr="00CA3A4B">
        <w:rPr>
          <w:rFonts w:ascii="Palatino Linotype" w:eastAsia="Palatino Linotype" w:hAnsi="Palatino Linotype" w:cs="Palatino Linotype"/>
          <w:sz w:val="24"/>
          <w:szCs w:val="24"/>
        </w:rPr>
        <w:t xml:space="preserve"> para que conforme al artículo 186 último párrafo, 189 segundo párrafo y 194 de la Ley de Transparencia y Acceso a la Información Pública del Estado de México y Municipios; dé cumplimiento a lo ordenado dentro del plazo de diez días hábiles, e informe a este Instituto en un plazo de tres días hábiles siguientes sobre el cumplimiento dado a la presente y, se le apercibe que en caso de negarse a cumplir la presente resolución o hacerlo de manera parcial, se le impondrá una medida de apremio de conformidad con lo previsto en los artículos 198, 200, fracción III; 214, 215 y 216 de la Ley  de Transparencia y Acceso a la Información Pública del Estado de México y Municipios.</w:t>
      </w:r>
    </w:p>
    <w:p w14:paraId="15C50BB0" w14:textId="77777777" w:rsidR="00D8160A" w:rsidRPr="00CA3A4B" w:rsidRDefault="00D8160A" w:rsidP="00D74E7D">
      <w:pPr>
        <w:spacing w:line="360" w:lineRule="auto"/>
        <w:jc w:val="both"/>
        <w:rPr>
          <w:rFonts w:ascii="Palatino Linotype" w:eastAsia="Palatino Linotype" w:hAnsi="Palatino Linotype" w:cs="Palatino Linotype"/>
        </w:rPr>
      </w:pPr>
    </w:p>
    <w:p w14:paraId="435E1ACE" w14:textId="77777777" w:rsidR="00D74E7D" w:rsidRPr="00CA3A4B" w:rsidRDefault="00D74E7D" w:rsidP="00D74E7D">
      <w:pPr>
        <w:spacing w:line="360" w:lineRule="auto"/>
        <w:jc w:val="both"/>
        <w:rPr>
          <w:rFonts w:ascii="Palatino Linotype" w:eastAsia="Palatino Linotype" w:hAnsi="Palatino Linotype" w:cs="Palatino Linotype"/>
        </w:rPr>
      </w:pPr>
      <w:r w:rsidRPr="00CA3A4B">
        <w:rPr>
          <w:rFonts w:ascii="Palatino Linotype" w:eastAsia="Palatino Linotype" w:hAnsi="Palatino Linotype" w:cs="Palatino Linotype"/>
          <w:b/>
          <w:sz w:val="26"/>
          <w:szCs w:val="26"/>
        </w:rPr>
        <w:t>CUARTO.</w:t>
      </w:r>
      <w:r w:rsidRPr="00CA3A4B">
        <w:rPr>
          <w:rFonts w:ascii="Palatino Linotype" w:eastAsia="Palatino Linotype" w:hAnsi="Palatino Linotype" w:cs="Palatino Linotype"/>
          <w:b/>
        </w:rPr>
        <w:t xml:space="preserve"> </w:t>
      </w:r>
      <w:r w:rsidRPr="00CA3A4B">
        <w:rPr>
          <w:rFonts w:ascii="Palatino Linotype" w:eastAsia="Palatino Linotype" w:hAnsi="Palatino Linotype" w:cs="Palatino Linotype"/>
          <w:sz w:val="24"/>
          <w:szCs w:val="24"/>
        </w:rPr>
        <w:t>De conformidad con el artículo 198 de la Ley de Transparencia y Acceso a la Información Pública del Estado de México y Municipios, de considerarlo procedente, el Sujeto Obligado de manera fundada y motivada, podrá solicitar una ampliación de plazo para el cumplimiento de la presente resolución.</w:t>
      </w:r>
    </w:p>
    <w:p w14:paraId="0C372FB3" w14:textId="77777777" w:rsidR="00D74E7D" w:rsidRPr="00CA3A4B" w:rsidRDefault="00D74E7D" w:rsidP="00D74E7D">
      <w:pPr>
        <w:spacing w:line="360" w:lineRule="auto"/>
        <w:jc w:val="both"/>
        <w:rPr>
          <w:rFonts w:ascii="Palatino Linotype" w:eastAsia="Palatino Linotype" w:hAnsi="Palatino Linotype" w:cs="Palatino Linotype"/>
        </w:rPr>
      </w:pPr>
      <w:bookmarkStart w:id="0" w:name="_gjdgxs" w:colFirst="0" w:colLast="0"/>
      <w:bookmarkEnd w:id="0"/>
    </w:p>
    <w:p w14:paraId="3C2D97DB" w14:textId="070611A8" w:rsidR="00D74E7D" w:rsidRPr="00CA3A4B" w:rsidRDefault="00D74E7D" w:rsidP="00D74E7D">
      <w:pPr>
        <w:spacing w:line="360" w:lineRule="auto"/>
        <w:jc w:val="both"/>
        <w:rPr>
          <w:rFonts w:ascii="Palatino Linotype" w:eastAsia="Palatino Linotype" w:hAnsi="Palatino Linotype" w:cs="Palatino Linotype"/>
          <w:color w:val="222222"/>
        </w:rPr>
      </w:pPr>
      <w:r w:rsidRPr="00CA3A4B">
        <w:rPr>
          <w:rFonts w:ascii="Palatino Linotype" w:eastAsia="Palatino Linotype" w:hAnsi="Palatino Linotype" w:cs="Palatino Linotype"/>
          <w:b/>
          <w:sz w:val="28"/>
          <w:szCs w:val="28"/>
        </w:rPr>
        <w:t xml:space="preserve">QUINTO. </w:t>
      </w:r>
      <w:r w:rsidRPr="00CA3A4B">
        <w:rPr>
          <w:rFonts w:ascii="Palatino Linotype" w:eastAsia="Palatino Linotype" w:hAnsi="Palatino Linotype" w:cs="Palatino Linotype"/>
          <w:b/>
          <w:sz w:val="24"/>
          <w:szCs w:val="24"/>
        </w:rPr>
        <w:t xml:space="preserve">NOTIFÍQUESE </w:t>
      </w:r>
      <w:r w:rsidRPr="00CA3A4B">
        <w:rPr>
          <w:rFonts w:ascii="Palatino Linotype" w:eastAsia="Palatino Linotype" w:hAnsi="Palatino Linotype" w:cs="Palatino Linotype"/>
          <w:sz w:val="24"/>
          <w:szCs w:val="24"/>
        </w:rPr>
        <w:t xml:space="preserve">la presente resolución al </w:t>
      </w:r>
      <w:r w:rsidRPr="00CA3A4B">
        <w:rPr>
          <w:rFonts w:ascii="Palatino Linotype" w:eastAsia="Palatino Linotype" w:hAnsi="Palatino Linotype" w:cs="Palatino Linotype"/>
          <w:b/>
          <w:sz w:val="24"/>
          <w:szCs w:val="24"/>
        </w:rPr>
        <w:t xml:space="preserve">RECURRENTE vía </w:t>
      </w:r>
      <w:r w:rsidRPr="00CA3A4B">
        <w:rPr>
          <w:rFonts w:ascii="Palatino Linotype" w:eastAsia="Palatino Linotype" w:hAnsi="Palatino Linotype" w:cs="Palatino Linotype"/>
          <w:sz w:val="24"/>
          <w:szCs w:val="24"/>
        </w:rPr>
        <w:t xml:space="preserve">Sistema de Acceso a la Información Mexiquense </w:t>
      </w:r>
      <w:r w:rsidRPr="00CA3A4B">
        <w:rPr>
          <w:rFonts w:ascii="Palatino Linotype" w:eastAsia="Palatino Linotype" w:hAnsi="Palatino Linotype" w:cs="Palatino Linotype"/>
          <w:b/>
          <w:sz w:val="24"/>
          <w:szCs w:val="24"/>
        </w:rPr>
        <w:t xml:space="preserve">(SAIMEX) </w:t>
      </w:r>
      <w:r w:rsidRPr="00CA3A4B">
        <w:rPr>
          <w:rFonts w:ascii="Palatino Linotype" w:eastAsia="Palatino Linotype" w:hAnsi="Palatino Linotype" w:cs="Palatino Linotype"/>
          <w:sz w:val="24"/>
          <w:szCs w:val="24"/>
        </w:rPr>
        <w:t xml:space="preserve">y hágase de su conocimiento que, </w:t>
      </w:r>
      <w:r w:rsidRPr="00CA3A4B">
        <w:rPr>
          <w:rFonts w:ascii="Palatino Linotype" w:eastAsia="Palatino Linotype" w:hAnsi="Palatino Linotype" w:cs="Palatino Linotype"/>
          <w:color w:val="222222"/>
          <w:sz w:val="24"/>
          <w:szCs w:val="24"/>
        </w:rPr>
        <w:t>de conformidad con lo establecido en el artículo 196, de la Ley de Transparencia y Acceso a la Información Pública del</w:t>
      </w:r>
      <w:r w:rsidR="00522ECD" w:rsidRPr="00CA3A4B">
        <w:rPr>
          <w:rFonts w:ascii="Palatino Linotype" w:eastAsia="Palatino Linotype" w:hAnsi="Palatino Linotype" w:cs="Palatino Linotype"/>
          <w:color w:val="222222"/>
          <w:sz w:val="24"/>
          <w:szCs w:val="24"/>
        </w:rPr>
        <w:t xml:space="preserve"> Estado de México y Municipios.</w:t>
      </w:r>
    </w:p>
    <w:p w14:paraId="3C277E61" w14:textId="77777777" w:rsidR="00321778" w:rsidRPr="00CA3A4B" w:rsidRDefault="00321778" w:rsidP="00321778">
      <w:pPr>
        <w:spacing w:after="0" w:line="360" w:lineRule="auto"/>
        <w:jc w:val="both"/>
        <w:rPr>
          <w:rFonts w:ascii="Palatino Linotype" w:eastAsia="Palatino Linotype" w:hAnsi="Palatino Linotype" w:cs="Palatino Linotype"/>
          <w:sz w:val="24"/>
          <w:szCs w:val="24"/>
        </w:rPr>
      </w:pPr>
    </w:p>
    <w:p w14:paraId="52283690" w14:textId="36CD0894" w:rsidR="00321778" w:rsidRPr="00CA3A4B" w:rsidRDefault="00321778" w:rsidP="00321778">
      <w:pPr>
        <w:spacing w:after="0" w:line="360" w:lineRule="auto"/>
        <w:jc w:val="both"/>
        <w:rPr>
          <w:rFonts w:ascii="Palatino Linotype" w:eastAsia="Palatino Linotype" w:hAnsi="Palatino Linotype" w:cs="Palatino Linotype"/>
          <w:sz w:val="24"/>
          <w:szCs w:val="24"/>
        </w:rPr>
      </w:pPr>
      <w:r w:rsidRPr="00CA3A4B">
        <w:rPr>
          <w:rFonts w:ascii="Palatino Linotype" w:eastAsia="Palatino Linotype" w:hAnsi="Palatino Linotype" w:cs="Palatino Linotype"/>
          <w:sz w:val="24"/>
          <w:szCs w:val="24"/>
        </w:rPr>
        <w:t xml:space="preserve">ASÍ LO RESUELVE, POR </w:t>
      </w:r>
      <w:r w:rsidRPr="00CA3A4B">
        <w:rPr>
          <w:rFonts w:ascii="Palatino Linotype" w:eastAsia="Palatino Linotype" w:hAnsi="Palatino Linotype" w:cs="Palatino Linotype"/>
          <w:b/>
          <w:sz w:val="24"/>
          <w:szCs w:val="24"/>
        </w:rPr>
        <w:t>UNANIMIDAD</w:t>
      </w:r>
      <w:r w:rsidRPr="00CA3A4B">
        <w:rPr>
          <w:rFonts w:ascii="Palatino Linotype" w:eastAsia="Palatino Linotype" w:hAnsi="Palatino Linotype" w:cs="Palatino Linotype"/>
          <w:sz w:val="24"/>
          <w:szCs w:val="24"/>
        </w:rPr>
        <w:t xml:space="preserve"> DE VOTOS EL PLENO DEL INSTITUTO DE TRANSPARENCIA, ACCESO A LA INFORMACIÓN PÚBLICA Y PROTECCIÓN DE DATOS PERSONALES DEL ESTADO DE MÉXICO Y MUNICIPIOS, CONFORMADO POR LOS COMISIONADOS JOSÉ MARTÍNEZ VILCHIS, MARÍA DEL ROSARIO MEJÍA AYALA, SHARON CRISTINA MORALES MARTÍNEZ, LUIS GUSTAVO PARRA NORIEGA Y GUADALUPE RAMÍREZ PEÑA, EN LA </w:t>
      </w:r>
      <w:r w:rsidR="00996026" w:rsidRPr="00CA3A4B">
        <w:rPr>
          <w:rFonts w:ascii="Palatino Linotype" w:eastAsia="Palatino Linotype" w:hAnsi="Palatino Linotype" w:cs="Palatino Linotype"/>
          <w:b/>
          <w:sz w:val="24"/>
          <w:szCs w:val="24"/>
        </w:rPr>
        <w:t>DÉCIMA QUINTA</w:t>
      </w:r>
      <w:r w:rsidRPr="00CA3A4B">
        <w:rPr>
          <w:rFonts w:ascii="Palatino Linotype" w:eastAsia="Palatino Linotype" w:hAnsi="Palatino Linotype" w:cs="Palatino Linotype"/>
          <w:b/>
          <w:sz w:val="24"/>
          <w:szCs w:val="24"/>
        </w:rPr>
        <w:t xml:space="preserve"> SESIÓN ORDINARIA CELEBRADA EL </w:t>
      </w:r>
      <w:r w:rsidR="00996026" w:rsidRPr="00CA3A4B">
        <w:rPr>
          <w:rFonts w:ascii="Palatino Linotype" w:eastAsia="Palatino Linotype" w:hAnsi="Palatino Linotype" w:cs="Palatino Linotype"/>
          <w:b/>
          <w:sz w:val="24"/>
          <w:szCs w:val="24"/>
        </w:rPr>
        <w:t>TREINTA DE ABRIL DE DOS MIL VEINTICINCO</w:t>
      </w:r>
      <w:r w:rsidRPr="00CA3A4B">
        <w:rPr>
          <w:rFonts w:ascii="Palatino Linotype" w:eastAsia="Palatino Linotype" w:hAnsi="Palatino Linotype" w:cs="Palatino Linotype"/>
          <w:sz w:val="24"/>
          <w:szCs w:val="24"/>
        </w:rPr>
        <w:t>, ANTE EL SECRETARIO TÉCNICO DEL PLENO, ALEXIS TAPIA RAMÍREZ. -------------------------------------------------------------------------------------------------------------------------------------------------------------------------------------------------------------------------------------------------------</w:t>
      </w:r>
      <w:r w:rsidR="00FE2B98" w:rsidRPr="00CA3A4B">
        <w:rPr>
          <w:rFonts w:ascii="Palatino Linotype" w:eastAsia="Palatino Linotype" w:hAnsi="Palatino Linotype" w:cs="Palatino Linotype"/>
          <w:sz w:val="24"/>
          <w:szCs w:val="24"/>
        </w:rPr>
        <w:t>---------------------------------------------------------------------------------------------------------------------------------------------------------------------------------------------------------------------------------------------------------------------------------------------------------------------------------------------------------------</w:t>
      </w:r>
    </w:p>
    <w:p w14:paraId="6BC21EA8" w14:textId="77777777" w:rsidR="00321778" w:rsidRDefault="00321778" w:rsidP="00321778">
      <w:pPr>
        <w:spacing w:after="0" w:line="360" w:lineRule="auto"/>
        <w:jc w:val="both"/>
        <w:rPr>
          <w:rFonts w:ascii="Palatino Linotype" w:eastAsia="Palatino Linotype" w:hAnsi="Palatino Linotype" w:cs="Palatino Linotype"/>
          <w:sz w:val="20"/>
          <w:szCs w:val="20"/>
        </w:rPr>
      </w:pPr>
      <w:r w:rsidRPr="00CA3A4B">
        <w:rPr>
          <w:rFonts w:ascii="Palatino Linotype" w:eastAsia="Palatino Linotype" w:hAnsi="Palatino Linotype" w:cs="Palatino Linotype"/>
          <w:sz w:val="20"/>
          <w:szCs w:val="20"/>
        </w:rPr>
        <w:t>JMV/CCR/NJMB</w:t>
      </w:r>
      <w:bookmarkStart w:id="1" w:name="_GoBack"/>
      <w:bookmarkEnd w:id="1"/>
    </w:p>
    <w:p w14:paraId="111F05E6" w14:textId="77777777" w:rsidR="00321778" w:rsidRDefault="00321778" w:rsidP="00321778">
      <w:pPr>
        <w:spacing w:after="0" w:line="360" w:lineRule="auto"/>
        <w:jc w:val="both"/>
        <w:rPr>
          <w:rFonts w:ascii="Palatino Linotype" w:eastAsia="Palatino Linotype" w:hAnsi="Palatino Linotype" w:cs="Palatino Linotype"/>
          <w:sz w:val="20"/>
          <w:szCs w:val="20"/>
        </w:rPr>
      </w:pPr>
    </w:p>
    <w:p w14:paraId="078F2594" w14:textId="77777777" w:rsidR="00321778" w:rsidRDefault="00321778" w:rsidP="00321778">
      <w:pPr>
        <w:spacing w:after="0" w:line="360" w:lineRule="auto"/>
        <w:jc w:val="both"/>
        <w:rPr>
          <w:rFonts w:ascii="Palatino Linotype" w:eastAsia="Palatino Linotype" w:hAnsi="Palatino Linotype" w:cs="Palatino Linotype"/>
          <w:color w:val="000000"/>
          <w:sz w:val="20"/>
          <w:szCs w:val="20"/>
        </w:rPr>
      </w:pPr>
    </w:p>
    <w:p w14:paraId="19A15085" w14:textId="77777777" w:rsidR="00321778" w:rsidRDefault="00321778" w:rsidP="00321778">
      <w:pPr>
        <w:spacing w:after="0" w:line="360" w:lineRule="auto"/>
        <w:jc w:val="both"/>
        <w:rPr>
          <w:rFonts w:ascii="Palatino Linotype" w:eastAsia="Palatino Linotype" w:hAnsi="Palatino Linotype" w:cs="Palatino Linotype"/>
          <w:color w:val="000000"/>
          <w:sz w:val="20"/>
          <w:szCs w:val="20"/>
        </w:rPr>
      </w:pPr>
    </w:p>
    <w:p w14:paraId="5C9AC92B" w14:textId="77777777" w:rsidR="00321778" w:rsidRDefault="00321778" w:rsidP="00321778">
      <w:pPr>
        <w:spacing w:after="0" w:line="360" w:lineRule="auto"/>
        <w:jc w:val="both"/>
        <w:rPr>
          <w:rFonts w:ascii="Palatino Linotype" w:eastAsia="Palatino Linotype" w:hAnsi="Palatino Linotype" w:cs="Palatino Linotype"/>
          <w:color w:val="000000"/>
          <w:sz w:val="20"/>
          <w:szCs w:val="20"/>
        </w:rPr>
      </w:pPr>
    </w:p>
    <w:p w14:paraId="39246212" w14:textId="77777777" w:rsidR="00321778" w:rsidRDefault="00321778" w:rsidP="00321778">
      <w:pPr>
        <w:spacing w:after="0" w:line="360" w:lineRule="auto"/>
        <w:jc w:val="both"/>
        <w:rPr>
          <w:rFonts w:ascii="Palatino Linotype" w:eastAsia="Palatino Linotype" w:hAnsi="Palatino Linotype" w:cs="Palatino Linotype"/>
          <w:color w:val="000000"/>
          <w:sz w:val="20"/>
          <w:szCs w:val="20"/>
        </w:rPr>
      </w:pPr>
    </w:p>
    <w:p w14:paraId="43D31226" w14:textId="77777777" w:rsidR="00321778" w:rsidRDefault="00321778" w:rsidP="00321778">
      <w:pPr>
        <w:spacing w:after="0" w:line="360" w:lineRule="auto"/>
        <w:jc w:val="both"/>
        <w:rPr>
          <w:rFonts w:ascii="Palatino Linotype" w:eastAsia="Palatino Linotype" w:hAnsi="Palatino Linotype" w:cs="Palatino Linotype"/>
          <w:color w:val="000000"/>
          <w:sz w:val="20"/>
          <w:szCs w:val="20"/>
        </w:rPr>
      </w:pPr>
    </w:p>
    <w:p w14:paraId="136C0BD5" w14:textId="77777777" w:rsidR="00321778" w:rsidRDefault="00321778" w:rsidP="00321778">
      <w:pPr>
        <w:spacing w:after="0" w:line="360" w:lineRule="auto"/>
        <w:jc w:val="both"/>
        <w:rPr>
          <w:rFonts w:ascii="Palatino Linotype" w:eastAsia="Palatino Linotype" w:hAnsi="Palatino Linotype" w:cs="Palatino Linotype"/>
          <w:color w:val="000000"/>
          <w:sz w:val="20"/>
          <w:szCs w:val="20"/>
        </w:rPr>
      </w:pPr>
    </w:p>
    <w:p w14:paraId="330E9D8E" w14:textId="77777777" w:rsidR="00321778" w:rsidRDefault="00321778" w:rsidP="00321778">
      <w:pPr>
        <w:spacing w:after="0" w:line="360" w:lineRule="auto"/>
        <w:jc w:val="both"/>
        <w:rPr>
          <w:rFonts w:ascii="Palatino Linotype" w:eastAsia="Palatino Linotype" w:hAnsi="Palatino Linotype" w:cs="Palatino Linotype"/>
          <w:sz w:val="24"/>
          <w:szCs w:val="24"/>
        </w:rPr>
      </w:pPr>
    </w:p>
    <w:p w14:paraId="52BF2CBF" w14:textId="77777777" w:rsidR="00321778" w:rsidRDefault="00321778" w:rsidP="00321778">
      <w:pPr>
        <w:spacing w:after="0" w:line="360" w:lineRule="auto"/>
        <w:jc w:val="both"/>
        <w:rPr>
          <w:rFonts w:ascii="Palatino Linotype" w:eastAsia="Palatino Linotype" w:hAnsi="Palatino Linotype" w:cs="Palatino Linotype"/>
          <w:sz w:val="24"/>
          <w:szCs w:val="24"/>
        </w:rPr>
      </w:pPr>
    </w:p>
    <w:p w14:paraId="0B248544" w14:textId="77777777" w:rsidR="00321778" w:rsidRDefault="00321778" w:rsidP="00321778">
      <w:pPr>
        <w:spacing w:after="0" w:line="360" w:lineRule="auto"/>
        <w:jc w:val="both"/>
        <w:rPr>
          <w:rFonts w:ascii="Palatino Linotype" w:eastAsia="Palatino Linotype" w:hAnsi="Palatino Linotype" w:cs="Palatino Linotype"/>
          <w:sz w:val="24"/>
          <w:szCs w:val="24"/>
        </w:rPr>
      </w:pPr>
    </w:p>
    <w:p w14:paraId="13192812" w14:textId="77777777" w:rsidR="00321778" w:rsidRDefault="00321778" w:rsidP="00321778">
      <w:pPr>
        <w:spacing w:after="0" w:line="360" w:lineRule="auto"/>
        <w:jc w:val="both"/>
        <w:rPr>
          <w:rFonts w:ascii="Palatino Linotype" w:eastAsia="Palatino Linotype" w:hAnsi="Palatino Linotype" w:cs="Palatino Linotype"/>
          <w:sz w:val="24"/>
          <w:szCs w:val="24"/>
        </w:rPr>
      </w:pPr>
    </w:p>
    <w:p w14:paraId="4722EE04" w14:textId="77777777" w:rsidR="00321778" w:rsidRDefault="00321778" w:rsidP="00321778">
      <w:pPr>
        <w:spacing w:line="360" w:lineRule="auto"/>
      </w:pPr>
    </w:p>
    <w:p w14:paraId="2211E121" w14:textId="77777777" w:rsidR="00321778" w:rsidRDefault="00321778" w:rsidP="00321778">
      <w:pPr>
        <w:spacing w:line="360" w:lineRule="auto"/>
      </w:pPr>
    </w:p>
    <w:p w14:paraId="22F66204" w14:textId="77777777" w:rsidR="00321778" w:rsidRDefault="00321778" w:rsidP="00321778">
      <w:pPr>
        <w:spacing w:line="360" w:lineRule="auto"/>
      </w:pPr>
    </w:p>
    <w:p w14:paraId="611B01AD" w14:textId="77777777" w:rsidR="00321778" w:rsidRDefault="00321778" w:rsidP="00321778">
      <w:pPr>
        <w:spacing w:line="360" w:lineRule="auto"/>
      </w:pPr>
    </w:p>
    <w:p w14:paraId="641C3BF6" w14:textId="77777777" w:rsidR="00321778" w:rsidRDefault="00321778" w:rsidP="00321778">
      <w:pPr>
        <w:spacing w:line="360" w:lineRule="auto"/>
      </w:pPr>
    </w:p>
    <w:p w14:paraId="2A353EB6" w14:textId="77777777" w:rsidR="00321778" w:rsidRDefault="00321778" w:rsidP="00321778"/>
    <w:p w14:paraId="57B386A3" w14:textId="77777777" w:rsidR="00321778" w:rsidRDefault="00321778" w:rsidP="00321778"/>
    <w:p w14:paraId="1D40EFBD" w14:textId="77777777" w:rsidR="00367729" w:rsidRDefault="00367729"/>
    <w:sectPr w:rsidR="00367729">
      <w:headerReference w:type="even" r:id="rId8"/>
      <w:headerReference w:type="default" r:id="rId9"/>
      <w:footerReference w:type="default" r:id="rId10"/>
      <w:headerReference w:type="first" r:id="rId11"/>
      <w:footerReference w:type="first" r:id="rId12"/>
      <w:pgSz w:w="12240" w:h="15840"/>
      <w:pgMar w:top="2977" w:right="1134" w:bottom="1191" w:left="1752" w:header="1077" w:footer="709" w:gutter="0"/>
      <w:pgNumType w:start="1"/>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AFEE689" w14:textId="77777777" w:rsidR="00E56C57" w:rsidRDefault="00E56C57" w:rsidP="00321778">
      <w:pPr>
        <w:spacing w:after="0" w:line="240" w:lineRule="auto"/>
      </w:pPr>
      <w:r>
        <w:separator/>
      </w:r>
    </w:p>
  </w:endnote>
  <w:endnote w:type="continuationSeparator" w:id="0">
    <w:p w14:paraId="5FF551E7" w14:textId="77777777" w:rsidR="00E56C57" w:rsidRDefault="00E56C57" w:rsidP="0032177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MS Mincho">
    <w:altName w:val="MS Gothic"/>
    <w:panose1 w:val="02020609040205080304"/>
    <w:charset w:val="80"/>
    <w:family w:val="roman"/>
    <w:notTrueType/>
    <w:pitch w:val="fixed"/>
    <w:sig w:usb0="00000000" w:usb1="08070000" w:usb2="00000010" w:usb3="00000000" w:csb0="00020000"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774A773" w14:textId="77777777" w:rsidR="003B3DC7" w:rsidRDefault="003B3DC7">
    <w:pPr>
      <w:pBdr>
        <w:top w:val="nil"/>
        <w:left w:val="nil"/>
        <w:bottom w:val="nil"/>
        <w:right w:val="nil"/>
        <w:between w:val="nil"/>
      </w:pBdr>
      <w:tabs>
        <w:tab w:val="center" w:pos="4419"/>
        <w:tab w:val="right" w:pos="8838"/>
      </w:tabs>
      <w:spacing w:after="0" w:line="240" w:lineRule="auto"/>
      <w:jc w:val="right"/>
      <w:rPr>
        <w:rFonts w:ascii="Palatino Linotype" w:eastAsia="Palatino Linotype" w:hAnsi="Palatino Linotype" w:cs="Palatino Linotype"/>
        <w:color w:val="000000"/>
        <w:sz w:val="20"/>
        <w:szCs w:val="20"/>
      </w:rPr>
    </w:pPr>
    <w:r>
      <w:rPr>
        <w:rFonts w:ascii="Palatino Linotype" w:eastAsia="Palatino Linotype" w:hAnsi="Palatino Linotype" w:cs="Palatino Linotype"/>
        <w:color w:val="000000"/>
        <w:sz w:val="20"/>
        <w:szCs w:val="20"/>
      </w:rPr>
      <w:t xml:space="preserve">Página </w:t>
    </w:r>
    <w:r>
      <w:rPr>
        <w:rFonts w:ascii="Palatino Linotype" w:eastAsia="Palatino Linotype" w:hAnsi="Palatino Linotype" w:cs="Palatino Linotype"/>
        <w:b/>
        <w:color w:val="000000"/>
        <w:sz w:val="20"/>
        <w:szCs w:val="20"/>
      </w:rPr>
      <w:fldChar w:fldCharType="begin"/>
    </w:r>
    <w:r>
      <w:rPr>
        <w:rFonts w:ascii="Palatino Linotype" w:eastAsia="Palatino Linotype" w:hAnsi="Palatino Linotype" w:cs="Palatino Linotype"/>
        <w:b/>
        <w:color w:val="000000"/>
        <w:sz w:val="20"/>
        <w:szCs w:val="20"/>
      </w:rPr>
      <w:instrText>PAGE</w:instrText>
    </w:r>
    <w:r>
      <w:rPr>
        <w:rFonts w:ascii="Palatino Linotype" w:eastAsia="Palatino Linotype" w:hAnsi="Palatino Linotype" w:cs="Palatino Linotype"/>
        <w:b/>
        <w:color w:val="000000"/>
        <w:sz w:val="20"/>
        <w:szCs w:val="20"/>
      </w:rPr>
      <w:fldChar w:fldCharType="separate"/>
    </w:r>
    <w:r w:rsidR="00CA3A4B">
      <w:rPr>
        <w:rFonts w:ascii="Palatino Linotype" w:eastAsia="Palatino Linotype" w:hAnsi="Palatino Linotype" w:cs="Palatino Linotype"/>
        <w:b/>
        <w:noProof/>
        <w:color w:val="000000"/>
        <w:sz w:val="20"/>
        <w:szCs w:val="20"/>
      </w:rPr>
      <w:t>57</w:t>
    </w:r>
    <w:r>
      <w:rPr>
        <w:rFonts w:ascii="Palatino Linotype" w:eastAsia="Palatino Linotype" w:hAnsi="Palatino Linotype" w:cs="Palatino Linotype"/>
        <w:b/>
        <w:color w:val="000000"/>
        <w:sz w:val="20"/>
        <w:szCs w:val="20"/>
      </w:rPr>
      <w:fldChar w:fldCharType="end"/>
    </w:r>
    <w:r>
      <w:rPr>
        <w:rFonts w:ascii="Palatino Linotype" w:eastAsia="Palatino Linotype" w:hAnsi="Palatino Linotype" w:cs="Palatino Linotype"/>
        <w:color w:val="000000"/>
        <w:sz w:val="20"/>
        <w:szCs w:val="20"/>
      </w:rPr>
      <w:t xml:space="preserve"> de </w:t>
    </w:r>
    <w:r>
      <w:rPr>
        <w:rFonts w:ascii="Palatino Linotype" w:eastAsia="Palatino Linotype" w:hAnsi="Palatino Linotype" w:cs="Palatino Linotype"/>
        <w:b/>
        <w:color w:val="000000"/>
        <w:sz w:val="20"/>
        <w:szCs w:val="20"/>
      </w:rPr>
      <w:fldChar w:fldCharType="begin"/>
    </w:r>
    <w:r>
      <w:rPr>
        <w:rFonts w:ascii="Palatino Linotype" w:eastAsia="Palatino Linotype" w:hAnsi="Palatino Linotype" w:cs="Palatino Linotype"/>
        <w:b/>
        <w:color w:val="000000"/>
        <w:sz w:val="20"/>
        <w:szCs w:val="20"/>
      </w:rPr>
      <w:instrText>NUMPAGES</w:instrText>
    </w:r>
    <w:r>
      <w:rPr>
        <w:rFonts w:ascii="Palatino Linotype" w:eastAsia="Palatino Linotype" w:hAnsi="Palatino Linotype" w:cs="Palatino Linotype"/>
        <w:b/>
        <w:color w:val="000000"/>
        <w:sz w:val="20"/>
        <w:szCs w:val="20"/>
      </w:rPr>
      <w:fldChar w:fldCharType="separate"/>
    </w:r>
    <w:r w:rsidR="00CA3A4B">
      <w:rPr>
        <w:rFonts w:ascii="Palatino Linotype" w:eastAsia="Palatino Linotype" w:hAnsi="Palatino Linotype" w:cs="Palatino Linotype"/>
        <w:b/>
        <w:noProof/>
        <w:color w:val="000000"/>
        <w:sz w:val="20"/>
        <w:szCs w:val="20"/>
      </w:rPr>
      <w:t>58</w:t>
    </w:r>
    <w:r>
      <w:rPr>
        <w:rFonts w:ascii="Palatino Linotype" w:eastAsia="Palatino Linotype" w:hAnsi="Palatino Linotype" w:cs="Palatino Linotype"/>
        <w:b/>
        <w:color w:val="000000"/>
        <w:sz w:val="20"/>
        <w:szCs w:val="20"/>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BCA4E41" w14:textId="77777777" w:rsidR="003B3DC7" w:rsidRDefault="003B3DC7">
    <w:pPr>
      <w:pBdr>
        <w:top w:val="nil"/>
        <w:left w:val="nil"/>
        <w:bottom w:val="nil"/>
        <w:right w:val="nil"/>
        <w:between w:val="nil"/>
      </w:pBdr>
      <w:tabs>
        <w:tab w:val="center" w:pos="4419"/>
        <w:tab w:val="right" w:pos="8838"/>
      </w:tabs>
      <w:spacing w:after="0" w:line="240" w:lineRule="auto"/>
      <w:jc w:val="right"/>
      <w:rPr>
        <w:rFonts w:ascii="Palatino Linotype" w:eastAsia="Palatino Linotype" w:hAnsi="Palatino Linotype" w:cs="Palatino Linotype"/>
        <w:color w:val="000000"/>
        <w:sz w:val="20"/>
        <w:szCs w:val="20"/>
      </w:rPr>
    </w:pPr>
    <w:r>
      <w:rPr>
        <w:rFonts w:ascii="Palatino Linotype" w:eastAsia="Palatino Linotype" w:hAnsi="Palatino Linotype" w:cs="Palatino Linotype"/>
        <w:color w:val="000000"/>
        <w:sz w:val="20"/>
        <w:szCs w:val="20"/>
      </w:rPr>
      <w:t xml:space="preserve">Página </w:t>
    </w:r>
    <w:r>
      <w:rPr>
        <w:rFonts w:ascii="Palatino Linotype" w:eastAsia="Palatino Linotype" w:hAnsi="Palatino Linotype" w:cs="Palatino Linotype"/>
        <w:b/>
        <w:color w:val="000000"/>
        <w:sz w:val="20"/>
        <w:szCs w:val="20"/>
      </w:rPr>
      <w:fldChar w:fldCharType="begin"/>
    </w:r>
    <w:r>
      <w:rPr>
        <w:rFonts w:ascii="Palatino Linotype" w:eastAsia="Palatino Linotype" w:hAnsi="Palatino Linotype" w:cs="Palatino Linotype"/>
        <w:b/>
        <w:color w:val="000000"/>
        <w:sz w:val="20"/>
        <w:szCs w:val="20"/>
      </w:rPr>
      <w:instrText>PAGE</w:instrText>
    </w:r>
    <w:r>
      <w:rPr>
        <w:rFonts w:ascii="Palatino Linotype" w:eastAsia="Palatino Linotype" w:hAnsi="Palatino Linotype" w:cs="Palatino Linotype"/>
        <w:b/>
        <w:color w:val="000000"/>
        <w:sz w:val="20"/>
        <w:szCs w:val="20"/>
      </w:rPr>
      <w:fldChar w:fldCharType="separate"/>
    </w:r>
    <w:r w:rsidR="00CA3A4B">
      <w:rPr>
        <w:rFonts w:ascii="Palatino Linotype" w:eastAsia="Palatino Linotype" w:hAnsi="Palatino Linotype" w:cs="Palatino Linotype"/>
        <w:b/>
        <w:noProof/>
        <w:color w:val="000000"/>
        <w:sz w:val="20"/>
        <w:szCs w:val="20"/>
      </w:rPr>
      <w:t>1</w:t>
    </w:r>
    <w:r>
      <w:rPr>
        <w:rFonts w:ascii="Palatino Linotype" w:eastAsia="Palatino Linotype" w:hAnsi="Palatino Linotype" w:cs="Palatino Linotype"/>
        <w:b/>
        <w:color w:val="000000"/>
        <w:sz w:val="20"/>
        <w:szCs w:val="20"/>
      </w:rPr>
      <w:fldChar w:fldCharType="end"/>
    </w:r>
    <w:r>
      <w:rPr>
        <w:rFonts w:ascii="Palatino Linotype" w:eastAsia="Palatino Linotype" w:hAnsi="Palatino Linotype" w:cs="Palatino Linotype"/>
        <w:color w:val="000000"/>
        <w:sz w:val="20"/>
        <w:szCs w:val="20"/>
      </w:rPr>
      <w:t xml:space="preserve"> de </w:t>
    </w:r>
    <w:r>
      <w:rPr>
        <w:rFonts w:ascii="Palatino Linotype" w:eastAsia="Palatino Linotype" w:hAnsi="Palatino Linotype" w:cs="Palatino Linotype"/>
        <w:b/>
        <w:color w:val="000000"/>
        <w:sz w:val="20"/>
        <w:szCs w:val="20"/>
      </w:rPr>
      <w:fldChar w:fldCharType="begin"/>
    </w:r>
    <w:r>
      <w:rPr>
        <w:rFonts w:ascii="Palatino Linotype" w:eastAsia="Palatino Linotype" w:hAnsi="Palatino Linotype" w:cs="Palatino Linotype"/>
        <w:b/>
        <w:color w:val="000000"/>
        <w:sz w:val="20"/>
        <w:szCs w:val="20"/>
      </w:rPr>
      <w:instrText>NUMPAGES</w:instrText>
    </w:r>
    <w:r>
      <w:rPr>
        <w:rFonts w:ascii="Palatino Linotype" w:eastAsia="Palatino Linotype" w:hAnsi="Palatino Linotype" w:cs="Palatino Linotype"/>
        <w:b/>
        <w:color w:val="000000"/>
        <w:sz w:val="20"/>
        <w:szCs w:val="20"/>
      </w:rPr>
      <w:fldChar w:fldCharType="separate"/>
    </w:r>
    <w:r w:rsidR="00CA3A4B">
      <w:rPr>
        <w:rFonts w:ascii="Palatino Linotype" w:eastAsia="Palatino Linotype" w:hAnsi="Palatino Linotype" w:cs="Palatino Linotype"/>
        <w:b/>
        <w:noProof/>
        <w:color w:val="000000"/>
        <w:sz w:val="20"/>
        <w:szCs w:val="20"/>
      </w:rPr>
      <w:t>58</w:t>
    </w:r>
    <w:r>
      <w:rPr>
        <w:rFonts w:ascii="Palatino Linotype" w:eastAsia="Palatino Linotype" w:hAnsi="Palatino Linotype" w:cs="Palatino Linotype"/>
        <w:b/>
        <w:color w:val="000000"/>
        <w:sz w:val="20"/>
        <w:szCs w:val="20"/>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1E5A2EC" w14:textId="77777777" w:rsidR="00E56C57" w:rsidRDefault="00E56C57" w:rsidP="00321778">
      <w:pPr>
        <w:spacing w:after="0" w:line="240" w:lineRule="auto"/>
      </w:pPr>
      <w:r>
        <w:separator/>
      </w:r>
    </w:p>
  </w:footnote>
  <w:footnote w:type="continuationSeparator" w:id="0">
    <w:p w14:paraId="13E5B20C" w14:textId="77777777" w:rsidR="00E56C57" w:rsidRDefault="00E56C57" w:rsidP="00321778">
      <w:pPr>
        <w:spacing w:after="0" w:line="240" w:lineRule="auto"/>
      </w:pPr>
      <w:r>
        <w:continuationSeparator/>
      </w:r>
    </w:p>
  </w:footnote>
  <w:footnote w:id="1">
    <w:p w14:paraId="279DDB3B" w14:textId="77777777" w:rsidR="003B3DC7" w:rsidRDefault="003B3DC7" w:rsidP="00321778">
      <w:pPr>
        <w:rPr>
          <w:color w:val="000000"/>
          <w:sz w:val="20"/>
          <w:szCs w:val="20"/>
        </w:rPr>
      </w:pPr>
      <w:r>
        <w:rPr>
          <w:vertAlign w:val="superscript"/>
        </w:rPr>
        <w:footnoteRef/>
      </w:r>
      <w:r>
        <w:rPr>
          <w:color w:val="000000"/>
          <w:sz w:val="20"/>
          <w:szCs w:val="20"/>
        </w:rPr>
        <w:t xml:space="preserve"> Estudio oficioso o a petición de parte que no son incompatibles con el derecho de acceso a la justicia, ya que éste no se coarta por regular causas de improcedencia y sobreseimiento con tales fines, sirviendo de sustento la tesis aislada XVI.1o.A.T.2 K visible en el Semanario Judicial de la Federación bajo el número de registro 2000365 cuyo rubro y texto estipula lo siguiente:</w:t>
      </w:r>
    </w:p>
    <w:p w14:paraId="6DF01C88" w14:textId="77777777" w:rsidR="003B3DC7" w:rsidRDefault="003B3DC7" w:rsidP="00321778">
      <w:pPr>
        <w:rPr>
          <w:color w:val="000000"/>
          <w:sz w:val="20"/>
          <w:szCs w:val="20"/>
        </w:rPr>
      </w:pPr>
    </w:p>
    <w:p w14:paraId="2F836CCB" w14:textId="77777777" w:rsidR="003B3DC7" w:rsidRDefault="003B3DC7" w:rsidP="00321778">
      <w:pPr>
        <w:rPr>
          <w:b/>
          <w:i/>
          <w:sz w:val="20"/>
          <w:szCs w:val="20"/>
        </w:rPr>
      </w:pPr>
      <w:r>
        <w:rPr>
          <w:b/>
          <w:i/>
          <w:sz w:val="20"/>
          <w:szCs w:val="20"/>
        </w:rPr>
        <w:t xml:space="preserve">IMPROCEDENCIA Y SOBRESEIMIENTO EN EL JUICIO DE AMPARO. LAS CAUSAS PREVISTAS EN LOS ARTÍCULOS 73 Y 74 DE LA LEY DE LA MATERIA, RESPECTIVAMENTE, NO SON INCOMPATIBLES CON EL ARTÍCULO 25.1 DE LA CONVENCIÓN AMERICANA SOBRE DERECHOS HUMANOS. </w:t>
      </w:r>
    </w:p>
    <w:p w14:paraId="5FF16410" w14:textId="77777777" w:rsidR="003B3DC7" w:rsidRDefault="003B3DC7" w:rsidP="00321778">
      <w:pPr>
        <w:jc w:val="both"/>
        <w:rPr>
          <w:i/>
          <w:sz w:val="20"/>
          <w:szCs w:val="20"/>
        </w:rPr>
      </w:pPr>
      <w:r>
        <w:rPr>
          <w:i/>
          <w:sz w:val="20"/>
          <w:szCs w:val="20"/>
        </w:rPr>
        <w:t xml:space="preserve">Del examen de compatibilidad de los artículos </w:t>
      </w:r>
      <w:hyperlink r:id="rId1">
        <w:r>
          <w:rPr>
            <w:i/>
            <w:color w:val="000000"/>
            <w:sz w:val="20"/>
            <w:szCs w:val="20"/>
            <w:u w:val="single"/>
          </w:rPr>
          <w:t>73 y 74 de la Ley de Amparo</w:t>
        </w:r>
      </w:hyperlink>
      <w:r>
        <w:rPr>
          <w:i/>
          <w:sz w:val="20"/>
          <w:szCs w:val="20"/>
        </w:rPr>
        <w:t xml:space="preserve"> con el artículo </w:t>
      </w:r>
      <w:hyperlink r:id="rId2">
        <w:r>
          <w:rPr>
            <w:i/>
            <w:color w:val="000000"/>
            <w:sz w:val="20"/>
            <w:szCs w:val="20"/>
            <w:u w:val="single"/>
          </w:rPr>
          <w:t>25.1 de la Convención Americana sobre Derechos Humanos</w:t>
        </w:r>
      </w:hyperlink>
      <w:r>
        <w:rPr>
          <w:i/>
          <w:sz w:val="20"/>
          <w:szCs w:val="20"/>
        </w:rPr>
        <w:t xml:space="preserve"> </w:t>
      </w:r>
      <w:r>
        <w:rPr>
          <w:b/>
          <w:i/>
          <w:sz w:val="20"/>
          <w:szCs w:val="20"/>
          <w:u w:val="single"/>
        </w:rPr>
        <w:t>no se advierte que el derecho interno desatienda los estándares que pretenden proteger los derechos humanos en dicho tratado, por regular causas de improcedencia y sobreseimiento que impiden abordar el estudio de fondo del asunto en el juicio de amparo,</w:t>
      </w:r>
      <w:r>
        <w:rPr>
          <w:i/>
          <w:sz w:val="20"/>
          <w:szCs w:val="20"/>
        </w:rPr>
        <w:t xml:space="preserve"> en virtud de que el propósito de condicionar el acceso a los tribunales para evitar un sobrecargo de casos sin mérito, es en sí legítimo, por lo que esa compatibilidad, en cuanto a los requisitos para la admisibilidad de los recursos dependerá, en principio, de los siguientes criterios: no pueden ser irracionales ni de tal naturaleza que despojen al derecho de su esencia, ni discriminatorios y, en el caso, la razonabilidad de esas causas se justifica por la viabilidad de que una eventual sentencia concesoria tenga un ámbito de protección concreto y no entre en conflicto con el orden jurídico, no son de tal naturaleza que despojen al derecho de su esencia ni tampoco son discriminatorias, pues no existe alguna condicionante para su aplicabilidad, en función de cuestiones personales o particulares del quejoso. Por tanto, las indicadas causas de improcedencia y sobreseimiento no son incompatibles con el citado precepto 25.1, pues no impiden decidir sencilla, rápida y efectivamente sobre los derechos fundamentales reclamados como violados dentro del juicio de garantías.</w:t>
      </w:r>
    </w:p>
  </w:footnote>
  <w:footnote w:id="2">
    <w:p w14:paraId="4A989C1E" w14:textId="77777777" w:rsidR="003B3DC7" w:rsidRDefault="003B3DC7" w:rsidP="00321778">
      <w:pPr>
        <w:rPr>
          <w:color w:val="000000"/>
          <w:sz w:val="20"/>
          <w:szCs w:val="20"/>
        </w:rPr>
      </w:pPr>
      <w:r>
        <w:rPr>
          <w:vertAlign w:val="superscript"/>
        </w:rPr>
        <w:footnoteRef/>
      </w:r>
      <w:r>
        <w:rPr>
          <w:color w:val="000000"/>
          <w:sz w:val="20"/>
          <w:szCs w:val="20"/>
        </w:rPr>
        <w:t xml:space="preserve"> Estudio oficioso o a petición de parte que no son incompatibles con el derecho de acceso a la justicia, ya que éste no se coarta por regular causas de improcedencia y sobreseimiento con tales fines, sirviendo de sustento la tesis aislada XVI.1o.A.T.2 K visible en el Semanario Judicial de la Federación bajo el número de registro 2000365 cuyo rubro y texto estipula lo siguiente:</w:t>
      </w:r>
    </w:p>
    <w:p w14:paraId="5BAA10BA" w14:textId="77777777" w:rsidR="003B3DC7" w:rsidRDefault="003B3DC7" w:rsidP="00321778">
      <w:pPr>
        <w:rPr>
          <w:color w:val="000000"/>
          <w:sz w:val="20"/>
          <w:szCs w:val="20"/>
        </w:rPr>
      </w:pPr>
    </w:p>
    <w:p w14:paraId="265083A4" w14:textId="77777777" w:rsidR="003B3DC7" w:rsidRDefault="003B3DC7" w:rsidP="00321778">
      <w:pPr>
        <w:rPr>
          <w:b/>
          <w:i/>
          <w:sz w:val="20"/>
          <w:szCs w:val="20"/>
        </w:rPr>
      </w:pPr>
      <w:r>
        <w:rPr>
          <w:b/>
          <w:i/>
          <w:sz w:val="20"/>
          <w:szCs w:val="20"/>
        </w:rPr>
        <w:t xml:space="preserve">IMPROCEDENCIA Y SOBRESEIMIENTO EN EL JUICIO DE AMPARO. LAS CAUSAS PREVISTAS EN LOS ARTÍCULOS 73 Y 74 DE LA LEY DE LA MATERIA, RESPECTIVAMENTE, NO SON INCOMPATIBLES CON EL ARTÍCULO 25.1 DE LA CONVENCIÓN AMERICANA SOBRE DERECHOS HUMANOS. </w:t>
      </w:r>
    </w:p>
    <w:p w14:paraId="79D6FCC5" w14:textId="77777777" w:rsidR="003B3DC7" w:rsidRDefault="003B3DC7" w:rsidP="00321778">
      <w:pPr>
        <w:jc w:val="both"/>
        <w:rPr>
          <w:i/>
          <w:sz w:val="20"/>
          <w:szCs w:val="20"/>
        </w:rPr>
      </w:pPr>
      <w:r>
        <w:rPr>
          <w:i/>
          <w:sz w:val="20"/>
          <w:szCs w:val="20"/>
        </w:rPr>
        <w:t xml:space="preserve">Del examen de compatibilidad de los artículos </w:t>
      </w:r>
      <w:hyperlink r:id="rId3">
        <w:r>
          <w:rPr>
            <w:i/>
            <w:color w:val="000000"/>
            <w:sz w:val="20"/>
            <w:szCs w:val="20"/>
            <w:u w:val="single"/>
          </w:rPr>
          <w:t>73 y 74 de la Ley de Amparo</w:t>
        </w:r>
      </w:hyperlink>
      <w:r>
        <w:rPr>
          <w:i/>
          <w:sz w:val="20"/>
          <w:szCs w:val="20"/>
        </w:rPr>
        <w:t xml:space="preserve"> con el artículo </w:t>
      </w:r>
      <w:hyperlink r:id="rId4">
        <w:r>
          <w:rPr>
            <w:i/>
            <w:color w:val="000000"/>
            <w:sz w:val="20"/>
            <w:szCs w:val="20"/>
            <w:u w:val="single"/>
          </w:rPr>
          <w:t>25.1 de la Convención Americana sobre Derechos Humanos</w:t>
        </w:r>
      </w:hyperlink>
      <w:r>
        <w:rPr>
          <w:i/>
          <w:sz w:val="20"/>
          <w:szCs w:val="20"/>
        </w:rPr>
        <w:t xml:space="preserve"> </w:t>
      </w:r>
      <w:r>
        <w:rPr>
          <w:b/>
          <w:i/>
          <w:sz w:val="20"/>
          <w:szCs w:val="20"/>
          <w:u w:val="single"/>
        </w:rPr>
        <w:t>no se advierte que el derecho interno desatienda los estándares que pretenden proteger los derechos humanos en dicho tratado, por regular causas de improcedencia y sobreseimiento que impiden abordar el estudio de fondo del asunto en el juicio de amparo,</w:t>
      </w:r>
      <w:r>
        <w:rPr>
          <w:i/>
          <w:sz w:val="20"/>
          <w:szCs w:val="20"/>
        </w:rPr>
        <w:t xml:space="preserve"> en virtud de que el propósito de condicionar el acceso a los tribunales para evitar un sobrecargo de casos sin mérito, es en sí legítimo, por lo que esa compatibilidad, en cuanto a los requisitos para la admisibilidad de los recursos dependerá, en principio, de los siguientes criterios: no pueden ser irracionales ni de tal naturaleza que despojen al derecho de su esencia, ni discriminatorios y, en el caso, la razonabilidad de esas causas se justifica por la viabilidad de que una eventual sentencia concesoria tenga un ámbito de protección concreto y no entre en conflicto con el orden jurídico, no son de tal naturaleza que despojen al derecho de su esencia ni tampoco son discriminatorias, pues no existe alguna condicionante para su aplicabilidad, en función de cuestiones personales o particulares del quejoso. Por tanto, las indicadas causas de improcedencia y sobreseimiento no son incompatibles con el citado precepto 25.1, pues no impiden decidir sencilla, rápida y efectivamente sobre los derechos fundamentales reclamados como violados dentro del juicio de garantías.</w:t>
      </w:r>
    </w:p>
  </w:footnote>
  <w:footnote w:id="3">
    <w:p w14:paraId="47AC1BBC" w14:textId="77777777" w:rsidR="003B3DC7" w:rsidRPr="00FA182C" w:rsidRDefault="003B3DC7" w:rsidP="00FA182C">
      <w:pPr>
        <w:pStyle w:val="Textonotapie"/>
        <w:rPr>
          <w:rFonts w:ascii="Palatino Linotype" w:hAnsi="Palatino Linotype"/>
          <w:sz w:val="18"/>
          <w:szCs w:val="18"/>
        </w:rPr>
      </w:pPr>
      <w:r>
        <w:rPr>
          <w:rStyle w:val="Refdenotaalpie"/>
        </w:rPr>
        <w:footnoteRef/>
      </w:r>
      <w:r>
        <w:t xml:space="preserve"> </w:t>
      </w:r>
      <w:r w:rsidRPr="00FA182C">
        <w:rPr>
          <w:rFonts w:ascii="Palatino Linotype" w:hAnsi="Palatino Linotype"/>
          <w:sz w:val="18"/>
          <w:szCs w:val="18"/>
        </w:rPr>
        <w:t>Artículo 50, Ley de Transparencia y Acceso a la Información Pública del Estado de México y Municipios.</w:t>
      </w:r>
    </w:p>
  </w:footnote>
  <w:footnote w:id="4">
    <w:p w14:paraId="30B0D30A" w14:textId="77777777" w:rsidR="003B3DC7" w:rsidRDefault="003B3DC7" w:rsidP="00FA182C">
      <w:pPr>
        <w:pStyle w:val="Textonotapie"/>
      </w:pPr>
      <w:r w:rsidRPr="00FA182C">
        <w:rPr>
          <w:rStyle w:val="Refdenotaalpie"/>
          <w:rFonts w:ascii="Palatino Linotype" w:hAnsi="Palatino Linotype"/>
          <w:sz w:val="18"/>
          <w:szCs w:val="18"/>
        </w:rPr>
        <w:footnoteRef/>
      </w:r>
      <w:r w:rsidRPr="00FA182C">
        <w:rPr>
          <w:rFonts w:ascii="Palatino Linotype" w:hAnsi="Palatino Linotype"/>
          <w:sz w:val="18"/>
          <w:szCs w:val="18"/>
        </w:rPr>
        <w:t xml:space="preserve"> Artículo 51, Ídem.</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67A96C3" w14:textId="77777777" w:rsidR="003B3DC7" w:rsidRDefault="00CA3A4B">
    <w:pPr>
      <w:pBdr>
        <w:top w:val="nil"/>
        <w:left w:val="nil"/>
        <w:bottom w:val="nil"/>
        <w:right w:val="nil"/>
        <w:between w:val="nil"/>
      </w:pBdr>
      <w:tabs>
        <w:tab w:val="center" w:pos="4419"/>
        <w:tab w:val="right" w:pos="8838"/>
      </w:tabs>
      <w:spacing w:after="0" w:line="24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pict w14:anchorId="158F09B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 o:spid="_x0000_s2050" type="#_x0000_t75" alt="" style="position:absolute;left:0;text-align:left;margin-left:0;margin-top:0;width:609.4pt;height:793.75pt;z-index:-251655168;mso-position-horizontal:center;mso-position-horizontal-relative:margin;mso-position-vertical:center;mso-position-vertical-relative:margin">
          <v:imagedata r:id="rId1" o:title="image2"/>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3061AD9" w14:textId="77777777" w:rsidR="003B3DC7" w:rsidRDefault="003B3DC7">
    <w:pPr>
      <w:widowControl w:val="0"/>
      <w:pBdr>
        <w:top w:val="nil"/>
        <w:left w:val="nil"/>
        <w:bottom w:val="nil"/>
        <w:right w:val="nil"/>
        <w:between w:val="nil"/>
      </w:pBdr>
      <w:spacing w:after="0" w:line="276" w:lineRule="auto"/>
      <w:rPr>
        <w:rFonts w:ascii="Times New Roman" w:eastAsia="Times New Roman" w:hAnsi="Times New Roman" w:cs="Times New Roman"/>
        <w:color w:val="000000"/>
        <w:sz w:val="24"/>
        <w:szCs w:val="24"/>
      </w:rPr>
    </w:pPr>
  </w:p>
  <w:tbl>
    <w:tblPr>
      <w:tblW w:w="9641" w:type="dxa"/>
      <w:tblLayout w:type="fixed"/>
      <w:tblLook w:val="0400" w:firstRow="0" w:lastRow="0" w:firstColumn="0" w:lastColumn="0" w:noHBand="0" w:noVBand="1"/>
    </w:tblPr>
    <w:tblGrid>
      <w:gridCol w:w="5180"/>
      <w:gridCol w:w="4461"/>
    </w:tblGrid>
    <w:tr w:rsidR="003B3DC7" w14:paraId="2FAF4C21" w14:textId="77777777">
      <w:trPr>
        <w:trHeight w:val="237"/>
      </w:trPr>
      <w:tc>
        <w:tcPr>
          <w:tcW w:w="5180" w:type="dxa"/>
        </w:tcPr>
        <w:p w14:paraId="0C40D4A5" w14:textId="77777777" w:rsidR="003B3DC7" w:rsidRDefault="003B3DC7">
          <w:pPr>
            <w:spacing w:after="120" w:line="240" w:lineRule="auto"/>
            <w:ind w:right="69"/>
            <w:jc w:val="right"/>
            <w:rPr>
              <w:rFonts w:ascii="Palatino Linotype" w:eastAsia="Palatino Linotype" w:hAnsi="Palatino Linotype" w:cs="Palatino Linotype"/>
              <w:b/>
              <w:sz w:val="24"/>
              <w:szCs w:val="24"/>
            </w:rPr>
          </w:pPr>
          <w:r>
            <w:rPr>
              <w:rFonts w:ascii="Palatino Linotype" w:eastAsia="Palatino Linotype" w:hAnsi="Palatino Linotype" w:cs="Palatino Linotype"/>
              <w:b/>
              <w:sz w:val="24"/>
              <w:szCs w:val="24"/>
            </w:rPr>
            <w:t>Recurso de Revisión:</w:t>
          </w:r>
        </w:p>
      </w:tc>
      <w:tc>
        <w:tcPr>
          <w:tcW w:w="4461" w:type="dxa"/>
        </w:tcPr>
        <w:p w14:paraId="2E2A814E" w14:textId="77777777" w:rsidR="003B3DC7" w:rsidRDefault="003B3DC7" w:rsidP="00321778">
          <w:pPr>
            <w:spacing w:after="120" w:line="240" w:lineRule="auto"/>
            <w:ind w:right="71"/>
            <w:jc w:val="right"/>
            <w:rPr>
              <w:rFonts w:ascii="Palatino Linotype" w:eastAsia="Palatino Linotype" w:hAnsi="Palatino Linotype" w:cs="Palatino Linotype"/>
              <w:b/>
              <w:sz w:val="24"/>
              <w:szCs w:val="24"/>
            </w:rPr>
          </w:pPr>
          <w:r>
            <w:rPr>
              <w:rFonts w:ascii="Palatino Linotype" w:eastAsia="Palatino Linotype" w:hAnsi="Palatino Linotype" w:cs="Palatino Linotype"/>
              <w:b/>
              <w:sz w:val="24"/>
              <w:szCs w:val="24"/>
            </w:rPr>
            <w:t xml:space="preserve">01915/INFOEM/IP/RR/2025 </w:t>
          </w:r>
        </w:p>
      </w:tc>
    </w:tr>
    <w:tr w:rsidR="003B3DC7" w14:paraId="4CAF4E48" w14:textId="77777777">
      <w:trPr>
        <w:trHeight w:val="252"/>
      </w:trPr>
      <w:tc>
        <w:tcPr>
          <w:tcW w:w="5180" w:type="dxa"/>
        </w:tcPr>
        <w:p w14:paraId="730849B4" w14:textId="77777777" w:rsidR="003B3DC7" w:rsidRDefault="003B3DC7">
          <w:pPr>
            <w:spacing w:after="120" w:line="240" w:lineRule="auto"/>
            <w:ind w:right="69"/>
            <w:jc w:val="right"/>
            <w:rPr>
              <w:rFonts w:ascii="Palatino Linotype" w:eastAsia="Palatino Linotype" w:hAnsi="Palatino Linotype" w:cs="Palatino Linotype"/>
              <w:b/>
              <w:sz w:val="24"/>
              <w:szCs w:val="24"/>
            </w:rPr>
          </w:pPr>
          <w:r>
            <w:rPr>
              <w:rFonts w:ascii="Palatino Linotype" w:eastAsia="Palatino Linotype" w:hAnsi="Palatino Linotype" w:cs="Palatino Linotype"/>
              <w:b/>
              <w:sz w:val="24"/>
              <w:szCs w:val="24"/>
            </w:rPr>
            <w:t>Sujeto Obligado:</w:t>
          </w:r>
        </w:p>
      </w:tc>
      <w:tc>
        <w:tcPr>
          <w:tcW w:w="4461" w:type="dxa"/>
        </w:tcPr>
        <w:p w14:paraId="200075AE" w14:textId="77777777" w:rsidR="003B3DC7" w:rsidRDefault="003B3DC7" w:rsidP="00090962">
          <w:pPr>
            <w:spacing w:after="120" w:line="240" w:lineRule="auto"/>
            <w:ind w:left="-81" w:right="71"/>
            <w:jc w:val="right"/>
            <w:rPr>
              <w:rFonts w:ascii="Palatino Linotype" w:eastAsia="Palatino Linotype" w:hAnsi="Palatino Linotype" w:cs="Palatino Linotype"/>
              <w:sz w:val="24"/>
              <w:szCs w:val="24"/>
            </w:rPr>
          </w:pPr>
          <w:r w:rsidRPr="00321778">
            <w:rPr>
              <w:rFonts w:ascii="Palatino Linotype" w:hAnsi="Palatino Linotype"/>
              <w:b/>
              <w:bCs/>
              <w:color w:val="000000"/>
              <w:sz w:val="24"/>
              <w:szCs w:val="24"/>
            </w:rPr>
            <w:t>Organismo Público Descentralizado para la Prestación de Los Servicios de Agua Potable Alcantarillado y Saneamiento del Municipio de Naucalpan de Juárez</w:t>
          </w:r>
        </w:p>
      </w:tc>
    </w:tr>
    <w:tr w:rsidR="003B3DC7" w14:paraId="56928DBA" w14:textId="77777777">
      <w:trPr>
        <w:trHeight w:val="357"/>
      </w:trPr>
      <w:tc>
        <w:tcPr>
          <w:tcW w:w="5180" w:type="dxa"/>
        </w:tcPr>
        <w:p w14:paraId="7C5AF13A" w14:textId="77777777" w:rsidR="003B3DC7" w:rsidRDefault="003B3DC7">
          <w:pPr>
            <w:tabs>
              <w:tab w:val="left" w:pos="4892"/>
            </w:tabs>
            <w:spacing w:after="120" w:line="240" w:lineRule="auto"/>
            <w:ind w:right="69"/>
            <w:jc w:val="right"/>
            <w:rPr>
              <w:rFonts w:ascii="Palatino Linotype" w:eastAsia="Palatino Linotype" w:hAnsi="Palatino Linotype" w:cs="Palatino Linotype"/>
              <w:b/>
              <w:sz w:val="24"/>
              <w:szCs w:val="24"/>
            </w:rPr>
          </w:pPr>
          <w:r>
            <w:rPr>
              <w:rFonts w:ascii="Palatino Linotype" w:eastAsia="Palatino Linotype" w:hAnsi="Palatino Linotype" w:cs="Palatino Linotype"/>
              <w:b/>
              <w:sz w:val="24"/>
              <w:szCs w:val="24"/>
            </w:rPr>
            <w:t>Comisionado Ponente:</w:t>
          </w:r>
        </w:p>
      </w:tc>
      <w:tc>
        <w:tcPr>
          <w:tcW w:w="4461" w:type="dxa"/>
        </w:tcPr>
        <w:p w14:paraId="47E52C71" w14:textId="77777777" w:rsidR="003B3DC7" w:rsidRDefault="003B3DC7">
          <w:pPr>
            <w:spacing w:after="120" w:line="240" w:lineRule="auto"/>
            <w:ind w:left="-486" w:right="71" w:firstLine="567"/>
            <w:jc w:val="right"/>
            <w:rPr>
              <w:rFonts w:ascii="Palatino Linotype" w:eastAsia="Palatino Linotype" w:hAnsi="Palatino Linotype" w:cs="Palatino Linotype"/>
              <w:sz w:val="24"/>
              <w:szCs w:val="24"/>
            </w:rPr>
          </w:pPr>
          <w:r>
            <w:rPr>
              <w:rFonts w:ascii="Palatino Linotype" w:eastAsia="Palatino Linotype" w:hAnsi="Palatino Linotype" w:cs="Palatino Linotype"/>
              <w:sz w:val="24"/>
              <w:szCs w:val="24"/>
            </w:rPr>
            <w:t>José Martínez Vilchis</w:t>
          </w:r>
        </w:p>
        <w:p w14:paraId="3DE6B3F5" w14:textId="77777777" w:rsidR="003B3DC7" w:rsidRDefault="003B3DC7">
          <w:pPr>
            <w:spacing w:after="120" w:line="240" w:lineRule="auto"/>
            <w:ind w:left="-486" w:right="71" w:firstLine="567"/>
            <w:jc w:val="right"/>
            <w:rPr>
              <w:rFonts w:ascii="Palatino Linotype" w:eastAsia="Palatino Linotype" w:hAnsi="Palatino Linotype" w:cs="Palatino Linotype"/>
              <w:sz w:val="24"/>
              <w:szCs w:val="24"/>
            </w:rPr>
          </w:pPr>
        </w:p>
      </w:tc>
    </w:tr>
  </w:tbl>
  <w:p w14:paraId="4F53FC99" w14:textId="77777777" w:rsidR="003B3DC7" w:rsidRDefault="00CA3A4B">
    <w:pPr>
      <w:pBdr>
        <w:top w:val="nil"/>
        <w:left w:val="nil"/>
        <w:bottom w:val="nil"/>
        <w:right w:val="nil"/>
        <w:between w:val="nil"/>
      </w:pBdr>
      <w:tabs>
        <w:tab w:val="center" w:pos="4419"/>
        <w:tab w:val="right" w:pos="8838"/>
      </w:tabs>
      <w:spacing w:after="0" w:line="240" w:lineRule="auto"/>
      <w:jc w:val="both"/>
      <w:rPr>
        <w:rFonts w:ascii="Times New Roman" w:eastAsia="Times New Roman" w:hAnsi="Times New Roman" w:cs="Times New Roman"/>
        <w:color w:val="000000"/>
        <w:sz w:val="2"/>
        <w:szCs w:val="2"/>
      </w:rPr>
    </w:pPr>
    <w:r>
      <w:rPr>
        <w:rFonts w:ascii="Times New Roman" w:eastAsia="Times New Roman" w:hAnsi="Times New Roman" w:cs="Times New Roman"/>
        <w:color w:val="000000"/>
        <w:sz w:val="24"/>
        <w:szCs w:val="24"/>
      </w:rPr>
      <w:pict w14:anchorId="2B74F85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 o:spid="_x0000_s2049" type="#_x0000_t75" alt="" style="position:absolute;left:0;text-align:left;margin-left:-81.55pt;margin-top:-142.95pt;width:609.4pt;height:793.75pt;z-index:-251656192;mso-position-horizontal:absolute;mso-position-horizontal-relative:margin;mso-position-vertical:absolute;mso-position-vertical-relative:margin">
          <v:imagedata r:id="rId1" o:title="image2"/>
          <w10:wrap anchorx="margin" anchory="margin"/>
        </v:shape>
      </w:pict>
    </w:r>
    <w:r w:rsidR="003B3DC7">
      <w:rPr>
        <w:rFonts w:ascii="Times New Roman" w:eastAsia="Times New Roman" w:hAnsi="Times New Roman" w:cs="Times New Roman"/>
        <w:color w:val="000000"/>
        <w:sz w:val="24"/>
        <w:szCs w:val="24"/>
      </w:rPr>
      <w:t xml:space="preserve">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977DF9C" w14:textId="77777777" w:rsidR="003B3DC7" w:rsidRDefault="003B3DC7">
    <w:pPr>
      <w:widowControl w:val="0"/>
      <w:pBdr>
        <w:top w:val="nil"/>
        <w:left w:val="nil"/>
        <w:bottom w:val="nil"/>
        <w:right w:val="nil"/>
        <w:between w:val="nil"/>
      </w:pBdr>
      <w:spacing w:after="0" w:line="276" w:lineRule="auto"/>
      <w:rPr>
        <w:rFonts w:ascii="Times New Roman" w:eastAsia="Times New Roman" w:hAnsi="Times New Roman" w:cs="Times New Roman"/>
        <w:color w:val="000000"/>
        <w:sz w:val="2"/>
        <w:szCs w:val="2"/>
      </w:rPr>
    </w:pPr>
  </w:p>
  <w:tbl>
    <w:tblPr>
      <w:tblW w:w="9498" w:type="dxa"/>
      <w:tblLayout w:type="fixed"/>
      <w:tblLook w:val="0400" w:firstRow="0" w:lastRow="0" w:firstColumn="0" w:lastColumn="0" w:noHBand="0" w:noVBand="1"/>
    </w:tblPr>
    <w:tblGrid>
      <w:gridCol w:w="5103"/>
      <w:gridCol w:w="4395"/>
    </w:tblGrid>
    <w:tr w:rsidR="003B3DC7" w14:paraId="17BBBE74" w14:textId="77777777">
      <w:trPr>
        <w:trHeight w:val="227"/>
      </w:trPr>
      <w:tc>
        <w:tcPr>
          <w:tcW w:w="5103" w:type="dxa"/>
        </w:tcPr>
        <w:p w14:paraId="56CA0790" w14:textId="77777777" w:rsidR="003B3DC7" w:rsidRDefault="003B3DC7">
          <w:pPr>
            <w:spacing w:after="120" w:line="240" w:lineRule="auto"/>
            <w:ind w:right="68"/>
            <w:jc w:val="right"/>
            <w:rPr>
              <w:rFonts w:ascii="Palatino Linotype" w:eastAsia="Palatino Linotype" w:hAnsi="Palatino Linotype" w:cs="Palatino Linotype"/>
              <w:b/>
              <w:sz w:val="24"/>
              <w:szCs w:val="24"/>
            </w:rPr>
          </w:pPr>
          <w:r>
            <w:rPr>
              <w:rFonts w:ascii="Palatino Linotype" w:eastAsia="Palatino Linotype" w:hAnsi="Palatino Linotype" w:cs="Palatino Linotype"/>
              <w:b/>
              <w:sz w:val="24"/>
              <w:szCs w:val="24"/>
            </w:rPr>
            <w:t>Recurso de Revisión:</w:t>
          </w:r>
        </w:p>
      </w:tc>
      <w:tc>
        <w:tcPr>
          <w:tcW w:w="4395" w:type="dxa"/>
        </w:tcPr>
        <w:p w14:paraId="1F90F961" w14:textId="77777777" w:rsidR="003B3DC7" w:rsidRDefault="003B3DC7" w:rsidP="00321778">
          <w:pPr>
            <w:spacing w:after="120" w:line="240" w:lineRule="auto"/>
            <w:ind w:left="-486" w:right="68" w:firstLine="558"/>
            <w:jc w:val="right"/>
            <w:rPr>
              <w:rFonts w:ascii="Palatino Linotype" w:eastAsia="Palatino Linotype" w:hAnsi="Palatino Linotype" w:cs="Palatino Linotype"/>
              <w:b/>
              <w:sz w:val="24"/>
              <w:szCs w:val="24"/>
            </w:rPr>
          </w:pPr>
          <w:r>
            <w:rPr>
              <w:rFonts w:ascii="Palatino Linotype" w:eastAsia="Palatino Linotype" w:hAnsi="Palatino Linotype" w:cs="Palatino Linotype"/>
              <w:b/>
              <w:sz w:val="24"/>
              <w:szCs w:val="24"/>
            </w:rPr>
            <w:t xml:space="preserve">01915/INFOEM/IP/RR/2025 </w:t>
          </w:r>
        </w:p>
      </w:tc>
    </w:tr>
    <w:tr w:rsidR="003B3DC7" w14:paraId="2E30EEA5" w14:textId="77777777">
      <w:trPr>
        <w:trHeight w:val="227"/>
      </w:trPr>
      <w:tc>
        <w:tcPr>
          <w:tcW w:w="5103" w:type="dxa"/>
        </w:tcPr>
        <w:p w14:paraId="1886352B" w14:textId="77777777" w:rsidR="003B3DC7" w:rsidRDefault="003B3DC7">
          <w:pPr>
            <w:spacing w:after="120" w:line="240" w:lineRule="auto"/>
            <w:ind w:right="68"/>
            <w:jc w:val="right"/>
            <w:rPr>
              <w:rFonts w:ascii="Palatino Linotype" w:eastAsia="Palatino Linotype" w:hAnsi="Palatino Linotype" w:cs="Palatino Linotype"/>
              <w:b/>
              <w:sz w:val="24"/>
              <w:szCs w:val="24"/>
            </w:rPr>
          </w:pPr>
          <w:r>
            <w:rPr>
              <w:rFonts w:ascii="Palatino Linotype" w:eastAsia="Palatino Linotype" w:hAnsi="Palatino Linotype" w:cs="Palatino Linotype"/>
              <w:b/>
              <w:sz w:val="24"/>
              <w:szCs w:val="24"/>
            </w:rPr>
            <w:t xml:space="preserve">Recurrente:     </w:t>
          </w:r>
        </w:p>
      </w:tc>
      <w:tc>
        <w:tcPr>
          <w:tcW w:w="4395" w:type="dxa"/>
        </w:tcPr>
        <w:p w14:paraId="6FB281F8" w14:textId="0264DE01" w:rsidR="003B3DC7" w:rsidRDefault="00904074">
          <w:pPr>
            <w:spacing w:after="120" w:line="240" w:lineRule="auto"/>
            <w:ind w:left="-486" w:right="68" w:firstLine="558"/>
            <w:jc w:val="right"/>
            <w:rPr>
              <w:rFonts w:ascii="Palatino Linotype" w:eastAsia="Palatino Linotype" w:hAnsi="Palatino Linotype" w:cs="Palatino Linotype"/>
              <w:b/>
              <w:sz w:val="24"/>
              <w:szCs w:val="24"/>
            </w:rPr>
          </w:pPr>
          <w:r>
            <w:rPr>
              <w:rFonts w:ascii="Palatino Linotype" w:eastAsia="Palatino Linotype" w:hAnsi="Palatino Linotype" w:cs="Palatino Linotype"/>
              <w:b/>
              <w:sz w:val="24"/>
              <w:szCs w:val="24"/>
            </w:rPr>
            <w:t>XXXXXXXXX</w:t>
          </w:r>
        </w:p>
      </w:tc>
    </w:tr>
    <w:tr w:rsidR="003B3DC7" w14:paraId="3DF38128" w14:textId="77777777">
      <w:trPr>
        <w:trHeight w:val="242"/>
      </w:trPr>
      <w:tc>
        <w:tcPr>
          <w:tcW w:w="5103" w:type="dxa"/>
        </w:tcPr>
        <w:p w14:paraId="26400AFB" w14:textId="77777777" w:rsidR="003B3DC7" w:rsidRDefault="003B3DC7">
          <w:pPr>
            <w:spacing w:after="120" w:line="240" w:lineRule="auto"/>
            <w:ind w:right="68"/>
            <w:jc w:val="right"/>
            <w:rPr>
              <w:rFonts w:ascii="Palatino Linotype" w:eastAsia="Palatino Linotype" w:hAnsi="Palatino Linotype" w:cs="Palatino Linotype"/>
              <w:b/>
              <w:sz w:val="24"/>
              <w:szCs w:val="24"/>
            </w:rPr>
          </w:pPr>
          <w:r>
            <w:rPr>
              <w:rFonts w:ascii="Palatino Linotype" w:eastAsia="Palatino Linotype" w:hAnsi="Palatino Linotype" w:cs="Palatino Linotype"/>
              <w:b/>
              <w:sz w:val="24"/>
              <w:szCs w:val="24"/>
            </w:rPr>
            <w:t>Sujeto Obligado:</w:t>
          </w:r>
        </w:p>
      </w:tc>
      <w:tc>
        <w:tcPr>
          <w:tcW w:w="4395" w:type="dxa"/>
        </w:tcPr>
        <w:p w14:paraId="01F20D43" w14:textId="77777777" w:rsidR="003B3DC7" w:rsidRPr="00321778" w:rsidRDefault="003B3DC7" w:rsidP="00321778">
          <w:pPr>
            <w:spacing w:after="120" w:line="240" w:lineRule="auto"/>
            <w:ind w:left="-70" w:right="68"/>
            <w:jc w:val="both"/>
            <w:rPr>
              <w:rFonts w:ascii="Palatino Linotype" w:eastAsia="Palatino Linotype" w:hAnsi="Palatino Linotype" w:cs="Palatino Linotype"/>
              <w:sz w:val="24"/>
              <w:szCs w:val="24"/>
            </w:rPr>
          </w:pPr>
          <w:r w:rsidRPr="00321778">
            <w:rPr>
              <w:rFonts w:ascii="Palatino Linotype" w:hAnsi="Palatino Linotype"/>
              <w:b/>
              <w:bCs/>
              <w:color w:val="000000"/>
              <w:sz w:val="24"/>
              <w:szCs w:val="24"/>
            </w:rPr>
            <w:t>Organismo Público Descentralizado para la Prestación de Los Servicios de Agua Potable Alcantarillado y Saneamiento del Municipio de Naucalpan de Juárez</w:t>
          </w:r>
        </w:p>
      </w:tc>
    </w:tr>
    <w:tr w:rsidR="003B3DC7" w14:paraId="459A89F6" w14:textId="77777777">
      <w:trPr>
        <w:trHeight w:val="342"/>
      </w:trPr>
      <w:tc>
        <w:tcPr>
          <w:tcW w:w="5103" w:type="dxa"/>
        </w:tcPr>
        <w:p w14:paraId="41AEAFC1" w14:textId="77777777" w:rsidR="003B3DC7" w:rsidRDefault="003B3DC7">
          <w:pPr>
            <w:tabs>
              <w:tab w:val="left" w:pos="4892"/>
            </w:tabs>
            <w:spacing w:after="120" w:line="240" w:lineRule="auto"/>
            <w:ind w:right="68"/>
            <w:jc w:val="right"/>
            <w:rPr>
              <w:rFonts w:ascii="Palatino Linotype" w:eastAsia="Palatino Linotype" w:hAnsi="Palatino Linotype" w:cs="Palatino Linotype"/>
              <w:b/>
              <w:sz w:val="24"/>
              <w:szCs w:val="24"/>
            </w:rPr>
          </w:pPr>
          <w:r>
            <w:rPr>
              <w:rFonts w:ascii="Palatino Linotype" w:eastAsia="Palatino Linotype" w:hAnsi="Palatino Linotype" w:cs="Palatino Linotype"/>
              <w:b/>
              <w:sz w:val="24"/>
              <w:szCs w:val="24"/>
            </w:rPr>
            <w:t>Comisionado Ponente:</w:t>
          </w:r>
        </w:p>
      </w:tc>
      <w:tc>
        <w:tcPr>
          <w:tcW w:w="4395" w:type="dxa"/>
        </w:tcPr>
        <w:p w14:paraId="65994FE2" w14:textId="77777777" w:rsidR="003B3DC7" w:rsidRDefault="003B3DC7">
          <w:pPr>
            <w:spacing w:after="120" w:line="240" w:lineRule="auto"/>
            <w:ind w:left="-486" w:right="68" w:firstLine="567"/>
            <w:jc w:val="right"/>
            <w:rPr>
              <w:rFonts w:ascii="Palatino Linotype" w:eastAsia="Palatino Linotype" w:hAnsi="Palatino Linotype" w:cs="Palatino Linotype"/>
              <w:sz w:val="24"/>
              <w:szCs w:val="24"/>
            </w:rPr>
          </w:pPr>
          <w:r>
            <w:rPr>
              <w:rFonts w:ascii="Palatino Linotype" w:eastAsia="Palatino Linotype" w:hAnsi="Palatino Linotype" w:cs="Palatino Linotype"/>
              <w:sz w:val="24"/>
              <w:szCs w:val="24"/>
            </w:rPr>
            <w:t>José Martínez Vilchis</w:t>
          </w:r>
        </w:p>
      </w:tc>
    </w:tr>
  </w:tbl>
  <w:p w14:paraId="54AB7BAE" w14:textId="77777777" w:rsidR="003B3DC7" w:rsidRDefault="003B3DC7">
    <w:pPr>
      <w:pBdr>
        <w:top w:val="nil"/>
        <w:left w:val="nil"/>
        <w:bottom w:val="nil"/>
        <w:right w:val="nil"/>
        <w:between w:val="nil"/>
      </w:pBdr>
      <w:tabs>
        <w:tab w:val="center" w:pos="4419"/>
        <w:tab w:val="right" w:pos="8838"/>
      </w:tabs>
      <w:spacing w:after="0" w:line="240" w:lineRule="auto"/>
      <w:jc w:val="both"/>
      <w:rPr>
        <w:rFonts w:ascii="Times New Roman" w:eastAsia="Times New Roman" w:hAnsi="Times New Roman" w:cs="Times New Roman"/>
        <w:color w:val="000000"/>
        <w:sz w:val="2"/>
        <w:szCs w:val="2"/>
      </w:rPr>
    </w:pPr>
    <w:r>
      <w:rPr>
        <w:rFonts w:ascii="Times New Roman" w:eastAsia="Times New Roman" w:hAnsi="Times New Roman" w:cs="Times New Roman"/>
        <w:noProof/>
        <w:color w:val="000000"/>
        <w:sz w:val="24"/>
        <w:szCs w:val="24"/>
      </w:rPr>
      <w:drawing>
        <wp:anchor distT="0" distB="0" distL="0" distR="0" simplePos="0" relativeHeight="251659264" behindDoc="1" locked="0" layoutInCell="1" hidden="0" allowOverlap="1" wp14:anchorId="4167FE4B" wp14:editId="4D93512C">
          <wp:simplePos x="0" y="0"/>
          <wp:positionH relativeFrom="margin">
            <wp:posOffset>-1029968</wp:posOffset>
          </wp:positionH>
          <wp:positionV relativeFrom="margin">
            <wp:posOffset>-1807844</wp:posOffset>
          </wp:positionV>
          <wp:extent cx="7739380" cy="10080625"/>
          <wp:effectExtent l="0" t="0" r="0" b="0"/>
          <wp:wrapNone/>
          <wp:docPr id="1" name="image1.png" descr="infoem"/>
          <wp:cNvGraphicFramePr/>
          <a:graphic xmlns:a="http://schemas.openxmlformats.org/drawingml/2006/main">
            <a:graphicData uri="http://schemas.openxmlformats.org/drawingml/2006/picture">
              <pic:pic xmlns:pic="http://schemas.openxmlformats.org/drawingml/2006/picture">
                <pic:nvPicPr>
                  <pic:cNvPr id="0" name="image1.png" descr="infoem"/>
                  <pic:cNvPicPr preferRelativeResize="0"/>
                </pic:nvPicPr>
                <pic:blipFill>
                  <a:blip r:embed="rId1"/>
                  <a:srcRect/>
                  <a:stretch>
                    <a:fillRect/>
                  </a:stretch>
                </pic:blipFill>
                <pic:spPr>
                  <a:xfrm>
                    <a:off x="0" y="0"/>
                    <a:ext cx="7739380" cy="10080625"/>
                  </a:xfrm>
                  <a:prstGeom prst="rect">
                    <a:avLst/>
                  </a:prstGeom>
                  <a:ln/>
                </pic:spPr>
              </pic:pic>
            </a:graphicData>
          </a:graphic>
        </wp:anchor>
      </w:drawing>
    </w:r>
    <w:r>
      <w:rPr>
        <w:rFonts w:ascii="Times New Roman" w:eastAsia="Times New Roman" w:hAnsi="Times New Roman" w:cs="Times New Roman"/>
        <w:color w:val="000000"/>
        <w:sz w:val="24"/>
        <w:szCs w:val="24"/>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4740CB"/>
    <w:multiLevelType w:val="multilevel"/>
    <w:tmpl w:val="C8723E40"/>
    <w:lvl w:ilvl="0">
      <w:start w:val="1"/>
      <w:numFmt w:val="upperRoman"/>
      <w:lvlText w:val="%1."/>
      <w:lvlJc w:val="left"/>
      <w:pPr>
        <w:ind w:left="1196" w:hanging="720"/>
      </w:pPr>
    </w:lvl>
    <w:lvl w:ilvl="1">
      <w:start w:val="1"/>
      <w:numFmt w:val="lowerLetter"/>
      <w:lvlText w:val="%2."/>
      <w:lvlJc w:val="left"/>
      <w:pPr>
        <w:ind w:left="1556" w:hanging="360"/>
      </w:pPr>
    </w:lvl>
    <w:lvl w:ilvl="2">
      <w:start w:val="1"/>
      <w:numFmt w:val="lowerRoman"/>
      <w:lvlText w:val="%3."/>
      <w:lvlJc w:val="right"/>
      <w:pPr>
        <w:ind w:left="2276" w:hanging="180"/>
      </w:pPr>
    </w:lvl>
    <w:lvl w:ilvl="3">
      <w:start w:val="1"/>
      <w:numFmt w:val="decimal"/>
      <w:lvlText w:val="%4."/>
      <w:lvlJc w:val="left"/>
      <w:pPr>
        <w:ind w:left="2996" w:hanging="360"/>
      </w:pPr>
    </w:lvl>
    <w:lvl w:ilvl="4">
      <w:start w:val="1"/>
      <w:numFmt w:val="lowerLetter"/>
      <w:lvlText w:val="%5."/>
      <w:lvlJc w:val="left"/>
      <w:pPr>
        <w:ind w:left="3716" w:hanging="360"/>
      </w:pPr>
    </w:lvl>
    <w:lvl w:ilvl="5">
      <w:start w:val="1"/>
      <w:numFmt w:val="lowerRoman"/>
      <w:lvlText w:val="%6."/>
      <w:lvlJc w:val="right"/>
      <w:pPr>
        <w:ind w:left="4436" w:hanging="180"/>
      </w:pPr>
    </w:lvl>
    <w:lvl w:ilvl="6">
      <w:start w:val="1"/>
      <w:numFmt w:val="decimal"/>
      <w:lvlText w:val="%7."/>
      <w:lvlJc w:val="left"/>
      <w:pPr>
        <w:ind w:left="5156" w:hanging="360"/>
      </w:pPr>
    </w:lvl>
    <w:lvl w:ilvl="7">
      <w:start w:val="1"/>
      <w:numFmt w:val="lowerLetter"/>
      <w:lvlText w:val="%8."/>
      <w:lvlJc w:val="left"/>
      <w:pPr>
        <w:ind w:left="5876" w:hanging="360"/>
      </w:pPr>
    </w:lvl>
    <w:lvl w:ilvl="8">
      <w:start w:val="1"/>
      <w:numFmt w:val="lowerRoman"/>
      <w:lvlText w:val="%9."/>
      <w:lvlJc w:val="right"/>
      <w:pPr>
        <w:ind w:left="6596" w:hanging="180"/>
      </w:pPr>
    </w:lvl>
  </w:abstractNum>
  <w:abstractNum w:abstractNumId="1" w15:restartNumberingAfterBreak="0">
    <w:nsid w:val="089A1F06"/>
    <w:multiLevelType w:val="multilevel"/>
    <w:tmpl w:val="CAACE13A"/>
    <w:lvl w:ilvl="0">
      <w:start w:val="1"/>
      <w:numFmt w:val="lowerLetter"/>
      <w:lvlText w:val="%1)"/>
      <w:lvlJc w:val="left"/>
      <w:pPr>
        <w:ind w:left="720" w:hanging="360"/>
      </w:pPr>
      <w:rPr>
        <w:b/>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36884B01"/>
    <w:multiLevelType w:val="multilevel"/>
    <w:tmpl w:val="694053C8"/>
    <w:lvl w:ilvl="0">
      <w:start w:val="1"/>
      <w:numFmt w:val="upperRoman"/>
      <w:lvlText w:val="%1."/>
      <w:lvlJc w:val="left"/>
      <w:pPr>
        <w:ind w:left="1800" w:hanging="720"/>
      </w:pPr>
    </w:lvl>
    <w:lvl w:ilvl="1">
      <w:start w:val="1"/>
      <w:numFmt w:val="lowerLetter"/>
      <w:lvlText w:val="%2."/>
      <w:lvlJc w:val="left"/>
      <w:pPr>
        <w:ind w:left="2160" w:hanging="360"/>
      </w:p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abstractNum w:abstractNumId="3" w15:restartNumberingAfterBreak="0">
    <w:nsid w:val="38223B15"/>
    <w:multiLevelType w:val="multilevel"/>
    <w:tmpl w:val="AB462B3C"/>
    <w:lvl w:ilvl="0">
      <w:numFmt w:val="bullet"/>
      <w:lvlText w:val="●"/>
      <w:lvlJc w:val="left"/>
      <w:pPr>
        <w:ind w:left="720" w:hanging="360"/>
      </w:pPr>
      <w:rPr>
        <w:rFonts w:ascii="Noto Sans Symbols" w:eastAsia="Noto Sans Symbols" w:hAnsi="Noto Sans Symbols" w:cs="Noto Sans Symbols"/>
        <w:b/>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 w15:restartNumberingAfterBreak="0">
    <w:nsid w:val="3D0D5605"/>
    <w:multiLevelType w:val="multilevel"/>
    <w:tmpl w:val="704ECD92"/>
    <w:lvl w:ilvl="0">
      <w:start w:val="1"/>
      <w:numFmt w:val="upperRoman"/>
      <w:lvlText w:val="%1."/>
      <w:lvlJc w:val="left"/>
      <w:pPr>
        <w:ind w:left="1571" w:hanging="720"/>
      </w:pPr>
    </w:lvl>
    <w:lvl w:ilvl="1">
      <w:start w:val="1"/>
      <w:numFmt w:val="lowerLetter"/>
      <w:lvlText w:val="%2."/>
      <w:lvlJc w:val="left"/>
      <w:pPr>
        <w:ind w:left="1931" w:hanging="360"/>
      </w:pPr>
    </w:lvl>
    <w:lvl w:ilvl="2">
      <w:start w:val="1"/>
      <w:numFmt w:val="lowerRoman"/>
      <w:lvlText w:val="%3."/>
      <w:lvlJc w:val="right"/>
      <w:pPr>
        <w:ind w:left="2651" w:hanging="180"/>
      </w:pPr>
    </w:lvl>
    <w:lvl w:ilvl="3">
      <w:start w:val="1"/>
      <w:numFmt w:val="decimal"/>
      <w:lvlText w:val="%4."/>
      <w:lvlJc w:val="left"/>
      <w:pPr>
        <w:ind w:left="3371" w:hanging="360"/>
      </w:pPr>
    </w:lvl>
    <w:lvl w:ilvl="4">
      <w:start w:val="1"/>
      <w:numFmt w:val="lowerLetter"/>
      <w:lvlText w:val="%5."/>
      <w:lvlJc w:val="left"/>
      <w:pPr>
        <w:ind w:left="4091" w:hanging="360"/>
      </w:pPr>
    </w:lvl>
    <w:lvl w:ilvl="5">
      <w:start w:val="1"/>
      <w:numFmt w:val="lowerRoman"/>
      <w:lvlText w:val="%6."/>
      <w:lvlJc w:val="right"/>
      <w:pPr>
        <w:ind w:left="4811" w:hanging="180"/>
      </w:pPr>
    </w:lvl>
    <w:lvl w:ilvl="6">
      <w:start w:val="1"/>
      <w:numFmt w:val="decimal"/>
      <w:lvlText w:val="%7."/>
      <w:lvlJc w:val="left"/>
      <w:pPr>
        <w:ind w:left="5531" w:hanging="360"/>
      </w:pPr>
    </w:lvl>
    <w:lvl w:ilvl="7">
      <w:start w:val="1"/>
      <w:numFmt w:val="lowerLetter"/>
      <w:lvlText w:val="%8."/>
      <w:lvlJc w:val="left"/>
      <w:pPr>
        <w:ind w:left="6251" w:hanging="360"/>
      </w:pPr>
    </w:lvl>
    <w:lvl w:ilvl="8">
      <w:start w:val="1"/>
      <w:numFmt w:val="lowerRoman"/>
      <w:lvlText w:val="%9."/>
      <w:lvlJc w:val="right"/>
      <w:pPr>
        <w:ind w:left="6971" w:hanging="180"/>
      </w:pPr>
    </w:lvl>
  </w:abstractNum>
  <w:abstractNum w:abstractNumId="5" w15:restartNumberingAfterBreak="0">
    <w:nsid w:val="3EA15C39"/>
    <w:multiLevelType w:val="multilevel"/>
    <w:tmpl w:val="694053C8"/>
    <w:lvl w:ilvl="0">
      <w:start w:val="1"/>
      <w:numFmt w:val="upperRoman"/>
      <w:lvlText w:val="%1."/>
      <w:lvlJc w:val="left"/>
      <w:pPr>
        <w:ind w:left="1800" w:hanging="720"/>
      </w:pPr>
    </w:lvl>
    <w:lvl w:ilvl="1">
      <w:start w:val="1"/>
      <w:numFmt w:val="lowerLetter"/>
      <w:lvlText w:val="%2."/>
      <w:lvlJc w:val="left"/>
      <w:pPr>
        <w:ind w:left="2160" w:hanging="360"/>
      </w:p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abstractNum w:abstractNumId="6" w15:restartNumberingAfterBreak="0">
    <w:nsid w:val="3F154260"/>
    <w:multiLevelType w:val="hybridMultilevel"/>
    <w:tmpl w:val="49A23F4A"/>
    <w:lvl w:ilvl="0" w:tplc="FFFFFFFF">
      <w:start w:val="1"/>
      <w:numFmt w:val="decimal"/>
      <w:lvlText w:val="%1."/>
      <w:lvlJc w:val="left"/>
      <w:pPr>
        <w:ind w:left="0" w:firstLine="0"/>
      </w:pPr>
      <w:rPr>
        <w:rFonts w:ascii="Palatino Linotype" w:hAnsi="Palatino Linotype" w:hint="default"/>
        <w:b/>
        <w:i w:val="0"/>
        <w:sz w:val="24"/>
      </w:rPr>
    </w:lvl>
    <w:lvl w:ilvl="1" w:tplc="70529978">
      <w:start w:val="1"/>
      <w:numFmt w:val="upperRoman"/>
      <w:lvlText w:val="%2."/>
      <w:lvlJc w:val="right"/>
      <w:pPr>
        <w:ind w:left="1440" w:hanging="360"/>
      </w:pPr>
      <w:rPr>
        <w:b/>
        <w:bCs/>
      </w:rPr>
    </w:lvl>
    <w:lvl w:ilvl="2" w:tplc="FFFFFFFF">
      <w:start w:val="1"/>
      <w:numFmt w:val="bullet"/>
      <w:lvlText w:val=""/>
      <w:lvlJc w:val="left"/>
      <w:pPr>
        <w:ind w:left="2340" w:hanging="360"/>
      </w:pPr>
      <w:rPr>
        <w:rFonts w:ascii="Wingdings" w:hAnsi="Wingdings" w:cs="Wingdings" w:hint="default"/>
        <w:strike w:val="0"/>
      </w:r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 w15:restartNumberingAfterBreak="0">
    <w:nsid w:val="43D919C7"/>
    <w:multiLevelType w:val="multilevel"/>
    <w:tmpl w:val="56F673A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8" w15:restartNumberingAfterBreak="0">
    <w:nsid w:val="46026E96"/>
    <w:multiLevelType w:val="multilevel"/>
    <w:tmpl w:val="694053C8"/>
    <w:lvl w:ilvl="0">
      <w:start w:val="1"/>
      <w:numFmt w:val="upperRoman"/>
      <w:lvlText w:val="%1."/>
      <w:lvlJc w:val="left"/>
      <w:pPr>
        <w:ind w:left="1800" w:hanging="720"/>
      </w:pPr>
    </w:lvl>
    <w:lvl w:ilvl="1">
      <w:start w:val="1"/>
      <w:numFmt w:val="lowerLetter"/>
      <w:lvlText w:val="%2."/>
      <w:lvlJc w:val="left"/>
      <w:pPr>
        <w:ind w:left="2160" w:hanging="360"/>
      </w:p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abstractNum w:abstractNumId="9" w15:restartNumberingAfterBreak="0">
    <w:nsid w:val="4EFE3781"/>
    <w:multiLevelType w:val="hybridMultilevel"/>
    <w:tmpl w:val="9F7A789E"/>
    <w:lvl w:ilvl="0" w:tplc="AC2820E6">
      <w:start w:val="11"/>
      <w:numFmt w:val="bullet"/>
      <w:lvlText w:val=""/>
      <w:lvlJc w:val="left"/>
      <w:pPr>
        <w:ind w:left="720" w:hanging="360"/>
      </w:pPr>
      <w:rPr>
        <w:rFonts w:ascii="Symbol" w:eastAsia="Palatino Linotype" w:hAnsi="Symbol" w:cs="Palatino Linotype"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0" w15:restartNumberingAfterBreak="0">
    <w:nsid w:val="4F3D27D2"/>
    <w:multiLevelType w:val="multilevel"/>
    <w:tmpl w:val="C6809710"/>
    <w:lvl w:ilvl="0">
      <w:start w:val="1"/>
      <w:numFmt w:val="upperRoman"/>
      <w:lvlText w:val="%1."/>
      <w:lvlJc w:val="left"/>
      <w:pPr>
        <w:ind w:left="1428" w:hanging="719"/>
      </w:pPr>
    </w:lvl>
    <w:lvl w:ilvl="1">
      <w:start w:val="1"/>
      <w:numFmt w:val="lowerLetter"/>
      <w:lvlText w:val="%2."/>
      <w:lvlJc w:val="left"/>
      <w:pPr>
        <w:ind w:left="1788" w:hanging="360"/>
      </w:pPr>
    </w:lvl>
    <w:lvl w:ilvl="2">
      <w:start w:val="1"/>
      <w:numFmt w:val="lowerRoman"/>
      <w:lvlText w:val="%3."/>
      <w:lvlJc w:val="right"/>
      <w:pPr>
        <w:ind w:left="2508" w:hanging="180"/>
      </w:pPr>
    </w:lvl>
    <w:lvl w:ilvl="3">
      <w:start w:val="1"/>
      <w:numFmt w:val="decimal"/>
      <w:lvlText w:val="%4."/>
      <w:lvlJc w:val="left"/>
      <w:pPr>
        <w:ind w:left="3228" w:hanging="360"/>
      </w:pPr>
    </w:lvl>
    <w:lvl w:ilvl="4">
      <w:start w:val="1"/>
      <w:numFmt w:val="lowerLetter"/>
      <w:lvlText w:val="%5."/>
      <w:lvlJc w:val="left"/>
      <w:pPr>
        <w:ind w:left="3948" w:hanging="360"/>
      </w:pPr>
    </w:lvl>
    <w:lvl w:ilvl="5">
      <w:start w:val="1"/>
      <w:numFmt w:val="lowerRoman"/>
      <w:lvlText w:val="%6."/>
      <w:lvlJc w:val="right"/>
      <w:pPr>
        <w:ind w:left="4668" w:hanging="180"/>
      </w:pPr>
    </w:lvl>
    <w:lvl w:ilvl="6">
      <w:start w:val="1"/>
      <w:numFmt w:val="decimal"/>
      <w:lvlText w:val="%7."/>
      <w:lvlJc w:val="left"/>
      <w:pPr>
        <w:ind w:left="5388" w:hanging="360"/>
      </w:pPr>
    </w:lvl>
    <w:lvl w:ilvl="7">
      <w:start w:val="1"/>
      <w:numFmt w:val="lowerLetter"/>
      <w:lvlText w:val="%8."/>
      <w:lvlJc w:val="left"/>
      <w:pPr>
        <w:ind w:left="6108" w:hanging="360"/>
      </w:pPr>
    </w:lvl>
    <w:lvl w:ilvl="8">
      <w:start w:val="1"/>
      <w:numFmt w:val="lowerRoman"/>
      <w:lvlText w:val="%9."/>
      <w:lvlJc w:val="right"/>
      <w:pPr>
        <w:ind w:left="6828" w:hanging="180"/>
      </w:pPr>
    </w:lvl>
  </w:abstractNum>
  <w:abstractNum w:abstractNumId="11" w15:restartNumberingAfterBreak="0">
    <w:nsid w:val="520E2E78"/>
    <w:multiLevelType w:val="multilevel"/>
    <w:tmpl w:val="694053C8"/>
    <w:lvl w:ilvl="0">
      <w:start w:val="1"/>
      <w:numFmt w:val="upperRoman"/>
      <w:lvlText w:val="%1."/>
      <w:lvlJc w:val="left"/>
      <w:pPr>
        <w:ind w:left="1800" w:hanging="720"/>
      </w:pPr>
    </w:lvl>
    <w:lvl w:ilvl="1">
      <w:start w:val="1"/>
      <w:numFmt w:val="lowerLetter"/>
      <w:lvlText w:val="%2."/>
      <w:lvlJc w:val="left"/>
      <w:pPr>
        <w:ind w:left="2160" w:hanging="360"/>
      </w:p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abstractNum w:abstractNumId="12" w15:restartNumberingAfterBreak="0">
    <w:nsid w:val="52170E01"/>
    <w:multiLevelType w:val="multilevel"/>
    <w:tmpl w:val="B9186EDC"/>
    <w:lvl w:ilvl="0">
      <w:start w:val="1"/>
      <w:numFmt w:val="upperRoman"/>
      <w:lvlText w:val="%1."/>
      <w:lvlJc w:val="left"/>
      <w:pPr>
        <w:ind w:left="1571" w:hanging="720"/>
      </w:pPr>
    </w:lvl>
    <w:lvl w:ilvl="1">
      <w:start w:val="1"/>
      <w:numFmt w:val="lowerLetter"/>
      <w:lvlText w:val="%2."/>
      <w:lvlJc w:val="left"/>
      <w:pPr>
        <w:ind w:left="1931" w:hanging="360"/>
      </w:pPr>
    </w:lvl>
    <w:lvl w:ilvl="2">
      <w:start w:val="1"/>
      <w:numFmt w:val="lowerRoman"/>
      <w:lvlText w:val="%3."/>
      <w:lvlJc w:val="right"/>
      <w:pPr>
        <w:ind w:left="2651" w:hanging="180"/>
      </w:pPr>
    </w:lvl>
    <w:lvl w:ilvl="3">
      <w:start w:val="1"/>
      <w:numFmt w:val="decimal"/>
      <w:lvlText w:val="%4."/>
      <w:lvlJc w:val="left"/>
      <w:pPr>
        <w:ind w:left="3371" w:hanging="360"/>
      </w:pPr>
    </w:lvl>
    <w:lvl w:ilvl="4">
      <w:start w:val="1"/>
      <w:numFmt w:val="lowerLetter"/>
      <w:lvlText w:val="%5."/>
      <w:lvlJc w:val="left"/>
      <w:pPr>
        <w:ind w:left="4091" w:hanging="360"/>
      </w:pPr>
    </w:lvl>
    <w:lvl w:ilvl="5">
      <w:start w:val="1"/>
      <w:numFmt w:val="lowerRoman"/>
      <w:lvlText w:val="%6."/>
      <w:lvlJc w:val="right"/>
      <w:pPr>
        <w:ind w:left="4811" w:hanging="180"/>
      </w:pPr>
    </w:lvl>
    <w:lvl w:ilvl="6">
      <w:start w:val="1"/>
      <w:numFmt w:val="decimal"/>
      <w:lvlText w:val="%7."/>
      <w:lvlJc w:val="left"/>
      <w:pPr>
        <w:ind w:left="5531" w:hanging="360"/>
      </w:pPr>
    </w:lvl>
    <w:lvl w:ilvl="7">
      <w:start w:val="1"/>
      <w:numFmt w:val="lowerLetter"/>
      <w:lvlText w:val="%8."/>
      <w:lvlJc w:val="left"/>
      <w:pPr>
        <w:ind w:left="6251" w:hanging="360"/>
      </w:pPr>
    </w:lvl>
    <w:lvl w:ilvl="8">
      <w:start w:val="1"/>
      <w:numFmt w:val="lowerRoman"/>
      <w:lvlText w:val="%9."/>
      <w:lvlJc w:val="right"/>
      <w:pPr>
        <w:ind w:left="6971" w:hanging="180"/>
      </w:pPr>
    </w:lvl>
  </w:abstractNum>
  <w:abstractNum w:abstractNumId="13" w15:restartNumberingAfterBreak="0">
    <w:nsid w:val="5D3223DC"/>
    <w:multiLevelType w:val="multilevel"/>
    <w:tmpl w:val="DFCAF5CC"/>
    <w:lvl w:ilvl="0">
      <w:start w:val="1"/>
      <w:numFmt w:val="lowerLetter"/>
      <w:lvlText w:val="%1)"/>
      <w:lvlJc w:val="left"/>
      <w:pPr>
        <w:ind w:left="785" w:hanging="360"/>
      </w:pPr>
    </w:lvl>
    <w:lvl w:ilvl="1">
      <w:start w:val="1"/>
      <w:numFmt w:val="lowerLetter"/>
      <w:lvlText w:val="%2."/>
      <w:lvlJc w:val="left"/>
      <w:pPr>
        <w:ind w:left="1505" w:hanging="360"/>
      </w:pPr>
    </w:lvl>
    <w:lvl w:ilvl="2">
      <w:start w:val="1"/>
      <w:numFmt w:val="lowerRoman"/>
      <w:lvlText w:val="%3."/>
      <w:lvlJc w:val="right"/>
      <w:pPr>
        <w:ind w:left="2225" w:hanging="180"/>
      </w:pPr>
    </w:lvl>
    <w:lvl w:ilvl="3">
      <w:start w:val="1"/>
      <w:numFmt w:val="decimal"/>
      <w:lvlText w:val="%4."/>
      <w:lvlJc w:val="left"/>
      <w:pPr>
        <w:ind w:left="2945" w:hanging="360"/>
      </w:pPr>
    </w:lvl>
    <w:lvl w:ilvl="4">
      <w:start w:val="1"/>
      <w:numFmt w:val="lowerLetter"/>
      <w:lvlText w:val="%5."/>
      <w:lvlJc w:val="left"/>
      <w:pPr>
        <w:ind w:left="3665" w:hanging="360"/>
      </w:pPr>
    </w:lvl>
    <w:lvl w:ilvl="5">
      <w:start w:val="1"/>
      <w:numFmt w:val="lowerRoman"/>
      <w:lvlText w:val="%6."/>
      <w:lvlJc w:val="right"/>
      <w:pPr>
        <w:ind w:left="4385" w:hanging="180"/>
      </w:pPr>
    </w:lvl>
    <w:lvl w:ilvl="6">
      <w:start w:val="1"/>
      <w:numFmt w:val="decimal"/>
      <w:lvlText w:val="%7."/>
      <w:lvlJc w:val="left"/>
      <w:pPr>
        <w:ind w:left="5105" w:hanging="360"/>
      </w:pPr>
    </w:lvl>
    <w:lvl w:ilvl="7">
      <w:start w:val="1"/>
      <w:numFmt w:val="lowerLetter"/>
      <w:lvlText w:val="%8."/>
      <w:lvlJc w:val="left"/>
      <w:pPr>
        <w:ind w:left="5825" w:hanging="360"/>
      </w:pPr>
    </w:lvl>
    <w:lvl w:ilvl="8">
      <w:start w:val="1"/>
      <w:numFmt w:val="lowerRoman"/>
      <w:lvlText w:val="%9."/>
      <w:lvlJc w:val="right"/>
      <w:pPr>
        <w:ind w:left="6545" w:hanging="180"/>
      </w:pPr>
    </w:lvl>
  </w:abstractNum>
  <w:abstractNum w:abstractNumId="14" w15:restartNumberingAfterBreak="0">
    <w:nsid w:val="5DCC364D"/>
    <w:multiLevelType w:val="hybridMultilevel"/>
    <w:tmpl w:val="BEECE5C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5" w15:restartNumberingAfterBreak="0">
    <w:nsid w:val="66267B50"/>
    <w:multiLevelType w:val="multilevel"/>
    <w:tmpl w:val="17F688E2"/>
    <w:lvl w:ilvl="0">
      <w:start w:val="1"/>
      <w:numFmt w:val="upperRoman"/>
      <w:lvlText w:val="%1."/>
      <w:lvlJc w:val="right"/>
      <w:pPr>
        <w:ind w:left="1077" w:hanging="360"/>
      </w:pPr>
    </w:lvl>
    <w:lvl w:ilvl="1">
      <w:start w:val="1"/>
      <w:numFmt w:val="decimal"/>
      <w:lvlText w:val="%2."/>
      <w:lvlJc w:val="left"/>
      <w:pPr>
        <w:ind w:left="1797" w:hanging="360"/>
      </w:pPr>
    </w:lvl>
    <w:lvl w:ilvl="2">
      <w:start w:val="1"/>
      <w:numFmt w:val="lowerRoman"/>
      <w:lvlText w:val="%3."/>
      <w:lvlJc w:val="right"/>
      <w:pPr>
        <w:ind w:left="2517" w:hanging="180"/>
      </w:pPr>
    </w:lvl>
    <w:lvl w:ilvl="3">
      <w:start w:val="1"/>
      <w:numFmt w:val="decimal"/>
      <w:lvlText w:val="%4."/>
      <w:lvlJc w:val="left"/>
      <w:pPr>
        <w:ind w:left="3237" w:hanging="360"/>
      </w:pPr>
    </w:lvl>
    <w:lvl w:ilvl="4">
      <w:start w:val="1"/>
      <w:numFmt w:val="lowerLetter"/>
      <w:lvlText w:val="%5."/>
      <w:lvlJc w:val="left"/>
      <w:pPr>
        <w:ind w:left="3957" w:hanging="360"/>
      </w:pPr>
    </w:lvl>
    <w:lvl w:ilvl="5">
      <w:start w:val="1"/>
      <w:numFmt w:val="lowerRoman"/>
      <w:lvlText w:val="%6."/>
      <w:lvlJc w:val="right"/>
      <w:pPr>
        <w:ind w:left="4677" w:hanging="180"/>
      </w:pPr>
    </w:lvl>
    <w:lvl w:ilvl="6">
      <w:start w:val="1"/>
      <w:numFmt w:val="decimal"/>
      <w:lvlText w:val="%7."/>
      <w:lvlJc w:val="left"/>
      <w:pPr>
        <w:ind w:left="1620" w:hanging="360"/>
      </w:pPr>
    </w:lvl>
    <w:lvl w:ilvl="7">
      <w:start w:val="1"/>
      <w:numFmt w:val="lowerLetter"/>
      <w:lvlText w:val="%8."/>
      <w:lvlJc w:val="left"/>
      <w:pPr>
        <w:ind w:left="6117" w:hanging="360"/>
      </w:pPr>
    </w:lvl>
    <w:lvl w:ilvl="8">
      <w:start w:val="1"/>
      <w:numFmt w:val="lowerRoman"/>
      <w:lvlText w:val="%9."/>
      <w:lvlJc w:val="right"/>
      <w:pPr>
        <w:ind w:left="6837" w:hanging="180"/>
      </w:pPr>
    </w:lvl>
  </w:abstractNum>
  <w:abstractNum w:abstractNumId="16" w15:restartNumberingAfterBreak="0">
    <w:nsid w:val="6C170D99"/>
    <w:multiLevelType w:val="multilevel"/>
    <w:tmpl w:val="BEF44532"/>
    <w:lvl w:ilvl="0">
      <w:start w:val="1"/>
      <w:numFmt w:val="upperRoman"/>
      <w:lvlText w:val="%1."/>
      <w:lvlJc w:val="left"/>
      <w:pPr>
        <w:ind w:left="1428" w:hanging="719"/>
      </w:pPr>
    </w:lvl>
    <w:lvl w:ilvl="1">
      <w:start w:val="1"/>
      <w:numFmt w:val="lowerLetter"/>
      <w:lvlText w:val="%2."/>
      <w:lvlJc w:val="left"/>
      <w:pPr>
        <w:ind w:left="1788" w:hanging="360"/>
      </w:pPr>
    </w:lvl>
    <w:lvl w:ilvl="2">
      <w:start w:val="1"/>
      <w:numFmt w:val="lowerRoman"/>
      <w:lvlText w:val="%3."/>
      <w:lvlJc w:val="right"/>
      <w:pPr>
        <w:ind w:left="2508" w:hanging="180"/>
      </w:pPr>
    </w:lvl>
    <w:lvl w:ilvl="3">
      <w:start w:val="1"/>
      <w:numFmt w:val="decimal"/>
      <w:lvlText w:val="%4."/>
      <w:lvlJc w:val="left"/>
      <w:pPr>
        <w:ind w:left="3228" w:hanging="360"/>
      </w:pPr>
    </w:lvl>
    <w:lvl w:ilvl="4">
      <w:start w:val="1"/>
      <w:numFmt w:val="lowerLetter"/>
      <w:lvlText w:val="%5."/>
      <w:lvlJc w:val="left"/>
      <w:pPr>
        <w:ind w:left="3948" w:hanging="360"/>
      </w:pPr>
    </w:lvl>
    <w:lvl w:ilvl="5">
      <w:start w:val="1"/>
      <w:numFmt w:val="lowerRoman"/>
      <w:lvlText w:val="%6."/>
      <w:lvlJc w:val="right"/>
      <w:pPr>
        <w:ind w:left="4668" w:hanging="180"/>
      </w:pPr>
    </w:lvl>
    <w:lvl w:ilvl="6">
      <w:start w:val="1"/>
      <w:numFmt w:val="decimal"/>
      <w:lvlText w:val="%7."/>
      <w:lvlJc w:val="left"/>
      <w:pPr>
        <w:ind w:left="5388" w:hanging="360"/>
      </w:pPr>
    </w:lvl>
    <w:lvl w:ilvl="7">
      <w:start w:val="1"/>
      <w:numFmt w:val="lowerLetter"/>
      <w:lvlText w:val="%8."/>
      <w:lvlJc w:val="left"/>
      <w:pPr>
        <w:ind w:left="6108" w:hanging="360"/>
      </w:pPr>
    </w:lvl>
    <w:lvl w:ilvl="8">
      <w:start w:val="1"/>
      <w:numFmt w:val="lowerRoman"/>
      <w:lvlText w:val="%9."/>
      <w:lvlJc w:val="right"/>
      <w:pPr>
        <w:ind w:left="6828" w:hanging="180"/>
      </w:pPr>
    </w:lvl>
  </w:abstractNum>
  <w:abstractNum w:abstractNumId="17" w15:restartNumberingAfterBreak="0">
    <w:nsid w:val="6EB740FD"/>
    <w:multiLevelType w:val="hybridMultilevel"/>
    <w:tmpl w:val="796CA2DE"/>
    <w:lvl w:ilvl="0" w:tplc="13F04774">
      <w:start w:val="1"/>
      <w:numFmt w:val="upperRoman"/>
      <w:lvlText w:val="%1."/>
      <w:lvlJc w:val="left"/>
      <w:pPr>
        <w:ind w:left="2844" w:hanging="720"/>
      </w:pPr>
      <w:rPr>
        <w:rFonts w:hint="default"/>
      </w:rPr>
    </w:lvl>
    <w:lvl w:ilvl="1" w:tplc="080A0019" w:tentative="1">
      <w:start w:val="1"/>
      <w:numFmt w:val="lowerLetter"/>
      <w:lvlText w:val="%2."/>
      <w:lvlJc w:val="left"/>
      <w:pPr>
        <w:ind w:left="3204" w:hanging="360"/>
      </w:pPr>
    </w:lvl>
    <w:lvl w:ilvl="2" w:tplc="080A001B" w:tentative="1">
      <w:start w:val="1"/>
      <w:numFmt w:val="lowerRoman"/>
      <w:lvlText w:val="%3."/>
      <w:lvlJc w:val="right"/>
      <w:pPr>
        <w:ind w:left="3924" w:hanging="180"/>
      </w:pPr>
    </w:lvl>
    <w:lvl w:ilvl="3" w:tplc="080A000F" w:tentative="1">
      <w:start w:val="1"/>
      <w:numFmt w:val="decimal"/>
      <w:lvlText w:val="%4."/>
      <w:lvlJc w:val="left"/>
      <w:pPr>
        <w:ind w:left="4644" w:hanging="360"/>
      </w:pPr>
    </w:lvl>
    <w:lvl w:ilvl="4" w:tplc="080A0019" w:tentative="1">
      <w:start w:val="1"/>
      <w:numFmt w:val="lowerLetter"/>
      <w:lvlText w:val="%5."/>
      <w:lvlJc w:val="left"/>
      <w:pPr>
        <w:ind w:left="5364" w:hanging="360"/>
      </w:pPr>
    </w:lvl>
    <w:lvl w:ilvl="5" w:tplc="080A001B" w:tentative="1">
      <w:start w:val="1"/>
      <w:numFmt w:val="lowerRoman"/>
      <w:lvlText w:val="%6."/>
      <w:lvlJc w:val="right"/>
      <w:pPr>
        <w:ind w:left="6084" w:hanging="180"/>
      </w:pPr>
    </w:lvl>
    <w:lvl w:ilvl="6" w:tplc="080A000F" w:tentative="1">
      <w:start w:val="1"/>
      <w:numFmt w:val="decimal"/>
      <w:lvlText w:val="%7."/>
      <w:lvlJc w:val="left"/>
      <w:pPr>
        <w:ind w:left="6804" w:hanging="360"/>
      </w:pPr>
    </w:lvl>
    <w:lvl w:ilvl="7" w:tplc="080A0019" w:tentative="1">
      <w:start w:val="1"/>
      <w:numFmt w:val="lowerLetter"/>
      <w:lvlText w:val="%8."/>
      <w:lvlJc w:val="left"/>
      <w:pPr>
        <w:ind w:left="7524" w:hanging="360"/>
      </w:pPr>
    </w:lvl>
    <w:lvl w:ilvl="8" w:tplc="080A001B" w:tentative="1">
      <w:start w:val="1"/>
      <w:numFmt w:val="lowerRoman"/>
      <w:lvlText w:val="%9."/>
      <w:lvlJc w:val="right"/>
      <w:pPr>
        <w:ind w:left="8244" w:hanging="180"/>
      </w:pPr>
    </w:lvl>
  </w:abstractNum>
  <w:abstractNum w:abstractNumId="18" w15:restartNumberingAfterBreak="0">
    <w:nsid w:val="6F2A64C6"/>
    <w:multiLevelType w:val="hybridMultilevel"/>
    <w:tmpl w:val="FED274A6"/>
    <w:lvl w:ilvl="0" w:tplc="CAACC9C4">
      <w:start w:val="1"/>
      <w:numFmt w:val="bullet"/>
      <w:lvlText w:val="-"/>
      <w:lvlJc w:val="left"/>
      <w:pPr>
        <w:ind w:left="720" w:hanging="360"/>
      </w:pPr>
      <w:rPr>
        <w:rFonts w:ascii="Palatino Linotype" w:eastAsia="Palatino Linotype" w:hAnsi="Palatino Linotype" w:cs="Palatino Linotype" w:hint="default"/>
        <w:b w:val="0"/>
        <w:color w:val="000000"/>
        <w:sz w:val="24"/>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9" w15:restartNumberingAfterBreak="0">
    <w:nsid w:val="776B0AFC"/>
    <w:multiLevelType w:val="hybridMultilevel"/>
    <w:tmpl w:val="41AE4552"/>
    <w:lvl w:ilvl="0" w:tplc="52A03694">
      <w:numFmt w:val="bullet"/>
      <w:lvlText w:val="-"/>
      <w:lvlJc w:val="left"/>
      <w:pPr>
        <w:ind w:left="720" w:hanging="360"/>
      </w:pPr>
      <w:rPr>
        <w:rFonts w:ascii="Palatino Linotype" w:eastAsia="Times New Roman" w:hAnsi="Palatino Linotype" w:cs="Times New Roman"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0" w15:restartNumberingAfterBreak="0">
    <w:nsid w:val="7EB6529E"/>
    <w:multiLevelType w:val="hybridMultilevel"/>
    <w:tmpl w:val="B2004C10"/>
    <w:lvl w:ilvl="0" w:tplc="218A085A">
      <w:start w:val="1"/>
      <w:numFmt w:val="bullet"/>
      <w:lvlText w:val=""/>
      <w:lvlJc w:val="left"/>
      <w:pPr>
        <w:ind w:left="720" w:hanging="360"/>
      </w:pPr>
      <w:rPr>
        <w:rFonts w:ascii="Symbol" w:eastAsia="Palatino Linotype" w:hAnsi="Symbol" w:cs="Palatino Linotype"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1" w15:restartNumberingAfterBreak="0">
    <w:nsid w:val="7F8619AE"/>
    <w:multiLevelType w:val="hybridMultilevel"/>
    <w:tmpl w:val="F4F86872"/>
    <w:lvl w:ilvl="0" w:tplc="E934240A">
      <w:start w:val="1"/>
      <w:numFmt w:val="upperRoman"/>
      <w:lvlText w:val="%1."/>
      <w:lvlJc w:val="left"/>
      <w:pPr>
        <w:ind w:left="2136" w:hanging="720"/>
      </w:pPr>
      <w:rPr>
        <w:rFonts w:hint="default"/>
      </w:rPr>
    </w:lvl>
    <w:lvl w:ilvl="1" w:tplc="080A0019" w:tentative="1">
      <w:start w:val="1"/>
      <w:numFmt w:val="lowerLetter"/>
      <w:lvlText w:val="%2."/>
      <w:lvlJc w:val="left"/>
      <w:pPr>
        <w:ind w:left="2496" w:hanging="360"/>
      </w:pPr>
    </w:lvl>
    <w:lvl w:ilvl="2" w:tplc="080A001B" w:tentative="1">
      <w:start w:val="1"/>
      <w:numFmt w:val="lowerRoman"/>
      <w:lvlText w:val="%3."/>
      <w:lvlJc w:val="right"/>
      <w:pPr>
        <w:ind w:left="3216" w:hanging="180"/>
      </w:pPr>
    </w:lvl>
    <w:lvl w:ilvl="3" w:tplc="080A000F" w:tentative="1">
      <w:start w:val="1"/>
      <w:numFmt w:val="decimal"/>
      <w:lvlText w:val="%4."/>
      <w:lvlJc w:val="left"/>
      <w:pPr>
        <w:ind w:left="3936" w:hanging="360"/>
      </w:pPr>
    </w:lvl>
    <w:lvl w:ilvl="4" w:tplc="080A0019" w:tentative="1">
      <w:start w:val="1"/>
      <w:numFmt w:val="lowerLetter"/>
      <w:lvlText w:val="%5."/>
      <w:lvlJc w:val="left"/>
      <w:pPr>
        <w:ind w:left="4656" w:hanging="360"/>
      </w:pPr>
    </w:lvl>
    <w:lvl w:ilvl="5" w:tplc="080A001B" w:tentative="1">
      <w:start w:val="1"/>
      <w:numFmt w:val="lowerRoman"/>
      <w:lvlText w:val="%6."/>
      <w:lvlJc w:val="right"/>
      <w:pPr>
        <w:ind w:left="5376" w:hanging="180"/>
      </w:pPr>
    </w:lvl>
    <w:lvl w:ilvl="6" w:tplc="080A000F" w:tentative="1">
      <w:start w:val="1"/>
      <w:numFmt w:val="decimal"/>
      <w:lvlText w:val="%7."/>
      <w:lvlJc w:val="left"/>
      <w:pPr>
        <w:ind w:left="6096" w:hanging="360"/>
      </w:pPr>
    </w:lvl>
    <w:lvl w:ilvl="7" w:tplc="080A0019" w:tentative="1">
      <w:start w:val="1"/>
      <w:numFmt w:val="lowerLetter"/>
      <w:lvlText w:val="%8."/>
      <w:lvlJc w:val="left"/>
      <w:pPr>
        <w:ind w:left="6816" w:hanging="360"/>
      </w:pPr>
    </w:lvl>
    <w:lvl w:ilvl="8" w:tplc="080A001B" w:tentative="1">
      <w:start w:val="1"/>
      <w:numFmt w:val="lowerRoman"/>
      <w:lvlText w:val="%9."/>
      <w:lvlJc w:val="right"/>
      <w:pPr>
        <w:ind w:left="7536" w:hanging="180"/>
      </w:pPr>
    </w:lvl>
  </w:abstractNum>
  <w:num w:numId="1">
    <w:abstractNumId w:val="10"/>
  </w:num>
  <w:num w:numId="2">
    <w:abstractNumId w:val="16"/>
  </w:num>
  <w:num w:numId="3">
    <w:abstractNumId w:val="0"/>
  </w:num>
  <w:num w:numId="4">
    <w:abstractNumId w:val="12"/>
  </w:num>
  <w:num w:numId="5">
    <w:abstractNumId w:val="4"/>
  </w:num>
  <w:num w:numId="6">
    <w:abstractNumId w:val="5"/>
  </w:num>
  <w:num w:numId="7">
    <w:abstractNumId w:val="13"/>
  </w:num>
  <w:num w:numId="8">
    <w:abstractNumId w:val="20"/>
  </w:num>
  <w:num w:numId="9">
    <w:abstractNumId w:val="18"/>
  </w:num>
  <w:num w:numId="10">
    <w:abstractNumId w:val="9"/>
  </w:num>
  <w:num w:numId="11">
    <w:abstractNumId w:val="11"/>
  </w:num>
  <w:num w:numId="12">
    <w:abstractNumId w:val="21"/>
  </w:num>
  <w:num w:numId="13">
    <w:abstractNumId w:val="17"/>
  </w:num>
  <w:num w:numId="14">
    <w:abstractNumId w:val="2"/>
  </w:num>
  <w:num w:numId="15">
    <w:abstractNumId w:val="6"/>
  </w:num>
  <w:num w:numId="16">
    <w:abstractNumId w:val="14"/>
  </w:num>
  <w:num w:numId="17">
    <w:abstractNumId w:val="15"/>
  </w:num>
  <w:num w:numId="18">
    <w:abstractNumId w:val="19"/>
  </w:num>
  <w:num w:numId="19">
    <w:abstractNumId w:val="3"/>
  </w:num>
  <w:num w:numId="20">
    <w:abstractNumId w:val="8"/>
  </w:num>
  <w:num w:numId="21">
    <w:abstractNumId w:val="7"/>
  </w:num>
  <w:num w:numId="2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hdrShapeDefaults>
    <o:shapedefaults v:ext="edit" spidmax="2051"/>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21778"/>
    <w:rsid w:val="00062AD8"/>
    <w:rsid w:val="00080799"/>
    <w:rsid w:val="00090962"/>
    <w:rsid w:val="000A721E"/>
    <w:rsid w:val="00180455"/>
    <w:rsid w:val="001A15CB"/>
    <w:rsid w:val="001A2F1D"/>
    <w:rsid w:val="002151FC"/>
    <w:rsid w:val="00237C90"/>
    <w:rsid w:val="00242405"/>
    <w:rsid w:val="00243A15"/>
    <w:rsid w:val="00321778"/>
    <w:rsid w:val="00367729"/>
    <w:rsid w:val="0037180F"/>
    <w:rsid w:val="003B3DC7"/>
    <w:rsid w:val="00445B54"/>
    <w:rsid w:val="004C6497"/>
    <w:rsid w:val="004F0937"/>
    <w:rsid w:val="004F6AF6"/>
    <w:rsid w:val="00522ECD"/>
    <w:rsid w:val="00576373"/>
    <w:rsid w:val="00584D7D"/>
    <w:rsid w:val="00604350"/>
    <w:rsid w:val="006138E3"/>
    <w:rsid w:val="006302A1"/>
    <w:rsid w:val="00633C29"/>
    <w:rsid w:val="00640733"/>
    <w:rsid w:val="00647431"/>
    <w:rsid w:val="00683EBB"/>
    <w:rsid w:val="007D3C0C"/>
    <w:rsid w:val="007F6B68"/>
    <w:rsid w:val="008306E7"/>
    <w:rsid w:val="008404EF"/>
    <w:rsid w:val="00873D62"/>
    <w:rsid w:val="00900213"/>
    <w:rsid w:val="00904074"/>
    <w:rsid w:val="00906C17"/>
    <w:rsid w:val="009265AF"/>
    <w:rsid w:val="00970109"/>
    <w:rsid w:val="00990FF9"/>
    <w:rsid w:val="00996026"/>
    <w:rsid w:val="009E4513"/>
    <w:rsid w:val="009E573D"/>
    <w:rsid w:val="00A82DDB"/>
    <w:rsid w:val="00A93574"/>
    <w:rsid w:val="00AE567D"/>
    <w:rsid w:val="00B14904"/>
    <w:rsid w:val="00B25500"/>
    <w:rsid w:val="00B60E12"/>
    <w:rsid w:val="00C34B8A"/>
    <w:rsid w:val="00C82FD6"/>
    <w:rsid w:val="00C83D95"/>
    <w:rsid w:val="00C9173A"/>
    <w:rsid w:val="00CA3A4B"/>
    <w:rsid w:val="00CA3D5B"/>
    <w:rsid w:val="00D24C3A"/>
    <w:rsid w:val="00D2537E"/>
    <w:rsid w:val="00D74E7D"/>
    <w:rsid w:val="00D8160A"/>
    <w:rsid w:val="00E11519"/>
    <w:rsid w:val="00E56C57"/>
    <w:rsid w:val="00E85AC0"/>
    <w:rsid w:val="00F35192"/>
    <w:rsid w:val="00F66DE0"/>
    <w:rsid w:val="00F72177"/>
    <w:rsid w:val="00FA182C"/>
    <w:rsid w:val="00FE2B98"/>
    <w:rsid w:val="00FF3C44"/>
    <w:rsid w:val="00FF459E"/>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51"/>
    <o:shapelayout v:ext="edit">
      <o:idmap v:ext="edit" data="1"/>
    </o:shapelayout>
  </w:shapeDefaults>
  <w:decimalSymbol w:val="."/>
  <w:listSeparator w:val=","/>
  <w14:docId w14:val="63A4F79B"/>
  <w15:chartTrackingRefBased/>
  <w15:docId w15:val="{1B6A5483-81BE-43EC-8167-4D56422A98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321778"/>
    <w:rPr>
      <w:rFonts w:ascii="Calibri" w:eastAsia="Calibri" w:hAnsi="Calibri" w:cs="Calibri"/>
      <w:lang w:eastAsia="es-MX"/>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aliases w:val="lp1,List Paragraph1,Lista de nivel 1,4 Párrafo de lista,Figuras,Dot pt,No Spacing1,List Paragraph Char Char Char,Indicator Text,Numbered Para 1,DH1,Listas,Light Grid - Accent 31,Colorful List - Accent 11,Bullet 1,F5 List Paragraph,5.9.1"/>
    <w:basedOn w:val="Normal"/>
    <w:link w:val="PrrafodelistaCar"/>
    <w:uiPriority w:val="34"/>
    <w:qFormat/>
    <w:rsid w:val="00321778"/>
    <w:pPr>
      <w:ind w:left="720"/>
      <w:contextualSpacing/>
    </w:pPr>
  </w:style>
  <w:style w:type="character" w:customStyle="1" w:styleId="PrrafodelistaCar">
    <w:name w:val="Párrafo de lista Car"/>
    <w:aliases w:val="lp1 Car,List Paragraph1 Car,Lista de nivel 1 Car,4 Párrafo de lista Car,Figuras Car,Dot pt Car,No Spacing1 Car,List Paragraph Char Char Char Car,Indicator Text Car,Numbered Para 1 Car,DH1 Car,Listas Car,Light Grid - Accent 31 Car"/>
    <w:link w:val="Prrafodelista"/>
    <w:uiPriority w:val="34"/>
    <w:qFormat/>
    <w:locked/>
    <w:rsid w:val="00321778"/>
    <w:rPr>
      <w:rFonts w:ascii="Calibri" w:eastAsia="Calibri" w:hAnsi="Calibri" w:cs="Calibri"/>
      <w:lang w:eastAsia="es-MX"/>
    </w:rPr>
  </w:style>
  <w:style w:type="paragraph" w:customStyle="1" w:styleId="Default">
    <w:name w:val="Default"/>
    <w:rsid w:val="00321778"/>
    <w:pPr>
      <w:autoSpaceDE w:val="0"/>
      <w:autoSpaceDN w:val="0"/>
      <w:adjustRightInd w:val="0"/>
      <w:spacing w:after="0" w:line="240" w:lineRule="auto"/>
    </w:pPr>
    <w:rPr>
      <w:rFonts w:ascii="Palatino Linotype" w:hAnsi="Palatino Linotype" w:cs="Palatino Linotype"/>
      <w:color w:val="000000"/>
      <w:sz w:val="24"/>
      <w:szCs w:val="24"/>
    </w:rPr>
  </w:style>
  <w:style w:type="table" w:styleId="Tablaconcuadrcula">
    <w:name w:val="Table Grid"/>
    <w:basedOn w:val="Tablanormal"/>
    <w:uiPriority w:val="39"/>
    <w:rsid w:val="00321778"/>
    <w:pPr>
      <w:spacing w:after="0" w:line="240" w:lineRule="auto"/>
    </w:pPr>
    <w:rPr>
      <w:rFonts w:ascii="Calibri" w:eastAsia="Calibri" w:hAnsi="Calibri" w:cs="Calibri"/>
      <w:lang w:eastAsia="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iedepgina">
    <w:name w:val="footer"/>
    <w:basedOn w:val="Normal"/>
    <w:link w:val="PiedepginaCar"/>
    <w:uiPriority w:val="99"/>
    <w:unhideWhenUsed/>
    <w:rsid w:val="00321778"/>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321778"/>
    <w:rPr>
      <w:rFonts w:ascii="Calibri" w:eastAsia="Calibri" w:hAnsi="Calibri" w:cs="Calibri"/>
      <w:lang w:eastAsia="es-MX"/>
    </w:rPr>
  </w:style>
  <w:style w:type="character" w:styleId="Hipervnculo">
    <w:name w:val="Hyperlink"/>
    <w:basedOn w:val="Fuentedeprrafopredeter"/>
    <w:uiPriority w:val="99"/>
    <w:semiHidden/>
    <w:unhideWhenUsed/>
    <w:rsid w:val="00321778"/>
    <w:rPr>
      <w:color w:val="0000FF"/>
      <w:u w:val="single"/>
    </w:rPr>
  </w:style>
  <w:style w:type="paragraph" w:styleId="Textonotapie">
    <w:name w:val="footnote text"/>
    <w:aliases w:val="Footnote Text Char Char Char Char Char,Footnote Text Char Char Char Char,Footnote reference,FA Fu,Footnote Text Char Char Char,Footnote Text Cha,FA Fußnotentext,FA Fu?notentext,Footnote Text Char Char,FA Fuﬂnotentext,Ca,FA Fu?notente,ADB"/>
    <w:basedOn w:val="Normal"/>
    <w:link w:val="TextonotapieCar"/>
    <w:uiPriority w:val="99"/>
    <w:unhideWhenUsed/>
    <w:qFormat/>
    <w:rsid w:val="00FA182C"/>
    <w:pPr>
      <w:spacing w:after="0" w:line="240" w:lineRule="auto"/>
    </w:pPr>
    <w:rPr>
      <w:rFonts w:asciiTheme="minorHAnsi" w:eastAsiaTheme="minorHAnsi" w:hAnsiTheme="minorHAnsi" w:cstheme="minorBidi"/>
      <w:sz w:val="20"/>
      <w:szCs w:val="20"/>
      <w:lang w:eastAsia="en-US"/>
    </w:rPr>
  </w:style>
  <w:style w:type="character" w:customStyle="1" w:styleId="TextonotapieCar">
    <w:name w:val="Texto nota pie Car"/>
    <w:aliases w:val="Footnote Text Char Char Char Char Char Car,Footnote Text Char Char Char Char Car,Footnote reference Car,FA Fu Car,Footnote Text Char Char Char Car,Footnote Text Cha Car,FA Fußnotentext Car,FA Fu?notentext Car,FA Fuﬂnotentext Car"/>
    <w:basedOn w:val="Fuentedeprrafopredeter"/>
    <w:link w:val="Textonotapie"/>
    <w:uiPriority w:val="99"/>
    <w:qFormat/>
    <w:rsid w:val="00FA182C"/>
    <w:rPr>
      <w:sz w:val="20"/>
      <w:szCs w:val="20"/>
    </w:rPr>
  </w:style>
  <w:style w:type="character" w:styleId="Refdenotaalpie">
    <w:name w:val="footnote reference"/>
    <w:aliases w:val="Footnotes refss,Texto de nota al pie,Ref. de nota al pie 2,Appel note de bas de page,referencia nota al pie,BVI fnr,Footnote number,f,4_G,16 Point,Superscript 6 Point,Texto nota al pie,Footnote Reference Char3,Ref,de nota al pie,註腳內容"/>
    <w:basedOn w:val="Fuentedeprrafopredeter"/>
    <w:unhideWhenUsed/>
    <w:qFormat/>
    <w:rsid w:val="00FA182C"/>
    <w:rPr>
      <w:vertAlign w:val="superscript"/>
    </w:rPr>
  </w:style>
  <w:style w:type="character" w:styleId="Refdecomentario">
    <w:name w:val="annotation reference"/>
    <w:basedOn w:val="Fuentedeprrafopredeter"/>
    <w:uiPriority w:val="99"/>
    <w:semiHidden/>
    <w:unhideWhenUsed/>
    <w:rsid w:val="00FF3C44"/>
    <w:rPr>
      <w:sz w:val="16"/>
      <w:szCs w:val="16"/>
    </w:rPr>
  </w:style>
  <w:style w:type="paragraph" w:styleId="Textocomentario">
    <w:name w:val="annotation text"/>
    <w:basedOn w:val="Normal"/>
    <w:link w:val="TextocomentarioCar"/>
    <w:uiPriority w:val="99"/>
    <w:semiHidden/>
    <w:unhideWhenUsed/>
    <w:rsid w:val="00FF3C44"/>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FF3C44"/>
    <w:rPr>
      <w:rFonts w:ascii="Calibri" w:eastAsia="Calibri" w:hAnsi="Calibri" w:cs="Calibri"/>
      <w:sz w:val="20"/>
      <w:szCs w:val="20"/>
      <w:lang w:eastAsia="es-MX"/>
    </w:rPr>
  </w:style>
  <w:style w:type="paragraph" w:styleId="Asuntodelcomentario">
    <w:name w:val="annotation subject"/>
    <w:basedOn w:val="Textocomentario"/>
    <w:next w:val="Textocomentario"/>
    <w:link w:val="AsuntodelcomentarioCar"/>
    <w:uiPriority w:val="99"/>
    <w:semiHidden/>
    <w:unhideWhenUsed/>
    <w:rsid w:val="00FF3C44"/>
    <w:rPr>
      <w:b/>
      <w:bCs/>
    </w:rPr>
  </w:style>
  <w:style w:type="character" w:customStyle="1" w:styleId="AsuntodelcomentarioCar">
    <w:name w:val="Asunto del comentario Car"/>
    <w:basedOn w:val="TextocomentarioCar"/>
    <w:link w:val="Asuntodelcomentario"/>
    <w:uiPriority w:val="99"/>
    <w:semiHidden/>
    <w:rsid w:val="00FF3C44"/>
    <w:rPr>
      <w:rFonts w:ascii="Calibri" w:eastAsia="Calibri" w:hAnsi="Calibri" w:cs="Calibri"/>
      <w:b/>
      <w:bCs/>
      <w:sz w:val="20"/>
      <w:szCs w:val="20"/>
      <w:lang w:eastAsia="es-MX"/>
    </w:rPr>
  </w:style>
  <w:style w:type="paragraph" w:styleId="Textodeglobo">
    <w:name w:val="Balloon Text"/>
    <w:basedOn w:val="Normal"/>
    <w:link w:val="TextodegloboCar"/>
    <w:uiPriority w:val="99"/>
    <w:semiHidden/>
    <w:unhideWhenUsed/>
    <w:rsid w:val="00062AD8"/>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062AD8"/>
    <w:rPr>
      <w:rFonts w:ascii="Segoe UI" w:eastAsia="Calibri" w:hAnsi="Segoe UI" w:cs="Segoe UI"/>
      <w:sz w:val="18"/>
      <w:szCs w:val="18"/>
      <w:lang w:eastAsia="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774959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theme" Target="theme/theme1.xml"/></Relationships>
</file>

<file path=word/_rels/footnotes.xml.rels><?xml version="1.0" encoding="UTF-8" standalone="yes"?>
<Relationships xmlns="http://schemas.openxmlformats.org/package/2006/relationships"><Relationship Id="rId3" Type="http://schemas.openxmlformats.org/officeDocument/2006/relationships/hyperlink" Target="about:blank" TargetMode="External"/><Relationship Id="rId2" Type="http://schemas.openxmlformats.org/officeDocument/2006/relationships/hyperlink" Target="about:blank" TargetMode="External"/><Relationship Id="rId1" Type="http://schemas.openxmlformats.org/officeDocument/2006/relationships/hyperlink" Target="about:blank" TargetMode="External"/><Relationship Id="rId4" Type="http://schemas.openxmlformats.org/officeDocument/2006/relationships/hyperlink" Target="about:blank"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6B2988C-D2AF-4B16-BAB0-6C52BC03D7C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TotalTime>
  <Pages>58</Pages>
  <Words>11999</Words>
  <Characters>66000</Characters>
  <Application>Microsoft Office Word</Application>
  <DocSecurity>0</DocSecurity>
  <Lines>550</Lines>
  <Paragraphs>155</Paragraphs>
  <ScaleCrop>false</ScaleCrop>
  <HeadingPairs>
    <vt:vector size="2" baseType="variant">
      <vt:variant>
        <vt:lpstr>Título</vt:lpstr>
      </vt:variant>
      <vt:variant>
        <vt:i4>1</vt:i4>
      </vt:variant>
    </vt:vector>
  </HeadingPairs>
  <TitlesOfParts>
    <vt:vector size="1" baseType="lpstr">
      <vt:lpstr/>
    </vt:vector>
  </TitlesOfParts>
  <Company>HP Inc.</Company>
  <LinksUpToDate>false</LinksUpToDate>
  <CharactersWithSpaces>77844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Infoem378</dc:creator>
  <cp:keywords/>
  <dc:description/>
  <cp:lastModifiedBy>INFOEM492</cp:lastModifiedBy>
  <cp:revision>5</cp:revision>
  <dcterms:created xsi:type="dcterms:W3CDTF">2025-05-01T00:40:00Z</dcterms:created>
  <dcterms:modified xsi:type="dcterms:W3CDTF">2025-06-13T17:30:00Z</dcterms:modified>
</cp:coreProperties>
</file>