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0"/>
          <w:szCs w:val="20"/>
          <w:lang w:val="es-ES" w:eastAsia="es-ES"/>
        </w:rPr>
        <w:id w:val="-1350334537"/>
        <w:docPartObj>
          <w:docPartGallery w:val="Table of Contents"/>
          <w:docPartUnique/>
        </w:docPartObj>
      </w:sdtPr>
      <w:sdtEndPr>
        <w:rPr>
          <w:b/>
          <w:bCs/>
        </w:rPr>
      </w:sdtEndPr>
      <w:sdtContent>
        <w:p w14:paraId="6CA8F0AF" w14:textId="77777777" w:rsidR="00342378" w:rsidRPr="00981E0F" w:rsidRDefault="00342378" w:rsidP="006B1FB0">
          <w:pPr>
            <w:pStyle w:val="TtuloTDC"/>
            <w:spacing w:before="0" w:line="360" w:lineRule="auto"/>
            <w:rPr>
              <w:rFonts w:ascii="Palatino Linotype" w:hAnsi="Palatino Linotype"/>
              <w:color w:val="auto"/>
              <w:sz w:val="22"/>
              <w:szCs w:val="22"/>
            </w:rPr>
          </w:pPr>
          <w:r w:rsidRPr="00981E0F">
            <w:rPr>
              <w:rFonts w:ascii="Palatino Linotype" w:hAnsi="Palatino Linotype"/>
              <w:color w:val="auto"/>
              <w:sz w:val="22"/>
              <w:szCs w:val="22"/>
              <w:lang w:val="es-ES"/>
            </w:rPr>
            <w:t>Contenido</w:t>
          </w:r>
        </w:p>
        <w:p w14:paraId="085DAB8F" w14:textId="4265D54B" w:rsidR="00981E0F" w:rsidRPr="00981E0F" w:rsidRDefault="00342378">
          <w:pPr>
            <w:pStyle w:val="TDC1"/>
            <w:tabs>
              <w:tab w:val="right" w:leader="dot" w:pos="9034"/>
            </w:tabs>
            <w:rPr>
              <w:rFonts w:asciiTheme="minorHAnsi" w:eastAsiaTheme="minorEastAsia" w:hAnsiTheme="minorHAnsi" w:cstheme="minorBidi"/>
              <w:noProof/>
              <w:sz w:val="22"/>
              <w:szCs w:val="22"/>
              <w:lang w:eastAsia="es-MX"/>
            </w:rPr>
          </w:pPr>
          <w:r w:rsidRPr="00981E0F">
            <w:rPr>
              <w:rFonts w:ascii="Palatino Linotype" w:hAnsi="Palatino Linotype"/>
              <w:bCs/>
              <w:sz w:val="22"/>
              <w:szCs w:val="22"/>
              <w:lang w:val="es-ES"/>
            </w:rPr>
            <w:fldChar w:fldCharType="begin"/>
          </w:r>
          <w:r w:rsidRPr="00981E0F">
            <w:rPr>
              <w:rFonts w:ascii="Palatino Linotype" w:hAnsi="Palatino Linotype"/>
              <w:bCs/>
              <w:sz w:val="22"/>
              <w:szCs w:val="22"/>
              <w:lang w:val="es-ES"/>
            </w:rPr>
            <w:instrText xml:space="preserve"> TOC \o "1-3" \h \z \u </w:instrText>
          </w:r>
          <w:r w:rsidRPr="00981E0F">
            <w:rPr>
              <w:rFonts w:ascii="Palatino Linotype" w:hAnsi="Palatino Linotype"/>
              <w:bCs/>
              <w:sz w:val="22"/>
              <w:szCs w:val="22"/>
              <w:lang w:val="es-ES"/>
            </w:rPr>
            <w:fldChar w:fldCharType="separate"/>
          </w:r>
          <w:hyperlink w:anchor="_Toc206081212" w:history="1">
            <w:r w:rsidR="00981E0F" w:rsidRPr="00981E0F">
              <w:rPr>
                <w:rStyle w:val="Hipervnculo"/>
                <w:rFonts w:ascii="Palatino Linotype" w:hAnsi="Palatino Linotype"/>
                <w:noProof/>
              </w:rPr>
              <w:t>A N T E C E D E N T E S</w:t>
            </w:r>
            <w:r w:rsidR="00981E0F" w:rsidRPr="00981E0F">
              <w:rPr>
                <w:noProof/>
                <w:webHidden/>
              </w:rPr>
              <w:tab/>
            </w:r>
            <w:r w:rsidR="00981E0F" w:rsidRPr="00981E0F">
              <w:rPr>
                <w:noProof/>
                <w:webHidden/>
              </w:rPr>
              <w:fldChar w:fldCharType="begin"/>
            </w:r>
            <w:r w:rsidR="00981E0F" w:rsidRPr="00981E0F">
              <w:rPr>
                <w:noProof/>
                <w:webHidden/>
              </w:rPr>
              <w:instrText xml:space="preserve"> PAGEREF _Toc206081212 \h </w:instrText>
            </w:r>
            <w:r w:rsidR="00981E0F" w:rsidRPr="00981E0F">
              <w:rPr>
                <w:noProof/>
                <w:webHidden/>
              </w:rPr>
            </w:r>
            <w:r w:rsidR="00981E0F" w:rsidRPr="00981E0F">
              <w:rPr>
                <w:noProof/>
                <w:webHidden/>
              </w:rPr>
              <w:fldChar w:fldCharType="separate"/>
            </w:r>
            <w:r w:rsidR="00B53166">
              <w:rPr>
                <w:noProof/>
                <w:webHidden/>
              </w:rPr>
              <w:t>2</w:t>
            </w:r>
            <w:r w:rsidR="00981E0F" w:rsidRPr="00981E0F">
              <w:rPr>
                <w:noProof/>
                <w:webHidden/>
              </w:rPr>
              <w:fldChar w:fldCharType="end"/>
            </w:r>
          </w:hyperlink>
        </w:p>
        <w:p w14:paraId="0C8B4CA4" w14:textId="4338C11A"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13" w:history="1">
            <w:r w:rsidRPr="00981E0F">
              <w:rPr>
                <w:rStyle w:val="Hipervnculo"/>
                <w:rFonts w:ascii="Palatino Linotype" w:hAnsi="Palatino Linotype"/>
                <w:noProof/>
              </w:rPr>
              <w:t>I. Presentación de la solicitud de información</w:t>
            </w:r>
            <w:r w:rsidRPr="00981E0F">
              <w:rPr>
                <w:noProof/>
                <w:webHidden/>
              </w:rPr>
              <w:tab/>
            </w:r>
            <w:r w:rsidRPr="00981E0F">
              <w:rPr>
                <w:noProof/>
                <w:webHidden/>
              </w:rPr>
              <w:fldChar w:fldCharType="begin"/>
            </w:r>
            <w:r w:rsidRPr="00981E0F">
              <w:rPr>
                <w:noProof/>
                <w:webHidden/>
              </w:rPr>
              <w:instrText xml:space="preserve"> PAGEREF _Toc206081213 \h </w:instrText>
            </w:r>
            <w:r w:rsidRPr="00981E0F">
              <w:rPr>
                <w:noProof/>
                <w:webHidden/>
              </w:rPr>
            </w:r>
            <w:r w:rsidRPr="00981E0F">
              <w:rPr>
                <w:noProof/>
                <w:webHidden/>
              </w:rPr>
              <w:fldChar w:fldCharType="separate"/>
            </w:r>
            <w:r w:rsidR="00B53166">
              <w:rPr>
                <w:noProof/>
                <w:webHidden/>
              </w:rPr>
              <w:t>2</w:t>
            </w:r>
            <w:r w:rsidRPr="00981E0F">
              <w:rPr>
                <w:noProof/>
                <w:webHidden/>
              </w:rPr>
              <w:fldChar w:fldCharType="end"/>
            </w:r>
          </w:hyperlink>
        </w:p>
        <w:p w14:paraId="5707F230" w14:textId="190C9446"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14" w:history="1">
            <w:r w:rsidRPr="00981E0F">
              <w:rPr>
                <w:rStyle w:val="Hipervnculo"/>
                <w:rFonts w:ascii="Palatino Linotype" w:hAnsi="Palatino Linotype" w:cs="Tahoma"/>
                <w:noProof/>
              </w:rPr>
              <w:t>II. Respuesta del Sujeto Obligado</w:t>
            </w:r>
            <w:r w:rsidRPr="00981E0F">
              <w:rPr>
                <w:noProof/>
                <w:webHidden/>
              </w:rPr>
              <w:tab/>
            </w:r>
            <w:r w:rsidRPr="00981E0F">
              <w:rPr>
                <w:noProof/>
                <w:webHidden/>
              </w:rPr>
              <w:fldChar w:fldCharType="begin"/>
            </w:r>
            <w:r w:rsidRPr="00981E0F">
              <w:rPr>
                <w:noProof/>
                <w:webHidden/>
              </w:rPr>
              <w:instrText xml:space="preserve"> PAGEREF _Toc206081214 \h </w:instrText>
            </w:r>
            <w:r w:rsidRPr="00981E0F">
              <w:rPr>
                <w:noProof/>
                <w:webHidden/>
              </w:rPr>
            </w:r>
            <w:r w:rsidRPr="00981E0F">
              <w:rPr>
                <w:noProof/>
                <w:webHidden/>
              </w:rPr>
              <w:fldChar w:fldCharType="separate"/>
            </w:r>
            <w:r w:rsidR="00B53166">
              <w:rPr>
                <w:noProof/>
                <w:webHidden/>
              </w:rPr>
              <w:t>2</w:t>
            </w:r>
            <w:r w:rsidRPr="00981E0F">
              <w:rPr>
                <w:noProof/>
                <w:webHidden/>
              </w:rPr>
              <w:fldChar w:fldCharType="end"/>
            </w:r>
          </w:hyperlink>
        </w:p>
        <w:p w14:paraId="66E307A2" w14:textId="4419B75E"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15" w:history="1">
            <w:r w:rsidRPr="00981E0F">
              <w:rPr>
                <w:rStyle w:val="Hipervnculo"/>
                <w:rFonts w:ascii="Palatino Linotype" w:hAnsi="Palatino Linotype" w:cs="Tahoma"/>
                <w:noProof/>
              </w:rPr>
              <w:t>III. Interposición del Recurso de Revisión</w:t>
            </w:r>
            <w:r w:rsidRPr="00981E0F">
              <w:rPr>
                <w:noProof/>
                <w:webHidden/>
              </w:rPr>
              <w:tab/>
            </w:r>
            <w:r w:rsidRPr="00981E0F">
              <w:rPr>
                <w:noProof/>
                <w:webHidden/>
              </w:rPr>
              <w:fldChar w:fldCharType="begin"/>
            </w:r>
            <w:r w:rsidRPr="00981E0F">
              <w:rPr>
                <w:noProof/>
                <w:webHidden/>
              </w:rPr>
              <w:instrText xml:space="preserve"> PAGEREF _Toc206081215 \h </w:instrText>
            </w:r>
            <w:r w:rsidRPr="00981E0F">
              <w:rPr>
                <w:noProof/>
                <w:webHidden/>
              </w:rPr>
            </w:r>
            <w:r w:rsidRPr="00981E0F">
              <w:rPr>
                <w:noProof/>
                <w:webHidden/>
              </w:rPr>
              <w:fldChar w:fldCharType="separate"/>
            </w:r>
            <w:r w:rsidR="00B53166">
              <w:rPr>
                <w:noProof/>
                <w:webHidden/>
              </w:rPr>
              <w:t>4</w:t>
            </w:r>
            <w:r w:rsidRPr="00981E0F">
              <w:rPr>
                <w:noProof/>
                <w:webHidden/>
              </w:rPr>
              <w:fldChar w:fldCharType="end"/>
            </w:r>
          </w:hyperlink>
        </w:p>
        <w:p w14:paraId="2EA8B6C8" w14:textId="6FD5882F"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16" w:history="1">
            <w:r w:rsidRPr="00981E0F">
              <w:rPr>
                <w:rStyle w:val="Hipervnculo"/>
                <w:rFonts w:ascii="Palatino Linotype" w:hAnsi="Palatino Linotype"/>
                <w:noProof/>
              </w:rPr>
              <w:t>IV. Trámite del Recurso de Revisión ante el Instituto</w:t>
            </w:r>
            <w:r w:rsidRPr="00981E0F">
              <w:rPr>
                <w:noProof/>
                <w:webHidden/>
              </w:rPr>
              <w:tab/>
            </w:r>
            <w:r w:rsidRPr="00981E0F">
              <w:rPr>
                <w:noProof/>
                <w:webHidden/>
              </w:rPr>
              <w:fldChar w:fldCharType="begin"/>
            </w:r>
            <w:r w:rsidRPr="00981E0F">
              <w:rPr>
                <w:noProof/>
                <w:webHidden/>
              </w:rPr>
              <w:instrText xml:space="preserve"> PAGEREF _Toc206081216 \h </w:instrText>
            </w:r>
            <w:r w:rsidRPr="00981E0F">
              <w:rPr>
                <w:noProof/>
                <w:webHidden/>
              </w:rPr>
            </w:r>
            <w:r w:rsidRPr="00981E0F">
              <w:rPr>
                <w:noProof/>
                <w:webHidden/>
              </w:rPr>
              <w:fldChar w:fldCharType="separate"/>
            </w:r>
            <w:r w:rsidR="00B53166">
              <w:rPr>
                <w:noProof/>
                <w:webHidden/>
              </w:rPr>
              <w:t>4</w:t>
            </w:r>
            <w:r w:rsidRPr="00981E0F">
              <w:rPr>
                <w:noProof/>
                <w:webHidden/>
              </w:rPr>
              <w:fldChar w:fldCharType="end"/>
            </w:r>
          </w:hyperlink>
        </w:p>
        <w:p w14:paraId="1978E3D6" w14:textId="55E649FD"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17" w:history="1">
            <w:r w:rsidRPr="00981E0F">
              <w:rPr>
                <w:rStyle w:val="Hipervnculo"/>
                <w:rFonts w:ascii="Palatino Linotype" w:hAnsi="Palatino Linotype"/>
                <w:noProof/>
              </w:rPr>
              <w:t>a) Turno del Recurso de Revisión.</w:t>
            </w:r>
            <w:r w:rsidRPr="00981E0F">
              <w:rPr>
                <w:noProof/>
                <w:webHidden/>
              </w:rPr>
              <w:tab/>
            </w:r>
            <w:r w:rsidRPr="00981E0F">
              <w:rPr>
                <w:noProof/>
                <w:webHidden/>
              </w:rPr>
              <w:fldChar w:fldCharType="begin"/>
            </w:r>
            <w:r w:rsidRPr="00981E0F">
              <w:rPr>
                <w:noProof/>
                <w:webHidden/>
              </w:rPr>
              <w:instrText xml:space="preserve"> PAGEREF _Toc206081217 \h </w:instrText>
            </w:r>
            <w:r w:rsidRPr="00981E0F">
              <w:rPr>
                <w:noProof/>
                <w:webHidden/>
              </w:rPr>
            </w:r>
            <w:r w:rsidRPr="00981E0F">
              <w:rPr>
                <w:noProof/>
                <w:webHidden/>
              </w:rPr>
              <w:fldChar w:fldCharType="separate"/>
            </w:r>
            <w:r w:rsidR="00B53166">
              <w:rPr>
                <w:noProof/>
                <w:webHidden/>
              </w:rPr>
              <w:t>4</w:t>
            </w:r>
            <w:r w:rsidRPr="00981E0F">
              <w:rPr>
                <w:noProof/>
                <w:webHidden/>
              </w:rPr>
              <w:fldChar w:fldCharType="end"/>
            </w:r>
          </w:hyperlink>
        </w:p>
        <w:p w14:paraId="4DC93FAA" w14:textId="743AA8A8"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18" w:history="1">
            <w:r w:rsidRPr="00981E0F">
              <w:rPr>
                <w:rStyle w:val="Hipervnculo"/>
                <w:rFonts w:ascii="Palatino Linotype" w:hAnsi="Palatino Linotype"/>
                <w:noProof/>
              </w:rPr>
              <w:t>b) Admisión del Recurso de Revisión.</w:t>
            </w:r>
            <w:r w:rsidRPr="00981E0F">
              <w:rPr>
                <w:noProof/>
                <w:webHidden/>
              </w:rPr>
              <w:tab/>
            </w:r>
            <w:r w:rsidRPr="00981E0F">
              <w:rPr>
                <w:noProof/>
                <w:webHidden/>
              </w:rPr>
              <w:fldChar w:fldCharType="begin"/>
            </w:r>
            <w:r w:rsidRPr="00981E0F">
              <w:rPr>
                <w:noProof/>
                <w:webHidden/>
              </w:rPr>
              <w:instrText xml:space="preserve"> PAGEREF _Toc206081218 \h </w:instrText>
            </w:r>
            <w:r w:rsidRPr="00981E0F">
              <w:rPr>
                <w:noProof/>
                <w:webHidden/>
              </w:rPr>
            </w:r>
            <w:r w:rsidRPr="00981E0F">
              <w:rPr>
                <w:noProof/>
                <w:webHidden/>
              </w:rPr>
              <w:fldChar w:fldCharType="separate"/>
            </w:r>
            <w:r w:rsidR="00B53166">
              <w:rPr>
                <w:noProof/>
                <w:webHidden/>
              </w:rPr>
              <w:t>5</w:t>
            </w:r>
            <w:r w:rsidRPr="00981E0F">
              <w:rPr>
                <w:noProof/>
                <w:webHidden/>
              </w:rPr>
              <w:fldChar w:fldCharType="end"/>
            </w:r>
          </w:hyperlink>
        </w:p>
        <w:p w14:paraId="3C9C3C11" w14:textId="0B368ADB"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19" w:history="1">
            <w:r w:rsidRPr="00981E0F">
              <w:rPr>
                <w:rStyle w:val="Hipervnculo"/>
                <w:rFonts w:ascii="Palatino Linotype" w:hAnsi="Palatino Linotype"/>
                <w:noProof/>
              </w:rPr>
              <w:t>c) Informe Justificado.</w:t>
            </w:r>
            <w:r w:rsidRPr="00981E0F">
              <w:rPr>
                <w:noProof/>
                <w:webHidden/>
              </w:rPr>
              <w:tab/>
            </w:r>
            <w:r w:rsidRPr="00981E0F">
              <w:rPr>
                <w:noProof/>
                <w:webHidden/>
              </w:rPr>
              <w:fldChar w:fldCharType="begin"/>
            </w:r>
            <w:r w:rsidRPr="00981E0F">
              <w:rPr>
                <w:noProof/>
                <w:webHidden/>
              </w:rPr>
              <w:instrText xml:space="preserve"> PAGEREF _Toc206081219 \h </w:instrText>
            </w:r>
            <w:r w:rsidRPr="00981E0F">
              <w:rPr>
                <w:noProof/>
                <w:webHidden/>
              </w:rPr>
            </w:r>
            <w:r w:rsidRPr="00981E0F">
              <w:rPr>
                <w:noProof/>
                <w:webHidden/>
              </w:rPr>
              <w:fldChar w:fldCharType="separate"/>
            </w:r>
            <w:r w:rsidR="00B53166">
              <w:rPr>
                <w:noProof/>
                <w:webHidden/>
              </w:rPr>
              <w:t>5</w:t>
            </w:r>
            <w:r w:rsidRPr="00981E0F">
              <w:rPr>
                <w:noProof/>
                <w:webHidden/>
              </w:rPr>
              <w:fldChar w:fldCharType="end"/>
            </w:r>
          </w:hyperlink>
        </w:p>
        <w:p w14:paraId="50B933D0" w14:textId="46965896"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20" w:history="1">
            <w:r w:rsidRPr="00981E0F">
              <w:rPr>
                <w:rStyle w:val="Hipervnculo"/>
                <w:rFonts w:ascii="Palatino Linotype" w:hAnsi="Palatino Linotype"/>
                <w:noProof/>
              </w:rPr>
              <w:t>d). Vista del Informe Justificado.</w:t>
            </w:r>
            <w:r w:rsidRPr="00981E0F">
              <w:rPr>
                <w:noProof/>
                <w:webHidden/>
              </w:rPr>
              <w:tab/>
            </w:r>
            <w:r w:rsidRPr="00981E0F">
              <w:rPr>
                <w:noProof/>
                <w:webHidden/>
              </w:rPr>
              <w:fldChar w:fldCharType="begin"/>
            </w:r>
            <w:r w:rsidRPr="00981E0F">
              <w:rPr>
                <w:noProof/>
                <w:webHidden/>
              </w:rPr>
              <w:instrText xml:space="preserve"> PAGEREF _Toc206081220 \h </w:instrText>
            </w:r>
            <w:r w:rsidRPr="00981E0F">
              <w:rPr>
                <w:noProof/>
                <w:webHidden/>
              </w:rPr>
            </w:r>
            <w:r w:rsidRPr="00981E0F">
              <w:rPr>
                <w:noProof/>
                <w:webHidden/>
              </w:rPr>
              <w:fldChar w:fldCharType="separate"/>
            </w:r>
            <w:r w:rsidR="00B53166">
              <w:rPr>
                <w:noProof/>
                <w:webHidden/>
              </w:rPr>
              <w:t>5</w:t>
            </w:r>
            <w:r w:rsidRPr="00981E0F">
              <w:rPr>
                <w:noProof/>
                <w:webHidden/>
              </w:rPr>
              <w:fldChar w:fldCharType="end"/>
            </w:r>
          </w:hyperlink>
        </w:p>
        <w:p w14:paraId="6C059205" w14:textId="4622A4CE"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21" w:history="1">
            <w:r w:rsidRPr="00981E0F">
              <w:rPr>
                <w:rStyle w:val="Hipervnculo"/>
                <w:rFonts w:ascii="Palatino Linotype" w:hAnsi="Palatino Linotype"/>
                <w:noProof/>
              </w:rPr>
              <w:t>e). Cierre de instrucción</w:t>
            </w:r>
            <w:r w:rsidRPr="00981E0F">
              <w:rPr>
                <w:noProof/>
                <w:webHidden/>
              </w:rPr>
              <w:tab/>
            </w:r>
            <w:r w:rsidRPr="00981E0F">
              <w:rPr>
                <w:noProof/>
                <w:webHidden/>
              </w:rPr>
              <w:fldChar w:fldCharType="begin"/>
            </w:r>
            <w:r w:rsidRPr="00981E0F">
              <w:rPr>
                <w:noProof/>
                <w:webHidden/>
              </w:rPr>
              <w:instrText xml:space="preserve"> PAGEREF _Toc206081221 \h </w:instrText>
            </w:r>
            <w:r w:rsidRPr="00981E0F">
              <w:rPr>
                <w:noProof/>
                <w:webHidden/>
              </w:rPr>
            </w:r>
            <w:r w:rsidRPr="00981E0F">
              <w:rPr>
                <w:noProof/>
                <w:webHidden/>
              </w:rPr>
              <w:fldChar w:fldCharType="separate"/>
            </w:r>
            <w:r w:rsidR="00B53166">
              <w:rPr>
                <w:noProof/>
                <w:webHidden/>
              </w:rPr>
              <w:t>5</w:t>
            </w:r>
            <w:r w:rsidRPr="00981E0F">
              <w:rPr>
                <w:noProof/>
                <w:webHidden/>
              </w:rPr>
              <w:fldChar w:fldCharType="end"/>
            </w:r>
          </w:hyperlink>
        </w:p>
        <w:p w14:paraId="2CBFB364" w14:textId="76718819" w:rsidR="00981E0F" w:rsidRPr="00981E0F" w:rsidRDefault="00981E0F">
          <w:pPr>
            <w:pStyle w:val="TDC1"/>
            <w:tabs>
              <w:tab w:val="right" w:leader="dot" w:pos="9034"/>
            </w:tabs>
            <w:rPr>
              <w:rFonts w:asciiTheme="minorHAnsi" w:eastAsiaTheme="minorEastAsia" w:hAnsiTheme="minorHAnsi" w:cstheme="minorBidi"/>
              <w:noProof/>
              <w:sz w:val="22"/>
              <w:szCs w:val="22"/>
              <w:lang w:eastAsia="es-MX"/>
            </w:rPr>
          </w:pPr>
          <w:hyperlink w:anchor="_Toc206081222" w:history="1">
            <w:r w:rsidRPr="00981E0F">
              <w:rPr>
                <w:rStyle w:val="Hipervnculo"/>
                <w:rFonts w:ascii="Palatino Linotype" w:hAnsi="Palatino Linotype"/>
                <w:noProof/>
              </w:rPr>
              <w:t>C O N S I D E R A N D O S</w:t>
            </w:r>
            <w:r w:rsidRPr="00981E0F">
              <w:rPr>
                <w:noProof/>
                <w:webHidden/>
              </w:rPr>
              <w:tab/>
            </w:r>
            <w:r w:rsidRPr="00981E0F">
              <w:rPr>
                <w:noProof/>
                <w:webHidden/>
              </w:rPr>
              <w:fldChar w:fldCharType="begin"/>
            </w:r>
            <w:r w:rsidRPr="00981E0F">
              <w:rPr>
                <w:noProof/>
                <w:webHidden/>
              </w:rPr>
              <w:instrText xml:space="preserve"> PAGEREF _Toc206081222 \h </w:instrText>
            </w:r>
            <w:r w:rsidRPr="00981E0F">
              <w:rPr>
                <w:noProof/>
                <w:webHidden/>
              </w:rPr>
            </w:r>
            <w:r w:rsidRPr="00981E0F">
              <w:rPr>
                <w:noProof/>
                <w:webHidden/>
              </w:rPr>
              <w:fldChar w:fldCharType="separate"/>
            </w:r>
            <w:r w:rsidR="00B53166">
              <w:rPr>
                <w:noProof/>
                <w:webHidden/>
              </w:rPr>
              <w:t>6</w:t>
            </w:r>
            <w:r w:rsidRPr="00981E0F">
              <w:rPr>
                <w:noProof/>
                <w:webHidden/>
              </w:rPr>
              <w:fldChar w:fldCharType="end"/>
            </w:r>
          </w:hyperlink>
        </w:p>
        <w:p w14:paraId="5151DA9E" w14:textId="30DCFDB1"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3" w:history="1">
            <w:r w:rsidRPr="00981E0F">
              <w:rPr>
                <w:rStyle w:val="Hipervnculo"/>
                <w:rFonts w:ascii="Palatino Linotype" w:eastAsia="Calibri" w:hAnsi="Palatino Linotype"/>
                <w:noProof/>
                <w:lang w:eastAsia="es-MX"/>
              </w:rPr>
              <w:t xml:space="preserve">PRIMERO. </w:t>
            </w:r>
            <w:r w:rsidRPr="00981E0F">
              <w:rPr>
                <w:rStyle w:val="Hipervnculo"/>
                <w:rFonts w:ascii="Palatino Linotype" w:hAnsi="Palatino Linotype"/>
                <w:noProof/>
              </w:rPr>
              <w:t>Competencia</w:t>
            </w:r>
            <w:r w:rsidRPr="00981E0F">
              <w:rPr>
                <w:noProof/>
                <w:webHidden/>
              </w:rPr>
              <w:tab/>
            </w:r>
            <w:r w:rsidRPr="00981E0F">
              <w:rPr>
                <w:noProof/>
                <w:webHidden/>
              </w:rPr>
              <w:fldChar w:fldCharType="begin"/>
            </w:r>
            <w:r w:rsidRPr="00981E0F">
              <w:rPr>
                <w:noProof/>
                <w:webHidden/>
              </w:rPr>
              <w:instrText xml:space="preserve"> PAGEREF _Toc206081223 \h </w:instrText>
            </w:r>
            <w:r w:rsidRPr="00981E0F">
              <w:rPr>
                <w:noProof/>
                <w:webHidden/>
              </w:rPr>
            </w:r>
            <w:r w:rsidRPr="00981E0F">
              <w:rPr>
                <w:noProof/>
                <w:webHidden/>
              </w:rPr>
              <w:fldChar w:fldCharType="separate"/>
            </w:r>
            <w:r w:rsidR="00B53166">
              <w:rPr>
                <w:noProof/>
                <w:webHidden/>
              </w:rPr>
              <w:t>6</w:t>
            </w:r>
            <w:r w:rsidRPr="00981E0F">
              <w:rPr>
                <w:noProof/>
                <w:webHidden/>
              </w:rPr>
              <w:fldChar w:fldCharType="end"/>
            </w:r>
          </w:hyperlink>
        </w:p>
        <w:p w14:paraId="4C3CD0B1" w14:textId="13BE6BDD"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4" w:history="1">
            <w:r w:rsidRPr="00981E0F">
              <w:rPr>
                <w:rStyle w:val="Hipervnculo"/>
                <w:rFonts w:ascii="Palatino Linotype" w:eastAsia="Calibri" w:hAnsi="Palatino Linotype"/>
                <w:noProof/>
                <w:lang w:eastAsia="es-MX"/>
              </w:rPr>
              <w:t>SEGUNDO. Causales de improcedencia y sobreseimiento</w:t>
            </w:r>
            <w:r w:rsidRPr="00981E0F">
              <w:rPr>
                <w:noProof/>
                <w:webHidden/>
              </w:rPr>
              <w:tab/>
            </w:r>
            <w:r w:rsidRPr="00981E0F">
              <w:rPr>
                <w:noProof/>
                <w:webHidden/>
              </w:rPr>
              <w:fldChar w:fldCharType="begin"/>
            </w:r>
            <w:r w:rsidRPr="00981E0F">
              <w:rPr>
                <w:noProof/>
                <w:webHidden/>
              </w:rPr>
              <w:instrText xml:space="preserve"> PAGEREF _Toc206081224 \h </w:instrText>
            </w:r>
            <w:r w:rsidRPr="00981E0F">
              <w:rPr>
                <w:noProof/>
                <w:webHidden/>
              </w:rPr>
            </w:r>
            <w:r w:rsidRPr="00981E0F">
              <w:rPr>
                <w:noProof/>
                <w:webHidden/>
              </w:rPr>
              <w:fldChar w:fldCharType="separate"/>
            </w:r>
            <w:r w:rsidR="00B53166">
              <w:rPr>
                <w:noProof/>
                <w:webHidden/>
              </w:rPr>
              <w:t>6</w:t>
            </w:r>
            <w:r w:rsidRPr="00981E0F">
              <w:rPr>
                <w:noProof/>
                <w:webHidden/>
              </w:rPr>
              <w:fldChar w:fldCharType="end"/>
            </w:r>
          </w:hyperlink>
        </w:p>
        <w:p w14:paraId="541EE25A" w14:textId="320B3DE0" w:rsidR="00981E0F" w:rsidRPr="00981E0F" w:rsidRDefault="00981E0F">
          <w:pPr>
            <w:pStyle w:val="TDC3"/>
            <w:tabs>
              <w:tab w:val="right" w:leader="dot" w:pos="9034"/>
            </w:tabs>
            <w:rPr>
              <w:rFonts w:asciiTheme="minorHAnsi" w:eastAsiaTheme="minorEastAsia" w:hAnsiTheme="minorHAnsi" w:cstheme="minorBidi"/>
              <w:noProof/>
              <w:sz w:val="22"/>
              <w:szCs w:val="22"/>
              <w:lang w:eastAsia="es-MX"/>
            </w:rPr>
          </w:pPr>
          <w:hyperlink w:anchor="_Toc206081225" w:history="1">
            <w:r w:rsidRPr="00981E0F">
              <w:rPr>
                <w:rStyle w:val="Hipervnculo"/>
                <w:rFonts w:ascii="Palatino Linotype" w:eastAsia="Calibri" w:hAnsi="Palatino Linotype" w:cs="Arial"/>
                <w:noProof/>
                <w:lang w:eastAsia="es-ES_tradnl"/>
              </w:rPr>
              <w:t>Causales de sobreseimiento</w:t>
            </w:r>
            <w:r w:rsidRPr="00981E0F">
              <w:rPr>
                <w:noProof/>
                <w:webHidden/>
              </w:rPr>
              <w:tab/>
            </w:r>
            <w:r w:rsidRPr="00981E0F">
              <w:rPr>
                <w:noProof/>
                <w:webHidden/>
              </w:rPr>
              <w:fldChar w:fldCharType="begin"/>
            </w:r>
            <w:r w:rsidRPr="00981E0F">
              <w:rPr>
                <w:noProof/>
                <w:webHidden/>
              </w:rPr>
              <w:instrText xml:space="preserve"> PAGEREF _Toc206081225 \h </w:instrText>
            </w:r>
            <w:r w:rsidRPr="00981E0F">
              <w:rPr>
                <w:noProof/>
                <w:webHidden/>
              </w:rPr>
            </w:r>
            <w:r w:rsidRPr="00981E0F">
              <w:rPr>
                <w:noProof/>
                <w:webHidden/>
              </w:rPr>
              <w:fldChar w:fldCharType="separate"/>
            </w:r>
            <w:r w:rsidR="00B53166">
              <w:rPr>
                <w:noProof/>
                <w:webHidden/>
              </w:rPr>
              <w:t>7</w:t>
            </w:r>
            <w:r w:rsidRPr="00981E0F">
              <w:rPr>
                <w:noProof/>
                <w:webHidden/>
              </w:rPr>
              <w:fldChar w:fldCharType="end"/>
            </w:r>
          </w:hyperlink>
        </w:p>
        <w:p w14:paraId="3FDE7E8C" w14:textId="776DE222"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6" w:history="1">
            <w:r w:rsidRPr="00981E0F">
              <w:rPr>
                <w:rStyle w:val="Hipervnculo"/>
                <w:rFonts w:ascii="Palatino Linotype" w:eastAsia="Calibri" w:hAnsi="Palatino Linotype"/>
                <w:noProof/>
                <w:lang w:eastAsia="es-ES_tradnl"/>
              </w:rPr>
              <w:t>TERCERO. Determinación de la Controversia</w:t>
            </w:r>
            <w:r w:rsidRPr="00981E0F">
              <w:rPr>
                <w:noProof/>
                <w:webHidden/>
              </w:rPr>
              <w:tab/>
            </w:r>
            <w:r w:rsidRPr="00981E0F">
              <w:rPr>
                <w:noProof/>
                <w:webHidden/>
              </w:rPr>
              <w:fldChar w:fldCharType="begin"/>
            </w:r>
            <w:r w:rsidRPr="00981E0F">
              <w:rPr>
                <w:noProof/>
                <w:webHidden/>
              </w:rPr>
              <w:instrText xml:space="preserve"> PAGEREF _Toc206081226 \h </w:instrText>
            </w:r>
            <w:r w:rsidRPr="00981E0F">
              <w:rPr>
                <w:noProof/>
                <w:webHidden/>
              </w:rPr>
            </w:r>
            <w:r w:rsidRPr="00981E0F">
              <w:rPr>
                <w:noProof/>
                <w:webHidden/>
              </w:rPr>
              <w:fldChar w:fldCharType="separate"/>
            </w:r>
            <w:r w:rsidR="00B53166">
              <w:rPr>
                <w:noProof/>
                <w:webHidden/>
              </w:rPr>
              <w:t>8</w:t>
            </w:r>
            <w:r w:rsidRPr="00981E0F">
              <w:rPr>
                <w:noProof/>
                <w:webHidden/>
              </w:rPr>
              <w:fldChar w:fldCharType="end"/>
            </w:r>
          </w:hyperlink>
        </w:p>
        <w:p w14:paraId="55A99142" w14:textId="2387C1C8"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7" w:history="1">
            <w:r w:rsidRPr="00981E0F">
              <w:rPr>
                <w:rStyle w:val="Hipervnculo"/>
                <w:rFonts w:ascii="Palatino Linotype" w:eastAsia="Calibri" w:hAnsi="Palatino Linotype" w:cs="Arial"/>
                <w:noProof/>
                <w:lang w:eastAsia="es-ES_tradnl"/>
              </w:rPr>
              <w:t>CUARTO. Marco normativo aplicable en materia de transparencia y acceso a la información pública</w:t>
            </w:r>
            <w:r w:rsidRPr="00981E0F">
              <w:rPr>
                <w:noProof/>
                <w:webHidden/>
              </w:rPr>
              <w:tab/>
            </w:r>
            <w:r w:rsidRPr="00981E0F">
              <w:rPr>
                <w:noProof/>
                <w:webHidden/>
              </w:rPr>
              <w:fldChar w:fldCharType="begin"/>
            </w:r>
            <w:r w:rsidRPr="00981E0F">
              <w:rPr>
                <w:noProof/>
                <w:webHidden/>
              </w:rPr>
              <w:instrText xml:space="preserve"> PAGEREF _Toc206081227 \h </w:instrText>
            </w:r>
            <w:r w:rsidRPr="00981E0F">
              <w:rPr>
                <w:noProof/>
                <w:webHidden/>
              </w:rPr>
            </w:r>
            <w:r w:rsidRPr="00981E0F">
              <w:rPr>
                <w:noProof/>
                <w:webHidden/>
              </w:rPr>
              <w:fldChar w:fldCharType="separate"/>
            </w:r>
            <w:r w:rsidR="00B53166">
              <w:rPr>
                <w:noProof/>
                <w:webHidden/>
              </w:rPr>
              <w:t>8</w:t>
            </w:r>
            <w:r w:rsidRPr="00981E0F">
              <w:rPr>
                <w:noProof/>
                <w:webHidden/>
              </w:rPr>
              <w:fldChar w:fldCharType="end"/>
            </w:r>
          </w:hyperlink>
        </w:p>
        <w:p w14:paraId="653666FE" w14:textId="723E54B2"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8" w:history="1">
            <w:r w:rsidRPr="00981E0F">
              <w:rPr>
                <w:rStyle w:val="Hipervnculo"/>
                <w:rFonts w:ascii="Palatino Linotype" w:eastAsia="Calibri" w:hAnsi="Palatino Linotype"/>
                <w:noProof/>
                <w:lang w:eastAsia="es-ES_tradnl"/>
              </w:rPr>
              <w:t>QUINTO. Estudio de Fondo</w:t>
            </w:r>
            <w:r w:rsidRPr="00981E0F">
              <w:rPr>
                <w:noProof/>
                <w:webHidden/>
              </w:rPr>
              <w:tab/>
            </w:r>
            <w:r w:rsidRPr="00981E0F">
              <w:rPr>
                <w:noProof/>
                <w:webHidden/>
              </w:rPr>
              <w:fldChar w:fldCharType="begin"/>
            </w:r>
            <w:r w:rsidRPr="00981E0F">
              <w:rPr>
                <w:noProof/>
                <w:webHidden/>
              </w:rPr>
              <w:instrText xml:space="preserve"> PAGEREF _Toc206081228 \h </w:instrText>
            </w:r>
            <w:r w:rsidRPr="00981E0F">
              <w:rPr>
                <w:noProof/>
                <w:webHidden/>
              </w:rPr>
            </w:r>
            <w:r w:rsidRPr="00981E0F">
              <w:rPr>
                <w:noProof/>
                <w:webHidden/>
              </w:rPr>
              <w:fldChar w:fldCharType="separate"/>
            </w:r>
            <w:r w:rsidR="00B53166">
              <w:rPr>
                <w:noProof/>
                <w:webHidden/>
              </w:rPr>
              <w:t>9</w:t>
            </w:r>
            <w:r w:rsidRPr="00981E0F">
              <w:rPr>
                <w:noProof/>
                <w:webHidden/>
              </w:rPr>
              <w:fldChar w:fldCharType="end"/>
            </w:r>
          </w:hyperlink>
        </w:p>
        <w:p w14:paraId="731A0C31" w14:textId="3C7004B6" w:rsidR="00981E0F" w:rsidRPr="00981E0F" w:rsidRDefault="00981E0F">
          <w:pPr>
            <w:pStyle w:val="TDC2"/>
            <w:tabs>
              <w:tab w:val="right" w:leader="dot" w:pos="9034"/>
            </w:tabs>
            <w:rPr>
              <w:rFonts w:asciiTheme="minorHAnsi" w:eastAsiaTheme="minorEastAsia" w:hAnsiTheme="minorHAnsi" w:cstheme="minorBidi"/>
              <w:noProof/>
              <w:sz w:val="22"/>
              <w:szCs w:val="22"/>
              <w:lang w:eastAsia="es-MX"/>
            </w:rPr>
          </w:pPr>
          <w:hyperlink w:anchor="_Toc206081229" w:history="1">
            <w:r w:rsidRPr="00981E0F">
              <w:rPr>
                <w:rStyle w:val="Hipervnculo"/>
                <w:rFonts w:ascii="Palatino Linotype" w:hAnsi="Palatino Linotype"/>
                <w:noProof/>
              </w:rPr>
              <w:t>SEXTO. Decisión</w:t>
            </w:r>
            <w:r w:rsidRPr="00981E0F">
              <w:rPr>
                <w:noProof/>
                <w:webHidden/>
              </w:rPr>
              <w:tab/>
            </w:r>
            <w:r w:rsidRPr="00981E0F">
              <w:rPr>
                <w:noProof/>
                <w:webHidden/>
              </w:rPr>
              <w:fldChar w:fldCharType="begin"/>
            </w:r>
            <w:r w:rsidRPr="00981E0F">
              <w:rPr>
                <w:noProof/>
                <w:webHidden/>
              </w:rPr>
              <w:instrText xml:space="preserve"> PAGEREF _Toc206081229 \h </w:instrText>
            </w:r>
            <w:r w:rsidRPr="00981E0F">
              <w:rPr>
                <w:noProof/>
                <w:webHidden/>
              </w:rPr>
            </w:r>
            <w:r w:rsidRPr="00981E0F">
              <w:rPr>
                <w:noProof/>
                <w:webHidden/>
              </w:rPr>
              <w:fldChar w:fldCharType="separate"/>
            </w:r>
            <w:r w:rsidR="00B53166">
              <w:rPr>
                <w:noProof/>
                <w:webHidden/>
              </w:rPr>
              <w:t>45</w:t>
            </w:r>
            <w:r w:rsidRPr="00981E0F">
              <w:rPr>
                <w:noProof/>
                <w:webHidden/>
              </w:rPr>
              <w:fldChar w:fldCharType="end"/>
            </w:r>
          </w:hyperlink>
        </w:p>
        <w:p w14:paraId="49529F8C" w14:textId="119C004A" w:rsidR="00981E0F" w:rsidRPr="00981E0F" w:rsidRDefault="00981E0F">
          <w:pPr>
            <w:pStyle w:val="TDC1"/>
            <w:tabs>
              <w:tab w:val="right" w:leader="dot" w:pos="9034"/>
            </w:tabs>
            <w:rPr>
              <w:rFonts w:asciiTheme="minorHAnsi" w:eastAsiaTheme="minorEastAsia" w:hAnsiTheme="minorHAnsi" w:cstheme="minorBidi"/>
              <w:noProof/>
              <w:sz w:val="22"/>
              <w:szCs w:val="22"/>
              <w:lang w:eastAsia="es-MX"/>
            </w:rPr>
          </w:pPr>
          <w:hyperlink w:anchor="_Toc206081230" w:history="1">
            <w:r w:rsidRPr="00981E0F">
              <w:rPr>
                <w:rStyle w:val="Hipervnculo"/>
                <w:rFonts w:ascii="Palatino Linotype" w:eastAsia="Calibri" w:hAnsi="Palatino Linotype"/>
                <w:noProof/>
                <w:lang w:eastAsia="en-US"/>
              </w:rPr>
              <w:t>R E S U E L V E</w:t>
            </w:r>
            <w:r w:rsidRPr="00981E0F">
              <w:rPr>
                <w:noProof/>
                <w:webHidden/>
              </w:rPr>
              <w:tab/>
            </w:r>
            <w:r w:rsidRPr="00981E0F">
              <w:rPr>
                <w:noProof/>
                <w:webHidden/>
              </w:rPr>
              <w:fldChar w:fldCharType="begin"/>
            </w:r>
            <w:r w:rsidRPr="00981E0F">
              <w:rPr>
                <w:noProof/>
                <w:webHidden/>
              </w:rPr>
              <w:instrText xml:space="preserve"> PAGEREF _Toc206081230 \h </w:instrText>
            </w:r>
            <w:r w:rsidRPr="00981E0F">
              <w:rPr>
                <w:noProof/>
                <w:webHidden/>
              </w:rPr>
            </w:r>
            <w:r w:rsidRPr="00981E0F">
              <w:rPr>
                <w:noProof/>
                <w:webHidden/>
              </w:rPr>
              <w:fldChar w:fldCharType="separate"/>
            </w:r>
            <w:r w:rsidR="00B53166">
              <w:rPr>
                <w:noProof/>
                <w:webHidden/>
              </w:rPr>
              <w:t>46</w:t>
            </w:r>
            <w:r w:rsidRPr="00981E0F">
              <w:rPr>
                <w:noProof/>
                <w:webHidden/>
              </w:rPr>
              <w:fldChar w:fldCharType="end"/>
            </w:r>
          </w:hyperlink>
        </w:p>
        <w:p w14:paraId="41B8F267" w14:textId="77D8344C" w:rsidR="00342378" w:rsidRPr="006B1FB0" w:rsidRDefault="00342378" w:rsidP="006B1FB0">
          <w:pPr>
            <w:spacing w:line="360" w:lineRule="auto"/>
            <w:rPr>
              <w:rFonts w:ascii="Palatino Linotype" w:hAnsi="Palatino Linotype"/>
            </w:rPr>
          </w:pPr>
          <w:r w:rsidRPr="00981E0F">
            <w:rPr>
              <w:rFonts w:ascii="Palatino Linotype" w:hAnsi="Palatino Linotype"/>
              <w:bCs/>
              <w:sz w:val="22"/>
              <w:szCs w:val="22"/>
              <w:lang w:val="es-ES"/>
            </w:rPr>
            <w:fldChar w:fldCharType="end"/>
          </w:r>
        </w:p>
      </w:sdtContent>
    </w:sdt>
    <w:p w14:paraId="6F383C78" w14:textId="77777777" w:rsidR="00ED76AF" w:rsidRPr="006B1FB0" w:rsidRDefault="00ED76AF" w:rsidP="006B1FB0">
      <w:pPr>
        <w:tabs>
          <w:tab w:val="left" w:pos="3969"/>
        </w:tabs>
        <w:spacing w:line="360" w:lineRule="auto"/>
        <w:contextualSpacing/>
        <w:jc w:val="both"/>
        <w:rPr>
          <w:rFonts w:ascii="Palatino Linotype" w:hAnsi="Palatino Linotype" w:cs="Tahoma"/>
          <w:bCs/>
          <w:sz w:val="22"/>
          <w:szCs w:val="22"/>
        </w:rPr>
      </w:pPr>
    </w:p>
    <w:p w14:paraId="5B74CCBD" w14:textId="77777777" w:rsidR="00501E1B" w:rsidRPr="006B1FB0" w:rsidRDefault="00501E1B" w:rsidP="006B1FB0">
      <w:pPr>
        <w:tabs>
          <w:tab w:val="left" w:pos="3969"/>
        </w:tabs>
        <w:spacing w:line="360" w:lineRule="auto"/>
        <w:contextualSpacing/>
        <w:jc w:val="both"/>
        <w:rPr>
          <w:rFonts w:ascii="Palatino Linotype" w:hAnsi="Palatino Linotype" w:cs="Tahoma"/>
          <w:bCs/>
          <w:sz w:val="22"/>
          <w:szCs w:val="22"/>
        </w:rPr>
      </w:pPr>
    </w:p>
    <w:p w14:paraId="2ADF6652" w14:textId="77777777" w:rsidR="00342378" w:rsidRPr="006B1FB0" w:rsidRDefault="00342378" w:rsidP="006B1FB0">
      <w:pPr>
        <w:tabs>
          <w:tab w:val="left" w:pos="3969"/>
        </w:tabs>
        <w:spacing w:line="360" w:lineRule="auto"/>
        <w:contextualSpacing/>
        <w:jc w:val="both"/>
        <w:rPr>
          <w:rFonts w:ascii="Palatino Linotype" w:hAnsi="Palatino Linotype" w:cs="Tahoma"/>
          <w:bCs/>
          <w:sz w:val="22"/>
          <w:szCs w:val="22"/>
        </w:rPr>
      </w:pPr>
    </w:p>
    <w:p w14:paraId="576534B3" w14:textId="77777777" w:rsidR="00342378" w:rsidRPr="006B1FB0" w:rsidRDefault="00342378" w:rsidP="006B1FB0">
      <w:pPr>
        <w:tabs>
          <w:tab w:val="left" w:pos="3969"/>
        </w:tabs>
        <w:spacing w:line="360" w:lineRule="auto"/>
        <w:contextualSpacing/>
        <w:jc w:val="both"/>
        <w:rPr>
          <w:rFonts w:ascii="Palatino Linotype" w:hAnsi="Palatino Linotype" w:cs="Tahoma"/>
          <w:bCs/>
          <w:sz w:val="22"/>
          <w:szCs w:val="22"/>
        </w:rPr>
      </w:pPr>
    </w:p>
    <w:p w14:paraId="60A399DB" w14:textId="77777777" w:rsidR="00342378" w:rsidRPr="006B1FB0" w:rsidRDefault="00342378" w:rsidP="006B1FB0">
      <w:pPr>
        <w:tabs>
          <w:tab w:val="left" w:pos="3969"/>
        </w:tabs>
        <w:spacing w:line="360" w:lineRule="auto"/>
        <w:contextualSpacing/>
        <w:jc w:val="both"/>
        <w:rPr>
          <w:rFonts w:ascii="Palatino Linotype" w:hAnsi="Palatino Linotype" w:cs="Tahoma"/>
          <w:bCs/>
          <w:sz w:val="22"/>
          <w:szCs w:val="22"/>
        </w:rPr>
      </w:pPr>
    </w:p>
    <w:p w14:paraId="7F5256CC" w14:textId="77777777" w:rsidR="00DB28B1" w:rsidRPr="006B1FB0" w:rsidRDefault="00DB28B1" w:rsidP="006B1FB0">
      <w:pPr>
        <w:tabs>
          <w:tab w:val="left" w:pos="3969"/>
        </w:tabs>
        <w:spacing w:line="360" w:lineRule="auto"/>
        <w:contextualSpacing/>
        <w:jc w:val="both"/>
        <w:rPr>
          <w:rFonts w:ascii="Palatino Linotype" w:hAnsi="Palatino Linotype" w:cs="Tahoma"/>
          <w:bCs/>
          <w:sz w:val="22"/>
          <w:szCs w:val="22"/>
        </w:rPr>
      </w:pPr>
    </w:p>
    <w:p w14:paraId="14D8D410" w14:textId="77777777" w:rsidR="00DB28B1" w:rsidRPr="006B1FB0" w:rsidRDefault="00DB28B1" w:rsidP="006B1FB0">
      <w:pPr>
        <w:tabs>
          <w:tab w:val="left" w:pos="3969"/>
        </w:tabs>
        <w:spacing w:line="360" w:lineRule="auto"/>
        <w:contextualSpacing/>
        <w:jc w:val="both"/>
        <w:rPr>
          <w:rFonts w:ascii="Palatino Linotype" w:hAnsi="Palatino Linotype" w:cs="Tahoma"/>
          <w:bCs/>
          <w:sz w:val="22"/>
          <w:szCs w:val="22"/>
        </w:rPr>
      </w:pPr>
    </w:p>
    <w:p w14:paraId="5D4C1857" w14:textId="77777777" w:rsidR="00DB28B1" w:rsidRPr="006B1FB0" w:rsidRDefault="00DB28B1" w:rsidP="006B1FB0">
      <w:pPr>
        <w:spacing w:line="360" w:lineRule="auto"/>
        <w:contextualSpacing/>
        <w:jc w:val="both"/>
        <w:rPr>
          <w:rFonts w:ascii="Palatino Linotype" w:hAnsi="Palatino Linotype" w:cs="Tahoma"/>
          <w:bCs/>
          <w:sz w:val="22"/>
          <w:szCs w:val="22"/>
        </w:rPr>
      </w:pPr>
    </w:p>
    <w:p w14:paraId="4B4EBA17" w14:textId="20109732" w:rsidR="00E35DF9" w:rsidRPr="006B1FB0" w:rsidRDefault="00E35DF9" w:rsidP="006B1FB0">
      <w:pPr>
        <w:spacing w:line="360" w:lineRule="auto"/>
        <w:contextualSpacing/>
        <w:jc w:val="both"/>
        <w:rPr>
          <w:rFonts w:ascii="Palatino Linotype" w:hAnsi="Palatino Linotype" w:cs="Tahoma"/>
          <w:bCs/>
          <w:sz w:val="22"/>
          <w:szCs w:val="22"/>
        </w:rPr>
      </w:pPr>
      <w:r w:rsidRPr="006B1FB0">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6B1FB0">
        <w:rPr>
          <w:rFonts w:ascii="Palatino Linotype" w:hAnsi="Palatino Linotype" w:cs="Tahoma"/>
          <w:bCs/>
          <w:sz w:val="22"/>
          <w:szCs w:val="22"/>
        </w:rPr>
        <w:t xml:space="preserve"> </w:t>
      </w:r>
      <w:r w:rsidR="004313EA" w:rsidRPr="006B1FB0">
        <w:rPr>
          <w:rFonts w:ascii="Palatino Linotype" w:hAnsi="Palatino Linotype" w:cs="Tahoma"/>
          <w:bCs/>
          <w:sz w:val="22"/>
          <w:szCs w:val="22"/>
        </w:rPr>
        <w:t>trece de agosto</w:t>
      </w:r>
      <w:r w:rsidR="00954EDD" w:rsidRPr="006B1FB0">
        <w:rPr>
          <w:rFonts w:ascii="Palatino Linotype" w:hAnsi="Palatino Linotype" w:cs="Tahoma"/>
          <w:bCs/>
          <w:sz w:val="22"/>
          <w:szCs w:val="22"/>
        </w:rPr>
        <w:t xml:space="preserve"> </w:t>
      </w:r>
      <w:r w:rsidR="008453FA" w:rsidRPr="006B1FB0">
        <w:rPr>
          <w:rFonts w:ascii="Palatino Linotype" w:hAnsi="Palatino Linotype" w:cs="Tahoma"/>
          <w:bCs/>
          <w:sz w:val="22"/>
          <w:szCs w:val="22"/>
        </w:rPr>
        <w:t>de dos mil veinti</w:t>
      </w:r>
      <w:r w:rsidR="00F93A36" w:rsidRPr="006B1FB0">
        <w:rPr>
          <w:rFonts w:ascii="Palatino Linotype" w:hAnsi="Palatino Linotype" w:cs="Tahoma"/>
          <w:bCs/>
          <w:sz w:val="22"/>
          <w:szCs w:val="22"/>
        </w:rPr>
        <w:t>c</w:t>
      </w:r>
      <w:r w:rsidR="009C323D" w:rsidRPr="006B1FB0">
        <w:rPr>
          <w:rFonts w:ascii="Palatino Linotype" w:hAnsi="Palatino Linotype" w:cs="Tahoma"/>
          <w:bCs/>
          <w:sz w:val="22"/>
          <w:szCs w:val="22"/>
        </w:rPr>
        <w:t>inc</w:t>
      </w:r>
      <w:r w:rsidR="00F93A36" w:rsidRPr="006B1FB0">
        <w:rPr>
          <w:rFonts w:ascii="Palatino Linotype" w:hAnsi="Palatino Linotype" w:cs="Tahoma"/>
          <w:bCs/>
          <w:sz w:val="22"/>
          <w:szCs w:val="22"/>
        </w:rPr>
        <w:t>o</w:t>
      </w:r>
      <w:r w:rsidRPr="006B1FB0">
        <w:rPr>
          <w:rFonts w:ascii="Palatino Linotype" w:hAnsi="Palatino Linotype" w:cs="Tahoma"/>
          <w:bCs/>
          <w:sz w:val="22"/>
          <w:szCs w:val="22"/>
        </w:rPr>
        <w:t>.</w:t>
      </w:r>
    </w:p>
    <w:p w14:paraId="2645E132" w14:textId="77777777" w:rsidR="00E35DF9" w:rsidRPr="006B1FB0" w:rsidRDefault="00E35DF9" w:rsidP="006B1FB0">
      <w:pPr>
        <w:spacing w:line="360" w:lineRule="auto"/>
        <w:contextualSpacing/>
        <w:jc w:val="both"/>
        <w:rPr>
          <w:rFonts w:ascii="Palatino Linotype" w:hAnsi="Palatino Linotype" w:cs="Tahoma"/>
          <w:bCs/>
          <w:sz w:val="22"/>
          <w:szCs w:val="22"/>
        </w:rPr>
      </w:pPr>
    </w:p>
    <w:p w14:paraId="61DCF0A9" w14:textId="4A49CA4D" w:rsidR="00E35DF9" w:rsidRPr="006B1FB0" w:rsidRDefault="00E35DF9" w:rsidP="006B1FB0">
      <w:pPr>
        <w:spacing w:line="360" w:lineRule="auto"/>
        <w:contextualSpacing/>
        <w:jc w:val="both"/>
        <w:rPr>
          <w:rFonts w:ascii="Palatino Linotype" w:hAnsi="Palatino Linotype" w:cs="Tahoma"/>
          <w:bCs/>
          <w:sz w:val="22"/>
          <w:szCs w:val="22"/>
        </w:rPr>
      </w:pPr>
      <w:r w:rsidRPr="006B1FB0">
        <w:rPr>
          <w:rFonts w:ascii="Palatino Linotype" w:hAnsi="Palatino Linotype" w:cs="Tahoma"/>
          <w:b/>
          <w:bCs/>
          <w:color w:val="0D0D0D" w:themeColor="text1" w:themeTint="F2"/>
          <w:sz w:val="22"/>
          <w:szCs w:val="22"/>
        </w:rPr>
        <w:t xml:space="preserve">VISTO </w:t>
      </w:r>
      <w:r w:rsidR="00D0542E" w:rsidRPr="006B1FB0">
        <w:rPr>
          <w:rFonts w:ascii="Palatino Linotype" w:hAnsi="Palatino Linotype" w:cs="Tahoma"/>
          <w:bCs/>
          <w:color w:val="0D0D0D" w:themeColor="text1" w:themeTint="F2"/>
          <w:sz w:val="22"/>
          <w:szCs w:val="22"/>
        </w:rPr>
        <w:t>el expediente</w:t>
      </w:r>
      <w:r w:rsidRPr="006B1FB0">
        <w:rPr>
          <w:rFonts w:ascii="Palatino Linotype" w:hAnsi="Palatino Linotype" w:cs="Tahoma"/>
          <w:bCs/>
          <w:color w:val="0D0D0D" w:themeColor="text1" w:themeTint="F2"/>
          <w:sz w:val="22"/>
          <w:szCs w:val="22"/>
        </w:rPr>
        <w:t xml:space="preserve"> conformado con motivo de</w:t>
      </w:r>
      <w:r w:rsidR="00E30210" w:rsidRPr="006B1FB0">
        <w:rPr>
          <w:rFonts w:ascii="Palatino Linotype" w:hAnsi="Palatino Linotype" w:cs="Tahoma"/>
          <w:bCs/>
          <w:color w:val="0D0D0D" w:themeColor="text1" w:themeTint="F2"/>
          <w:sz w:val="22"/>
          <w:szCs w:val="22"/>
        </w:rPr>
        <w:t>l</w:t>
      </w:r>
      <w:r w:rsidRPr="006B1FB0">
        <w:rPr>
          <w:rFonts w:ascii="Palatino Linotype" w:hAnsi="Palatino Linotype" w:cs="Tahoma"/>
          <w:bCs/>
          <w:color w:val="0D0D0D" w:themeColor="text1" w:themeTint="F2"/>
          <w:sz w:val="22"/>
          <w:szCs w:val="22"/>
        </w:rPr>
        <w:t xml:space="preserve"> Recurso de Revisión</w:t>
      </w:r>
      <w:r w:rsidR="0089175F" w:rsidRPr="006B1FB0">
        <w:rPr>
          <w:rFonts w:ascii="Palatino Linotype" w:hAnsi="Palatino Linotype" w:cs="Tahoma"/>
          <w:bCs/>
          <w:color w:val="0D0D0D" w:themeColor="text1" w:themeTint="F2"/>
          <w:sz w:val="22"/>
          <w:szCs w:val="22"/>
        </w:rPr>
        <w:t xml:space="preserve"> </w:t>
      </w:r>
      <w:r w:rsidR="004313EA" w:rsidRPr="006B1FB0">
        <w:rPr>
          <w:rFonts w:ascii="Palatino Linotype" w:hAnsi="Palatino Linotype" w:cs="Tahoma"/>
          <w:b/>
          <w:bCs/>
          <w:color w:val="0D0D0D" w:themeColor="text1" w:themeTint="F2"/>
          <w:sz w:val="22"/>
          <w:szCs w:val="22"/>
        </w:rPr>
        <w:t>08136</w:t>
      </w:r>
      <w:r w:rsidR="0089175F" w:rsidRPr="006B1FB0">
        <w:rPr>
          <w:rFonts w:ascii="Palatino Linotype" w:hAnsi="Palatino Linotype" w:cs="Tahoma"/>
          <w:b/>
          <w:bCs/>
          <w:color w:val="0D0D0D" w:themeColor="text1" w:themeTint="F2"/>
          <w:sz w:val="22"/>
          <w:szCs w:val="22"/>
        </w:rPr>
        <w:t>/INFOEM/IP/RR/202</w:t>
      </w:r>
      <w:r w:rsidR="00CD10BF" w:rsidRPr="006B1FB0">
        <w:rPr>
          <w:rFonts w:ascii="Palatino Linotype" w:hAnsi="Palatino Linotype" w:cs="Tahoma"/>
          <w:b/>
          <w:bCs/>
          <w:color w:val="0D0D0D" w:themeColor="text1" w:themeTint="F2"/>
          <w:sz w:val="22"/>
          <w:szCs w:val="22"/>
        </w:rPr>
        <w:t>5</w:t>
      </w:r>
      <w:r w:rsidR="0089175F" w:rsidRPr="006B1FB0">
        <w:rPr>
          <w:rFonts w:ascii="Palatino Linotype" w:hAnsi="Palatino Linotype" w:cs="Tahoma"/>
          <w:b/>
          <w:bCs/>
          <w:color w:val="0D0D0D" w:themeColor="text1" w:themeTint="F2"/>
          <w:sz w:val="22"/>
          <w:szCs w:val="22"/>
        </w:rPr>
        <w:t>,</w:t>
      </w:r>
      <w:r w:rsidRPr="006B1FB0">
        <w:rPr>
          <w:rFonts w:ascii="Palatino Linotype" w:hAnsi="Palatino Linotype" w:cs="Tahoma"/>
          <w:bCs/>
          <w:color w:val="0D0D0D" w:themeColor="text1" w:themeTint="F2"/>
          <w:sz w:val="22"/>
          <w:szCs w:val="22"/>
        </w:rPr>
        <w:t xml:space="preserve"> interpuesto</w:t>
      </w:r>
      <w:r w:rsidR="00C74F5F" w:rsidRPr="006B1FB0">
        <w:rPr>
          <w:rFonts w:ascii="Palatino Linotype" w:hAnsi="Palatino Linotype" w:cs="Tahoma"/>
          <w:color w:val="0D0D0D" w:themeColor="text1" w:themeTint="F2"/>
          <w:sz w:val="22"/>
          <w:szCs w:val="22"/>
        </w:rPr>
        <w:t xml:space="preserve"> </w:t>
      </w:r>
      <w:r w:rsidR="007E4927" w:rsidRPr="006B1FB0">
        <w:rPr>
          <w:rFonts w:ascii="Palatino Linotype" w:hAnsi="Palatino Linotype" w:cs="Tahoma"/>
          <w:bCs/>
          <w:color w:val="0D0D0D" w:themeColor="text1" w:themeTint="F2"/>
          <w:sz w:val="22"/>
          <w:szCs w:val="22"/>
        </w:rPr>
        <w:t>por</w:t>
      </w:r>
      <w:r w:rsidR="00383BDB" w:rsidRPr="006B1FB0">
        <w:rPr>
          <w:rFonts w:ascii="Palatino Linotype" w:hAnsi="Palatino Linotype" w:cs="Tahoma"/>
          <w:bCs/>
          <w:color w:val="0D0D0D" w:themeColor="text1" w:themeTint="F2"/>
          <w:sz w:val="22"/>
          <w:szCs w:val="22"/>
        </w:rPr>
        <w:t xml:space="preserve"> </w:t>
      </w:r>
      <w:r w:rsidR="00CD52E7" w:rsidRPr="006B1FB0">
        <w:rPr>
          <w:rFonts w:ascii="Palatino Linotype" w:hAnsi="Palatino Linotype" w:cs="Tahoma"/>
          <w:color w:val="0D0D0D" w:themeColor="text1" w:themeTint="F2"/>
          <w:sz w:val="22"/>
          <w:szCs w:val="22"/>
        </w:rPr>
        <w:t>un</w:t>
      </w:r>
      <w:r w:rsidR="00F770EE" w:rsidRPr="006B1FB0">
        <w:rPr>
          <w:rFonts w:ascii="Palatino Linotype" w:hAnsi="Palatino Linotype" w:cs="Tahoma"/>
          <w:color w:val="0D0D0D" w:themeColor="text1" w:themeTint="F2"/>
          <w:sz w:val="22"/>
          <w:szCs w:val="22"/>
        </w:rPr>
        <w:t xml:space="preserve"> </w:t>
      </w:r>
      <w:r w:rsidRPr="006B1FB0">
        <w:rPr>
          <w:rFonts w:ascii="Palatino Linotype" w:hAnsi="Palatino Linotype" w:cs="Tahoma"/>
          <w:bCs/>
          <w:color w:val="0D0D0D" w:themeColor="text1" w:themeTint="F2"/>
          <w:sz w:val="22"/>
          <w:szCs w:val="22"/>
        </w:rPr>
        <w:t>Recurrente o Particular, en contra de la respuesta del Sujeto Obligado</w:t>
      </w:r>
      <w:r w:rsidRPr="006B1FB0">
        <w:rPr>
          <w:rFonts w:ascii="Palatino Linotype" w:hAnsi="Palatino Linotype"/>
          <w:sz w:val="22"/>
          <w:szCs w:val="22"/>
        </w:rPr>
        <w:t xml:space="preserve"> </w:t>
      </w:r>
      <w:r w:rsidR="004B553D" w:rsidRPr="006B1FB0">
        <w:rPr>
          <w:rFonts w:ascii="Palatino Linotype" w:eastAsia="Calibri" w:hAnsi="Palatino Linotype" w:cs="Tahoma"/>
          <w:b/>
          <w:bCs/>
          <w:sz w:val="22"/>
          <w:szCs w:val="22"/>
          <w:lang w:eastAsia="en-US"/>
        </w:rPr>
        <w:t>Ayuntamiento de Toluca</w:t>
      </w:r>
      <w:r w:rsidRPr="006B1FB0">
        <w:rPr>
          <w:rFonts w:ascii="Palatino Linotype" w:hAnsi="Palatino Linotype" w:cs="Tahoma"/>
          <w:b/>
          <w:color w:val="0D0D0D" w:themeColor="text1" w:themeTint="F2"/>
          <w:sz w:val="22"/>
          <w:szCs w:val="22"/>
        </w:rPr>
        <w:t xml:space="preserve">, </w:t>
      </w:r>
      <w:r w:rsidRPr="006B1FB0">
        <w:rPr>
          <w:rFonts w:ascii="Palatino Linotype" w:hAnsi="Palatino Linotype" w:cs="Tahoma"/>
          <w:bCs/>
          <w:color w:val="0D0D0D" w:themeColor="text1" w:themeTint="F2"/>
          <w:sz w:val="22"/>
          <w:szCs w:val="22"/>
        </w:rPr>
        <w:t>se emite la presente Resolución, con base en los Antecedentes y C</w:t>
      </w:r>
      <w:r w:rsidRPr="006B1FB0">
        <w:rPr>
          <w:rFonts w:ascii="Palatino Linotype" w:hAnsi="Palatino Linotype" w:cs="Tahoma"/>
          <w:bCs/>
          <w:sz w:val="22"/>
          <w:szCs w:val="22"/>
        </w:rPr>
        <w:t>onsiderandos que a continuación se exponen:</w:t>
      </w:r>
    </w:p>
    <w:p w14:paraId="740977C1" w14:textId="77777777" w:rsidR="00BB1F81" w:rsidRPr="006B1FB0" w:rsidRDefault="00BB1F81" w:rsidP="006B1FB0">
      <w:pPr>
        <w:spacing w:line="360" w:lineRule="auto"/>
        <w:contextualSpacing/>
        <w:jc w:val="both"/>
        <w:rPr>
          <w:rFonts w:ascii="Palatino Linotype" w:hAnsi="Palatino Linotype" w:cs="Tahoma"/>
          <w:b/>
          <w:color w:val="0D0D0D" w:themeColor="text1" w:themeTint="F2"/>
          <w:sz w:val="18"/>
          <w:szCs w:val="22"/>
        </w:rPr>
      </w:pPr>
    </w:p>
    <w:p w14:paraId="2A442AB0" w14:textId="77777777" w:rsidR="00E35DF9" w:rsidRPr="006B1FB0" w:rsidRDefault="00E35DF9" w:rsidP="006B1FB0">
      <w:pPr>
        <w:pStyle w:val="Ttulo1"/>
        <w:spacing w:before="0" w:line="360" w:lineRule="auto"/>
        <w:jc w:val="center"/>
        <w:rPr>
          <w:rFonts w:ascii="Palatino Linotype" w:hAnsi="Palatino Linotype"/>
          <w:b/>
          <w:sz w:val="22"/>
          <w:szCs w:val="22"/>
        </w:rPr>
      </w:pPr>
      <w:bookmarkStart w:id="1" w:name="_Toc206081212"/>
      <w:r w:rsidRPr="006B1FB0">
        <w:rPr>
          <w:rFonts w:ascii="Palatino Linotype" w:hAnsi="Palatino Linotype"/>
          <w:b/>
          <w:color w:val="auto"/>
          <w:sz w:val="22"/>
          <w:szCs w:val="22"/>
        </w:rPr>
        <w:t>A N T E C E D E N T E S</w:t>
      </w:r>
      <w:bookmarkEnd w:id="1"/>
    </w:p>
    <w:p w14:paraId="14267A48" w14:textId="77777777" w:rsidR="001E7B8B" w:rsidRPr="006B1FB0" w:rsidRDefault="001E7B8B" w:rsidP="006B1FB0">
      <w:pPr>
        <w:pStyle w:val="Prrafodelista"/>
        <w:tabs>
          <w:tab w:val="left" w:pos="567"/>
        </w:tabs>
        <w:spacing w:line="360" w:lineRule="auto"/>
        <w:ind w:left="0"/>
        <w:jc w:val="both"/>
        <w:rPr>
          <w:rFonts w:ascii="Palatino Linotype" w:hAnsi="Palatino Linotype" w:cs="Tahoma"/>
          <w:b/>
          <w:szCs w:val="22"/>
        </w:rPr>
      </w:pPr>
    </w:p>
    <w:p w14:paraId="232DD58E" w14:textId="77777777" w:rsidR="00E35DF9" w:rsidRPr="006B1FB0" w:rsidRDefault="00E35DF9" w:rsidP="006B1FB0">
      <w:pPr>
        <w:pStyle w:val="Ttulo2"/>
        <w:spacing w:before="0" w:line="360" w:lineRule="auto"/>
        <w:rPr>
          <w:rFonts w:ascii="Palatino Linotype" w:hAnsi="Palatino Linotype"/>
          <w:b/>
          <w:color w:val="auto"/>
          <w:sz w:val="22"/>
          <w:szCs w:val="22"/>
        </w:rPr>
      </w:pPr>
      <w:bookmarkStart w:id="2" w:name="_Toc206081213"/>
      <w:r w:rsidRPr="006B1FB0">
        <w:rPr>
          <w:rFonts w:ascii="Palatino Linotype" w:hAnsi="Palatino Linotype"/>
          <w:b/>
          <w:color w:val="auto"/>
          <w:sz w:val="22"/>
          <w:szCs w:val="22"/>
        </w:rPr>
        <w:t>I. Presentación de la solicitud de información</w:t>
      </w:r>
      <w:bookmarkEnd w:id="2"/>
    </w:p>
    <w:p w14:paraId="3066614F" w14:textId="77777777" w:rsidR="00E35DF9" w:rsidRPr="006B1FB0" w:rsidRDefault="00E35DF9" w:rsidP="006B1FB0">
      <w:pPr>
        <w:pStyle w:val="Prrafodelista"/>
        <w:tabs>
          <w:tab w:val="left" w:pos="567"/>
        </w:tabs>
        <w:spacing w:line="360" w:lineRule="auto"/>
        <w:ind w:left="0"/>
        <w:jc w:val="both"/>
        <w:rPr>
          <w:rFonts w:ascii="Palatino Linotype" w:hAnsi="Palatino Linotype" w:cs="Tahoma"/>
          <w:b/>
          <w:sz w:val="18"/>
          <w:szCs w:val="22"/>
        </w:rPr>
      </w:pPr>
    </w:p>
    <w:p w14:paraId="62AFDA6E" w14:textId="11774577" w:rsidR="00E35DF9" w:rsidRPr="006B1FB0" w:rsidRDefault="00BB1F81" w:rsidP="006B1FB0">
      <w:pPr>
        <w:tabs>
          <w:tab w:val="left" w:pos="567"/>
        </w:tabs>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El</w:t>
      </w:r>
      <w:r w:rsidR="00E35DF9" w:rsidRPr="006B1FB0">
        <w:rPr>
          <w:rFonts w:ascii="Palatino Linotype" w:hAnsi="Palatino Linotype" w:cs="Tahoma"/>
          <w:sz w:val="22"/>
          <w:szCs w:val="22"/>
        </w:rPr>
        <w:t xml:space="preserve"> </w:t>
      </w:r>
      <w:r w:rsidR="004313EA" w:rsidRPr="006B1FB0">
        <w:rPr>
          <w:rFonts w:ascii="Palatino Linotype" w:hAnsi="Palatino Linotype" w:cs="Tahoma"/>
          <w:sz w:val="22"/>
          <w:szCs w:val="22"/>
        </w:rPr>
        <w:t xml:space="preserve">veintitrés de mayo </w:t>
      </w:r>
      <w:r w:rsidR="00D6115B" w:rsidRPr="006B1FB0">
        <w:rPr>
          <w:rFonts w:ascii="Palatino Linotype" w:hAnsi="Palatino Linotype" w:cs="Tahoma"/>
          <w:sz w:val="22"/>
          <w:szCs w:val="22"/>
        </w:rPr>
        <w:t>de dos mil veinticinco</w:t>
      </w:r>
      <w:r w:rsidR="00E35DF9" w:rsidRPr="006B1FB0">
        <w:rPr>
          <w:rFonts w:ascii="Palatino Linotype" w:hAnsi="Palatino Linotype" w:cs="Tahoma"/>
          <w:sz w:val="22"/>
          <w:szCs w:val="22"/>
        </w:rPr>
        <w:t xml:space="preserve">, </w:t>
      </w:r>
      <w:r w:rsidR="00C247E5" w:rsidRPr="006B1FB0">
        <w:rPr>
          <w:rFonts w:ascii="Palatino Linotype" w:hAnsi="Palatino Linotype" w:cs="Tahoma"/>
          <w:sz w:val="22"/>
          <w:szCs w:val="22"/>
        </w:rPr>
        <w:t>el</w:t>
      </w:r>
      <w:r w:rsidR="00E35DF9" w:rsidRPr="006B1FB0">
        <w:rPr>
          <w:rFonts w:ascii="Palatino Linotype" w:hAnsi="Palatino Linotype" w:cs="Tahoma"/>
          <w:sz w:val="22"/>
          <w:szCs w:val="22"/>
        </w:rPr>
        <w:t xml:space="preserve"> Particular presentó solicitud de acceso a la i</w:t>
      </w:r>
      <w:r w:rsidR="009D6672" w:rsidRPr="006B1FB0">
        <w:rPr>
          <w:rFonts w:ascii="Palatino Linotype" w:hAnsi="Palatino Linotype" w:cs="Tahoma"/>
          <w:sz w:val="22"/>
          <w:szCs w:val="22"/>
        </w:rPr>
        <w:t>nformación pública, a través de</w:t>
      </w:r>
      <w:r w:rsidR="00EA2594" w:rsidRPr="006B1FB0">
        <w:rPr>
          <w:rFonts w:ascii="Palatino Linotype" w:hAnsi="Palatino Linotype" w:cs="Tahoma"/>
          <w:sz w:val="22"/>
          <w:szCs w:val="22"/>
        </w:rPr>
        <w:t xml:space="preserve">l </w:t>
      </w:r>
      <w:r w:rsidR="00062387" w:rsidRPr="006B1FB0">
        <w:rPr>
          <w:rFonts w:ascii="Palatino Linotype" w:hAnsi="Palatino Linotype" w:cs="Tahoma"/>
          <w:sz w:val="22"/>
          <w:szCs w:val="22"/>
        </w:rPr>
        <w:t>Sistema de Acceso a la</w:t>
      </w:r>
      <w:r w:rsidR="000973B8" w:rsidRPr="006B1FB0">
        <w:rPr>
          <w:rFonts w:ascii="Palatino Linotype" w:hAnsi="Palatino Linotype" w:cs="Tahoma"/>
          <w:sz w:val="22"/>
          <w:szCs w:val="22"/>
        </w:rPr>
        <w:t xml:space="preserve"> Información Mexiquense</w:t>
      </w:r>
      <w:r w:rsidRPr="006B1FB0">
        <w:rPr>
          <w:rFonts w:ascii="Palatino Linotype" w:hAnsi="Palatino Linotype" w:cs="Tahoma"/>
          <w:sz w:val="22"/>
          <w:szCs w:val="22"/>
        </w:rPr>
        <w:t>, en lo sucesivo</w:t>
      </w:r>
      <w:r w:rsidR="000973B8" w:rsidRPr="006B1FB0">
        <w:rPr>
          <w:rFonts w:ascii="Palatino Linotype" w:hAnsi="Palatino Linotype" w:cs="Tahoma"/>
          <w:sz w:val="22"/>
          <w:szCs w:val="22"/>
        </w:rPr>
        <w:t xml:space="preserve"> </w:t>
      </w:r>
      <w:r w:rsidRPr="006B1FB0">
        <w:rPr>
          <w:rFonts w:ascii="Palatino Linotype" w:hAnsi="Palatino Linotype" w:cs="Tahoma"/>
          <w:sz w:val="22"/>
          <w:szCs w:val="22"/>
        </w:rPr>
        <w:t xml:space="preserve">el </w:t>
      </w:r>
      <w:r w:rsidR="000973B8" w:rsidRPr="006B1FB0">
        <w:rPr>
          <w:rFonts w:ascii="Palatino Linotype" w:hAnsi="Palatino Linotype" w:cs="Tahoma"/>
          <w:sz w:val="22"/>
          <w:szCs w:val="22"/>
        </w:rPr>
        <w:t>SAIMEX</w:t>
      </w:r>
      <w:r w:rsidR="00E35DF9" w:rsidRPr="006B1FB0">
        <w:rPr>
          <w:rFonts w:ascii="Palatino Linotype" w:hAnsi="Palatino Linotype" w:cs="Tahoma"/>
          <w:sz w:val="22"/>
          <w:szCs w:val="22"/>
        </w:rPr>
        <w:t xml:space="preserve">, ante </w:t>
      </w:r>
      <w:r w:rsidR="009C323D" w:rsidRPr="006B1FB0">
        <w:rPr>
          <w:rFonts w:ascii="Palatino Linotype" w:hAnsi="Palatino Linotype" w:cs="Tahoma"/>
          <w:sz w:val="22"/>
          <w:szCs w:val="22"/>
        </w:rPr>
        <w:t>e</w:t>
      </w:r>
      <w:r w:rsidR="00212285" w:rsidRPr="006B1FB0">
        <w:rPr>
          <w:rFonts w:ascii="Palatino Linotype" w:hAnsi="Palatino Linotype" w:cs="Tahoma"/>
          <w:sz w:val="22"/>
          <w:szCs w:val="22"/>
        </w:rPr>
        <w:t>l</w:t>
      </w:r>
      <w:r w:rsidR="00E35DF9" w:rsidRPr="006B1FB0">
        <w:rPr>
          <w:rFonts w:ascii="Palatino Linotype" w:hAnsi="Palatino Linotype" w:cs="Tahoma"/>
          <w:sz w:val="22"/>
          <w:szCs w:val="22"/>
        </w:rPr>
        <w:t xml:space="preserve"> </w:t>
      </w:r>
      <w:r w:rsidR="004B553D" w:rsidRPr="006B1FB0">
        <w:rPr>
          <w:rFonts w:ascii="Palatino Linotype" w:hAnsi="Palatino Linotype" w:cs="Tahoma"/>
          <w:b/>
          <w:bCs/>
          <w:sz w:val="22"/>
          <w:szCs w:val="22"/>
        </w:rPr>
        <w:t>Ayuntamiento de Toluca</w:t>
      </w:r>
      <w:r w:rsidR="00E35DF9" w:rsidRPr="006B1FB0">
        <w:rPr>
          <w:rFonts w:ascii="Palatino Linotype" w:hAnsi="Palatino Linotype" w:cs="Tahoma"/>
          <w:sz w:val="22"/>
          <w:szCs w:val="22"/>
        </w:rPr>
        <w:t xml:space="preserve">, </w:t>
      </w:r>
      <w:r w:rsidR="003A12F1" w:rsidRPr="006B1FB0">
        <w:rPr>
          <w:rFonts w:ascii="Palatino Linotype" w:hAnsi="Palatino Linotype" w:cs="Tahoma"/>
          <w:sz w:val="22"/>
          <w:szCs w:val="22"/>
        </w:rPr>
        <w:t xml:space="preserve">misma que fue registrada con el número de folio </w:t>
      </w:r>
      <w:r w:rsidR="004313EA" w:rsidRPr="006B1FB0">
        <w:rPr>
          <w:rFonts w:ascii="Palatino Linotype" w:hAnsi="Palatino Linotype" w:cs="Tahoma"/>
          <w:b/>
          <w:bCs/>
          <w:sz w:val="22"/>
          <w:szCs w:val="22"/>
        </w:rPr>
        <w:t>03005</w:t>
      </w:r>
      <w:r w:rsidR="004D62C9" w:rsidRPr="006B1FB0">
        <w:rPr>
          <w:rFonts w:ascii="Palatino Linotype" w:hAnsi="Palatino Linotype" w:cs="Tahoma"/>
          <w:b/>
          <w:bCs/>
          <w:sz w:val="22"/>
          <w:szCs w:val="22"/>
        </w:rPr>
        <w:t xml:space="preserve"> </w:t>
      </w:r>
      <w:r w:rsidR="00CC13FB" w:rsidRPr="006B1FB0">
        <w:rPr>
          <w:rFonts w:ascii="Palatino Linotype" w:hAnsi="Palatino Linotype" w:cs="Tahoma"/>
          <w:b/>
          <w:bCs/>
          <w:sz w:val="22"/>
          <w:szCs w:val="22"/>
        </w:rPr>
        <w:t>/TOLUCA/IP/2025</w:t>
      </w:r>
      <w:r w:rsidR="003A12F1" w:rsidRPr="006B1FB0">
        <w:rPr>
          <w:rFonts w:ascii="Palatino Linotype" w:hAnsi="Palatino Linotype" w:cs="Tahoma"/>
          <w:b/>
          <w:bCs/>
          <w:sz w:val="22"/>
          <w:szCs w:val="22"/>
        </w:rPr>
        <w:t xml:space="preserve">, </w:t>
      </w:r>
      <w:r w:rsidR="00E35DF9" w:rsidRPr="006B1FB0">
        <w:rPr>
          <w:rFonts w:ascii="Palatino Linotype" w:hAnsi="Palatino Linotype" w:cs="Tahoma"/>
          <w:sz w:val="22"/>
          <w:szCs w:val="22"/>
        </w:rPr>
        <w:t xml:space="preserve">mediante </w:t>
      </w:r>
      <w:r w:rsidR="0074594A" w:rsidRPr="006B1FB0">
        <w:rPr>
          <w:rFonts w:ascii="Palatino Linotype" w:hAnsi="Palatino Linotype" w:cs="Tahoma"/>
          <w:sz w:val="22"/>
          <w:szCs w:val="22"/>
        </w:rPr>
        <w:t>l</w:t>
      </w:r>
      <w:r w:rsidR="00B50512" w:rsidRPr="006B1FB0">
        <w:rPr>
          <w:rFonts w:ascii="Palatino Linotype" w:hAnsi="Palatino Linotype" w:cs="Tahoma"/>
          <w:sz w:val="22"/>
          <w:szCs w:val="22"/>
        </w:rPr>
        <w:t>a</w:t>
      </w:r>
      <w:r w:rsidR="00E35DF9" w:rsidRPr="006B1FB0">
        <w:rPr>
          <w:rFonts w:ascii="Palatino Linotype" w:hAnsi="Palatino Linotype" w:cs="Tahoma"/>
          <w:sz w:val="22"/>
          <w:szCs w:val="22"/>
        </w:rPr>
        <w:t xml:space="preserve"> cual requirió lo siguiente: </w:t>
      </w:r>
    </w:p>
    <w:p w14:paraId="0F5B99C9" w14:textId="77777777" w:rsidR="00D807FB" w:rsidRPr="006B1FB0" w:rsidRDefault="00D807FB" w:rsidP="006B1FB0">
      <w:pPr>
        <w:tabs>
          <w:tab w:val="left" w:pos="567"/>
        </w:tabs>
        <w:spacing w:line="360" w:lineRule="auto"/>
        <w:contextualSpacing/>
        <w:jc w:val="both"/>
        <w:rPr>
          <w:rFonts w:ascii="Palatino Linotype" w:hAnsi="Palatino Linotype" w:cs="Tahoma"/>
          <w:sz w:val="22"/>
        </w:rPr>
      </w:pPr>
    </w:p>
    <w:p w14:paraId="4827761B" w14:textId="77777777" w:rsidR="00D807FB" w:rsidRPr="006B1FB0" w:rsidRDefault="00D807FB" w:rsidP="006B1FB0">
      <w:pPr>
        <w:tabs>
          <w:tab w:val="left" w:pos="567"/>
        </w:tabs>
        <w:spacing w:line="360" w:lineRule="auto"/>
        <w:ind w:left="567" w:right="539"/>
        <w:contextualSpacing/>
        <w:jc w:val="both"/>
        <w:rPr>
          <w:rFonts w:ascii="Palatino Linotype" w:hAnsi="Palatino Linotype" w:cs="Tahoma"/>
          <w:b/>
          <w:bCs/>
          <w:sz w:val="22"/>
          <w:szCs w:val="22"/>
        </w:rPr>
      </w:pPr>
      <w:r w:rsidRPr="006B1FB0">
        <w:rPr>
          <w:rFonts w:ascii="Palatino Linotype" w:hAnsi="Palatino Linotype" w:cs="Tahoma"/>
          <w:b/>
          <w:bCs/>
        </w:rPr>
        <w:t>DESCRIPCIÓN CLARA Y PRECISA DE LA INFORMACIÓN SOLICITADA</w:t>
      </w:r>
    </w:p>
    <w:p w14:paraId="2CEACB97" w14:textId="66B5A4E4" w:rsidR="000F2B83" w:rsidRPr="006B1FB0" w:rsidRDefault="004B553D" w:rsidP="006B1FB0">
      <w:pPr>
        <w:pStyle w:val="Prrafodelista"/>
        <w:tabs>
          <w:tab w:val="left" w:pos="567"/>
        </w:tabs>
        <w:spacing w:line="360" w:lineRule="auto"/>
        <w:ind w:left="567" w:right="539"/>
        <w:jc w:val="both"/>
        <w:rPr>
          <w:rFonts w:ascii="Palatino Linotype" w:hAnsi="Palatino Linotype"/>
          <w:i/>
          <w:iCs/>
          <w:color w:val="000000"/>
          <w:sz w:val="20"/>
          <w:szCs w:val="20"/>
        </w:rPr>
      </w:pPr>
      <w:r w:rsidRPr="006B1FB0">
        <w:rPr>
          <w:rFonts w:ascii="Palatino Linotype" w:hAnsi="Palatino Linotype"/>
          <w:i/>
          <w:iCs/>
          <w:color w:val="000000"/>
          <w:sz w:val="20"/>
          <w:szCs w:val="20"/>
        </w:rPr>
        <w:t>"</w:t>
      </w:r>
      <w:r w:rsidR="004D62C9" w:rsidRPr="006B1FB0">
        <w:rPr>
          <w:rFonts w:ascii="Palatino Linotype" w:hAnsi="Palatino Linotype"/>
          <w:i/>
          <w:iCs/>
          <w:color w:val="000000"/>
          <w:sz w:val="20"/>
          <w:szCs w:val="20"/>
        </w:rPr>
        <w:t xml:space="preserve">de acuerdo con el </w:t>
      </w:r>
      <w:proofErr w:type="spellStart"/>
      <w:r w:rsidR="004D62C9" w:rsidRPr="006B1FB0">
        <w:rPr>
          <w:rFonts w:ascii="Palatino Linotype" w:hAnsi="Palatino Linotype"/>
          <w:i/>
          <w:iCs/>
          <w:color w:val="000000"/>
          <w:sz w:val="20"/>
          <w:szCs w:val="20"/>
        </w:rPr>
        <w:t>articulo</w:t>
      </w:r>
      <w:proofErr w:type="spellEnd"/>
      <w:r w:rsidR="004D62C9" w:rsidRPr="006B1FB0">
        <w:rPr>
          <w:rFonts w:ascii="Palatino Linotype" w:hAnsi="Palatino Linotype"/>
          <w:i/>
          <w:iCs/>
          <w:color w:val="000000"/>
          <w:sz w:val="20"/>
          <w:szCs w:val="20"/>
        </w:rPr>
        <w:t xml:space="preserve"> 5 de la carta magna se solicita </w:t>
      </w:r>
      <w:bookmarkStart w:id="3" w:name="_Hlk205291084"/>
      <w:r w:rsidR="004D62C9" w:rsidRPr="006B1FB0">
        <w:rPr>
          <w:rFonts w:ascii="Palatino Linotype" w:hAnsi="Palatino Linotype"/>
          <w:i/>
          <w:iCs/>
          <w:color w:val="000000"/>
          <w:sz w:val="20"/>
          <w:szCs w:val="20"/>
        </w:rPr>
        <w:t xml:space="preserve">todas la </w:t>
      </w:r>
      <w:proofErr w:type="spellStart"/>
      <w:r w:rsidR="004D62C9" w:rsidRPr="006B1FB0">
        <w:rPr>
          <w:rFonts w:ascii="Palatino Linotype" w:hAnsi="Palatino Linotype"/>
          <w:i/>
          <w:iCs/>
          <w:color w:val="000000"/>
          <w:sz w:val="20"/>
          <w:szCs w:val="20"/>
        </w:rPr>
        <w:t>renunicas</w:t>
      </w:r>
      <w:proofErr w:type="spellEnd"/>
      <w:r w:rsidR="004D62C9" w:rsidRPr="006B1FB0">
        <w:rPr>
          <w:rFonts w:ascii="Palatino Linotype" w:hAnsi="Palatino Linotype"/>
          <w:i/>
          <w:iCs/>
          <w:color w:val="000000"/>
          <w:sz w:val="20"/>
          <w:szCs w:val="20"/>
        </w:rPr>
        <w:t xml:space="preserve"> y baja con documentación que lo acredite y las altas de personal con su formato de alta </w:t>
      </w:r>
      <w:proofErr w:type="spellStart"/>
      <w:r w:rsidR="004D62C9" w:rsidRPr="006B1FB0">
        <w:rPr>
          <w:rFonts w:ascii="Palatino Linotype" w:hAnsi="Palatino Linotype"/>
          <w:i/>
          <w:iCs/>
          <w:color w:val="000000"/>
          <w:sz w:val="20"/>
          <w:szCs w:val="20"/>
        </w:rPr>
        <w:t>cv</w:t>
      </w:r>
      <w:proofErr w:type="spellEnd"/>
      <w:r w:rsidR="004D62C9" w:rsidRPr="006B1FB0">
        <w:rPr>
          <w:rFonts w:ascii="Palatino Linotype" w:hAnsi="Palatino Linotype"/>
          <w:i/>
          <w:iCs/>
          <w:color w:val="000000"/>
          <w:sz w:val="20"/>
          <w:szCs w:val="20"/>
        </w:rPr>
        <w:t xml:space="preserve"> y alta de </w:t>
      </w:r>
      <w:proofErr w:type="spellStart"/>
      <w:r w:rsidR="004D62C9" w:rsidRPr="006B1FB0">
        <w:rPr>
          <w:rFonts w:ascii="Palatino Linotype" w:hAnsi="Palatino Linotype"/>
          <w:i/>
          <w:iCs/>
          <w:color w:val="000000"/>
          <w:sz w:val="20"/>
          <w:szCs w:val="20"/>
        </w:rPr>
        <w:t>issemym</w:t>
      </w:r>
      <w:proofErr w:type="spellEnd"/>
      <w:r w:rsidR="004D62C9" w:rsidRPr="006B1FB0">
        <w:rPr>
          <w:rFonts w:ascii="Palatino Linotype" w:hAnsi="Palatino Linotype"/>
          <w:i/>
          <w:iCs/>
          <w:color w:val="000000"/>
          <w:sz w:val="20"/>
          <w:szCs w:val="20"/>
        </w:rPr>
        <w:t>, constancia de no deudor alimentario del mes de marzo de 2025</w:t>
      </w:r>
      <w:bookmarkEnd w:id="3"/>
      <w:r w:rsidR="004D62C9" w:rsidRPr="006B1FB0">
        <w:rPr>
          <w:rFonts w:ascii="Palatino Linotype" w:hAnsi="Palatino Linotype"/>
          <w:i/>
          <w:iCs/>
          <w:color w:val="000000"/>
          <w:sz w:val="20"/>
          <w:szCs w:val="20"/>
        </w:rPr>
        <w:t>.</w:t>
      </w:r>
      <w:r w:rsidR="00B50512" w:rsidRPr="006B1FB0">
        <w:rPr>
          <w:rFonts w:ascii="Palatino Linotype" w:hAnsi="Palatino Linotype"/>
          <w:i/>
          <w:iCs/>
          <w:color w:val="000000"/>
          <w:sz w:val="20"/>
          <w:szCs w:val="20"/>
        </w:rPr>
        <w:t>"</w:t>
      </w:r>
      <w:r w:rsidR="00A650C6" w:rsidRPr="006B1FB0">
        <w:rPr>
          <w:rFonts w:ascii="Palatino Linotype" w:hAnsi="Palatino Linotype"/>
          <w:i/>
          <w:iCs/>
          <w:color w:val="000000"/>
          <w:sz w:val="20"/>
          <w:szCs w:val="20"/>
        </w:rPr>
        <w:t xml:space="preserve"> </w:t>
      </w:r>
      <w:r w:rsidR="00954EDD" w:rsidRPr="006B1FB0">
        <w:rPr>
          <w:rFonts w:ascii="Palatino Linotype" w:hAnsi="Palatino Linotype"/>
          <w:i/>
          <w:iCs/>
          <w:color w:val="000000"/>
          <w:sz w:val="20"/>
          <w:szCs w:val="20"/>
        </w:rPr>
        <w:t>(Sic)</w:t>
      </w:r>
    </w:p>
    <w:p w14:paraId="46913B45" w14:textId="77777777" w:rsidR="007E4927" w:rsidRPr="006B1FB0" w:rsidRDefault="007E4927" w:rsidP="006B1FB0">
      <w:pPr>
        <w:pStyle w:val="Prrafodelista"/>
        <w:tabs>
          <w:tab w:val="left" w:pos="567"/>
        </w:tabs>
        <w:spacing w:line="360" w:lineRule="auto"/>
        <w:ind w:left="567" w:right="539"/>
        <w:jc w:val="both"/>
        <w:rPr>
          <w:rFonts w:ascii="Palatino Linotype" w:hAnsi="Palatino Linotype"/>
          <w:i/>
          <w:iCs/>
          <w:color w:val="000000"/>
          <w:sz w:val="20"/>
          <w:szCs w:val="20"/>
        </w:rPr>
      </w:pPr>
    </w:p>
    <w:p w14:paraId="4C9B909F" w14:textId="77777777" w:rsidR="00E35DF9" w:rsidRPr="006B1FB0" w:rsidRDefault="00E35DF9" w:rsidP="006B1FB0">
      <w:pPr>
        <w:pStyle w:val="Prrafodelista"/>
        <w:tabs>
          <w:tab w:val="left" w:pos="567"/>
        </w:tabs>
        <w:spacing w:line="360" w:lineRule="auto"/>
        <w:ind w:left="567" w:right="539"/>
        <w:jc w:val="both"/>
        <w:rPr>
          <w:rFonts w:ascii="Palatino Linotype" w:hAnsi="Palatino Linotype" w:cs="Tahoma"/>
          <w:i/>
          <w:sz w:val="20"/>
          <w:szCs w:val="22"/>
        </w:rPr>
      </w:pPr>
      <w:r w:rsidRPr="006B1FB0">
        <w:rPr>
          <w:rFonts w:ascii="Palatino Linotype" w:hAnsi="Palatino Linotype" w:cs="Tahoma"/>
          <w:b/>
          <w:sz w:val="20"/>
          <w:szCs w:val="22"/>
        </w:rPr>
        <w:t>MODALIDAD DE ENTREGA</w:t>
      </w:r>
      <w:r w:rsidR="00007985" w:rsidRPr="006B1FB0">
        <w:rPr>
          <w:rFonts w:ascii="Palatino Linotype" w:hAnsi="Palatino Linotype" w:cs="Tahoma"/>
          <w:b/>
          <w:sz w:val="20"/>
          <w:szCs w:val="22"/>
        </w:rPr>
        <w:t xml:space="preserve"> </w:t>
      </w:r>
      <w:r w:rsidR="007E4927" w:rsidRPr="006B1FB0">
        <w:rPr>
          <w:rFonts w:ascii="Palatino Linotype" w:hAnsi="Palatino Linotype" w:cs="Tahoma"/>
          <w:i/>
          <w:sz w:val="20"/>
          <w:szCs w:val="22"/>
        </w:rPr>
        <w:t>“</w:t>
      </w:r>
      <w:r w:rsidR="00062387" w:rsidRPr="006B1FB0">
        <w:rPr>
          <w:rFonts w:ascii="Palatino Linotype" w:hAnsi="Palatino Linotype" w:cs="Tahoma"/>
          <w:i/>
          <w:sz w:val="20"/>
          <w:szCs w:val="22"/>
        </w:rPr>
        <w:t>A través del SAIMEX</w:t>
      </w:r>
      <w:r w:rsidR="007E4927" w:rsidRPr="006B1FB0">
        <w:rPr>
          <w:rFonts w:ascii="Palatino Linotype" w:hAnsi="Palatino Linotype" w:cs="Tahoma"/>
          <w:i/>
          <w:sz w:val="20"/>
          <w:szCs w:val="22"/>
        </w:rPr>
        <w:t>”</w:t>
      </w:r>
    </w:p>
    <w:p w14:paraId="0707F357" w14:textId="3C9C40AD" w:rsidR="00DB28B1" w:rsidRPr="006B1FB0" w:rsidRDefault="00DB28B1" w:rsidP="006B1FB0">
      <w:pPr>
        <w:pStyle w:val="Prrafodelista"/>
        <w:tabs>
          <w:tab w:val="left" w:pos="567"/>
        </w:tabs>
        <w:spacing w:line="360" w:lineRule="auto"/>
        <w:ind w:left="567" w:right="539"/>
        <w:jc w:val="both"/>
        <w:rPr>
          <w:rFonts w:ascii="Palatino Linotype" w:hAnsi="Palatino Linotype" w:cs="Tahoma"/>
          <w:i/>
          <w:sz w:val="20"/>
          <w:szCs w:val="22"/>
        </w:rPr>
      </w:pPr>
    </w:p>
    <w:p w14:paraId="570F0055" w14:textId="77777777" w:rsidR="00681D84" w:rsidRPr="006B1FB0" w:rsidRDefault="00954EDD" w:rsidP="006B1FB0">
      <w:pPr>
        <w:pStyle w:val="Ttulo2"/>
        <w:spacing w:before="0" w:line="360" w:lineRule="auto"/>
        <w:rPr>
          <w:rFonts w:ascii="Palatino Linotype" w:hAnsi="Palatino Linotype"/>
        </w:rPr>
      </w:pPr>
      <w:bookmarkStart w:id="4" w:name="_Toc206081214"/>
      <w:r w:rsidRPr="006B1FB0">
        <w:rPr>
          <w:rFonts w:ascii="Palatino Linotype" w:hAnsi="Palatino Linotype" w:cs="Tahoma"/>
          <w:b/>
          <w:color w:val="auto"/>
          <w:sz w:val="22"/>
          <w:szCs w:val="22"/>
        </w:rPr>
        <w:t>I</w:t>
      </w:r>
      <w:r w:rsidR="00F86BFB" w:rsidRPr="006B1FB0">
        <w:rPr>
          <w:rFonts w:ascii="Palatino Linotype" w:hAnsi="Palatino Linotype" w:cs="Tahoma"/>
          <w:b/>
          <w:color w:val="auto"/>
          <w:sz w:val="22"/>
          <w:szCs w:val="22"/>
        </w:rPr>
        <w:t xml:space="preserve">I. </w:t>
      </w:r>
      <w:r w:rsidR="00681D84" w:rsidRPr="006B1FB0">
        <w:rPr>
          <w:rFonts w:ascii="Palatino Linotype" w:hAnsi="Palatino Linotype" w:cs="Tahoma"/>
          <w:b/>
          <w:color w:val="auto"/>
          <w:sz w:val="22"/>
          <w:szCs w:val="22"/>
        </w:rPr>
        <w:t>Respuesta del Sujeto Obligado</w:t>
      </w:r>
      <w:bookmarkEnd w:id="4"/>
    </w:p>
    <w:p w14:paraId="758CB1C4" w14:textId="77777777" w:rsidR="00E0128F" w:rsidRPr="006B1FB0" w:rsidRDefault="00E0128F" w:rsidP="006B1FB0">
      <w:pPr>
        <w:pStyle w:val="Prrafodelista"/>
        <w:tabs>
          <w:tab w:val="left" w:pos="567"/>
        </w:tabs>
        <w:spacing w:line="360" w:lineRule="auto"/>
        <w:ind w:left="0"/>
        <w:jc w:val="both"/>
        <w:rPr>
          <w:rFonts w:ascii="Palatino Linotype" w:hAnsi="Palatino Linotype" w:cs="Tahoma"/>
          <w:b/>
          <w:sz w:val="20"/>
          <w:szCs w:val="22"/>
        </w:rPr>
      </w:pPr>
    </w:p>
    <w:p w14:paraId="318C93D5" w14:textId="11341BC1" w:rsidR="009C323D" w:rsidRPr="006B1FB0" w:rsidRDefault="00BB1F81" w:rsidP="006B1FB0">
      <w:pPr>
        <w:autoSpaceDE w:val="0"/>
        <w:autoSpaceDN w:val="0"/>
        <w:adjustRightInd w:val="0"/>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lastRenderedPageBreak/>
        <w:t>El</w:t>
      </w:r>
      <w:r w:rsidR="00681D84" w:rsidRPr="006B1FB0">
        <w:rPr>
          <w:rFonts w:ascii="Palatino Linotype" w:hAnsi="Palatino Linotype" w:cs="Tahoma"/>
          <w:sz w:val="22"/>
          <w:szCs w:val="22"/>
        </w:rPr>
        <w:t xml:space="preserve"> </w:t>
      </w:r>
      <w:r w:rsidR="004D62C9" w:rsidRPr="006B1FB0">
        <w:rPr>
          <w:rFonts w:ascii="Palatino Linotype" w:hAnsi="Palatino Linotype" w:cs="Tahoma"/>
          <w:sz w:val="22"/>
          <w:szCs w:val="22"/>
        </w:rPr>
        <w:t>trece de junio</w:t>
      </w:r>
      <w:r w:rsidR="00DB28B1" w:rsidRPr="006B1FB0">
        <w:rPr>
          <w:rFonts w:ascii="Palatino Linotype" w:hAnsi="Palatino Linotype" w:cs="Tahoma"/>
          <w:sz w:val="22"/>
          <w:szCs w:val="22"/>
        </w:rPr>
        <w:t xml:space="preserve"> </w:t>
      </w:r>
      <w:r w:rsidR="00B71F2C" w:rsidRPr="006B1FB0">
        <w:rPr>
          <w:rFonts w:ascii="Palatino Linotype" w:hAnsi="Palatino Linotype" w:cs="Tahoma"/>
          <w:sz w:val="22"/>
          <w:szCs w:val="22"/>
        </w:rPr>
        <w:t>de dos mil veinti</w:t>
      </w:r>
      <w:r w:rsidR="00F93A36" w:rsidRPr="006B1FB0">
        <w:rPr>
          <w:rFonts w:ascii="Palatino Linotype" w:hAnsi="Palatino Linotype" w:cs="Tahoma"/>
          <w:sz w:val="22"/>
          <w:szCs w:val="22"/>
        </w:rPr>
        <w:t>c</w:t>
      </w:r>
      <w:r w:rsidR="00CD10BF" w:rsidRPr="006B1FB0">
        <w:rPr>
          <w:rFonts w:ascii="Palatino Linotype" w:hAnsi="Palatino Linotype" w:cs="Tahoma"/>
          <w:sz w:val="22"/>
          <w:szCs w:val="22"/>
        </w:rPr>
        <w:t>inco</w:t>
      </w:r>
      <w:r w:rsidR="00681D84" w:rsidRPr="006B1FB0">
        <w:rPr>
          <w:rFonts w:ascii="Palatino Linotype" w:hAnsi="Palatino Linotype" w:cs="Tahoma"/>
          <w:sz w:val="22"/>
          <w:szCs w:val="22"/>
        </w:rPr>
        <w:t xml:space="preserve">, </w:t>
      </w:r>
      <w:r w:rsidR="00D74B06" w:rsidRPr="006B1FB0">
        <w:rPr>
          <w:rFonts w:ascii="Palatino Linotype" w:hAnsi="Palatino Linotype" w:cs="Tahoma"/>
          <w:sz w:val="22"/>
          <w:szCs w:val="22"/>
        </w:rPr>
        <w:t xml:space="preserve">el Sujeto Obligado </w:t>
      </w:r>
      <w:r w:rsidR="008453FA" w:rsidRPr="006B1FB0">
        <w:rPr>
          <w:rFonts w:ascii="Palatino Linotype" w:hAnsi="Palatino Linotype" w:cs="Tahoma"/>
          <w:sz w:val="22"/>
          <w:szCs w:val="22"/>
        </w:rPr>
        <w:t xml:space="preserve">otorgó respuesta a través del </w:t>
      </w:r>
      <w:r w:rsidRPr="006B1FB0">
        <w:rPr>
          <w:rFonts w:ascii="Palatino Linotype" w:hAnsi="Palatino Linotype" w:cs="Tahoma"/>
          <w:sz w:val="22"/>
          <w:szCs w:val="22"/>
        </w:rPr>
        <w:t>SAIMEX</w:t>
      </w:r>
      <w:r w:rsidR="008453FA" w:rsidRPr="006B1FB0">
        <w:rPr>
          <w:rFonts w:ascii="Palatino Linotype" w:hAnsi="Palatino Linotype" w:cs="Tahoma"/>
          <w:sz w:val="22"/>
          <w:szCs w:val="22"/>
        </w:rPr>
        <w:t xml:space="preserve"> en </w:t>
      </w:r>
      <w:r w:rsidR="009C323D" w:rsidRPr="006B1FB0">
        <w:rPr>
          <w:rFonts w:ascii="Palatino Linotype" w:hAnsi="Palatino Linotype" w:cs="Tahoma"/>
          <w:sz w:val="22"/>
          <w:szCs w:val="22"/>
        </w:rPr>
        <w:t>los siguientes términos:</w:t>
      </w:r>
    </w:p>
    <w:p w14:paraId="79100DF2" w14:textId="77777777" w:rsidR="00F86BFB" w:rsidRPr="006B1FB0" w:rsidRDefault="00F86BFB" w:rsidP="006B1FB0">
      <w:pPr>
        <w:autoSpaceDE w:val="0"/>
        <w:autoSpaceDN w:val="0"/>
        <w:adjustRightInd w:val="0"/>
        <w:spacing w:line="360" w:lineRule="auto"/>
        <w:contextualSpacing/>
        <w:jc w:val="both"/>
        <w:rPr>
          <w:rFonts w:ascii="Palatino Linotype" w:hAnsi="Palatino Linotype" w:cs="Tahoma"/>
          <w:sz w:val="22"/>
          <w:szCs w:val="22"/>
        </w:rPr>
      </w:pPr>
    </w:p>
    <w:p w14:paraId="77F3E643" w14:textId="77777777" w:rsidR="00996302" w:rsidRPr="006B1FB0" w:rsidRDefault="00552F49" w:rsidP="006B1FB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B1FB0">
        <w:rPr>
          <w:rFonts w:ascii="Palatino Linotype" w:hAnsi="Palatino Linotype" w:cs="Tahoma"/>
          <w:i/>
          <w:szCs w:val="22"/>
        </w:rPr>
        <w:t>“…</w:t>
      </w:r>
      <w:r w:rsidR="00F25E23" w:rsidRPr="006B1FB0">
        <w:rPr>
          <w:rFonts w:ascii="Palatino Linotype" w:hAnsi="Palatino Linotype" w:cs="Tahoma"/>
          <w:i/>
          <w:szCs w:val="22"/>
        </w:rPr>
        <w:t xml:space="preserve"> </w:t>
      </w:r>
    </w:p>
    <w:p w14:paraId="33C90698" w14:textId="0B99D95B" w:rsidR="007401D6" w:rsidRPr="006B1FB0" w:rsidRDefault="004D62C9" w:rsidP="006B1FB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B1FB0">
        <w:rPr>
          <w:rFonts w:ascii="Palatino Linotype" w:hAnsi="Palatino Linotype" w:cs="Tahoma"/>
          <w:i/>
          <w:szCs w:val="22"/>
        </w:rPr>
        <w:t xml:space="preserve">En atención a la solicitud de información con número de folio 03005/TOLUCA/IP/2025, se adjunta respuesta solicitada, sin más por el momento, reciba un cordial </w:t>
      </w:r>
      <w:proofErr w:type="gramStart"/>
      <w:r w:rsidRPr="006B1FB0">
        <w:rPr>
          <w:rFonts w:ascii="Palatino Linotype" w:hAnsi="Palatino Linotype" w:cs="Tahoma"/>
          <w:i/>
          <w:szCs w:val="22"/>
        </w:rPr>
        <w:t>saludo.</w:t>
      </w:r>
      <w:r w:rsidR="00785311" w:rsidRPr="006B1FB0">
        <w:rPr>
          <w:rFonts w:ascii="Palatino Linotype" w:hAnsi="Palatino Linotype" w:cs="Tahoma"/>
          <w:i/>
          <w:szCs w:val="22"/>
        </w:rPr>
        <w:t>…</w:t>
      </w:r>
      <w:proofErr w:type="gramEnd"/>
      <w:r w:rsidR="00785311" w:rsidRPr="006B1FB0">
        <w:rPr>
          <w:rFonts w:ascii="Palatino Linotype" w:hAnsi="Palatino Linotype" w:cs="Tahoma"/>
          <w:i/>
          <w:szCs w:val="22"/>
        </w:rPr>
        <w:t>”</w:t>
      </w:r>
    </w:p>
    <w:p w14:paraId="420EC2FF" w14:textId="77777777" w:rsidR="007401D6" w:rsidRPr="006B1FB0" w:rsidRDefault="007401D6" w:rsidP="006B1FB0">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F3B9A42" w14:textId="68454291" w:rsidR="00807961" w:rsidRPr="006B1FB0" w:rsidRDefault="004B553D" w:rsidP="006B1FB0">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6B1FB0">
        <w:rPr>
          <w:rFonts w:ascii="Palatino Linotype" w:hAnsi="Palatino Linotype" w:cs="Tahoma"/>
          <w:sz w:val="22"/>
          <w:szCs w:val="22"/>
        </w:rPr>
        <w:t>Además</w:t>
      </w:r>
      <w:r w:rsidR="00954EDD" w:rsidRPr="006B1FB0">
        <w:rPr>
          <w:rFonts w:ascii="Palatino Linotype" w:hAnsi="Palatino Linotype" w:cs="Tahoma"/>
          <w:sz w:val="22"/>
          <w:szCs w:val="22"/>
        </w:rPr>
        <w:t>,</w:t>
      </w:r>
      <w:r w:rsidRPr="006B1FB0">
        <w:rPr>
          <w:rFonts w:ascii="Palatino Linotype" w:hAnsi="Palatino Linotype" w:cs="Tahoma"/>
          <w:sz w:val="22"/>
          <w:szCs w:val="22"/>
        </w:rPr>
        <w:t xml:space="preserve"> adjuntó </w:t>
      </w:r>
      <w:r w:rsidR="004D62C9" w:rsidRPr="006B1FB0">
        <w:rPr>
          <w:rFonts w:ascii="Palatino Linotype" w:hAnsi="Palatino Linotype" w:cs="Tahoma"/>
          <w:sz w:val="22"/>
          <w:szCs w:val="22"/>
        </w:rPr>
        <w:t xml:space="preserve">el </w:t>
      </w:r>
      <w:r w:rsidR="0095328A" w:rsidRPr="006B1FB0">
        <w:rPr>
          <w:rFonts w:ascii="Palatino Linotype" w:hAnsi="Palatino Linotype" w:cs="Tahoma"/>
          <w:sz w:val="22"/>
          <w:szCs w:val="22"/>
        </w:rPr>
        <w:t>archivo</w:t>
      </w:r>
      <w:r w:rsidR="004D62C9" w:rsidRPr="006B1FB0">
        <w:rPr>
          <w:rFonts w:ascii="Palatino Linotype" w:hAnsi="Palatino Linotype"/>
        </w:rPr>
        <w:t xml:space="preserve"> </w:t>
      </w:r>
      <w:r w:rsidR="004D62C9" w:rsidRPr="006B1FB0">
        <w:rPr>
          <w:rFonts w:ascii="Palatino Linotype" w:hAnsi="Palatino Linotype" w:cs="Tahoma"/>
          <w:b/>
          <w:bCs/>
          <w:i/>
          <w:iCs/>
          <w:sz w:val="22"/>
          <w:szCs w:val="22"/>
        </w:rPr>
        <w:t xml:space="preserve">ADM SAMIEX 3005.pdf </w:t>
      </w:r>
      <w:r w:rsidR="00F76B26" w:rsidRPr="006B1FB0">
        <w:rPr>
          <w:rFonts w:ascii="Palatino Linotype" w:hAnsi="Palatino Linotype" w:cs="Tahoma"/>
          <w:sz w:val="22"/>
          <w:szCs w:val="22"/>
        </w:rPr>
        <w:t>corresponde a un o</w:t>
      </w:r>
      <w:r w:rsidR="00807961" w:rsidRPr="006B1FB0">
        <w:rPr>
          <w:rFonts w:ascii="Palatino Linotype" w:hAnsi="Palatino Linotype" w:cs="Tahoma"/>
          <w:sz w:val="22"/>
          <w:szCs w:val="22"/>
        </w:rPr>
        <w:t xml:space="preserve">ficio suscrito por </w:t>
      </w:r>
      <w:r w:rsidR="004D62C9" w:rsidRPr="006B1FB0">
        <w:rPr>
          <w:rFonts w:ascii="Palatino Linotype" w:hAnsi="Palatino Linotype" w:cs="Tahoma"/>
          <w:sz w:val="22"/>
          <w:szCs w:val="22"/>
        </w:rPr>
        <w:t xml:space="preserve">la </w:t>
      </w:r>
      <w:proofErr w:type="gramStart"/>
      <w:r w:rsidR="00F76B26" w:rsidRPr="006B1FB0">
        <w:rPr>
          <w:rFonts w:ascii="Palatino Linotype" w:hAnsi="Palatino Linotype" w:cs="Tahoma"/>
          <w:sz w:val="22"/>
          <w:szCs w:val="22"/>
        </w:rPr>
        <w:t xml:space="preserve">Directora </w:t>
      </w:r>
      <w:r w:rsidR="004D62C9" w:rsidRPr="006B1FB0">
        <w:rPr>
          <w:rFonts w:ascii="Palatino Linotype" w:hAnsi="Palatino Linotype" w:cs="Tahoma"/>
          <w:sz w:val="22"/>
          <w:szCs w:val="22"/>
        </w:rPr>
        <w:t>General</w:t>
      </w:r>
      <w:proofErr w:type="gramEnd"/>
      <w:r w:rsidR="004D62C9" w:rsidRPr="006B1FB0">
        <w:rPr>
          <w:rFonts w:ascii="Palatino Linotype" w:hAnsi="Palatino Linotype" w:cs="Tahoma"/>
          <w:sz w:val="22"/>
          <w:szCs w:val="22"/>
        </w:rPr>
        <w:t xml:space="preserve"> de Administración </w:t>
      </w:r>
      <w:r w:rsidR="00807961" w:rsidRPr="006B1FB0">
        <w:rPr>
          <w:rFonts w:ascii="Palatino Linotype" w:hAnsi="Palatino Linotype" w:cs="Tahoma"/>
          <w:sz w:val="22"/>
          <w:szCs w:val="22"/>
        </w:rPr>
        <w:t>en el que manifestó lo siguiente:</w:t>
      </w:r>
    </w:p>
    <w:p w14:paraId="7C998E3F" w14:textId="77777777" w:rsidR="00807961" w:rsidRPr="006B1FB0" w:rsidRDefault="00807961" w:rsidP="006B1FB0">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1CDF0300" w14:textId="4417A465" w:rsidR="004D62C9" w:rsidRPr="006B1FB0" w:rsidRDefault="00807961"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6B1FB0">
        <w:rPr>
          <w:rFonts w:ascii="Palatino Linotype" w:hAnsi="Palatino Linotype" w:cs="Tahoma"/>
          <w:i/>
          <w:szCs w:val="22"/>
        </w:rPr>
        <w:t xml:space="preserve"> </w:t>
      </w:r>
      <w:r w:rsidR="00DB28B1" w:rsidRPr="006B1FB0">
        <w:rPr>
          <w:rFonts w:ascii="Palatino Linotype" w:hAnsi="Palatino Linotype" w:cs="Tahoma"/>
          <w:i/>
          <w:szCs w:val="22"/>
        </w:rPr>
        <w:t>“…</w:t>
      </w:r>
      <w:r w:rsidR="004D62C9" w:rsidRPr="006B1FB0">
        <w:rPr>
          <w:rFonts w:ascii="Palatino Linotype" w:hAnsi="Palatino Linotype" w:cs="Tahoma"/>
          <w:i/>
          <w:szCs w:val="22"/>
        </w:rPr>
        <w:t xml:space="preserve"> con el fin de garantizar el derecho al acceso a la información pública de la persona solicitante, y </w:t>
      </w:r>
      <w:proofErr w:type="gramStart"/>
      <w:r w:rsidR="004D62C9" w:rsidRPr="006B1FB0">
        <w:rPr>
          <w:rFonts w:ascii="Palatino Linotype" w:hAnsi="Palatino Linotype" w:cs="Tahoma"/>
          <w:i/>
          <w:szCs w:val="22"/>
        </w:rPr>
        <w:t>de acuerdo a</w:t>
      </w:r>
      <w:proofErr w:type="gramEnd"/>
      <w:r w:rsidR="004D62C9" w:rsidRPr="006B1FB0">
        <w:rPr>
          <w:rFonts w:ascii="Palatino Linotype" w:hAnsi="Palatino Linotype" w:cs="Tahoma"/>
          <w:i/>
          <w:szCs w:val="22"/>
        </w:rPr>
        <w:t xml:space="preserve"> las atribuciones que corresponden a Dirección General de Administración. la Hago de su conocimiento que la información solicitada, la podrá consultar en la página de internet: </w:t>
      </w:r>
    </w:p>
    <w:p w14:paraId="62A0ADD2" w14:textId="4A9C53C6"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hyperlink r:id="rId8" w:anchor="/info-fraccion/11/197/28" w:history="1">
        <w:r w:rsidRPr="006B1FB0">
          <w:rPr>
            <w:rStyle w:val="Hipervnculo"/>
            <w:rFonts w:ascii="Palatino Linotype" w:hAnsi="Palatino Linotype" w:cs="Tahoma"/>
            <w:i/>
            <w:szCs w:val="22"/>
          </w:rPr>
          <w:t>https://ipomex.org.mx/ipomex/#/info-fraccion/11/197/28</w:t>
        </w:r>
      </w:hyperlink>
      <w:r w:rsidRPr="006B1FB0">
        <w:rPr>
          <w:rFonts w:ascii="Palatino Linotype" w:hAnsi="Palatino Linotype" w:cs="Tahoma"/>
          <w:i/>
          <w:szCs w:val="22"/>
        </w:rPr>
        <w:t xml:space="preserve"> </w:t>
      </w:r>
    </w:p>
    <w:p w14:paraId="581612E4" w14:textId="77777777"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58292B06" w14:textId="77777777"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6B1FB0">
        <w:rPr>
          <w:rFonts w:ascii="Palatino Linotype" w:hAnsi="Palatino Linotype" w:cs="Tahoma"/>
          <w:i/>
          <w:szCs w:val="22"/>
        </w:rPr>
        <w:t xml:space="preserve">En virtud de lo anterior, le informo, que respecto al resto de la información que solicita el ciudadano, no constituye un Derecho de Acceso a la Información Pública y por lo tanto no son atendibles mediante una solicitud de Acceso a la Información, porque se tratan de manifestaciones subjetivas vertidas por el particular, interrogantes y declaraciones que no colman con la entrega de documentos, situación que conlleva a afirmar que está en presencia del ejercicio del Derecho de Petición. </w:t>
      </w:r>
    </w:p>
    <w:p w14:paraId="2F7DC7DF" w14:textId="77777777"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3E2BA8A6" w14:textId="77777777"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6B1FB0">
        <w:rPr>
          <w:rFonts w:ascii="Palatino Linotype" w:hAnsi="Palatino Linotype" w:cs="Tahoma"/>
          <w:i/>
          <w:szCs w:val="22"/>
        </w:rPr>
        <w:t xml:space="preserve">Le informo, que respecto a la información que solicita el ciudadano, no constituye un derecho de acceso a la información pública y por lo tanto no son atendibles mediante una solicitud de acceso a la información, porque se tratan de manifestaciones subjetivas vertidas por el particular, interrogantes y declaraciones que no colman con la entrega de documentos, situación que conlleva a afirmar que está en presencia del ejercicio del derecho de petición. </w:t>
      </w:r>
    </w:p>
    <w:p w14:paraId="33DC6C36" w14:textId="77777777" w:rsidR="00F76B26" w:rsidRPr="006B1FB0" w:rsidRDefault="00F76B26"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775614A6" w14:textId="72E10938" w:rsidR="004D62C9" w:rsidRPr="006B1FB0" w:rsidRDefault="004D62C9"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6B1FB0">
        <w:rPr>
          <w:rFonts w:ascii="Palatino Linotype" w:hAnsi="Palatino Linotype" w:cs="Tahoma"/>
          <w:i/>
          <w:szCs w:val="22"/>
        </w:rPr>
        <w:lastRenderedPageBreak/>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46455796" w14:textId="3C632315" w:rsidR="00DB28B1" w:rsidRPr="006B1FB0" w:rsidRDefault="00DB28B1" w:rsidP="006B1FB0">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6B1FB0">
        <w:rPr>
          <w:rFonts w:ascii="Palatino Linotype" w:hAnsi="Palatino Linotype" w:cs="Tahoma"/>
          <w:i/>
          <w:szCs w:val="22"/>
        </w:rPr>
        <w:t>…”</w:t>
      </w:r>
    </w:p>
    <w:p w14:paraId="16AB00E4" w14:textId="77777777" w:rsidR="0095328A" w:rsidRPr="006B1FB0" w:rsidRDefault="0095328A" w:rsidP="006B1FB0">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94DE99E" w14:textId="77777777" w:rsidR="001A412B" w:rsidRPr="006B1FB0" w:rsidRDefault="007812D1" w:rsidP="006B1FB0">
      <w:pPr>
        <w:pStyle w:val="Ttulo2"/>
        <w:spacing w:before="0" w:line="360" w:lineRule="auto"/>
        <w:rPr>
          <w:rFonts w:ascii="Palatino Linotype" w:hAnsi="Palatino Linotype" w:cs="Tahoma"/>
          <w:b/>
          <w:color w:val="auto"/>
          <w:sz w:val="22"/>
          <w:szCs w:val="22"/>
        </w:rPr>
      </w:pPr>
      <w:bookmarkStart w:id="5" w:name="_Toc206081215"/>
      <w:bookmarkEnd w:id="0"/>
      <w:r w:rsidRPr="006B1FB0">
        <w:rPr>
          <w:rFonts w:ascii="Palatino Linotype" w:hAnsi="Palatino Linotype" w:cs="Tahoma"/>
          <w:b/>
          <w:color w:val="auto"/>
          <w:sz w:val="22"/>
          <w:szCs w:val="22"/>
        </w:rPr>
        <w:t>I</w:t>
      </w:r>
      <w:r w:rsidR="00BF4B55" w:rsidRPr="006B1FB0">
        <w:rPr>
          <w:rFonts w:ascii="Palatino Linotype" w:hAnsi="Palatino Linotype" w:cs="Tahoma"/>
          <w:b/>
          <w:color w:val="auto"/>
          <w:sz w:val="22"/>
          <w:szCs w:val="22"/>
        </w:rPr>
        <w:t>II</w:t>
      </w:r>
      <w:r w:rsidR="009A7587" w:rsidRPr="006B1FB0">
        <w:rPr>
          <w:rFonts w:ascii="Palatino Linotype" w:hAnsi="Palatino Linotype" w:cs="Tahoma"/>
          <w:b/>
          <w:color w:val="auto"/>
          <w:sz w:val="22"/>
          <w:szCs w:val="22"/>
        </w:rPr>
        <w:t>. Interposición del Recurso de Revisión</w:t>
      </w:r>
      <w:bookmarkEnd w:id="5"/>
    </w:p>
    <w:p w14:paraId="7D08347A" w14:textId="77777777" w:rsidR="00F87649" w:rsidRPr="006B1FB0" w:rsidRDefault="00F87649" w:rsidP="006B1FB0">
      <w:pPr>
        <w:autoSpaceDE w:val="0"/>
        <w:autoSpaceDN w:val="0"/>
        <w:adjustRightInd w:val="0"/>
        <w:spacing w:line="360" w:lineRule="auto"/>
        <w:contextualSpacing/>
        <w:jc w:val="both"/>
        <w:rPr>
          <w:rFonts w:ascii="Palatino Linotype" w:hAnsi="Palatino Linotype" w:cs="Tahoma"/>
          <w:b/>
          <w:sz w:val="18"/>
          <w:szCs w:val="22"/>
        </w:rPr>
      </w:pPr>
    </w:p>
    <w:p w14:paraId="3ED2239B" w14:textId="01771E91" w:rsidR="009A7587" w:rsidRPr="006B1FB0" w:rsidRDefault="009A7587" w:rsidP="006B1FB0">
      <w:pPr>
        <w:tabs>
          <w:tab w:val="left" w:pos="3122"/>
        </w:tabs>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Con fecha</w:t>
      </w:r>
      <w:r w:rsidR="00E13C8C" w:rsidRPr="006B1FB0">
        <w:rPr>
          <w:rFonts w:ascii="Palatino Linotype" w:hAnsi="Palatino Linotype" w:cs="Tahoma"/>
          <w:sz w:val="22"/>
          <w:szCs w:val="22"/>
        </w:rPr>
        <w:t xml:space="preserve"> </w:t>
      </w:r>
      <w:r w:rsidR="004D62C9" w:rsidRPr="006B1FB0">
        <w:rPr>
          <w:rFonts w:ascii="Palatino Linotype" w:hAnsi="Palatino Linotype" w:cs="Tahoma"/>
          <w:sz w:val="22"/>
          <w:szCs w:val="22"/>
        </w:rPr>
        <w:t>tres de julio</w:t>
      </w:r>
      <w:r w:rsidR="00807961" w:rsidRPr="006B1FB0">
        <w:rPr>
          <w:rFonts w:ascii="Palatino Linotype" w:hAnsi="Palatino Linotype" w:cs="Tahoma"/>
          <w:sz w:val="22"/>
          <w:szCs w:val="22"/>
        </w:rPr>
        <w:t xml:space="preserve"> </w:t>
      </w:r>
      <w:r w:rsidR="00B267E1" w:rsidRPr="006B1FB0">
        <w:rPr>
          <w:rFonts w:ascii="Palatino Linotype" w:hAnsi="Palatino Linotype" w:cs="Tahoma"/>
          <w:sz w:val="22"/>
          <w:szCs w:val="22"/>
        </w:rPr>
        <w:t>de dos mil veinti</w:t>
      </w:r>
      <w:r w:rsidR="00F93A36" w:rsidRPr="006B1FB0">
        <w:rPr>
          <w:rFonts w:ascii="Palatino Linotype" w:hAnsi="Palatino Linotype" w:cs="Tahoma"/>
          <w:sz w:val="22"/>
          <w:szCs w:val="22"/>
        </w:rPr>
        <w:t>c</w:t>
      </w:r>
      <w:r w:rsidR="00BF4B55" w:rsidRPr="006B1FB0">
        <w:rPr>
          <w:rFonts w:ascii="Palatino Linotype" w:hAnsi="Palatino Linotype" w:cs="Tahoma"/>
          <w:sz w:val="22"/>
          <w:szCs w:val="22"/>
        </w:rPr>
        <w:t>inco</w:t>
      </w:r>
      <w:r w:rsidRPr="006B1FB0">
        <w:rPr>
          <w:rFonts w:ascii="Palatino Linotype" w:hAnsi="Palatino Linotype" w:cs="Tahoma"/>
          <w:sz w:val="22"/>
          <w:szCs w:val="22"/>
        </w:rPr>
        <w:t xml:space="preserve">, a través del </w:t>
      </w:r>
      <w:r w:rsidR="00BB1F81" w:rsidRPr="006B1FB0">
        <w:rPr>
          <w:rFonts w:ascii="Palatino Linotype" w:hAnsi="Palatino Linotype" w:cs="Tahoma"/>
          <w:sz w:val="22"/>
          <w:szCs w:val="22"/>
          <w:lang w:val="es-ES"/>
        </w:rPr>
        <w:t>SAIMEX</w:t>
      </w:r>
      <w:r w:rsidR="00A048C7" w:rsidRPr="006B1FB0">
        <w:rPr>
          <w:rFonts w:ascii="Palatino Linotype" w:hAnsi="Palatino Linotype" w:cs="Tahoma"/>
          <w:sz w:val="22"/>
          <w:szCs w:val="22"/>
        </w:rPr>
        <w:t>, se interpus</w:t>
      </w:r>
      <w:r w:rsidR="003C3E71" w:rsidRPr="006B1FB0">
        <w:rPr>
          <w:rFonts w:ascii="Palatino Linotype" w:hAnsi="Palatino Linotype" w:cs="Tahoma"/>
          <w:sz w:val="22"/>
          <w:szCs w:val="22"/>
        </w:rPr>
        <w:t>o</w:t>
      </w:r>
      <w:r w:rsidR="00A048C7" w:rsidRPr="006B1FB0">
        <w:rPr>
          <w:rFonts w:ascii="Palatino Linotype" w:hAnsi="Palatino Linotype" w:cs="Tahoma"/>
          <w:sz w:val="22"/>
          <w:szCs w:val="22"/>
        </w:rPr>
        <w:t xml:space="preserve"> </w:t>
      </w:r>
      <w:r w:rsidR="003C3E71" w:rsidRPr="006B1FB0">
        <w:rPr>
          <w:rFonts w:ascii="Palatino Linotype" w:hAnsi="Palatino Linotype" w:cs="Tahoma"/>
          <w:sz w:val="22"/>
          <w:szCs w:val="22"/>
        </w:rPr>
        <w:t>el</w:t>
      </w:r>
      <w:r w:rsidRPr="006B1FB0">
        <w:rPr>
          <w:rFonts w:ascii="Palatino Linotype" w:hAnsi="Palatino Linotype" w:cs="Tahoma"/>
          <w:sz w:val="22"/>
          <w:szCs w:val="22"/>
        </w:rPr>
        <w:t xml:space="preserve"> presente Recurso de Revisión por</w:t>
      </w:r>
      <w:r w:rsidR="008E6658" w:rsidRPr="006B1FB0">
        <w:rPr>
          <w:rFonts w:ascii="Palatino Linotype" w:hAnsi="Palatino Linotype" w:cs="Tahoma"/>
          <w:sz w:val="22"/>
          <w:szCs w:val="22"/>
        </w:rPr>
        <w:t xml:space="preserve"> </w:t>
      </w:r>
      <w:r w:rsidR="0035716C" w:rsidRPr="006B1FB0">
        <w:rPr>
          <w:rFonts w:ascii="Palatino Linotype" w:hAnsi="Palatino Linotype" w:cs="Tahoma"/>
          <w:sz w:val="22"/>
          <w:szCs w:val="22"/>
        </w:rPr>
        <w:t xml:space="preserve">el </w:t>
      </w:r>
      <w:r w:rsidRPr="006B1FB0">
        <w:rPr>
          <w:rFonts w:ascii="Palatino Linotype" w:hAnsi="Palatino Linotype" w:cs="Tahoma"/>
          <w:sz w:val="22"/>
          <w:szCs w:val="22"/>
        </w:rPr>
        <w:t xml:space="preserve">Recurrente, en contra de </w:t>
      </w:r>
      <w:r w:rsidR="00655265" w:rsidRPr="006B1FB0">
        <w:rPr>
          <w:rFonts w:ascii="Palatino Linotype" w:hAnsi="Palatino Linotype" w:cs="Tahoma"/>
          <w:sz w:val="22"/>
          <w:szCs w:val="22"/>
        </w:rPr>
        <w:t>la respuesta emitida</w:t>
      </w:r>
      <w:r w:rsidRPr="006B1FB0">
        <w:rPr>
          <w:rFonts w:ascii="Palatino Linotype" w:hAnsi="Palatino Linotype" w:cs="Tahoma"/>
          <w:sz w:val="22"/>
          <w:szCs w:val="22"/>
        </w:rPr>
        <w:t xml:space="preserve"> por el Sujeto Obligado a </w:t>
      </w:r>
      <w:r w:rsidR="00655265" w:rsidRPr="006B1FB0">
        <w:rPr>
          <w:rFonts w:ascii="Palatino Linotype" w:hAnsi="Palatino Linotype" w:cs="Tahoma"/>
          <w:sz w:val="22"/>
          <w:szCs w:val="22"/>
        </w:rPr>
        <w:t>la solicitud</w:t>
      </w:r>
      <w:r w:rsidRPr="006B1FB0">
        <w:rPr>
          <w:rFonts w:ascii="Palatino Linotype" w:hAnsi="Palatino Linotype" w:cs="Tahoma"/>
          <w:sz w:val="22"/>
          <w:szCs w:val="22"/>
        </w:rPr>
        <w:t xml:space="preserve"> de información, en los siguientes términos:</w:t>
      </w:r>
    </w:p>
    <w:p w14:paraId="1EACD1BE" w14:textId="77777777" w:rsidR="00AB6595" w:rsidRPr="006B1FB0" w:rsidRDefault="00AB6595" w:rsidP="006B1FB0">
      <w:pPr>
        <w:tabs>
          <w:tab w:val="left" w:pos="4995"/>
        </w:tabs>
        <w:spacing w:line="360" w:lineRule="auto"/>
        <w:contextualSpacing/>
        <w:jc w:val="both"/>
        <w:rPr>
          <w:rFonts w:ascii="Palatino Linotype" w:hAnsi="Palatino Linotype" w:cs="Tahoma"/>
          <w:sz w:val="22"/>
          <w:szCs w:val="22"/>
        </w:rPr>
      </w:pPr>
    </w:p>
    <w:p w14:paraId="66F73718" w14:textId="77777777" w:rsidR="00D5699B" w:rsidRPr="006B1FB0" w:rsidRDefault="00D5699B" w:rsidP="006B1FB0">
      <w:pPr>
        <w:spacing w:line="360" w:lineRule="auto"/>
        <w:ind w:left="567" w:right="539"/>
        <w:contextualSpacing/>
        <w:jc w:val="both"/>
        <w:rPr>
          <w:rFonts w:ascii="Palatino Linotype" w:hAnsi="Palatino Linotype" w:cs="Tahoma"/>
          <w:b/>
          <w:bCs/>
          <w:szCs w:val="22"/>
        </w:rPr>
      </w:pPr>
      <w:r w:rsidRPr="006B1FB0">
        <w:rPr>
          <w:rFonts w:ascii="Palatino Linotype" w:hAnsi="Palatino Linotype" w:cs="Tahoma"/>
          <w:b/>
          <w:bCs/>
          <w:szCs w:val="22"/>
        </w:rPr>
        <w:t>ACTO IMPUGNADO</w:t>
      </w:r>
    </w:p>
    <w:p w14:paraId="35098217" w14:textId="49D44B73" w:rsidR="003D1770" w:rsidRPr="006B1FB0" w:rsidRDefault="007E4927" w:rsidP="006B1FB0">
      <w:pPr>
        <w:spacing w:line="360" w:lineRule="auto"/>
        <w:ind w:left="567" w:right="539"/>
        <w:contextualSpacing/>
        <w:jc w:val="both"/>
        <w:rPr>
          <w:rFonts w:ascii="Palatino Linotype" w:hAnsi="Palatino Linotype" w:cs="Tahoma"/>
          <w:bCs/>
          <w:szCs w:val="22"/>
        </w:rPr>
      </w:pPr>
      <w:r w:rsidRPr="006B1FB0">
        <w:rPr>
          <w:rFonts w:ascii="Palatino Linotype" w:hAnsi="Palatino Linotype" w:cs="Tahoma"/>
          <w:bCs/>
          <w:i/>
          <w:szCs w:val="22"/>
        </w:rPr>
        <w:t>“</w:t>
      </w:r>
      <w:r w:rsidR="004D62C9" w:rsidRPr="006B1FB0">
        <w:rPr>
          <w:rFonts w:ascii="Palatino Linotype" w:hAnsi="Palatino Linotype" w:cs="Tahoma"/>
          <w:bCs/>
          <w:i/>
          <w:szCs w:val="22"/>
        </w:rPr>
        <w:t xml:space="preserve">la negativa de la </w:t>
      </w:r>
      <w:proofErr w:type="spellStart"/>
      <w:r w:rsidR="004D62C9" w:rsidRPr="006B1FB0">
        <w:rPr>
          <w:rFonts w:ascii="Palatino Linotype" w:hAnsi="Palatino Linotype" w:cs="Tahoma"/>
          <w:bCs/>
          <w:i/>
          <w:szCs w:val="22"/>
        </w:rPr>
        <w:t>informaicón</w:t>
      </w:r>
      <w:proofErr w:type="spellEnd"/>
      <w:r w:rsidR="004D62C9" w:rsidRPr="006B1FB0">
        <w:rPr>
          <w:rFonts w:ascii="Palatino Linotype" w:hAnsi="Palatino Linotype" w:cs="Tahoma"/>
          <w:bCs/>
          <w:i/>
          <w:szCs w:val="22"/>
        </w:rPr>
        <w:t xml:space="preserve"> es pública y se debe entregar no </w:t>
      </w:r>
      <w:proofErr w:type="spellStart"/>
      <w:r w:rsidR="004D62C9" w:rsidRPr="006B1FB0">
        <w:rPr>
          <w:rFonts w:ascii="Palatino Linotype" w:hAnsi="Palatino Linotype" w:cs="Tahoma"/>
          <w:bCs/>
          <w:i/>
          <w:szCs w:val="22"/>
        </w:rPr>
        <w:t>esta</w:t>
      </w:r>
      <w:proofErr w:type="spellEnd"/>
      <w:r w:rsidR="004D62C9" w:rsidRPr="006B1FB0">
        <w:rPr>
          <w:rFonts w:ascii="Palatino Linotype" w:hAnsi="Palatino Linotype" w:cs="Tahoma"/>
          <w:bCs/>
          <w:i/>
          <w:szCs w:val="22"/>
        </w:rPr>
        <w:t xml:space="preserve"> en el </w:t>
      </w:r>
      <w:proofErr w:type="gramStart"/>
      <w:r w:rsidR="004D62C9" w:rsidRPr="006B1FB0">
        <w:rPr>
          <w:rFonts w:ascii="Palatino Linotype" w:hAnsi="Palatino Linotype" w:cs="Tahoma"/>
          <w:bCs/>
          <w:i/>
          <w:szCs w:val="22"/>
        </w:rPr>
        <w:t>link</w:t>
      </w:r>
      <w:proofErr w:type="gramEnd"/>
      <w:r w:rsidR="004D62C9" w:rsidRPr="006B1FB0">
        <w:rPr>
          <w:rFonts w:ascii="Palatino Linotype" w:hAnsi="Palatino Linotype" w:cs="Tahoma"/>
          <w:bCs/>
          <w:i/>
          <w:szCs w:val="22"/>
        </w:rPr>
        <w:t xml:space="preserve"> que entregan no sean opacos</w:t>
      </w:r>
      <w:r w:rsidR="00E55401" w:rsidRPr="006B1FB0">
        <w:rPr>
          <w:rFonts w:ascii="Palatino Linotype" w:hAnsi="Palatino Linotype" w:cs="Tahoma"/>
          <w:bCs/>
          <w:i/>
          <w:szCs w:val="22"/>
        </w:rPr>
        <w:t>"</w:t>
      </w:r>
      <w:r w:rsidR="004D62C9" w:rsidRPr="006B1FB0">
        <w:rPr>
          <w:rFonts w:ascii="Palatino Linotype" w:hAnsi="Palatino Linotype" w:cs="Tahoma"/>
          <w:bCs/>
          <w:i/>
          <w:szCs w:val="22"/>
        </w:rPr>
        <w:t xml:space="preserve"> (Sic)</w:t>
      </w:r>
    </w:p>
    <w:p w14:paraId="48D07530" w14:textId="77777777" w:rsidR="00CE2F19" w:rsidRPr="006B1FB0" w:rsidRDefault="00CE2F19" w:rsidP="006B1FB0">
      <w:pPr>
        <w:spacing w:line="360" w:lineRule="auto"/>
        <w:ind w:left="567" w:right="539"/>
        <w:contextualSpacing/>
        <w:jc w:val="both"/>
        <w:rPr>
          <w:rFonts w:ascii="Palatino Linotype" w:hAnsi="Palatino Linotype" w:cs="Tahoma"/>
          <w:bCs/>
          <w:szCs w:val="22"/>
        </w:rPr>
      </w:pPr>
    </w:p>
    <w:p w14:paraId="002C7B32" w14:textId="77777777" w:rsidR="00CE2F19" w:rsidRPr="006B1FB0" w:rsidRDefault="00CE2F19" w:rsidP="006B1FB0">
      <w:pPr>
        <w:spacing w:line="360" w:lineRule="auto"/>
        <w:ind w:left="567" w:right="539"/>
        <w:contextualSpacing/>
        <w:jc w:val="both"/>
        <w:rPr>
          <w:rFonts w:ascii="Palatino Linotype" w:hAnsi="Palatino Linotype" w:cs="Tahoma"/>
          <w:b/>
          <w:bCs/>
          <w:szCs w:val="22"/>
        </w:rPr>
      </w:pPr>
      <w:r w:rsidRPr="006B1FB0">
        <w:rPr>
          <w:rFonts w:ascii="Palatino Linotype" w:hAnsi="Palatino Linotype" w:cs="Tahoma"/>
          <w:b/>
          <w:bCs/>
          <w:szCs w:val="22"/>
        </w:rPr>
        <w:t>RAZONES O MOTIVOS DE LA INCONFORMIDAD</w:t>
      </w:r>
    </w:p>
    <w:p w14:paraId="457EEEF3" w14:textId="037D075D" w:rsidR="00CE2F19" w:rsidRPr="006B1FB0" w:rsidRDefault="00CE2F19" w:rsidP="006B1FB0">
      <w:pPr>
        <w:spacing w:line="360" w:lineRule="auto"/>
        <w:ind w:left="567" w:right="539"/>
        <w:contextualSpacing/>
        <w:jc w:val="both"/>
        <w:rPr>
          <w:rFonts w:ascii="Palatino Linotype" w:hAnsi="Palatino Linotype" w:cs="Tahoma"/>
          <w:bCs/>
          <w:i/>
          <w:szCs w:val="24"/>
        </w:rPr>
      </w:pPr>
      <w:r w:rsidRPr="006B1FB0">
        <w:rPr>
          <w:rFonts w:ascii="Palatino Linotype" w:hAnsi="Palatino Linotype" w:cs="Tahoma"/>
          <w:bCs/>
          <w:i/>
          <w:szCs w:val="24"/>
        </w:rPr>
        <w:t>“</w:t>
      </w:r>
      <w:bookmarkStart w:id="6" w:name="_Hlk181699048"/>
      <w:r w:rsidR="004D62C9" w:rsidRPr="006B1FB0">
        <w:rPr>
          <w:rFonts w:ascii="Palatino Linotype" w:hAnsi="Palatino Linotype" w:cs="Tahoma"/>
          <w:bCs/>
          <w:i/>
          <w:szCs w:val="24"/>
        </w:rPr>
        <w:t xml:space="preserve">la negativa de la </w:t>
      </w:r>
      <w:proofErr w:type="spellStart"/>
      <w:r w:rsidR="004D62C9" w:rsidRPr="006B1FB0">
        <w:rPr>
          <w:rFonts w:ascii="Palatino Linotype" w:hAnsi="Palatino Linotype" w:cs="Tahoma"/>
          <w:bCs/>
          <w:i/>
          <w:szCs w:val="24"/>
        </w:rPr>
        <w:t>informaicón</w:t>
      </w:r>
      <w:proofErr w:type="spellEnd"/>
      <w:r w:rsidR="004D62C9" w:rsidRPr="006B1FB0">
        <w:rPr>
          <w:rFonts w:ascii="Palatino Linotype" w:hAnsi="Palatino Linotype" w:cs="Tahoma"/>
          <w:bCs/>
          <w:i/>
          <w:szCs w:val="24"/>
        </w:rPr>
        <w:t xml:space="preserve"> es pública y se debe entregar no </w:t>
      </w:r>
      <w:proofErr w:type="spellStart"/>
      <w:r w:rsidR="004D62C9" w:rsidRPr="006B1FB0">
        <w:rPr>
          <w:rFonts w:ascii="Palatino Linotype" w:hAnsi="Palatino Linotype" w:cs="Tahoma"/>
          <w:bCs/>
          <w:i/>
          <w:szCs w:val="24"/>
        </w:rPr>
        <w:t>esta</w:t>
      </w:r>
      <w:proofErr w:type="spellEnd"/>
      <w:r w:rsidR="004D62C9" w:rsidRPr="006B1FB0">
        <w:rPr>
          <w:rFonts w:ascii="Palatino Linotype" w:hAnsi="Palatino Linotype" w:cs="Tahoma"/>
          <w:bCs/>
          <w:i/>
          <w:szCs w:val="24"/>
        </w:rPr>
        <w:t xml:space="preserve"> en el </w:t>
      </w:r>
      <w:proofErr w:type="gramStart"/>
      <w:r w:rsidR="004D62C9" w:rsidRPr="006B1FB0">
        <w:rPr>
          <w:rFonts w:ascii="Palatino Linotype" w:hAnsi="Palatino Linotype" w:cs="Tahoma"/>
          <w:bCs/>
          <w:i/>
          <w:szCs w:val="24"/>
        </w:rPr>
        <w:t>link</w:t>
      </w:r>
      <w:proofErr w:type="gramEnd"/>
      <w:r w:rsidR="004D62C9" w:rsidRPr="006B1FB0">
        <w:rPr>
          <w:rFonts w:ascii="Palatino Linotype" w:hAnsi="Palatino Linotype" w:cs="Tahoma"/>
          <w:bCs/>
          <w:i/>
          <w:szCs w:val="24"/>
        </w:rPr>
        <w:t xml:space="preserve"> que entregan no sean opacos</w:t>
      </w:r>
      <w:r w:rsidRPr="006B1FB0">
        <w:rPr>
          <w:rFonts w:ascii="Palatino Linotype" w:hAnsi="Palatino Linotype" w:cs="Tahoma"/>
          <w:bCs/>
          <w:i/>
          <w:szCs w:val="24"/>
        </w:rPr>
        <w:t>”</w:t>
      </w:r>
      <w:r w:rsidR="004D62C9" w:rsidRPr="006B1FB0">
        <w:rPr>
          <w:rFonts w:ascii="Palatino Linotype" w:hAnsi="Palatino Linotype" w:cs="Tahoma"/>
          <w:bCs/>
          <w:i/>
          <w:szCs w:val="24"/>
        </w:rPr>
        <w:t xml:space="preserve"> (Sic)</w:t>
      </w:r>
    </w:p>
    <w:p w14:paraId="31A1CC8D" w14:textId="77777777" w:rsidR="00342378" w:rsidRPr="006B1FB0" w:rsidRDefault="00342378" w:rsidP="006B1FB0">
      <w:pPr>
        <w:spacing w:line="360" w:lineRule="auto"/>
        <w:ind w:right="539"/>
        <w:contextualSpacing/>
        <w:jc w:val="both"/>
        <w:rPr>
          <w:rFonts w:ascii="Palatino Linotype" w:hAnsi="Palatino Linotype" w:cs="Tahoma"/>
          <w:bCs/>
          <w:i/>
          <w:szCs w:val="24"/>
        </w:rPr>
      </w:pPr>
    </w:p>
    <w:p w14:paraId="27311125" w14:textId="77777777" w:rsidR="009A7587" w:rsidRPr="006B1FB0" w:rsidRDefault="00BF4B55" w:rsidP="006B1FB0">
      <w:pPr>
        <w:pStyle w:val="Ttulo2"/>
        <w:spacing w:before="0" w:line="360" w:lineRule="auto"/>
        <w:rPr>
          <w:rFonts w:ascii="Palatino Linotype" w:eastAsia="Batang" w:hAnsi="Palatino Linotype" w:cs="Tahoma"/>
          <w:b/>
          <w:bCs/>
          <w:color w:val="auto"/>
          <w:sz w:val="22"/>
          <w:szCs w:val="22"/>
        </w:rPr>
      </w:pPr>
      <w:bookmarkStart w:id="7" w:name="_Toc206081216"/>
      <w:bookmarkEnd w:id="6"/>
      <w:r w:rsidRPr="006B1FB0">
        <w:rPr>
          <w:rStyle w:val="Ttulo2Car"/>
          <w:rFonts w:ascii="Palatino Linotype" w:hAnsi="Palatino Linotype"/>
          <w:b/>
          <w:color w:val="auto"/>
          <w:sz w:val="22"/>
          <w:szCs w:val="22"/>
        </w:rPr>
        <w:t>I</w:t>
      </w:r>
      <w:r w:rsidR="00FF1049" w:rsidRPr="006B1FB0">
        <w:rPr>
          <w:rStyle w:val="Ttulo2Car"/>
          <w:rFonts w:ascii="Palatino Linotype" w:hAnsi="Palatino Linotype"/>
          <w:b/>
          <w:color w:val="auto"/>
          <w:sz w:val="22"/>
          <w:szCs w:val="22"/>
        </w:rPr>
        <w:t>V</w:t>
      </w:r>
      <w:r w:rsidR="009A7587" w:rsidRPr="006B1FB0">
        <w:rPr>
          <w:rStyle w:val="Ttulo2Car"/>
          <w:rFonts w:ascii="Palatino Linotype" w:hAnsi="Palatino Linotype"/>
          <w:b/>
          <w:color w:val="auto"/>
          <w:sz w:val="22"/>
          <w:szCs w:val="22"/>
        </w:rPr>
        <w:t>. Trámite del Recurso de Revisión ante el Instituto</w:t>
      </w:r>
      <w:bookmarkEnd w:id="7"/>
    </w:p>
    <w:p w14:paraId="206B7CB4" w14:textId="77777777" w:rsidR="007E4927" w:rsidRPr="006B1FB0" w:rsidRDefault="007E4927" w:rsidP="006B1FB0">
      <w:pPr>
        <w:spacing w:line="360" w:lineRule="auto"/>
        <w:contextualSpacing/>
        <w:jc w:val="both"/>
        <w:rPr>
          <w:rFonts w:ascii="Palatino Linotype" w:eastAsia="Batang" w:hAnsi="Palatino Linotype" w:cs="Tahoma"/>
          <w:b/>
          <w:bCs/>
          <w:sz w:val="22"/>
          <w:szCs w:val="22"/>
        </w:rPr>
      </w:pPr>
    </w:p>
    <w:p w14:paraId="569BCB13" w14:textId="7CF9CC67" w:rsidR="00C950E3" w:rsidRPr="006B1FB0" w:rsidRDefault="009A7587" w:rsidP="006B1FB0">
      <w:pPr>
        <w:spacing w:line="360" w:lineRule="auto"/>
        <w:contextualSpacing/>
        <w:jc w:val="both"/>
        <w:rPr>
          <w:rFonts w:ascii="Palatino Linotype" w:eastAsia="Batang" w:hAnsi="Palatino Linotype" w:cs="Tahoma"/>
          <w:bCs/>
          <w:sz w:val="22"/>
          <w:szCs w:val="22"/>
        </w:rPr>
      </w:pPr>
      <w:bookmarkStart w:id="8" w:name="_Toc206081217"/>
      <w:r w:rsidRPr="006B1FB0">
        <w:rPr>
          <w:rStyle w:val="Ttulo3Car"/>
          <w:rFonts w:ascii="Palatino Linotype" w:hAnsi="Palatino Linotype"/>
          <w:b/>
          <w:color w:val="auto"/>
          <w:sz w:val="22"/>
          <w:szCs w:val="22"/>
        </w:rPr>
        <w:t>a) Turno del Recurso de Revisión</w:t>
      </w:r>
      <w:r w:rsidRPr="006B1FB0">
        <w:rPr>
          <w:rStyle w:val="Ttulo3Car"/>
          <w:rFonts w:ascii="Palatino Linotype" w:hAnsi="Palatino Linotype"/>
          <w:color w:val="auto"/>
          <w:sz w:val="22"/>
          <w:szCs w:val="22"/>
        </w:rPr>
        <w:t>.</w:t>
      </w:r>
      <w:bookmarkEnd w:id="8"/>
      <w:r w:rsidRPr="006B1FB0">
        <w:rPr>
          <w:rFonts w:ascii="Palatino Linotype" w:eastAsia="Batang" w:hAnsi="Palatino Linotype" w:cs="Tahoma"/>
          <w:b/>
          <w:bCs/>
          <w:sz w:val="22"/>
          <w:szCs w:val="22"/>
        </w:rPr>
        <w:t xml:space="preserve"> </w:t>
      </w:r>
      <w:r w:rsidR="00A06844" w:rsidRPr="006B1FB0">
        <w:rPr>
          <w:rFonts w:ascii="Palatino Linotype" w:eastAsia="Batang" w:hAnsi="Palatino Linotype" w:cs="Tahoma"/>
          <w:bCs/>
          <w:sz w:val="22"/>
          <w:szCs w:val="22"/>
        </w:rPr>
        <w:t xml:space="preserve">El </w:t>
      </w:r>
      <w:r w:rsidR="004D62C9" w:rsidRPr="006B1FB0">
        <w:rPr>
          <w:rFonts w:ascii="Palatino Linotype" w:hAnsi="Palatino Linotype" w:cs="Tahoma"/>
          <w:sz w:val="22"/>
          <w:szCs w:val="22"/>
        </w:rPr>
        <w:t>tres de julio</w:t>
      </w:r>
      <w:r w:rsidR="00251517" w:rsidRPr="006B1FB0">
        <w:rPr>
          <w:rFonts w:ascii="Palatino Linotype" w:hAnsi="Palatino Linotype" w:cs="Tahoma"/>
          <w:sz w:val="22"/>
          <w:szCs w:val="22"/>
        </w:rPr>
        <w:t xml:space="preserve"> </w:t>
      </w:r>
      <w:r w:rsidR="00BF4B55" w:rsidRPr="006B1FB0">
        <w:rPr>
          <w:rFonts w:ascii="Palatino Linotype" w:hAnsi="Palatino Linotype" w:cs="Tahoma"/>
          <w:sz w:val="22"/>
          <w:szCs w:val="22"/>
        </w:rPr>
        <w:t>de dos mil veinticinco</w:t>
      </w:r>
      <w:r w:rsidR="00A06844" w:rsidRPr="006B1FB0">
        <w:rPr>
          <w:rFonts w:ascii="Palatino Linotype" w:eastAsia="Batang" w:hAnsi="Palatino Linotype" w:cs="Tahoma"/>
          <w:bCs/>
          <w:sz w:val="22"/>
          <w:szCs w:val="22"/>
        </w:rPr>
        <w:t xml:space="preserve">, </w:t>
      </w:r>
      <w:r w:rsidR="00D5699B" w:rsidRPr="006B1FB0">
        <w:rPr>
          <w:rFonts w:ascii="Palatino Linotype" w:eastAsia="Batang" w:hAnsi="Palatino Linotype" w:cs="Tahoma"/>
          <w:bCs/>
          <w:sz w:val="22"/>
          <w:szCs w:val="22"/>
        </w:rPr>
        <w:t xml:space="preserve">el </w:t>
      </w:r>
      <w:r w:rsidR="00BB1F81" w:rsidRPr="006B1FB0">
        <w:rPr>
          <w:rFonts w:ascii="Palatino Linotype" w:eastAsia="Batang" w:hAnsi="Palatino Linotype" w:cs="Tahoma"/>
          <w:bCs/>
          <w:sz w:val="22"/>
          <w:szCs w:val="22"/>
        </w:rPr>
        <w:t>SAIMEX</w:t>
      </w:r>
      <w:r w:rsidR="00D5699B" w:rsidRPr="006B1FB0">
        <w:rPr>
          <w:rFonts w:ascii="Palatino Linotype" w:eastAsia="Batang" w:hAnsi="Palatino Linotype" w:cs="Tahoma"/>
          <w:bCs/>
          <w:sz w:val="22"/>
          <w:szCs w:val="22"/>
        </w:rPr>
        <w:t xml:space="preserve">, asignó el número de expediente </w:t>
      </w:r>
      <w:r w:rsidR="00251517" w:rsidRPr="006B1FB0">
        <w:rPr>
          <w:rFonts w:ascii="Palatino Linotype" w:eastAsia="Batang" w:hAnsi="Palatino Linotype" w:cs="Tahoma"/>
          <w:b/>
          <w:bCs/>
          <w:sz w:val="22"/>
          <w:szCs w:val="22"/>
        </w:rPr>
        <w:t>0</w:t>
      </w:r>
      <w:r w:rsidR="004D62C9" w:rsidRPr="006B1FB0">
        <w:rPr>
          <w:rFonts w:ascii="Palatino Linotype" w:eastAsia="Batang" w:hAnsi="Palatino Linotype" w:cs="Tahoma"/>
          <w:b/>
          <w:bCs/>
          <w:sz w:val="22"/>
          <w:szCs w:val="22"/>
        </w:rPr>
        <w:t>8136</w:t>
      </w:r>
      <w:r w:rsidR="00D5699B" w:rsidRPr="006B1FB0">
        <w:rPr>
          <w:rFonts w:ascii="Palatino Linotype" w:eastAsia="Batang" w:hAnsi="Palatino Linotype" w:cs="Tahoma"/>
          <w:b/>
          <w:bCs/>
          <w:sz w:val="22"/>
          <w:szCs w:val="22"/>
        </w:rPr>
        <w:t>/INFOEM/IP/RR/202</w:t>
      </w:r>
      <w:r w:rsidR="00BF4B55" w:rsidRPr="006B1FB0">
        <w:rPr>
          <w:rFonts w:ascii="Palatino Linotype" w:eastAsia="Batang" w:hAnsi="Palatino Linotype" w:cs="Tahoma"/>
          <w:b/>
          <w:bCs/>
          <w:sz w:val="22"/>
          <w:szCs w:val="22"/>
        </w:rPr>
        <w:t>5</w:t>
      </w:r>
      <w:r w:rsidR="00D5699B" w:rsidRPr="006B1FB0">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6B1FB0">
        <w:rPr>
          <w:rFonts w:ascii="Palatino Linotype" w:eastAsia="Batang" w:hAnsi="Palatino Linotype" w:cs="Tahoma"/>
          <w:b/>
          <w:bCs/>
          <w:sz w:val="22"/>
          <w:szCs w:val="22"/>
        </w:rPr>
        <w:t>Comisionado Ponente Luis Gustavo Parra Noriega</w:t>
      </w:r>
      <w:r w:rsidR="00D5699B" w:rsidRPr="006B1FB0">
        <w:rPr>
          <w:rFonts w:ascii="Palatino Linotype" w:eastAsia="Batang" w:hAnsi="Palatino Linotype" w:cs="Tahoma"/>
          <w:bCs/>
          <w:sz w:val="22"/>
          <w:szCs w:val="22"/>
        </w:rPr>
        <w:t>, para los efectos del artículo 185, fracción I</w:t>
      </w:r>
      <w:r w:rsidR="00BB1F81" w:rsidRPr="006B1FB0">
        <w:rPr>
          <w:rFonts w:ascii="Palatino Linotype" w:eastAsia="Batang" w:hAnsi="Palatino Linotype" w:cs="Tahoma"/>
          <w:bCs/>
          <w:sz w:val="22"/>
          <w:szCs w:val="22"/>
        </w:rPr>
        <w:t>,</w:t>
      </w:r>
      <w:r w:rsidR="00D5699B" w:rsidRPr="006B1FB0">
        <w:rPr>
          <w:rFonts w:ascii="Palatino Linotype" w:eastAsia="Batang" w:hAnsi="Palatino Linotype" w:cs="Tahoma"/>
          <w:bCs/>
          <w:sz w:val="22"/>
          <w:szCs w:val="22"/>
        </w:rPr>
        <w:t xml:space="preserve"> de la Ley de Transparencia y Acceso a la Información Pública del Estado de México y Municipios.</w:t>
      </w:r>
    </w:p>
    <w:p w14:paraId="31CA6EE5" w14:textId="77777777" w:rsidR="00D5699B" w:rsidRPr="006B1FB0" w:rsidRDefault="00D5699B" w:rsidP="006B1FB0">
      <w:pPr>
        <w:spacing w:line="360" w:lineRule="auto"/>
        <w:contextualSpacing/>
        <w:jc w:val="both"/>
        <w:rPr>
          <w:rFonts w:ascii="Palatino Linotype" w:eastAsia="Batang" w:hAnsi="Palatino Linotype" w:cs="Tahoma"/>
          <w:b/>
          <w:bCs/>
          <w:sz w:val="22"/>
          <w:szCs w:val="22"/>
        </w:rPr>
      </w:pPr>
    </w:p>
    <w:p w14:paraId="3E0D1C9C" w14:textId="4AF8D06D" w:rsidR="00253937" w:rsidRPr="006B1FB0" w:rsidRDefault="009A7587" w:rsidP="006B1FB0">
      <w:pPr>
        <w:spacing w:line="360" w:lineRule="auto"/>
        <w:contextualSpacing/>
        <w:jc w:val="both"/>
        <w:rPr>
          <w:rFonts w:ascii="Palatino Linotype" w:hAnsi="Palatino Linotype" w:cs="Tahoma"/>
          <w:bCs/>
          <w:sz w:val="22"/>
          <w:szCs w:val="22"/>
          <w:lang w:val="es-ES_tradnl"/>
        </w:rPr>
      </w:pPr>
      <w:bookmarkStart w:id="9" w:name="_Toc206081218"/>
      <w:r w:rsidRPr="006B1FB0">
        <w:rPr>
          <w:rStyle w:val="Ttulo3Car"/>
          <w:rFonts w:ascii="Palatino Linotype" w:hAnsi="Palatino Linotype"/>
          <w:b/>
          <w:color w:val="auto"/>
          <w:sz w:val="22"/>
          <w:szCs w:val="22"/>
        </w:rPr>
        <w:t>b) Admisión del Recurso de Revisión</w:t>
      </w:r>
      <w:r w:rsidRPr="006B1FB0">
        <w:rPr>
          <w:rStyle w:val="Ttulo3Car"/>
          <w:rFonts w:ascii="Palatino Linotype" w:hAnsi="Palatino Linotype"/>
          <w:color w:val="auto"/>
          <w:sz w:val="22"/>
          <w:szCs w:val="22"/>
        </w:rPr>
        <w:t>.</w:t>
      </w:r>
      <w:bookmarkEnd w:id="9"/>
      <w:r w:rsidRPr="006B1FB0">
        <w:rPr>
          <w:rFonts w:ascii="Palatino Linotype" w:eastAsia="Batang" w:hAnsi="Palatino Linotype" w:cs="Tahoma"/>
          <w:b/>
          <w:bCs/>
          <w:sz w:val="22"/>
          <w:szCs w:val="22"/>
          <w:lang w:val="es-ES_tradnl"/>
        </w:rPr>
        <w:t xml:space="preserve"> </w:t>
      </w:r>
      <w:r w:rsidRPr="006B1FB0">
        <w:rPr>
          <w:rFonts w:ascii="Palatino Linotype" w:hAnsi="Palatino Linotype" w:cs="Tahoma"/>
          <w:bCs/>
          <w:sz w:val="22"/>
          <w:szCs w:val="22"/>
        </w:rPr>
        <w:t>El</w:t>
      </w:r>
      <w:r w:rsidR="00EB3A2C" w:rsidRPr="006B1FB0">
        <w:rPr>
          <w:rFonts w:ascii="Palatino Linotype" w:hAnsi="Palatino Linotype" w:cs="Tahoma"/>
          <w:bCs/>
          <w:sz w:val="22"/>
          <w:szCs w:val="22"/>
        </w:rPr>
        <w:t xml:space="preserve"> </w:t>
      </w:r>
      <w:r w:rsidR="004D62C9" w:rsidRPr="006B1FB0">
        <w:rPr>
          <w:rFonts w:ascii="Palatino Linotype" w:hAnsi="Palatino Linotype" w:cs="Tahoma"/>
          <w:bCs/>
          <w:sz w:val="22"/>
          <w:szCs w:val="22"/>
        </w:rPr>
        <w:t>ocho de julio</w:t>
      </w:r>
      <w:r w:rsidR="008E1D82" w:rsidRPr="006B1FB0">
        <w:rPr>
          <w:rFonts w:ascii="Palatino Linotype" w:hAnsi="Palatino Linotype" w:cs="Tahoma"/>
          <w:bCs/>
          <w:sz w:val="22"/>
          <w:szCs w:val="22"/>
        </w:rPr>
        <w:t xml:space="preserve"> </w:t>
      </w:r>
      <w:r w:rsidR="00BF4B55" w:rsidRPr="006B1FB0">
        <w:rPr>
          <w:rFonts w:ascii="Palatino Linotype" w:hAnsi="Palatino Linotype" w:cs="Tahoma"/>
          <w:bCs/>
          <w:sz w:val="22"/>
          <w:szCs w:val="22"/>
        </w:rPr>
        <w:t>de dos mil veinticinco</w:t>
      </w:r>
      <w:r w:rsidRPr="006B1FB0">
        <w:rPr>
          <w:rFonts w:ascii="Palatino Linotype" w:hAnsi="Palatino Linotype" w:cs="Tahoma"/>
          <w:bCs/>
          <w:sz w:val="22"/>
          <w:szCs w:val="22"/>
        </w:rPr>
        <w:t xml:space="preserve">, </w:t>
      </w:r>
      <w:r w:rsidR="001F787A" w:rsidRPr="006B1FB0">
        <w:rPr>
          <w:rFonts w:ascii="Palatino Linotype" w:hAnsi="Palatino Linotype" w:cs="Tahoma"/>
          <w:bCs/>
          <w:sz w:val="22"/>
          <w:szCs w:val="22"/>
        </w:rPr>
        <w:t xml:space="preserve">se acordó la admisión del </w:t>
      </w:r>
      <w:r w:rsidR="001F787A" w:rsidRPr="006B1FB0">
        <w:rPr>
          <w:rFonts w:ascii="Palatino Linotype" w:hAnsi="Palatino Linotype" w:cs="Tahoma"/>
          <w:bCs/>
          <w:sz w:val="22"/>
          <w:szCs w:val="22"/>
          <w:lang w:val="es-ES_tradnl"/>
        </w:rPr>
        <w:t xml:space="preserve">Recurso de Revisión interpuesto por el Recurrente en contra del </w:t>
      </w:r>
      <w:r w:rsidR="001F787A" w:rsidRPr="006B1FB0">
        <w:rPr>
          <w:rFonts w:ascii="Palatino Linotype" w:hAnsi="Palatino Linotype" w:cs="Tahoma"/>
          <w:b/>
          <w:bCs/>
          <w:sz w:val="22"/>
          <w:szCs w:val="22"/>
          <w:lang w:val="es-ES_tradnl"/>
        </w:rPr>
        <w:t>Sujeto Obligado</w:t>
      </w:r>
      <w:r w:rsidR="001F787A" w:rsidRPr="006B1FB0">
        <w:rPr>
          <w:rFonts w:ascii="Palatino Linotype" w:hAnsi="Palatino Linotype" w:cs="Tahoma"/>
          <w:bCs/>
          <w:sz w:val="22"/>
          <w:szCs w:val="22"/>
          <w:lang w:val="es-ES_tradnl"/>
        </w:rPr>
        <w:t>, en términos del artículo 185, fracciones I, II y IV</w:t>
      </w:r>
      <w:r w:rsidR="00BB1F81" w:rsidRPr="006B1FB0">
        <w:rPr>
          <w:rFonts w:ascii="Palatino Linotype" w:hAnsi="Palatino Linotype" w:cs="Tahoma"/>
          <w:bCs/>
          <w:sz w:val="22"/>
          <w:szCs w:val="22"/>
          <w:lang w:val="es-ES_tradnl"/>
        </w:rPr>
        <w:t>,</w:t>
      </w:r>
      <w:r w:rsidR="001F787A" w:rsidRPr="006B1FB0">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6B1FB0">
        <w:rPr>
          <w:rFonts w:ascii="Palatino Linotype" w:hAnsi="Palatino Linotype" w:cs="Tahoma"/>
          <w:bCs/>
          <w:sz w:val="22"/>
          <w:szCs w:val="22"/>
          <w:lang w:val="es-ES_tradnl"/>
        </w:rPr>
        <w:t>o a las partes el mismo día</w:t>
      </w:r>
      <w:r w:rsidR="001F787A" w:rsidRPr="006B1FB0">
        <w:rPr>
          <w:rFonts w:ascii="Palatino Linotype" w:hAnsi="Palatino Linotype" w:cs="Tahoma"/>
          <w:bCs/>
          <w:sz w:val="22"/>
          <w:szCs w:val="22"/>
          <w:lang w:val="es-ES_tradnl"/>
        </w:rPr>
        <w:t xml:space="preserve"> a través del </w:t>
      </w:r>
      <w:r w:rsidR="00BB1F81" w:rsidRPr="006B1FB0">
        <w:rPr>
          <w:rFonts w:ascii="Palatino Linotype" w:hAnsi="Palatino Linotype" w:cs="Tahoma"/>
          <w:bCs/>
          <w:sz w:val="22"/>
          <w:szCs w:val="22"/>
          <w:lang w:val="es-ES_tradnl"/>
        </w:rPr>
        <w:t>SAIMEX</w:t>
      </w:r>
      <w:r w:rsidR="001F787A" w:rsidRPr="006B1FB0">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80F6936" w14:textId="77777777" w:rsidR="00253937" w:rsidRPr="006B1FB0" w:rsidRDefault="00253937" w:rsidP="006B1FB0">
      <w:pPr>
        <w:spacing w:line="360" w:lineRule="auto"/>
        <w:contextualSpacing/>
        <w:jc w:val="both"/>
        <w:rPr>
          <w:rFonts w:ascii="Palatino Linotype" w:hAnsi="Palatino Linotype" w:cs="Tahoma"/>
          <w:bCs/>
          <w:sz w:val="22"/>
          <w:szCs w:val="22"/>
          <w:lang w:val="es-ES_tradnl"/>
        </w:rPr>
      </w:pPr>
    </w:p>
    <w:p w14:paraId="2243FC9C" w14:textId="052FB0A9" w:rsidR="00DF22DA" w:rsidRPr="006B1FB0" w:rsidRDefault="00DF22DA" w:rsidP="006B1FB0">
      <w:pPr>
        <w:spacing w:line="360" w:lineRule="auto"/>
        <w:jc w:val="both"/>
        <w:rPr>
          <w:rFonts w:ascii="Palatino Linotype" w:eastAsia="Batang" w:hAnsi="Palatino Linotype" w:cs="Tahoma"/>
          <w:bCs/>
          <w:sz w:val="22"/>
          <w:szCs w:val="22"/>
          <w:lang w:val="es-ES_tradnl"/>
        </w:rPr>
      </w:pPr>
      <w:bookmarkStart w:id="10" w:name="_Toc190261913"/>
      <w:bookmarkStart w:id="11" w:name="_Toc196917717"/>
      <w:bookmarkStart w:id="12" w:name="_Toc206081219"/>
      <w:r w:rsidRPr="006B1FB0">
        <w:rPr>
          <w:rStyle w:val="Ttulo3Car"/>
          <w:rFonts w:ascii="Palatino Linotype" w:hAnsi="Palatino Linotype"/>
          <w:b/>
          <w:color w:val="auto"/>
          <w:sz w:val="22"/>
          <w:szCs w:val="22"/>
        </w:rPr>
        <w:t>c) Informe Justificado.</w:t>
      </w:r>
      <w:bookmarkEnd w:id="10"/>
      <w:bookmarkEnd w:id="11"/>
      <w:bookmarkEnd w:id="12"/>
      <w:r w:rsidRPr="006B1FB0">
        <w:rPr>
          <w:rFonts w:ascii="Palatino Linotype" w:eastAsia="Batang" w:hAnsi="Palatino Linotype" w:cs="Tahoma"/>
          <w:b/>
          <w:bCs/>
          <w:sz w:val="22"/>
          <w:szCs w:val="22"/>
          <w:lang w:val="es-ES_tradnl"/>
        </w:rPr>
        <w:t xml:space="preserve"> </w:t>
      </w:r>
      <w:r w:rsidRPr="006B1FB0">
        <w:rPr>
          <w:rFonts w:ascii="Palatino Linotype" w:eastAsia="Batang" w:hAnsi="Palatino Linotype" w:cs="Tahoma"/>
          <w:bCs/>
          <w:sz w:val="22"/>
          <w:szCs w:val="22"/>
          <w:lang w:val="es-ES_tradnl"/>
        </w:rPr>
        <w:t xml:space="preserve">El </w:t>
      </w:r>
      <w:r w:rsidR="004D62C9" w:rsidRPr="006B1FB0">
        <w:rPr>
          <w:rFonts w:ascii="Palatino Linotype" w:eastAsia="Batang" w:hAnsi="Palatino Linotype" w:cs="Tahoma"/>
          <w:bCs/>
          <w:sz w:val="22"/>
          <w:szCs w:val="22"/>
          <w:lang w:val="es-ES_tradnl"/>
        </w:rPr>
        <w:t>diecisiete de julio</w:t>
      </w:r>
      <w:r w:rsidR="00251517" w:rsidRPr="006B1FB0">
        <w:rPr>
          <w:rFonts w:ascii="Palatino Linotype" w:eastAsia="Batang" w:hAnsi="Palatino Linotype" w:cs="Tahoma"/>
          <w:bCs/>
          <w:sz w:val="22"/>
          <w:szCs w:val="22"/>
          <w:lang w:val="es-ES_tradnl"/>
        </w:rPr>
        <w:t xml:space="preserve"> </w:t>
      </w:r>
      <w:r w:rsidRPr="006B1FB0">
        <w:rPr>
          <w:rFonts w:ascii="Palatino Linotype" w:eastAsia="Batang" w:hAnsi="Palatino Linotype" w:cs="Tahoma"/>
          <w:bCs/>
          <w:sz w:val="22"/>
          <w:szCs w:val="22"/>
          <w:lang w:val="es-ES_tradnl"/>
        </w:rPr>
        <w:t>de dos mil veinticinco, a través del SAIMEX, se recibió en este Instituto el informe justificado por parte del Sujeto Obligado en el que ratifico su respuesta como se muestra a continuación:</w:t>
      </w:r>
    </w:p>
    <w:p w14:paraId="253EA4CC" w14:textId="77777777" w:rsidR="00DF22DA" w:rsidRPr="006B1FB0" w:rsidRDefault="00DF22DA" w:rsidP="006B1FB0">
      <w:pPr>
        <w:spacing w:line="360" w:lineRule="auto"/>
        <w:jc w:val="both"/>
        <w:rPr>
          <w:rFonts w:ascii="Palatino Linotype" w:eastAsia="Batang" w:hAnsi="Palatino Linotype" w:cs="Tahoma"/>
          <w:bCs/>
          <w:sz w:val="22"/>
          <w:szCs w:val="22"/>
          <w:lang w:val="es-ES_tradnl"/>
        </w:rPr>
      </w:pPr>
    </w:p>
    <w:p w14:paraId="6F44DB75" w14:textId="71ECEFEF" w:rsidR="00251517" w:rsidRPr="006B1FB0" w:rsidRDefault="00DF22DA" w:rsidP="006B1FB0">
      <w:pPr>
        <w:spacing w:line="360" w:lineRule="auto"/>
        <w:ind w:left="567" w:right="539"/>
        <w:jc w:val="both"/>
        <w:rPr>
          <w:rFonts w:ascii="Palatino Linotype" w:eastAsia="Batang" w:hAnsi="Palatino Linotype" w:cs="Tahoma"/>
          <w:bCs/>
          <w:i/>
          <w:szCs w:val="22"/>
        </w:rPr>
      </w:pPr>
      <w:r w:rsidRPr="006B1FB0">
        <w:rPr>
          <w:rFonts w:ascii="Palatino Linotype" w:eastAsia="Batang" w:hAnsi="Palatino Linotype" w:cs="Tahoma"/>
          <w:bCs/>
          <w:i/>
          <w:szCs w:val="22"/>
          <w:lang w:val="es-ES_tradnl"/>
        </w:rPr>
        <w:t>“…</w:t>
      </w:r>
      <w:r w:rsidR="00251517" w:rsidRPr="006B1FB0">
        <w:rPr>
          <w:rFonts w:ascii="Palatino Linotype" w:eastAsia="Batang" w:hAnsi="Palatino Linotype" w:cs="Tahoma"/>
          <w:bCs/>
          <w:i/>
          <w:szCs w:val="22"/>
          <w:lang w:val="es-ES_tradnl"/>
        </w:rPr>
        <w:t xml:space="preserve"> </w:t>
      </w:r>
      <w:r w:rsidR="004D62C9" w:rsidRPr="006B1FB0">
        <w:rPr>
          <w:rFonts w:ascii="Palatino Linotype" w:eastAsia="Batang" w:hAnsi="Palatino Linotype" w:cs="Tahoma"/>
          <w:bCs/>
          <w:i/>
          <w:szCs w:val="22"/>
        </w:rPr>
        <w:t xml:space="preserve">a través de este acto, comparezco a realizar la ratificación a la respuesta emitida por la </w:t>
      </w:r>
      <w:r w:rsidR="004D62C9" w:rsidRPr="006B1FB0">
        <w:rPr>
          <w:rFonts w:ascii="Palatino Linotype" w:eastAsia="Batang" w:hAnsi="Palatino Linotype" w:cs="Tahoma"/>
          <w:b/>
          <w:i/>
          <w:szCs w:val="22"/>
        </w:rPr>
        <w:t>DIRECCIÓN GENERAL DE ADMINISTRACIÓN</w:t>
      </w:r>
      <w:r w:rsidR="004D62C9" w:rsidRPr="006B1FB0">
        <w:rPr>
          <w:rFonts w:ascii="Palatino Linotype" w:eastAsia="Batang" w:hAnsi="Palatino Linotype" w:cs="Tahoma"/>
          <w:bCs/>
          <w:i/>
          <w:szCs w:val="22"/>
        </w:rPr>
        <w:t xml:space="preserve"> y Servidor Público Habilitado, del </w:t>
      </w:r>
      <w:r w:rsidR="004D62C9" w:rsidRPr="006B1FB0">
        <w:rPr>
          <w:rFonts w:ascii="Palatino Linotype" w:eastAsia="Batang" w:hAnsi="Palatino Linotype" w:cs="Tahoma"/>
          <w:b/>
          <w:i/>
          <w:szCs w:val="22"/>
        </w:rPr>
        <w:t>13 JUNIO de 2025</w:t>
      </w:r>
      <w:r w:rsidR="004D62C9" w:rsidRPr="006B1FB0">
        <w:rPr>
          <w:rFonts w:ascii="Palatino Linotype" w:eastAsia="Batang" w:hAnsi="Palatino Linotype" w:cs="Tahoma"/>
          <w:bCs/>
          <w:i/>
          <w:szCs w:val="22"/>
        </w:rPr>
        <w:t xml:space="preserve">, a la solicitud </w:t>
      </w:r>
      <w:r w:rsidR="004D62C9" w:rsidRPr="006B1FB0">
        <w:rPr>
          <w:rFonts w:ascii="Palatino Linotype" w:eastAsia="Batang" w:hAnsi="Palatino Linotype" w:cs="Tahoma"/>
          <w:b/>
          <w:i/>
          <w:szCs w:val="22"/>
        </w:rPr>
        <w:t>03006/TOLUCA/IP/2025</w:t>
      </w:r>
      <w:r w:rsidR="004D62C9" w:rsidRPr="006B1FB0">
        <w:rPr>
          <w:rFonts w:ascii="Palatino Linotype" w:eastAsia="Batang" w:hAnsi="Palatino Linotype" w:cs="Tahoma"/>
          <w:bCs/>
          <w:i/>
          <w:szCs w:val="22"/>
        </w:rPr>
        <w:t xml:space="preserve">, relacionada con el Recurso de Revisión </w:t>
      </w:r>
      <w:r w:rsidR="004D62C9" w:rsidRPr="006B1FB0">
        <w:rPr>
          <w:rFonts w:ascii="Palatino Linotype" w:eastAsia="Batang" w:hAnsi="Palatino Linotype" w:cs="Tahoma"/>
          <w:b/>
          <w:i/>
          <w:szCs w:val="22"/>
        </w:rPr>
        <w:t>08136/INFOEM/IP/RR/2025</w:t>
      </w:r>
      <w:r w:rsidR="00251517" w:rsidRPr="006B1FB0">
        <w:rPr>
          <w:rFonts w:ascii="Palatino Linotype" w:eastAsia="Batang" w:hAnsi="Palatino Linotype" w:cs="Tahoma"/>
          <w:bCs/>
          <w:i/>
          <w:szCs w:val="22"/>
        </w:rPr>
        <w:t>.</w:t>
      </w:r>
    </w:p>
    <w:p w14:paraId="3FA3FDEE" w14:textId="77777777" w:rsidR="00DF22DA" w:rsidRPr="006B1FB0" w:rsidRDefault="00DF22DA" w:rsidP="006B1FB0">
      <w:pPr>
        <w:spacing w:line="360" w:lineRule="auto"/>
        <w:ind w:left="567" w:right="539"/>
        <w:jc w:val="both"/>
        <w:rPr>
          <w:rFonts w:ascii="Palatino Linotype" w:eastAsia="Batang" w:hAnsi="Palatino Linotype" w:cs="Tahoma"/>
          <w:bCs/>
          <w:i/>
          <w:szCs w:val="22"/>
          <w:lang w:val="es-ES_tradnl"/>
        </w:rPr>
      </w:pPr>
      <w:r w:rsidRPr="006B1FB0">
        <w:rPr>
          <w:rFonts w:ascii="Palatino Linotype" w:eastAsia="Batang" w:hAnsi="Palatino Linotype" w:cs="Tahoma"/>
          <w:bCs/>
          <w:i/>
          <w:szCs w:val="22"/>
          <w:lang w:val="es-ES_tradnl"/>
        </w:rPr>
        <w:t>…”</w:t>
      </w:r>
    </w:p>
    <w:p w14:paraId="115178FE" w14:textId="77777777" w:rsidR="00251517" w:rsidRPr="006B1FB0" w:rsidRDefault="00251517" w:rsidP="006B1FB0">
      <w:pPr>
        <w:spacing w:line="360" w:lineRule="auto"/>
        <w:jc w:val="both"/>
        <w:rPr>
          <w:rStyle w:val="Ttulo3Car"/>
          <w:rFonts w:ascii="Palatino Linotype" w:hAnsi="Palatino Linotype"/>
          <w:b/>
          <w:color w:val="auto"/>
          <w:sz w:val="22"/>
        </w:rPr>
      </w:pPr>
      <w:bookmarkStart w:id="13" w:name="_Toc190261914"/>
      <w:bookmarkStart w:id="14" w:name="_Toc196917718"/>
    </w:p>
    <w:p w14:paraId="7D9B6077" w14:textId="70722381" w:rsidR="00DF22DA" w:rsidRPr="006B1FB0" w:rsidRDefault="00981E0F" w:rsidP="006B1FB0">
      <w:pPr>
        <w:spacing w:line="360" w:lineRule="auto"/>
        <w:jc w:val="both"/>
        <w:rPr>
          <w:rFonts w:ascii="Palatino Linotype" w:hAnsi="Palatino Linotype" w:cs="Tahoma"/>
          <w:sz w:val="22"/>
          <w:szCs w:val="22"/>
        </w:rPr>
      </w:pPr>
      <w:bookmarkStart w:id="15" w:name="_Toc206081220"/>
      <w:r>
        <w:rPr>
          <w:rStyle w:val="Ttulo3Car"/>
          <w:rFonts w:ascii="Palatino Linotype" w:hAnsi="Palatino Linotype"/>
          <w:b/>
          <w:color w:val="auto"/>
          <w:sz w:val="22"/>
        </w:rPr>
        <w:t xml:space="preserve">d) </w:t>
      </w:r>
      <w:r w:rsidR="00DF22DA" w:rsidRPr="006B1FB0">
        <w:rPr>
          <w:rStyle w:val="Ttulo3Car"/>
          <w:rFonts w:ascii="Palatino Linotype" w:hAnsi="Palatino Linotype"/>
          <w:b/>
          <w:color w:val="auto"/>
          <w:sz w:val="22"/>
        </w:rPr>
        <w:t>Vista del Informe Justificado.</w:t>
      </w:r>
      <w:bookmarkEnd w:id="13"/>
      <w:bookmarkEnd w:id="14"/>
      <w:bookmarkEnd w:id="15"/>
      <w:r w:rsidR="00DF22DA" w:rsidRPr="006B1FB0">
        <w:rPr>
          <w:rFonts w:ascii="Palatino Linotype" w:hAnsi="Palatino Linotype" w:cs="Tahoma"/>
          <w:sz w:val="18"/>
          <w:szCs w:val="22"/>
        </w:rPr>
        <w:t xml:space="preserve"> </w:t>
      </w:r>
      <w:r w:rsidR="00DF22DA" w:rsidRPr="006B1FB0">
        <w:rPr>
          <w:rFonts w:ascii="Palatino Linotype" w:hAnsi="Palatino Linotype" w:cs="Tahoma"/>
          <w:sz w:val="22"/>
          <w:szCs w:val="22"/>
        </w:rPr>
        <w:t xml:space="preserve">El </w:t>
      </w:r>
      <w:r w:rsidR="004D62C9" w:rsidRPr="006B1FB0">
        <w:rPr>
          <w:rFonts w:ascii="Palatino Linotype" w:hAnsi="Palatino Linotype" w:cs="Tahoma"/>
          <w:sz w:val="22"/>
          <w:szCs w:val="22"/>
        </w:rPr>
        <w:t>cinco de agosto</w:t>
      </w:r>
      <w:r w:rsidR="00DF22DA" w:rsidRPr="006B1FB0">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CD0BE46" w14:textId="77777777" w:rsidR="00EA2594" w:rsidRPr="006B1FB0" w:rsidRDefault="00EA2594" w:rsidP="006B1FB0">
      <w:pPr>
        <w:spacing w:line="360" w:lineRule="auto"/>
        <w:jc w:val="both"/>
        <w:rPr>
          <w:rFonts w:ascii="Palatino Linotype" w:hAnsi="Palatino Linotype" w:cs="Tahoma"/>
          <w:b/>
          <w:sz w:val="22"/>
          <w:szCs w:val="24"/>
        </w:rPr>
      </w:pPr>
    </w:p>
    <w:p w14:paraId="7F2065CF" w14:textId="40693524" w:rsidR="00ED5DF5" w:rsidRPr="006B1FB0" w:rsidRDefault="008E1D82" w:rsidP="006B1FB0">
      <w:pPr>
        <w:spacing w:line="360" w:lineRule="auto"/>
        <w:jc w:val="both"/>
        <w:rPr>
          <w:rFonts w:ascii="Palatino Linotype" w:hAnsi="Palatino Linotype" w:cs="Tahoma"/>
          <w:sz w:val="22"/>
          <w:szCs w:val="22"/>
        </w:rPr>
      </w:pPr>
      <w:bookmarkStart w:id="16" w:name="_Toc206081221"/>
      <w:r w:rsidRPr="006B1FB0">
        <w:rPr>
          <w:rStyle w:val="Ttulo3Car"/>
          <w:rFonts w:ascii="Palatino Linotype" w:hAnsi="Palatino Linotype"/>
          <w:b/>
          <w:color w:val="auto"/>
          <w:sz w:val="22"/>
          <w:szCs w:val="22"/>
        </w:rPr>
        <w:t>e</w:t>
      </w:r>
      <w:r w:rsidR="00981E0F">
        <w:rPr>
          <w:rStyle w:val="Ttulo3Car"/>
          <w:rFonts w:ascii="Palatino Linotype" w:hAnsi="Palatino Linotype"/>
          <w:b/>
          <w:color w:val="auto"/>
          <w:sz w:val="22"/>
          <w:szCs w:val="22"/>
        </w:rPr>
        <w:t xml:space="preserve">) </w:t>
      </w:r>
      <w:r w:rsidR="00ED5DF5" w:rsidRPr="006B1FB0">
        <w:rPr>
          <w:rStyle w:val="Ttulo3Car"/>
          <w:rFonts w:ascii="Palatino Linotype" w:hAnsi="Palatino Linotype"/>
          <w:b/>
          <w:color w:val="auto"/>
          <w:sz w:val="22"/>
          <w:szCs w:val="22"/>
        </w:rPr>
        <w:t>Cierre de instrucción</w:t>
      </w:r>
      <w:bookmarkEnd w:id="16"/>
      <w:r w:rsidR="00ED5DF5" w:rsidRPr="006B1FB0">
        <w:rPr>
          <w:rFonts w:ascii="Palatino Linotype" w:hAnsi="Palatino Linotype" w:cs="Tahoma"/>
          <w:b/>
          <w:bCs/>
          <w:sz w:val="22"/>
          <w:szCs w:val="22"/>
        </w:rPr>
        <w:t xml:space="preserve">. </w:t>
      </w:r>
      <w:r w:rsidR="00ED5DF5" w:rsidRPr="006B1FB0">
        <w:rPr>
          <w:rFonts w:ascii="Palatino Linotype" w:hAnsi="Palatino Linotype" w:cs="Tahoma"/>
          <w:sz w:val="22"/>
          <w:szCs w:val="22"/>
        </w:rPr>
        <w:t>El</w:t>
      </w:r>
      <w:r w:rsidR="000F437A" w:rsidRPr="006B1FB0">
        <w:rPr>
          <w:rFonts w:ascii="Palatino Linotype" w:hAnsi="Palatino Linotype" w:cs="Tahoma"/>
          <w:sz w:val="22"/>
          <w:szCs w:val="22"/>
        </w:rPr>
        <w:t xml:space="preserve"> </w:t>
      </w:r>
      <w:r w:rsidR="004D62C9" w:rsidRPr="006B1FB0">
        <w:rPr>
          <w:rFonts w:ascii="Palatino Linotype" w:hAnsi="Palatino Linotype" w:cs="Tahoma"/>
          <w:sz w:val="22"/>
          <w:szCs w:val="22"/>
        </w:rPr>
        <w:t>doce de agosto</w:t>
      </w:r>
      <w:r w:rsidR="00251517" w:rsidRPr="006B1FB0">
        <w:rPr>
          <w:rFonts w:ascii="Palatino Linotype" w:hAnsi="Palatino Linotype" w:cs="Tahoma"/>
          <w:sz w:val="22"/>
          <w:szCs w:val="22"/>
        </w:rPr>
        <w:t xml:space="preserve"> </w:t>
      </w:r>
      <w:r w:rsidR="00E95147" w:rsidRPr="006B1FB0">
        <w:rPr>
          <w:rFonts w:ascii="Palatino Linotype" w:hAnsi="Palatino Linotype" w:cs="Tahoma"/>
          <w:sz w:val="22"/>
          <w:szCs w:val="22"/>
        </w:rPr>
        <w:t>de dos mil veinti</w:t>
      </w:r>
      <w:r w:rsidR="00F93A36" w:rsidRPr="006B1FB0">
        <w:rPr>
          <w:rFonts w:ascii="Palatino Linotype" w:hAnsi="Palatino Linotype" w:cs="Tahoma"/>
          <w:sz w:val="22"/>
          <w:szCs w:val="22"/>
        </w:rPr>
        <w:t>c</w:t>
      </w:r>
      <w:r w:rsidR="009C323D" w:rsidRPr="006B1FB0">
        <w:rPr>
          <w:rFonts w:ascii="Palatino Linotype" w:hAnsi="Palatino Linotype" w:cs="Tahoma"/>
          <w:sz w:val="22"/>
          <w:szCs w:val="22"/>
        </w:rPr>
        <w:t>inco</w:t>
      </w:r>
      <w:r w:rsidR="00ED5DF5" w:rsidRPr="006B1FB0">
        <w:rPr>
          <w:rFonts w:ascii="Palatino Linotype" w:hAnsi="Palatino Linotype" w:cs="Tahoma"/>
          <w:sz w:val="22"/>
          <w:szCs w:val="22"/>
        </w:rPr>
        <w:t xml:space="preserve">, al no existir diligencias pendientes por desahogar, se emitió el acuerdo por medio del cual se declaró cerrada la </w:t>
      </w:r>
      <w:r w:rsidR="00ED5DF5" w:rsidRPr="006B1FB0">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6B1FB0">
        <w:rPr>
          <w:rFonts w:ascii="Palatino Linotype" w:hAnsi="Palatino Linotype" w:cs="Tahoma"/>
          <w:sz w:val="22"/>
          <w:szCs w:val="22"/>
        </w:rPr>
        <w:t>el mismo día</w:t>
      </w:r>
      <w:r w:rsidR="00ED5DF5" w:rsidRPr="006B1FB0">
        <w:rPr>
          <w:rFonts w:ascii="Palatino Linotype" w:hAnsi="Palatino Linotype" w:cs="Tahoma"/>
          <w:sz w:val="22"/>
          <w:szCs w:val="22"/>
        </w:rPr>
        <w:t xml:space="preserve">, a través del </w:t>
      </w:r>
      <w:r w:rsidR="00BB1F81" w:rsidRPr="006B1FB0">
        <w:rPr>
          <w:rFonts w:ascii="Palatino Linotype" w:hAnsi="Palatino Linotype" w:cs="Tahoma"/>
          <w:sz w:val="22"/>
          <w:szCs w:val="22"/>
          <w:lang w:val="es-ES"/>
        </w:rPr>
        <w:t>SAIMEX</w:t>
      </w:r>
      <w:r w:rsidR="00ED5DF5" w:rsidRPr="006B1FB0">
        <w:rPr>
          <w:rFonts w:ascii="Palatino Linotype" w:hAnsi="Palatino Linotype" w:cs="Tahoma"/>
          <w:sz w:val="22"/>
          <w:szCs w:val="22"/>
        </w:rPr>
        <w:t>.</w:t>
      </w:r>
    </w:p>
    <w:p w14:paraId="18EEA2FF" w14:textId="77777777" w:rsidR="0079675C" w:rsidRPr="006B1FB0" w:rsidRDefault="0079675C" w:rsidP="006B1FB0">
      <w:pPr>
        <w:spacing w:line="360" w:lineRule="auto"/>
        <w:jc w:val="both"/>
        <w:rPr>
          <w:rFonts w:ascii="Palatino Linotype" w:hAnsi="Palatino Linotype" w:cs="Tahoma"/>
          <w:sz w:val="22"/>
          <w:szCs w:val="22"/>
        </w:rPr>
      </w:pPr>
    </w:p>
    <w:p w14:paraId="15EFE097" w14:textId="77777777" w:rsidR="004F2D88" w:rsidRPr="006B1FB0" w:rsidRDefault="004F2D88" w:rsidP="006B1FB0">
      <w:pPr>
        <w:spacing w:line="360" w:lineRule="auto"/>
        <w:contextualSpacing/>
        <w:jc w:val="both"/>
        <w:rPr>
          <w:rFonts w:ascii="Palatino Linotype" w:hAnsi="Palatino Linotype" w:cs="Tahoma"/>
          <w:color w:val="000000"/>
          <w:sz w:val="22"/>
          <w:szCs w:val="22"/>
        </w:rPr>
      </w:pPr>
      <w:proofErr w:type="gramStart"/>
      <w:r w:rsidRPr="006B1FB0">
        <w:rPr>
          <w:rFonts w:ascii="Palatino Linotype" w:hAnsi="Palatino Linotype" w:cs="Tahoma"/>
          <w:color w:val="000000"/>
          <w:sz w:val="22"/>
          <w:szCs w:val="22"/>
        </w:rPr>
        <w:t xml:space="preserve">En </w:t>
      </w:r>
      <w:r w:rsidR="00367F82" w:rsidRPr="006B1FB0">
        <w:rPr>
          <w:rFonts w:ascii="Palatino Linotype" w:hAnsi="Palatino Linotype" w:cs="Tahoma"/>
          <w:color w:val="000000"/>
          <w:sz w:val="22"/>
          <w:szCs w:val="22"/>
        </w:rPr>
        <w:t>razón de</w:t>
      </w:r>
      <w:proofErr w:type="gramEnd"/>
      <w:r w:rsidR="00367F82" w:rsidRPr="006B1FB0">
        <w:rPr>
          <w:rFonts w:ascii="Palatino Linotype" w:hAnsi="Palatino Linotype" w:cs="Tahoma"/>
          <w:color w:val="000000"/>
          <w:sz w:val="22"/>
          <w:szCs w:val="22"/>
        </w:rPr>
        <w:t xml:space="preserve"> que fue debidamente su</w:t>
      </w:r>
      <w:r w:rsidRPr="006B1FB0">
        <w:rPr>
          <w:rFonts w:ascii="Palatino Linotype" w:hAnsi="Palatino Linotype" w:cs="Tahoma"/>
          <w:color w:val="000000"/>
          <w:sz w:val="22"/>
          <w:szCs w:val="22"/>
        </w:rPr>
        <w:t xml:space="preserve">stanciado el expediente </w:t>
      </w:r>
      <w:r w:rsidR="00367F82" w:rsidRPr="006B1FB0">
        <w:rPr>
          <w:rFonts w:ascii="Palatino Linotype" w:hAnsi="Palatino Linotype" w:cs="Tahoma"/>
          <w:color w:val="000000"/>
          <w:sz w:val="22"/>
          <w:szCs w:val="22"/>
        </w:rPr>
        <w:t xml:space="preserve">electrónico </w:t>
      </w:r>
      <w:r w:rsidRPr="006B1FB0">
        <w:rPr>
          <w:rFonts w:ascii="Palatino Linotype" w:hAnsi="Palatino Linotype" w:cs="Tahoma"/>
          <w:color w:val="000000"/>
          <w:sz w:val="22"/>
          <w:szCs w:val="22"/>
        </w:rPr>
        <w:t>y no exist</w:t>
      </w:r>
      <w:r w:rsidR="00367F82" w:rsidRPr="006B1FB0">
        <w:rPr>
          <w:rFonts w:ascii="Palatino Linotype" w:hAnsi="Palatino Linotype" w:cs="Tahoma"/>
          <w:color w:val="000000"/>
          <w:sz w:val="22"/>
          <w:szCs w:val="22"/>
        </w:rPr>
        <w:t>e</w:t>
      </w:r>
      <w:r w:rsidRPr="006B1FB0">
        <w:rPr>
          <w:rFonts w:ascii="Palatino Linotype" w:hAnsi="Palatino Linotype" w:cs="Tahoma"/>
          <w:color w:val="000000"/>
          <w:sz w:val="22"/>
          <w:szCs w:val="22"/>
        </w:rPr>
        <w:t xml:space="preserve"> dilige</w:t>
      </w:r>
      <w:r w:rsidR="00367F82" w:rsidRPr="006B1FB0">
        <w:rPr>
          <w:rFonts w:ascii="Palatino Linotype" w:hAnsi="Palatino Linotype" w:cs="Tahoma"/>
          <w:color w:val="000000"/>
          <w:sz w:val="22"/>
          <w:szCs w:val="22"/>
        </w:rPr>
        <w:t xml:space="preserve">ncia pendiente de desahogo, se </w:t>
      </w:r>
      <w:r w:rsidRPr="006B1FB0">
        <w:rPr>
          <w:rFonts w:ascii="Palatino Linotype" w:hAnsi="Palatino Linotype" w:cs="Tahoma"/>
          <w:color w:val="000000"/>
          <w:sz w:val="22"/>
          <w:szCs w:val="22"/>
        </w:rPr>
        <w:t>emit</w:t>
      </w:r>
      <w:r w:rsidR="00367F82" w:rsidRPr="006B1FB0">
        <w:rPr>
          <w:rFonts w:ascii="Palatino Linotype" w:hAnsi="Palatino Linotype" w:cs="Tahoma"/>
          <w:color w:val="000000"/>
          <w:sz w:val="22"/>
          <w:szCs w:val="22"/>
        </w:rPr>
        <w:t>e</w:t>
      </w:r>
      <w:r w:rsidRPr="006B1FB0">
        <w:rPr>
          <w:rFonts w:ascii="Palatino Linotype" w:hAnsi="Palatino Linotype" w:cs="Tahoma"/>
          <w:color w:val="000000"/>
          <w:sz w:val="22"/>
          <w:szCs w:val="22"/>
        </w:rPr>
        <w:t xml:space="preserve"> la resolución que conforme a Derecho proceda, </w:t>
      </w:r>
      <w:proofErr w:type="gramStart"/>
      <w:r w:rsidRPr="006B1FB0">
        <w:rPr>
          <w:rFonts w:ascii="Palatino Linotype" w:hAnsi="Palatino Linotype" w:cs="Tahoma"/>
          <w:color w:val="000000"/>
          <w:sz w:val="22"/>
          <w:szCs w:val="22"/>
        </w:rPr>
        <w:t>de acuerdo a</w:t>
      </w:r>
      <w:proofErr w:type="gramEnd"/>
      <w:r w:rsidRPr="006B1FB0">
        <w:rPr>
          <w:rFonts w:ascii="Palatino Linotype" w:hAnsi="Palatino Linotype" w:cs="Tahoma"/>
          <w:color w:val="000000"/>
          <w:sz w:val="22"/>
          <w:szCs w:val="22"/>
        </w:rPr>
        <w:t xml:space="preserve"> l</w:t>
      </w:r>
      <w:r w:rsidR="009A620E" w:rsidRPr="006B1FB0">
        <w:rPr>
          <w:rFonts w:ascii="Palatino Linotype" w:hAnsi="Palatino Linotype" w:cs="Tahoma"/>
          <w:color w:val="000000"/>
          <w:sz w:val="22"/>
          <w:szCs w:val="22"/>
        </w:rPr>
        <w:t>o</w:t>
      </w:r>
      <w:r w:rsidRPr="006B1FB0">
        <w:rPr>
          <w:rFonts w:ascii="Palatino Linotype" w:hAnsi="Palatino Linotype" w:cs="Tahoma"/>
          <w:color w:val="000000"/>
          <w:sz w:val="22"/>
          <w:szCs w:val="22"/>
        </w:rPr>
        <w:t xml:space="preserve">s siguientes: </w:t>
      </w:r>
    </w:p>
    <w:p w14:paraId="2E87AD11" w14:textId="77777777" w:rsidR="001C0C73" w:rsidRPr="006B1FB0" w:rsidRDefault="001C0C73" w:rsidP="006B1FB0">
      <w:pPr>
        <w:spacing w:line="360" w:lineRule="auto"/>
        <w:contextualSpacing/>
        <w:jc w:val="both"/>
        <w:rPr>
          <w:rFonts w:ascii="Palatino Linotype" w:hAnsi="Palatino Linotype" w:cs="Tahoma"/>
          <w:color w:val="000000"/>
          <w:sz w:val="22"/>
          <w:szCs w:val="22"/>
        </w:rPr>
      </w:pPr>
    </w:p>
    <w:p w14:paraId="26071F19" w14:textId="77777777" w:rsidR="00EA4E4A" w:rsidRPr="006B1FB0" w:rsidRDefault="00EA4E4A" w:rsidP="006B1FB0">
      <w:pPr>
        <w:pStyle w:val="Ttulo1"/>
        <w:spacing w:before="0" w:line="360" w:lineRule="auto"/>
        <w:jc w:val="center"/>
        <w:rPr>
          <w:rFonts w:ascii="Palatino Linotype" w:hAnsi="Palatino Linotype"/>
          <w:b/>
          <w:color w:val="auto"/>
          <w:sz w:val="22"/>
          <w:szCs w:val="22"/>
        </w:rPr>
      </w:pPr>
      <w:bookmarkStart w:id="17" w:name="_Toc206081222"/>
      <w:r w:rsidRPr="006B1FB0">
        <w:rPr>
          <w:rFonts w:ascii="Palatino Linotype" w:hAnsi="Palatino Linotype"/>
          <w:b/>
          <w:color w:val="auto"/>
          <w:sz w:val="22"/>
          <w:szCs w:val="22"/>
        </w:rPr>
        <w:t>C O N S I D E R A N D O S</w:t>
      </w:r>
      <w:bookmarkEnd w:id="17"/>
    </w:p>
    <w:p w14:paraId="7A40C537" w14:textId="77777777" w:rsidR="00EA4E4A" w:rsidRPr="006B1FB0" w:rsidRDefault="00EA4E4A" w:rsidP="006B1FB0">
      <w:pPr>
        <w:spacing w:line="360" w:lineRule="auto"/>
        <w:contextualSpacing/>
        <w:jc w:val="both"/>
        <w:rPr>
          <w:rFonts w:ascii="Palatino Linotype" w:hAnsi="Palatino Linotype" w:cs="Tahoma"/>
          <w:b/>
          <w:sz w:val="22"/>
          <w:szCs w:val="22"/>
        </w:rPr>
      </w:pPr>
    </w:p>
    <w:p w14:paraId="21DAC598" w14:textId="77777777" w:rsidR="00EA4E4A" w:rsidRPr="006B1FB0" w:rsidRDefault="00EA4E4A" w:rsidP="006B1FB0">
      <w:pPr>
        <w:pStyle w:val="Ttulo2"/>
        <w:spacing w:before="0" w:line="360" w:lineRule="auto"/>
        <w:rPr>
          <w:rFonts w:ascii="Palatino Linotype" w:hAnsi="Palatino Linotype"/>
          <w:b/>
          <w:sz w:val="22"/>
          <w:szCs w:val="22"/>
        </w:rPr>
      </w:pPr>
      <w:bookmarkStart w:id="18" w:name="_Toc206081223"/>
      <w:r w:rsidRPr="006B1FB0">
        <w:rPr>
          <w:rFonts w:ascii="Palatino Linotype" w:eastAsia="Calibri" w:hAnsi="Palatino Linotype"/>
          <w:b/>
          <w:color w:val="auto"/>
          <w:sz w:val="22"/>
          <w:szCs w:val="22"/>
          <w:lang w:eastAsia="es-MX"/>
        </w:rPr>
        <w:t xml:space="preserve">PRIMERO. </w:t>
      </w:r>
      <w:r w:rsidRPr="006B1FB0">
        <w:rPr>
          <w:rFonts w:ascii="Palatino Linotype" w:hAnsi="Palatino Linotype"/>
          <w:b/>
          <w:color w:val="auto"/>
          <w:sz w:val="22"/>
          <w:szCs w:val="22"/>
        </w:rPr>
        <w:t>Competencia</w:t>
      </w:r>
      <w:bookmarkEnd w:id="18"/>
    </w:p>
    <w:p w14:paraId="60DB205F" w14:textId="77777777" w:rsidR="00EA4E4A" w:rsidRPr="006B1FB0" w:rsidRDefault="00EA4E4A" w:rsidP="006B1FB0">
      <w:pPr>
        <w:autoSpaceDE w:val="0"/>
        <w:autoSpaceDN w:val="0"/>
        <w:adjustRightInd w:val="0"/>
        <w:spacing w:line="360" w:lineRule="auto"/>
        <w:contextualSpacing/>
        <w:jc w:val="both"/>
        <w:rPr>
          <w:rFonts w:ascii="Palatino Linotype" w:hAnsi="Palatino Linotype" w:cs="Tahoma"/>
          <w:b/>
          <w:sz w:val="22"/>
          <w:szCs w:val="22"/>
        </w:rPr>
      </w:pPr>
    </w:p>
    <w:p w14:paraId="5175D9A4" w14:textId="77777777" w:rsidR="005C0E48" w:rsidRPr="006B1FB0" w:rsidRDefault="005C0E48" w:rsidP="006B1FB0">
      <w:pPr>
        <w:spacing w:line="360" w:lineRule="auto"/>
        <w:jc w:val="both"/>
        <w:rPr>
          <w:rFonts w:ascii="Palatino Linotype" w:eastAsia="Calibri" w:hAnsi="Palatino Linotype" w:cs="Tahoma"/>
          <w:color w:val="000000"/>
          <w:sz w:val="22"/>
          <w:szCs w:val="22"/>
          <w:lang w:eastAsia="es-MX"/>
        </w:rPr>
      </w:pPr>
      <w:r w:rsidRPr="006B1FB0">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9" w:name="_Hlk205301454"/>
      <w:r w:rsidRPr="006B1FB0">
        <w:rPr>
          <w:rFonts w:ascii="Palatino Linotype" w:eastAsia="Calibri" w:hAnsi="Palatino Linotype" w:cs="Tahoma"/>
          <w:color w:val="000000"/>
          <w:sz w:val="22"/>
          <w:szCs w:val="22"/>
          <w:lang w:eastAsia="es-MX"/>
        </w:rPr>
        <w:t xml:space="preserve">trigésimo </w:t>
      </w:r>
      <w:r w:rsidR="0054688D" w:rsidRPr="006B1FB0">
        <w:rPr>
          <w:rFonts w:ascii="Palatino Linotype" w:eastAsia="Calibri" w:hAnsi="Palatino Linotype" w:cs="Tahoma"/>
          <w:color w:val="000000"/>
          <w:sz w:val="22"/>
          <w:szCs w:val="22"/>
          <w:lang w:eastAsia="es-MX"/>
        </w:rPr>
        <w:t>noveno, cuadragésimo y cuadragésimo primero</w:t>
      </w:r>
      <w:bookmarkEnd w:id="19"/>
      <w:r w:rsidRPr="006B1FB0">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2B4F75" w14:textId="77777777" w:rsidR="00F66601" w:rsidRPr="006B1FB0" w:rsidRDefault="00F66601" w:rsidP="006B1FB0">
      <w:pPr>
        <w:spacing w:line="360" w:lineRule="auto"/>
        <w:jc w:val="both"/>
        <w:rPr>
          <w:rFonts w:ascii="Palatino Linotype" w:hAnsi="Palatino Linotype" w:cs="Tahoma"/>
          <w:sz w:val="22"/>
          <w:szCs w:val="22"/>
          <w:shd w:val="clear" w:color="auto" w:fill="FFFFFF"/>
        </w:rPr>
      </w:pPr>
    </w:p>
    <w:p w14:paraId="6593FE0A" w14:textId="77777777" w:rsidR="00CE0B4C" w:rsidRPr="006B1FB0" w:rsidRDefault="00CE0B4C" w:rsidP="006B1FB0">
      <w:pPr>
        <w:pStyle w:val="Ttulo2"/>
        <w:spacing w:before="0" w:line="360" w:lineRule="auto"/>
        <w:rPr>
          <w:rFonts w:ascii="Palatino Linotype" w:eastAsia="Calibri" w:hAnsi="Palatino Linotype"/>
          <w:b/>
          <w:color w:val="auto"/>
          <w:sz w:val="22"/>
          <w:szCs w:val="22"/>
          <w:lang w:eastAsia="es-MX"/>
        </w:rPr>
      </w:pPr>
      <w:bookmarkStart w:id="20" w:name="_Toc206081224"/>
      <w:r w:rsidRPr="006B1FB0">
        <w:rPr>
          <w:rFonts w:ascii="Palatino Linotype" w:eastAsia="Calibri" w:hAnsi="Palatino Linotype"/>
          <w:b/>
          <w:color w:val="auto"/>
          <w:sz w:val="22"/>
          <w:szCs w:val="22"/>
          <w:lang w:eastAsia="es-MX"/>
        </w:rPr>
        <w:t>SEGUNDO. Causales de improcedencia y sobreseimiento</w:t>
      </w:r>
      <w:bookmarkEnd w:id="20"/>
    </w:p>
    <w:p w14:paraId="7985AADC" w14:textId="77777777" w:rsidR="00566562" w:rsidRPr="006B1FB0" w:rsidRDefault="00566562" w:rsidP="006B1FB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F8A2F9" w14:textId="77777777" w:rsidR="00CE0B4C" w:rsidRPr="006B1FB0" w:rsidRDefault="00CE0B4C" w:rsidP="006B1FB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B1FB0">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890F769" w14:textId="77777777" w:rsidR="00CE0B4C" w:rsidRPr="006B1FB0" w:rsidRDefault="00CE0B4C" w:rsidP="006B1FB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703F87" w14:textId="77777777" w:rsidR="00CE0B4C" w:rsidRPr="006B1FB0" w:rsidRDefault="00CE0B4C" w:rsidP="006B1FB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B1FB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941E359" w14:textId="77777777" w:rsidR="00BF4B55" w:rsidRPr="006B1FB0" w:rsidRDefault="00BF4B55" w:rsidP="006B1FB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FBBCE36" w14:textId="77777777" w:rsidR="00CE0B4C" w:rsidRPr="006B1FB0" w:rsidRDefault="00CE0B4C" w:rsidP="006B1FB0">
      <w:pPr>
        <w:pStyle w:val="Ttulo3"/>
        <w:spacing w:before="0" w:line="360" w:lineRule="auto"/>
        <w:rPr>
          <w:rFonts w:ascii="Palatino Linotype" w:eastAsia="Calibri" w:hAnsi="Palatino Linotype" w:cs="Arial"/>
          <w:b/>
          <w:color w:val="auto"/>
          <w:sz w:val="22"/>
          <w:szCs w:val="22"/>
          <w:lang w:eastAsia="es-ES_tradnl"/>
        </w:rPr>
      </w:pPr>
      <w:bookmarkStart w:id="21" w:name="_Toc206081225"/>
      <w:r w:rsidRPr="006B1FB0">
        <w:rPr>
          <w:rFonts w:ascii="Palatino Linotype" w:eastAsia="Calibri" w:hAnsi="Palatino Linotype" w:cs="Arial"/>
          <w:b/>
          <w:color w:val="auto"/>
          <w:sz w:val="22"/>
          <w:szCs w:val="22"/>
          <w:lang w:eastAsia="es-ES_tradnl"/>
        </w:rPr>
        <w:t>Causales de sobreseimiento</w:t>
      </w:r>
      <w:bookmarkEnd w:id="21"/>
    </w:p>
    <w:p w14:paraId="02E2B148" w14:textId="77777777" w:rsidR="00CE0B4C" w:rsidRPr="006B1FB0" w:rsidRDefault="00CE0B4C" w:rsidP="006B1FB0">
      <w:pPr>
        <w:spacing w:line="360" w:lineRule="auto"/>
        <w:jc w:val="both"/>
        <w:rPr>
          <w:rFonts w:ascii="Palatino Linotype" w:eastAsia="Calibri" w:hAnsi="Palatino Linotype" w:cs="Tahoma"/>
          <w:sz w:val="22"/>
          <w:szCs w:val="22"/>
          <w:lang w:eastAsia="es-ES_tradnl"/>
        </w:rPr>
      </w:pPr>
    </w:p>
    <w:p w14:paraId="4DB7CB75" w14:textId="77777777" w:rsidR="00CE0B4C" w:rsidRPr="006B1FB0" w:rsidRDefault="00CE0B4C" w:rsidP="006B1FB0">
      <w:pPr>
        <w:spacing w:line="360" w:lineRule="auto"/>
        <w:jc w:val="both"/>
        <w:rPr>
          <w:rFonts w:ascii="Palatino Linotype" w:eastAsia="Calibri" w:hAnsi="Palatino Linotype" w:cs="Tahoma"/>
          <w:sz w:val="22"/>
          <w:szCs w:val="22"/>
          <w:lang w:eastAsia="es-ES_tradnl"/>
        </w:rPr>
      </w:pPr>
      <w:r w:rsidRPr="006B1FB0">
        <w:rPr>
          <w:rFonts w:ascii="Palatino Linotype" w:eastAsia="Calibri" w:hAnsi="Palatino Linotype" w:cs="Tahoma"/>
          <w:sz w:val="22"/>
          <w:szCs w:val="22"/>
          <w:lang w:eastAsia="es-ES_tradnl"/>
        </w:rPr>
        <w:t>Por lo que hace a las causales de sobreseimiento, del análisis realizado por este Instituto, se advierte que</w:t>
      </w:r>
      <w:r w:rsidRPr="006B1FB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6B1FB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6B1FB0">
        <w:rPr>
          <w:rFonts w:ascii="Palatino Linotype" w:hAnsi="Palatino Linotype" w:cs="Tahoma"/>
          <w:sz w:val="22"/>
          <w:szCs w:val="22"/>
        </w:rPr>
        <w:lastRenderedPageBreak/>
        <w:t xml:space="preserve">o bien que el recurso de revisión hubiera quedado sin materia. </w:t>
      </w:r>
      <w:r w:rsidRPr="006B1FB0">
        <w:rPr>
          <w:rFonts w:ascii="Palatino Linotype" w:eastAsia="Calibri" w:hAnsi="Palatino Linotype" w:cs="Tahoma"/>
          <w:bCs/>
          <w:sz w:val="22"/>
          <w:szCs w:val="22"/>
          <w:lang w:eastAsia="es-ES_tradnl"/>
        </w:rPr>
        <w:t xml:space="preserve">Por tales motivos, </w:t>
      </w:r>
      <w:r w:rsidRPr="006B1FB0">
        <w:rPr>
          <w:rFonts w:ascii="Palatino Linotype" w:eastAsia="Calibri" w:hAnsi="Palatino Linotype" w:cs="Tahoma"/>
          <w:sz w:val="22"/>
          <w:szCs w:val="22"/>
          <w:lang w:eastAsia="es-ES_tradnl"/>
        </w:rPr>
        <w:t xml:space="preserve">se considera procedente entrar al fondo del presente asunto. </w:t>
      </w:r>
    </w:p>
    <w:p w14:paraId="1F05191B" w14:textId="77777777" w:rsidR="00472490" w:rsidRPr="006B1FB0" w:rsidRDefault="00472490" w:rsidP="006B1FB0">
      <w:pPr>
        <w:spacing w:line="360" w:lineRule="auto"/>
        <w:jc w:val="both"/>
        <w:rPr>
          <w:rFonts w:ascii="Palatino Linotype" w:eastAsia="Calibri" w:hAnsi="Palatino Linotype" w:cs="Tahoma"/>
          <w:sz w:val="22"/>
          <w:szCs w:val="22"/>
          <w:lang w:eastAsia="es-ES_tradnl"/>
        </w:rPr>
      </w:pPr>
    </w:p>
    <w:p w14:paraId="21A0E3DF" w14:textId="77777777" w:rsidR="00CE0B4C" w:rsidRPr="006B1FB0" w:rsidRDefault="00CE0B4C" w:rsidP="006B1FB0">
      <w:pPr>
        <w:pStyle w:val="Ttulo2"/>
        <w:spacing w:before="0" w:line="360" w:lineRule="auto"/>
        <w:rPr>
          <w:rFonts w:ascii="Palatino Linotype" w:eastAsia="Calibri" w:hAnsi="Palatino Linotype"/>
          <w:b/>
          <w:color w:val="auto"/>
          <w:sz w:val="22"/>
          <w:lang w:val="es-ES" w:eastAsia="es-ES_tradnl"/>
        </w:rPr>
      </w:pPr>
      <w:bookmarkStart w:id="22" w:name="_Toc206081226"/>
      <w:r w:rsidRPr="006B1FB0">
        <w:rPr>
          <w:rFonts w:ascii="Palatino Linotype" w:eastAsia="Calibri" w:hAnsi="Palatino Linotype"/>
          <w:b/>
          <w:color w:val="auto"/>
          <w:sz w:val="22"/>
          <w:lang w:eastAsia="es-ES_tradnl"/>
        </w:rPr>
        <w:t>TERCERO. Determinación de la Controversia</w:t>
      </w:r>
      <w:bookmarkEnd w:id="22"/>
    </w:p>
    <w:p w14:paraId="3452AB4B" w14:textId="77777777" w:rsidR="00CE0B4C" w:rsidRPr="006B1FB0" w:rsidRDefault="00CE0B4C" w:rsidP="006B1FB0">
      <w:pPr>
        <w:tabs>
          <w:tab w:val="left" w:pos="4962"/>
        </w:tabs>
        <w:spacing w:line="360" w:lineRule="auto"/>
        <w:jc w:val="both"/>
        <w:rPr>
          <w:rFonts w:ascii="Palatino Linotype" w:eastAsia="Calibri" w:hAnsi="Palatino Linotype" w:cs="Tahoma"/>
          <w:b/>
          <w:iCs/>
          <w:sz w:val="22"/>
          <w:szCs w:val="22"/>
          <w:lang w:val="es-ES" w:eastAsia="es-ES_tradnl"/>
        </w:rPr>
      </w:pPr>
    </w:p>
    <w:p w14:paraId="7FD724CA" w14:textId="657CADD3" w:rsidR="00F25703" w:rsidRPr="006B1FB0" w:rsidRDefault="00CE0B4C" w:rsidP="006B1FB0">
      <w:pPr>
        <w:tabs>
          <w:tab w:val="left" w:pos="4962"/>
        </w:tabs>
        <w:spacing w:line="360" w:lineRule="auto"/>
        <w:jc w:val="both"/>
        <w:rPr>
          <w:rFonts w:ascii="Palatino Linotype" w:eastAsia="Calibri" w:hAnsi="Palatino Linotype" w:cs="Tahoma"/>
          <w:iCs/>
          <w:sz w:val="22"/>
          <w:szCs w:val="22"/>
          <w:lang w:val="es-ES" w:eastAsia="es-ES_tradnl"/>
        </w:rPr>
      </w:pPr>
      <w:r w:rsidRPr="006B1FB0">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6B1FB0">
        <w:rPr>
          <w:rFonts w:ascii="Palatino Linotype" w:eastAsia="Calibri" w:hAnsi="Palatino Linotype" w:cs="Tahoma"/>
          <w:iCs/>
          <w:sz w:val="22"/>
          <w:szCs w:val="22"/>
          <w:lang w:val="es-ES" w:eastAsia="es-ES_tradnl"/>
        </w:rPr>
        <w:t xml:space="preserve">Particular </w:t>
      </w:r>
      <w:r w:rsidRPr="006B1FB0">
        <w:rPr>
          <w:rFonts w:ascii="Palatino Linotype" w:eastAsia="Calibri" w:hAnsi="Palatino Linotype" w:cs="Tahoma"/>
          <w:iCs/>
          <w:sz w:val="22"/>
          <w:szCs w:val="22"/>
          <w:lang w:val="es-ES" w:eastAsia="es-ES_tradnl"/>
        </w:rPr>
        <w:t>solicitó a</w:t>
      </w:r>
      <w:r w:rsidR="00212285" w:rsidRPr="006B1FB0">
        <w:rPr>
          <w:rFonts w:ascii="Palatino Linotype" w:eastAsia="Calibri" w:hAnsi="Palatino Linotype" w:cs="Tahoma"/>
          <w:iCs/>
          <w:sz w:val="22"/>
          <w:szCs w:val="22"/>
          <w:lang w:val="es-ES" w:eastAsia="es-ES_tradnl"/>
        </w:rPr>
        <w:t>l</w:t>
      </w:r>
      <w:r w:rsidR="0003473A" w:rsidRPr="006B1FB0">
        <w:rPr>
          <w:rFonts w:ascii="Palatino Linotype" w:eastAsia="Calibri" w:hAnsi="Palatino Linotype" w:cs="Tahoma"/>
          <w:iCs/>
          <w:sz w:val="22"/>
          <w:szCs w:val="22"/>
          <w:lang w:val="es-ES" w:eastAsia="es-ES_tradnl"/>
        </w:rPr>
        <w:t xml:space="preserve"> </w:t>
      </w:r>
      <w:r w:rsidR="004B553D" w:rsidRPr="006B1FB0">
        <w:rPr>
          <w:rFonts w:ascii="Palatino Linotype" w:eastAsia="Calibri" w:hAnsi="Palatino Linotype" w:cs="Tahoma"/>
          <w:iCs/>
          <w:sz w:val="22"/>
          <w:szCs w:val="22"/>
          <w:lang w:val="es-ES" w:eastAsia="es-ES_tradnl"/>
        </w:rPr>
        <w:t>Ayuntamiento de Toluca</w:t>
      </w:r>
      <w:r w:rsidRPr="006B1FB0">
        <w:rPr>
          <w:rFonts w:ascii="Palatino Linotype" w:eastAsia="Calibri" w:hAnsi="Palatino Linotype" w:cs="Tahoma"/>
          <w:iCs/>
          <w:sz w:val="22"/>
          <w:szCs w:val="22"/>
          <w:lang w:val="es-ES" w:eastAsia="es-ES_tradnl"/>
        </w:rPr>
        <w:t>,</w:t>
      </w:r>
      <w:r w:rsidR="00F25703" w:rsidRPr="006B1FB0">
        <w:rPr>
          <w:rFonts w:ascii="Palatino Linotype" w:eastAsia="Calibri" w:hAnsi="Palatino Linotype" w:cs="Tahoma"/>
          <w:iCs/>
          <w:sz w:val="22"/>
          <w:szCs w:val="22"/>
          <w:lang w:val="es-ES" w:eastAsia="es-ES_tradnl"/>
        </w:rPr>
        <w:t xml:space="preserve"> renuncias y baja con documentación que lo acredite y las altas de personal con formato de alta </w:t>
      </w:r>
      <w:proofErr w:type="spellStart"/>
      <w:r w:rsidR="00F25703" w:rsidRPr="006B1FB0">
        <w:rPr>
          <w:rFonts w:ascii="Palatino Linotype" w:eastAsia="Calibri" w:hAnsi="Palatino Linotype" w:cs="Tahoma"/>
          <w:iCs/>
          <w:sz w:val="22"/>
          <w:szCs w:val="22"/>
          <w:lang w:val="es-ES" w:eastAsia="es-ES_tradnl"/>
        </w:rPr>
        <w:t>cv</w:t>
      </w:r>
      <w:proofErr w:type="spellEnd"/>
      <w:r w:rsidR="00F25703" w:rsidRPr="006B1FB0">
        <w:rPr>
          <w:rFonts w:ascii="Palatino Linotype" w:eastAsia="Calibri" w:hAnsi="Palatino Linotype" w:cs="Tahoma"/>
          <w:iCs/>
          <w:sz w:val="22"/>
          <w:szCs w:val="22"/>
          <w:lang w:val="es-ES" w:eastAsia="es-ES_tradnl"/>
        </w:rPr>
        <w:t xml:space="preserve">, alta de </w:t>
      </w:r>
      <w:proofErr w:type="spellStart"/>
      <w:r w:rsidR="00F25703" w:rsidRPr="006B1FB0">
        <w:rPr>
          <w:rFonts w:ascii="Palatino Linotype" w:eastAsia="Calibri" w:hAnsi="Palatino Linotype" w:cs="Tahoma"/>
          <w:iCs/>
          <w:sz w:val="22"/>
          <w:szCs w:val="22"/>
          <w:lang w:val="es-ES" w:eastAsia="es-ES_tradnl"/>
        </w:rPr>
        <w:t>issemym</w:t>
      </w:r>
      <w:proofErr w:type="spellEnd"/>
      <w:r w:rsidR="00F25703" w:rsidRPr="006B1FB0">
        <w:rPr>
          <w:rFonts w:ascii="Palatino Linotype" w:eastAsia="Calibri" w:hAnsi="Palatino Linotype" w:cs="Tahoma"/>
          <w:iCs/>
          <w:sz w:val="22"/>
          <w:szCs w:val="22"/>
          <w:lang w:val="es-ES" w:eastAsia="es-ES_tradnl"/>
        </w:rPr>
        <w:t>, constancia de no deudor alimentario, del mes de marzo de 2025.</w:t>
      </w:r>
    </w:p>
    <w:p w14:paraId="78171B8C" w14:textId="77777777" w:rsidR="00F25703" w:rsidRPr="006B1FB0" w:rsidRDefault="00F25703" w:rsidP="006B1FB0">
      <w:pPr>
        <w:tabs>
          <w:tab w:val="left" w:pos="4962"/>
        </w:tabs>
        <w:spacing w:line="360" w:lineRule="auto"/>
        <w:jc w:val="both"/>
        <w:rPr>
          <w:rFonts w:ascii="Palatino Linotype" w:eastAsia="Calibri" w:hAnsi="Palatino Linotype" w:cs="Tahoma"/>
          <w:iCs/>
          <w:sz w:val="22"/>
          <w:szCs w:val="22"/>
          <w:lang w:val="es-ES" w:eastAsia="es-ES_tradnl"/>
        </w:rPr>
      </w:pPr>
    </w:p>
    <w:p w14:paraId="0FE09E67" w14:textId="033636C6" w:rsidR="00A511BB" w:rsidRPr="006B1FB0" w:rsidRDefault="00993BF4" w:rsidP="006B1FB0">
      <w:pPr>
        <w:tabs>
          <w:tab w:val="left" w:pos="4962"/>
        </w:tabs>
        <w:spacing w:line="360" w:lineRule="auto"/>
        <w:jc w:val="both"/>
        <w:rPr>
          <w:rFonts w:ascii="Palatino Linotype" w:eastAsia="Calibri" w:hAnsi="Palatino Linotype" w:cs="Tahoma"/>
          <w:iCs/>
          <w:sz w:val="22"/>
          <w:szCs w:val="22"/>
          <w:lang w:val="es-ES" w:eastAsia="es-ES_tradnl"/>
        </w:rPr>
      </w:pPr>
      <w:r w:rsidRPr="006B1FB0">
        <w:rPr>
          <w:rFonts w:ascii="Palatino Linotype" w:eastAsia="Calibri" w:hAnsi="Palatino Linotype" w:cs="Tahoma"/>
          <w:iCs/>
          <w:sz w:val="22"/>
          <w:szCs w:val="22"/>
          <w:lang w:val="es-ES" w:eastAsia="es-ES_tradnl"/>
        </w:rPr>
        <w:t>E</w:t>
      </w:r>
      <w:r w:rsidR="0044640B" w:rsidRPr="006B1FB0">
        <w:rPr>
          <w:rFonts w:ascii="Palatino Linotype" w:eastAsia="Calibri" w:hAnsi="Palatino Linotype" w:cs="Tahoma"/>
          <w:iCs/>
          <w:sz w:val="22"/>
          <w:szCs w:val="22"/>
          <w:lang w:val="es-ES" w:eastAsia="es-ES_tradnl"/>
        </w:rPr>
        <w:t>n respuesta</w:t>
      </w:r>
      <w:r w:rsidR="007F34CB" w:rsidRPr="006B1FB0">
        <w:rPr>
          <w:rFonts w:ascii="Palatino Linotype" w:eastAsia="Calibri" w:hAnsi="Palatino Linotype" w:cs="Tahoma"/>
          <w:iCs/>
          <w:sz w:val="22"/>
          <w:szCs w:val="22"/>
          <w:lang w:val="es-ES" w:eastAsia="es-ES_tradnl"/>
        </w:rPr>
        <w:t>,</w:t>
      </w:r>
      <w:r w:rsidR="0044640B" w:rsidRPr="006B1FB0">
        <w:rPr>
          <w:rFonts w:ascii="Palatino Linotype" w:eastAsia="Calibri" w:hAnsi="Palatino Linotype" w:cs="Tahoma"/>
          <w:iCs/>
          <w:sz w:val="22"/>
          <w:szCs w:val="22"/>
          <w:lang w:val="es-ES" w:eastAsia="es-ES_tradnl"/>
        </w:rPr>
        <w:t xml:space="preserve"> el Sujeto Obligado</w:t>
      </w:r>
      <w:r w:rsidR="00043A1D" w:rsidRPr="006B1FB0">
        <w:rPr>
          <w:rFonts w:ascii="Palatino Linotype" w:eastAsia="Calibri" w:hAnsi="Palatino Linotype" w:cs="Tahoma"/>
          <w:iCs/>
          <w:sz w:val="22"/>
          <w:szCs w:val="22"/>
          <w:lang w:val="es-ES" w:eastAsia="es-ES_tradnl"/>
        </w:rPr>
        <w:t xml:space="preserve"> </w:t>
      </w:r>
      <w:r w:rsidR="00F25703" w:rsidRPr="006B1FB0">
        <w:rPr>
          <w:rFonts w:ascii="Palatino Linotype" w:eastAsia="Calibri" w:hAnsi="Palatino Linotype" w:cs="Tahoma"/>
          <w:iCs/>
          <w:sz w:val="22"/>
          <w:szCs w:val="22"/>
          <w:lang w:val="es-ES" w:eastAsia="es-ES_tradnl"/>
        </w:rPr>
        <w:t>proporcionó una liga electrónica con el argumento de que contenía la información interés del Solicitante</w:t>
      </w:r>
      <w:r w:rsidR="0018547D" w:rsidRPr="006B1FB0">
        <w:rPr>
          <w:rFonts w:ascii="Palatino Linotype" w:eastAsia="Calibri" w:hAnsi="Palatino Linotype" w:cs="Tahoma"/>
          <w:iCs/>
          <w:sz w:val="22"/>
          <w:szCs w:val="22"/>
          <w:lang w:val="es-ES" w:eastAsia="es-ES_tradnl"/>
        </w:rPr>
        <w:t xml:space="preserve">, </w:t>
      </w:r>
      <w:r w:rsidR="0004574F" w:rsidRPr="006B1FB0">
        <w:rPr>
          <w:rFonts w:ascii="Palatino Linotype" w:eastAsia="Calibri" w:hAnsi="Palatino Linotype" w:cs="Tahoma"/>
          <w:iCs/>
          <w:sz w:val="22"/>
          <w:szCs w:val="22"/>
          <w:lang w:val="es-ES" w:eastAsia="es-ES_tradnl"/>
        </w:rPr>
        <w:t xml:space="preserve">derivado de ello </w:t>
      </w:r>
      <w:r w:rsidR="00F25703" w:rsidRPr="006B1FB0">
        <w:rPr>
          <w:rFonts w:ascii="Palatino Linotype" w:eastAsia="Calibri" w:hAnsi="Palatino Linotype" w:cs="Tahoma"/>
          <w:iCs/>
          <w:sz w:val="22"/>
          <w:szCs w:val="22"/>
          <w:lang w:val="es-ES" w:eastAsia="es-ES_tradnl"/>
        </w:rPr>
        <w:t xml:space="preserve">este se </w:t>
      </w:r>
      <w:r w:rsidR="00556012" w:rsidRPr="006B1FB0">
        <w:rPr>
          <w:rFonts w:ascii="Palatino Linotype" w:eastAsia="Calibri" w:hAnsi="Palatino Linotype" w:cs="Tahoma"/>
          <w:iCs/>
          <w:sz w:val="22"/>
          <w:szCs w:val="22"/>
          <w:lang w:val="es-ES" w:eastAsia="es-ES_tradnl"/>
        </w:rPr>
        <w:t xml:space="preserve">inconformó por </w:t>
      </w:r>
      <w:r w:rsidR="002A4E76" w:rsidRPr="006B1FB0">
        <w:rPr>
          <w:rFonts w:ascii="Palatino Linotype" w:eastAsia="Calibri" w:hAnsi="Palatino Linotype" w:cs="Tahoma"/>
          <w:iCs/>
          <w:sz w:val="22"/>
          <w:szCs w:val="22"/>
          <w:lang w:val="es-ES" w:eastAsia="es-ES_tradnl"/>
        </w:rPr>
        <w:t>la</w:t>
      </w:r>
      <w:r w:rsidR="00114DD7" w:rsidRPr="006B1FB0">
        <w:rPr>
          <w:rFonts w:ascii="Palatino Linotype" w:eastAsia="Calibri" w:hAnsi="Palatino Linotype" w:cs="Tahoma"/>
          <w:iCs/>
          <w:sz w:val="22"/>
          <w:szCs w:val="22"/>
          <w:lang w:val="es-ES" w:eastAsia="es-ES_tradnl"/>
        </w:rPr>
        <w:t xml:space="preserve"> </w:t>
      </w:r>
      <w:r w:rsidR="00F25703" w:rsidRPr="006B1FB0">
        <w:rPr>
          <w:rFonts w:ascii="Palatino Linotype" w:eastAsia="Calibri" w:hAnsi="Palatino Linotype" w:cs="Tahoma"/>
          <w:iCs/>
          <w:sz w:val="22"/>
          <w:szCs w:val="22"/>
          <w:lang w:val="es-ES" w:eastAsia="es-ES_tradnl"/>
        </w:rPr>
        <w:t>negativa de la información solicitada</w:t>
      </w:r>
      <w:r w:rsidR="00556012" w:rsidRPr="006B1FB0">
        <w:rPr>
          <w:rFonts w:ascii="Palatino Linotype" w:eastAsia="Calibri" w:hAnsi="Palatino Linotype" w:cs="Tahoma"/>
          <w:iCs/>
          <w:sz w:val="22"/>
          <w:szCs w:val="22"/>
          <w:lang w:val="es-ES" w:eastAsia="es-ES_tradnl"/>
        </w:rPr>
        <w:t xml:space="preserve">, </w:t>
      </w:r>
      <w:r w:rsidR="00120425" w:rsidRPr="006B1FB0">
        <w:rPr>
          <w:rFonts w:ascii="Palatino Linotype" w:eastAsia="Calibri" w:hAnsi="Palatino Linotype" w:cs="Tahoma"/>
          <w:bCs/>
          <w:sz w:val="22"/>
          <w:szCs w:val="22"/>
          <w:lang w:val="es-ES_tradnl" w:eastAsia="en-US"/>
        </w:rPr>
        <w:t xml:space="preserve">así </w:t>
      </w:r>
      <w:r w:rsidR="00A511BB" w:rsidRPr="006B1FB0">
        <w:rPr>
          <w:rFonts w:ascii="Palatino Linotype" w:eastAsia="Calibri" w:hAnsi="Palatino Linotype" w:cs="Tahoma"/>
          <w:color w:val="000000"/>
          <w:sz w:val="22"/>
          <w:szCs w:val="22"/>
        </w:rPr>
        <w:t xml:space="preserve">en el asunto que nos ocupa se actualiza la causal de procedencia señalada en el </w:t>
      </w:r>
      <w:r w:rsidR="00A511BB" w:rsidRPr="006B1FB0">
        <w:rPr>
          <w:rFonts w:ascii="Palatino Linotype" w:eastAsia="Calibri" w:hAnsi="Palatino Linotype" w:cs="Tahoma"/>
          <w:sz w:val="22"/>
          <w:szCs w:val="22"/>
        </w:rPr>
        <w:t xml:space="preserve">artículo 179, </w:t>
      </w:r>
      <w:r w:rsidR="005638D9" w:rsidRPr="006B1FB0">
        <w:rPr>
          <w:rFonts w:ascii="Palatino Linotype" w:eastAsia="Calibri" w:hAnsi="Palatino Linotype" w:cs="Tahoma"/>
          <w:sz w:val="22"/>
          <w:szCs w:val="22"/>
        </w:rPr>
        <w:t xml:space="preserve">fracción </w:t>
      </w:r>
      <w:r w:rsidR="00F25703" w:rsidRPr="006B1FB0">
        <w:rPr>
          <w:rFonts w:ascii="Palatino Linotype" w:eastAsia="Calibri" w:hAnsi="Palatino Linotype" w:cs="Tahoma"/>
          <w:sz w:val="22"/>
          <w:szCs w:val="22"/>
        </w:rPr>
        <w:t>I</w:t>
      </w:r>
      <w:r w:rsidR="00E52703" w:rsidRPr="006B1FB0">
        <w:rPr>
          <w:rFonts w:ascii="Palatino Linotype" w:eastAsia="Calibri" w:hAnsi="Palatino Linotype" w:cs="Tahoma"/>
          <w:sz w:val="22"/>
          <w:szCs w:val="22"/>
        </w:rPr>
        <w:t>,</w:t>
      </w:r>
      <w:r w:rsidR="00A511BB" w:rsidRPr="006B1FB0">
        <w:rPr>
          <w:rFonts w:ascii="Palatino Linotype" w:eastAsia="Calibri" w:hAnsi="Palatino Linotype" w:cs="Tahoma"/>
          <w:sz w:val="22"/>
          <w:szCs w:val="22"/>
        </w:rPr>
        <w:t xml:space="preserve"> de la Ley de la materia</w:t>
      </w:r>
      <w:r w:rsidR="00A511BB" w:rsidRPr="006B1FB0">
        <w:rPr>
          <w:rFonts w:ascii="Palatino Linotype" w:eastAsia="Calibri" w:hAnsi="Palatino Linotype" w:cs="Tahoma"/>
          <w:bCs/>
          <w:sz w:val="22"/>
          <w:szCs w:val="22"/>
        </w:rPr>
        <w:t>.</w:t>
      </w:r>
    </w:p>
    <w:p w14:paraId="37299449" w14:textId="77777777" w:rsidR="00CE0B4C" w:rsidRPr="006B1FB0" w:rsidRDefault="00CE0B4C" w:rsidP="006B1FB0">
      <w:pPr>
        <w:tabs>
          <w:tab w:val="left" w:pos="4962"/>
        </w:tabs>
        <w:spacing w:line="360" w:lineRule="auto"/>
        <w:jc w:val="both"/>
        <w:rPr>
          <w:rFonts w:ascii="Palatino Linotype" w:eastAsia="Calibri" w:hAnsi="Palatino Linotype" w:cs="Tahoma"/>
          <w:b/>
          <w:iCs/>
          <w:sz w:val="22"/>
          <w:szCs w:val="22"/>
          <w:lang w:val="es-ES" w:eastAsia="es-ES_tradnl"/>
        </w:rPr>
      </w:pPr>
    </w:p>
    <w:p w14:paraId="512A7734" w14:textId="77777777" w:rsidR="00571944" w:rsidRPr="006B1FB0" w:rsidRDefault="00CE0B4C" w:rsidP="006B1FB0">
      <w:pPr>
        <w:tabs>
          <w:tab w:val="left" w:pos="4962"/>
        </w:tabs>
        <w:spacing w:line="360" w:lineRule="auto"/>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52BF90E" w14:textId="77777777" w:rsidR="00FF5303" w:rsidRPr="006B1FB0" w:rsidRDefault="00FF5303" w:rsidP="006B1FB0">
      <w:pPr>
        <w:tabs>
          <w:tab w:val="left" w:pos="4962"/>
        </w:tabs>
        <w:spacing w:line="360" w:lineRule="auto"/>
        <w:jc w:val="both"/>
        <w:rPr>
          <w:rFonts w:ascii="Palatino Linotype" w:eastAsia="Calibri" w:hAnsi="Palatino Linotype" w:cs="Tahoma"/>
          <w:iCs/>
          <w:sz w:val="22"/>
          <w:szCs w:val="22"/>
          <w:lang w:eastAsia="es-ES_tradnl"/>
        </w:rPr>
      </w:pPr>
    </w:p>
    <w:p w14:paraId="62FE6EE4" w14:textId="77777777" w:rsidR="00CE0B4C" w:rsidRPr="006B1FB0" w:rsidRDefault="00CE0B4C" w:rsidP="006B1FB0">
      <w:pPr>
        <w:pStyle w:val="Ttulo2"/>
        <w:spacing w:before="0" w:line="360" w:lineRule="auto"/>
        <w:jc w:val="both"/>
        <w:rPr>
          <w:rFonts w:ascii="Palatino Linotype" w:eastAsia="Calibri" w:hAnsi="Palatino Linotype" w:cs="Arial"/>
          <w:b/>
          <w:color w:val="auto"/>
          <w:sz w:val="22"/>
          <w:lang w:eastAsia="es-ES_tradnl"/>
        </w:rPr>
      </w:pPr>
      <w:bookmarkStart w:id="23" w:name="_Toc206081227"/>
      <w:r w:rsidRPr="006B1FB0">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55F114BE" w14:textId="77777777" w:rsidR="00CE0B4C" w:rsidRPr="006B1FB0" w:rsidRDefault="00CE0B4C" w:rsidP="006B1FB0">
      <w:pPr>
        <w:spacing w:line="360" w:lineRule="auto"/>
        <w:contextualSpacing/>
        <w:jc w:val="both"/>
        <w:rPr>
          <w:rFonts w:ascii="Palatino Linotype" w:hAnsi="Palatino Linotype" w:cs="Tahoma"/>
          <w:sz w:val="22"/>
          <w:szCs w:val="22"/>
        </w:rPr>
      </w:pPr>
    </w:p>
    <w:p w14:paraId="1CB596CA" w14:textId="77777777" w:rsidR="00CE0B4C" w:rsidRPr="006B1FB0" w:rsidRDefault="00CE0B4C" w:rsidP="006B1FB0">
      <w:pPr>
        <w:widowControl w:val="0"/>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El artículo 6°, Apartado A), fracción I</w:t>
      </w:r>
      <w:r w:rsidR="00D63A43" w:rsidRPr="006B1FB0">
        <w:rPr>
          <w:rFonts w:ascii="Palatino Linotype" w:hAnsi="Palatino Linotype" w:cs="Tahoma"/>
          <w:sz w:val="22"/>
          <w:szCs w:val="22"/>
        </w:rPr>
        <w:t>,</w:t>
      </w:r>
      <w:r w:rsidRPr="006B1FB0">
        <w:rPr>
          <w:rFonts w:ascii="Palatino Linotype" w:hAnsi="Palatino Linotype" w:cs="Tahoma"/>
          <w:sz w:val="22"/>
          <w:szCs w:val="22"/>
        </w:rPr>
        <w:t xml:space="preserve"> de la Constitución Política de los Estados Unidos Mexicanos, establece que toda la información en posesión de cualquier </w:t>
      </w:r>
      <w:r w:rsidR="005A1884" w:rsidRPr="006B1FB0">
        <w:rPr>
          <w:rFonts w:ascii="Palatino Linotype" w:hAnsi="Palatino Linotype" w:cs="Tahoma"/>
          <w:sz w:val="22"/>
          <w:szCs w:val="22"/>
        </w:rPr>
        <w:t>autoridad</w:t>
      </w:r>
      <w:r w:rsidRPr="006B1FB0">
        <w:rPr>
          <w:rFonts w:ascii="Palatino Linotype" w:hAnsi="Palatino Linotype" w:cs="Tahoma"/>
          <w:sz w:val="22"/>
          <w:szCs w:val="22"/>
        </w:rPr>
        <w:t xml:space="preserve"> es pública y sólo podrá ser reservada temporalmente por razones de interés público.</w:t>
      </w:r>
    </w:p>
    <w:p w14:paraId="7D668E15" w14:textId="77777777" w:rsidR="00CE0B4C" w:rsidRPr="006B1FB0" w:rsidRDefault="00CE0B4C" w:rsidP="006B1FB0">
      <w:pPr>
        <w:spacing w:line="360" w:lineRule="auto"/>
        <w:contextualSpacing/>
        <w:jc w:val="both"/>
        <w:rPr>
          <w:rFonts w:ascii="Palatino Linotype" w:hAnsi="Palatino Linotype" w:cs="Tahoma"/>
          <w:sz w:val="22"/>
          <w:szCs w:val="22"/>
        </w:rPr>
      </w:pPr>
    </w:p>
    <w:p w14:paraId="6265BF80" w14:textId="77777777" w:rsidR="00CE0B4C" w:rsidRPr="006B1FB0" w:rsidRDefault="00CE0B4C"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En materia local, el artículo 5°, fracción I</w:t>
      </w:r>
      <w:r w:rsidR="00002CF8" w:rsidRPr="006B1FB0">
        <w:rPr>
          <w:rFonts w:ascii="Palatino Linotype" w:hAnsi="Palatino Linotype" w:cs="Tahoma"/>
          <w:sz w:val="22"/>
          <w:szCs w:val="22"/>
        </w:rPr>
        <w:t>,</w:t>
      </w:r>
      <w:r w:rsidRPr="006B1FB0">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7085B6" w14:textId="77777777" w:rsidR="00CE0B4C" w:rsidRPr="006B1FB0" w:rsidRDefault="00CE0B4C" w:rsidP="006B1FB0">
      <w:pPr>
        <w:spacing w:line="360" w:lineRule="auto"/>
        <w:jc w:val="both"/>
        <w:rPr>
          <w:rFonts w:ascii="Palatino Linotype" w:hAnsi="Palatino Linotype" w:cs="Tahoma"/>
          <w:sz w:val="22"/>
          <w:szCs w:val="22"/>
        </w:rPr>
      </w:pPr>
    </w:p>
    <w:p w14:paraId="1BC68CC2" w14:textId="77777777" w:rsidR="00CE0B4C" w:rsidRPr="006B1FB0" w:rsidRDefault="00CE0B4C"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B12A8D9" w14:textId="77777777" w:rsidR="00CE0B4C" w:rsidRPr="006B1FB0" w:rsidRDefault="00CE0B4C" w:rsidP="006B1FB0">
      <w:pPr>
        <w:spacing w:line="360" w:lineRule="auto"/>
        <w:jc w:val="both"/>
        <w:rPr>
          <w:rFonts w:ascii="Palatino Linotype" w:hAnsi="Palatino Linotype" w:cs="Tahoma"/>
          <w:sz w:val="22"/>
          <w:szCs w:val="22"/>
        </w:rPr>
      </w:pPr>
    </w:p>
    <w:p w14:paraId="05E4536B" w14:textId="77777777" w:rsidR="00CE0B4C" w:rsidRPr="006B1FB0" w:rsidRDefault="00CE0B4C"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El artículo 12, que, quienes generen, recopilen, administren, manejen, procesen, archiven o conserven información pública serán responsables de la misma.</w:t>
      </w:r>
    </w:p>
    <w:p w14:paraId="2360E765" w14:textId="77777777" w:rsidR="00EF5683" w:rsidRPr="006B1FB0" w:rsidRDefault="00EF5683" w:rsidP="006B1FB0">
      <w:pPr>
        <w:spacing w:line="360" w:lineRule="auto"/>
        <w:jc w:val="both"/>
        <w:rPr>
          <w:rFonts w:ascii="Palatino Linotype" w:hAnsi="Palatino Linotype" w:cs="Tahoma"/>
          <w:sz w:val="22"/>
          <w:szCs w:val="22"/>
        </w:rPr>
      </w:pPr>
    </w:p>
    <w:p w14:paraId="5799D805" w14:textId="77777777" w:rsidR="00CE0B4C" w:rsidRPr="006B1FB0" w:rsidRDefault="00CE0B4C"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40118D9" w14:textId="77777777" w:rsidR="005C0E48" w:rsidRPr="006B1FB0" w:rsidRDefault="005C0E48" w:rsidP="006B1FB0">
      <w:pPr>
        <w:spacing w:line="360" w:lineRule="auto"/>
        <w:jc w:val="both"/>
        <w:rPr>
          <w:rFonts w:ascii="Palatino Linotype" w:hAnsi="Palatino Linotype" w:cs="Tahoma"/>
          <w:sz w:val="22"/>
          <w:szCs w:val="22"/>
        </w:rPr>
      </w:pPr>
    </w:p>
    <w:p w14:paraId="79231F49" w14:textId="77777777" w:rsidR="00CE0B4C" w:rsidRPr="006B1FB0" w:rsidRDefault="00CE0B4C"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3742748" w14:textId="77777777" w:rsidR="00EA1A4A" w:rsidRPr="006B1FB0" w:rsidRDefault="00EA1A4A" w:rsidP="006B1FB0">
      <w:pPr>
        <w:spacing w:line="360" w:lineRule="auto"/>
        <w:jc w:val="both"/>
        <w:rPr>
          <w:rFonts w:ascii="Palatino Linotype" w:hAnsi="Palatino Linotype" w:cs="Tahoma"/>
          <w:sz w:val="22"/>
          <w:szCs w:val="22"/>
        </w:rPr>
      </w:pPr>
    </w:p>
    <w:p w14:paraId="2A13E76C" w14:textId="77777777" w:rsidR="00CE0B4C" w:rsidRPr="006B1FB0" w:rsidRDefault="00CE0B4C" w:rsidP="006B1FB0">
      <w:pPr>
        <w:pStyle w:val="Ttulo2"/>
        <w:spacing w:before="0" w:line="360" w:lineRule="auto"/>
        <w:rPr>
          <w:rFonts w:ascii="Palatino Linotype" w:hAnsi="Palatino Linotype"/>
          <w:b/>
          <w:color w:val="auto"/>
          <w:sz w:val="22"/>
          <w:lang w:val="es-ES"/>
        </w:rPr>
      </w:pPr>
      <w:bookmarkStart w:id="24" w:name="_Toc206081228"/>
      <w:r w:rsidRPr="006B1FB0">
        <w:rPr>
          <w:rFonts w:ascii="Palatino Linotype" w:eastAsia="Calibri" w:hAnsi="Palatino Linotype"/>
          <w:b/>
          <w:color w:val="auto"/>
          <w:sz w:val="22"/>
          <w:lang w:eastAsia="es-ES_tradnl"/>
        </w:rPr>
        <w:t>QUINTO. Estudio de Fondo</w:t>
      </w:r>
      <w:bookmarkEnd w:id="24"/>
    </w:p>
    <w:p w14:paraId="58A1F426" w14:textId="77777777" w:rsidR="00040101" w:rsidRPr="006B1FB0" w:rsidRDefault="00040101" w:rsidP="006B1FB0">
      <w:pPr>
        <w:spacing w:line="360" w:lineRule="auto"/>
        <w:ind w:right="-93"/>
        <w:jc w:val="both"/>
        <w:rPr>
          <w:rFonts w:ascii="Palatino Linotype" w:hAnsi="Palatino Linotype" w:cs="Tahoma"/>
          <w:b/>
          <w:sz w:val="22"/>
          <w:szCs w:val="22"/>
          <w:lang w:val="es-ES"/>
        </w:rPr>
      </w:pPr>
    </w:p>
    <w:p w14:paraId="65A2A0AE" w14:textId="00D36AE1" w:rsidR="00612C39" w:rsidRPr="006B1FB0" w:rsidRDefault="00605837" w:rsidP="006B1FB0">
      <w:pPr>
        <w:spacing w:line="360" w:lineRule="auto"/>
        <w:jc w:val="both"/>
        <w:rPr>
          <w:rFonts w:ascii="Palatino Linotype" w:hAnsi="Palatino Linotype" w:cs="Tahoma"/>
          <w:sz w:val="22"/>
          <w:szCs w:val="22"/>
        </w:rPr>
      </w:pPr>
      <w:r w:rsidRPr="006B1FB0">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w:t>
      </w:r>
      <w:r w:rsidRPr="006B1FB0">
        <w:rPr>
          <w:rFonts w:ascii="Palatino Linotype" w:hAnsi="Palatino Linotype" w:cs="Tahoma"/>
          <w:sz w:val="22"/>
          <w:szCs w:val="22"/>
        </w:rPr>
        <w:lastRenderedPageBreak/>
        <w:t>(SAIMEX), con motivo de la solicitud de información y del Recurso a que da origen, es conveniente analizar si la respuesta del Sujeto Obligado cumple con los requisitos y procedimientos del derecho de acce</w:t>
      </w:r>
      <w:r w:rsidR="00B64BD3" w:rsidRPr="006B1FB0">
        <w:rPr>
          <w:rFonts w:ascii="Palatino Linotype" w:hAnsi="Palatino Linotype" w:cs="Tahoma"/>
          <w:sz w:val="22"/>
          <w:szCs w:val="22"/>
        </w:rPr>
        <w:t>so a la información pública</w:t>
      </w:r>
      <w:r w:rsidR="00F25703" w:rsidRPr="006B1FB0">
        <w:rPr>
          <w:rFonts w:ascii="Palatino Linotype" w:hAnsi="Palatino Linotype" w:cs="Tahoma"/>
          <w:sz w:val="22"/>
          <w:szCs w:val="22"/>
        </w:rPr>
        <w:t>.</w:t>
      </w:r>
    </w:p>
    <w:p w14:paraId="49B7F5AE" w14:textId="3158FA0A" w:rsidR="00F25703" w:rsidRPr="006B1FB0" w:rsidRDefault="00F25703" w:rsidP="006B1FB0">
      <w:pPr>
        <w:spacing w:line="360" w:lineRule="auto"/>
        <w:jc w:val="both"/>
        <w:rPr>
          <w:rFonts w:ascii="Palatino Linotype" w:hAnsi="Palatino Linotype" w:cs="Tahoma"/>
          <w:sz w:val="22"/>
          <w:szCs w:val="22"/>
        </w:rPr>
      </w:pPr>
    </w:p>
    <w:p w14:paraId="656EE4A9" w14:textId="4E1849C1" w:rsidR="00612E44" w:rsidRPr="006B1FB0" w:rsidRDefault="00612E44"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 xml:space="preserve">Establecido lo anterior, es de recordar que </w:t>
      </w:r>
      <w:r w:rsidR="005C34EA" w:rsidRPr="006B1FB0">
        <w:rPr>
          <w:rFonts w:ascii="Palatino Linotype" w:eastAsia="Calibri" w:hAnsi="Palatino Linotype" w:cs="Tahoma"/>
          <w:iCs/>
          <w:sz w:val="22"/>
          <w:szCs w:val="22"/>
          <w:lang w:eastAsia="es-ES_tradnl"/>
        </w:rPr>
        <w:t xml:space="preserve">la solicitud se encuentra relacionada </w:t>
      </w:r>
      <w:r w:rsidRPr="006B1FB0">
        <w:rPr>
          <w:rFonts w:ascii="Palatino Linotype" w:eastAsia="Calibri" w:hAnsi="Palatino Linotype" w:cs="Tahoma"/>
          <w:iCs/>
          <w:sz w:val="22"/>
          <w:szCs w:val="22"/>
          <w:lang w:eastAsia="es-ES_tradnl"/>
        </w:rPr>
        <w:t>con las bajas y altas de los servidores públicos en la presente administración</w:t>
      </w:r>
      <w:r w:rsidR="005C34EA" w:rsidRPr="006B1FB0">
        <w:rPr>
          <w:rFonts w:ascii="Palatino Linotype" w:eastAsia="Calibri" w:hAnsi="Palatino Linotype" w:cs="Tahoma"/>
          <w:iCs/>
          <w:sz w:val="22"/>
          <w:szCs w:val="22"/>
          <w:lang w:eastAsia="es-ES_tradnl"/>
        </w:rPr>
        <w:t xml:space="preserve"> en el mes de marzo</w:t>
      </w:r>
      <w:r w:rsidRPr="006B1FB0">
        <w:rPr>
          <w:rFonts w:ascii="Palatino Linotype" w:eastAsia="Calibri" w:hAnsi="Palatino Linotype" w:cs="Tahoma"/>
          <w:iCs/>
          <w:sz w:val="22"/>
          <w:szCs w:val="22"/>
          <w:lang w:eastAsia="es-ES_tradnl"/>
        </w:rPr>
        <w:t>, en ese sentido sobre estos puntos es necesario traer a colación la Ley del Trabajo de los servidores públicos del Estado y Municipios la cual para el ingreso de servidores públicos señala lo siguiente:</w:t>
      </w:r>
    </w:p>
    <w:p w14:paraId="6A470E58" w14:textId="77777777" w:rsidR="00612E44" w:rsidRPr="006B1FB0" w:rsidRDefault="00612E44" w:rsidP="006B1FB0">
      <w:pPr>
        <w:spacing w:line="360" w:lineRule="auto"/>
        <w:ind w:right="-93"/>
        <w:jc w:val="both"/>
        <w:rPr>
          <w:rFonts w:ascii="Palatino Linotype" w:eastAsia="Calibri" w:hAnsi="Palatino Linotype" w:cs="Tahoma"/>
          <w:iCs/>
          <w:sz w:val="22"/>
          <w:szCs w:val="22"/>
          <w:lang w:eastAsia="es-ES_tradnl"/>
        </w:rPr>
      </w:pPr>
    </w:p>
    <w:p w14:paraId="42FE35D6"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ARTÍCULO 47. Para ingresar al servicio público se requiere: </w:t>
      </w:r>
    </w:p>
    <w:p w14:paraId="2D6433DA"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 Presentar una solicitud utilizando la forma oficial que se autorice por la institución pública o dependencia correspondiente, a la cual se le prohíbe incluir la fotografía de quien solicita el empleo; </w:t>
      </w:r>
    </w:p>
    <w:p w14:paraId="7825F541"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II. Ser de nacionalidad mexicana, con la excepción prevista en el artículo 17 de la presente ley; I</w:t>
      </w:r>
    </w:p>
    <w:p w14:paraId="633EAE41"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II. Estar en pleno ejercicio de sus derechos civiles y políticos, en su caso; </w:t>
      </w:r>
    </w:p>
    <w:p w14:paraId="76AFE653"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IV. Acreditar, cuando proceda, el cumplimiento de la Ley del Servicio Militar Nacional; V. Derogada. </w:t>
      </w:r>
    </w:p>
    <w:p w14:paraId="552401E0"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VI. No haber sido separado anteriormente del servicio por las causas previstas en el artículo 93 de la presente ley; </w:t>
      </w:r>
    </w:p>
    <w:p w14:paraId="6168D4CD"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VII. Tener buena salud, lo que se comprobará con los certificados médicos correspondientes, en la forma en que se establezca en cada institución pública; </w:t>
      </w:r>
    </w:p>
    <w:p w14:paraId="0DB8A1EE"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VIII. Cumplir con los requisitos que se establezcan para los diferentes puestos; </w:t>
      </w:r>
    </w:p>
    <w:p w14:paraId="7F28D8AF"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IX. Acreditar por medio de los exámenes correspondientes los conocimientos y aptitudes necesarios para el desempeño del puesto; y </w:t>
      </w:r>
    </w:p>
    <w:p w14:paraId="5D0DBEBD"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X. No estar inhabilitado para el ejercicio del servicio público. </w:t>
      </w:r>
    </w:p>
    <w:p w14:paraId="735B3A97"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XI. Presentar certificado expedido por la Unidad del Registro de Deudores Alimentarios Morosos en el que conste, si se encuentra inscrito o no en el mismo.  </w:t>
      </w:r>
    </w:p>
    <w:p w14:paraId="0DE39C35"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p>
    <w:p w14:paraId="6FEC5FB6"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lastRenderedPageBreak/>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5A20CDBD"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p>
    <w:p w14:paraId="3781B8FB"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ARTÍCULO 48. Para iniciar la prestación de los servicios se requiere: </w:t>
      </w:r>
    </w:p>
    <w:p w14:paraId="06A24F8D"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 Tener conferido el nombramiento, contrato respectivo o formato único de Movimientos de Personal; </w:t>
      </w:r>
    </w:p>
    <w:p w14:paraId="1BD289F3"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 Rendir la protesta de ley en caso de nombramiento; y </w:t>
      </w:r>
    </w:p>
    <w:p w14:paraId="7702EBD1"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III. Tomar posesión del cargo.</w:t>
      </w:r>
    </w:p>
    <w:p w14:paraId="461DA823"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p>
    <w:p w14:paraId="7AC82040"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6A8A39C6"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w:t>
      </w:r>
    </w:p>
    <w:p w14:paraId="53D74AF4"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p>
    <w:p w14:paraId="05634D4F"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ARTÍCULO 89. Son causas de terminación de la relación laboral sin responsabilidad para las instituciones públicas: </w:t>
      </w:r>
    </w:p>
    <w:p w14:paraId="4D997AEF"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I. La renuncia del servidor público;</w:t>
      </w:r>
    </w:p>
    <w:p w14:paraId="140DF540"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II. El mutuo consentimiento de las partes; </w:t>
      </w:r>
    </w:p>
    <w:p w14:paraId="7686443B"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III. El vencimiento del término o conclusión de la obra determinantes de la contratación; </w:t>
      </w:r>
    </w:p>
    <w:p w14:paraId="17F47D2D"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IV. El término o conclusión de la administración en la cual fue contratado el servidor público a que se refiere el artículo 8 de </w:t>
      </w:r>
      <w:proofErr w:type="gramStart"/>
      <w:r w:rsidRPr="006B1FB0">
        <w:rPr>
          <w:rFonts w:ascii="Palatino Linotype" w:eastAsia="Calibri" w:hAnsi="Palatino Linotype" w:cs="Tahoma"/>
          <w:i/>
          <w:iCs/>
          <w:szCs w:val="22"/>
          <w:lang w:eastAsia="es-ES_tradnl"/>
        </w:rPr>
        <w:t>ésta</w:t>
      </w:r>
      <w:proofErr w:type="gramEnd"/>
      <w:r w:rsidRPr="006B1FB0">
        <w:rPr>
          <w:rFonts w:ascii="Palatino Linotype" w:eastAsia="Calibri" w:hAnsi="Palatino Linotype" w:cs="Tahoma"/>
          <w:i/>
          <w:iCs/>
          <w:szCs w:val="22"/>
          <w:lang w:eastAsia="es-ES_tradnl"/>
        </w:rPr>
        <w:t xml:space="preserve"> Ley; </w:t>
      </w:r>
    </w:p>
    <w:p w14:paraId="1972F700"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 xml:space="preserve">V. La muerte del servidor público; y  </w:t>
      </w:r>
    </w:p>
    <w:p w14:paraId="6A7A71B2"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r w:rsidRPr="006B1FB0">
        <w:rPr>
          <w:rFonts w:ascii="Palatino Linotype" w:eastAsia="Calibri" w:hAnsi="Palatino Linotype" w:cs="Tahoma"/>
          <w:i/>
          <w:iCs/>
          <w:szCs w:val="22"/>
          <w:lang w:eastAsia="es-ES_tradnl"/>
        </w:rPr>
        <w:t>VI. La incapacidad permanente del servidor público que le impida el desempeño de sus labores.</w:t>
      </w:r>
    </w:p>
    <w:p w14:paraId="7668AA6E" w14:textId="77777777" w:rsidR="00612E44" w:rsidRPr="006B1FB0" w:rsidRDefault="00612E44" w:rsidP="006B1FB0">
      <w:pPr>
        <w:spacing w:line="360" w:lineRule="auto"/>
        <w:ind w:left="567" w:right="539"/>
        <w:jc w:val="both"/>
        <w:rPr>
          <w:rFonts w:ascii="Palatino Linotype" w:eastAsia="Calibri" w:hAnsi="Palatino Linotype" w:cs="Tahoma"/>
          <w:i/>
          <w:iCs/>
          <w:szCs w:val="22"/>
          <w:lang w:eastAsia="es-ES_tradnl"/>
        </w:rPr>
      </w:pPr>
    </w:p>
    <w:p w14:paraId="285F25F7" w14:textId="3CDF5614" w:rsidR="00612E44" w:rsidRPr="006B1FB0" w:rsidRDefault="00612E44"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 xml:space="preserve">Derivado de lo anterior, se puede observar los requisitos para ingresar al servicio público así como los motivos para dar por terminada la relación laboral sin responsabilidad para las instituciones públicas, por lo que se puede observar que el Ayuntamiento debe contar con los </w:t>
      </w:r>
      <w:r w:rsidRPr="006B1FB0">
        <w:rPr>
          <w:rFonts w:ascii="Palatino Linotype" w:eastAsia="Calibri" w:hAnsi="Palatino Linotype" w:cs="Tahoma"/>
          <w:iCs/>
          <w:sz w:val="22"/>
          <w:szCs w:val="22"/>
          <w:lang w:eastAsia="es-ES_tradnl"/>
        </w:rPr>
        <w:lastRenderedPageBreak/>
        <w:t xml:space="preserve">documentos requeridos por el Particular en los que consten las bajas y altas del personal con el expediente respectivo, ello ya que de acuerdo al Manual de Procedimientos de la </w:t>
      </w:r>
      <w:r w:rsidR="005C34EA" w:rsidRPr="006B1FB0">
        <w:rPr>
          <w:rFonts w:ascii="Palatino Linotype" w:eastAsia="Calibri" w:hAnsi="Palatino Linotype" w:cs="Tahoma"/>
          <w:iCs/>
          <w:sz w:val="22"/>
          <w:szCs w:val="22"/>
          <w:lang w:eastAsia="es-ES_tradnl"/>
        </w:rPr>
        <w:t xml:space="preserve">Dirección </w:t>
      </w:r>
      <w:r w:rsidRPr="006B1FB0">
        <w:rPr>
          <w:rFonts w:ascii="Palatino Linotype" w:eastAsia="Calibri" w:hAnsi="Palatino Linotype" w:cs="Tahoma"/>
          <w:iCs/>
          <w:sz w:val="22"/>
          <w:szCs w:val="22"/>
          <w:lang w:eastAsia="es-ES_tradnl"/>
        </w:rPr>
        <w:t>General de Administración del Sujeto Obligado (consultable en la liga</w:t>
      </w:r>
      <w:r w:rsidRPr="006B1FB0">
        <w:rPr>
          <w:rFonts w:ascii="Palatino Linotype" w:hAnsi="Palatino Linotype"/>
        </w:rPr>
        <w:t xml:space="preserve"> </w:t>
      </w:r>
      <w:hyperlink r:id="rId9" w:history="1">
        <w:r w:rsidRPr="006B1FB0">
          <w:rPr>
            <w:rStyle w:val="Hipervnculo"/>
            <w:rFonts w:ascii="Palatino Linotype" w:eastAsia="Calibri" w:hAnsi="Palatino Linotype" w:cs="Tahoma"/>
            <w:iCs/>
            <w:sz w:val="22"/>
            <w:szCs w:val="22"/>
            <w:lang w:eastAsia="es-ES_tradnl"/>
          </w:rPr>
          <w:t>https://www2.toluca.gob.mx/wp-content/uploads/2024/12/07-MP-DGA.pdf</w:t>
        </w:r>
      </w:hyperlink>
      <w:r w:rsidRPr="006B1FB0">
        <w:rPr>
          <w:rFonts w:ascii="Palatino Linotype" w:eastAsia="Calibri" w:hAnsi="Palatino Linotype" w:cs="Tahoma"/>
          <w:iCs/>
          <w:sz w:val="22"/>
          <w:szCs w:val="22"/>
          <w:lang w:eastAsia="es-ES_tradnl"/>
        </w:rPr>
        <w:t>) el cual en el procedimiento de alta de personal señala que tiene como objetivo el de contratar al personal para ocupar las plazas vacantes disponibles en las áreas de la Dependencia, con el propósito de establecer la relación laboral entre la o el servidor público y el ayuntamiento y dentro de sus políticas aplicables señalan las siguientes:</w:t>
      </w:r>
    </w:p>
    <w:p w14:paraId="65402CB3" w14:textId="77777777" w:rsidR="00612E44" w:rsidRPr="006B1FB0" w:rsidRDefault="00612E44" w:rsidP="006B1FB0">
      <w:pPr>
        <w:spacing w:line="360" w:lineRule="auto"/>
        <w:ind w:right="-93"/>
        <w:jc w:val="both"/>
        <w:rPr>
          <w:rFonts w:ascii="Palatino Linotype" w:eastAsia="Calibri" w:hAnsi="Palatino Linotype" w:cs="Tahoma"/>
          <w:iCs/>
          <w:sz w:val="22"/>
          <w:szCs w:val="22"/>
          <w:lang w:eastAsia="es-ES_tradnl"/>
        </w:rPr>
      </w:pPr>
    </w:p>
    <w:p w14:paraId="69FFC32A" w14:textId="77777777" w:rsidR="00612E44" w:rsidRPr="006B1FB0" w:rsidRDefault="00612E44" w:rsidP="00A456FB">
      <w:pPr>
        <w:pStyle w:val="Prrafodelista"/>
        <w:numPr>
          <w:ilvl w:val="0"/>
          <w:numId w:val="2"/>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La Coordinación o Delegación Administrativa es responsable de </w:t>
      </w:r>
      <w:proofErr w:type="spellStart"/>
      <w:r w:rsidRPr="006B1FB0">
        <w:rPr>
          <w:rFonts w:ascii="Palatino Linotype" w:eastAsia="Calibri" w:hAnsi="Palatino Linotype" w:cs="Tahoma"/>
          <w:i/>
          <w:iCs/>
          <w:sz w:val="20"/>
          <w:szCs w:val="22"/>
          <w:lang w:eastAsia="es-ES_tradnl"/>
        </w:rPr>
        <w:t>requisitar</w:t>
      </w:r>
      <w:proofErr w:type="spellEnd"/>
      <w:r w:rsidRPr="006B1FB0">
        <w:rPr>
          <w:rFonts w:ascii="Palatino Linotype" w:eastAsia="Calibri" w:hAnsi="Palatino Linotype" w:cs="Tahoma"/>
          <w:i/>
          <w:iCs/>
          <w:sz w:val="20"/>
          <w:szCs w:val="22"/>
          <w:lang w:eastAsia="es-ES_tradnl"/>
        </w:rPr>
        <w:t xml:space="preserve"> el “Formato Único de Personal”, así como de recabar las firmas de autorización e integrar el expediente, el cual debe constar de: </w:t>
      </w:r>
    </w:p>
    <w:p w14:paraId="13EF10EE"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Cédula de datos personales </w:t>
      </w:r>
    </w:p>
    <w:p w14:paraId="556938CD"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 acta de nacimiento de la o el interesado </w:t>
      </w:r>
    </w:p>
    <w:p w14:paraId="40B4EF1B"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 identificación oficial vigente (credencial de elector o pasaporte) </w:t>
      </w:r>
    </w:p>
    <w:p w14:paraId="7845C874"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 la CURP o Copia del RFC </w:t>
      </w:r>
    </w:p>
    <w:p w14:paraId="28280EB1"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del comprobante del grado máximo de estudio </w:t>
      </w:r>
    </w:p>
    <w:p w14:paraId="23C85C37"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 la cartilla del servicio militar con liberación (personal masculino) </w:t>
      </w:r>
    </w:p>
    <w:p w14:paraId="5886817F"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 comprobante de domicilio (luz, teléfono, constancia domiciliaria expedida por una autoridad competente, entre otros) no mayor a 60 días </w:t>
      </w:r>
    </w:p>
    <w:p w14:paraId="3B22C4F8"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Constancia de no inhabilitación con fecha previa a la contratación </w:t>
      </w:r>
    </w:p>
    <w:p w14:paraId="3FEB4425"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Copia del documento que acredite la clave del ISSEMYM, en caso de haber cotizado anteriormente (movimiento de alta, baja, credencial del ISSEMYM o recibo de pago) </w:t>
      </w:r>
    </w:p>
    <w:p w14:paraId="3FA2286B"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Cédula de afiliación al ISSEMYM (en caso de no haber cotizado) </w:t>
      </w:r>
    </w:p>
    <w:p w14:paraId="4AF556B4"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Aviso de situación de pensión ante el ISSEMYM </w:t>
      </w:r>
    </w:p>
    <w:p w14:paraId="410C1C52"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Movimiento de alta ISSEMYM</w:t>
      </w:r>
    </w:p>
    <w:p w14:paraId="08A742F8"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Certificado médico (no mayor a 30 días)</w:t>
      </w:r>
    </w:p>
    <w:p w14:paraId="13C0DB05"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lastRenderedPageBreak/>
        <w:t xml:space="preserve">Solicitud de empleo y </w:t>
      </w:r>
      <w:proofErr w:type="spellStart"/>
      <w:r w:rsidRPr="006B1FB0">
        <w:rPr>
          <w:rFonts w:ascii="Palatino Linotype" w:eastAsia="Calibri" w:hAnsi="Palatino Linotype" w:cs="Tahoma"/>
          <w:i/>
          <w:iCs/>
          <w:sz w:val="20"/>
          <w:szCs w:val="22"/>
          <w:lang w:eastAsia="es-ES_tradnl"/>
        </w:rPr>
        <w:t>Curiculum</w:t>
      </w:r>
      <w:proofErr w:type="spellEnd"/>
      <w:r w:rsidRPr="006B1FB0">
        <w:rPr>
          <w:rFonts w:ascii="Palatino Linotype" w:eastAsia="Calibri" w:hAnsi="Palatino Linotype" w:cs="Tahoma"/>
          <w:i/>
          <w:iCs/>
          <w:sz w:val="20"/>
          <w:szCs w:val="22"/>
          <w:lang w:eastAsia="es-ES_tradnl"/>
        </w:rPr>
        <w:t xml:space="preserve"> Vitae </w:t>
      </w:r>
    </w:p>
    <w:p w14:paraId="689F07C2"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2 fotografías tamaño infantil a color </w:t>
      </w:r>
    </w:p>
    <w:p w14:paraId="37F99F7A" w14:textId="77777777" w:rsidR="00612E44" w:rsidRPr="006B1FB0" w:rsidRDefault="00612E44" w:rsidP="00A456FB">
      <w:pPr>
        <w:pStyle w:val="Prrafodelista"/>
        <w:numPr>
          <w:ilvl w:val="0"/>
          <w:numId w:val="3"/>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Certificado expedido por la Unidad del Registro de Deudores Alimentarios Morosos</w:t>
      </w:r>
    </w:p>
    <w:p w14:paraId="7E67EAC7" w14:textId="77777777" w:rsidR="00612E44" w:rsidRPr="006B1FB0" w:rsidRDefault="00612E44" w:rsidP="00A456FB">
      <w:pPr>
        <w:pStyle w:val="Prrafodelista"/>
        <w:numPr>
          <w:ilvl w:val="0"/>
          <w:numId w:val="2"/>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w:t>
      </w:r>
    </w:p>
    <w:p w14:paraId="73A6BDDD" w14:textId="77777777" w:rsidR="00612E44" w:rsidRPr="006B1FB0" w:rsidRDefault="00612E44" w:rsidP="00A456FB">
      <w:pPr>
        <w:pStyle w:val="Prrafodelista"/>
        <w:numPr>
          <w:ilvl w:val="0"/>
          <w:numId w:val="2"/>
        </w:numPr>
        <w:spacing w:line="360" w:lineRule="auto"/>
        <w:ind w:right="539"/>
        <w:jc w:val="both"/>
        <w:rPr>
          <w:rFonts w:ascii="Palatino Linotype" w:eastAsia="Calibri" w:hAnsi="Palatino Linotype" w:cs="Tahoma"/>
          <w:i/>
          <w:iCs/>
          <w:sz w:val="20"/>
          <w:szCs w:val="22"/>
          <w:u w:val="single"/>
          <w:lang w:eastAsia="es-ES_tradnl"/>
        </w:rPr>
      </w:pPr>
      <w:r w:rsidRPr="006B1FB0">
        <w:rPr>
          <w:rFonts w:ascii="Palatino Linotype" w:eastAsia="Calibri" w:hAnsi="Palatino Linotype" w:cs="Tahoma"/>
          <w:i/>
          <w:iCs/>
          <w:sz w:val="20"/>
          <w:szCs w:val="22"/>
          <w:u w:val="single"/>
          <w:lang w:eastAsia="es-ES_tradnl"/>
        </w:rPr>
        <w:t xml:space="preserve">No se tramitarán los movimientos de personal que carezcan de la documentación requerida, de las autorizaciones necesarias y de la disponibilidad presupuestal correspondiente. </w:t>
      </w:r>
    </w:p>
    <w:p w14:paraId="5ECEC4F0" w14:textId="77777777" w:rsidR="00612E44" w:rsidRPr="006B1FB0" w:rsidRDefault="00612E44" w:rsidP="00A456FB">
      <w:pPr>
        <w:pStyle w:val="Prrafodelista"/>
        <w:numPr>
          <w:ilvl w:val="0"/>
          <w:numId w:val="2"/>
        </w:numPr>
        <w:spacing w:line="360" w:lineRule="auto"/>
        <w:ind w:right="539"/>
        <w:jc w:val="both"/>
        <w:rPr>
          <w:rFonts w:ascii="Palatino Linotype" w:eastAsia="Calibri" w:hAnsi="Palatino Linotype" w:cs="Tahoma"/>
          <w:i/>
          <w:iCs/>
          <w:sz w:val="20"/>
          <w:szCs w:val="22"/>
          <w:lang w:eastAsia="es-ES_tradnl"/>
        </w:rPr>
      </w:pPr>
      <w:r w:rsidRPr="006B1FB0">
        <w:rPr>
          <w:rFonts w:ascii="Palatino Linotype" w:eastAsia="Calibri" w:hAnsi="Palatino Linotype" w:cs="Tahoma"/>
          <w:i/>
          <w:iCs/>
          <w:sz w:val="20"/>
          <w:szCs w:val="22"/>
          <w:lang w:eastAsia="es-ES_tradnl"/>
        </w:rPr>
        <w:t xml:space="preserve">La fecha de alta del personal de nuevo ingreso deberá </w:t>
      </w:r>
      <w:proofErr w:type="gramStart"/>
      <w:r w:rsidRPr="006B1FB0">
        <w:rPr>
          <w:rFonts w:ascii="Palatino Linotype" w:eastAsia="Calibri" w:hAnsi="Palatino Linotype" w:cs="Tahoma"/>
          <w:i/>
          <w:iCs/>
          <w:sz w:val="20"/>
          <w:szCs w:val="22"/>
          <w:lang w:eastAsia="es-ES_tradnl"/>
        </w:rPr>
        <w:t>proceder a partir</w:t>
      </w:r>
      <w:proofErr w:type="gramEnd"/>
      <w:r w:rsidRPr="006B1FB0">
        <w:rPr>
          <w:rFonts w:ascii="Palatino Linotype" w:eastAsia="Calibri" w:hAnsi="Palatino Linotype" w:cs="Tahoma"/>
          <w:i/>
          <w:iCs/>
          <w:sz w:val="20"/>
          <w:szCs w:val="22"/>
          <w:lang w:eastAsia="es-ES_tradnl"/>
        </w:rPr>
        <w:t xml:space="preserve"> del primer día hábil de la quincena.</w:t>
      </w:r>
    </w:p>
    <w:p w14:paraId="3D661C8E" w14:textId="77777777" w:rsidR="00612E44" w:rsidRPr="006B1FB0" w:rsidRDefault="00612E44" w:rsidP="006B1FB0">
      <w:pPr>
        <w:spacing w:line="360" w:lineRule="auto"/>
        <w:ind w:right="-93"/>
        <w:jc w:val="both"/>
        <w:rPr>
          <w:rFonts w:ascii="Palatino Linotype" w:eastAsia="Calibri" w:hAnsi="Palatino Linotype" w:cs="Tahoma"/>
          <w:iCs/>
          <w:sz w:val="22"/>
          <w:szCs w:val="22"/>
          <w:lang w:eastAsia="es-ES_tradnl"/>
        </w:rPr>
      </w:pPr>
    </w:p>
    <w:p w14:paraId="050EDEB2" w14:textId="77777777" w:rsidR="00D16FC8" w:rsidRPr="006B1FB0" w:rsidRDefault="00612E44"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Derivado de lo anterior, se observan los diversos documentos que deben constar dentro de los expedientes del personal que es dado de alta, y señala de manera clara que no se tramitaran los movimientos que carezcan de la documentación requerida e incluso que el movimiento de personal será a partir del primer día hábil de la quincena</w:t>
      </w:r>
      <w:r w:rsidR="005C34EA" w:rsidRPr="006B1FB0">
        <w:rPr>
          <w:rFonts w:ascii="Palatino Linotype" w:eastAsia="Calibri" w:hAnsi="Palatino Linotype" w:cs="Tahoma"/>
          <w:iCs/>
          <w:sz w:val="22"/>
          <w:szCs w:val="22"/>
          <w:lang w:eastAsia="es-ES_tradnl"/>
        </w:rPr>
        <w:t xml:space="preserve">. </w:t>
      </w:r>
    </w:p>
    <w:p w14:paraId="65C7DE06" w14:textId="77777777" w:rsidR="00D16FC8" w:rsidRPr="006B1FB0" w:rsidRDefault="00D16FC8" w:rsidP="006B1FB0">
      <w:pPr>
        <w:spacing w:line="360" w:lineRule="auto"/>
        <w:ind w:right="-93"/>
        <w:jc w:val="both"/>
        <w:rPr>
          <w:rFonts w:ascii="Palatino Linotype" w:eastAsia="Calibri" w:hAnsi="Palatino Linotype" w:cs="Tahoma"/>
          <w:iCs/>
          <w:sz w:val="22"/>
          <w:szCs w:val="22"/>
          <w:lang w:eastAsia="es-ES_tradnl"/>
        </w:rPr>
      </w:pPr>
    </w:p>
    <w:p w14:paraId="47A54FDE" w14:textId="26820A0A" w:rsidR="005C34EA" w:rsidRPr="006B1FB0" w:rsidRDefault="005C34EA"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 xml:space="preserve">Establecido lo anterior, es de recordar que en respuesta el Sujeto Obligado a través de la propia Dirección General de Administración, señaló que la información se encontraba publicada en la liga electrónica, </w:t>
      </w:r>
      <w:hyperlink r:id="rId10" w:anchor="/info-fraccion/11/197/28" w:history="1">
        <w:r w:rsidRPr="006B1FB0">
          <w:rPr>
            <w:rStyle w:val="Hipervnculo"/>
            <w:rFonts w:ascii="Palatino Linotype" w:eastAsia="Calibri" w:hAnsi="Palatino Linotype" w:cs="Tahoma"/>
            <w:iCs/>
            <w:sz w:val="22"/>
            <w:szCs w:val="22"/>
            <w:lang w:eastAsia="es-ES_tradnl"/>
          </w:rPr>
          <w:t>https://ipomex.org.mx/ipomex/#/info-fraccion/11/197/28</w:t>
        </w:r>
      </w:hyperlink>
      <w:r w:rsidRPr="006B1FB0">
        <w:rPr>
          <w:rFonts w:ascii="Palatino Linotype" w:eastAsia="Calibri" w:hAnsi="Palatino Linotype" w:cs="Tahoma"/>
          <w:iCs/>
          <w:sz w:val="22"/>
          <w:szCs w:val="22"/>
          <w:lang w:eastAsia="es-ES_tradnl"/>
        </w:rPr>
        <w:t xml:space="preserve"> sin embargo, de la revisión de la misma, se observa que dirige al IPOMEX del Sujeto Obligado pero a la fracción VIII correspondiente a las Remuneraciones como se muestra con la siguiente imagen:</w:t>
      </w:r>
    </w:p>
    <w:p w14:paraId="12722311" w14:textId="77777777" w:rsidR="005C34EA" w:rsidRPr="006B1FB0" w:rsidRDefault="005C34EA" w:rsidP="006B1FB0">
      <w:pPr>
        <w:spacing w:line="360" w:lineRule="auto"/>
        <w:ind w:right="-93"/>
        <w:jc w:val="both"/>
        <w:rPr>
          <w:rFonts w:ascii="Palatino Linotype" w:eastAsia="Calibri" w:hAnsi="Palatino Linotype" w:cs="Tahoma"/>
          <w:iCs/>
          <w:sz w:val="22"/>
          <w:szCs w:val="22"/>
          <w:lang w:eastAsia="es-ES_tradnl"/>
        </w:rPr>
      </w:pPr>
    </w:p>
    <w:p w14:paraId="7E5D6C83" w14:textId="781A0B62" w:rsidR="005C34EA" w:rsidRPr="006B1FB0" w:rsidRDefault="005C34EA" w:rsidP="006B1FB0">
      <w:pPr>
        <w:spacing w:line="360" w:lineRule="auto"/>
        <w:ind w:right="-93"/>
        <w:jc w:val="center"/>
        <w:rPr>
          <w:rFonts w:ascii="Palatino Linotype" w:eastAsia="Calibri" w:hAnsi="Palatino Linotype" w:cs="Tahoma"/>
          <w:iCs/>
          <w:sz w:val="22"/>
          <w:szCs w:val="22"/>
          <w:lang w:eastAsia="es-ES_tradnl"/>
        </w:rPr>
      </w:pPr>
      <w:r w:rsidRPr="006B1FB0">
        <w:rPr>
          <w:rFonts w:ascii="Palatino Linotype" w:hAnsi="Palatino Linotype"/>
          <w:noProof/>
          <w:lang w:eastAsia="es-MX"/>
        </w:rPr>
        <w:drawing>
          <wp:inline distT="0" distB="0" distL="0" distR="0" wp14:anchorId="58C0B4EE" wp14:editId="1EB322F8">
            <wp:extent cx="3381375" cy="16469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6968" cy="1654538"/>
                    </a:xfrm>
                    <a:prstGeom prst="rect">
                      <a:avLst/>
                    </a:prstGeom>
                  </pic:spPr>
                </pic:pic>
              </a:graphicData>
            </a:graphic>
          </wp:inline>
        </w:drawing>
      </w:r>
    </w:p>
    <w:p w14:paraId="1A04D5AA" w14:textId="12CDFA66" w:rsidR="00B002F7" w:rsidRPr="006B1FB0" w:rsidRDefault="005C34EA" w:rsidP="006B1FB0">
      <w:pPr>
        <w:spacing w:line="360" w:lineRule="auto"/>
        <w:ind w:right="-93"/>
        <w:jc w:val="both"/>
        <w:rPr>
          <w:rFonts w:ascii="Palatino Linotype" w:eastAsia="Calibri" w:hAnsi="Palatino Linotype" w:cs="Tahoma"/>
          <w:b/>
          <w:bCs/>
          <w:iCs/>
          <w:sz w:val="22"/>
          <w:szCs w:val="22"/>
          <w:lang w:val="es-ES" w:eastAsia="es-ES_tradnl"/>
        </w:rPr>
      </w:pPr>
      <w:r w:rsidRPr="006B1FB0">
        <w:rPr>
          <w:rFonts w:ascii="Palatino Linotype" w:eastAsia="Calibri" w:hAnsi="Palatino Linotype" w:cs="Tahoma"/>
          <w:iCs/>
          <w:sz w:val="22"/>
          <w:szCs w:val="22"/>
          <w:lang w:eastAsia="es-ES_tradnl"/>
        </w:rPr>
        <w:lastRenderedPageBreak/>
        <w:t>Derivado de lo anterior, se observa que el Sujeto Obligado no hizo entrega de lo solicitado por el Particular, además de que para el caso de que estuviera en alguna liga electrónica deb</w:t>
      </w:r>
      <w:r w:rsidR="00B002F7" w:rsidRPr="006B1FB0">
        <w:rPr>
          <w:rFonts w:ascii="Palatino Linotype" w:eastAsia="Calibri" w:hAnsi="Palatino Linotype" w:cs="Tahoma"/>
          <w:iCs/>
          <w:sz w:val="22"/>
          <w:szCs w:val="22"/>
          <w:lang w:eastAsia="es-ES_tradnl"/>
        </w:rPr>
        <w:t>ía</w:t>
      </w:r>
      <w:r w:rsidRPr="006B1FB0">
        <w:rPr>
          <w:rFonts w:ascii="Palatino Linotype" w:eastAsia="Calibri" w:hAnsi="Palatino Linotype" w:cs="Tahoma"/>
          <w:iCs/>
          <w:sz w:val="22"/>
          <w:szCs w:val="22"/>
          <w:lang w:eastAsia="es-ES_tradnl"/>
        </w:rPr>
        <w:t xml:space="preserve"> orientarlo de manera adecuada, con la finalidad de que localice de manera sencilla la información</w:t>
      </w:r>
      <w:r w:rsidR="00B002F7" w:rsidRPr="006B1FB0">
        <w:rPr>
          <w:rFonts w:ascii="Palatino Linotype" w:eastAsia="Calibri" w:hAnsi="Palatino Linotype" w:cs="Tahoma"/>
          <w:iCs/>
          <w:sz w:val="22"/>
          <w:szCs w:val="22"/>
          <w:lang w:eastAsia="es-ES_tradnl"/>
        </w:rPr>
        <w:t xml:space="preserve">; sobre tal circunstancia, </w:t>
      </w:r>
      <w:r w:rsidRPr="006B1FB0">
        <w:rPr>
          <w:rFonts w:ascii="Palatino Linotype" w:hAnsi="Palatino Linotype" w:cs="Tahoma"/>
          <w:sz w:val="22"/>
          <w:szCs w:val="22"/>
        </w:rPr>
        <w:t xml:space="preserve">el </w:t>
      </w:r>
      <w:r w:rsidRPr="006B1FB0">
        <w:rPr>
          <w:rFonts w:ascii="Palatino Linotype" w:eastAsia="Calibri" w:hAnsi="Palatino Linotype" w:cs="Tahoma"/>
          <w:iCs/>
          <w:sz w:val="22"/>
          <w:szCs w:val="22"/>
          <w:lang w:val="es-ES" w:eastAsia="es-ES_tradnl"/>
        </w:rPr>
        <w:t>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00B002F7" w:rsidRPr="006B1FB0">
        <w:rPr>
          <w:rFonts w:ascii="Palatino Linotype" w:eastAsia="Calibri" w:hAnsi="Palatino Linotype" w:cs="Tahoma"/>
          <w:iCs/>
          <w:sz w:val="22"/>
          <w:szCs w:val="22"/>
          <w:lang w:val="es-ES" w:eastAsia="es-ES_tradnl"/>
        </w:rPr>
        <w:t xml:space="preserve">, </w:t>
      </w:r>
      <w:r w:rsidR="00B002F7" w:rsidRPr="006B1FB0">
        <w:rPr>
          <w:rFonts w:ascii="Palatino Linotype" w:eastAsia="Calibri" w:hAnsi="Palatino Linotype" w:cs="Tahoma"/>
          <w:b/>
          <w:bCs/>
          <w:iCs/>
          <w:sz w:val="22"/>
          <w:szCs w:val="22"/>
          <w:lang w:val="es-ES" w:eastAsia="es-ES_tradnl"/>
        </w:rPr>
        <w:t>situación que no aconteció</w:t>
      </w:r>
      <w:r w:rsidR="00D16FC8" w:rsidRPr="006B1FB0">
        <w:rPr>
          <w:rFonts w:ascii="Palatino Linotype" w:eastAsia="Calibri" w:hAnsi="Palatino Linotype" w:cs="Tahoma"/>
          <w:b/>
          <w:bCs/>
          <w:iCs/>
          <w:sz w:val="22"/>
          <w:szCs w:val="22"/>
          <w:lang w:val="es-ES" w:eastAsia="es-ES_tradnl"/>
        </w:rPr>
        <w:t>, lo cual da como resultado que el agravio sea FUNDADO.</w:t>
      </w:r>
    </w:p>
    <w:p w14:paraId="0FB6828E" w14:textId="77777777" w:rsidR="00B002F7" w:rsidRPr="006B1FB0" w:rsidRDefault="00B002F7" w:rsidP="006B1FB0">
      <w:pPr>
        <w:spacing w:line="360" w:lineRule="auto"/>
        <w:ind w:right="-93"/>
        <w:jc w:val="both"/>
        <w:rPr>
          <w:rFonts w:ascii="Palatino Linotype" w:eastAsia="Calibri" w:hAnsi="Palatino Linotype" w:cs="Tahoma"/>
          <w:iCs/>
          <w:sz w:val="22"/>
          <w:szCs w:val="22"/>
          <w:lang w:val="es-ES" w:eastAsia="es-ES_tradnl"/>
        </w:rPr>
      </w:pPr>
    </w:p>
    <w:p w14:paraId="36AE463D" w14:textId="73A0F6CA" w:rsidR="00871487" w:rsidRPr="006B1FB0" w:rsidRDefault="00B002F7"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E</w:t>
      </w:r>
      <w:r w:rsidR="00612E44" w:rsidRPr="006B1FB0">
        <w:rPr>
          <w:rFonts w:ascii="Palatino Linotype" w:eastAsia="Calibri" w:hAnsi="Palatino Linotype" w:cs="Tahoma"/>
          <w:iCs/>
          <w:sz w:val="22"/>
          <w:szCs w:val="22"/>
          <w:lang w:eastAsia="es-ES_tradnl"/>
        </w:rPr>
        <w:t xml:space="preserve">n ese sentido lo procedente es ordenar </w:t>
      </w:r>
      <w:r w:rsidR="00871487" w:rsidRPr="006B1FB0">
        <w:rPr>
          <w:rFonts w:ascii="Palatino Linotype" w:eastAsia="Calibri" w:hAnsi="Palatino Linotype" w:cs="Tahoma"/>
          <w:iCs/>
          <w:sz w:val="22"/>
          <w:szCs w:val="22"/>
          <w:lang w:eastAsia="es-ES_tradnl"/>
        </w:rPr>
        <w:t xml:space="preserve">la entrega de los documentos en donde consten las renuncias y/o bajas del personal que como ya se refirió en la Ley  del Trabajo citada se pueden observar los motivos de terminación de la relación laboral que pueden incluir la renuncia, por ello de nueva cuenta se trae a colación el Manual de Procedimientos Manual de la dirección General de Administración del Sujeto Obligado el cual en el procedimiento de baja de personal señala que tiene como objetivo procesar el movimiento de baja de personal con el propósito de finalizar las relaciones laborales entre la o el servidor público y la institución y tiene las siguientes políticas </w:t>
      </w:r>
    </w:p>
    <w:p w14:paraId="56C967E1" w14:textId="77777777" w:rsidR="00871487" w:rsidRPr="006B1FB0" w:rsidRDefault="00871487" w:rsidP="006B1FB0">
      <w:pPr>
        <w:spacing w:line="360" w:lineRule="auto"/>
        <w:ind w:right="-93"/>
        <w:jc w:val="both"/>
        <w:rPr>
          <w:rFonts w:ascii="Palatino Linotype" w:eastAsia="Calibri" w:hAnsi="Palatino Linotype" w:cs="Tahoma"/>
          <w:iCs/>
          <w:sz w:val="22"/>
          <w:szCs w:val="22"/>
          <w:lang w:eastAsia="es-ES_tradnl"/>
        </w:rPr>
      </w:pPr>
    </w:p>
    <w:p w14:paraId="07A2F4CA" w14:textId="77777777" w:rsidR="00871487" w:rsidRPr="006B1FB0" w:rsidRDefault="00871487" w:rsidP="00A456FB">
      <w:pPr>
        <w:pStyle w:val="Prrafodelista"/>
        <w:numPr>
          <w:ilvl w:val="0"/>
          <w:numId w:val="4"/>
        </w:numPr>
        <w:spacing w:line="360" w:lineRule="auto"/>
        <w:ind w:left="567" w:right="539"/>
        <w:jc w:val="both"/>
        <w:rPr>
          <w:rFonts w:ascii="Palatino Linotype" w:eastAsia="Calibri" w:hAnsi="Palatino Linotype" w:cs="Tahoma"/>
          <w:i/>
          <w:sz w:val="20"/>
          <w:szCs w:val="20"/>
          <w:lang w:eastAsia="es-ES_tradnl"/>
        </w:rPr>
      </w:pPr>
      <w:r w:rsidRPr="006B1FB0">
        <w:rPr>
          <w:rFonts w:ascii="Palatino Linotype" w:eastAsia="Calibri" w:hAnsi="Palatino Linotype" w:cs="Tahoma"/>
          <w:i/>
          <w:sz w:val="20"/>
          <w:szCs w:val="20"/>
          <w:lang w:eastAsia="es-ES_tradnl"/>
        </w:rPr>
        <w:t>Las áreas deberán solicitar la baja del personal a la Coordinación o Delegación Administrativa de la dependencia, quien a su vez lo notificará por oficio a la Dirección de Recursos Humanos, una vez que la o el servidor público presente su renuncia voluntaria o por alguna resolución administrativa.</w:t>
      </w:r>
    </w:p>
    <w:p w14:paraId="119598E4" w14:textId="77777777" w:rsidR="00871487" w:rsidRPr="006B1FB0" w:rsidRDefault="00871487" w:rsidP="00A456FB">
      <w:pPr>
        <w:pStyle w:val="Prrafodelista"/>
        <w:numPr>
          <w:ilvl w:val="0"/>
          <w:numId w:val="4"/>
        </w:numPr>
        <w:spacing w:line="360" w:lineRule="auto"/>
        <w:ind w:left="567" w:right="539"/>
        <w:jc w:val="both"/>
        <w:rPr>
          <w:rFonts w:ascii="Palatino Linotype" w:eastAsia="Calibri" w:hAnsi="Palatino Linotype" w:cs="Tahoma"/>
          <w:i/>
          <w:sz w:val="20"/>
          <w:szCs w:val="20"/>
          <w:lang w:eastAsia="es-ES_tradnl"/>
        </w:rPr>
      </w:pPr>
      <w:r w:rsidRPr="006B1FB0">
        <w:rPr>
          <w:rFonts w:ascii="Palatino Linotype" w:eastAsia="Calibri" w:hAnsi="Palatino Linotype" w:cs="Tahoma"/>
          <w:i/>
          <w:sz w:val="20"/>
          <w:szCs w:val="20"/>
          <w:lang w:eastAsia="es-ES_tradnl"/>
        </w:rPr>
        <w:t xml:space="preserve">El Departamento de Administración de Personal recibirá el Formato Único de Personal por baja con las firmas correspondientes y verificará que la información sea correcta. </w:t>
      </w:r>
    </w:p>
    <w:p w14:paraId="33171C73" w14:textId="77777777" w:rsidR="00871487" w:rsidRPr="006B1FB0" w:rsidRDefault="00871487" w:rsidP="00A456FB">
      <w:pPr>
        <w:pStyle w:val="Prrafodelista"/>
        <w:numPr>
          <w:ilvl w:val="0"/>
          <w:numId w:val="4"/>
        </w:numPr>
        <w:spacing w:line="360" w:lineRule="auto"/>
        <w:ind w:left="567" w:right="539"/>
        <w:jc w:val="both"/>
        <w:rPr>
          <w:rFonts w:ascii="Palatino Linotype" w:eastAsia="Calibri" w:hAnsi="Palatino Linotype" w:cs="Tahoma"/>
          <w:i/>
          <w:sz w:val="20"/>
          <w:szCs w:val="20"/>
          <w:lang w:eastAsia="es-ES_tradnl"/>
        </w:rPr>
      </w:pPr>
      <w:r w:rsidRPr="006B1FB0">
        <w:rPr>
          <w:rFonts w:ascii="Palatino Linotype" w:eastAsia="Calibri" w:hAnsi="Palatino Linotype" w:cs="Tahoma"/>
          <w:i/>
          <w:sz w:val="20"/>
          <w:szCs w:val="20"/>
          <w:lang w:eastAsia="es-ES_tradnl"/>
        </w:rPr>
        <w:lastRenderedPageBreak/>
        <w:t xml:space="preserve">El Departamento de Administración de Personal solicitará la renuncia a la Coordinación o Delegación Administrativa para proceder con la baja de personal e integrarla al expediente del </w:t>
      </w:r>
      <w:proofErr w:type="gramStart"/>
      <w:r w:rsidRPr="006B1FB0">
        <w:rPr>
          <w:rFonts w:ascii="Palatino Linotype" w:eastAsia="Calibri" w:hAnsi="Palatino Linotype" w:cs="Tahoma"/>
          <w:i/>
          <w:sz w:val="20"/>
          <w:szCs w:val="20"/>
          <w:lang w:eastAsia="es-ES_tradnl"/>
        </w:rPr>
        <w:t>ex servidor</w:t>
      </w:r>
      <w:proofErr w:type="gramEnd"/>
      <w:r w:rsidRPr="006B1FB0">
        <w:rPr>
          <w:rFonts w:ascii="Palatino Linotype" w:eastAsia="Calibri" w:hAnsi="Palatino Linotype" w:cs="Tahoma"/>
          <w:i/>
          <w:sz w:val="20"/>
          <w:szCs w:val="20"/>
          <w:lang w:eastAsia="es-ES_tradnl"/>
        </w:rPr>
        <w:t xml:space="preserve"> público. </w:t>
      </w:r>
    </w:p>
    <w:p w14:paraId="18AB3568" w14:textId="77777777" w:rsidR="00871487" w:rsidRPr="006B1FB0" w:rsidRDefault="00871487" w:rsidP="00A456FB">
      <w:pPr>
        <w:pStyle w:val="Prrafodelista"/>
        <w:numPr>
          <w:ilvl w:val="0"/>
          <w:numId w:val="4"/>
        </w:numPr>
        <w:spacing w:line="360" w:lineRule="auto"/>
        <w:ind w:left="567" w:right="539"/>
        <w:jc w:val="both"/>
        <w:rPr>
          <w:rFonts w:ascii="Palatino Linotype" w:eastAsia="Calibri" w:hAnsi="Palatino Linotype" w:cs="Tahoma"/>
          <w:i/>
          <w:sz w:val="20"/>
          <w:szCs w:val="20"/>
          <w:lang w:eastAsia="es-ES_tradnl"/>
        </w:rPr>
      </w:pPr>
      <w:r w:rsidRPr="006B1FB0">
        <w:rPr>
          <w:rFonts w:ascii="Palatino Linotype" w:eastAsia="Calibri" w:hAnsi="Palatino Linotype" w:cs="Tahoma"/>
          <w:b/>
          <w:bCs/>
          <w:i/>
          <w:sz w:val="20"/>
          <w:szCs w:val="20"/>
          <w:u w:val="single"/>
          <w:lang w:eastAsia="es-ES_tradnl"/>
        </w:rPr>
        <w:t>Las solicitudes de baja y la renuncia del personal deberán remitirse a la Coordinación o Delegación Administrativa de la Dependencia, el mismo día que el servidor público interesado presente su renuncia voluntaria</w:t>
      </w:r>
      <w:r w:rsidRPr="006B1FB0">
        <w:rPr>
          <w:rFonts w:ascii="Palatino Linotype" w:eastAsia="Calibri" w:hAnsi="Palatino Linotype" w:cs="Tahoma"/>
          <w:i/>
          <w:sz w:val="20"/>
          <w:szCs w:val="20"/>
          <w:lang w:eastAsia="es-ES_tradnl"/>
        </w:rPr>
        <w:t>. En caso contrario será responsabilidad de las unidades administrativas de adscripción.</w:t>
      </w:r>
    </w:p>
    <w:p w14:paraId="7B2C9126" w14:textId="77777777" w:rsidR="00871487" w:rsidRPr="006B1FB0" w:rsidRDefault="00871487" w:rsidP="006B1FB0">
      <w:pPr>
        <w:spacing w:line="360" w:lineRule="auto"/>
        <w:ind w:right="-93"/>
        <w:jc w:val="both"/>
        <w:rPr>
          <w:rFonts w:ascii="Palatino Linotype" w:eastAsia="Calibri" w:hAnsi="Palatino Linotype" w:cs="Tahoma"/>
          <w:iCs/>
          <w:sz w:val="22"/>
          <w:szCs w:val="22"/>
          <w:lang w:eastAsia="es-ES_tradnl"/>
        </w:rPr>
      </w:pPr>
    </w:p>
    <w:p w14:paraId="77C94BBF" w14:textId="63EF9F77" w:rsidR="00871487" w:rsidRPr="006B1FB0" w:rsidRDefault="00871487" w:rsidP="006B1FB0">
      <w:pPr>
        <w:spacing w:line="360" w:lineRule="auto"/>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 xml:space="preserve">De lo anterior, se observa que igual que en el procedimiento de alta no se establece un </w:t>
      </w:r>
      <w:r w:rsidR="00B002F7" w:rsidRPr="006B1FB0">
        <w:rPr>
          <w:rFonts w:ascii="Palatino Linotype" w:eastAsia="Calibri" w:hAnsi="Palatino Linotype" w:cs="Tahoma"/>
          <w:iCs/>
          <w:sz w:val="22"/>
          <w:szCs w:val="22"/>
          <w:lang w:eastAsia="es-ES_tradnl"/>
        </w:rPr>
        <w:t>término</w:t>
      </w:r>
      <w:r w:rsidRPr="006B1FB0">
        <w:rPr>
          <w:rFonts w:ascii="Palatino Linotype" w:eastAsia="Calibri" w:hAnsi="Palatino Linotype" w:cs="Tahoma"/>
          <w:iCs/>
          <w:sz w:val="22"/>
          <w:szCs w:val="22"/>
          <w:lang w:eastAsia="es-ES_tradnl"/>
        </w:rPr>
        <w:t xml:space="preserve"> para que el Sujeto Obligado conforme los expedientes del personal que se da de </w:t>
      </w:r>
      <w:r w:rsidR="00D16FC8" w:rsidRPr="006B1FB0">
        <w:rPr>
          <w:rFonts w:ascii="Palatino Linotype" w:eastAsia="Calibri" w:hAnsi="Palatino Linotype" w:cs="Tahoma"/>
          <w:iCs/>
          <w:sz w:val="22"/>
          <w:szCs w:val="22"/>
          <w:lang w:eastAsia="es-ES_tradnl"/>
        </w:rPr>
        <w:t>baja,</w:t>
      </w:r>
      <w:r w:rsidRPr="006B1FB0">
        <w:rPr>
          <w:rFonts w:ascii="Palatino Linotype" w:eastAsia="Calibri" w:hAnsi="Palatino Linotype" w:cs="Tahoma"/>
          <w:iCs/>
          <w:sz w:val="22"/>
          <w:szCs w:val="22"/>
          <w:lang w:eastAsia="es-ES_tradnl"/>
        </w:rPr>
        <w:t xml:space="preserve"> sino que por el contrario señala que el mismo día que se den las solicitudes de baja o renuncias se harán del conocimiento a la Coordinación o Delegación Administrativa, por ello el Ayuntamiento debe contar con los documentos en donde conste lo solicitado por el Particular a la fecha de su solicitud.</w:t>
      </w:r>
    </w:p>
    <w:p w14:paraId="6271A179" w14:textId="77777777" w:rsidR="00D16FC8" w:rsidRPr="006B1FB0" w:rsidRDefault="00D16FC8" w:rsidP="006B1FB0">
      <w:pPr>
        <w:spacing w:line="360" w:lineRule="auto"/>
        <w:jc w:val="both"/>
        <w:rPr>
          <w:rFonts w:ascii="Palatino Linotype" w:eastAsia="Calibri" w:hAnsi="Palatino Linotype" w:cs="Tahoma"/>
          <w:iCs/>
          <w:sz w:val="22"/>
          <w:szCs w:val="22"/>
          <w:lang w:eastAsia="es-ES_tradnl"/>
        </w:rPr>
      </w:pPr>
    </w:p>
    <w:p w14:paraId="61B0E301" w14:textId="5CDD67C1" w:rsidR="00D16FC8" w:rsidRPr="006B1FB0" w:rsidRDefault="00D16FC8" w:rsidP="006B1FB0">
      <w:pPr>
        <w:spacing w:line="360" w:lineRule="auto"/>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Ahora bien, para el caso de que durante el mes solicitado no haya recibido renuncias o realizado alguna baja, deberá hacerlo del conocimiento de la parte Recurrente, de manera clara y precisa, en términos del artículo 19, párrafo segundo, de la Ley de la materia.</w:t>
      </w:r>
    </w:p>
    <w:p w14:paraId="23C6A63C" w14:textId="16E40E56" w:rsidR="00871487" w:rsidRPr="006B1FB0" w:rsidRDefault="00871487" w:rsidP="006B1FB0">
      <w:pPr>
        <w:spacing w:line="360" w:lineRule="auto"/>
        <w:jc w:val="both"/>
        <w:rPr>
          <w:rFonts w:ascii="Palatino Linotype" w:eastAsia="Calibri" w:hAnsi="Palatino Linotype" w:cs="Tahoma"/>
          <w:iCs/>
          <w:sz w:val="22"/>
          <w:szCs w:val="22"/>
          <w:lang w:eastAsia="es-ES_tradnl"/>
        </w:rPr>
      </w:pPr>
    </w:p>
    <w:p w14:paraId="7B0F9A42" w14:textId="4965743E" w:rsidR="00D16FC8" w:rsidRPr="006B1FB0" w:rsidRDefault="00871487" w:rsidP="006B1FB0">
      <w:pPr>
        <w:spacing w:line="360" w:lineRule="auto"/>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Ahora por lo que hace a los servidores públicos que fueron dados de alta,</w:t>
      </w:r>
      <w:r w:rsidR="00D16FC8" w:rsidRPr="006B1FB0">
        <w:rPr>
          <w:rFonts w:ascii="Palatino Linotype" w:eastAsia="Calibri" w:hAnsi="Palatino Linotype" w:cs="Tahoma"/>
          <w:iCs/>
          <w:sz w:val="22"/>
          <w:szCs w:val="22"/>
          <w:lang w:eastAsia="es-ES_tradnl"/>
        </w:rPr>
        <w:t xml:space="preserve"> este Instituto revisó el Portal de Información Pública de Oficio Mexiquense y localizó que durante el mes de marzo, causaron alta servidores públicos adscritos a la </w:t>
      </w:r>
      <w:r w:rsidR="00D16FC8" w:rsidRPr="006B1FB0">
        <w:rPr>
          <w:rFonts w:ascii="Palatino Linotype" w:eastAsia="Calibri" w:hAnsi="Palatino Linotype" w:cs="Tahoma"/>
          <w:b/>
          <w:bCs/>
          <w:iCs/>
          <w:sz w:val="22"/>
          <w:szCs w:val="22"/>
          <w:lang w:eastAsia="es-ES_tradnl"/>
        </w:rPr>
        <w:t>Dirección General del Instituto Municipal de la Mujer, de la Dirección General de Desarrollo Urbano, Ordenamiento Territorial y Obras Públicas, del Departamento de Residencia y Supervisión Municipal, de la Tesorería Municipal, de la Secretaría del Ayuntamiento, de la Dirección General de Desarrollo Social y de la Dirección General de Gobierno</w:t>
      </w:r>
      <w:r w:rsidR="00D16FC8" w:rsidRPr="006B1FB0">
        <w:rPr>
          <w:rFonts w:ascii="Palatino Linotype" w:eastAsia="Calibri" w:hAnsi="Palatino Linotype" w:cs="Tahoma"/>
          <w:iCs/>
          <w:sz w:val="22"/>
          <w:szCs w:val="22"/>
          <w:lang w:eastAsia="es-ES_tradnl"/>
        </w:rPr>
        <w:t>, por lo que, es claro que debe de contar con la información del personal dado de alta.</w:t>
      </w:r>
    </w:p>
    <w:p w14:paraId="4D1CE99C" w14:textId="7F4E68FF" w:rsidR="001B3518" w:rsidRPr="006B1FB0" w:rsidRDefault="00D16FC8" w:rsidP="006B1FB0">
      <w:pPr>
        <w:spacing w:line="360" w:lineRule="auto"/>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lastRenderedPageBreak/>
        <w:t>Además, se observa que en el presente caso se s</w:t>
      </w:r>
      <w:r w:rsidR="00871487" w:rsidRPr="006B1FB0">
        <w:rPr>
          <w:rFonts w:ascii="Palatino Linotype" w:eastAsia="Calibri" w:hAnsi="Palatino Linotype" w:cs="Tahoma"/>
          <w:iCs/>
          <w:sz w:val="22"/>
          <w:szCs w:val="22"/>
          <w:lang w:eastAsia="es-ES_tradnl"/>
        </w:rPr>
        <w:t xml:space="preserve">olicitó su formato de alta, </w:t>
      </w:r>
      <w:r w:rsidR="00B002F7" w:rsidRPr="006B1FB0">
        <w:rPr>
          <w:rFonts w:ascii="Palatino Linotype" w:eastAsia="Calibri" w:hAnsi="Palatino Linotype" w:cs="Tahoma"/>
          <w:iCs/>
          <w:sz w:val="22"/>
          <w:szCs w:val="22"/>
          <w:lang w:eastAsia="es-ES_tradnl"/>
        </w:rPr>
        <w:t>información curricular,</w:t>
      </w:r>
      <w:r w:rsidR="00871487" w:rsidRPr="006B1FB0">
        <w:rPr>
          <w:rFonts w:ascii="Palatino Linotype" w:eastAsia="Calibri" w:hAnsi="Palatino Linotype" w:cs="Tahoma"/>
          <w:iCs/>
          <w:sz w:val="22"/>
          <w:szCs w:val="22"/>
          <w:lang w:eastAsia="es-ES_tradnl"/>
        </w:rPr>
        <w:t xml:space="preserve"> alta de ISSEMYM y constancia de no deudor alimentario</w:t>
      </w:r>
      <w:r w:rsidR="001B3518" w:rsidRPr="006B1FB0">
        <w:rPr>
          <w:rFonts w:ascii="Palatino Linotype" w:eastAsia="Calibri" w:hAnsi="Palatino Linotype" w:cs="Tahoma"/>
          <w:iCs/>
          <w:sz w:val="22"/>
          <w:szCs w:val="22"/>
          <w:lang w:eastAsia="es-ES_tradnl"/>
        </w:rPr>
        <w:t xml:space="preserve">, por lo que cabe señalar que la Ley del Trabajo de los Servidores Públicos del Estado y Municipios en su artículo 5 señala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además cabe señalar que el Manual mencionado de la Dirección General de Administración de manera específica que la Coordinación o Delegación Administrativa es responsable de </w:t>
      </w:r>
      <w:proofErr w:type="spellStart"/>
      <w:r w:rsidR="001B3518" w:rsidRPr="006B1FB0">
        <w:rPr>
          <w:rFonts w:ascii="Palatino Linotype" w:eastAsia="Calibri" w:hAnsi="Palatino Linotype" w:cs="Tahoma"/>
          <w:iCs/>
          <w:sz w:val="22"/>
          <w:szCs w:val="22"/>
          <w:lang w:eastAsia="es-ES_tradnl"/>
        </w:rPr>
        <w:t>requisitar</w:t>
      </w:r>
      <w:proofErr w:type="spellEnd"/>
      <w:r w:rsidR="001B3518" w:rsidRPr="006B1FB0">
        <w:rPr>
          <w:rFonts w:ascii="Palatino Linotype" w:eastAsia="Calibri" w:hAnsi="Palatino Linotype" w:cs="Tahoma"/>
          <w:iCs/>
          <w:sz w:val="22"/>
          <w:szCs w:val="22"/>
          <w:lang w:eastAsia="es-ES_tradnl"/>
        </w:rPr>
        <w:t xml:space="preserve"> el “Formato Único de Personal”, por ello se entiende que es este documento al cual el Particular quiere tener acceso, </w:t>
      </w:r>
      <w:r w:rsidR="001B3518" w:rsidRPr="006B1FB0">
        <w:rPr>
          <w:rFonts w:ascii="Palatino Linotype" w:eastAsia="Calibri" w:hAnsi="Palatino Linotype" w:cs="Tahoma"/>
          <w:iCs/>
          <w:sz w:val="22"/>
          <w:szCs w:val="22"/>
          <w:lang w:val="es-ES" w:eastAsia="es-ES_tradnl"/>
        </w:rPr>
        <w:t xml:space="preserve">ello </w:t>
      </w:r>
      <w:r w:rsidR="001B3518" w:rsidRPr="006B1FB0">
        <w:rPr>
          <w:rFonts w:ascii="Palatino Linotype" w:eastAsia="Calibri" w:hAnsi="Palatino Linotype" w:cs="Tahoma"/>
          <w:sz w:val="22"/>
          <w:szCs w:val="22"/>
          <w:lang w:eastAsia="es-ES_tradnl"/>
        </w:rPr>
        <w:t>como consecuencia de que este Organismo Garante no debe suponer bajo ninguna circunstancia que el Recurrente sea un experto en Derecho, mucho menos en la materia del Derecho de Acceso a la Información Pública. Por lo que hace al resto de los documentos solicitados se procede a analizarlos:</w:t>
      </w:r>
    </w:p>
    <w:p w14:paraId="25A65BA8" w14:textId="0466411C" w:rsidR="00871487" w:rsidRPr="006B1FB0" w:rsidRDefault="00871487" w:rsidP="006B1FB0">
      <w:pPr>
        <w:spacing w:line="360" w:lineRule="auto"/>
        <w:jc w:val="both"/>
        <w:rPr>
          <w:rFonts w:ascii="Palatino Linotype" w:eastAsia="Calibri" w:hAnsi="Palatino Linotype" w:cs="Tahoma"/>
          <w:iCs/>
          <w:sz w:val="22"/>
          <w:szCs w:val="22"/>
          <w:lang w:eastAsia="es-ES_tradnl"/>
        </w:rPr>
      </w:pPr>
    </w:p>
    <w:p w14:paraId="61DC6F2A" w14:textId="0462E408" w:rsidR="00871487" w:rsidRPr="006B1FB0" w:rsidRDefault="00871487" w:rsidP="00A456FB">
      <w:pPr>
        <w:pStyle w:val="Prrafodelista"/>
        <w:numPr>
          <w:ilvl w:val="0"/>
          <w:numId w:val="5"/>
        </w:numPr>
        <w:spacing w:line="360" w:lineRule="auto"/>
        <w:jc w:val="both"/>
        <w:rPr>
          <w:rFonts w:ascii="Palatino Linotype" w:eastAsia="Calibri" w:hAnsi="Palatino Linotype" w:cs="Tahoma"/>
          <w:b/>
          <w:bCs/>
          <w:i/>
          <w:szCs w:val="22"/>
          <w:lang w:eastAsia="es-ES_tradnl"/>
        </w:rPr>
      </w:pPr>
      <w:r w:rsidRPr="006B1FB0">
        <w:rPr>
          <w:rFonts w:ascii="Palatino Linotype" w:eastAsia="Calibri" w:hAnsi="Palatino Linotype" w:cs="Tahoma"/>
          <w:b/>
          <w:bCs/>
          <w:i/>
          <w:szCs w:val="22"/>
          <w:lang w:eastAsia="es-ES_tradnl"/>
        </w:rPr>
        <w:t>Curr</w:t>
      </w:r>
      <w:r w:rsidR="00D16FC8" w:rsidRPr="006B1FB0">
        <w:rPr>
          <w:rFonts w:ascii="Palatino Linotype" w:eastAsia="Calibri" w:hAnsi="Palatino Linotype" w:cs="Tahoma"/>
          <w:b/>
          <w:bCs/>
          <w:i/>
          <w:szCs w:val="22"/>
          <w:lang w:eastAsia="es-ES_tradnl"/>
        </w:rPr>
        <w:t>í</w:t>
      </w:r>
      <w:r w:rsidRPr="006B1FB0">
        <w:rPr>
          <w:rFonts w:ascii="Palatino Linotype" w:eastAsia="Calibri" w:hAnsi="Palatino Linotype" w:cs="Tahoma"/>
          <w:b/>
          <w:bCs/>
          <w:i/>
          <w:szCs w:val="22"/>
          <w:lang w:eastAsia="es-ES_tradnl"/>
        </w:rPr>
        <w:t xml:space="preserve">culum Vitae </w:t>
      </w:r>
    </w:p>
    <w:p w14:paraId="4F7E661B" w14:textId="77777777" w:rsidR="001B3518" w:rsidRPr="006B1FB0" w:rsidRDefault="001B3518" w:rsidP="006B1FB0">
      <w:pPr>
        <w:pStyle w:val="Prrafodelista"/>
        <w:spacing w:line="360" w:lineRule="auto"/>
        <w:jc w:val="both"/>
        <w:rPr>
          <w:rFonts w:ascii="Palatino Linotype" w:eastAsia="Calibri" w:hAnsi="Palatino Linotype" w:cs="Tahoma"/>
          <w:b/>
          <w:bCs/>
          <w:i/>
          <w:szCs w:val="22"/>
          <w:lang w:eastAsia="es-ES_tradnl"/>
        </w:rPr>
      </w:pPr>
    </w:p>
    <w:p w14:paraId="5E862977" w14:textId="77777777" w:rsidR="00D16FC8" w:rsidRPr="006B1FB0" w:rsidRDefault="00D16FC8"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Al respecto, el </w:t>
      </w:r>
      <w:r w:rsidRPr="006B1FB0">
        <w:rPr>
          <w:rFonts w:ascii="Palatino Linotype" w:eastAsia="Palatino Linotype" w:hAnsi="Palatino Linotype" w:cs="Palatino Linotype"/>
          <w:i/>
          <w:iCs/>
          <w:color w:val="000000"/>
          <w:sz w:val="22"/>
          <w:szCs w:val="22"/>
          <w:lang w:eastAsia="es-MX"/>
        </w:rPr>
        <w:t>currículum vitae</w:t>
      </w:r>
      <w:r w:rsidRPr="006B1FB0">
        <w:rPr>
          <w:rFonts w:ascii="Palatino Linotype" w:eastAsia="Palatino Linotype" w:hAnsi="Palatino Linotype" w:cs="Palatino Linotype"/>
          <w:color w:val="000000"/>
          <w:sz w:val="22"/>
          <w:szCs w:val="22"/>
          <w:lang w:eastAsia="es-MX"/>
        </w:rPr>
        <w:t>,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5BF1AF58"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p>
    <w:p w14:paraId="61E09922"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w:t>
      </w:r>
      <w:r w:rsidRPr="006B1FB0">
        <w:rPr>
          <w:rFonts w:ascii="Palatino Linotype" w:eastAsia="Palatino Linotype" w:hAnsi="Palatino Linotype" w:cs="Palatino Linotype"/>
          <w:color w:val="000000"/>
          <w:sz w:val="22"/>
          <w:szCs w:val="22"/>
          <w:lang w:eastAsia="es-MX"/>
        </w:rPr>
        <w:lastRenderedPageBreak/>
        <w:t>información, pues transparenta que el personal que labora para el Sujeto Obligado cuenta con las capacidades, conocimientos y experiencia necesaria para cumplir con sus funciones.</w:t>
      </w:r>
    </w:p>
    <w:p w14:paraId="005FA936"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p>
    <w:p w14:paraId="70EB39C2"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Lo anterior, se robustece con la fracción XXI, del artículo 92 de la Ley de Transparencia y Acceso a la Información Pública del Estado de México y Municipios, que establece que la </w:t>
      </w:r>
      <w:r w:rsidRPr="006B1FB0">
        <w:rPr>
          <w:rFonts w:ascii="Palatino Linotype" w:eastAsia="Palatino Linotype" w:hAnsi="Palatino Linotype" w:cs="Palatino Linotype"/>
          <w:b/>
          <w:color w:val="000000"/>
          <w:sz w:val="22"/>
          <w:szCs w:val="22"/>
          <w:lang w:eastAsia="es-MX"/>
        </w:rPr>
        <w:t>información curricular</w:t>
      </w:r>
      <w:r w:rsidRPr="006B1FB0">
        <w:rPr>
          <w:rFonts w:ascii="Palatino Linotype" w:eastAsia="Palatino Linotype" w:hAnsi="Palatino Linotype" w:cs="Palatino Linotype"/>
          <w:color w:val="000000"/>
          <w:sz w:val="22"/>
          <w:szCs w:val="22"/>
          <w:lang w:eastAsia="es-MX"/>
        </w:rPr>
        <w:t xml:space="preserve"> es información que deben de poner a disposición del público los sujetos obligados.</w:t>
      </w:r>
    </w:p>
    <w:p w14:paraId="0B13A9B6"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p>
    <w:p w14:paraId="0C627214"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ese contexto, según Islas, Jorge (2016), en la “Ley General de Transparencia y Acceso a la Información Pública Comentada” (p. 244), refirió que el </w:t>
      </w:r>
      <w:r w:rsidRPr="006B1FB0">
        <w:rPr>
          <w:rFonts w:ascii="Palatino Linotype" w:eastAsia="Palatino Linotype" w:hAnsi="Palatino Linotype" w:cs="Palatino Linotype"/>
          <w:b/>
          <w:color w:val="000000"/>
          <w:sz w:val="22"/>
          <w:szCs w:val="22"/>
          <w:lang w:eastAsia="es-MX"/>
        </w:rPr>
        <w:t xml:space="preserve">currículum vitae </w:t>
      </w:r>
      <w:r w:rsidRPr="006B1FB0">
        <w:rPr>
          <w:rFonts w:ascii="Palatino Linotype" w:eastAsia="Palatino Linotype" w:hAnsi="Palatino Linotype" w:cs="Palatino Linotype"/>
          <w:color w:val="000000"/>
          <w:sz w:val="22"/>
          <w:szCs w:val="22"/>
          <w:lang w:eastAsia="es-MX"/>
        </w:rPr>
        <w:t>d</w:t>
      </w:r>
      <w:r w:rsidRPr="006B1FB0">
        <w:rPr>
          <w:rFonts w:ascii="Palatino Linotype" w:eastAsia="Palatino Linotype" w:hAnsi="Palatino Linotype" w:cs="Palatino Linotype"/>
          <w:b/>
          <w:color w:val="000000"/>
          <w:sz w:val="22"/>
          <w:szCs w:val="22"/>
          <w:lang w:eastAsia="es-MX"/>
        </w:rPr>
        <w:t>e un servidor público, justifica que su formación académica resulta viable para el desempeño eficiente y correcto de su encargo; lo anterior, con el fin de acreditar que dichos trabajadores sean los más capacitados acordes al área solicitada.</w:t>
      </w:r>
    </w:p>
    <w:p w14:paraId="37BF1D44"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p>
    <w:p w14:paraId="39D295CA" w14:textId="77777777" w:rsidR="00D16FC8" w:rsidRPr="006B1FB0" w:rsidRDefault="00D16FC8" w:rsidP="006B1FB0">
      <w:pPr>
        <w:spacing w:line="360" w:lineRule="auto"/>
        <w:ind w:right="-28"/>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el mismo sentido, el Criterio orientador, de la Tercera de Época, con número de registro </w:t>
      </w:r>
      <w:r w:rsidRPr="006B1FB0">
        <w:rPr>
          <w:rFonts w:ascii="Palatino Linotype" w:eastAsia="Palatino Linotype" w:hAnsi="Palatino Linotype" w:cs="Palatino Linotype"/>
          <w:color w:val="222222"/>
          <w:sz w:val="22"/>
          <w:szCs w:val="22"/>
          <w:highlight w:val="white"/>
          <w:lang w:eastAsia="es-MX"/>
        </w:rPr>
        <w:t>SO/007/2023</w:t>
      </w:r>
      <w:r w:rsidRPr="006B1FB0">
        <w:rPr>
          <w:rFonts w:ascii="Palatino Linotype" w:eastAsia="Palatino Linotype" w:hAnsi="Palatino Linotype" w:cs="Palatino Linotype"/>
          <w:color w:val="000000"/>
          <w:sz w:val="22"/>
          <w:szCs w:val="22"/>
          <w:lang w:eastAsia="es-MX"/>
        </w:rPr>
        <w:t xml:space="preserve">, emitido por el entonces Instituto Nacional de Transparencia, Acceso a la Información y Protección de Datos Personales, vigente al veinte de marzo de dos mil veinticinco, estableció que una de las formas en que los ciudadanos pueden evaluar las aptitudes para desempeñar un cargo público determinado, es mediante la </w:t>
      </w:r>
      <w:r w:rsidRPr="006B1FB0">
        <w:rPr>
          <w:rFonts w:ascii="Palatino Linotype" w:eastAsia="Palatino Linotype" w:hAnsi="Palatino Linotype" w:cs="Palatino Linotype"/>
          <w:b/>
          <w:color w:val="000000"/>
          <w:sz w:val="22"/>
          <w:szCs w:val="22"/>
          <w:lang w:eastAsia="es-MX"/>
        </w:rPr>
        <w:t xml:space="preserve">publicidad de ciertos datos contenidos en el </w:t>
      </w:r>
      <w:r w:rsidRPr="006B1FB0">
        <w:rPr>
          <w:rFonts w:ascii="Palatino Linotype" w:eastAsia="Palatino Linotype" w:hAnsi="Palatino Linotype" w:cs="Palatino Linotype"/>
          <w:color w:val="000000"/>
          <w:sz w:val="22"/>
          <w:szCs w:val="22"/>
          <w:lang w:eastAsia="es-MX"/>
        </w:rPr>
        <w:t>currículum vitae</w:t>
      </w:r>
      <w:r w:rsidRPr="006B1FB0">
        <w:rPr>
          <w:rFonts w:ascii="Palatino Linotype" w:eastAsia="Palatino Linotype" w:hAnsi="Palatino Linotype" w:cs="Palatino Linotype"/>
          <w:i/>
          <w:color w:val="000000"/>
          <w:sz w:val="22"/>
          <w:szCs w:val="22"/>
          <w:lang w:eastAsia="es-MX"/>
        </w:rPr>
        <w:t xml:space="preserve">, </w:t>
      </w:r>
      <w:r w:rsidRPr="006B1FB0">
        <w:rPr>
          <w:rFonts w:ascii="Palatino Linotype" w:eastAsia="Palatino Linotype" w:hAnsi="Palatino Linotype" w:cs="Palatino Linotype"/>
          <w:color w:val="000000"/>
          <w:sz w:val="22"/>
          <w:szCs w:val="22"/>
          <w:lang w:eastAsia="es-MX"/>
        </w:rPr>
        <w:t>tales como,</w:t>
      </w:r>
      <w:r w:rsidRPr="006B1FB0">
        <w:rPr>
          <w:rFonts w:ascii="Palatino Linotype" w:eastAsia="Palatino Linotype" w:hAnsi="Palatino Linotype" w:cs="Palatino Linotype"/>
          <w:b/>
          <w:color w:val="000000"/>
          <w:sz w:val="22"/>
          <w:szCs w:val="22"/>
          <w:lang w:eastAsia="es-MX"/>
        </w:rPr>
        <w:t xml:space="preserve"> la trayectoria académica, profesional, laboral, así como todos aquellos que acrediten su capacidad, habilidades pericia para ocupar el puesto público. </w:t>
      </w:r>
      <w:r w:rsidRPr="006B1FB0">
        <w:rPr>
          <w:rFonts w:ascii="Palatino Linotype" w:eastAsia="Palatino Linotype" w:hAnsi="Palatino Linotype" w:cs="Palatino Linotype"/>
          <w:color w:val="000000"/>
          <w:sz w:val="22"/>
          <w:szCs w:val="22"/>
          <w:lang w:eastAsia="es-MX"/>
        </w:rPr>
        <w:t>Lo anterior, para favorecer la rendición de cuentas, pues la publicidad de lo anterior tiene como fin verificar el correcto desempeño de los sujetos obligados.</w:t>
      </w:r>
    </w:p>
    <w:p w14:paraId="3958CF97" w14:textId="77777777" w:rsidR="00871487" w:rsidRPr="006B1FB0" w:rsidRDefault="00871487" w:rsidP="006B1FB0">
      <w:pPr>
        <w:spacing w:line="360" w:lineRule="auto"/>
        <w:ind w:left="567" w:right="567"/>
        <w:jc w:val="both"/>
        <w:rPr>
          <w:rFonts w:ascii="Palatino Linotype" w:eastAsia="Calibri" w:hAnsi="Palatino Linotype" w:cs="Tahoma"/>
          <w:bCs/>
          <w:sz w:val="22"/>
          <w:szCs w:val="22"/>
          <w:lang w:eastAsia="en-US"/>
        </w:rPr>
      </w:pPr>
    </w:p>
    <w:p w14:paraId="1F20B4BD" w14:textId="22BBBC5D" w:rsidR="00871487" w:rsidRPr="006B1FB0" w:rsidRDefault="00871487" w:rsidP="006B1FB0">
      <w:pPr>
        <w:spacing w:line="360" w:lineRule="auto"/>
        <w:jc w:val="both"/>
        <w:rPr>
          <w:rFonts w:ascii="Palatino Linotype" w:hAnsi="Palatino Linotype" w:cs="Arial"/>
          <w:i/>
          <w:sz w:val="22"/>
          <w:szCs w:val="22"/>
        </w:rPr>
      </w:pPr>
      <w:r w:rsidRPr="006B1FB0">
        <w:rPr>
          <w:rFonts w:ascii="Palatino Linotype" w:eastAsia="Calibri" w:hAnsi="Palatino Linotype" w:cs="Tahoma"/>
          <w:bCs/>
          <w:sz w:val="22"/>
          <w:szCs w:val="22"/>
          <w:lang w:eastAsia="en-US"/>
        </w:rPr>
        <w:lastRenderedPageBreak/>
        <w:t xml:space="preserve">Por su parte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al momento de ingresar la solicitud de acceso a la información, que deben difundir los sujetos obligados en los portales de Internet y en la Plataforma Nacional de Transparencia, establecen que la información curricular desde el nivel de jefe de departamento o equivalente hasta el titular del sujeto obligado debe actualizarse de manera trimestral, en su caso, 15 días hábiles después de alguna modificación a la información de los servidores públicos que integran el Sujeto Obligado, es decir que la información debe ser vigente. </w:t>
      </w:r>
      <w:r w:rsidRPr="006B1FB0">
        <w:rPr>
          <w:rFonts w:ascii="Palatino Linotype" w:hAnsi="Palatino Linotype" w:cs="Arial"/>
          <w:sz w:val="22"/>
          <w:szCs w:val="22"/>
        </w:rPr>
        <w:t xml:space="preserve">Razón por la cual el Sujeto Obligado debe contar </w:t>
      </w:r>
      <w:r w:rsidR="00D16FC8" w:rsidRPr="006B1FB0">
        <w:rPr>
          <w:rFonts w:ascii="Palatino Linotype" w:hAnsi="Palatino Linotype" w:cs="Arial"/>
          <w:sz w:val="22"/>
          <w:szCs w:val="22"/>
        </w:rPr>
        <w:t>con los documentos que den cuenta de la información curricular de los servidores públicos.</w:t>
      </w:r>
    </w:p>
    <w:p w14:paraId="5EE34965" w14:textId="723C10B5" w:rsidR="00871487" w:rsidRPr="006B1FB0" w:rsidRDefault="00871487" w:rsidP="006B1FB0">
      <w:pPr>
        <w:spacing w:line="360" w:lineRule="auto"/>
        <w:jc w:val="both"/>
        <w:rPr>
          <w:rFonts w:ascii="Palatino Linotype" w:eastAsia="Calibri" w:hAnsi="Palatino Linotype" w:cs="Tahoma"/>
          <w:iCs/>
          <w:sz w:val="22"/>
          <w:szCs w:val="22"/>
          <w:lang w:eastAsia="es-ES_tradnl"/>
        </w:rPr>
      </w:pPr>
    </w:p>
    <w:p w14:paraId="521F24A5" w14:textId="77777777" w:rsidR="00871487" w:rsidRPr="006B1FB0" w:rsidRDefault="00871487" w:rsidP="00A456FB">
      <w:pPr>
        <w:widowControl w:val="0"/>
        <w:numPr>
          <w:ilvl w:val="0"/>
          <w:numId w:val="4"/>
        </w:numPr>
        <w:autoSpaceDE w:val="0"/>
        <w:autoSpaceDN w:val="0"/>
        <w:adjustRightInd w:val="0"/>
        <w:spacing w:line="360" w:lineRule="auto"/>
        <w:contextualSpacing/>
        <w:jc w:val="both"/>
        <w:rPr>
          <w:rFonts w:ascii="Palatino Linotype" w:hAnsi="Palatino Linotype" w:cs="Tahoma"/>
          <w:b/>
          <w:color w:val="000000" w:themeColor="text1"/>
          <w:sz w:val="22"/>
        </w:rPr>
      </w:pPr>
      <w:r w:rsidRPr="006B1FB0">
        <w:rPr>
          <w:rFonts w:ascii="Palatino Linotype" w:eastAsia="Calibri" w:hAnsi="Palatino Linotype" w:cs="Tahoma"/>
          <w:b/>
          <w:bCs/>
          <w:color w:val="000000" w:themeColor="text1"/>
          <w:sz w:val="22"/>
        </w:rPr>
        <w:t xml:space="preserve">Aviso de Movimientos de alta ISSEMyM. </w:t>
      </w:r>
    </w:p>
    <w:p w14:paraId="0FCDA516"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5F42F9FB"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6B1FB0">
        <w:rPr>
          <w:rFonts w:ascii="Palatino Linotype" w:eastAsiaTheme="minorHAnsi" w:hAnsi="Palatino Linotype" w:cs="Tahoma"/>
          <w:color w:val="000000" w:themeColor="text1"/>
          <w:sz w:val="22"/>
          <w:szCs w:val="22"/>
          <w:lang w:eastAsia="en-US"/>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277D0CD8"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03627B36"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6B1FB0">
        <w:rPr>
          <w:rFonts w:ascii="Palatino Linotype" w:eastAsiaTheme="minorHAnsi" w:hAnsi="Palatino Linotype" w:cs="Tahoma"/>
          <w:color w:val="000000" w:themeColor="text1"/>
          <w:sz w:val="22"/>
          <w:szCs w:val="22"/>
          <w:lang w:eastAsia="en-US"/>
        </w:rPr>
        <w:t xml:space="preserve">Ahora bien, de acuerdo con lo que establece el artículo 3.85 del Código Reglamentario de Metepec, el Departamento de nómina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741D77B1"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2985C088"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r w:rsidRPr="006B1FB0">
        <w:rPr>
          <w:rFonts w:ascii="Palatino Linotype" w:eastAsiaTheme="minorHAnsi" w:hAnsi="Palatino Linotype" w:cs="Tahoma"/>
          <w:color w:val="000000" w:themeColor="text1"/>
          <w:sz w:val="22"/>
          <w:szCs w:val="22"/>
          <w:lang w:eastAsia="en-US"/>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0B37E55F"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7A671752" w14:textId="77777777" w:rsidR="00871487" w:rsidRPr="006B1FB0" w:rsidRDefault="00871487" w:rsidP="00A456FB">
      <w:pPr>
        <w:widowControl w:val="0"/>
        <w:numPr>
          <w:ilvl w:val="0"/>
          <w:numId w:val="4"/>
        </w:numPr>
        <w:autoSpaceDE w:val="0"/>
        <w:autoSpaceDN w:val="0"/>
        <w:adjustRightInd w:val="0"/>
        <w:spacing w:line="360" w:lineRule="auto"/>
        <w:contextualSpacing/>
        <w:jc w:val="both"/>
        <w:rPr>
          <w:rFonts w:ascii="Palatino Linotype" w:hAnsi="Palatino Linotype" w:cs="Tahoma"/>
          <w:b/>
          <w:color w:val="000000" w:themeColor="text1"/>
          <w:sz w:val="22"/>
        </w:rPr>
      </w:pPr>
      <w:r w:rsidRPr="006B1FB0">
        <w:rPr>
          <w:rFonts w:ascii="Palatino Linotype" w:eastAsia="Calibri" w:hAnsi="Palatino Linotype" w:cs="Tahoma"/>
          <w:b/>
          <w:bCs/>
          <w:color w:val="000000" w:themeColor="text1"/>
          <w:sz w:val="22"/>
        </w:rPr>
        <w:t>Certificado de no deudor alimentario moroso</w:t>
      </w:r>
    </w:p>
    <w:p w14:paraId="5FF68C43" w14:textId="77777777" w:rsidR="00871487" w:rsidRPr="006B1FB0" w:rsidRDefault="00871487" w:rsidP="006B1FB0">
      <w:pPr>
        <w:widowControl w:val="0"/>
        <w:autoSpaceDE w:val="0"/>
        <w:autoSpaceDN w:val="0"/>
        <w:adjustRightInd w:val="0"/>
        <w:spacing w:line="360" w:lineRule="auto"/>
        <w:contextualSpacing/>
        <w:jc w:val="both"/>
        <w:rPr>
          <w:rFonts w:ascii="Palatino Linotype" w:eastAsiaTheme="minorHAnsi" w:hAnsi="Palatino Linotype" w:cs="Tahoma"/>
          <w:b/>
          <w:color w:val="000000" w:themeColor="text1"/>
          <w:sz w:val="22"/>
          <w:szCs w:val="22"/>
          <w:lang w:eastAsia="en-US"/>
        </w:rPr>
      </w:pPr>
    </w:p>
    <w:p w14:paraId="106FE0B3"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color w:val="000000" w:themeColor="text1"/>
          <w:sz w:val="22"/>
          <w:szCs w:val="22"/>
          <w:lang w:eastAsia="en-US"/>
        </w:rPr>
        <w:t xml:space="preserve">Respecto a este punto, es de indicar que la Ley General de los Derechos de las Niñas, Niños y Adolescentes </w:t>
      </w:r>
      <w:hyperlink r:id="rId12" w:history="1">
        <w:r w:rsidRPr="006B1FB0">
          <w:rPr>
            <w:rStyle w:val="Hipervnculo"/>
            <w:rFonts w:ascii="Palatino Linotype" w:eastAsia="Calibri" w:hAnsi="Palatino Linotype" w:cs="Tahoma"/>
            <w:bCs/>
            <w:sz w:val="22"/>
            <w:szCs w:val="22"/>
            <w:lang w:eastAsia="en-US"/>
          </w:rPr>
          <w:t>https://www.diputados.gob.mx/LeyesBiblio/pdf/LGDNNA.pdf</w:t>
        </w:r>
      </w:hyperlink>
      <w:r w:rsidRPr="006B1FB0">
        <w:rPr>
          <w:rFonts w:ascii="Palatino Linotype" w:eastAsia="Calibri" w:hAnsi="Palatino Linotype" w:cs="Tahoma"/>
          <w:bCs/>
          <w:color w:val="000000" w:themeColor="text1"/>
          <w:sz w:val="22"/>
          <w:szCs w:val="22"/>
          <w:lang w:eastAsia="en-US"/>
        </w:rPr>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2F0BFE42"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7A25EB89"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color w:val="000000" w:themeColor="text1"/>
          <w:sz w:val="22"/>
          <w:szCs w:val="22"/>
          <w:lang w:eastAsia="en-US"/>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1BC9E480"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2B4FD48C"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
          <w:bCs/>
          <w:color w:val="000000" w:themeColor="text1"/>
          <w:sz w:val="22"/>
          <w:szCs w:val="22"/>
          <w:lang w:eastAsia="en-US"/>
        </w:rPr>
        <w:t>La calidad de deudor moroso se difundirá en el Registro Nacional de Obligaciones Alimentarias, el cual, será público con base en lo dispuesto en la Ley General de Protección de Datos Personales en Posesión de Sujetos Obligados.</w:t>
      </w:r>
      <w:r w:rsidRPr="006B1FB0">
        <w:rPr>
          <w:rFonts w:ascii="Palatino Linotype" w:eastAsia="Calibri" w:hAnsi="Palatino Linotype" w:cs="Tahoma"/>
          <w:bCs/>
          <w:color w:val="000000" w:themeColor="text1"/>
          <w:sz w:val="22"/>
          <w:szCs w:val="22"/>
          <w:lang w:eastAsia="en-US"/>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3099D4BA"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val="es-ES" w:eastAsia="en-US"/>
        </w:rPr>
      </w:pPr>
    </w:p>
    <w:p w14:paraId="1882C38E"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color w:val="000000" w:themeColor="text1"/>
          <w:sz w:val="22"/>
          <w:szCs w:val="22"/>
          <w:lang w:eastAsia="en-US"/>
        </w:rPr>
        <w:t xml:space="preserve">Al respecto, en el Proyecto de Decreto por el que se Reforman y Adicionan Diversas Disposiciones para crear el Registro de Deudores Alimentarios del Estado de México, disponible en la dirección electrónica </w:t>
      </w:r>
      <w:hyperlink r:id="rId13" w:history="1">
        <w:r w:rsidRPr="006B1FB0">
          <w:rPr>
            <w:rStyle w:val="Hipervnculo"/>
            <w:rFonts w:ascii="Palatino Linotype" w:eastAsia="Calibri" w:hAnsi="Palatino Linotype" w:cs="Tahoma"/>
            <w:bCs/>
            <w:sz w:val="22"/>
            <w:szCs w:val="22"/>
            <w:lang w:eastAsia="en-US"/>
          </w:rPr>
          <w:t>https://legislacion.edomex.gob.mx/sites/legislacion.edomex.gob.mx/files/files/pdf/gct/2014/nov144.PDF</w:t>
        </w:r>
      </w:hyperlink>
      <w:r w:rsidRPr="006B1FB0">
        <w:rPr>
          <w:rFonts w:ascii="Palatino Linotype" w:eastAsia="Calibri" w:hAnsi="Palatino Linotype" w:cs="Tahoma"/>
          <w:bCs/>
          <w:color w:val="000000" w:themeColor="text1"/>
          <w:sz w:val="22"/>
          <w:szCs w:val="22"/>
          <w:lang w:eastAsia="en-US"/>
        </w:rPr>
        <w:t xml:space="preserve">, advierte lo siguiente: </w:t>
      </w:r>
    </w:p>
    <w:p w14:paraId="6B94EC36" w14:textId="77777777" w:rsidR="00871487" w:rsidRPr="006B1FB0" w:rsidRDefault="00871487" w:rsidP="006B1FB0">
      <w:pPr>
        <w:tabs>
          <w:tab w:val="left" w:pos="4962"/>
        </w:tabs>
        <w:spacing w:line="360" w:lineRule="auto"/>
        <w:jc w:val="both"/>
        <w:rPr>
          <w:rFonts w:ascii="Palatino Linotype" w:eastAsia="Calibri" w:hAnsi="Palatino Linotype" w:cs="Tahoma"/>
          <w:b/>
          <w:bCs/>
          <w:i/>
          <w:color w:val="000000" w:themeColor="text1"/>
          <w:sz w:val="22"/>
          <w:szCs w:val="22"/>
          <w:lang w:eastAsia="en-US"/>
        </w:rPr>
      </w:pPr>
    </w:p>
    <w:p w14:paraId="4B36B459"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
          <w:bCs/>
          <w:i/>
          <w:color w:val="000000" w:themeColor="text1"/>
          <w:lang w:eastAsia="en-US"/>
        </w:rPr>
        <w:t>“</w:t>
      </w:r>
      <w:r w:rsidRPr="006B1FB0">
        <w:rPr>
          <w:rFonts w:ascii="Palatino Linotype" w:eastAsia="Calibri" w:hAnsi="Palatino Linotype" w:cs="Tahoma"/>
          <w:bCs/>
          <w:i/>
          <w:color w:val="000000" w:themeColor="text1"/>
          <w:lang w:eastAsia="en-US"/>
        </w:rPr>
        <w:t xml:space="preserve">4.146 </w:t>
      </w:r>
      <w:proofErr w:type="gramStart"/>
      <w:r w:rsidRPr="006B1FB0">
        <w:rPr>
          <w:rFonts w:ascii="Palatino Linotype" w:eastAsia="Calibri" w:hAnsi="Palatino Linotype" w:cs="Tahoma"/>
          <w:bCs/>
          <w:i/>
          <w:color w:val="000000" w:themeColor="text1"/>
          <w:lang w:eastAsia="en-US"/>
        </w:rPr>
        <w:t>Bis.-</w:t>
      </w:r>
      <w:proofErr w:type="gramEnd"/>
      <w:r w:rsidRPr="006B1FB0">
        <w:rPr>
          <w:rFonts w:ascii="Palatino Linotype" w:eastAsia="Calibri" w:hAnsi="Palatino Linotype" w:cs="Tahoma"/>
          <w:bCs/>
          <w:i/>
          <w:color w:val="000000" w:themeColor="text1"/>
          <w:lang w:eastAsia="en-US"/>
        </w:rPr>
        <w:t xml:space="preserve"> El área del Registro de Deudores Alimentarios Morosos, es una unidad administrativa del Registro Civil. Actos inscribibles en el Registro de Deudores Alimentarios Morosos </w:t>
      </w:r>
    </w:p>
    <w:p w14:paraId="0CB1A75B"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166E0C8D"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4.146 </w:t>
      </w:r>
      <w:proofErr w:type="gramStart"/>
      <w:r w:rsidRPr="006B1FB0">
        <w:rPr>
          <w:rFonts w:ascii="Palatino Linotype" w:eastAsia="Calibri" w:hAnsi="Palatino Linotype" w:cs="Tahoma"/>
          <w:bCs/>
          <w:i/>
          <w:color w:val="000000" w:themeColor="text1"/>
          <w:lang w:eastAsia="en-US"/>
        </w:rPr>
        <w:t>Ter.-</w:t>
      </w:r>
      <w:proofErr w:type="gramEnd"/>
      <w:r w:rsidRPr="006B1FB0">
        <w:rPr>
          <w:rFonts w:ascii="Palatino Linotype" w:eastAsia="Calibri" w:hAnsi="Palatino Linotype" w:cs="Tahoma"/>
          <w:bCs/>
          <w:i/>
          <w:color w:val="000000" w:themeColor="text1"/>
          <w:lang w:eastAsia="en-US"/>
        </w:rPr>
        <w:t xml:space="preserve"> En el Registro de Deudores Alimentarios Morosos se inscriben a las personas que el Juez de lo Familiar determina en términos del artículo 4.136 del presente Código. </w:t>
      </w:r>
    </w:p>
    <w:p w14:paraId="16E4436F"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Serán objeto de registro los empleadores que incumplan una orden de descuento para alimentos ordenada por el órgano jurisdiccional.</w:t>
      </w:r>
    </w:p>
    <w:p w14:paraId="4DFBB45E"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4C435915"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De los datos que contendrá el Registro de Deudores Alimentarios Morosos </w:t>
      </w:r>
    </w:p>
    <w:p w14:paraId="4EBD59CA"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512A6815"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Artículo. 4.146 </w:t>
      </w:r>
      <w:proofErr w:type="spellStart"/>
      <w:proofErr w:type="gramStart"/>
      <w:r w:rsidRPr="006B1FB0">
        <w:rPr>
          <w:rFonts w:ascii="Palatino Linotype" w:eastAsia="Calibri" w:hAnsi="Palatino Linotype" w:cs="Tahoma"/>
          <w:bCs/>
          <w:i/>
          <w:color w:val="000000" w:themeColor="text1"/>
          <w:lang w:eastAsia="en-US"/>
        </w:rPr>
        <w:t>Quáter</w:t>
      </w:r>
      <w:proofErr w:type="spellEnd"/>
      <w:r w:rsidRPr="006B1FB0">
        <w:rPr>
          <w:rFonts w:ascii="Palatino Linotype" w:eastAsia="Calibri" w:hAnsi="Palatino Linotype" w:cs="Tahoma"/>
          <w:bCs/>
          <w:i/>
          <w:color w:val="000000" w:themeColor="text1"/>
          <w:lang w:eastAsia="en-US"/>
        </w:rPr>
        <w:t>.-</w:t>
      </w:r>
      <w:proofErr w:type="gramEnd"/>
      <w:r w:rsidRPr="006B1FB0">
        <w:rPr>
          <w:rFonts w:ascii="Palatino Linotype" w:eastAsia="Calibri" w:hAnsi="Palatino Linotype" w:cs="Tahoma"/>
          <w:bCs/>
          <w:i/>
          <w:color w:val="000000" w:themeColor="text1"/>
          <w:lang w:eastAsia="en-US"/>
        </w:rPr>
        <w:t xml:space="preserve"> El Registro de Deudores Alimentarios Morosos contendrá: </w:t>
      </w:r>
    </w:p>
    <w:p w14:paraId="62E7D554"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72EFE056"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I. Nombre y Clave Única del Registro de Población del deudor alimentario; </w:t>
      </w:r>
    </w:p>
    <w:p w14:paraId="777E47DD"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II. Nombre del acreedor o acreedores alimentarios; </w:t>
      </w:r>
    </w:p>
    <w:p w14:paraId="4297D69B"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III. Datos del acta que acredite el vínculo entre deudor y acreedor alimentario, en su caso; </w:t>
      </w:r>
    </w:p>
    <w:p w14:paraId="5610D2BF"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IV. Monto de la pensión decretada o convenida, en su caso, número de pagos incumplidos y monto del adeudo alimentario; </w:t>
      </w:r>
    </w:p>
    <w:p w14:paraId="5E71CC71"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V. Órgano jurisdiccional que ordenó el registro; </w:t>
      </w:r>
    </w:p>
    <w:p w14:paraId="4EBCE9D6"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VI. Datos del expediente jurisdiccional de la que deriva su inscripción. </w:t>
      </w:r>
    </w:p>
    <w:p w14:paraId="406387F7"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4563E4AC"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24488170"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0C9A6F32"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
          <w:bCs/>
          <w:i/>
          <w:color w:val="000000" w:themeColor="text1"/>
          <w:lang w:eastAsia="en-US"/>
        </w:rPr>
      </w:pPr>
      <w:r w:rsidRPr="006B1FB0">
        <w:rPr>
          <w:rFonts w:ascii="Palatino Linotype" w:eastAsia="Calibri" w:hAnsi="Palatino Linotype" w:cs="Tahoma"/>
          <w:b/>
          <w:bCs/>
          <w:i/>
          <w:color w:val="000000" w:themeColor="text1"/>
          <w:lang w:eastAsia="en-US"/>
        </w:rPr>
        <w:t xml:space="preserve">Datos del Certificado expedido por la Unidad del Registro de Deudores Alimentarios Morosos </w:t>
      </w:r>
    </w:p>
    <w:p w14:paraId="1BA88BE9"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2C0C2CB5"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Artículo 4.146 </w:t>
      </w:r>
      <w:proofErr w:type="gramStart"/>
      <w:r w:rsidRPr="006B1FB0">
        <w:rPr>
          <w:rFonts w:ascii="Palatino Linotype" w:eastAsia="Calibri" w:hAnsi="Palatino Linotype" w:cs="Tahoma"/>
          <w:bCs/>
          <w:i/>
          <w:color w:val="000000" w:themeColor="text1"/>
          <w:lang w:eastAsia="en-US"/>
        </w:rPr>
        <w:t>Quinquies.-</w:t>
      </w:r>
      <w:proofErr w:type="gramEnd"/>
      <w:r w:rsidRPr="006B1FB0">
        <w:rPr>
          <w:rFonts w:ascii="Palatino Linotype" w:eastAsia="Calibri" w:hAnsi="Palatino Linotype" w:cs="Tahoma"/>
          <w:bCs/>
          <w:i/>
          <w:color w:val="000000" w:themeColor="text1"/>
          <w:lang w:eastAsia="en-US"/>
        </w:rPr>
        <w:t xml:space="preserve"> </w:t>
      </w:r>
      <w:r w:rsidRPr="006B1FB0">
        <w:rPr>
          <w:rFonts w:ascii="Palatino Linotype" w:eastAsia="Calibri" w:hAnsi="Palatino Linotype" w:cs="Tahoma"/>
          <w:b/>
          <w:bCs/>
          <w:i/>
          <w:color w:val="000000" w:themeColor="text1"/>
          <w:lang w:eastAsia="en-US"/>
        </w:rPr>
        <w:t>El Certificado expedido por la Unidad del Registro de Deudores Alimentarios Morosos contendrá lo siguiente:</w:t>
      </w:r>
      <w:r w:rsidRPr="006B1FB0">
        <w:rPr>
          <w:rFonts w:ascii="Palatino Linotype" w:eastAsia="Calibri" w:hAnsi="Palatino Linotype" w:cs="Tahoma"/>
          <w:bCs/>
          <w:i/>
          <w:color w:val="000000" w:themeColor="text1"/>
          <w:lang w:eastAsia="en-US"/>
        </w:rPr>
        <w:t xml:space="preserve"> </w:t>
      </w:r>
    </w:p>
    <w:p w14:paraId="6A1BE508"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4B2E5679"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 xml:space="preserve">I. Nombre y Clave Única de Registro de Población del solicitante; </w:t>
      </w:r>
    </w:p>
    <w:p w14:paraId="4BB82F61"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II. La información sobre su inscripción o no en el registro de deudores alimentarios morosos.</w:t>
      </w:r>
    </w:p>
    <w:p w14:paraId="73FE8AC1"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071E0B3F"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De ser el caso que el solicitante se encuentre inscrito en el registro, la constancia incluirá además lo siguiente:</w:t>
      </w:r>
    </w:p>
    <w:p w14:paraId="26A2308D"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372D61B2"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I. Número de acreedores alimentarios;</w:t>
      </w:r>
    </w:p>
    <w:p w14:paraId="6309C6A6"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II. Monto de la pensión alimenticia decretada o convenida;</w:t>
      </w:r>
    </w:p>
    <w:p w14:paraId="0916B81B"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III. Órgano jurisdiccional que ordenó el registro;</w:t>
      </w:r>
    </w:p>
    <w:p w14:paraId="47A1A991"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IV. Datos del expediente jurisdiccional de la que deriva su inscripción.</w:t>
      </w:r>
    </w:p>
    <w:p w14:paraId="1FF2FDA3"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p>
    <w:p w14:paraId="47F92783"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El Certificado a que se refiere el presente artículo será expedido el mismo día hábil de su solicitud.</w:t>
      </w:r>
    </w:p>
    <w:p w14:paraId="3C6DA980" w14:textId="77777777" w:rsidR="00871487" w:rsidRPr="006B1FB0" w:rsidRDefault="00871487" w:rsidP="006B1FB0">
      <w:pPr>
        <w:tabs>
          <w:tab w:val="left" w:pos="4962"/>
        </w:tabs>
        <w:spacing w:line="360" w:lineRule="auto"/>
        <w:ind w:left="567" w:right="539"/>
        <w:jc w:val="both"/>
        <w:rPr>
          <w:rFonts w:ascii="Palatino Linotype" w:eastAsia="Calibri" w:hAnsi="Palatino Linotype" w:cs="Tahoma"/>
          <w:bCs/>
          <w:i/>
          <w:color w:val="000000" w:themeColor="text1"/>
          <w:lang w:eastAsia="en-US"/>
        </w:rPr>
      </w:pPr>
      <w:r w:rsidRPr="006B1FB0">
        <w:rPr>
          <w:rFonts w:ascii="Palatino Linotype" w:eastAsia="Calibri" w:hAnsi="Palatino Linotype" w:cs="Tahoma"/>
          <w:bCs/>
          <w:i/>
          <w:color w:val="000000" w:themeColor="text1"/>
          <w:lang w:eastAsia="en-US"/>
        </w:rPr>
        <w:t>…”</w:t>
      </w:r>
    </w:p>
    <w:p w14:paraId="560C7654"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18"/>
          <w:szCs w:val="18"/>
          <w:lang w:eastAsia="en-US"/>
        </w:rPr>
      </w:pPr>
    </w:p>
    <w:p w14:paraId="372464C2"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color w:val="000000" w:themeColor="text1"/>
          <w:sz w:val="22"/>
          <w:szCs w:val="22"/>
          <w:lang w:eastAsia="en-US"/>
        </w:rPr>
        <w:t xml:space="preserve">Ahora bien, respecto a aquellos servidores públicos que se encuentren o no inscritos en dicho registro, procede su entrega en versión pública, ya que al ser un requisito </w:t>
      </w:r>
      <w:r w:rsidRPr="006B1FB0">
        <w:rPr>
          <w:rFonts w:ascii="Palatino Linotype" w:eastAsia="Calibri" w:hAnsi="Palatino Linotype" w:cs="Tahoma"/>
          <w:b/>
          <w:bCs/>
          <w:i/>
          <w:color w:val="000000" w:themeColor="text1"/>
          <w:sz w:val="22"/>
          <w:szCs w:val="22"/>
          <w:lang w:eastAsia="en-US"/>
        </w:rPr>
        <w:t xml:space="preserve">sine qua non </w:t>
      </w:r>
      <w:r w:rsidRPr="006B1FB0">
        <w:rPr>
          <w:rFonts w:ascii="Palatino Linotype" w:eastAsia="Calibri" w:hAnsi="Palatino Linotype" w:cs="Tahoma"/>
          <w:bCs/>
          <w:color w:val="000000" w:themeColor="text1"/>
          <w:sz w:val="22"/>
          <w:szCs w:val="22"/>
          <w:lang w:eastAsia="en-US"/>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4" w:history="1">
        <w:r w:rsidRPr="006B1FB0">
          <w:rPr>
            <w:rStyle w:val="Hipervnculo"/>
            <w:rFonts w:ascii="Palatino Linotype" w:eastAsia="Calibri" w:hAnsi="Palatino Linotype" w:cs="Tahoma"/>
            <w:bCs/>
            <w:sz w:val="22"/>
            <w:szCs w:val="22"/>
            <w:lang w:eastAsia="en-US"/>
          </w:rPr>
          <w:t>https://www.unionedomex.mx/2023/03/24/busqueda-de-deudores-alimentarios-morosos-estado-de-mexico-2023/</w:t>
        </w:r>
      </w:hyperlink>
      <w:r w:rsidRPr="006B1FB0">
        <w:rPr>
          <w:rFonts w:ascii="Palatino Linotype" w:eastAsia="Calibri" w:hAnsi="Palatino Linotype" w:cs="Tahoma"/>
          <w:bCs/>
          <w:color w:val="000000" w:themeColor="text1"/>
          <w:sz w:val="22"/>
          <w:szCs w:val="22"/>
          <w:lang w:eastAsia="en-US"/>
        </w:rPr>
        <w:t>, que a manera de referencia, se inserta:</w:t>
      </w:r>
    </w:p>
    <w:p w14:paraId="0A3A4411"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7851EEA1" w14:textId="77777777" w:rsidR="00871487" w:rsidRPr="006B1FB0" w:rsidRDefault="00871487" w:rsidP="006B1FB0">
      <w:pPr>
        <w:tabs>
          <w:tab w:val="left" w:pos="4962"/>
        </w:tabs>
        <w:spacing w:line="360" w:lineRule="auto"/>
        <w:jc w:val="center"/>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noProof/>
          <w:color w:val="000000" w:themeColor="text1"/>
          <w:sz w:val="22"/>
          <w:szCs w:val="22"/>
          <w:lang w:eastAsia="es-MX"/>
        </w:rPr>
        <w:drawing>
          <wp:inline distT="0" distB="0" distL="0" distR="0" wp14:anchorId="7FD05838" wp14:editId="4E509FAA">
            <wp:extent cx="2822873" cy="253848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19894"/>
                    <a:stretch/>
                  </pic:blipFill>
                  <pic:spPr bwMode="auto">
                    <a:xfrm>
                      <a:off x="0" y="0"/>
                      <a:ext cx="2855482" cy="2567807"/>
                    </a:xfrm>
                    <a:prstGeom prst="rect">
                      <a:avLst/>
                    </a:prstGeom>
                    <a:ln>
                      <a:noFill/>
                    </a:ln>
                    <a:extLst>
                      <a:ext uri="{53640926-AAD7-44D8-BBD7-CCE9431645EC}">
                        <a14:shadowObscured xmlns:a14="http://schemas.microsoft.com/office/drawing/2010/main"/>
                      </a:ext>
                    </a:extLst>
                  </pic:spPr>
                </pic:pic>
              </a:graphicData>
            </a:graphic>
          </wp:inline>
        </w:drawing>
      </w:r>
    </w:p>
    <w:p w14:paraId="7A3C8800" w14:textId="77777777" w:rsidR="00871487" w:rsidRPr="006B1FB0" w:rsidRDefault="00871487" w:rsidP="006B1FB0">
      <w:pPr>
        <w:tabs>
          <w:tab w:val="left" w:pos="4962"/>
        </w:tabs>
        <w:spacing w:line="360" w:lineRule="auto"/>
        <w:jc w:val="center"/>
        <w:rPr>
          <w:rFonts w:ascii="Palatino Linotype" w:eastAsia="Calibri" w:hAnsi="Palatino Linotype" w:cs="Tahoma"/>
          <w:bCs/>
          <w:color w:val="000000" w:themeColor="text1"/>
          <w:sz w:val="22"/>
          <w:szCs w:val="22"/>
          <w:lang w:eastAsia="en-US"/>
        </w:rPr>
      </w:pPr>
    </w:p>
    <w:p w14:paraId="7F3A6F64" w14:textId="77777777" w:rsidR="00871487" w:rsidRPr="006B1FB0" w:rsidRDefault="00871487" w:rsidP="006B1FB0">
      <w:pPr>
        <w:tabs>
          <w:tab w:val="left" w:pos="4962"/>
        </w:tabs>
        <w:spacing w:line="360" w:lineRule="auto"/>
        <w:jc w:val="both"/>
        <w:rPr>
          <w:rFonts w:ascii="Palatino Linotype" w:eastAsia="Calibri" w:hAnsi="Palatino Linotype" w:cs="Tahoma"/>
          <w:bCs/>
          <w:color w:val="000000" w:themeColor="text1"/>
          <w:sz w:val="22"/>
          <w:szCs w:val="22"/>
          <w:lang w:eastAsia="en-US"/>
        </w:rPr>
      </w:pPr>
      <w:r w:rsidRPr="006B1FB0">
        <w:rPr>
          <w:rFonts w:ascii="Palatino Linotype" w:eastAsia="Calibri" w:hAnsi="Palatino Linotype" w:cs="Tahoma"/>
          <w:bCs/>
          <w:color w:val="000000" w:themeColor="text1"/>
          <w:sz w:val="22"/>
          <w:szCs w:val="22"/>
          <w:lang w:eastAsia="en-US"/>
        </w:rPr>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6B1FB0">
        <w:rPr>
          <w:rFonts w:ascii="Palatino Linotype" w:eastAsia="Calibri" w:hAnsi="Palatino Linotype" w:cs="Tahoma"/>
          <w:b/>
          <w:color w:val="000000" w:themeColor="text1"/>
          <w:sz w:val="22"/>
          <w:szCs w:val="22"/>
          <w:lang w:eastAsia="en-US"/>
        </w:rPr>
        <w:t xml:space="preserve"> por lo que no procede su clasificación total,</w:t>
      </w:r>
      <w:r w:rsidRPr="006B1FB0">
        <w:rPr>
          <w:rFonts w:ascii="Palatino Linotype" w:eastAsia="Calibri" w:hAnsi="Palatino Linotype" w:cs="Tahoma"/>
          <w:bCs/>
          <w:color w:val="000000" w:themeColor="text1"/>
          <w:sz w:val="22"/>
          <w:szCs w:val="22"/>
          <w:lang w:eastAsia="en-US"/>
        </w:rPr>
        <w:t xml:space="preserve"> no pasa desapercibido, que el Certificado de No Deudor Alimentario, pudiere contener información confidencial, como lo es el CURP y R.F.C.</w:t>
      </w:r>
    </w:p>
    <w:p w14:paraId="69914F8A" w14:textId="77777777" w:rsidR="001B3518" w:rsidRPr="006B1FB0" w:rsidRDefault="001B3518" w:rsidP="006B1FB0">
      <w:pPr>
        <w:spacing w:line="360" w:lineRule="auto"/>
        <w:jc w:val="both"/>
        <w:rPr>
          <w:rFonts w:ascii="Palatino Linotype" w:eastAsia="Calibri" w:hAnsi="Palatino Linotype" w:cs="Tahoma"/>
          <w:iCs/>
          <w:sz w:val="22"/>
          <w:szCs w:val="22"/>
          <w:lang w:eastAsia="es-ES_tradnl"/>
        </w:rPr>
      </w:pPr>
    </w:p>
    <w:p w14:paraId="63534C69" w14:textId="423E02BE" w:rsidR="00D16FC8" w:rsidRPr="006B1FB0" w:rsidRDefault="001B3518" w:rsidP="006B1FB0">
      <w:pPr>
        <w:spacing w:line="360" w:lineRule="auto"/>
        <w:ind w:right="-93"/>
        <w:jc w:val="both"/>
        <w:rPr>
          <w:rFonts w:ascii="Palatino Linotype" w:eastAsia="Calibri" w:hAnsi="Palatino Linotype" w:cs="Tahoma"/>
          <w:iCs/>
          <w:sz w:val="22"/>
          <w:szCs w:val="22"/>
          <w:lang w:eastAsia="es-ES_tradnl"/>
        </w:rPr>
      </w:pPr>
      <w:r w:rsidRPr="006B1FB0">
        <w:rPr>
          <w:rFonts w:ascii="Palatino Linotype" w:eastAsia="Calibri" w:hAnsi="Palatino Linotype" w:cs="Tahoma"/>
          <w:iCs/>
          <w:sz w:val="22"/>
          <w:szCs w:val="22"/>
          <w:lang w:eastAsia="es-ES_tradnl"/>
        </w:rPr>
        <w:t xml:space="preserve">Derivado de lo anterior, </w:t>
      </w:r>
      <w:r w:rsidR="005B4661" w:rsidRPr="006B1FB0">
        <w:rPr>
          <w:rFonts w:ascii="Palatino Linotype" w:eastAsia="Calibri" w:hAnsi="Palatino Linotype" w:cs="Tahoma"/>
          <w:iCs/>
          <w:sz w:val="22"/>
          <w:szCs w:val="22"/>
          <w:lang w:eastAsia="es-ES_tradnl"/>
        </w:rPr>
        <w:t xml:space="preserve">lo procedente es ordenar los documentos </w:t>
      </w:r>
      <w:r w:rsidRPr="006B1FB0">
        <w:rPr>
          <w:rFonts w:ascii="Palatino Linotype" w:eastAsia="Calibri" w:hAnsi="Palatino Linotype" w:cs="Tahoma"/>
          <w:iCs/>
          <w:sz w:val="22"/>
          <w:szCs w:val="22"/>
          <w:lang w:eastAsia="es-ES_tradnl"/>
        </w:rPr>
        <w:t>en donde conste lo solicitado por el Particular</w:t>
      </w:r>
      <w:r w:rsidR="00D16FC8" w:rsidRPr="006B1FB0">
        <w:rPr>
          <w:rFonts w:ascii="Palatino Linotype" w:eastAsia="Calibri" w:hAnsi="Palatino Linotype" w:cs="Tahoma"/>
          <w:iCs/>
          <w:sz w:val="22"/>
          <w:szCs w:val="22"/>
          <w:lang w:eastAsia="es-ES_tradnl"/>
        </w:rPr>
        <w:t xml:space="preserve">; </w:t>
      </w:r>
      <w:r w:rsidR="00D16FC8" w:rsidRPr="006B1FB0">
        <w:rPr>
          <w:rFonts w:ascii="Palatino Linotype" w:hAnsi="Palatino Linotype"/>
          <w:sz w:val="22"/>
          <w:szCs w:val="22"/>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DA74518" w14:textId="77777777" w:rsidR="00D16FC8" w:rsidRPr="006B1FB0" w:rsidRDefault="00D16FC8" w:rsidP="006B1FB0">
      <w:pPr>
        <w:spacing w:line="360" w:lineRule="auto"/>
        <w:jc w:val="both"/>
        <w:rPr>
          <w:rFonts w:ascii="Palatino Linotype" w:hAnsi="Palatino Linotype"/>
          <w:sz w:val="22"/>
          <w:szCs w:val="22"/>
        </w:rPr>
      </w:pPr>
    </w:p>
    <w:p w14:paraId="6512613D" w14:textId="77777777" w:rsidR="00D16FC8" w:rsidRPr="006B1FB0" w:rsidRDefault="00D16FC8" w:rsidP="006B1FB0">
      <w:pPr>
        <w:spacing w:line="360" w:lineRule="auto"/>
        <w:jc w:val="both"/>
        <w:rPr>
          <w:rFonts w:ascii="Palatino Linotype" w:hAnsi="Palatino Linotype"/>
          <w:sz w:val="22"/>
          <w:szCs w:val="22"/>
        </w:rPr>
      </w:pPr>
      <w:r w:rsidRPr="006B1FB0">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w:t>
      </w:r>
      <w:r w:rsidRPr="006B1FB0">
        <w:rPr>
          <w:rFonts w:ascii="Palatino Linotype" w:hAnsi="Palatino Linotype"/>
          <w:sz w:val="22"/>
          <w:szCs w:val="22"/>
        </w:rPr>
        <w:lastRenderedPageBreak/>
        <w:t>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0D2951DB" w14:textId="77777777" w:rsidR="00D16FC8" w:rsidRPr="006B1FB0" w:rsidRDefault="00D16FC8" w:rsidP="006B1FB0">
      <w:pPr>
        <w:spacing w:line="360" w:lineRule="auto"/>
        <w:jc w:val="both"/>
        <w:rPr>
          <w:rFonts w:ascii="Palatino Linotype" w:hAnsi="Palatino Linotype"/>
          <w:sz w:val="22"/>
          <w:szCs w:val="22"/>
        </w:rPr>
      </w:pPr>
    </w:p>
    <w:p w14:paraId="62661794" w14:textId="60B386A6" w:rsidR="00FC31BC" w:rsidRPr="006B1FB0" w:rsidRDefault="00D16FC8" w:rsidP="006B1FB0">
      <w:pPr>
        <w:spacing w:line="360" w:lineRule="auto"/>
        <w:jc w:val="both"/>
        <w:rPr>
          <w:rFonts w:ascii="Palatino Linotype" w:eastAsia="Calibri" w:hAnsi="Palatino Linotype" w:cs="Tahoma"/>
          <w:iCs/>
          <w:sz w:val="22"/>
          <w:szCs w:val="22"/>
          <w:lang w:eastAsia="es-ES_tradnl"/>
        </w:rPr>
      </w:pPr>
      <w:r w:rsidRPr="006B1FB0">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Pr="006B1FB0">
        <w:rPr>
          <w:rFonts w:ascii="Palatino Linotype" w:eastAsia="Calibri" w:hAnsi="Palatino Linotype" w:cs="Tahoma"/>
          <w:iCs/>
          <w:sz w:val="22"/>
          <w:szCs w:val="22"/>
          <w:lang w:eastAsia="es-ES_tradnl"/>
        </w:rPr>
        <w:t xml:space="preserve"> por lo que deberá entregar los documentos solicitados de los servidores públicos dados de alta en las áreas mencionadas previamente.</w:t>
      </w:r>
    </w:p>
    <w:p w14:paraId="01A3727E" w14:textId="77777777" w:rsidR="00FC31BC" w:rsidRPr="006B1FB0" w:rsidRDefault="00FC31BC" w:rsidP="006B1FB0">
      <w:pPr>
        <w:spacing w:line="360" w:lineRule="auto"/>
        <w:jc w:val="both"/>
        <w:rPr>
          <w:rFonts w:ascii="Palatino Linotype" w:eastAsia="Calibri" w:hAnsi="Palatino Linotype" w:cs="Tahoma"/>
          <w:iCs/>
          <w:sz w:val="22"/>
          <w:szCs w:val="22"/>
          <w:lang w:eastAsia="es-ES_tradnl"/>
        </w:rPr>
      </w:pPr>
    </w:p>
    <w:p w14:paraId="01DE601F" w14:textId="1362B265"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Por otra parte, resulta necesario precisar que los documentos que dan cuenta de lo </w:t>
      </w:r>
      <w:proofErr w:type="gramStart"/>
      <w:r w:rsidRPr="006B1FB0">
        <w:rPr>
          <w:rFonts w:ascii="Palatino Linotype" w:eastAsia="Palatino Linotype" w:hAnsi="Palatino Linotype" w:cs="Palatino Linotype"/>
          <w:color w:val="000000"/>
          <w:sz w:val="22"/>
          <w:szCs w:val="22"/>
          <w:lang w:eastAsia="es-MX"/>
        </w:rPr>
        <w:t>solicitado,</w:t>
      </w:r>
      <w:proofErr w:type="gramEnd"/>
      <w:r w:rsidRPr="006B1FB0">
        <w:rPr>
          <w:rFonts w:ascii="Palatino Linotype" w:eastAsia="Palatino Linotype" w:hAnsi="Palatino Linotype" w:cs="Palatino Linotype"/>
          <w:color w:val="000000"/>
          <w:sz w:val="22"/>
          <w:szCs w:val="22"/>
          <w:lang w:eastAsia="es-MX"/>
        </w:rPr>
        <w:t xml:space="preserve"> pueden contar datos </w:t>
      </w:r>
      <w:r>
        <w:rPr>
          <w:rFonts w:ascii="Palatino Linotype" w:eastAsia="Palatino Linotype" w:hAnsi="Palatino Linotype" w:cs="Palatino Linotype"/>
          <w:color w:val="000000"/>
          <w:sz w:val="22"/>
          <w:szCs w:val="22"/>
          <w:lang w:eastAsia="es-MX"/>
        </w:rPr>
        <w:t xml:space="preserve">privados, </w:t>
      </w:r>
      <w:proofErr w:type="gramStart"/>
      <w:r>
        <w:rPr>
          <w:rFonts w:ascii="Palatino Linotype" w:eastAsia="Palatino Linotype" w:hAnsi="Palatino Linotype" w:cs="Palatino Linotype"/>
          <w:color w:val="000000"/>
          <w:sz w:val="22"/>
          <w:szCs w:val="22"/>
          <w:lang w:eastAsia="es-MX"/>
        </w:rPr>
        <w:t>que</w:t>
      </w:r>
      <w:proofErr w:type="gramEnd"/>
      <w:r>
        <w:rPr>
          <w:rFonts w:ascii="Palatino Linotype" w:eastAsia="Palatino Linotype" w:hAnsi="Palatino Linotype" w:cs="Palatino Linotype"/>
          <w:color w:val="000000"/>
          <w:sz w:val="22"/>
          <w:szCs w:val="22"/>
          <w:lang w:eastAsia="es-MX"/>
        </w:rPr>
        <w:t xml:space="preserve"> de manera enunciativa, más no limitativa se localizan </w:t>
      </w:r>
      <w:proofErr w:type="gramStart"/>
      <w:r>
        <w:rPr>
          <w:rFonts w:ascii="Palatino Linotype" w:eastAsia="Palatino Linotype" w:hAnsi="Palatino Linotype" w:cs="Palatino Linotype"/>
          <w:color w:val="000000"/>
          <w:sz w:val="22"/>
          <w:szCs w:val="22"/>
          <w:lang w:eastAsia="es-MX"/>
        </w:rPr>
        <w:t xml:space="preserve">los </w:t>
      </w:r>
      <w:r w:rsidRPr="006B1FB0">
        <w:rPr>
          <w:rFonts w:ascii="Palatino Linotype" w:eastAsia="Palatino Linotype" w:hAnsi="Palatino Linotype" w:cs="Palatino Linotype"/>
          <w:color w:val="000000"/>
          <w:sz w:val="22"/>
          <w:szCs w:val="22"/>
          <w:lang w:eastAsia="es-MX"/>
        </w:rPr>
        <w:t xml:space="preserve"> siguientes</w:t>
      </w:r>
      <w:proofErr w:type="gramEnd"/>
      <w:r w:rsidRPr="006B1FB0">
        <w:rPr>
          <w:rFonts w:ascii="Palatino Linotype" w:eastAsia="Palatino Linotype" w:hAnsi="Palatino Linotype" w:cs="Palatino Linotype"/>
          <w:color w:val="000000"/>
          <w:sz w:val="22"/>
          <w:szCs w:val="22"/>
          <w:lang w:eastAsia="es-MX"/>
        </w:rPr>
        <w:t>:</w:t>
      </w:r>
    </w:p>
    <w:p w14:paraId="4B1A424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496C8BE9" w14:textId="77777777" w:rsidR="006B1FB0" w:rsidRPr="006B1FB0" w:rsidRDefault="006B1FB0" w:rsidP="00A456FB">
      <w:pPr>
        <w:numPr>
          <w:ilvl w:val="0"/>
          <w:numId w:val="7"/>
        </w:numPr>
        <w:spacing w:line="360" w:lineRule="auto"/>
        <w:contextualSpacing/>
        <w:jc w:val="both"/>
        <w:rPr>
          <w:rFonts w:ascii="Palatino Linotype" w:hAnsi="Palatino Linotype"/>
          <w:color w:val="000000"/>
          <w:sz w:val="22"/>
          <w:szCs w:val="24"/>
        </w:rPr>
      </w:pPr>
      <w:r w:rsidRPr="006B1FB0">
        <w:rPr>
          <w:rFonts w:ascii="Palatino Linotype" w:hAnsi="Palatino Linotype"/>
          <w:color w:val="000000"/>
          <w:sz w:val="22"/>
          <w:szCs w:val="24"/>
        </w:rPr>
        <w:t xml:space="preserve">Motivos personales; </w:t>
      </w:r>
    </w:p>
    <w:p w14:paraId="64404162" w14:textId="77777777" w:rsidR="006B1FB0" w:rsidRPr="006B1FB0" w:rsidRDefault="006B1FB0" w:rsidP="00A456FB">
      <w:pPr>
        <w:numPr>
          <w:ilvl w:val="0"/>
          <w:numId w:val="7"/>
        </w:numPr>
        <w:spacing w:line="360" w:lineRule="auto"/>
        <w:contextualSpacing/>
        <w:jc w:val="both"/>
        <w:rPr>
          <w:rFonts w:ascii="Palatino Linotype" w:hAnsi="Palatino Linotype" w:cs="Tahoma"/>
          <w:iCs/>
          <w:sz w:val="22"/>
          <w:szCs w:val="24"/>
        </w:rPr>
      </w:pPr>
      <w:r w:rsidRPr="006B1FB0">
        <w:rPr>
          <w:rFonts w:ascii="Palatino Linotype" w:hAnsi="Palatino Linotype"/>
          <w:color w:val="000000"/>
          <w:sz w:val="22"/>
          <w:szCs w:val="24"/>
        </w:rPr>
        <w:t>Motivos de salud;</w:t>
      </w:r>
    </w:p>
    <w:p w14:paraId="33EC804C" w14:textId="61106CA9" w:rsidR="006B1FB0" w:rsidRDefault="006B1FB0" w:rsidP="00A456FB">
      <w:pPr>
        <w:numPr>
          <w:ilvl w:val="0"/>
          <w:numId w:val="7"/>
        </w:numPr>
        <w:spacing w:line="360" w:lineRule="auto"/>
        <w:contextualSpacing/>
        <w:jc w:val="both"/>
        <w:rPr>
          <w:rFonts w:ascii="Palatino Linotype" w:hAnsi="Palatino Linotype" w:cs="Tahoma"/>
          <w:iCs/>
          <w:sz w:val="22"/>
          <w:szCs w:val="24"/>
        </w:rPr>
      </w:pPr>
      <w:r w:rsidRPr="006B1FB0">
        <w:rPr>
          <w:rFonts w:ascii="Palatino Linotype" w:hAnsi="Palatino Linotype" w:cs="Tahoma"/>
          <w:iCs/>
          <w:sz w:val="22"/>
          <w:szCs w:val="24"/>
        </w:rPr>
        <w:t>Huella dactilar</w:t>
      </w:r>
      <w:r>
        <w:rPr>
          <w:rFonts w:ascii="Palatino Linotype" w:hAnsi="Palatino Linotype" w:cs="Tahoma"/>
          <w:iCs/>
          <w:sz w:val="22"/>
          <w:szCs w:val="24"/>
        </w:rPr>
        <w:t>;</w:t>
      </w:r>
    </w:p>
    <w:p w14:paraId="74EDA81A" w14:textId="77777777" w:rsidR="006B1FB0" w:rsidRDefault="006B1FB0" w:rsidP="00A456FB">
      <w:pPr>
        <w:numPr>
          <w:ilvl w:val="0"/>
          <w:numId w:val="7"/>
        </w:num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Clave Única de Registro de Población (CURP);</w:t>
      </w:r>
    </w:p>
    <w:p w14:paraId="5C56D465" w14:textId="77777777" w:rsidR="006B1FB0" w:rsidRDefault="006B1FB0" w:rsidP="00A456FB">
      <w:pPr>
        <w:numPr>
          <w:ilvl w:val="0"/>
          <w:numId w:val="7"/>
        </w:num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Registro Federal de Contribuyentes del servidor público (RFC);</w:t>
      </w:r>
    </w:p>
    <w:p w14:paraId="0A1F16B6" w14:textId="77777777" w:rsidR="006B1FB0" w:rsidRDefault="006B1FB0" w:rsidP="00A456FB">
      <w:pPr>
        <w:numPr>
          <w:ilvl w:val="0"/>
          <w:numId w:val="7"/>
        </w:num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Número de seguridad social del Instituto de Seguridad Social del Estado de México y Municipios;</w:t>
      </w:r>
    </w:p>
    <w:p w14:paraId="4372FA58" w14:textId="1B397221" w:rsidR="006B1FB0" w:rsidRDefault="006B1FB0" w:rsidP="00A456FB">
      <w:pPr>
        <w:numPr>
          <w:ilvl w:val="0"/>
          <w:numId w:val="7"/>
        </w:num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Fotografía y firma de servidores públicos</w:t>
      </w:r>
    </w:p>
    <w:p w14:paraId="1302A759" w14:textId="77777777" w:rsidR="006B1FB0" w:rsidRPr="006B1FB0" w:rsidRDefault="006B1FB0" w:rsidP="006B1FB0">
      <w:pPr>
        <w:spacing w:line="360" w:lineRule="auto"/>
        <w:jc w:val="both"/>
        <w:rPr>
          <w:rFonts w:ascii="Palatino Linotype" w:hAnsi="Palatino Linotype" w:cs="Tahoma"/>
          <w:iCs/>
          <w:sz w:val="22"/>
          <w:szCs w:val="22"/>
        </w:rPr>
      </w:pPr>
    </w:p>
    <w:p w14:paraId="67DABC99" w14:textId="77777777" w:rsidR="006B1FB0" w:rsidRPr="006B1FB0" w:rsidRDefault="006B1FB0" w:rsidP="006B1FB0">
      <w:pPr>
        <w:spacing w:line="360" w:lineRule="auto"/>
        <w:jc w:val="both"/>
        <w:rPr>
          <w:rFonts w:ascii="Palatino Linotype" w:hAnsi="Palatino Linotype" w:cs="Tahoma"/>
          <w:iCs/>
          <w:sz w:val="22"/>
          <w:szCs w:val="22"/>
        </w:rPr>
      </w:pPr>
      <w:r w:rsidRPr="006B1FB0">
        <w:rPr>
          <w:rFonts w:ascii="Palatino Linotype" w:eastAsia="Palatino Linotype" w:hAnsi="Palatino Linotype" w:cs="Palatino Linotype"/>
          <w:color w:val="000000"/>
          <w:sz w:val="22"/>
          <w:szCs w:val="22"/>
          <w:lang w:eastAsia="es-MX"/>
        </w:rPr>
        <w:t xml:space="preserve">Así, se procede analizar si dicha información es confidencial o pública; en principio, cabe mencionar que el artículo 143, fracción I, de la Ley de Transparencia Local, establece que la </w:t>
      </w:r>
      <w:r w:rsidRPr="006B1FB0">
        <w:rPr>
          <w:rFonts w:ascii="Palatino Linotype" w:eastAsia="Palatino Linotype" w:hAnsi="Palatino Linotype" w:cs="Palatino Linotype"/>
          <w:color w:val="000000"/>
          <w:sz w:val="22"/>
          <w:szCs w:val="22"/>
          <w:lang w:eastAsia="es-MX"/>
        </w:rPr>
        <w:lastRenderedPageBreak/>
        <w:t>información privada y los datos personales, concernientes a una persona física o jurídica colectiva identificada o identificable son confidenciales.</w:t>
      </w:r>
    </w:p>
    <w:p w14:paraId="4D822D6C" w14:textId="77777777" w:rsidR="006B1FB0" w:rsidRPr="006B1FB0" w:rsidRDefault="006B1FB0" w:rsidP="006B1FB0">
      <w:pPr>
        <w:spacing w:line="360" w:lineRule="auto"/>
        <w:jc w:val="both"/>
        <w:rPr>
          <w:rFonts w:ascii="Palatino Linotype" w:hAnsi="Palatino Linotype" w:cs="Tahoma"/>
          <w:iCs/>
          <w:sz w:val="22"/>
          <w:szCs w:val="22"/>
        </w:rPr>
      </w:pPr>
    </w:p>
    <w:p w14:paraId="16155B08"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6B1FB0">
        <w:rPr>
          <w:rFonts w:ascii="Palatino Linotype" w:eastAsia="Palatino Linotype" w:hAnsi="Palatino Linotype" w:cs="Palatino Linotype"/>
          <w:color w:val="000000"/>
          <w:sz w:val="22"/>
          <w:szCs w:val="22"/>
          <w:lang w:eastAsia="es-MX"/>
        </w:rPr>
        <w:t>ii</w:t>
      </w:r>
      <w:proofErr w:type="spellEnd"/>
      <w:r w:rsidRPr="006B1FB0">
        <w:rPr>
          <w:rFonts w:ascii="Palatino Linotype" w:eastAsia="Palatino Linotype" w:hAnsi="Palatino Linotype" w:cs="Palatino Linotype"/>
          <w:color w:val="000000"/>
          <w:sz w:val="22"/>
          <w:szCs w:val="22"/>
          <w:lang w:eastAsia="es-MX"/>
        </w:rPr>
        <w:t xml:space="preserve">) por ley tenga el carácter de pública, </w:t>
      </w:r>
      <w:proofErr w:type="spellStart"/>
      <w:r w:rsidRPr="006B1FB0">
        <w:rPr>
          <w:rFonts w:ascii="Palatino Linotype" w:eastAsia="Palatino Linotype" w:hAnsi="Palatino Linotype" w:cs="Palatino Linotype"/>
          <w:color w:val="000000"/>
          <w:sz w:val="22"/>
          <w:szCs w:val="22"/>
          <w:lang w:eastAsia="es-MX"/>
        </w:rPr>
        <w:t>iii</w:t>
      </w:r>
      <w:proofErr w:type="spellEnd"/>
      <w:r w:rsidRPr="006B1FB0">
        <w:rPr>
          <w:rFonts w:ascii="Palatino Linotype" w:eastAsia="Palatino Linotype" w:hAnsi="Palatino Linotype" w:cs="Palatino Linotype"/>
          <w:color w:val="000000"/>
          <w:sz w:val="22"/>
          <w:szCs w:val="22"/>
          <w:lang w:eastAsia="es-MX"/>
        </w:rPr>
        <w:t xml:space="preserve">) exista una orden judicial, </w:t>
      </w:r>
      <w:proofErr w:type="spellStart"/>
      <w:r w:rsidRPr="006B1FB0">
        <w:rPr>
          <w:rFonts w:ascii="Palatino Linotype" w:eastAsia="Palatino Linotype" w:hAnsi="Palatino Linotype" w:cs="Palatino Linotype"/>
          <w:color w:val="000000"/>
          <w:sz w:val="22"/>
          <w:szCs w:val="22"/>
          <w:lang w:eastAsia="es-MX"/>
        </w:rPr>
        <w:t>iv</w:t>
      </w:r>
      <w:proofErr w:type="spellEnd"/>
      <w:r w:rsidRPr="006B1FB0">
        <w:rPr>
          <w:rFonts w:ascii="Palatino Linotype" w:eastAsia="Palatino Linotype" w:hAnsi="Palatino Linotype" w:cs="Palatino Linotype"/>
          <w:color w:val="000000"/>
          <w:sz w:val="22"/>
          <w:szCs w:val="22"/>
          <w:lang w:eastAsia="es-MX"/>
        </w:rPr>
        <w:t>) por razones de seguridad nacional y salubridad general o v) para proteger los derechos de terceros o cuando se transmita entre sujetos obligados en términos de los tratados y los acuerdos interinstitucionales.</w:t>
      </w:r>
    </w:p>
    <w:p w14:paraId="4C5210BB"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358B31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términos de lo expuesto, la documentación y aquellos datos que se consideren confidenciales, serán una limitante del derecho de acceso a la información, siempre y cuando: </w:t>
      </w:r>
    </w:p>
    <w:p w14:paraId="7CDA8AE8"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70FF086" w14:textId="77777777" w:rsidR="006B1FB0" w:rsidRPr="006B1FB0" w:rsidRDefault="006B1FB0" w:rsidP="00A456FB">
      <w:pPr>
        <w:numPr>
          <w:ilvl w:val="0"/>
          <w:numId w:val="8"/>
        </w:numPr>
        <w:spacing w:line="360" w:lineRule="auto"/>
        <w:contextualSpacing/>
        <w:jc w:val="both"/>
        <w:rPr>
          <w:rFonts w:ascii="Palatino Linotype" w:hAnsi="Palatino Linotype"/>
          <w:color w:val="000000"/>
          <w:sz w:val="22"/>
          <w:szCs w:val="24"/>
        </w:rPr>
      </w:pPr>
      <w:r w:rsidRPr="006B1FB0">
        <w:rPr>
          <w:rFonts w:ascii="Palatino Linotype" w:hAnsi="Palatino Linotype"/>
          <w:color w:val="000000"/>
          <w:sz w:val="22"/>
          <w:szCs w:val="24"/>
        </w:rPr>
        <w:t xml:space="preserve">Se trate de datos personales o información privada; esto es, información concerniente a una persona física o jurídico colectiva y que esta sea identificada o identificable. </w:t>
      </w:r>
    </w:p>
    <w:p w14:paraId="698B2376" w14:textId="77777777" w:rsidR="006B1FB0" w:rsidRPr="006B1FB0" w:rsidRDefault="006B1FB0" w:rsidP="00A456FB">
      <w:pPr>
        <w:numPr>
          <w:ilvl w:val="0"/>
          <w:numId w:val="8"/>
        </w:numPr>
        <w:spacing w:line="360" w:lineRule="auto"/>
        <w:contextualSpacing/>
        <w:jc w:val="both"/>
        <w:rPr>
          <w:rFonts w:ascii="Palatino Linotype" w:hAnsi="Palatino Linotype" w:cs="Tahoma"/>
          <w:iCs/>
          <w:sz w:val="22"/>
          <w:szCs w:val="24"/>
        </w:rPr>
      </w:pPr>
      <w:r w:rsidRPr="006B1FB0">
        <w:rPr>
          <w:rFonts w:ascii="Palatino Linotype" w:hAnsi="Palatino Linotype"/>
          <w:color w:val="000000"/>
          <w:sz w:val="22"/>
          <w:szCs w:val="24"/>
        </w:rPr>
        <w:t>Para la difusión de los datos, se requiera el consentimiento del titular.</w:t>
      </w:r>
    </w:p>
    <w:p w14:paraId="19DC5D75" w14:textId="77777777" w:rsidR="006B1FB0" w:rsidRPr="006B1FB0" w:rsidRDefault="006B1FB0" w:rsidP="006B1FB0">
      <w:pPr>
        <w:spacing w:line="360" w:lineRule="auto"/>
        <w:jc w:val="both"/>
        <w:rPr>
          <w:rFonts w:ascii="Palatino Linotype" w:hAnsi="Palatino Linotype" w:cs="Tahoma"/>
          <w:bCs/>
          <w:iCs/>
          <w:color w:val="FF0000"/>
          <w:sz w:val="22"/>
          <w:szCs w:val="22"/>
        </w:rPr>
      </w:pPr>
    </w:p>
    <w:p w14:paraId="35FA0116"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6B1FB0">
        <w:rPr>
          <w:rFonts w:ascii="Palatino Linotype" w:eastAsia="Palatino Linotype" w:hAnsi="Palatino Linotype" w:cs="Palatino Linotype"/>
          <w:color w:val="000000"/>
          <w:sz w:val="22"/>
          <w:szCs w:val="22"/>
          <w:lang w:eastAsia="es-MX"/>
        </w:rPr>
        <w:lastRenderedPageBreak/>
        <w:t>cualquier documento informativo físico o electrónico), establecida en cualquier formato o modalidad.</w:t>
      </w:r>
    </w:p>
    <w:p w14:paraId="53086994"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4C742A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Bajo ese contexto, se analizarán si los datos mencionados, deben ser considerados confidenciales, en términos del artículo 143, fracción I, de la Ley de Transparencia y Acceso a la Información Pública del Estado de México y Municipios, o públicos.</w:t>
      </w:r>
    </w:p>
    <w:p w14:paraId="6B5421F5"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15A79D6E" w14:textId="77777777" w:rsidR="006B1FB0" w:rsidRPr="006B1FB0" w:rsidRDefault="006B1FB0" w:rsidP="00A456FB">
      <w:pPr>
        <w:numPr>
          <w:ilvl w:val="0"/>
          <w:numId w:val="9"/>
        </w:numPr>
        <w:spacing w:line="360" w:lineRule="auto"/>
        <w:contextualSpacing/>
        <w:jc w:val="both"/>
        <w:rPr>
          <w:rFonts w:ascii="Palatino Linotype" w:hAnsi="Palatino Linotype"/>
          <w:b/>
          <w:bCs/>
          <w:color w:val="000000"/>
          <w:sz w:val="22"/>
          <w:szCs w:val="24"/>
        </w:rPr>
      </w:pPr>
      <w:r w:rsidRPr="006B1FB0">
        <w:rPr>
          <w:rFonts w:ascii="Palatino Linotype" w:hAnsi="Palatino Linotype"/>
          <w:b/>
          <w:bCs/>
          <w:color w:val="000000"/>
          <w:sz w:val="22"/>
          <w:szCs w:val="24"/>
        </w:rPr>
        <w:t>Motivos de salud</w:t>
      </w:r>
    </w:p>
    <w:p w14:paraId="5A4F4E5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2F7C4C99"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Al respecto, es de señalar que dichos datos corresponden a la enfermedad o situación específica que presentó el servidor público para que faltara o tuviera inasistencia, es decir, que estos datos </w:t>
      </w:r>
      <w:r w:rsidRPr="006B1FB0">
        <w:rPr>
          <w:rFonts w:ascii="Palatino Linotype" w:eastAsia="Palatino Linotype" w:hAnsi="Palatino Linotype" w:cs="Palatino Linotype"/>
          <w:b/>
          <w:bCs/>
          <w:color w:val="000000"/>
          <w:sz w:val="22"/>
          <w:szCs w:val="22"/>
          <w:lang w:eastAsia="es-MX"/>
        </w:rPr>
        <w:t>dan cuenta del estado de salud de una persona.</w:t>
      </w:r>
    </w:p>
    <w:p w14:paraId="4E9354E2"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p>
    <w:p w14:paraId="052C5100"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102C19E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6E9C560" w14:textId="77777777" w:rsidR="006B1FB0" w:rsidRPr="006B1FB0" w:rsidRDefault="006B1FB0" w:rsidP="00A456FB">
      <w:pPr>
        <w:numPr>
          <w:ilvl w:val="0"/>
          <w:numId w:val="9"/>
        </w:numPr>
        <w:spacing w:line="360" w:lineRule="auto"/>
        <w:contextualSpacing/>
        <w:jc w:val="both"/>
        <w:rPr>
          <w:rFonts w:ascii="Palatino Linotype" w:hAnsi="Palatino Linotype"/>
          <w:color w:val="000000"/>
          <w:sz w:val="22"/>
          <w:szCs w:val="24"/>
        </w:rPr>
      </w:pPr>
      <w:r w:rsidRPr="006B1FB0">
        <w:rPr>
          <w:rFonts w:ascii="Palatino Linotype" w:hAnsi="Palatino Linotype"/>
          <w:b/>
          <w:bCs/>
          <w:color w:val="000000"/>
          <w:sz w:val="22"/>
          <w:szCs w:val="24"/>
        </w:rPr>
        <w:t>Datos Personales:</w:t>
      </w:r>
      <w:r w:rsidRPr="006B1FB0">
        <w:rPr>
          <w:rFonts w:ascii="Palatino Linotype" w:hAnsi="Palatino Linotype"/>
          <w:color w:val="000000"/>
          <w:sz w:val="22"/>
          <w:szCs w:val="24"/>
        </w:rPr>
        <w:t xml:space="preserve"> Son cualquier información concerniente a una persona física identificada o identificable, y</w:t>
      </w:r>
    </w:p>
    <w:p w14:paraId="5145B849" w14:textId="77777777" w:rsidR="006B1FB0" w:rsidRPr="006B1FB0" w:rsidRDefault="006B1FB0" w:rsidP="00A456FB">
      <w:pPr>
        <w:numPr>
          <w:ilvl w:val="0"/>
          <w:numId w:val="9"/>
        </w:numPr>
        <w:spacing w:line="360" w:lineRule="auto"/>
        <w:contextualSpacing/>
        <w:jc w:val="both"/>
        <w:rPr>
          <w:rFonts w:ascii="Palatino Linotype" w:hAnsi="Palatino Linotype"/>
          <w:color w:val="000000"/>
          <w:sz w:val="22"/>
          <w:szCs w:val="24"/>
        </w:rPr>
      </w:pPr>
      <w:r w:rsidRPr="006B1FB0">
        <w:rPr>
          <w:rFonts w:ascii="Palatino Linotype" w:hAnsi="Palatino Linotype"/>
          <w:b/>
          <w:bCs/>
          <w:color w:val="000000"/>
          <w:sz w:val="22"/>
          <w:szCs w:val="24"/>
        </w:rPr>
        <w:t>Datos Personales Sensibles:</w:t>
      </w:r>
      <w:r w:rsidRPr="006B1FB0">
        <w:rPr>
          <w:rFonts w:ascii="Palatino Linotype" w:hAnsi="Palatino Linotype"/>
          <w:color w:val="000000"/>
          <w:sz w:val="22"/>
          <w:szCs w:val="24"/>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7ABB9C2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A61DFD5"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lastRenderedPageBreak/>
        <w:t xml:space="preserve">En ese contexto, </w:t>
      </w:r>
      <w:proofErr w:type="spellStart"/>
      <w:r w:rsidRPr="006B1FB0">
        <w:rPr>
          <w:rFonts w:ascii="Palatino Linotype" w:eastAsia="Palatino Linotype" w:hAnsi="Palatino Linotype" w:cs="Palatino Linotype"/>
          <w:color w:val="000000"/>
          <w:sz w:val="22"/>
          <w:szCs w:val="22"/>
          <w:lang w:eastAsia="es-MX"/>
        </w:rPr>
        <w:t>Davara</w:t>
      </w:r>
      <w:proofErr w:type="spellEnd"/>
      <w:r w:rsidRPr="006B1FB0">
        <w:rPr>
          <w:rFonts w:ascii="Palatino Linotype" w:eastAsia="Palatino Linotype" w:hAnsi="Palatino Linotype" w:cs="Palatino Linotype"/>
          <w:color w:val="000000"/>
          <w:sz w:val="22"/>
          <w:szCs w:val="22"/>
          <w:lang w:eastAsia="es-MX"/>
        </w:rPr>
        <w:t xml:space="preserve">, Isabel; Barco, Gregorio, Barco; y Cervantes, Alexis (2019), en el “Diccionario de Protección de Datos Personales Conceptos Fundamentales” (p. 226), precisan que </w:t>
      </w:r>
      <w:r w:rsidRPr="006B1FB0">
        <w:rPr>
          <w:rFonts w:ascii="Palatino Linotype" w:eastAsia="Palatino Linotype" w:hAnsi="Palatino Linotype" w:cs="Palatino Linotype"/>
          <w:b/>
          <w:bCs/>
          <w:color w:val="000000"/>
          <w:sz w:val="22"/>
          <w:szCs w:val="22"/>
          <w:lang w:eastAsia="es-MX"/>
        </w:rPr>
        <w:t>los datos relativos a la salud son datos personales de carácter sensible</w:t>
      </w:r>
      <w:r w:rsidRPr="006B1FB0">
        <w:rPr>
          <w:rFonts w:ascii="Palatino Linotype" w:eastAsia="Palatino Linotype" w:hAnsi="Palatino Linotype" w:cs="Palatino Linotype"/>
          <w:color w:val="000000"/>
          <w:sz w:val="22"/>
          <w:szCs w:val="22"/>
          <w:lang w:eastAsia="es-MX"/>
        </w:rPr>
        <w:t>, en tanto a que refieren al estado de salud física o mental de un individuo, y que se conforma entre otros, por lo siguientes:</w:t>
      </w:r>
    </w:p>
    <w:p w14:paraId="67D49E42"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2C82670" w14:textId="77777777" w:rsidR="006B1FB0" w:rsidRPr="006B1FB0" w:rsidRDefault="006B1FB0" w:rsidP="00A456FB">
      <w:pPr>
        <w:numPr>
          <w:ilvl w:val="0"/>
          <w:numId w:val="10"/>
        </w:numPr>
        <w:spacing w:line="360" w:lineRule="auto"/>
        <w:contextualSpacing/>
        <w:jc w:val="both"/>
        <w:rPr>
          <w:rFonts w:ascii="Palatino Linotype" w:hAnsi="Palatino Linotype"/>
          <w:sz w:val="22"/>
          <w:szCs w:val="24"/>
        </w:rPr>
      </w:pPr>
      <w:r w:rsidRPr="006B1FB0">
        <w:rPr>
          <w:rFonts w:ascii="Palatino Linotype" w:hAnsi="Palatino Linotype"/>
          <w:sz w:val="22"/>
          <w:szCs w:val="24"/>
        </w:rPr>
        <w:t xml:space="preserve">Números, símbolos o datos asignados a una persona física identificable que la identifique de manera unívoca a efectos sanitarios; </w:t>
      </w:r>
    </w:p>
    <w:p w14:paraId="33777613" w14:textId="77777777" w:rsidR="006B1FB0" w:rsidRPr="006B1FB0" w:rsidRDefault="006B1FB0" w:rsidP="006B1FB0">
      <w:pPr>
        <w:spacing w:line="360" w:lineRule="auto"/>
        <w:ind w:left="720"/>
        <w:contextualSpacing/>
        <w:jc w:val="both"/>
        <w:rPr>
          <w:rFonts w:ascii="Palatino Linotype" w:hAnsi="Palatino Linotype"/>
          <w:sz w:val="22"/>
          <w:szCs w:val="24"/>
        </w:rPr>
      </w:pPr>
    </w:p>
    <w:p w14:paraId="08F97326" w14:textId="77777777" w:rsidR="006B1FB0" w:rsidRPr="006B1FB0" w:rsidRDefault="006B1FB0" w:rsidP="00A456FB">
      <w:pPr>
        <w:numPr>
          <w:ilvl w:val="0"/>
          <w:numId w:val="10"/>
        </w:numPr>
        <w:spacing w:line="360" w:lineRule="auto"/>
        <w:contextualSpacing/>
        <w:jc w:val="both"/>
        <w:rPr>
          <w:rFonts w:ascii="Palatino Linotype" w:hAnsi="Palatino Linotype"/>
          <w:sz w:val="22"/>
          <w:szCs w:val="24"/>
        </w:rPr>
      </w:pPr>
      <w:r w:rsidRPr="006B1FB0">
        <w:rPr>
          <w:rFonts w:ascii="Palatino Linotype" w:hAnsi="Palatino Linotype"/>
          <w:sz w:val="22"/>
          <w:szCs w:val="24"/>
        </w:rPr>
        <w:t xml:space="preserve">La información obtenida de pruebas o exámenes de una parte del cuerpo o sustancia corporal, y </w:t>
      </w:r>
    </w:p>
    <w:p w14:paraId="64C32DC7" w14:textId="77777777" w:rsidR="006B1FB0" w:rsidRPr="006B1FB0" w:rsidRDefault="006B1FB0" w:rsidP="006B1FB0">
      <w:pPr>
        <w:spacing w:line="360" w:lineRule="auto"/>
        <w:ind w:left="720"/>
        <w:contextualSpacing/>
        <w:jc w:val="both"/>
        <w:rPr>
          <w:rFonts w:ascii="Palatino Linotype" w:hAnsi="Palatino Linotype"/>
          <w:sz w:val="22"/>
          <w:szCs w:val="24"/>
        </w:rPr>
      </w:pPr>
    </w:p>
    <w:p w14:paraId="2EC0153E" w14:textId="77777777" w:rsidR="006B1FB0" w:rsidRPr="006B1FB0" w:rsidRDefault="006B1FB0" w:rsidP="00A456FB">
      <w:pPr>
        <w:numPr>
          <w:ilvl w:val="0"/>
          <w:numId w:val="10"/>
        </w:numPr>
        <w:spacing w:line="360" w:lineRule="auto"/>
        <w:contextualSpacing/>
        <w:jc w:val="both"/>
        <w:rPr>
          <w:rFonts w:ascii="Palatino Linotype" w:hAnsi="Palatino Linotype" w:cs="Tahoma"/>
          <w:bCs/>
          <w:iCs/>
          <w:sz w:val="22"/>
          <w:szCs w:val="24"/>
        </w:rPr>
      </w:pPr>
      <w:r w:rsidRPr="006B1FB0">
        <w:rPr>
          <w:rFonts w:ascii="Palatino Linotype" w:hAnsi="Palatino Linotype"/>
          <w:sz w:val="22"/>
          <w:szCs w:val="24"/>
        </w:rPr>
        <w:t>La información relativa a una enfermedad, una discapacidad, el riesgo de padecer enfermedades, el historial médico, el tratamiento clínico o el estado fisiológico o biomédico del interesado</w:t>
      </w:r>
    </w:p>
    <w:p w14:paraId="19FBBF39" w14:textId="77777777" w:rsidR="006B1FB0" w:rsidRPr="006B1FB0" w:rsidRDefault="006B1FB0" w:rsidP="006B1FB0">
      <w:pPr>
        <w:spacing w:line="360" w:lineRule="auto"/>
        <w:jc w:val="both"/>
        <w:rPr>
          <w:rFonts w:ascii="Palatino Linotype" w:eastAsia="Palatino Linotype" w:hAnsi="Palatino Linotype" w:cs="Tahoma"/>
          <w:bCs/>
          <w:iCs/>
          <w:sz w:val="22"/>
          <w:szCs w:val="22"/>
          <w:lang w:eastAsia="es-MX"/>
        </w:rPr>
      </w:pPr>
    </w:p>
    <w:p w14:paraId="69E39D0F"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Situación que toma relevancia, púes el apartado ¿Qué son los datos personales?, de la página oficial de este Instituto (consultada en la liga https://www.infoem.org.mx/es/contenido/datospersonales , el catorce de mayo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5C0D40DC"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37E0DCB"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lastRenderedPageBreak/>
        <w:t xml:space="preserve">Como se logra observar cualquier información o dato que se relacione con el estado de salud de una persona, como lo es un motivo de </w:t>
      </w:r>
      <w:r w:rsidRPr="006B1FB0">
        <w:rPr>
          <w:rFonts w:ascii="Palatino Linotype" w:eastAsia="Palatino Linotype" w:hAnsi="Palatino Linotype" w:cs="Palatino Linotype"/>
          <w:b/>
          <w:bCs/>
          <w:color w:val="000000"/>
          <w:sz w:val="22"/>
          <w:szCs w:val="22"/>
          <w:lang w:eastAsia="es-MX"/>
        </w:rPr>
        <w:t>baja</w:t>
      </w:r>
      <w:r w:rsidRPr="006B1FB0">
        <w:rPr>
          <w:rFonts w:ascii="Palatino Linotype" w:eastAsia="Palatino Linotype" w:hAnsi="Palatino Linotype" w:cs="Palatino Linotype"/>
          <w:color w:val="000000"/>
          <w:sz w:val="22"/>
          <w:szCs w:val="22"/>
          <w:lang w:eastAsia="es-MX"/>
        </w:rPr>
        <w:t>,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w:t>
      </w:r>
    </w:p>
    <w:p w14:paraId="15E3DE5E"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1D689C6" w14:textId="77777777" w:rsidR="006B1FB0" w:rsidRPr="006B1FB0" w:rsidRDefault="006B1FB0" w:rsidP="00A456FB">
      <w:pPr>
        <w:numPr>
          <w:ilvl w:val="0"/>
          <w:numId w:val="11"/>
        </w:numPr>
        <w:spacing w:line="360" w:lineRule="auto"/>
        <w:contextualSpacing/>
        <w:jc w:val="both"/>
        <w:rPr>
          <w:rFonts w:ascii="Palatino Linotype" w:hAnsi="Palatino Linotype" w:cs="Tahoma"/>
          <w:b/>
          <w:bCs/>
          <w:iCs/>
          <w:sz w:val="22"/>
          <w:szCs w:val="24"/>
        </w:rPr>
      </w:pPr>
      <w:r w:rsidRPr="006B1FB0">
        <w:rPr>
          <w:rFonts w:ascii="Palatino Linotype" w:hAnsi="Palatino Linotype"/>
          <w:b/>
          <w:bCs/>
          <w:color w:val="000000"/>
          <w:sz w:val="22"/>
          <w:szCs w:val="24"/>
        </w:rPr>
        <w:t>Motivos personales</w:t>
      </w:r>
    </w:p>
    <w:p w14:paraId="7E7051A9" w14:textId="77777777" w:rsidR="006B1FB0" w:rsidRPr="006B1FB0" w:rsidRDefault="006B1FB0" w:rsidP="006B1FB0">
      <w:pPr>
        <w:spacing w:line="360" w:lineRule="auto"/>
        <w:ind w:left="720"/>
        <w:contextualSpacing/>
        <w:jc w:val="both"/>
        <w:rPr>
          <w:rFonts w:ascii="Palatino Linotype" w:hAnsi="Palatino Linotype" w:cs="Tahoma"/>
          <w:b/>
          <w:bCs/>
          <w:iCs/>
          <w:sz w:val="22"/>
          <w:szCs w:val="24"/>
        </w:rPr>
      </w:pPr>
    </w:p>
    <w:p w14:paraId="35F9AD5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Sobre el tema, es necesario señalar que existen motivos para que exista una baja derivada de una licencia sin goce de sueldo por el fallecimiento o enfermedades de familiares, realización de trámites, entre otros; sobre el tema, cabe mencionar que en la fracción II, del artículo 6 de la Constitución Política de los Estados Unidos Mexicanos se prevé que la información que se refiere a la vida privada y los datos personales, será protegida en los términos y con las excepciones que fijen las leyes.</w:t>
      </w:r>
    </w:p>
    <w:p w14:paraId="467BC0A4"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149A2BD9"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990D64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4478852F"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 su vez, en el Cuadragésimo octavo de los Lineamientos Generales se señala que los documentos y expedientes clasificados como confidenciales sólo podrán ser comunicados a </w:t>
      </w:r>
      <w:r w:rsidRPr="006B1FB0">
        <w:rPr>
          <w:rFonts w:ascii="Palatino Linotype" w:eastAsia="Palatino Linotype" w:hAnsi="Palatino Linotype" w:cs="Palatino Linotype"/>
          <w:color w:val="000000"/>
          <w:sz w:val="22"/>
          <w:szCs w:val="22"/>
          <w:lang w:eastAsia="es-MX"/>
        </w:rPr>
        <w:lastRenderedPageBreak/>
        <w:t>terceros siempre y cuando exista disposición legal expresa que lo justifique o cuando se cuente con el consentimiento del titular.</w:t>
      </w:r>
    </w:p>
    <w:p w14:paraId="5E9A226E"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5A27C54E"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2C9180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37ABA474" w14:textId="77777777" w:rsidR="006B1FB0" w:rsidRPr="006B1FB0" w:rsidRDefault="006B1FB0" w:rsidP="006B1FB0">
      <w:pPr>
        <w:spacing w:line="360" w:lineRule="auto"/>
        <w:ind w:left="567" w:right="567"/>
        <w:contextualSpacing/>
        <w:jc w:val="both"/>
        <w:rPr>
          <w:rFonts w:ascii="Palatino Linotype" w:hAnsi="Palatino Linotype"/>
          <w:i/>
          <w:iCs/>
        </w:rPr>
      </w:pPr>
      <w:r w:rsidRPr="006B1FB0">
        <w:rPr>
          <w:rFonts w:ascii="Palatino Linotype" w:hAnsi="Palatino Linotype"/>
          <w:i/>
          <w:iCs/>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w:t>
      </w:r>
      <w:r w:rsidRPr="006B1FB0">
        <w:rPr>
          <w:rFonts w:ascii="Palatino Linotype" w:hAnsi="Palatino Linotype"/>
          <w:i/>
          <w:iCs/>
        </w:rPr>
        <w:lastRenderedPageBreak/>
        <w:t>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ED0BCCC"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De conformidad con lo señalado, se colige que </w:t>
      </w:r>
      <w:r w:rsidRPr="006B1FB0">
        <w:rPr>
          <w:rFonts w:ascii="Palatino Linotype" w:eastAsia="Palatino Linotype" w:hAnsi="Palatino Linotype" w:cs="Palatino Linotype"/>
          <w:b/>
          <w:bCs/>
          <w:color w:val="000000"/>
          <w:sz w:val="22"/>
          <w:szCs w:val="22"/>
          <w:lang w:eastAsia="es-MX"/>
        </w:rPr>
        <w:t>las actividades que realicen los particulares, dentro del ámbito privado, o dentro de la esfera particular, es información que debe protegerse.</w:t>
      </w:r>
    </w:p>
    <w:p w14:paraId="38E7C2F7"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p>
    <w:p w14:paraId="2E2F43F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el presente caso, proporcionar el motivo de la renuncia, iría en contra del derecho a la vida privada, pues se daría cuenta de la decisión personal; es decir, un acto de voluntad de dichas </w:t>
      </w:r>
      <w:r w:rsidRPr="006B1FB0">
        <w:rPr>
          <w:rFonts w:ascii="Palatino Linotype" w:eastAsia="Palatino Linotype" w:hAnsi="Palatino Linotype" w:cs="Palatino Linotype"/>
          <w:color w:val="000000"/>
          <w:sz w:val="22"/>
          <w:szCs w:val="22"/>
          <w:lang w:eastAsia="es-MX"/>
        </w:rPr>
        <w:lastRenderedPageBreak/>
        <w:t>personas en ejercicio de sus derechos para dar por terminada una relación laboral, lo cual constituye cuestiones de carácter estrictamente íntimo.</w:t>
      </w:r>
    </w:p>
    <w:p w14:paraId="664E2F98"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084B92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5EBFEC5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3DA2038" w14:textId="77777777" w:rsidR="006B1FB0" w:rsidRPr="006B1FB0" w:rsidRDefault="006B1FB0" w:rsidP="006B1FB0">
      <w:pPr>
        <w:spacing w:line="360" w:lineRule="auto"/>
        <w:ind w:left="720"/>
        <w:contextualSpacing/>
        <w:jc w:val="both"/>
        <w:rPr>
          <w:rFonts w:ascii="Palatino Linotype" w:hAnsi="Palatino Linotype"/>
          <w:i/>
          <w:iCs/>
        </w:rPr>
      </w:pPr>
      <w:r w:rsidRPr="006B1FB0">
        <w:rPr>
          <w:rFonts w:ascii="Palatino Linotype" w:hAnsi="Palatino Linotype"/>
          <w:b/>
          <w:bCs/>
          <w:i/>
          <w:iCs/>
        </w:rPr>
        <w:t>“DERECHO A LA PRIVACIDAD O INTIMIDAD. ESTÁ PROTEGIDO POR EL ARTÍCULO 16, PRIMER PÁRRAFO, DE LA CONSTITUCIÓN POLÍTICA DE LOS ESTADOS UNIDOS MEXICANOS.</w:t>
      </w:r>
      <w:r w:rsidRPr="006B1FB0">
        <w:rPr>
          <w:rFonts w:ascii="Palatino Linotype" w:hAnsi="Palatino Linotype"/>
          <w:i/>
          <w:iCs/>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7B994F3E" w14:textId="77777777" w:rsid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212C5AE" w14:textId="4C628BC8"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w:t>
      </w:r>
      <w:r w:rsidRPr="006B1FB0">
        <w:rPr>
          <w:rFonts w:ascii="Palatino Linotype" w:eastAsia="Palatino Linotype" w:hAnsi="Palatino Linotype" w:cs="Palatino Linotype"/>
          <w:color w:val="000000"/>
          <w:sz w:val="22"/>
          <w:szCs w:val="22"/>
          <w:lang w:eastAsia="es-MX"/>
        </w:rPr>
        <w:lastRenderedPageBreak/>
        <w:t>de los demás, con la limitante prevista en la Constitución Política de los Estados Unidos Mexicanos.</w:t>
      </w:r>
    </w:p>
    <w:p w14:paraId="05368D0A"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18CD7088"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r w:rsidRPr="006B1FB0">
        <w:rPr>
          <w:rFonts w:ascii="Palatino Linotype" w:eastAsia="Palatino Linotype" w:hAnsi="Palatino Linotype" w:cs="Palatino Linotype"/>
          <w:color w:val="000000"/>
          <w:sz w:val="22"/>
          <w:szCs w:val="22"/>
          <w:lang w:eastAsia="es-MX"/>
        </w:rPr>
        <w:t>Así, en un sentido amplio, dicha garantía puede extenderse a una protección más allá del aseguramiento del domicilio como espacio físico en que se desenvuelve normalmente la privacidad o la intimidad, por lo que en el artículo 16, primer párrafo, constitucional,</w:t>
      </w:r>
      <w:r w:rsidRPr="006B1FB0">
        <w:rPr>
          <w:rFonts w:ascii="Palatino Linotype" w:eastAsia="Palatino Linotype" w:hAnsi="Palatino Linotype" w:cs="Palatino Linotype"/>
          <w:b/>
          <w:bCs/>
          <w:color w:val="000000"/>
          <w:sz w:val="22"/>
          <w:szCs w:val="22"/>
          <w:lang w:eastAsia="es-MX"/>
        </w:rPr>
        <w:t xml:space="preserve"> se da el reconocimiento de un derecho a la privacidad de las personas que implica no ser sujeto de intromisiones o molestias en el ámbito reservado de su vida o intimidad.</w:t>
      </w:r>
    </w:p>
    <w:p w14:paraId="1C62D83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170D8269" w14:textId="77777777" w:rsidR="006B1FB0" w:rsidRPr="006B1FB0" w:rsidRDefault="006B1FB0" w:rsidP="006B1FB0">
      <w:pPr>
        <w:spacing w:line="360" w:lineRule="auto"/>
        <w:jc w:val="both"/>
        <w:rPr>
          <w:rFonts w:ascii="Palatino Linotype" w:eastAsia="Palatino Linotype" w:hAnsi="Palatino Linotype" w:cs="Palatino Linotype"/>
          <w:b/>
          <w:bCs/>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Por lo tanto, se considera que dar a conocer los motivos personales, de inasistencias o faltas, implicaría revelar un aspecto de la vida privada e íntima, es decir, </w:t>
      </w:r>
      <w:r w:rsidRPr="006B1FB0">
        <w:rPr>
          <w:rFonts w:ascii="Palatino Linotype" w:eastAsia="Palatino Linotype" w:hAnsi="Palatino Linotype" w:cs="Palatino Linotype"/>
          <w:b/>
          <w:bCs/>
          <w:color w:val="000000"/>
          <w:sz w:val="22"/>
          <w:szCs w:val="22"/>
          <w:lang w:eastAsia="es-MX"/>
        </w:rPr>
        <w:t>reflejaría una situación concreta de los servidores públicos en su vida personal, al dar cuenta de las razones de la decisión particular de presentar su renuncia laboral; por lo que, se considera información confidencial, en términos del artículo 143, fracción I, de la Ley de Transparencia y Acceso a la Información Pública del Estado de México y Municipios.</w:t>
      </w:r>
    </w:p>
    <w:p w14:paraId="63F8F047" w14:textId="77777777" w:rsidR="006B1FB0" w:rsidRPr="006B1FB0" w:rsidRDefault="006B1FB0" w:rsidP="006B1FB0">
      <w:pPr>
        <w:spacing w:line="360" w:lineRule="auto"/>
        <w:jc w:val="both"/>
        <w:rPr>
          <w:rFonts w:ascii="Palatino Linotype" w:eastAsia="Calibri" w:hAnsi="Palatino Linotype" w:cs="Tahoma"/>
          <w:iCs/>
          <w:sz w:val="22"/>
          <w:szCs w:val="22"/>
          <w:lang w:eastAsia="es-ES_tradnl"/>
        </w:rPr>
      </w:pPr>
    </w:p>
    <w:p w14:paraId="3505144E" w14:textId="77777777" w:rsidR="006B1FB0" w:rsidRPr="006B1FB0" w:rsidRDefault="006B1FB0" w:rsidP="00A456FB">
      <w:pPr>
        <w:numPr>
          <w:ilvl w:val="0"/>
          <w:numId w:val="12"/>
        </w:numPr>
        <w:spacing w:line="360" w:lineRule="auto"/>
        <w:contextualSpacing/>
        <w:jc w:val="both"/>
        <w:rPr>
          <w:rFonts w:ascii="Palatino Linotype" w:eastAsia="Calibri" w:hAnsi="Palatino Linotype" w:cs="Tahoma"/>
          <w:b/>
          <w:bCs/>
          <w:sz w:val="22"/>
          <w:szCs w:val="22"/>
          <w:lang w:eastAsia="en-US"/>
        </w:rPr>
      </w:pPr>
      <w:r w:rsidRPr="006B1FB0">
        <w:rPr>
          <w:rFonts w:ascii="Palatino Linotype" w:eastAsia="Calibri" w:hAnsi="Palatino Linotype" w:cs="Tahoma"/>
          <w:b/>
          <w:bCs/>
          <w:sz w:val="22"/>
          <w:szCs w:val="22"/>
          <w:lang w:eastAsia="en-US"/>
        </w:rPr>
        <w:t>Huella dactilar</w:t>
      </w:r>
    </w:p>
    <w:p w14:paraId="1EE8B23B" w14:textId="77777777" w:rsidR="006B1FB0" w:rsidRPr="006B1FB0" w:rsidRDefault="006B1FB0" w:rsidP="006B1FB0">
      <w:pPr>
        <w:spacing w:line="360" w:lineRule="auto"/>
        <w:ind w:right="-93"/>
        <w:contextualSpacing/>
        <w:jc w:val="both"/>
        <w:rPr>
          <w:rFonts w:ascii="Palatino Linotype" w:eastAsia="Calibri" w:hAnsi="Palatino Linotype" w:cs="Tahoma"/>
          <w:b/>
          <w:bCs/>
          <w:sz w:val="22"/>
          <w:szCs w:val="22"/>
          <w:lang w:eastAsia="en-US"/>
        </w:rPr>
      </w:pPr>
    </w:p>
    <w:p w14:paraId="600A3642"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 xml:space="preserve">Al respecto, la huella dactilar es la impresión visible o moldeada que produce el contacto de las crestas papilares de un dedo de la mano sobre una superficie. </w:t>
      </w:r>
    </w:p>
    <w:p w14:paraId="02D05DFE" w14:textId="77777777" w:rsidR="006B1FB0" w:rsidRPr="006B1FB0" w:rsidRDefault="006B1FB0" w:rsidP="006B1FB0">
      <w:pPr>
        <w:spacing w:line="360" w:lineRule="auto"/>
        <w:contextualSpacing/>
        <w:jc w:val="both"/>
        <w:rPr>
          <w:rFonts w:ascii="Palatino Linotype" w:hAnsi="Palatino Linotype" w:cs="Tahoma"/>
          <w:sz w:val="22"/>
          <w:szCs w:val="22"/>
        </w:rPr>
      </w:pPr>
    </w:p>
    <w:p w14:paraId="0EB28EDA"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w:t>
      </w:r>
      <w:r w:rsidRPr="006B1FB0">
        <w:rPr>
          <w:rFonts w:ascii="Palatino Linotype" w:hAnsi="Palatino Linotype" w:cs="Tahoma"/>
          <w:sz w:val="22"/>
          <w:szCs w:val="22"/>
        </w:rPr>
        <w:lastRenderedPageBreak/>
        <w:t xml:space="preserve">General de la República, disponible en </w:t>
      </w:r>
      <w:hyperlink r:id="rId16" w:history="1">
        <w:r w:rsidRPr="006B1FB0">
          <w:rPr>
            <w:rFonts w:ascii="Palatino Linotype" w:hAnsi="Palatino Linotype" w:cs="Tahoma"/>
            <w:color w:val="0563C1"/>
            <w:sz w:val="22"/>
            <w:szCs w:val="22"/>
            <w:u w:val="single"/>
          </w:rPr>
          <w:t>https://docplayer.es/5455342-Nuevas-tecnologias-biometricas-instituto-nacional-de-ciencias-penales-procuraduria-general-de-la-republica-version-1-0.html</w:t>
        </w:r>
      </w:hyperlink>
      <w:r w:rsidRPr="006B1FB0">
        <w:rPr>
          <w:rFonts w:ascii="Palatino Linotype" w:hAnsi="Palatino Linotype" w:cs="Tahoma"/>
          <w:sz w:val="22"/>
          <w:szCs w:val="22"/>
        </w:rPr>
        <w:t xml:space="preserve">, se indica que existen tres principios fundamentales para la identificación de las huellas dactilares, a saber: </w:t>
      </w:r>
    </w:p>
    <w:p w14:paraId="731EEFCD" w14:textId="77777777" w:rsidR="006B1FB0" w:rsidRPr="006B1FB0" w:rsidRDefault="006B1FB0" w:rsidP="006B1FB0">
      <w:pPr>
        <w:spacing w:line="360" w:lineRule="auto"/>
        <w:contextualSpacing/>
        <w:jc w:val="both"/>
        <w:rPr>
          <w:rFonts w:ascii="Palatino Linotype" w:hAnsi="Palatino Linotype" w:cs="Tahoma"/>
          <w:sz w:val="22"/>
          <w:szCs w:val="22"/>
        </w:rPr>
      </w:pPr>
    </w:p>
    <w:p w14:paraId="04E27B92" w14:textId="77777777" w:rsidR="006B1FB0" w:rsidRPr="006B1FB0" w:rsidRDefault="006B1FB0" w:rsidP="00A456FB">
      <w:pPr>
        <w:numPr>
          <w:ilvl w:val="0"/>
          <w:numId w:val="13"/>
        </w:numPr>
        <w:spacing w:line="360" w:lineRule="auto"/>
        <w:contextualSpacing/>
        <w:jc w:val="both"/>
        <w:rPr>
          <w:rFonts w:ascii="Palatino Linotype" w:hAnsi="Palatino Linotype" w:cs="Tahoma"/>
          <w:sz w:val="22"/>
          <w:szCs w:val="24"/>
        </w:rPr>
      </w:pPr>
      <w:r w:rsidRPr="006B1FB0">
        <w:rPr>
          <w:rFonts w:ascii="Palatino Linotype" w:hAnsi="Palatino Linotype" w:cs="Tahoma"/>
          <w:sz w:val="22"/>
          <w:szCs w:val="24"/>
        </w:rPr>
        <w:t xml:space="preserve">Primer principio. La huella es una característica individual. No hay dos huellas con características en las crestas que sean idénticas. </w:t>
      </w:r>
    </w:p>
    <w:p w14:paraId="7FAB3952" w14:textId="77777777" w:rsidR="006B1FB0" w:rsidRPr="006B1FB0" w:rsidRDefault="006B1FB0" w:rsidP="006B1FB0">
      <w:pPr>
        <w:spacing w:line="360" w:lineRule="auto"/>
        <w:contextualSpacing/>
        <w:jc w:val="both"/>
        <w:rPr>
          <w:rFonts w:ascii="Palatino Linotype" w:hAnsi="Palatino Linotype" w:cs="Tahoma"/>
          <w:sz w:val="22"/>
          <w:szCs w:val="22"/>
        </w:rPr>
      </w:pPr>
    </w:p>
    <w:p w14:paraId="66C30236" w14:textId="77777777" w:rsidR="006B1FB0" w:rsidRPr="006B1FB0" w:rsidRDefault="006B1FB0" w:rsidP="00A456FB">
      <w:pPr>
        <w:numPr>
          <w:ilvl w:val="0"/>
          <w:numId w:val="13"/>
        </w:numPr>
        <w:spacing w:line="360" w:lineRule="auto"/>
        <w:contextualSpacing/>
        <w:jc w:val="both"/>
        <w:rPr>
          <w:rFonts w:ascii="Palatino Linotype" w:hAnsi="Palatino Linotype" w:cs="Tahoma"/>
          <w:sz w:val="22"/>
          <w:szCs w:val="24"/>
        </w:rPr>
      </w:pPr>
      <w:r w:rsidRPr="006B1FB0">
        <w:rPr>
          <w:rFonts w:ascii="Palatino Linotype" w:hAnsi="Palatino Linotype" w:cs="Tahoma"/>
          <w:sz w:val="22"/>
          <w:szCs w:val="24"/>
        </w:rPr>
        <w:t xml:space="preserve">Segundo principio. Una huella permanece sin cambios durante toda la vida de un individuo (sin embargo, puede adquirir cicatrices o cualquier otra deformación que impida su identificación clara). </w:t>
      </w:r>
    </w:p>
    <w:p w14:paraId="6238C288" w14:textId="77777777" w:rsidR="006B1FB0" w:rsidRPr="006B1FB0" w:rsidRDefault="006B1FB0" w:rsidP="006B1FB0">
      <w:pPr>
        <w:spacing w:line="360" w:lineRule="auto"/>
        <w:contextualSpacing/>
        <w:jc w:val="both"/>
        <w:rPr>
          <w:rFonts w:ascii="Palatino Linotype" w:hAnsi="Palatino Linotype" w:cs="Tahoma"/>
          <w:sz w:val="22"/>
          <w:szCs w:val="22"/>
        </w:rPr>
      </w:pPr>
    </w:p>
    <w:p w14:paraId="368BD158" w14:textId="77777777" w:rsidR="006B1FB0" w:rsidRPr="006B1FB0" w:rsidRDefault="006B1FB0" w:rsidP="00A456FB">
      <w:pPr>
        <w:numPr>
          <w:ilvl w:val="0"/>
          <w:numId w:val="13"/>
        </w:numPr>
        <w:spacing w:line="360" w:lineRule="auto"/>
        <w:contextualSpacing/>
        <w:jc w:val="both"/>
        <w:rPr>
          <w:rFonts w:ascii="Palatino Linotype" w:hAnsi="Palatino Linotype" w:cs="Tahoma"/>
          <w:sz w:val="22"/>
          <w:szCs w:val="24"/>
        </w:rPr>
      </w:pPr>
      <w:r w:rsidRPr="006B1FB0">
        <w:rPr>
          <w:rFonts w:ascii="Palatino Linotype" w:hAnsi="Palatino Linotype" w:cs="Tahoma"/>
          <w:sz w:val="22"/>
          <w:szCs w:val="24"/>
        </w:rPr>
        <w:t xml:space="preserve">Tercer principio. Las huellas tienen patrones que se forman con sus crestas, lo que hace posible clasificarlas sistemáticamente para agilizar las búsquedas. </w:t>
      </w:r>
    </w:p>
    <w:p w14:paraId="2CEAF310" w14:textId="77777777" w:rsidR="006B1FB0" w:rsidRPr="006B1FB0" w:rsidRDefault="006B1FB0" w:rsidP="006B1FB0">
      <w:pPr>
        <w:spacing w:line="360" w:lineRule="auto"/>
        <w:contextualSpacing/>
        <w:jc w:val="both"/>
        <w:rPr>
          <w:rFonts w:ascii="Palatino Linotype" w:hAnsi="Palatino Linotype" w:cs="Tahoma"/>
          <w:sz w:val="22"/>
          <w:szCs w:val="22"/>
        </w:rPr>
      </w:pPr>
    </w:p>
    <w:p w14:paraId="4C7B7B56"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Conforme a lo expuesto, es indubitable que la huella dactilar es una característica propia de un individuo que permite su reconocimiento. Por tanto, sin duda, se</w:t>
      </w:r>
      <w:r w:rsidRPr="006B1FB0">
        <w:rPr>
          <w:rFonts w:ascii="Palatino Linotype" w:hAnsi="Palatino Linotype"/>
          <w:sz w:val="22"/>
          <w:szCs w:val="22"/>
        </w:rPr>
        <w:t xml:space="preserve"> </w:t>
      </w:r>
      <w:r w:rsidRPr="006B1FB0">
        <w:rPr>
          <w:rFonts w:ascii="Palatino Linotype" w:hAnsi="Palatino Linotype" w:cs="Tahoma"/>
          <w:sz w:val="22"/>
          <w:szCs w:val="22"/>
        </w:rPr>
        <w:t>considera que es una característica individual que se utiliza como medio de identificación de las personas y, por tanto, constituye un dato personal, de conformidad con lo establecido en el artículo 143, fracción I de la Ley de la materia.</w:t>
      </w:r>
    </w:p>
    <w:p w14:paraId="383779DE" w14:textId="77777777" w:rsidR="006B1FB0" w:rsidRPr="006B1FB0" w:rsidRDefault="006B1FB0" w:rsidP="006B1FB0">
      <w:pPr>
        <w:spacing w:line="360" w:lineRule="auto"/>
        <w:contextualSpacing/>
        <w:jc w:val="both"/>
        <w:rPr>
          <w:rFonts w:ascii="Palatino Linotype" w:hAnsi="Palatino Linotype" w:cs="Tahoma"/>
          <w:sz w:val="22"/>
          <w:szCs w:val="22"/>
        </w:rPr>
      </w:pPr>
    </w:p>
    <w:p w14:paraId="434B1B81"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 xml:space="preserve">Ahora bien, no obstante que dicho dato no se haya recolectado mediante escaneo que permita su sistematización y procesamiento electrónico, incluso su recolección en tinta y </w:t>
      </w:r>
      <w:proofErr w:type="gramStart"/>
      <w:r w:rsidRPr="006B1FB0">
        <w:rPr>
          <w:rFonts w:ascii="Palatino Linotype" w:hAnsi="Palatino Linotype" w:cs="Tahoma"/>
          <w:sz w:val="22"/>
          <w:szCs w:val="22"/>
        </w:rPr>
        <w:t>papel,</w:t>
      </w:r>
      <w:proofErr w:type="gramEnd"/>
      <w:r w:rsidRPr="006B1FB0">
        <w:rPr>
          <w:rFonts w:ascii="Palatino Linotype" w:hAnsi="Palatino Linotype" w:cs="Tahoma"/>
          <w:sz w:val="22"/>
          <w:szCs w:val="22"/>
        </w:rPr>
        <w:t xml:space="preserve"> también permite su escaneo, lo que puede propiciar un mal uno de dicho dato, sino se aplican las medidas de protección adecuada, tal como lo refiere la siguiente Tesis Aislada:</w:t>
      </w:r>
    </w:p>
    <w:p w14:paraId="336B063F" w14:textId="77777777" w:rsidR="006B1FB0" w:rsidRPr="006B1FB0" w:rsidRDefault="006B1FB0" w:rsidP="006B1FB0">
      <w:pPr>
        <w:spacing w:line="360" w:lineRule="auto"/>
        <w:contextualSpacing/>
        <w:jc w:val="both"/>
        <w:rPr>
          <w:rFonts w:ascii="Palatino Linotype" w:hAnsi="Palatino Linotype" w:cs="Tahoma"/>
          <w:sz w:val="22"/>
          <w:szCs w:val="22"/>
        </w:rPr>
      </w:pPr>
    </w:p>
    <w:p w14:paraId="2BDB6552" w14:textId="77777777" w:rsidR="006B1FB0" w:rsidRDefault="006B1FB0" w:rsidP="006B1FB0">
      <w:pPr>
        <w:spacing w:line="360" w:lineRule="auto"/>
        <w:ind w:left="567" w:right="567"/>
        <w:contextualSpacing/>
        <w:jc w:val="both"/>
        <w:rPr>
          <w:rFonts w:ascii="Palatino Linotype" w:hAnsi="Palatino Linotype" w:cs="Tahoma"/>
          <w:i/>
        </w:rPr>
      </w:pPr>
      <w:r w:rsidRPr="006B1FB0">
        <w:rPr>
          <w:rFonts w:ascii="Palatino Linotype" w:hAnsi="Palatino Linotype" w:cs="Tahoma"/>
          <w:b/>
          <w:i/>
        </w:rPr>
        <w:lastRenderedPageBreak/>
        <w:t>“HUELLA DACTILAR. ES APTA PARA ACREDITAR EL CONSENTIMIENTO EN LA CELEBRACIÓN DE UN CONTRATO</w:t>
      </w:r>
      <w:r w:rsidRPr="006B1FB0">
        <w:rPr>
          <w:rFonts w:ascii="Palatino Linotype" w:hAnsi="Palatino Linotype" w:cs="Tahoma"/>
          <w:i/>
        </w:rPr>
        <w:t xml:space="preserve">. </w:t>
      </w:r>
      <w:r w:rsidRPr="006B1FB0">
        <w:rPr>
          <w:rFonts w:ascii="Palatino Linotype" w:hAnsi="Palatino Linotype" w:cs="Tahoma"/>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6B1FB0">
        <w:rPr>
          <w:rFonts w:ascii="Palatino Linotype" w:hAnsi="Palatino Linotype" w:cs="Tahoma"/>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w:t>
      </w:r>
      <w:proofErr w:type="gramStart"/>
      <w:r w:rsidRPr="006B1FB0">
        <w:rPr>
          <w:rFonts w:ascii="Palatino Linotype" w:hAnsi="Palatino Linotype" w:cs="Tahoma"/>
          <w:i/>
        </w:rPr>
        <w:t>como</w:t>
      </w:r>
      <w:proofErr w:type="gramEnd"/>
      <w:r w:rsidRPr="006B1FB0">
        <w:rPr>
          <w:rFonts w:ascii="Palatino Linotype" w:hAnsi="Palatino Linotype" w:cs="Tahoma"/>
          <w:i/>
        </w:rPr>
        <w:t xml:space="preserve">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5AB58062" w14:textId="77777777" w:rsidR="006B1FB0" w:rsidRPr="006B1FB0" w:rsidRDefault="006B1FB0" w:rsidP="006B1FB0">
      <w:pPr>
        <w:spacing w:line="360" w:lineRule="auto"/>
        <w:ind w:left="567" w:right="567"/>
        <w:contextualSpacing/>
        <w:jc w:val="both"/>
        <w:rPr>
          <w:rFonts w:ascii="Palatino Linotype" w:hAnsi="Palatino Linotype" w:cs="Tahoma"/>
          <w:i/>
        </w:rPr>
      </w:pPr>
    </w:p>
    <w:p w14:paraId="1ACACABD"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 xml:space="preserve">En la actualidad existen sistemas denominados AFIS por sus siglas en inglés </w:t>
      </w:r>
      <w:proofErr w:type="spellStart"/>
      <w:r w:rsidRPr="006B1FB0">
        <w:rPr>
          <w:rFonts w:ascii="Palatino Linotype" w:hAnsi="Palatino Linotype" w:cs="Tahoma"/>
          <w:i/>
          <w:sz w:val="22"/>
          <w:szCs w:val="22"/>
        </w:rPr>
        <w:t>Automated</w:t>
      </w:r>
      <w:proofErr w:type="spellEnd"/>
      <w:r w:rsidRPr="006B1FB0">
        <w:rPr>
          <w:rFonts w:ascii="Palatino Linotype" w:hAnsi="Palatino Linotype" w:cs="Tahoma"/>
          <w:i/>
          <w:sz w:val="22"/>
          <w:szCs w:val="22"/>
        </w:rPr>
        <w:t xml:space="preserve"> </w:t>
      </w:r>
      <w:proofErr w:type="spellStart"/>
      <w:r w:rsidRPr="006B1FB0">
        <w:rPr>
          <w:rFonts w:ascii="Palatino Linotype" w:hAnsi="Palatino Linotype" w:cs="Tahoma"/>
          <w:i/>
          <w:sz w:val="22"/>
          <w:szCs w:val="22"/>
        </w:rPr>
        <w:t>Fingerprint</w:t>
      </w:r>
      <w:proofErr w:type="spellEnd"/>
      <w:r w:rsidRPr="006B1FB0">
        <w:rPr>
          <w:rFonts w:ascii="Palatino Linotype" w:hAnsi="Palatino Linotype" w:cs="Tahoma"/>
          <w:i/>
          <w:sz w:val="22"/>
          <w:szCs w:val="22"/>
        </w:rPr>
        <w:t xml:space="preserve"> </w:t>
      </w:r>
      <w:proofErr w:type="spellStart"/>
      <w:r w:rsidRPr="006B1FB0">
        <w:rPr>
          <w:rFonts w:ascii="Palatino Linotype" w:hAnsi="Palatino Linotype" w:cs="Tahoma"/>
          <w:i/>
          <w:sz w:val="22"/>
          <w:szCs w:val="22"/>
        </w:rPr>
        <w:t>Identification</w:t>
      </w:r>
      <w:proofErr w:type="spellEnd"/>
      <w:r w:rsidRPr="006B1FB0">
        <w:rPr>
          <w:rFonts w:ascii="Palatino Linotype" w:hAnsi="Palatino Linotype" w:cs="Tahoma"/>
          <w:i/>
          <w:sz w:val="22"/>
          <w:szCs w:val="22"/>
        </w:rPr>
        <w:t xml:space="preserve"> </w:t>
      </w:r>
      <w:proofErr w:type="spellStart"/>
      <w:r w:rsidRPr="006B1FB0">
        <w:rPr>
          <w:rFonts w:ascii="Palatino Linotype" w:hAnsi="Palatino Linotype" w:cs="Tahoma"/>
          <w:i/>
          <w:sz w:val="22"/>
          <w:szCs w:val="22"/>
        </w:rPr>
        <w:t>System</w:t>
      </w:r>
      <w:proofErr w:type="spellEnd"/>
      <w:r w:rsidRPr="006B1FB0">
        <w:rPr>
          <w:rFonts w:ascii="Palatino Linotype" w:hAnsi="Palatino Linotype" w:cs="Tahoma"/>
          <w:sz w:val="22"/>
          <w:szCs w:val="22"/>
        </w:rPr>
        <w:t xml:space="preserve"> que son sistemas informáticos que permiten la captura, consulta y comparación automática de huellas dactilares, para la captura y adquisición existen </w:t>
      </w:r>
      <w:r w:rsidRPr="006B1FB0">
        <w:rPr>
          <w:rFonts w:ascii="Palatino Linotype" w:hAnsi="Palatino Linotype" w:cs="Tahoma"/>
          <w:sz w:val="22"/>
          <w:szCs w:val="22"/>
        </w:rPr>
        <w:lastRenderedPageBreak/>
        <w:t xml:space="preserve">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70D0873A" w14:textId="77777777" w:rsidR="006B1FB0" w:rsidRPr="006B1FB0" w:rsidRDefault="006B1FB0" w:rsidP="006B1FB0">
      <w:pPr>
        <w:spacing w:line="360" w:lineRule="auto"/>
        <w:contextualSpacing/>
        <w:jc w:val="both"/>
        <w:rPr>
          <w:rFonts w:ascii="Palatino Linotype" w:hAnsi="Palatino Linotype" w:cs="Tahoma"/>
          <w:sz w:val="22"/>
          <w:szCs w:val="22"/>
        </w:rPr>
      </w:pPr>
    </w:p>
    <w:p w14:paraId="0AE0C2B8"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 xml:space="preserve">En términos de la calidad de la imagen se debe observar que en la NOM-151-SCFI-2016 publicada en el Diario Oficial,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6B9AD00D" w14:textId="77777777" w:rsidR="006B1FB0" w:rsidRPr="006B1FB0" w:rsidRDefault="006B1FB0" w:rsidP="006B1FB0">
      <w:pPr>
        <w:spacing w:line="360" w:lineRule="auto"/>
        <w:contextualSpacing/>
        <w:jc w:val="both"/>
        <w:rPr>
          <w:rFonts w:ascii="Palatino Linotype" w:hAnsi="Palatino Linotype" w:cs="Tahoma"/>
          <w:sz w:val="22"/>
          <w:szCs w:val="22"/>
        </w:rPr>
      </w:pPr>
    </w:p>
    <w:p w14:paraId="2D2C804E"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1F42F44C" w14:textId="77777777" w:rsidR="006B1FB0" w:rsidRPr="006B1FB0" w:rsidRDefault="006B1FB0" w:rsidP="006B1FB0">
      <w:pPr>
        <w:spacing w:line="360" w:lineRule="auto"/>
        <w:contextualSpacing/>
        <w:jc w:val="both"/>
        <w:rPr>
          <w:rFonts w:ascii="Palatino Linotype" w:hAnsi="Palatino Linotype" w:cs="Tahoma"/>
          <w:sz w:val="22"/>
          <w:szCs w:val="22"/>
        </w:rPr>
      </w:pPr>
    </w:p>
    <w:p w14:paraId="66A2D7C8" w14:textId="77777777" w:rsidR="006B1FB0" w:rsidRPr="006B1FB0" w:rsidRDefault="006B1FB0"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47476CDE" w14:textId="77777777" w:rsidR="006B1FB0" w:rsidRDefault="006B1FB0" w:rsidP="006B1FB0">
      <w:pPr>
        <w:spacing w:line="360" w:lineRule="auto"/>
        <w:jc w:val="both"/>
        <w:rPr>
          <w:rFonts w:ascii="Palatino Linotype" w:eastAsia="Calibri" w:hAnsi="Palatino Linotype" w:cs="Tahoma"/>
          <w:iCs/>
          <w:sz w:val="22"/>
          <w:szCs w:val="22"/>
          <w:lang w:eastAsia="es-ES_tradnl"/>
        </w:rPr>
      </w:pPr>
    </w:p>
    <w:p w14:paraId="48774392" w14:textId="77777777" w:rsidR="006B1FB0" w:rsidRPr="006B1FB0" w:rsidRDefault="006B1FB0" w:rsidP="00A456FB">
      <w:pPr>
        <w:numPr>
          <w:ilvl w:val="0"/>
          <w:numId w:val="14"/>
        </w:numPr>
        <w:spacing w:line="360" w:lineRule="auto"/>
        <w:jc w:val="both"/>
        <w:rPr>
          <w:rFonts w:ascii="Palatino Linotype" w:eastAsia="Palatino Linotype" w:hAnsi="Palatino Linotype" w:cs="Palatino Linotype"/>
          <w:b/>
          <w:color w:val="000000"/>
          <w:sz w:val="22"/>
          <w:szCs w:val="22"/>
          <w:lang w:eastAsia="es-MX"/>
        </w:rPr>
      </w:pPr>
      <w:r w:rsidRPr="006B1FB0">
        <w:rPr>
          <w:rFonts w:ascii="Palatino Linotype" w:eastAsia="Palatino Linotype" w:hAnsi="Palatino Linotype" w:cs="Palatino Linotype"/>
          <w:b/>
          <w:color w:val="000000"/>
          <w:sz w:val="22"/>
          <w:szCs w:val="22"/>
          <w:lang w:eastAsia="es-MX"/>
        </w:rPr>
        <w:lastRenderedPageBreak/>
        <w:t>Clave Única de Registro de Población (CURP)</w:t>
      </w:r>
    </w:p>
    <w:p w14:paraId="2268167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E320E86"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163EEDE"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1CF795D"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F6FBFE5"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2D21AF9A"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ese orden de ideas, la Secretaría de Gobernación en las direcciones </w:t>
      </w:r>
      <w:hyperlink r:id="rId17" w:history="1">
        <w:r w:rsidRPr="006B1FB0">
          <w:rPr>
            <w:rFonts w:ascii="Palatino Linotype" w:eastAsia="Palatino Linotype" w:hAnsi="Palatino Linotype" w:cs="Palatino Linotype"/>
            <w:color w:val="0563C1"/>
            <w:sz w:val="22"/>
            <w:szCs w:val="22"/>
            <w:u w:val="single"/>
            <w:lang w:eastAsia="es-MX"/>
          </w:rPr>
          <w:t>https://consultas.curp.gob.mx/CurpSP/html/informacionecurpPS.html</w:t>
        </w:r>
      </w:hyperlink>
      <w:r w:rsidRPr="006B1FB0">
        <w:rPr>
          <w:rFonts w:ascii="Palatino Linotype" w:eastAsia="Palatino Linotype" w:hAnsi="Palatino Linotype" w:cs="Palatino Linotype"/>
          <w:color w:val="000000"/>
          <w:sz w:val="22"/>
          <w:szCs w:val="22"/>
          <w:lang w:eastAsia="es-MX"/>
        </w:rPr>
        <w:t xml:space="preserve"> y </w:t>
      </w:r>
      <w:hyperlink r:id="rId18" w:history="1">
        <w:r w:rsidRPr="006B1FB0">
          <w:rPr>
            <w:rFonts w:ascii="Palatino Linotype" w:eastAsia="Palatino Linotype" w:hAnsi="Palatino Linotype" w:cs="Palatino Linotype"/>
            <w:color w:val="0563C1"/>
            <w:sz w:val="22"/>
            <w:szCs w:val="22"/>
            <w:u w:val="single"/>
            <w:lang w:eastAsia="es-MX"/>
          </w:rPr>
          <w:t>https://www.gob.mx/segob/renapo/acciones-y-programas/clave-unica-de-registro-de-poblacion-curp-142226</w:t>
        </w:r>
      </w:hyperlink>
      <w:r w:rsidRPr="006B1FB0">
        <w:rPr>
          <w:rFonts w:ascii="Palatino Linotype" w:eastAsia="Palatino Linotype" w:hAnsi="Palatino Linotype" w:cs="Palatino Linotype"/>
          <w:color w:val="000000"/>
          <w:sz w:val="22"/>
          <w:szCs w:val="22"/>
          <w:lang w:eastAsia="es-MX"/>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B1FB0">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6B1FB0">
        <w:rPr>
          <w:rFonts w:ascii="Palatino Linotype" w:eastAsia="Palatino Linotype" w:hAnsi="Palatino Linotype" w:cs="Palatino Linotype"/>
          <w:color w:val="000000"/>
          <w:sz w:val="22"/>
          <w:szCs w:val="22"/>
          <w:lang w:eastAsia="es-MX"/>
        </w:rPr>
        <w:t xml:space="preserve"> </w:t>
      </w:r>
      <w:r w:rsidRPr="006B1FB0">
        <w:rPr>
          <w:rFonts w:ascii="Palatino Linotype" w:eastAsia="Palatino Linotype" w:hAnsi="Palatino Linotype" w:cs="Palatino Linotype"/>
          <w:b/>
          <w:color w:val="000000"/>
          <w:sz w:val="22"/>
          <w:szCs w:val="22"/>
          <w:lang w:eastAsia="es-MX"/>
        </w:rPr>
        <w:t xml:space="preserve">del interesado </w:t>
      </w:r>
      <w:r w:rsidRPr="006B1FB0">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005A60B8"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263D280B" w14:textId="77777777" w:rsidR="006B1FB0" w:rsidRPr="006B1FB0" w:rsidRDefault="006B1FB0" w:rsidP="00A456FB">
      <w:pPr>
        <w:numPr>
          <w:ilvl w:val="0"/>
          <w:numId w:val="15"/>
        </w:num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El primero y segundo apellidos, así como al nombre de pila;</w:t>
      </w:r>
    </w:p>
    <w:p w14:paraId="1336067E" w14:textId="77777777" w:rsidR="006B1FB0" w:rsidRPr="006B1FB0" w:rsidRDefault="006B1FB0" w:rsidP="00A456FB">
      <w:pPr>
        <w:numPr>
          <w:ilvl w:val="0"/>
          <w:numId w:val="15"/>
        </w:num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lastRenderedPageBreak/>
        <w:t>La fecha de nacimiento;</w:t>
      </w:r>
    </w:p>
    <w:p w14:paraId="1AA3BF21" w14:textId="77777777" w:rsidR="006B1FB0" w:rsidRPr="006B1FB0" w:rsidRDefault="006B1FB0" w:rsidP="00A456FB">
      <w:pPr>
        <w:numPr>
          <w:ilvl w:val="0"/>
          <w:numId w:val="15"/>
        </w:num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El sexo, y</w:t>
      </w:r>
    </w:p>
    <w:p w14:paraId="16E8270A" w14:textId="77777777" w:rsidR="006B1FB0" w:rsidRPr="006B1FB0" w:rsidRDefault="006B1FB0" w:rsidP="00A456FB">
      <w:pPr>
        <w:numPr>
          <w:ilvl w:val="0"/>
          <w:numId w:val="15"/>
        </w:num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La entidad federativa de nacimiento.</w:t>
      </w:r>
    </w:p>
    <w:p w14:paraId="632E5A2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444D0B4"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5F0730A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31E2576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33FD100"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5241CAE2"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11130CB" w14:textId="77777777" w:rsidR="006B1FB0" w:rsidRPr="006B1FB0" w:rsidRDefault="006B1FB0" w:rsidP="006B1FB0">
      <w:pPr>
        <w:spacing w:line="360" w:lineRule="auto"/>
        <w:ind w:left="567" w:right="567"/>
        <w:jc w:val="both"/>
        <w:rPr>
          <w:rFonts w:ascii="Palatino Linotype" w:eastAsia="Palatino Linotype" w:hAnsi="Palatino Linotype" w:cs="Palatino Linotype"/>
          <w:color w:val="000000"/>
          <w:lang w:eastAsia="es-MX"/>
        </w:rPr>
      </w:pPr>
    </w:p>
    <w:p w14:paraId="4B89BCC7" w14:textId="77777777" w:rsidR="006B1FB0" w:rsidRPr="006B1FB0" w:rsidRDefault="006B1FB0" w:rsidP="006B1FB0">
      <w:pPr>
        <w:spacing w:line="360" w:lineRule="auto"/>
        <w:ind w:left="567" w:right="567"/>
        <w:jc w:val="both"/>
        <w:rPr>
          <w:rFonts w:ascii="Palatino Linotype" w:eastAsia="Palatino Linotype" w:hAnsi="Palatino Linotype" w:cs="Palatino Linotype"/>
          <w:i/>
          <w:color w:val="000000"/>
          <w:lang w:eastAsia="es-MX"/>
        </w:rPr>
      </w:pPr>
      <w:r w:rsidRPr="006B1FB0">
        <w:rPr>
          <w:rFonts w:ascii="Palatino Linotype" w:eastAsia="Palatino Linotype" w:hAnsi="Palatino Linotype" w:cs="Palatino Linotype"/>
          <w:b/>
          <w:i/>
          <w:color w:val="000000"/>
          <w:lang w:eastAsia="es-MX"/>
        </w:rPr>
        <w:t xml:space="preserve">“Clave Única de Registro de Población (CURP). </w:t>
      </w:r>
      <w:r w:rsidRPr="006B1FB0">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w:t>
      </w:r>
      <w:proofErr w:type="gramStart"/>
      <w:r w:rsidRPr="006B1FB0">
        <w:rPr>
          <w:rFonts w:ascii="Palatino Linotype" w:eastAsia="Palatino Linotype" w:hAnsi="Palatino Linotype" w:cs="Palatino Linotype"/>
          <w:i/>
          <w:color w:val="000000"/>
          <w:lang w:eastAsia="es-MX"/>
        </w:rPr>
        <w:t>la misma</w:t>
      </w:r>
      <w:proofErr w:type="gramEnd"/>
      <w:r w:rsidRPr="006B1FB0">
        <w:rPr>
          <w:rFonts w:ascii="Palatino Linotype" w:eastAsia="Palatino Linotype" w:hAnsi="Palatino Linotype" w:cs="Palatino Linotype"/>
          <w:i/>
          <w:color w:val="000000"/>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E1C00BF"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1355932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w:t>
      </w:r>
      <w:r w:rsidRPr="006B1FB0">
        <w:rPr>
          <w:rFonts w:ascii="Palatino Linotype" w:eastAsia="Palatino Linotype" w:hAnsi="Palatino Linotype" w:cs="Palatino Linotype"/>
          <w:color w:val="000000"/>
          <w:sz w:val="22"/>
          <w:szCs w:val="22"/>
          <w:lang w:eastAsia="es-MX"/>
        </w:rPr>
        <w:lastRenderedPageBreak/>
        <w:t xml:space="preserve">fracción I, de la Ley de Transparencia y Acceso a la Información Pública del Estado de México y Municipios. </w:t>
      </w:r>
    </w:p>
    <w:p w14:paraId="54FB0B12"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3DE48B74" w14:textId="77777777" w:rsidR="006B1FB0" w:rsidRPr="006B1FB0" w:rsidRDefault="006B1FB0" w:rsidP="00A456FB">
      <w:pPr>
        <w:numPr>
          <w:ilvl w:val="0"/>
          <w:numId w:val="14"/>
        </w:numPr>
        <w:spacing w:line="360" w:lineRule="auto"/>
        <w:jc w:val="both"/>
        <w:rPr>
          <w:rFonts w:ascii="Palatino Linotype" w:eastAsia="Palatino Linotype" w:hAnsi="Palatino Linotype" w:cs="Palatino Linotype"/>
          <w:b/>
          <w:color w:val="000000"/>
          <w:sz w:val="22"/>
          <w:szCs w:val="22"/>
          <w:lang w:eastAsia="es-MX"/>
        </w:rPr>
      </w:pPr>
      <w:r w:rsidRPr="006B1FB0">
        <w:rPr>
          <w:rFonts w:ascii="Palatino Linotype" w:eastAsia="Palatino Linotype" w:hAnsi="Palatino Linotype" w:cs="Palatino Linotype"/>
          <w:b/>
          <w:color w:val="000000"/>
          <w:sz w:val="22"/>
          <w:szCs w:val="22"/>
          <w:lang w:eastAsia="es-MX"/>
        </w:rPr>
        <w:t>Registro Federal de Contribuyentes (RFC)</w:t>
      </w:r>
    </w:p>
    <w:p w14:paraId="03C6B9C9"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79D202EC"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8C70CB3"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573EF755"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roofErr w:type="gramStart"/>
      <w:r w:rsidRPr="006B1FB0">
        <w:rPr>
          <w:rFonts w:ascii="Palatino Linotype" w:eastAsia="Palatino Linotype" w:hAnsi="Palatino Linotype" w:cs="Palatino Linotype"/>
          <w:color w:val="000000"/>
          <w:sz w:val="22"/>
          <w:szCs w:val="22"/>
          <w:lang w:eastAsia="es-MX"/>
        </w:rPr>
        <w:t>De acuerdo a</w:t>
      </w:r>
      <w:proofErr w:type="gramEnd"/>
      <w:r w:rsidRPr="006B1FB0">
        <w:rPr>
          <w:rFonts w:ascii="Palatino Linotype" w:eastAsia="Palatino Linotype" w:hAnsi="Palatino Linotype" w:cs="Palatino Linotype"/>
          <w:color w:val="000000"/>
          <w:sz w:val="22"/>
          <w:szCs w:val="22"/>
          <w:lang w:eastAsia="es-MX"/>
        </w:rPr>
        <w:t xml:space="preserve"> lo establecido en el artículo en comento, esta clave se compone de trece caracteres alfanuméricos, con datos obtenidos de los apellidos, nombre(s), fecha de nacimiento del titular, más una </w:t>
      </w:r>
      <w:proofErr w:type="spellStart"/>
      <w:r w:rsidRPr="006B1FB0">
        <w:rPr>
          <w:rFonts w:ascii="Palatino Linotype" w:eastAsia="Palatino Linotype" w:hAnsi="Palatino Linotype" w:cs="Palatino Linotype"/>
          <w:color w:val="000000"/>
          <w:sz w:val="22"/>
          <w:szCs w:val="22"/>
          <w:lang w:eastAsia="es-MX"/>
        </w:rPr>
        <w:t>homoclave</w:t>
      </w:r>
      <w:proofErr w:type="spellEnd"/>
      <w:r w:rsidRPr="006B1FB0">
        <w:rPr>
          <w:rFonts w:ascii="Palatino Linotype" w:eastAsia="Palatino Linotype" w:hAnsi="Palatino Linotype" w:cs="Palatino Linotype"/>
          <w:color w:val="000000"/>
          <w:sz w:val="22"/>
          <w:szCs w:val="22"/>
          <w:lang w:eastAsia="es-MX"/>
        </w:rPr>
        <w:t xml:space="preserve"> que establece el sistema automático del Servicio de Administración Tributaria.</w:t>
      </w:r>
    </w:p>
    <w:p w14:paraId="25A35C96"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7239EC4"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Ahora bien, la clave del Registro Federal de </w:t>
      </w:r>
      <w:proofErr w:type="gramStart"/>
      <w:r w:rsidRPr="006B1FB0">
        <w:rPr>
          <w:rFonts w:ascii="Palatino Linotype" w:eastAsia="Palatino Linotype" w:hAnsi="Palatino Linotype" w:cs="Palatino Linotype"/>
          <w:color w:val="000000"/>
          <w:sz w:val="22"/>
          <w:szCs w:val="22"/>
          <w:lang w:eastAsia="es-MX"/>
        </w:rPr>
        <w:t>Contribuyentes,</w:t>
      </w:r>
      <w:proofErr w:type="gramEnd"/>
      <w:r w:rsidRPr="006B1FB0">
        <w:rPr>
          <w:rFonts w:ascii="Palatino Linotype" w:eastAsia="Palatino Linotype" w:hAnsi="Palatino Linotype" w:cs="Palatino Linotype"/>
          <w:color w:val="000000"/>
          <w:sz w:val="22"/>
          <w:szCs w:val="22"/>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C8E887C"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03170199"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sidRPr="006B1FB0">
        <w:rPr>
          <w:rFonts w:ascii="Palatino Linotype" w:eastAsia="Palatino Linotype" w:hAnsi="Palatino Linotype" w:cs="Palatino Linotype"/>
          <w:color w:val="000000"/>
          <w:sz w:val="22"/>
          <w:szCs w:val="22"/>
          <w:lang w:eastAsia="es-MX"/>
        </w:rPr>
        <w:lastRenderedPageBreak/>
        <w:t xml:space="preserve">pago de contribuciones, por lo que se trata de un dato relevante únicamente para las personas involucrada, en el pago de estos, en el presente caso, del pago del Impuesto Sobre el Producto del Trabajo. </w:t>
      </w:r>
    </w:p>
    <w:p w14:paraId="24A50A7F"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A9081A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4CADA8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352D63DA" w14:textId="77777777" w:rsidR="006B1FB0" w:rsidRPr="006B1FB0" w:rsidRDefault="006B1FB0" w:rsidP="006B1FB0">
      <w:pPr>
        <w:spacing w:line="360" w:lineRule="auto"/>
        <w:ind w:left="567" w:right="567"/>
        <w:jc w:val="both"/>
        <w:rPr>
          <w:rFonts w:ascii="Palatino Linotype" w:eastAsia="Palatino Linotype" w:hAnsi="Palatino Linotype" w:cs="Palatino Linotype"/>
          <w:i/>
          <w:color w:val="000000"/>
          <w:lang w:eastAsia="es-MX"/>
        </w:rPr>
      </w:pPr>
      <w:r w:rsidRPr="006B1FB0">
        <w:rPr>
          <w:rFonts w:ascii="Palatino Linotype" w:eastAsia="Palatino Linotype" w:hAnsi="Palatino Linotype" w:cs="Palatino Linotype"/>
          <w:b/>
          <w:i/>
          <w:color w:val="000000"/>
          <w:lang w:eastAsia="es-MX"/>
        </w:rPr>
        <w:t>“Registro Federal de Contribuyentes (RFC) de personas físicas.</w:t>
      </w:r>
      <w:r w:rsidRPr="006B1FB0">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295C65A2"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58B3BD9C"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27DE7A3" w14:textId="77777777" w:rsidR="006B1FB0" w:rsidRPr="006B1FB0" w:rsidRDefault="006B1FB0" w:rsidP="006B1FB0">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332C0326" w14:textId="77777777" w:rsidR="006B1FB0" w:rsidRPr="006B1FB0" w:rsidRDefault="006B1FB0" w:rsidP="00A456FB">
      <w:pPr>
        <w:numPr>
          <w:ilvl w:val="0"/>
          <w:numId w:val="16"/>
        </w:numPr>
        <w:spacing w:line="360" w:lineRule="auto"/>
        <w:jc w:val="both"/>
        <w:rPr>
          <w:rFonts w:ascii="Palatino Linotype" w:eastAsia="Palatino Linotype" w:hAnsi="Palatino Linotype" w:cs="Palatino Linotype"/>
          <w:b/>
          <w:color w:val="000000"/>
          <w:sz w:val="22"/>
          <w:szCs w:val="22"/>
          <w:lang w:eastAsia="es-MX"/>
        </w:rPr>
      </w:pPr>
      <w:r w:rsidRPr="006B1FB0">
        <w:rPr>
          <w:rFonts w:ascii="Palatino Linotype" w:eastAsia="Palatino Linotype" w:hAnsi="Palatino Linotype" w:cs="Palatino Linotype"/>
          <w:b/>
          <w:color w:val="000000"/>
          <w:sz w:val="22"/>
          <w:szCs w:val="22"/>
          <w:lang w:eastAsia="es-MX"/>
        </w:rPr>
        <w:t xml:space="preserve">Código bidimensional o </w:t>
      </w:r>
      <w:proofErr w:type="spellStart"/>
      <w:r w:rsidRPr="006B1FB0">
        <w:rPr>
          <w:rFonts w:ascii="Palatino Linotype" w:eastAsia="Palatino Linotype" w:hAnsi="Palatino Linotype" w:cs="Palatino Linotype"/>
          <w:b/>
          <w:color w:val="000000"/>
          <w:sz w:val="22"/>
          <w:szCs w:val="22"/>
          <w:lang w:eastAsia="es-MX"/>
        </w:rPr>
        <w:t>Qr</w:t>
      </w:r>
      <w:proofErr w:type="spellEnd"/>
    </w:p>
    <w:p w14:paraId="3A81A5B8" w14:textId="77777777" w:rsidR="006B1FB0" w:rsidRPr="006B1FB0" w:rsidRDefault="006B1FB0" w:rsidP="006B1FB0">
      <w:pPr>
        <w:spacing w:line="360" w:lineRule="auto"/>
        <w:jc w:val="both"/>
        <w:rPr>
          <w:rFonts w:ascii="Palatino Linotype" w:eastAsia="Palatino Linotype" w:hAnsi="Palatino Linotype" w:cs="Palatino Linotype"/>
          <w:b/>
          <w:color w:val="000000"/>
          <w:sz w:val="22"/>
          <w:szCs w:val="22"/>
          <w:lang w:eastAsia="es-MX"/>
        </w:rPr>
      </w:pPr>
    </w:p>
    <w:p w14:paraId="1ABF5751"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principio, resulta necesario señalar que los comprobantes fiscales digitales por Internet, deben de incluir un código bidimensional conforme al formato </w:t>
      </w:r>
      <w:r w:rsidRPr="006B1FB0">
        <w:rPr>
          <w:rFonts w:ascii="Palatino Linotype" w:eastAsia="Palatino Linotype" w:hAnsi="Palatino Linotype" w:cs="Palatino Linotype"/>
          <w:i/>
          <w:color w:val="000000"/>
          <w:sz w:val="22"/>
          <w:szCs w:val="22"/>
          <w:lang w:eastAsia="es-MX"/>
        </w:rPr>
        <w:t xml:space="preserve">QR </w:t>
      </w:r>
      <w:proofErr w:type="spellStart"/>
      <w:r w:rsidRPr="006B1FB0">
        <w:rPr>
          <w:rFonts w:ascii="Palatino Linotype" w:eastAsia="Palatino Linotype" w:hAnsi="Palatino Linotype" w:cs="Palatino Linotype"/>
          <w:i/>
          <w:color w:val="000000"/>
          <w:sz w:val="22"/>
          <w:szCs w:val="22"/>
          <w:lang w:eastAsia="es-MX"/>
        </w:rPr>
        <w:t>Code</w:t>
      </w:r>
      <w:proofErr w:type="spellEnd"/>
      <w:r w:rsidRPr="006B1FB0">
        <w:rPr>
          <w:rFonts w:ascii="Palatino Linotype" w:eastAsia="Palatino Linotype" w:hAnsi="Palatino Linotype" w:cs="Palatino Linotype"/>
          <w:i/>
          <w:color w:val="000000"/>
          <w:sz w:val="22"/>
          <w:szCs w:val="22"/>
          <w:lang w:eastAsia="es-MX"/>
        </w:rPr>
        <w:t xml:space="preserve"> (Quick Response </w:t>
      </w:r>
      <w:proofErr w:type="spellStart"/>
      <w:r w:rsidRPr="006B1FB0">
        <w:rPr>
          <w:rFonts w:ascii="Palatino Linotype" w:eastAsia="Palatino Linotype" w:hAnsi="Palatino Linotype" w:cs="Palatino Linotype"/>
          <w:i/>
          <w:color w:val="000000"/>
          <w:sz w:val="22"/>
          <w:szCs w:val="22"/>
          <w:lang w:eastAsia="es-MX"/>
        </w:rPr>
        <w:t>Code</w:t>
      </w:r>
      <w:proofErr w:type="spellEnd"/>
      <w:r w:rsidRPr="006B1FB0">
        <w:rPr>
          <w:rFonts w:ascii="Palatino Linotype" w:eastAsia="Palatino Linotype" w:hAnsi="Palatino Linotype" w:cs="Palatino Linotype"/>
          <w:i/>
          <w:color w:val="000000"/>
          <w:sz w:val="22"/>
          <w:szCs w:val="22"/>
          <w:lang w:eastAsia="es-MX"/>
        </w:rPr>
        <w:t>)</w:t>
      </w:r>
      <w:r w:rsidRPr="006B1FB0">
        <w:rPr>
          <w:rFonts w:ascii="Palatino Linotype" w:eastAsia="Palatino Linotype" w:hAnsi="Palatino Linotype" w:cs="Palatino Linotype"/>
          <w:color w:val="000000"/>
          <w:sz w:val="22"/>
          <w:szCs w:val="22"/>
          <w:lang w:eastAsia="es-MX"/>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9" w:history="1">
        <w:r w:rsidRPr="006B1FB0">
          <w:rPr>
            <w:rFonts w:ascii="Palatino Linotype" w:eastAsia="Palatino Linotype" w:hAnsi="Palatino Linotype" w:cs="Palatino Linotype"/>
            <w:color w:val="0563C1"/>
            <w:sz w:val="22"/>
            <w:szCs w:val="22"/>
            <w:u w:val="single"/>
            <w:lang w:eastAsia="es-MX"/>
          </w:rPr>
          <w:t>http://dof.gob.mx/nota_detalle.php?codigo=5492254&amp;fecha=28/07/2017</w:t>
        </w:r>
      </w:hyperlink>
      <w:r w:rsidRPr="006B1FB0">
        <w:rPr>
          <w:rFonts w:ascii="Palatino Linotype" w:eastAsia="Palatino Linotype" w:hAnsi="Palatino Linotype" w:cs="Palatino Linotype"/>
          <w:color w:val="000000"/>
          <w:sz w:val="22"/>
          <w:szCs w:val="22"/>
          <w:lang w:eastAsia="es-MX"/>
        </w:rPr>
        <w:t>. Incluso con la captura de dicho código, a través de la aplicación móvil del Servicio de Administración Tributaria, permite el acceso al Registro Federal de Contribuyentes, como del Sujeto Obligado, como de los servidores públicos.</w:t>
      </w:r>
    </w:p>
    <w:p w14:paraId="39857F3D"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516F2592"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00126C9" w14:textId="77777777" w:rsidR="006B1FB0" w:rsidRPr="006B1FB0" w:rsidRDefault="006B1FB0" w:rsidP="006B1FB0">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3739B135" w14:textId="77777777" w:rsidR="006B1FB0" w:rsidRPr="006B1FB0" w:rsidRDefault="006B1FB0" w:rsidP="00A456FB">
      <w:pPr>
        <w:numPr>
          <w:ilvl w:val="0"/>
          <w:numId w:val="14"/>
        </w:numPr>
        <w:spacing w:line="360" w:lineRule="auto"/>
        <w:jc w:val="both"/>
        <w:rPr>
          <w:rFonts w:ascii="Palatino Linotype" w:eastAsia="Palatino Linotype" w:hAnsi="Palatino Linotype" w:cs="Palatino Linotype"/>
          <w:b/>
          <w:color w:val="000000"/>
          <w:sz w:val="22"/>
          <w:szCs w:val="22"/>
          <w:lang w:eastAsia="es-MX"/>
        </w:rPr>
      </w:pPr>
      <w:r w:rsidRPr="006B1FB0">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3B4FFCF8" w14:textId="77777777" w:rsidR="006B1FB0" w:rsidRPr="006B1FB0" w:rsidRDefault="006B1FB0" w:rsidP="006B1FB0">
      <w:pPr>
        <w:spacing w:line="360" w:lineRule="auto"/>
        <w:jc w:val="both"/>
        <w:rPr>
          <w:rFonts w:ascii="Palatino Linotype" w:eastAsia="Palatino Linotype" w:hAnsi="Palatino Linotype" w:cs="Palatino Linotype"/>
          <w:b/>
          <w:color w:val="000000"/>
          <w:sz w:val="22"/>
          <w:szCs w:val="22"/>
          <w:lang w:eastAsia="es-MX"/>
        </w:rPr>
      </w:pPr>
    </w:p>
    <w:p w14:paraId="06A89136"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BD7734D"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636F0AAA"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w:t>
      </w:r>
      <w:r w:rsidRPr="006B1FB0">
        <w:rPr>
          <w:rFonts w:ascii="Palatino Linotype" w:eastAsia="Palatino Linotype" w:hAnsi="Palatino Linotype" w:cs="Palatino Linotype"/>
          <w:color w:val="000000"/>
          <w:sz w:val="22"/>
          <w:szCs w:val="22"/>
          <w:lang w:eastAsia="es-MX"/>
        </w:rPr>
        <w:lastRenderedPageBreak/>
        <w:t>objetivo de poder proporcionar los servicios que brinda el Instituto de Seguridad Social del Estado de México y Municipios.</w:t>
      </w:r>
    </w:p>
    <w:p w14:paraId="35F916B7"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2FE94718"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3592AAE"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p>
    <w:p w14:paraId="2EC70936" w14:textId="77777777" w:rsidR="006B1FB0" w:rsidRPr="006B1FB0" w:rsidRDefault="006B1FB0" w:rsidP="006B1FB0">
      <w:pPr>
        <w:spacing w:line="360" w:lineRule="auto"/>
        <w:jc w:val="both"/>
        <w:rPr>
          <w:rFonts w:ascii="Palatino Linotype" w:eastAsia="Palatino Linotype" w:hAnsi="Palatino Linotype" w:cs="Palatino Linotype"/>
          <w:color w:val="000000"/>
          <w:sz w:val="22"/>
          <w:szCs w:val="22"/>
          <w:lang w:eastAsia="es-MX"/>
        </w:rPr>
      </w:pPr>
      <w:r w:rsidRPr="006B1FB0">
        <w:rPr>
          <w:rFonts w:ascii="Palatino Linotype" w:eastAsia="Palatino Linotype" w:hAnsi="Palatino Linotype" w:cs="Palatino Linotype"/>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AC8E2C7" w14:textId="77777777" w:rsidR="006B1FB0" w:rsidRDefault="006B1FB0" w:rsidP="006B1FB0">
      <w:pPr>
        <w:spacing w:line="360" w:lineRule="auto"/>
        <w:jc w:val="both"/>
        <w:rPr>
          <w:rFonts w:ascii="Palatino Linotype" w:eastAsia="Calibri" w:hAnsi="Palatino Linotype" w:cs="Tahoma"/>
          <w:iCs/>
          <w:sz w:val="22"/>
          <w:szCs w:val="22"/>
          <w:lang w:eastAsia="es-ES_tradnl"/>
        </w:rPr>
      </w:pPr>
    </w:p>
    <w:p w14:paraId="06F1A095" w14:textId="77777777" w:rsidR="006B1FB0" w:rsidRDefault="006B1FB0" w:rsidP="00A456FB">
      <w:pPr>
        <w:numPr>
          <w:ilvl w:val="0"/>
          <w:numId w:val="14"/>
        </w:num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Fotografías de los servidores públicos</w:t>
      </w:r>
    </w:p>
    <w:p w14:paraId="7EAA1F5C" w14:textId="77777777" w:rsidR="006B1FB0" w:rsidRDefault="006B1FB0" w:rsidP="006B1FB0">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 </w:t>
      </w:r>
    </w:p>
    <w:p w14:paraId="5F820534"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A0E949A"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3C67A353"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F176A6"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4061B3CB"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F3B4563"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FE1F495"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A70B74B"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13496CF"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Debe tenerse presente que el actuar de los servidores públicos incide de manera específica en los derechos de los particulares, pues el acto de un servidor público en ejercicio de sus </w:t>
      </w:r>
      <w:r>
        <w:rPr>
          <w:rFonts w:ascii="Palatino Linotype" w:hAnsi="Palatino Linotype" w:cs="Tahoma"/>
          <w:bCs/>
          <w:iCs/>
          <w:sz w:val="22"/>
          <w:szCs w:val="22"/>
        </w:rPr>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98A3F85"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37B38D43"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E3F02CD"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525B6CE8"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86DD2A1"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483635DE"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62BD5525" w14:textId="77777777" w:rsidR="006B1FB0" w:rsidRDefault="006B1FB0" w:rsidP="006B1FB0">
      <w:pPr>
        <w:spacing w:line="360" w:lineRule="auto"/>
        <w:jc w:val="both"/>
        <w:rPr>
          <w:rFonts w:ascii="Palatino Linotype" w:hAnsi="Palatino Linotype" w:cs="Tahoma"/>
          <w:bCs/>
          <w:iCs/>
          <w:sz w:val="22"/>
          <w:szCs w:val="22"/>
        </w:rPr>
      </w:pPr>
    </w:p>
    <w:p w14:paraId="147861EF" w14:textId="77777777" w:rsidR="006B1FB0" w:rsidRDefault="006B1FB0" w:rsidP="00A456FB">
      <w:pPr>
        <w:numPr>
          <w:ilvl w:val="0"/>
          <w:numId w:val="14"/>
        </w:num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lastRenderedPageBreak/>
        <w:t>Firma de servidores públicos</w:t>
      </w:r>
    </w:p>
    <w:p w14:paraId="6951BA1B"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7F5D850E"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1C675D4"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75A316B6"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Lo anterior, es así, toda vez que la firma de servidores públicos, vinculada al ejercicio de la función pública es información de naturaleza pública; situación que se robustece, con el Criterio de Interpretación, de la Segunda Época, con clave de control SO/002/2019, emitido por el Instituto Nacional de Transparencia, Acceso a la Información y Protección de Datos Personales, que establece lo siguiente:</w:t>
      </w:r>
    </w:p>
    <w:p w14:paraId="0CAB3603"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F43C82A" w14:textId="77777777" w:rsidR="006B1FB0" w:rsidRDefault="006B1FB0" w:rsidP="006B1FB0">
      <w:pPr>
        <w:spacing w:line="360" w:lineRule="auto"/>
        <w:ind w:left="567" w:right="567"/>
        <w:contextualSpacing/>
        <w:jc w:val="both"/>
        <w:rPr>
          <w:rFonts w:ascii="Palatino Linotype" w:hAnsi="Palatino Linotype" w:cs="Tahoma"/>
          <w:bCs/>
          <w:iCs/>
        </w:rPr>
      </w:pPr>
      <w:r>
        <w:rPr>
          <w:rFonts w:ascii="Palatino Linotype" w:hAnsi="Palatino Linotype" w:cs="Tahoma"/>
          <w:b/>
          <w:bCs/>
          <w:i/>
          <w:iCs/>
        </w:rPr>
        <w:t>“Firma y rúbrica de servidores públicos.</w:t>
      </w:r>
      <w:r>
        <w:rPr>
          <w:rFonts w:ascii="Palatino Linotype" w:hAnsi="Palatino Linotype" w:cs="Tahoma"/>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662BA25"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48BCA7A"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51E3642A" w14:textId="77777777"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086011D3" w14:textId="49F5D4B8" w:rsidR="006B1FB0" w:rsidRDefault="006B1FB0" w:rsidP="006B1FB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considera que el Sujeto Obliga deberá entregar en versión pública los documentos; lo anterior, de conformidad con el artículo 3°, fracción XLV, relacionado con el 137, ambos de la Ley de Transparencia y Acceso a la Información Pública del Estado de </w:t>
      </w:r>
      <w:r>
        <w:rPr>
          <w:rFonts w:ascii="Palatino Linotype" w:hAnsi="Palatino Linotype" w:cs="Tahoma"/>
          <w:bCs/>
          <w:iCs/>
          <w:sz w:val="22"/>
          <w:szCs w:val="22"/>
        </w:rPr>
        <w:lastRenderedPageBreak/>
        <w:t>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2C4F8A8" w14:textId="77777777" w:rsidR="006B1FB0" w:rsidRPr="006B1FB0" w:rsidRDefault="006B1FB0" w:rsidP="006B1FB0">
      <w:pPr>
        <w:spacing w:line="360" w:lineRule="auto"/>
        <w:jc w:val="both"/>
        <w:rPr>
          <w:rFonts w:ascii="Palatino Linotype" w:eastAsia="Calibri" w:hAnsi="Palatino Linotype" w:cs="Tahoma"/>
          <w:iCs/>
          <w:sz w:val="22"/>
          <w:szCs w:val="22"/>
          <w:lang w:eastAsia="es-ES_tradnl"/>
        </w:rPr>
      </w:pPr>
    </w:p>
    <w:p w14:paraId="0288EF3F" w14:textId="77777777" w:rsidR="005D4660" w:rsidRPr="006B1FB0" w:rsidRDefault="005D4660" w:rsidP="006B1FB0">
      <w:pPr>
        <w:pStyle w:val="Ttulo2"/>
        <w:spacing w:before="0" w:line="360" w:lineRule="auto"/>
        <w:rPr>
          <w:rFonts w:ascii="Palatino Linotype" w:hAnsi="Palatino Linotype"/>
          <w:b/>
          <w:color w:val="auto"/>
          <w:sz w:val="22"/>
          <w:szCs w:val="22"/>
        </w:rPr>
      </w:pPr>
      <w:bookmarkStart w:id="25" w:name="_Toc190857068"/>
      <w:bookmarkStart w:id="26" w:name="_Toc206081229"/>
      <w:r w:rsidRPr="006B1FB0">
        <w:rPr>
          <w:rFonts w:ascii="Palatino Linotype" w:hAnsi="Palatino Linotype"/>
          <w:b/>
          <w:color w:val="auto"/>
          <w:sz w:val="22"/>
          <w:szCs w:val="22"/>
        </w:rPr>
        <w:t>SEXTO. Decisión</w:t>
      </w:r>
      <w:bookmarkEnd w:id="25"/>
      <w:bookmarkEnd w:id="26"/>
    </w:p>
    <w:p w14:paraId="5A4EF843" w14:textId="77777777" w:rsidR="005D4660" w:rsidRPr="006B1FB0" w:rsidRDefault="005D4660" w:rsidP="006B1FB0">
      <w:pPr>
        <w:spacing w:line="360" w:lineRule="auto"/>
        <w:ind w:right="-93"/>
        <w:jc w:val="both"/>
        <w:rPr>
          <w:rFonts w:ascii="Palatino Linotype" w:hAnsi="Palatino Linotype" w:cs="Tahoma"/>
          <w:b/>
          <w:sz w:val="22"/>
          <w:szCs w:val="22"/>
        </w:rPr>
      </w:pPr>
    </w:p>
    <w:p w14:paraId="2296FAE9" w14:textId="1B32749B" w:rsidR="005D4660" w:rsidRPr="006B1FB0" w:rsidRDefault="005D4660" w:rsidP="006B1FB0">
      <w:pPr>
        <w:spacing w:line="360" w:lineRule="auto"/>
        <w:ind w:right="-93"/>
        <w:jc w:val="both"/>
        <w:rPr>
          <w:rFonts w:ascii="Palatino Linotype" w:hAnsi="Palatino Linotype" w:cs="Tahoma"/>
          <w:sz w:val="22"/>
          <w:szCs w:val="22"/>
        </w:rPr>
      </w:pPr>
      <w:r w:rsidRPr="006B1FB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sidRPr="006B1FB0">
        <w:rPr>
          <w:rFonts w:ascii="Palatino Linotype" w:hAnsi="Palatino Linotype" w:cs="Tahoma"/>
          <w:b/>
          <w:sz w:val="22"/>
          <w:szCs w:val="22"/>
        </w:rPr>
        <w:t>REVOCAR</w:t>
      </w:r>
      <w:r w:rsidRPr="006B1FB0">
        <w:rPr>
          <w:rFonts w:ascii="Palatino Linotype" w:hAnsi="Palatino Linotype" w:cs="Tahoma"/>
          <w:b/>
          <w:sz w:val="22"/>
          <w:szCs w:val="22"/>
        </w:rPr>
        <w:t xml:space="preserve"> </w:t>
      </w:r>
      <w:r w:rsidRPr="006B1FB0">
        <w:rPr>
          <w:rFonts w:ascii="Palatino Linotype" w:hAnsi="Palatino Linotype" w:cs="Tahoma"/>
          <w:sz w:val="22"/>
          <w:szCs w:val="22"/>
        </w:rPr>
        <w:t xml:space="preserve">la respuesta otorgada por el Sujeto Obligado a la solicitud de información </w:t>
      </w:r>
      <w:r w:rsidR="00312A15" w:rsidRPr="006B1FB0">
        <w:rPr>
          <w:rFonts w:ascii="Palatino Linotype" w:hAnsi="Palatino Linotype" w:cs="Tahoma"/>
          <w:sz w:val="22"/>
          <w:szCs w:val="22"/>
        </w:rPr>
        <w:t>03005</w:t>
      </w:r>
      <w:r w:rsidR="00462AEC" w:rsidRPr="006B1FB0">
        <w:rPr>
          <w:rFonts w:ascii="Palatino Linotype" w:hAnsi="Palatino Linotype" w:cs="Tahoma"/>
          <w:sz w:val="22"/>
          <w:szCs w:val="22"/>
        </w:rPr>
        <w:t>/TOLUCA/IP/2025</w:t>
      </w:r>
      <w:r w:rsidRPr="006B1FB0">
        <w:rPr>
          <w:rFonts w:ascii="Palatino Linotype" w:hAnsi="Palatino Linotype" w:cs="Tahoma"/>
          <w:sz w:val="22"/>
          <w:szCs w:val="22"/>
        </w:rPr>
        <w:t xml:space="preserve">, por resultar fundadas las razones o motivos de inconformidad hechos valer por el Recurrente, en el Recurso de Revisión </w:t>
      </w:r>
      <w:r w:rsidR="00312A15" w:rsidRPr="006B1FB0">
        <w:rPr>
          <w:rFonts w:ascii="Palatino Linotype" w:hAnsi="Palatino Linotype" w:cs="Tahoma"/>
          <w:sz w:val="22"/>
          <w:szCs w:val="22"/>
        </w:rPr>
        <w:t>08136</w:t>
      </w:r>
      <w:r w:rsidRPr="006B1FB0">
        <w:rPr>
          <w:rFonts w:ascii="Palatino Linotype" w:hAnsi="Palatino Linotype" w:cs="Tahoma"/>
          <w:sz w:val="22"/>
          <w:szCs w:val="22"/>
        </w:rPr>
        <w:t>/INFOEM/IP/RR/2025, en consecuencia procede ORDENAR, haga entrega de la información solicitada.</w:t>
      </w:r>
    </w:p>
    <w:p w14:paraId="15247B96" w14:textId="77777777" w:rsidR="005D4660" w:rsidRPr="006B1FB0" w:rsidRDefault="005D4660" w:rsidP="006B1FB0">
      <w:pPr>
        <w:spacing w:line="360" w:lineRule="auto"/>
        <w:ind w:right="-93"/>
        <w:jc w:val="both"/>
        <w:rPr>
          <w:rFonts w:ascii="Palatino Linotype" w:eastAsia="Palatino Linotype" w:hAnsi="Palatino Linotype" w:cs="Palatino Linotype"/>
          <w:sz w:val="22"/>
          <w:szCs w:val="22"/>
        </w:rPr>
      </w:pPr>
    </w:p>
    <w:p w14:paraId="33A5F326" w14:textId="77777777" w:rsidR="005D4660" w:rsidRPr="006B1FB0" w:rsidRDefault="005D4660" w:rsidP="006B1FB0">
      <w:pPr>
        <w:spacing w:line="360" w:lineRule="auto"/>
        <w:contextualSpacing/>
        <w:jc w:val="both"/>
        <w:rPr>
          <w:rFonts w:ascii="Palatino Linotype" w:eastAsia="Calibri" w:hAnsi="Palatino Linotype" w:cs="Tahoma"/>
          <w:b/>
          <w:bCs/>
          <w:iCs/>
          <w:sz w:val="22"/>
          <w:szCs w:val="22"/>
          <w:lang w:val="es-ES" w:eastAsia="es-ES_tradnl"/>
        </w:rPr>
      </w:pPr>
      <w:r w:rsidRPr="006B1FB0">
        <w:rPr>
          <w:rFonts w:ascii="Palatino Linotype" w:eastAsia="Calibri" w:hAnsi="Palatino Linotype" w:cs="Tahoma"/>
          <w:b/>
          <w:bCs/>
          <w:iCs/>
          <w:sz w:val="22"/>
          <w:szCs w:val="22"/>
          <w:lang w:val="es-ES" w:eastAsia="es-ES_tradnl"/>
        </w:rPr>
        <w:t>Términos de la Resolución para el Recurrente</w:t>
      </w:r>
    </w:p>
    <w:p w14:paraId="006DC17D" w14:textId="77777777" w:rsidR="005D4660" w:rsidRPr="006B1FB0" w:rsidRDefault="005D4660" w:rsidP="006B1FB0">
      <w:pPr>
        <w:spacing w:line="360" w:lineRule="auto"/>
        <w:jc w:val="both"/>
        <w:rPr>
          <w:rFonts w:ascii="Palatino Linotype" w:eastAsia="Calibri" w:hAnsi="Palatino Linotype" w:cs="Tahoma"/>
          <w:iCs/>
          <w:sz w:val="22"/>
          <w:szCs w:val="22"/>
          <w:lang w:eastAsia="es-ES_tradnl"/>
        </w:rPr>
      </w:pPr>
    </w:p>
    <w:p w14:paraId="0B9E8DE5" w14:textId="3CF0FA90" w:rsidR="005D4660" w:rsidRPr="006B1FB0" w:rsidRDefault="005D4660" w:rsidP="00F36291">
      <w:pPr>
        <w:spacing w:line="360" w:lineRule="auto"/>
        <w:jc w:val="both"/>
        <w:rPr>
          <w:rFonts w:ascii="Palatino Linotype" w:hAnsi="Palatino Linotype" w:cs="Tahoma"/>
          <w:bCs/>
          <w:sz w:val="22"/>
          <w:szCs w:val="22"/>
          <w:u w:val="single"/>
        </w:rPr>
      </w:pPr>
      <w:r w:rsidRPr="006B1FB0">
        <w:rPr>
          <w:rFonts w:ascii="Palatino Linotype" w:hAnsi="Palatino Linotype" w:cs="Tahoma"/>
          <w:bCs/>
          <w:sz w:val="22"/>
          <w:szCs w:val="22"/>
          <w:u w:val="single"/>
        </w:rPr>
        <w:t xml:space="preserve">Este Instituto, determinó </w:t>
      </w:r>
      <w:r w:rsidR="00312A15" w:rsidRPr="006B1FB0">
        <w:rPr>
          <w:rFonts w:ascii="Palatino Linotype" w:hAnsi="Palatino Linotype" w:cs="Tahoma"/>
          <w:bCs/>
          <w:sz w:val="22"/>
          <w:szCs w:val="22"/>
          <w:u w:val="single"/>
        </w:rPr>
        <w:t>revocar</w:t>
      </w:r>
      <w:r w:rsidRPr="006B1FB0">
        <w:rPr>
          <w:rFonts w:ascii="Palatino Linotype" w:hAnsi="Palatino Linotype" w:cs="Tahoma"/>
          <w:bCs/>
          <w:sz w:val="22"/>
          <w:szCs w:val="22"/>
          <w:u w:val="single"/>
        </w:rPr>
        <w:t xml:space="preserve"> la respuesta que le entregó el Sujeto Obligado a su solicitud de acceso, toda vez que </w:t>
      </w:r>
      <w:r w:rsidR="0094768D" w:rsidRPr="006B1FB0">
        <w:rPr>
          <w:rFonts w:ascii="Palatino Linotype" w:hAnsi="Palatino Linotype" w:cs="Tahoma"/>
          <w:bCs/>
          <w:sz w:val="22"/>
          <w:szCs w:val="22"/>
          <w:u w:val="single"/>
        </w:rPr>
        <w:t>no entregó</w:t>
      </w:r>
      <w:r w:rsidRPr="006B1FB0">
        <w:rPr>
          <w:rFonts w:ascii="Palatino Linotype" w:hAnsi="Palatino Linotype" w:cs="Tahoma"/>
          <w:bCs/>
          <w:sz w:val="22"/>
          <w:szCs w:val="22"/>
          <w:u w:val="single"/>
        </w:rPr>
        <w:t xml:space="preserve"> l</w:t>
      </w:r>
      <w:r w:rsidR="00057616" w:rsidRPr="006B1FB0">
        <w:rPr>
          <w:rFonts w:ascii="Palatino Linotype" w:hAnsi="Palatino Linotype" w:cs="Tahoma"/>
          <w:bCs/>
          <w:sz w:val="22"/>
          <w:szCs w:val="22"/>
          <w:u w:val="single"/>
        </w:rPr>
        <w:t>os documentos en lo que consta lo que es de su interés</w:t>
      </w:r>
      <w:r w:rsidR="00312A15" w:rsidRPr="006B1FB0">
        <w:rPr>
          <w:rFonts w:ascii="Palatino Linotype" w:hAnsi="Palatino Linotype" w:cs="Tahoma"/>
          <w:bCs/>
          <w:sz w:val="22"/>
          <w:szCs w:val="22"/>
          <w:u w:val="single"/>
        </w:rPr>
        <w:t xml:space="preserve"> y la liga electrónica proporcionada no contiene lo que es de su interés</w:t>
      </w:r>
      <w:r w:rsidRPr="006B1FB0">
        <w:rPr>
          <w:rFonts w:ascii="Palatino Linotype" w:hAnsi="Palatino Linotype" w:cs="Tahoma"/>
          <w:bCs/>
          <w:sz w:val="22"/>
          <w:szCs w:val="22"/>
          <w:u w:val="single"/>
        </w:rPr>
        <w:t>. La labor del INFOEM, es apoyar a la población para acceder a la información pública y garantizar la protección de sus datos personales.</w:t>
      </w:r>
    </w:p>
    <w:p w14:paraId="56A21835" w14:textId="77777777" w:rsidR="005D4660" w:rsidRPr="006B1FB0" w:rsidRDefault="005D4660" w:rsidP="006B1FB0">
      <w:pPr>
        <w:pStyle w:val="Ttulo1"/>
        <w:spacing w:before="0" w:line="360" w:lineRule="auto"/>
        <w:jc w:val="center"/>
        <w:rPr>
          <w:rFonts w:ascii="Palatino Linotype" w:eastAsia="Calibri" w:hAnsi="Palatino Linotype"/>
          <w:b/>
          <w:color w:val="auto"/>
          <w:sz w:val="22"/>
          <w:szCs w:val="22"/>
          <w:lang w:eastAsia="en-US"/>
        </w:rPr>
      </w:pPr>
      <w:bookmarkStart w:id="27" w:name="_Toc190857069"/>
      <w:bookmarkStart w:id="28" w:name="_Toc206081230"/>
      <w:r w:rsidRPr="006B1FB0">
        <w:rPr>
          <w:rFonts w:ascii="Palatino Linotype" w:eastAsia="Calibri" w:hAnsi="Palatino Linotype"/>
          <w:b/>
          <w:color w:val="auto"/>
          <w:sz w:val="22"/>
          <w:szCs w:val="22"/>
          <w:lang w:eastAsia="en-US"/>
        </w:rPr>
        <w:lastRenderedPageBreak/>
        <w:t>R E S U E L V E</w:t>
      </w:r>
      <w:bookmarkEnd w:id="27"/>
      <w:bookmarkEnd w:id="28"/>
    </w:p>
    <w:p w14:paraId="23877CF3" w14:textId="77777777" w:rsidR="005D4660" w:rsidRPr="006B1FB0" w:rsidRDefault="005D4660" w:rsidP="006B1FB0">
      <w:pPr>
        <w:spacing w:line="360" w:lineRule="auto"/>
        <w:jc w:val="both"/>
        <w:rPr>
          <w:rFonts w:ascii="Palatino Linotype" w:hAnsi="Palatino Linotype" w:cs="Tahoma"/>
          <w:b/>
          <w:bCs/>
          <w:sz w:val="22"/>
          <w:szCs w:val="22"/>
        </w:rPr>
      </w:pPr>
    </w:p>
    <w:p w14:paraId="1FD14BFF" w14:textId="7E22B04C" w:rsidR="005D4660" w:rsidRPr="006B1FB0" w:rsidRDefault="005D4660" w:rsidP="006B1FB0">
      <w:pPr>
        <w:spacing w:line="360" w:lineRule="auto"/>
        <w:contextualSpacing/>
        <w:jc w:val="both"/>
        <w:rPr>
          <w:rFonts w:ascii="Palatino Linotype" w:eastAsia="Calibri" w:hAnsi="Palatino Linotype" w:cs="Tahoma"/>
          <w:bCs/>
          <w:sz w:val="22"/>
          <w:szCs w:val="22"/>
          <w:lang w:eastAsia="en-US"/>
        </w:rPr>
      </w:pPr>
      <w:r w:rsidRPr="006B1FB0">
        <w:rPr>
          <w:rFonts w:ascii="Palatino Linotype" w:hAnsi="Palatino Linotype" w:cs="Tahoma"/>
          <w:b/>
          <w:bCs/>
          <w:sz w:val="22"/>
          <w:szCs w:val="22"/>
        </w:rPr>
        <w:t xml:space="preserve">PRIMERO. </w:t>
      </w:r>
      <w:r w:rsidRPr="006B1FB0">
        <w:rPr>
          <w:rFonts w:ascii="Palatino Linotype" w:hAnsi="Palatino Linotype" w:cs="Tahoma"/>
          <w:bCs/>
          <w:sz w:val="22"/>
          <w:szCs w:val="22"/>
        </w:rPr>
        <w:t xml:space="preserve">Se </w:t>
      </w:r>
      <w:r w:rsidR="00312A15" w:rsidRPr="006B1FB0">
        <w:rPr>
          <w:rFonts w:ascii="Palatino Linotype" w:hAnsi="Palatino Linotype" w:cs="Tahoma"/>
          <w:b/>
          <w:bCs/>
          <w:sz w:val="22"/>
          <w:szCs w:val="22"/>
        </w:rPr>
        <w:t>REVOCA</w:t>
      </w:r>
      <w:r w:rsidRPr="006B1FB0">
        <w:rPr>
          <w:rFonts w:ascii="Palatino Linotype" w:hAnsi="Palatino Linotype" w:cs="Tahoma"/>
          <w:bCs/>
          <w:sz w:val="22"/>
          <w:szCs w:val="22"/>
        </w:rPr>
        <w:t xml:space="preserve"> la respuesta entregada por el </w:t>
      </w:r>
      <w:r w:rsidRPr="006B1FB0">
        <w:rPr>
          <w:rFonts w:ascii="Palatino Linotype" w:hAnsi="Palatino Linotype" w:cs="Tahoma"/>
          <w:b/>
          <w:bCs/>
          <w:sz w:val="22"/>
          <w:szCs w:val="22"/>
        </w:rPr>
        <w:t xml:space="preserve">Ayuntamiento de </w:t>
      </w:r>
      <w:r w:rsidR="00462AEC" w:rsidRPr="006B1FB0">
        <w:rPr>
          <w:rFonts w:ascii="Palatino Linotype" w:hAnsi="Palatino Linotype" w:cs="Tahoma"/>
          <w:b/>
          <w:bCs/>
          <w:sz w:val="22"/>
          <w:szCs w:val="22"/>
        </w:rPr>
        <w:t>Toluca</w:t>
      </w:r>
      <w:r w:rsidRPr="006B1FB0">
        <w:rPr>
          <w:rFonts w:ascii="Palatino Linotype" w:hAnsi="Palatino Linotype" w:cs="Tahoma"/>
          <w:b/>
          <w:bCs/>
          <w:sz w:val="22"/>
          <w:szCs w:val="22"/>
        </w:rPr>
        <w:t xml:space="preserve"> </w:t>
      </w:r>
      <w:r w:rsidRPr="006B1FB0">
        <w:rPr>
          <w:rFonts w:ascii="Palatino Linotype" w:eastAsia="Calibri" w:hAnsi="Palatino Linotype" w:cs="Tahoma"/>
          <w:bCs/>
          <w:sz w:val="22"/>
          <w:szCs w:val="22"/>
          <w:lang w:eastAsia="en-US"/>
        </w:rPr>
        <w:t>a</w:t>
      </w:r>
      <w:r w:rsidRPr="006B1FB0">
        <w:rPr>
          <w:rFonts w:ascii="Palatino Linotype" w:hAnsi="Palatino Linotype" w:cs="Tahoma"/>
          <w:bCs/>
          <w:sz w:val="22"/>
          <w:szCs w:val="22"/>
        </w:rPr>
        <w:t xml:space="preserve"> la solicitud de información </w:t>
      </w:r>
      <w:r w:rsidR="00312A15" w:rsidRPr="006B1FB0">
        <w:rPr>
          <w:rFonts w:ascii="Palatino Linotype" w:hAnsi="Palatino Linotype"/>
          <w:b/>
          <w:bCs/>
          <w:sz w:val="22"/>
          <w:szCs w:val="22"/>
        </w:rPr>
        <w:t>03005</w:t>
      </w:r>
      <w:r w:rsidR="00462AEC" w:rsidRPr="006B1FB0">
        <w:rPr>
          <w:rFonts w:ascii="Palatino Linotype" w:hAnsi="Palatino Linotype"/>
          <w:b/>
          <w:bCs/>
          <w:sz w:val="22"/>
          <w:szCs w:val="22"/>
        </w:rPr>
        <w:t xml:space="preserve">/TOLUCA/IP/2025 </w:t>
      </w:r>
      <w:r w:rsidRPr="006B1FB0">
        <w:rPr>
          <w:rFonts w:ascii="Palatino Linotype" w:hAnsi="Palatino Linotype"/>
          <w:bCs/>
          <w:sz w:val="22"/>
          <w:szCs w:val="22"/>
        </w:rPr>
        <w:t xml:space="preserve">por resultar </w:t>
      </w:r>
      <w:r w:rsidRPr="006B1FB0">
        <w:rPr>
          <w:rFonts w:ascii="Palatino Linotype" w:hAnsi="Palatino Linotype"/>
          <w:sz w:val="22"/>
          <w:szCs w:val="22"/>
        </w:rPr>
        <w:t>fundadas</w:t>
      </w:r>
      <w:r w:rsidRPr="006B1FB0">
        <w:rPr>
          <w:rFonts w:ascii="Palatino Linotype" w:hAnsi="Palatino Linotype" w:cs="Tahoma"/>
          <w:bCs/>
          <w:sz w:val="22"/>
          <w:szCs w:val="22"/>
        </w:rPr>
        <w:t xml:space="preserve"> </w:t>
      </w:r>
      <w:r w:rsidRPr="006B1FB0">
        <w:rPr>
          <w:rFonts w:ascii="Palatino Linotype" w:eastAsia="Calibri" w:hAnsi="Palatino Linotype" w:cs="Tahoma"/>
          <w:bCs/>
          <w:sz w:val="22"/>
          <w:szCs w:val="22"/>
          <w:lang w:eastAsia="en-US"/>
        </w:rPr>
        <w:t xml:space="preserve">las razones o motivos de inconformidad hechos valer por el Recurrente en el Recurso de Revisión </w:t>
      </w:r>
      <w:r w:rsidR="00312A15" w:rsidRPr="006B1FB0">
        <w:rPr>
          <w:rFonts w:ascii="Palatino Linotype" w:hAnsi="Palatino Linotype" w:cs="Tahoma"/>
          <w:b/>
          <w:bCs/>
          <w:color w:val="0D0D0D" w:themeColor="text1" w:themeTint="F2"/>
          <w:sz w:val="22"/>
          <w:szCs w:val="22"/>
        </w:rPr>
        <w:t>08136</w:t>
      </w:r>
      <w:r w:rsidRPr="006B1FB0">
        <w:rPr>
          <w:rFonts w:ascii="Palatino Linotype" w:hAnsi="Palatino Linotype" w:cs="Tahoma"/>
          <w:b/>
          <w:bCs/>
          <w:color w:val="0D0D0D" w:themeColor="text1" w:themeTint="F2"/>
          <w:sz w:val="22"/>
          <w:szCs w:val="22"/>
        </w:rPr>
        <w:t>/INFOEM/IP/RR/2025</w:t>
      </w:r>
      <w:r w:rsidRPr="006B1FB0">
        <w:rPr>
          <w:rFonts w:ascii="Palatino Linotype" w:eastAsia="Calibri" w:hAnsi="Palatino Linotype" w:cs="Tahoma"/>
          <w:bCs/>
          <w:sz w:val="22"/>
          <w:szCs w:val="22"/>
          <w:lang w:eastAsia="en-US"/>
        </w:rPr>
        <w:t>, en términos de los considerandos QUINTO y SEXTO de la presente Resolución.</w:t>
      </w:r>
    </w:p>
    <w:p w14:paraId="3B5D47AF" w14:textId="77777777" w:rsidR="005D4660" w:rsidRPr="006B1FB0" w:rsidRDefault="005D4660" w:rsidP="006B1FB0">
      <w:pPr>
        <w:spacing w:line="360" w:lineRule="auto"/>
        <w:contextualSpacing/>
        <w:jc w:val="both"/>
        <w:rPr>
          <w:rFonts w:ascii="Palatino Linotype" w:hAnsi="Palatino Linotype" w:cs="Tahoma"/>
          <w:bCs/>
          <w:sz w:val="22"/>
          <w:szCs w:val="22"/>
        </w:rPr>
      </w:pPr>
    </w:p>
    <w:p w14:paraId="0493DA72" w14:textId="07FAB90B" w:rsidR="0094768D" w:rsidRPr="006B1FB0" w:rsidRDefault="005D4660" w:rsidP="006B1FB0">
      <w:pPr>
        <w:spacing w:line="360" w:lineRule="auto"/>
        <w:ind w:right="-93"/>
        <w:jc w:val="both"/>
        <w:rPr>
          <w:rFonts w:ascii="Palatino Linotype" w:hAnsi="Palatino Linotype" w:cs="Arial"/>
          <w:sz w:val="22"/>
          <w:szCs w:val="22"/>
          <w:lang w:val="es-ES"/>
        </w:rPr>
      </w:pPr>
      <w:r w:rsidRPr="006B1FB0">
        <w:rPr>
          <w:rFonts w:ascii="Palatino Linotype" w:hAnsi="Palatino Linotype" w:cs="Tahoma"/>
          <w:b/>
          <w:bCs/>
          <w:sz w:val="22"/>
          <w:szCs w:val="22"/>
        </w:rPr>
        <w:t xml:space="preserve">SEGUNDO. </w:t>
      </w:r>
      <w:r w:rsidRPr="006B1FB0">
        <w:rPr>
          <w:rFonts w:ascii="Palatino Linotype" w:hAnsi="Palatino Linotype" w:cs="Tahoma"/>
          <w:sz w:val="22"/>
          <w:szCs w:val="22"/>
        </w:rPr>
        <w:t xml:space="preserve">Se </w:t>
      </w:r>
      <w:r w:rsidRPr="006B1FB0">
        <w:rPr>
          <w:rFonts w:ascii="Palatino Linotype" w:hAnsi="Palatino Linotype" w:cs="Tahoma"/>
          <w:b/>
          <w:sz w:val="22"/>
          <w:szCs w:val="22"/>
        </w:rPr>
        <w:t xml:space="preserve">ORDENA </w:t>
      </w:r>
      <w:r w:rsidRPr="006B1FB0">
        <w:rPr>
          <w:rFonts w:ascii="Palatino Linotype" w:hAnsi="Palatino Linotype" w:cs="Tahoma"/>
          <w:sz w:val="22"/>
          <w:szCs w:val="22"/>
        </w:rPr>
        <w:t xml:space="preserve">al </w:t>
      </w:r>
      <w:r w:rsidRPr="00F36291">
        <w:rPr>
          <w:rFonts w:ascii="Palatino Linotype" w:eastAsia="Calibri" w:hAnsi="Palatino Linotype" w:cs="Tahoma"/>
          <w:sz w:val="22"/>
          <w:szCs w:val="22"/>
          <w:lang w:eastAsia="en-US"/>
        </w:rPr>
        <w:t xml:space="preserve">Ayuntamiento de </w:t>
      </w:r>
      <w:r w:rsidR="00462AEC" w:rsidRPr="00F36291">
        <w:rPr>
          <w:rFonts w:ascii="Palatino Linotype" w:eastAsia="Calibri" w:hAnsi="Palatino Linotype" w:cs="Tahoma"/>
          <w:sz w:val="22"/>
          <w:szCs w:val="22"/>
          <w:lang w:eastAsia="en-US"/>
        </w:rPr>
        <w:t>Toluca</w:t>
      </w:r>
      <w:r w:rsidRPr="006B1FB0">
        <w:rPr>
          <w:rFonts w:ascii="Palatino Linotype" w:hAnsi="Palatino Linotype" w:cs="Tahoma"/>
          <w:sz w:val="22"/>
          <w:szCs w:val="22"/>
        </w:rPr>
        <w:t>, a efecto de que</w:t>
      </w:r>
      <w:r w:rsidR="00F36291">
        <w:rPr>
          <w:rFonts w:ascii="Palatino Linotype" w:hAnsi="Palatino Linotype" w:cs="Tahoma"/>
          <w:sz w:val="22"/>
          <w:szCs w:val="22"/>
        </w:rPr>
        <w:t xml:space="preserve"> previa búsqueda exhaustiva y razonable en los archivos de las unidades administrativas competentes</w:t>
      </w:r>
      <w:r w:rsidRPr="006B1FB0">
        <w:rPr>
          <w:rFonts w:ascii="Palatino Linotype" w:hAnsi="Palatino Linotype" w:cs="Tahoma"/>
          <w:sz w:val="22"/>
          <w:szCs w:val="22"/>
        </w:rPr>
        <w:t>, remita</w:t>
      </w:r>
      <w:r w:rsidRPr="006B1FB0">
        <w:rPr>
          <w:rFonts w:ascii="Palatino Linotype" w:hAnsi="Palatino Linotype" w:cs="Tahoma"/>
          <w:bCs/>
          <w:iCs/>
          <w:sz w:val="22"/>
          <w:szCs w:val="22"/>
          <w:lang w:val="es-ES_tradnl"/>
        </w:rPr>
        <w:t xml:space="preserve"> </w:t>
      </w:r>
      <w:r w:rsidRPr="006B1FB0">
        <w:rPr>
          <w:rFonts w:ascii="Palatino Linotype" w:hAnsi="Palatino Linotype" w:cs="Tahoma"/>
          <w:bCs/>
          <w:iCs/>
          <w:sz w:val="22"/>
          <w:szCs w:val="22"/>
        </w:rPr>
        <w:t xml:space="preserve">a través </w:t>
      </w:r>
      <w:r w:rsidRPr="006B1FB0">
        <w:rPr>
          <w:rFonts w:ascii="Palatino Linotype" w:hAnsi="Palatino Linotype" w:cs="Tahoma"/>
          <w:bCs/>
          <w:iCs/>
          <w:sz w:val="22"/>
          <w:szCs w:val="22"/>
          <w:lang w:val="es-ES_tradnl"/>
        </w:rPr>
        <w:t>del SAIMEX</w:t>
      </w:r>
      <w:r w:rsidRPr="006B1FB0">
        <w:rPr>
          <w:rFonts w:ascii="Palatino Linotype" w:hAnsi="Palatino Linotype" w:cs="Arial"/>
          <w:sz w:val="22"/>
          <w:szCs w:val="22"/>
          <w:lang w:val="es-ES"/>
        </w:rPr>
        <w:t xml:space="preserve">, de ser procedente en versión pública, </w:t>
      </w:r>
      <w:r w:rsidR="0098221C" w:rsidRPr="006B1FB0">
        <w:rPr>
          <w:rFonts w:ascii="Palatino Linotype" w:hAnsi="Palatino Linotype" w:cs="Arial"/>
          <w:sz w:val="22"/>
          <w:szCs w:val="22"/>
          <w:lang w:val="es-ES"/>
        </w:rPr>
        <w:t>los documentos en donde conste</w:t>
      </w:r>
      <w:r w:rsidR="008C2B4B" w:rsidRPr="006B1FB0">
        <w:rPr>
          <w:rFonts w:ascii="Palatino Linotype" w:hAnsi="Palatino Linotype" w:cs="Arial"/>
          <w:sz w:val="22"/>
          <w:szCs w:val="22"/>
          <w:lang w:val="es-ES"/>
        </w:rPr>
        <w:t>,</w:t>
      </w:r>
      <w:r w:rsidR="00312A15" w:rsidRPr="006B1FB0">
        <w:rPr>
          <w:rFonts w:ascii="Palatino Linotype" w:hAnsi="Palatino Linotype" w:cs="Arial"/>
          <w:sz w:val="22"/>
          <w:szCs w:val="22"/>
          <w:lang w:val="es-ES"/>
        </w:rPr>
        <w:t xml:space="preserve"> del </w:t>
      </w:r>
      <w:r w:rsidR="00F36291">
        <w:rPr>
          <w:rFonts w:ascii="Palatino Linotype" w:hAnsi="Palatino Linotype" w:cs="Arial"/>
          <w:sz w:val="22"/>
          <w:szCs w:val="22"/>
          <w:lang w:val="es-ES"/>
        </w:rPr>
        <w:t xml:space="preserve">primero al treinta y uno </w:t>
      </w:r>
      <w:r w:rsidR="00312A15" w:rsidRPr="006B1FB0">
        <w:rPr>
          <w:rFonts w:ascii="Palatino Linotype" w:hAnsi="Palatino Linotype" w:cs="Arial"/>
          <w:sz w:val="22"/>
          <w:szCs w:val="22"/>
          <w:lang w:val="es-ES"/>
        </w:rPr>
        <w:t>de marzo de dos mil veinticinco</w:t>
      </w:r>
      <w:r w:rsidR="00F36291">
        <w:rPr>
          <w:rFonts w:ascii="Palatino Linotype" w:hAnsi="Palatino Linotype" w:cs="Arial"/>
          <w:sz w:val="22"/>
          <w:szCs w:val="22"/>
          <w:lang w:val="es-ES"/>
        </w:rPr>
        <w:t>,</w:t>
      </w:r>
      <w:r w:rsidR="0098221C" w:rsidRPr="006B1FB0">
        <w:rPr>
          <w:rFonts w:ascii="Palatino Linotype" w:hAnsi="Palatino Linotype" w:cs="Arial"/>
          <w:sz w:val="22"/>
          <w:szCs w:val="22"/>
          <w:lang w:val="es-ES"/>
        </w:rPr>
        <w:t xml:space="preserve"> </w:t>
      </w:r>
      <w:r w:rsidR="0094768D" w:rsidRPr="006B1FB0">
        <w:rPr>
          <w:rFonts w:ascii="Palatino Linotype" w:hAnsi="Palatino Linotype" w:cs="Arial"/>
          <w:sz w:val="22"/>
          <w:szCs w:val="22"/>
          <w:lang w:val="es-ES"/>
        </w:rPr>
        <w:t>lo</w:t>
      </w:r>
      <w:r w:rsidR="00F36291">
        <w:rPr>
          <w:rFonts w:ascii="Palatino Linotype" w:hAnsi="Palatino Linotype" w:cs="Arial"/>
          <w:sz w:val="22"/>
          <w:szCs w:val="22"/>
          <w:lang w:val="es-ES"/>
        </w:rPr>
        <w:t>s documentos donde conste lo</w:t>
      </w:r>
      <w:r w:rsidR="0094768D" w:rsidRPr="006B1FB0">
        <w:rPr>
          <w:rFonts w:ascii="Palatino Linotype" w:hAnsi="Palatino Linotype" w:cs="Arial"/>
          <w:sz w:val="22"/>
          <w:szCs w:val="22"/>
          <w:lang w:val="es-ES"/>
        </w:rPr>
        <w:t xml:space="preserve"> siguiente:</w:t>
      </w:r>
      <w:r w:rsidR="00057616" w:rsidRPr="006B1FB0">
        <w:rPr>
          <w:rFonts w:ascii="Palatino Linotype" w:hAnsi="Palatino Linotype" w:cs="Arial"/>
          <w:sz w:val="22"/>
          <w:szCs w:val="22"/>
          <w:lang w:val="es-ES"/>
        </w:rPr>
        <w:t xml:space="preserve"> </w:t>
      </w:r>
    </w:p>
    <w:p w14:paraId="37300109" w14:textId="61148874" w:rsidR="0094768D" w:rsidRPr="006B1FB0" w:rsidRDefault="0094768D" w:rsidP="006B1FB0">
      <w:pPr>
        <w:spacing w:line="360" w:lineRule="auto"/>
        <w:ind w:right="-93"/>
        <w:jc w:val="both"/>
        <w:rPr>
          <w:rFonts w:ascii="Palatino Linotype" w:hAnsi="Palatino Linotype" w:cs="Arial"/>
          <w:sz w:val="22"/>
          <w:szCs w:val="22"/>
          <w:lang w:val="es-ES"/>
        </w:rPr>
      </w:pPr>
    </w:p>
    <w:p w14:paraId="4C095F74" w14:textId="4B947965" w:rsidR="00312A15" w:rsidRPr="006B1FB0" w:rsidRDefault="00F36291" w:rsidP="00A456FB">
      <w:pPr>
        <w:pStyle w:val="Prrafodelista"/>
        <w:numPr>
          <w:ilvl w:val="1"/>
          <w:numId w:val="6"/>
        </w:numPr>
        <w:spacing w:line="360" w:lineRule="auto"/>
        <w:ind w:left="709" w:right="-93"/>
        <w:jc w:val="both"/>
        <w:rPr>
          <w:rFonts w:ascii="Palatino Linotype" w:hAnsi="Palatino Linotype" w:cs="Arial"/>
          <w:szCs w:val="22"/>
          <w:lang w:val="es-ES"/>
        </w:rPr>
      </w:pPr>
      <w:r>
        <w:rPr>
          <w:rFonts w:ascii="Palatino Linotype" w:hAnsi="Palatino Linotype" w:cs="Tahoma"/>
          <w:szCs w:val="22"/>
        </w:rPr>
        <w:t xml:space="preserve">Las </w:t>
      </w:r>
      <w:r w:rsidR="00312A15" w:rsidRPr="006B1FB0">
        <w:rPr>
          <w:rFonts w:ascii="Palatino Linotype" w:hAnsi="Palatino Linotype" w:cs="Tahoma"/>
          <w:szCs w:val="22"/>
        </w:rPr>
        <w:t>renuncias</w:t>
      </w:r>
      <w:r>
        <w:rPr>
          <w:rFonts w:ascii="Palatino Linotype" w:hAnsi="Palatino Linotype" w:cs="Tahoma"/>
          <w:szCs w:val="22"/>
        </w:rPr>
        <w:t xml:space="preserve"> y las bajas de servidores públicos</w:t>
      </w:r>
      <w:r w:rsidR="00312A15" w:rsidRPr="006B1FB0">
        <w:rPr>
          <w:rFonts w:ascii="Palatino Linotype" w:hAnsi="Palatino Linotype" w:cs="Tahoma"/>
          <w:szCs w:val="22"/>
        </w:rPr>
        <w:t>.</w:t>
      </w:r>
    </w:p>
    <w:p w14:paraId="23F855DD" w14:textId="77EAA4A2" w:rsidR="00F36291" w:rsidRDefault="00F36291" w:rsidP="00A456FB">
      <w:pPr>
        <w:pStyle w:val="Prrafodelista"/>
        <w:numPr>
          <w:ilvl w:val="1"/>
          <w:numId w:val="6"/>
        </w:numPr>
        <w:spacing w:line="360" w:lineRule="auto"/>
        <w:ind w:left="709" w:right="-93"/>
        <w:jc w:val="both"/>
        <w:rPr>
          <w:rFonts w:ascii="Palatino Linotype" w:hAnsi="Palatino Linotype" w:cs="Arial"/>
          <w:szCs w:val="22"/>
          <w:lang w:val="es-ES"/>
        </w:rPr>
      </w:pPr>
      <w:r>
        <w:rPr>
          <w:rFonts w:ascii="Palatino Linotype" w:hAnsi="Palatino Linotype" w:cs="Arial"/>
          <w:szCs w:val="22"/>
          <w:lang w:val="es-ES"/>
        </w:rPr>
        <w:t>Los formatos únicos de movimiento de personal, los Avisos de Movimientos de alta ISSEMYM, las constancias de no deudor alimentario y la información curricular de los servidores públicos dados de alta.</w:t>
      </w:r>
    </w:p>
    <w:p w14:paraId="70CB8F24" w14:textId="77777777" w:rsidR="00312A15" w:rsidRPr="006B1FB0" w:rsidRDefault="00312A15" w:rsidP="006B1FB0">
      <w:pPr>
        <w:spacing w:line="360" w:lineRule="auto"/>
        <w:ind w:right="-93"/>
        <w:jc w:val="both"/>
        <w:rPr>
          <w:rFonts w:ascii="Palatino Linotype" w:hAnsi="Palatino Linotype" w:cs="Arial"/>
          <w:sz w:val="22"/>
          <w:szCs w:val="22"/>
          <w:lang w:val="es-ES"/>
        </w:rPr>
      </w:pPr>
    </w:p>
    <w:p w14:paraId="30A5FFEE" w14:textId="77777777" w:rsidR="00F36291" w:rsidRPr="00F36291" w:rsidRDefault="00F36291" w:rsidP="00F36291">
      <w:pPr>
        <w:spacing w:line="360" w:lineRule="auto"/>
        <w:jc w:val="both"/>
        <w:rPr>
          <w:rFonts w:ascii="Palatino Linotype" w:eastAsia="Palatino Linotype" w:hAnsi="Palatino Linotype" w:cs="Tahoma"/>
          <w:bCs/>
          <w:iCs/>
          <w:sz w:val="22"/>
          <w:szCs w:val="22"/>
        </w:rPr>
      </w:pPr>
      <w:r w:rsidRPr="00F36291">
        <w:rPr>
          <w:rFonts w:ascii="Palatino Linotype" w:eastAsia="Palatino Linotype" w:hAnsi="Palatino Linotype" w:cs="Palatino Linotype"/>
          <w:sz w:val="22"/>
          <w:szCs w:val="22"/>
          <w:lang w:eastAsia="es-MX"/>
        </w:rPr>
        <w:t xml:space="preserve">Además, de ser necesario, </w:t>
      </w:r>
      <w:r w:rsidRPr="00F36291">
        <w:rPr>
          <w:rFonts w:ascii="Palatino Linotype" w:eastAsia="Palatino Linotype" w:hAnsi="Palatino Linotype" w:cs="Tahoma"/>
          <w:bCs/>
          <w:iCs/>
          <w:sz w:val="22"/>
          <w:szCs w:val="22"/>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CC0187C" w14:textId="2AB45EF9" w:rsidR="00057616" w:rsidRPr="006B1FB0" w:rsidRDefault="00057616" w:rsidP="006B1FB0">
      <w:pPr>
        <w:spacing w:line="360" w:lineRule="auto"/>
        <w:ind w:right="-93"/>
        <w:jc w:val="both"/>
        <w:rPr>
          <w:rFonts w:ascii="Palatino Linotype" w:hAnsi="Palatino Linotype" w:cs="Arial"/>
          <w:sz w:val="22"/>
          <w:szCs w:val="22"/>
          <w:lang w:val="es-ES"/>
        </w:rPr>
      </w:pPr>
      <w:r w:rsidRPr="006B1FB0">
        <w:rPr>
          <w:rFonts w:ascii="Palatino Linotype" w:hAnsi="Palatino Linotype" w:cs="Arial"/>
          <w:sz w:val="22"/>
          <w:szCs w:val="22"/>
          <w:lang w:val="es-ES"/>
        </w:rPr>
        <w:t xml:space="preserve">Para el caso de </w:t>
      </w:r>
      <w:r w:rsidR="004A2961" w:rsidRPr="006B1FB0">
        <w:rPr>
          <w:rFonts w:ascii="Palatino Linotype" w:hAnsi="Palatino Linotype" w:cs="Arial"/>
          <w:sz w:val="22"/>
          <w:szCs w:val="22"/>
          <w:lang w:val="es-ES"/>
        </w:rPr>
        <w:t>que,</w:t>
      </w:r>
      <w:r w:rsidRPr="006B1FB0">
        <w:rPr>
          <w:rFonts w:ascii="Palatino Linotype" w:hAnsi="Palatino Linotype" w:cs="Arial"/>
          <w:sz w:val="22"/>
          <w:szCs w:val="22"/>
          <w:lang w:val="es-ES"/>
        </w:rPr>
        <w:t xml:space="preserve"> </w:t>
      </w:r>
      <w:r w:rsidR="00312A15" w:rsidRPr="006B1FB0">
        <w:rPr>
          <w:rFonts w:ascii="Palatino Linotype" w:hAnsi="Palatino Linotype" w:cs="Arial"/>
          <w:sz w:val="22"/>
          <w:szCs w:val="22"/>
          <w:lang w:val="es-ES"/>
        </w:rPr>
        <w:t xml:space="preserve">no </w:t>
      </w:r>
      <w:proofErr w:type="gramStart"/>
      <w:r w:rsidR="00312A15" w:rsidRPr="006B1FB0">
        <w:rPr>
          <w:rFonts w:ascii="Palatino Linotype" w:hAnsi="Palatino Linotype" w:cs="Arial"/>
          <w:sz w:val="22"/>
          <w:szCs w:val="22"/>
          <w:lang w:val="es-ES"/>
        </w:rPr>
        <w:t>hayan</w:t>
      </w:r>
      <w:proofErr w:type="gramEnd"/>
      <w:r w:rsidR="00312A15" w:rsidRPr="006B1FB0">
        <w:rPr>
          <w:rFonts w:ascii="Palatino Linotype" w:hAnsi="Palatino Linotype" w:cs="Arial"/>
          <w:sz w:val="22"/>
          <w:szCs w:val="22"/>
          <w:lang w:val="es-ES"/>
        </w:rPr>
        <w:t xml:space="preserve"> </w:t>
      </w:r>
      <w:r w:rsidR="00F36291">
        <w:rPr>
          <w:rFonts w:ascii="Palatino Linotype" w:hAnsi="Palatino Linotype" w:cs="Arial"/>
          <w:sz w:val="22"/>
          <w:szCs w:val="22"/>
          <w:lang w:val="es-ES"/>
        </w:rPr>
        <w:t>bajas o renuncias en el mes referido</w:t>
      </w:r>
      <w:r w:rsidR="00312A15" w:rsidRPr="006B1FB0">
        <w:rPr>
          <w:rFonts w:ascii="Palatino Linotype" w:hAnsi="Palatino Linotype" w:cs="Arial"/>
          <w:sz w:val="22"/>
          <w:szCs w:val="22"/>
          <w:lang w:val="es-ES"/>
        </w:rPr>
        <w:t xml:space="preserve">, deberá de hacerlo del conocimiento de la persona recurrente de manera precisa y clara. </w:t>
      </w:r>
    </w:p>
    <w:p w14:paraId="0078350D" w14:textId="77777777" w:rsidR="00057616" w:rsidRPr="006B1FB0" w:rsidRDefault="00057616" w:rsidP="006B1FB0">
      <w:pPr>
        <w:spacing w:line="360" w:lineRule="auto"/>
        <w:ind w:right="-93"/>
        <w:jc w:val="both"/>
        <w:rPr>
          <w:rFonts w:ascii="Palatino Linotype" w:hAnsi="Palatino Linotype" w:cs="Arial"/>
          <w:sz w:val="22"/>
          <w:szCs w:val="22"/>
          <w:lang w:val="es-ES"/>
        </w:rPr>
      </w:pPr>
    </w:p>
    <w:p w14:paraId="1E97EBB2" w14:textId="77777777" w:rsidR="005D4660" w:rsidRPr="006B1FB0" w:rsidRDefault="005D4660" w:rsidP="006B1FB0">
      <w:pPr>
        <w:spacing w:line="360" w:lineRule="auto"/>
        <w:contextualSpacing/>
        <w:jc w:val="both"/>
        <w:rPr>
          <w:rFonts w:ascii="Palatino Linotype" w:eastAsia="Calibri" w:hAnsi="Palatino Linotype" w:cs="Tahoma"/>
          <w:bCs/>
          <w:sz w:val="22"/>
          <w:szCs w:val="22"/>
          <w:lang w:eastAsia="en-US"/>
        </w:rPr>
      </w:pPr>
      <w:r w:rsidRPr="006B1FB0">
        <w:rPr>
          <w:rFonts w:ascii="Palatino Linotype" w:eastAsia="Calibri" w:hAnsi="Palatino Linotype" w:cs="Tahoma"/>
          <w:b/>
          <w:bCs/>
          <w:sz w:val="22"/>
          <w:szCs w:val="22"/>
          <w:lang w:eastAsia="en-US"/>
        </w:rPr>
        <w:lastRenderedPageBreak/>
        <w:t xml:space="preserve">TERCERO. NOTIFÍQUESE POR SAIMEX </w:t>
      </w:r>
      <w:r w:rsidRPr="006B1FB0">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539D971" w14:textId="77777777" w:rsidR="005D4660" w:rsidRPr="006B1FB0" w:rsidRDefault="005D4660" w:rsidP="006B1FB0">
      <w:pPr>
        <w:spacing w:line="360" w:lineRule="auto"/>
        <w:contextualSpacing/>
        <w:jc w:val="both"/>
        <w:rPr>
          <w:rFonts w:ascii="Palatino Linotype" w:hAnsi="Palatino Linotype" w:cs="Tahoma"/>
          <w:sz w:val="22"/>
          <w:szCs w:val="22"/>
        </w:rPr>
      </w:pPr>
    </w:p>
    <w:p w14:paraId="575797DB" w14:textId="635B2154" w:rsidR="005D4660" w:rsidRPr="006B1FB0" w:rsidRDefault="005D4660" w:rsidP="006B1FB0">
      <w:pPr>
        <w:spacing w:line="360" w:lineRule="auto"/>
        <w:contextualSpacing/>
        <w:jc w:val="both"/>
        <w:rPr>
          <w:rFonts w:ascii="Palatino Linotype" w:hAnsi="Palatino Linotype" w:cs="Tahoma"/>
          <w:iCs/>
          <w:sz w:val="22"/>
          <w:szCs w:val="22"/>
        </w:rPr>
      </w:pPr>
      <w:r w:rsidRPr="006B1FB0">
        <w:rPr>
          <w:rFonts w:ascii="Palatino Linotype" w:hAnsi="Palatino Linotype" w:cs="Tahoma"/>
          <w:iCs/>
          <w:sz w:val="22"/>
          <w:szCs w:val="22"/>
        </w:rPr>
        <w:t xml:space="preserve">De conformidad con el artículo 198 de la Ley </w:t>
      </w:r>
      <w:r w:rsidR="00F36291">
        <w:rPr>
          <w:rFonts w:ascii="Palatino Linotype" w:hAnsi="Palatino Linotype" w:cs="Tahoma"/>
          <w:iCs/>
          <w:sz w:val="22"/>
          <w:szCs w:val="22"/>
        </w:rPr>
        <w:t>de la materia</w:t>
      </w:r>
      <w:r w:rsidRPr="006B1FB0">
        <w:rPr>
          <w:rFonts w:ascii="Palatino Linotype" w:hAnsi="Palatino Linotype" w:cs="Tahoma"/>
          <w:iCs/>
          <w:sz w:val="22"/>
          <w:szCs w:val="22"/>
        </w:rPr>
        <w:t>, de considerarlo procedente, el Sujeto Obligado de manera fundada y motivada, podrá solicitar una ampliación de plazo para el cumplimiento de la presente resolución.</w:t>
      </w:r>
    </w:p>
    <w:p w14:paraId="56699FF2" w14:textId="77777777" w:rsidR="005D4660" w:rsidRPr="006B1FB0" w:rsidRDefault="005D4660" w:rsidP="006B1FB0">
      <w:pPr>
        <w:spacing w:line="360" w:lineRule="auto"/>
        <w:contextualSpacing/>
        <w:jc w:val="both"/>
        <w:rPr>
          <w:rFonts w:ascii="Palatino Linotype" w:eastAsia="Calibri" w:hAnsi="Palatino Linotype" w:cs="Tahoma"/>
          <w:color w:val="000000"/>
          <w:sz w:val="22"/>
          <w:szCs w:val="22"/>
          <w:lang w:val="es-ES" w:eastAsia="es-MX"/>
        </w:rPr>
      </w:pPr>
    </w:p>
    <w:p w14:paraId="2D29FCA1" w14:textId="77777777" w:rsidR="005D4660" w:rsidRPr="006B1FB0" w:rsidRDefault="005D4660" w:rsidP="006B1FB0">
      <w:pPr>
        <w:spacing w:line="360" w:lineRule="auto"/>
        <w:jc w:val="both"/>
        <w:rPr>
          <w:rFonts w:ascii="Palatino Linotype" w:hAnsi="Palatino Linotype" w:cs="Tahoma"/>
          <w:color w:val="000000" w:themeColor="text1"/>
          <w:sz w:val="22"/>
          <w:szCs w:val="22"/>
        </w:rPr>
      </w:pPr>
      <w:r w:rsidRPr="006B1FB0">
        <w:rPr>
          <w:rFonts w:ascii="Palatino Linotype" w:eastAsia="Calibri" w:hAnsi="Palatino Linotype" w:cs="Tahoma"/>
          <w:b/>
          <w:color w:val="000000" w:themeColor="text1"/>
          <w:sz w:val="22"/>
          <w:szCs w:val="22"/>
          <w:lang w:eastAsia="es-MX"/>
        </w:rPr>
        <w:t>CUARTO</w:t>
      </w:r>
      <w:r w:rsidRPr="006B1FB0">
        <w:rPr>
          <w:rFonts w:ascii="Palatino Linotype" w:eastAsia="Calibri" w:hAnsi="Palatino Linotype" w:cs="Tahoma"/>
          <w:b/>
          <w:bCs/>
          <w:color w:val="000000" w:themeColor="text1"/>
          <w:sz w:val="22"/>
          <w:szCs w:val="22"/>
          <w:lang w:eastAsia="en-US"/>
        </w:rPr>
        <w:t xml:space="preserve">. </w:t>
      </w:r>
      <w:r w:rsidRPr="006B1FB0">
        <w:rPr>
          <w:rFonts w:ascii="Palatino Linotype" w:hAnsi="Palatino Linotype" w:cs="Tahoma"/>
          <w:b/>
          <w:color w:val="000000" w:themeColor="text1"/>
          <w:sz w:val="22"/>
          <w:szCs w:val="22"/>
        </w:rPr>
        <w:t>NOTIFÍQUESE</w:t>
      </w:r>
      <w:r w:rsidRPr="006B1FB0">
        <w:rPr>
          <w:rFonts w:ascii="Palatino Linotype" w:hAnsi="Palatino Linotype" w:cs="Tahoma"/>
          <w:color w:val="000000" w:themeColor="text1"/>
          <w:sz w:val="22"/>
          <w:szCs w:val="22"/>
        </w:rPr>
        <w:t xml:space="preserve"> </w:t>
      </w:r>
      <w:r w:rsidRPr="006B1FB0">
        <w:rPr>
          <w:rFonts w:ascii="Palatino Linotype" w:eastAsia="Calibri" w:hAnsi="Palatino Linotype" w:cs="Tahoma"/>
          <w:b/>
          <w:bCs/>
          <w:sz w:val="22"/>
          <w:szCs w:val="22"/>
          <w:lang w:eastAsia="en-US"/>
        </w:rPr>
        <w:t xml:space="preserve">POR SAIMEX </w:t>
      </w:r>
      <w:r w:rsidRPr="006B1FB0">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6B1FB0">
        <w:rPr>
          <w:rFonts w:ascii="Palatino Linotype" w:hAnsi="Palatino Linotype" w:cs="Tahoma"/>
          <w:sz w:val="22"/>
          <w:szCs w:val="22"/>
        </w:rPr>
        <w:t>.</w:t>
      </w:r>
    </w:p>
    <w:p w14:paraId="3ECD6DAD" w14:textId="77777777" w:rsidR="005D4660" w:rsidRPr="006B1FB0" w:rsidRDefault="005D4660" w:rsidP="006B1FB0">
      <w:pPr>
        <w:spacing w:line="360" w:lineRule="auto"/>
        <w:contextualSpacing/>
        <w:jc w:val="both"/>
        <w:rPr>
          <w:rFonts w:ascii="Palatino Linotype" w:hAnsi="Palatino Linotype" w:cs="Tahoma"/>
          <w:color w:val="000000" w:themeColor="text1"/>
          <w:sz w:val="22"/>
          <w:szCs w:val="22"/>
        </w:rPr>
      </w:pPr>
    </w:p>
    <w:p w14:paraId="69F560BC" w14:textId="4DB25AC2" w:rsidR="00803E3D" w:rsidRPr="006B1FB0" w:rsidRDefault="00803E3D" w:rsidP="006B1FB0">
      <w:pPr>
        <w:spacing w:line="360" w:lineRule="auto"/>
        <w:contextualSpacing/>
        <w:jc w:val="both"/>
        <w:rPr>
          <w:rFonts w:ascii="Palatino Linotype" w:hAnsi="Palatino Linotype" w:cs="Tahoma"/>
          <w:sz w:val="22"/>
          <w:szCs w:val="22"/>
        </w:rPr>
      </w:pPr>
      <w:r w:rsidRPr="006B1FB0">
        <w:rPr>
          <w:rFonts w:ascii="Palatino Linotype" w:hAnsi="Palatino Linotype" w:cs="Tahoma"/>
          <w:sz w:val="22"/>
          <w:szCs w:val="22"/>
          <w:lang w:eastAsia="es-MX"/>
        </w:rPr>
        <w:t xml:space="preserve">ASÍ LO RESUELVE, POR </w:t>
      </w:r>
      <w:r w:rsidRPr="006B1FB0">
        <w:rPr>
          <w:rFonts w:ascii="Palatino Linotype" w:hAnsi="Palatino Linotype" w:cs="Tahoma"/>
          <w:b/>
          <w:sz w:val="22"/>
          <w:szCs w:val="22"/>
          <w:lang w:eastAsia="es-MX"/>
        </w:rPr>
        <w:t>UNANIMIDAD</w:t>
      </w:r>
      <w:r w:rsidRPr="006B1FB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A5C15">
        <w:rPr>
          <w:rFonts w:ascii="Palatino Linotype" w:hAnsi="Palatino Linotype" w:cs="Tahoma"/>
          <w:sz w:val="22"/>
          <w:szCs w:val="22"/>
          <w:lang w:eastAsia="es-MX"/>
        </w:rPr>
        <w:t xml:space="preserve"> </w:t>
      </w:r>
      <w:r w:rsidR="00757E8B">
        <w:rPr>
          <w:rFonts w:ascii="Palatino Linotype" w:hAnsi="Palatino Linotype" w:cs="Tahoma"/>
          <w:sz w:val="22"/>
          <w:szCs w:val="22"/>
          <w:lang w:eastAsia="es-MX"/>
        </w:rPr>
        <w:t xml:space="preserve"> </w:t>
      </w:r>
      <w:r w:rsidR="00CA5C15">
        <w:rPr>
          <w:rFonts w:ascii="Palatino Linotype" w:hAnsi="Palatino Linotype" w:cs="Tahoma"/>
          <w:sz w:val="22"/>
          <w:szCs w:val="22"/>
          <w:lang w:eastAsia="es-MX"/>
        </w:rPr>
        <w:t>CON VOTO PARTICULAR</w:t>
      </w:r>
      <w:r w:rsidRPr="006B1FB0">
        <w:rPr>
          <w:rFonts w:ascii="Palatino Linotype" w:hAnsi="Palatino Linotype" w:cs="Tahoma"/>
          <w:sz w:val="22"/>
          <w:szCs w:val="22"/>
          <w:lang w:eastAsia="es-MX"/>
        </w:rPr>
        <w:t>, LUIS GUSTAVO PARRA NORIEGA</w:t>
      </w:r>
      <w:r w:rsidR="00B459FA" w:rsidRPr="006B1FB0">
        <w:rPr>
          <w:rFonts w:ascii="Palatino Linotype" w:hAnsi="Palatino Linotype" w:cs="Tahoma"/>
          <w:sz w:val="22"/>
          <w:szCs w:val="22"/>
          <w:lang w:eastAsia="es-MX"/>
        </w:rPr>
        <w:t xml:space="preserve"> </w:t>
      </w:r>
      <w:r w:rsidR="005C0E48" w:rsidRPr="006B1FB0">
        <w:rPr>
          <w:rFonts w:ascii="Palatino Linotype" w:hAnsi="Palatino Linotype" w:cs="Tahoma"/>
          <w:sz w:val="22"/>
          <w:szCs w:val="22"/>
          <w:lang w:eastAsia="es-MX"/>
        </w:rPr>
        <w:t xml:space="preserve"> </w:t>
      </w:r>
      <w:r w:rsidRPr="006B1FB0">
        <w:rPr>
          <w:rFonts w:ascii="Palatino Linotype" w:hAnsi="Palatino Linotype" w:cs="Tahoma"/>
          <w:sz w:val="22"/>
          <w:szCs w:val="22"/>
          <w:lang w:eastAsia="es-MX"/>
        </w:rPr>
        <w:t>Y GUADALUPE RAMÍREZ PEÑA</w:t>
      </w:r>
      <w:r w:rsidR="00CA5C15">
        <w:rPr>
          <w:rFonts w:ascii="Palatino Linotype" w:hAnsi="Palatino Linotype" w:cs="Tahoma"/>
          <w:sz w:val="22"/>
          <w:szCs w:val="22"/>
          <w:lang w:eastAsia="es-MX"/>
        </w:rPr>
        <w:t xml:space="preserve"> CON VOTO PARTICULAR</w:t>
      </w:r>
      <w:r w:rsidRPr="006B1FB0">
        <w:rPr>
          <w:rFonts w:ascii="Palatino Linotype" w:hAnsi="Palatino Linotype" w:cs="Tahoma"/>
          <w:sz w:val="22"/>
          <w:szCs w:val="22"/>
          <w:lang w:eastAsia="es-MX"/>
        </w:rPr>
        <w:t xml:space="preserve">, EN LA </w:t>
      </w:r>
      <w:r w:rsidR="00CC13FB" w:rsidRPr="006B1FB0">
        <w:rPr>
          <w:rFonts w:ascii="Palatino Linotype" w:hAnsi="Palatino Linotype" w:cs="Tahoma"/>
          <w:sz w:val="22"/>
          <w:szCs w:val="22"/>
          <w:lang w:eastAsia="es-MX"/>
        </w:rPr>
        <w:t>VIGÉSIMA</w:t>
      </w:r>
      <w:r w:rsidR="00462AEC" w:rsidRPr="006B1FB0">
        <w:rPr>
          <w:rFonts w:ascii="Palatino Linotype" w:hAnsi="Palatino Linotype" w:cs="Tahoma"/>
          <w:sz w:val="22"/>
          <w:szCs w:val="22"/>
          <w:lang w:eastAsia="es-MX"/>
        </w:rPr>
        <w:t xml:space="preserve"> </w:t>
      </w:r>
      <w:r w:rsidR="00A11C5C" w:rsidRPr="006B1FB0">
        <w:rPr>
          <w:rFonts w:ascii="Palatino Linotype" w:hAnsi="Palatino Linotype" w:cs="Tahoma"/>
          <w:sz w:val="22"/>
          <w:szCs w:val="22"/>
          <w:lang w:eastAsia="es-MX"/>
        </w:rPr>
        <w:t>OCTAVA</w:t>
      </w:r>
      <w:r w:rsidR="00057616" w:rsidRPr="006B1FB0">
        <w:rPr>
          <w:rFonts w:ascii="Palatino Linotype" w:hAnsi="Palatino Linotype" w:cs="Tahoma"/>
          <w:sz w:val="22"/>
          <w:szCs w:val="22"/>
          <w:lang w:eastAsia="es-MX"/>
        </w:rPr>
        <w:t xml:space="preserve"> </w:t>
      </w:r>
      <w:r w:rsidRPr="006B1FB0">
        <w:rPr>
          <w:rFonts w:ascii="Palatino Linotype" w:hAnsi="Palatino Linotype" w:cs="Tahoma"/>
          <w:sz w:val="22"/>
          <w:szCs w:val="22"/>
          <w:lang w:eastAsia="es-MX"/>
        </w:rPr>
        <w:t xml:space="preserve">SESIÓN ORDINARIA, CELEBRADA EL </w:t>
      </w:r>
      <w:r w:rsidR="00A11C5C" w:rsidRPr="006B1FB0">
        <w:rPr>
          <w:rFonts w:ascii="Palatino Linotype" w:hAnsi="Palatino Linotype" w:cs="Tahoma"/>
          <w:sz w:val="22"/>
          <w:szCs w:val="22"/>
          <w:lang w:eastAsia="es-MX"/>
        </w:rPr>
        <w:t xml:space="preserve">TRECE DE AGOSTO </w:t>
      </w:r>
      <w:r w:rsidR="00B73D51" w:rsidRPr="006B1FB0">
        <w:rPr>
          <w:rFonts w:ascii="Palatino Linotype" w:hAnsi="Palatino Linotype" w:cs="Tahoma"/>
          <w:sz w:val="22"/>
          <w:szCs w:val="22"/>
          <w:lang w:eastAsia="es-MX"/>
        </w:rPr>
        <w:t xml:space="preserve">DE DOS </w:t>
      </w:r>
      <w:r w:rsidR="00B73D51" w:rsidRPr="006B1FB0">
        <w:rPr>
          <w:rFonts w:ascii="Palatino Linotype" w:hAnsi="Palatino Linotype" w:cs="Tahoma"/>
          <w:sz w:val="22"/>
          <w:szCs w:val="22"/>
          <w:lang w:eastAsia="es-MX"/>
        </w:rPr>
        <w:lastRenderedPageBreak/>
        <w:t>MIL VEINTI</w:t>
      </w:r>
      <w:r w:rsidR="004E622C" w:rsidRPr="006B1FB0">
        <w:rPr>
          <w:rFonts w:ascii="Palatino Linotype" w:hAnsi="Palatino Linotype" w:cs="Tahoma"/>
          <w:sz w:val="22"/>
          <w:szCs w:val="22"/>
          <w:lang w:eastAsia="es-MX"/>
        </w:rPr>
        <w:t>C</w:t>
      </w:r>
      <w:r w:rsidR="006059A8" w:rsidRPr="006B1FB0">
        <w:rPr>
          <w:rFonts w:ascii="Palatino Linotype" w:hAnsi="Palatino Linotype" w:cs="Tahoma"/>
          <w:sz w:val="22"/>
          <w:szCs w:val="22"/>
          <w:lang w:eastAsia="es-MX"/>
        </w:rPr>
        <w:t>INCO</w:t>
      </w:r>
      <w:r w:rsidRPr="006B1FB0">
        <w:rPr>
          <w:rFonts w:ascii="Palatino Linotype" w:hAnsi="Palatino Linotype" w:cs="Tahoma"/>
          <w:sz w:val="22"/>
          <w:szCs w:val="22"/>
          <w:lang w:eastAsia="es-MX"/>
        </w:rPr>
        <w:t>, ANTE EL SECRETARIO TÉCNICO DEL PLENO, ALEXIS TAPIA RAMÍREZ.</w:t>
      </w:r>
    </w:p>
    <w:p w14:paraId="058CF2CD" w14:textId="77777777" w:rsidR="00163BAA" w:rsidRPr="006B1FB0" w:rsidRDefault="00163BAA" w:rsidP="006B1FB0">
      <w:pPr>
        <w:spacing w:line="360" w:lineRule="auto"/>
        <w:contextualSpacing/>
        <w:jc w:val="both"/>
        <w:rPr>
          <w:rFonts w:ascii="Palatino Linotype" w:hAnsi="Palatino Linotype" w:cs="Tahoma"/>
          <w:sz w:val="22"/>
          <w:szCs w:val="22"/>
        </w:rPr>
      </w:pPr>
    </w:p>
    <w:p w14:paraId="0B4B6889" w14:textId="77777777" w:rsidR="00163BAA" w:rsidRPr="006B1FB0" w:rsidRDefault="00163BAA" w:rsidP="006B1FB0">
      <w:pPr>
        <w:spacing w:line="360" w:lineRule="auto"/>
        <w:contextualSpacing/>
        <w:jc w:val="both"/>
        <w:rPr>
          <w:rFonts w:ascii="Palatino Linotype" w:hAnsi="Palatino Linotype" w:cs="Tahoma"/>
          <w:sz w:val="22"/>
          <w:szCs w:val="22"/>
        </w:rPr>
      </w:pPr>
    </w:p>
    <w:p w14:paraId="66F5FCE0" w14:textId="77777777" w:rsidR="0089175F" w:rsidRPr="006B1FB0" w:rsidRDefault="0089175F" w:rsidP="006B1FB0">
      <w:pPr>
        <w:spacing w:line="360" w:lineRule="auto"/>
        <w:contextualSpacing/>
        <w:jc w:val="both"/>
        <w:rPr>
          <w:rFonts w:ascii="Palatino Linotype" w:hAnsi="Palatino Linotype" w:cs="Tahoma"/>
          <w:sz w:val="22"/>
          <w:szCs w:val="22"/>
        </w:rPr>
      </w:pPr>
    </w:p>
    <w:p w14:paraId="05F3048E" w14:textId="77777777" w:rsidR="0089175F" w:rsidRPr="006B1FB0" w:rsidRDefault="0089175F" w:rsidP="006B1FB0">
      <w:pPr>
        <w:spacing w:line="360" w:lineRule="auto"/>
        <w:contextualSpacing/>
        <w:jc w:val="both"/>
        <w:rPr>
          <w:rFonts w:ascii="Palatino Linotype" w:hAnsi="Palatino Linotype" w:cs="Tahoma"/>
          <w:sz w:val="22"/>
          <w:szCs w:val="22"/>
        </w:rPr>
      </w:pPr>
    </w:p>
    <w:p w14:paraId="570273A2" w14:textId="77777777" w:rsidR="0089175F" w:rsidRPr="006B1FB0" w:rsidRDefault="0089175F" w:rsidP="006B1FB0">
      <w:pPr>
        <w:spacing w:line="360" w:lineRule="auto"/>
        <w:contextualSpacing/>
        <w:jc w:val="both"/>
        <w:rPr>
          <w:rFonts w:ascii="Palatino Linotype" w:hAnsi="Palatino Linotype" w:cs="Tahoma"/>
          <w:sz w:val="22"/>
          <w:szCs w:val="22"/>
        </w:rPr>
      </w:pPr>
    </w:p>
    <w:p w14:paraId="141AE299" w14:textId="77777777" w:rsidR="0089175F" w:rsidRPr="006B1FB0" w:rsidRDefault="0089175F" w:rsidP="006B1FB0">
      <w:pPr>
        <w:spacing w:line="360" w:lineRule="auto"/>
        <w:contextualSpacing/>
        <w:jc w:val="both"/>
        <w:rPr>
          <w:rFonts w:ascii="Palatino Linotype" w:hAnsi="Palatino Linotype" w:cs="Tahoma"/>
          <w:sz w:val="22"/>
          <w:szCs w:val="22"/>
        </w:rPr>
      </w:pPr>
    </w:p>
    <w:p w14:paraId="6673CBC4" w14:textId="77777777" w:rsidR="001F1A77" w:rsidRPr="006B1FB0" w:rsidRDefault="001F1A77" w:rsidP="006B1FB0">
      <w:pPr>
        <w:spacing w:line="360" w:lineRule="auto"/>
        <w:contextualSpacing/>
        <w:jc w:val="both"/>
        <w:rPr>
          <w:rFonts w:ascii="Palatino Linotype" w:hAnsi="Palatino Linotype" w:cs="Tahoma"/>
          <w:sz w:val="22"/>
          <w:szCs w:val="22"/>
        </w:rPr>
      </w:pPr>
    </w:p>
    <w:p w14:paraId="035D0349" w14:textId="77777777" w:rsidR="001F1A77" w:rsidRPr="006B1FB0" w:rsidRDefault="001F1A77" w:rsidP="006B1FB0">
      <w:pPr>
        <w:spacing w:line="360" w:lineRule="auto"/>
        <w:contextualSpacing/>
        <w:jc w:val="both"/>
        <w:rPr>
          <w:rFonts w:ascii="Palatino Linotype" w:hAnsi="Palatino Linotype" w:cs="Tahoma"/>
          <w:sz w:val="22"/>
          <w:szCs w:val="22"/>
        </w:rPr>
      </w:pPr>
    </w:p>
    <w:p w14:paraId="2253BC45" w14:textId="77777777" w:rsidR="000B1059" w:rsidRPr="006B1FB0" w:rsidRDefault="000B1059" w:rsidP="006B1FB0">
      <w:pPr>
        <w:spacing w:line="360" w:lineRule="auto"/>
        <w:contextualSpacing/>
        <w:jc w:val="both"/>
        <w:rPr>
          <w:rFonts w:ascii="Palatino Linotype" w:hAnsi="Palatino Linotype" w:cs="Tahoma"/>
          <w:sz w:val="22"/>
          <w:szCs w:val="22"/>
        </w:rPr>
      </w:pPr>
    </w:p>
    <w:p w14:paraId="016A781D" w14:textId="77777777" w:rsidR="000B1059" w:rsidRPr="006B1FB0" w:rsidRDefault="000B1059" w:rsidP="006B1FB0">
      <w:pPr>
        <w:spacing w:line="360" w:lineRule="auto"/>
        <w:contextualSpacing/>
        <w:jc w:val="both"/>
        <w:rPr>
          <w:rFonts w:ascii="Palatino Linotype" w:hAnsi="Palatino Linotype" w:cs="Tahoma"/>
          <w:sz w:val="22"/>
          <w:szCs w:val="22"/>
        </w:rPr>
      </w:pPr>
    </w:p>
    <w:p w14:paraId="6C8EAA3A" w14:textId="77777777" w:rsidR="000B1059" w:rsidRPr="006B1FB0" w:rsidRDefault="000B1059" w:rsidP="006B1FB0">
      <w:pPr>
        <w:spacing w:line="360" w:lineRule="auto"/>
        <w:contextualSpacing/>
        <w:jc w:val="both"/>
        <w:rPr>
          <w:rFonts w:ascii="Palatino Linotype" w:hAnsi="Palatino Linotype" w:cs="Tahoma"/>
          <w:sz w:val="22"/>
          <w:szCs w:val="22"/>
        </w:rPr>
      </w:pPr>
    </w:p>
    <w:p w14:paraId="38256E08" w14:textId="77777777" w:rsidR="001F1A77" w:rsidRPr="006B1FB0" w:rsidRDefault="001F1A77" w:rsidP="006B1FB0">
      <w:pPr>
        <w:spacing w:line="360" w:lineRule="auto"/>
        <w:contextualSpacing/>
        <w:jc w:val="both"/>
        <w:rPr>
          <w:rFonts w:ascii="Palatino Linotype" w:hAnsi="Palatino Linotype" w:cs="Tahoma"/>
          <w:sz w:val="22"/>
          <w:szCs w:val="22"/>
        </w:rPr>
      </w:pPr>
    </w:p>
    <w:p w14:paraId="0EFAEAC6" w14:textId="77777777" w:rsidR="001F1A77" w:rsidRPr="006B1FB0" w:rsidRDefault="001F1A77" w:rsidP="006B1FB0">
      <w:pPr>
        <w:spacing w:line="360" w:lineRule="auto"/>
        <w:contextualSpacing/>
        <w:jc w:val="both"/>
        <w:rPr>
          <w:rFonts w:ascii="Palatino Linotype" w:hAnsi="Palatino Linotype" w:cs="Tahoma"/>
          <w:sz w:val="22"/>
          <w:szCs w:val="22"/>
        </w:rPr>
      </w:pPr>
    </w:p>
    <w:p w14:paraId="4B0D5471" w14:textId="77777777" w:rsidR="001F1A77" w:rsidRPr="006B1FB0" w:rsidRDefault="001F1A77" w:rsidP="006B1FB0">
      <w:pPr>
        <w:spacing w:line="360" w:lineRule="auto"/>
        <w:contextualSpacing/>
        <w:jc w:val="both"/>
        <w:rPr>
          <w:rFonts w:ascii="Palatino Linotype" w:hAnsi="Palatino Linotype" w:cs="Tahoma"/>
          <w:sz w:val="22"/>
          <w:szCs w:val="22"/>
        </w:rPr>
      </w:pPr>
    </w:p>
    <w:p w14:paraId="596D5AD3" w14:textId="77777777" w:rsidR="001F1A77" w:rsidRPr="006B1FB0" w:rsidRDefault="001F1A77" w:rsidP="006B1FB0">
      <w:pPr>
        <w:spacing w:line="360" w:lineRule="auto"/>
        <w:contextualSpacing/>
        <w:jc w:val="both"/>
        <w:rPr>
          <w:rFonts w:ascii="Palatino Linotype" w:hAnsi="Palatino Linotype" w:cs="Tahoma"/>
          <w:sz w:val="22"/>
          <w:szCs w:val="22"/>
        </w:rPr>
      </w:pPr>
    </w:p>
    <w:p w14:paraId="53424072" w14:textId="1F226AAB" w:rsidR="001F1A77" w:rsidRDefault="001F1A77" w:rsidP="006B1FB0">
      <w:pPr>
        <w:spacing w:line="360" w:lineRule="auto"/>
        <w:contextualSpacing/>
        <w:jc w:val="both"/>
        <w:rPr>
          <w:rFonts w:ascii="Palatino Linotype" w:hAnsi="Palatino Linotype" w:cs="Tahoma"/>
          <w:sz w:val="22"/>
          <w:szCs w:val="22"/>
        </w:rPr>
      </w:pPr>
    </w:p>
    <w:p w14:paraId="0662D78C" w14:textId="18F3DCE5" w:rsidR="00CA5C15" w:rsidRDefault="00CA5C15" w:rsidP="006B1FB0">
      <w:pPr>
        <w:spacing w:line="360" w:lineRule="auto"/>
        <w:contextualSpacing/>
        <w:jc w:val="both"/>
        <w:rPr>
          <w:rFonts w:ascii="Palatino Linotype" w:hAnsi="Palatino Linotype" w:cs="Tahoma"/>
          <w:sz w:val="22"/>
          <w:szCs w:val="22"/>
        </w:rPr>
      </w:pPr>
    </w:p>
    <w:p w14:paraId="5E6DF829" w14:textId="3BD614DC" w:rsidR="00CA5C15" w:rsidRDefault="00CA5C15" w:rsidP="006B1FB0">
      <w:pPr>
        <w:spacing w:line="360" w:lineRule="auto"/>
        <w:contextualSpacing/>
        <w:jc w:val="both"/>
        <w:rPr>
          <w:rFonts w:ascii="Palatino Linotype" w:hAnsi="Palatino Linotype" w:cs="Tahoma"/>
          <w:sz w:val="22"/>
          <w:szCs w:val="22"/>
        </w:rPr>
      </w:pPr>
    </w:p>
    <w:p w14:paraId="1EEB1F34" w14:textId="3D18DB38" w:rsidR="00CA5C15" w:rsidRDefault="00CA5C15" w:rsidP="006B1FB0">
      <w:pPr>
        <w:spacing w:line="360" w:lineRule="auto"/>
        <w:contextualSpacing/>
        <w:jc w:val="both"/>
        <w:rPr>
          <w:rFonts w:ascii="Palatino Linotype" w:hAnsi="Palatino Linotype" w:cs="Tahoma"/>
          <w:sz w:val="22"/>
          <w:szCs w:val="22"/>
        </w:rPr>
      </w:pPr>
    </w:p>
    <w:p w14:paraId="7D9EB833" w14:textId="4D0D79F5" w:rsidR="00CA5C15" w:rsidRDefault="00CA5C15" w:rsidP="006B1FB0">
      <w:pPr>
        <w:spacing w:line="360" w:lineRule="auto"/>
        <w:contextualSpacing/>
        <w:jc w:val="both"/>
        <w:rPr>
          <w:rFonts w:ascii="Palatino Linotype" w:hAnsi="Palatino Linotype" w:cs="Tahoma"/>
          <w:sz w:val="22"/>
          <w:szCs w:val="22"/>
        </w:rPr>
      </w:pPr>
    </w:p>
    <w:p w14:paraId="190C888B" w14:textId="10DEFC7D" w:rsidR="00CA5C15" w:rsidRDefault="00CA5C15" w:rsidP="006B1FB0">
      <w:pPr>
        <w:spacing w:line="360" w:lineRule="auto"/>
        <w:contextualSpacing/>
        <w:jc w:val="both"/>
        <w:rPr>
          <w:rFonts w:ascii="Palatino Linotype" w:hAnsi="Palatino Linotype" w:cs="Tahoma"/>
          <w:sz w:val="22"/>
          <w:szCs w:val="22"/>
        </w:rPr>
      </w:pPr>
    </w:p>
    <w:p w14:paraId="5588FF88" w14:textId="03BFE01F" w:rsidR="00CA5C15" w:rsidRDefault="00CA5C15" w:rsidP="006B1FB0">
      <w:pPr>
        <w:spacing w:line="360" w:lineRule="auto"/>
        <w:contextualSpacing/>
        <w:jc w:val="both"/>
        <w:rPr>
          <w:rFonts w:ascii="Palatino Linotype" w:hAnsi="Palatino Linotype" w:cs="Tahoma"/>
          <w:sz w:val="22"/>
          <w:szCs w:val="22"/>
        </w:rPr>
      </w:pPr>
    </w:p>
    <w:p w14:paraId="7305C553" w14:textId="3F6FE69B" w:rsidR="00CA5C15" w:rsidRDefault="00CA5C15" w:rsidP="006B1FB0">
      <w:pPr>
        <w:spacing w:line="360" w:lineRule="auto"/>
        <w:contextualSpacing/>
        <w:jc w:val="both"/>
        <w:rPr>
          <w:rFonts w:ascii="Palatino Linotype" w:hAnsi="Palatino Linotype" w:cs="Tahoma"/>
          <w:sz w:val="22"/>
          <w:szCs w:val="22"/>
        </w:rPr>
      </w:pPr>
    </w:p>
    <w:p w14:paraId="42EEA00D" w14:textId="577EE119" w:rsidR="00CA5C15" w:rsidRDefault="00CA5C15" w:rsidP="006B1FB0">
      <w:pPr>
        <w:spacing w:line="360" w:lineRule="auto"/>
        <w:contextualSpacing/>
        <w:jc w:val="both"/>
        <w:rPr>
          <w:rFonts w:ascii="Palatino Linotype" w:hAnsi="Palatino Linotype" w:cs="Tahoma"/>
          <w:sz w:val="22"/>
          <w:szCs w:val="22"/>
        </w:rPr>
      </w:pPr>
    </w:p>
    <w:p w14:paraId="398E55C6" w14:textId="247D50AB" w:rsidR="00CA5C15" w:rsidRDefault="00CA5C15" w:rsidP="006B1FB0">
      <w:pPr>
        <w:spacing w:line="360" w:lineRule="auto"/>
        <w:contextualSpacing/>
        <w:jc w:val="both"/>
        <w:rPr>
          <w:rFonts w:ascii="Palatino Linotype" w:hAnsi="Palatino Linotype" w:cs="Tahoma"/>
          <w:sz w:val="22"/>
          <w:szCs w:val="22"/>
        </w:rPr>
      </w:pPr>
    </w:p>
    <w:p w14:paraId="768C6B63" w14:textId="0400A8CF" w:rsidR="00CA5C15" w:rsidRDefault="00CA5C15" w:rsidP="006B1FB0">
      <w:pPr>
        <w:spacing w:line="360" w:lineRule="auto"/>
        <w:contextualSpacing/>
        <w:jc w:val="both"/>
        <w:rPr>
          <w:rFonts w:ascii="Palatino Linotype" w:hAnsi="Palatino Linotype" w:cs="Tahoma"/>
          <w:sz w:val="22"/>
          <w:szCs w:val="22"/>
        </w:rPr>
      </w:pPr>
    </w:p>
    <w:p w14:paraId="2858B9C9" w14:textId="6EDC0A6A" w:rsidR="00CA5C15" w:rsidRDefault="00CA5C15" w:rsidP="006B1FB0">
      <w:pPr>
        <w:spacing w:line="360" w:lineRule="auto"/>
        <w:contextualSpacing/>
        <w:jc w:val="both"/>
        <w:rPr>
          <w:rFonts w:ascii="Palatino Linotype" w:hAnsi="Palatino Linotype" w:cs="Tahoma"/>
          <w:sz w:val="22"/>
          <w:szCs w:val="22"/>
        </w:rPr>
      </w:pPr>
    </w:p>
    <w:p w14:paraId="0A887FC5" w14:textId="319A5467" w:rsidR="00CA5C15" w:rsidRDefault="00CA5C15" w:rsidP="006B1FB0">
      <w:pPr>
        <w:spacing w:line="360" w:lineRule="auto"/>
        <w:contextualSpacing/>
        <w:jc w:val="both"/>
        <w:rPr>
          <w:rFonts w:ascii="Palatino Linotype" w:hAnsi="Palatino Linotype" w:cs="Tahoma"/>
          <w:sz w:val="22"/>
          <w:szCs w:val="22"/>
        </w:rPr>
      </w:pPr>
    </w:p>
    <w:p w14:paraId="08A4B0DD" w14:textId="3121BFAA" w:rsidR="00CA5C15" w:rsidRDefault="00CA5C15" w:rsidP="006B1FB0">
      <w:pPr>
        <w:spacing w:line="360" w:lineRule="auto"/>
        <w:contextualSpacing/>
        <w:jc w:val="both"/>
        <w:rPr>
          <w:rFonts w:ascii="Palatino Linotype" w:hAnsi="Palatino Linotype" w:cs="Tahoma"/>
          <w:sz w:val="22"/>
          <w:szCs w:val="22"/>
        </w:rPr>
      </w:pPr>
    </w:p>
    <w:p w14:paraId="76C2AB21" w14:textId="252C110B" w:rsidR="00CA5C15" w:rsidRDefault="00CA5C15" w:rsidP="006B1FB0">
      <w:pPr>
        <w:spacing w:line="360" w:lineRule="auto"/>
        <w:contextualSpacing/>
        <w:jc w:val="both"/>
        <w:rPr>
          <w:rFonts w:ascii="Palatino Linotype" w:hAnsi="Palatino Linotype" w:cs="Tahoma"/>
          <w:sz w:val="22"/>
          <w:szCs w:val="22"/>
        </w:rPr>
      </w:pPr>
    </w:p>
    <w:p w14:paraId="269696CF" w14:textId="7A24456F" w:rsidR="00CA5C15" w:rsidRDefault="00CA5C15" w:rsidP="006B1FB0">
      <w:pPr>
        <w:spacing w:line="360" w:lineRule="auto"/>
        <w:contextualSpacing/>
        <w:jc w:val="both"/>
        <w:rPr>
          <w:rFonts w:ascii="Palatino Linotype" w:hAnsi="Palatino Linotype" w:cs="Tahoma"/>
          <w:sz w:val="22"/>
          <w:szCs w:val="22"/>
        </w:rPr>
      </w:pPr>
    </w:p>
    <w:p w14:paraId="5C88A30A" w14:textId="00E3B03F" w:rsidR="00CA5C15" w:rsidRDefault="00CA5C15" w:rsidP="006B1FB0">
      <w:pPr>
        <w:spacing w:line="360" w:lineRule="auto"/>
        <w:contextualSpacing/>
        <w:jc w:val="both"/>
        <w:rPr>
          <w:rFonts w:ascii="Palatino Linotype" w:hAnsi="Palatino Linotype" w:cs="Tahoma"/>
          <w:sz w:val="22"/>
          <w:szCs w:val="22"/>
        </w:rPr>
      </w:pPr>
    </w:p>
    <w:p w14:paraId="39ED0CCC" w14:textId="5610B285" w:rsidR="00CA5C15" w:rsidRDefault="00CA5C15" w:rsidP="006B1FB0">
      <w:pPr>
        <w:spacing w:line="360" w:lineRule="auto"/>
        <w:contextualSpacing/>
        <w:jc w:val="both"/>
        <w:rPr>
          <w:rFonts w:ascii="Palatino Linotype" w:hAnsi="Palatino Linotype" w:cs="Tahoma"/>
          <w:sz w:val="22"/>
          <w:szCs w:val="22"/>
        </w:rPr>
      </w:pPr>
    </w:p>
    <w:p w14:paraId="599D7766" w14:textId="08FA7127" w:rsidR="00CA5C15" w:rsidRDefault="00CA5C15" w:rsidP="006B1FB0">
      <w:pPr>
        <w:spacing w:line="360" w:lineRule="auto"/>
        <w:contextualSpacing/>
        <w:jc w:val="both"/>
        <w:rPr>
          <w:rFonts w:ascii="Palatino Linotype" w:hAnsi="Palatino Linotype" w:cs="Tahoma"/>
          <w:sz w:val="22"/>
          <w:szCs w:val="22"/>
        </w:rPr>
      </w:pPr>
    </w:p>
    <w:p w14:paraId="0AD3AAA1" w14:textId="77777777" w:rsidR="00CA5C15" w:rsidRPr="006B1FB0" w:rsidRDefault="00CA5C15" w:rsidP="006B1FB0">
      <w:pPr>
        <w:spacing w:line="360" w:lineRule="auto"/>
        <w:contextualSpacing/>
        <w:jc w:val="both"/>
        <w:rPr>
          <w:rFonts w:ascii="Palatino Linotype" w:hAnsi="Palatino Linotype" w:cs="Tahoma"/>
          <w:sz w:val="22"/>
          <w:szCs w:val="22"/>
        </w:rPr>
      </w:pPr>
    </w:p>
    <w:p w14:paraId="2FAF2F8E" w14:textId="77777777" w:rsidR="001F1A77" w:rsidRPr="006B1FB0" w:rsidRDefault="001F1A77" w:rsidP="006B1FB0">
      <w:pPr>
        <w:spacing w:line="360" w:lineRule="auto"/>
        <w:contextualSpacing/>
        <w:jc w:val="both"/>
        <w:rPr>
          <w:rFonts w:ascii="Palatino Linotype" w:hAnsi="Palatino Linotype" w:cs="Tahoma"/>
          <w:sz w:val="22"/>
          <w:szCs w:val="22"/>
        </w:rPr>
      </w:pPr>
    </w:p>
    <w:p w14:paraId="6EC021C4" w14:textId="77777777" w:rsidR="001F1A77" w:rsidRPr="006B1FB0" w:rsidRDefault="001F1A77" w:rsidP="006B1FB0">
      <w:pPr>
        <w:spacing w:line="360" w:lineRule="auto"/>
        <w:contextualSpacing/>
        <w:jc w:val="both"/>
        <w:rPr>
          <w:rFonts w:ascii="Palatino Linotype" w:hAnsi="Palatino Linotype" w:cs="Tahoma"/>
          <w:sz w:val="22"/>
          <w:szCs w:val="22"/>
        </w:rPr>
      </w:pPr>
    </w:p>
    <w:p w14:paraId="5BDC4B78" w14:textId="77777777" w:rsidR="001F1A77" w:rsidRPr="006B1FB0" w:rsidRDefault="001F1A77" w:rsidP="006B1FB0">
      <w:pPr>
        <w:spacing w:line="360" w:lineRule="auto"/>
        <w:contextualSpacing/>
        <w:jc w:val="both"/>
        <w:rPr>
          <w:rFonts w:ascii="Palatino Linotype" w:hAnsi="Palatino Linotype" w:cs="Tahoma"/>
          <w:sz w:val="22"/>
          <w:szCs w:val="22"/>
        </w:rPr>
      </w:pPr>
    </w:p>
    <w:p w14:paraId="2D4830C2" w14:textId="77777777" w:rsidR="003A1DF0" w:rsidRPr="006B1FB0" w:rsidRDefault="003A1DF0" w:rsidP="006B1FB0">
      <w:pPr>
        <w:spacing w:line="360" w:lineRule="auto"/>
        <w:contextualSpacing/>
        <w:jc w:val="both"/>
        <w:rPr>
          <w:rFonts w:ascii="Palatino Linotype" w:hAnsi="Palatino Linotype" w:cs="Tahoma"/>
          <w:sz w:val="22"/>
          <w:szCs w:val="22"/>
        </w:rPr>
      </w:pPr>
    </w:p>
    <w:sectPr w:rsidR="003A1DF0" w:rsidRPr="006B1FB0" w:rsidSect="008C2B4B">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2960" w14:textId="77777777" w:rsidR="002F7D70" w:rsidRDefault="002F7D70" w:rsidP="00B31222">
      <w:r>
        <w:separator/>
      </w:r>
    </w:p>
  </w:endnote>
  <w:endnote w:type="continuationSeparator" w:id="0">
    <w:p w14:paraId="08A2CE5A" w14:textId="77777777" w:rsidR="002F7D70" w:rsidRDefault="002F7D70" w:rsidP="00B31222">
      <w:r>
        <w:continuationSeparator/>
      </w:r>
    </w:p>
  </w:endnote>
  <w:endnote w:type="continuationNotice" w:id="1">
    <w:p w14:paraId="04A8E041" w14:textId="77777777" w:rsidR="002F7D70" w:rsidRDefault="002F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CDB1B4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1E0F">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1E0F">
              <w:rPr>
                <w:b/>
                <w:bCs/>
                <w:noProof/>
              </w:rPr>
              <w:t>49</w:t>
            </w:r>
            <w:r>
              <w:rPr>
                <w:b/>
                <w:bCs/>
                <w:sz w:val="24"/>
                <w:szCs w:val="24"/>
              </w:rPr>
              <w:fldChar w:fldCharType="end"/>
            </w:r>
          </w:p>
        </w:sdtContent>
      </w:sdt>
    </w:sdtContent>
  </w:sdt>
  <w:p w14:paraId="2CB2764B"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249DD54"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1E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1E0F">
              <w:rPr>
                <w:b/>
                <w:bCs/>
                <w:noProof/>
              </w:rPr>
              <w:t>49</w:t>
            </w:r>
            <w:r>
              <w:rPr>
                <w:b/>
                <w:bCs/>
                <w:sz w:val="24"/>
                <w:szCs w:val="24"/>
              </w:rPr>
              <w:fldChar w:fldCharType="end"/>
            </w:r>
          </w:p>
        </w:sdtContent>
      </w:sdt>
    </w:sdtContent>
  </w:sdt>
  <w:p w14:paraId="46BCC02C"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9253" w14:textId="77777777" w:rsidR="002F7D70" w:rsidRDefault="002F7D70" w:rsidP="00B31222">
      <w:r>
        <w:separator/>
      </w:r>
    </w:p>
  </w:footnote>
  <w:footnote w:type="continuationSeparator" w:id="0">
    <w:p w14:paraId="2FCA4E44" w14:textId="77777777" w:rsidR="002F7D70" w:rsidRDefault="002F7D70" w:rsidP="00B31222">
      <w:r>
        <w:continuationSeparator/>
      </w:r>
    </w:p>
  </w:footnote>
  <w:footnote w:type="continuationNotice" w:id="1">
    <w:p w14:paraId="6EEB62E0" w14:textId="77777777" w:rsidR="002F7D70" w:rsidRDefault="002F7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8F48" w14:textId="77777777" w:rsidR="0094768D" w:rsidRDefault="00000000">
    <w:pPr>
      <w:pStyle w:val="Encabezado"/>
    </w:pPr>
    <w:r>
      <w:rPr>
        <w:noProof/>
        <w:lang w:eastAsia="es-MX"/>
      </w:rPr>
      <w:pict w14:anchorId="5ECD7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5C106F" w14:paraId="3B792383" w14:textId="77777777" w:rsidTr="00202DB8">
      <w:trPr>
        <w:trHeight w:val="1435"/>
      </w:trPr>
      <w:tc>
        <w:tcPr>
          <w:tcW w:w="2835" w:type="dxa"/>
        </w:tcPr>
        <w:p w14:paraId="728CD200"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B07CDA6" wp14:editId="67B55C17">
                <wp:simplePos x="0" y="0"/>
                <wp:positionH relativeFrom="page">
                  <wp:posOffset>-1005205</wp:posOffset>
                </wp:positionH>
                <wp:positionV relativeFrom="margin">
                  <wp:posOffset>-495300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1F614EED"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3A3CDF52" w14:textId="77777777" w:rsidTr="00B002F7">
            <w:trPr>
              <w:trHeight w:val="144"/>
            </w:trPr>
            <w:tc>
              <w:tcPr>
                <w:tcW w:w="2589" w:type="dxa"/>
              </w:tcPr>
              <w:p w14:paraId="7EA350E9" w14:textId="77777777" w:rsidR="00B002F7" w:rsidRDefault="00B002F7" w:rsidP="00E43A0F">
                <w:pPr>
                  <w:tabs>
                    <w:tab w:val="right" w:pos="8838"/>
                  </w:tabs>
                  <w:ind w:right="-105"/>
                  <w:rPr>
                    <w:rFonts w:ascii="Palatino Linotype" w:eastAsia="Calibri" w:hAnsi="Palatino Linotype" w:cs="Tahoma"/>
                    <w:b/>
                    <w:sz w:val="22"/>
                    <w:szCs w:val="22"/>
                    <w:lang w:eastAsia="en-US"/>
                  </w:rPr>
                </w:pPr>
              </w:p>
              <w:p w14:paraId="731D9690" w14:textId="4B00F42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55C6E07" w14:textId="77777777" w:rsidR="00B002F7" w:rsidRDefault="00B002F7" w:rsidP="004B553D">
                <w:pPr>
                  <w:tabs>
                    <w:tab w:val="right" w:pos="8838"/>
                  </w:tabs>
                  <w:ind w:left="-106" w:right="171"/>
                  <w:jc w:val="both"/>
                  <w:rPr>
                    <w:rFonts w:ascii="Palatino Linotype" w:eastAsia="Calibri" w:hAnsi="Palatino Linotype" w:cs="Tahoma"/>
                    <w:sz w:val="22"/>
                    <w:szCs w:val="22"/>
                    <w:lang w:val="es-MX" w:eastAsia="en-US"/>
                  </w:rPr>
                </w:pPr>
              </w:p>
              <w:p w14:paraId="5126028E" w14:textId="5A63E531" w:rsidR="0094768D" w:rsidRPr="00B002F7" w:rsidRDefault="004313EA" w:rsidP="004B553D">
                <w:pPr>
                  <w:tabs>
                    <w:tab w:val="right" w:pos="8838"/>
                  </w:tabs>
                  <w:ind w:left="-106" w:right="171"/>
                  <w:jc w:val="both"/>
                  <w:rPr>
                    <w:rFonts w:ascii="Palatino Linotype" w:eastAsia="Calibri" w:hAnsi="Palatino Linotype" w:cs="Tahoma"/>
                    <w:sz w:val="22"/>
                    <w:szCs w:val="22"/>
                    <w:lang w:eastAsia="en-US"/>
                  </w:rPr>
                </w:pPr>
                <w:r w:rsidRPr="00B002F7">
                  <w:rPr>
                    <w:rFonts w:ascii="Palatino Linotype" w:eastAsia="Calibri" w:hAnsi="Palatino Linotype" w:cs="Tahoma"/>
                    <w:sz w:val="22"/>
                    <w:szCs w:val="22"/>
                    <w:lang w:val="es-MX" w:eastAsia="en-US"/>
                  </w:rPr>
                  <w:t>08136</w:t>
                </w:r>
                <w:r w:rsidR="0094768D" w:rsidRPr="00B002F7">
                  <w:rPr>
                    <w:rFonts w:ascii="Palatino Linotype" w:eastAsia="Calibri" w:hAnsi="Palatino Linotype" w:cs="Tahoma"/>
                    <w:sz w:val="22"/>
                    <w:szCs w:val="22"/>
                    <w:lang w:val="es-MX" w:eastAsia="en-US"/>
                  </w:rPr>
                  <w:t>/INFOEM/IP/RR/2025</w:t>
                </w:r>
              </w:p>
            </w:tc>
          </w:tr>
          <w:tr w:rsidR="0094768D" w14:paraId="2721F746" w14:textId="77777777" w:rsidTr="00B002F7">
            <w:trPr>
              <w:trHeight w:val="283"/>
            </w:trPr>
            <w:tc>
              <w:tcPr>
                <w:tcW w:w="2589" w:type="dxa"/>
              </w:tcPr>
              <w:p w14:paraId="4C502F8B"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B3CD0C5"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5353F06C" w14:textId="77777777" w:rsidTr="00B002F7">
            <w:trPr>
              <w:trHeight w:val="283"/>
            </w:trPr>
            <w:tc>
              <w:tcPr>
                <w:tcW w:w="2589" w:type="dxa"/>
              </w:tcPr>
              <w:p w14:paraId="5D180CD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EB2BC0C"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9E50DE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563B4955"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31542611"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330DA7" w14:paraId="457FC0AF" w14:textId="77777777" w:rsidTr="003B165A">
      <w:trPr>
        <w:trHeight w:val="1435"/>
      </w:trPr>
      <w:tc>
        <w:tcPr>
          <w:tcW w:w="2835" w:type="dxa"/>
        </w:tcPr>
        <w:p w14:paraId="68352D25"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9C8CA14" wp14:editId="56FD3F1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2B8A0655" w14:textId="77777777" w:rsidTr="00DF3BE8">
            <w:trPr>
              <w:trHeight w:val="144"/>
            </w:trPr>
            <w:tc>
              <w:tcPr>
                <w:tcW w:w="2589" w:type="dxa"/>
              </w:tcPr>
              <w:p w14:paraId="5B11E564"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89A1E52" w14:textId="38073B83" w:rsidR="0094768D" w:rsidRPr="00431A70" w:rsidRDefault="004313EA"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08136</w:t>
                </w:r>
                <w:r w:rsidR="0094768D">
                  <w:rPr>
                    <w:rFonts w:ascii="Palatino Linotype" w:eastAsia="Calibri" w:hAnsi="Palatino Linotype" w:cs="Tahoma"/>
                    <w:b/>
                    <w:bCs/>
                    <w:sz w:val="22"/>
                    <w:szCs w:val="22"/>
                    <w:lang w:val="es-MX" w:eastAsia="en-US"/>
                  </w:rPr>
                  <w:t>/INFOEM/IP/RR/2025</w:t>
                </w:r>
              </w:p>
            </w:tc>
          </w:tr>
          <w:tr w:rsidR="0094768D" w:rsidRPr="00286D0C" w14:paraId="71FA6AD2" w14:textId="77777777" w:rsidTr="00DF3BE8">
            <w:trPr>
              <w:trHeight w:val="144"/>
            </w:trPr>
            <w:tc>
              <w:tcPr>
                <w:tcW w:w="2589" w:type="dxa"/>
              </w:tcPr>
              <w:p w14:paraId="6921BCD9"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E56C618"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3937A20B" w14:textId="77777777" w:rsidTr="00DF3BE8">
            <w:trPr>
              <w:trHeight w:val="283"/>
            </w:trPr>
            <w:tc>
              <w:tcPr>
                <w:tcW w:w="2589" w:type="dxa"/>
              </w:tcPr>
              <w:p w14:paraId="2EE0EDE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6139B40"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3EC152BE" w14:textId="77777777" w:rsidTr="00DF3BE8">
            <w:trPr>
              <w:trHeight w:val="283"/>
            </w:trPr>
            <w:tc>
              <w:tcPr>
                <w:tcW w:w="2589" w:type="dxa"/>
              </w:tcPr>
              <w:p w14:paraId="265057E4"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487BC6"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9900796"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510FE672"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 w15:restartNumberingAfterBreak="0">
    <w:nsid w:val="194C2337"/>
    <w:multiLevelType w:val="multilevel"/>
    <w:tmpl w:val="43DA9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ED27AB"/>
    <w:multiLevelType w:val="hybridMultilevel"/>
    <w:tmpl w:val="E6CA5A0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6E6464E"/>
    <w:multiLevelType w:val="hybridMultilevel"/>
    <w:tmpl w:val="BC5469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FD277D5"/>
    <w:multiLevelType w:val="multilevel"/>
    <w:tmpl w:val="CD5E2AF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7B4A05"/>
    <w:multiLevelType w:val="hybridMultilevel"/>
    <w:tmpl w:val="409868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BFA4C06"/>
    <w:multiLevelType w:val="multilevel"/>
    <w:tmpl w:val="9926AFB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AC34D8"/>
    <w:multiLevelType w:val="hybridMultilevel"/>
    <w:tmpl w:val="EFAAE3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3333022">
    <w:abstractNumId w:val="0"/>
  </w:num>
  <w:num w:numId="2" w16cid:durableId="712073134">
    <w:abstractNumId w:val="7"/>
  </w:num>
  <w:num w:numId="3" w16cid:durableId="1169372036">
    <w:abstractNumId w:val="2"/>
  </w:num>
  <w:num w:numId="4" w16cid:durableId="1965578932">
    <w:abstractNumId w:val="4"/>
  </w:num>
  <w:num w:numId="5" w16cid:durableId="1188375928">
    <w:abstractNumId w:val="1"/>
  </w:num>
  <w:num w:numId="6" w16cid:durableId="1310939330">
    <w:abstractNumId w:val="8"/>
  </w:num>
  <w:num w:numId="7" w16cid:durableId="1802915763">
    <w:abstractNumId w:val="9"/>
  </w:num>
  <w:num w:numId="8" w16cid:durableId="1299460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421239">
    <w:abstractNumId w:val="12"/>
  </w:num>
  <w:num w:numId="10" w16cid:durableId="903611202">
    <w:abstractNumId w:val="10"/>
  </w:num>
  <w:num w:numId="11" w16cid:durableId="366759538">
    <w:abstractNumId w:val="15"/>
  </w:num>
  <w:num w:numId="12" w16cid:durableId="1437558315">
    <w:abstractNumId w:val="5"/>
  </w:num>
  <w:num w:numId="13" w16cid:durableId="116291617">
    <w:abstractNumId w:val="13"/>
  </w:num>
  <w:num w:numId="14" w16cid:durableId="411515722">
    <w:abstractNumId w:val="11"/>
  </w:num>
  <w:num w:numId="15" w16cid:durableId="993529541">
    <w:abstractNumId w:val="3"/>
  </w:num>
  <w:num w:numId="16" w16cid:durableId="96103262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2F7D70"/>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2AA"/>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1FB0"/>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57E8B"/>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1E0F"/>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B6"/>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6FB"/>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2F7"/>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166"/>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15"/>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C8"/>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37E7"/>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291"/>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D04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467696">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786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1495186">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1757196">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7803878">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2227725">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484062">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276292">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9041845">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309587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6295483">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51973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3253713">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yperlink" Target="https://legislacion.edomex.gob.mx/sites/legislacion.edomex.gob.mx/files/files/pdf/gct/2014/nov144.PDF" TargetMode="External"/><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iputados.gob.mx/LeyesBiblio/pdf/LGDNNA.pdf" TargetMode="External"/><Relationship Id="rId17" Type="http://schemas.openxmlformats.org/officeDocument/2006/relationships/hyperlink" Target="https://consultas.curp.gob.mx/CurpSP/html/informacionecurpP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player.es/5455342-Nuevas-tecnologias-biometricas-instituto-nacional-de-ciencias-penales-procuraduria-general-de-la-republica-version-1-0.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s://ipomex.org.mx/ipomex/" TargetMode="External"/><Relationship Id="rId19"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s://www2.toluca.gob.mx/wp-content/uploads/2024/12/07-MP-DGA.pdf" TargetMode="External"/><Relationship Id="rId14" Type="http://schemas.openxmlformats.org/officeDocument/2006/relationships/hyperlink" Target="https://www.unionedomex.mx/2023/03/24/busqueda-de-deudores-alimentarios-morosos-estado-de-mexico-202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84636-2B22-4B57-9DCD-6A909226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12802</Words>
  <Characters>70417</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3</cp:revision>
  <cp:lastPrinted>2025-08-15T05:43:00Z</cp:lastPrinted>
  <dcterms:created xsi:type="dcterms:W3CDTF">2025-08-15T05:43:00Z</dcterms:created>
  <dcterms:modified xsi:type="dcterms:W3CDTF">2025-08-15T05:43:00Z</dcterms:modified>
</cp:coreProperties>
</file>