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16CF7"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dieciocho de junio de dos mil veinticinco. </w:t>
      </w:r>
    </w:p>
    <w:p w14:paraId="0DDE16BA" w14:textId="77777777" w:rsidR="0063297E" w:rsidRPr="00C807B0" w:rsidRDefault="0063297E">
      <w:pPr>
        <w:spacing w:after="0" w:line="360" w:lineRule="auto"/>
        <w:ind w:right="49"/>
        <w:jc w:val="center"/>
        <w:rPr>
          <w:rFonts w:ascii="Palatino Linotype" w:eastAsia="Palatino Linotype" w:hAnsi="Palatino Linotype" w:cs="Palatino Linotype"/>
        </w:rPr>
      </w:pPr>
    </w:p>
    <w:p w14:paraId="1C1A8CA1"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Visto el expediente relativo al recurso de revisión </w:t>
      </w:r>
      <w:r w:rsidRPr="00C807B0">
        <w:rPr>
          <w:rFonts w:ascii="Palatino Linotype" w:eastAsia="Palatino Linotype" w:hAnsi="Palatino Linotype" w:cs="Palatino Linotype"/>
          <w:b/>
        </w:rPr>
        <w:t>03684/INFOEM/IP/RR/2025</w:t>
      </w:r>
      <w:r w:rsidRPr="00C807B0">
        <w:rPr>
          <w:rFonts w:ascii="Palatino Linotype" w:eastAsia="Palatino Linotype" w:hAnsi="Palatino Linotype" w:cs="Palatino Linotype"/>
        </w:rPr>
        <w:t xml:space="preserve">, interpuesto por </w:t>
      </w:r>
      <w:r w:rsidRPr="00C807B0">
        <w:rPr>
          <w:rFonts w:ascii="Palatino Linotype" w:eastAsia="Palatino Linotype" w:hAnsi="Palatino Linotype" w:cs="Palatino Linotype"/>
          <w:b/>
        </w:rPr>
        <w:t>una persona usuaria del Sistema de Acceso a la Información Mexiquense</w:t>
      </w:r>
      <w:r w:rsidRPr="00C807B0">
        <w:rPr>
          <w:rFonts w:ascii="Palatino Linotype" w:eastAsia="Palatino Linotype" w:hAnsi="Palatino Linotype" w:cs="Palatino Linotype"/>
        </w:rPr>
        <w:t xml:space="preserve">, al cual en lo sucesivo se le denominará la parte </w:t>
      </w:r>
      <w:r w:rsidRPr="00C807B0">
        <w:rPr>
          <w:rFonts w:ascii="Palatino Linotype" w:eastAsia="Palatino Linotype" w:hAnsi="Palatino Linotype" w:cs="Palatino Linotype"/>
          <w:b/>
        </w:rPr>
        <w:t>RECURRENTE</w:t>
      </w:r>
      <w:r w:rsidRPr="00C807B0">
        <w:rPr>
          <w:rFonts w:ascii="Palatino Linotype" w:eastAsia="Palatino Linotype" w:hAnsi="Palatino Linotype" w:cs="Palatino Linotype"/>
        </w:rPr>
        <w:t xml:space="preserve">, en contra de la respuesta a su solicitud de información identificada con número de folio </w:t>
      </w:r>
      <w:r w:rsidRPr="00C807B0">
        <w:rPr>
          <w:rFonts w:ascii="Palatino Linotype" w:eastAsia="Palatino Linotype" w:hAnsi="Palatino Linotype" w:cs="Palatino Linotype"/>
          <w:b/>
        </w:rPr>
        <w:t>00167/ATLACOM/IP/2025</w:t>
      </w:r>
      <w:r w:rsidRPr="00C807B0">
        <w:rPr>
          <w:rFonts w:ascii="Palatino Linotype" w:eastAsia="Palatino Linotype" w:hAnsi="Palatino Linotype" w:cs="Palatino Linotype"/>
        </w:rPr>
        <w:t xml:space="preserve"> proporcionada por parte del </w:t>
      </w:r>
      <w:r w:rsidRPr="00C807B0">
        <w:rPr>
          <w:rFonts w:ascii="Palatino Linotype" w:eastAsia="Palatino Linotype" w:hAnsi="Palatino Linotype" w:cs="Palatino Linotype"/>
          <w:b/>
        </w:rPr>
        <w:t xml:space="preserve">Ayuntamiento de Atlacomulco </w:t>
      </w:r>
      <w:r w:rsidRPr="00C807B0">
        <w:rPr>
          <w:rFonts w:ascii="Palatino Linotype" w:eastAsia="Palatino Linotype" w:hAnsi="Palatino Linotype" w:cs="Palatino Linotype"/>
        </w:rPr>
        <w:t xml:space="preserve">en lo sucesivo el </w:t>
      </w:r>
      <w:r w:rsidRPr="00C807B0">
        <w:rPr>
          <w:rFonts w:ascii="Palatino Linotype" w:eastAsia="Palatino Linotype" w:hAnsi="Palatino Linotype" w:cs="Palatino Linotype"/>
          <w:b/>
        </w:rPr>
        <w:t>SUJETO OBLIGADO</w:t>
      </w:r>
      <w:r w:rsidRPr="00C807B0">
        <w:rPr>
          <w:rFonts w:ascii="Palatino Linotype" w:eastAsia="Palatino Linotype" w:hAnsi="Palatino Linotype" w:cs="Palatino Linotype"/>
        </w:rPr>
        <w:t>; se procede a dictar la presente resolución, con base en los siguientes:</w:t>
      </w:r>
    </w:p>
    <w:p w14:paraId="4191B2A9"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D7FE3C0" w14:textId="77777777" w:rsidR="0063297E" w:rsidRPr="00C807B0" w:rsidRDefault="009750CD">
      <w:pPr>
        <w:spacing w:after="0" w:line="360" w:lineRule="auto"/>
        <w:ind w:right="49"/>
        <w:jc w:val="center"/>
        <w:rPr>
          <w:rFonts w:ascii="Palatino Linotype" w:eastAsia="Palatino Linotype" w:hAnsi="Palatino Linotype" w:cs="Palatino Linotype"/>
          <w:b/>
        </w:rPr>
      </w:pPr>
      <w:r w:rsidRPr="00C807B0">
        <w:rPr>
          <w:rFonts w:ascii="Palatino Linotype" w:eastAsia="Palatino Linotype" w:hAnsi="Palatino Linotype" w:cs="Palatino Linotype"/>
          <w:b/>
        </w:rPr>
        <w:t>I.</w:t>
      </w:r>
      <w:r w:rsidRPr="00C807B0">
        <w:rPr>
          <w:rFonts w:ascii="Palatino Linotype" w:eastAsia="Palatino Linotype" w:hAnsi="Palatino Linotype" w:cs="Palatino Linotype"/>
          <w:b/>
        </w:rPr>
        <w:tab/>
        <w:t>A N T E C E D E N T E S</w:t>
      </w:r>
    </w:p>
    <w:p w14:paraId="7E50F4DE" w14:textId="77777777" w:rsidR="0063297E" w:rsidRPr="00C807B0" w:rsidRDefault="0063297E">
      <w:pPr>
        <w:spacing w:after="0" w:line="360" w:lineRule="auto"/>
        <w:ind w:right="49"/>
        <w:jc w:val="both"/>
        <w:rPr>
          <w:rFonts w:ascii="Palatino Linotype" w:eastAsia="Palatino Linotype" w:hAnsi="Palatino Linotype" w:cs="Palatino Linotype"/>
        </w:rPr>
      </w:pPr>
      <w:bookmarkStart w:id="0" w:name="_heading=h.3znysh7" w:colFirst="0" w:colLast="0"/>
      <w:bookmarkEnd w:id="0"/>
    </w:p>
    <w:p w14:paraId="02CEEABA"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807B0">
        <w:rPr>
          <w:rFonts w:ascii="Palatino Linotype" w:eastAsia="Palatino Linotype" w:hAnsi="Palatino Linotype" w:cs="Palatino Linotype"/>
          <w:b/>
        </w:rPr>
        <w:t>Solicitud de acceso a la información.</w:t>
      </w:r>
      <w:r w:rsidRPr="00C807B0">
        <w:rPr>
          <w:rFonts w:ascii="Palatino Linotype" w:eastAsia="Palatino Linotype" w:hAnsi="Palatino Linotype" w:cs="Palatino Linotype"/>
        </w:rPr>
        <w:t xml:space="preserve"> Con fecha </w:t>
      </w:r>
      <w:r w:rsidRPr="00C807B0">
        <w:rPr>
          <w:rFonts w:ascii="Palatino Linotype" w:eastAsia="Palatino Linotype" w:hAnsi="Palatino Linotype" w:cs="Palatino Linotype"/>
          <w:b/>
        </w:rPr>
        <w:t>diecisiete de febrero de dos mil veinticinco</w:t>
      </w:r>
      <w:r w:rsidRPr="00C807B0">
        <w:rPr>
          <w:rFonts w:ascii="Palatino Linotype" w:eastAsia="Palatino Linotype" w:hAnsi="Palatino Linotype" w:cs="Palatino Linotype"/>
        </w:rPr>
        <w:t xml:space="preserve">, el Recurrente formuló solicitud de acceso a información pública al </w:t>
      </w:r>
      <w:r w:rsidRPr="00C807B0">
        <w:rPr>
          <w:rFonts w:ascii="Palatino Linotype" w:eastAsia="Palatino Linotype" w:hAnsi="Palatino Linotype" w:cs="Palatino Linotype"/>
          <w:b/>
        </w:rPr>
        <w:t>SUJETO OBLIGADO</w:t>
      </w:r>
      <w:r w:rsidRPr="00C807B0">
        <w:rPr>
          <w:rFonts w:ascii="Palatino Linotype" w:eastAsia="Palatino Linotype" w:hAnsi="Palatino Linotype" w:cs="Palatino Linotype"/>
        </w:rPr>
        <w:t xml:space="preserve"> a través del Sistema de Acceso a la Información Mexiquense, requiriéndole lo siguiente: </w:t>
      </w:r>
    </w:p>
    <w:p w14:paraId="570FA1A2" w14:textId="77777777" w:rsidR="0063297E" w:rsidRPr="00C807B0" w:rsidRDefault="009750CD">
      <w:pPr>
        <w:tabs>
          <w:tab w:val="left" w:pos="1530"/>
        </w:tabs>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b/>
      </w:r>
    </w:p>
    <w:p w14:paraId="0DB8A94F" w14:textId="77777777" w:rsidR="0063297E" w:rsidRPr="00C807B0" w:rsidRDefault="009750CD">
      <w:pPr>
        <w:ind w:left="567" w:right="843"/>
        <w:jc w:val="both"/>
        <w:rPr>
          <w:rFonts w:ascii="Palatino Linotype" w:eastAsia="Palatino Linotype" w:hAnsi="Palatino Linotype" w:cs="Palatino Linotype"/>
          <w:i/>
        </w:rPr>
      </w:pPr>
      <w:bookmarkStart w:id="1" w:name="_heading=h.30j0zll" w:colFirst="0" w:colLast="0"/>
      <w:bookmarkEnd w:id="1"/>
      <w:r w:rsidRPr="00C807B0">
        <w:rPr>
          <w:rFonts w:ascii="Palatino Linotype" w:eastAsia="Palatino Linotype" w:hAnsi="Palatino Linotype" w:cs="Palatino Linotype"/>
          <w:i/>
        </w:rPr>
        <w:t xml:space="preserve">“Costo de traer el festival </w:t>
      </w:r>
      <w:proofErr w:type="gramStart"/>
      <w:r w:rsidRPr="00C807B0">
        <w:rPr>
          <w:rFonts w:ascii="Palatino Linotype" w:eastAsia="Palatino Linotype" w:hAnsi="Palatino Linotype" w:cs="Palatino Linotype"/>
          <w:i/>
        </w:rPr>
        <w:t>oaxaqueño ,</w:t>
      </w:r>
      <w:proofErr w:type="gramEnd"/>
      <w:r w:rsidRPr="00C807B0">
        <w:rPr>
          <w:rFonts w:ascii="Palatino Linotype" w:eastAsia="Palatino Linotype" w:hAnsi="Palatino Linotype" w:cs="Palatino Linotype"/>
          <w:i/>
        </w:rPr>
        <w:t xml:space="preserve"> contrato, gasto, facturas apoyo económico o en especie documentos el cual fue publicado”.</w:t>
      </w:r>
    </w:p>
    <w:p w14:paraId="004403EF"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 </w:t>
      </w:r>
    </w:p>
    <w:p w14:paraId="4C579F32"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Modalidad elegida para la entrega de la información:</w:t>
      </w:r>
      <w:r w:rsidRPr="00C807B0">
        <w:rPr>
          <w:rFonts w:ascii="Palatino Linotype" w:eastAsia="Palatino Linotype" w:hAnsi="Palatino Linotype" w:cs="Palatino Linotype"/>
        </w:rPr>
        <w:t xml:space="preserve"> a través del Sistema de Acceso a la Información Mexiquense (SAIMEX). </w:t>
      </w:r>
    </w:p>
    <w:p w14:paraId="588323EB"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A05E608"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rPr>
      </w:pPr>
      <w:r w:rsidRPr="00C807B0">
        <w:rPr>
          <w:rFonts w:ascii="Palatino Linotype" w:eastAsia="Palatino Linotype" w:hAnsi="Palatino Linotype" w:cs="Palatino Linotype"/>
          <w:b/>
        </w:rPr>
        <w:lastRenderedPageBreak/>
        <w:t xml:space="preserve">Ampliación de plazo para emitir respuesta. </w:t>
      </w:r>
      <w:r w:rsidRPr="00C807B0">
        <w:rPr>
          <w:rFonts w:ascii="Palatino Linotype" w:eastAsia="Palatino Linotype" w:hAnsi="Palatino Linotype" w:cs="Palatino Linotype"/>
        </w:rPr>
        <w:t xml:space="preserve">Con fecha </w:t>
      </w:r>
      <w:r w:rsidRPr="00C807B0">
        <w:rPr>
          <w:rFonts w:ascii="Palatino Linotype" w:eastAsia="Palatino Linotype" w:hAnsi="Palatino Linotype" w:cs="Palatino Linotype"/>
          <w:b/>
        </w:rPr>
        <w:t>once de marzo de dos mil veinticinco</w:t>
      </w:r>
      <w:r w:rsidRPr="00C807B0">
        <w:rPr>
          <w:rFonts w:ascii="Palatino Linotype" w:eastAsia="Palatino Linotype" w:hAnsi="Palatino Linotype" w:cs="Palatino Linotype"/>
        </w:rPr>
        <w:t xml:space="preserve">, el </w:t>
      </w:r>
      <w:r w:rsidRPr="00C807B0">
        <w:rPr>
          <w:rFonts w:ascii="Palatino Linotype" w:eastAsia="Palatino Linotype" w:hAnsi="Palatino Linotype" w:cs="Palatino Linotype"/>
          <w:b/>
        </w:rPr>
        <w:t xml:space="preserve">SUJETO OBLIGADO </w:t>
      </w:r>
      <w:r w:rsidRPr="00C807B0">
        <w:rPr>
          <w:rFonts w:ascii="Palatino Linotype" w:eastAsia="Palatino Linotype" w:hAnsi="Palatino Linotype" w:cs="Palatino Linotype"/>
        </w:rPr>
        <w:t xml:space="preserve">solicitó la ampliación de plazo para emitir respuesta, al tenor de lo siguiente: </w:t>
      </w:r>
    </w:p>
    <w:p w14:paraId="0F569DD2"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08F13DC3" w14:textId="77777777" w:rsidR="0063297E" w:rsidRPr="00C807B0" w:rsidRDefault="009750CD">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9DB055C" w14:textId="77777777" w:rsidR="0063297E" w:rsidRPr="00C807B0" w:rsidRDefault="009750CD">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Se aprueba prórroga en la Novena Sesión Extraordinaria del Comité de Transparencia.</w:t>
      </w:r>
    </w:p>
    <w:p w14:paraId="526951A5"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2D6DFBC3" w14:textId="77777777" w:rsidR="0063297E" w:rsidRPr="00C807B0" w:rsidRDefault="009750CD">
      <w:pPr>
        <w:spacing w:after="0" w:line="360" w:lineRule="auto"/>
        <w:jc w:val="both"/>
        <w:rPr>
          <w:rFonts w:ascii="Times New Roman" w:hAnsi="Times New Roman"/>
        </w:rPr>
      </w:pPr>
      <w:r w:rsidRPr="00C807B0">
        <w:rPr>
          <w:rFonts w:ascii="Palatino Linotype" w:eastAsia="Palatino Linotype" w:hAnsi="Palatino Linotype" w:cs="Palatino Linotype"/>
        </w:rPr>
        <w:t xml:space="preserve">Como refiere el </w:t>
      </w:r>
      <w:r w:rsidRPr="00C807B0">
        <w:rPr>
          <w:rFonts w:ascii="Palatino Linotype" w:eastAsia="Palatino Linotype" w:hAnsi="Palatino Linotype" w:cs="Palatino Linotype"/>
          <w:b/>
        </w:rPr>
        <w:t>Sujeto Obligado</w:t>
      </w:r>
      <w:r w:rsidRPr="00C807B0">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6F6032FE"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58911B3B"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rPr>
      </w:pPr>
      <w:r w:rsidRPr="00C807B0">
        <w:rPr>
          <w:rFonts w:ascii="Palatino Linotype" w:eastAsia="Palatino Linotype" w:hAnsi="Palatino Linotype" w:cs="Palatino Linotype"/>
          <w:b/>
        </w:rPr>
        <w:t xml:space="preserve">Respuesta. </w:t>
      </w:r>
      <w:r w:rsidRPr="00C807B0">
        <w:rPr>
          <w:rFonts w:ascii="Palatino Linotype" w:eastAsia="Palatino Linotype" w:hAnsi="Palatino Linotype" w:cs="Palatino Linotype"/>
        </w:rPr>
        <w:t xml:space="preserve">En fecha </w:t>
      </w:r>
      <w:r w:rsidRPr="00C807B0">
        <w:rPr>
          <w:rFonts w:ascii="Palatino Linotype" w:eastAsia="Palatino Linotype" w:hAnsi="Palatino Linotype" w:cs="Palatino Linotype"/>
          <w:b/>
        </w:rPr>
        <w:t>veintiuno de marzo de dos mil veinticinco</w:t>
      </w:r>
      <w:r w:rsidRPr="00C807B0">
        <w:rPr>
          <w:rFonts w:ascii="Palatino Linotype" w:eastAsia="Palatino Linotype" w:hAnsi="Palatino Linotype" w:cs="Palatino Linotype"/>
        </w:rPr>
        <w:t xml:space="preserve">, el </w:t>
      </w:r>
      <w:r w:rsidRPr="00C807B0">
        <w:rPr>
          <w:rFonts w:ascii="Palatino Linotype" w:eastAsia="Palatino Linotype" w:hAnsi="Palatino Linotype" w:cs="Palatino Linotype"/>
          <w:b/>
        </w:rPr>
        <w:t xml:space="preserve">SUJETO OBLIGADO </w:t>
      </w:r>
      <w:r w:rsidRPr="00C807B0">
        <w:rPr>
          <w:rFonts w:ascii="Palatino Linotype" w:eastAsia="Palatino Linotype" w:hAnsi="Palatino Linotype" w:cs="Palatino Linotype"/>
        </w:rPr>
        <w:t xml:space="preserve">emitió respuesta a la solicitud de información, al tenor de lo siguiente: </w:t>
      </w:r>
    </w:p>
    <w:p w14:paraId="51CE8212"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A60CBFF" w14:textId="77777777" w:rsidR="0063297E" w:rsidRPr="00C807B0" w:rsidRDefault="009750CD">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7EDF35" w14:textId="77777777" w:rsidR="0063297E" w:rsidRPr="00C807B0" w:rsidRDefault="009750CD">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Se da contestación a solicitud de información.</w:t>
      </w:r>
    </w:p>
    <w:p w14:paraId="1445F1E9" w14:textId="77777777" w:rsidR="0063297E" w:rsidRPr="00C807B0" w:rsidRDefault="0063297E">
      <w:pPr>
        <w:pBdr>
          <w:top w:val="nil"/>
          <w:left w:val="nil"/>
          <w:bottom w:val="nil"/>
          <w:right w:val="nil"/>
          <w:between w:val="nil"/>
        </w:pBdr>
        <w:spacing w:after="0"/>
        <w:ind w:left="567" w:right="560"/>
        <w:jc w:val="both"/>
        <w:rPr>
          <w:rFonts w:ascii="Palatino Linotype" w:eastAsia="Palatino Linotype" w:hAnsi="Palatino Linotype" w:cs="Palatino Linotype"/>
        </w:rPr>
      </w:pPr>
    </w:p>
    <w:p w14:paraId="5A5E42A5"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lastRenderedPageBreak/>
        <w:t xml:space="preserve">Asimismo, adjuntó a su respuesta los archivos que se describen a continuación: </w:t>
      </w:r>
    </w:p>
    <w:p w14:paraId="6D2FAD53"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192CE1" w14:textId="77777777" w:rsidR="0063297E" w:rsidRPr="00C807B0" w:rsidRDefault="009750C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Oficio de fecha cuatro de marzo de dos mil veinticinco, signado por la Directora de Administración, mediante el cual informa que una vez realizada la búsqueda exhaustiva y razonable en los archivos físicos y electrónicos de esta unidad administrativa y en lo que respecta al Departamento de Recursos Materiales y Adquisiciones, informa que no obra ninguna información respecto a lo solicitado. </w:t>
      </w:r>
    </w:p>
    <w:p w14:paraId="35DBAAF3" w14:textId="77777777" w:rsidR="0063297E" w:rsidRPr="00C807B0" w:rsidRDefault="009750C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Oficio fecha veinte de marzo de dos mil veinticinco, signado por el Tesorero Municipal, mediante el cual informa que, la información que solicita no obra en los archivos esta unidad administrativa, toda vez que a la fecha de la solicitud no hay registro de pago alguno por ese concepto, motivo por el cual no es posible atender su solicitud.</w:t>
      </w:r>
    </w:p>
    <w:p w14:paraId="473A05BE" w14:textId="77777777" w:rsidR="0063297E" w:rsidRPr="00C807B0" w:rsidRDefault="009750CD">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Oficio de fecha veintiuno de marzo de dos mil veinticinco, signado por el Titular de la Unidad de Transparencia, mediante el cual informa que, se remite la información proporcionada.</w:t>
      </w:r>
    </w:p>
    <w:p w14:paraId="17FB1F38" w14:textId="77777777" w:rsidR="0063297E" w:rsidRPr="00C807B0" w:rsidRDefault="0063297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17E96EFA"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807B0">
        <w:rPr>
          <w:rFonts w:ascii="Palatino Linotype" w:eastAsia="Palatino Linotype" w:hAnsi="Palatino Linotype" w:cs="Palatino Linotype"/>
          <w:b/>
        </w:rPr>
        <w:t xml:space="preserve">Recurso de Revisión. </w:t>
      </w:r>
      <w:r w:rsidRPr="00C807B0">
        <w:rPr>
          <w:rFonts w:ascii="Palatino Linotype" w:eastAsia="Palatino Linotype" w:hAnsi="Palatino Linotype" w:cs="Palatino Linotype"/>
        </w:rPr>
        <w:t xml:space="preserve">En fecha </w:t>
      </w:r>
      <w:r w:rsidRPr="00C807B0">
        <w:rPr>
          <w:rFonts w:ascii="Palatino Linotype" w:eastAsia="Palatino Linotype" w:hAnsi="Palatino Linotype" w:cs="Palatino Linotype"/>
          <w:b/>
        </w:rPr>
        <w:t>veintiocho de marzo de dos mil veinticinco</w:t>
      </w:r>
      <w:r w:rsidRPr="00C807B0">
        <w:rPr>
          <w:rFonts w:ascii="Palatino Linotype" w:eastAsia="Palatino Linotype" w:hAnsi="Palatino Linotype" w:cs="Palatino Linotype"/>
        </w:rPr>
        <w:t xml:space="preserve"> la persona Solicitante interpuso Recurso de Revisión a través del </w:t>
      </w:r>
      <w:r w:rsidRPr="00C807B0">
        <w:rPr>
          <w:rFonts w:ascii="Palatino Linotype" w:eastAsia="Palatino Linotype" w:hAnsi="Palatino Linotype" w:cs="Palatino Linotype"/>
          <w:b/>
        </w:rPr>
        <w:t>SAIMEX</w:t>
      </w:r>
      <w:r w:rsidRPr="00C807B0">
        <w:rPr>
          <w:rFonts w:ascii="Palatino Linotype" w:eastAsia="Palatino Linotype" w:hAnsi="Palatino Linotype" w:cs="Palatino Linotype"/>
        </w:rPr>
        <w:t>, a través del cual expresó lo siguiente:</w:t>
      </w:r>
    </w:p>
    <w:p w14:paraId="7153392B"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0C52A59" w14:textId="77777777" w:rsidR="0063297E" w:rsidRPr="00C807B0" w:rsidRDefault="009750CD">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r w:rsidRPr="00C807B0">
        <w:rPr>
          <w:rFonts w:ascii="Palatino Linotype" w:eastAsia="Palatino Linotype" w:hAnsi="Palatino Linotype" w:cs="Palatino Linotype"/>
          <w:b/>
        </w:rPr>
        <w:t>Acto impugnado</w:t>
      </w:r>
      <w:r w:rsidRPr="00C807B0">
        <w:rPr>
          <w:rFonts w:ascii="Palatino Linotype" w:eastAsia="Palatino Linotype" w:hAnsi="Palatino Linotype" w:cs="Palatino Linotype"/>
          <w:b/>
          <w:i/>
        </w:rPr>
        <w:t xml:space="preserve">. </w:t>
      </w:r>
      <w:r w:rsidRPr="00C807B0">
        <w:rPr>
          <w:rFonts w:ascii="Palatino Linotype" w:eastAsia="Palatino Linotype" w:hAnsi="Palatino Linotype" w:cs="Palatino Linotype"/>
          <w:i/>
        </w:rPr>
        <w:t>“Ese evento se realizó y publicito y no entregan información”.</w:t>
      </w:r>
    </w:p>
    <w:p w14:paraId="46F65865" w14:textId="77777777" w:rsidR="0063297E" w:rsidRPr="00C807B0" w:rsidRDefault="0063297E">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p>
    <w:p w14:paraId="73AA0024" w14:textId="77777777" w:rsidR="0063297E" w:rsidRPr="00C807B0" w:rsidRDefault="009750CD">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rPr>
        <w:t xml:space="preserve">Razones o motivos de la inconformidad: </w:t>
      </w:r>
      <w:r w:rsidRPr="00C807B0">
        <w:rPr>
          <w:rFonts w:ascii="Palatino Linotype" w:eastAsia="Palatino Linotype" w:hAnsi="Palatino Linotype" w:cs="Palatino Linotype"/>
          <w:i/>
        </w:rPr>
        <w:t xml:space="preserve">“Negativa”. </w:t>
      </w:r>
    </w:p>
    <w:p w14:paraId="5BD46308" w14:textId="77777777" w:rsidR="0063297E" w:rsidRPr="00C807B0" w:rsidRDefault="0063297E">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7DE810C8"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807B0">
        <w:rPr>
          <w:rFonts w:ascii="Palatino Linotype" w:eastAsia="Palatino Linotype" w:hAnsi="Palatino Linotype" w:cs="Palatino Linotype"/>
          <w:b/>
        </w:rPr>
        <w:t>Turno.</w:t>
      </w:r>
      <w:r w:rsidRPr="00C807B0">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C807B0">
        <w:rPr>
          <w:rFonts w:ascii="Palatino Linotype" w:eastAsia="Palatino Linotype" w:hAnsi="Palatino Linotype" w:cs="Palatino Linotype"/>
          <w:b/>
        </w:rPr>
        <w:t>03684/INFOEM/IP/RR/2025</w:t>
      </w:r>
      <w:r w:rsidRPr="00C807B0">
        <w:rPr>
          <w:rFonts w:ascii="Palatino Linotype" w:eastAsia="Palatino Linotype" w:hAnsi="Palatino Linotype" w:cs="Palatino Linotype"/>
        </w:rPr>
        <w:t xml:space="preserve">, se turnó por el sistema electrónico del Instituto de </w:t>
      </w:r>
      <w:r w:rsidRPr="00C807B0">
        <w:rPr>
          <w:rFonts w:ascii="Palatino Linotype" w:eastAsia="Palatino Linotype" w:hAnsi="Palatino Linotype" w:cs="Palatino Linotype"/>
        </w:rPr>
        <w:lastRenderedPageBreak/>
        <w:t>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AD8B18E"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62079D0"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807B0">
        <w:rPr>
          <w:rFonts w:ascii="Palatino Linotype" w:eastAsia="Palatino Linotype" w:hAnsi="Palatino Linotype" w:cs="Palatino Linotype"/>
          <w:b/>
        </w:rPr>
        <w:t>Admisión del recurso de revisión</w:t>
      </w:r>
      <w:r w:rsidRPr="00C807B0">
        <w:rPr>
          <w:rFonts w:ascii="Palatino Linotype" w:eastAsia="Palatino Linotype" w:hAnsi="Palatino Linotype" w:cs="Palatino Linotype"/>
        </w:rPr>
        <w:t xml:space="preserve">: En fecha </w:t>
      </w:r>
      <w:r w:rsidRPr="00C807B0">
        <w:rPr>
          <w:rFonts w:ascii="Palatino Linotype" w:eastAsia="Palatino Linotype" w:hAnsi="Palatino Linotype" w:cs="Palatino Linotype"/>
          <w:b/>
        </w:rPr>
        <w:t>dos de abril de dos mil veinticinco</w:t>
      </w:r>
      <w:r w:rsidRPr="00C807B0">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6EE099C" w14:textId="77777777" w:rsidR="0063297E" w:rsidRPr="00C807B0" w:rsidRDefault="0063297E">
      <w:pPr>
        <w:pBdr>
          <w:top w:val="nil"/>
          <w:left w:val="nil"/>
          <w:bottom w:val="nil"/>
          <w:right w:val="nil"/>
          <w:between w:val="nil"/>
        </w:pBdr>
        <w:ind w:left="720" w:right="49"/>
        <w:rPr>
          <w:rFonts w:ascii="Palatino Linotype" w:eastAsia="Palatino Linotype" w:hAnsi="Palatino Linotype" w:cs="Palatino Linotype"/>
        </w:rPr>
      </w:pPr>
    </w:p>
    <w:p w14:paraId="04F398FE"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807B0">
        <w:rPr>
          <w:rFonts w:ascii="Palatino Linotype" w:eastAsia="Palatino Linotype" w:hAnsi="Palatino Linotype" w:cs="Palatino Linotype"/>
          <w:b/>
        </w:rPr>
        <w:t xml:space="preserve">Manifestaciones. </w:t>
      </w:r>
      <w:r w:rsidRPr="00C807B0">
        <w:rPr>
          <w:rFonts w:ascii="Palatino Linotype" w:eastAsia="Palatino Linotype" w:hAnsi="Palatino Linotype" w:cs="Palatino Linotype"/>
        </w:rPr>
        <w:t xml:space="preserve">En fecha </w:t>
      </w:r>
      <w:r w:rsidRPr="00C807B0">
        <w:rPr>
          <w:rFonts w:ascii="Palatino Linotype" w:eastAsia="Palatino Linotype" w:hAnsi="Palatino Linotype" w:cs="Palatino Linotype"/>
          <w:b/>
        </w:rPr>
        <w:t>once de abril de dos mil veinticinco</w:t>
      </w:r>
      <w:r w:rsidRPr="00C807B0">
        <w:rPr>
          <w:rFonts w:ascii="Palatino Linotype" w:eastAsia="Palatino Linotype" w:hAnsi="Palatino Linotype" w:cs="Palatino Linotype"/>
        </w:rPr>
        <w:t>, el Sujeto Obligado rindió su informe justificado al tenor de lo siguiente:</w:t>
      </w:r>
    </w:p>
    <w:p w14:paraId="1040EA4B"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69048F" w14:textId="77777777" w:rsidR="0063297E" w:rsidRPr="00C807B0" w:rsidRDefault="009750CD">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Oficio signado por el Titular de la Unidad de Transparencia, mediante el cual las unidades administrativas competentes ratificaros y respuesta inicial. </w:t>
      </w:r>
    </w:p>
    <w:p w14:paraId="48E09619"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AEB271A"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C807B0">
        <w:rPr>
          <w:rFonts w:ascii="Palatino Linotype" w:eastAsia="Palatino Linotype" w:hAnsi="Palatino Linotype" w:cs="Palatino Linotype"/>
        </w:rPr>
        <w:t xml:space="preserve">Documento que se hizo del conocimiento de la parte Recurrente en fecha </w:t>
      </w:r>
      <w:r w:rsidRPr="00C807B0">
        <w:rPr>
          <w:rFonts w:ascii="Palatino Linotype" w:eastAsia="Palatino Linotype" w:hAnsi="Palatino Linotype" w:cs="Palatino Linotype"/>
          <w:b/>
        </w:rPr>
        <w:t>once de junio de dos mil veinticinco.</w:t>
      </w:r>
    </w:p>
    <w:p w14:paraId="5A481178"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19D320B5"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La parte Recurrente no realizó manifestaciones. </w:t>
      </w:r>
    </w:p>
    <w:p w14:paraId="539A79BF" w14:textId="77777777" w:rsidR="0063297E" w:rsidRPr="00C807B0" w:rsidRDefault="0063297E">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683D84DA"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807B0">
        <w:rPr>
          <w:rFonts w:ascii="Palatino Linotype" w:eastAsia="Palatino Linotype" w:hAnsi="Palatino Linotype" w:cs="Palatino Linotype"/>
          <w:b/>
        </w:rPr>
        <w:t xml:space="preserve">Ampliación de plazo. </w:t>
      </w:r>
      <w:r w:rsidRPr="00C807B0">
        <w:rPr>
          <w:rFonts w:ascii="Palatino Linotype" w:eastAsia="Palatino Linotype" w:hAnsi="Palatino Linotype" w:cs="Palatino Linotype"/>
        </w:rPr>
        <w:t xml:space="preserve">El </w:t>
      </w:r>
      <w:r w:rsidRPr="00C807B0">
        <w:rPr>
          <w:rFonts w:ascii="Palatino Linotype" w:eastAsia="Palatino Linotype" w:hAnsi="Palatino Linotype" w:cs="Palatino Linotype"/>
          <w:b/>
        </w:rPr>
        <w:t>diecisiete de junio de dos mil veinticinco</w:t>
      </w:r>
      <w:r w:rsidRPr="00C807B0">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B1E91B0"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EC7D564"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3524FF8"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 </w:t>
      </w:r>
    </w:p>
    <w:p w14:paraId="17D2B3A4"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9424631"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E8B6E56"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14BD58"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4B0CC95"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DA55462"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AA30EF1"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C80F723"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A95CD68" w14:textId="77777777" w:rsidR="0063297E" w:rsidRPr="00C807B0" w:rsidRDefault="009750CD">
      <w:pPr>
        <w:tabs>
          <w:tab w:val="left" w:pos="709"/>
        </w:tabs>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b/>
        </w:rPr>
        <w:t>a)    Complejidad del asunto:</w:t>
      </w:r>
      <w:r w:rsidRPr="00C807B0">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0FF60ADE" w14:textId="77777777" w:rsidR="0063297E" w:rsidRPr="00C807B0" w:rsidRDefault="009750CD">
      <w:pPr>
        <w:tabs>
          <w:tab w:val="left" w:pos="709"/>
        </w:tabs>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b/>
        </w:rPr>
        <w:lastRenderedPageBreak/>
        <w:t>b)   Actividad Procesal del interesado</w:t>
      </w:r>
      <w:r w:rsidRPr="00C807B0">
        <w:rPr>
          <w:rFonts w:ascii="Palatino Linotype" w:eastAsia="Palatino Linotype" w:hAnsi="Palatino Linotype" w:cs="Palatino Linotype"/>
        </w:rPr>
        <w:t>: Acciones u omisiones del interesado.</w:t>
      </w:r>
    </w:p>
    <w:p w14:paraId="6D0B9254" w14:textId="77777777" w:rsidR="0063297E" w:rsidRPr="00C807B0" w:rsidRDefault="009750CD">
      <w:pPr>
        <w:tabs>
          <w:tab w:val="left" w:pos="851"/>
        </w:tabs>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b/>
        </w:rPr>
        <w:t>c)  Conducta de la Autoridad:</w:t>
      </w:r>
      <w:r w:rsidRPr="00C807B0">
        <w:rPr>
          <w:rFonts w:ascii="Palatino Linotype" w:eastAsia="Palatino Linotype" w:hAnsi="Palatino Linotype" w:cs="Palatino Linotype"/>
        </w:rPr>
        <w:t xml:space="preserve"> Las Acciones u omisiones realizadas en el procedimiento. Así como si la autoridad actuó con la debida diligencia.</w:t>
      </w:r>
    </w:p>
    <w:p w14:paraId="6FF99CBF" w14:textId="77777777" w:rsidR="0063297E" w:rsidRPr="00C807B0" w:rsidRDefault="009750CD">
      <w:pPr>
        <w:tabs>
          <w:tab w:val="left" w:pos="851"/>
        </w:tabs>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b/>
        </w:rPr>
        <w:t>d) La afectación generada en la situación jurídica de la persona involucrada en el proceso:</w:t>
      </w:r>
      <w:r w:rsidRPr="00C807B0">
        <w:rPr>
          <w:rFonts w:ascii="Palatino Linotype" w:eastAsia="Palatino Linotype" w:hAnsi="Palatino Linotype" w:cs="Palatino Linotype"/>
        </w:rPr>
        <w:t xml:space="preserve"> Violación a sus derechos humanos.</w:t>
      </w:r>
    </w:p>
    <w:p w14:paraId="55FF2B85"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93568F4"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083819"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35D00A8"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Argumento que encuentra sustento en la jurisprudencia P./J. 32/92 emitida por el Pleno de la Suprema Corte de Justicia de la Nación de rubro “</w:t>
      </w:r>
      <w:r w:rsidRPr="00C807B0">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C807B0">
        <w:rPr>
          <w:rFonts w:ascii="Palatino Linotype" w:eastAsia="Palatino Linotype" w:hAnsi="Palatino Linotype" w:cs="Palatino Linotype"/>
        </w:rPr>
        <w:t>, visible en la Gaceta del Seminario Judicial de la Federación con el registro digital 205635.</w:t>
      </w:r>
    </w:p>
    <w:p w14:paraId="61EF043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 </w:t>
      </w:r>
    </w:p>
    <w:p w14:paraId="2982CF36"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C807B0">
        <w:rPr>
          <w:rFonts w:ascii="Palatino Linotype" w:eastAsia="Palatino Linotype" w:hAnsi="Palatino Linotype" w:cs="Palatino Linotype"/>
        </w:rPr>
        <w:lastRenderedPageBreak/>
        <w:t>de los términos legales previamente establecidos por la Ley, por tratarse de causas de fuerza mayor.</w:t>
      </w:r>
    </w:p>
    <w:p w14:paraId="1A541ACB" w14:textId="77777777" w:rsidR="0063297E" w:rsidRPr="00C807B0" w:rsidRDefault="0063297E">
      <w:pPr>
        <w:spacing w:after="0" w:line="360" w:lineRule="auto"/>
        <w:ind w:right="49"/>
        <w:jc w:val="both"/>
        <w:rPr>
          <w:rFonts w:ascii="Palatino Linotype" w:eastAsia="Palatino Linotype" w:hAnsi="Palatino Linotype" w:cs="Palatino Linotype"/>
        </w:rPr>
      </w:pPr>
    </w:p>
    <w:p w14:paraId="27949EDC"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B9F31D8"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547EFBA" w14:textId="77777777" w:rsidR="0063297E" w:rsidRPr="00C807B0" w:rsidRDefault="009750CD">
      <w:pPr>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b/>
        </w:rPr>
        <w:t xml:space="preserve"> “PLAZO RAZONABLE PARA RESOLVER. DIMENSIÓN Y EFECTOS DE ESTE CONCEPTO CUANDO SE ADUCE EXCESIVA CARGA DE TRABAJO.”</w:t>
      </w:r>
      <w:r w:rsidRPr="00C807B0">
        <w:rPr>
          <w:rFonts w:ascii="Palatino Linotype" w:eastAsia="Palatino Linotype" w:hAnsi="Palatino Linotype" w:cs="Palatino Linotype"/>
        </w:rPr>
        <w:t xml:space="preserve"> consultable en el Seminario Judicial de la Federación y su gaceta, con el registro digital 2002351.</w:t>
      </w:r>
    </w:p>
    <w:p w14:paraId="63C49E9D" w14:textId="77777777" w:rsidR="0063297E" w:rsidRPr="00C807B0" w:rsidRDefault="009750CD">
      <w:pPr>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 </w:t>
      </w:r>
    </w:p>
    <w:p w14:paraId="0905EA8B" w14:textId="77777777" w:rsidR="0063297E" w:rsidRPr="00C807B0" w:rsidRDefault="009750CD">
      <w:pPr>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b/>
        </w:rPr>
        <w:t>“PLAZO RAZONABLE PARA RESOLVER. CONCEPTO Y ELEMENTOS QUE LO INTEGRAN A LA LUZ DEL DERECHO INTERNACIONAL DE LOS DERECHOS HUMANOS.”,</w:t>
      </w:r>
      <w:r w:rsidRPr="00C807B0">
        <w:rPr>
          <w:rFonts w:ascii="Palatino Linotype" w:eastAsia="Palatino Linotype" w:hAnsi="Palatino Linotype" w:cs="Palatino Linotype"/>
        </w:rPr>
        <w:t xml:space="preserve"> visible en el Seminario Judicial de la Federación y su gaceta, con el registro digital 2002350.</w:t>
      </w:r>
    </w:p>
    <w:p w14:paraId="4303937D"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B3DF6B4"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sz w:val="18"/>
          <w:szCs w:val="18"/>
        </w:rPr>
      </w:pPr>
      <w:r w:rsidRPr="00C807B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Pr="00C807B0">
        <w:rPr>
          <w:rFonts w:ascii="Palatino Linotype" w:eastAsia="Palatino Linotype" w:hAnsi="Palatino Linotype" w:cs="Palatino Linotype"/>
          <w:sz w:val="18"/>
          <w:szCs w:val="18"/>
        </w:rPr>
        <w:t xml:space="preserve"> </w:t>
      </w:r>
    </w:p>
    <w:p w14:paraId="132E3E7F"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sz w:val="18"/>
          <w:szCs w:val="18"/>
        </w:rPr>
      </w:pPr>
    </w:p>
    <w:p w14:paraId="70203F36" w14:textId="77777777" w:rsidR="0063297E" w:rsidRPr="00C807B0" w:rsidRDefault="009750C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18"/>
          <w:szCs w:val="18"/>
        </w:rPr>
      </w:pPr>
      <w:r w:rsidRPr="00C807B0">
        <w:rPr>
          <w:rFonts w:ascii="Palatino Linotype" w:eastAsia="Palatino Linotype" w:hAnsi="Palatino Linotype" w:cs="Palatino Linotype"/>
          <w:b/>
        </w:rPr>
        <w:t>Cierre de instrucción</w:t>
      </w:r>
      <w:r w:rsidRPr="00C807B0">
        <w:rPr>
          <w:rFonts w:ascii="Palatino Linotype" w:eastAsia="Palatino Linotype" w:hAnsi="Palatino Linotype" w:cs="Palatino Linotype"/>
        </w:rPr>
        <w:t xml:space="preserve">. En fecha </w:t>
      </w:r>
      <w:r w:rsidRPr="00C807B0">
        <w:rPr>
          <w:rFonts w:ascii="Palatino Linotype" w:eastAsia="Palatino Linotype" w:hAnsi="Palatino Linotype" w:cs="Palatino Linotype"/>
          <w:b/>
        </w:rPr>
        <w:t>diecisiete de junio de dos mil veinticinco</w:t>
      </w:r>
      <w:r w:rsidRPr="00C807B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025F9D9"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EEBDCA"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lastRenderedPageBreak/>
        <w:t xml:space="preserve">Debido a que fue debidamente sustanciado el expediente electrónico y no existe diligencia pendiente de desahogo, se emite la Resolución que conforme a Derecho proceda, de acuerdo con los siguientes: </w:t>
      </w:r>
    </w:p>
    <w:p w14:paraId="40F3E4EB"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7A1F2FF" w14:textId="77777777" w:rsidR="0063297E" w:rsidRPr="00C807B0" w:rsidRDefault="009750CD">
      <w:pPr>
        <w:spacing w:after="0" w:line="360" w:lineRule="auto"/>
        <w:ind w:right="49"/>
        <w:jc w:val="center"/>
        <w:rPr>
          <w:rFonts w:ascii="Palatino Linotype" w:eastAsia="Palatino Linotype" w:hAnsi="Palatino Linotype" w:cs="Palatino Linotype"/>
          <w:b/>
        </w:rPr>
      </w:pPr>
      <w:r w:rsidRPr="00C807B0">
        <w:rPr>
          <w:rFonts w:ascii="Palatino Linotype" w:eastAsia="Palatino Linotype" w:hAnsi="Palatino Linotype" w:cs="Palatino Linotype"/>
          <w:b/>
        </w:rPr>
        <w:t>II.</w:t>
      </w:r>
      <w:r w:rsidRPr="00C807B0">
        <w:rPr>
          <w:rFonts w:ascii="Palatino Linotype" w:eastAsia="Palatino Linotype" w:hAnsi="Palatino Linotype" w:cs="Palatino Linotype"/>
          <w:b/>
        </w:rPr>
        <w:tab/>
        <w:t>C O N S I D E R A N D O:</w:t>
      </w:r>
    </w:p>
    <w:p w14:paraId="4AF4027E"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E107E28"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 xml:space="preserve">Primero. Competencia. </w:t>
      </w:r>
      <w:r w:rsidRPr="00C807B0">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9C48AF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413F5AD"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Segundo. Oportunidad y Procedibilidad del Recurso de Revisión</w:t>
      </w:r>
      <w:r w:rsidRPr="00C807B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CC4E6C8"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8D66716"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C807B0">
        <w:rPr>
          <w:rFonts w:ascii="Palatino Linotype" w:eastAsia="Palatino Linotype" w:hAnsi="Palatino Linotype" w:cs="Palatino Linotype"/>
          <w:b/>
        </w:rPr>
        <w:t>SUJETO OBLIGADO</w:t>
      </w:r>
      <w:r w:rsidRPr="00C807B0">
        <w:rPr>
          <w:rFonts w:ascii="Palatino Linotype" w:eastAsia="Palatino Linotype" w:hAnsi="Palatino Linotype" w:cs="Palatino Linotype"/>
        </w:rPr>
        <w:t xml:space="preserve"> proporcionó su respuesta a la solicitud de información el </w:t>
      </w:r>
      <w:r w:rsidRPr="00C807B0">
        <w:rPr>
          <w:rFonts w:ascii="Palatino Linotype" w:eastAsia="Palatino Linotype" w:hAnsi="Palatino Linotype" w:cs="Palatino Linotype"/>
          <w:b/>
        </w:rPr>
        <w:t>veintiuno de marzo de dos mil veinticinco</w:t>
      </w:r>
      <w:r w:rsidRPr="00C807B0">
        <w:rPr>
          <w:rFonts w:ascii="Palatino Linotype" w:eastAsia="Palatino Linotype" w:hAnsi="Palatino Linotype" w:cs="Palatino Linotype"/>
        </w:rPr>
        <w:t xml:space="preserve">, y la parte </w:t>
      </w:r>
      <w:r w:rsidRPr="00C807B0">
        <w:rPr>
          <w:rFonts w:ascii="Palatino Linotype" w:eastAsia="Palatino Linotype" w:hAnsi="Palatino Linotype" w:cs="Palatino Linotype"/>
          <w:b/>
        </w:rPr>
        <w:t>RECURRENTE</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rPr>
        <w:lastRenderedPageBreak/>
        <w:t xml:space="preserve">presentó su recurso de revisión el </w:t>
      </w:r>
      <w:r w:rsidRPr="00C807B0">
        <w:rPr>
          <w:rFonts w:ascii="Palatino Linotype" w:eastAsia="Palatino Linotype" w:hAnsi="Palatino Linotype" w:cs="Palatino Linotype"/>
          <w:b/>
        </w:rPr>
        <w:t>veintiocho de marzo de dos mil veinticinco</w:t>
      </w:r>
      <w:r w:rsidRPr="00C807B0">
        <w:rPr>
          <w:rFonts w:ascii="Palatino Linotype" w:eastAsia="Palatino Linotype" w:hAnsi="Palatino Linotype" w:cs="Palatino Linotype"/>
        </w:rPr>
        <w:t xml:space="preserve">, esto es el quinto día en que tuvo conocimiento de la respuesta. </w:t>
      </w:r>
    </w:p>
    <w:p w14:paraId="043DAE6F"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D5979F7"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Es de suma importancia mencionar que, si bien la persona solicitante no </w:t>
      </w:r>
      <w:r w:rsidRPr="00C807B0">
        <w:rPr>
          <w:rFonts w:ascii="Palatino Linotype" w:eastAsia="Palatino Linotype" w:hAnsi="Palatino Linotype" w:cs="Palatino Linotype"/>
          <w:b/>
        </w:rPr>
        <w:t xml:space="preserve">proporcionó un nombre o seudónimo </w:t>
      </w:r>
      <w:r w:rsidRPr="00C807B0">
        <w:rPr>
          <w:rFonts w:ascii="Palatino Linotype" w:eastAsia="Palatino Linotype" w:hAnsi="Palatino Linotype" w:cs="Palatino Linotype"/>
        </w:rPr>
        <w:t>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A8E7E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6D637DA"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Las solicitudes anónimas, con nombre incompleto o seudónimo serán procedentes para su trámite por parte del sujeto obligado ante quien se presente.</w:t>
      </w:r>
      <w:r w:rsidRPr="00C807B0">
        <w:rPr>
          <w:rFonts w:ascii="Palatino Linotype" w:eastAsia="Palatino Linotype" w:hAnsi="Palatino Linotype" w:cs="Palatino Linotype"/>
          <w:i/>
        </w:rPr>
        <w:t xml:space="preserve"> No podrá requerirse información adicional con motivo del nombre proporcionado por el solicitante.</w:t>
      </w:r>
    </w:p>
    <w:p w14:paraId="13298E6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C499230"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D7A03D1"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I de la ley de la materia, que a la letra dice:</w:t>
      </w:r>
    </w:p>
    <w:p w14:paraId="7CF15498" w14:textId="77777777" w:rsidR="0063297E" w:rsidRPr="00C807B0" w:rsidRDefault="0063297E">
      <w:pPr>
        <w:spacing w:after="0" w:line="360" w:lineRule="auto"/>
        <w:ind w:right="49"/>
        <w:jc w:val="both"/>
        <w:rPr>
          <w:rFonts w:ascii="Palatino Linotype" w:eastAsia="Palatino Linotype" w:hAnsi="Palatino Linotype" w:cs="Palatino Linotype"/>
        </w:rPr>
      </w:pPr>
    </w:p>
    <w:p w14:paraId="51474C2B"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 xml:space="preserve">Artículo 179. </w:t>
      </w:r>
      <w:r w:rsidRPr="00C807B0">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3741FEB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79D48372"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 La negativa de entrega de la información; </w:t>
      </w:r>
    </w:p>
    <w:p w14:paraId="68C3A0A0" w14:textId="77777777" w:rsidR="0063297E" w:rsidRPr="00C807B0" w:rsidRDefault="009750CD">
      <w:pPr>
        <w:spacing w:after="0" w:line="360" w:lineRule="auto"/>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 </w:t>
      </w:r>
    </w:p>
    <w:p w14:paraId="33F60FD7"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lastRenderedPageBreak/>
        <w:t>Tercero. Materia de Revisión</w:t>
      </w:r>
      <w:r w:rsidRPr="00C807B0">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01CA6C4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DA95422"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Cuarto.</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b/>
        </w:rPr>
        <w:t>Estudio de fondo del asunto.</w:t>
      </w:r>
      <w:r w:rsidRPr="00C807B0">
        <w:rPr>
          <w:rFonts w:ascii="Palatino Linotype" w:eastAsia="Palatino Linotype" w:hAnsi="Palatino Linotype" w:cs="Palatino Linotype"/>
        </w:rPr>
        <w:t xml:space="preserve">  Es conveniente analizar si la respuesta del Sujeto Obligado</w:t>
      </w:r>
      <w:r w:rsidRPr="00C807B0">
        <w:rPr>
          <w:rFonts w:ascii="Palatino Linotype" w:eastAsia="Palatino Linotype" w:hAnsi="Palatino Linotype" w:cs="Palatino Linotype"/>
          <w:b/>
        </w:rPr>
        <w:t xml:space="preserve"> </w:t>
      </w:r>
      <w:r w:rsidRPr="00C807B0">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0D82DA"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561E89F" w14:textId="77777777" w:rsidR="0063297E" w:rsidRPr="00C807B0" w:rsidRDefault="009750CD">
      <w:pPr>
        <w:tabs>
          <w:tab w:val="left" w:pos="851"/>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Artículo 4</w:t>
      </w:r>
      <w:r w:rsidRPr="00C807B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825E650" w14:textId="77777777" w:rsidR="0063297E" w:rsidRPr="00C807B0" w:rsidRDefault="009750CD">
      <w:pPr>
        <w:tabs>
          <w:tab w:val="left" w:pos="851"/>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807B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018100" w14:textId="77777777" w:rsidR="0063297E" w:rsidRPr="00C807B0" w:rsidRDefault="009750CD">
      <w:pPr>
        <w:tabs>
          <w:tab w:val="left" w:pos="851"/>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807B0">
        <w:rPr>
          <w:rFonts w:ascii="Palatino Linotype" w:eastAsia="Palatino Linotype" w:hAnsi="Palatino Linotype" w:cs="Palatino Linotype"/>
          <w:i/>
        </w:rPr>
        <w:t>.”</w:t>
      </w:r>
    </w:p>
    <w:p w14:paraId="71BEB31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BE96E3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537282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00C1BAA"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Artículo 12.-</w:t>
      </w:r>
      <w:r w:rsidRPr="00C807B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B8E04C6" w14:textId="77777777" w:rsidR="0063297E" w:rsidRPr="00C807B0" w:rsidRDefault="0063297E">
      <w:pPr>
        <w:spacing w:after="0"/>
        <w:ind w:left="567" w:right="49"/>
        <w:jc w:val="both"/>
        <w:rPr>
          <w:rFonts w:ascii="Palatino Linotype" w:eastAsia="Palatino Linotype" w:hAnsi="Palatino Linotype" w:cs="Palatino Linotype"/>
          <w:i/>
        </w:rPr>
      </w:pPr>
    </w:p>
    <w:p w14:paraId="725A0CB9"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807B0">
        <w:rPr>
          <w:rFonts w:ascii="Palatino Linotype" w:eastAsia="Palatino Linotype" w:hAnsi="Palatino Linotype" w:cs="Palatino Linotype"/>
          <w:i/>
        </w:rPr>
        <w:t xml:space="preserve">. </w:t>
      </w:r>
      <w:r w:rsidRPr="00C807B0">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C807B0">
        <w:rPr>
          <w:rFonts w:ascii="Palatino Linotype" w:eastAsia="Palatino Linotype" w:hAnsi="Palatino Linotype" w:cs="Palatino Linotype"/>
          <w:i/>
        </w:rPr>
        <w:t xml:space="preserve">.” </w:t>
      </w:r>
    </w:p>
    <w:p w14:paraId="03A70B86" w14:textId="77777777" w:rsidR="0063297E" w:rsidRPr="00C807B0" w:rsidRDefault="0063297E">
      <w:pPr>
        <w:spacing w:after="0"/>
        <w:ind w:left="567" w:right="49"/>
        <w:jc w:val="both"/>
        <w:rPr>
          <w:rFonts w:ascii="Palatino Linotype" w:eastAsia="Palatino Linotype" w:hAnsi="Palatino Linotype" w:cs="Palatino Linotype"/>
          <w:i/>
        </w:rPr>
      </w:pPr>
    </w:p>
    <w:p w14:paraId="3A71BFF7"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8DE279E"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DA2BDC7" w14:textId="77777777" w:rsidR="0063297E" w:rsidRPr="00C807B0" w:rsidRDefault="009750CD">
      <w:pPr>
        <w:spacing w:after="0" w:line="360" w:lineRule="auto"/>
        <w:ind w:right="49"/>
        <w:jc w:val="both"/>
        <w:rPr>
          <w:rFonts w:ascii="Palatino Linotype" w:eastAsia="Palatino Linotype" w:hAnsi="Palatino Linotype" w:cs="Palatino Linotype"/>
          <w:b/>
        </w:rPr>
      </w:pPr>
      <w:r w:rsidRPr="00C807B0">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C807B0">
        <w:rPr>
          <w:rFonts w:ascii="Palatino Linotype" w:eastAsia="Palatino Linotype" w:hAnsi="Palatino Linotype" w:cs="Palatino Linotype"/>
          <w:b/>
        </w:rPr>
        <w:t xml:space="preserve"> </w:t>
      </w:r>
    </w:p>
    <w:p w14:paraId="27574BEB" w14:textId="77777777" w:rsidR="0063297E" w:rsidRPr="00C807B0" w:rsidRDefault="0063297E">
      <w:pPr>
        <w:spacing w:after="0"/>
        <w:ind w:left="851" w:right="49"/>
        <w:jc w:val="both"/>
        <w:rPr>
          <w:rFonts w:ascii="Palatino Linotype" w:eastAsia="Palatino Linotype" w:hAnsi="Palatino Linotype" w:cs="Palatino Linotype"/>
        </w:rPr>
      </w:pPr>
    </w:p>
    <w:p w14:paraId="5B083AE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No existe obligación de elaborar documentos ad hoc para atender las solicitudes de acceso a la información.</w:t>
      </w:r>
      <w:r w:rsidRPr="00C807B0">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5C99E04" w14:textId="77777777" w:rsidR="0063297E" w:rsidRPr="00C807B0" w:rsidRDefault="0063297E">
      <w:pPr>
        <w:spacing w:after="0"/>
        <w:ind w:left="567" w:right="49"/>
        <w:jc w:val="both"/>
        <w:rPr>
          <w:rFonts w:ascii="Palatino Linotype" w:eastAsia="Palatino Linotype" w:hAnsi="Palatino Linotype" w:cs="Palatino Linotype"/>
          <w:i/>
        </w:rPr>
      </w:pPr>
    </w:p>
    <w:p w14:paraId="02BFEC54"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7DA0312" w14:textId="77777777" w:rsidR="0063297E" w:rsidRPr="00C807B0" w:rsidRDefault="0063297E">
      <w:pPr>
        <w:spacing w:after="0" w:line="360" w:lineRule="auto"/>
        <w:ind w:right="49"/>
        <w:jc w:val="both"/>
        <w:rPr>
          <w:rFonts w:ascii="Palatino Linotype" w:eastAsia="Palatino Linotype" w:hAnsi="Palatino Linotype" w:cs="Palatino Linotype"/>
        </w:rPr>
      </w:pPr>
    </w:p>
    <w:p w14:paraId="21B497FE"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37BC93"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D4A09F2"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807B0">
        <w:rPr>
          <w:rFonts w:ascii="Palatino Linotype" w:eastAsia="Palatino Linotype" w:hAnsi="Palatino Linotype" w:cs="Palatino Linotype"/>
        </w:rPr>
        <w:lastRenderedPageBreak/>
        <w:t xml:space="preserve">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C6C921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C2E0621"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 xml:space="preserve">Artículo 3. </w:t>
      </w:r>
      <w:r w:rsidRPr="00C807B0">
        <w:rPr>
          <w:rFonts w:ascii="Palatino Linotype" w:eastAsia="Palatino Linotype" w:hAnsi="Palatino Linotype" w:cs="Palatino Linotype"/>
          <w:i/>
        </w:rPr>
        <w:t>Para los efectos de la presente Ley se entenderá por:</w:t>
      </w:r>
    </w:p>
    <w:p w14:paraId="5CADDE2D"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15315B69"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XI. Documento:</w:t>
      </w:r>
      <w:r w:rsidRPr="00C807B0">
        <w:rPr>
          <w:rFonts w:ascii="Palatino Linotype" w:eastAsia="Palatino Linotype" w:hAnsi="Palatino Linotype" w:cs="Palatino Linotype"/>
          <w:i/>
        </w:rPr>
        <w:t xml:space="preserve"> Los expedientes, reportes, estudios, actas</w:t>
      </w:r>
      <w:r w:rsidRPr="00C807B0">
        <w:rPr>
          <w:rFonts w:ascii="Palatino Linotype" w:eastAsia="Palatino Linotype" w:hAnsi="Palatino Linotype" w:cs="Palatino Linotype"/>
          <w:b/>
          <w:i/>
        </w:rPr>
        <w:t>,</w:t>
      </w:r>
      <w:r w:rsidRPr="00C807B0">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18C96AD" w14:textId="77777777" w:rsidR="0063297E" w:rsidRPr="00C807B0" w:rsidRDefault="0063297E">
      <w:pPr>
        <w:spacing w:after="0" w:line="360" w:lineRule="auto"/>
        <w:ind w:left="851" w:right="49"/>
        <w:jc w:val="both"/>
        <w:rPr>
          <w:rFonts w:ascii="Palatino Linotype" w:eastAsia="Palatino Linotype" w:hAnsi="Palatino Linotype" w:cs="Palatino Linotype"/>
        </w:rPr>
      </w:pPr>
    </w:p>
    <w:p w14:paraId="297D21EC"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8B219E" w14:textId="77777777" w:rsidR="0063297E" w:rsidRPr="00C807B0" w:rsidRDefault="0063297E">
      <w:pPr>
        <w:spacing w:after="0" w:line="360" w:lineRule="auto"/>
        <w:ind w:left="851" w:right="49"/>
        <w:jc w:val="both"/>
        <w:rPr>
          <w:rFonts w:ascii="Palatino Linotype" w:eastAsia="Palatino Linotype" w:hAnsi="Palatino Linotype" w:cs="Palatino Linotype"/>
        </w:rPr>
      </w:pPr>
    </w:p>
    <w:p w14:paraId="34957DCB" w14:textId="77777777" w:rsidR="0063297E" w:rsidRPr="00C807B0" w:rsidRDefault="009750CD">
      <w:pPr>
        <w:tabs>
          <w:tab w:val="left" w:pos="7797"/>
        </w:tabs>
        <w:spacing w:after="0"/>
        <w:ind w:left="709" w:right="49"/>
        <w:jc w:val="both"/>
        <w:rPr>
          <w:rFonts w:ascii="Palatino Linotype" w:eastAsia="Palatino Linotype" w:hAnsi="Palatino Linotype" w:cs="Palatino Linotype"/>
          <w:b/>
          <w:i/>
        </w:rPr>
      </w:pPr>
      <w:r w:rsidRPr="00C807B0">
        <w:rPr>
          <w:rFonts w:ascii="Palatino Linotype" w:eastAsia="Palatino Linotype" w:hAnsi="Palatino Linotype" w:cs="Palatino Linotype"/>
          <w:b/>
        </w:rPr>
        <w:t>“</w:t>
      </w:r>
      <w:r w:rsidRPr="00C807B0">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807B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07B4F4" w14:textId="77777777" w:rsidR="0063297E" w:rsidRPr="00C807B0" w:rsidRDefault="009750CD">
      <w:pPr>
        <w:tabs>
          <w:tab w:val="left" w:pos="7797"/>
        </w:tabs>
        <w:spacing w:after="0"/>
        <w:ind w:left="709"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En consecuencia el acceso a la información se refiere a que se cumplan cualquiera de los siguientes tres supuestos:</w:t>
      </w:r>
    </w:p>
    <w:p w14:paraId="50B5D72C" w14:textId="77777777" w:rsidR="0063297E" w:rsidRPr="00C807B0" w:rsidRDefault="009750CD">
      <w:pPr>
        <w:tabs>
          <w:tab w:val="left" w:pos="7797"/>
        </w:tabs>
        <w:spacing w:after="0"/>
        <w:ind w:left="709"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lastRenderedPageBreak/>
        <w:t>1) Que se trate de información registrada en cualquier soporte documental, que en ejercicio de las atribuciones conferidas, sea generada por los Sujetos Obligados;</w:t>
      </w:r>
    </w:p>
    <w:p w14:paraId="6B0C875A" w14:textId="77777777" w:rsidR="0063297E" w:rsidRPr="00C807B0" w:rsidRDefault="009750CD">
      <w:pPr>
        <w:tabs>
          <w:tab w:val="left" w:pos="7797"/>
        </w:tabs>
        <w:spacing w:after="0"/>
        <w:ind w:left="709" w:right="49"/>
        <w:jc w:val="both"/>
        <w:rPr>
          <w:rFonts w:ascii="Palatino Linotype" w:eastAsia="Palatino Linotype" w:hAnsi="Palatino Linotype" w:cs="Palatino Linotype"/>
          <w:b/>
          <w:i/>
        </w:rPr>
      </w:pPr>
      <w:r w:rsidRPr="00C807B0">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5AB175C4" w14:textId="77777777" w:rsidR="0063297E" w:rsidRPr="00C807B0" w:rsidRDefault="009750CD">
      <w:pPr>
        <w:tabs>
          <w:tab w:val="left" w:pos="7797"/>
        </w:tabs>
        <w:spacing w:after="0"/>
        <w:ind w:left="709" w:right="49"/>
        <w:jc w:val="both"/>
        <w:rPr>
          <w:rFonts w:ascii="Palatino Linotype" w:eastAsia="Palatino Linotype" w:hAnsi="Palatino Linotype" w:cs="Palatino Linotype"/>
          <w:b/>
          <w:i/>
        </w:rPr>
      </w:pPr>
      <w:r w:rsidRPr="00C807B0">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64FFB399"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099D4CA" w14:textId="77777777" w:rsidR="0063297E" w:rsidRPr="00C807B0" w:rsidRDefault="009750CD">
      <w:pPr>
        <w:spacing w:after="0" w:line="360" w:lineRule="auto"/>
        <w:ind w:right="49"/>
        <w:jc w:val="both"/>
        <w:rPr>
          <w:rFonts w:ascii="Palatino Linotype" w:eastAsia="Palatino Linotype" w:hAnsi="Palatino Linotype" w:cs="Palatino Linotype"/>
          <w:b/>
        </w:rPr>
      </w:pPr>
      <w:r w:rsidRPr="00C807B0">
        <w:rPr>
          <w:rFonts w:ascii="Palatino Linotype" w:eastAsia="Palatino Linotype" w:hAnsi="Palatino Linotype" w:cs="Palatino Linotype"/>
        </w:rPr>
        <w:t xml:space="preserve">Dicho lo anterior, es de recordar que la parte Solicitante requirió el </w:t>
      </w:r>
      <w:r w:rsidRPr="00C807B0">
        <w:rPr>
          <w:rFonts w:ascii="Palatino Linotype" w:eastAsia="Palatino Linotype" w:hAnsi="Palatino Linotype" w:cs="Palatino Linotype"/>
          <w:b/>
        </w:rPr>
        <w:t xml:space="preserve">costo de traer el Festival Oaxaqueño, contrato, gasto, facturas, apoyo económico o en especie. </w:t>
      </w:r>
    </w:p>
    <w:p w14:paraId="68852BE9"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7F28460"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C807B0">
        <w:rPr>
          <w:rFonts w:ascii="Palatino Linotype" w:eastAsia="Palatino Linotype" w:hAnsi="Palatino Linotype" w:cs="Palatino Linotype"/>
        </w:rPr>
        <w:t xml:space="preserve">En respuesta, la Directora de Administración informó que una vez realizada la búsqueda exhaustiva y razonable en los archivos físicos y electrónicos de esta unidad administrativa y en lo que respecta al Departamento de Recursos Materiales y Adquisiciones, </w:t>
      </w:r>
      <w:r w:rsidRPr="00C807B0">
        <w:rPr>
          <w:rFonts w:ascii="Palatino Linotype" w:eastAsia="Palatino Linotype" w:hAnsi="Palatino Linotype" w:cs="Palatino Linotype"/>
          <w:b/>
        </w:rPr>
        <w:t xml:space="preserve">no obra ninguna información respecto a lo solicitado. </w:t>
      </w:r>
    </w:p>
    <w:p w14:paraId="0DCD44F3"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DACB3D"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Asimismo, el Tesorero Municipal, refirió que la información que solicita no obra en los archivos esta unidad administrativa, toda vez que a la fecha de la solicitud no hay registro de pago alguno por ese concepto, motivo por el cual no es posible atender su solicitud.</w:t>
      </w:r>
    </w:p>
    <w:p w14:paraId="62B39609" w14:textId="77777777" w:rsidR="0063297E" w:rsidRPr="00C807B0" w:rsidRDefault="0063297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1E8FBDEC"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Derivado de ello, la parte Recurrente se inconformó arguyendo a la literalidad que</w:t>
      </w:r>
      <w:r w:rsidRPr="00C807B0">
        <w:rPr>
          <w:rFonts w:ascii="Palatino Linotype" w:eastAsia="Palatino Linotype" w:hAnsi="Palatino Linotype" w:cs="Palatino Linotype"/>
          <w:b/>
          <w:i/>
        </w:rPr>
        <w:t xml:space="preserve"> </w:t>
      </w:r>
      <w:r w:rsidRPr="00C807B0">
        <w:rPr>
          <w:rFonts w:ascii="Palatino Linotype" w:eastAsia="Palatino Linotype" w:hAnsi="Palatino Linotype" w:cs="Palatino Linotype"/>
          <w:i/>
        </w:rPr>
        <w:t>“Ese evento se realizó y publicito y no entregan información” (sic)</w:t>
      </w:r>
    </w:p>
    <w:p w14:paraId="0B75DABC" w14:textId="77777777" w:rsidR="0063297E" w:rsidRPr="00C807B0" w:rsidRDefault="0063297E">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p>
    <w:p w14:paraId="43550329" w14:textId="77777777" w:rsidR="0063297E" w:rsidRPr="00C807B0" w:rsidRDefault="009750CD">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 atención a ello, mediante informe justificado, el Sujeto Obligado ratificó su respuesta inicial. </w:t>
      </w:r>
    </w:p>
    <w:p w14:paraId="2F6723D2" w14:textId="77777777" w:rsidR="0063297E" w:rsidRPr="00C807B0" w:rsidRDefault="0063297E">
      <w:pPr>
        <w:spacing w:after="0" w:line="360" w:lineRule="auto"/>
        <w:ind w:right="49"/>
        <w:jc w:val="both"/>
        <w:rPr>
          <w:rFonts w:ascii="Palatino Linotype" w:eastAsia="Palatino Linotype" w:hAnsi="Palatino Linotype" w:cs="Palatino Linotype"/>
        </w:rPr>
      </w:pPr>
    </w:p>
    <w:p w14:paraId="22D606A8"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7CA2CEE"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lastRenderedPageBreak/>
        <w:t xml:space="preserve">En ese sentido, antes de iniciar el análisis del presente asunto, es de señalar que, de la lectura a la solicitud de información se advierte que la pretensión de la parte Recurrente es obtener </w:t>
      </w:r>
      <w:r w:rsidRPr="00C807B0">
        <w:rPr>
          <w:rFonts w:ascii="Palatino Linotype" w:eastAsia="Palatino Linotype" w:hAnsi="Palatino Linotype" w:cs="Palatino Linotype"/>
          <w:b/>
          <w:u w:val="single"/>
        </w:rPr>
        <w:t>los documentos donde conste el monto erogado por la realización del festival oaxaqueño, el contrato, el monto erogado por el apoyo económico o en especie y, las facturas.</w:t>
      </w:r>
      <w:r w:rsidRPr="00C807B0">
        <w:rPr>
          <w:rFonts w:ascii="Palatino Linotype" w:eastAsia="Palatino Linotype" w:hAnsi="Palatino Linotype" w:cs="Palatino Linotype"/>
        </w:rPr>
        <w:t xml:space="preserve"> </w:t>
      </w:r>
    </w:p>
    <w:p w14:paraId="722A6E64"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0D9DA8D"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En ese sentido, es de señalar que, de la búsqueda realizada respecto al festival referido en la solicitud de información, se encontró lo siguiente:</w:t>
      </w:r>
    </w:p>
    <w:p w14:paraId="20A2468A"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C78E484" w14:textId="77777777" w:rsidR="0063297E" w:rsidRPr="00C807B0" w:rsidRDefault="009750CD">
      <w:pPr>
        <w:spacing w:after="0" w:line="360" w:lineRule="auto"/>
        <w:ind w:right="49"/>
        <w:jc w:val="center"/>
        <w:rPr>
          <w:rFonts w:ascii="Palatino Linotype" w:eastAsia="Palatino Linotype" w:hAnsi="Palatino Linotype" w:cs="Palatino Linotype"/>
        </w:rPr>
      </w:pPr>
      <w:r w:rsidRPr="00C807B0">
        <w:rPr>
          <w:rFonts w:ascii="Palatino Linotype" w:eastAsia="Palatino Linotype" w:hAnsi="Palatino Linotype" w:cs="Palatino Linotype"/>
          <w:noProof/>
          <w:lang w:eastAsia="es-MX"/>
        </w:rPr>
        <w:drawing>
          <wp:inline distT="0" distB="0" distL="0" distR="0" wp14:anchorId="34CEB334" wp14:editId="78BDACC7">
            <wp:extent cx="4547377" cy="4356921"/>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47377" cy="4356921"/>
                    </a:xfrm>
                    <a:prstGeom prst="rect">
                      <a:avLst/>
                    </a:prstGeom>
                    <a:ln/>
                  </pic:spPr>
                </pic:pic>
              </a:graphicData>
            </a:graphic>
          </wp:inline>
        </w:drawing>
      </w:r>
    </w:p>
    <w:p w14:paraId="14E36144"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21721DA" w14:textId="77777777" w:rsidR="0063297E" w:rsidRPr="00C807B0" w:rsidRDefault="009750CD">
      <w:pPr>
        <w:spacing w:after="0" w:line="360" w:lineRule="auto"/>
        <w:ind w:right="49"/>
        <w:jc w:val="center"/>
        <w:rPr>
          <w:rFonts w:ascii="Palatino Linotype" w:eastAsia="Palatino Linotype" w:hAnsi="Palatino Linotype" w:cs="Palatino Linotype"/>
        </w:rPr>
      </w:pPr>
      <w:r w:rsidRPr="00C807B0">
        <w:rPr>
          <w:rFonts w:ascii="Palatino Linotype" w:eastAsia="Palatino Linotype" w:hAnsi="Palatino Linotype" w:cs="Palatino Linotype"/>
          <w:noProof/>
          <w:lang w:eastAsia="es-MX"/>
        </w:rPr>
        <w:lastRenderedPageBreak/>
        <w:drawing>
          <wp:inline distT="0" distB="0" distL="0" distR="0" wp14:anchorId="1F9A34CC" wp14:editId="79E83C2A">
            <wp:extent cx="5486045" cy="2788109"/>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86045" cy="2788109"/>
                    </a:xfrm>
                    <a:prstGeom prst="rect">
                      <a:avLst/>
                    </a:prstGeom>
                    <a:ln/>
                  </pic:spPr>
                </pic:pic>
              </a:graphicData>
            </a:graphic>
          </wp:inline>
        </w:drawing>
      </w:r>
    </w:p>
    <w:p w14:paraId="7C7A923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5484916"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1288345"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De lo anterior, se advierte que, se llevó a cabo un festival denominado “La Guelaguetza en Atlacomulco”, el veintiséis de enero de dos mil veinticinco, el cual tuvo como finalidad dar a conocer los trajes típicos, música y las tradiciones de La Guelaguetza, la cual es originaria de Oaxaca, por lo que se colige que el festival oaxaqueño al que hace referencia la parte Recurrente es el denominado “La Guelaguetza en Atlacomulco”. </w:t>
      </w:r>
    </w:p>
    <w:p w14:paraId="4A40C356"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19288D8"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Ahora bien, atendiendo a la naturaleza del asunto, resulta necesario contextualizar la información solicitada, para ello, es necesario traer a colación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14:paraId="5D988EB3"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0A746C3"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C528998" w14:textId="77777777" w:rsidR="0063297E" w:rsidRPr="00C807B0" w:rsidRDefault="009750CD">
      <w:pPr>
        <w:spacing w:after="0"/>
        <w:ind w:left="567" w:right="49"/>
        <w:jc w:val="center"/>
        <w:rPr>
          <w:rFonts w:ascii="Palatino Linotype" w:eastAsia="Palatino Linotype" w:hAnsi="Palatino Linotype" w:cs="Palatino Linotype"/>
          <w:b/>
          <w:i/>
        </w:rPr>
      </w:pPr>
      <w:r w:rsidRPr="00C807B0">
        <w:rPr>
          <w:rFonts w:ascii="Palatino Linotype" w:eastAsia="Palatino Linotype" w:hAnsi="Palatino Linotype" w:cs="Palatino Linotype"/>
          <w:b/>
          <w:i/>
        </w:rPr>
        <w:lastRenderedPageBreak/>
        <w:t>LEY DE CONTRATACIÓN PÚBLICA DEL ESTADO DE MÉXICO Y MUNICIPIO</w:t>
      </w:r>
    </w:p>
    <w:p w14:paraId="3575757E" w14:textId="77777777" w:rsidR="0063297E" w:rsidRPr="00C807B0" w:rsidRDefault="0063297E">
      <w:pPr>
        <w:spacing w:after="0"/>
        <w:ind w:left="567" w:right="49"/>
        <w:jc w:val="both"/>
        <w:rPr>
          <w:rFonts w:ascii="Palatino Linotype" w:eastAsia="Palatino Linotype" w:hAnsi="Palatino Linotype" w:cs="Palatino Linotype"/>
          <w:i/>
        </w:rPr>
      </w:pPr>
    </w:p>
    <w:p w14:paraId="7629448D"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26.-</w:t>
      </w:r>
      <w:r w:rsidRPr="00C807B0">
        <w:rPr>
          <w:rFonts w:ascii="Palatino Linotype" w:eastAsia="Palatino Linotype" w:hAnsi="Palatino Linotype" w:cs="Palatino Linotype"/>
          <w:i/>
        </w:rPr>
        <w:t xml:space="preserve"> Las adquisiciones, arrendamientos y servicios se adjudicarán a través de licitaciones públicas, mediante convocatoria pública. </w:t>
      </w:r>
    </w:p>
    <w:p w14:paraId="2837D700" w14:textId="77777777" w:rsidR="0063297E" w:rsidRPr="00C807B0" w:rsidRDefault="0063297E">
      <w:pPr>
        <w:spacing w:after="0"/>
        <w:ind w:left="567" w:right="49"/>
        <w:jc w:val="both"/>
        <w:rPr>
          <w:rFonts w:ascii="Palatino Linotype" w:eastAsia="Palatino Linotype" w:hAnsi="Palatino Linotype" w:cs="Palatino Linotype"/>
          <w:i/>
        </w:rPr>
      </w:pPr>
    </w:p>
    <w:p w14:paraId="013FE58F"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27.-</w:t>
      </w:r>
      <w:r w:rsidRPr="00C807B0">
        <w:rPr>
          <w:rFonts w:ascii="Palatino Linotype" w:eastAsia="Palatino Linotype" w:hAnsi="Palatino Linotype" w:cs="Palatino Linotype"/>
          <w:i/>
        </w:rPr>
        <w:t xml:space="preserve"> La Secretaría, las entidades, los tribunales administrativos y los ayuntamientos podrán adjudicar adquisiciones, arrendamientos y servicios, mediante las excepciones al procedimiento de licitación que a continuación se señalan: </w:t>
      </w:r>
    </w:p>
    <w:p w14:paraId="0B56482A"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 Invitación restringida. </w:t>
      </w:r>
    </w:p>
    <w:p w14:paraId="081B22F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 Adjudicación directa.</w:t>
      </w:r>
    </w:p>
    <w:p w14:paraId="141A1DF1" w14:textId="77777777" w:rsidR="0063297E" w:rsidRPr="00C807B0" w:rsidRDefault="0063297E">
      <w:pPr>
        <w:spacing w:after="0" w:line="360" w:lineRule="auto"/>
        <w:ind w:left="567" w:right="49"/>
        <w:jc w:val="both"/>
        <w:rPr>
          <w:rFonts w:ascii="Palatino Linotype" w:eastAsia="Palatino Linotype" w:hAnsi="Palatino Linotype" w:cs="Palatino Linotype"/>
          <w:i/>
        </w:rPr>
      </w:pPr>
    </w:p>
    <w:p w14:paraId="48FB5019"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Respecto al procedimiento de </w:t>
      </w:r>
      <w:r w:rsidRPr="00C807B0">
        <w:rPr>
          <w:rFonts w:ascii="Palatino Linotype" w:eastAsia="Palatino Linotype" w:hAnsi="Palatino Linotype" w:cs="Palatino Linotype"/>
          <w:b/>
        </w:rPr>
        <w:t>licitación pública</w:t>
      </w:r>
      <w:r w:rsidRPr="00C807B0">
        <w:rPr>
          <w:rFonts w:ascii="Palatino Linotype" w:eastAsia="Palatino Linotype" w:hAnsi="Palatino Linotype" w:cs="Palatino Linotype"/>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6C3CB159"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F6C98D1"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 cuando hace a la </w:t>
      </w:r>
      <w:r w:rsidRPr="00C807B0">
        <w:rPr>
          <w:rFonts w:ascii="Palatino Linotype" w:eastAsia="Palatino Linotype" w:hAnsi="Palatino Linotype" w:cs="Palatino Linotype"/>
          <w:b/>
        </w:rPr>
        <w:t>adjudicación directa</w:t>
      </w:r>
      <w:r w:rsidRPr="00C807B0">
        <w:rPr>
          <w:rFonts w:ascii="Palatino Linotype" w:eastAsia="Palatino Linotype" w:hAnsi="Palatino Linotype" w:cs="Palatino Linotype"/>
        </w:rPr>
        <w:t xml:space="preserve">, la Secretaría de la Función Pública, (consultable en </w:t>
      </w:r>
      <w:hyperlink r:id="rId10">
        <w:r w:rsidRPr="00C807B0">
          <w:rPr>
            <w:rFonts w:ascii="Palatino Linotype" w:eastAsia="Palatino Linotype" w:hAnsi="Palatino Linotype" w:cs="Palatino Linotype"/>
            <w:u w:val="single"/>
          </w:rPr>
          <w:t>https://www.gob.mx/sfp/acciones-y-programas/1-3-3-adjudicacion-directa</w:t>
        </w:r>
      </w:hyperlink>
      <w:r w:rsidRPr="00C807B0">
        <w:rPr>
          <w:rFonts w:ascii="Palatino Linotype" w:eastAsia="Palatino Linotype" w:hAnsi="Palatino Linotype" w:cs="Palatino Linotype"/>
        </w:rPr>
        <w:t xml:space="preserve">) </w:t>
      </w:r>
      <w:proofErr w:type="spellStart"/>
      <w:r w:rsidRPr="00C807B0">
        <w:rPr>
          <w:rFonts w:ascii="Palatino Linotype" w:eastAsia="Palatino Linotype" w:hAnsi="Palatino Linotype" w:cs="Palatino Linotype"/>
        </w:rPr>
        <w:t>establece</w:t>
      </w:r>
      <w:proofErr w:type="spellEnd"/>
      <w:r w:rsidRPr="00C807B0">
        <w:rPr>
          <w:rFonts w:ascii="Palatino Linotype" w:eastAsia="Palatino Linotype" w:hAnsi="Palatino Linotype" w:cs="Palatino Linotype"/>
        </w:rPr>
        <w:t xml:space="preserve"> que, es un procedimiento que se realiza sin puesta en concurrencia y, por ende, sin que exista competencia, adjudicándose el contrato a un proveedor que ha sido preseleccionado para tales efectos por la dependencia o entidad. </w:t>
      </w:r>
    </w:p>
    <w:p w14:paraId="342F82F0" w14:textId="77777777" w:rsidR="0063297E" w:rsidRPr="00C807B0" w:rsidRDefault="0063297E">
      <w:pPr>
        <w:spacing w:after="0" w:line="360" w:lineRule="auto"/>
        <w:ind w:right="49"/>
        <w:jc w:val="both"/>
        <w:rPr>
          <w:rFonts w:ascii="Palatino Linotype" w:eastAsia="Palatino Linotype" w:hAnsi="Palatino Linotype" w:cs="Palatino Linotype"/>
        </w:rPr>
      </w:pPr>
    </w:p>
    <w:p w14:paraId="1DBEF227"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Por último, respecto a la </w:t>
      </w:r>
      <w:r w:rsidRPr="00C807B0">
        <w:rPr>
          <w:rFonts w:ascii="Palatino Linotype" w:eastAsia="Palatino Linotype" w:hAnsi="Palatino Linotype" w:cs="Palatino Linotype"/>
          <w:b/>
        </w:rPr>
        <w:t>invitación restringida a cuando menos tres proveedores</w:t>
      </w:r>
      <w:r w:rsidRPr="00C807B0">
        <w:rPr>
          <w:rFonts w:ascii="Palatino Linotype" w:eastAsia="Palatino Linotype" w:hAnsi="Palatino Linotype" w:cs="Palatino Linotype"/>
        </w:rPr>
        <w:t xml:space="preserve">, la Secretaría de la Contraloría (consultable en </w:t>
      </w:r>
      <w:hyperlink r:id="rId11" w:anchor=":~:text=Es%20un%20procedimiento%20administrativo%2C%20de,tres%20oferentes%20a%20presentar%20propuestas%2C">
        <w:r w:rsidRPr="00C807B0">
          <w:rPr>
            <w:rFonts w:ascii="Palatino Linotype" w:eastAsia="Palatino Linotype" w:hAnsi="Palatino Linotype" w:cs="Palatino Linotype"/>
            <w:u w:val="single"/>
          </w:rPr>
          <w:t>http://www.contraloriadf.gob.mx/contraloria/cursos/ADQUISICIONES/paginas/32.php#:~:text=Es%20un%20procedimiento%20administrativo%2C%20de,tres%20oferentes%20a%20presentar%20propuestas%2C</w:t>
        </w:r>
      </w:hyperlink>
      <w:r w:rsidRPr="00C807B0">
        <w:rPr>
          <w:rFonts w:ascii="Palatino Linotype" w:eastAsia="Palatino Linotype" w:hAnsi="Palatino Linotype" w:cs="Palatino Linotype"/>
        </w:rPr>
        <w:t xml:space="preserve">) precisa que es un procedimiento de excepción a la licitación pública </w:t>
      </w:r>
      <w:r w:rsidRPr="00C807B0">
        <w:rPr>
          <w:rFonts w:ascii="Palatino Linotype" w:eastAsia="Palatino Linotype" w:hAnsi="Palatino Linotype" w:cs="Palatino Linotype"/>
        </w:rPr>
        <w:lastRenderedPageBreak/>
        <w:t>que permite a las dependencias, unidades administrativas, órganos desconcentrados y entidades, en forma discrecional, realizar un procedimiento para adquirir, arrendar o contratar, invitando a por lo menos tres oferentes a presentar propuestas.</w:t>
      </w:r>
    </w:p>
    <w:p w14:paraId="415C882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15E00CAC"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Por su parte, el Reglamento de la Ley de Contratación Pública del Estado de México y Municipios, precisa lo siguiente: </w:t>
      </w:r>
    </w:p>
    <w:p w14:paraId="4F52E76B"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A84D1E8"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 xml:space="preserve">Artículo 2. - </w:t>
      </w:r>
      <w:r w:rsidRPr="00C807B0">
        <w:rPr>
          <w:rFonts w:ascii="Palatino Linotype" w:eastAsia="Palatino Linotype" w:hAnsi="Palatino Linotype" w:cs="Palatino Linotype"/>
          <w:i/>
        </w:rPr>
        <w:t>Para los efectos de este Reglamento, se entenderá por:</w:t>
      </w:r>
    </w:p>
    <w:p w14:paraId="1475898D" w14:textId="77777777" w:rsidR="0063297E" w:rsidRPr="00C807B0" w:rsidRDefault="0063297E">
      <w:pPr>
        <w:spacing w:after="0"/>
        <w:ind w:left="567" w:right="49"/>
        <w:jc w:val="both"/>
        <w:rPr>
          <w:rFonts w:ascii="Palatino Linotype" w:eastAsia="Palatino Linotype" w:hAnsi="Palatino Linotype" w:cs="Palatino Linotype"/>
          <w:i/>
        </w:rPr>
      </w:pPr>
    </w:p>
    <w:p w14:paraId="7C2A98A5" w14:textId="77777777" w:rsidR="0063297E" w:rsidRPr="00C807B0" w:rsidRDefault="009750CD">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 </w:t>
      </w:r>
      <w:r w:rsidRPr="00C807B0">
        <w:rPr>
          <w:rFonts w:ascii="Palatino Linotype" w:eastAsia="Palatino Linotype" w:hAnsi="Palatino Linotype" w:cs="Palatino Linotype"/>
          <w:b/>
          <w:i/>
        </w:rPr>
        <w:t>Adjudicación directa:</w:t>
      </w:r>
      <w:r w:rsidRPr="00C807B0">
        <w:rPr>
          <w:rFonts w:ascii="Palatino Linotype" w:eastAsia="Palatino Linotype" w:hAnsi="Palatino Linotype" w:cs="Palatino Linotype"/>
          <w:i/>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092EFB83" w14:textId="77777777" w:rsidR="0063297E" w:rsidRPr="00C807B0" w:rsidRDefault="009750CD">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6A7396F2" w14:textId="77777777" w:rsidR="0063297E" w:rsidRPr="00C807B0" w:rsidRDefault="009750CD">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XII.</w:t>
      </w:r>
      <w:r w:rsidRPr="00C807B0">
        <w:rPr>
          <w:rFonts w:ascii="Palatino Linotype" w:eastAsia="Palatino Linotype" w:hAnsi="Palatino Linotype" w:cs="Palatino Linotype"/>
          <w:i/>
        </w:rPr>
        <w:tab/>
      </w:r>
      <w:r w:rsidRPr="00C807B0">
        <w:rPr>
          <w:rFonts w:ascii="Palatino Linotype" w:eastAsia="Palatino Linotype" w:hAnsi="Palatino Linotype" w:cs="Palatino Linotype"/>
          <w:b/>
          <w:i/>
        </w:rPr>
        <w:t>Invitación restringida:</w:t>
      </w:r>
      <w:r w:rsidRPr="00C807B0">
        <w:rPr>
          <w:rFonts w:ascii="Palatino Linotype" w:eastAsia="Palatino Linotype" w:hAnsi="Palatino Linotype" w:cs="Palatino Linotype"/>
          <w:i/>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6F72B141"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1E0707AC"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XIV.</w:t>
      </w:r>
      <w:r w:rsidRPr="00C807B0">
        <w:rPr>
          <w:rFonts w:ascii="Palatino Linotype" w:eastAsia="Palatino Linotype" w:hAnsi="Palatino Linotype" w:cs="Palatino Linotype"/>
          <w:i/>
        </w:rPr>
        <w:tab/>
      </w:r>
      <w:r w:rsidRPr="00C807B0">
        <w:rPr>
          <w:rFonts w:ascii="Palatino Linotype" w:eastAsia="Palatino Linotype" w:hAnsi="Palatino Linotype" w:cs="Palatino Linotype"/>
          <w:b/>
          <w:i/>
        </w:rPr>
        <w:t>Licitación pública:</w:t>
      </w:r>
      <w:r w:rsidRPr="00C807B0">
        <w:rPr>
          <w:rFonts w:ascii="Palatino Linotype" w:eastAsia="Palatino Linotype" w:hAnsi="Palatino Linotype" w:cs="Palatino Linotype"/>
          <w:i/>
        </w:rPr>
        <w:t xml:space="preserve"> Modalidad de adquisición de bienes y contratación de servicios, mediante convocatoria</w:t>
      </w:r>
      <w:r w:rsidRPr="00C807B0">
        <w:rPr>
          <w:rFonts w:ascii="Palatino Linotype" w:eastAsia="Palatino Linotype" w:hAnsi="Palatino Linotype" w:cs="Palatino Linotype"/>
          <w:i/>
        </w:rPr>
        <w:tab/>
        <w:t xml:space="preserve">pública que realicen la Secretaría, organismos auxiliares, tribunales administrativos o municipios, por el que se aseguran las mejores condiciones en cuanto a precio, calidad, financiamiento, oportunidad y demás </w:t>
      </w:r>
      <w:proofErr w:type="spellStart"/>
      <w:r w:rsidRPr="00C807B0">
        <w:rPr>
          <w:rFonts w:ascii="Palatino Linotype" w:eastAsia="Palatino Linotype" w:hAnsi="Palatino Linotype" w:cs="Palatino Linotype"/>
          <w:i/>
        </w:rPr>
        <w:t>circunst</w:t>
      </w:r>
      <w:proofErr w:type="spellEnd"/>
      <w:r w:rsidRPr="00C807B0">
        <w:rPr>
          <w:rFonts w:ascii="Palatino Linotype" w:eastAsia="Palatino Linotype" w:hAnsi="Palatino Linotype" w:cs="Palatino Linotype"/>
          <w:i/>
        </w:rPr>
        <w:t xml:space="preserve"> </w:t>
      </w:r>
      <w:proofErr w:type="spellStart"/>
      <w:r w:rsidRPr="00C807B0">
        <w:rPr>
          <w:rFonts w:ascii="Palatino Linotype" w:eastAsia="Palatino Linotype" w:hAnsi="Palatino Linotype" w:cs="Palatino Linotype"/>
          <w:i/>
        </w:rPr>
        <w:t>ancias</w:t>
      </w:r>
      <w:proofErr w:type="spellEnd"/>
      <w:r w:rsidRPr="00C807B0">
        <w:rPr>
          <w:rFonts w:ascii="Palatino Linotype" w:eastAsia="Palatino Linotype" w:hAnsi="Palatino Linotype" w:cs="Palatino Linotype"/>
          <w:i/>
        </w:rPr>
        <w:t xml:space="preserve"> pertinentes.</w:t>
      </w:r>
    </w:p>
    <w:p w14:paraId="0EBE0B1C"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rPr>
        <w:t>…</w:t>
      </w:r>
    </w:p>
    <w:p w14:paraId="2BBCD87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XXI.</w:t>
      </w:r>
      <w:r w:rsidRPr="00C807B0">
        <w:rPr>
          <w:rFonts w:ascii="Palatino Linotype" w:eastAsia="Palatino Linotype" w:hAnsi="Palatino Linotype" w:cs="Palatino Linotype"/>
          <w:i/>
        </w:rPr>
        <w:tab/>
      </w:r>
      <w:r w:rsidRPr="00C807B0">
        <w:rPr>
          <w:rFonts w:ascii="Palatino Linotype" w:eastAsia="Palatino Linotype" w:hAnsi="Palatino Linotype" w:cs="Palatino Linotype"/>
          <w:b/>
          <w:i/>
        </w:rPr>
        <w:t>Procedimiento de adquisición:</w:t>
      </w:r>
      <w:r w:rsidRPr="00C807B0">
        <w:rPr>
          <w:rFonts w:ascii="Palatino Linotype" w:eastAsia="Palatino Linotype" w:hAnsi="Palatino Linotype" w:cs="Palatino Linotype"/>
          <w:i/>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14:paraId="06C7FB0F"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40F73508" w14:textId="77777777" w:rsidR="0063297E" w:rsidRPr="00C807B0" w:rsidRDefault="0063297E">
      <w:pPr>
        <w:spacing w:after="0"/>
        <w:ind w:left="567" w:right="49"/>
        <w:jc w:val="both"/>
        <w:rPr>
          <w:rFonts w:ascii="Palatino Linotype" w:eastAsia="Palatino Linotype" w:hAnsi="Palatino Linotype" w:cs="Palatino Linotype"/>
          <w:i/>
        </w:rPr>
      </w:pPr>
    </w:p>
    <w:p w14:paraId="66BA51CA"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14E0A314"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8DCF0F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92.</w:t>
      </w:r>
      <w:r w:rsidRPr="00C807B0">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13E348"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59030E8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XXIX.</w:t>
      </w:r>
      <w:r w:rsidRPr="00C807B0">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5524FC6" w14:textId="77777777" w:rsidR="0063297E" w:rsidRPr="00C807B0" w:rsidRDefault="009750CD">
      <w:pPr>
        <w:spacing w:after="0"/>
        <w:ind w:left="567" w:right="49"/>
        <w:jc w:val="both"/>
        <w:rPr>
          <w:rFonts w:ascii="Palatino Linotype" w:eastAsia="Palatino Linotype" w:hAnsi="Palatino Linotype" w:cs="Palatino Linotype"/>
          <w:b/>
          <w:i/>
          <w:u w:val="single"/>
        </w:rPr>
      </w:pPr>
      <w:r w:rsidRPr="00C807B0">
        <w:rPr>
          <w:rFonts w:ascii="Palatino Linotype" w:eastAsia="Palatino Linotype" w:hAnsi="Palatino Linotype" w:cs="Palatino Linotype"/>
          <w:b/>
          <w:i/>
          <w:u w:val="single"/>
        </w:rPr>
        <w:t xml:space="preserve">a) De licitaciones públicas o procedimientos de invitación restringida: </w:t>
      </w:r>
    </w:p>
    <w:p w14:paraId="21CB583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1) La convocatoria o invitación emitida, así como los fundamentos legales aplicados para llevarla a cabo; </w:t>
      </w:r>
    </w:p>
    <w:p w14:paraId="1104F8ED"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2) Los nombres de los participantes o invitados; </w:t>
      </w:r>
    </w:p>
    <w:p w14:paraId="06CE4AA2" w14:textId="77777777" w:rsidR="0063297E" w:rsidRPr="00C807B0" w:rsidRDefault="009750CD">
      <w:pPr>
        <w:spacing w:after="0"/>
        <w:ind w:left="567" w:right="49"/>
        <w:jc w:val="both"/>
        <w:rPr>
          <w:rFonts w:ascii="Palatino Linotype" w:eastAsia="Palatino Linotype" w:hAnsi="Palatino Linotype" w:cs="Palatino Linotype"/>
          <w:b/>
          <w:i/>
          <w:u w:val="single"/>
        </w:rPr>
      </w:pPr>
      <w:r w:rsidRPr="00C807B0">
        <w:rPr>
          <w:rFonts w:ascii="Palatino Linotype" w:eastAsia="Palatino Linotype" w:hAnsi="Palatino Linotype" w:cs="Palatino Linotype"/>
          <w:b/>
          <w:i/>
          <w:u w:val="single"/>
        </w:rPr>
        <w:t xml:space="preserve">3) El nombre del ganador y las razones que lo justifican; </w:t>
      </w:r>
    </w:p>
    <w:p w14:paraId="3311D49C"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4) El área solicitante y la responsable de su ejecución; </w:t>
      </w:r>
    </w:p>
    <w:p w14:paraId="4E164182"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5) Las convocatorias e invitaciones emitidas; </w:t>
      </w:r>
    </w:p>
    <w:p w14:paraId="46DBF417"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6) Los dictámenes y fallo de adjudicación; </w:t>
      </w:r>
    </w:p>
    <w:p w14:paraId="7F2FE45A" w14:textId="77777777" w:rsidR="0063297E" w:rsidRPr="00C807B0" w:rsidRDefault="009750CD">
      <w:pPr>
        <w:spacing w:after="0"/>
        <w:ind w:left="567" w:right="49"/>
        <w:jc w:val="both"/>
        <w:rPr>
          <w:rFonts w:ascii="Palatino Linotype" w:eastAsia="Palatino Linotype" w:hAnsi="Palatino Linotype" w:cs="Palatino Linotype"/>
          <w:b/>
          <w:i/>
          <w:u w:val="single"/>
        </w:rPr>
      </w:pPr>
      <w:r w:rsidRPr="00C807B0">
        <w:rPr>
          <w:rFonts w:ascii="Palatino Linotype" w:eastAsia="Palatino Linotype" w:hAnsi="Palatino Linotype" w:cs="Palatino Linotype"/>
          <w:b/>
          <w:i/>
          <w:u w:val="single"/>
        </w:rPr>
        <w:t xml:space="preserve">7) El contrato y, en su caso, sus anexos; </w:t>
      </w:r>
    </w:p>
    <w:p w14:paraId="6B585444"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6A5B368" w14:textId="77777777" w:rsidR="0063297E" w:rsidRPr="00C807B0" w:rsidRDefault="009750CD">
      <w:pPr>
        <w:spacing w:after="0"/>
        <w:ind w:left="567" w:right="49"/>
        <w:jc w:val="both"/>
        <w:rPr>
          <w:rFonts w:ascii="Palatino Linotype" w:eastAsia="Palatino Linotype" w:hAnsi="Palatino Linotype" w:cs="Palatino Linotype"/>
          <w:b/>
          <w:i/>
          <w:u w:val="single"/>
        </w:rPr>
      </w:pPr>
      <w:r w:rsidRPr="00C807B0">
        <w:rPr>
          <w:rFonts w:ascii="Palatino Linotype" w:eastAsia="Palatino Linotype" w:hAnsi="Palatino Linotype" w:cs="Palatino Linotype"/>
          <w:b/>
          <w:i/>
          <w:u w:val="single"/>
        </w:rPr>
        <w:t xml:space="preserve">9) La partida presupuestal, de conformidad con el clasificador por objeto del gasto, en el caso de ser aplicable; </w:t>
      </w:r>
    </w:p>
    <w:p w14:paraId="0DE07C9E" w14:textId="77777777" w:rsidR="0063297E" w:rsidRPr="00C807B0" w:rsidRDefault="009750CD">
      <w:pPr>
        <w:spacing w:after="0"/>
        <w:ind w:left="567" w:right="49"/>
        <w:jc w:val="both"/>
        <w:rPr>
          <w:rFonts w:ascii="Palatino Linotype" w:eastAsia="Palatino Linotype" w:hAnsi="Palatino Linotype" w:cs="Palatino Linotype"/>
          <w:b/>
          <w:i/>
          <w:u w:val="single"/>
        </w:rPr>
      </w:pPr>
      <w:r w:rsidRPr="00C807B0">
        <w:rPr>
          <w:rFonts w:ascii="Palatino Linotype" w:eastAsia="Palatino Linotype" w:hAnsi="Palatino Linotype" w:cs="Palatino Linotype"/>
          <w:b/>
          <w:i/>
          <w:u w:val="single"/>
        </w:rPr>
        <w:t xml:space="preserve">10) Origen de los recursos especificando si son federales, estatales o municipales, así como el tipo de fondo de participación o aportación respectiva; </w:t>
      </w:r>
    </w:p>
    <w:p w14:paraId="78197916"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lastRenderedPageBreak/>
        <w:t xml:space="preserve">11) Los convenios modificatorios que, en su caso, sean firmados, precisando el objeto y la fecha de celebración; </w:t>
      </w:r>
    </w:p>
    <w:p w14:paraId="044729F8"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12) Los informes de avance físico y financiero sobre las obras o servicios contratados; </w:t>
      </w:r>
    </w:p>
    <w:p w14:paraId="3921D501"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13) El convenio de terminación; y </w:t>
      </w:r>
    </w:p>
    <w:p w14:paraId="61F54CE5"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14) El finiquito. </w:t>
      </w:r>
    </w:p>
    <w:p w14:paraId="1A93DC9D" w14:textId="77777777" w:rsidR="0063297E" w:rsidRPr="00C807B0" w:rsidRDefault="0063297E">
      <w:pPr>
        <w:spacing w:after="0"/>
        <w:ind w:left="567" w:right="49"/>
        <w:jc w:val="both"/>
        <w:rPr>
          <w:rFonts w:ascii="Palatino Linotype" w:eastAsia="Palatino Linotype" w:hAnsi="Palatino Linotype" w:cs="Palatino Linotype"/>
          <w:i/>
        </w:rPr>
      </w:pPr>
    </w:p>
    <w:p w14:paraId="35832A55" w14:textId="77777777" w:rsidR="0063297E" w:rsidRPr="00C807B0" w:rsidRDefault="009750CD">
      <w:pPr>
        <w:spacing w:after="0"/>
        <w:ind w:left="567" w:right="49"/>
        <w:jc w:val="both"/>
        <w:rPr>
          <w:rFonts w:ascii="Palatino Linotype" w:eastAsia="Palatino Linotype" w:hAnsi="Palatino Linotype" w:cs="Palatino Linotype"/>
          <w:b/>
          <w:i/>
          <w:u w:val="single"/>
        </w:rPr>
      </w:pPr>
      <w:r w:rsidRPr="00C807B0">
        <w:rPr>
          <w:rFonts w:ascii="Palatino Linotype" w:eastAsia="Palatino Linotype" w:hAnsi="Palatino Linotype" w:cs="Palatino Linotype"/>
          <w:b/>
          <w:i/>
          <w:u w:val="single"/>
        </w:rPr>
        <w:t xml:space="preserve">b) De las adjudicaciones directas: </w:t>
      </w:r>
    </w:p>
    <w:p w14:paraId="03FBDAAC"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1) La propuesta enviada por el participante; </w:t>
      </w:r>
    </w:p>
    <w:p w14:paraId="70009927"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2) Los motivos y fundamentos legales aplicados para llevarla a cabo; </w:t>
      </w:r>
    </w:p>
    <w:p w14:paraId="62004E8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3) La autorización del ejercicio de la opción; </w:t>
      </w:r>
    </w:p>
    <w:p w14:paraId="40D05C8B"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4) En su caso, las cotizaciones consideradas, especificando los nombres de los proveedores y sus montos; </w:t>
      </w:r>
    </w:p>
    <w:p w14:paraId="147B0462"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5) El nombre de la persona física o jurídica colectiva adjudicada; </w:t>
      </w:r>
    </w:p>
    <w:p w14:paraId="4E63ECC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6) La unidad administrativa solicitante y la responsable de su ejecución; </w:t>
      </w:r>
    </w:p>
    <w:p w14:paraId="6A80866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7) El número, fecha, el monto del contrato y el plazo de entrega o de ejecución de los servicios u obra; </w:t>
      </w:r>
    </w:p>
    <w:p w14:paraId="5FB223D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5016E9CB"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9) Los informes de avance sobre las obras o servicios contratados; </w:t>
      </w:r>
    </w:p>
    <w:p w14:paraId="1A13EB0A"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10) El convenio de terminación; y </w:t>
      </w:r>
    </w:p>
    <w:p w14:paraId="092C8D64"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11) El finiquito.</w:t>
      </w:r>
    </w:p>
    <w:p w14:paraId="0D38F5FF" w14:textId="77777777" w:rsidR="0063297E" w:rsidRPr="00C807B0" w:rsidRDefault="0063297E">
      <w:pPr>
        <w:spacing w:after="0" w:line="360" w:lineRule="auto"/>
        <w:ind w:right="49"/>
        <w:jc w:val="both"/>
        <w:rPr>
          <w:rFonts w:ascii="Palatino Linotype" w:eastAsia="Palatino Linotype" w:hAnsi="Palatino Linotype" w:cs="Palatino Linotype"/>
        </w:rPr>
      </w:pPr>
    </w:p>
    <w:p w14:paraId="5D41E1B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Además de ello, se puntualiza que, dentro de la información de naturaleza pública se advierten los datos que desea obtener la parte Recurrente, como el costo, forma del pago, nombre del proveedor, placas y series e incluso, se debe anexar las facturas como anexos. </w:t>
      </w:r>
    </w:p>
    <w:p w14:paraId="437E395F"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C6BDB4F" w14:textId="77777777" w:rsidR="0063297E" w:rsidRPr="00C807B0" w:rsidRDefault="009750CD">
      <w:pPr>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r w:rsidRPr="00C807B0">
        <w:rPr>
          <w:rFonts w:ascii="Palatino Linotype" w:eastAsia="Palatino Linotype" w:hAnsi="Palatino Linotype" w:cs="Palatino Linotype"/>
        </w:rPr>
        <w:t xml:space="preserve">Por otro lado, debido a que se solicitó información de pagos y facturas, es de mencionar lo que establece el Glosario de Términos Hacendarios que emite el Instituto Hacendario del </w:t>
      </w:r>
      <w:r w:rsidRPr="00C807B0">
        <w:rPr>
          <w:rFonts w:ascii="Palatino Linotype" w:eastAsia="Palatino Linotype" w:hAnsi="Palatino Linotype" w:cs="Palatino Linotype"/>
        </w:rPr>
        <w:lastRenderedPageBreak/>
        <w:t xml:space="preserve">Estado de México, el cual define como </w:t>
      </w:r>
      <w:r w:rsidRPr="00C807B0">
        <w:rPr>
          <w:rFonts w:ascii="Palatino Linotype" w:eastAsia="Palatino Linotype" w:hAnsi="Palatino Linotype" w:cs="Palatino Linotype"/>
          <w:i/>
        </w:rPr>
        <w:t>“factura” al</w:t>
      </w:r>
      <w:r w:rsidRPr="00C807B0">
        <w:rPr>
          <w:rFonts w:ascii="Palatino Linotype" w:eastAsia="Palatino Linotype" w:hAnsi="Palatino Linotype" w:cs="Palatino Linotype"/>
          <w:b/>
          <w:i/>
        </w:rPr>
        <w:t xml:space="preserve"> documento fiscal que emite la persona física o moral para comprobar la venta o adquisición de un bien y/o servicio.</w:t>
      </w:r>
    </w:p>
    <w:p w14:paraId="30C951D2" w14:textId="77777777" w:rsidR="0063297E" w:rsidRPr="00C807B0" w:rsidRDefault="006329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654C340"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evidencia del gasto realizado con recursos públicos. </w:t>
      </w:r>
    </w:p>
    <w:p w14:paraId="6CD33F8B"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F39BAC4"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Asimismo, el Código Financiero del Estado de México, establece en su artículo 344 lo siguiente: </w:t>
      </w:r>
    </w:p>
    <w:p w14:paraId="64BEFA65"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D98E503"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344.-</w:t>
      </w:r>
      <w:r w:rsidRPr="00C807B0">
        <w:rPr>
          <w:rFonts w:ascii="Palatino Linotype" w:eastAsia="Palatino Linotype" w:hAnsi="Palatino Linotype" w:cs="Palatino Linotype"/>
          <w:i/>
        </w:rPr>
        <w:t xml:space="preserve"> </w:t>
      </w:r>
      <w:r w:rsidRPr="00C807B0">
        <w:rPr>
          <w:rFonts w:ascii="Palatino Linotype" w:eastAsia="Palatino Linotype" w:hAnsi="Palatino Linotype" w:cs="Palatino Linotype"/>
          <w:b/>
          <w:i/>
          <w:u w:val="single"/>
        </w:rPr>
        <w:t>Los Entes Públicos, a través de cualquiera de sus unidades administrativas</w:t>
      </w:r>
      <w:r w:rsidRPr="00C807B0">
        <w:rPr>
          <w:rFonts w:ascii="Palatino Linotype" w:eastAsia="Palatino Linotype" w:hAnsi="Palatino Linotype" w:cs="Palatino Linotype"/>
          <w:i/>
        </w:rPr>
        <w:t xml:space="preserve">, de acuerdo con su naturaleza jurídica y según corresponda, </w:t>
      </w:r>
      <w:r w:rsidRPr="00C807B0">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w:t>
      </w:r>
      <w:r w:rsidRPr="00C807B0">
        <w:rPr>
          <w:rFonts w:ascii="Palatino Linotype" w:eastAsia="Palatino Linotype" w:hAnsi="Palatino Linotype" w:cs="Palatino Linotype"/>
          <w:i/>
        </w:rPr>
        <w:t>, en el caso de los Municipios</w:t>
      </w:r>
      <w:r w:rsidRPr="00C807B0">
        <w:rPr>
          <w:rFonts w:ascii="Palatino Linotype" w:eastAsia="Palatino Linotype" w:hAnsi="Palatino Linotype" w:cs="Palatino Linotype"/>
          <w:b/>
          <w:i/>
          <w:u w:val="single"/>
        </w:rPr>
        <w:t>, se hará por la Tesorería.</w:t>
      </w:r>
      <w:r w:rsidRPr="00C807B0">
        <w:rPr>
          <w:rFonts w:ascii="Palatino Linotype" w:eastAsia="Palatino Linotype" w:hAnsi="Palatino Linotype" w:cs="Palatino Linotype"/>
          <w:i/>
        </w:rPr>
        <w:t xml:space="preserve"> </w:t>
      </w:r>
    </w:p>
    <w:p w14:paraId="3D966248" w14:textId="77777777" w:rsidR="0063297E" w:rsidRPr="00C807B0" w:rsidRDefault="0063297E">
      <w:pPr>
        <w:spacing w:after="0"/>
        <w:ind w:left="567" w:right="49"/>
        <w:jc w:val="both"/>
        <w:rPr>
          <w:rFonts w:ascii="Palatino Linotype" w:eastAsia="Palatino Linotype" w:hAnsi="Palatino Linotype" w:cs="Palatino Linotype"/>
          <w:i/>
        </w:rPr>
      </w:pPr>
    </w:p>
    <w:p w14:paraId="4D4534DB"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u w:val="single"/>
        </w:rPr>
        <w:t>Todo registro contable y presupuestal deberá estar soportado con los documentos comprobatorios originales o en medios electrónicos, los que deberán permanecer en custodia y conservación</w:t>
      </w:r>
      <w:r w:rsidRPr="00C807B0">
        <w:rPr>
          <w:rFonts w:ascii="Palatino Linotype" w:eastAsia="Palatino Linotype" w:hAnsi="Palatino Linotype" w:cs="Palatino Linotype"/>
          <w:i/>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73098115" w14:textId="77777777" w:rsidR="0063297E" w:rsidRPr="00C807B0" w:rsidRDefault="0063297E">
      <w:pPr>
        <w:spacing w:after="0"/>
        <w:ind w:left="567" w:right="49"/>
        <w:jc w:val="both"/>
        <w:rPr>
          <w:rFonts w:ascii="Palatino Linotype" w:eastAsia="Palatino Linotype" w:hAnsi="Palatino Linotype" w:cs="Palatino Linotype"/>
          <w:i/>
        </w:rPr>
      </w:pPr>
    </w:p>
    <w:p w14:paraId="4EAA066D"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Tratándose de documentos de carácter histórico, se estará a lo dispuesto por la legislación de la materia.</w:t>
      </w:r>
    </w:p>
    <w:p w14:paraId="6BC570EA" w14:textId="77777777" w:rsidR="0063297E" w:rsidRPr="00C807B0" w:rsidRDefault="0063297E">
      <w:pPr>
        <w:spacing w:after="0" w:line="360" w:lineRule="auto"/>
        <w:ind w:right="49"/>
        <w:jc w:val="both"/>
      </w:pPr>
    </w:p>
    <w:p w14:paraId="1089C1BD"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w:t>
      </w:r>
      <w:r w:rsidRPr="00C807B0">
        <w:rPr>
          <w:rFonts w:ascii="Palatino Linotype" w:eastAsia="Palatino Linotype" w:hAnsi="Palatino Linotype" w:cs="Palatino Linotype"/>
        </w:rPr>
        <w:lastRenderedPageBreak/>
        <w:t xml:space="preserve">y Municipios establece la obligación de llevar registros contables y presupuestales, también lo es que no define qué se debe entender por estos, por lo que, de conformidad con el </w:t>
      </w:r>
      <w:r w:rsidRPr="00C807B0">
        <w:rPr>
          <w:rFonts w:ascii="Palatino Linotype" w:eastAsia="Palatino Linotype" w:hAnsi="Palatino Linotype" w:cs="Palatino Linotype"/>
          <w:i/>
        </w:rPr>
        <w:t>Glosario de Términos Administrativos</w:t>
      </w:r>
      <w:r w:rsidRPr="00C807B0">
        <w:rPr>
          <w:rFonts w:ascii="Palatino Linotype" w:eastAsia="Palatino Linotype" w:hAnsi="Palatino Linotype" w:cs="Palatino Linotype"/>
        </w:rPr>
        <w:t xml:space="preserve"> y el </w:t>
      </w:r>
      <w:r w:rsidRPr="00C807B0">
        <w:rPr>
          <w:rFonts w:ascii="Palatino Linotype" w:eastAsia="Palatino Linotype" w:hAnsi="Palatino Linotype" w:cs="Palatino Linotype"/>
          <w:i/>
        </w:rPr>
        <w:t>Glosario de Términos para el Proceso de Planeación, Programación, Presupuestación y Evaluación en la Administración Pública</w:t>
      </w:r>
      <w:r w:rsidRPr="00C807B0">
        <w:rPr>
          <w:rFonts w:ascii="Palatino Linotype" w:eastAsia="Palatino Linotype" w:hAnsi="Palatino Linotype" w:cs="Palatino Linotype"/>
        </w:rPr>
        <w:t xml:space="preserve">, definen los registros como: </w:t>
      </w:r>
    </w:p>
    <w:p w14:paraId="0FDA2589" w14:textId="77777777" w:rsidR="0063297E" w:rsidRPr="00C807B0" w:rsidRDefault="0063297E">
      <w:pPr>
        <w:spacing w:after="0" w:line="360" w:lineRule="auto"/>
        <w:ind w:left="567" w:right="49"/>
        <w:jc w:val="both"/>
        <w:rPr>
          <w:rFonts w:ascii="Palatino Linotype" w:eastAsia="Palatino Linotype" w:hAnsi="Palatino Linotype" w:cs="Palatino Linotype"/>
          <w:i/>
        </w:rPr>
      </w:pPr>
    </w:p>
    <w:p w14:paraId="3EDEC34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 xml:space="preserve">Registro contable. </w:t>
      </w:r>
      <w:r w:rsidRPr="00C807B0">
        <w:rPr>
          <w:rFonts w:ascii="Palatino Linotype" w:eastAsia="Palatino Linotype" w:hAnsi="Palatino Linotype" w:cs="Palatino Linotype"/>
          <w:i/>
        </w:rPr>
        <w:t xml:space="preserve">Asiento que se realiza en los libros de contabilidad de las actividades relacionadas con el ingreso y egreso de un ente económico. </w:t>
      </w:r>
    </w:p>
    <w:p w14:paraId="02F536DC" w14:textId="77777777" w:rsidR="0063297E" w:rsidRPr="00C807B0" w:rsidRDefault="0063297E">
      <w:pPr>
        <w:spacing w:after="0"/>
        <w:ind w:left="567" w:right="49"/>
        <w:jc w:val="both"/>
        <w:rPr>
          <w:rFonts w:ascii="Palatino Linotype" w:eastAsia="Palatino Linotype" w:hAnsi="Palatino Linotype" w:cs="Palatino Linotype"/>
          <w:i/>
        </w:rPr>
      </w:pPr>
    </w:p>
    <w:p w14:paraId="144649C6"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 xml:space="preserve">Registro Presupuestario. </w:t>
      </w:r>
      <w:r w:rsidRPr="00C807B0">
        <w:rPr>
          <w:rFonts w:ascii="Palatino Linotype" w:eastAsia="Palatino Linotype" w:hAnsi="Palatino Linotype" w:cs="Palatino Linotype"/>
          <w:i/>
        </w:rPr>
        <w:t xml:space="preserve">Asiento contable de las erogaciones realizadas por las dependencias y entidades con relación a la asignación, modificación y ejercicio de los recursos presupuestarios que se les hayan autorizado. </w:t>
      </w:r>
    </w:p>
    <w:p w14:paraId="6788FF15"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DAEA46B"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De los preceptos citados, se colige que los entes fiscalizables</w:t>
      </w:r>
      <w:r w:rsidRPr="00C807B0">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C807B0">
        <w:rPr>
          <w:rFonts w:ascii="Palatino Linotype" w:eastAsia="Palatino Linotype" w:hAnsi="Palatino Linotype" w:cs="Palatino Linotype"/>
        </w:rPr>
        <w:t xml:space="preserve"> que realizan y por lo general, se encuentran en las denominadas </w:t>
      </w:r>
      <w:r w:rsidRPr="00C807B0">
        <w:rPr>
          <w:rFonts w:ascii="Palatino Linotype" w:eastAsia="Palatino Linotype" w:hAnsi="Palatino Linotype" w:cs="Palatino Linotype"/>
          <w:i/>
        </w:rPr>
        <w:t xml:space="preserve">pólizas contables </w:t>
      </w:r>
      <w:r w:rsidRPr="00C807B0">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14:paraId="7FE663E6"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4937640"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En lo que compete al Sujeto Obligado, el Bando Municipal de Atlacomulco 2025, establece que:</w:t>
      </w:r>
    </w:p>
    <w:p w14:paraId="682C4D4A" w14:textId="77777777" w:rsidR="0063297E" w:rsidRPr="00C807B0" w:rsidRDefault="0063297E">
      <w:pPr>
        <w:spacing w:after="0"/>
        <w:ind w:left="567" w:right="560"/>
        <w:jc w:val="both"/>
        <w:rPr>
          <w:rFonts w:ascii="Palatino Linotype" w:eastAsia="Palatino Linotype" w:hAnsi="Palatino Linotype" w:cs="Palatino Linotype"/>
          <w:i/>
        </w:rPr>
      </w:pPr>
    </w:p>
    <w:p w14:paraId="069DFA23" w14:textId="77777777" w:rsidR="0063297E" w:rsidRPr="00C807B0" w:rsidRDefault="009750CD">
      <w:pPr>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76</w:t>
      </w:r>
      <w:r w:rsidRPr="00C807B0">
        <w:rPr>
          <w:rFonts w:ascii="Palatino Linotype" w:eastAsia="Palatino Linotype" w:hAnsi="Palatino Linotype" w:cs="Palatino Linotype"/>
          <w:i/>
        </w:rPr>
        <w:t>. La Tesorería Municipal, es el órgano encargado de la recaudación de los ingresos municipales y responsable de realizar las erogaciones que haga el ayuntamiento. Las atribuciones de la Tesorería se encuentras establecidas en el artículo 95 de la Ley Orgánica Municipal.</w:t>
      </w:r>
    </w:p>
    <w:p w14:paraId="7591B38E" w14:textId="77777777" w:rsidR="0063297E" w:rsidRPr="00C807B0" w:rsidRDefault="0063297E">
      <w:pPr>
        <w:spacing w:after="0"/>
        <w:ind w:left="567" w:right="560"/>
        <w:jc w:val="both"/>
        <w:rPr>
          <w:rFonts w:ascii="Palatino Linotype" w:eastAsia="Palatino Linotype" w:hAnsi="Palatino Linotype" w:cs="Palatino Linotype"/>
          <w:i/>
        </w:rPr>
      </w:pPr>
    </w:p>
    <w:p w14:paraId="71A23A2E" w14:textId="77777777" w:rsidR="0063297E" w:rsidRPr="00C807B0" w:rsidRDefault="009750CD">
      <w:pPr>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78.</w:t>
      </w:r>
      <w:r w:rsidRPr="00C807B0">
        <w:rPr>
          <w:rFonts w:ascii="Palatino Linotype" w:eastAsia="Palatino Linotype" w:hAnsi="Palatino Linotype" w:cs="Palatino Linotype"/>
          <w:i/>
        </w:rPr>
        <w:t xml:space="preserve"> La Dirección de Administración, es la dependencia encargada de prestar el apoyo administrativo que requiera la administración pública municipal; vigilar el </w:t>
      </w:r>
      <w:r w:rsidRPr="00C807B0">
        <w:rPr>
          <w:rFonts w:ascii="Palatino Linotype" w:eastAsia="Palatino Linotype" w:hAnsi="Palatino Linotype" w:cs="Palatino Linotype"/>
          <w:i/>
        </w:rPr>
        <w:lastRenderedPageBreak/>
        <w:t xml:space="preserve">cumplimiento de las disposiciones legales que rijan las relaciones entre el Gobierno Municipal y los servidores públicos; así como dotar de todos los elementos </w:t>
      </w:r>
      <w:r w:rsidRPr="00C807B0">
        <w:rPr>
          <w:rFonts w:ascii="Palatino Linotype" w:eastAsia="Palatino Linotype" w:hAnsi="Palatino Linotype" w:cs="Palatino Linotype"/>
          <w:b/>
          <w:i/>
          <w:u w:val="single"/>
        </w:rPr>
        <w:t>materiales</w:t>
      </w:r>
      <w:r w:rsidRPr="00C807B0">
        <w:rPr>
          <w:rFonts w:ascii="Palatino Linotype" w:eastAsia="Palatino Linotype" w:hAnsi="Palatino Linotype" w:cs="Palatino Linotype"/>
          <w:i/>
        </w:rPr>
        <w:t xml:space="preserve"> y humanos que requieran las dependencias de la administración pública para el adecuado funcionamiento. Las atribuciones de la Dirección, se encuentran establecidas en el Reglamento Interno de la Administración Pública de Atlacomulco, México.</w:t>
      </w:r>
    </w:p>
    <w:p w14:paraId="779EF09E" w14:textId="77777777" w:rsidR="0063297E" w:rsidRPr="00C807B0" w:rsidRDefault="0063297E">
      <w:pPr>
        <w:spacing w:after="0" w:line="360" w:lineRule="auto"/>
        <w:ind w:right="49"/>
        <w:jc w:val="both"/>
        <w:rPr>
          <w:rFonts w:ascii="Palatino Linotype" w:eastAsia="Palatino Linotype" w:hAnsi="Palatino Linotype" w:cs="Palatino Linotype"/>
          <w:b/>
          <w:i/>
        </w:rPr>
      </w:pPr>
    </w:p>
    <w:p w14:paraId="2781CB9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De lo anterior, se colige que, el Sujeto Obligado cuenta con facultades, atribuciones y competencia, para generar, administrar y poseer la información solicitada, debido a que cuenta con unidades administrativas como, la Tesorería Municipal y la Dirección de Administración. </w:t>
      </w:r>
    </w:p>
    <w:p w14:paraId="396D4DBB"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14BD6E7" w14:textId="77777777" w:rsidR="0063297E" w:rsidRPr="00C807B0" w:rsidRDefault="009750CD">
      <w:pPr>
        <w:spacing w:after="0" w:line="360" w:lineRule="auto"/>
        <w:ind w:right="-93"/>
        <w:jc w:val="both"/>
        <w:rPr>
          <w:rFonts w:ascii="Palatino Linotype" w:eastAsia="Palatino Linotype" w:hAnsi="Palatino Linotype" w:cs="Palatino Linotype"/>
        </w:rPr>
      </w:pPr>
      <w:r w:rsidRPr="00C807B0">
        <w:rPr>
          <w:rFonts w:ascii="Palatino Linotype" w:eastAsia="Palatino Linotype" w:hAnsi="Palatino Linotype" w:cs="Palatino Linotype"/>
        </w:rPr>
        <w:t>Correlativo a lo anterior, es necesario precisar que de las constancias que obran en el expediente se logra vislumbrar que el Sujeto Obligado, turnó la solicitud de información a las unidades administrativas competentes, a saber la Dirección de Administración y Tesorería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58018D6" w14:textId="77777777" w:rsidR="0063297E" w:rsidRPr="00C807B0" w:rsidRDefault="0063297E">
      <w:pPr>
        <w:spacing w:after="0" w:line="360" w:lineRule="auto"/>
        <w:ind w:right="560"/>
        <w:jc w:val="both"/>
        <w:rPr>
          <w:rFonts w:ascii="Palatino Linotype" w:eastAsia="Palatino Linotype" w:hAnsi="Palatino Linotype" w:cs="Palatino Linotype"/>
        </w:rPr>
      </w:pPr>
    </w:p>
    <w:p w14:paraId="5E459711" w14:textId="77777777" w:rsidR="0063297E" w:rsidRPr="00C807B0" w:rsidRDefault="009750CD">
      <w:pPr>
        <w:numPr>
          <w:ilvl w:val="3"/>
          <w:numId w:val="4"/>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EC15266" w14:textId="77777777" w:rsidR="0063297E" w:rsidRPr="00C807B0" w:rsidRDefault="0063297E">
      <w:pPr>
        <w:spacing w:after="0" w:line="360" w:lineRule="auto"/>
        <w:ind w:left="567" w:right="560"/>
        <w:jc w:val="both"/>
        <w:rPr>
          <w:rFonts w:ascii="Palatino Linotype" w:eastAsia="Palatino Linotype" w:hAnsi="Palatino Linotype" w:cs="Palatino Linotype"/>
        </w:rPr>
      </w:pPr>
    </w:p>
    <w:p w14:paraId="4982EA1F" w14:textId="77777777" w:rsidR="0063297E" w:rsidRPr="00C807B0" w:rsidRDefault="009750CD">
      <w:pPr>
        <w:numPr>
          <w:ilvl w:val="3"/>
          <w:numId w:val="4"/>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Los sujetos obligados otorgaran acceso a los documentos que se encuentren en sus archivos o que estén obligados a documentar de acuerdo con sus facultades, </w:t>
      </w:r>
      <w:r w:rsidRPr="00C807B0">
        <w:rPr>
          <w:rFonts w:ascii="Palatino Linotype" w:eastAsia="Palatino Linotype" w:hAnsi="Palatino Linotype" w:cs="Palatino Linotype"/>
        </w:rPr>
        <w:lastRenderedPageBreak/>
        <w:t>competencias o funciones, en el formato en que la solicitante manifieste, de entre aquellos formatos existentes.</w:t>
      </w:r>
    </w:p>
    <w:p w14:paraId="3E5C83A6"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E334FB7"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11862C93"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368B813"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Ahora bien, en relación con los agravios hechos valer por la parte Recurrente; se advierte que, en respuesta la Dirección de Administración refirió que, una vez realizada la búsqueda exhaustiva razonable en los archivos físicos y electrónicos de la unidad administrativa y en lo que respecta al Departamento de Recursos Materiales y Adquisiciones, no obra ninguna información respecto a lo solicitado y por su parte, la Tesorería Municipal señaló que, no obra la información solicitada, toda vez que a la fecha de la solicitud no hay registro de pago alguno por ese concepto. </w:t>
      </w:r>
    </w:p>
    <w:p w14:paraId="436AA55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D55DEC8"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 ese sentido, en lo que respecta a los documentos </w:t>
      </w:r>
      <w:r w:rsidRPr="00C807B0">
        <w:rPr>
          <w:rFonts w:ascii="Palatino Linotype" w:eastAsia="Palatino Linotype" w:hAnsi="Palatino Linotype" w:cs="Palatino Linotype"/>
          <w:b/>
        </w:rPr>
        <w:t>donde consta el monto erogado por la realización del festival y por los apoyos brindados, acompañados de sus facturas</w:t>
      </w:r>
      <w:r w:rsidRPr="00C807B0">
        <w:rPr>
          <w:rFonts w:ascii="Palatino Linotype" w:eastAsia="Palatino Linotype" w:hAnsi="Palatino Linotype" w:cs="Palatino Linotype"/>
        </w:rPr>
        <w:t xml:space="preserve">, si bien, la Tesorería Municipal señaló que no se contaba con la información </w:t>
      </w:r>
      <w:r w:rsidRPr="00C807B0">
        <w:rPr>
          <w:rFonts w:ascii="Palatino Linotype" w:eastAsia="Palatino Linotype" w:hAnsi="Palatino Linotype" w:cs="Palatino Linotype"/>
          <w:b/>
        </w:rPr>
        <w:t>debido a que a la fecha de la solicitud no se ha registrado algún pago</w:t>
      </w:r>
      <w:r w:rsidRPr="00C807B0">
        <w:rPr>
          <w:rFonts w:ascii="Palatino Linotype" w:eastAsia="Palatino Linotype" w:hAnsi="Palatino Linotype" w:cs="Palatino Linotype"/>
        </w:rPr>
        <w:t>, también lo es que se desconoce si esta unidad administrativa llevó a cabo la correcta búsqueda de la información, toda vez que, la parte Recurrente requirió información de un “</w:t>
      </w:r>
      <w:r w:rsidRPr="00C807B0">
        <w:rPr>
          <w:rFonts w:ascii="Palatino Linotype" w:eastAsia="Palatino Linotype" w:hAnsi="Palatino Linotype" w:cs="Palatino Linotype"/>
          <w:i/>
        </w:rPr>
        <w:t xml:space="preserve">festival oaxaqueño” </w:t>
      </w:r>
      <w:r w:rsidRPr="00C807B0">
        <w:rPr>
          <w:rFonts w:ascii="Palatino Linotype" w:eastAsia="Palatino Linotype" w:hAnsi="Palatino Linotype" w:cs="Palatino Linotype"/>
        </w:rPr>
        <w:t>cuando se trataba del festival “La Guelaguetza en Atlacomulco”</w:t>
      </w:r>
    </w:p>
    <w:p w14:paraId="1250993E" w14:textId="77777777" w:rsidR="0063297E" w:rsidRPr="00C807B0" w:rsidRDefault="0063297E">
      <w:pPr>
        <w:spacing w:after="0" w:line="360" w:lineRule="auto"/>
        <w:jc w:val="both"/>
        <w:rPr>
          <w:rFonts w:ascii="Palatino Linotype" w:eastAsia="Palatino Linotype" w:hAnsi="Palatino Linotype" w:cs="Palatino Linotype"/>
        </w:rPr>
      </w:pPr>
    </w:p>
    <w:p w14:paraId="3913994B"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 ese sentido, con la finalidad de garantizar un correcto ejercicio del derecho de acceso a la información, se considera dable ordenar una nueva búsqueda exhaustiva y razonable de la </w:t>
      </w:r>
      <w:r w:rsidRPr="00C807B0">
        <w:rPr>
          <w:rFonts w:ascii="Palatino Linotype" w:eastAsia="Palatino Linotype" w:hAnsi="Palatino Linotype" w:cs="Palatino Linotype"/>
        </w:rPr>
        <w:lastRenderedPageBreak/>
        <w:t xml:space="preserve">información solicitada con la finalidad de que se proporcionen los documentos donde conste el monto erogado por la realización del festival “La Guelaguetza en Atlacomulco”, el monto erogado por los apoyos brindados -ya sean en económico o en especie- y, las facturas correspondientes. </w:t>
      </w:r>
    </w:p>
    <w:p w14:paraId="3FECADCF" w14:textId="77777777" w:rsidR="0063297E" w:rsidRPr="00C807B0" w:rsidRDefault="0063297E">
      <w:pPr>
        <w:spacing w:after="0" w:line="360" w:lineRule="auto"/>
        <w:jc w:val="both"/>
        <w:rPr>
          <w:rFonts w:ascii="Palatino Linotype" w:eastAsia="Palatino Linotype" w:hAnsi="Palatino Linotype" w:cs="Palatino Linotype"/>
        </w:rPr>
      </w:pPr>
    </w:p>
    <w:p w14:paraId="75D4B6B0"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Siendo que, para el caso de que, no se cuente con la información que se determina ordenar, el Sujeto Obligado deberá hacerlo del conocimiento de la parte Recurrente en términos del párrafo segundo del artículo 19 de la Ley de Transparencia y Acceso a la Información Pública para tener por colmado dicho requerimiento. </w:t>
      </w:r>
    </w:p>
    <w:p w14:paraId="7C716BA1" w14:textId="77777777" w:rsidR="0063297E" w:rsidRPr="00C807B0" w:rsidRDefault="0063297E">
      <w:pPr>
        <w:spacing w:after="0" w:line="360" w:lineRule="auto"/>
        <w:ind w:right="49"/>
        <w:jc w:val="both"/>
        <w:rPr>
          <w:rFonts w:ascii="Palatino Linotype" w:eastAsia="Palatino Linotype" w:hAnsi="Palatino Linotype" w:cs="Palatino Linotype"/>
        </w:rPr>
      </w:pPr>
    </w:p>
    <w:p w14:paraId="263AFCB2"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Ahora bien, en lo que respecta a los </w:t>
      </w:r>
      <w:r w:rsidRPr="00C807B0">
        <w:rPr>
          <w:rFonts w:ascii="Palatino Linotype" w:eastAsia="Palatino Linotype" w:hAnsi="Palatino Linotype" w:cs="Palatino Linotype"/>
          <w:b/>
        </w:rPr>
        <w:t>contratos celebrados con motivo de la realización del festival</w:t>
      </w:r>
      <w:r w:rsidRPr="00C807B0">
        <w:rPr>
          <w:rFonts w:ascii="Palatino Linotype" w:eastAsia="Palatino Linotype" w:hAnsi="Palatino Linotype" w:cs="Palatino Linotype"/>
        </w:rPr>
        <w:t xml:space="preserve">, si bien es cierto, la Dirección de Administración refirió que, una vez realizada la búsqueda exhaustiva razonable en los archivos físicos y electrónicos de la unidad administrativa y en lo que respecta al Departamento de Recursos Materiales y Adquisiciones, no obra ninguna información respecto a lo solicitado, también lo es que, </w:t>
      </w:r>
      <w:r w:rsidRPr="00C807B0">
        <w:rPr>
          <w:rFonts w:ascii="Palatino Linotype" w:eastAsia="Palatino Linotype" w:hAnsi="Palatino Linotype" w:cs="Palatino Linotype"/>
          <w:b/>
        </w:rPr>
        <w:t xml:space="preserve">no precisó las razones o motivos por las cuales no cuenta con la información solicitada, aunado a que, tampoco se tiene certeza de que se haya realizado la búsqueda de la información del festival </w:t>
      </w:r>
      <w:r w:rsidRPr="00C807B0">
        <w:rPr>
          <w:rFonts w:ascii="Palatino Linotype" w:eastAsia="Palatino Linotype" w:hAnsi="Palatino Linotype" w:cs="Palatino Linotype"/>
        </w:rPr>
        <w:t>“La Guelaguetza en Atlacomulco”.</w:t>
      </w:r>
    </w:p>
    <w:p w14:paraId="3FFD0039" w14:textId="77777777" w:rsidR="0063297E" w:rsidRPr="00C807B0" w:rsidRDefault="0063297E">
      <w:pPr>
        <w:spacing w:after="0" w:line="360" w:lineRule="auto"/>
        <w:ind w:right="49"/>
        <w:jc w:val="both"/>
        <w:rPr>
          <w:rFonts w:ascii="Palatino Linotype" w:eastAsia="Palatino Linotype" w:hAnsi="Palatino Linotype" w:cs="Palatino Linotype"/>
          <w:b/>
        </w:rPr>
      </w:pPr>
    </w:p>
    <w:p w14:paraId="67FE5017"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Lo que causa incertidumbre al particular respecto si la información fue generada pero no obra en los archivos del Sujeto Obligado o bien, si no se generó, poseyó o administró y por ende, no se cuenta con la misma. </w:t>
      </w:r>
    </w:p>
    <w:p w14:paraId="225363D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429EEA4"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Es así que, se considera que, la Dirección de Administración no fue clara ni precisa en referir las razones por las cuales no cuenta con los contratos celebrados con motivo de la realización </w:t>
      </w:r>
      <w:r w:rsidRPr="00C807B0">
        <w:rPr>
          <w:rFonts w:ascii="Palatino Linotype" w:eastAsia="Palatino Linotype" w:hAnsi="Palatino Linotype" w:cs="Palatino Linotype"/>
        </w:rPr>
        <w:lastRenderedPageBreak/>
        <w:t xml:space="preserve">del festival referido en la solicitud de información, por lo que, este requerimiento </w:t>
      </w:r>
      <w:r w:rsidRPr="00C807B0">
        <w:rPr>
          <w:rFonts w:ascii="Palatino Linotype" w:eastAsia="Palatino Linotype" w:hAnsi="Palatino Linotype" w:cs="Palatino Linotype"/>
          <w:b/>
        </w:rPr>
        <w:t xml:space="preserve">no se tiene por colmado. </w:t>
      </w:r>
    </w:p>
    <w:p w14:paraId="07B50AF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7730D55"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Por lo anterior, se considera que los agravios hechos valer por la parte Recurrente devienen </w:t>
      </w:r>
      <w:r w:rsidRPr="00C807B0">
        <w:rPr>
          <w:rFonts w:ascii="Palatino Linotype" w:eastAsia="Palatino Linotype" w:hAnsi="Palatino Linotype" w:cs="Palatino Linotype"/>
          <w:b/>
        </w:rPr>
        <w:t xml:space="preserve">FUNDADOS </w:t>
      </w:r>
      <w:r w:rsidRPr="00C807B0">
        <w:rPr>
          <w:rFonts w:ascii="Palatino Linotype" w:eastAsia="Palatino Linotype" w:hAnsi="Palatino Linotype" w:cs="Palatino Linotype"/>
        </w:rPr>
        <w:t xml:space="preserve">y, por ende, se determina ordenar la siguiente información: </w:t>
      </w:r>
    </w:p>
    <w:p w14:paraId="23D36107"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F3E19A3" w14:textId="77777777" w:rsidR="0063297E" w:rsidRPr="00C807B0" w:rsidRDefault="009750CD">
      <w:pPr>
        <w:spacing w:after="0" w:line="360" w:lineRule="auto"/>
        <w:ind w:left="426"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Del festival “La Guelaguetza en Atlacomulco”: </w:t>
      </w:r>
    </w:p>
    <w:p w14:paraId="0C6A8917" w14:textId="77777777" w:rsidR="0063297E" w:rsidRPr="00C807B0" w:rsidRDefault="0063297E">
      <w:pPr>
        <w:spacing w:after="0" w:line="360" w:lineRule="auto"/>
        <w:ind w:left="426" w:right="49"/>
        <w:jc w:val="both"/>
        <w:rPr>
          <w:rFonts w:ascii="Palatino Linotype" w:eastAsia="Palatino Linotype" w:hAnsi="Palatino Linotype" w:cs="Palatino Linotype"/>
        </w:rPr>
      </w:pPr>
    </w:p>
    <w:p w14:paraId="6E19E908" w14:textId="77777777" w:rsidR="0063297E" w:rsidRPr="00C807B0" w:rsidRDefault="009750CD">
      <w:pPr>
        <w:numPr>
          <w:ilvl w:val="0"/>
          <w:numId w:val="3"/>
        </w:numPr>
        <w:tabs>
          <w:tab w:val="left" w:pos="851"/>
        </w:tabs>
        <w:spacing w:after="0" w:line="360" w:lineRule="auto"/>
        <w:ind w:right="560"/>
        <w:jc w:val="both"/>
      </w:pPr>
      <w:r w:rsidRPr="00C807B0">
        <w:rPr>
          <w:rFonts w:ascii="Palatino Linotype" w:eastAsia="Palatino Linotype" w:hAnsi="Palatino Linotype" w:cs="Palatino Linotype"/>
        </w:rPr>
        <w:t xml:space="preserve">Contratos celebrados con motivo de la  realización del evento. </w:t>
      </w:r>
    </w:p>
    <w:p w14:paraId="730DC227" w14:textId="77777777" w:rsidR="0063297E" w:rsidRPr="00C807B0" w:rsidRDefault="009750CD">
      <w:pPr>
        <w:numPr>
          <w:ilvl w:val="0"/>
          <w:numId w:val="3"/>
        </w:numPr>
        <w:tabs>
          <w:tab w:val="left" w:pos="851"/>
        </w:tabs>
        <w:spacing w:after="0" w:line="360" w:lineRule="auto"/>
        <w:ind w:right="560"/>
        <w:jc w:val="both"/>
      </w:pPr>
      <w:r w:rsidRPr="00C807B0">
        <w:rPr>
          <w:rFonts w:ascii="Palatino Linotype" w:eastAsia="Palatino Linotype" w:hAnsi="Palatino Linotype" w:cs="Palatino Linotype"/>
        </w:rPr>
        <w:t xml:space="preserve">Documento donde conste el monto erogado por su realización y por los apoyos económicos o en especie otorgados, así como, las facturas pagadas, al diecisiete de febrero de dos mil veinticinco. </w:t>
      </w:r>
    </w:p>
    <w:p w14:paraId="71DE41E2"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69274B5" w14:textId="77777777" w:rsidR="0063297E" w:rsidRPr="00C807B0" w:rsidRDefault="009750CD">
      <w:pPr>
        <w:tabs>
          <w:tab w:val="left" w:pos="8080"/>
        </w:tabs>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C807B0">
        <w:rPr>
          <w:rFonts w:ascii="Palatino Linotype" w:eastAsia="Palatino Linotype" w:hAnsi="Palatino Linotype" w:cs="Palatino Linotype"/>
          <w:b/>
          <w:i/>
        </w:rPr>
        <w:t>la parte Recurrente</w:t>
      </w:r>
      <w:r w:rsidRPr="00C807B0">
        <w:rPr>
          <w:rFonts w:ascii="Palatino Linotype" w:eastAsia="Palatino Linotype" w:hAnsi="Palatino Linotype" w:cs="Palatino Linotype"/>
          <w:i/>
        </w:rPr>
        <w:t>.</w:t>
      </w:r>
    </w:p>
    <w:p w14:paraId="6B943C76" w14:textId="77777777" w:rsidR="0063297E" w:rsidRPr="00C807B0" w:rsidRDefault="0063297E">
      <w:pPr>
        <w:tabs>
          <w:tab w:val="left" w:pos="8080"/>
        </w:tabs>
        <w:spacing w:after="0"/>
        <w:ind w:left="567" w:right="560"/>
        <w:jc w:val="both"/>
        <w:rPr>
          <w:rFonts w:ascii="Palatino Linotype" w:eastAsia="Palatino Linotype" w:hAnsi="Palatino Linotype" w:cs="Palatino Linotype"/>
          <w:i/>
        </w:rPr>
      </w:pPr>
    </w:p>
    <w:p w14:paraId="30E06CAF" w14:textId="77777777" w:rsidR="0063297E" w:rsidRPr="00C807B0" w:rsidRDefault="009750CD">
      <w:pPr>
        <w:tabs>
          <w:tab w:val="left" w:pos="8080"/>
        </w:tabs>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En el supuesto de que el Sujeto Obligado no cuente con la información que se determina ordenar,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2CB64C1E"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892ECDE"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 xml:space="preserve">Quinto. Versión Pública. </w:t>
      </w:r>
      <w:r w:rsidRPr="00C807B0">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6795F5E9"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F07CFB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69B9C600" w14:textId="77777777" w:rsidR="0063297E" w:rsidRPr="00C807B0" w:rsidRDefault="0063297E">
      <w:pPr>
        <w:spacing w:after="0" w:line="360" w:lineRule="auto"/>
        <w:ind w:right="49"/>
        <w:jc w:val="both"/>
        <w:rPr>
          <w:rFonts w:ascii="Palatino Linotype" w:eastAsia="Palatino Linotype" w:hAnsi="Palatino Linotype" w:cs="Palatino Linotype"/>
        </w:rPr>
      </w:pPr>
    </w:p>
    <w:p w14:paraId="16EDD255"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Entre los datos que puede encontrar en la información que se determina ordenar, de manera enunciativa, </w:t>
      </w:r>
      <w:r w:rsidRPr="00C807B0">
        <w:rPr>
          <w:rFonts w:ascii="Palatino Linotype" w:eastAsia="Palatino Linotype" w:hAnsi="Palatino Linotype" w:cs="Palatino Linotype"/>
          <w:b/>
        </w:rPr>
        <w:t xml:space="preserve">más no limitativa </w:t>
      </w:r>
      <w:r w:rsidRPr="00C807B0">
        <w:rPr>
          <w:rFonts w:ascii="Palatino Linotype" w:eastAsia="Palatino Linotype" w:hAnsi="Palatino Linotype" w:cs="Palatino Linotype"/>
        </w:rPr>
        <w:t xml:space="preserve">es la siguiente: </w:t>
      </w:r>
    </w:p>
    <w:p w14:paraId="3CAAC2A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DFB185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En lo que respecta a al RFC de personas físicas o morales proveedores, de acuerdo al criterio SO/004/2021, emitido por el entonces Instituto Nacional de Transparencia, Acceso a la Información y Protección de Datos Personales, que establece lo siguiente:</w:t>
      </w:r>
    </w:p>
    <w:p w14:paraId="24E2F730"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231BDE3" w14:textId="77777777" w:rsidR="0063297E" w:rsidRPr="00C807B0" w:rsidRDefault="009750CD">
      <w:pPr>
        <w:spacing w:after="0"/>
        <w:ind w:left="850" w:right="901"/>
        <w:jc w:val="both"/>
        <w:rPr>
          <w:rFonts w:ascii="Palatino Linotype" w:eastAsia="Palatino Linotype" w:hAnsi="Palatino Linotype" w:cs="Palatino Linotype"/>
          <w:i/>
        </w:rPr>
      </w:pPr>
      <w:r w:rsidRPr="00C807B0">
        <w:rPr>
          <w:rFonts w:ascii="Palatino Linotype" w:eastAsia="Palatino Linotype" w:hAnsi="Palatino Linotype" w:cs="Palatino Linotype"/>
          <w:b/>
          <w:i/>
        </w:rPr>
        <w:t>Registro Federal de Contribuyentes (RFC) de personas físicas proveedores o contratistas</w:t>
      </w:r>
      <w:r w:rsidRPr="00C807B0">
        <w:rPr>
          <w:rFonts w:ascii="Palatino Linotype" w:eastAsia="Palatino Linotype" w:hAnsi="Palatino Linotype" w:cs="Palatino Linotype"/>
          <w:b/>
          <w:i/>
          <w:u w:val="single"/>
        </w:rPr>
        <w:t>.</w:t>
      </w:r>
      <w:r w:rsidRPr="00C807B0">
        <w:rPr>
          <w:rFonts w:ascii="Palatino Linotype" w:eastAsia="Palatino Linotype" w:hAnsi="Palatino Linotype" w:cs="Palatino Linotype"/>
          <w:i/>
          <w:u w:val="single"/>
        </w:rPr>
        <w:t xml:space="preserve"> </w:t>
      </w:r>
      <w:r w:rsidRPr="00C807B0">
        <w:rPr>
          <w:rFonts w:ascii="Palatino Linotype" w:eastAsia="Palatino Linotype" w:hAnsi="Palatino Linotype" w:cs="Palatino Linotype"/>
          <w:b/>
          <w:i/>
          <w:u w:val="single"/>
        </w:rPr>
        <w:t>El RFC de contratistas o proveedores de sujetos obligados debe ser público</w:t>
      </w:r>
      <w:r w:rsidRPr="00C807B0">
        <w:rPr>
          <w:rFonts w:ascii="Palatino Linotype" w:eastAsia="Palatino Linotype" w:hAnsi="Palatino Linotype" w:cs="Palatino Linotype"/>
          <w:b/>
          <w:i/>
        </w:rPr>
        <w:t>,</w:t>
      </w:r>
      <w:r w:rsidRPr="00C807B0">
        <w:rPr>
          <w:rFonts w:ascii="Palatino Linotype" w:eastAsia="Palatino Linotype" w:hAnsi="Palatino Linotype" w:cs="Palatino Linotype"/>
          <w:i/>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394E71F3" w14:textId="77777777" w:rsidR="0063297E" w:rsidRPr="00C807B0" w:rsidRDefault="0063297E">
      <w:pPr>
        <w:spacing w:after="0"/>
        <w:ind w:right="901"/>
        <w:jc w:val="both"/>
        <w:rPr>
          <w:rFonts w:ascii="Palatino Linotype" w:eastAsia="Palatino Linotype" w:hAnsi="Palatino Linotype" w:cs="Palatino Linotype"/>
          <w:i/>
        </w:rPr>
      </w:pPr>
    </w:p>
    <w:p w14:paraId="117651DE" w14:textId="77777777" w:rsidR="0063297E" w:rsidRPr="00C807B0" w:rsidRDefault="009750CD">
      <w:pPr>
        <w:widowControl w:val="0"/>
        <w:spacing w:after="0" w:line="360" w:lineRule="auto"/>
        <w:jc w:val="both"/>
        <w:rPr>
          <w:rFonts w:ascii="Palatino Linotype" w:eastAsia="Palatino Linotype" w:hAnsi="Palatino Linotype" w:cs="Palatino Linotype"/>
        </w:rPr>
      </w:pPr>
      <w:r w:rsidRPr="00C807B0">
        <w:rPr>
          <w:rFonts w:ascii="Palatino Linotype" w:eastAsia="Palatino Linotype" w:hAnsi="Palatino Linotype" w:cs="Palatino Linotype"/>
        </w:rPr>
        <w:t>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RPr="00C807B0">
        <w:rPr>
          <w:rFonts w:ascii="Palatino Linotype" w:eastAsia="Palatino Linotype" w:hAnsi="Palatino Linotype" w:cs="Palatino Linotype"/>
          <w:b/>
        </w:rPr>
        <w:t xml:space="preserve"> </w:t>
      </w:r>
      <w:r w:rsidRPr="00C807B0">
        <w:rPr>
          <w:rFonts w:ascii="Palatino Linotype" w:eastAsia="Palatino Linotype" w:hAnsi="Palatino Linotype" w:cs="Palatino Linotype"/>
        </w:rPr>
        <w:t>toda vez que su publicidad abona a la transparencia y a la rendición de cuentas.</w:t>
      </w:r>
    </w:p>
    <w:p w14:paraId="032F7C48" w14:textId="77777777" w:rsidR="0063297E" w:rsidRPr="00C807B0" w:rsidRDefault="009750CD">
      <w:pPr>
        <w:spacing w:after="0" w:line="360" w:lineRule="auto"/>
        <w:jc w:val="both"/>
        <w:rPr>
          <w:rFonts w:ascii="Palatino Linotype" w:eastAsia="Palatino Linotype" w:hAnsi="Palatino Linotype" w:cs="Palatino Linotype"/>
        </w:rPr>
      </w:pPr>
      <w:r w:rsidRPr="00C807B0">
        <w:rPr>
          <w:rFonts w:ascii="Palatino Linotype" w:eastAsia="Palatino Linotype" w:hAnsi="Palatino Linotype" w:cs="Palatino Linotype"/>
        </w:rPr>
        <w:lastRenderedPageBreak/>
        <w:t xml:space="preserve">En este sentido, es importante precisar que de acuerdo al </w:t>
      </w:r>
      <w:r w:rsidRPr="00C807B0">
        <w:rPr>
          <w:rFonts w:ascii="Palatino Linotype" w:eastAsia="Palatino Linotype" w:hAnsi="Palatino Linotype" w:cs="Palatino Linotype"/>
          <w:b/>
        </w:rPr>
        <w:t>criterio 11/17</w:t>
      </w:r>
      <w:r w:rsidRPr="00C807B0">
        <w:rPr>
          <w:rFonts w:ascii="Palatino Linotype" w:eastAsia="Palatino Linotype" w:hAnsi="Palatino Linotype" w:cs="Palatino Linotype"/>
        </w:rPr>
        <w:t xml:space="preserve"> emitido por el entonces INAI, las cuentas bancarias y/o clave interbancaria de los Sujetos Obligados es información de carácter público cuando:</w:t>
      </w:r>
    </w:p>
    <w:p w14:paraId="4FBF8656" w14:textId="77777777" w:rsidR="0063297E" w:rsidRPr="00C807B0" w:rsidRDefault="0063297E">
      <w:pPr>
        <w:spacing w:after="0" w:line="360" w:lineRule="auto"/>
        <w:jc w:val="both"/>
        <w:rPr>
          <w:rFonts w:ascii="Palatino Linotype" w:eastAsia="Palatino Linotype" w:hAnsi="Palatino Linotype" w:cs="Palatino Linotype"/>
        </w:rPr>
      </w:pPr>
    </w:p>
    <w:p w14:paraId="01916338" w14:textId="77777777" w:rsidR="0063297E" w:rsidRPr="00C807B0" w:rsidRDefault="009750CD">
      <w:pPr>
        <w:tabs>
          <w:tab w:val="left" w:pos="8222"/>
        </w:tabs>
        <w:spacing w:after="0"/>
        <w:ind w:left="851" w:right="902"/>
        <w:jc w:val="center"/>
        <w:rPr>
          <w:rFonts w:ascii="Palatino Linotype" w:eastAsia="Palatino Linotype" w:hAnsi="Palatino Linotype" w:cs="Palatino Linotype"/>
          <w:b/>
        </w:rPr>
      </w:pPr>
      <w:r w:rsidRPr="00C807B0">
        <w:rPr>
          <w:rFonts w:ascii="Palatino Linotype" w:eastAsia="Palatino Linotype" w:hAnsi="Palatino Linotype" w:cs="Palatino Linotype"/>
        </w:rPr>
        <w:t>“</w:t>
      </w:r>
      <w:r w:rsidRPr="00C807B0">
        <w:rPr>
          <w:rFonts w:ascii="Palatino Linotype" w:eastAsia="Palatino Linotype" w:hAnsi="Palatino Linotype" w:cs="Palatino Linotype"/>
          <w:b/>
        </w:rPr>
        <w:t>Criterio 11/17</w:t>
      </w:r>
    </w:p>
    <w:p w14:paraId="41981AE2" w14:textId="77777777" w:rsidR="0063297E" w:rsidRPr="00C807B0" w:rsidRDefault="009750CD">
      <w:pPr>
        <w:tabs>
          <w:tab w:val="left" w:pos="8222"/>
        </w:tabs>
        <w:spacing w:after="0"/>
        <w:ind w:left="851" w:right="902"/>
        <w:jc w:val="both"/>
        <w:rPr>
          <w:rFonts w:ascii="Palatino Linotype" w:eastAsia="Palatino Linotype" w:hAnsi="Palatino Linotype" w:cs="Palatino Linotype"/>
          <w:i/>
        </w:rPr>
      </w:pPr>
      <w:r w:rsidRPr="00C807B0">
        <w:rPr>
          <w:rFonts w:ascii="Palatino Linotype" w:eastAsia="Palatino Linotype" w:hAnsi="Palatino Linotype" w:cs="Palatino Linotype"/>
          <w:b/>
          <w:i/>
        </w:rPr>
        <w:t>Cuentas bancarias y/o CLABE interbancaria de sujetos obligados que reciben y/o transfieren recursos públicos, son información pública.</w:t>
      </w:r>
      <w:r w:rsidRPr="00C807B0">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34C2B25" w14:textId="77777777" w:rsidR="0063297E" w:rsidRPr="00C807B0" w:rsidRDefault="0063297E">
      <w:pPr>
        <w:spacing w:after="0" w:line="360" w:lineRule="auto"/>
        <w:ind w:right="49"/>
        <w:jc w:val="both"/>
        <w:rPr>
          <w:rFonts w:ascii="Palatino Linotype" w:eastAsia="Palatino Linotype" w:hAnsi="Palatino Linotype" w:cs="Palatino Linotype"/>
        </w:rPr>
      </w:pPr>
    </w:p>
    <w:p w14:paraId="1C1FDD9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El número (folio) de la credencial para votar (Reconocimiento Óptico de Caracteres).</w:t>
      </w:r>
      <w:r w:rsidRPr="00C807B0">
        <w:rPr>
          <w:rFonts w:ascii="Palatino Linotype" w:eastAsia="Palatino Linotype" w:hAnsi="Palatino Linotype" w:cs="Palatino Linotype"/>
        </w:rPr>
        <w:t xml:space="preserve"> Al respecto, debe precisarse que, en el reverso de la credencial para votar, se advierte la incorporación de un número de control denominado OCR (por sus siglas en inglés </w:t>
      </w:r>
      <w:proofErr w:type="spellStart"/>
      <w:r w:rsidRPr="00C807B0">
        <w:rPr>
          <w:rFonts w:ascii="Palatino Linotype" w:eastAsia="Palatino Linotype" w:hAnsi="Palatino Linotype" w:cs="Palatino Linotype"/>
        </w:rPr>
        <w:t>Optical</w:t>
      </w:r>
      <w:proofErr w:type="spellEnd"/>
      <w:r w:rsidRPr="00C807B0">
        <w:rPr>
          <w:rFonts w:ascii="Palatino Linotype" w:eastAsia="Palatino Linotype" w:hAnsi="Palatino Linotype" w:cs="Palatino Linotype"/>
        </w:rPr>
        <w:t xml:space="preserve"> </w:t>
      </w:r>
      <w:proofErr w:type="spellStart"/>
      <w:r w:rsidRPr="00C807B0">
        <w:rPr>
          <w:rFonts w:ascii="Palatino Linotype" w:eastAsia="Palatino Linotype" w:hAnsi="Palatino Linotype" w:cs="Palatino Linotype"/>
        </w:rPr>
        <w:t>Character</w:t>
      </w:r>
      <w:proofErr w:type="spellEnd"/>
      <w:r w:rsidRPr="00C807B0">
        <w:rPr>
          <w:rFonts w:ascii="Palatino Linotype" w:eastAsia="Palatino Linotype" w:hAnsi="Palatino Linotype" w:cs="Palatino Linotype"/>
        </w:rPr>
        <w:t xml:space="preserve"> </w:t>
      </w:r>
      <w:proofErr w:type="spellStart"/>
      <w:r w:rsidRPr="00C807B0">
        <w:rPr>
          <w:rFonts w:ascii="Palatino Linotype" w:eastAsia="Palatino Linotype" w:hAnsi="Palatino Linotype" w:cs="Palatino Linotype"/>
        </w:rPr>
        <w:t>Recognition</w:t>
      </w:r>
      <w:proofErr w:type="spellEnd"/>
      <w:r w:rsidRPr="00C807B0">
        <w:rPr>
          <w:rFonts w:ascii="Palatino Linotype" w:eastAsia="Palatino Linotype" w:hAnsi="Palatino Linotype" w:cs="Palatino Linotype"/>
        </w:rPr>
        <w:t>), el cual se integra de 12 o 13 dígitos de la siguiente manera: los cuatro primeros corresponden con la clave de la sección electoral de la residencia del ciudadano, los restantes corresponden a un número consecutivo único asignado al momento de conformar la clave de elector correspondiente.</w:t>
      </w:r>
    </w:p>
    <w:p w14:paraId="0D85D291"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1EBB8D3"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documento-constituye un dato personal en razón de que revela información concerniente a una persona física identificada o identificable en función de la información </w:t>
      </w:r>
      <w:proofErr w:type="spellStart"/>
      <w:r w:rsidRPr="00C807B0">
        <w:rPr>
          <w:rFonts w:ascii="Palatino Linotype" w:eastAsia="Palatino Linotype" w:hAnsi="Palatino Linotype" w:cs="Palatino Linotype"/>
        </w:rPr>
        <w:t>geoelectoral</w:t>
      </w:r>
      <w:proofErr w:type="spellEnd"/>
      <w:r w:rsidRPr="00C807B0">
        <w:rPr>
          <w:rFonts w:ascii="Palatino Linotype" w:eastAsia="Palatino Linotype" w:hAnsi="Palatino Linotype" w:cs="Palatino Linotype"/>
        </w:rPr>
        <w:t xml:space="preserve"> ahí contenida. </w:t>
      </w:r>
    </w:p>
    <w:p w14:paraId="2B1E60AD" w14:textId="77777777" w:rsidR="0063297E" w:rsidRPr="00C807B0" w:rsidRDefault="0063297E">
      <w:pPr>
        <w:spacing w:after="0" w:line="360" w:lineRule="auto"/>
        <w:ind w:right="49"/>
        <w:jc w:val="both"/>
        <w:rPr>
          <w:rFonts w:ascii="Palatino Linotype" w:eastAsia="Palatino Linotype" w:hAnsi="Palatino Linotype" w:cs="Palatino Linotype"/>
        </w:rPr>
      </w:pPr>
    </w:p>
    <w:p w14:paraId="476FA783"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lastRenderedPageBreak/>
        <w:t xml:space="preserve">Por lo tanto, se determina que tal dato debe ser considerado como confidencial, por configurarse la hipótesis prevista en el artículo 143, fracción I, de la Ley de Transparencia vigente en la entidad. </w:t>
      </w:r>
    </w:p>
    <w:p w14:paraId="217A1E30"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4E4E9DB"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3CEC6F45" w14:textId="77777777" w:rsidR="0063297E" w:rsidRPr="00C807B0" w:rsidRDefault="0063297E">
      <w:pPr>
        <w:spacing w:after="0" w:line="360" w:lineRule="auto"/>
        <w:ind w:right="49"/>
        <w:jc w:val="both"/>
        <w:rPr>
          <w:rFonts w:ascii="Palatino Linotype" w:eastAsia="Palatino Linotype" w:hAnsi="Palatino Linotype" w:cs="Palatino Linotype"/>
        </w:rPr>
      </w:pPr>
    </w:p>
    <w:p w14:paraId="55757571"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Artículo 3.</w:t>
      </w:r>
      <w:r w:rsidRPr="00C807B0">
        <w:rPr>
          <w:rFonts w:ascii="Palatino Linotype" w:eastAsia="Palatino Linotype" w:hAnsi="Palatino Linotype" w:cs="Palatino Linotype"/>
          <w:i/>
        </w:rPr>
        <w:t xml:space="preserve"> Para los efectos de la presente Ley se entenderá por:</w:t>
      </w:r>
    </w:p>
    <w:p w14:paraId="162765EA"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007D9123"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6C3597FF"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XX. Información clasificada: Aquella considerada por la presente Ley como reservada o confidencial;</w:t>
      </w:r>
    </w:p>
    <w:p w14:paraId="5F14F8E3"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9D0D62"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1E17382E"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7BD2EC7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91.</w:t>
      </w:r>
      <w:r w:rsidRPr="00C807B0">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5C57993"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132.</w:t>
      </w:r>
      <w:r w:rsidRPr="00C807B0">
        <w:rPr>
          <w:rFonts w:ascii="Palatino Linotype" w:eastAsia="Palatino Linotype" w:hAnsi="Palatino Linotype" w:cs="Palatino Linotype"/>
          <w:i/>
        </w:rPr>
        <w:t xml:space="preserve"> La clasificación de la información se llevará a cabo en el momento en que:</w:t>
      </w:r>
    </w:p>
    <w:p w14:paraId="63D5E407" w14:textId="77777777" w:rsidR="0063297E" w:rsidRPr="00C807B0" w:rsidRDefault="009750CD">
      <w:pPr>
        <w:tabs>
          <w:tab w:val="left" w:pos="1134"/>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 Se reciba una solicitud de acceso a la información;</w:t>
      </w:r>
    </w:p>
    <w:p w14:paraId="1F99C267" w14:textId="77777777" w:rsidR="0063297E" w:rsidRPr="00C807B0" w:rsidRDefault="009750CD">
      <w:pPr>
        <w:tabs>
          <w:tab w:val="left" w:pos="1134"/>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 Se determine mediante resolución de autoridad competente; o</w:t>
      </w:r>
    </w:p>
    <w:p w14:paraId="68C3A56F" w14:textId="77777777" w:rsidR="0063297E" w:rsidRPr="00C807B0" w:rsidRDefault="009750CD">
      <w:pPr>
        <w:tabs>
          <w:tab w:val="left" w:pos="1134"/>
        </w:tabs>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III. Se generen versiones públicas para dar cumplimiento a las obligaciones de transparencia previstas en esta Ley.</w:t>
      </w:r>
    </w:p>
    <w:p w14:paraId="34AE801F"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2575F536"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Artículo 143</w:t>
      </w:r>
      <w:r w:rsidRPr="00C807B0">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94CEB3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lastRenderedPageBreak/>
        <w:t>I. Se refiera a la información privada y los datos personales concernientes a una persona física o jurídico colectiva identificada o identificable;</w:t>
      </w:r>
    </w:p>
    <w:p w14:paraId="56E770B8"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07DC2C59"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III. La que presenten los particulares a los sujetos obligados, de conformidad con lo dispuesto por las leyes o los tratados internacionales.</w:t>
      </w:r>
    </w:p>
    <w:p w14:paraId="249DFC38"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BE1B86C"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D6CFD65" w14:textId="77777777" w:rsidR="0063297E" w:rsidRPr="00C807B0" w:rsidRDefault="0063297E">
      <w:pPr>
        <w:spacing w:after="0"/>
        <w:ind w:left="567" w:right="49"/>
        <w:jc w:val="both"/>
        <w:rPr>
          <w:rFonts w:ascii="Palatino Linotype" w:eastAsia="Palatino Linotype" w:hAnsi="Palatino Linotype" w:cs="Palatino Linotype"/>
          <w:i/>
        </w:rPr>
      </w:pPr>
    </w:p>
    <w:p w14:paraId="5941F6B0"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2A1A676" w14:textId="77777777" w:rsidR="0063297E" w:rsidRPr="00C807B0" w:rsidRDefault="0063297E">
      <w:pPr>
        <w:spacing w:after="0" w:line="360" w:lineRule="auto"/>
        <w:ind w:right="49"/>
        <w:jc w:val="both"/>
        <w:rPr>
          <w:rFonts w:ascii="Palatino Linotype" w:eastAsia="Palatino Linotype" w:hAnsi="Palatino Linotype" w:cs="Palatino Linotype"/>
        </w:rPr>
      </w:pPr>
    </w:p>
    <w:p w14:paraId="1E7BE59F"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1224B5B1" w14:textId="77777777" w:rsidR="0063297E" w:rsidRPr="00C807B0" w:rsidRDefault="0063297E">
      <w:pPr>
        <w:spacing w:after="0" w:line="360" w:lineRule="auto"/>
        <w:ind w:right="49"/>
        <w:jc w:val="both"/>
        <w:rPr>
          <w:rFonts w:ascii="Palatino Linotype" w:eastAsia="Palatino Linotype" w:hAnsi="Palatino Linotype" w:cs="Palatino Linotype"/>
        </w:rPr>
      </w:pPr>
    </w:p>
    <w:p w14:paraId="255B123B"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 “</w:t>
      </w:r>
      <w:r w:rsidRPr="00C807B0">
        <w:rPr>
          <w:rFonts w:ascii="Palatino Linotype" w:eastAsia="Palatino Linotype" w:hAnsi="Palatino Linotype" w:cs="Palatino Linotype"/>
          <w:b/>
          <w:i/>
        </w:rPr>
        <w:t>Quincuagésimo</w:t>
      </w:r>
      <w:r w:rsidRPr="00C807B0">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w:t>
      </w:r>
      <w:r w:rsidRPr="00C807B0">
        <w:rPr>
          <w:rFonts w:ascii="Palatino Linotype" w:eastAsia="Palatino Linotype" w:hAnsi="Palatino Linotype" w:cs="Palatino Linotype"/>
          <w:i/>
        </w:rPr>
        <w:lastRenderedPageBreak/>
        <w:t xml:space="preserve">expedientes, siempre y cuando cumplan lo establecido en los presentes Lineamientos, así como en las correspondientes Leyes Generales. </w:t>
      </w:r>
    </w:p>
    <w:p w14:paraId="31D72D7D"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Quincuagésimo primero.</w:t>
      </w:r>
      <w:r w:rsidRPr="00C807B0">
        <w:rPr>
          <w:rFonts w:ascii="Palatino Linotype" w:eastAsia="Palatino Linotype" w:hAnsi="Palatino Linotype" w:cs="Palatino Linotype"/>
          <w:i/>
        </w:rPr>
        <w:t xml:space="preserve"> Toda acta del Comité de Transparencia deberá contener: </w:t>
      </w:r>
    </w:p>
    <w:p w14:paraId="26F8D5E6"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 El número de sesión y fecha; </w:t>
      </w:r>
    </w:p>
    <w:p w14:paraId="3332A8F4"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II. El nombre del área que solicitó la clasificación de información; </w:t>
      </w:r>
    </w:p>
    <w:p w14:paraId="39886EA9"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III. La fundamentación legal y motivación correspondiente; </w:t>
      </w:r>
    </w:p>
    <w:p w14:paraId="420A10F4"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IV. La resolución o resoluciones aprobadas; y </w:t>
      </w:r>
    </w:p>
    <w:p w14:paraId="17392607"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V. La rúbrica o firma digital de cada integrante del Comité de Transparencia. </w:t>
      </w:r>
    </w:p>
    <w:p w14:paraId="067495AA"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419E5A4C"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 Los motivos y razonamientos que sustenten la confirmación o modificación de la prueba de daño;</w:t>
      </w:r>
    </w:p>
    <w:p w14:paraId="72FAF0A5"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II. Descripción de las partes o secciones reservadas, en caso de clasificación parcial; </w:t>
      </w:r>
    </w:p>
    <w:p w14:paraId="1FEEDE62"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III. El periodo por el que mantendrá su clasificación y fecha de expiración; y </w:t>
      </w:r>
    </w:p>
    <w:p w14:paraId="29D61392"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IV. El nombre del titular y área encargada de realizar la versión pública del documento, en su caso. </w:t>
      </w:r>
    </w:p>
    <w:p w14:paraId="14B983D6"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2C035A45"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7AAE561"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Quincuagésimo segundo.</w:t>
      </w:r>
      <w:r w:rsidRPr="00C807B0">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22E8BB0"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1EB1A36D"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 Fijar la fecha en que se elaboró la versión pública y la fecha en la cual el Comité de Transparencia confirmó dicha versión;</w:t>
      </w:r>
    </w:p>
    <w:p w14:paraId="1FD740D3"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1FDEA949"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III. Señalar las personas o instancias autorizadas a acceder a la información clasificada.</w:t>
      </w:r>
    </w:p>
    <w:p w14:paraId="3C1105B3"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741475FF" w14:textId="77777777" w:rsidR="0063297E" w:rsidRPr="00C807B0" w:rsidRDefault="0063297E">
      <w:pPr>
        <w:spacing w:after="0"/>
        <w:ind w:left="567" w:right="49"/>
        <w:jc w:val="both"/>
        <w:rPr>
          <w:rFonts w:ascii="Palatino Linotype" w:eastAsia="Palatino Linotype" w:hAnsi="Palatino Linotype" w:cs="Palatino Linotype"/>
          <w:i/>
        </w:rPr>
      </w:pPr>
    </w:p>
    <w:p w14:paraId="4FFFACE6"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1E98D7B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68991B84" w14:textId="77777777" w:rsidR="0063297E" w:rsidRPr="00C807B0" w:rsidRDefault="009750C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r w:rsidRPr="00C807B0">
        <w:rPr>
          <w:rFonts w:ascii="Palatino Linotype" w:eastAsia="Palatino Linotype" w:hAnsi="Palatino Linotype" w:cs="Palatino Linotype"/>
          <w:b/>
          <w:i/>
        </w:rPr>
        <w:t>Quincuagésimo cuarto.</w:t>
      </w:r>
      <w:r w:rsidRPr="00C807B0">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4C17716"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Quincuagésimo quinto.</w:t>
      </w:r>
      <w:r w:rsidRPr="00C807B0">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C807B0">
        <w:rPr>
          <w:rFonts w:ascii="Palatino Linotype" w:eastAsia="Palatino Linotype" w:hAnsi="Palatino Linotype" w:cs="Palatino Linotype"/>
          <w:i/>
        </w:rPr>
        <w:t>testado</w:t>
      </w:r>
      <w:proofErr w:type="spellEnd"/>
      <w:r w:rsidRPr="00C807B0">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D02628F"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w:t>
      </w:r>
    </w:p>
    <w:p w14:paraId="7F8BBA13"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b/>
          <w:i/>
        </w:rPr>
        <w:t>Quincuagésimo séptimo.</w:t>
      </w:r>
      <w:r w:rsidRPr="00C807B0">
        <w:rPr>
          <w:rFonts w:ascii="Palatino Linotype" w:eastAsia="Palatino Linotype" w:hAnsi="Palatino Linotype" w:cs="Palatino Linotype"/>
          <w:i/>
        </w:rPr>
        <w:t xml:space="preserve"> Se considera, en principio, como información pública y no podrá omitirse de las versiones públicas la siguiente: </w:t>
      </w:r>
    </w:p>
    <w:p w14:paraId="2E6E5899"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5A49BC6C"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59CE6914"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EA2090B"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0941D09A" w14:textId="77777777" w:rsidR="0063297E" w:rsidRPr="00C807B0" w:rsidRDefault="009750CD">
      <w:pPr>
        <w:spacing w:after="0"/>
        <w:ind w:left="567" w:right="49"/>
        <w:jc w:val="both"/>
        <w:rPr>
          <w:rFonts w:ascii="Palatino Linotype" w:eastAsia="Palatino Linotype" w:hAnsi="Palatino Linotype" w:cs="Palatino Linotype"/>
          <w:i/>
        </w:rPr>
      </w:pPr>
      <w:r w:rsidRPr="00C807B0">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3CEC631C" w14:textId="77777777" w:rsidR="0063297E" w:rsidRPr="00C807B0" w:rsidRDefault="0063297E">
      <w:pPr>
        <w:spacing w:after="0" w:line="360" w:lineRule="auto"/>
        <w:ind w:left="567" w:right="49"/>
        <w:jc w:val="both"/>
        <w:rPr>
          <w:rFonts w:ascii="Palatino Linotype" w:eastAsia="Palatino Linotype" w:hAnsi="Palatino Linotype" w:cs="Palatino Linotype"/>
          <w:i/>
        </w:rPr>
      </w:pPr>
    </w:p>
    <w:p w14:paraId="53A307BB"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lastRenderedPageBreak/>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06C739E" w14:textId="77777777" w:rsidR="0063297E" w:rsidRPr="00C807B0" w:rsidRDefault="0063297E">
      <w:pPr>
        <w:pBdr>
          <w:top w:val="nil"/>
          <w:left w:val="nil"/>
          <w:bottom w:val="nil"/>
          <w:right w:val="nil"/>
          <w:between w:val="nil"/>
        </w:pBdr>
        <w:spacing w:after="0"/>
        <w:ind w:left="567" w:right="49"/>
        <w:jc w:val="both"/>
      </w:pPr>
    </w:p>
    <w:p w14:paraId="4B9C3057" w14:textId="77777777" w:rsidR="0063297E" w:rsidRPr="00C807B0" w:rsidRDefault="009750CD">
      <w:pPr>
        <w:spacing w:after="0" w:line="360" w:lineRule="auto"/>
        <w:ind w:right="49"/>
        <w:jc w:val="both"/>
        <w:rPr>
          <w:rFonts w:ascii="Palatino Linotype" w:eastAsia="Palatino Linotype" w:hAnsi="Palatino Linotype" w:cs="Palatino Linotype"/>
          <w:b/>
        </w:rPr>
      </w:pPr>
      <w:r w:rsidRPr="00C807B0">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C807B0">
        <w:rPr>
          <w:rFonts w:ascii="Palatino Linotype" w:eastAsia="Palatino Linotype" w:hAnsi="Palatino Linotype" w:cs="Palatino Linotype"/>
          <w:b/>
        </w:rPr>
        <w:t>la parte</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b/>
        </w:rPr>
        <w:t>Recurrente</w:t>
      </w:r>
      <w:r w:rsidRPr="00C807B0">
        <w:rPr>
          <w:rFonts w:ascii="Palatino Linotype" w:eastAsia="Palatino Linotype" w:hAnsi="Palatino Linotype" w:cs="Palatino Linotype"/>
        </w:rPr>
        <w:t xml:space="preserve"> dentro del recurso de revisión </w:t>
      </w:r>
      <w:r w:rsidRPr="00C807B0">
        <w:rPr>
          <w:rFonts w:ascii="Palatino Linotype" w:eastAsia="Palatino Linotype" w:hAnsi="Palatino Linotype" w:cs="Palatino Linotype"/>
          <w:b/>
        </w:rPr>
        <w:t>03684/INFOEM/IP/RR/2025</w:t>
      </w:r>
      <w:r w:rsidRPr="00C807B0">
        <w:rPr>
          <w:rFonts w:ascii="Palatino Linotype" w:eastAsia="Palatino Linotype" w:hAnsi="Palatino Linotype" w:cs="Palatino Linotype"/>
        </w:rPr>
        <w:t>; por ello, y con fundamento en la fracción III del numeral 186 de la Ley de Transparencia y Acceso a la Información Pública del Estado de México y Municipios, se</w:t>
      </w:r>
      <w:r w:rsidRPr="00C807B0">
        <w:rPr>
          <w:rFonts w:ascii="Palatino Linotype" w:eastAsia="Palatino Linotype" w:hAnsi="Palatino Linotype" w:cs="Palatino Linotype"/>
          <w:b/>
        </w:rPr>
        <w:t xml:space="preserve"> REVOCA </w:t>
      </w:r>
      <w:r w:rsidRPr="00C807B0">
        <w:rPr>
          <w:rFonts w:ascii="Palatino Linotype" w:eastAsia="Palatino Linotype" w:hAnsi="Palatino Linotype" w:cs="Palatino Linotype"/>
        </w:rPr>
        <w:t xml:space="preserve">la respuesta a la solicitud de información número </w:t>
      </w:r>
      <w:r w:rsidRPr="00C807B0">
        <w:rPr>
          <w:rFonts w:ascii="Palatino Linotype" w:eastAsia="Palatino Linotype" w:hAnsi="Palatino Linotype" w:cs="Palatino Linotype"/>
          <w:b/>
        </w:rPr>
        <w:t xml:space="preserve">00167/ATLACOM/IP/2025. </w:t>
      </w:r>
    </w:p>
    <w:p w14:paraId="41F75F6F" w14:textId="77777777" w:rsidR="0063297E" w:rsidRPr="00C807B0" w:rsidRDefault="0063297E">
      <w:pPr>
        <w:spacing w:after="0" w:line="360" w:lineRule="auto"/>
        <w:ind w:right="49"/>
        <w:jc w:val="both"/>
        <w:rPr>
          <w:rFonts w:ascii="Palatino Linotype" w:eastAsia="Palatino Linotype" w:hAnsi="Palatino Linotype" w:cs="Palatino Linotype"/>
          <w:b/>
        </w:rPr>
      </w:pPr>
    </w:p>
    <w:p w14:paraId="4A14F965"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1B069E4"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7DB0D46" w14:textId="77777777" w:rsidR="0063297E" w:rsidRPr="00C807B0" w:rsidRDefault="009750CD">
      <w:pPr>
        <w:spacing w:after="0" w:line="360" w:lineRule="auto"/>
        <w:ind w:right="49"/>
        <w:jc w:val="center"/>
        <w:rPr>
          <w:rFonts w:ascii="Palatino Linotype" w:eastAsia="Palatino Linotype" w:hAnsi="Palatino Linotype" w:cs="Palatino Linotype"/>
          <w:b/>
        </w:rPr>
      </w:pPr>
      <w:r w:rsidRPr="00C807B0">
        <w:rPr>
          <w:rFonts w:ascii="Palatino Linotype" w:eastAsia="Palatino Linotype" w:hAnsi="Palatino Linotype" w:cs="Palatino Linotype"/>
          <w:b/>
        </w:rPr>
        <w:t>III.</w:t>
      </w:r>
      <w:r w:rsidRPr="00C807B0">
        <w:rPr>
          <w:rFonts w:ascii="Palatino Linotype" w:eastAsia="Palatino Linotype" w:hAnsi="Palatino Linotype" w:cs="Palatino Linotype"/>
          <w:b/>
        </w:rPr>
        <w:tab/>
        <w:t>R E S U E L V E:</w:t>
      </w:r>
    </w:p>
    <w:p w14:paraId="7998E7CE" w14:textId="77777777" w:rsidR="0063297E" w:rsidRPr="00C807B0" w:rsidRDefault="0063297E">
      <w:pPr>
        <w:spacing w:after="0" w:line="360" w:lineRule="auto"/>
        <w:ind w:right="49"/>
        <w:jc w:val="center"/>
        <w:rPr>
          <w:rFonts w:ascii="Palatino Linotype" w:eastAsia="Palatino Linotype" w:hAnsi="Palatino Linotype" w:cs="Palatino Linotype"/>
          <w:b/>
        </w:rPr>
      </w:pPr>
    </w:p>
    <w:p w14:paraId="7A01BE92"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Primero.</w:t>
      </w:r>
      <w:r w:rsidRPr="00C807B0">
        <w:rPr>
          <w:rFonts w:ascii="Palatino Linotype" w:eastAsia="Palatino Linotype" w:hAnsi="Palatino Linotype" w:cs="Palatino Linotype"/>
        </w:rPr>
        <w:t xml:space="preserve"> Resultan</w:t>
      </w:r>
      <w:r w:rsidRPr="00C807B0">
        <w:rPr>
          <w:rFonts w:ascii="Palatino Linotype" w:eastAsia="Palatino Linotype" w:hAnsi="Palatino Linotype" w:cs="Palatino Linotype"/>
          <w:b/>
        </w:rPr>
        <w:t xml:space="preserve"> fundados</w:t>
      </w:r>
      <w:r w:rsidRPr="00C807B0">
        <w:rPr>
          <w:rFonts w:ascii="Palatino Linotype" w:eastAsia="Palatino Linotype" w:hAnsi="Palatino Linotype" w:cs="Palatino Linotype"/>
        </w:rPr>
        <w:t xml:space="preserve"> los motivos de inconformidad hechos valer por </w:t>
      </w:r>
      <w:r w:rsidRPr="00C807B0">
        <w:rPr>
          <w:rFonts w:ascii="Palatino Linotype" w:eastAsia="Palatino Linotype" w:hAnsi="Palatino Linotype" w:cs="Palatino Linotype"/>
          <w:b/>
        </w:rPr>
        <w:t>la parte</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b/>
        </w:rPr>
        <w:t>Recurrente</w:t>
      </w:r>
      <w:r w:rsidRPr="00C807B0">
        <w:rPr>
          <w:rFonts w:ascii="Palatino Linotype" w:eastAsia="Palatino Linotype" w:hAnsi="Palatino Linotype" w:cs="Palatino Linotype"/>
        </w:rPr>
        <w:t xml:space="preserve"> en el Recurso de Revisión </w:t>
      </w:r>
      <w:r w:rsidRPr="00C807B0">
        <w:rPr>
          <w:rFonts w:ascii="Palatino Linotype" w:eastAsia="Palatino Linotype" w:hAnsi="Palatino Linotype" w:cs="Palatino Linotype"/>
          <w:b/>
        </w:rPr>
        <w:t>03684/INFOEM/IP/RR/2025</w:t>
      </w:r>
      <w:r w:rsidRPr="00C807B0">
        <w:rPr>
          <w:rFonts w:ascii="Palatino Linotype" w:eastAsia="Palatino Linotype" w:hAnsi="Palatino Linotype" w:cs="Palatino Linotype"/>
        </w:rPr>
        <w:t xml:space="preserve">, por lo que, en términos del </w:t>
      </w:r>
      <w:r w:rsidRPr="00C807B0">
        <w:rPr>
          <w:rFonts w:ascii="Palatino Linotype" w:eastAsia="Palatino Linotype" w:hAnsi="Palatino Linotype" w:cs="Palatino Linotype"/>
          <w:b/>
        </w:rPr>
        <w:lastRenderedPageBreak/>
        <w:t>Considerando Cuarto</w:t>
      </w:r>
      <w:r w:rsidRPr="00C807B0">
        <w:rPr>
          <w:rFonts w:ascii="Palatino Linotype" w:eastAsia="Palatino Linotype" w:hAnsi="Palatino Linotype" w:cs="Palatino Linotype"/>
        </w:rPr>
        <w:t xml:space="preserve"> de esta resolución, se </w:t>
      </w:r>
      <w:r w:rsidRPr="00C807B0">
        <w:rPr>
          <w:rFonts w:ascii="Palatino Linotype" w:eastAsia="Palatino Linotype" w:hAnsi="Palatino Linotype" w:cs="Palatino Linotype"/>
          <w:b/>
        </w:rPr>
        <w:t xml:space="preserve">REVOCA </w:t>
      </w:r>
      <w:r w:rsidRPr="00C807B0">
        <w:rPr>
          <w:rFonts w:ascii="Palatino Linotype" w:eastAsia="Palatino Linotype" w:hAnsi="Palatino Linotype" w:cs="Palatino Linotype"/>
        </w:rPr>
        <w:t xml:space="preserve">la respuesta emitida por el </w:t>
      </w:r>
      <w:r w:rsidRPr="00C807B0">
        <w:rPr>
          <w:rFonts w:ascii="Palatino Linotype" w:eastAsia="Palatino Linotype" w:hAnsi="Palatino Linotype" w:cs="Palatino Linotype"/>
          <w:b/>
        </w:rPr>
        <w:t>Sujeto Obligado</w:t>
      </w:r>
      <w:r w:rsidRPr="00C807B0">
        <w:rPr>
          <w:rFonts w:ascii="Palatino Linotype" w:eastAsia="Palatino Linotype" w:hAnsi="Palatino Linotype" w:cs="Palatino Linotype"/>
        </w:rPr>
        <w:t>.</w:t>
      </w:r>
    </w:p>
    <w:p w14:paraId="2FF8E73E"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ACC0744"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Segundo</w:t>
      </w:r>
      <w:r w:rsidRPr="00C807B0">
        <w:rPr>
          <w:rFonts w:ascii="Palatino Linotype" w:eastAsia="Palatino Linotype" w:hAnsi="Palatino Linotype" w:cs="Palatino Linotype"/>
        </w:rPr>
        <w:t xml:space="preserve">. Se </w:t>
      </w:r>
      <w:r w:rsidRPr="00C807B0">
        <w:rPr>
          <w:rFonts w:ascii="Palatino Linotype" w:eastAsia="Palatino Linotype" w:hAnsi="Palatino Linotype" w:cs="Palatino Linotype"/>
          <w:b/>
        </w:rPr>
        <w:t>ORDENA</w:t>
      </w:r>
      <w:r w:rsidRPr="00C807B0">
        <w:rPr>
          <w:rFonts w:ascii="Palatino Linotype" w:eastAsia="Palatino Linotype" w:hAnsi="Palatino Linotype" w:cs="Palatino Linotype"/>
        </w:rPr>
        <w:t xml:space="preserve"> al </w:t>
      </w:r>
      <w:r w:rsidRPr="00C807B0">
        <w:rPr>
          <w:rFonts w:ascii="Palatino Linotype" w:eastAsia="Palatino Linotype" w:hAnsi="Palatino Linotype" w:cs="Palatino Linotype"/>
          <w:b/>
        </w:rPr>
        <w:t xml:space="preserve">Sujeto Obligado </w:t>
      </w:r>
      <w:r w:rsidRPr="00C807B0">
        <w:rPr>
          <w:rFonts w:ascii="Palatino Linotype" w:eastAsia="Palatino Linotype" w:hAnsi="Palatino Linotype" w:cs="Palatino Linotype"/>
        </w:rPr>
        <w:t xml:space="preserve">a que, en observancia de los </w:t>
      </w:r>
      <w:r w:rsidRPr="00C807B0">
        <w:rPr>
          <w:rFonts w:ascii="Palatino Linotype" w:eastAsia="Palatino Linotype" w:hAnsi="Palatino Linotype" w:cs="Palatino Linotype"/>
          <w:b/>
        </w:rPr>
        <w:t>Considerandos Cuarto y Quinto</w:t>
      </w:r>
      <w:r w:rsidRPr="00C807B0">
        <w:rPr>
          <w:rFonts w:ascii="Palatino Linotype" w:eastAsia="Palatino Linotype" w:hAnsi="Palatino Linotype" w:cs="Palatino Linotype"/>
        </w:rPr>
        <w:t xml:space="preserve">, haga entrega, vía Sistema de Acceso a la Información Mexiquense </w:t>
      </w:r>
      <w:r w:rsidRPr="00C807B0">
        <w:rPr>
          <w:rFonts w:ascii="Palatino Linotype" w:eastAsia="Palatino Linotype" w:hAnsi="Palatino Linotype" w:cs="Palatino Linotype"/>
          <w:b/>
        </w:rPr>
        <w:t>(SAIMEX)</w:t>
      </w:r>
      <w:r w:rsidRPr="00C807B0">
        <w:rPr>
          <w:rFonts w:ascii="Palatino Linotype" w:eastAsia="Palatino Linotype" w:hAnsi="Palatino Linotype" w:cs="Palatino Linotype"/>
        </w:rPr>
        <w:t>, de ser el caso, en versión pública, de lo siguiente:</w:t>
      </w:r>
    </w:p>
    <w:p w14:paraId="003FC26E" w14:textId="77777777" w:rsidR="0063297E" w:rsidRPr="00C807B0" w:rsidRDefault="0063297E">
      <w:pPr>
        <w:spacing w:after="0" w:line="360" w:lineRule="auto"/>
        <w:ind w:right="49"/>
        <w:jc w:val="both"/>
        <w:rPr>
          <w:rFonts w:ascii="Palatino Linotype" w:eastAsia="Palatino Linotype" w:hAnsi="Palatino Linotype" w:cs="Palatino Linotype"/>
        </w:rPr>
      </w:pPr>
    </w:p>
    <w:p w14:paraId="291299DA" w14:textId="77777777" w:rsidR="0063297E" w:rsidRPr="00C807B0" w:rsidRDefault="009750CD">
      <w:pPr>
        <w:spacing w:after="0" w:line="360" w:lineRule="auto"/>
        <w:ind w:left="426" w:right="49"/>
        <w:jc w:val="both"/>
        <w:rPr>
          <w:rFonts w:ascii="Palatino Linotype" w:eastAsia="Palatino Linotype" w:hAnsi="Palatino Linotype" w:cs="Palatino Linotype"/>
          <w:b/>
        </w:rPr>
      </w:pPr>
      <w:r w:rsidRPr="00C807B0">
        <w:rPr>
          <w:rFonts w:ascii="Palatino Linotype" w:eastAsia="Palatino Linotype" w:hAnsi="Palatino Linotype" w:cs="Palatino Linotype"/>
          <w:b/>
        </w:rPr>
        <w:t xml:space="preserve">Del festival “La Guelaguetza en Atlacomulco”: </w:t>
      </w:r>
    </w:p>
    <w:p w14:paraId="49A51A43" w14:textId="77777777" w:rsidR="0063297E" w:rsidRPr="00C807B0" w:rsidRDefault="0063297E">
      <w:pPr>
        <w:spacing w:after="0" w:line="360" w:lineRule="auto"/>
        <w:ind w:left="426" w:right="49"/>
        <w:jc w:val="both"/>
        <w:rPr>
          <w:rFonts w:ascii="Palatino Linotype" w:eastAsia="Palatino Linotype" w:hAnsi="Palatino Linotype" w:cs="Palatino Linotype"/>
        </w:rPr>
      </w:pPr>
    </w:p>
    <w:p w14:paraId="5DED4AF0" w14:textId="77777777" w:rsidR="0063297E" w:rsidRPr="00C807B0" w:rsidRDefault="009750CD">
      <w:pPr>
        <w:numPr>
          <w:ilvl w:val="0"/>
          <w:numId w:val="3"/>
        </w:numPr>
        <w:pBdr>
          <w:top w:val="nil"/>
          <w:left w:val="nil"/>
          <w:bottom w:val="nil"/>
          <w:right w:val="nil"/>
          <w:between w:val="nil"/>
        </w:pBdr>
        <w:tabs>
          <w:tab w:val="left" w:pos="851"/>
        </w:tabs>
        <w:spacing w:after="0" w:line="360" w:lineRule="auto"/>
        <w:ind w:left="567" w:right="560" w:firstLine="0"/>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Contratos celebrados con motivo de la  realización del evento. </w:t>
      </w:r>
    </w:p>
    <w:p w14:paraId="7360C7C7" w14:textId="77777777" w:rsidR="0063297E" w:rsidRPr="00C807B0" w:rsidRDefault="009750CD">
      <w:pPr>
        <w:numPr>
          <w:ilvl w:val="0"/>
          <w:numId w:val="3"/>
        </w:numPr>
        <w:pBdr>
          <w:top w:val="nil"/>
          <w:left w:val="nil"/>
          <w:bottom w:val="nil"/>
          <w:right w:val="nil"/>
          <w:between w:val="nil"/>
        </w:pBdr>
        <w:tabs>
          <w:tab w:val="left" w:pos="851"/>
        </w:tabs>
        <w:spacing w:after="0" w:line="360" w:lineRule="auto"/>
        <w:ind w:left="567" w:right="560" w:firstLine="0"/>
        <w:jc w:val="both"/>
        <w:rPr>
          <w:rFonts w:ascii="Palatino Linotype" w:eastAsia="Palatino Linotype" w:hAnsi="Palatino Linotype" w:cs="Palatino Linotype"/>
        </w:rPr>
      </w:pPr>
      <w:r w:rsidRPr="00C807B0">
        <w:rPr>
          <w:rFonts w:ascii="Palatino Linotype" w:eastAsia="Palatino Linotype" w:hAnsi="Palatino Linotype" w:cs="Palatino Linotype"/>
        </w:rPr>
        <w:t xml:space="preserve">Documento donde conste el monto erogado por su realización y por los apoyos económicos o en especie otorgados, así como, las facturas pagadas, al diecisiete de febrero de dos mil veinticinco. </w:t>
      </w:r>
    </w:p>
    <w:p w14:paraId="62DD2164" w14:textId="77777777" w:rsidR="0063297E" w:rsidRPr="00C807B0" w:rsidRDefault="0063297E">
      <w:pPr>
        <w:spacing w:after="0" w:line="360" w:lineRule="auto"/>
        <w:ind w:right="49"/>
        <w:jc w:val="both"/>
        <w:rPr>
          <w:rFonts w:ascii="Palatino Linotype" w:eastAsia="Palatino Linotype" w:hAnsi="Palatino Linotype" w:cs="Palatino Linotype"/>
        </w:rPr>
      </w:pPr>
    </w:p>
    <w:p w14:paraId="5856DC28" w14:textId="77777777" w:rsidR="0063297E" w:rsidRPr="00C807B0" w:rsidRDefault="009750CD">
      <w:pPr>
        <w:tabs>
          <w:tab w:val="left" w:pos="8080"/>
        </w:tabs>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C807B0">
        <w:rPr>
          <w:rFonts w:ascii="Palatino Linotype" w:eastAsia="Palatino Linotype" w:hAnsi="Palatino Linotype" w:cs="Palatino Linotype"/>
          <w:b/>
          <w:i/>
        </w:rPr>
        <w:t>la parte Recurrente</w:t>
      </w:r>
      <w:r w:rsidRPr="00C807B0">
        <w:rPr>
          <w:rFonts w:ascii="Palatino Linotype" w:eastAsia="Palatino Linotype" w:hAnsi="Palatino Linotype" w:cs="Palatino Linotype"/>
          <w:i/>
        </w:rPr>
        <w:t>.</w:t>
      </w:r>
    </w:p>
    <w:p w14:paraId="1748DAC7" w14:textId="77777777" w:rsidR="0063297E" w:rsidRPr="00C807B0" w:rsidRDefault="0063297E">
      <w:pPr>
        <w:tabs>
          <w:tab w:val="left" w:pos="8080"/>
        </w:tabs>
        <w:spacing w:after="0"/>
        <w:ind w:left="567" w:right="560"/>
        <w:jc w:val="both"/>
        <w:rPr>
          <w:rFonts w:ascii="Palatino Linotype" w:eastAsia="Palatino Linotype" w:hAnsi="Palatino Linotype" w:cs="Palatino Linotype"/>
          <w:i/>
        </w:rPr>
      </w:pPr>
    </w:p>
    <w:p w14:paraId="60FDBB83" w14:textId="77777777" w:rsidR="0063297E" w:rsidRPr="00C807B0" w:rsidRDefault="009750CD">
      <w:pPr>
        <w:tabs>
          <w:tab w:val="left" w:pos="8080"/>
        </w:tabs>
        <w:spacing w:after="0"/>
        <w:ind w:left="567" w:right="560"/>
        <w:jc w:val="both"/>
        <w:rPr>
          <w:rFonts w:ascii="Palatino Linotype" w:eastAsia="Palatino Linotype" w:hAnsi="Palatino Linotype" w:cs="Palatino Linotype"/>
          <w:i/>
        </w:rPr>
      </w:pPr>
      <w:r w:rsidRPr="00C807B0">
        <w:rPr>
          <w:rFonts w:ascii="Palatino Linotype" w:eastAsia="Palatino Linotype" w:hAnsi="Palatino Linotype" w:cs="Palatino Linotype"/>
          <w:i/>
        </w:rPr>
        <w:t>En el supuesto de que el Sujeto Obligado no cuente con la información que se determina ordenar,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010F8BC7" w14:textId="77777777" w:rsidR="0063297E" w:rsidRPr="00C807B0" w:rsidRDefault="0063297E">
      <w:pPr>
        <w:spacing w:after="0" w:line="360" w:lineRule="auto"/>
        <w:ind w:right="49"/>
        <w:jc w:val="both"/>
        <w:rPr>
          <w:rFonts w:ascii="Palatino Linotype" w:eastAsia="Palatino Linotype" w:hAnsi="Palatino Linotype" w:cs="Palatino Linotype"/>
          <w:b/>
        </w:rPr>
      </w:pPr>
    </w:p>
    <w:p w14:paraId="4C71F615"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Tercero.</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b/>
        </w:rPr>
        <w:t xml:space="preserve">Notifíquese vía SAIMEX </w:t>
      </w:r>
      <w:r w:rsidRPr="00C807B0">
        <w:rPr>
          <w:rFonts w:ascii="Palatino Linotype" w:eastAsia="Palatino Linotype" w:hAnsi="Palatino Linotype" w:cs="Palatino Linotype"/>
        </w:rPr>
        <w:t>la presente resolución al T</w:t>
      </w:r>
      <w:r w:rsidRPr="00C807B0">
        <w:rPr>
          <w:rFonts w:ascii="Palatino Linotype" w:eastAsia="Palatino Linotype" w:hAnsi="Palatino Linotype" w:cs="Palatino Linotype"/>
          <w:b/>
        </w:rPr>
        <w:t xml:space="preserve">itular de la Unidad de Transparencia </w:t>
      </w:r>
      <w:r w:rsidRPr="00C807B0">
        <w:rPr>
          <w:rFonts w:ascii="Palatino Linotype" w:eastAsia="Palatino Linotype" w:hAnsi="Palatino Linotype" w:cs="Palatino Linotype"/>
        </w:rPr>
        <w:t xml:space="preserve">del </w:t>
      </w:r>
      <w:r w:rsidRPr="00C807B0">
        <w:rPr>
          <w:rFonts w:ascii="Palatino Linotype" w:eastAsia="Palatino Linotype" w:hAnsi="Palatino Linotype" w:cs="Palatino Linotype"/>
          <w:b/>
        </w:rPr>
        <w:t>Sujeto Obligado</w:t>
      </w:r>
      <w:r w:rsidRPr="00C807B0">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w:t>
      </w:r>
      <w:r w:rsidRPr="00C807B0">
        <w:rPr>
          <w:rFonts w:ascii="Palatino Linotype" w:eastAsia="Palatino Linotype" w:hAnsi="Palatino Linotype" w:cs="Palatino Linotype"/>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4AFA6496" w14:textId="77777777" w:rsidR="0063297E" w:rsidRPr="00C807B0" w:rsidRDefault="0063297E">
      <w:pPr>
        <w:spacing w:after="0" w:line="360" w:lineRule="auto"/>
        <w:ind w:right="49"/>
        <w:jc w:val="both"/>
        <w:rPr>
          <w:rFonts w:ascii="Palatino Linotype" w:eastAsia="Palatino Linotype" w:hAnsi="Palatino Linotype" w:cs="Palatino Linotype"/>
        </w:rPr>
      </w:pPr>
    </w:p>
    <w:p w14:paraId="02F1B573"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Cuarto.</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b/>
        </w:rPr>
        <w:t>Notifíquese vía SAIMEX</w:t>
      </w:r>
      <w:r w:rsidRPr="00C807B0">
        <w:rPr>
          <w:rFonts w:ascii="Palatino Linotype" w:eastAsia="Palatino Linotype" w:hAnsi="Palatino Linotype" w:cs="Palatino Linotype"/>
        </w:rPr>
        <w:t xml:space="preserve"> a </w:t>
      </w:r>
      <w:r w:rsidRPr="00C807B0">
        <w:rPr>
          <w:rFonts w:ascii="Palatino Linotype" w:eastAsia="Palatino Linotype" w:hAnsi="Palatino Linotype" w:cs="Palatino Linotype"/>
          <w:b/>
        </w:rPr>
        <w:t>la parte</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b/>
        </w:rPr>
        <w:t xml:space="preserve">Recurrente </w:t>
      </w:r>
      <w:r w:rsidRPr="00C807B0">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DCA9FEC" w14:textId="77777777" w:rsidR="0063297E" w:rsidRPr="00C807B0" w:rsidRDefault="0063297E">
      <w:pPr>
        <w:spacing w:after="0" w:line="360" w:lineRule="auto"/>
        <w:ind w:right="49"/>
        <w:jc w:val="both"/>
        <w:rPr>
          <w:rFonts w:ascii="Palatino Linotype" w:eastAsia="Palatino Linotype" w:hAnsi="Palatino Linotype" w:cs="Palatino Linotype"/>
        </w:rPr>
      </w:pPr>
    </w:p>
    <w:p w14:paraId="3165DB7B" w14:textId="77777777" w:rsidR="0063297E" w:rsidRPr="00C807B0"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b/>
        </w:rPr>
        <w:t>Quinto.</w:t>
      </w:r>
      <w:r w:rsidRPr="00C807B0">
        <w:rPr>
          <w:rFonts w:ascii="Palatino Linotype" w:eastAsia="Palatino Linotype" w:hAnsi="Palatino Linotype" w:cs="Palatino Linotype"/>
        </w:rPr>
        <w:t xml:space="preserve"> </w:t>
      </w:r>
      <w:r w:rsidRPr="00C807B0">
        <w:rPr>
          <w:rFonts w:ascii="Palatino Linotype" w:eastAsia="Palatino Linotype" w:hAnsi="Palatino Linotype" w:cs="Palatino Linotype"/>
          <w:b/>
        </w:rPr>
        <w:t xml:space="preserve">Notifíquese vía SAIMEX </w:t>
      </w:r>
      <w:r w:rsidRPr="00C807B0">
        <w:rPr>
          <w:rFonts w:ascii="Palatino Linotype" w:eastAsia="Palatino Linotype" w:hAnsi="Palatino Linotype" w:cs="Palatino Linotype"/>
        </w:rPr>
        <w:t>la presente resolución al T</w:t>
      </w:r>
      <w:r w:rsidRPr="00C807B0">
        <w:rPr>
          <w:rFonts w:ascii="Palatino Linotype" w:eastAsia="Palatino Linotype" w:hAnsi="Palatino Linotype" w:cs="Palatino Linotype"/>
          <w:b/>
        </w:rPr>
        <w:t xml:space="preserve">itular de la Unidad de Transparencia </w:t>
      </w:r>
      <w:r w:rsidRPr="00C807B0">
        <w:rPr>
          <w:rFonts w:ascii="Palatino Linotype" w:eastAsia="Palatino Linotype" w:hAnsi="Palatino Linotype" w:cs="Palatino Linotype"/>
        </w:rPr>
        <w:t xml:space="preserve">del </w:t>
      </w:r>
      <w:r w:rsidRPr="00C807B0">
        <w:rPr>
          <w:rFonts w:ascii="Palatino Linotype" w:eastAsia="Palatino Linotype" w:hAnsi="Palatino Linotype" w:cs="Palatino Linotype"/>
          <w:b/>
        </w:rPr>
        <w:t xml:space="preserve">Sujeto Obligado </w:t>
      </w:r>
      <w:r w:rsidRPr="00C807B0">
        <w:rPr>
          <w:rFonts w:ascii="Palatino Linotype" w:eastAsia="Palatino Linotype" w:hAnsi="Palatino Linotype" w:cs="Palatino Linotype"/>
        </w:rPr>
        <w:t>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2BA1D7C0" w14:textId="77777777" w:rsidR="0063297E" w:rsidRPr="00C807B0" w:rsidRDefault="0063297E">
      <w:pPr>
        <w:spacing w:after="0" w:line="360" w:lineRule="auto"/>
        <w:ind w:right="49"/>
        <w:jc w:val="both"/>
        <w:rPr>
          <w:rFonts w:ascii="Palatino Linotype" w:eastAsia="Palatino Linotype" w:hAnsi="Palatino Linotype" w:cs="Palatino Linotype"/>
        </w:rPr>
      </w:pPr>
    </w:p>
    <w:p w14:paraId="7ADEA0F6" w14:textId="77777777" w:rsidR="0063297E" w:rsidRPr="00A027EC" w:rsidRDefault="009750CD">
      <w:pPr>
        <w:spacing w:after="0" w:line="360" w:lineRule="auto"/>
        <w:ind w:right="49"/>
        <w:jc w:val="both"/>
        <w:rPr>
          <w:rFonts w:ascii="Palatino Linotype" w:eastAsia="Palatino Linotype" w:hAnsi="Palatino Linotype" w:cs="Palatino Linotype"/>
        </w:rPr>
      </w:pPr>
      <w:r w:rsidRPr="00C807B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DE JUNIO DOS MIL VEINTICINCO, ANTE EL SECRETARIO TÉCNICO DEL PLENO ALEXIS TAPIA RAMÍREZ.</w:t>
      </w:r>
      <w:r w:rsidRPr="00A027EC">
        <w:rPr>
          <w:rFonts w:ascii="Palatino Linotype" w:eastAsia="Palatino Linotype" w:hAnsi="Palatino Linotype" w:cs="Palatino Linotype"/>
        </w:rPr>
        <w:t xml:space="preserve"> </w:t>
      </w:r>
    </w:p>
    <w:p w14:paraId="49D1F0C2" w14:textId="77777777" w:rsidR="0063297E" w:rsidRPr="00A027EC" w:rsidRDefault="0063297E">
      <w:pPr>
        <w:spacing w:after="0" w:line="360" w:lineRule="auto"/>
        <w:ind w:right="49"/>
        <w:jc w:val="both"/>
        <w:rPr>
          <w:rFonts w:ascii="Palatino Linotype" w:eastAsia="Palatino Linotype" w:hAnsi="Palatino Linotype" w:cs="Palatino Linotype"/>
        </w:rPr>
      </w:pPr>
    </w:p>
    <w:p w14:paraId="160E11D4" w14:textId="77777777" w:rsidR="0063297E" w:rsidRPr="00A027EC" w:rsidRDefault="0063297E">
      <w:pPr>
        <w:spacing w:after="0" w:line="360" w:lineRule="auto"/>
        <w:ind w:right="49"/>
        <w:jc w:val="both"/>
        <w:rPr>
          <w:rFonts w:ascii="Palatino Linotype" w:eastAsia="Palatino Linotype" w:hAnsi="Palatino Linotype" w:cs="Palatino Linotype"/>
        </w:rPr>
      </w:pPr>
      <w:bookmarkStart w:id="2" w:name="_heading=h.2et92p0" w:colFirst="0" w:colLast="0"/>
      <w:bookmarkEnd w:id="2"/>
    </w:p>
    <w:sectPr w:rsidR="0063297E" w:rsidRPr="00A027EC">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20E13" w14:textId="77777777" w:rsidR="000245DB" w:rsidRDefault="000245DB">
      <w:pPr>
        <w:spacing w:after="0" w:line="240" w:lineRule="auto"/>
      </w:pPr>
      <w:r>
        <w:separator/>
      </w:r>
    </w:p>
  </w:endnote>
  <w:endnote w:type="continuationSeparator" w:id="0">
    <w:p w14:paraId="17CCEB75" w14:textId="77777777" w:rsidR="000245DB" w:rsidRDefault="00024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E854" w14:textId="77777777" w:rsidR="0063297E" w:rsidRDefault="009750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807B0">
      <w:rPr>
        <w:b/>
        <w:noProof/>
        <w:color w:val="000000"/>
        <w:sz w:val="24"/>
        <w:szCs w:val="24"/>
      </w:rPr>
      <w:t>34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807B0">
      <w:rPr>
        <w:b/>
        <w:noProof/>
        <w:color w:val="000000"/>
        <w:sz w:val="24"/>
        <w:szCs w:val="24"/>
      </w:rPr>
      <w:t>36</w:t>
    </w:r>
    <w:r>
      <w:rPr>
        <w:b/>
        <w:color w:val="000000"/>
        <w:sz w:val="24"/>
        <w:szCs w:val="24"/>
      </w:rPr>
      <w:fldChar w:fldCharType="end"/>
    </w:r>
  </w:p>
  <w:p w14:paraId="449FE324" w14:textId="77777777" w:rsidR="0063297E" w:rsidRDefault="0063297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971E" w14:textId="77777777" w:rsidR="0063297E" w:rsidRDefault="009750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807B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807B0">
      <w:rPr>
        <w:b/>
        <w:noProof/>
        <w:color w:val="000000"/>
        <w:sz w:val="24"/>
        <w:szCs w:val="24"/>
      </w:rPr>
      <w:t>36</w:t>
    </w:r>
    <w:r>
      <w:rPr>
        <w:b/>
        <w:color w:val="000000"/>
        <w:sz w:val="24"/>
        <w:szCs w:val="24"/>
      </w:rPr>
      <w:fldChar w:fldCharType="end"/>
    </w:r>
  </w:p>
  <w:p w14:paraId="34264A71" w14:textId="77777777" w:rsidR="0063297E" w:rsidRDefault="0063297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1117" w14:textId="77777777" w:rsidR="000245DB" w:rsidRDefault="000245DB">
      <w:pPr>
        <w:spacing w:after="0" w:line="240" w:lineRule="auto"/>
      </w:pPr>
      <w:r>
        <w:separator/>
      </w:r>
    </w:p>
  </w:footnote>
  <w:footnote w:type="continuationSeparator" w:id="0">
    <w:p w14:paraId="18C8AD8F" w14:textId="77777777" w:rsidR="000245DB" w:rsidRDefault="00024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22AB" w14:textId="77777777" w:rsidR="0063297E" w:rsidRDefault="009750CD">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77FEA782" wp14:editId="7F6D2035">
          <wp:simplePos x="0" y="0"/>
          <wp:positionH relativeFrom="column">
            <wp:posOffset>-716278</wp:posOffset>
          </wp:positionH>
          <wp:positionV relativeFrom="paragraph">
            <wp:posOffset>-401953</wp:posOffset>
          </wp:positionV>
          <wp:extent cx="7809876" cy="10165823"/>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63297E" w14:paraId="55830B73" w14:textId="77777777">
      <w:tc>
        <w:tcPr>
          <w:tcW w:w="2551" w:type="dxa"/>
          <w:vAlign w:val="center"/>
        </w:tcPr>
        <w:p w14:paraId="51DDC07A"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32DF7AA"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03684/INFOEM/IP/RR/2025</w:t>
          </w:r>
        </w:p>
      </w:tc>
    </w:tr>
    <w:tr w:rsidR="0063297E" w14:paraId="0C6F731D" w14:textId="77777777">
      <w:trPr>
        <w:trHeight w:val="217"/>
      </w:trPr>
      <w:tc>
        <w:tcPr>
          <w:tcW w:w="2551" w:type="dxa"/>
          <w:vAlign w:val="center"/>
        </w:tcPr>
        <w:p w14:paraId="1F5B1AB0"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51B9899" w14:textId="77777777" w:rsidR="0063297E" w:rsidRDefault="0063297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0EB9E413" w14:textId="77777777" w:rsidR="0063297E" w:rsidRDefault="009750C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Atlacomulco </w:t>
          </w:r>
        </w:p>
      </w:tc>
    </w:tr>
    <w:tr w:rsidR="0063297E" w14:paraId="4C1F3830" w14:textId="77777777">
      <w:tc>
        <w:tcPr>
          <w:tcW w:w="2551" w:type="dxa"/>
          <w:vAlign w:val="center"/>
        </w:tcPr>
        <w:p w14:paraId="2A9FDA95"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1913EB3"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4BB5723" w14:textId="77777777" w:rsidR="0063297E" w:rsidRDefault="0063297E">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030F" w14:textId="77777777" w:rsidR="0063297E" w:rsidRDefault="009750CD">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1879865F" wp14:editId="09249A65">
          <wp:simplePos x="0" y="0"/>
          <wp:positionH relativeFrom="column">
            <wp:posOffset>-702308</wp:posOffset>
          </wp:positionH>
          <wp:positionV relativeFrom="paragraph">
            <wp:posOffset>-86993</wp:posOffset>
          </wp:positionV>
          <wp:extent cx="7809865" cy="1016571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63297E" w14:paraId="0F13AE5A" w14:textId="77777777">
      <w:tc>
        <w:tcPr>
          <w:tcW w:w="2551" w:type="dxa"/>
          <w:vAlign w:val="center"/>
        </w:tcPr>
        <w:p w14:paraId="3442377B"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B574C36"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03684/INFOEM/IP/RR/2025</w:t>
          </w:r>
        </w:p>
      </w:tc>
    </w:tr>
    <w:tr w:rsidR="0063297E" w14:paraId="7FEBC3AE" w14:textId="77777777">
      <w:tc>
        <w:tcPr>
          <w:tcW w:w="2551" w:type="dxa"/>
          <w:vAlign w:val="center"/>
        </w:tcPr>
        <w:p w14:paraId="01147A8E"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09AE547C" w14:textId="77777777" w:rsidR="0063297E" w:rsidRDefault="0063297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r>
    <w:tr w:rsidR="0063297E" w14:paraId="362238A0" w14:textId="77777777">
      <w:trPr>
        <w:trHeight w:val="152"/>
      </w:trPr>
      <w:tc>
        <w:tcPr>
          <w:tcW w:w="2551" w:type="dxa"/>
          <w:vAlign w:val="center"/>
        </w:tcPr>
        <w:p w14:paraId="12BEDD1E" w14:textId="77777777" w:rsidR="0063297E" w:rsidRDefault="009750CD">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F357D2C" w14:textId="77777777" w:rsidR="0063297E" w:rsidRDefault="0063297E">
          <w:pPr>
            <w:tabs>
              <w:tab w:val="center" w:pos="4419"/>
              <w:tab w:val="right" w:pos="8838"/>
            </w:tabs>
            <w:rPr>
              <w:rFonts w:ascii="Palatino Linotype" w:eastAsia="Palatino Linotype" w:hAnsi="Palatino Linotype" w:cs="Palatino Linotype"/>
              <w:b/>
              <w:color w:val="000000"/>
            </w:rPr>
          </w:pPr>
        </w:p>
      </w:tc>
      <w:tc>
        <w:tcPr>
          <w:tcW w:w="3052" w:type="dxa"/>
          <w:vAlign w:val="center"/>
        </w:tcPr>
        <w:p w14:paraId="020FE072" w14:textId="77777777" w:rsidR="0063297E" w:rsidRDefault="009750CD">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Atlacomulco</w:t>
          </w:r>
        </w:p>
      </w:tc>
    </w:tr>
    <w:tr w:rsidR="0063297E" w14:paraId="30C26AEF" w14:textId="77777777">
      <w:tc>
        <w:tcPr>
          <w:tcW w:w="2551" w:type="dxa"/>
          <w:vAlign w:val="center"/>
        </w:tcPr>
        <w:p w14:paraId="59E32958"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AB5EFEE" w14:textId="77777777" w:rsidR="0063297E" w:rsidRDefault="009750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D8D14D6" w14:textId="77777777" w:rsidR="0063297E" w:rsidRDefault="009750CD">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7C54"/>
    <w:multiLevelType w:val="multilevel"/>
    <w:tmpl w:val="F780A82C"/>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FA1C8E"/>
    <w:multiLevelType w:val="multilevel"/>
    <w:tmpl w:val="7490535A"/>
    <w:lvl w:ilvl="0">
      <w:start w:val="1"/>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6383BDD"/>
    <w:multiLevelType w:val="multilevel"/>
    <w:tmpl w:val="82A6BD96"/>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602C45"/>
    <w:multiLevelType w:val="multilevel"/>
    <w:tmpl w:val="167A8B20"/>
    <w:lvl w:ilvl="0">
      <w:start w:val="1"/>
      <w:numFmt w:val="decimal"/>
      <w:lvlText w:val="%1."/>
      <w:lvlJc w:val="left"/>
      <w:pPr>
        <w:ind w:left="2062" w:hanging="360"/>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97E"/>
    <w:rsid w:val="000245DB"/>
    <w:rsid w:val="00073A07"/>
    <w:rsid w:val="00593297"/>
    <w:rsid w:val="0063297E"/>
    <w:rsid w:val="009750CD"/>
    <w:rsid w:val="00A027EC"/>
    <w:rsid w:val="00B8247D"/>
    <w:rsid w:val="00C807B0"/>
    <w:rsid w:val="00E106D0"/>
    <w:rsid w:val="00E207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786C5"/>
  <w15:docId w15:val="{E57217A2-5691-4267-81DB-1993BD4F4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5" w:type="dxa"/>
        <w:left w:w="115" w:type="dxa"/>
        <w:bottom w:w="15" w:type="dxa"/>
        <w:right w:w="115" w:type="dxa"/>
      </w:tblCellMar>
    </w:tblPr>
  </w:style>
  <w:style w:type="table" w:customStyle="1" w:styleId="a1">
    <w:basedOn w:val="TableNormal2"/>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a2">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4">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5">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traloriadf.gob.mx/contraloria/cursos/ADQUISICIONES/paginas/32.ph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b.mx/sfp/acciones-y-programas/1-3-3-adjudicacion-direc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zoWnVgB0Cb3+dtlUz8LBLaX0Tg==">CgMxLjAyCWguM3pueXNoNzIJaC4zMGowemxsMgloLjJldDkycDA4AHIhMWV6TE5YTzA3bmstanV1LXRKWFlfU1Z4bU5LNXhicVRf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9407</Words>
  <Characters>51742</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2025-06-20T19:26:00Z</cp:lastPrinted>
  <dcterms:created xsi:type="dcterms:W3CDTF">2025-06-27T19:38:00Z</dcterms:created>
  <dcterms:modified xsi:type="dcterms:W3CDTF">2025-06-27T19:38:00Z</dcterms:modified>
</cp:coreProperties>
</file>