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800" w:rsidRPr="00361105" w:rsidRDefault="00587FAE" w:rsidP="00361105">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GoBack"/>
      <w:bookmarkEnd w:id="0"/>
      <w:r w:rsidRPr="00361105">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006557E2" w:rsidRPr="006557E2">
        <w:rPr>
          <w:rFonts w:ascii="Palatino Linotype" w:eastAsia="Palatino Linotype" w:hAnsi="Palatino Linotype" w:cs="Palatino Linotype"/>
          <w:b/>
          <w:color w:val="000000"/>
        </w:rPr>
        <w:t>de fecha uno (01)</w:t>
      </w:r>
      <w:r w:rsidRPr="00361105">
        <w:rPr>
          <w:rFonts w:ascii="Palatino Linotype" w:eastAsia="Palatino Linotype" w:hAnsi="Palatino Linotype" w:cs="Palatino Linotype"/>
          <w:b/>
        </w:rPr>
        <w:t xml:space="preserve"> de octubre de dos mil veinticinco.</w:t>
      </w:r>
    </w:p>
    <w:p w:rsidR="00180800" w:rsidRPr="00361105" w:rsidRDefault="00180800" w:rsidP="003611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80800" w:rsidRPr="00361105" w:rsidRDefault="00587FAE" w:rsidP="00361105">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 w:name="_heading=h.qen36ouzrany" w:colFirst="0" w:colLast="0"/>
      <w:bookmarkEnd w:id="1"/>
      <w:r w:rsidRPr="006557E2">
        <w:rPr>
          <w:rFonts w:ascii="Palatino Linotype" w:eastAsia="Palatino Linotype" w:hAnsi="Palatino Linotype" w:cs="Palatino Linotype"/>
          <w:b/>
          <w:color w:val="000000"/>
        </w:rPr>
        <w:t>VISTOS</w:t>
      </w:r>
      <w:r w:rsidRPr="00361105">
        <w:rPr>
          <w:rFonts w:ascii="Palatino Linotype" w:eastAsia="Palatino Linotype" w:hAnsi="Palatino Linotype" w:cs="Palatino Linotype"/>
          <w:color w:val="000000"/>
        </w:rPr>
        <w:t xml:space="preserve"> los expedientes electrónicos formados con motivo de los Recursos de Revisión </w:t>
      </w:r>
      <w:r w:rsidRPr="00361105">
        <w:rPr>
          <w:rFonts w:ascii="Palatino Linotype" w:eastAsia="Palatino Linotype" w:hAnsi="Palatino Linotype" w:cs="Palatino Linotype"/>
          <w:b/>
          <w:color w:val="000000"/>
        </w:rPr>
        <w:t xml:space="preserve">07813/INFOEM/IP/RR/2025, </w:t>
      </w:r>
      <w:r w:rsidRPr="00361105">
        <w:rPr>
          <w:rFonts w:ascii="Palatino Linotype" w:eastAsia="Palatino Linotype" w:hAnsi="Palatino Linotype" w:cs="Palatino Linotype"/>
          <w:color w:val="000000"/>
        </w:rPr>
        <w:t>promovido por</w:t>
      </w:r>
      <w:r w:rsidR="00361105">
        <w:rPr>
          <w:rFonts w:ascii="Palatino Linotype" w:eastAsia="Palatino Linotype" w:hAnsi="Palatino Linotype" w:cs="Palatino Linotype"/>
          <w:color w:val="000000"/>
        </w:rPr>
        <w:t xml:space="preserve"> </w:t>
      </w:r>
      <w:r w:rsidR="00361105">
        <w:rPr>
          <w:rFonts w:ascii="Palatino Linotype" w:eastAsia="Palatino Linotype" w:hAnsi="Palatino Linotype" w:cs="Palatino Linotype"/>
          <w:b/>
          <w:color w:val="000000"/>
        </w:rPr>
        <w:t>una persona que no proporcionó datos de identificación</w:t>
      </w:r>
      <w:r w:rsidRPr="00361105">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361105">
        <w:rPr>
          <w:rFonts w:ascii="Palatino Linotype" w:eastAsia="Palatino Linotype" w:hAnsi="Palatino Linotype" w:cs="Palatino Linotype"/>
          <w:b/>
          <w:color w:val="000000"/>
        </w:rPr>
        <w:t>EL RECURRENTE</w:t>
      </w:r>
      <w:r w:rsidRPr="00361105">
        <w:rPr>
          <w:rFonts w:ascii="Palatino Linotype" w:eastAsia="Palatino Linotype" w:hAnsi="Palatino Linotype" w:cs="Palatino Linotype"/>
          <w:color w:val="000000"/>
        </w:rPr>
        <w:t xml:space="preserve">, en contra de las respuestas del </w:t>
      </w:r>
      <w:r w:rsidRPr="00361105">
        <w:rPr>
          <w:rFonts w:ascii="Palatino Linotype" w:eastAsia="Palatino Linotype" w:hAnsi="Palatino Linotype" w:cs="Palatino Linotype"/>
          <w:b/>
          <w:color w:val="000000"/>
        </w:rPr>
        <w:t>Ayuntamiento de Nicolás Romero</w:t>
      </w:r>
      <w:r w:rsidRPr="00361105">
        <w:rPr>
          <w:rFonts w:ascii="Palatino Linotype" w:eastAsia="Palatino Linotype" w:hAnsi="Palatino Linotype" w:cs="Palatino Linotype"/>
          <w:color w:val="000000"/>
        </w:rPr>
        <w:t xml:space="preserve">, en </w:t>
      </w:r>
      <w:r w:rsidR="003F34C3">
        <w:rPr>
          <w:rFonts w:ascii="Palatino Linotype" w:eastAsia="Palatino Linotype" w:hAnsi="Palatino Linotype" w:cs="Palatino Linotype"/>
          <w:color w:val="000000"/>
        </w:rPr>
        <w:t>adelante</w:t>
      </w:r>
      <w:r w:rsidRPr="00361105">
        <w:rPr>
          <w:rFonts w:ascii="Palatino Linotype" w:eastAsia="Palatino Linotype" w:hAnsi="Palatino Linotype" w:cs="Palatino Linotype"/>
          <w:color w:val="000000"/>
        </w:rPr>
        <w:t xml:space="preserve"> </w:t>
      </w:r>
      <w:r w:rsidRPr="00361105">
        <w:rPr>
          <w:rFonts w:ascii="Palatino Linotype" w:eastAsia="Palatino Linotype" w:hAnsi="Palatino Linotype" w:cs="Palatino Linotype"/>
          <w:b/>
          <w:color w:val="000000"/>
        </w:rPr>
        <w:t>EL SUJETO OBLIGADO</w:t>
      </w:r>
      <w:r w:rsidRPr="00361105">
        <w:rPr>
          <w:rFonts w:ascii="Palatino Linotype" w:eastAsia="Palatino Linotype" w:hAnsi="Palatino Linotype" w:cs="Palatino Linotype"/>
          <w:color w:val="000000"/>
        </w:rPr>
        <w:t>, se procede a dictar la presente resolución, con base en los siguientes:</w:t>
      </w:r>
    </w:p>
    <w:p w:rsidR="00180800" w:rsidRDefault="00180800" w:rsidP="003611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F34C3" w:rsidRPr="00361105" w:rsidRDefault="003F34C3" w:rsidP="003611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80800" w:rsidRPr="00361105" w:rsidRDefault="00587FAE" w:rsidP="0036110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361105">
        <w:rPr>
          <w:rFonts w:ascii="Palatino Linotype" w:eastAsia="Palatino Linotype" w:hAnsi="Palatino Linotype" w:cs="Palatino Linotype"/>
          <w:b/>
          <w:color w:val="000000"/>
        </w:rPr>
        <w:t>A N T E C E D E N T E S</w:t>
      </w:r>
    </w:p>
    <w:p w:rsidR="00180800" w:rsidRPr="00361105" w:rsidRDefault="00180800" w:rsidP="00361105">
      <w:pPr>
        <w:spacing w:line="360" w:lineRule="auto"/>
        <w:rPr>
          <w:rFonts w:ascii="Palatino Linotype" w:eastAsia="Palatino Linotype" w:hAnsi="Palatino Linotype" w:cs="Palatino Linotype"/>
        </w:rPr>
      </w:pPr>
    </w:p>
    <w:p w:rsidR="00180800" w:rsidRDefault="00587FAE" w:rsidP="00361105">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361105">
        <w:rPr>
          <w:rFonts w:ascii="Palatino Linotype" w:eastAsia="Palatino Linotype" w:hAnsi="Palatino Linotype" w:cs="Palatino Linotype"/>
          <w:color w:val="000000"/>
        </w:rPr>
        <w:t xml:space="preserve">El veintinueve de mayo de dos mil veinticinco respectivamente, se presentó ante el </w:t>
      </w:r>
      <w:r w:rsidRPr="00361105">
        <w:rPr>
          <w:rFonts w:ascii="Palatino Linotype" w:eastAsia="Palatino Linotype" w:hAnsi="Palatino Linotype" w:cs="Palatino Linotype"/>
          <w:b/>
          <w:color w:val="000000"/>
        </w:rPr>
        <w:t>SUJETO OBLIGADO</w:t>
      </w:r>
      <w:r w:rsidRPr="00361105">
        <w:rPr>
          <w:rFonts w:ascii="Palatino Linotype" w:eastAsia="Palatino Linotype" w:hAnsi="Palatino Linotype" w:cs="Palatino Linotype"/>
          <w:color w:val="000000"/>
        </w:rPr>
        <w:t xml:space="preserve"> vía </w:t>
      </w:r>
      <w:r w:rsidRPr="00361105">
        <w:rPr>
          <w:rFonts w:ascii="Palatino Linotype" w:eastAsia="Palatino Linotype" w:hAnsi="Palatino Linotype" w:cs="Palatino Linotype"/>
          <w:b/>
          <w:color w:val="000000"/>
        </w:rPr>
        <w:t>SAIMEX</w:t>
      </w:r>
      <w:r w:rsidRPr="00361105">
        <w:rPr>
          <w:rFonts w:ascii="Palatino Linotype" w:eastAsia="Palatino Linotype" w:hAnsi="Palatino Linotype" w:cs="Palatino Linotype"/>
          <w:color w:val="000000"/>
        </w:rPr>
        <w:t>, la solicitud de información pública registrada con el número</w:t>
      </w:r>
      <w:r w:rsidR="00361105">
        <w:rPr>
          <w:rFonts w:ascii="Palatino Linotype" w:eastAsia="Palatino Linotype" w:hAnsi="Palatino Linotype" w:cs="Palatino Linotype"/>
          <w:b/>
          <w:color w:val="000000"/>
        </w:rPr>
        <w:t xml:space="preserve"> 00174/NICOROM/IP/2025:</w:t>
      </w:r>
    </w:p>
    <w:p w:rsidR="00361105" w:rsidRPr="00361105" w:rsidRDefault="00361105" w:rsidP="0036110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361105" w:rsidRDefault="00587FAE" w:rsidP="00361105">
      <w:pPr>
        <w:pBdr>
          <w:top w:val="nil"/>
          <w:left w:val="nil"/>
          <w:bottom w:val="nil"/>
          <w:right w:val="nil"/>
          <w:between w:val="nil"/>
        </w:pBdr>
        <w:spacing w:line="276" w:lineRule="auto"/>
        <w:jc w:val="both"/>
        <w:rPr>
          <w:rFonts w:ascii="Palatino Linotype" w:hAnsi="Palatino Linotype"/>
          <w:i/>
          <w:color w:val="000000"/>
        </w:rPr>
      </w:pPr>
      <w:r w:rsidRPr="00361105">
        <w:rPr>
          <w:rFonts w:ascii="Palatino Linotype" w:eastAsia="Palatino Linotype" w:hAnsi="Palatino Linotype" w:cs="Palatino Linotype"/>
          <w:i/>
          <w:color w:val="000000"/>
        </w:rPr>
        <w:t xml:space="preserve">“1. ¿En qué consiste el programa denominado “yo si me sumo Transformemos tu escuela”? 2. ¿Qué monto del presupuesto está asignado a la ejecución del programa denominado “yo si me sumo Transformemos tu escuela”? 3. ¿El programa denominado “yo si me sumo Transformemos tu escuela” se encuentra proyectado en el Presupuesto Basado en Resultados Municipales y está apegado a la agenda 2030? 4. ¿Qué área de la administración pública municipal ejecuta el programa “yo si me sumo Transformemos tu escuela”? 5. ¿Qué partida presupuestal está asignada para la ejecución del programa “yo si me sumo Transformemos tu escuela”? 6. ¿Cuál es el impacto a la mejora </w:t>
      </w:r>
      <w:r w:rsidRPr="00361105">
        <w:rPr>
          <w:rFonts w:ascii="Palatino Linotype" w:eastAsia="Palatino Linotype" w:hAnsi="Palatino Linotype" w:cs="Palatino Linotype"/>
          <w:i/>
          <w:color w:val="000000"/>
        </w:rPr>
        <w:lastRenderedPageBreak/>
        <w:t>regulatoria del programa “yo si me sumo Transformemos tu escuela”? 7. ¿El programa denominado “yo si me sumo Transformemos tu escuela” se encuentra contemplado en la Agenda de mejora regulatoria? 8. ¿El programa denominado “yo si me sumo Transformemos tu escuela” se encuentra en el catálogo de servicios del Gobierno Municipal? 9. ¿Cuál es el procedimiento para que la ciudadanía participe del programa denominado “yo si me sumo Transformemos tu escuela”? 10. ¿Cuáles son los requisitos para participar y ser beneficiario del programa denominado “yo si me sumo Transformemos tu escuela”? 11. ¿EL programa denominado “yo si me sumo Transformemos tu escuela” está aprobado por cabildo?</w:t>
      </w:r>
      <w:r w:rsidRPr="00361105">
        <w:rPr>
          <w:rFonts w:ascii="Palatino Linotype" w:hAnsi="Palatino Linotype"/>
          <w:i/>
          <w:color w:val="000000"/>
        </w:rPr>
        <w:t>”(Sic).</w:t>
      </w:r>
    </w:p>
    <w:p w:rsidR="00361105" w:rsidRPr="00361105" w:rsidRDefault="00361105" w:rsidP="00361105">
      <w:pPr>
        <w:pBdr>
          <w:top w:val="nil"/>
          <w:left w:val="nil"/>
          <w:bottom w:val="nil"/>
          <w:right w:val="nil"/>
          <w:between w:val="nil"/>
        </w:pBdr>
        <w:spacing w:line="276" w:lineRule="auto"/>
        <w:jc w:val="both"/>
        <w:rPr>
          <w:rFonts w:ascii="Palatino Linotype" w:hAnsi="Palatino Linotype"/>
          <w:i/>
          <w:color w:val="000000"/>
        </w:rPr>
      </w:pPr>
    </w:p>
    <w:p w:rsidR="00180800" w:rsidRPr="00361105" w:rsidRDefault="00587FAE" w:rsidP="00361105">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b/>
          <w:color w:val="000000"/>
        </w:rPr>
        <w:t>Modalidad de entrega</w:t>
      </w:r>
      <w:r w:rsidRPr="00361105">
        <w:rPr>
          <w:rFonts w:ascii="Palatino Linotype" w:eastAsia="Palatino Linotype" w:hAnsi="Palatino Linotype" w:cs="Palatino Linotype"/>
          <w:color w:val="000000"/>
        </w:rPr>
        <w:t>: Vía SAIMEX.</w:t>
      </w:r>
    </w:p>
    <w:p w:rsidR="00180800" w:rsidRPr="00361105" w:rsidRDefault="00180800" w:rsidP="0036110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180800" w:rsidRPr="00361105" w:rsidRDefault="00587FAE" w:rsidP="00361105">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color w:val="000000"/>
        </w:rPr>
        <w:t xml:space="preserve">De lo anterior, en fecha  diecinueve  de junio de dos mil veinticinco, el </w:t>
      </w:r>
      <w:r w:rsidRPr="00361105">
        <w:rPr>
          <w:rFonts w:ascii="Palatino Linotype" w:eastAsia="Palatino Linotype" w:hAnsi="Palatino Linotype" w:cs="Palatino Linotype"/>
          <w:b/>
          <w:color w:val="000000"/>
        </w:rPr>
        <w:t xml:space="preserve">SUJETO OBLIGADO </w:t>
      </w:r>
      <w:r w:rsidRPr="00361105">
        <w:rPr>
          <w:rFonts w:ascii="Palatino Linotype" w:eastAsia="Palatino Linotype" w:hAnsi="Palatino Linotype" w:cs="Palatino Linotype"/>
          <w:color w:val="000000"/>
        </w:rPr>
        <w:t xml:space="preserve">notificó su respuesta a la solicitud de información </w:t>
      </w:r>
      <w:r w:rsidRPr="00361105">
        <w:rPr>
          <w:rFonts w:ascii="Palatino Linotype" w:eastAsia="Palatino Linotype" w:hAnsi="Palatino Linotype" w:cs="Palatino Linotype"/>
          <w:b/>
          <w:color w:val="000000"/>
        </w:rPr>
        <w:t xml:space="preserve">00174/NICROM/IP/2025, </w:t>
      </w:r>
      <w:r w:rsidRPr="00361105">
        <w:rPr>
          <w:rFonts w:ascii="Palatino Linotype" w:eastAsia="Palatino Linotype" w:hAnsi="Palatino Linotype" w:cs="Palatino Linotype"/>
          <w:color w:val="000000"/>
        </w:rPr>
        <w:t xml:space="preserve">con el archivo electrónico </w:t>
      </w:r>
      <w:r w:rsidRPr="00361105">
        <w:rPr>
          <w:rFonts w:ascii="Palatino Linotype" w:eastAsia="Palatino Linotype" w:hAnsi="Palatino Linotype" w:cs="Palatino Linotype"/>
          <w:b/>
          <w:i/>
          <w:color w:val="000000"/>
        </w:rPr>
        <w:t xml:space="preserve">Respuesta Sol 174.pdf, </w:t>
      </w:r>
      <w:r w:rsidRPr="00361105">
        <w:rPr>
          <w:rFonts w:ascii="Palatino Linotype" w:eastAsia="Palatino Linotype" w:hAnsi="Palatino Linotype" w:cs="Palatino Linotype"/>
          <w:color w:val="000000"/>
        </w:rPr>
        <w:t xml:space="preserve">en el que medularmente se señala lo siguiente: </w:t>
      </w:r>
    </w:p>
    <w:p w:rsidR="00180800" w:rsidRPr="00361105" w:rsidRDefault="00587FAE" w:rsidP="00361105">
      <w:pPr>
        <w:spacing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El Titular de la Unidad de Transparencia informa que la solicitud de información fue turnada a Tesorería Municipal, Secretaría del Ayuntamiento, Dirección de Innovación Gubernamental, Dirección de Bienestar Social y a la Coordinación General Municipal de Mejora Regulatoria y Gobierno Digital, asimismo adjunta respuesta de Secretaría del Ayuntamiento, Dirección de Innovación Gubernamental, Dirección del Bienestar Social y la Coordinación General Municipal de Mejora Regulatoria y Gobierno Digital.</w:t>
      </w:r>
    </w:p>
    <w:p w:rsidR="00180800" w:rsidRPr="00361105" w:rsidRDefault="00180800" w:rsidP="00361105">
      <w:pPr>
        <w:tabs>
          <w:tab w:val="left" w:pos="0"/>
        </w:tabs>
        <w:spacing w:line="360" w:lineRule="auto"/>
        <w:jc w:val="both"/>
        <w:rPr>
          <w:rFonts w:ascii="Palatino Linotype" w:eastAsia="Palatino Linotype" w:hAnsi="Palatino Linotype" w:cs="Palatino Linotype"/>
          <w:b/>
        </w:rPr>
      </w:pPr>
    </w:p>
    <w:p w:rsidR="00180800" w:rsidRPr="006557E2" w:rsidRDefault="00587FAE" w:rsidP="006557E2">
      <w:pPr>
        <w:pStyle w:val="Prrafodelista"/>
        <w:numPr>
          <w:ilvl w:val="0"/>
          <w:numId w:val="10"/>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rPr>
      </w:pPr>
      <w:r w:rsidRPr="006557E2">
        <w:rPr>
          <w:rFonts w:ascii="Palatino Linotype" w:eastAsia="Palatino Linotype" w:hAnsi="Palatino Linotype" w:cs="Palatino Linotype"/>
          <w:color w:val="000000"/>
        </w:rPr>
        <w:t xml:space="preserve">El </w:t>
      </w:r>
      <w:r w:rsidRPr="006557E2">
        <w:rPr>
          <w:rFonts w:ascii="Palatino Linotype" w:eastAsia="Palatino Linotype" w:hAnsi="Palatino Linotype" w:cs="Palatino Linotype"/>
          <w:b/>
          <w:color w:val="000000"/>
        </w:rPr>
        <w:t>veinticuatro de junio de dos mil veinticinco,</w:t>
      </w:r>
      <w:r w:rsidRPr="006557E2">
        <w:rPr>
          <w:rFonts w:ascii="Palatino Linotype" w:eastAsia="Palatino Linotype" w:hAnsi="Palatino Linotype" w:cs="Palatino Linotype"/>
          <w:color w:val="000000"/>
        </w:rPr>
        <w:t xml:space="preserve"> el </w:t>
      </w:r>
      <w:r w:rsidRPr="006557E2">
        <w:rPr>
          <w:rFonts w:ascii="Palatino Linotype" w:eastAsia="Palatino Linotype" w:hAnsi="Palatino Linotype" w:cs="Palatino Linotype"/>
          <w:b/>
          <w:color w:val="000000"/>
        </w:rPr>
        <w:t xml:space="preserve">RECURRENTE </w:t>
      </w:r>
      <w:r w:rsidRPr="006557E2">
        <w:rPr>
          <w:rFonts w:ascii="Palatino Linotype" w:eastAsia="Palatino Linotype" w:hAnsi="Palatino Linotype" w:cs="Palatino Linotype"/>
          <w:color w:val="000000"/>
        </w:rPr>
        <w:t>interpuso el recurso de revisión, señalando como:</w:t>
      </w:r>
    </w:p>
    <w:p w:rsidR="00180800" w:rsidRPr="00361105" w:rsidRDefault="00180800" w:rsidP="0036110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p>
    <w:p w:rsidR="00180800" w:rsidRPr="006557E2" w:rsidRDefault="00587FAE" w:rsidP="006557E2">
      <w:pPr>
        <w:pStyle w:val="Prrafodelista"/>
        <w:numPr>
          <w:ilvl w:val="0"/>
          <w:numId w:val="27"/>
        </w:numPr>
        <w:jc w:val="both"/>
        <w:rPr>
          <w:rFonts w:ascii="Palatino Linotype" w:eastAsia="Palatino Linotype" w:hAnsi="Palatino Linotype" w:cs="Palatino Linotype"/>
          <w:color w:val="000000"/>
        </w:rPr>
      </w:pPr>
      <w:r w:rsidRPr="006557E2">
        <w:rPr>
          <w:rFonts w:ascii="Palatino Linotype" w:eastAsia="Palatino Linotype" w:hAnsi="Palatino Linotype" w:cs="Palatino Linotype"/>
          <w:b/>
        </w:rPr>
        <w:t>ACTO IMPUGNADO:</w:t>
      </w:r>
      <w:r w:rsidRPr="006557E2">
        <w:rPr>
          <w:rFonts w:ascii="Palatino Linotype" w:eastAsia="Palatino Linotype" w:hAnsi="Palatino Linotype" w:cs="Palatino Linotype"/>
          <w:i/>
        </w:rPr>
        <w:t xml:space="preserve"> “RESPUESTA DE LAS AUTORIDADES DEL MUNICIPIO DE NICOLAS ROMERO</w:t>
      </w:r>
      <w:r w:rsidRPr="006557E2">
        <w:rPr>
          <w:rFonts w:ascii="Palatino Linotype" w:eastAsia="Palatino Linotype" w:hAnsi="Palatino Linotype" w:cs="Palatino Linotype"/>
          <w:i/>
          <w:color w:val="000000"/>
        </w:rPr>
        <w:t>”</w:t>
      </w:r>
      <w:r w:rsidRPr="006557E2">
        <w:rPr>
          <w:rFonts w:ascii="Palatino Linotype" w:eastAsia="Palatino Linotype" w:hAnsi="Palatino Linotype" w:cs="Palatino Linotype"/>
          <w:color w:val="000000"/>
        </w:rPr>
        <w:t xml:space="preserve"> (Sic)</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6557E2" w:rsidRDefault="00587FAE" w:rsidP="006557E2">
      <w:pPr>
        <w:pStyle w:val="Prrafodelista"/>
        <w:numPr>
          <w:ilvl w:val="0"/>
          <w:numId w:val="27"/>
        </w:numPr>
        <w:tabs>
          <w:tab w:val="left" w:pos="426"/>
        </w:tabs>
        <w:jc w:val="both"/>
        <w:rPr>
          <w:rFonts w:ascii="Palatino Linotype" w:eastAsia="Palatino Linotype" w:hAnsi="Palatino Linotype" w:cs="Palatino Linotype"/>
        </w:rPr>
      </w:pPr>
      <w:r w:rsidRPr="006557E2">
        <w:rPr>
          <w:rFonts w:ascii="Palatino Linotype" w:eastAsia="Palatino Linotype" w:hAnsi="Palatino Linotype" w:cs="Palatino Linotype"/>
          <w:b/>
        </w:rPr>
        <w:lastRenderedPageBreak/>
        <w:t>RAZONES O MOTIVOS DE INCONFORMIDAD</w:t>
      </w:r>
      <w:r w:rsidRPr="006557E2">
        <w:rPr>
          <w:rFonts w:ascii="Palatino Linotype" w:eastAsia="Palatino Linotype" w:hAnsi="Palatino Linotype" w:cs="Palatino Linotype"/>
          <w:i/>
        </w:rPr>
        <w:t>: “</w:t>
      </w:r>
      <w:r w:rsidRPr="006557E2">
        <w:rPr>
          <w:rFonts w:ascii="Palatino Linotype" w:eastAsia="Palatino Linotype" w:hAnsi="Palatino Linotype" w:cs="Palatino Linotype"/>
          <w:i/>
          <w:color w:val="000000"/>
        </w:rPr>
        <w:t xml:space="preserve">1.- LAS AREAS DE LA ADMINISTRACION PUBLICA MUNICIPAL DE NICOLAS ROMERO SOLO DIERON RESPUESTA A LA PREGUNTA 1, 2, 3 Y 4; DEJANDO ASI INCOMPLETA LA RESPUESTA A NUESTRA SOLICITUD, NO DEJAN CLARO EL MONTO DESTINADO A LA EJECUCION DEL PROGRAMA, 2.- LAS RESPUESTAS SON AMBIGUAS, SOBRE TODO LAS DEL AREA DE INNOVACION GUBERNAMENTAL 3.- POR LO QUE HACE A LA RESPUESTA DE LA DIRECTORA DE BIENESTAR SOCIAL NO DEJA CLARO EN QUE CONSISTE EL PROGRAMA 4.- EN CUANTO A LA PREGUNTA 6 Y 7 MISMAS QUE FUERON RESPONDIDAS POR EL AREA DE MEJORA REGULATORIA DE GOBIERNO MUNICIPAL ES EXACTAMENTE LA MISMA RESPUESTA QUE BRINDA LA DIRECCION DE BIENESTAR SOCIAL, SOLO AGREGA QUE EL PROGRAMA NO SE ENCUENTRA EN EL CATALOGO MUNICIPAL DE TRAMITES Y SERVICIOS MUNICIPALES, DEJANDO CLARA LA INCONGRUENCIA, YA QUE ARGUMENTA QUE TIENE UN IMPACTO POSITIVO A LA MEJORA REGULATORIA YA QUE ARGUMENTA QUE EL PROGRAMA ACERCA LA OFERTA INSTITUCIONAL A LAS ESCUELAS, Y COMO NO SON ESPECIFICOS EN LO QUE CONSISTE EL PROGRAMA, TAMPOCO DEJAN CLARO COMO ES QUE LAS ESCUELAS PARTICIPAN, NI COMO SE SELECCIONA AL AESCUELA BENEFICIARIA 5.- DEJAN SIN RESPUESTA LA PREGUNTA 10, Y 11” </w:t>
      </w:r>
      <w:r w:rsidRPr="006557E2">
        <w:rPr>
          <w:rFonts w:ascii="Palatino Linotype" w:eastAsia="Palatino Linotype" w:hAnsi="Palatino Linotype" w:cs="Palatino Linotype"/>
          <w:color w:val="000000"/>
        </w:rPr>
        <w:t>(Sic)</w:t>
      </w:r>
    </w:p>
    <w:p w:rsidR="00180800" w:rsidRPr="00361105" w:rsidRDefault="00180800" w:rsidP="00361105">
      <w:pPr>
        <w:spacing w:line="360" w:lineRule="auto"/>
        <w:jc w:val="both"/>
        <w:rPr>
          <w:rFonts w:ascii="Palatino Linotype" w:eastAsia="Palatino Linotype" w:hAnsi="Palatino Linotype" w:cs="Palatino Linotype"/>
          <w:color w:val="000000"/>
        </w:rPr>
      </w:pP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La </w:t>
      </w:r>
      <w:r w:rsidRPr="00361105">
        <w:rPr>
          <w:rFonts w:ascii="Palatino Linotype" w:eastAsia="Palatino Linotype" w:hAnsi="Palatino Linotype" w:cs="Palatino Linotype"/>
        </w:rPr>
        <w:t xml:space="preserve">Comisionada Ponente, con fundamento en lo dispuesto por el artículo 185 fracción II de la ley de la materia, a través del acuerdo de admisión del </w:t>
      </w:r>
      <w:r w:rsidRPr="00361105">
        <w:rPr>
          <w:rFonts w:ascii="Palatino Linotype" w:eastAsia="Palatino Linotype" w:hAnsi="Palatino Linotype" w:cs="Palatino Linotype"/>
          <w:b/>
        </w:rPr>
        <w:t>treinta de junio de dos mil veinticinco</w:t>
      </w:r>
      <w:r w:rsidRPr="00361105">
        <w:rPr>
          <w:rFonts w:ascii="Palatino Linotype" w:eastAsia="Palatino Linotype" w:hAnsi="Palatino Linotype" w:cs="Palatino Linotype"/>
        </w:rPr>
        <w:t xml:space="preserve">, puso a disposición de las partes el  expediente electrónico vía Sistema de Acceso a la Información Mexiquense </w:t>
      </w:r>
      <w:r w:rsidRPr="00361105">
        <w:rPr>
          <w:rFonts w:ascii="Palatino Linotype" w:eastAsia="Palatino Linotype" w:hAnsi="Palatino Linotype" w:cs="Palatino Linotype"/>
          <w:b/>
        </w:rPr>
        <w:t xml:space="preserve">SAIMEX </w:t>
      </w:r>
      <w:r w:rsidRPr="00361105">
        <w:rPr>
          <w:rFonts w:ascii="Palatino Linotype" w:eastAsia="Palatino Linotype" w:hAnsi="Palatino Linotype" w:cs="Palatino Linotype"/>
        </w:rPr>
        <w:t xml:space="preserve">a efecto de que en un plazo máximo de siete días manifestara lo que a su derecho conviniera, ofreciera pruebas y alegatos según correspondiera a los casos concretos, de esta forma para que el </w:t>
      </w:r>
      <w:r w:rsidRPr="00361105">
        <w:rPr>
          <w:rFonts w:ascii="Palatino Linotype" w:eastAsia="Palatino Linotype" w:hAnsi="Palatino Linotype" w:cs="Palatino Linotype"/>
          <w:b/>
        </w:rPr>
        <w:t>SUJETO OBLIGADO</w:t>
      </w:r>
      <w:r w:rsidRPr="00361105">
        <w:rPr>
          <w:rFonts w:ascii="Palatino Linotype" w:eastAsia="Palatino Linotype" w:hAnsi="Palatino Linotype" w:cs="Palatino Linotype"/>
        </w:rPr>
        <w:t xml:space="preserve"> presentará el Informe Justificado procedente.</w:t>
      </w:r>
    </w:p>
    <w:p w:rsidR="00180800" w:rsidRPr="00361105" w:rsidRDefault="00180800" w:rsidP="00361105">
      <w:pPr>
        <w:spacing w:line="360" w:lineRule="auto"/>
        <w:jc w:val="both"/>
        <w:rPr>
          <w:rFonts w:ascii="Palatino Linotype" w:eastAsia="Palatino Linotype" w:hAnsi="Palatino Linotype" w:cs="Palatino Linotype"/>
          <w:color w:val="000000"/>
        </w:rPr>
      </w:pP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De lo anterior, el </w:t>
      </w:r>
      <w:r w:rsidRPr="00361105">
        <w:rPr>
          <w:rFonts w:ascii="Palatino Linotype" w:eastAsia="Palatino Linotype" w:hAnsi="Palatino Linotype" w:cs="Palatino Linotype"/>
          <w:b/>
          <w:color w:val="000000"/>
        </w:rPr>
        <w:t>RECURRENTE</w:t>
      </w:r>
      <w:r w:rsidRPr="00361105">
        <w:rPr>
          <w:rFonts w:ascii="Palatino Linotype" w:eastAsia="Palatino Linotype" w:hAnsi="Palatino Linotype" w:cs="Palatino Linotype"/>
          <w:color w:val="000000"/>
        </w:rPr>
        <w:t xml:space="preserve"> dejó de realizar manifestaciones que a su derecho conviniera y asistiera.</w:t>
      </w: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b/>
          <w:color w:val="000000"/>
        </w:rPr>
      </w:pPr>
      <w:r w:rsidRPr="00361105">
        <w:rPr>
          <w:rFonts w:ascii="Palatino Linotype" w:eastAsia="Palatino Linotype" w:hAnsi="Palatino Linotype" w:cs="Palatino Linotype"/>
          <w:color w:val="000000"/>
        </w:rPr>
        <w:lastRenderedPageBreak/>
        <w:t xml:space="preserve">Por su parte el </w:t>
      </w:r>
      <w:r w:rsidRPr="00361105">
        <w:rPr>
          <w:rFonts w:ascii="Palatino Linotype" w:eastAsia="Palatino Linotype" w:hAnsi="Palatino Linotype" w:cs="Palatino Linotype"/>
          <w:b/>
          <w:color w:val="000000"/>
        </w:rPr>
        <w:t>SUJETO OBLIGADO</w:t>
      </w:r>
      <w:r w:rsidRPr="00361105">
        <w:rPr>
          <w:rFonts w:ascii="Palatino Linotype" w:eastAsia="Palatino Linotype" w:hAnsi="Palatino Linotype" w:cs="Palatino Linotype"/>
          <w:color w:val="000000"/>
        </w:rPr>
        <w:t xml:space="preserve"> fue omiso en rendir el Informe Justificado correspondiente a derecho.</w:t>
      </w:r>
    </w:p>
    <w:p w:rsidR="00180800" w:rsidRPr="00361105" w:rsidRDefault="00180800" w:rsidP="00361105">
      <w:pPr>
        <w:jc w:val="both"/>
        <w:rPr>
          <w:rFonts w:ascii="Palatino Linotype" w:eastAsia="Palatino Linotype" w:hAnsi="Palatino Linotype" w:cs="Palatino Linotype"/>
          <w:b/>
        </w:rPr>
      </w:pPr>
    </w:p>
    <w:p w:rsidR="00180800" w:rsidRPr="006557E2" w:rsidRDefault="00587FAE" w:rsidP="006557E2">
      <w:pPr>
        <w:pStyle w:val="Prrafodelista"/>
        <w:numPr>
          <w:ilvl w:val="0"/>
          <w:numId w:val="10"/>
        </w:numPr>
        <w:pBdr>
          <w:top w:val="nil"/>
          <w:left w:val="nil"/>
          <w:bottom w:val="nil"/>
          <w:right w:val="nil"/>
          <w:between w:val="nil"/>
        </w:pBdr>
        <w:spacing w:after="240"/>
        <w:ind w:left="0" w:firstLine="0"/>
        <w:jc w:val="both"/>
        <w:rPr>
          <w:rFonts w:ascii="Palatino Linotype" w:eastAsia="Palatino Linotype" w:hAnsi="Palatino Linotype" w:cs="Palatino Linotype"/>
          <w:b/>
          <w:color w:val="000000"/>
        </w:rPr>
      </w:pPr>
      <w:r w:rsidRPr="006557E2">
        <w:rPr>
          <w:rFonts w:ascii="Palatino Linotype" w:eastAsia="Palatino Linotype" w:hAnsi="Palatino Linotype" w:cs="Palatino Linotype"/>
          <w:color w:val="000000"/>
        </w:rPr>
        <w:t>Posteriormente en</w:t>
      </w:r>
      <w:r w:rsidRPr="006557E2">
        <w:rPr>
          <w:rFonts w:ascii="Palatino Linotype" w:eastAsia="Palatino Linotype" w:hAnsi="Palatino Linotype" w:cs="Palatino Linotype"/>
          <w:b/>
          <w:color w:val="000000"/>
        </w:rPr>
        <w:t xml:space="preserve"> fecha cuatro de septiembre de dos mil veinticinco</w:t>
      </w:r>
      <w:r w:rsidRPr="006557E2">
        <w:rPr>
          <w:rFonts w:ascii="Palatino Linotype" w:eastAsia="Palatino Linotype" w:hAnsi="Palatino Linotype" w:cs="Palatino Linotype"/>
          <w:color w:val="000000"/>
        </w:rPr>
        <w:t>, se acordó ampliar el término para resolver el presente asunto.</w:t>
      </w:r>
    </w:p>
    <w:p w:rsidR="00180800" w:rsidRPr="00361105" w:rsidRDefault="00180800" w:rsidP="00361105">
      <w:pPr>
        <w:pBdr>
          <w:top w:val="nil"/>
          <w:left w:val="nil"/>
          <w:bottom w:val="nil"/>
          <w:right w:val="nil"/>
          <w:between w:val="nil"/>
        </w:pBdr>
        <w:rPr>
          <w:rFonts w:ascii="Palatino Linotype" w:eastAsia="Palatino Linotype" w:hAnsi="Palatino Linotype" w:cs="Palatino Linotype"/>
          <w:b/>
          <w:color w:val="000000"/>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180800" w:rsidRPr="00361105" w:rsidRDefault="00180800" w:rsidP="003611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rPr>
        <w:t>Finalmente, la Comisionada Ponente mediante acuerdo de fecha</w:t>
      </w:r>
      <w:r w:rsidRPr="00361105">
        <w:rPr>
          <w:rFonts w:ascii="Palatino Linotype" w:eastAsia="Palatino Linotype" w:hAnsi="Palatino Linotype" w:cs="Palatino Linotype"/>
          <w:b/>
        </w:rPr>
        <w:t xml:space="preserve"> </w:t>
      </w:r>
      <w:r w:rsidRPr="00361105">
        <w:rPr>
          <w:rFonts w:ascii="Palatino Linotype" w:eastAsia="Palatino Linotype" w:hAnsi="Palatino Linotype" w:cs="Palatino Linotype"/>
          <w:b/>
          <w:highlight w:val="white"/>
        </w:rPr>
        <w:t>dieciocho de julio de dos mil veinticinco</w:t>
      </w:r>
      <w:r w:rsidRPr="00361105">
        <w:rPr>
          <w:rFonts w:ascii="Palatino Linotype" w:eastAsia="Palatino Linotype" w:hAnsi="Palatino Linotype" w:cs="Palatino Linotype"/>
          <w:highlight w:val="white"/>
        </w:rPr>
        <w:t xml:space="preserve">, decretó el cierre de instrucción </w:t>
      </w:r>
      <w:r w:rsidRPr="00361105">
        <w:rPr>
          <w:rFonts w:ascii="Palatino Linotype" w:eastAsia="Palatino Linotype" w:hAnsi="Palatino Linotype" w:cs="Palatino Linotype"/>
        </w:rPr>
        <w:t>del expediente, por lo que no habiendo más que hacer constar, y</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180800" w:rsidP="00361105">
      <w:pPr>
        <w:rPr>
          <w:rFonts w:ascii="Palatino Linotype" w:eastAsia="Palatino Linotype" w:hAnsi="Palatino Linotype" w:cs="Palatino Linotype"/>
          <w:i/>
        </w:rPr>
      </w:pPr>
    </w:p>
    <w:p w:rsidR="00180800" w:rsidRPr="00361105" w:rsidRDefault="00587FAE" w:rsidP="00361105">
      <w:pPr>
        <w:spacing w:line="360" w:lineRule="auto"/>
        <w:jc w:val="center"/>
        <w:rPr>
          <w:rFonts w:ascii="Palatino Linotype" w:eastAsia="Palatino Linotype" w:hAnsi="Palatino Linotype" w:cs="Palatino Linotype"/>
          <w:b/>
          <w:color w:val="000000"/>
        </w:rPr>
      </w:pPr>
      <w:bookmarkStart w:id="2" w:name="_heading=h.3znysh7" w:colFirst="0" w:colLast="0"/>
      <w:bookmarkEnd w:id="2"/>
      <w:r w:rsidRPr="00361105">
        <w:rPr>
          <w:rFonts w:ascii="Palatino Linotype" w:eastAsia="Palatino Linotype" w:hAnsi="Palatino Linotype" w:cs="Palatino Linotype"/>
          <w:b/>
          <w:color w:val="000000"/>
        </w:rPr>
        <w:t>C O N S I D E R A N D O</w:t>
      </w:r>
    </w:p>
    <w:p w:rsidR="00180800" w:rsidRPr="00361105" w:rsidRDefault="00180800" w:rsidP="00361105">
      <w:pPr>
        <w:spacing w:line="360" w:lineRule="auto"/>
        <w:jc w:val="center"/>
        <w:rPr>
          <w:rFonts w:ascii="Palatino Linotype" w:eastAsia="Palatino Linotype" w:hAnsi="Palatino Linotype" w:cs="Palatino Linotype"/>
          <w:b/>
        </w:rPr>
      </w:pPr>
    </w:p>
    <w:p w:rsidR="00180800" w:rsidRPr="00361105" w:rsidRDefault="00587FAE" w:rsidP="00361105">
      <w:pPr>
        <w:keepNext/>
        <w:keepLines/>
        <w:spacing w:line="360" w:lineRule="auto"/>
        <w:rPr>
          <w:rFonts w:ascii="Palatino Linotype" w:eastAsia="Palatino Linotype" w:hAnsi="Palatino Linotype" w:cs="Palatino Linotype"/>
          <w:b/>
        </w:rPr>
      </w:pPr>
      <w:bookmarkStart w:id="3" w:name="_heading=h.2et92p0" w:colFirst="0" w:colLast="0"/>
      <w:bookmarkEnd w:id="3"/>
      <w:r w:rsidRPr="00361105">
        <w:rPr>
          <w:rFonts w:ascii="Palatino Linotype" w:eastAsia="Palatino Linotype" w:hAnsi="Palatino Linotype" w:cs="Palatino Linotype"/>
          <w:b/>
        </w:rPr>
        <w:t>PRIMERO. De la competencia</w:t>
      </w:r>
    </w:p>
    <w:p w:rsidR="00180800" w:rsidRPr="006557E2" w:rsidRDefault="00587FAE" w:rsidP="006557E2">
      <w:pPr>
        <w:pStyle w:val="Prrafodelista"/>
        <w:numPr>
          <w:ilvl w:val="0"/>
          <w:numId w:val="10"/>
        </w:numPr>
        <w:spacing w:line="360" w:lineRule="auto"/>
        <w:ind w:left="0" w:firstLine="0"/>
        <w:jc w:val="both"/>
        <w:rPr>
          <w:rFonts w:ascii="Palatino Linotype" w:eastAsia="Palatino Linotype" w:hAnsi="Palatino Linotype" w:cs="Palatino Linotype"/>
        </w:rPr>
      </w:pPr>
      <w:bookmarkStart w:id="4" w:name="_heading=h.tyjcwt" w:colFirst="0" w:colLast="0"/>
      <w:bookmarkEnd w:id="4"/>
      <w:r w:rsidRPr="006557E2">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w:t>
      </w:r>
      <w:r w:rsidRPr="006557E2">
        <w:rPr>
          <w:rFonts w:ascii="Palatino Linotype" w:eastAsia="Palatino Linotype" w:hAnsi="Palatino Linotype" w:cs="Palatino Linotype"/>
        </w:rPr>
        <w:lastRenderedPageBreak/>
        <w:t>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361105">
      <w:pPr>
        <w:tabs>
          <w:tab w:val="left" w:pos="426"/>
        </w:tabs>
        <w:spacing w:line="360" w:lineRule="auto"/>
        <w:jc w:val="both"/>
        <w:rPr>
          <w:rFonts w:ascii="Palatino Linotype" w:eastAsia="Palatino Linotype" w:hAnsi="Palatino Linotype" w:cs="Palatino Linotype"/>
          <w:b/>
          <w:color w:val="000000"/>
        </w:rPr>
      </w:pPr>
      <w:bookmarkStart w:id="5" w:name="_heading=h.3dy6vkm" w:colFirst="0" w:colLast="0"/>
      <w:bookmarkEnd w:id="5"/>
      <w:r w:rsidRPr="00361105">
        <w:rPr>
          <w:rFonts w:ascii="Palatino Linotype" w:eastAsia="Palatino Linotype" w:hAnsi="Palatino Linotype" w:cs="Palatino Linotype"/>
          <w:b/>
          <w:color w:val="000000"/>
        </w:rPr>
        <w:t>SEGUNDO. De la procedencia.</w:t>
      </w:r>
    </w:p>
    <w:p w:rsidR="00180800" w:rsidRPr="006557E2" w:rsidRDefault="00587FAE" w:rsidP="006557E2">
      <w:pPr>
        <w:pStyle w:val="Prrafodelista"/>
        <w:numPr>
          <w:ilvl w:val="0"/>
          <w:numId w:val="10"/>
        </w:numPr>
        <w:spacing w:line="360" w:lineRule="auto"/>
        <w:ind w:left="0" w:firstLine="0"/>
        <w:jc w:val="both"/>
        <w:rPr>
          <w:rFonts w:ascii="Palatino Linotype" w:hAnsi="Palatino Linotype"/>
        </w:rPr>
      </w:pPr>
      <w:bookmarkStart w:id="6" w:name="_heading=h.1t3h5sf" w:colFirst="0" w:colLast="0"/>
      <w:bookmarkEnd w:id="6"/>
      <w:r w:rsidRPr="006557E2">
        <w:rPr>
          <w:rFonts w:ascii="Palatino Linotype" w:eastAsia="Palatino Linotype" w:hAnsi="Palatino Linotype" w:cs="Palatino Linotype"/>
        </w:rPr>
        <w:t>Este Órgano Garante considera que el medio de impugnación reúne los requisitos de procedencia toda vez que; los recursos fueron presentados dentro del plazo establecido en el artículo 178 de la Ley de Transparencia y Acceso a la Información Pública del Estado de México y Municipios; asimismo no se tiene conocimiento que se encuentre en trámite algún medio de defensa presentado por el Recurrente ante otra instancia.</w:t>
      </w:r>
    </w:p>
    <w:p w:rsidR="00180800" w:rsidRPr="00361105" w:rsidRDefault="00180800" w:rsidP="00361105">
      <w:pPr>
        <w:spacing w:line="360" w:lineRule="auto"/>
        <w:jc w:val="both"/>
        <w:rPr>
          <w:rFonts w:ascii="Palatino Linotype" w:hAnsi="Palatino Linotype"/>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80800" w:rsidRPr="00361105" w:rsidRDefault="00587FAE" w:rsidP="00361105">
      <w:pPr>
        <w:pBdr>
          <w:top w:val="nil"/>
          <w:left w:val="nil"/>
          <w:bottom w:val="nil"/>
          <w:right w:val="nil"/>
          <w:between w:val="nil"/>
        </w:pBdr>
        <w:spacing w:line="276" w:lineRule="auto"/>
        <w:jc w:val="center"/>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w:t>
      </w:r>
      <w:r w:rsidRPr="00361105">
        <w:rPr>
          <w:rFonts w:ascii="Palatino Linotype" w:eastAsia="Palatino Linotype" w:hAnsi="Palatino Linotype" w:cs="Palatino Linotype"/>
          <w:b/>
          <w:i/>
          <w:color w:val="000000"/>
        </w:rPr>
        <w:t>Las solicitudes anónimas</w:t>
      </w:r>
      <w:r w:rsidRPr="00361105">
        <w:rPr>
          <w:rFonts w:ascii="Palatino Linotype" w:eastAsia="Palatino Linotype" w:hAnsi="Palatino Linotype" w:cs="Palatino Linotype"/>
          <w:i/>
          <w:color w:val="000000"/>
        </w:rPr>
        <w:t xml:space="preserve">, con nombre incompleto o seudónimo </w:t>
      </w:r>
      <w:r w:rsidRPr="00361105">
        <w:rPr>
          <w:rFonts w:ascii="Palatino Linotype" w:eastAsia="Palatino Linotype" w:hAnsi="Palatino Linotype" w:cs="Palatino Linotype"/>
          <w:b/>
          <w:i/>
          <w:color w:val="000000"/>
        </w:rPr>
        <w:t>serán procedentes para su trámite por parte del sujeto obligado ante quien se presente</w:t>
      </w:r>
      <w:r w:rsidRPr="00361105">
        <w:rPr>
          <w:rFonts w:ascii="Palatino Linotype" w:eastAsia="Palatino Linotype" w:hAnsi="Palatino Linotype" w:cs="Palatino Linotype"/>
          <w:i/>
          <w:color w:val="000000"/>
        </w:rPr>
        <w:t xml:space="preserve">. No podrá requerirse información adicional con motivo del nombre proporcionado por el solicitante.” </w:t>
      </w:r>
      <w:r w:rsidRPr="00361105">
        <w:rPr>
          <w:rFonts w:ascii="Palatino Linotype" w:eastAsia="Palatino Linotype" w:hAnsi="Palatino Linotype" w:cs="Palatino Linotype"/>
          <w:color w:val="000000"/>
        </w:rPr>
        <w:t>(Sic)</w:t>
      </w:r>
    </w:p>
    <w:p w:rsidR="00180800" w:rsidRPr="00361105" w:rsidRDefault="00180800" w:rsidP="00361105">
      <w:pPr>
        <w:pBdr>
          <w:top w:val="nil"/>
          <w:left w:val="nil"/>
          <w:bottom w:val="nil"/>
          <w:right w:val="nil"/>
          <w:between w:val="nil"/>
        </w:pBdr>
        <w:spacing w:line="276" w:lineRule="auto"/>
        <w:jc w:val="center"/>
        <w:rPr>
          <w:rFonts w:ascii="Palatino Linotype" w:eastAsia="Palatino Linotype" w:hAnsi="Palatino Linotype" w:cs="Palatino Linotype"/>
          <w:i/>
          <w:color w:val="000000"/>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lastRenderedPageBreak/>
        <w:t>“</w:t>
      </w:r>
      <w:r w:rsidRPr="00361105">
        <w:rPr>
          <w:rFonts w:ascii="Palatino Linotype" w:eastAsia="Palatino Linotype" w:hAnsi="Palatino Linotype" w:cs="Palatino Linotype"/>
          <w:b/>
          <w:i/>
          <w:color w:val="000000"/>
        </w:rPr>
        <w:t>Artículo 6.-</w:t>
      </w:r>
      <w:r w:rsidRPr="00361105">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Para efectos de lo dispuesto en el presente artículo se observará lo siguiente:</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r w:rsidRPr="00361105">
        <w:rPr>
          <w:rFonts w:ascii="Palatino Linotype" w:eastAsia="Palatino Linotype" w:hAnsi="Palatino Linotype" w:cs="Palatino Linotype"/>
          <w:color w:val="000000"/>
        </w:rPr>
        <w:t>(Sic)</w:t>
      </w:r>
    </w:p>
    <w:p w:rsidR="00180800" w:rsidRPr="00361105" w:rsidRDefault="00180800" w:rsidP="00361105">
      <w:pPr>
        <w:pBdr>
          <w:top w:val="nil"/>
          <w:left w:val="nil"/>
          <w:bottom w:val="nil"/>
          <w:right w:val="nil"/>
          <w:between w:val="nil"/>
        </w:pBdr>
        <w:spacing w:line="360" w:lineRule="auto"/>
        <w:rPr>
          <w:rFonts w:ascii="Palatino Linotype" w:eastAsia="Palatino Linotype" w:hAnsi="Palatino Linotype" w:cs="Palatino Linotype"/>
          <w:i/>
          <w:color w:val="000000"/>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w:t>
      </w:r>
      <w:r w:rsidRPr="00361105">
        <w:rPr>
          <w:rFonts w:ascii="Palatino Linotype" w:eastAsia="Palatino Linotype" w:hAnsi="Palatino Linotype" w:cs="Palatino Linotype"/>
          <w:b/>
          <w:i/>
          <w:color w:val="000000"/>
        </w:rPr>
        <w:t>Artículo 5.-</w:t>
      </w:r>
      <w:r w:rsidRPr="00361105">
        <w:rPr>
          <w:rFonts w:ascii="Palatino Linotype" w:eastAsia="Palatino Linotype" w:hAnsi="Palatino Linotype" w:cs="Palatino Linotype"/>
          <w:i/>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180800" w:rsidRPr="00361105" w:rsidRDefault="00587FAE" w:rsidP="00361105">
      <w:pPr>
        <w:spacing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Toda persona en el Estado de México, tiene derecho al libre acceso a la información plural y oportuna, así como a buscar recibir y difundir información e ideas de toda índole por cualquier medio de expresión.</w:t>
      </w:r>
    </w:p>
    <w:p w:rsidR="00180800" w:rsidRPr="00361105" w:rsidRDefault="00587FAE" w:rsidP="00361105">
      <w:pPr>
        <w:spacing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El derecho a la información será garantizado por el Estado. La ley establecerá las previsiones que permitan asegurar la protección, el respeto y la difusión de este derecho.</w:t>
      </w:r>
    </w:p>
    <w:p w:rsidR="00180800" w:rsidRPr="00361105" w:rsidRDefault="00180800"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w:t>
      </w:r>
      <w:r w:rsidRPr="00361105">
        <w:rPr>
          <w:rFonts w:ascii="Palatino Linotype" w:eastAsia="Palatino Linotype" w:hAnsi="Palatino Linotype" w:cs="Palatino Linotype"/>
          <w:i/>
          <w:color w:val="000000"/>
        </w:rPr>
        <w:lastRenderedPageBreak/>
        <w:t>en términos de las disposiciones aplicables, la información será oportuna, clara, veraz y de fácil acceso. Este derecho se regirá por los principios y bases siguientes:</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rsidR="00180800" w:rsidRPr="00361105" w:rsidRDefault="00587FAE" w:rsidP="00361105">
      <w:pPr>
        <w:spacing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180800" w:rsidRPr="00361105" w:rsidRDefault="00180800" w:rsidP="00361105">
      <w:pPr>
        <w:pBdr>
          <w:top w:val="nil"/>
          <w:left w:val="nil"/>
          <w:bottom w:val="nil"/>
          <w:right w:val="nil"/>
          <w:between w:val="nil"/>
        </w:pBdr>
        <w:spacing w:line="360" w:lineRule="auto"/>
        <w:rPr>
          <w:rFonts w:ascii="Palatino Linotype" w:eastAsia="Palatino Linotype" w:hAnsi="Palatino Linotype" w:cs="Palatino Linotype"/>
          <w:i/>
          <w:color w:val="000000"/>
        </w:rPr>
      </w:pPr>
    </w:p>
    <w:p w:rsidR="00180800" w:rsidRPr="00361105" w:rsidRDefault="00587FAE" w:rsidP="006557E2">
      <w:pPr>
        <w:numPr>
          <w:ilvl w:val="0"/>
          <w:numId w:val="10"/>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w:t>
      </w:r>
      <w:r w:rsidRPr="00361105">
        <w:rPr>
          <w:rFonts w:ascii="Palatino Linotype" w:eastAsia="Palatino Linotype" w:hAnsi="Palatino Linotype" w:cs="Palatino Linotype"/>
          <w:b/>
          <w:i/>
          <w:color w:val="000000"/>
        </w:rPr>
        <w:t>Artículo 1</w:t>
      </w:r>
      <w:r w:rsidRPr="00361105">
        <w:rPr>
          <w:rFonts w:ascii="Palatino Linotype" w:eastAsia="Palatino Linotype" w:hAnsi="Palatino Linotype" w:cs="Palatino Linotype"/>
          <w:i/>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Las normas relativas a los derechos humanos se interpretarán de conformidad con esta Constitución y con los tratados internacionales de la materia favoreciendo en todo tiempo a las personas la protección más amplia.</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180800" w:rsidRPr="00361105" w:rsidRDefault="00180800" w:rsidP="00361105">
      <w:pPr>
        <w:pBdr>
          <w:top w:val="nil"/>
          <w:left w:val="nil"/>
          <w:bottom w:val="nil"/>
          <w:right w:val="nil"/>
          <w:between w:val="nil"/>
        </w:pBdr>
        <w:spacing w:line="276" w:lineRule="auto"/>
        <w:rPr>
          <w:rFonts w:ascii="Palatino Linotype" w:eastAsia="Palatino Linotype" w:hAnsi="Palatino Linotype" w:cs="Palatino Linotype"/>
          <w:i/>
          <w:color w:val="000000"/>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361105">
        <w:rPr>
          <w:rFonts w:ascii="Palatino Linotype" w:eastAsia="Palatino Linotype" w:hAnsi="Palatino Linotype" w:cs="Palatino Linotype"/>
          <w:i/>
          <w:color w:val="000000"/>
        </w:rPr>
        <w:t xml:space="preserve">derecho fundamental exime a quien lo </w:t>
      </w:r>
      <w:r w:rsidRPr="00361105">
        <w:rPr>
          <w:rFonts w:ascii="Palatino Linotype" w:eastAsia="Palatino Linotype" w:hAnsi="Palatino Linotype" w:cs="Palatino Linotype"/>
          <w:i/>
          <w:color w:val="000000"/>
        </w:rPr>
        <w:lastRenderedPageBreak/>
        <w:t>ejerce</w:t>
      </w:r>
      <w:r w:rsidRPr="00361105">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180800" w:rsidRPr="00361105" w:rsidRDefault="00587FAE"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180800" w:rsidRPr="00361105" w:rsidRDefault="00180800" w:rsidP="00361105">
      <w:pPr>
        <w:spacing w:line="360" w:lineRule="auto"/>
        <w:jc w:val="both"/>
        <w:rPr>
          <w:rFonts w:ascii="Palatino Linotype" w:hAnsi="Palatino Linotype"/>
        </w:rPr>
      </w:pPr>
    </w:p>
    <w:p w:rsidR="00180800" w:rsidRPr="00361105" w:rsidRDefault="00180800" w:rsidP="00361105">
      <w:pPr>
        <w:pBdr>
          <w:top w:val="nil"/>
          <w:left w:val="nil"/>
          <w:bottom w:val="nil"/>
          <w:right w:val="nil"/>
          <w:between w:val="nil"/>
        </w:pBdr>
        <w:rPr>
          <w:rFonts w:ascii="Palatino Linotype" w:eastAsia="Palatino Linotype" w:hAnsi="Palatino Linotype" w:cs="Palatino Linotype"/>
          <w:color w:val="000000"/>
        </w:rPr>
      </w:pPr>
    </w:p>
    <w:p w:rsidR="00180800" w:rsidRPr="00361105" w:rsidRDefault="00587FAE" w:rsidP="006557E2">
      <w:pPr>
        <w:numPr>
          <w:ilvl w:val="0"/>
          <w:numId w:val="10"/>
        </w:numPr>
        <w:spacing w:line="360" w:lineRule="auto"/>
        <w:ind w:left="0" w:firstLine="0"/>
        <w:jc w:val="both"/>
        <w:rPr>
          <w:rFonts w:ascii="Palatino Linotype" w:hAnsi="Palatino Linotype"/>
        </w:rPr>
      </w:pPr>
      <w:r w:rsidRPr="00361105">
        <w:rPr>
          <w:rFonts w:ascii="Palatino Linotype" w:eastAsia="Palatino Linotype" w:hAnsi="Palatino Linotype" w:cs="Palatino Linotype"/>
        </w:rPr>
        <w:t>Por otro lado el escrito contiene las formalidades previstas en el artículo 180 último párrafo de la citada Ley de la materia, por lo que es procedente que este Instituto conozca y resuelva el presente recurso.</w:t>
      </w: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587FAE" w:rsidP="00361105">
      <w:pPr>
        <w:keepNext/>
        <w:keepLines/>
        <w:spacing w:line="360" w:lineRule="auto"/>
        <w:rPr>
          <w:rFonts w:ascii="Palatino Linotype" w:eastAsia="Palatino Linotype" w:hAnsi="Palatino Linotype" w:cs="Palatino Linotype"/>
          <w:b/>
          <w:color w:val="000000"/>
        </w:rPr>
      </w:pPr>
      <w:bookmarkStart w:id="7" w:name="_heading=h.4d34og8" w:colFirst="0" w:colLast="0"/>
      <w:bookmarkEnd w:id="7"/>
      <w:r w:rsidRPr="00361105">
        <w:rPr>
          <w:rFonts w:ascii="Palatino Linotype" w:eastAsia="Palatino Linotype" w:hAnsi="Palatino Linotype" w:cs="Palatino Linotype"/>
          <w:b/>
          <w:color w:val="000000"/>
        </w:rPr>
        <w:lastRenderedPageBreak/>
        <w:t xml:space="preserve">TERCERO. Del planteamiento de la </w:t>
      </w:r>
      <w:r w:rsidRPr="00361105">
        <w:rPr>
          <w:rFonts w:ascii="Palatino Linotype" w:eastAsia="Palatino Linotype" w:hAnsi="Palatino Linotype" w:cs="Palatino Linotype"/>
          <w:b/>
          <w:i/>
          <w:color w:val="000000"/>
        </w:rPr>
        <w:t>Litis</w:t>
      </w:r>
      <w:r w:rsidRPr="00361105">
        <w:rPr>
          <w:rFonts w:ascii="Palatino Linotype" w:eastAsia="Palatino Linotype" w:hAnsi="Palatino Linotype" w:cs="Palatino Linotype"/>
          <w:b/>
          <w:color w:val="000000"/>
        </w:rPr>
        <w:t>.</w:t>
      </w:r>
    </w:p>
    <w:p w:rsidR="00180800" w:rsidRPr="006557E2" w:rsidRDefault="00587FAE" w:rsidP="006557E2">
      <w:pPr>
        <w:pStyle w:val="Prrafodelista"/>
        <w:numPr>
          <w:ilvl w:val="0"/>
          <w:numId w:val="10"/>
        </w:numPr>
        <w:spacing w:line="360" w:lineRule="auto"/>
        <w:ind w:left="0" w:firstLine="0"/>
        <w:jc w:val="both"/>
        <w:rPr>
          <w:rFonts w:ascii="Palatino Linotype" w:eastAsia="Palatino Linotype" w:hAnsi="Palatino Linotype" w:cs="Palatino Linotype"/>
          <w:b/>
        </w:rPr>
      </w:pPr>
      <w:r w:rsidRPr="006557E2">
        <w:rPr>
          <w:rFonts w:ascii="Palatino Linotype" w:eastAsia="Palatino Linotype" w:hAnsi="Palatino Linotype" w:cs="Palatino Linotype"/>
        </w:rPr>
        <w:t>De las constancias en el expediente al rubro indicado, se desprende que el particular solicitó:</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rPr>
        <w:t xml:space="preserve"> </w:t>
      </w:r>
      <w:r w:rsidRPr="00361105">
        <w:rPr>
          <w:rFonts w:ascii="Palatino Linotype" w:eastAsia="Palatino Linotype" w:hAnsi="Palatino Linotype" w:cs="Palatino Linotype"/>
          <w:i/>
          <w:color w:val="000000"/>
        </w:rPr>
        <w:t xml:space="preserve">1. ¿En qué consiste el programa denominado “yo si me sumo Transformemos tu escuela”?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2. ¿Qué monto del presupuesto está asignado a la ejecución del programa denominado “yo si me sumo Transformemos tu escuela”?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3. ¿El programa denominado “yo si me sumo Transformemos tu escuela” se encuentra proyectado en el Presupuesto Basado en Resultados Municipales y está apegado a la agenda 2030?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4. ¿Qué área de la administración pública municipal ejecuta el programa “yo si me sumo Transformemos tu escuela”?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5. ¿Qué partida presupuestal está asignada para la ejecución del programa “yo si me sumo Transformemos tu escuela”?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6. ¿Cuál es el impacto a la mejora regulatoria del programa “yo si me sumo Transformemos tu escuela”?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7. ¿El programa denominado “yo si me sumo Transformemos tu escuela” se encuentra contemplado en la Agenda de mejora regulatoria?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8. ¿El programa denominado “yo si me sumo Transformemos tu escuela” se encuentra en el catálogo de servicios del Gobierno Municipal?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9. ¿Cuál es el procedimiento para que la ciudadanía participe del programa denominado “yo si me sumo Transformemos tu escuela”?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10. ¿Cuáles son los requisitos para participar y ser beneficiario del programa denominado “yo si me sumo Transformemos tu escuela”? </w:t>
      </w:r>
    </w:p>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11. ¿El programa denominado “yo si me sumo Transformemos tu escuela” está aprobado por cabildo?</w:t>
      </w:r>
    </w:p>
    <w:p w:rsidR="00180800" w:rsidRPr="00361105" w:rsidRDefault="00180800" w:rsidP="00361105">
      <w:pPr>
        <w:spacing w:line="276" w:lineRule="auto"/>
        <w:jc w:val="both"/>
        <w:rPr>
          <w:rFonts w:ascii="Palatino Linotype" w:eastAsia="Palatino Linotype" w:hAnsi="Palatino Linotype" w:cs="Palatino Linotype"/>
        </w:rPr>
      </w:pPr>
    </w:p>
    <w:p w:rsidR="00180800" w:rsidRPr="006557E2" w:rsidRDefault="00587FAE" w:rsidP="006557E2">
      <w:pPr>
        <w:pStyle w:val="Prrafodelista"/>
        <w:numPr>
          <w:ilvl w:val="0"/>
          <w:numId w:val="10"/>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b/>
          <w:i/>
        </w:rPr>
      </w:pPr>
      <w:r w:rsidRPr="006557E2">
        <w:rPr>
          <w:rFonts w:ascii="Palatino Linotype" w:eastAsia="Palatino Linotype" w:hAnsi="Palatino Linotype" w:cs="Palatino Linotype"/>
          <w:color w:val="000000"/>
        </w:rPr>
        <w:t>En respuesta el Sujeto Obligado, remitió el archivo ya descrito en el numeral 2. , por lo que, inconforme con la respuesta, se interpuso el recurso de revisión, argumentando sustancialmente la negativa a la información solicitada.</w:t>
      </w:r>
    </w:p>
    <w:p w:rsidR="00180800" w:rsidRPr="00361105" w:rsidRDefault="00180800" w:rsidP="00361105">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b/>
          <w:i/>
        </w:rPr>
      </w:pP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rPr>
      </w:pPr>
      <w:r w:rsidRPr="00361105">
        <w:rPr>
          <w:rFonts w:ascii="Palatino Linotype" w:eastAsia="Palatino Linotype" w:hAnsi="Palatino Linotype" w:cs="Palatino Linotype"/>
        </w:rPr>
        <w:lastRenderedPageBreak/>
        <w:t xml:space="preserve">En dichas condiciones, la </w:t>
      </w:r>
      <w:r w:rsidRPr="00361105">
        <w:rPr>
          <w:rFonts w:ascii="Palatino Linotype" w:eastAsia="Palatino Linotype" w:hAnsi="Palatino Linotype" w:cs="Palatino Linotype"/>
          <w:i/>
        </w:rPr>
        <w:t>Litis</w:t>
      </w:r>
      <w:r w:rsidRPr="00361105">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361105">
        <w:rPr>
          <w:rFonts w:ascii="Palatino Linotype" w:eastAsia="Palatino Linotype" w:hAnsi="Palatino Linotype" w:cs="Palatino Linotype"/>
          <w:b/>
        </w:rPr>
        <w:t xml:space="preserve">fracción  V </w:t>
      </w:r>
      <w:r w:rsidRPr="00361105">
        <w:rPr>
          <w:rFonts w:ascii="Palatino Linotype" w:eastAsia="Palatino Linotype" w:hAnsi="Palatino Linotype" w:cs="Palatino Linotype"/>
        </w:rPr>
        <w:t>de la</w:t>
      </w:r>
      <w:r w:rsidRPr="00361105">
        <w:rPr>
          <w:rFonts w:ascii="Palatino Linotype" w:eastAsia="Palatino Linotype" w:hAnsi="Palatino Linotype" w:cs="Palatino Linotype"/>
          <w:color w:val="000000"/>
        </w:rPr>
        <w:t xml:space="preserve"> Ley</w:t>
      </w:r>
      <w:r w:rsidRPr="00361105">
        <w:rPr>
          <w:rFonts w:ascii="Palatino Linotype" w:eastAsia="Palatino Linotype" w:hAnsi="Palatino Linotype" w:cs="Palatino Linotype"/>
          <w:b/>
        </w:rPr>
        <w:t xml:space="preserve"> de Transparencia y Acceso a la Información Pública del Estado de </w:t>
      </w:r>
      <w:r w:rsidRPr="00361105">
        <w:rPr>
          <w:rFonts w:ascii="Palatino Linotype" w:eastAsia="Palatino Linotype" w:hAnsi="Palatino Linotype" w:cs="Palatino Linotype"/>
        </w:rPr>
        <w:t>México</w:t>
      </w:r>
      <w:r w:rsidRPr="00361105">
        <w:rPr>
          <w:rFonts w:ascii="Palatino Linotype" w:eastAsia="Palatino Linotype" w:hAnsi="Palatino Linotype" w:cs="Palatino Linotype"/>
          <w:b/>
        </w:rPr>
        <w:t xml:space="preserve"> y Municipios</w:t>
      </w:r>
      <w:r w:rsidRPr="00361105">
        <w:rPr>
          <w:rFonts w:ascii="Palatino Linotype" w:eastAsia="Palatino Linotype" w:hAnsi="Palatino Linotype" w:cs="Palatino Linotype"/>
        </w:rPr>
        <w:t xml:space="preserve">; </w:t>
      </w:r>
      <w:r w:rsidRPr="00361105">
        <w:rPr>
          <w:rFonts w:ascii="Palatino Linotype" w:eastAsia="Palatino Linotype" w:hAnsi="Palatino Linotype" w:cs="Palatino Linotype"/>
          <w:color w:val="000000"/>
        </w:rPr>
        <w:t xml:space="preserve">fracciones  que </w:t>
      </w:r>
      <w:r w:rsidRPr="00361105">
        <w:rPr>
          <w:rFonts w:ascii="Palatino Linotype" w:eastAsia="Palatino Linotype" w:hAnsi="Palatino Linotype" w:cs="Palatino Linotype"/>
        </w:rPr>
        <w:t>determinan</w:t>
      </w:r>
      <w:r w:rsidRPr="00361105">
        <w:rPr>
          <w:rFonts w:ascii="Palatino Linotype" w:eastAsia="Palatino Linotype" w:hAnsi="Palatino Linotype" w:cs="Palatino Linotype"/>
          <w:color w:val="000000"/>
        </w:rPr>
        <w:t xml:space="preserve"> la hipótesis jurídica relativa a la entrega de información incompleta;</w:t>
      </w:r>
      <w:r w:rsidRPr="00361105">
        <w:rPr>
          <w:rFonts w:ascii="Palatino Linotype" w:eastAsia="Palatino Linotype" w:hAnsi="Palatino Linotype" w:cs="Palatino Linotype"/>
        </w:rPr>
        <w:t xml:space="preserve"> de lo cual se dolió </w:t>
      </w:r>
      <w:r w:rsidRPr="00361105">
        <w:rPr>
          <w:rFonts w:ascii="Palatino Linotype" w:eastAsia="Palatino Linotype" w:hAnsi="Palatino Linotype" w:cs="Palatino Linotype"/>
          <w:b/>
        </w:rPr>
        <w:t xml:space="preserve">EL RECURRENTE </w:t>
      </w:r>
      <w:r w:rsidRPr="00361105">
        <w:rPr>
          <w:rFonts w:ascii="Palatino Linotype" w:eastAsia="Palatino Linotype" w:hAnsi="Palatino Linotype" w:cs="Palatino Linotype"/>
        </w:rPr>
        <w:t>al momento de interponer su inconformidad.</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6557E2" w:rsidRDefault="00587FAE" w:rsidP="006557E2">
      <w:pPr>
        <w:pStyle w:val="Prrafodelista"/>
        <w:numPr>
          <w:ilvl w:val="0"/>
          <w:numId w:val="10"/>
        </w:numPr>
        <w:spacing w:line="360" w:lineRule="auto"/>
        <w:ind w:left="0" w:firstLine="0"/>
        <w:jc w:val="both"/>
        <w:rPr>
          <w:rFonts w:ascii="Palatino Linotype" w:eastAsia="Palatino Linotype" w:hAnsi="Palatino Linotype" w:cs="Palatino Linotype"/>
        </w:rPr>
      </w:pPr>
      <w:r w:rsidRPr="006557E2">
        <w:rPr>
          <w:rFonts w:ascii="Palatino Linotype" w:eastAsia="Palatino Linotype" w:hAnsi="Palatino Linotype" w:cs="Palatino Linotype"/>
          <w:color w:val="000000"/>
        </w:rPr>
        <w:t xml:space="preserve">De modo tal que el recurso de revisión se abocará en determinar si el </w:t>
      </w:r>
      <w:r w:rsidRPr="006557E2">
        <w:rPr>
          <w:rFonts w:ascii="Palatino Linotype" w:eastAsia="Palatino Linotype" w:hAnsi="Palatino Linotype" w:cs="Palatino Linotype"/>
          <w:b/>
        </w:rPr>
        <w:t>SUJETO</w:t>
      </w:r>
      <w:r w:rsidRPr="006557E2">
        <w:rPr>
          <w:rFonts w:ascii="Palatino Linotype" w:eastAsia="Palatino Linotype" w:hAnsi="Palatino Linotype" w:cs="Palatino Linotype"/>
          <w:b/>
          <w:color w:val="000000"/>
        </w:rPr>
        <w:t xml:space="preserve"> OBLIGADO</w:t>
      </w:r>
      <w:r w:rsidRPr="006557E2">
        <w:rPr>
          <w:rFonts w:ascii="Palatino Linotype" w:eastAsia="Palatino Linotype" w:hAnsi="Palatino Linotype" w:cs="Palatino Linotype"/>
          <w:color w:val="000000"/>
        </w:rPr>
        <w:t xml:space="preserve"> con sus respuestas ciertamente actualiza las causales de procedencia</w:t>
      </w:r>
      <w:r w:rsidRPr="006557E2">
        <w:rPr>
          <w:rFonts w:ascii="Palatino Linotype" w:eastAsia="Palatino Linotype" w:hAnsi="Palatino Linotype" w:cs="Palatino Linotype"/>
          <w:b/>
          <w:color w:val="000000"/>
        </w:rPr>
        <w:t xml:space="preserve"> </w:t>
      </w:r>
      <w:r w:rsidRPr="006557E2">
        <w:rPr>
          <w:rFonts w:ascii="Palatino Linotype" w:eastAsia="Palatino Linotype" w:hAnsi="Palatino Linotype" w:cs="Palatino Linotype"/>
          <w:color w:val="000000"/>
        </w:rPr>
        <w:t>antes 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180800" w:rsidRPr="00361105" w:rsidRDefault="00180800" w:rsidP="00361105">
      <w:pPr>
        <w:pBdr>
          <w:top w:val="nil"/>
          <w:left w:val="nil"/>
          <w:bottom w:val="nil"/>
          <w:right w:val="nil"/>
          <w:between w:val="nil"/>
        </w:pBdr>
        <w:rPr>
          <w:rFonts w:ascii="Palatino Linotype" w:eastAsia="Palatino Linotype" w:hAnsi="Palatino Linotype" w:cs="Palatino Linotype"/>
          <w:color w:val="000000"/>
        </w:rPr>
      </w:pPr>
    </w:p>
    <w:p w:rsidR="00180800" w:rsidRPr="00361105" w:rsidRDefault="00587FAE" w:rsidP="00361105">
      <w:pPr>
        <w:keepNext/>
        <w:keepLines/>
        <w:spacing w:line="360" w:lineRule="auto"/>
        <w:rPr>
          <w:rFonts w:ascii="Palatino Linotype" w:eastAsia="Palatino Linotype" w:hAnsi="Palatino Linotype" w:cs="Palatino Linotype"/>
          <w:b/>
          <w:color w:val="000000"/>
        </w:rPr>
      </w:pPr>
      <w:r w:rsidRPr="00361105">
        <w:rPr>
          <w:rFonts w:ascii="Palatino Linotype" w:eastAsia="Palatino Linotype" w:hAnsi="Palatino Linotype" w:cs="Palatino Linotype"/>
          <w:b/>
          <w:color w:val="000000"/>
        </w:rPr>
        <w:t>CUARTO. Del estudio y resolución del asunto</w:t>
      </w:r>
    </w:p>
    <w:p w:rsidR="00180800" w:rsidRPr="00361105" w:rsidRDefault="00587FAE" w:rsidP="00361105">
      <w:pPr>
        <w:keepNext/>
        <w:keepLines/>
        <w:numPr>
          <w:ilvl w:val="0"/>
          <w:numId w:val="8"/>
        </w:numPr>
        <w:spacing w:after="240" w:line="360" w:lineRule="auto"/>
        <w:ind w:left="0" w:firstLine="0"/>
        <w:rPr>
          <w:rFonts w:ascii="Palatino Linotype" w:eastAsia="Palatino Linotype" w:hAnsi="Palatino Linotype" w:cs="Palatino Linotype"/>
          <w:b/>
        </w:rPr>
      </w:pPr>
      <w:bookmarkStart w:id="8" w:name="_heading=h.2s8eyo1" w:colFirst="0" w:colLast="0"/>
      <w:bookmarkEnd w:id="8"/>
      <w:r w:rsidRPr="00361105">
        <w:rPr>
          <w:rFonts w:ascii="Palatino Linotype" w:eastAsia="Palatino Linotype" w:hAnsi="Palatino Linotype" w:cs="Palatino Linotype"/>
          <w:b/>
        </w:rPr>
        <w:t>Del derecho de acceso a la información.</w:t>
      </w: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rPr>
      </w:pPr>
      <w:r w:rsidRPr="00361105">
        <w:rPr>
          <w:rFonts w:ascii="Palatino Linotype" w:eastAsia="Palatino Linotype" w:hAnsi="Palatino Linotype" w:cs="Palatino Linotype"/>
        </w:rPr>
        <w:lastRenderedPageBreak/>
        <w:t xml:space="preserve">Definiendo el Derecho de Acceso a la Información Pública como: </w:t>
      </w:r>
      <w:r w:rsidRPr="00361105">
        <w:rPr>
          <w:rFonts w:ascii="Palatino Linotype" w:eastAsia="Palatino Linotype" w:hAnsi="Palatino Linotype" w:cs="Palatino Linotype"/>
          <w:i/>
          <w:color w:val="000000"/>
        </w:rPr>
        <w:t>La igualdad de oportunidades para recibir, buscar e impartir información</w:t>
      </w:r>
      <w:r w:rsidRPr="00361105">
        <w:rPr>
          <w:rFonts w:ascii="Palatino Linotype" w:eastAsia="Palatino Linotype" w:hAnsi="Palatino Linotype" w:cs="Palatino Linotype"/>
          <w:i/>
          <w:vertAlign w:val="superscript"/>
        </w:rPr>
        <w:footnoteReference w:id="1"/>
      </w:r>
      <w:r w:rsidRPr="00361105">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61105">
        <w:rPr>
          <w:rFonts w:ascii="Palatino Linotype" w:eastAsia="Palatino Linotype" w:hAnsi="Palatino Linotype" w:cs="Palatino Linotype"/>
          <w:i/>
          <w:vertAlign w:val="superscript"/>
        </w:rPr>
        <w:footnoteReference w:id="2"/>
      </w:r>
      <w:r w:rsidRPr="00361105">
        <w:rPr>
          <w:rFonts w:ascii="Palatino Linotype" w:eastAsia="Palatino Linotype" w:hAnsi="Palatino Linotype" w:cs="Palatino Linotype"/>
          <w:color w:val="000000"/>
        </w:rPr>
        <w:t>que se constituye como una herramienta fundamental para ejercer</w:t>
      </w:r>
      <w:r w:rsidRPr="00361105">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361105">
        <w:rPr>
          <w:rFonts w:ascii="Palatino Linotype" w:eastAsia="Palatino Linotype" w:hAnsi="Palatino Linotype" w:cs="Palatino Linotype"/>
          <w:i/>
          <w:vertAlign w:val="superscript"/>
        </w:rPr>
        <w:footnoteReference w:id="3"/>
      </w:r>
      <w:r w:rsidRPr="00361105">
        <w:rPr>
          <w:rFonts w:ascii="Palatino Linotype" w:eastAsia="Palatino Linotype" w:hAnsi="Palatino Linotype" w:cs="Palatino Linotype"/>
          <w:color w:val="000000"/>
        </w:rPr>
        <w:t>fomentando</w:t>
      </w:r>
      <w:r w:rsidRPr="00361105">
        <w:rPr>
          <w:rFonts w:ascii="Palatino Linotype" w:eastAsia="Palatino Linotype" w:hAnsi="Palatino Linotype" w:cs="Palatino Linotype"/>
          <w:i/>
          <w:color w:val="000000"/>
        </w:rPr>
        <w:t xml:space="preserve"> la transparencia de las actividades estatales y </w:t>
      </w:r>
      <w:r w:rsidRPr="00361105">
        <w:rPr>
          <w:rFonts w:ascii="Palatino Linotype" w:eastAsia="Palatino Linotype" w:hAnsi="Palatino Linotype" w:cs="Palatino Linotype"/>
          <w:color w:val="000000"/>
        </w:rPr>
        <w:t>promoviendo</w:t>
      </w:r>
      <w:r w:rsidRPr="00361105">
        <w:rPr>
          <w:rFonts w:ascii="Palatino Linotype" w:eastAsia="Palatino Linotype" w:hAnsi="Palatino Linotype" w:cs="Palatino Linotype"/>
          <w:i/>
          <w:color w:val="000000"/>
        </w:rPr>
        <w:t xml:space="preserve"> la responsabilidad de los funcionarios sobre su gestión pública,</w:t>
      </w:r>
      <w:r w:rsidRPr="00361105">
        <w:rPr>
          <w:rFonts w:ascii="Palatino Linotype" w:eastAsia="Palatino Linotype" w:hAnsi="Palatino Linotype" w:cs="Palatino Linotype"/>
          <w:i/>
          <w:vertAlign w:val="superscript"/>
        </w:rPr>
        <w:footnoteReference w:id="4"/>
      </w:r>
      <w:r w:rsidRPr="00361105">
        <w:rPr>
          <w:rFonts w:ascii="Palatino Linotype" w:eastAsia="Palatino Linotype" w:hAnsi="Palatino Linotype" w:cs="Palatino Linotype"/>
          <w:color w:val="000000"/>
        </w:rPr>
        <w:t>que permite</w:t>
      </w:r>
      <w:r w:rsidRPr="00361105">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rPr>
      </w:pPr>
      <w:r w:rsidRPr="00361105">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180800" w:rsidRPr="00361105" w:rsidRDefault="00587FAE" w:rsidP="00361105">
      <w:pPr>
        <w:jc w:val="both"/>
        <w:rPr>
          <w:rFonts w:ascii="Palatino Linotype" w:eastAsia="Palatino Linotype" w:hAnsi="Palatino Linotype" w:cs="Palatino Linotype"/>
          <w:i/>
        </w:rPr>
      </w:pPr>
      <w:r w:rsidRPr="00361105">
        <w:rPr>
          <w:rFonts w:ascii="Palatino Linotype" w:eastAsia="Palatino Linotype" w:hAnsi="Palatino Linotype" w:cs="Palatino Linotype"/>
          <w:i/>
        </w:rPr>
        <w:t>“</w:t>
      </w:r>
      <w:r w:rsidRPr="00361105">
        <w:rPr>
          <w:rFonts w:ascii="Palatino Linotype" w:eastAsia="Palatino Linotype" w:hAnsi="Palatino Linotype" w:cs="Palatino Linotype"/>
          <w:b/>
          <w:i/>
        </w:rPr>
        <w:t>Artículo 1.-</w:t>
      </w:r>
      <w:r w:rsidRPr="00361105">
        <w:rPr>
          <w:rFonts w:ascii="Palatino Linotype" w:eastAsia="Palatino Linotype" w:hAnsi="Palatino Linotype" w:cs="Palatino Linotype"/>
          <w:i/>
        </w:rPr>
        <w:t xml:space="preserve"> </w:t>
      </w:r>
    </w:p>
    <w:p w:rsidR="00180800" w:rsidRPr="00361105" w:rsidRDefault="00587FAE" w:rsidP="00361105">
      <w:pPr>
        <w:jc w:val="both"/>
        <w:rPr>
          <w:rFonts w:ascii="Palatino Linotype" w:eastAsia="Palatino Linotype" w:hAnsi="Palatino Linotype" w:cs="Palatino Linotype"/>
          <w:i/>
        </w:rPr>
      </w:pPr>
      <w:r w:rsidRPr="00361105">
        <w:rPr>
          <w:rFonts w:ascii="Palatino Linotype" w:eastAsia="Palatino Linotype" w:hAnsi="Palatino Linotype" w:cs="Palatino Linotype"/>
          <w:i/>
        </w:rPr>
        <w:t>(…)</w:t>
      </w:r>
    </w:p>
    <w:p w:rsidR="00180800" w:rsidRPr="00361105" w:rsidRDefault="00587FAE" w:rsidP="00361105">
      <w:pPr>
        <w:spacing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Todas las</w:t>
      </w:r>
      <w:r w:rsidRPr="00361105">
        <w:rPr>
          <w:rFonts w:ascii="Palatino Linotype" w:eastAsia="Palatino Linotype" w:hAnsi="Palatino Linotype" w:cs="Palatino Linotype"/>
        </w:rPr>
        <w:t xml:space="preserve"> </w:t>
      </w:r>
      <w:r w:rsidRPr="00361105">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80800" w:rsidRPr="00361105" w:rsidRDefault="00587FAE" w:rsidP="00361105">
      <w:pPr>
        <w:jc w:val="both"/>
        <w:rPr>
          <w:rFonts w:ascii="Palatino Linotype" w:eastAsia="Palatino Linotype" w:hAnsi="Palatino Linotype" w:cs="Palatino Linotype"/>
        </w:rPr>
      </w:pPr>
      <w:r w:rsidRPr="00361105">
        <w:rPr>
          <w:rFonts w:ascii="Palatino Linotype" w:eastAsia="Palatino Linotype" w:hAnsi="Palatino Linotype" w:cs="Palatino Linotype"/>
          <w:i/>
        </w:rPr>
        <w:t>(…)</w:t>
      </w:r>
      <w:r w:rsidRPr="00361105">
        <w:rPr>
          <w:rFonts w:ascii="Palatino Linotype" w:eastAsia="Palatino Linotype" w:hAnsi="Palatino Linotype" w:cs="Palatino Linotype"/>
        </w:rPr>
        <w:t>”.</w:t>
      </w: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rPr>
      </w:pPr>
      <w:r w:rsidRPr="00361105">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rPr>
      </w:pPr>
      <w:r w:rsidRPr="00361105">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180800" w:rsidRPr="00361105" w:rsidRDefault="00587FAE" w:rsidP="00361105">
      <w:pPr>
        <w:tabs>
          <w:tab w:val="left" w:pos="7938"/>
        </w:tabs>
        <w:spacing w:after="240" w:line="276" w:lineRule="auto"/>
        <w:jc w:val="both"/>
        <w:rPr>
          <w:rFonts w:ascii="Palatino Linotype" w:eastAsia="Palatino Linotype" w:hAnsi="Palatino Linotype" w:cs="Palatino Linotype"/>
          <w:b/>
          <w:i/>
        </w:rPr>
      </w:pPr>
      <w:r w:rsidRPr="00361105">
        <w:rPr>
          <w:rFonts w:ascii="Palatino Linotype" w:eastAsia="Palatino Linotype" w:hAnsi="Palatino Linotype" w:cs="Palatino Linotype"/>
          <w:b/>
          <w:i/>
        </w:rPr>
        <w:t>Constitución Política de los Estados Unidos Mexicanos</w:t>
      </w:r>
    </w:p>
    <w:p w:rsidR="00180800" w:rsidRPr="00361105" w:rsidRDefault="00587FAE" w:rsidP="00361105">
      <w:pPr>
        <w:tabs>
          <w:tab w:val="left" w:pos="7938"/>
        </w:tabs>
        <w:spacing w:before="240" w:after="240" w:line="276" w:lineRule="auto"/>
        <w:jc w:val="both"/>
        <w:rPr>
          <w:rFonts w:ascii="Palatino Linotype" w:eastAsia="Palatino Linotype" w:hAnsi="Palatino Linotype" w:cs="Palatino Linotype"/>
          <w:b/>
          <w:i/>
        </w:rPr>
      </w:pPr>
      <w:r w:rsidRPr="00361105">
        <w:rPr>
          <w:rFonts w:ascii="Palatino Linotype" w:eastAsia="Palatino Linotype" w:hAnsi="Palatino Linotype" w:cs="Palatino Linotype"/>
          <w:b/>
          <w:i/>
        </w:rPr>
        <w:t>“Artículo 6.</w:t>
      </w:r>
    </w:p>
    <w:p w:rsidR="00180800" w:rsidRPr="00361105" w:rsidRDefault="00587FAE" w:rsidP="00361105">
      <w:pPr>
        <w:tabs>
          <w:tab w:val="left" w:pos="7938"/>
        </w:tabs>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w:t>
      </w:r>
    </w:p>
    <w:p w:rsidR="00180800" w:rsidRPr="00361105" w:rsidRDefault="00587FAE" w:rsidP="00361105">
      <w:pPr>
        <w:tabs>
          <w:tab w:val="left" w:pos="7938"/>
        </w:tabs>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Para efectos de lo dispuesto en el presente artículo se observará lo siguiente:</w:t>
      </w:r>
    </w:p>
    <w:p w:rsidR="00180800" w:rsidRPr="00361105" w:rsidRDefault="00587FAE" w:rsidP="00361105">
      <w:pPr>
        <w:tabs>
          <w:tab w:val="left" w:pos="7938"/>
        </w:tabs>
        <w:spacing w:before="240" w:after="240" w:line="276" w:lineRule="auto"/>
        <w:jc w:val="both"/>
        <w:rPr>
          <w:rFonts w:ascii="Palatino Linotype" w:eastAsia="Palatino Linotype" w:hAnsi="Palatino Linotype" w:cs="Palatino Linotype"/>
          <w:b/>
          <w:i/>
        </w:rPr>
      </w:pPr>
      <w:r w:rsidRPr="00361105">
        <w:rPr>
          <w:rFonts w:ascii="Palatino Linotype" w:eastAsia="Palatino Linotype" w:hAnsi="Palatino Linotype" w:cs="Palatino Linotype"/>
          <w:b/>
          <w:i/>
        </w:rPr>
        <w:t>A</w:t>
      </w:r>
      <w:r w:rsidRPr="00361105">
        <w:rPr>
          <w:rFonts w:ascii="Palatino Linotype" w:eastAsia="Palatino Linotype" w:hAnsi="Palatino Linotype" w:cs="Palatino Linotype"/>
          <w:i/>
        </w:rPr>
        <w:t xml:space="preserve">. </w:t>
      </w:r>
      <w:r w:rsidRPr="00361105">
        <w:rPr>
          <w:rFonts w:ascii="Palatino Linotype" w:eastAsia="Palatino Linotype" w:hAnsi="Palatino Linotype" w:cs="Palatino Linotype"/>
          <w:b/>
          <w:i/>
        </w:rPr>
        <w:t>Para el ejercicio del derecho de acceso a la información</w:t>
      </w:r>
      <w:r w:rsidRPr="00361105">
        <w:rPr>
          <w:rFonts w:ascii="Palatino Linotype" w:eastAsia="Palatino Linotype" w:hAnsi="Palatino Linotype" w:cs="Palatino Linotype"/>
          <w:i/>
        </w:rPr>
        <w:t xml:space="preserve">, la Federación y </w:t>
      </w:r>
      <w:r w:rsidRPr="00361105">
        <w:rPr>
          <w:rFonts w:ascii="Palatino Linotype" w:eastAsia="Palatino Linotype" w:hAnsi="Palatino Linotype" w:cs="Palatino Linotype"/>
          <w:b/>
          <w:i/>
        </w:rPr>
        <w:t>las entidades federativas, en el ámbito de sus respectivas competencias, se regirán por los siguientes principios y bases:</w:t>
      </w:r>
    </w:p>
    <w:p w:rsidR="00180800" w:rsidRPr="00361105" w:rsidRDefault="00587FAE" w:rsidP="00361105">
      <w:pPr>
        <w:tabs>
          <w:tab w:val="left" w:pos="7938"/>
        </w:tabs>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I. Toda la información en posesión de cualquier</w:t>
      </w:r>
      <w:r w:rsidRPr="00361105">
        <w:rPr>
          <w:rFonts w:ascii="Palatino Linotype" w:eastAsia="Palatino Linotype" w:hAnsi="Palatino Linotype" w:cs="Palatino Linotype"/>
          <w:i/>
        </w:rPr>
        <w:t xml:space="preserve"> </w:t>
      </w:r>
      <w:r w:rsidRPr="00361105">
        <w:rPr>
          <w:rFonts w:ascii="Palatino Linotype" w:eastAsia="Palatino Linotype" w:hAnsi="Palatino Linotype" w:cs="Palatino Linotype"/>
          <w:b/>
          <w:i/>
        </w:rPr>
        <w:t>autoridad</w:t>
      </w:r>
      <w:r w:rsidRPr="00361105">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61105">
        <w:rPr>
          <w:rFonts w:ascii="Palatino Linotype" w:eastAsia="Palatino Linotype" w:hAnsi="Palatino Linotype" w:cs="Palatino Linotype"/>
          <w:b/>
          <w:i/>
        </w:rPr>
        <w:t>municipal</w:t>
      </w:r>
      <w:r w:rsidRPr="00361105">
        <w:rPr>
          <w:rFonts w:ascii="Palatino Linotype" w:eastAsia="Palatino Linotype" w:hAnsi="Palatino Linotype" w:cs="Palatino Linotype"/>
          <w:i/>
        </w:rPr>
        <w:t xml:space="preserve">, </w:t>
      </w:r>
      <w:r w:rsidRPr="00361105">
        <w:rPr>
          <w:rFonts w:ascii="Palatino Linotype" w:eastAsia="Palatino Linotype" w:hAnsi="Palatino Linotype" w:cs="Palatino Linotype"/>
          <w:b/>
          <w:i/>
        </w:rPr>
        <w:t>es pública</w:t>
      </w:r>
      <w:r w:rsidRPr="00361105">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361105">
        <w:rPr>
          <w:rFonts w:ascii="Palatino Linotype" w:eastAsia="Palatino Linotype" w:hAnsi="Palatino Linotype" w:cs="Palatino Linotype"/>
          <w:b/>
          <w:i/>
        </w:rPr>
        <w:t xml:space="preserve">En la interpretación de este derecho deberá prevalecer el principio de máxima publicidad. Los sujetos obligados deberán documentar todo acto que derive del ejercicio de </w:t>
      </w:r>
      <w:r w:rsidRPr="00361105">
        <w:rPr>
          <w:rFonts w:ascii="Palatino Linotype" w:eastAsia="Palatino Linotype" w:hAnsi="Palatino Linotype" w:cs="Palatino Linotype"/>
          <w:b/>
          <w:i/>
        </w:rPr>
        <w:lastRenderedPageBreak/>
        <w:t>sus facultades, competencias o funciones</w:t>
      </w:r>
      <w:r w:rsidRPr="00361105">
        <w:rPr>
          <w:rFonts w:ascii="Palatino Linotype" w:eastAsia="Palatino Linotype" w:hAnsi="Palatino Linotype" w:cs="Palatino Linotype"/>
          <w:i/>
        </w:rPr>
        <w:t>, la ley determinará los supuestos específicos bajo los cuales procederá la declaración de inexistencia de la información.”</w:t>
      </w:r>
    </w:p>
    <w:p w:rsidR="00180800" w:rsidRPr="00361105" w:rsidRDefault="00180800" w:rsidP="00361105">
      <w:pPr>
        <w:tabs>
          <w:tab w:val="left" w:pos="567"/>
          <w:tab w:val="left" w:pos="7938"/>
        </w:tabs>
        <w:spacing w:before="240"/>
        <w:jc w:val="both"/>
        <w:rPr>
          <w:rFonts w:ascii="Palatino Linotype" w:eastAsia="Palatino Linotype" w:hAnsi="Palatino Linotype" w:cs="Palatino Linotype"/>
          <w:b/>
          <w:i/>
        </w:rPr>
      </w:pPr>
    </w:p>
    <w:p w:rsidR="00180800" w:rsidRPr="00361105" w:rsidRDefault="00587FAE" w:rsidP="00361105">
      <w:pPr>
        <w:tabs>
          <w:tab w:val="left" w:pos="7938"/>
        </w:tabs>
        <w:spacing w:after="240"/>
        <w:jc w:val="both"/>
        <w:rPr>
          <w:rFonts w:ascii="Palatino Linotype" w:eastAsia="Palatino Linotype" w:hAnsi="Palatino Linotype" w:cs="Palatino Linotype"/>
          <w:b/>
          <w:i/>
        </w:rPr>
      </w:pPr>
      <w:r w:rsidRPr="00361105">
        <w:rPr>
          <w:rFonts w:ascii="Palatino Linotype" w:eastAsia="Palatino Linotype" w:hAnsi="Palatino Linotype" w:cs="Palatino Linotype"/>
          <w:b/>
          <w:i/>
        </w:rPr>
        <w:t>Constitución Política del Estado Libre y Soberano de México</w:t>
      </w:r>
    </w:p>
    <w:p w:rsidR="00180800" w:rsidRPr="00361105" w:rsidRDefault="00587FAE" w:rsidP="00361105">
      <w:pPr>
        <w:tabs>
          <w:tab w:val="left" w:pos="7938"/>
        </w:tabs>
        <w:spacing w:before="240" w:after="240"/>
        <w:jc w:val="both"/>
        <w:rPr>
          <w:rFonts w:ascii="Palatino Linotype" w:eastAsia="Palatino Linotype" w:hAnsi="Palatino Linotype" w:cs="Palatino Linotype"/>
          <w:i/>
        </w:rPr>
      </w:pPr>
      <w:r w:rsidRPr="00361105">
        <w:rPr>
          <w:rFonts w:ascii="Palatino Linotype" w:eastAsia="Palatino Linotype" w:hAnsi="Palatino Linotype" w:cs="Palatino Linotype"/>
          <w:b/>
          <w:i/>
        </w:rPr>
        <w:t>“Artículo 5</w:t>
      </w:r>
      <w:r w:rsidRPr="00361105">
        <w:rPr>
          <w:rFonts w:ascii="Palatino Linotype" w:eastAsia="Palatino Linotype" w:hAnsi="Palatino Linotype" w:cs="Palatino Linotype"/>
          <w:i/>
        </w:rPr>
        <w:t xml:space="preserve">.- </w:t>
      </w:r>
    </w:p>
    <w:p w:rsidR="00180800" w:rsidRPr="00361105" w:rsidRDefault="00587FAE" w:rsidP="00361105">
      <w:pPr>
        <w:tabs>
          <w:tab w:val="left" w:pos="7938"/>
        </w:tabs>
        <w:spacing w:before="240" w:after="240"/>
        <w:jc w:val="both"/>
        <w:rPr>
          <w:rFonts w:ascii="Palatino Linotype" w:eastAsia="Palatino Linotype" w:hAnsi="Palatino Linotype" w:cs="Palatino Linotype"/>
          <w:i/>
        </w:rPr>
      </w:pPr>
      <w:r w:rsidRPr="00361105">
        <w:rPr>
          <w:rFonts w:ascii="Palatino Linotype" w:eastAsia="Palatino Linotype" w:hAnsi="Palatino Linotype" w:cs="Palatino Linotype"/>
          <w:i/>
        </w:rPr>
        <w:t>(…)</w:t>
      </w:r>
    </w:p>
    <w:p w:rsidR="00180800" w:rsidRPr="00361105" w:rsidRDefault="00587FAE" w:rsidP="00361105">
      <w:pPr>
        <w:tabs>
          <w:tab w:val="left" w:pos="7938"/>
        </w:tabs>
        <w:spacing w:before="240" w:after="240"/>
        <w:jc w:val="both"/>
        <w:rPr>
          <w:rFonts w:ascii="Palatino Linotype" w:eastAsia="Palatino Linotype" w:hAnsi="Palatino Linotype" w:cs="Palatino Linotype"/>
          <w:i/>
        </w:rPr>
      </w:pPr>
      <w:r w:rsidRPr="00361105">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361105">
        <w:rPr>
          <w:rFonts w:ascii="Palatino Linotype" w:eastAsia="Palatino Linotype" w:hAnsi="Palatino Linotype" w:cs="Palatino Linotype"/>
          <w:i/>
        </w:rPr>
        <w:t>.</w:t>
      </w:r>
    </w:p>
    <w:p w:rsidR="00180800" w:rsidRPr="00361105" w:rsidRDefault="00587FAE" w:rsidP="00361105">
      <w:pPr>
        <w:tabs>
          <w:tab w:val="left" w:pos="7938"/>
        </w:tabs>
        <w:spacing w:before="240" w:after="240"/>
        <w:jc w:val="both"/>
        <w:rPr>
          <w:rFonts w:ascii="Palatino Linotype" w:eastAsia="Palatino Linotype" w:hAnsi="Palatino Linotype" w:cs="Palatino Linotype"/>
          <w:i/>
        </w:rPr>
      </w:pPr>
      <w:r w:rsidRPr="00361105">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80800" w:rsidRPr="00361105" w:rsidRDefault="00180800" w:rsidP="00361105">
      <w:pPr>
        <w:tabs>
          <w:tab w:val="left" w:pos="7938"/>
        </w:tabs>
        <w:spacing w:before="240" w:after="240"/>
        <w:jc w:val="both"/>
        <w:rPr>
          <w:rFonts w:ascii="Palatino Linotype" w:eastAsia="Palatino Linotype" w:hAnsi="Palatino Linotype" w:cs="Palatino Linotype"/>
          <w:i/>
        </w:rPr>
      </w:pPr>
    </w:p>
    <w:p w:rsidR="00180800" w:rsidRPr="00361105" w:rsidRDefault="00587FAE" w:rsidP="00361105">
      <w:pPr>
        <w:tabs>
          <w:tab w:val="left" w:pos="7938"/>
        </w:tabs>
        <w:spacing w:before="240" w:after="240"/>
        <w:jc w:val="both"/>
        <w:rPr>
          <w:rFonts w:ascii="Palatino Linotype" w:eastAsia="Palatino Linotype" w:hAnsi="Palatino Linotype" w:cs="Palatino Linotype"/>
          <w:i/>
        </w:rPr>
      </w:pPr>
      <w:r w:rsidRPr="00361105">
        <w:rPr>
          <w:rFonts w:ascii="Palatino Linotype" w:eastAsia="Palatino Linotype" w:hAnsi="Palatino Linotype" w:cs="Palatino Linotype"/>
          <w:b/>
          <w:i/>
        </w:rPr>
        <w:t>Este derecho se regirá por los principios y bases siguientes</w:t>
      </w:r>
      <w:r w:rsidRPr="00361105">
        <w:rPr>
          <w:rFonts w:ascii="Palatino Linotype" w:eastAsia="Palatino Linotype" w:hAnsi="Palatino Linotype" w:cs="Palatino Linotype"/>
          <w:i/>
        </w:rPr>
        <w:t>:</w:t>
      </w:r>
    </w:p>
    <w:p w:rsidR="00180800" w:rsidRPr="00361105" w:rsidRDefault="00587FAE" w:rsidP="00361105">
      <w:pPr>
        <w:tabs>
          <w:tab w:val="left" w:pos="7938"/>
        </w:tabs>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I. Toda la información en posesión de cualquier autoridad, entidad, órgano y organismos de los</w:t>
      </w:r>
      <w:r w:rsidRPr="00361105">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361105">
        <w:rPr>
          <w:rFonts w:ascii="Palatino Linotype" w:eastAsia="Palatino Linotype" w:hAnsi="Palatino Linotype" w:cs="Palatino Linotype"/>
          <w:b/>
          <w:i/>
        </w:rPr>
        <w:t>municipales</w:t>
      </w:r>
      <w:r w:rsidRPr="00361105">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61105">
        <w:rPr>
          <w:rFonts w:ascii="Palatino Linotype" w:eastAsia="Palatino Linotype" w:hAnsi="Palatino Linotype" w:cs="Palatino Linotype"/>
          <w:b/>
          <w:i/>
        </w:rPr>
        <w:t>es pública</w:t>
      </w:r>
      <w:r w:rsidRPr="00361105">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361105">
        <w:rPr>
          <w:rFonts w:ascii="Palatino Linotype" w:eastAsia="Palatino Linotype" w:hAnsi="Palatino Linotype" w:cs="Palatino Linotype"/>
          <w:b/>
          <w:i/>
        </w:rPr>
        <w:t>En la interpretación de este derecho deberá prevalecer el principio de máxima publicidad</w:t>
      </w:r>
      <w:r w:rsidRPr="00361105">
        <w:rPr>
          <w:rFonts w:ascii="Palatino Linotype" w:eastAsia="Palatino Linotype" w:hAnsi="Palatino Linotype" w:cs="Palatino Linotype"/>
          <w:i/>
        </w:rPr>
        <w:t xml:space="preserve">. </w:t>
      </w:r>
      <w:r w:rsidRPr="00361105">
        <w:rPr>
          <w:rFonts w:ascii="Palatino Linotype" w:eastAsia="Palatino Linotype" w:hAnsi="Palatino Linotype" w:cs="Palatino Linotype"/>
          <w:b/>
          <w:i/>
        </w:rPr>
        <w:t>Los sujetos obligados deberán documentar todo acto que derive del ejercicio de sus facultades, competencias o funciones</w:t>
      </w:r>
      <w:r w:rsidRPr="00361105">
        <w:rPr>
          <w:rFonts w:ascii="Palatino Linotype" w:eastAsia="Palatino Linotype" w:hAnsi="Palatino Linotype" w:cs="Palatino Linotype"/>
          <w:i/>
        </w:rPr>
        <w:t>, la ley determinará los supuestos específicos bajo los cuales procederá la declaración de inexistencia de la información.”</w:t>
      </w:r>
    </w:p>
    <w:p w:rsidR="00180800" w:rsidRPr="00361105" w:rsidRDefault="00180800" w:rsidP="00361105">
      <w:pPr>
        <w:tabs>
          <w:tab w:val="left" w:pos="567"/>
        </w:tabs>
        <w:spacing w:before="240" w:after="240"/>
        <w:jc w:val="both"/>
        <w:rPr>
          <w:rFonts w:ascii="Palatino Linotype" w:eastAsia="Palatino Linotype" w:hAnsi="Palatino Linotype" w:cs="Palatino Linotype"/>
          <w:b/>
          <w:i/>
        </w:rPr>
      </w:pPr>
    </w:p>
    <w:p w:rsidR="00180800" w:rsidRPr="00361105" w:rsidRDefault="00587FAE" w:rsidP="006557E2">
      <w:pPr>
        <w:numPr>
          <w:ilvl w:val="0"/>
          <w:numId w:val="10"/>
        </w:numPr>
        <w:spacing w:before="240" w:line="360" w:lineRule="auto"/>
        <w:ind w:left="0" w:firstLine="0"/>
        <w:jc w:val="both"/>
        <w:rPr>
          <w:rFonts w:ascii="Palatino Linotype" w:eastAsia="Palatino Linotype" w:hAnsi="Palatino Linotype" w:cs="Palatino Linotype"/>
        </w:rPr>
      </w:pPr>
      <w:r w:rsidRPr="00361105">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361105">
        <w:rPr>
          <w:rFonts w:ascii="Palatino Linotype" w:eastAsia="Palatino Linotype" w:hAnsi="Palatino Linotype" w:cs="Palatino Linotype"/>
          <w:i/>
        </w:rPr>
        <w:t>por los principios de simplicidad, rapidez gratuidad del procedimiento, auxilio y orientación a los particulares</w:t>
      </w:r>
      <w:r w:rsidRPr="00361105">
        <w:rPr>
          <w:rFonts w:ascii="Palatino Linotype" w:eastAsia="Palatino Linotype" w:hAnsi="Palatino Linotype" w:cs="Palatino Linotype"/>
        </w:rPr>
        <w:t>, contemplando el derecho de las personas con discapacidad y hablantes de lengua indígena.</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rPr>
      </w:pPr>
      <w:r w:rsidRPr="00361105">
        <w:rPr>
          <w:rFonts w:ascii="Palatino Linotype" w:eastAsia="Palatino Linotype" w:hAnsi="Palatino Linotype" w:cs="Palatino Linotype"/>
        </w:rPr>
        <w:t xml:space="preserve">El Derecho de Acceso a la Información se garantiza y respeta oportunamente, y según lo que dispone la Ley, las </w:t>
      </w:r>
      <w:r w:rsidRPr="00361105">
        <w:rPr>
          <w:rFonts w:ascii="Palatino Linotype" w:eastAsia="Palatino Linotype" w:hAnsi="Palatino Linotype" w:cs="Palatino Linotype"/>
          <w:i/>
        </w:rPr>
        <w:t>solicitudes de acceso a la información</w:t>
      </w:r>
      <w:r w:rsidRPr="00361105">
        <w:rPr>
          <w:rFonts w:ascii="Palatino Linotype" w:eastAsia="Palatino Linotype" w:hAnsi="Palatino Linotype" w:cs="Palatino Linotype"/>
        </w:rPr>
        <w:t>.</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spacing w:line="360" w:lineRule="auto"/>
        <w:ind w:left="0" w:firstLine="0"/>
        <w:jc w:val="both"/>
        <w:rPr>
          <w:rFonts w:ascii="Palatino Linotype" w:eastAsia="Palatino Linotype" w:hAnsi="Palatino Linotype" w:cs="Palatino Linotype"/>
        </w:rPr>
      </w:pPr>
      <w:bookmarkStart w:id="9" w:name="_heading=h.17dp8vu" w:colFirst="0" w:colLast="0"/>
      <w:bookmarkEnd w:id="9"/>
      <w:r w:rsidRPr="00361105">
        <w:rPr>
          <w:rFonts w:ascii="Palatino Linotype" w:eastAsia="Palatino Linotype" w:hAnsi="Palatino Linotype" w:cs="Palatino Linotype"/>
        </w:rPr>
        <w:t xml:space="preserve">Así entonces, se procede analizar, en primer lugar, si el </w:t>
      </w:r>
      <w:r w:rsidRPr="00361105">
        <w:rPr>
          <w:rFonts w:ascii="Palatino Linotype" w:eastAsia="Palatino Linotype" w:hAnsi="Palatino Linotype" w:cs="Palatino Linotype"/>
          <w:b/>
        </w:rPr>
        <w:t>SUJETO OBLIGADO</w:t>
      </w:r>
      <w:r w:rsidRPr="00361105">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361105">
      <w:pPr>
        <w:keepNext/>
        <w:keepLines/>
        <w:numPr>
          <w:ilvl w:val="0"/>
          <w:numId w:val="8"/>
        </w:numPr>
        <w:pBdr>
          <w:top w:val="nil"/>
          <w:left w:val="nil"/>
          <w:bottom w:val="nil"/>
          <w:right w:val="nil"/>
          <w:between w:val="nil"/>
        </w:pBdr>
        <w:spacing w:after="240"/>
        <w:ind w:left="0" w:firstLine="0"/>
        <w:rPr>
          <w:rFonts w:ascii="Palatino Linotype" w:eastAsia="Palatino Linotype" w:hAnsi="Palatino Linotype" w:cs="Palatino Linotype"/>
          <w:b/>
          <w:color w:val="000000"/>
        </w:rPr>
      </w:pPr>
      <w:bookmarkStart w:id="10" w:name="_heading=h.3rdcrjn" w:colFirst="0" w:colLast="0"/>
      <w:bookmarkEnd w:id="10"/>
      <w:r w:rsidRPr="00361105">
        <w:rPr>
          <w:rFonts w:ascii="Palatino Linotype" w:eastAsia="Palatino Linotype" w:hAnsi="Palatino Linotype" w:cs="Palatino Linotype"/>
          <w:b/>
          <w:color w:val="000000"/>
        </w:rPr>
        <w:t xml:space="preserve"> De la información solicitada y la respuesta del SUJETO OBLIGADO</w:t>
      </w:r>
    </w:p>
    <w:p w:rsidR="00180800" w:rsidRPr="006557E2" w:rsidRDefault="00587FAE" w:rsidP="006557E2">
      <w:pPr>
        <w:pStyle w:val="Prrafodelista"/>
        <w:numPr>
          <w:ilvl w:val="0"/>
          <w:numId w:val="10"/>
        </w:numPr>
        <w:spacing w:line="360" w:lineRule="auto"/>
        <w:ind w:left="0" w:firstLine="0"/>
        <w:jc w:val="both"/>
        <w:rPr>
          <w:rFonts w:ascii="Palatino Linotype" w:eastAsia="Palatino Linotype" w:hAnsi="Palatino Linotype" w:cs="Palatino Linotype"/>
          <w:color w:val="000000"/>
        </w:rPr>
      </w:pPr>
      <w:r w:rsidRPr="006557E2">
        <w:rPr>
          <w:rFonts w:ascii="Palatino Linotype" w:eastAsia="Palatino Linotype" w:hAnsi="Palatino Linotype" w:cs="Palatino Linotype"/>
        </w:rPr>
        <w:t xml:space="preserve">Cabe recordar dentro de la solicitud que dio origen al presente Recurso que el </w:t>
      </w:r>
      <w:r w:rsidRPr="006557E2">
        <w:rPr>
          <w:rFonts w:ascii="Palatino Linotype" w:eastAsia="Palatino Linotype" w:hAnsi="Palatino Linotype" w:cs="Palatino Linotype"/>
          <w:b/>
        </w:rPr>
        <w:t xml:space="preserve">RECURRENTE </w:t>
      </w:r>
      <w:r w:rsidRPr="006557E2">
        <w:rPr>
          <w:rFonts w:ascii="Palatino Linotype" w:eastAsia="Palatino Linotype" w:hAnsi="Palatino Linotype" w:cs="Palatino Linotype"/>
        </w:rPr>
        <w:t>solicitó la siguiente información:</w:t>
      </w:r>
    </w:p>
    <w:tbl>
      <w:tblPr>
        <w:tblStyle w:val="4"/>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4252"/>
        <w:gridCol w:w="2693"/>
      </w:tblGrid>
      <w:tr w:rsidR="00180800" w:rsidRPr="00361105" w:rsidTr="00655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vAlign w:val="center"/>
          </w:tcPr>
          <w:p w:rsidR="00180800" w:rsidRPr="00361105" w:rsidRDefault="00587FAE" w:rsidP="00361105">
            <w:pPr>
              <w:tabs>
                <w:tab w:val="left" w:pos="2439"/>
              </w:tabs>
              <w:jc w:val="center"/>
              <w:rPr>
                <w:rFonts w:ascii="Palatino Linotype" w:eastAsia="Palatino Linotype" w:hAnsi="Palatino Linotype" w:cs="Palatino Linotype"/>
              </w:rPr>
            </w:pPr>
            <w:r w:rsidRPr="00361105">
              <w:rPr>
                <w:rFonts w:ascii="Palatino Linotype" w:eastAsia="Palatino Linotype" w:hAnsi="Palatino Linotype" w:cs="Palatino Linotype"/>
              </w:rPr>
              <w:t>SOLICITUD DE INFORMACIÓN</w:t>
            </w:r>
          </w:p>
        </w:tc>
        <w:tc>
          <w:tcPr>
            <w:tcW w:w="4252" w:type="dxa"/>
            <w:shd w:val="clear" w:color="auto" w:fill="D9D9D9"/>
            <w:vAlign w:val="center"/>
          </w:tcPr>
          <w:p w:rsidR="00180800" w:rsidRPr="00361105" w:rsidRDefault="00587FAE" w:rsidP="00361105">
            <w:pPr>
              <w:tabs>
                <w:tab w:val="left" w:pos="2444"/>
              </w:tabs>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RESPUESTA</w:t>
            </w:r>
          </w:p>
        </w:tc>
        <w:tc>
          <w:tcPr>
            <w:tcW w:w="2693" w:type="dxa"/>
            <w:shd w:val="clear" w:color="auto" w:fill="D9D9D9"/>
            <w:vAlign w:val="center"/>
          </w:tcPr>
          <w:p w:rsidR="00180800" w:rsidRPr="00361105" w:rsidRDefault="00587FAE" w:rsidP="00361105">
            <w:pPr>
              <w:tabs>
                <w:tab w:val="left" w:pos="2444"/>
              </w:tabs>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CUMPLIMIENTO</w:t>
            </w:r>
          </w:p>
        </w:tc>
      </w:tr>
      <w:tr w:rsidR="00180800" w:rsidRPr="00361105" w:rsidTr="00655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jc w:val="center"/>
              <w:rPr>
                <w:rFonts w:ascii="Palatino Linotype" w:eastAsia="Palatino Linotype" w:hAnsi="Palatino Linotype" w:cs="Palatino Linotype"/>
              </w:rPr>
            </w:pPr>
            <w:r w:rsidRPr="00361105">
              <w:rPr>
                <w:rFonts w:ascii="Palatino Linotype" w:eastAsia="Palatino Linotype" w:hAnsi="Palatino Linotype" w:cs="Palatino Linotype"/>
                <w:b w:val="0"/>
                <w:i/>
                <w:color w:val="000000"/>
              </w:rPr>
              <w:t>1.¿En qué consiste el programa denominado “yo si me sumo Transformemos tu escuela”</w:t>
            </w:r>
          </w:p>
        </w:tc>
        <w:tc>
          <w:tcPr>
            <w:tcW w:w="4252"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i/>
              </w:rPr>
              <w:t xml:space="preserve">Bienestar Social señala que se trata de un programa que busca establecer una colaboración integral entre la administración pública Municipal y las instituciones educativas del municipio con el objetivo de detectar y atender necesidades específicas en los planteles </w:t>
            </w:r>
            <w:r w:rsidRPr="00361105">
              <w:rPr>
                <w:rFonts w:ascii="Palatino Linotype" w:eastAsia="Palatino Linotype" w:hAnsi="Palatino Linotype" w:cs="Palatino Linotype"/>
                <w:i/>
              </w:rPr>
              <w:lastRenderedPageBreak/>
              <w:t>educativos, acercando las acciones que se realizan desde distintas áreas del Gobierno Municipal.</w:t>
            </w:r>
          </w:p>
        </w:tc>
        <w:tc>
          <w:tcPr>
            <w:tcW w:w="2693"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lastRenderedPageBreak/>
              <w:t>PARCIAL</w:t>
            </w:r>
          </w:p>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i/>
              </w:rPr>
              <w:t xml:space="preserve">Enunciativamente se desconocen los alcances y lineamientos, acciones, objetivos, generales y específicos medibles del programa, presupuesto </w:t>
            </w:r>
            <w:r w:rsidRPr="00361105">
              <w:rPr>
                <w:rFonts w:ascii="Palatino Linotype" w:eastAsia="Palatino Linotype" w:hAnsi="Palatino Linotype" w:cs="Palatino Linotype"/>
                <w:i/>
              </w:rPr>
              <w:lastRenderedPageBreak/>
              <w:t>asignado, población objetivo.</w:t>
            </w:r>
          </w:p>
        </w:tc>
      </w:tr>
      <w:tr w:rsidR="00180800" w:rsidRPr="00361105" w:rsidTr="006557E2">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tabs>
                <w:tab w:val="left" w:pos="2439"/>
                <w:tab w:val="left" w:pos="2581"/>
              </w:tabs>
              <w:jc w:val="center"/>
              <w:rPr>
                <w:rFonts w:ascii="Palatino Linotype" w:eastAsia="Palatino Linotype" w:hAnsi="Palatino Linotype" w:cs="Palatino Linotype"/>
              </w:rPr>
            </w:pPr>
            <w:r w:rsidRPr="00361105">
              <w:rPr>
                <w:rFonts w:ascii="Palatino Linotype" w:eastAsia="Palatino Linotype" w:hAnsi="Palatino Linotype" w:cs="Palatino Linotype"/>
                <w:b w:val="0"/>
                <w:i/>
                <w:color w:val="000000"/>
              </w:rPr>
              <w:lastRenderedPageBreak/>
              <w:t>2.¿Qué monto del presupuesto está asignado a la ejecución del programa denominado “yo si me sumo Transformemos tu escuela”?</w:t>
            </w:r>
          </w:p>
        </w:tc>
        <w:tc>
          <w:tcPr>
            <w:tcW w:w="4252" w:type="dxa"/>
            <w:vAlign w:val="center"/>
          </w:tcPr>
          <w:p w:rsidR="00180800" w:rsidRPr="00361105" w:rsidRDefault="00587FAE" w:rsidP="00361105">
            <w:pPr>
              <w:tabs>
                <w:tab w:val="left" w:pos="2302"/>
              </w:tabs>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i/>
              </w:rPr>
              <w:t>Bienestar Social señala que no se cuenta con una partida específica, ya que cada área participante puede destinar según sus atribuciones y disponibilidad, recursos propios aprobados por el Ayuntamiento mediante sus respectivas partidas presupuestales para ejecutar acciones en las instituciones educativas.</w:t>
            </w:r>
          </w:p>
        </w:tc>
        <w:tc>
          <w:tcPr>
            <w:tcW w:w="2693" w:type="dxa"/>
            <w:vAlign w:val="center"/>
          </w:tcPr>
          <w:p w:rsidR="00180800" w:rsidRPr="00361105" w:rsidRDefault="00587FAE" w:rsidP="00361105">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NO</w:t>
            </w:r>
          </w:p>
          <w:p w:rsidR="00180800" w:rsidRPr="00361105" w:rsidRDefault="00587FAE" w:rsidP="00361105">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i/>
              </w:rPr>
              <w:t>Al tratarse de un Programa Municipal donde existen erogaciones para su cumplimiento debe existir un presupuesto asignado por área.</w:t>
            </w:r>
          </w:p>
        </w:tc>
      </w:tr>
      <w:tr w:rsidR="00180800" w:rsidRPr="00361105" w:rsidTr="00655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jc w:val="center"/>
              <w:rPr>
                <w:rFonts w:ascii="Palatino Linotype" w:eastAsia="Palatino Linotype" w:hAnsi="Palatino Linotype" w:cs="Palatino Linotype"/>
              </w:rPr>
            </w:pPr>
            <w:r w:rsidRPr="00361105">
              <w:rPr>
                <w:rFonts w:ascii="Palatino Linotype" w:eastAsia="Palatino Linotype" w:hAnsi="Palatino Linotype" w:cs="Palatino Linotype"/>
                <w:b w:val="0"/>
                <w:i/>
                <w:color w:val="000000"/>
              </w:rPr>
              <w:t>3.¿El programa denominado “yo si me sumo Transformemos tu escuela” se encuentra proyectado en el Presupuesto Basado en Resultados Municipales y está apegado a la agenda 2030?</w:t>
            </w:r>
          </w:p>
        </w:tc>
        <w:tc>
          <w:tcPr>
            <w:tcW w:w="4252" w:type="dxa"/>
            <w:vAlign w:val="center"/>
          </w:tcPr>
          <w:p w:rsidR="00180800" w:rsidRPr="00361105" w:rsidRDefault="00587FAE" w:rsidP="00361105">
            <w:pPr>
              <w:tabs>
                <w:tab w:val="left" w:pos="2302"/>
              </w:tabs>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i/>
              </w:rPr>
              <w:t>Innovación Gubernamental indica que dicho programa se encuentra proyectado dentro del Presupuesto basado en Resultados Municipales, específicamente como parte de las actividades programadas bajo la acción “Disminuir la deserción escolar en Niñas, Niños y Adolescentes que se encuentren en condiciones de vulnerabilidad, a través del fomento de programas educativos sociales. Asimismo, el programa está alineado con los objetivos de la Agenda 2030 para el Desarrollo Sostenible, particularmente con el Objetivo 4: Garantizar una educación inclusiva, equitativa y de calidad y promover oportunidades de aprendizaje durante toda la vida para todos, y el Objetivo 10: Reducir la desigualdad en y entre los países, al atender a poblaciones vulnerables y promover la permanencia escolar.</w:t>
            </w:r>
          </w:p>
        </w:tc>
        <w:tc>
          <w:tcPr>
            <w:tcW w:w="2693"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Actos consentidos</w:t>
            </w:r>
          </w:p>
        </w:tc>
      </w:tr>
      <w:tr w:rsidR="00180800" w:rsidRPr="00361105" w:rsidTr="006557E2">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jc w:val="center"/>
              <w:rPr>
                <w:rFonts w:ascii="Palatino Linotype" w:eastAsia="Palatino Linotype" w:hAnsi="Palatino Linotype" w:cs="Palatino Linotype"/>
              </w:rPr>
            </w:pPr>
            <w:r w:rsidRPr="00361105">
              <w:rPr>
                <w:rFonts w:ascii="Palatino Linotype" w:eastAsia="Palatino Linotype" w:hAnsi="Palatino Linotype" w:cs="Palatino Linotype"/>
                <w:b w:val="0"/>
                <w:i/>
                <w:color w:val="000000"/>
              </w:rPr>
              <w:t xml:space="preserve">4.¿Qué área de la administración pública municipal ejecuta el </w:t>
            </w:r>
            <w:r w:rsidRPr="00361105">
              <w:rPr>
                <w:rFonts w:ascii="Palatino Linotype" w:eastAsia="Palatino Linotype" w:hAnsi="Palatino Linotype" w:cs="Palatino Linotype"/>
                <w:b w:val="0"/>
                <w:i/>
                <w:color w:val="000000"/>
              </w:rPr>
              <w:lastRenderedPageBreak/>
              <w:t>programa “yo si me sumo Transformemos tu escuela”?</w:t>
            </w:r>
          </w:p>
        </w:tc>
        <w:tc>
          <w:tcPr>
            <w:tcW w:w="4252" w:type="dxa"/>
            <w:vAlign w:val="center"/>
          </w:tcPr>
          <w:p w:rsidR="00180800" w:rsidRPr="00361105" w:rsidRDefault="00587FAE" w:rsidP="00361105">
            <w:pPr>
              <w:tabs>
                <w:tab w:val="left" w:pos="1829"/>
              </w:tabs>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i/>
              </w:rPr>
              <w:lastRenderedPageBreak/>
              <w:t>Innovación Gubernamental señala que el área competente es la Dirección de Bienestar Social.</w:t>
            </w:r>
          </w:p>
        </w:tc>
        <w:tc>
          <w:tcPr>
            <w:tcW w:w="2693" w:type="dxa"/>
            <w:vAlign w:val="center"/>
          </w:tcPr>
          <w:p w:rsidR="00180800" w:rsidRPr="00361105" w:rsidRDefault="00587FAE" w:rsidP="00361105">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SI</w:t>
            </w:r>
          </w:p>
        </w:tc>
      </w:tr>
      <w:tr w:rsidR="00180800" w:rsidRPr="00361105" w:rsidTr="00655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jc w:val="center"/>
              <w:rPr>
                <w:rFonts w:ascii="Palatino Linotype" w:eastAsia="Palatino Linotype" w:hAnsi="Palatino Linotype" w:cs="Palatino Linotype"/>
              </w:rPr>
            </w:pPr>
            <w:r w:rsidRPr="00361105">
              <w:rPr>
                <w:rFonts w:ascii="Palatino Linotype" w:eastAsia="Palatino Linotype" w:hAnsi="Palatino Linotype" w:cs="Palatino Linotype"/>
                <w:b w:val="0"/>
                <w:i/>
                <w:color w:val="000000"/>
              </w:rPr>
              <w:t>5.¿Qué partida presupuestal está asignada para la ejecución del programa “yo si me sumo Transformemos tu escuela”?</w:t>
            </w:r>
          </w:p>
        </w:tc>
        <w:tc>
          <w:tcPr>
            <w:tcW w:w="4252" w:type="dxa"/>
            <w:vAlign w:val="center"/>
          </w:tcPr>
          <w:p w:rsidR="00180800" w:rsidRPr="00361105" w:rsidRDefault="00587FAE" w:rsidP="00361105">
            <w:pPr>
              <w:tabs>
                <w:tab w:val="left" w:pos="2019"/>
              </w:tabs>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i/>
              </w:rPr>
              <w:t>Bienestar Social y Mejora Regulatoria señala que no se cuenta con una partida específica, ya que cada área participante puede destinar según sus atribuciones y disponibilidad, recursos propios aprobados por el Ayuntamiento mediante sus respectivas partidas presupuestales para ejecutar acciones en las instituciones educativas. Innovación Gubernamental indica que dicho programa se encuentra proyectado dentro del Presupuesto basado en Resultados Municipales, específicamente como parte de las actividades programadas bajo la acción “Disminuir la deserción escolar en Niñas, Niños y Adolescentes que se encuentren en condiciones de vulnerabilidad, a través del fomento de programas educativos sociales.</w:t>
            </w:r>
          </w:p>
        </w:tc>
        <w:tc>
          <w:tcPr>
            <w:tcW w:w="2693"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rPr>
              <w:t>Actos Consentidos</w:t>
            </w:r>
            <w:r w:rsidRPr="00361105">
              <w:rPr>
                <w:rFonts w:ascii="Palatino Linotype" w:eastAsia="Palatino Linotype" w:hAnsi="Palatino Linotype" w:cs="Palatino Linotype"/>
                <w:i/>
              </w:rPr>
              <w:t>.</w:t>
            </w:r>
          </w:p>
        </w:tc>
      </w:tr>
      <w:tr w:rsidR="00180800" w:rsidRPr="00361105" w:rsidTr="006557E2">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jc w:val="center"/>
              <w:rPr>
                <w:rFonts w:ascii="Palatino Linotype" w:eastAsia="Palatino Linotype" w:hAnsi="Palatino Linotype" w:cs="Palatino Linotype"/>
              </w:rPr>
            </w:pPr>
            <w:r w:rsidRPr="00361105">
              <w:rPr>
                <w:rFonts w:ascii="Palatino Linotype" w:eastAsia="Palatino Linotype" w:hAnsi="Palatino Linotype" w:cs="Palatino Linotype"/>
                <w:b w:val="0"/>
                <w:i/>
                <w:color w:val="000000"/>
              </w:rPr>
              <w:t>6.¿Cuál es el impacto a la mejora regulatoria del programa “yo si me sumo Transformemos tu escuela”?</w:t>
            </w:r>
          </w:p>
        </w:tc>
        <w:tc>
          <w:tcPr>
            <w:tcW w:w="4252" w:type="dxa"/>
            <w:vAlign w:val="center"/>
          </w:tcPr>
          <w:p w:rsidR="00180800" w:rsidRPr="00361105" w:rsidRDefault="00587FAE" w:rsidP="00361105">
            <w:pPr>
              <w:tabs>
                <w:tab w:val="left" w:pos="2105"/>
              </w:tabs>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i/>
              </w:rPr>
              <w:t>Bienestar Social y Mejora Regulatoria señalan que el programa tiene un impacto positivo indirecto en la mejora regulatoria municipal, al acercar la oferta institucional a las escuelas y espacios comunitarios, promoviendo la orientación ciudadana y el acceso efectivo a trámites y servicios ya existentes.</w:t>
            </w:r>
          </w:p>
        </w:tc>
        <w:tc>
          <w:tcPr>
            <w:tcW w:w="2693" w:type="dxa"/>
            <w:vAlign w:val="center"/>
          </w:tcPr>
          <w:p w:rsidR="00180800" w:rsidRPr="00361105" w:rsidRDefault="00587FAE" w:rsidP="00361105">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NO</w:t>
            </w:r>
          </w:p>
          <w:p w:rsidR="00180800" w:rsidRPr="00361105" w:rsidRDefault="00587FAE" w:rsidP="00361105">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i/>
              </w:rPr>
              <w:t xml:space="preserve">Respuesta no es exhaustiva y no cuenta con los elementos señalados por el Ley de Mejora Regulatoria y Manual para Elaborar la Agenda Regulatoria </w:t>
            </w:r>
          </w:p>
        </w:tc>
      </w:tr>
      <w:tr w:rsidR="00180800" w:rsidRPr="00361105" w:rsidTr="00655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b w:val="0"/>
                <w:i/>
                <w:color w:val="000000"/>
              </w:rPr>
              <w:t xml:space="preserve">7. ¿El programa denominado “yo si me sumo Transformemos tu escuela” se encuentra contemplado en la </w:t>
            </w:r>
            <w:r w:rsidRPr="00361105">
              <w:rPr>
                <w:rFonts w:ascii="Palatino Linotype" w:eastAsia="Palatino Linotype" w:hAnsi="Palatino Linotype" w:cs="Palatino Linotype"/>
                <w:b w:val="0"/>
                <w:i/>
                <w:color w:val="000000"/>
              </w:rPr>
              <w:lastRenderedPageBreak/>
              <w:t xml:space="preserve">Agenda de mejora regulatoria? </w:t>
            </w:r>
          </w:p>
          <w:p w:rsidR="00180800" w:rsidRPr="00361105" w:rsidRDefault="00180800" w:rsidP="00361105">
            <w:pPr>
              <w:jc w:val="center"/>
              <w:rPr>
                <w:rFonts w:ascii="Palatino Linotype" w:eastAsia="Palatino Linotype" w:hAnsi="Palatino Linotype" w:cs="Palatino Linotype"/>
              </w:rPr>
            </w:pPr>
          </w:p>
        </w:tc>
        <w:tc>
          <w:tcPr>
            <w:tcW w:w="4252"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i/>
              </w:rPr>
              <w:lastRenderedPageBreak/>
              <w:t>No se pronuncia.</w:t>
            </w:r>
          </w:p>
        </w:tc>
        <w:tc>
          <w:tcPr>
            <w:tcW w:w="2693"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NO</w:t>
            </w:r>
          </w:p>
        </w:tc>
      </w:tr>
      <w:tr w:rsidR="00180800" w:rsidRPr="00361105" w:rsidTr="006557E2">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b w:val="0"/>
                <w:i/>
                <w:color w:val="000000"/>
              </w:rPr>
              <w:t xml:space="preserve">8. ¿El programa denominado “yo si me sumo Transformemos tu escuela” se encuentra en el catálogo de servicios del Gobierno Municipal? </w:t>
            </w:r>
          </w:p>
          <w:p w:rsidR="00180800" w:rsidRPr="00361105" w:rsidRDefault="00180800" w:rsidP="00361105">
            <w:pPr>
              <w:jc w:val="both"/>
              <w:rPr>
                <w:rFonts w:ascii="Palatino Linotype" w:eastAsia="Palatino Linotype" w:hAnsi="Palatino Linotype" w:cs="Palatino Linotype"/>
                <w:i/>
                <w:color w:val="000000"/>
              </w:rPr>
            </w:pPr>
          </w:p>
        </w:tc>
        <w:tc>
          <w:tcPr>
            <w:tcW w:w="4252" w:type="dxa"/>
            <w:vAlign w:val="center"/>
          </w:tcPr>
          <w:p w:rsidR="00180800" w:rsidRPr="00361105" w:rsidRDefault="00587FAE" w:rsidP="00361105">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i/>
              </w:rPr>
              <w:t>Bienestar Social y Mejora Regulatoria señalan que el programa no se encuentra registrado en el Catálogo Municipal de Trámites y Servicios, ya que no constituye un trámite ni un servicio individualizable.</w:t>
            </w:r>
          </w:p>
        </w:tc>
        <w:tc>
          <w:tcPr>
            <w:tcW w:w="2693" w:type="dxa"/>
            <w:vAlign w:val="center"/>
          </w:tcPr>
          <w:p w:rsidR="00180800" w:rsidRPr="00361105" w:rsidRDefault="00587FAE" w:rsidP="00361105">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Actos Consentidos</w:t>
            </w:r>
          </w:p>
        </w:tc>
      </w:tr>
      <w:tr w:rsidR="00180800" w:rsidRPr="00361105" w:rsidTr="00655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b w:val="0"/>
                <w:i/>
                <w:color w:val="000000"/>
              </w:rPr>
              <w:t xml:space="preserve">9. ¿Cuál es el procedimiento para que la ciudadanía participe del programa denominado “yo si me sumo Transformemos tu escuela”? </w:t>
            </w:r>
          </w:p>
          <w:p w:rsidR="00180800" w:rsidRPr="00361105" w:rsidRDefault="00180800" w:rsidP="00361105">
            <w:pPr>
              <w:jc w:val="center"/>
              <w:rPr>
                <w:rFonts w:ascii="Palatino Linotype" w:eastAsia="Palatino Linotype" w:hAnsi="Palatino Linotype" w:cs="Palatino Linotype"/>
              </w:rPr>
            </w:pPr>
          </w:p>
        </w:tc>
        <w:tc>
          <w:tcPr>
            <w:tcW w:w="4252"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i/>
              </w:rPr>
              <w:t>Bienestar Social y Mejora Regulatoria señalan que el programa no se encuentra registrado en el Catálogo Municipal de Trámites y Servicios, ya que no constituye un trámite ni un servicio individualizable. Asimismo que la vinculación se realiza a través de la coordinación de Educación priorizando aquellos centros que cuenten con factores de riesgo de atención inmediata.</w:t>
            </w:r>
          </w:p>
        </w:tc>
        <w:tc>
          <w:tcPr>
            <w:tcW w:w="2693"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Actos Consentidos</w:t>
            </w:r>
          </w:p>
        </w:tc>
      </w:tr>
      <w:tr w:rsidR="00180800" w:rsidRPr="00361105" w:rsidTr="006557E2">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spacing w:line="276" w:lineRule="auto"/>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b w:val="0"/>
                <w:i/>
                <w:color w:val="000000"/>
              </w:rPr>
              <w:t xml:space="preserve">10. ¿Cuáles son los requisitos para participar y ser beneficiario del programa denominado “yo si me sumo Transformemos tu escuela”? </w:t>
            </w:r>
          </w:p>
          <w:p w:rsidR="00180800" w:rsidRPr="00361105" w:rsidRDefault="00180800" w:rsidP="00361105">
            <w:pPr>
              <w:jc w:val="center"/>
              <w:rPr>
                <w:rFonts w:ascii="Palatino Linotype" w:eastAsia="Palatino Linotype" w:hAnsi="Palatino Linotype" w:cs="Palatino Linotype"/>
              </w:rPr>
            </w:pPr>
          </w:p>
        </w:tc>
        <w:tc>
          <w:tcPr>
            <w:tcW w:w="4252" w:type="dxa"/>
            <w:vAlign w:val="center"/>
          </w:tcPr>
          <w:p w:rsidR="00180800" w:rsidRPr="00361105" w:rsidRDefault="00587FAE" w:rsidP="00361105">
            <w:pPr>
              <w:tabs>
                <w:tab w:val="left" w:pos="2019"/>
              </w:tabs>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i/>
              </w:rPr>
              <w:t>Bienestar Social y Mejora Regulatoria señalan que el programa no se encuentra registrado en el Catálogo Municipal de Trámites y Servicios, ya que no constituye un trámite ni un servicio individualizable.</w:t>
            </w:r>
          </w:p>
        </w:tc>
        <w:tc>
          <w:tcPr>
            <w:tcW w:w="2693" w:type="dxa"/>
            <w:vAlign w:val="center"/>
          </w:tcPr>
          <w:p w:rsidR="00180800" w:rsidRPr="00361105" w:rsidRDefault="00587FAE" w:rsidP="00361105">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NO</w:t>
            </w:r>
          </w:p>
          <w:p w:rsidR="00180800" w:rsidRPr="00361105" w:rsidRDefault="00587FAE" w:rsidP="00361105">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i/>
              </w:rPr>
              <w:t>Enunciativamente se desconocen los alcances y lineamientos, acciones, objetivos, generales y específicos medibles del programa, presupuesto asignado, población objetivo.</w:t>
            </w:r>
          </w:p>
        </w:tc>
      </w:tr>
      <w:tr w:rsidR="00180800" w:rsidRPr="00361105" w:rsidTr="00655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180800" w:rsidRPr="00361105" w:rsidRDefault="00587FAE" w:rsidP="00361105">
            <w:pPr>
              <w:tabs>
                <w:tab w:val="left" w:pos="2864"/>
              </w:tabs>
              <w:spacing w:line="276" w:lineRule="auto"/>
              <w:jc w:val="both"/>
              <w:rPr>
                <w:rFonts w:ascii="Palatino Linotype" w:eastAsia="Palatino Linotype" w:hAnsi="Palatino Linotype" w:cs="Palatino Linotype"/>
              </w:rPr>
            </w:pPr>
            <w:r w:rsidRPr="00361105">
              <w:rPr>
                <w:rFonts w:ascii="Palatino Linotype" w:eastAsia="Palatino Linotype" w:hAnsi="Palatino Linotype" w:cs="Palatino Linotype"/>
                <w:b w:val="0"/>
                <w:i/>
                <w:color w:val="000000"/>
              </w:rPr>
              <w:t>11. ¿EL programa denominado “yo si me sumo Transformemos tu escuela” está aprobado por cabildo?</w:t>
            </w:r>
          </w:p>
          <w:p w:rsidR="00180800" w:rsidRPr="00361105" w:rsidRDefault="00180800" w:rsidP="00361105">
            <w:pPr>
              <w:jc w:val="center"/>
              <w:rPr>
                <w:rFonts w:ascii="Palatino Linotype" w:eastAsia="Palatino Linotype" w:hAnsi="Palatino Linotype" w:cs="Palatino Linotype"/>
              </w:rPr>
            </w:pPr>
          </w:p>
        </w:tc>
        <w:tc>
          <w:tcPr>
            <w:tcW w:w="4252"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361105">
              <w:rPr>
                <w:rFonts w:ascii="Palatino Linotype" w:eastAsia="Palatino Linotype" w:hAnsi="Palatino Linotype" w:cs="Palatino Linotype"/>
                <w:i/>
              </w:rPr>
              <w:t>No se pronuncia</w:t>
            </w:r>
          </w:p>
        </w:tc>
        <w:tc>
          <w:tcPr>
            <w:tcW w:w="2693" w:type="dxa"/>
            <w:vAlign w:val="center"/>
          </w:tcPr>
          <w:p w:rsidR="00180800" w:rsidRPr="00361105" w:rsidRDefault="00587FAE" w:rsidP="003611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61105">
              <w:rPr>
                <w:rFonts w:ascii="Palatino Linotype" w:eastAsia="Palatino Linotype" w:hAnsi="Palatino Linotype" w:cs="Palatino Linotype"/>
              </w:rPr>
              <w:t>NO</w:t>
            </w:r>
          </w:p>
        </w:tc>
      </w:tr>
    </w:tbl>
    <w:p w:rsidR="00D75775" w:rsidRPr="00AD5D79" w:rsidRDefault="00D75775" w:rsidP="006557E2">
      <w:pPr>
        <w:pStyle w:val="Prrafodelista"/>
        <w:numPr>
          <w:ilvl w:val="0"/>
          <w:numId w:val="10"/>
        </w:numPr>
        <w:spacing w:line="360" w:lineRule="auto"/>
        <w:ind w:left="0" w:firstLine="0"/>
        <w:jc w:val="both"/>
        <w:rPr>
          <w:rFonts w:ascii="Palatino Linotype" w:eastAsia="Palatino Linotype" w:hAnsi="Palatino Linotype" w:cs="Palatino Linotype"/>
        </w:rPr>
      </w:pPr>
      <w:r w:rsidRPr="00AD5D79">
        <w:rPr>
          <w:rFonts w:ascii="Palatino Linotype" w:eastAsia="Palatino Linotype" w:hAnsi="Palatino Linotype" w:cs="Palatino Linotype"/>
          <w:color w:val="000000"/>
        </w:rPr>
        <w:lastRenderedPageBreak/>
        <w:t>Del cuadro anterior, por cuanto hace a los puntos tres, cinco, ocho y nueve, de los cuales fue omiso el particular al formular sus razones o su motivo de inconformidad, es que tales se tienen como actos consentidos, esto</w:t>
      </w:r>
      <w:r w:rsidRPr="00AD5D79">
        <w:rPr>
          <w:rFonts w:ascii="Palatino Linotype" w:eastAsia="Palatino Linotype" w:hAnsi="Palatino Linotype" w:cs="Palatino Linotype"/>
        </w:rPr>
        <w:t xml:space="preserve">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D75775" w:rsidRPr="00AD5D79" w:rsidRDefault="00D75775" w:rsidP="00361105">
      <w:pPr>
        <w:jc w:val="both"/>
        <w:rPr>
          <w:rFonts w:ascii="Palatino Linotype" w:eastAsia="Palatino Linotype" w:hAnsi="Palatino Linotype" w:cs="Palatino Linotype"/>
          <w:i/>
        </w:rPr>
      </w:pPr>
      <w:r w:rsidRPr="00AD5D79">
        <w:rPr>
          <w:rFonts w:ascii="Palatino Linotype" w:eastAsia="Palatino Linotype" w:hAnsi="Palatino Linotype" w:cs="Palatino Linotype"/>
          <w:b/>
          <w:i/>
        </w:rPr>
        <w:t xml:space="preserve">“REVISIÓN EN AMPARO. LOS RESOLUTIVOS NO COMBATIDOS DEBEN DECLARARSE FIRMES. </w:t>
      </w:r>
      <w:r w:rsidRPr="00AD5D79">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75775" w:rsidRPr="00AD5D79" w:rsidRDefault="00D75775" w:rsidP="00361105">
      <w:pPr>
        <w:spacing w:line="360" w:lineRule="auto"/>
        <w:jc w:val="both"/>
        <w:rPr>
          <w:rFonts w:ascii="Palatino Linotype" w:eastAsia="Palatino Linotype" w:hAnsi="Palatino Linotype" w:cs="Palatino Linotype"/>
        </w:rPr>
      </w:pPr>
    </w:p>
    <w:p w:rsidR="00D75775" w:rsidRPr="00AD5D79" w:rsidRDefault="00D75775" w:rsidP="006557E2">
      <w:pPr>
        <w:pStyle w:val="Prrafodelista"/>
        <w:numPr>
          <w:ilvl w:val="0"/>
          <w:numId w:val="10"/>
        </w:numPr>
        <w:spacing w:line="360" w:lineRule="auto"/>
        <w:ind w:left="0" w:firstLine="0"/>
        <w:jc w:val="both"/>
        <w:rPr>
          <w:rFonts w:ascii="Palatino Linotype" w:eastAsia="Palatino Linotype" w:hAnsi="Palatino Linotype" w:cs="Palatino Linotype"/>
        </w:rPr>
      </w:pPr>
      <w:r w:rsidRPr="00AD5D79">
        <w:rPr>
          <w:rFonts w:ascii="Palatino Linotype" w:eastAsia="Palatino Linotype" w:hAnsi="Palatino Linotype" w:cs="Palatino Linotype"/>
        </w:rPr>
        <w:t xml:space="preserve">Consecuentemente, se insiste, ante la falta de impugnación eficaz, la respuesta entregada debe declararse consentida por persona solicitante, Lo anterior se sustenta con lo plasmado en el criterio 01/20 emitido por el entonces Instituto Nacional de Transparencia, Acceso a la Información, y Protección de Datos Personales, INAI, que lleva por rubro y texto los siguientes: </w:t>
      </w:r>
    </w:p>
    <w:p w:rsidR="00D75775" w:rsidRPr="00AD5D79" w:rsidRDefault="00D75775" w:rsidP="0036110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AD5D79">
        <w:rPr>
          <w:rFonts w:ascii="Palatino Linotype" w:eastAsia="Palatino Linotype" w:hAnsi="Palatino Linotype" w:cs="Palatino Linotype"/>
          <w:i/>
          <w:color w:val="000000"/>
        </w:rPr>
        <w:t>“</w:t>
      </w:r>
      <w:r w:rsidRPr="00AD5D79">
        <w:rPr>
          <w:rFonts w:ascii="Palatino Linotype" w:eastAsia="Palatino Linotype" w:hAnsi="Palatino Linotype" w:cs="Palatino Linotype"/>
          <w:b/>
          <w:i/>
          <w:color w:val="000000"/>
        </w:rPr>
        <w:t xml:space="preserve">Actos consentidos tácitamente. Improcedencia de su análisis. </w:t>
      </w:r>
      <w:r w:rsidRPr="00AD5D79">
        <w:rPr>
          <w:rFonts w:ascii="Palatino Linotype" w:eastAsia="Palatino Linotype" w:hAnsi="Palatino Linotype" w:cs="Palatino Linotype"/>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D75775" w:rsidRPr="00AD5D79" w:rsidRDefault="00D75775" w:rsidP="0036110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D75775" w:rsidRPr="00AD5D79" w:rsidRDefault="00D75775" w:rsidP="006557E2">
      <w:pPr>
        <w:pStyle w:val="Prrafodelista"/>
        <w:numPr>
          <w:ilvl w:val="0"/>
          <w:numId w:val="10"/>
        </w:numPr>
        <w:spacing w:line="360" w:lineRule="auto"/>
        <w:ind w:left="0" w:firstLine="0"/>
        <w:jc w:val="both"/>
        <w:rPr>
          <w:rFonts w:ascii="Palatino Linotype" w:eastAsia="Palatino Linotype" w:hAnsi="Palatino Linotype" w:cs="Palatino Linotype"/>
        </w:rPr>
      </w:pPr>
      <w:r w:rsidRPr="00AD5D79">
        <w:rPr>
          <w:rFonts w:ascii="Palatino Linotype" w:eastAsia="Palatino Linotype" w:hAnsi="Palatino Linotype" w:cs="Palatino Linotype"/>
        </w:rPr>
        <w:lastRenderedPageBreak/>
        <w:t>Asimismo, resulta aplicable por analogía la tesis jurisprudencial número VI.3o.C. J/60, publicada en el Semanario Judicial de la Federación y su Gaceta bajo el número de registro 176,608 que a la letra dice:</w:t>
      </w:r>
    </w:p>
    <w:p w:rsidR="00D75775" w:rsidRPr="00361105" w:rsidRDefault="00D75775" w:rsidP="00361105">
      <w:pPr>
        <w:tabs>
          <w:tab w:val="left" w:pos="851"/>
          <w:tab w:val="left" w:pos="1276"/>
        </w:tabs>
        <w:jc w:val="both"/>
        <w:rPr>
          <w:rFonts w:ascii="Palatino Linotype" w:eastAsia="Palatino Linotype" w:hAnsi="Palatino Linotype" w:cs="Palatino Linotype"/>
          <w:i/>
        </w:rPr>
      </w:pPr>
      <w:r w:rsidRPr="00AD5D79">
        <w:rPr>
          <w:rFonts w:ascii="Palatino Linotype" w:eastAsia="Palatino Linotype" w:hAnsi="Palatino Linotype" w:cs="Palatino Linotype"/>
          <w:b/>
          <w:i/>
          <w:smallCaps/>
        </w:rPr>
        <w:t xml:space="preserve">“ACTOS CONSENTIDOS. SON LOS QUE NO SE IMPUGNAN MEDIANTE EL RECURSO IDÓNEO. </w:t>
      </w:r>
      <w:r w:rsidRPr="00AD5D79">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75775" w:rsidRPr="00361105" w:rsidRDefault="00D75775" w:rsidP="003611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Ahora bien, en cuanto al programa Yo Si Me Sumo transformemos Tu Escuela, de la búsqueda en el explorador se encontraron las notas que a continuación se desglosan y que pueden ser consultadas en las ligas siguientes:</w:t>
      </w:r>
    </w:p>
    <w:p w:rsidR="00180800" w:rsidRPr="00361105" w:rsidRDefault="001150BE" w:rsidP="00361105">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hyperlink r:id="rId9">
        <w:r w:rsidR="00587FAE" w:rsidRPr="00361105">
          <w:rPr>
            <w:rFonts w:ascii="Palatino Linotype" w:eastAsia="Palatino Linotype" w:hAnsi="Palatino Linotype" w:cs="Palatino Linotype"/>
            <w:i/>
            <w:color w:val="0563C1"/>
            <w:u w:val="single"/>
          </w:rPr>
          <w:t>https://nicolasromero.gob.mx/gobierno-de-yoselin-mendoza-sigue-transformando-escuelas-en-nicolas-romero/</w:t>
        </w:r>
      </w:hyperlink>
      <w:r w:rsidR="00587FAE" w:rsidRPr="00361105">
        <w:rPr>
          <w:rFonts w:ascii="Palatino Linotype" w:eastAsia="Palatino Linotype" w:hAnsi="Palatino Linotype" w:cs="Palatino Linotype"/>
          <w:i/>
          <w:color w:val="000000"/>
        </w:rPr>
        <w:t xml:space="preserve"> </w:t>
      </w:r>
    </w:p>
    <w:p w:rsidR="00180800" w:rsidRPr="00361105" w:rsidRDefault="001150BE" w:rsidP="00361105">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hyperlink r:id="rId10">
        <w:r w:rsidR="00587FAE" w:rsidRPr="00361105">
          <w:rPr>
            <w:rFonts w:ascii="Palatino Linotype" w:eastAsia="Palatino Linotype" w:hAnsi="Palatino Linotype" w:cs="Palatino Linotype"/>
            <w:i/>
            <w:color w:val="0563C1"/>
            <w:u w:val="single"/>
          </w:rPr>
          <w:t>https://www.facebook.com/GobiernoNicolasRomero/posts/yo-s%C3%AD-me-sumo-transformamos-tu-escuelaen-la-escuela-primaria-manuel-mar%C3%ADa-contre/997985985853226/</w:t>
        </w:r>
      </w:hyperlink>
      <w:r w:rsidR="00587FAE" w:rsidRPr="00361105">
        <w:rPr>
          <w:rFonts w:ascii="Palatino Linotype" w:eastAsia="Palatino Linotype" w:hAnsi="Palatino Linotype" w:cs="Palatino Linotype"/>
          <w:i/>
          <w:color w:val="000000"/>
        </w:rPr>
        <w:t xml:space="preserve"> </w:t>
      </w:r>
    </w:p>
    <w:p w:rsidR="00180800" w:rsidRPr="00361105" w:rsidRDefault="001150BE" w:rsidP="00361105">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hyperlink r:id="rId11">
        <w:r w:rsidR="00587FAE" w:rsidRPr="00361105">
          <w:rPr>
            <w:rFonts w:ascii="Palatino Linotype" w:eastAsia="Palatino Linotype" w:hAnsi="Palatino Linotype" w:cs="Palatino Linotype"/>
            <w:i/>
            <w:color w:val="0563C1"/>
            <w:u w:val="single"/>
          </w:rPr>
          <w:t>https://elgarroteperiodismocritico.com/2025/05/22/yoselin-mendoza-lleva-servicios-y-acciones-a-centros-educativos-de-nicolas-romero/</w:t>
        </w:r>
      </w:hyperlink>
      <w:r w:rsidR="00587FAE" w:rsidRPr="00361105">
        <w:rPr>
          <w:rFonts w:ascii="Palatino Linotype" w:eastAsia="Palatino Linotype" w:hAnsi="Palatino Linotype" w:cs="Palatino Linotype"/>
          <w:i/>
          <w:color w:val="000000"/>
        </w:rPr>
        <w:t xml:space="preserve"> </w:t>
      </w:r>
    </w:p>
    <w:p w:rsidR="00180800" w:rsidRPr="00361105" w:rsidRDefault="00587FAE" w:rsidP="00361105">
      <w:pPr>
        <w:spacing w:line="360" w:lineRule="auto"/>
        <w:jc w:val="center"/>
        <w:rPr>
          <w:rFonts w:ascii="Palatino Linotype" w:eastAsia="Palatino Linotype" w:hAnsi="Palatino Linotype" w:cs="Palatino Linotype"/>
          <w:color w:val="000000"/>
        </w:rPr>
      </w:pPr>
      <w:r w:rsidRPr="00361105">
        <w:rPr>
          <w:rFonts w:ascii="Palatino Linotype" w:eastAsia="Palatino Linotype" w:hAnsi="Palatino Linotype" w:cs="Palatino Linotype"/>
          <w:noProof/>
          <w:color w:val="000000"/>
          <w:lang w:val="es-MX"/>
        </w:rPr>
        <w:lastRenderedPageBreak/>
        <w:drawing>
          <wp:inline distT="0" distB="0" distL="0" distR="0">
            <wp:extent cx="3203138" cy="3092886"/>
            <wp:effectExtent l="0" t="0" r="0" b="0"/>
            <wp:docPr id="20548258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203138" cy="3092886"/>
                    </a:xfrm>
                    <a:prstGeom prst="rect">
                      <a:avLst/>
                    </a:prstGeom>
                    <a:ln/>
                  </pic:spPr>
                </pic:pic>
              </a:graphicData>
            </a:graphic>
          </wp:inline>
        </w:drawing>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“NICOLÁS ROMERO.- </w:t>
      </w:r>
      <w:r w:rsidRPr="00361105">
        <w:rPr>
          <w:rFonts w:ascii="Palatino Linotype" w:eastAsia="Palatino Linotype" w:hAnsi="Palatino Linotype" w:cs="Palatino Linotype"/>
          <w:i/>
          <w:color w:val="1D2228"/>
        </w:rPr>
        <w:t>Al encabezar en la primaria Jaime Torres Bodet, del fraccionamiento Rinconada Lago de Guadalupe, la jornada “Yo sí me Sumo, Transformemos tu Escuela”, la Alcaldesa, Yoselin Mendoza, reiteró el compromiso de su administración con la educación.</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1D2228"/>
        </w:rPr>
        <w:t>Ante directivos de ese centro escolar, profesores, padres de familia y alumnos de ese plantel, la Presidenta Municipal, destacó la voluntad de este Gobierno de Acción que Transforma, para apoyar a los estudiantes.</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1D2228"/>
        </w:rPr>
        <w:t xml:space="preserve">Informó, que el Gobierno de Nicolás Romero respaldará a la comunidad estudiantil con la </w:t>
      </w:r>
      <w:r w:rsidRPr="00361105">
        <w:rPr>
          <w:rFonts w:ascii="Palatino Linotype" w:eastAsia="Palatino Linotype" w:hAnsi="Palatino Linotype" w:cs="Palatino Linotype"/>
          <w:b/>
          <w:i/>
          <w:color w:val="1D2228"/>
        </w:rPr>
        <w:t>construcción de una barda perimetral</w:t>
      </w:r>
      <w:r w:rsidRPr="00361105">
        <w:rPr>
          <w:rFonts w:ascii="Palatino Linotype" w:eastAsia="Palatino Linotype" w:hAnsi="Palatino Linotype" w:cs="Palatino Linotype"/>
          <w:i/>
          <w:color w:val="1D2228"/>
        </w:rPr>
        <w:t>, lo que contribuirá a que los alumnos desarrollen sus actividades en un sitio seguro, sobre todo, durante la temporada de lluvias.</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1D2228"/>
        </w:rPr>
        <w:t>Acompañada por miembros de su gabinete, refrendó su disposición para abatir los rezagos que subsisten en el territorio municipal y destacó su amor por servir a la ciudadanía nicolasromerense.</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1D2228"/>
        </w:rPr>
        <w:t>Agregó que su labor se inspira en dos grandes mujeres transformadoras: la Presidenta de México, Claudia Sheinbaum, así como la Gobernadora, Delfina Gómez, cuyo ejemplo se sigue en Nicolás Romero, haciendo sinergia los 3 órdenes de Gobierno.</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1D2228"/>
        </w:rPr>
        <w:t xml:space="preserve">Añadió que hoy se gobierna el municipio de forma distinta, porque en el pasado los funcionarios eran inalcanzables, no estaban, la ciudadanía les dejaba escritos y se le pedía regresar después. En la </w:t>
      </w:r>
      <w:r w:rsidRPr="00361105">
        <w:rPr>
          <w:rFonts w:ascii="Palatino Linotype" w:eastAsia="Palatino Linotype" w:hAnsi="Palatino Linotype" w:cs="Palatino Linotype"/>
          <w:i/>
          <w:color w:val="1D2228"/>
        </w:rPr>
        <w:lastRenderedPageBreak/>
        <w:t>actualidad, apuntó, se acude directamente a territorio con la gente, acercando diferentes servicios y atendiendo sus necesidades.</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1D2228"/>
        </w:rPr>
        <w:t xml:space="preserve">“Nosotros no nos dedicamos a generar controversias con nadie sino a trabajar, dando la cara con acciones concretas, porque vamos a iniciar ya mismo con la obra que tanto se requiere en esta escuela y que representa un tema vital de seguridad para las niñas y niños que estudian aquí”, precisó la Edil, quien </w:t>
      </w:r>
      <w:r w:rsidRPr="00361105">
        <w:rPr>
          <w:rFonts w:ascii="Palatino Linotype" w:eastAsia="Palatino Linotype" w:hAnsi="Palatino Linotype" w:cs="Palatino Linotype"/>
          <w:b/>
          <w:i/>
          <w:color w:val="1D2228"/>
        </w:rPr>
        <w:t>develó la placa alusiva a dicho programa.</w:t>
      </w: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1D2228"/>
          <w:highlight w:val="white"/>
        </w:rPr>
      </w:pPr>
      <w:r w:rsidRPr="00361105">
        <w:rPr>
          <w:rFonts w:ascii="Palatino Linotype" w:eastAsia="Palatino Linotype" w:hAnsi="Palatino Linotype" w:cs="Palatino Linotype"/>
          <w:i/>
          <w:color w:val="1D2228"/>
          <w:highlight w:val="white"/>
        </w:rPr>
        <w:t xml:space="preserve">Finalmente, </w:t>
      </w:r>
      <w:r w:rsidRPr="00361105">
        <w:rPr>
          <w:rFonts w:ascii="Palatino Linotype" w:eastAsia="Palatino Linotype" w:hAnsi="Palatino Linotype" w:cs="Palatino Linotype"/>
          <w:b/>
          <w:i/>
          <w:color w:val="1D2228"/>
          <w:highlight w:val="white"/>
        </w:rPr>
        <w:t>en la referida jornada participaron dependencias como la Dirección de Seguridad Pública y Protección Ciudadana, que brindó pláticas sobre prevención del delito, mientras que el organismo de agua SAPASNIR, se enfocó a transmitir la importancia de cuidar ese recurso natural, en tanto que el DIF local, difundió información contra el abuso infantil.</w:t>
      </w:r>
      <w:r w:rsidRPr="00361105">
        <w:rPr>
          <w:rFonts w:ascii="Palatino Linotype" w:eastAsia="Palatino Linotype" w:hAnsi="Palatino Linotype" w:cs="Palatino Linotype"/>
          <w:i/>
          <w:color w:val="1D2228"/>
          <w:highlight w:val="white"/>
        </w:rPr>
        <w:t>”(</w:t>
      </w:r>
      <w:r w:rsidRPr="00361105">
        <w:rPr>
          <w:rFonts w:ascii="Palatino Linotype" w:eastAsia="Palatino Linotype" w:hAnsi="Palatino Linotype" w:cs="Palatino Linotype"/>
          <w:color w:val="1D2228"/>
          <w:highlight w:val="white"/>
        </w:rPr>
        <w:t>Sic)</w:t>
      </w:r>
      <w:r w:rsidRPr="00361105">
        <w:rPr>
          <w:rFonts w:ascii="Palatino Linotype" w:eastAsia="Palatino Linotype" w:hAnsi="Palatino Linotype" w:cs="Palatino Linotype"/>
          <w:i/>
          <w:color w:val="1D2228"/>
          <w:highlight w:val="white"/>
        </w:rPr>
        <w:t>.</w:t>
      </w:r>
    </w:p>
    <w:p w:rsidR="00180800" w:rsidRPr="00361105" w:rsidRDefault="00180800"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1D2228"/>
          <w:highlight w:val="white"/>
        </w:rPr>
      </w:pPr>
    </w:p>
    <w:p w:rsidR="00180800" w:rsidRPr="00361105" w:rsidRDefault="00587FAE" w:rsidP="00361105">
      <w:pPr>
        <w:pBdr>
          <w:top w:val="nil"/>
          <w:left w:val="nil"/>
          <w:bottom w:val="nil"/>
          <w:right w:val="nil"/>
          <w:between w:val="nil"/>
        </w:pBdr>
        <w:shd w:val="clear" w:color="auto" w:fill="FFFFFF"/>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noProof/>
          <w:color w:val="000000"/>
          <w:lang w:val="es-MX"/>
        </w:rPr>
        <w:drawing>
          <wp:inline distT="0" distB="0" distL="0" distR="0">
            <wp:extent cx="5220970" cy="2527300"/>
            <wp:effectExtent l="0" t="0" r="0" b="0"/>
            <wp:docPr id="20548258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220970" cy="2527300"/>
                    </a:xfrm>
                    <a:prstGeom prst="rect">
                      <a:avLst/>
                    </a:prstGeom>
                    <a:ln/>
                  </pic:spPr>
                </pic:pic>
              </a:graphicData>
            </a:graphic>
          </wp:inline>
        </w:drawing>
      </w:r>
    </w:p>
    <w:p w:rsidR="00180800" w:rsidRPr="00361105" w:rsidRDefault="00587FAE" w:rsidP="00361105">
      <w:pPr>
        <w:spacing w:line="360" w:lineRule="auto"/>
        <w:jc w:val="center"/>
        <w:rPr>
          <w:rFonts w:ascii="Palatino Linotype" w:eastAsia="Palatino Linotype" w:hAnsi="Palatino Linotype" w:cs="Palatino Linotype"/>
          <w:color w:val="0563C1"/>
          <w:u w:val="single"/>
        </w:rPr>
      </w:pPr>
      <w:r w:rsidRPr="00361105">
        <w:rPr>
          <w:rFonts w:ascii="Palatino Linotype" w:eastAsia="Palatino Linotype" w:hAnsi="Palatino Linotype" w:cs="Palatino Linotype"/>
          <w:noProof/>
          <w:color w:val="0563C1"/>
          <w:u w:val="single"/>
          <w:lang w:val="es-MX"/>
        </w:rPr>
        <w:lastRenderedPageBreak/>
        <w:drawing>
          <wp:inline distT="0" distB="0" distL="0" distR="0">
            <wp:extent cx="2936139" cy="2483370"/>
            <wp:effectExtent l="0" t="0" r="0" b="0"/>
            <wp:docPr id="20548258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936139" cy="2483370"/>
                    </a:xfrm>
                    <a:prstGeom prst="rect">
                      <a:avLst/>
                    </a:prstGeom>
                    <a:ln/>
                  </pic:spPr>
                </pic:pic>
              </a:graphicData>
            </a:graphic>
          </wp:inline>
        </w:drawing>
      </w:r>
    </w:p>
    <w:p w:rsidR="00180800" w:rsidRPr="00361105" w:rsidRDefault="00587FAE" w:rsidP="00361105">
      <w:pPr>
        <w:spacing w:line="360" w:lineRule="auto"/>
        <w:jc w:val="center"/>
        <w:rPr>
          <w:rFonts w:ascii="Palatino Linotype" w:eastAsia="Palatino Linotype" w:hAnsi="Palatino Linotype" w:cs="Palatino Linotype"/>
          <w:color w:val="0563C1"/>
          <w:u w:val="single"/>
        </w:rPr>
      </w:pPr>
      <w:r w:rsidRPr="00361105">
        <w:rPr>
          <w:rFonts w:ascii="Palatino Linotype" w:eastAsia="Palatino Linotype" w:hAnsi="Palatino Linotype" w:cs="Palatino Linotype"/>
          <w:noProof/>
          <w:color w:val="0563C1"/>
          <w:u w:val="single"/>
          <w:lang w:val="es-MX"/>
        </w:rPr>
        <w:drawing>
          <wp:inline distT="0" distB="0" distL="0" distR="0">
            <wp:extent cx="2038635" cy="2114845"/>
            <wp:effectExtent l="0" t="0" r="0" b="0"/>
            <wp:docPr id="20548258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038635" cy="2114845"/>
                    </a:xfrm>
                    <a:prstGeom prst="rect">
                      <a:avLst/>
                    </a:prstGeom>
                    <a:ln/>
                  </pic:spPr>
                </pic:pic>
              </a:graphicData>
            </a:graphic>
          </wp:inline>
        </w:drawing>
      </w:r>
    </w:p>
    <w:p w:rsidR="00180800" w:rsidRPr="00361105" w:rsidRDefault="00587FAE" w:rsidP="00361105">
      <w:pPr>
        <w:spacing w:line="360" w:lineRule="auto"/>
        <w:jc w:val="center"/>
        <w:rPr>
          <w:rFonts w:ascii="Palatino Linotype" w:eastAsia="Palatino Linotype" w:hAnsi="Palatino Linotype" w:cs="Palatino Linotype"/>
          <w:color w:val="0563C1"/>
          <w:u w:val="single"/>
        </w:rPr>
      </w:pPr>
      <w:r w:rsidRPr="00361105">
        <w:rPr>
          <w:rFonts w:ascii="Palatino Linotype" w:eastAsia="Palatino Linotype" w:hAnsi="Palatino Linotype" w:cs="Palatino Linotype"/>
          <w:noProof/>
          <w:color w:val="0563C1"/>
          <w:u w:val="single"/>
          <w:lang w:val="es-MX"/>
        </w:rPr>
        <w:lastRenderedPageBreak/>
        <w:drawing>
          <wp:inline distT="0" distB="0" distL="0" distR="0">
            <wp:extent cx="4937523" cy="7064585"/>
            <wp:effectExtent l="0" t="0" r="0" b="0"/>
            <wp:docPr id="20548258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937523" cy="7064585"/>
                    </a:xfrm>
                    <a:prstGeom prst="rect">
                      <a:avLst/>
                    </a:prstGeom>
                    <a:ln/>
                  </pic:spPr>
                </pic:pic>
              </a:graphicData>
            </a:graphic>
          </wp:inline>
        </w:drawing>
      </w:r>
    </w:p>
    <w:p w:rsidR="00180800" w:rsidRPr="00361105" w:rsidRDefault="00587FAE" w:rsidP="00361105">
      <w:pPr>
        <w:shd w:val="clear" w:color="auto" w:fill="FFFFFF"/>
        <w:spacing w:after="420"/>
        <w:jc w:val="both"/>
        <w:rPr>
          <w:rFonts w:ascii="Palatino Linotype" w:eastAsia="Palatino Linotype" w:hAnsi="Palatino Linotype" w:cs="Palatino Linotype"/>
          <w:i/>
          <w:color w:val="404040"/>
        </w:rPr>
      </w:pPr>
      <w:r w:rsidRPr="00361105">
        <w:rPr>
          <w:rFonts w:ascii="Palatino Linotype" w:eastAsia="Palatino Linotype" w:hAnsi="Palatino Linotype" w:cs="Palatino Linotype"/>
          <w:i/>
          <w:color w:val="404040"/>
        </w:rPr>
        <w:lastRenderedPageBreak/>
        <w:t>Nicolás Romero, Méx.- Al visitar el plantel II del Colegio de Estudios Científicos y Tecnológicos del Estado de México (CECYTEM), donde puso en marcha la jornada “Yo sí me Sumo, Transformemos tu Escuela”, la Alcaldesa, Yoselin Mendoza, refrendó su compromiso con la educación y la juventud del municipio.</w:t>
      </w:r>
    </w:p>
    <w:p w:rsidR="00180800" w:rsidRPr="00361105" w:rsidRDefault="00587FAE" w:rsidP="00361105">
      <w:pPr>
        <w:shd w:val="clear" w:color="auto" w:fill="FFFFFF"/>
        <w:spacing w:after="420"/>
        <w:jc w:val="both"/>
        <w:rPr>
          <w:rFonts w:ascii="Palatino Linotype" w:eastAsia="Palatino Linotype" w:hAnsi="Palatino Linotype" w:cs="Palatino Linotype"/>
          <w:i/>
          <w:color w:val="404040"/>
        </w:rPr>
      </w:pPr>
      <w:r w:rsidRPr="00361105">
        <w:rPr>
          <w:rFonts w:ascii="Palatino Linotype" w:eastAsia="Palatino Linotype" w:hAnsi="Palatino Linotype" w:cs="Palatino Linotype"/>
          <w:i/>
          <w:color w:val="404040"/>
        </w:rPr>
        <w:t>Ante Joel Cruz Canseco, Director General de los CECYTEM en el Estado de México, Carol Rosas Martínez, Directora del plantel II, Gabriel Flores, Director del plantel 3, Lorena Bautista, representante de la asociación de padres de familia, docentes y alumnos, la Edil destacó el apoyo de este Gobierno de Acción que Transforma a las escuelas de la demarcación.</w:t>
      </w:r>
    </w:p>
    <w:p w:rsidR="00180800" w:rsidRPr="00361105" w:rsidRDefault="00587FAE" w:rsidP="00361105">
      <w:pPr>
        <w:shd w:val="clear" w:color="auto" w:fill="FFFFFF"/>
        <w:spacing w:after="420"/>
        <w:jc w:val="both"/>
        <w:rPr>
          <w:rFonts w:ascii="Palatino Linotype" w:eastAsia="Palatino Linotype" w:hAnsi="Palatino Linotype" w:cs="Palatino Linotype"/>
          <w:i/>
          <w:color w:val="404040"/>
        </w:rPr>
      </w:pPr>
      <w:r w:rsidRPr="00361105">
        <w:rPr>
          <w:rFonts w:ascii="Palatino Linotype" w:eastAsia="Palatino Linotype" w:hAnsi="Palatino Linotype" w:cs="Palatino Linotype"/>
          <w:i/>
          <w:color w:val="404040"/>
        </w:rPr>
        <w:t xml:space="preserve">Indicó que, no obstante que la educación no es una responsabilidad directa de la administración local, de su parte existe un claro compromiso para respaldarla, por lo cual, dicha jornada, donde </w:t>
      </w:r>
      <w:r w:rsidRPr="00361105">
        <w:rPr>
          <w:rFonts w:ascii="Palatino Linotype" w:eastAsia="Palatino Linotype" w:hAnsi="Palatino Linotype" w:cs="Palatino Linotype"/>
          <w:b/>
          <w:i/>
          <w:color w:val="404040"/>
        </w:rPr>
        <w:t>se brindaron servicios de por las áreas del Gobierno Municipal, así como orientación y pláticas en beneficio de los estudiantes</w:t>
      </w:r>
      <w:r w:rsidRPr="00361105">
        <w:rPr>
          <w:rFonts w:ascii="Palatino Linotype" w:eastAsia="Palatino Linotype" w:hAnsi="Palatino Linotype" w:cs="Palatino Linotype"/>
          <w:i/>
          <w:color w:val="404040"/>
        </w:rPr>
        <w:t>, cumplió con ese propósito.</w:t>
      </w:r>
    </w:p>
    <w:p w:rsidR="00180800" w:rsidRPr="00361105" w:rsidRDefault="00587FAE" w:rsidP="00361105">
      <w:pPr>
        <w:shd w:val="clear" w:color="auto" w:fill="FFFFFF"/>
        <w:spacing w:after="420"/>
        <w:jc w:val="both"/>
        <w:rPr>
          <w:rFonts w:ascii="Palatino Linotype" w:eastAsia="Palatino Linotype" w:hAnsi="Palatino Linotype" w:cs="Palatino Linotype"/>
          <w:b/>
          <w:i/>
          <w:color w:val="404040"/>
        </w:rPr>
      </w:pPr>
      <w:r w:rsidRPr="00361105">
        <w:rPr>
          <w:rFonts w:ascii="Palatino Linotype" w:eastAsia="Palatino Linotype" w:hAnsi="Palatino Linotype" w:cs="Palatino Linotype"/>
          <w:b/>
          <w:i/>
          <w:color w:val="404040"/>
        </w:rPr>
        <w:t>Tras mencionar que, para dignificar las instalaciones del plantel II, se canalizó maquinaria para la reparación de un camino al interior del CECYTEM y se activaron luminarias para que los alumnos tengan mejores condiciones de seguridad, anunció que estará acudiendo escuela por escuela, para resolver las necesidades que hay en cada una de ellas.</w:t>
      </w:r>
    </w:p>
    <w:p w:rsidR="00180800" w:rsidRPr="00361105" w:rsidRDefault="00587FAE" w:rsidP="00361105">
      <w:pPr>
        <w:shd w:val="clear" w:color="auto" w:fill="FFFFFF"/>
        <w:spacing w:after="420"/>
        <w:jc w:val="both"/>
        <w:rPr>
          <w:rFonts w:ascii="Palatino Linotype" w:eastAsia="Palatino Linotype" w:hAnsi="Palatino Linotype" w:cs="Palatino Linotype"/>
          <w:b/>
          <w:i/>
          <w:color w:val="404040"/>
        </w:rPr>
      </w:pPr>
      <w:r w:rsidRPr="00361105">
        <w:rPr>
          <w:rFonts w:ascii="Palatino Linotype" w:eastAsia="Palatino Linotype" w:hAnsi="Palatino Linotype" w:cs="Palatino Linotype"/>
          <w:b/>
          <w:i/>
          <w:color w:val="404040"/>
        </w:rPr>
        <w:t>Cabe mencionar, que durante la jornada “Yo sí me Sumo”, participaron stands de dependencias como el organismo descentralizado SAPASNIR, que proporcionó información sobre el cuidado del agua, al igual que los de la Dirección de las Mujeres, que orientó a los estudiantes respecto a la violencia de género.</w:t>
      </w:r>
    </w:p>
    <w:p w:rsidR="00180800" w:rsidRPr="00361105" w:rsidRDefault="00587FAE" w:rsidP="00361105">
      <w:pPr>
        <w:shd w:val="clear" w:color="auto" w:fill="FFFFFF"/>
        <w:spacing w:after="420"/>
        <w:jc w:val="both"/>
        <w:rPr>
          <w:rFonts w:ascii="Palatino Linotype" w:eastAsia="Palatino Linotype" w:hAnsi="Palatino Linotype" w:cs="Palatino Linotype"/>
          <w:b/>
          <w:i/>
          <w:color w:val="404040"/>
        </w:rPr>
      </w:pPr>
      <w:r w:rsidRPr="00361105">
        <w:rPr>
          <w:rFonts w:ascii="Palatino Linotype" w:eastAsia="Palatino Linotype" w:hAnsi="Palatino Linotype" w:cs="Palatino Linotype"/>
          <w:b/>
          <w:i/>
          <w:color w:val="404040"/>
        </w:rPr>
        <w:t>En tanto, el DIF Municipal, apoyó con atención psicológica, área médica e información para prevenir el embarazo adolescente, el Juzgado Cívico, las Coordinaciones de Cultura y Educación, que difundieron las actividades que prestan a la comunidad.</w:t>
      </w:r>
    </w:p>
    <w:p w:rsidR="00180800" w:rsidRPr="00361105" w:rsidRDefault="00587FAE" w:rsidP="00361105">
      <w:pPr>
        <w:shd w:val="clear" w:color="auto" w:fill="FFFFFF"/>
        <w:spacing w:after="420"/>
        <w:jc w:val="both"/>
        <w:rPr>
          <w:rFonts w:ascii="Palatino Linotype" w:eastAsia="Palatino Linotype" w:hAnsi="Palatino Linotype" w:cs="Palatino Linotype"/>
          <w:i/>
          <w:color w:val="404040"/>
        </w:rPr>
      </w:pPr>
      <w:r w:rsidRPr="00361105">
        <w:rPr>
          <w:rFonts w:ascii="Palatino Linotype" w:eastAsia="Palatino Linotype" w:hAnsi="Palatino Linotype" w:cs="Palatino Linotype"/>
          <w:i/>
          <w:color w:val="404040"/>
        </w:rPr>
        <w:t>Por su parte, Joel Cruz, reconoció la labor de la Alcaldesa, al acercar ese tipo de servicios en beneficio de los alumnos y afirmó que sin apoyo municipal, los planteles que tienen los CECYTEM “no caminarían”.</w:t>
      </w:r>
    </w:p>
    <w:p w:rsidR="00180800" w:rsidRPr="00361105" w:rsidRDefault="00180800" w:rsidP="00361105">
      <w:pPr>
        <w:spacing w:line="360" w:lineRule="auto"/>
        <w:jc w:val="both"/>
        <w:rPr>
          <w:rFonts w:ascii="Palatino Linotype" w:eastAsia="Palatino Linotype" w:hAnsi="Palatino Linotype" w:cs="Palatino Linotype"/>
          <w:color w:val="0563C1"/>
          <w:u w:val="single"/>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lastRenderedPageBreak/>
        <w:t>De lo anterior se advierten ciertas precisiones como lo son:</w:t>
      </w:r>
    </w:p>
    <w:p w:rsidR="00180800" w:rsidRPr="00361105" w:rsidRDefault="00587FAE" w:rsidP="00361105">
      <w:pPr>
        <w:spacing w:line="360"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rPr>
        <w:t xml:space="preserve">- </w:t>
      </w:r>
      <w:r w:rsidRPr="00361105">
        <w:rPr>
          <w:rFonts w:ascii="Palatino Linotype" w:eastAsia="Palatino Linotype" w:hAnsi="Palatino Linotype" w:cs="Palatino Linotype"/>
          <w:i/>
        </w:rPr>
        <w:t xml:space="preserve">En el programa se realizan obras de mantenimiento. </w:t>
      </w:r>
    </w:p>
    <w:p w:rsidR="00180800" w:rsidRPr="00361105" w:rsidRDefault="00587FAE" w:rsidP="00361105">
      <w:pPr>
        <w:spacing w:line="360"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 En el programa se entregan materiales de construcción.</w:t>
      </w:r>
    </w:p>
    <w:p w:rsidR="00180800" w:rsidRPr="00361105" w:rsidRDefault="00587FAE" w:rsidP="00361105">
      <w:pPr>
        <w:spacing w:line="360"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 En el programa se acercan a los centros escolares información sobre diversos trámites de las áreas del ayuntamiento</w:t>
      </w:r>
    </w:p>
    <w:p w:rsidR="00180800" w:rsidRPr="00361105" w:rsidRDefault="00587FAE" w:rsidP="00361105">
      <w:pPr>
        <w:spacing w:line="360"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 En el programa se proporcionan conferencias impartidas por diversas áreas del ayuntamiento y Organismos Descentralizados que tienen información del programa.</w:t>
      </w:r>
    </w:p>
    <w:p w:rsidR="00180800" w:rsidRPr="00361105" w:rsidRDefault="00587FAE" w:rsidP="00361105">
      <w:pPr>
        <w:spacing w:line="360"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w:t>
      </w:r>
      <w:r w:rsidRPr="00361105">
        <w:rPr>
          <w:rFonts w:ascii="Palatino Linotype" w:eastAsia="Palatino Linotype" w:hAnsi="Palatino Linotype" w:cs="Palatino Linotype"/>
          <w:i/>
        </w:rPr>
        <w:tab/>
        <w:t>En el programa se entregan en los centros escolares visitados placas conmemorativas alusivas al propio programa.</w:t>
      </w:r>
    </w:p>
    <w:p w:rsidR="00180800" w:rsidRPr="00361105" w:rsidRDefault="00180800" w:rsidP="00361105">
      <w:pPr>
        <w:spacing w:line="360" w:lineRule="auto"/>
        <w:jc w:val="both"/>
        <w:rPr>
          <w:rFonts w:ascii="Palatino Linotype" w:eastAsia="Palatino Linotype" w:hAnsi="Palatino Linotype" w:cs="Palatino Linotype"/>
          <w:i/>
        </w:rPr>
      </w:pPr>
    </w:p>
    <w:p w:rsidR="00180800" w:rsidRPr="006557E2" w:rsidRDefault="00587FAE" w:rsidP="006557E2">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557E2">
        <w:rPr>
          <w:rFonts w:ascii="Palatino Linotype" w:eastAsia="Palatino Linotype" w:hAnsi="Palatino Linotype" w:cs="Palatino Linotype"/>
          <w:color w:val="000000"/>
        </w:rPr>
        <w:t>De lo anterior es aplicable lo siguiente:</w:t>
      </w:r>
    </w:p>
    <w:p w:rsidR="00180800" w:rsidRPr="00361105" w:rsidRDefault="00587FAE" w:rsidP="00361105">
      <w:pPr>
        <w:pBdr>
          <w:top w:val="nil"/>
          <w:left w:val="nil"/>
          <w:bottom w:val="nil"/>
          <w:right w:val="nil"/>
          <w:between w:val="nil"/>
        </w:pBdr>
        <w:jc w:val="both"/>
        <w:rPr>
          <w:rFonts w:ascii="Palatino Linotype" w:eastAsia="Palatino Linotype" w:hAnsi="Palatino Linotype" w:cs="Palatino Linotype"/>
          <w:b/>
          <w:i/>
        </w:rPr>
      </w:pPr>
      <w:r w:rsidRPr="00361105">
        <w:rPr>
          <w:rFonts w:ascii="Palatino Linotype" w:eastAsia="Palatino Linotype" w:hAnsi="Palatino Linotype" w:cs="Palatino Linotype"/>
        </w:rPr>
        <w:t>”</w:t>
      </w:r>
      <w:r w:rsidRPr="00361105">
        <w:rPr>
          <w:rFonts w:ascii="Palatino Linotype" w:eastAsia="Palatino Linotype" w:hAnsi="Palatino Linotype" w:cs="Palatino Linotype"/>
          <w:b/>
          <w:i/>
        </w:rPr>
        <w:t>HECHOS NOTORIOS. CONCEPTOS GENERAL Y JURÍDICO</w:t>
      </w:r>
    </w:p>
    <w:p w:rsidR="00180800" w:rsidRPr="00361105" w:rsidRDefault="00587FAE" w:rsidP="00361105">
      <w:pPr>
        <w:jc w:val="both"/>
        <w:rPr>
          <w:rFonts w:ascii="Palatino Linotype" w:eastAsia="Palatino Linotype" w:hAnsi="Palatino Linotype" w:cs="Palatino Linotype"/>
          <w:i/>
        </w:rPr>
      </w:pPr>
      <w:r w:rsidRPr="00361105">
        <w:rPr>
          <w:rFonts w:ascii="Palatino Linotype" w:eastAsia="Palatino Linotype" w:hAnsi="Palatino Linotype" w:cs="Palatino Linotype"/>
          <w:i/>
        </w:rPr>
        <w:t xml:space="preserve">Conforme al artículo </w:t>
      </w:r>
      <w:hyperlink r:id="rId17">
        <w:r w:rsidRPr="00361105">
          <w:rPr>
            <w:rFonts w:ascii="Palatino Linotype" w:eastAsia="Palatino Linotype" w:hAnsi="Palatino Linotype" w:cs="Palatino Linotype"/>
            <w:i/>
          </w:rPr>
          <w:t>88 del Código Federal de Procedimientos Civiles</w:t>
        </w:r>
      </w:hyperlink>
      <w:r w:rsidRPr="00361105">
        <w:rPr>
          <w:rFonts w:ascii="Palatino Linotype" w:eastAsia="Palatino Linotype" w:hAnsi="Palatino Linotype" w:cs="Palatino Linotype"/>
          <w:i/>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180800" w:rsidRPr="00361105" w:rsidRDefault="00587FAE" w:rsidP="00361105">
      <w:pPr>
        <w:jc w:val="both"/>
        <w:rPr>
          <w:rFonts w:ascii="Palatino Linotype" w:eastAsia="Palatino Linotype" w:hAnsi="Palatino Linotype" w:cs="Palatino Linotype"/>
          <w:i/>
        </w:rPr>
      </w:pPr>
      <w:r w:rsidRPr="00361105">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rsidR="00180800" w:rsidRPr="00361105" w:rsidRDefault="00587FAE" w:rsidP="00361105">
      <w:pPr>
        <w:jc w:val="both"/>
        <w:rPr>
          <w:rFonts w:ascii="Palatino Linotype" w:eastAsia="Palatino Linotype" w:hAnsi="Palatino Linotype" w:cs="Palatino Linotype"/>
          <w:i/>
        </w:rPr>
      </w:pPr>
      <w:r w:rsidRPr="00361105">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rsidR="00180800" w:rsidRPr="00361105" w:rsidRDefault="00587FAE" w:rsidP="00361105">
      <w:pPr>
        <w:jc w:val="both"/>
        <w:rPr>
          <w:rFonts w:ascii="Palatino Linotype" w:eastAsia="Palatino Linotype" w:hAnsi="Palatino Linotype" w:cs="Palatino Linotype"/>
          <w:i/>
        </w:rPr>
      </w:pPr>
      <w:r w:rsidRPr="00361105">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rsidR="00180800" w:rsidRPr="00361105" w:rsidRDefault="00587FAE" w:rsidP="00361105">
      <w:pPr>
        <w:jc w:val="both"/>
        <w:rPr>
          <w:rFonts w:ascii="Palatino Linotype" w:eastAsia="Palatino Linotype" w:hAnsi="Palatino Linotype" w:cs="Palatino Linotype"/>
          <w:i/>
        </w:rPr>
      </w:pPr>
      <w:r w:rsidRPr="00361105">
        <w:rPr>
          <w:rFonts w:ascii="Palatino Linotype" w:eastAsia="Palatino Linotype" w:hAnsi="Palatino Linotype" w:cs="Palatino Linotype"/>
          <w:b/>
          <w:i/>
        </w:rPr>
        <w:t>PÁGINAS WEB O ELECTRÓNICAS. SU CONTENIDO ES UN HECHO NOTORIO Y SUSCEPTIBLE DE SER VALORADO EN UNA DECISIÓN JUDICIAL.</w:t>
      </w:r>
      <w:r w:rsidRPr="00361105">
        <w:rPr>
          <w:rFonts w:ascii="Palatino Linotype" w:eastAsia="Palatino Linotype" w:hAnsi="Palatino Linotype" w:cs="Palatino Linotype"/>
          <w:i/>
        </w:rPr>
        <w:t xml:space="preserve"> Los datos publicados </w:t>
      </w:r>
      <w:r w:rsidRPr="00361105">
        <w:rPr>
          <w:rFonts w:ascii="Palatino Linotype" w:eastAsia="Palatino Linotype" w:hAnsi="Palatino Linotype" w:cs="Palatino Linotype"/>
          <w:i/>
        </w:rPr>
        <w:lastRenderedPageBreak/>
        <w:t xml:space="preserve">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180800" w:rsidRPr="00361105" w:rsidRDefault="00587FAE" w:rsidP="00361105">
      <w:pPr>
        <w:spacing w:line="360"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i/>
        </w:rPr>
        <w:t>TERCER TRIBUNAL COLEGIADO EN MATERIA CIVIL DEL PRIMER CIRCUITO. Amparo en revisión 365/2012. Mardygras, S.A. de C.V. 7 de diciembre de 2012. Unanimidad de votos. Ponente: Neófito López Ramos. Secretaria: Ana Lilia Osorno Arroyo.</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6557E2" w:rsidRDefault="00587FAE" w:rsidP="006557E2">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557E2">
        <w:rPr>
          <w:rFonts w:ascii="Palatino Linotype" w:eastAsia="Palatino Linotype" w:hAnsi="Palatino Linotype" w:cs="Palatino Linotype"/>
          <w:color w:val="000000"/>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como consta de las ligas en consulta, es por ello que debe turnar la solicitud </w:t>
      </w:r>
      <w:r w:rsidRPr="00361105">
        <w:rPr>
          <w:rFonts w:ascii="Palatino Linotype" w:eastAsia="Palatino Linotype" w:hAnsi="Palatino Linotype" w:cs="Palatino Linotype"/>
          <w:color w:val="000000"/>
        </w:rPr>
        <w:lastRenderedPageBreak/>
        <w:t>al servidor público habilitado que tiene bajo su resguardo la misma, de conformidad con los artículos 53, fracciones II y IV y 162 de la Ley de Transparencia y Acceso a la Información Pública del Estado de México y Municipios.</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lastRenderedPageBreak/>
        <w:t>En esta línea de pensamiento, derivado del análisis comparativo entre las constancias que obran en el expediente electrónico y los link de consulta, se advirtió que la Unidad de Transparencia, no turnó la solicitud para su atención a los servidores públicos habilitados que cuenta con atribuciones para conocer de la información solicitada, aunado a que en respuesta las propias Direcciones de Bienestar Social y de Mejora Regulatoria señalaron en respuesta que el área encargada de la vinculación es la Coordinación de Educación; por lo que enunciativamente se observa que quienes participan en las jornadas propias del Programa en cita son la Dirección de Seguridad Pública y Protección Ciudadana, el Organismo de Agua SAPASNIR, el Sistema Municipal DIF, Infraestructura Municipal, Tesorería Municipal, Dirección de las Mujeres, Juzgado Cívico, Coordinación de Cultura y Educación, Coordinación de Comunicación Social , Coordinación de Logística, Giras y Eventos, Secretarías Técnicas Especializadas, Secretaría de Administración y Secretaria del Ayuntamiento.</w:t>
      </w:r>
      <w:r w:rsidRPr="00361105">
        <w:rPr>
          <w:rFonts w:ascii="Palatino Linotype" w:eastAsia="Palatino Linotype" w:hAnsi="Palatino Linotype" w:cs="Palatino Linotype"/>
          <w:color w:val="000000"/>
          <w:vertAlign w:val="superscript"/>
        </w:rPr>
        <w:footnoteReference w:id="5"/>
      </w:r>
      <w:r w:rsidRPr="00361105">
        <w:rPr>
          <w:rFonts w:ascii="Palatino Linotype" w:eastAsia="Palatino Linotype" w:hAnsi="Palatino Linotype" w:cs="Palatino Linotype"/>
          <w:color w:val="000000"/>
        </w:rPr>
        <w:t xml:space="preserve"> </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Atento a lo anterior, resulta de suma importancia, referir que, para la atención de las solicitudes de acceso a la información, debe privilegiarse el </w:t>
      </w:r>
      <w:r w:rsidRPr="00361105">
        <w:rPr>
          <w:rFonts w:ascii="Palatino Linotype" w:eastAsia="Palatino Linotype" w:hAnsi="Palatino Linotype" w:cs="Palatino Linotype"/>
          <w:b/>
          <w:color w:val="000000"/>
        </w:rPr>
        <w:t>principio de máxima publicidad</w:t>
      </w:r>
      <w:r w:rsidRPr="00361105">
        <w:rPr>
          <w:rFonts w:ascii="Palatino Linotype" w:eastAsia="Palatino Linotype" w:hAnsi="Palatino Linotype" w:cs="Palatino Linotype"/>
          <w:color w:val="000000"/>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Para lograr esto, los sujetos obligados deben seguir el procedimiento para la atención a las solicitudes de acceso a la información, establecido en los artículos 151, 159, 160, 162, </w:t>
      </w:r>
      <w:r w:rsidRPr="00361105">
        <w:rPr>
          <w:rFonts w:ascii="Palatino Linotype" w:eastAsia="Palatino Linotype" w:hAnsi="Palatino Linotype" w:cs="Palatino Linotype"/>
          <w:color w:val="000000"/>
        </w:rPr>
        <w:lastRenderedPageBreak/>
        <w:t>163, 164, 165 y 166, de la Ley de Transparencia y Acceso a la Información Pública del Estado de México y Municipios, el cual es el siguiente:</w:t>
      </w:r>
    </w:p>
    <w:p w:rsidR="00180800" w:rsidRPr="00361105" w:rsidRDefault="00587FAE" w:rsidP="00361105">
      <w:pPr>
        <w:numPr>
          <w:ilvl w:val="0"/>
          <w:numId w:val="12"/>
        </w:numPr>
        <w:spacing w:line="360" w:lineRule="auto"/>
        <w:ind w:left="0" w:firstLine="0"/>
        <w:jc w:val="both"/>
        <w:rPr>
          <w:rFonts w:ascii="Palatino Linotype" w:eastAsia="Palatino Linotype" w:hAnsi="Palatino Linotype" w:cs="Palatino Linotype"/>
          <w:i/>
        </w:rPr>
      </w:pPr>
      <w:r w:rsidRPr="00361105">
        <w:rPr>
          <w:rFonts w:ascii="Palatino Linotype" w:eastAsia="Palatino Linotype" w:hAnsi="Palatino Linotype" w:cs="Palatino Linotype"/>
          <w:i/>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180800" w:rsidRPr="00361105" w:rsidRDefault="00587FAE" w:rsidP="00361105">
      <w:pPr>
        <w:numPr>
          <w:ilvl w:val="0"/>
          <w:numId w:val="12"/>
        </w:numPr>
        <w:spacing w:line="360" w:lineRule="auto"/>
        <w:ind w:left="0" w:firstLine="0"/>
        <w:jc w:val="both"/>
        <w:rPr>
          <w:rFonts w:ascii="Palatino Linotype" w:eastAsia="Palatino Linotype" w:hAnsi="Palatino Linotype" w:cs="Palatino Linotype"/>
          <w:i/>
        </w:rPr>
      </w:pPr>
      <w:r w:rsidRPr="00361105">
        <w:rPr>
          <w:rFonts w:ascii="Palatino Linotype" w:eastAsia="Palatino Linotype" w:hAnsi="Palatino Linotype" w:cs="Palatino Linotype"/>
          <w:i/>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180800" w:rsidRPr="00361105" w:rsidRDefault="00587FAE" w:rsidP="00361105">
      <w:pPr>
        <w:numPr>
          <w:ilvl w:val="0"/>
          <w:numId w:val="12"/>
        </w:numPr>
        <w:spacing w:line="360" w:lineRule="auto"/>
        <w:ind w:left="0" w:firstLine="0"/>
        <w:jc w:val="both"/>
        <w:rPr>
          <w:rFonts w:ascii="Palatino Linotype" w:eastAsia="Palatino Linotype" w:hAnsi="Palatino Linotype" w:cs="Palatino Linotype"/>
          <w:i/>
        </w:rPr>
      </w:pPr>
      <w:r w:rsidRPr="00361105">
        <w:rPr>
          <w:rFonts w:ascii="Palatino Linotype" w:eastAsia="Palatino Linotype" w:hAnsi="Palatino Linotype" w:cs="Palatino Linotype"/>
          <w:i/>
        </w:rPr>
        <w:t xml:space="preserve">Las respuestas a los requerimientos informativos deberán notificarse al interesado en el menor tiempo posible, que no podrá exceder </w:t>
      </w:r>
      <w:r w:rsidRPr="00361105">
        <w:rPr>
          <w:rFonts w:ascii="Palatino Linotype" w:eastAsia="Palatino Linotype" w:hAnsi="Palatino Linotype" w:cs="Palatino Linotype"/>
          <w:b/>
          <w:i/>
        </w:rPr>
        <w:t>quince días, contados a partir del día siguiente a la presentación de ésta.</w:t>
      </w:r>
      <w:r w:rsidRPr="00361105">
        <w:rPr>
          <w:rFonts w:ascii="Palatino Linotype" w:eastAsia="Palatino Linotype" w:hAnsi="Palatino Linotype" w:cs="Palatino Linotype"/>
          <w:i/>
        </w:rPr>
        <w:t xml:space="preserve"> Excepcionalmente, el plazo referido podrá ampliarse por siete días hábiles más, cuando existan razones fundadas y motivadas, a través del Comité de Transparencia;</w:t>
      </w:r>
    </w:p>
    <w:p w:rsidR="00180800" w:rsidRPr="00361105" w:rsidRDefault="00587FAE" w:rsidP="00361105">
      <w:pPr>
        <w:numPr>
          <w:ilvl w:val="0"/>
          <w:numId w:val="12"/>
        </w:numPr>
        <w:spacing w:line="360" w:lineRule="auto"/>
        <w:ind w:left="0" w:firstLine="0"/>
        <w:jc w:val="both"/>
        <w:rPr>
          <w:rFonts w:ascii="Palatino Linotype" w:eastAsia="Palatino Linotype" w:hAnsi="Palatino Linotype" w:cs="Palatino Linotype"/>
          <w:b/>
          <w:i/>
        </w:rPr>
      </w:pPr>
      <w:r w:rsidRPr="00361105">
        <w:rPr>
          <w:rFonts w:ascii="Palatino Linotype" w:eastAsia="Palatino Linotype" w:hAnsi="Palatino Linotype" w:cs="Palatino Linotype"/>
          <w:b/>
          <w:i/>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180800" w:rsidRPr="00361105" w:rsidRDefault="00587FAE" w:rsidP="00361105">
      <w:pPr>
        <w:numPr>
          <w:ilvl w:val="0"/>
          <w:numId w:val="12"/>
        </w:numPr>
        <w:spacing w:line="360" w:lineRule="auto"/>
        <w:ind w:left="0" w:firstLine="0"/>
        <w:jc w:val="both"/>
        <w:rPr>
          <w:rFonts w:ascii="Palatino Linotype" w:eastAsia="Palatino Linotype" w:hAnsi="Palatino Linotype" w:cs="Palatino Linotype"/>
          <w:b/>
          <w:i/>
        </w:rPr>
      </w:pPr>
      <w:r w:rsidRPr="00361105">
        <w:rPr>
          <w:rFonts w:ascii="Palatino Linotype" w:eastAsia="Palatino Linotype" w:hAnsi="Palatino Linotype" w:cs="Palatino Linotype"/>
          <w:i/>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180800" w:rsidRPr="00361105" w:rsidRDefault="00587FAE" w:rsidP="00361105">
      <w:pPr>
        <w:numPr>
          <w:ilvl w:val="0"/>
          <w:numId w:val="12"/>
        </w:numPr>
        <w:spacing w:line="360" w:lineRule="auto"/>
        <w:ind w:left="0" w:firstLine="0"/>
        <w:jc w:val="both"/>
        <w:rPr>
          <w:rFonts w:ascii="Palatino Linotype" w:eastAsia="Palatino Linotype" w:hAnsi="Palatino Linotype" w:cs="Palatino Linotype"/>
          <w:b/>
          <w:i/>
        </w:rPr>
      </w:pPr>
      <w:r w:rsidRPr="00361105">
        <w:rPr>
          <w:rFonts w:ascii="Palatino Linotype" w:eastAsia="Palatino Linotype" w:hAnsi="Palatino Linotype" w:cs="Palatino Linotype"/>
          <w:i/>
        </w:rPr>
        <w:t xml:space="preserve">Las Unidades de Transparencia, tendrán disponible la información requerida durante un plazo mínimo de sesenta días hábiles, contados a partir de que el solicitante hubiere realizado, en su </w:t>
      </w:r>
      <w:r w:rsidRPr="00361105">
        <w:rPr>
          <w:rFonts w:ascii="Palatino Linotype" w:eastAsia="Palatino Linotype" w:hAnsi="Palatino Linotype" w:cs="Palatino Linotype"/>
          <w:i/>
        </w:rPr>
        <w:lastRenderedPageBreak/>
        <w:t>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Por ello, se colige que la Unidad de Transparencia, debió seguir un procedimiento de búsqueda exhaustiva y razonable en las unidades administrativas competentes, que de conformidad con sus atribuciones, facultades y competencia contaran con la información solicitada, lo cual no aconteció; por lo que no se tiene por acreditada la correcta búsqueda de la información. </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6557E2" w:rsidRDefault="00587FAE" w:rsidP="006557E2">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557E2">
        <w:rPr>
          <w:rFonts w:ascii="Palatino Linotype" w:eastAsia="Palatino Linotype" w:hAnsi="Palatino Linotype" w:cs="Palatino Linotype"/>
          <w:color w:val="000000"/>
        </w:rPr>
        <w:t>Ahora bien de los hipervínculos en cita se observa en cuanto al pu</w:t>
      </w:r>
      <w:r w:rsidR="00C45AEB" w:rsidRPr="006557E2">
        <w:rPr>
          <w:rFonts w:ascii="Palatino Linotype" w:eastAsia="Palatino Linotype" w:hAnsi="Palatino Linotype" w:cs="Palatino Linotype"/>
          <w:color w:val="000000"/>
        </w:rPr>
        <w:t xml:space="preserve">nto uno y </w:t>
      </w:r>
      <w:r w:rsidRPr="006557E2">
        <w:rPr>
          <w:rFonts w:ascii="Palatino Linotype" w:eastAsia="Palatino Linotype" w:hAnsi="Palatino Linotype" w:cs="Palatino Linotype"/>
          <w:color w:val="000000"/>
        </w:rPr>
        <w:t xml:space="preserve">diez de la solicitud que el programa abarca la entrega de materiales, la construcción en centros escolares, las conferencias y asesorías sobre trámites y cuestiones de bienestar social en escuelas privadas y públicas, sin embargo, al rendir la respuesta el Sujeto Obligado deja sin responder aspectos que de forma enunciativa abarcan el alcance del programa, lineamientos, metas, presupuesto, objetivos </w:t>
      </w:r>
      <w:r w:rsidR="00BB209A" w:rsidRPr="006557E2">
        <w:rPr>
          <w:rFonts w:ascii="Palatino Linotype" w:eastAsia="Palatino Linotype" w:hAnsi="Palatino Linotype" w:cs="Palatino Linotype"/>
          <w:color w:val="000000"/>
        </w:rPr>
        <w:t>e incluso su población objetivo, contenidos en las Reglas de Operación del multicitado Programa.</w:t>
      </w:r>
    </w:p>
    <w:p w:rsidR="00180800" w:rsidRPr="00AD5D79" w:rsidRDefault="00587FAE" w:rsidP="003611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D5D79">
        <w:rPr>
          <w:rFonts w:ascii="Palatino Linotype" w:eastAsia="Palatino Linotype" w:hAnsi="Palatino Linotype" w:cs="Palatino Linotype"/>
          <w:color w:val="000000"/>
        </w:rPr>
        <w:t xml:space="preserve"> </w:t>
      </w:r>
    </w:p>
    <w:p w:rsidR="0000020E" w:rsidRPr="00AD5D79" w:rsidRDefault="0000020E" w:rsidP="006557E2">
      <w:pPr>
        <w:numPr>
          <w:ilvl w:val="0"/>
          <w:numId w:val="10"/>
        </w:numPr>
        <w:pBdr>
          <w:top w:val="nil"/>
          <w:left w:val="nil"/>
          <w:bottom w:val="nil"/>
          <w:right w:val="nil"/>
          <w:between w:val="nil"/>
        </w:pBdr>
        <w:spacing w:after="120" w:line="360" w:lineRule="auto"/>
        <w:ind w:left="0" w:firstLine="0"/>
        <w:jc w:val="both"/>
        <w:rPr>
          <w:rFonts w:ascii="Palatino Linotype" w:eastAsia="Palatino Linotype" w:hAnsi="Palatino Linotype" w:cs="Palatino Linotype"/>
          <w:color w:val="000000"/>
        </w:rPr>
      </w:pPr>
      <w:r w:rsidRPr="00AD5D79">
        <w:rPr>
          <w:rFonts w:ascii="Palatino Linotype" w:eastAsia="Palatino Linotype" w:hAnsi="Palatino Linotype" w:cs="Palatino Linotype"/>
          <w:color w:val="000000"/>
        </w:rPr>
        <w:t xml:space="preserve">De lo anterior se aprecia que </w:t>
      </w:r>
      <w:r w:rsidR="00BB209A" w:rsidRPr="00AD5D79">
        <w:rPr>
          <w:rFonts w:ascii="Palatino Linotype" w:eastAsia="Palatino Linotype" w:hAnsi="Palatino Linotype" w:cs="Palatino Linotype"/>
          <w:color w:val="000000"/>
        </w:rPr>
        <w:t>tales reglas son el Documento Normativo que establece aspectos técnicos y operativos de los programas de desarrollo social y no sociales</w:t>
      </w:r>
      <w:r w:rsidR="00BB209A" w:rsidRPr="00AD5D79">
        <w:rPr>
          <w:rStyle w:val="Refdenotaalpie"/>
          <w:rFonts w:ascii="Palatino Linotype" w:eastAsia="Palatino Linotype" w:hAnsi="Palatino Linotype" w:cs="Palatino Linotype"/>
          <w:color w:val="000000"/>
        </w:rPr>
        <w:footnoteReference w:id="6"/>
      </w:r>
      <w:r w:rsidR="00BB209A" w:rsidRPr="00AD5D79">
        <w:rPr>
          <w:rFonts w:ascii="Palatino Linotype" w:eastAsia="Palatino Linotype" w:hAnsi="Palatino Linotype" w:cs="Palatino Linotype"/>
          <w:color w:val="000000"/>
        </w:rPr>
        <w:t xml:space="preserve">;  contienen el conjunto de disposiciones y lineamientos que establecen como se implementan, administran y utilizan los recursos de un programa, en este caso del ámbito municipal; </w:t>
      </w:r>
      <w:r w:rsidR="00BB209A" w:rsidRPr="00AD5D79">
        <w:rPr>
          <w:rFonts w:ascii="Palatino Linotype" w:eastAsia="Palatino Linotype" w:hAnsi="Palatino Linotype" w:cs="Palatino Linotype"/>
          <w:color w:val="000000"/>
        </w:rPr>
        <w:lastRenderedPageBreak/>
        <w:t>conteniendo tal documento, de forma enunciativa; los requisitos, procedimientos, metas, población objetivo, mecanismos de transparencia, instancias responsables, criterios de elegibilidad, por lo que pudiera contener tal documento lo reque</w:t>
      </w:r>
      <w:r w:rsidR="00576EAF" w:rsidRPr="00AD5D79">
        <w:rPr>
          <w:rFonts w:ascii="Palatino Linotype" w:eastAsia="Palatino Linotype" w:hAnsi="Palatino Linotype" w:cs="Palatino Linotype"/>
          <w:color w:val="000000"/>
        </w:rPr>
        <w:t>rido en los puntos uno, cuarto y décimo de la solicitud del hoy Recurrente.</w:t>
      </w:r>
      <w:r w:rsidR="00BB209A" w:rsidRPr="00AD5D79">
        <w:rPr>
          <w:rFonts w:ascii="Palatino Linotype" w:eastAsia="Palatino Linotype" w:hAnsi="Palatino Linotype" w:cs="Palatino Linotype"/>
          <w:color w:val="000000"/>
        </w:rPr>
        <w:t xml:space="preserve"> </w:t>
      </w:r>
    </w:p>
    <w:p w:rsidR="0000020E" w:rsidRPr="00361105" w:rsidRDefault="0000020E" w:rsidP="00361105">
      <w:pPr>
        <w:pStyle w:val="Prrafodelista"/>
        <w:ind w:left="0"/>
        <w:rPr>
          <w:rFonts w:ascii="Palatino Linotype" w:eastAsia="Palatino Linotype" w:hAnsi="Palatino Linotype" w:cs="Palatino Linotype"/>
          <w:color w:val="000000"/>
        </w:rPr>
      </w:pPr>
    </w:p>
    <w:p w:rsidR="00180800" w:rsidRPr="00361105" w:rsidRDefault="00587FAE" w:rsidP="006557E2">
      <w:pPr>
        <w:numPr>
          <w:ilvl w:val="0"/>
          <w:numId w:val="10"/>
        </w:numPr>
        <w:pBdr>
          <w:top w:val="nil"/>
          <w:left w:val="nil"/>
          <w:bottom w:val="nil"/>
          <w:right w:val="nil"/>
          <w:between w:val="nil"/>
        </w:pBdr>
        <w:spacing w:after="120" w:line="360" w:lineRule="auto"/>
        <w:ind w:left="0" w:firstLine="0"/>
        <w:jc w:val="both"/>
        <w:rPr>
          <w:rFonts w:ascii="Palatino Linotype" w:eastAsia="Palatino Linotype" w:hAnsi="Palatino Linotype" w:cs="Palatino Linotype"/>
          <w:b/>
          <w:i/>
          <w:color w:val="000000"/>
        </w:rPr>
      </w:pPr>
      <w:r w:rsidRPr="00361105">
        <w:rPr>
          <w:rFonts w:ascii="Palatino Linotype" w:eastAsia="Palatino Linotype" w:hAnsi="Palatino Linotype" w:cs="Palatino Linotype"/>
          <w:color w:val="000000"/>
        </w:rPr>
        <w:t>Por otra parte, en cuanto al presupuesto, partida presupuestal y la aprobación del multicitado Programa p</w:t>
      </w:r>
      <w:r w:rsidR="00C45AEB" w:rsidRPr="00361105">
        <w:rPr>
          <w:rFonts w:ascii="Palatino Linotype" w:eastAsia="Palatino Linotype" w:hAnsi="Palatino Linotype" w:cs="Palatino Linotype"/>
          <w:color w:val="000000"/>
        </w:rPr>
        <w:t xml:space="preserve">or parte del Cabildo (puntos 2 </w:t>
      </w:r>
      <w:r w:rsidRPr="00361105">
        <w:rPr>
          <w:rFonts w:ascii="Palatino Linotype" w:eastAsia="Palatino Linotype" w:hAnsi="Palatino Linotype" w:cs="Palatino Linotype"/>
          <w:color w:val="000000"/>
        </w:rPr>
        <w:t xml:space="preserve">y 11) se observa lo regulado  en el  </w:t>
      </w:r>
      <w:r w:rsidRPr="00361105">
        <w:rPr>
          <w:rFonts w:ascii="Palatino Linotype" w:eastAsia="Palatino Linotype" w:hAnsi="Palatino Linotype" w:cs="Palatino Linotype"/>
          <w:b/>
          <w:i/>
          <w:color w:val="000000"/>
        </w:rPr>
        <w:t>Código Financiero del Estado de México y Municipios</w:t>
      </w:r>
    </w:p>
    <w:p w:rsidR="00180800" w:rsidRPr="00361105" w:rsidRDefault="00587FAE" w:rsidP="00361105">
      <w:pPr>
        <w:spacing w:after="120"/>
        <w:jc w:val="both"/>
        <w:rPr>
          <w:rFonts w:ascii="Palatino Linotype" w:eastAsia="Palatino Linotype" w:hAnsi="Palatino Linotype" w:cs="Palatino Linotype"/>
          <w:i/>
        </w:rPr>
      </w:pPr>
      <w:r w:rsidRPr="00361105">
        <w:rPr>
          <w:rFonts w:ascii="Palatino Linotype" w:eastAsia="Palatino Linotype" w:hAnsi="Palatino Linotype" w:cs="Palatino Linotype"/>
          <w:b/>
          <w:i/>
        </w:rPr>
        <w:t>“Artículo 292</w:t>
      </w:r>
      <w:r w:rsidRPr="00361105">
        <w:rPr>
          <w:rFonts w:ascii="Palatino Linotype" w:eastAsia="Palatino Linotype" w:hAnsi="Palatino Linotype" w:cs="Palatino Linotype"/>
          <w:i/>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rsidR="00180800" w:rsidRPr="00361105" w:rsidRDefault="00587FAE" w:rsidP="00361105">
      <w:pPr>
        <w:spacing w:after="120"/>
        <w:jc w:val="both"/>
        <w:rPr>
          <w:rFonts w:ascii="Palatino Linotype" w:eastAsia="Palatino Linotype" w:hAnsi="Palatino Linotype" w:cs="Palatino Linotype"/>
          <w:b/>
          <w:i/>
        </w:rPr>
      </w:pPr>
      <w:r w:rsidRPr="00361105">
        <w:rPr>
          <w:rFonts w:ascii="Palatino Linotype" w:eastAsia="Palatino Linotype" w:hAnsi="Palatino Linotype" w:cs="Palatino Linotype"/>
          <w:b/>
          <w:i/>
        </w:rPr>
        <w:t xml:space="preserve">Para el caso de los Municipios, el Proyecto de Presupuesto se integrará con los recursos que se destinen al Ayuntamiento y a los organismos municipales. </w:t>
      </w:r>
    </w:p>
    <w:p w:rsidR="00180800" w:rsidRPr="00361105" w:rsidRDefault="00587FAE" w:rsidP="00361105">
      <w:pPr>
        <w:spacing w:after="120"/>
        <w:jc w:val="both"/>
        <w:rPr>
          <w:rFonts w:ascii="Palatino Linotype" w:eastAsia="Palatino Linotype" w:hAnsi="Palatino Linotype" w:cs="Palatino Linotype"/>
          <w:b/>
          <w:i/>
        </w:rPr>
      </w:pPr>
      <w:r w:rsidRPr="00361105">
        <w:rPr>
          <w:rFonts w:ascii="Palatino Linotype" w:eastAsia="Palatino Linotype" w:hAnsi="Palatino Linotype" w:cs="Palatino Linotype"/>
          <w:i/>
        </w:rPr>
        <w:t>La distribución será conforme a lo siguiente:</w:t>
      </w:r>
    </w:p>
    <w:p w:rsidR="00180800" w:rsidRPr="00361105" w:rsidRDefault="00587FAE" w:rsidP="00361105">
      <w:pP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b/>
        </w:rPr>
        <w:t>I.</w:t>
      </w:r>
      <w:r w:rsidRPr="00361105">
        <w:rPr>
          <w:rFonts w:ascii="Palatino Linotype" w:eastAsia="Palatino Linotype" w:hAnsi="Palatino Linotype" w:cs="Palatino Linotype"/>
        </w:rPr>
        <w:t xml:space="preserve"> El gasto programable comprende los siguientes capítulos: </w:t>
      </w:r>
    </w:p>
    <w:p w:rsidR="00180800" w:rsidRPr="00361105" w:rsidRDefault="00587FAE" w:rsidP="00361105">
      <w:pP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rPr>
        <w:t xml:space="preserve">a). 1000 Servicios Personales. </w:t>
      </w:r>
    </w:p>
    <w:p w:rsidR="00180800" w:rsidRPr="00361105" w:rsidRDefault="00587FAE" w:rsidP="00361105">
      <w:pP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rPr>
        <w:t xml:space="preserve">b). 2000 Materiales y Suministros. </w:t>
      </w:r>
    </w:p>
    <w:p w:rsidR="00180800" w:rsidRPr="00361105" w:rsidRDefault="00587FAE" w:rsidP="00361105">
      <w:pP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rPr>
        <w:t xml:space="preserve">c). 3000 Servicios Generales. </w:t>
      </w:r>
    </w:p>
    <w:p w:rsidR="00180800" w:rsidRPr="00361105" w:rsidRDefault="00587FAE" w:rsidP="00361105">
      <w:pP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rPr>
        <w:t xml:space="preserve">d). 4000 Transferencias, Asignaciones, Subsidios y otras ayudas. </w:t>
      </w:r>
    </w:p>
    <w:p w:rsidR="00180800" w:rsidRPr="00361105" w:rsidRDefault="00587FAE" w:rsidP="00361105">
      <w:pP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rPr>
        <w:t xml:space="preserve">e). 5000 Bienes Muebles, Inmuebles e Intangibles. </w:t>
      </w:r>
    </w:p>
    <w:p w:rsidR="00180800" w:rsidRPr="00361105" w:rsidRDefault="00587FAE" w:rsidP="00361105">
      <w:pPr>
        <w:spacing w:after="120"/>
        <w:jc w:val="both"/>
        <w:rPr>
          <w:rFonts w:ascii="Palatino Linotype" w:eastAsia="Palatino Linotype" w:hAnsi="Palatino Linotype" w:cs="Palatino Linotype"/>
          <w:b/>
        </w:rPr>
      </w:pPr>
      <w:r w:rsidRPr="00361105">
        <w:rPr>
          <w:rFonts w:ascii="Palatino Linotype" w:eastAsia="Palatino Linotype" w:hAnsi="Palatino Linotype" w:cs="Palatino Linotype"/>
        </w:rPr>
        <w:t xml:space="preserve">f). 6000 Inversión Pública. </w:t>
      </w:r>
    </w:p>
    <w:p w:rsidR="00180800" w:rsidRPr="00361105" w:rsidRDefault="00587FAE" w:rsidP="00361105">
      <w:pP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rPr>
        <w:t xml:space="preserve">g). 7000 Inversiones Financieras y otras provisiones. </w:t>
      </w:r>
    </w:p>
    <w:p w:rsidR="00180800" w:rsidRPr="00361105" w:rsidRDefault="00587FAE" w:rsidP="00361105">
      <w:pP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b/>
        </w:rPr>
        <w:t>II</w:t>
      </w:r>
      <w:r w:rsidRPr="00361105">
        <w:rPr>
          <w:rFonts w:ascii="Palatino Linotype" w:eastAsia="Palatino Linotype" w:hAnsi="Palatino Linotype" w:cs="Palatino Linotype"/>
        </w:rPr>
        <w:t xml:space="preserve">. El gasto no programable comprende los siguientes capítulos: </w:t>
      </w:r>
    </w:p>
    <w:p w:rsidR="00180800" w:rsidRPr="00361105" w:rsidRDefault="00587FAE" w:rsidP="00361105">
      <w:pP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rPr>
        <w:t xml:space="preserve">a). 8000 Participaciones y Aportaciones. </w:t>
      </w:r>
    </w:p>
    <w:p w:rsidR="00180800" w:rsidRPr="00361105" w:rsidRDefault="00587FAE" w:rsidP="00361105">
      <w:pPr>
        <w:pBdr>
          <w:top w:val="nil"/>
          <w:left w:val="nil"/>
          <w:bottom w:val="nil"/>
          <w:right w:val="nil"/>
          <w:between w:val="nil"/>
        </w:pBdr>
        <w:spacing w:after="120"/>
        <w:jc w:val="both"/>
        <w:rPr>
          <w:rFonts w:ascii="Palatino Linotype" w:eastAsia="Palatino Linotype" w:hAnsi="Palatino Linotype" w:cs="Palatino Linotype"/>
        </w:rPr>
      </w:pPr>
      <w:r w:rsidRPr="00361105">
        <w:rPr>
          <w:rFonts w:ascii="Palatino Linotype" w:eastAsia="Palatino Linotype" w:hAnsi="Palatino Linotype" w:cs="Palatino Linotype"/>
        </w:rPr>
        <w:t>b). 9000 Deuda Pública.</w:t>
      </w:r>
    </w:p>
    <w:p w:rsidR="00180800" w:rsidRPr="00361105" w:rsidRDefault="006557E2" w:rsidP="0036110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49. </w:t>
      </w:r>
      <w:r w:rsidR="00587FAE" w:rsidRPr="00361105">
        <w:rPr>
          <w:rFonts w:ascii="Palatino Linotype" w:eastAsia="Palatino Linotype" w:hAnsi="Palatino Linotype" w:cs="Palatino Linotype"/>
        </w:rPr>
        <w:t>De acuerdo con el Manual para la Planeación, Programación y Presupuesto de Egresos Municipal, para el Ejercicio Fiscal 2025, la definición de los Capítulos de gasto es la siguiente:</w:t>
      </w:r>
    </w:p>
    <w:p w:rsidR="00180800" w:rsidRPr="00361105" w:rsidRDefault="00587FAE"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1000 SERVICIOS PERSONALES</w:t>
      </w:r>
      <w:r w:rsidRPr="00361105">
        <w:rPr>
          <w:rFonts w:ascii="Palatino Linotype" w:eastAsia="Palatino Linotype" w:hAnsi="Palatino Linotype" w:cs="Palatino Linotype"/>
          <w:i/>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180800" w:rsidRPr="00361105" w:rsidRDefault="00587FAE"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2000 MATERIALES Y SUMINISTROS</w:t>
      </w:r>
      <w:r w:rsidRPr="00361105">
        <w:rPr>
          <w:rFonts w:ascii="Palatino Linotype" w:eastAsia="Palatino Linotype" w:hAnsi="Palatino Linotype" w:cs="Palatino Linotype"/>
          <w:i/>
        </w:rPr>
        <w:t xml:space="preserve">. Agrupa las asignaciones destinadas a la adquisición de toda clase de insumos y suministros requeridos para la prestación de bienes y servicios públicos y para el desempeño de las actividades administrativas. </w:t>
      </w:r>
    </w:p>
    <w:p w:rsidR="00180800" w:rsidRPr="00361105" w:rsidRDefault="00587FAE"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3000 SERVICIOS GENERALES</w:t>
      </w:r>
      <w:r w:rsidRPr="00361105">
        <w:rPr>
          <w:rFonts w:ascii="Palatino Linotype" w:eastAsia="Palatino Linotype" w:hAnsi="Palatino Linotype" w:cs="Palatino Linotype"/>
          <w:i/>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p>
    <w:p w:rsidR="00180800" w:rsidRPr="00361105" w:rsidRDefault="00587FAE"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 xml:space="preserve">4000 TRANSFERENCIAS, ASIGNACIONES, SUBSIDIOS Y OTRAS AYUDAS. </w:t>
      </w:r>
      <w:r w:rsidRPr="00361105">
        <w:rPr>
          <w:rFonts w:ascii="Palatino Linotype" w:eastAsia="Palatino Linotype" w:hAnsi="Palatino Linotype" w:cs="Palatino Linotype"/>
          <w:i/>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rsidR="00180800" w:rsidRPr="00361105" w:rsidRDefault="00587FAE"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5000 BIENES MUEBLES, INMUEBLES E INTANGIBLES</w:t>
      </w:r>
      <w:r w:rsidRPr="00361105">
        <w:rPr>
          <w:rFonts w:ascii="Palatino Linotype" w:eastAsia="Palatino Linotype" w:hAnsi="Palatino Linotype" w:cs="Palatino Linotype"/>
          <w:i/>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180800" w:rsidRPr="00361105" w:rsidRDefault="00587FAE"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6000 INVERSIÓN PÚBLICA</w:t>
      </w:r>
      <w:r w:rsidRPr="00361105">
        <w:rPr>
          <w:rFonts w:ascii="Palatino Linotype" w:eastAsia="Palatino Linotype" w:hAnsi="Palatino Linotype" w:cs="Palatino Linotype"/>
          <w:i/>
        </w:rPr>
        <w:t xml:space="preserve">. </w:t>
      </w:r>
      <w:r w:rsidRPr="00361105">
        <w:rPr>
          <w:rFonts w:ascii="Palatino Linotype" w:eastAsia="Palatino Linotype" w:hAnsi="Palatino Linotype" w:cs="Palatino Linotype"/>
          <w:b/>
          <w:i/>
        </w:rPr>
        <w:t>Asignaciones destinadas a obras por contrato</w:t>
      </w:r>
      <w:r w:rsidRPr="00361105">
        <w:rPr>
          <w:rFonts w:ascii="Palatino Linotype" w:eastAsia="Palatino Linotype" w:hAnsi="Palatino Linotype" w:cs="Palatino Linotype"/>
          <w:i/>
        </w:rPr>
        <w:t xml:space="preserve"> y proyectos productivos y acciones de fomento. Incluye los gastos en estudios de pre‐inversión y preparación del proyecto.</w:t>
      </w:r>
    </w:p>
    <w:p w:rsidR="00180800" w:rsidRPr="00361105" w:rsidRDefault="00587FAE"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7000 INVERSIONES FINANCIERAS Y OTRAS PROVISIONES</w:t>
      </w:r>
      <w:r w:rsidRPr="00361105">
        <w:rPr>
          <w:rFonts w:ascii="Palatino Linotype" w:eastAsia="Palatino Linotype" w:hAnsi="Palatino Linotype" w:cs="Palatino Linotype"/>
          <w:i/>
        </w:rPr>
        <w:t xml:space="preserve">. Erogaciones que realiza la administración pública en la adquisición de acciones, bonos y otros títulos y valores; así como en </w:t>
      </w:r>
      <w:r w:rsidRPr="00361105">
        <w:rPr>
          <w:rFonts w:ascii="Palatino Linotype" w:eastAsia="Palatino Linotype" w:hAnsi="Palatino Linotype" w:cs="Palatino Linotype"/>
          <w:i/>
        </w:rPr>
        <w:lastRenderedPageBreak/>
        <w:t>préstamos otorgados a diversos agentes económicos. Se incluyen las aportaciones de capital a las entidades públicas; así como las erogaciones contingentes e imprevistas para el cumplimiento de obligaciones del Gobierno.</w:t>
      </w:r>
    </w:p>
    <w:p w:rsidR="00180800" w:rsidRPr="00361105" w:rsidRDefault="00587FAE"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8000 PARTICIPACIONES Y APORTACIONES.</w:t>
      </w:r>
      <w:r w:rsidRPr="00361105">
        <w:rPr>
          <w:rFonts w:ascii="Palatino Linotype" w:eastAsia="Palatino Linotype" w:hAnsi="Palatino Linotype" w:cs="Palatino Linotype"/>
          <w:i/>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180800" w:rsidRPr="00361105" w:rsidRDefault="00587FAE"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b/>
          <w:i/>
        </w:rPr>
      </w:pPr>
      <w:r w:rsidRPr="00361105">
        <w:rPr>
          <w:rFonts w:ascii="Palatino Linotype" w:eastAsia="Palatino Linotype" w:hAnsi="Palatino Linotype" w:cs="Palatino Linotype"/>
          <w:b/>
          <w:i/>
        </w:rPr>
        <w:t>9000 DEUDA PÚBLICA</w:t>
      </w:r>
      <w:r w:rsidRPr="00361105">
        <w:rPr>
          <w:rFonts w:ascii="Palatino Linotype" w:eastAsia="Palatino Linotype" w:hAnsi="Palatino Linotype" w:cs="Palatino Linotype"/>
          <w:i/>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00180800" w:rsidRPr="006557E2" w:rsidRDefault="00587FAE" w:rsidP="006557E2">
      <w:pPr>
        <w:pStyle w:val="Prrafodelista"/>
        <w:numPr>
          <w:ilvl w:val="0"/>
          <w:numId w:val="28"/>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6557E2">
        <w:rPr>
          <w:rFonts w:ascii="Palatino Linotype" w:eastAsia="Palatino Linotype" w:hAnsi="Palatino Linotype" w:cs="Palatino Linotype"/>
          <w:color w:val="000000"/>
        </w:rPr>
        <w:t>Por su parte, el Código Financiero del Estado de México, en su artículo 285, señala que el presupuesto de egresos constituye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rsidR="00180800" w:rsidRPr="00361105" w:rsidRDefault="00180800" w:rsidP="0036110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180800" w:rsidRPr="00361105" w:rsidRDefault="00587FAE" w:rsidP="006557E2">
      <w:pPr>
        <w:numPr>
          <w:ilvl w:val="0"/>
          <w:numId w:val="28"/>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lastRenderedPageBreak/>
        <w:t xml:space="preserve"> En el mismo sentido, el Manual para la Planeación, Programación y Presupuesto de Egresos Municipal para el ejercicio fiscal 2025, en el marco conceptual, numeral 1.2, define al presupuesto de la siguiente forma:</w:t>
      </w:r>
    </w:p>
    <w:p w:rsidR="00180800" w:rsidRPr="00361105" w:rsidRDefault="00587FAE" w:rsidP="00361105">
      <w:pPr>
        <w:spacing w:before="120" w:after="120"/>
        <w:jc w:val="both"/>
        <w:rPr>
          <w:rFonts w:ascii="Palatino Linotype" w:eastAsia="Palatino Linotype" w:hAnsi="Palatino Linotype" w:cs="Palatino Linotype"/>
          <w:b/>
          <w:i/>
        </w:rPr>
      </w:pPr>
      <w:r w:rsidRPr="00361105">
        <w:rPr>
          <w:rFonts w:ascii="Palatino Linotype" w:eastAsia="Palatino Linotype" w:hAnsi="Palatino Linotype" w:cs="Palatino Linotype"/>
          <w:i/>
        </w:rPr>
        <w:t xml:space="preserve">“Con base en lo que establece el artículo 285 del Código Financiero del Estado de México y Municipios, el </w:t>
      </w:r>
      <w:r w:rsidRPr="00361105">
        <w:rPr>
          <w:rFonts w:ascii="Palatino Linotype" w:eastAsia="Palatino Linotype" w:hAnsi="Palatino Linotype" w:cs="Palatino Linotype"/>
          <w:b/>
          <w:i/>
        </w:rPr>
        <w:t>Presupuesto de Egresos Municipal</w:t>
      </w:r>
      <w:r w:rsidRPr="00361105">
        <w:rPr>
          <w:rFonts w:ascii="Palatino Linotype" w:eastAsia="Palatino Linotype" w:hAnsi="Palatino Linotype" w:cs="Palatino Linotype"/>
          <w:i/>
        </w:rPr>
        <w:t xml:space="preserve"> se conceptualiza como </w:t>
      </w:r>
      <w:r w:rsidRPr="00361105">
        <w:rPr>
          <w:rFonts w:ascii="Palatino Linotype" w:eastAsia="Palatino Linotype" w:hAnsi="Palatino Linotype" w:cs="Palatino Linotype"/>
          <w:b/>
          <w:i/>
        </w:rPr>
        <w:t>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w:t>
      </w:r>
      <w:r w:rsidRPr="00361105">
        <w:rPr>
          <w:rFonts w:ascii="Palatino Linotype" w:eastAsia="Palatino Linotype" w:hAnsi="Palatino Linotype" w:cs="Palatino Linotype"/>
          <w:i/>
        </w:rPr>
        <w:t xml:space="preserve"> </w:t>
      </w:r>
      <w:r w:rsidRPr="00361105">
        <w:rPr>
          <w:rFonts w:ascii="Palatino Linotype" w:eastAsia="Palatino Linotype" w:hAnsi="Palatino Linotype" w:cs="Palatino Linotype"/>
          <w:b/>
          <w:i/>
        </w:rPr>
        <w:t xml:space="preserve">durante el ejercicio fiscal correspondiente. </w:t>
      </w:r>
    </w:p>
    <w:p w:rsidR="00180800" w:rsidRPr="00361105" w:rsidRDefault="00587FAE" w:rsidP="00361105">
      <w:pPr>
        <w:spacing w:before="120" w:after="120"/>
        <w:jc w:val="both"/>
        <w:rPr>
          <w:rFonts w:ascii="Palatino Linotype" w:eastAsia="Palatino Linotype" w:hAnsi="Palatino Linotype" w:cs="Palatino Linotype"/>
          <w:i/>
        </w:rPr>
      </w:pPr>
      <w:r w:rsidRPr="00361105">
        <w:rPr>
          <w:rFonts w:ascii="Palatino Linotype" w:eastAsia="Palatino Linotype" w:hAnsi="Palatino Linotype" w:cs="Palatino Linotype"/>
          <w:i/>
        </w:rPr>
        <w:t xml:space="preserve">Para efecto de este Manual, </w:t>
      </w:r>
      <w:r w:rsidRPr="00361105">
        <w:rPr>
          <w:rFonts w:ascii="Palatino Linotype" w:eastAsia="Palatino Linotype" w:hAnsi="Palatino Linotype" w:cs="Palatino Linotype"/>
          <w:b/>
          <w:i/>
        </w:rPr>
        <w:t xml:space="preserve">el presupuesto es la estimación financiera anticipada, generalmente anual, de los ingresos y egresos del gobierno, necesarios para cumplir con los objetivos establecidos en los planes, programas y proyectos determinados. </w:t>
      </w:r>
      <w:r w:rsidRPr="00361105">
        <w:rPr>
          <w:rFonts w:ascii="Palatino Linotype" w:eastAsia="Palatino Linotype" w:hAnsi="Palatino Linotype" w:cs="Palatino Linotype"/>
          <w:i/>
        </w:rPr>
        <w:t xml:space="preserve">Asimismo, constituye el instrumento operativo básico para la ejecución de las decisiones de política económica y de planeación. </w:t>
      </w:r>
      <w:r w:rsidRPr="00361105">
        <w:rPr>
          <w:rFonts w:ascii="Palatino Linotype" w:eastAsia="Palatino Linotype" w:hAnsi="Palatino Linotype" w:cs="Palatino Linotype"/>
          <w:b/>
          <w:i/>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sidRPr="00361105">
        <w:rPr>
          <w:rFonts w:ascii="Palatino Linotype" w:eastAsia="Palatino Linotype" w:hAnsi="Palatino Linotype" w:cs="Palatino Linotype"/>
          <w:i/>
        </w:rPr>
        <w:t>.”</w:t>
      </w:r>
    </w:p>
    <w:p w:rsidR="00180800" w:rsidRPr="00361105" w:rsidRDefault="00180800" w:rsidP="00361105">
      <w:pPr>
        <w:spacing w:before="120" w:after="120"/>
        <w:jc w:val="both"/>
        <w:rPr>
          <w:rFonts w:ascii="Palatino Linotype" w:eastAsia="Palatino Linotype" w:hAnsi="Palatino Linotype" w:cs="Palatino Linotype"/>
          <w:i/>
        </w:rPr>
      </w:pPr>
    </w:p>
    <w:p w:rsidR="00180800" w:rsidRPr="00361105" w:rsidRDefault="00587FAE" w:rsidP="006557E2">
      <w:pPr>
        <w:numPr>
          <w:ilvl w:val="0"/>
          <w:numId w:val="28"/>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Asimismo, resulta pertinente señalar que, de conformidad con el Manual para la Planeación, Programación y Presupuesto de Egresos Municipal, los formatos que integran el presupuesto de egresos municipal son los siguientes: </w:t>
      </w:r>
    </w:p>
    <w:p w:rsidR="00180800" w:rsidRPr="00361105" w:rsidRDefault="00587FAE" w:rsidP="00361105">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361105">
        <w:rPr>
          <w:rFonts w:ascii="Palatino Linotype" w:eastAsia="Palatino Linotype" w:hAnsi="Palatino Linotype" w:cs="Palatino Linotype"/>
          <w:noProof/>
          <w:lang w:val="es-MX"/>
        </w:rPr>
        <w:lastRenderedPageBreak/>
        <w:drawing>
          <wp:inline distT="0" distB="0" distL="0" distR="0">
            <wp:extent cx="3836406" cy="3111523"/>
            <wp:effectExtent l="0" t="0" r="0" b="0"/>
            <wp:docPr id="20548258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836406" cy="3111523"/>
                    </a:xfrm>
                    <a:prstGeom prst="rect">
                      <a:avLst/>
                    </a:prstGeom>
                    <a:ln/>
                  </pic:spPr>
                </pic:pic>
              </a:graphicData>
            </a:graphic>
          </wp:inline>
        </w:drawing>
      </w:r>
    </w:p>
    <w:p w:rsidR="00180800" w:rsidRPr="00361105" w:rsidRDefault="00587FAE" w:rsidP="00361105">
      <w:pPr>
        <w:numPr>
          <w:ilvl w:val="0"/>
          <w:numId w:val="16"/>
        </w:numPr>
        <w:pBdr>
          <w:top w:val="nil"/>
          <w:left w:val="nil"/>
          <w:bottom w:val="nil"/>
          <w:right w:val="nil"/>
          <w:between w:val="nil"/>
        </w:pBdr>
        <w:spacing w:before="240" w:after="240"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Para iniciar con el llenado de los formatos que integran el Programa Anual se deberá llenar el formato PbRM-01a “Dimensión Administrativa del Gasto”, el cual tiene como propósito identificar a nivel de estructura administrativa los programas y proyectos de los cuales se responsabiliza cada una de las Dependencias y Organismos municipales, se continua con el llenado del formato PbRM-01b “Descripción del Programa presupuestario”, mismo que tiene como propósito, identificar el diagnóstico del entorno de responsabilidad del programa respectivo para sustentar y justificar la asignación del presupuesto del ejercicio fiscal 2025, definir los objetivos que se pretenden alcanzar y establecer las estrategias que serán aplicadas para dar viabilidad al logro de dichos objetivos.</w:t>
      </w:r>
    </w:p>
    <w:p w:rsidR="00180800" w:rsidRPr="00361105" w:rsidRDefault="00180800"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p>
    <w:p w:rsidR="00180800" w:rsidRPr="00361105" w:rsidRDefault="00587FAE" w:rsidP="00361105">
      <w:pPr>
        <w:numPr>
          <w:ilvl w:val="0"/>
          <w:numId w:val="16"/>
        </w:numPr>
        <w:pBdr>
          <w:top w:val="nil"/>
          <w:left w:val="nil"/>
          <w:bottom w:val="nil"/>
          <w:right w:val="nil"/>
          <w:between w:val="nil"/>
        </w:pBdr>
        <w:spacing w:before="240" w:after="240"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El formato PbRM-01c “Programa Anual de Metas de actividad por Proyecto”, tiene como propósito establecer las acciones sustantivas para cada proyecto, mismas que deberán reflejar la diferencia entre el cumplimiento alcanzado durante el ejercicio fiscal 2024 y las cifras programadas que se estimen alcanzar en el ejercicio 2025.</w:t>
      </w:r>
    </w:p>
    <w:p w:rsidR="00180800" w:rsidRPr="00361105" w:rsidRDefault="00180800"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p>
    <w:p w:rsidR="00180800" w:rsidRPr="00361105" w:rsidRDefault="00587FAE" w:rsidP="00361105">
      <w:pPr>
        <w:numPr>
          <w:ilvl w:val="0"/>
          <w:numId w:val="16"/>
        </w:numPr>
        <w:pBdr>
          <w:top w:val="nil"/>
          <w:left w:val="nil"/>
          <w:bottom w:val="nil"/>
          <w:right w:val="nil"/>
          <w:between w:val="nil"/>
        </w:pBdr>
        <w:spacing w:before="240"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lastRenderedPageBreak/>
        <w:t>El formato PbRM-01d “Ficha técnica de diseño de indicadores estratégicos o de gestión 2025”,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 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2025.</w:t>
      </w:r>
    </w:p>
    <w:p w:rsidR="00180800" w:rsidRPr="00361105" w:rsidRDefault="00587FAE" w:rsidP="00361105">
      <w:pPr>
        <w:numPr>
          <w:ilvl w:val="0"/>
          <w:numId w:val="11"/>
        </w:numPr>
        <w:pBdr>
          <w:top w:val="nil"/>
          <w:left w:val="nil"/>
          <w:bottom w:val="nil"/>
          <w:right w:val="nil"/>
          <w:between w:val="nil"/>
        </w:pBdr>
        <w:spacing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El formato PbRM-02a “Calendarización de metas de actividad”, tiene por objeto identificar trimestralmente la ejecución de la meta anual, la cual proviene del formato PbRM-01c, con el propósito de dar seguimiento a lo programado y tomar en su caso las medidas correctivas para evitar su desviación.</w:t>
      </w:r>
    </w:p>
    <w:p w:rsidR="00180800" w:rsidRPr="00361105" w:rsidRDefault="00587FAE" w:rsidP="00361105">
      <w:pPr>
        <w:numPr>
          <w:ilvl w:val="0"/>
          <w:numId w:val="16"/>
        </w:numPr>
        <w:pBdr>
          <w:top w:val="nil"/>
          <w:left w:val="nil"/>
          <w:bottom w:val="nil"/>
          <w:right w:val="nil"/>
          <w:between w:val="nil"/>
        </w:pBdr>
        <w:spacing w:after="240"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En el formato PbRM-03a“Presupuesto de Ingresos Detallado”,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rsidR="00180800" w:rsidRPr="00361105" w:rsidRDefault="00180800"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p>
    <w:p w:rsidR="00180800" w:rsidRPr="00361105" w:rsidRDefault="00587FAE" w:rsidP="00361105">
      <w:pPr>
        <w:numPr>
          <w:ilvl w:val="0"/>
          <w:numId w:val="16"/>
        </w:numPr>
        <w:pBdr>
          <w:top w:val="nil"/>
          <w:left w:val="nil"/>
          <w:bottom w:val="nil"/>
          <w:right w:val="nil"/>
          <w:between w:val="nil"/>
        </w:pBdr>
        <w:spacing w:before="240"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El formato PbRM-03b “Carátula de Presupuesto de Ingresos” tiene por objeto presentar a nivel capítulo el total del Presupuesto Autorizado de Ingresos del Municipio para el ejercicio presupuestal. El cual se integra con los datos globales del formato PbRM 03a Ingreso detallado.</w:t>
      </w:r>
    </w:p>
    <w:p w:rsidR="00180800" w:rsidRPr="00361105" w:rsidRDefault="00587FAE" w:rsidP="00361105">
      <w:pPr>
        <w:numPr>
          <w:ilvl w:val="0"/>
          <w:numId w:val="16"/>
        </w:numPr>
        <w:pBdr>
          <w:top w:val="nil"/>
          <w:left w:val="nil"/>
          <w:bottom w:val="nil"/>
          <w:right w:val="nil"/>
          <w:between w:val="nil"/>
        </w:pBdr>
        <w:spacing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En el formato PbRM-04a “Presupuesto de Egresos Detallado" se identificar el gasto total según el clasificador por objeto del gasto y su programación durante el ejercicio presupuestal correspondiente.</w:t>
      </w:r>
    </w:p>
    <w:p w:rsidR="00180800" w:rsidRPr="00361105" w:rsidRDefault="00587FAE" w:rsidP="00361105">
      <w:pPr>
        <w:numPr>
          <w:ilvl w:val="0"/>
          <w:numId w:val="16"/>
        </w:numPr>
        <w:pBdr>
          <w:top w:val="nil"/>
          <w:left w:val="nil"/>
          <w:bottom w:val="nil"/>
          <w:right w:val="nil"/>
          <w:between w:val="nil"/>
        </w:pBdr>
        <w:spacing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El Formato PbRM-04b “Presupuesto de Egresos por Objeto del Gasto y Dependencia General” identifica del gasto a nivel de dependencia general por partida del gasto, con calendarización mensual y total anual.</w:t>
      </w:r>
    </w:p>
    <w:p w:rsidR="00180800" w:rsidRPr="00361105" w:rsidRDefault="00587FAE" w:rsidP="00361105">
      <w:pPr>
        <w:numPr>
          <w:ilvl w:val="0"/>
          <w:numId w:val="16"/>
        </w:numPr>
        <w:pBdr>
          <w:top w:val="nil"/>
          <w:left w:val="nil"/>
          <w:bottom w:val="nil"/>
          <w:right w:val="nil"/>
          <w:between w:val="nil"/>
        </w:pBdr>
        <w:spacing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En el formato PbRM-04c Presupuesto de Egresos Global Calendarizado se identifica el gasto total según el clasificador por objeto del gasto y su programación durante todo el ejercicio presupuestal.</w:t>
      </w:r>
    </w:p>
    <w:p w:rsidR="00180800" w:rsidRPr="00361105" w:rsidRDefault="00587FAE" w:rsidP="00361105">
      <w:pPr>
        <w:numPr>
          <w:ilvl w:val="0"/>
          <w:numId w:val="16"/>
        </w:numPr>
        <w:pBdr>
          <w:top w:val="nil"/>
          <w:left w:val="nil"/>
          <w:bottom w:val="nil"/>
          <w:right w:val="nil"/>
          <w:between w:val="nil"/>
        </w:pBdr>
        <w:spacing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lastRenderedPageBreak/>
        <w:t>En el formato PbRM-04d “Carátula de presupuesto de egresos” se presenta a nivel capítulo, el total del Presupuesto Autorizado de Egresos del Municipio para el ejercicio presupuestal que se proyectará tomando como antecedente los dos ejercicios anteriores.</w:t>
      </w:r>
    </w:p>
    <w:p w:rsidR="00180800" w:rsidRPr="00361105" w:rsidRDefault="00587FAE" w:rsidP="00361105">
      <w:pPr>
        <w:numPr>
          <w:ilvl w:val="0"/>
          <w:numId w:val="16"/>
        </w:numPr>
        <w:pBdr>
          <w:top w:val="nil"/>
          <w:left w:val="nil"/>
          <w:bottom w:val="nil"/>
          <w:right w:val="nil"/>
          <w:between w:val="nil"/>
        </w:pBdr>
        <w:spacing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El formato PbRM-05 “Tabulador de Sueldos Formato” registrar las remuneraciones que se perciben por el empleo, cargo o comisión de cualquier naturaleza por los servidores públicos municipales.</w:t>
      </w:r>
    </w:p>
    <w:p w:rsidR="00180800" w:rsidRPr="00361105" w:rsidRDefault="00587FAE" w:rsidP="00361105">
      <w:pPr>
        <w:numPr>
          <w:ilvl w:val="0"/>
          <w:numId w:val="16"/>
        </w:numPr>
        <w:pBdr>
          <w:top w:val="nil"/>
          <w:left w:val="nil"/>
          <w:bottom w:val="nil"/>
          <w:right w:val="nil"/>
          <w:between w:val="nil"/>
        </w:pBdr>
        <w:spacing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El formato PbRM-06 “Programa Anual de Adquisiciones”, describe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w:t>
      </w:r>
    </w:p>
    <w:p w:rsidR="00180800" w:rsidRPr="00361105" w:rsidRDefault="00587FAE" w:rsidP="00361105">
      <w:pPr>
        <w:numPr>
          <w:ilvl w:val="0"/>
          <w:numId w:val="16"/>
        </w:numPr>
        <w:pBdr>
          <w:top w:val="nil"/>
          <w:left w:val="nil"/>
          <w:bottom w:val="nil"/>
          <w:right w:val="nil"/>
          <w:between w:val="nil"/>
        </w:pBdr>
        <w:spacing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El formato PbRM-07a “Programa Anual de Obra” especifica de manera precisa el período de ejecución y presupuesto ejercido de la obra pública de que se trate; así como la fuente de financiamiento con la que ésta se llevará a cabo.</w:t>
      </w:r>
    </w:p>
    <w:p w:rsidR="00180800" w:rsidRPr="00361105" w:rsidRDefault="00587FAE" w:rsidP="00361105">
      <w:pPr>
        <w:numPr>
          <w:ilvl w:val="0"/>
          <w:numId w:val="16"/>
        </w:numPr>
        <w:pBdr>
          <w:top w:val="nil"/>
          <w:left w:val="nil"/>
          <w:bottom w:val="nil"/>
          <w:right w:val="nil"/>
          <w:between w:val="nil"/>
        </w:pBdr>
        <w:spacing w:after="240" w:line="276" w:lineRule="auto"/>
        <w:ind w:left="0" w:firstLine="0"/>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El formato PbRM-07b “Programa Anual de Obra (Reparaciones y Mantenimientos) especifica de manera precisa el periodo de ejecución y el presupuesto que destina el ayuntamiento por concepto de Reparaciones y Mantenimiento; así como la fuente de financiamiento con la que ésta se llevará a cabo.</w:t>
      </w:r>
    </w:p>
    <w:p w:rsidR="00180800" w:rsidRPr="00361105" w:rsidRDefault="00180800" w:rsidP="00361105">
      <w:pPr>
        <w:pBdr>
          <w:top w:val="nil"/>
          <w:left w:val="nil"/>
          <w:bottom w:val="nil"/>
          <w:right w:val="nil"/>
          <w:between w:val="nil"/>
        </w:pBdr>
        <w:spacing w:before="240" w:after="240" w:line="276" w:lineRule="auto"/>
        <w:jc w:val="both"/>
        <w:rPr>
          <w:rFonts w:ascii="Palatino Linotype" w:eastAsia="Palatino Linotype" w:hAnsi="Palatino Linotype" w:cs="Palatino Linotype"/>
          <w:i/>
        </w:rPr>
      </w:pPr>
    </w:p>
    <w:p w:rsidR="00180800" w:rsidRPr="00361105" w:rsidRDefault="00587FAE" w:rsidP="006557E2">
      <w:pPr>
        <w:numPr>
          <w:ilvl w:val="0"/>
          <w:numId w:val="28"/>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Además de lo anterior, es oportuno mencionar que el “Clasificador por objeto del gasto” contenido en el Manual para la Planeación, Programación y Presupuesto de Egresos Municipal,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rsidR="00180800" w:rsidRPr="00361105" w:rsidRDefault="00587FAE" w:rsidP="006557E2">
      <w:pPr>
        <w:numPr>
          <w:ilvl w:val="0"/>
          <w:numId w:val="28"/>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lastRenderedPageBreak/>
        <w:t>La estructura del Clasificador, según lo previsto en el anexo del Manual,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 de codificación de ejemplo:</w:t>
      </w:r>
    </w:p>
    <w:p w:rsidR="00180800" w:rsidRPr="00361105" w:rsidRDefault="00587FAE" w:rsidP="006557E2">
      <w:pPr>
        <w:spacing w:before="280" w:after="280" w:line="360" w:lineRule="auto"/>
        <w:jc w:val="center"/>
        <w:rPr>
          <w:rFonts w:ascii="Palatino Linotype" w:eastAsia="Palatino Linotype" w:hAnsi="Palatino Linotype" w:cs="Palatino Linotype"/>
        </w:rPr>
      </w:pPr>
      <w:r w:rsidRPr="00361105">
        <w:rPr>
          <w:rFonts w:ascii="Palatino Linotype" w:eastAsia="Palatino Linotype" w:hAnsi="Palatino Linotype" w:cs="Palatino Linotype"/>
          <w:noProof/>
          <w:lang w:val="es-MX"/>
        </w:rPr>
        <w:drawing>
          <wp:inline distT="0" distB="0" distL="0" distR="0">
            <wp:extent cx="5612130" cy="1223010"/>
            <wp:effectExtent l="0" t="0" r="0" b="0"/>
            <wp:docPr id="20548258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2130" cy="1223010"/>
                    </a:xfrm>
                    <a:prstGeom prst="rect">
                      <a:avLst/>
                    </a:prstGeom>
                    <a:ln/>
                  </pic:spPr>
                </pic:pic>
              </a:graphicData>
            </a:graphic>
          </wp:inline>
        </w:drawing>
      </w:r>
    </w:p>
    <w:p w:rsidR="00180800" w:rsidRPr="00361105" w:rsidRDefault="00587FAE" w:rsidP="00361105">
      <w:pPr>
        <w:spacing w:before="280" w:after="280"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rPr>
        <w:t>Debiendo definir cada una de las partes que lo integran como sigue:</w:t>
      </w:r>
    </w:p>
    <w:p w:rsidR="00180800" w:rsidRPr="00361105" w:rsidRDefault="00587FAE" w:rsidP="00361105">
      <w:pPr>
        <w:numPr>
          <w:ilvl w:val="0"/>
          <w:numId w:val="13"/>
        </w:numPr>
        <w:pBdr>
          <w:top w:val="nil"/>
          <w:left w:val="nil"/>
          <w:bottom w:val="nil"/>
          <w:right w:val="nil"/>
          <w:between w:val="nil"/>
        </w:pBdr>
        <w:spacing w:before="120" w:after="120" w:line="360" w:lineRule="auto"/>
        <w:ind w:left="0" w:firstLine="0"/>
        <w:jc w:val="both"/>
        <w:rPr>
          <w:rFonts w:ascii="Palatino Linotype" w:eastAsia="Palatino Linotype" w:hAnsi="Palatino Linotype" w:cs="Palatino Linotype"/>
          <w:i/>
        </w:rPr>
      </w:pPr>
      <w:r w:rsidRPr="00361105">
        <w:rPr>
          <w:rFonts w:ascii="Palatino Linotype" w:eastAsia="Palatino Linotype" w:hAnsi="Palatino Linotype" w:cs="Palatino Linotype"/>
          <w:b/>
          <w:i/>
        </w:rPr>
        <w:t>Capítulo:</w:t>
      </w:r>
      <w:r w:rsidRPr="00361105">
        <w:rPr>
          <w:rFonts w:ascii="Palatino Linotype" w:eastAsia="Palatino Linotype" w:hAnsi="Palatino Linotype" w:cs="Palatino Linotype"/>
          <w:i/>
        </w:rPr>
        <w:t xml:space="preserve"> Es el mayor nivel de agregación que identifica el conjunto homogéneo y ordenado de los bienes y servicios requeridos por los entes públicos. </w:t>
      </w:r>
    </w:p>
    <w:p w:rsidR="00180800" w:rsidRPr="00361105" w:rsidRDefault="00587FAE" w:rsidP="00361105">
      <w:pPr>
        <w:numPr>
          <w:ilvl w:val="0"/>
          <w:numId w:val="13"/>
        </w:numPr>
        <w:pBdr>
          <w:top w:val="nil"/>
          <w:left w:val="nil"/>
          <w:bottom w:val="nil"/>
          <w:right w:val="nil"/>
          <w:between w:val="nil"/>
        </w:pBdr>
        <w:spacing w:before="120" w:after="120" w:line="360" w:lineRule="auto"/>
        <w:ind w:left="0" w:firstLine="0"/>
        <w:jc w:val="both"/>
        <w:rPr>
          <w:rFonts w:ascii="Palatino Linotype" w:eastAsia="Palatino Linotype" w:hAnsi="Palatino Linotype" w:cs="Palatino Linotype"/>
          <w:i/>
        </w:rPr>
      </w:pPr>
      <w:r w:rsidRPr="00361105">
        <w:rPr>
          <w:rFonts w:ascii="Palatino Linotype" w:eastAsia="Palatino Linotype" w:hAnsi="Palatino Linotype" w:cs="Palatino Linotype"/>
          <w:b/>
          <w:i/>
        </w:rPr>
        <w:t>Concepto:</w:t>
      </w:r>
      <w:r w:rsidRPr="00361105">
        <w:rPr>
          <w:rFonts w:ascii="Palatino Linotype" w:eastAsia="Palatino Linotype" w:hAnsi="Palatino Linotype" w:cs="Palatino Linotype"/>
          <w:i/>
        </w:rPr>
        <w:t xml:space="preserve"> Son subconjuntos homogéneos y ordenados en forma específica, producto de la desagregación de los bienes y servicios, incluidos en cada capítulo. </w:t>
      </w:r>
    </w:p>
    <w:p w:rsidR="00180800" w:rsidRPr="00361105" w:rsidRDefault="00587FAE" w:rsidP="00361105">
      <w:pPr>
        <w:numPr>
          <w:ilvl w:val="0"/>
          <w:numId w:val="13"/>
        </w:numPr>
        <w:pBdr>
          <w:top w:val="nil"/>
          <w:left w:val="nil"/>
          <w:bottom w:val="nil"/>
          <w:right w:val="nil"/>
          <w:between w:val="nil"/>
        </w:pBdr>
        <w:spacing w:before="120" w:after="120" w:line="360" w:lineRule="auto"/>
        <w:ind w:left="0" w:firstLine="0"/>
        <w:jc w:val="both"/>
        <w:rPr>
          <w:rFonts w:ascii="Palatino Linotype" w:eastAsia="Palatino Linotype" w:hAnsi="Palatino Linotype" w:cs="Palatino Linotype"/>
          <w:i/>
        </w:rPr>
      </w:pPr>
      <w:r w:rsidRPr="00361105">
        <w:rPr>
          <w:rFonts w:ascii="Palatino Linotype" w:eastAsia="Palatino Linotype" w:hAnsi="Palatino Linotype" w:cs="Palatino Linotype"/>
          <w:b/>
          <w:i/>
        </w:rPr>
        <w:t>Partida:</w:t>
      </w:r>
      <w:r w:rsidRPr="00361105">
        <w:rPr>
          <w:rFonts w:ascii="Palatino Linotype" w:eastAsia="Palatino Linotype" w:hAnsi="Palatino Linotype" w:cs="Palatino Linotype"/>
          <w:i/>
        </w:rPr>
        <w:t xml:space="preserve"> Es el nivel de agregación más específico en el cual se describen las expresiones concretas y detalladas de los bienes y servicios que se adquieren y se compone de: </w:t>
      </w:r>
    </w:p>
    <w:p w:rsidR="00180800" w:rsidRPr="00361105" w:rsidRDefault="00587FAE" w:rsidP="00361105">
      <w:pPr>
        <w:numPr>
          <w:ilvl w:val="0"/>
          <w:numId w:val="14"/>
        </w:numPr>
        <w:pBdr>
          <w:top w:val="nil"/>
          <w:left w:val="nil"/>
          <w:bottom w:val="nil"/>
          <w:right w:val="nil"/>
          <w:between w:val="nil"/>
        </w:pBdr>
        <w:tabs>
          <w:tab w:val="left" w:pos="851"/>
        </w:tabs>
        <w:spacing w:before="120" w:line="360" w:lineRule="auto"/>
        <w:ind w:left="0" w:firstLine="0"/>
        <w:jc w:val="both"/>
        <w:rPr>
          <w:rFonts w:ascii="Palatino Linotype" w:eastAsia="Palatino Linotype" w:hAnsi="Palatino Linotype" w:cs="Palatino Linotype"/>
          <w:i/>
        </w:rPr>
      </w:pPr>
      <w:r w:rsidRPr="00361105">
        <w:rPr>
          <w:rFonts w:ascii="Palatino Linotype" w:eastAsia="Palatino Linotype" w:hAnsi="Palatino Linotype" w:cs="Palatino Linotype"/>
          <w:b/>
          <w:i/>
        </w:rPr>
        <w:t>La Partida Genérica</w:t>
      </w:r>
      <w:r w:rsidRPr="00361105">
        <w:rPr>
          <w:rFonts w:ascii="Palatino Linotype" w:eastAsia="Palatino Linotype" w:hAnsi="Palatino Linotype" w:cs="Palatino Linotype"/>
          <w:i/>
        </w:rPr>
        <w:t xml:space="preserve"> se refiere al tercer dígito, el cual logrará la armonización a todos los niveles de gobierno.</w:t>
      </w:r>
    </w:p>
    <w:p w:rsidR="00180800" w:rsidRPr="00361105" w:rsidRDefault="00587FAE" w:rsidP="00361105">
      <w:pPr>
        <w:numPr>
          <w:ilvl w:val="0"/>
          <w:numId w:val="14"/>
        </w:numPr>
        <w:pBdr>
          <w:top w:val="nil"/>
          <w:left w:val="nil"/>
          <w:bottom w:val="nil"/>
          <w:right w:val="nil"/>
          <w:between w:val="nil"/>
        </w:pBdr>
        <w:tabs>
          <w:tab w:val="left" w:pos="851"/>
        </w:tabs>
        <w:spacing w:after="120" w:line="360" w:lineRule="auto"/>
        <w:ind w:left="0" w:firstLine="0"/>
        <w:jc w:val="both"/>
        <w:rPr>
          <w:rFonts w:ascii="Palatino Linotype" w:eastAsia="Palatino Linotype" w:hAnsi="Palatino Linotype" w:cs="Palatino Linotype"/>
          <w:i/>
        </w:rPr>
      </w:pPr>
      <w:r w:rsidRPr="00361105">
        <w:rPr>
          <w:rFonts w:ascii="Palatino Linotype" w:eastAsia="Palatino Linotype" w:hAnsi="Palatino Linotype" w:cs="Palatino Linotype"/>
          <w:b/>
          <w:i/>
        </w:rPr>
        <w:t>La Partida Específica</w:t>
      </w:r>
      <w:r w:rsidRPr="00361105">
        <w:rPr>
          <w:rFonts w:ascii="Palatino Linotype" w:eastAsia="Palatino Linotype" w:hAnsi="Palatino Linotype" w:cs="Palatino Linotype"/>
          <w:i/>
        </w:rPr>
        <w:t xml:space="preserve"> corresponde al cuarto dígito, el cual permitirá que las unidades administrativas o instancias competentes en materia de Contabilidad Gubernamental y de Presupuesto de cada orden de</w:t>
      </w:r>
      <w:r w:rsidRPr="00361105">
        <w:rPr>
          <w:rFonts w:ascii="Palatino Linotype" w:eastAsia="Palatino Linotype" w:hAnsi="Palatino Linotype" w:cs="Palatino Linotype"/>
        </w:rPr>
        <w:t xml:space="preserve"> </w:t>
      </w:r>
      <w:r w:rsidRPr="00361105">
        <w:rPr>
          <w:rFonts w:ascii="Palatino Linotype" w:eastAsia="Palatino Linotype" w:hAnsi="Palatino Linotype" w:cs="Palatino Linotype"/>
          <w:i/>
        </w:rPr>
        <w:t xml:space="preserve">gobierno, con base en sus necesidades, generen su apertura, </w:t>
      </w:r>
      <w:r w:rsidRPr="00361105">
        <w:rPr>
          <w:rFonts w:ascii="Palatino Linotype" w:eastAsia="Palatino Linotype" w:hAnsi="Palatino Linotype" w:cs="Palatino Linotype"/>
          <w:i/>
        </w:rPr>
        <w:lastRenderedPageBreak/>
        <w:t>conservando la estructura básica (capítulo, concepto y partida genérica), con el fin de mantener la armonización con el Plan de Cuenta.</w:t>
      </w:r>
    </w:p>
    <w:p w:rsidR="00180800" w:rsidRPr="00361105" w:rsidRDefault="00587FAE" w:rsidP="00361105">
      <w:pPr>
        <w:spacing w:before="280" w:after="280"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rPr>
        <w:t>En este tenor, a manera de ejemplo se tendría que para la celebración de las ceremonias de develación de placas conmemorativas del Programa “Yo Si Me Sumo Transformemos Tu Escuela” el gasto erogado estaría  contemplado en la partida específica 3821, la cual corresponde con gastos de ceremonias oficiales y de orden social; tales como la realización de ceremonias patrióticas y oficiales, desfiles, adquisición de ofrendas florales y luctuosas, renta de sillas, lonas y sonido, entre otros, en los que participan el Titular del Ejecutivo Estatal o Municipal, funcionarios y servidores públicos:</w:t>
      </w:r>
    </w:p>
    <w:p w:rsidR="00180800" w:rsidRPr="00361105" w:rsidRDefault="00587FAE" w:rsidP="00361105">
      <w:pPr>
        <w:spacing w:before="280" w:after="280" w:line="360" w:lineRule="auto"/>
        <w:jc w:val="center"/>
        <w:rPr>
          <w:rFonts w:ascii="Palatino Linotype" w:eastAsia="Palatino Linotype" w:hAnsi="Palatino Linotype" w:cs="Palatino Linotype"/>
        </w:rPr>
      </w:pPr>
      <w:r w:rsidRPr="00361105">
        <w:rPr>
          <w:rFonts w:ascii="Palatino Linotype" w:eastAsia="Palatino Linotype" w:hAnsi="Palatino Linotype" w:cs="Palatino Linotype"/>
          <w:noProof/>
          <w:lang w:val="es-MX"/>
        </w:rPr>
        <w:drawing>
          <wp:inline distT="0" distB="0" distL="0" distR="0">
            <wp:extent cx="5612130" cy="353695"/>
            <wp:effectExtent l="0" t="0" r="0" b="0"/>
            <wp:docPr id="20548258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612130" cy="353695"/>
                    </a:xfrm>
                    <a:prstGeom prst="rect">
                      <a:avLst/>
                    </a:prstGeom>
                    <a:ln/>
                  </pic:spPr>
                </pic:pic>
              </a:graphicData>
            </a:graphic>
          </wp:inline>
        </w:drawing>
      </w:r>
      <w:r w:rsidRPr="00361105">
        <w:rPr>
          <w:rFonts w:ascii="Palatino Linotype" w:eastAsia="Palatino Linotype" w:hAnsi="Palatino Linotype" w:cs="Palatino Linotype"/>
          <w:noProof/>
          <w:lang w:val="es-MX"/>
        </w:rPr>
        <w:drawing>
          <wp:inline distT="0" distB="0" distL="0" distR="0">
            <wp:extent cx="5612130" cy="567055"/>
            <wp:effectExtent l="0" t="0" r="0" b="0"/>
            <wp:docPr id="20548258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612130" cy="567055"/>
                    </a:xfrm>
                    <a:prstGeom prst="rect">
                      <a:avLst/>
                    </a:prstGeom>
                    <a:ln/>
                  </pic:spPr>
                </pic:pic>
              </a:graphicData>
            </a:graphic>
          </wp:inline>
        </w:drawing>
      </w:r>
      <w:r w:rsidRPr="00361105">
        <w:rPr>
          <w:rFonts w:ascii="Palatino Linotype" w:eastAsia="Palatino Linotype" w:hAnsi="Palatino Linotype" w:cs="Palatino Linotype"/>
          <w:noProof/>
          <w:lang w:val="es-MX"/>
        </w:rPr>
        <w:drawing>
          <wp:inline distT="0" distB="0" distL="0" distR="0">
            <wp:extent cx="5612130" cy="1348740"/>
            <wp:effectExtent l="0" t="0" r="0" b="0"/>
            <wp:docPr id="20548258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12130" cy="1348740"/>
                    </a:xfrm>
                    <a:prstGeom prst="rect">
                      <a:avLst/>
                    </a:prstGeom>
                    <a:ln/>
                  </pic:spPr>
                </pic:pic>
              </a:graphicData>
            </a:graphic>
          </wp:inline>
        </w:drawing>
      </w:r>
    </w:p>
    <w:p w:rsidR="00180800" w:rsidRPr="00361105" w:rsidRDefault="00587FAE" w:rsidP="006557E2">
      <w:pPr>
        <w:numPr>
          <w:ilvl w:val="0"/>
          <w:numId w:val="28"/>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En esta línea de pensamiento, se concluye que, el ayuntamiento tiene la atribución de aprobar el presupuesto de egresos mediante sesión de cabildo, cuya acta es levantada y resguardada por la Secretaría del Ayuntamiento, y por cuanto hace a un Programa de origen y aplicación municipal, mismo que al ser proyectado debió contemplar formatos en los que se desglose de manera específica el gasto destinado a tal fin, en el que se identifiquen las </w:t>
      </w:r>
      <w:r w:rsidRPr="00361105">
        <w:rPr>
          <w:rFonts w:ascii="Palatino Linotype" w:eastAsia="Palatino Linotype" w:hAnsi="Palatino Linotype" w:cs="Palatino Linotype"/>
          <w:color w:val="000000"/>
        </w:rPr>
        <w:lastRenderedPageBreak/>
        <w:t>partidas presupuestales de conformidad con el Clasificador por Objeto del Gasto,  así como el programa presupuestario por Dependencia de conformidad con el Clasificación Funcional-Programática Municipal, ambos establecidos en el Manual para la Planeación, Programación y Presupuesto de Egresos Municipal.</w:t>
      </w:r>
    </w:p>
    <w:p w:rsidR="00180800" w:rsidRPr="00361105" w:rsidRDefault="00587FAE" w:rsidP="006557E2">
      <w:pPr>
        <w:numPr>
          <w:ilvl w:val="0"/>
          <w:numId w:val="2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De lo antes expuesto se observa que las respuestas emitidas por el S</w:t>
      </w:r>
      <w:r w:rsidR="00264166" w:rsidRPr="00361105">
        <w:rPr>
          <w:rFonts w:ascii="Palatino Linotype" w:eastAsia="Palatino Linotype" w:hAnsi="Palatino Linotype" w:cs="Palatino Linotype"/>
          <w:color w:val="000000"/>
        </w:rPr>
        <w:t>ujeto Obligado a los puntos dos y</w:t>
      </w:r>
      <w:r w:rsidRPr="00361105">
        <w:rPr>
          <w:rFonts w:ascii="Palatino Linotype" w:eastAsia="Palatino Linotype" w:hAnsi="Palatino Linotype" w:cs="Palatino Linotype"/>
          <w:color w:val="000000"/>
        </w:rPr>
        <w:t xml:space="preserve"> </w:t>
      </w:r>
      <w:r w:rsidR="00060B5F" w:rsidRPr="00361105">
        <w:rPr>
          <w:rFonts w:ascii="Palatino Linotype" w:eastAsia="Palatino Linotype" w:hAnsi="Palatino Linotype" w:cs="Palatino Linotype"/>
          <w:color w:val="000000"/>
        </w:rPr>
        <w:t xml:space="preserve"> </w:t>
      </w:r>
      <w:r w:rsidRPr="00361105">
        <w:rPr>
          <w:rFonts w:ascii="Palatino Linotype" w:eastAsia="Palatino Linotype" w:hAnsi="Palatino Linotype" w:cs="Palatino Linotype"/>
          <w:color w:val="000000"/>
        </w:rPr>
        <w:t>diez no colman la solicitud del particular al no indicar en primer término el presupuesto proyectado para el programa o el documento en el que se señale los gastos proyectados para el mismo, así como no indica la partida general y específica que justifique los gastos presupuestados para el programa y finalmente, al no efectuarse la búsqueda exhaustiva en la que se señale a la Secretaría del Ayuntamiento encargada del resguardo del acta de sesión de Cabildo donde se aprobó el presupuesto anualizado que contenga entre otros los gastos  calculados para el Programa en cita, omitió pronunciarse el área responsable de tal información .</w:t>
      </w:r>
    </w:p>
    <w:p w:rsidR="00180800" w:rsidRPr="00361105" w:rsidRDefault="00180800" w:rsidP="00361105">
      <w:pPr>
        <w:pBdr>
          <w:top w:val="nil"/>
          <w:left w:val="nil"/>
          <w:bottom w:val="nil"/>
          <w:right w:val="nil"/>
          <w:between w:val="nil"/>
        </w:pBdr>
        <w:rPr>
          <w:rFonts w:ascii="Palatino Linotype" w:eastAsia="Palatino Linotype" w:hAnsi="Palatino Linotype" w:cs="Palatino Linotype"/>
          <w:color w:val="000000"/>
        </w:rPr>
      </w:pPr>
    </w:p>
    <w:p w:rsidR="00180800" w:rsidRPr="00361105" w:rsidRDefault="00587FAE" w:rsidP="006557E2">
      <w:pPr>
        <w:numPr>
          <w:ilvl w:val="0"/>
          <w:numId w:val="2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En lo referente al punto seis de la solicitud del hoy Recurrente, y, al advertir que la Comisión Municipal de Mejora Regulatoria</w:t>
      </w:r>
      <w:r w:rsidRPr="00361105">
        <w:rPr>
          <w:rFonts w:ascii="Palatino Linotype" w:eastAsia="Palatino Linotype" w:hAnsi="Palatino Linotype" w:cs="Palatino Linotype"/>
          <w:color w:val="000000"/>
          <w:vertAlign w:val="superscript"/>
        </w:rPr>
        <w:footnoteReference w:id="7"/>
      </w:r>
      <w:r w:rsidRPr="00361105">
        <w:rPr>
          <w:rFonts w:ascii="Palatino Linotype" w:eastAsia="Palatino Linotype" w:hAnsi="Palatino Linotype" w:cs="Palatino Linotype"/>
          <w:color w:val="000000"/>
        </w:rPr>
        <w:t xml:space="preserve"> en conjunto con la Dirección de Bienestar hicieron suya la obligación de rendir respuesta, es decir, el área responsable de generar, poseer o administrar la información requerida por el Recurrente y el área encargada de la aplicación del Programa señalaron que el acercar la oferta institucional a las escuelas y espacios comunitarios, promoviendo la orientación ciudadana y el acceso efectivo a trámites y servicios ya existentes constituyen acciones que impactan positivamente en la mejora regulatoria; por cuanto hace al punto siete no hubo pronunciamientos.</w:t>
      </w:r>
    </w:p>
    <w:p w:rsidR="00180800" w:rsidRPr="00361105" w:rsidRDefault="00180800" w:rsidP="00361105">
      <w:pPr>
        <w:pBdr>
          <w:top w:val="nil"/>
          <w:left w:val="nil"/>
          <w:bottom w:val="nil"/>
          <w:right w:val="nil"/>
          <w:between w:val="nil"/>
        </w:pBdr>
        <w:rPr>
          <w:rFonts w:ascii="Palatino Linotype" w:eastAsia="Palatino Linotype" w:hAnsi="Palatino Linotype" w:cs="Palatino Linotype"/>
          <w:color w:val="000000"/>
        </w:rPr>
      </w:pPr>
    </w:p>
    <w:p w:rsidR="00180800" w:rsidRPr="00361105" w:rsidRDefault="00587FAE" w:rsidP="006557E2">
      <w:pPr>
        <w:numPr>
          <w:ilvl w:val="0"/>
          <w:numId w:val="2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lastRenderedPageBreak/>
        <w:t>De lo anterior, el  Manual para elaborar la Agenda  Regulatoria para los Municipios del Estado de México señala lo siguiente:</w:t>
      </w:r>
    </w:p>
    <w:p w:rsidR="00180800" w:rsidRPr="00361105" w:rsidRDefault="00587FAE" w:rsidP="00361105">
      <w:pPr>
        <w:spacing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rPr>
        <w:t>-</w:t>
      </w:r>
      <w:r w:rsidRPr="00361105">
        <w:rPr>
          <w:rFonts w:ascii="Palatino Linotype" w:eastAsia="Palatino Linotype" w:hAnsi="Palatino Linotype" w:cs="Palatino Linotype"/>
          <w:b/>
        </w:rPr>
        <w:t>Mejora Regulatoria</w:t>
      </w:r>
      <w:r w:rsidRPr="00361105">
        <w:rPr>
          <w:rFonts w:ascii="Palatino Linotype" w:eastAsia="Palatino Linotype" w:hAnsi="Palatino Linotype" w:cs="Palatino Linotype"/>
          <w:i/>
        </w:rPr>
        <w:t>: Al proceso continuo de revisión y reforma de las disposiciones de carácter general que, además de promover la desregulación de procesos administrativos, provee a la actualización y mejora constante de la regulación vigente</w:t>
      </w:r>
      <w:r w:rsidR="0000020E" w:rsidRPr="00361105">
        <w:rPr>
          <w:rFonts w:ascii="Palatino Linotype" w:eastAsia="Palatino Linotype" w:hAnsi="Palatino Linotype" w:cs="Palatino Linotype"/>
          <w:i/>
        </w:rPr>
        <w:t>.</w:t>
      </w:r>
    </w:p>
    <w:p w:rsidR="0000020E" w:rsidRPr="00361105" w:rsidRDefault="0000020E" w:rsidP="00361105">
      <w:pPr>
        <w:spacing w:line="276" w:lineRule="auto"/>
        <w:jc w:val="both"/>
        <w:rPr>
          <w:rFonts w:ascii="Palatino Linotype" w:eastAsia="Palatino Linotype" w:hAnsi="Palatino Linotype" w:cs="Palatino Linotype"/>
          <w:i/>
        </w:rPr>
      </w:pPr>
    </w:p>
    <w:p w:rsidR="00180800" w:rsidRPr="00AD5D79" w:rsidRDefault="0000020E" w:rsidP="006557E2">
      <w:pPr>
        <w:pStyle w:val="Prrafodelista"/>
        <w:numPr>
          <w:ilvl w:val="0"/>
          <w:numId w:val="28"/>
        </w:numPr>
        <w:spacing w:line="360" w:lineRule="auto"/>
        <w:ind w:left="0" w:firstLine="0"/>
        <w:jc w:val="both"/>
        <w:rPr>
          <w:rFonts w:ascii="Palatino Linotype" w:hAnsi="Palatino Linotype"/>
        </w:rPr>
      </w:pPr>
      <w:r w:rsidRPr="00AD5D79">
        <w:rPr>
          <w:rFonts w:ascii="Palatino Linotype" w:eastAsia="Palatino Linotype" w:hAnsi="Palatino Linotype" w:cs="Palatino Linotype"/>
        </w:rPr>
        <w:t>Así mismo la Agenda Regulatoria según la Ley para la Mejora Regulatoria en su artículo cuarto la define como la propuesta de las regulaciones que los Sujetos Obligados pretenden expedir, por lo que deberán presentar su</w:t>
      </w:r>
      <w:r w:rsidRPr="00AD5D79">
        <w:rPr>
          <w:rFonts w:ascii="Palatino Linotype" w:eastAsia="Palatino Linotype" w:hAnsi="Palatino Linotype" w:cs="Palatino Linotype"/>
          <w:i/>
        </w:rPr>
        <w:t xml:space="preserve"> </w:t>
      </w:r>
      <w:r w:rsidRPr="00AD5D79">
        <w:rPr>
          <w:rFonts w:ascii="Palatino Linotype" w:hAnsi="Palatino Linotype"/>
        </w:rPr>
        <w:t>Agenda Regulatoria ante la Autoridad de Mejora Regulatoria en los primeros cinco días de los meses de mayo y noviembre de cada año, misma que podrá ser aplicada en los periodos subsecuentes de junio a noviembre y de diciembre a mayo</w:t>
      </w:r>
      <w:r w:rsidRPr="00AD5D79">
        <w:rPr>
          <w:rFonts w:ascii="Palatino Linotype" w:eastAsia="Palatino Linotype" w:hAnsi="Palatino Linotype" w:cs="Palatino Linotype"/>
          <w:b/>
        </w:rPr>
        <w:t xml:space="preserve"> </w:t>
      </w:r>
      <w:r w:rsidRPr="00AD5D79">
        <w:rPr>
          <w:rFonts w:ascii="Palatino Linotype" w:hAnsi="Palatino Linotype"/>
        </w:rPr>
        <w:t>respectivamente. La Agenda Regulatoria de cada sujeto obligado deberá informar al público la regulación que pretenden expedir en dichos periodos. Al momento de la presentación de la Agenda Regulatoria de los sujetos obligados, las Autoridades de Mejora Regulatoria la sujetarán a una consulta pública por un plazo mínimo de veinte días naturales. Las Autoridades de Mejora Regulatoria remitirán a los Sujetos Obligados las opiniones vertidas en la consulta pública mismas que no tendrán carácter vinculante.</w:t>
      </w:r>
    </w:p>
    <w:p w:rsidR="0000020E" w:rsidRPr="00AD5D79" w:rsidRDefault="0000020E" w:rsidP="00361105">
      <w:pPr>
        <w:spacing w:line="360" w:lineRule="auto"/>
        <w:jc w:val="both"/>
        <w:rPr>
          <w:rFonts w:ascii="Palatino Linotype" w:hAnsi="Palatino Linotype"/>
        </w:rPr>
      </w:pPr>
    </w:p>
    <w:p w:rsidR="0068144A" w:rsidRPr="00AD5D79" w:rsidRDefault="0000020E" w:rsidP="0068144A">
      <w:pPr>
        <w:pStyle w:val="Prrafodelista"/>
        <w:spacing w:line="360" w:lineRule="auto"/>
        <w:ind w:left="0"/>
        <w:jc w:val="both"/>
        <w:rPr>
          <w:rFonts w:ascii="Palatino Linotype" w:eastAsia="Palatino Linotype" w:hAnsi="Palatino Linotype" w:cs="Palatino Linotype"/>
          <w:i/>
        </w:rPr>
      </w:pPr>
      <w:r w:rsidRPr="00AD5D79">
        <w:rPr>
          <w:rFonts w:ascii="Palatino Linotype" w:hAnsi="Palatino Linotype"/>
        </w:rPr>
        <w:t>La Agenda Regulatoria de los Sujetos Obligados deberá incluir al menos</w:t>
      </w:r>
    </w:p>
    <w:p w:rsidR="0068144A" w:rsidRPr="00AD5D79" w:rsidRDefault="0000020E" w:rsidP="0068144A">
      <w:pPr>
        <w:pStyle w:val="Prrafodelista"/>
        <w:numPr>
          <w:ilvl w:val="0"/>
          <w:numId w:val="26"/>
        </w:numPr>
        <w:spacing w:line="360" w:lineRule="auto"/>
        <w:jc w:val="both"/>
        <w:rPr>
          <w:rFonts w:ascii="Palatino Linotype" w:eastAsia="Palatino Linotype" w:hAnsi="Palatino Linotype" w:cs="Palatino Linotype"/>
          <w:i/>
        </w:rPr>
      </w:pPr>
      <w:r w:rsidRPr="00AD5D79">
        <w:rPr>
          <w:rFonts w:ascii="Palatino Linotype" w:hAnsi="Palatino Linotype"/>
          <w:i/>
        </w:rPr>
        <w:t xml:space="preserve">Nombre preliminar de la Propuesta Regulatoria; </w:t>
      </w:r>
    </w:p>
    <w:p w:rsidR="0068144A" w:rsidRPr="00AD5D79" w:rsidRDefault="0000020E" w:rsidP="0068144A">
      <w:pPr>
        <w:pStyle w:val="Prrafodelista"/>
        <w:numPr>
          <w:ilvl w:val="0"/>
          <w:numId w:val="26"/>
        </w:numPr>
        <w:spacing w:line="360" w:lineRule="auto"/>
        <w:jc w:val="both"/>
        <w:rPr>
          <w:rFonts w:ascii="Palatino Linotype" w:eastAsia="Palatino Linotype" w:hAnsi="Palatino Linotype" w:cs="Palatino Linotype"/>
          <w:i/>
        </w:rPr>
      </w:pPr>
      <w:r w:rsidRPr="00AD5D79">
        <w:rPr>
          <w:rFonts w:ascii="Palatino Linotype" w:hAnsi="Palatino Linotype"/>
          <w:i/>
        </w:rPr>
        <w:t xml:space="preserve">Materia sobre la que versará la Regulación; </w:t>
      </w:r>
    </w:p>
    <w:p w:rsidR="0068144A" w:rsidRPr="00AD5D79" w:rsidRDefault="0000020E" w:rsidP="0068144A">
      <w:pPr>
        <w:pStyle w:val="Prrafodelista"/>
        <w:numPr>
          <w:ilvl w:val="0"/>
          <w:numId w:val="26"/>
        </w:numPr>
        <w:spacing w:line="360" w:lineRule="auto"/>
        <w:jc w:val="both"/>
        <w:rPr>
          <w:rFonts w:ascii="Palatino Linotype" w:eastAsia="Palatino Linotype" w:hAnsi="Palatino Linotype" w:cs="Palatino Linotype"/>
          <w:i/>
        </w:rPr>
      </w:pPr>
      <w:r w:rsidRPr="00AD5D79">
        <w:rPr>
          <w:rFonts w:ascii="Palatino Linotype" w:hAnsi="Palatino Linotype"/>
          <w:i/>
        </w:rPr>
        <w:t xml:space="preserve">Problemática que se pretende resolver con la Propuesta Regulatoria; </w:t>
      </w:r>
    </w:p>
    <w:p w:rsidR="0068144A" w:rsidRPr="00AD5D79" w:rsidRDefault="0000020E" w:rsidP="0068144A">
      <w:pPr>
        <w:pStyle w:val="Prrafodelista"/>
        <w:numPr>
          <w:ilvl w:val="0"/>
          <w:numId w:val="26"/>
        </w:numPr>
        <w:spacing w:line="360" w:lineRule="auto"/>
        <w:jc w:val="both"/>
        <w:rPr>
          <w:rFonts w:ascii="Palatino Linotype" w:eastAsia="Palatino Linotype" w:hAnsi="Palatino Linotype" w:cs="Palatino Linotype"/>
          <w:i/>
        </w:rPr>
      </w:pPr>
      <w:r w:rsidRPr="00AD5D79">
        <w:rPr>
          <w:rFonts w:ascii="Palatino Linotype" w:hAnsi="Palatino Linotype"/>
          <w:i/>
        </w:rPr>
        <w:t xml:space="preserve">Justificación para emitir la Propuesta Regulatoria; y </w:t>
      </w:r>
    </w:p>
    <w:p w:rsidR="0068144A" w:rsidRPr="00AD5D79" w:rsidRDefault="0000020E" w:rsidP="0068144A">
      <w:pPr>
        <w:pStyle w:val="Prrafodelista"/>
        <w:numPr>
          <w:ilvl w:val="0"/>
          <w:numId w:val="26"/>
        </w:numPr>
        <w:spacing w:line="360" w:lineRule="auto"/>
        <w:jc w:val="both"/>
        <w:rPr>
          <w:rFonts w:ascii="Palatino Linotype" w:eastAsia="Palatino Linotype" w:hAnsi="Palatino Linotype" w:cs="Palatino Linotype"/>
          <w:i/>
        </w:rPr>
      </w:pPr>
      <w:r w:rsidRPr="00AD5D79">
        <w:rPr>
          <w:rFonts w:ascii="Palatino Linotype" w:hAnsi="Palatino Linotype"/>
          <w:i/>
        </w:rPr>
        <w:t xml:space="preserve">Fecha tentativa de presentación. </w:t>
      </w:r>
    </w:p>
    <w:p w:rsidR="0068144A" w:rsidRPr="00AD5D79" w:rsidRDefault="0000020E" w:rsidP="0068144A">
      <w:pPr>
        <w:pStyle w:val="Prrafodelista"/>
        <w:spacing w:line="360" w:lineRule="auto"/>
        <w:ind w:left="0"/>
        <w:jc w:val="both"/>
        <w:rPr>
          <w:rFonts w:ascii="Palatino Linotype" w:eastAsia="Palatino Linotype" w:hAnsi="Palatino Linotype" w:cs="Palatino Linotype"/>
          <w:i/>
        </w:rPr>
      </w:pPr>
      <w:r w:rsidRPr="00AD5D79">
        <w:rPr>
          <w:rFonts w:ascii="Palatino Linotype" w:hAnsi="Palatino Linotype"/>
        </w:rPr>
        <w:lastRenderedPageBreak/>
        <w:t>De lo anterior, los sujetos obligados podrán iniciar los trabajos de elaboración de sus propuestas regulatorias aun cuando la materia o tema no esté incluida en su Agenda Regulatoria, pero no podrán ser emitidos sin que esté</w:t>
      </w:r>
      <w:r w:rsidR="0068144A" w:rsidRPr="00AD5D79">
        <w:rPr>
          <w:rFonts w:ascii="Palatino Linotype" w:hAnsi="Palatino Linotype"/>
        </w:rPr>
        <w:t xml:space="preserve">n incorporados a dicha Agenda. </w:t>
      </w:r>
    </w:p>
    <w:p w:rsidR="0068144A" w:rsidRPr="00AD5D79" w:rsidRDefault="0068144A" w:rsidP="0068144A">
      <w:pPr>
        <w:pStyle w:val="Prrafodelista"/>
        <w:spacing w:line="360" w:lineRule="auto"/>
        <w:ind w:left="0"/>
        <w:jc w:val="both"/>
        <w:rPr>
          <w:rFonts w:ascii="Palatino Linotype" w:eastAsia="Palatino Linotype" w:hAnsi="Palatino Linotype" w:cs="Palatino Linotype"/>
          <w:i/>
        </w:rPr>
      </w:pPr>
    </w:p>
    <w:p w:rsidR="0000020E" w:rsidRPr="00AD5D79" w:rsidRDefault="0000020E" w:rsidP="006557E2">
      <w:pPr>
        <w:pStyle w:val="Prrafodelista"/>
        <w:numPr>
          <w:ilvl w:val="0"/>
          <w:numId w:val="28"/>
        </w:numPr>
        <w:spacing w:line="360" w:lineRule="auto"/>
        <w:ind w:left="0" w:firstLine="0"/>
        <w:jc w:val="both"/>
        <w:rPr>
          <w:rFonts w:ascii="Palatino Linotype" w:eastAsia="Palatino Linotype" w:hAnsi="Palatino Linotype" w:cs="Palatino Linotype"/>
          <w:i/>
        </w:rPr>
      </w:pPr>
      <w:r w:rsidRPr="00AD5D79">
        <w:rPr>
          <w:rFonts w:ascii="Palatino Linotype" w:eastAsia="Palatino Linotype" w:hAnsi="Palatino Linotype" w:cs="Palatino Linotype"/>
        </w:rPr>
        <w:t>Por cuánto hace al Análisis de Impacto Regulatorio, contenido del Manual de Referencia, se observa lo siguiente:</w:t>
      </w:r>
    </w:p>
    <w:p w:rsidR="00180800" w:rsidRPr="00AD5D79" w:rsidRDefault="00587FAE" w:rsidP="00361105">
      <w:pPr>
        <w:spacing w:line="276" w:lineRule="auto"/>
        <w:jc w:val="both"/>
        <w:rPr>
          <w:rFonts w:ascii="Palatino Linotype" w:eastAsia="Palatino Linotype" w:hAnsi="Palatino Linotype" w:cs="Palatino Linotype"/>
          <w:i/>
        </w:rPr>
      </w:pPr>
      <w:r w:rsidRPr="00AD5D79">
        <w:rPr>
          <w:rFonts w:ascii="Palatino Linotype" w:eastAsia="Palatino Linotype" w:hAnsi="Palatino Linotype" w:cs="Palatino Linotype"/>
        </w:rPr>
        <w:t>-</w:t>
      </w:r>
      <w:r w:rsidRPr="00AD5D79">
        <w:rPr>
          <w:rFonts w:ascii="Palatino Linotype" w:eastAsia="Palatino Linotype" w:hAnsi="Palatino Linotype" w:cs="Palatino Linotype"/>
          <w:b/>
        </w:rPr>
        <w:t>Análisis de Impacto Regulatorio</w:t>
      </w:r>
      <w:r w:rsidRPr="00AD5D79">
        <w:rPr>
          <w:rFonts w:ascii="Palatino Linotype" w:eastAsia="Palatino Linotype" w:hAnsi="Palatino Linotype" w:cs="Palatino Linotype"/>
        </w:rPr>
        <w:t xml:space="preserve">: </w:t>
      </w:r>
      <w:r w:rsidRPr="00AD5D79">
        <w:rPr>
          <w:rFonts w:ascii="Palatino Linotype" w:eastAsia="Palatino Linotype" w:hAnsi="Palatino Linotype" w:cs="Palatino Linotype"/>
          <w:i/>
        </w:rPr>
        <w:t>Proceso de evaluación detallado mediante el cual las dependencias elaboran el formato correspondiente para justificar ante la Comisión estatal y a las Comisiones Municipales, la creación de nuevas</w:t>
      </w:r>
      <w:r w:rsidRPr="00AD5D79">
        <w:rPr>
          <w:rFonts w:ascii="Palatino Linotype" w:eastAsia="Palatino Linotype" w:hAnsi="Palatino Linotype" w:cs="Palatino Linotype"/>
        </w:rPr>
        <w:t xml:space="preserve"> </w:t>
      </w:r>
      <w:r w:rsidRPr="00AD5D79">
        <w:rPr>
          <w:rFonts w:ascii="Palatino Linotype" w:eastAsia="Palatino Linotype" w:hAnsi="Palatino Linotype" w:cs="Palatino Linotype"/>
          <w:i/>
        </w:rPr>
        <w:t>disposiciones de carácter general o de Reforma específica o la modificación de las existentes.</w:t>
      </w:r>
    </w:p>
    <w:p w:rsidR="00180800" w:rsidRPr="00AD5D79" w:rsidRDefault="00587FAE" w:rsidP="00361105">
      <w:pPr>
        <w:spacing w:line="276" w:lineRule="auto"/>
        <w:jc w:val="both"/>
        <w:rPr>
          <w:rFonts w:ascii="Palatino Linotype" w:eastAsia="Palatino Linotype" w:hAnsi="Palatino Linotype" w:cs="Palatino Linotype"/>
          <w:i/>
        </w:rPr>
      </w:pPr>
      <w:r w:rsidRPr="00AD5D79">
        <w:rPr>
          <w:rFonts w:ascii="Palatino Linotype" w:eastAsia="Palatino Linotype" w:hAnsi="Palatino Linotype" w:cs="Palatino Linotype"/>
        </w:rPr>
        <w:t xml:space="preserve">- </w:t>
      </w:r>
      <w:r w:rsidRPr="00AD5D79">
        <w:rPr>
          <w:rFonts w:ascii="Palatino Linotype" w:eastAsia="Palatino Linotype" w:hAnsi="Palatino Linotype" w:cs="Palatino Linotype"/>
          <w:b/>
        </w:rPr>
        <w:t>Análisis de Impacto Regulatorio ex ante</w:t>
      </w:r>
      <w:r w:rsidRPr="00AD5D79">
        <w:rPr>
          <w:rFonts w:ascii="Palatino Linotype" w:eastAsia="Palatino Linotype" w:hAnsi="Palatino Linotype" w:cs="Palatino Linotype"/>
        </w:rPr>
        <w:t xml:space="preserve">: </w:t>
      </w:r>
      <w:r w:rsidRPr="00AD5D79">
        <w:rPr>
          <w:rFonts w:ascii="Palatino Linotype" w:eastAsia="Palatino Linotype" w:hAnsi="Palatino Linotype" w:cs="Palatino Linotype"/>
          <w:i/>
        </w:rPr>
        <w:t>Proceso detallado que permite determinar la eficiencia, efectividad, impacto y la sostenibilidad del proyecto mediante un estudio inicial a la realización de este, a partir de una consulta pública y esta puede ser de carácter vinculante.</w:t>
      </w:r>
    </w:p>
    <w:p w:rsidR="00180800" w:rsidRPr="00361105" w:rsidRDefault="00587FAE" w:rsidP="00361105">
      <w:pPr>
        <w:spacing w:line="276" w:lineRule="auto"/>
        <w:jc w:val="both"/>
        <w:rPr>
          <w:rFonts w:ascii="Palatino Linotype" w:eastAsia="Palatino Linotype" w:hAnsi="Palatino Linotype" w:cs="Palatino Linotype"/>
          <w:i/>
        </w:rPr>
      </w:pPr>
      <w:r w:rsidRPr="00AD5D79">
        <w:rPr>
          <w:rFonts w:ascii="Palatino Linotype" w:eastAsia="Palatino Linotype" w:hAnsi="Palatino Linotype" w:cs="Palatino Linotype"/>
        </w:rPr>
        <w:t xml:space="preserve">- </w:t>
      </w:r>
      <w:r w:rsidRPr="00AD5D79">
        <w:rPr>
          <w:rFonts w:ascii="Palatino Linotype" w:eastAsia="Palatino Linotype" w:hAnsi="Palatino Linotype" w:cs="Palatino Linotype"/>
          <w:b/>
        </w:rPr>
        <w:t>Análisis de Impacto Regulatorio ex post</w:t>
      </w:r>
      <w:r w:rsidRPr="00AD5D79">
        <w:rPr>
          <w:rFonts w:ascii="Palatino Linotype" w:eastAsia="Palatino Linotype" w:hAnsi="Palatino Linotype" w:cs="Palatino Linotype"/>
        </w:rPr>
        <w:t xml:space="preserve">: </w:t>
      </w:r>
      <w:r w:rsidRPr="00AD5D79">
        <w:rPr>
          <w:rFonts w:ascii="Palatino Linotype" w:eastAsia="Palatino Linotype" w:hAnsi="Palatino Linotype" w:cs="Palatino Linotype"/>
          <w:i/>
        </w:rPr>
        <w:t>Proceso detallado que permite determinar la eficiencia, efectividad, impacto y la sostenibilidad del proyecto mediante un estudio posterior a la realización de este. A la evaluación de regulaciones vigentes que generen costos de cumplimiento, mediante la consulta pública cada 5 años.</w:t>
      </w:r>
    </w:p>
    <w:p w:rsidR="00180800" w:rsidRPr="00361105" w:rsidRDefault="00180800" w:rsidP="00361105">
      <w:pPr>
        <w:spacing w:line="360" w:lineRule="auto"/>
        <w:jc w:val="both"/>
        <w:rPr>
          <w:rFonts w:ascii="Palatino Linotype" w:eastAsia="Palatino Linotype" w:hAnsi="Palatino Linotype" w:cs="Palatino Linotype"/>
          <w:i/>
        </w:rPr>
      </w:pPr>
    </w:p>
    <w:p w:rsidR="00180800" w:rsidRPr="006557E2" w:rsidRDefault="00587FAE" w:rsidP="006557E2">
      <w:pPr>
        <w:pStyle w:val="Prrafodelista"/>
        <w:numPr>
          <w:ilvl w:val="0"/>
          <w:numId w:val="28"/>
        </w:numPr>
        <w:pBdr>
          <w:top w:val="nil"/>
          <w:left w:val="nil"/>
          <w:bottom w:val="nil"/>
          <w:right w:val="nil"/>
          <w:between w:val="nil"/>
        </w:pBdr>
        <w:shd w:val="clear" w:color="auto" w:fill="FDFCFB"/>
        <w:spacing w:line="360" w:lineRule="auto"/>
        <w:ind w:left="0" w:firstLine="0"/>
        <w:jc w:val="both"/>
        <w:rPr>
          <w:rFonts w:ascii="Palatino Linotype" w:eastAsia="Palatino Linotype" w:hAnsi="Palatino Linotype" w:cs="Palatino Linotype"/>
          <w:color w:val="000000"/>
        </w:rPr>
      </w:pPr>
      <w:r w:rsidRPr="006557E2">
        <w:rPr>
          <w:rFonts w:ascii="Palatino Linotype" w:eastAsia="Palatino Linotype" w:hAnsi="Palatino Linotype" w:cs="Palatino Linotype"/>
          <w:color w:val="000000"/>
        </w:rPr>
        <w:t xml:space="preserve">Por lo que es posible deducir que la respuesta otorgada por el Sujeto Obligado no posee las cualidades señaladas por la legislación en cita, adicionalmente que el nivel de detalle respecto al análisis de las legislaciones que han sido </w:t>
      </w:r>
      <w:r w:rsidRPr="006557E2">
        <w:rPr>
          <w:rFonts w:ascii="Palatino Linotype" w:eastAsia="Palatino Linotype" w:hAnsi="Palatino Linotype" w:cs="Palatino Linotype"/>
          <w:i/>
          <w:color w:val="000000"/>
        </w:rPr>
        <w:t xml:space="preserve">“impactadas positivamente” </w:t>
      </w:r>
      <w:r w:rsidR="0000020E" w:rsidRPr="006557E2">
        <w:rPr>
          <w:rFonts w:ascii="Palatino Linotype" w:eastAsia="Palatino Linotype" w:hAnsi="Palatino Linotype" w:cs="Palatino Linotype"/>
          <w:color w:val="000000"/>
        </w:rPr>
        <w:t xml:space="preserve">resulta nulo; así mismo se aprecia que el análisis de impacto regulatorio es un proceso que deviene de la Agenda regulatoria, afectando a la segunda la existencia jurídica de la propia Agenda, </w:t>
      </w:r>
      <w:r w:rsidRPr="006557E2">
        <w:rPr>
          <w:rFonts w:ascii="Palatino Linotype" w:eastAsia="Palatino Linotype" w:hAnsi="Palatino Linotype" w:cs="Palatino Linotype"/>
          <w:color w:val="000000"/>
        </w:rPr>
        <w:t>por lo que se adv</w:t>
      </w:r>
      <w:r w:rsidR="00264166" w:rsidRPr="006557E2">
        <w:rPr>
          <w:rFonts w:ascii="Palatino Linotype" w:eastAsia="Palatino Linotype" w:hAnsi="Palatino Linotype" w:cs="Palatino Linotype"/>
          <w:color w:val="000000"/>
        </w:rPr>
        <w:t>ierte que se trata de respuesta que no fue congruente ni exhaustiva</w:t>
      </w:r>
      <w:r w:rsidRPr="006557E2">
        <w:rPr>
          <w:rFonts w:ascii="Palatino Linotype" w:eastAsia="Palatino Linotype" w:hAnsi="Palatino Linotype" w:cs="Palatino Linotype"/>
          <w:color w:val="000000"/>
        </w:rPr>
        <w:t xml:space="preserve">; de tal suerte que, al no emitir un pronunciamiento que proporcione certeza, resulta necesario traer por analogía el Criterio 2/17, emitido por el Instituto Nacional de </w:t>
      </w:r>
      <w:r w:rsidRPr="006557E2">
        <w:rPr>
          <w:rFonts w:ascii="Palatino Linotype" w:eastAsia="Palatino Linotype" w:hAnsi="Palatino Linotype" w:cs="Palatino Linotype"/>
          <w:color w:val="000000"/>
        </w:rPr>
        <w:lastRenderedPageBreak/>
        <w:t>Transparencia, Acceso a la Información y Protección de Datos Personales, señala lo siguiente:</w:t>
      </w:r>
      <w:r w:rsidRPr="006557E2">
        <w:rPr>
          <w:rFonts w:ascii="Palatino Linotype" w:hAnsi="Palatino Linotype"/>
          <w:color w:val="000000"/>
        </w:rPr>
        <w:t xml:space="preserve"> </w:t>
      </w:r>
    </w:p>
    <w:p w:rsidR="00180800" w:rsidRPr="00361105" w:rsidRDefault="00587FAE" w:rsidP="00361105">
      <w:pPr>
        <w:shd w:val="clear" w:color="auto" w:fill="FDFCFB"/>
        <w:spacing w:line="276" w:lineRule="auto"/>
        <w:jc w:val="both"/>
        <w:rPr>
          <w:rFonts w:ascii="Palatino Linotype" w:eastAsia="Palatino Linotype" w:hAnsi="Palatino Linotype" w:cs="Palatino Linotype"/>
          <w:i/>
        </w:rPr>
      </w:pPr>
      <w:r w:rsidRPr="00361105">
        <w:rPr>
          <w:rFonts w:ascii="Palatino Linotype" w:eastAsia="Palatino Linotype" w:hAnsi="Palatino Linotype" w:cs="Palatino Linotype"/>
          <w:b/>
          <w:i/>
        </w:rPr>
        <w:t>Congruencia y exhaustividad.</w:t>
      </w:r>
      <w:r w:rsidRPr="00361105">
        <w:rPr>
          <w:rFonts w:ascii="Palatino Linotype" w:eastAsia="Palatino Linotype" w:hAnsi="Palatino Linotype" w:cs="Palatino Linotype"/>
          <w:i/>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 Del citado criterio, se desprende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w:t>
      </w:r>
    </w:p>
    <w:p w:rsidR="00180800" w:rsidRPr="00361105" w:rsidRDefault="00180800" w:rsidP="00361105">
      <w:pPr>
        <w:spacing w:line="360" w:lineRule="auto"/>
        <w:jc w:val="both"/>
        <w:rPr>
          <w:rFonts w:ascii="Palatino Linotype" w:eastAsia="Palatino Linotype" w:hAnsi="Palatino Linotype" w:cs="Palatino Linotype"/>
          <w:i/>
        </w:rPr>
      </w:pPr>
    </w:p>
    <w:p w:rsidR="00180800" w:rsidRPr="006557E2" w:rsidRDefault="00587FAE" w:rsidP="006557E2">
      <w:pPr>
        <w:pStyle w:val="Prrafodelista"/>
        <w:numPr>
          <w:ilvl w:val="0"/>
          <w:numId w:val="28"/>
        </w:numPr>
        <w:pBdr>
          <w:top w:val="nil"/>
          <w:left w:val="nil"/>
          <w:bottom w:val="nil"/>
          <w:right w:val="nil"/>
          <w:between w:val="nil"/>
        </w:pBdr>
        <w:shd w:val="clear" w:color="auto" w:fill="FDFCFB"/>
        <w:spacing w:line="360" w:lineRule="auto"/>
        <w:ind w:left="0" w:firstLine="0"/>
        <w:jc w:val="both"/>
        <w:rPr>
          <w:rFonts w:ascii="Palatino Linotype" w:hAnsi="Palatino Linotype"/>
          <w:color w:val="000000"/>
        </w:rPr>
      </w:pPr>
      <w:r w:rsidRPr="006557E2">
        <w:rPr>
          <w:rFonts w:ascii="Palatino Linotype" w:eastAsia="Palatino Linotype" w:hAnsi="Palatino Linotype" w:cs="Palatino Linotype"/>
          <w:color w:val="000000"/>
        </w:rPr>
        <w:t>Resulta necesario señalar que el artículo 4, párrafo segundo de la Ley de Transparencia y Acceso a la Información Pública del Estado de México y Municipios, dispone:</w:t>
      </w:r>
    </w:p>
    <w:p w:rsidR="00180800" w:rsidRPr="00361105" w:rsidRDefault="00587FAE" w:rsidP="00361105">
      <w:pPr>
        <w:shd w:val="clear" w:color="auto" w:fill="FDFCFB"/>
        <w:spacing w:line="360" w:lineRule="auto"/>
        <w:jc w:val="both"/>
        <w:rPr>
          <w:rFonts w:ascii="Palatino Linotype" w:eastAsia="Century Gothic" w:hAnsi="Palatino Linotype" w:cs="Century Gothic"/>
          <w:color w:val="000000"/>
        </w:rPr>
      </w:pPr>
      <w:r w:rsidRPr="00361105">
        <w:rPr>
          <w:rFonts w:ascii="Palatino Linotype" w:eastAsia="Palatino Linotype" w:hAnsi="Palatino Linotype" w:cs="Palatino Linotype"/>
          <w:b/>
          <w:color w:val="000000"/>
        </w:rPr>
        <w:t> </w:t>
      </w:r>
      <w:r w:rsidRPr="00361105">
        <w:rPr>
          <w:rFonts w:ascii="Palatino Linotype" w:eastAsia="Palatino Linotype" w:hAnsi="Palatino Linotype" w:cs="Palatino Linotype"/>
          <w:i/>
          <w:color w:val="000000"/>
        </w:rPr>
        <w:t>“</w:t>
      </w:r>
      <w:r w:rsidRPr="00361105">
        <w:rPr>
          <w:rFonts w:ascii="Palatino Linotype" w:eastAsia="Palatino Linotype" w:hAnsi="Palatino Linotype" w:cs="Palatino Linotype"/>
          <w:b/>
          <w:i/>
          <w:color w:val="000000"/>
        </w:rPr>
        <w:t>Artículo 4. …</w:t>
      </w:r>
    </w:p>
    <w:p w:rsidR="00180800" w:rsidRPr="00361105" w:rsidRDefault="00587FAE" w:rsidP="00361105">
      <w:pPr>
        <w:shd w:val="clear" w:color="auto" w:fill="FDFCFB"/>
        <w:jc w:val="both"/>
        <w:rPr>
          <w:rFonts w:ascii="Palatino Linotype" w:eastAsia="Palatino Linotype" w:hAnsi="Palatino Linotype" w:cs="Palatino Linotype"/>
          <w:i/>
          <w:color w:val="000000"/>
        </w:rPr>
      </w:pPr>
      <w:r w:rsidRPr="00361105">
        <w:rPr>
          <w:rFonts w:ascii="Palatino Linotype" w:eastAsia="Palatino Linotype" w:hAnsi="Palatino Linotype" w:cs="Palatino Linotype"/>
          <w:i/>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361105">
        <w:rPr>
          <w:rFonts w:ascii="Palatino Linotype" w:eastAsia="Palatino Linotype" w:hAnsi="Palatino Linotype" w:cs="Palatino Linotype"/>
          <w:i/>
          <w:color w:val="000000"/>
        </w:rPr>
        <w:lastRenderedPageBreak/>
        <w:t>temporalmente por razones de interés público, en los términos de las causas legítimas y estrictamente necesarias previstas por esta Ley.”</w:t>
      </w:r>
    </w:p>
    <w:p w:rsidR="00180800" w:rsidRPr="00361105" w:rsidRDefault="00180800" w:rsidP="00361105">
      <w:pPr>
        <w:shd w:val="clear" w:color="auto" w:fill="FDFCFB"/>
        <w:jc w:val="both"/>
        <w:rPr>
          <w:rFonts w:ascii="Palatino Linotype" w:eastAsia="Century Gothic" w:hAnsi="Palatino Linotype" w:cs="Century Gothic"/>
          <w:color w:val="000000"/>
        </w:rPr>
      </w:pPr>
    </w:p>
    <w:p w:rsidR="00180800" w:rsidRPr="00361105" w:rsidRDefault="00587FAE" w:rsidP="006557E2">
      <w:pPr>
        <w:numPr>
          <w:ilvl w:val="0"/>
          <w:numId w:val="28"/>
        </w:numPr>
        <w:pBdr>
          <w:top w:val="nil"/>
          <w:left w:val="nil"/>
          <w:bottom w:val="nil"/>
          <w:right w:val="nil"/>
          <w:between w:val="nil"/>
        </w:pBdr>
        <w:shd w:val="clear" w:color="auto" w:fill="FDFCFB"/>
        <w:spacing w:line="360" w:lineRule="auto"/>
        <w:ind w:left="0" w:firstLine="0"/>
        <w:jc w:val="both"/>
        <w:rPr>
          <w:rFonts w:ascii="Palatino Linotype" w:hAnsi="Palatino Linotype"/>
          <w:color w:val="000000"/>
        </w:rPr>
      </w:pPr>
      <w:r w:rsidRPr="00361105">
        <w:rPr>
          <w:rFonts w:ascii="Palatino Linotype" w:eastAsia="Palatino Linotype" w:hAnsi="Palatino Linotype" w:cs="Palatino Linotype"/>
          <w:color w:val="000000"/>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180800" w:rsidRPr="00361105" w:rsidRDefault="00587FAE" w:rsidP="00361105">
      <w:pPr>
        <w:shd w:val="clear" w:color="auto" w:fill="FDFCFB"/>
        <w:spacing w:line="360" w:lineRule="auto"/>
        <w:jc w:val="both"/>
        <w:rPr>
          <w:rFonts w:ascii="Palatino Linotype" w:eastAsia="Times New Roman" w:hAnsi="Palatino Linotype" w:cs="Times New Roman"/>
          <w:color w:val="000000"/>
        </w:rPr>
      </w:pPr>
      <w:r w:rsidRPr="00361105">
        <w:rPr>
          <w:rFonts w:ascii="Palatino Linotype" w:eastAsia="Palatino Linotype" w:hAnsi="Palatino Linotype" w:cs="Palatino Linotype"/>
          <w:b/>
          <w:color w:val="000000"/>
        </w:rPr>
        <w:t> </w:t>
      </w:r>
    </w:p>
    <w:p w:rsidR="00180800" w:rsidRPr="00361105" w:rsidRDefault="00587FAE" w:rsidP="006557E2">
      <w:pPr>
        <w:numPr>
          <w:ilvl w:val="0"/>
          <w:numId w:val="28"/>
        </w:numPr>
        <w:pBdr>
          <w:top w:val="nil"/>
          <w:left w:val="nil"/>
          <w:bottom w:val="nil"/>
          <w:right w:val="nil"/>
          <w:between w:val="nil"/>
        </w:pBdr>
        <w:shd w:val="clear" w:color="auto" w:fill="FDFCFB"/>
        <w:spacing w:line="360" w:lineRule="auto"/>
        <w:ind w:left="0" w:firstLine="0"/>
        <w:jc w:val="both"/>
        <w:rPr>
          <w:rFonts w:ascii="Palatino Linotype" w:hAnsi="Palatino Linotype"/>
          <w:color w:val="000000"/>
        </w:rPr>
      </w:pPr>
      <w:r w:rsidRPr="00361105">
        <w:rPr>
          <w:rFonts w:ascii="Palatino Linotype" w:hAnsi="Palatino Linotype"/>
          <w:color w:val="000000"/>
        </w:rPr>
        <w:t> </w:t>
      </w:r>
      <w:r w:rsidRPr="00361105">
        <w:rPr>
          <w:rFonts w:ascii="Palatino Linotype" w:eastAsia="Palatino Linotype" w:hAnsi="Palatino Linotype" w:cs="Palatino Linotype"/>
          <w:color w:val="000000"/>
        </w:rPr>
        <w:t>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w:t>
      </w:r>
    </w:p>
    <w:p w:rsidR="00180800" w:rsidRPr="00361105" w:rsidRDefault="00587FAE" w:rsidP="00361105">
      <w:pPr>
        <w:shd w:val="clear" w:color="auto" w:fill="FDFCFB"/>
        <w:jc w:val="both"/>
        <w:rPr>
          <w:rFonts w:ascii="Palatino Linotype" w:eastAsia="Century Gothic" w:hAnsi="Palatino Linotype" w:cs="Century Gothic"/>
          <w:color w:val="000000"/>
        </w:rPr>
      </w:pPr>
      <w:r w:rsidRPr="00361105">
        <w:rPr>
          <w:rFonts w:ascii="Palatino Linotype" w:eastAsia="Palatino Linotype" w:hAnsi="Palatino Linotype" w:cs="Palatino Linotype"/>
          <w:color w:val="000000"/>
        </w:rPr>
        <w:t> </w:t>
      </w:r>
      <w:r w:rsidRPr="00361105">
        <w:rPr>
          <w:rFonts w:ascii="Palatino Linotype" w:eastAsia="Palatino Linotype" w:hAnsi="Palatino Linotype" w:cs="Palatino Linotype"/>
          <w:i/>
          <w:color w:val="000000"/>
        </w:rPr>
        <w:t>“</w:t>
      </w:r>
      <w:r w:rsidRPr="00361105">
        <w:rPr>
          <w:rFonts w:ascii="Palatino Linotype" w:eastAsia="Palatino Linotype" w:hAnsi="Palatino Linotype" w:cs="Palatino Linotype"/>
          <w:b/>
          <w:i/>
          <w:color w:val="000000"/>
        </w:rPr>
        <w:t>Artículo 12.</w:t>
      </w:r>
      <w:r w:rsidRPr="00361105">
        <w:rPr>
          <w:rFonts w:ascii="Palatino Linotype" w:eastAsia="Palatino Linotype" w:hAnsi="Palatino Linotype" w:cs="Palatino Linotype"/>
          <w:i/>
          <w:color w:val="000000"/>
        </w:rPr>
        <w:t> Quienes generen, recopilen, administren, manejen, procesen, archiven o conserven información pública serán responsables de la misma en los términos de las disposiciones jurídicas aplicables.</w:t>
      </w:r>
    </w:p>
    <w:p w:rsidR="00180800" w:rsidRPr="00361105" w:rsidRDefault="00587FAE" w:rsidP="00361105">
      <w:pPr>
        <w:shd w:val="clear" w:color="auto" w:fill="FDFCFB"/>
        <w:jc w:val="both"/>
        <w:rPr>
          <w:rFonts w:ascii="Palatino Linotype" w:eastAsia="Century Gothic" w:hAnsi="Palatino Linotype" w:cs="Century Gothic"/>
          <w:color w:val="000000"/>
        </w:rPr>
      </w:pPr>
      <w:r w:rsidRPr="00361105">
        <w:rPr>
          <w:rFonts w:ascii="Palatino Linotype" w:eastAsia="Palatino Linotype" w:hAnsi="Palatino Linotype" w:cs="Palatino Linotype"/>
          <w:i/>
          <w:color w:val="000000"/>
        </w:rPr>
        <w:t> </w:t>
      </w:r>
    </w:p>
    <w:p w:rsidR="00180800" w:rsidRPr="00361105" w:rsidRDefault="00587FAE" w:rsidP="00361105">
      <w:pPr>
        <w:shd w:val="clear" w:color="auto" w:fill="FDFCFB"/>
        <w:jc w:val="both"/>
        <w:rPr>
          <w:rFonts w:ascii="Palatino Linotype" w:eastAsia="Times New Roman" w:hAnsi="Palatino Linotype" w:cs="Times New Roman"/>
          <w:color w:val="000000"/>
        </w:rPr>
      </w:pPr>
      <w:r w:rsidRPr="00361105">
        <w:rPr>
          <w:rFonts w:ascii="Palatino Linotype" w:eastAsia="Palatino Linotype" w:hAnsi="Palatino Linotype" w:cs="Palatino Linotype"/>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80800" w:rsidRPr="00361105" w:rsidRDefault="00587FAE" w:rsidP="00361105">
      <w:pPr>
        <w:shd w:val="clear" w:color="auto" w:fill="FDFCFB"/>
        <w:spacing w:line="360" w:lineRule="auto"/>
        <w:jc w:val="both"/>
        <w:rPr>
          <w:rFonts w:ascii="Palatino Linotype" w:eastAsia="Times New Roman" w:hAnsi="Palatino Linotype" w:cs="Times New Roman"/>
          <w:color w:val="000000"/>
        </w:rPr>
      </w:pPr>
      <w:r w:rsidRPr="00361105">
        <w:rPr>
          <w:rFonts w:ascii="Palatino Linotype" w:eastAsia="Palatino Linotype" w:hAnsi="Palatino Linotype" w:cs="Palatino Linotype"/>
          <w:color w:val="000000"/>
        </w:rPr>
        <w:t> </w:t>
      </w:r>
    </w:p>
    <w:p w:rsidR="00180800" w:rsidRPr="00361105" w:rsidRDefault="00587FAE" w:rsidP="006557E2">
      <w:pPr>
        <w:numPr>
          <w:ilvl w:val="0"/>
          <w:numId w:val="28"/>
        </w:numPr>
        <w:pBdr>
          <w:top w:val="nil"/>
          <w:left w:val="nil"/>
          <w:bottom w:val="nil"/>
          <w:right w:val="nil"/>
          <w:between w:val="nil"/>
        </w:pBdr>
        <w:shd w:val="clear" w:color="auto" w:fill="FDFCFB"/>
        <w:spacing w:line="360" w:lineRule="auto"/>
        <w:ind w:left="0" w:firstLine="0"/>
        <w:jc w:val="both"/>
        <w:rPr>
          <w:rFonts w:ascii="Palatino Linotype" w:hAnsi="Palatino Linotype"/>
          <w:color w:val="000000"/>
        </w:rPr>
      </w:pPr>
      <w:r w:rsidRPr="00361105">
        <w:rPr>
          <w:rFonts w:ascii="Palatino Linotype" w:hAnsi="Palatino Linotype"/>
          <w:color w:val="000000"/>
        </w:rPr>
        <w:t> </w:t>
      </w:r>
      <w:r w:rsidRPr="00361105">
        <w:rPr>
          <w:rFonts w:ascii="Palatino Linotype" w:eastAsia="Palatino Linotype" w:hAnsi="Palatino Linotype" w:cs="Palatino Linotype"/>
          <w:color w:val="000000"/>
        </w:rPr>
        <w:t>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rsidR="00180800" w:rsidRPr="00361105" w:rsidRDefault="00587FAE" w:rsidP="00361105">
      <w:pPr>
        <w:shd w:val="clear" w:color="auto" w:fill="FDFCFB"/>
        <w:spacing w:line="360" w:lineRule="auto"/>
        <w:jc w:val="both"/>
        <w:rPr>
          <w:rFonts w:ascii="Palatino Linotype" w:eastAsia="Times New Roman" w:hAnsi="Palatino Linotype" w:cs="Times New Roman"/>
          <w:color w:val="000000"/>
        </w:rPr>
      </w:pPr>
      <w:r w:rsidRPr="00361105">
        <w:rPr>
          <w:rFonts w:ascii="Palatino Linotype" w:eastAsia="Palatino Linotype" w:hAnsi="Palatino Linotype" w:cs="Palatino Linotype"/>
          <w:b/>
          <w:color w:val="000000"/>
        </w:rPr>
        <w:t> </w:t>
      </w:r>
    </w:p>
    <w:p w:rsidR="00180800" w:rsidRPr="00361105" w:rsidRDefault="00587FAE" w:rsidP="006557E2">
      <w:pPr>
        <w:numPr>
          <w:ilvl w:val="0"/>
          <w:numId w:val="28"/>
        </w:numPr>
        <w:pBdr>
          <w:top w:val="nil"/>
          <w:left w:val="nil"/>
          <w:bottom w:val="nil"/>
          <w:right w:val="nil"/>
          <w:between w:val="nil"/>
        </w:pBdr>
        <w:shd w:val="clear" w:color="auto" w:fill="FDFCFB"/>
        <w:spacing w:line="360" w:lineRule="auto"/>
        <w:ind w:left="0" w:firstLine="0"/>
        <w:jc w:val="both"/>
        <w:rPr>
          <w:rFonts w:ascii="Palatino Linotype" w:hAnsi="Palatino Linotype"/>
          <w:color w:val="000000"/>
        </w:rPr>
      </w:pPr>
      <w:r w:rsidRPr="00361105">
        <w:rPr>
          <w:rFonts w:ascii="Palatino Linotype" w:eastAsia="Palatino Linotype" w:hAnsi="Palatino Linotype" w:cs="Palatino Linotype"/>
          <w:color w:val="000000"/>
        </w:rPr>
        <w:lastRenderedPageBreak/>
        <w:t>Como apoyo a lo anterior, es aplicable el Criterio 03-17, emitido por el Instituto Nacional de Transparencia, Acceso a la Información y Protección de Datos Personales, que dice:</w:t>
      </w:r>
    </w:p>
    <w:p w:rsidR="00180800" w:rsidRPr="00361105" w:rsidRDefault="00587FAE" w:rsidP="00361105">
      <w:pPr>
        <w:shd w:val="clear" w:color="auto" w:fill="FDFCFB"/>
        <w:jc w:val="both"/>
        <w:rPr>
          <w:rFonts w:ascii="Palatino Linotype" w:eastAsia="Century Gothic" w:hAnsi="Palatino Linotype" w:cs="Century Gothic"/>
          <w:color w:val="000000"/>
        </w:rPr>
      </w:pPr>
      <w:r w:rsidRPr="00361105">
        <w:rPr>
          <w:rFonts w:ascii="Palatino Linotype" w:eastAsia="Palatino Linotype" w:hAnsi="Palatino Linotype" w:cs="Palatino Linotype"/>
          <w:color w:val="000000"/>
        </w:rPr>
        <w:t> </w:t>
      </w:r>
      <w:r w:rsidRPr="00361105">
        <w:rPr>
          <w:rFonts w:ascii="Palatino Linotype" w:eastAsia="Palatino Linotype" w:hAnsi="Palatino Linotype" w:cs="Palatino Linotype"/>
          <w:b/>
          <w:i/>
          <w:color w:val="000000"/>
        </w:rPr>
        <w:t>“No existe obligación de elaborar documentos ad hoc para atender las solicitudes de acceso a la información.</w:t>
      </w:r>
      <w:r w:rsidRPr="00361105">
        <w:rPr>
          <w:rFonts w:ascii="Palatino Linotype" w:eastAsia="Palatino Linotype" w:hAnsi="Palatino Linotype" w:cs="Palatino Linotype"/>
          <w:i/>
          <w:color w:val="000000"/>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80800" w:rsidRPr="00361105" w:rsidRDefault="00587FAE" w:rsidP="00361105">
      <w:pPr>
        <w:shd w:val="clear" w:color="auto" w:fill="FDFCFB"/>
        <w:jc w:val="both"/>
        <w:rPr>
          <w:rFonts w:ascii="Palatino Linotype" w:eastAsia="Century Gothic" w:hAnsi="Palatino Linotype" w:cs="Century Gothic"/>
          <w:color w:val="000000"/>
        </w:rPr>
      </w:pPr>
      <w:r w:rsidRPr="00361105">
        <w:rPr>
          <w:rFonts w:ascii="Palatino Linotype" w:eastAsia="Palatino Linotype" w:hAnsi="Palatino Linotype" w:cs="Palatino Linotype"/>
          <w:i/>
          <w:color w:val="000000"/>
        </w:rPr>
        <w:t> Resoluciones:</w:t>
      </w:r>
    </w:p>
    <w:p w:rsidR="00180800" w:rsidRPr="00361105" w:rsidRDefault="00587FAE" w:rsidP="00361105">
      <w:pPr>
        <w:shd w:val="clear" w:color="auto" w:fill="FDFCFB"/>
        <w:jc w:val="both"/>
        <w:rPr>
          <w:rFonts w:ascii="Palatino Linotype" w:eastAsia="Century Gothic" w:hAnsi="Palatino Linotype" w:cs="Century Gothic"/>
          <w:color w:val="000000"/>
        </w:rPr>
      </w:pPr>
      <w:r w:rsidRPr="00361105">
        <w:rPr>
          <w:rFonts w:ascii="Palatino Linotype" w:eastAsia="Noto Sans Symbols" w:hAnsi="Palatino Linotype" w:cs="Noto Sans Symbols"/>
          <w:i/>
          <w:color w:val="000000"/>
        </w:rPr>
        <w:t>∙</w:t>
      </w:r>
      <w:r w:rsidRPr="00361105">
        <w:rPr>
          <w:rFonts w:ascii="Palatino Linotype" w:eastAsia="Palatino Linotype" w:hAnsi="Palatino Linotype" w:cs="Palatino Linotype"/>
          <w:i/>
          <w:color w:val="000000"/>
        </w:rPr>
        <w:t> RRA 0050/16. Instituto Nacional para la Evaluación de la Educación. 13 julio de 2016. Por unanimidad. Comisionado Ponente: Francisco Javier Acuña Llamas.</w:t>
      </w:r>
    </w:p>
    <w:p w:rsidR="00180800" w:rsidRPr="00361105" w:rsidRDefault="00587FAE" w:rsidP="00361105">
      <w:pPr>
        <w:shd w:val="clear" w:color="auto" w:fill="FDFCFB"/>
        <w:jc w:val="both"/>
        <w:rPr>
          <w:rFonts w:ascii="Palatino Linotype" w:eastAsia="Century Gothic" w:hAnsi="Palatino Linotype" w:cs="Century Gothic"/>
        </w:rPr>
      </w:pPr>
      <w:r w:rsidRPr="00361105">
        <w:rPr>
          <w:rFonts w:ascii="Palatino Linotype" w:eastAsia="Noto Sans Symbols" w:hAnsi="Palatino Linotype" w:cs="Noto Sans Symbols"/>
          <w:i/>
          <w:color w:val="000000"/>
        </w:rPr>
        <w:t>∙</w:t>
      </w:r>
      <w:r w:rsidRPr="00361105">
        <w:rPr>
          <w:rFonts w:ascii="Palatino Linotype" w:eastAsia="Palatino Linotype" w:hAnsi="Palatino Linotype" w:cs="Palatino Linotype"/>
          <w:i/>
          <w:color w:val="000000"/>
        </w:rPr>
        <w:t> RRA 0310/16. Instituto Nacional de Transparencia, Acceso a la Información y Protección de Datos Personales. </w:t>
      </w:r>
      <w:r w:rsidRPr="00361105">
        <w:rPr>
          <w:rFonts w:ascii="Palatino Linotype" w:eastAsia="Palatino Linotype" w:hAnsi="Palatino Linotype" w:cs="Palatino Linotype"/>
          <w:i/>
        </w:rPr>
        <w:t>10 de agosto de 2016. Por unanimidad. Comisionada Ponente. Areli Cano Guadiana.</w:t>
      </w:r>
    </w:p>
    <w:p w:rsidR="00180800" w:rsidRPr="00361105" w:rsidRDefault="00587FAE" w:rsidP="00361105">
      <w:pPr>
        <w:shd w:val="clear" w:color="auto" w:fill="FDFCFB"/>
        <w:jc w:val="both"/>
        <w:rPr>
          <w:rFonts w:ascii="Palatino Linotype" w:eastAsia="Palatino Linotype" w:hAnsi="Palatino Linotype" w:cs="Palatino Linotype"/>
          <w:i/>
          <w:color w:val="000000"/>
        </w:rPr>
      </w:pPr>
      <w:r w:rsidRPr="00361105">
        <w:rPr>
          <w:rFonts w:ascii="Palatino Linotype" w:eastAsia="Noto Sans Symbols" w:hAnsi="Palatino Linotype" w:cs="Noto Sans Symbols"/>
          <w:i/>
        </w:rPr>
        <w:t>∙</w:t>
      </w:r>
      <w:r w:rsidRPr="00361105">
        <w:rPr>
          <w:rFonts w:ascii="Palatino Linotype" w:eastAsia="Palatino Linotype" w:hAnsi="Palatino Linotype" w:cs="Palatino Linotype"/>
          <w:i/>
        </w:rPr>
        <w:t> RRA 1889/16. Secretaría de Hacienda y Crédito Público. 05 de octubre </w:t>
      </w:r>
      <w:r w:rsidRPr="00361105">
        <w:rPr>
          <w:rFonts w:ascii="Palatino Linotype" w:eastAsia="Palatino Linotype" w:hAnsi="Palatino Linotype" w:cs="Palatino Linotype"/>
          <w:i/>
          <w:color w:val="000000"/>
        </w:rPr>
        <w:t>de 2016. Por unanimidad. Comisionada Ponente. Ximena Puente de la Mora.”</w:t>
      </w:r>
    </w:p>
    <w:p w:rsidR="00180800" w:rsidRPr="00361105" w:rsidRDefault="00180800" w:rsidP="00361105">
      <w:pPr>
        <w:shd w:val="clear" w:color="auto" w:fill="FDFCFB"/>
        <w:jc w:val="both"/>
        <w:rPr>
          <w:rFonts w:ascii="Palatino Linotype" w:eastAsia="Times New Roman" w:hAnsi="Palatino Linotype" w:cs="Times New Roman"/>
          <w:color w:val="000000"/>
        </w:rPr>
      </w:pPr>
    </w:p>
    <w:p w:rsidR="00180800" w:rsidRPr="00361105" w:rsidRDefault="00587FAE" w:rsidP="006557E2">
      <w:pPr>
        <w:numPr>
          <w:ilvl w:val="0"/>
          <w:numId w:val="28"/>
        </w:numPr>
        <w:pBdr>
          <w:top w:val="nil"/>
          <w:left w:val="nil"/>
          <w:bottom w:val="nil"/>
          <w:right w:val="nil"/>
          <w:between w:val="nil"/>
        </w:pBdr>
        <w:shd w:val="clear" w:color="auto" w:fill="FDFCFB"/>
        <w:spacing w:line="360" w:lineRule="auto"/>
        <w:ind w:left="0" w:firstLine="0"/>
        <w:jc w:val="both"/>
        <w:rPr>
          <w:rFonts w:ascii="Palatino Linotype" w:hAnsi="Palatino Linotype"/>
          <w:color w:val="000000"/>
        </w:rPr>
      </w:pPr>
      <w:r w:rsidRPr="00361105">
        <w:rPr>
          <w:rFonts w:ascii="Palatino Linotype" w:eastAsia="Palatino Linotype" w:hAnsi="Palatino Linotype" w:cs="Palatino Linotype"/>
          <w:color w:val="000000"/>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80800" w:rsidRPr="00361105" w:rsidRDefault="00587FAE" w:rsidP="00361105">
      <w:pPr>
        <w:shd w:val="clear" w:color="auto" w:fill="FDFCFB"/>
        <w:jc w:val="both"/>
        <w:rPr>
          <w:rFonts w:ascii="Palatino Linotype" w:eastAsia="Times New Roman" w:hAnsi="Palatino Linotype" w:cs="Times New Roman"/>
          <w:color w:val="000000"/>
        </w:rPr>
      </w:pPr>
      <w:r w:rsidRPr="00361105">
        <w:rPr>
          <w:rFonts w:ascii="Palatino Linotype" w:eastAsia="Palatino Linotype" w:hAnsi="Palatino Linotype" w:cs="Palatino Linotype"/>
          <w:b/>
          <w:color w:val="000000"/>
        </w:rPr>
        <w:t> </w:t>
      </w:r>
    </w:p>
    <w:p w:rsidR="00180800" w:rsidRPr="00361105" w:rsidRDefault="00587FAE" w:rsidP="006557E2">
      <w:pPr>
        <w:numPr>
          <w:ilvl w:val="0"/>
          <w:numId w:val="28"/>
        </w:numPr>
        <w:pBdr>
          <w:top w:val="nil"/>
          <w:left w:val="nil"/>
          <w:bottom w:val="nil"/>
          <w:right w:val="nil"/>
          <w:between w:val="nil"/>
        </w:pBdr>
        <w:shd w:val="clear" w:color="auto" w:fill="FDFCFB"/>
        <w:spacing w:line="360" w:lineRule="auto"/>
        <w:ind w:left="0" w:firstLine="0"/>
        <w:jc w:val="both"/>
        <w:rPr>
          <w:rFonts w:ascii="Palatino Linotype" w:hAnsi="Palatino Linotype"/>
          <w:color w:val="000000"/>
        </w:rPr>
      </w:pPr>
      <w:r w:rsidRPr="00361105">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w:t>
      </w:r>
      <w:r w:rsidRPr="00361105">
        <w:rPr>
          <w:rFonts w:ascii="Palatino Linotype" w:eastAsia="Palatino Linotype" w:hAnsi="Palatino Linotype" w:cs="Palatino Linotype"/>
          <w:color w:val="000000"/>
        </w:rPr>
        <w:lastRenderedPageBreak/>
        <w:t>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rsidR="00180800" w:rsidRPr="00361105" w:rsidRDefault="00587FAE" w:rsidP="006557E2">
      <w:pPr>
        <w:shd w:val="clear" w:color="auto" w:fill="FDFCFB"/>
        <w:jc w:val="both"/>
        <w:rPr>
          <w:rFonts w:ascii="Palatino Linotype" w:eastAsia="Century Gothic" w:hAnsi="Palatino Linotype" w:cs="Century Gothic"/>
          <w:color w:val="000000"/>
        </w:rPr>
      </w:pPr>
      <w:r w:rsidRPr="00361105">
        <w:rPr>
          <w:rFonts w:ascii="Palatino Linotype" w:eastAsia="Palatino Linotype" w:hAnsi="Palatino Linotype" w:cs="Palatino Linotype"/>
          <w:color w:val="000000"/>
        </w:rPr>
        <w:t> </w:t>
      </w:r>
      <w:r w:rsidRPr="00361105">
        <w:rPr>
          <w:rFonts w:ascii="Palatino Linotype" w:eastAsia="Palatino Linotype" w:hAnsi="Palatino Linotype" w:cs="Palatino Linotype"/>
          <w:b/>
          <w:i/>
          <w:color w:val="000000"/>
        </w:rPr>
        <w:t>“Artículo 3.</w:t>
      </w:r>
      <w:r w:rsidRPr="00361105">
        <w:rPr>
          <w:rFonts w:ascii="Palatino Linotype" w:eastAsia="Palatino Linotype" w:hAnsi="Palatino Linotype" w:cs="Palatino Linotype"/>
          <w:i/>
          <w:color w:val="000000"/>
        </w:rPr>
        <w:t> Para los efectos de la presente Ley se entenderá por:</w:t>
      </w:r>
    </w:p>
    <w:p w:rsidR="00180800" w:rsidRPr="00361105" w:rsidRDefault="00587FAE" w:rsidP="00361105">
      <w:pPr>
        <w:shd w:val="clear" w:color="auto" w:fill="FDFCFB"/>
        <w:spacing w:line="276" w:lineRule="auto"/>
        <w:jc w:val="both"/>
        <w:rPr>
          <w:rFonts w:ascii="Palatino Linotype" w:eastAsia="Century Gothic" w:hAnsi="Palatino Linotype" w:cs="Century Gothic"/>
          <w:color w:val="000000"/>
        </w:rPr>
      </w:pPr>
      <w:r w:rsidRPr="00361105">
        <w:rPr>
          <w:rFonts w:ascii="Palatino Linotype" w:eastAsia="Palatino Linotype" w:hAnsi="Palatino Linotype" w:cs="Palatino Linotype"/>
          <w:i/>
          <w:color w:val="000000"/>
        </w:rPr>
        <w:t>(…)</w:t>
      </w:r>
    </w:p>
    <w:p w:rsidR="00180800" w:rsidRPr="00361105" w:rsidRDefault="00587FAE" w:rsidP="00361105">
      <w:pPr>
        <w:shd w:val="clear" w:color="auto" w:fill="FDFCFB"/>
        <w:spacing w:line="276" w:lineRule="auto"/>
        <w:jc w:val="both"/>
        <w:rPr>
          <w:rFonts w:ascii="Palatino Linotype" w:eastAsia="Century Gothic" w:hAnsi="Palatino Linotype" w:cs="Century Gothic"/>
          <w:color w:val="000000"/>
        </w:rPr>
      </w:pPr>
      <w:r w:rsidRPr="00361105">
        <w:rPr>
          <w:rFonts w:ascii="Palatino Linotype" w:eastAsia="Palatino Linotype" w:hAnsi="Palatino Linotype" w:cs="Palatino Linotype"/>
          <w:b/>
          <w:i/>
          <w:color w:val="000000"/>
        </w:rPr>
        <w:t>XI. Documento:</w:t>
      </w:r>
      <w:r w:rsidRPr="00361105">
        <w:rPr>
          <w:rFonts w:ascii="Palatino Linotype" w:eastAsia="Palatino Linotype" w:hAnsi="Palatino Linotype" w:cs="Palatino Linotype"/>
          <w:i/>
          <w:color w:val="000000"/>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361105">
        <w:rPr>
          <w:rFonts w:ascii="Palatino Linotype" w:eastAsia="Palatino Linotype" w:hAnsi="Palatino Linotype" w:cs="Palatino Linotype"/>
          <w:b/>
          <w:i/>
          <w:color w:val="000000"/>
        </w:rPr>
        <w:t>Los documentos podrán estar en cualquier medio, sea escrito, impreso, sonoro, visual, electrónico, informático u holográfico;</w:t>
      </w:r>
    </w:p>
    <w:p w:rsidR="00180800" w:rsidRPr="00361105" w:rsidRDefault="00587FAE" w:rsidP="00361105">
      <w:pPr>
        <w:shd w:val="clear" w:color="auto" w:fill="FDFCFB"/>
        <w:spacing w:line="276" w:lineRule="auto"/>
        <w:jc w:val="both"/>
        <w:rPr>
          <w:rFonts w:ascii="Palatino Linotype" w:eastAsia="Century Gothic" w:hAnsi="Palatino Linotype" w:cs="Century Gothic"/>
          <w:color w:val="000000"/>
        </w:rPr>
      </w:pPr>
      <w:r w:rsidRPr="00361105">
        <w:rPr>
          <w:rFonts w:ascii="Palatino Linotype" w:eastAsia="Palatino Linotype" w:hAnsi="Palatino Linotype" w:cs="Palatino Linotype"/>
          <w:i/>
          <w:color w:val="000000"/>
        </w:rPr>
        <w:t>(…)”</w:t>
      </w:r>
    </w:p>
    <w:p w:rsidR="00180800" w:rsidRPr="00361105" w:rsidRDefault="00587FAE" w:rsidP="00361105">
      <w:pPr>
        <w:shd w:val="clear" w:color="auto" w:fill="FDFCFB"/>
        <w:jc w:val="both"/>
        <w:rPr>
          <w:rFonts w:ascii="Palatino Linotype" w:eastAsia="Times New Roman" w:hAnsi="Palatino Linotype" w:cs="Times New Roman"/>
          <w:color w:val="000000"/>
        </w:rPr>
      </w:pPr>
      <w:r w:rsidRPr="00361105">
        <w:rPr>
          <w:rFonts w:ascii="Palatino Linotype" w:eastAsia="Palatino Linotype" w:hAnsi="Palatino Linotype" w:cs="Palatino Linotype"/>
          <w:b/>
          <w:color w:val="000000"/>
        </w:rPr>
        <w:t> </w:t>
      </w:r>
    </w:p>
    <w:p w:rsidR="00180800" w:rsidRPr="00361105" w:rsidRDefault="00587FAE" w:rsidP="006557E2">
      <w:pPr>
        <w:numPr>
          <w:ilvl w:val="0"/>
          <w:numId w:val="28"/>
        </w:numPr>
        <w:pBdr>
          <w:top w:val="nil"/>
          <w:left w:val="nil"/>
          <w:bottom w:val="nil"/>
          <w:right w:val="nil"/>
          <w:between w:val="nil"/>
        </w:pBdr>
        <w:shd w:val="clear" w:color="auto" w:fill="FDFCFB"/>
        <w:spacing w:line="360" w:lineRule="auto"/>
        <w:ind w:left="0" w:firstLine="0"/>
        <w:jc w:val="both"/>
        <w:rPr>
          <w:rFonts w:ascii="Palatino Linotype" w:hAnsi="Palatino Linotype"/>
          <w:color w:val="000000"/>
        </w:rPr>
      </w:pPr>
      <w:r w:rsidRPr="00361105">
        <w:rPr>
          <w:rFonts w:ascii="Palatino Linotype" w:eastAsia="Palatino Linotype" w:hAnsi="Palatino Linotype" w:cs="Palatino Linotype"/>
          <w:color w:val="000000"/>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180800" w:rsidRPr="00361105" w:rsidRDefault="00587FAE" w:rsidP="00361105">
      <w:pPr>
        <w:shd w:val="clear" w:color="auto" w:fill="FDFCFB"/>
        <w:jc w:val="both"/>
        <w:rPr>
          <w:rFonts w:ascii="Palatino Linotype" w:eastAsia="Century Gothic" w:hAnsi="Palatino Linotype" w:cs="Century Gothic"/>
          <w:color w:val="000000"/>
        </w:rPr>
      </w:pPr>
      <w:r w:rsidRPr="00361105">
        <w:rPr>
          <w:rFonts w:ascii="Palatino Linotype" w:eastAsia="Palatino Linotype" w:hAnsi="Palatino Linotype" w:cs="Palatino Linotype"/>
          <w:color w:val="000000"/>
        </w:rPr>
        <w:t> </w:t>
      </w:r>
      <w:r w:rsidRPr="00361105">
        <w:rPr>
          <w:rFonts w:ascii="Palatino Linotype" w:eastAsia="Palatino Linotype" w:hAnsi="Palatino Linotype" w:cs="Palatino Linotype"/>
          <w:i/>
          <w:color w:val="000000"/>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w:t>
      </w:r>
      <w:r w:rsidRPr="00361105">
        <w:rPr>
          <w:rFonts w:ascii="Palatino Linotype" w:eastAsia="Palatino Linotype" w:hAnsi="Palatino Linotype" w:cs="Palatino Linotype"/>
          <w:i/>
          <w:color w:val="000000"/>
        </w:rPr>
        <w:lastRenderedPageBreak/>
        <w:t>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180800" w:rsidRPr="00361105" w:rsidRDefault="00587FAE" w:rsidP="00361105">
      <w:pPr>
        <w:spacing w:line="360" w:lineRule="auto"/>
        <w:jc w:val="both"/>
        <w:rPr>
          <w:rFonts w:ascii="Palatino Linotype" w:eastAsia="Palatino Linotype" w:hAnsi="Palatino Linotype" w:cs="Palatino Linotype"/>
          <w:color w:val="000000"/>
          <w:highlight w:val="yellow"/>
        </w:rPr>
      </w:pPr>
      <w:r w:rsidRPr="00361105">
        <w:rPr>
          <w:rFonts w:ascii="Palatino Linotype" w:eastAsia="Palatino Linotype" w:hAnsi="Palatino Linotype" w:cs="Palatino Linotype"/>
          <w:color w:val="000000"/>
        </w:rPr>
        <w:t xml:space="preserve"> </w:t>
      </w:r>
    </w:p>
    <w:p w:rsidR="00180800" w:rsidRPr="00361105" w:rsidRDefault="00587FAE" w:rsidP="006557E2">
      <w:pPr>
        <w:numPr>
          <w:ilvl w:val="0"/>
          <w:numId w:val="28"/>
        </w:numP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Seguidamente, si de las documentales referidas hubieran datos que no debieran  ser públicos, el </w:t>
      </w:r>
      <w:r w:rsidRPr="00361105">
        <w:rPr>
          <w:rFonts w:ascii="Palatino Linotype" w:eastAsia="Palatino Linotype" w:hAnsi="Palatino Linotype" w:cs="Palatino Linotype"/>
          <w:b/>
          <w:color w:val="000000"/>
        </w:rPr>
        <w:t xml:space="preserve">SUJETO OBLIGADO </w:t>
      </w:r>
      <w:r w:rsidRPr="00361105">
        <w:rPr>
          <w:rFonts w:ascii="Palatino Linotype" w:eastAsia="Palatino Linotype" w:hAnsi="Palatino Linotype" w:cs="Palatino Linotype"/>
          <w:color w:val="000000"/>
        </w:rPr>
        <w:t xml:space="preserve">deberá de emitir el Acuerdo de Clasificación de Información del Comité de Transparencia, mediante el cual de manera fundada y motivada exponga las razones por las cuales dichos datos no pueden ser del conocimiento del </w:t>
      </w:r>
      <w:r w:rsidRPr="00361105">
        <w:rPr>
          <w:rFonts w:ascii="Palatino Linotype" w:eastAsia="Palatino Linotype" w:hAnsi="Palatino Linotype" w:cs="Palatino Linotype"/>
          <w:b/>
          <w:color w:val="000000"/>
        </w:rPr>
        <w:t xml:space="preserve">RECURRENTE. </w:t>
      </w:r>
    </w:p>
    <w:p w:rsidR="00180800" w:rsidRPr="00361105" w:rsidRDefault="00180800" w:rsidP="00361105">
      <w:pPr>
        <w:pBdr>
          <w:top w:val="nil"/>
          <w:left w:val="nil"/>
          <w:bottom w:val="nil"/>
          <w:right w:val="nil"/>
          <w:between w:val="nil"/>
        </w:pBdr>
        <w:spacing w:line="360" w:lineRule="auto"/>
        <w:jc w:val="both"/>
        <w:rPr>
          <w:rFonts w:ascii="Palatino Linotype" w:eastAsia="Palatino Linotype" w:hAnsi="Palatino Linotype" w:cs="Palatino Linotype"/>
          <w:b/>
          <w:color w:val="000000"/>
          <w:highlight w:val="yellow"/>
        </w:rPr>
      </w:pPr>
    </w:p>
    <w:p w:rsidR="00180800" w:rsidRPr="00361105" w:rsidRDefault="00587FAE" w:rsidP="00361105">
      <w:pPr>
        <w:tabs>
          <w:tab w:val="left" w:pos="426"/>
        </w:tabs>
        <w:spacing w:before="240" w:line="360" w:lineRule="auto"/>
        <w:jc w:val="both"/>
        <w:rPr>
          <w:rFonts w:ascii="Palatino Linotype" w:eastAsia="Palatino Linotype" w:hAnsi="Palatino Linotype" w:cs="Palatino Linotype"/>
          <w:b/>
          <w:color w:val="000000"/>
        </w:rPr>
      </w:pPr>
      <w:r w:rsidRPr="00361105">
        <w:rPr>
          <w:rFonts w:ascii="Palatino Linotype" w:eastAsia="Palatino Linotype" w:hAnsi="Palatino Linotype" w:cs="Palatino Linotype"/>
          <w:b/>
          <w:color w:val="000000"/>
        </w:rPr>
        <w:t>QUINTO. De la versión pública.</w:t>
      </w:r>
    </w:p>
    <w:p w:rsidR="00180800" w:rsidRPr="00361105" w:rsidRDefault="00587FAE" w:rsidP="00361105">
      <w:pPr>
        <w:keepNext/>
        <w:keepLines/>
        <w:numPr>
          <w:ilvl w:val="0"/>
          <w:numId w:val="22"/>
        </w:numPr>
        <w:tabs>
          <w:tab w:val="left" w:pos="284"/>
        </w:tabs>
        <w:ind w:left="0" w:firstLine="0"/>
        <w:rPr>
          <w:rFonts w:ascii="Palatino Linotype" w:eastAsia="Palatino Linotype" w:hAnsi="Palatino Linotype" w:cs="Palatino Linotype"/>
          <w:b/>
          <w:color w:val="000000"/>
        </w:rPr>
      </w:pPr>
      <w:r w:rsidRPr="00361105">
        <w:rPr>
          <w:rFonts w:ascii="Palatino Linotype" w:eastAsia="Palatino Linotype" w:hAnsi="Palatino Linotype" w:cs="Palatino Linotype"/>
          <w:b/>
          <w:color w:val="000000"/>
        </w:rPr>
        <w:t xml:space="preserve">Nociones generales. </w:t>
      </w:r>
    </w:p>
    <w:p w:rsidR="00180800" w:rsidRPr="006557E2" w:rsidRDefault="00587FAE" w:rsidP="006557E2">
      <w:pPr>
        <w:pStyle w:val="Prrafodelista"/>
        <w:numPr>
          <w:ilvl w:val="0"/>
          <w:numId w:val="28"/>
        </w:numPr>
        <w:spacing w:line="360" w:lineRule="auto"/>
        <w:ind w:left="0" w:firstLine="0"/>
        <w:jc w:val="both"/>
        <w:rPr>
          <w:rFonts w:ascii="Palatino Linotype" w:eastAsia="Palatino Linotype" w:hAnsi="Palatino Linotype" w:cs="Palatino Linotype"/>
          <w:color w:val="000000"/>
        </w:rPr>
      </w:pPr>
      <w:r w:rsidRPr="006557E2">
        <w:rPr>
          <w:rFonts w:ascii="Palatino Linotype" w:eastAsia="Palatino Linotype" w:hAnsi="Palatino Linotype" w:cs="Palatino Linotype"/>
          <w:color w:val="000000"/>
        </w:rPr>
        <w:t xml:space="preserve">Debe destacarse, que debido a que en la información solicitada por el </w:t>
      </w:r>
      <w:r w:rsidRPr="006557E2">
        <w:rPr>
          <w:rFonts w:ascii="Palatino Linotype" w:eastAsia="Palatino Linotype" w:hAnsi="Palatino Linotype" w:cs="Palatino Linotype"/>
          <w:b/>
          <w:color w:val="000000"/>
        </w:rPr>
        <w:t xml:space="preserve">RECURRENTE, pueden obrar </w:t>
      </w:r>
      <w:r w:rsidRPr="006557E2">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6557E2">
        <w:rPr>
          <w:rFonts w:ascii="Palatino Linotype" w:eastAsia="Palatino Linotype" w:hAnsi="Palatino Linotype" w:cs="Palatino Linotype"/>
          <w:b/>
          <w:color w:val="000000"/>
        </w:rPr>
        <w:t xml:space="preserve">SUJETO OBLIGADO </w:t>
      </w:r>
      <w:r w:rsidRPr="006557E2">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180800" w:rsidRPr="00361105" w:rsidRDefault="00180800" w:rsidP="00361105">
      <w:pPr>
        <w:tabs>
          <w:tab w:val="left" w:pos="0"/>
          <w:tab w:val="left" w:pos="284"/>
        </w:tabs>
        <w:spacing w:line="360" w:lineRule="auto"/>
        <w:jc w:val="both"/>
        <w:rPr>
          <w:rFonts w:ascii="Palatino Linotype" w:eastAsia="Palatino Linotype" w:hAnsi="Palatino Linotype" w:cs="Palatino Linotype"/>
          <w:highlight w:val="yellow"/>
        </w:rPr>
      </w:pPr>
    </w:p>
    <w:p w:rsidR="00180800" w:rsidRPr="00361105" w:rsidRDefault="00587FAE" w:rsidP="006557E2">
      <w:pPr>
        <w:numPr>
          <w:ilvl w:val="0"/>
          <w:numId w:val="28"/>
        </w:numP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No pasa desapercibido para este Órgano Garante que los sujetos obligados</w:t>
      </w:r>
      <w:r w:rsidRPr="00361105">
        <w:rPr>
          <w:rFonts w:ascii="Palatino Linotype" w:eastAsia="Palatino Linotype" w:hAnsi="Palatino Linotype" w:cs="Palatino Linotype"/>
          <w:b/>
          <w:color w:val="000000"/>
        </w:rPr>
        <w:t xml:space="preserve"> </w:t>
      </w:r>
      <w:r w:rsidRPr="0036110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180800" w:rsidRPr="00361105" w:rsidRDefault="00180800" w:rsidP="00361105">
      <w:pPr>
        <w:tabs>
          <w:tab w:val="left" w:pos="284"/>
        </w:tabs>
        <w:spacing w:after="160" w:line="360" w:lineRule="auto"/>
        <w:jc w:val="both"/>
        <w:rPr>
          <w:rFonts w:ascii="Palatino Linotype" w:eastAsia="Palatino Linotype" w:hAnsi="Palatino Linotype" w:cs="Palatino Linotype"/>
          <w:color w:val="000000"/>
        </w:rPr>
      </w:pPr>
    </w:p>
    <w:tbl>
      <w:tblPr>
        <w:tblStyle w:val="3"/>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945"/>
      </w:tblGrid>
      <w:tr w:rsidR="00180800" w:rsidRPr="00361105" w:rsidTr="006557E2">
        <w:tc>
          <w:tcPr>
            <w:tcW w:w="2689" w:type="dxa"/>
          </w:tcPr>
          <w:p w:rsidR="00180800" w:rsidRPr="00361105" w:rsidRDefault="00587FAE" w:rsidP="00361105">
            <w:pPr>
              <w:tabs>
                <w:tab w:val="left" w:pos="284"/>
              </w:tabs>
              <w:spacing w:line="360" w:lineRule="auto"/>
              <w:rPr>
                <w:rFonts w:ascii="Palatino Linotype" w:eastAsia="Palatino Linotype" w:hAnsi="Palatino Linotype" w:cs="Palatino Linotype"/>
              </w:rPr>
            </w:pPr>
            <w:r w:rsidRPr="00361105">
              <w:rPr>
                <w:rFonts w:ascii="Palatino Linotype" w:eastAsia="Palatino Linotype" w:hAnsi="Palatino Linotype" w:cs="Palatino Linotype"/>
              </w:rPr>
              <w:lastRenderedPageBreak/>
              <w:t>a) Requisitos previos.</w:t>
            </w:r>
          </w:p>
        </w:tc>
        <w:tc>
          <w:tcPr>
            <w:tcW w:w="6945" w:type="dxa"/>
          </w:tcPr>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Los artículos 100 y 122 de la Ley Estatal y de la Ley General, vigente a la fecha de la </w:t>
            </w:r>
            <w:r w:rsidRPr="00361105">
              <w:rPr>
                <w:rFonts w:ascii="Palatino Linotype" w:eastAsia="Palatino Linotype" w:hAnsi="Palatino Linotype" w:cs="Palatino Linotype"/>
              </w:rPr>
              <w:t>solicitud</w:t>
            </w:r>
            <w:r w:rsidRPr="00361105">
              <w:rPr>
                <w:rFonts w:ascii="Palatino Linotype" w:eastAsia="Palatino Linotype" w:hAnsi="Palatino Linotype" w:cs="Palatino Linotype"/>
                <w:color w:val="000000"/>
              </w:rPr>
              <w:t xml:space="preserve">  respectivamente, señalan que si los Sujetos Obligados determinan que la información actualiza alguno de los supuestos de clasificación, es deber de los titulares de las áreas proponer su clasificación y no del Comité de Transparencia. </w:t>
            </w:r>
          </w:p>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Además, se debe señalar el procedimiento, de los tres que establecen los artículos 132 y 106 de la Ley Estatal y General, </w:t>
            </w:r>
            <w:r w:rsidRPr="00361105">
              <w:rPr>
                <w:rFonts w:ascii="Palatino Linotype" w:eastAsia="Palatino Linotype" w:hAnsi="Palatino Linotype" w:cs="Palatino Linotype"/>
              </w:rPr>
              <w:t xml:space="preserve">vigente a la fecha de la solicitud </w:t>
            </w:r>
            <w:r w:rsidRPr="00361105">
              <w:rPr>
                <w:rFonts w:ascii="Palatino Linotype" w:eastAsia="Palatino Linotype" w:hAnsi="Palatino Linotype" w:cs="Palatino Linotype"/>
                <w:color w:val="000000"/>
              </w:rPr>
              <w:t>respectivamente.</w:t>
            </w:r>
          </w:p>
          <w:p w:rsidR="00180800" w:rsidRPr="00361105" w:rsidRDefault="00587FAE" w:rsidP="00361105">
            <w:pPr>
              <w:tabs>
                <w:tab w:val="left" w:pos="284"/>
              </w:tabs>
              <w:spacing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361105">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361105">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180800" w:rsidRPr="00361105" w:rsidTr="006557E2">
        <w:tc>
          <w:tcPr>
            <w:tcW w:w="2689" w:type="dxa"/>
          </w:tcPr>
          <w:p w:rsidR="00180800" w:rsidRPr="00361105" w:rsidRDefault="00587FAE" w:rsidP="00361105">
            <w:pPr>
              <w:tabs>
                <w:tab w:val="left" w:pos="284"/>
              </w:tabs>
              <w:spacing w:line="360" w:lineRule="auto"/>
              <w:rPr>
                <w:rFonts w:ascii="Palatino Linotype" w:eastAsia="Palatino Linotype" w:hAnsi="Palatino Linotype" w:cs="Palatino Linotype"/>
              </w:rPr>
            </w:pPr>
            <w:r w:rsidRPr="00361105">
              <w:rPr>
                <w:rFonts w:ascii="Palatino Linotype" w:eastAsia="Palatino Linotype" w:hAnsi="Palatino Linotype" w:cs="Palatino Linotype"/>
              </w:rPr>
              <w:t>b) Supuestos de clasificación.</w:t>
            </w:r>
          </w:p>
        </w:tc>
        <w:tc>
          <w:tcPr>
            <w:tcW w:w="6945" w:type="dxa"/>
          </w:tcPr>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Los artículos 116 y 143 de la Ley Estatal y de la Ley General, respectivamente, señalan los supuestos para que la información </w:t>
            </w:r>
            <w:r w:rsidRPr="00361105">
              <w:rPr>
                <w:rFonts w:ascii="Palatino Linotype" w:eastAsia="Palatino Linotype" w:hAnsi="Palatino Linotype" w:cs="Palatino Linotype"/>
                <w:color w:val="000000"/>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180800" w:rsidRPr="00361105" w:rsidRDefault="00587FAE" w:rsidP="00361105">
            <w:pPr>
              <w:tabs>
                <w:tab w:val="left" w:pos="284"/>
              </w:tabs>
              <w:spacing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color w:val="000000"/>
              </w:rPr>
              <w:t xml:space="preserve">El </w:t>
            </w:r>
            <w:r w:rsidRPr="00361105">
              <w:rPr>
                <w:rFonts w:ascii="Palatino Linotype" w:eastAsia="Palatino Linotype" w:hAnsi="Palatino Linotype" w:cs="Palatino Linotype"/>
                <w:b/>
                <w:color w:val="000000"/>
              </w:rPr>
              <w:t>Sujeto Obligado</w:t>
            </w:r>
            <w:r w:rsidRPr="00361105">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80800" w:rsidRPr="00361105" w:rsidTr="006557E2">
        <w:tc>
          <w:tcPr>
            <w:tcW w:w="2689" w:type="dxa"/>
          </w:tcPr>
          <w:p w:rsidR="00180800" w:rsidRPr="00361105" w:rsidRDefault="00587FAE" w:rsidP="00361105">
            <w:pPr>
              <w:tabs>
                <w:tab w:val="left" w:pos="284"/>
              </w:tabs>
              <w:spacing w:line="360" w:lineRule="auto"/>
              <w:rPr>
                <w:rFonts w:ascii="Palatino Linotype" w:eastAsia="Palatino Linotype" w:hAnsi="Palatino Linotype" w:cs="Palatino Linotype"/>
              </w:rPr>
            </w:pPr>
            <w:r w:rsidRPr="00361105">
              <w:rPr>
                <w:rFonts w:ascii="Palatino Linotype" w:eastAsia="Palatino Linotype" w:hAnsi="Palatino Linotype" w:cs="Palatino Linotype"/>
              </w:rPr>
              <w:lastRenderedPageBreak/>
              <w:t>c) Formalidades para emitir el acuerdo de clasificación.</w:t>
            </w:r>
          </w:p>
        </w:tc>
        <w:tc>
          <w:tcPr>
            <w:tcW w:w="6945" w:type="dxa"/>
          </w:tcPr>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Es necesario que </w:t>
            </w:r>
            <w:r w:rsidRPr="00361105">
              <w:rPr>
                <w:rFonts w:ascii="Palatino Linotype" w:eastAsia="Palatino Linotype" w:hAnsi="Palatino Linotype" w:cs="Palatino Linotype"/>
                <w:b/>
                <w:color w:val="000000"/>
                <w:u w:val="single"/>
              </w:rPr>
              <w:t>el acto reúna con los requisitos elementales</w:t>
            </w:r>
            <w:r w:rsidRPr="00361105">
              <w:rPr>
                <w:rFonts w:ascii="Palatino Linotype" w:eastAsia="Palatino Linotype" w:hAnsi="Palatino Linotype" w:cs="Palatino Linotype"/>
                <w:color w:val="000000"/>
              </w:rPr>
              <w:t>, entre ellos, que la autoridad que va a emitir el acto de autoridad sea la legalmente facultada para ello.</w:t>
            </w:r>
          </w:p>
          <w:p w:rsidR="00180800" w:rsidRPr="00361105" w:rsidRDefault="00587FAE" w:rsidP="00361105">
            <w:pPr>
              <w:tabs>
                <w:tab w:val="left" w:pos="284"/>
              </w:tabs>
              <w:spacing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w:t>
            </w:r>
            <w:r w:rsidRPr="00361105">
              <w:rPr>
                <w:rFonts w:ascii="Palatino Linotype" w:eastAsia="Palatino Linotype" w:hAnsi="Palatino Linotype" w:cs="Palatino Linotype"/>
                <w:color w:val="000000"/>
              </w:rPr>
              <w:lastRenderedPageBreak/>
              <w:t>agenda de los asuntos a tratar en las sesiones, se insiste, a partir de las decisiones adoptadas previamente por los titulares de áreas y que son sujetas a control, en primera instancia, por el Comité de Transparencia.</w:t>
            </w:r>
          </w:p>
        </w:tc>
      </w:tr>
      <w:tr w:rsidR="00180800" w:rsidRPr="00361105" w:rsidTr="006557E2">
        <w:tc>
          <w:tcPr>
            <w:tcW w:w="2689" w:type="dxa"/>
          </w:tcPr>
          <w:p w:rsidR="00180800" w:rsidRPr="00361105" w:rsidRDefault="00180800" w:rsidP="00361105">
            <w:pPr>
              <w:tabs>
                <w:tab w:val="left" w:pos="284"/>
              </w:tabs>
              <w:spacing w:line="360" w:lineRule="auto"/>
              <w:rPr>
                <w:rFonts w:ascii="Palatino Linotype" w:eastAsia="Palatino Linotype" w:hAnsi="Palatino Linotype" w:cs="Palatino Linotype"/>
              </w:rPr>
            </w:pPr>
          </w:p>
          <w:p w:rsidR="00180800" w:rsidRPr="00361105" w:rsidRDefault="00587FAE" w:rsidP="00361105">
            <w:pPr>
              <w:tabs>
                <w:tab w:val="left" w:pos="284"/>
              </w:tabs>
              <w:spacing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color w:val="000000"/>
              </w:rPr>
              <w:t xml:space="preserve">d) Requisitos de fondo del acuerdo de clasificación. </w:t>
            </w:r>
          </w:p>
        </w:tc>
        <w:tc>
          <w:tcPr>
            <w:tcW w:w="6945" w:type="dxa"/>
          </w:tcPr>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61105">
              <w:rPr>
                <w:rFonts w:ascii="Palatino Linotype" w:eastAsia="Palatino Linotype" w:hAnsi="Palatino Linotype" w:cs="Palatino Linotype"/>
                <w:b/>
                <w:color w:val="000000"/>
              </w:rPr>
              <w:t>Sujetos Obligados</w:t>
            </w:r>
            <w:r w:rsidRPr="00361105">
              <w:rPr>
                <w:rFonts w:ascii="Palatino Linotype" w:eastAsia="Palatino Linotype" w:hAnsi="Palatino Linotype" w:cs="Palatino Linotype"/>
                <w:color w:val="000000"/>
              </w:rPr>
              <w:t xml:space="preserve">, por lo que deberán fundar y motivar debidamente la clasificación. </w:t>
            </w:r>
          </w:p>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De lo anterior, se desprende que para una correcta </w:t>
            </w:r>
            <w:r w:rsidRPr="00361105">
              <w:rPr>
                <w:rFonts w:ascii="Palatino Linotype" w:eastAsia="Palatino Linotype" w:hAnsi="Palatino Linotype" w:cs="Palatino Linotype"/>
                <w:b/>
                <w:color w:val="000000"/>
              </w:rPr>
              <w:t>clasificación total o parcial</w:t>
            </w:r>
            <w:r w:rsidRPr="00361105">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w:t>
            </w:r>
            <w:r w:rsidRPr="00361105">
              <w:rPr>
                <w:rFonts w:ascii="Palatino Linotype" w:eastAsia="Palatino Linotype" w:hAnsi="Palatino Linotype" w:cs="Palatino Linotype"/>
                <w:color w:val="000000"/>
              </w:rPr>
              <w:lastRenderedPageBreak/>
              <w:t>De este modo, la persona que se sienta afectada pueda impugnar la decisión, permitiéndole una real y auténtica defensa.</w:t>
            </w:r>
          </w:p>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Ahora bien, </w:t>
            </w:r>
            <w:r w:rsidRPr="00361105">
              <w:rPr>
                <w:rFonts w:ascii="Palatino Linotype" w:eastAsia="Palatino Linotype" w:hAnsi="Palatino Linotype" w:cs="Palatino Linotype"/>
                <w:b/>
                <w:color w:val="000000"/>
                <w:u w:val="single"/>
              </w:rPr>
              <w:t>para cada caso además de fundar y motivar</w:t>
            </w:r>
            <w:r w:rsidRPr="00361105">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80800" w:rsidRPr="00361105" w:rsidTr="006557E2">
        <w:tc>
          <w:tcPr>
            <w:tcW w:w="2689" w:type="dxa"/>
          </w:tcPr>
          <w:p w:rsidR="00180800" w:rsidRPr="00361105" w:rsidRDefault="00587FAE" w:rsidP="00361105">
            <w:pPr>
              <w:tabs>
                <w:tab w:val="left" w:pos="284"/>
              </w:tabs>
              <w:spacing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rPr>
              <w:lastRenderedPageBreak/>
              <w:t xml:space="preserve">e) Condiciones especiales de la clasificación de la información como confidencial. </w:t>
            </w:r>
          </w:p>
        </w:tc>
        <w:tc>
          <w:tcPr>
            <w:tcW w:w="6945" w:type="dxa"/>
          </w:tcPr>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Los artículos 148 y 120 de la Ley Estatal y de la Ley General, </w:t>
            </w:r>
            <w:r w:rsidRPr="00361105">
              <w:rPr>
                <w:rFonts w:ascii="Palatino Linotype" w:eastAsia="Palatino Linotype" w:hAnsi="Palatino Linotype" w:cs="Palatino Linotype"/>
              </w:rPr>
              <w:t xml:space="preserve">vigente a la fecha de la solicitud </w:t>
            </w:r>
            <w:r w:rsidRPr="00361105">
              <w:rPr>
                <w:rFonts w:ascii="Palatino Linotype" w:eastAsia="Palatino Linotype" w:hAnsi="Palatino Linotype" w:cs="Palatino Linotype"/>
                <w:color w:val="000000"/>
              </w:rPr>
              <w:t xml:space="preserve">respectivamente, establecen que aun tratándose de datos personales, se podrán proporcionar, incluso sin solicitar el consentimiento de su titular. </w:t>
            </w:r>
          </w:p>
          <w:p w:rsidR="00180800" w:rsidRPr="00361105" w:rsidRDefault="00587FAE" w:rsidP="00361105">
            <w:pPr>
              <w:tabs>
                <w:tab w:val="left" w:pos="284"/>
              </w:tabs>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w:t>
            </w:r>
            <w:r w:rsidRPr="00361105">
              <w:rPr>
                <w:rFonts w:ascii="Palatino Linotype" w:eastAsia="Palatino Linotype" w:hAnsi="Palatino Linotype" w:cs="Palatino Linotype"/>
                <w:color w:val="000000"/>
              </w:rPr>
              <w:lastRenderedPageBreak/>
              <w:t xml:space="preserve">Justicia de la Nación, los servidores públicos nos encontramos sujetos a un régimen menor de protección. </w:t>
            </w:r>
          </w:p>
          <w:p w:rsidR="00180800" w:rsidRPr="00361105" w:rsidRDefault="00587FAE" w:rsidP="00361105">
            <w:pPr>
              <w:tabs>
                <w:tab w:val="left" w:pos="284"/>
              </w:tabs>
              <w:spacing w:line="360" w:lineRule="auto"/>
              <w:rPr>
                <w:rFonts w:ascii="Palatino Linotype" w:eastAsia="Palatino Linotype" w:hAnsi="Palatino Linotype" w:cs="Palatino Linotype"/>
              </w:rPr>
            </w:pPr>
            <w:r w:rsidRPr="00361105">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80800" w:rsidRPr="00361105" w:rsidRDefault="00180800" w:rsidP="00361105">
      <w:pPr>
        <w:tabs>
          <w:tab w:val="left" w:pos="284"/>
        </w:tabs>
        <w:spacing w:line="360" w:lineRule="auto"/>
        <w:jc w:val="both"/>
        <w:rPr>
          <w:rFonts w:ascii="Palatino Linotype" w:eastAsia="Palatino Linotype" w:hAnsi="Palatino Linotype" w:cs="Palatino Linotype"/>
          <w:color w:val="000000"/>
        </w:rPr>
      </w:pPr>
    </w:p>
    <w:p w:rsidR="00180800" w:rsidRPr="00361105" w:rsidRDefault="00587FAE" w:rsidP="006557E2">
      <w:pPr>
        <w:numPr>
          <w:ilvl w:val="0"/>
          <w:numId w:val="2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6557E2">
      <w:pPr>
        <w:numPr>
          <w:ilvl w:val="0"/>
          <w:numId w:val="28"/>
        </w:numPr>
        <w:spacing w:line="360" w:lineRule="auto"/>
        <w:ind w:left="0" w:firstLine="0"/>
        <w:jc w:val="both"/>
        <w:rPr>
          <w:rFonts w:ascii="Palatino Linotype" w:eastAsia="Palatino Linotype" w:hAnsi="Palatino Linotype" w:cs="Palatino Linotype"/>
        </w:rPr>
      </w:pPr>
      <w:r w:rsidRPr="00361105">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rsidR="00180800" w:rsidRPr="00361105" w:rsidRDefault="00180800" w:rsidP="00361105">
      <w:pPr>
        <w:pBdr>
          <w:top w:val="nil"/>
          <w:left w:val="nil"/>
          <w:bottom w:val="nil"/>
          <w:right w:val="nil"/>
          <w:between w:val="nil"/>
        </w:pBdr>
        <w:rPr>
          <w:rFonts w:ascii="Palatino Linotype" w:eastAsia="Palatino Linotype" w:hAnsi="Palatino Linotype" w:cs="Palatino Linotype"/>
          <w:color w:val="000000"/>
        </w:rPr>
      </w:pPr>
    </w:p>
    <w:p w:rsidR="00180800" w:rsidRPr="006557E2" w:rsidRDefault="00587FAE" w:rsidP="006557E2">
      <w:pPr>
        <w:pStyle w:val="Prrafodelista"/>
        <w:numPr>
          <w:ilvl w:val="0"/>
          <w:numId w:val="28"/>
        </w:numPr>
        <w:pBdr>
          <w:top w:val="nil"/>
          <w:left w:val="nil"/>
          <w:bottom w:val="nil"/>
          <w:right w:val="nil"/>
          <w:between w:val="nil"/>
        </w:pBdr>
        <w:spacing w:line="360" w:lineRule="auto"/>
        <w:ind w:left="0" w:firstLine="0"/>
        <w:jc w:val="both"/>
        <w:rPr>
          <w:rFonts w:ascii="Palatino Linotype" w:eastAsia="Century Gothic" w:hAnsi="Palatino Linotype" w:cs="Century Gothic"/>
          <w:color w:val="000000"/>
        </w:rPr>
      </w:pPr>
      <w:r w:rsidRPr="006557E2">
        <w:rPr>
          <w:rFonts w:ascii="Palatino Linotype" w:eastAsia="Palatino Linotype" w:hAnsi="Palatino Linotype" w:cs="Palatino Linotype"/>
          <w:color w:val="000000"/>
        </w:rPr>
        <w:t>Por lo anteriormente expuesto, este Órgano Garante considera parcialmente fundadas las razones o motivos de inconformidad que plantea el</w:t>
      </w:r>
      <w:r w:rsidRPr="006557E2">
        <w:rPr>
          <w:rFonts w:ascii="Palatino Linotype" w:eastAsia="Palatino Linotype" w:hAnsi="Palatino Linotype" w:cs="Palatino Linotype"/>
          <w:b/>
          <w:color w:val="000000"/>
        </w:rPr>
        <w:t xml:space="preserve"> RECURRENTE</w:t>
      </w:r>
      <w:r w:rsidRPr="006557E2">
        <w:rPr>
          <w:rFonts w:ascii="Palatino Linotype" w:eastAsia="Palatino Linotype" w:hAnsi="Palatino Linotype" w:cs="Palatino Linotype"/>
          <w:color w:val="000000"/>
        </w:rPr>
        <w:t xml:space="preserve">, determinando </w:t>
      </w:r>
      <w:r w:rsidRPr="006557E2">
        <w:rPr>
          <w:rFonts w:ascii="Palatino Linotype" w:eastAsia="Palatino Linotype" w:hAnsi="Palatino Linotype" w:cs="Palatino Linotype"/>
          <w:b/>
          <w:smallCaps/>
          <w:color w:val="000000"/>
        </w:rPr>
        <w:t>MODIFICAR</w:t>
      </w:r>
      <w:r w:rsidRPr="006557E2">
        <w:rPr>
          <w:rFonts w:ascii="Palatino Linotype" w:eastAsia="Palatino Linotype" w:hAnsi="Palatino Linotype" w:cs="Palatino Linotype"/>
          <w:b/>
          <w:color w:val="000000"/>
        </w:rPr>
        <w:t xml:space="preserve"> </w:t>
      </w:r>
      <w:r w:rsidRPr="006557E2">
        <w:rPr>
          <w:rFonts w:ascii="Palatino Linotype" w:eastAsia="Palatino Linotype" w:hAnsi="Palatino Linotype" w:cs="Palatino Linotype"/>
          <w:color w:val="000000"/>
        </w:rPr>
        <w:t xml:space="preserve">la respuesta del </w:t>
      </w:r>
      <w:r w:rsidRPr="006557E2">
        <w:rPr>
          <w:rFonts w:ascii="Palatino Linotype" w:eastAsia="Palatino Linotype" w:hAnsi="Palatino Linotype" w:cs="Palatino Linotype"/>
          <w:b/>
          <w:color w:val="000000"/>
        </w:rPr>
        <w:t>SUJETO OBLIGADO</w:t>
      </w:r>
      <w:r w:rsidRPr="006557E2">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w:t>
      </w:r>
      <w:r w:rsidRPr="006557E2">
        <w:rPr>
          <w:rFonts w:ascii="Palatino Linotype" w:eastAsia="Palatino Linotype" w:hAnsi="Palatino Linotype" w:cs="Palatino Linotype"/>
          <w:color w:val="000000"/>
        </w:rPr>
        <w:lastRenderedPageBreak/>
        <w:t xml:space="preserve">y Acceso a la Información Pública del Estado de México y Municipios, este </w:t>
      </w:r>
      <w:r w:rsidRPr="006557E2">
        <w:rPr>
          <w:rFonts w:ascii="Palatino Linotype" w:eastAsia="Palatino Linotype" w:hAnsi="Palatino Linotype" w:cs="Palatino Linotype"/>
          <w:b/>
          <w:color w:val="000000"/>
        </w:rPr>
        <w:t>ÓRGANO GARANTE</w:t>
      </w:r>
      <w:r w:rsidRPr="006557E2">
        <w:rPr>
          <w:rFonts w:ascii="Palatino Linotype" w:eastAsia="Palatino Linotype" w:hAnsi="Palatino Linotype" w:cs="Palatino Linotype"/>
          <w:color w:val="000000"/>
        </w:rPr>
        <w:t xml:space="preserve"> emite los siguientes</w:t>
      </w:r>
      <w:r w:rsidRPr="006557E2">
        <w:rPr>
          <w:rFonts w:ascii="Palatino Linotype" w:eastAsia="Palatino Linotype" w:hAnsi="Palatino Linotype" w:cs="Palatino Linotype"/>
          <w:color w:val="222222"/>
        </w:rPr>
        <w:t>:</w:t>
      </w:r>
    </w:p>
    <w:p w:rsidR="00180800" w:rsidRPr="00361105" w:rsidRDefault="00180800" w:rsidP="00361105">
      <w:pPr>
        <w:pBdr>
          <w:top w:val="nil"/>
          <w:left w:val="nil"/>
          <w:bottom w:val="nil"/>
          <w:right w:val="nil"/>
          <w:between w:val="nil"/>
        </w:pBdr>
        <w:rPr>
          <w:rFonts w:ascii="Palatino Linotype" w:eastAsia="Palatino Linotype" w:hAnsi="Palatino Linotype" w:cs="Palatino Linotype"/>
          <w:color w:val="000000"/>
        </w:rPr>
      </w:pPr>
    </w:p>
    <w:p w:rsidR="00180800" w:rsidRPr="00361105" w:rsidRDefault="00180800" w:rsidP="003611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80800" w:rsidRPr="00361105" w:rsidRDefault="00587FAE" w:rsidP="00361105">
      <w:pPr>
        <w:keepNext/>
        <w:keepLines/>
        <w:spacing w:line="360" w:lineRule="auto"/>
        <w:jc w:val="center"/>
        <w:rPr>
          <w:rFonts w:ascii="Palatino Linotype" w:eastAsia="Palatino Linotype" w:hAnsi="Palatino Linotype" w:cs="Palatino Linotype"/>
          <w:b/>
          <w:color w:val="000000"/>
        </w:rPr>
      </w:pPr>
      <w:bookmarkStart w:id="11" w:name="_heading=h.35nkun2" w:colFirst="0" w:colLast="0"/>
      <w:bookmarkEnd w:id="11"/>
      <w:r w:rsidRPr="00361105">
        <w:rPr>
          <w:rFonts w:ascii="Palatino Linotype" w:eastAsia="Palatino Linotype" w:hAnsi="Palatino Linotype" w:cs="Palatino Linotype"/>
          <w:b/>
          <w:color w:val="000000"/>
        </w:rPr>
        <w:t xml:space="preserve">R E S O L U T I V O S </w:t>
      </w: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587FAE" w:rsidP="00361105">
      <w:pPr>
        <w:spacing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b/>
        </w:rPr>
        <w:t xml:space="preserve">PRIMERO. </w:t>
      </w:r>
      <w:r w:rsidRPr="00361105">
        <w:rPr>
          <w:rFonts w:ascii="Palatino Linotype" w:eastAsia="Palatino Linotype" w:hAnsi="Palatino Linotype" w:cs="Palatino Linotype"/>
        </w:rPr>
        <w:t>Resultan parcialmente fundadas las</w:t>
      </w:r>
      <w:r w:rsidRPr="00361105">
        <w:rPr>
          <w:rFonts w:ascii="Palatino Linotype" w:eastAsia="Palatino Linotype" w:hAnsi="Palatino Linotype" w:cs="Palatino Linotype"/>
          <w:b/>
        </w:rPr>
        <w:t xml:space="preserve"> </w:t>
      </w:r>
      <w:r w:rsidRPr="00361105">
        <w:rPr>
          <w:rFonts w:ascii="Palatino Linotype" w:eastAsia="Palatino Linotype" w:hAnsi="Palatino Linotype" w:cs="Palatino Linotype"/>
        </w:rPr>
        <w:t xml:space="preserve">razones o motivos de inconformidad hechos valer en el recurso de revisión </w:t>
      </w:r>
      <w:r w:rsidRPr="00361105">
        <w:rPr>
          <w:rFonts w:ascii="Palatino Linotype" w:eastAsia="Palatino Linotype" w:hAnsi="Palatino Linotype" w:cs="Palatino Linotype"/>
          <w:b/>
        </w:rPr>
        <w:t xml:space="preserve">07813/INFOEM/IP/RR/2025, </w:t>
      </w:r>
      <w:r w:rsidRPr="00361105">
        <w:rPr>
          <w:rFonts w:ascii="Palatino Linotype" w:eastAsia="Palatino Linotype" w:hAnsi="Palatino Linotype" w:cs="Palatino Linotype"/>
        </w:rPr>
        <w:t>en términos del</w:t>
      </w:r>
      <w:r w:rsidRPr="00361105">
        <w:rPr>
          <w:rFonts w:ascii="Palatino Linotype" w:eastAsia="Palatino Linotype" w:hAnsi="Palatino Linotype" w:cs="Palatino Linotype"/>
          <w:b/>
        </w:rPr>
        <w:t xml:space="preserve"> </w:t>
      </w:r>
      <w:r w:rsidRPr="00361105">
        <w:rPr>
          <w:rFonts w:ascii="Palatino Linotype" w:eastAsia="Palatino Linotype" w:hAnsi="Palatino Linotype" w:cs="Palatino Linotype"/>
        </w:rPr>
        <w:t xml:space="preserve">considerandos </w:t>
      </w:r>
      <w:r w:rsidRPr="00361105">
        <w:rPr>
          <w:rFonts w:ascii="Palatino Linotype" w:eastAsia="Palatino Linotype" w:hAnsi="Palatino Linotype" w:cs="Palatino Linotype"/>
          <w:b/>
        </w:rPr>
        <w:t xml:space="preserve">CUARTO y QUINTO </w:t>
      </w:r>
      <w:r w:rsidRPr="00361105">
        <w:rPr>
          <w:rFonts w:ascii="Palatino Linotype" w:eastAsia="Palatino Linotype" w:hAnsi="Palatino Linotype" w:cs="Palatino Linotype"/>
        </w:rPr>
        <w:t>de la presente resolución.</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361105">
      <w:pPr>
        <w:spacing w:line="360" w:lineRule="auto"/>
        <w:jc w:val="both"/>
        <w:rPr>
          <w:rFonts w:ascii="Palatino Linotype" w:eastAsia="Palatino Linotype" w:hAnsi="Palatino Linotype" w:cs="Palatino Linotype"/>
          <w:color w:val="000000"/>
        </w:rPr>
      </w:pPr>
      <w:r w:rsidRPr="00361105">
        <w:rPr>
          <w:rFonts w:ascii="Palatino Linotype" w:eastAsia="Palatino Linotype" w:hAnsi="Palatino Linotype" w:cs="Palatino Linotype"/>
          <w:b/>
          <w:color w:val="000000"/>
        </w:rPr>
        <w:t xml:space="preserve">SEGUNDO. </w:t>
      </w:r>
      <w:r w:rsidRPr="00361105">
        <w:rPr>
          <w:rFonts w:ascii="Palatino Linotype" w:eastAsia="Palatino Linotype" w:hAnsi="Palatino Linotype" w:cs="Palatino Linotype"/>
          <w:color w:val="000000"/>
        </w:rPr>
        <w:t xml:space="preserve">Se </w:t>
      </w:r>
      <w:r w:rsidRPr="00361105">
        <w:rPr>
          <w:rFonts w:ascii="Palatino Linotype" w:eastAsia="Palatino Linotype" w:hAnsi="Palatino Linotype" w:cs="Palatino Linotype"/>
          <w:b/>
          <w:color w:val="000000"/>
        </w:rPr>
        <w:t>MODIFICA</w:t>
      </w:r>
      <w:r w:rsidRPr="00361105">
        <w:rPr>
          <w:rFonts w:ascii="Palatino Linotype" w:eastAsia="Palatino Linotype" w:hAnsi="Palatino Linotype" w:cs="Palatino Linotype"/>
          <w:color w:val="000000"/>
        </w:rPr>
        <w:t xml:space="preserve"> la respuesta y se </w:t>
      </w:r>
      <w:r w:rsidRPr="00361105">
        <w:rPr>
          <w:rFonts w:ascii="Palatino Linotype" w:eastAsia="Palatino Linotype" w:hAnsi="Palatino Linotype" w:cs="Palatino Linotype"/>
          <w:b/>
          <w:color w:val="000000"/>
        </w:rPr>
        <w:t xml:space="preserve">ORDENA </w:t>
      </w:r>
      <w:r w:rsidRPr="00361105">
        <w:rPr>
          <w:rFonts w:ascii="Palatino Linotype" w:eastAsia="Palatino Linotype" w:hAnsi="Palatino Linotype" w:cs="Palatino Linotype"/>
          <w:color w:val="000000"/>
        </w:rPr>
        <w:t xml:space="preserve">al </w:t>
      </w:r>
      <w:r w:rsidRPr="00361105">
        <w:rPr>
          <w:rFonts w:ascii="Palatino Linotype" w:eastAsia="Palatino Linotype" w:hAnsi="Palatino Linotype" w:cs="Palatino Linotype"/>
          <w:b/>
          <w:color w:val="000000"/>
        </w:rPr>
        <w:t xml:space="preserve">Ayuntamiento de Nicolás Romero, </w:t>
      </w:r>
      <w:r w:rsidRPr="00361105">
        <w:rPr>
          <w:rFonts w:ascii="Palatino Linotype" w:eastAsia="Palatino Linotype" w:hAnsi="Palatino Linotype" w:cs="Palatino Linotype"/>
          <w:b/>
        </w:rPr>
        <w:t xml:space="preserve"> </w:t>
      </w:r>
      <w:r w:rsidRPr="00361105">
        <w:rPr>
          <w:rFonts w:ascii="Palatino Linotype" w:eastAsia="Palatino Linotype" w:hAnsi="Palatino Linotype" w:cs="Palatino Linotype"/>
          <w:color w:val="000000"/>
        </w:rPr>
        <w:t xml:space="preserve">entregar después de una búsqueda exhaustiva, vía Sistema de Acceso a la Información Mexiquense </w:t>
      </w:r>
      <w:r w:rsidRPr="00361105">
        <w:rPr>
          <w:rFonts w:ascii="Palatino Linotype" w:eastAsia="Palatino Linotype" w:hAnsi="Palatino Linotype" w:cs="Palatino Linotype"/>
          <w:b/>
          <w:color w:val="000000"/>
        </w:rPr>
        <w:t>(SAIMEX)</w:t>
      </w:r>
      <w:r w:rsidRPr="00361105">
        <w:rPr>
          <w:rFonts w:ascii="Palatino Linotype" w:eastAsia="Palatino Linotype" w:hAnsi="Palatino Linotype" w:cs="Palatino Linotype"/>
          <w:color w:val="000000"/>
        </w:rPr>
        <w:t xml:space="preserve">, de ser procedente en versión pública la siguiente información: </w:t>
      </w:r>
    </w:p>
    <w:p w:rsidR="00180800" w:rsidRPr="00361105" w:rsidRDefault="00180800" w:rsidP="00361105">
      <w:pPr>
        <w:spacing w:line="360" w:lineRule="auto"/>
        <w:jc w:val="both"/>
        <w:rPr>
          <w:rFonts w:ascii="Palatino Linotype" w:eastAsia="Palatino Linotype" w:hAnsi="Palatino Linotype" w:cs="Palatino Linotype"/>
          <w:color w:val="000000"/>
        </w:rPr>
      </w:pPr>
    </w:p>
    <w:p w:rsidR="00180800" w:rsidRPr="00AD5D79" w:rsidRDefault="00587FAE" w:rsidP="00361105">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12" w:name="_heading=h.cfbkch8m6hi" w:colFirst="0" w:colLast="0"/>
      <w:bookmarkEnd w:id="12"/>
      <w:r w:rsidRPr="00AD5D79">
        <w:rPr>
          <w:rFonts w:ascii="Palatino Linotype" w:eastAsia="Palatino Linotype" w:hAnsi="Palatino Linotype" w:cs="Palatino Linotype"/>
          <w:b/>
          <w:i/>
          <w:color w:val="000000"/>
        </w:rPr>
        <w:t>Documento o documentos donde consten las reglas de operación del Programa “YO SI ME SUMO TRANSFORMEMOS TU ESCUELA”</w:t>
      </w:r>
    </w:p>
    <w:p w:rsidR="00023EC2" w:rsidRPr="00AD5D79" w:rsidRDefault="00023EC2" w:rsidP="00361105">
      <w:pPr>
        <w:pStyle w:val="Prrafodelista"/>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rPr>
      </w:pPr>
      <w:r w:rsidRPr="00AD5D79">
        <w:rPr>
          <w:rFonts w:ascii="Palatino Linotype" w:eastAsia="Palatino Linotype" w:hAnsi="Palatino Linotype" w:cs="Palatino Linotype"/>
          <w:b/>
          <w:i/>
        </w:rPr>
        <w:t>Agenda Regulatoria para dos mil veinticinco</w:t>
      </w:r>
    </w:p>
    <w:p w:rsidR="00180800" w:rsidRPr="00AD5D79" w:rsidRDefault="00587FAE" w:rsidP="00361105">
      <w:pPr>
        <w:pStyle w:val="Prrafodelista"/>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rPr>
      </w:pPr>
      <w:r w:rsidRPr="00AD5D79">
        <w:rPr>
          <w:rFonts w:ascii="Palatino Linotype" w:eastAsia="Palatino Linotype" w:hAnsi="Palatino Linotype" w:cs="Palatino Linotype"/>
          <w:b/>
          <w:i/>
        </w:rPr>
        <w:t>Documento o Documentos donde conste el Análisis de Impacto Regulatorio del Programa “YO SI ME SUMO TRANSFORMEMOS TU ESCUELA”</w:t>
      </w:r>
    </w:p>
    <w:p w:rsidR="00C45AEB" w:rsidRPr="00AD5D79" w:rsidRDefault="00C45AEB" w:rsidP="00361105">
      <w:pPr>
        <w:pStyle w:val="Prrafodelista"/>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rPr>
      </w:pPr>
      <w:r w:rsidRPr="00AD5D79">
        <w:rPr>
          <w:rFonts w:ascii="Palatino Linotype" w:eastAsia="Palatino Linotype" w:hAnsi="Palatino Linotype" w:cs="Palatino Linotype"/>
          <w:b/>
          <w:i/>
          <w:color w:val="000000"/>
        </w:rPr>
        <w:t xml:space="preserve">Acta de sesión de Cabildo donde se aprobó el presupuesto anualizado que contenga entre otros los gastos  calculados para el Programa </w:t>
      </w:r>
      <w:r w:rsidRPr="00AD5D79">
        <w:rPr>
          <w:rFonts w:ascii="Palatino Linotype" w:eastAsia="Palatino Linotype" w:hAnsi="Palatino Linotype" w:cs="Palatino Linotype"/>
          <w:b/>
          <w:i/>
        </w:rPr>
        <w:t>“YO SI ME SUMO TRANSFORMEMOS TU ESCUELA”</w:t>
      </w:r>
    </w:p>
    <w:p w:rsidR="0068144A" w:rsidRPr="00AD5D79" w:rsidRDefault="0068144A" w:rsidP="0068144A">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b/>
          <w:i/>
        </w:rPr>
      </w:pPr>
    </w:p>
    <w:p w:rsidR="00180800" w:rsidRPr="00361105" w:rsidRDefault="00023EC2" w:rsidP="00361105">
      <w:pPr>
        <w:pBdr>
          <w:top w:val="nil"/>
          <w:left w:val="nil"/>
          <w:bottom w:val="nil"/>
          <w:right w:val="nil"/>
          <w:between w:val="nil"/>
        </w:pBdr>
        <w:spacing w:line="360" w:lineRule="auto"/>
        <w:jc w:val="both"/>
        <w:rPr>
          <w:rFonts w:ascii="Palatino Linotype" w:hAnsi="Palatino Linotype"/>
        </w:rPr>
      </w:pPr>
      <w:r w:rsidRPr="00AD5D79">
        <w:rPr>
          <w:rFonts w:ascii="Palatino Linotype" w:hAnsi="Palatino Linotype"/>
        </w:rPr>
        <w:lastRenderedPageBreak/>
        <w:t xml:space="preserve">Sin embargo para el caso en que no se cuente con la información relativa a los puntos dos y tres, bastará con que así se haga del conocimiento a </w:t>
      </w:r>
      <w:r w:rsidRPr="00AD5D79">
        <w:rPr>
          <w:rFonts w:ascii="Palatino Linotype" w:hAnsi="Palatino Linotype"/>
          <w:b/>
        </w:rPr>
        <w:t xml:space="preserve">LA PARTE RECURRENTE </w:t>
      </w:r>
      <w:r w:rsidRPr="00AD5D79">
        <w:rPr>
          <w:rFonts w:ascii="Palatino Linotype" w:hAnsi="Palatino Linotype"/>
        </w:rPr>
        <w:t>en términos de lo que establece el artículo 19 segundo párrafo de la Ley de Transparencia Local.</w:t>
      </w:r>
    </w:p>
    <w:p w:rsidR="00023EC2" w:rsidRPr="00361105" w:rsidRDefault="00023EC2" w:rsidP="00361105">
      <w:pPr>
        <w:pBdr>
          <w:top w:val="nil"/>
          <w:left w:val="nil"/>
          <w:bottom w:val="nil"/>
          <w:right w:val="nil"/>
          <w:between w:val="nil"/>
        </w:pBdr>
        <w:spacing w:line="360" w:lineRule="auto"/>
        <w:jc w:val="both"/>
        <w:rPr>
          <w:rFonts w:ascii="Palatino Linotype" w:eastAsia="Palatino Linotype" w:hAnsi="Palatino Linotype" w:cs="Palatino Linotype"/>
          <w:b/>
        </w:rPr>
      </w:pPr>
    </w:p>
    <w:p w:rsidR="00180800" w:rsidRPr="00361105" w:rsidRDefault="00587FAE" w:rsidP="00361105">
      <w:pPr>
        <w:pBdr>
          <w:top w:val="nil"/>
          <w:left w:val="nil"/>
          <w:bottom w:val="nil"/>
          <w:right w:val="nil"/>
          <w:between w:val="nil"/>
        </w:pBdr>
        <w:spacing w:line="360" w:lineRule="auto"/>
        <w:jc w:val="both"/>
        <w:rPr>
          <w:rFonts w:ascii="Palatino Linotype" w:eastAsia="Palatino Linotype" w:hAnsi="Palatino Linotype" w:cs="Palatino Linotype"/>
          <w:b/>
        </w:rPr>
      </w:pPr>
      <w:r w:rsidRPr="00361105">
        <w:rPr>
          <w:rFonts w:ascii="Palatino Linotype" w:eastAsia="Palatino Linotype" w:hAnsi="Palatino Linotype" w:cs="Palatino Linotype"/>
          <w:b/>
        </w:rPr>
        <w:t xml:space="preserve">TERCERO. NOTIFÍQUESE </w:t>
      </w:r>
      <w:r w:rsidRPr="00361105">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8144A">
        <w:rPr>
          <w:rFonts w:ascii="Palatino Linotype" w:eastAsia="Palatino Linotype" w:hAnsi="Palatino Linotype" w:cs="Palatino Linotype"/>
          <w:b/>
        </w:rPr>
        <w:t>dé cumplimiento a lo</w:t>
      </w:r>
      <w:r w:rsidRPr="00361105">
        <w:rPr>
          <w:rFonts w:ascii="Palatino Linotype" w:eastAsia="Palatino Linotype" w:hAnsi="Palatino Linotype" w:cs="Palatino Linotype"/>
        </w:rPr>
        <w:t xml:space="preserve"> </w:t>
      </w:r>
      <w:r w:rsidRPr="00361105">
        <w:rPr>
          <w:rFonts w:ascii="Palatino Linotype" w:eastAsia="Palatino Linotype" w:hAnsi="Palatino Linotype" w:cs="Palatino Linotype"/>
          <w:b/>
        </w:rPr>
        <w:t>ordenado dentro del plazo de diez días hábiles</w:t>
      </w:r>
      <w:r w:rsidRPr="00361105">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180800" w:rsidRPr="00361105" w:rsidRDefault="00180800" w:rsidP="00361105">
      <w:pPr>
        <w:spacing w:line="360" w:lineRule="auto"/>
        <w:jc w:val="both"/>
        <w:rPr>
          <w:rFonts w:ascii="Palatino Linotype" w:eastAsia="Palatino Linotype" w:hAnsi="Palatino Linotype" w:cs="Palatino Linotype"/>
          <w:b/>
        </w:rPr>
      </w:pPr>
    </w:p>
    <w:p w:rsidR="00180800" w:rsidRPr="00361105" w:rsidRDefault="00587FAE" w:rsidP="00361105">
      <w:pPr>
        <w:spacing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b/>
        </w:rPr>
        <w:t xml:space="preserve">CUARTO. </w:t>
      </w:r>
      <w:r w:rsidRPr="0036110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61105">
        <w:rPr>
          <w:rFonts w:ascii="Palatino Linotype" w:eastAsia="Palatino Linotype" w:hAnsi="Palatino Linotype" w:cs="Palatino Linotype"/>
          <w:b/>
        </w:rPr>
        <w:t>SUJETO OBLIGADO</w:t>
      </w:r>
      <w:r w:rsidRPr="00361105">
        <w:rPr>
          <w:rFonts w:ascii="Palatino Linotype" w:eastAsia="Palatino Linotype" w:hAnsi="Palatino Linotype" w:cs="Palatino Linotype"/>
        </w:rPr>
        <w:t xml:space="preserve"> de manera fundada y motivada, podrá solicitar una ampliación de plazo para el cumplimiento de la presente resolución.</w:t>
      </w: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587FAE" w:rsidP="00361105">
      <w:pPr>
        <w:tabs>
          <w:tab w:val="left" w:pos="8080"/>
        </w:tabs>
        <w:spacing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b/>
        </w:rPr>
        <w:t xml:space="preserve">QUINTO. </w:t>
      </w:r>
      <w:r w:rsidRPr="00361105">
        <w:rPr>
          <w:rFonts w:ascii="Palatino Linotype" w:eastAsia="Palatino Linotype" w:hAnsi="Palatino Linotype" w:cs="Palatino Linotype"/>
        </w:rPr>
        <w:t xml:space="preserve">Notifíquese a </w:t>
      </w:r>
      <w:r w:rsidRPr="00361105">
        <w:rPr>
          <w:rFonts w:ascii="Palatino Linotype" w:eastAsia="Palatino Linotype" w:hAnsi="Palatino Linotype" w:cs="Palatino Linotype"/>
          <w:b/>
        </w:rPr>
        <w:t>EL RECURRENTE</w:t>
      </w:r>
      <w:r w:rsidRPr="00361105">
        <w:rPr>
          <w:rFonts w:ascii="Palatino Linotype" w:eastAsia="Palatino Linotype" w:hAnsi="Palatino Linotype" w:cs="Palatino Linotype"/>
        </w:rPr>
        <w:t xml:space="preserve"> la presente resolución, vía SAIMEX.</w:t>
      </w:r>
    </w:p>
    <w:p w:rsidR="00180800" w:rsidRPr="00361105" w:rsidRDefault="00180800" w:rsidP="00361105">
      <w:pPr>
        <w:tabs>
          <w:tab w:val="left" w:pos="8080"/>
        </w:tabs>
        <w:spacing w:line="360" w:lineRule="auto"/>
        <w:jc w:val="both"/>
        <w:rPr>
          <w:rFonts w:ascii="Palatino Linotype" w:eastAsia="Palatino Linotype" w:hAnsi="Palatino Linotype" w:cs="Palatino Linotype"/>
        </w:rPr>
      </w:pPr>
    </w:p>
    <w:p w:rsidR="00180800" w:rsidRPr="00361105" w:rsidRDefault="00587FAE" w:rsidP="00361105">
      <w:pPr>
        <w:shd w:val="clear" w:color="auto" w:fill="FFFFFF"/>
        <w:spacing w:line="360" w:lineRule="auto"/>
        <w:jc w:val="both"/>
        <w:rPr>
          <w:rFonts w:ascii="Palatino Linotype" w:eastAsia="Palatino Linotype" w:hAnsi="Palatino Linotype" w:cs="Palatino Linotype"/>
        </w:rPr>
      </w:pPr>
      <w:r w:rsidRPr="00361105">
        <w:rPr>
          <w:rFonts w:ascii="Palatino Linotype" w:eastAsia="Palatino Linotype" w:hAnsi="Palatino Linotype" w:cs="Palatino Linotype"/>
          <w:b/>
        </w:rPr>
        <w:t>SEXTO.</w:t>
      </w:r>
      <w:r w:rsidRPr="00361105">
        <w:rPr>
          <w:rFonts w:ascii="Palatino Linotype" w:eastAsia="Palatino Linotype" w:hAnsi="Palatino Linotype" w:cs="Palatino Linotype"/>
        </w:rPr>
        <w:t xml:space="preserve"> Se hace del conocimiento de </w:t>
      </w:r>
      <w:r w:rsidRPr="00361105">
        <w:rPr>
          <w:rFonts w:ascii="Palatino Linotype" w:eastAsia="Palatino Linotype" w:hAnsi="Palatino Linotype" w:cs="Palatino Linotype"/>
          <w:b/>
        </w:rPr>
        <w:t>EL RECURRENTE</w:t>
      </w:r>
      <w:r w:rsidRPr="00361105">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w:t>
      </w:r>
      <w:r w:rsidRPr="00361105">
        <w:rPr>
          <w:rFonts w:ascii="Palatino Linotype" w:eastAsia="Palatino Linotype" w:hAnsi="Palatino Linotype" w:cs="Palatino Linotype"/>
        </w:rPr>
        <w:lastRenderedPageBreak/>
        <w:t>algún perjuicio podrá impugnarla vía juicio de amparo en los términos de las leyes aplicables.</w:t>
      </w:r>
    </w:p>
    <w:p w:rsidR="00180800" w:rsidRDefault="00180800" w:rsidP="00361105">
      <w:pPr>
        <w:shd w:val="clear" w:color="auto" w:fill="FFFFFF"/>
        <w:spacing w:line="360" w:lineRule="auto"/>
        <w:jc w:val="both"/>
        <w:rPr>
          <w:rFonts w:ascii="Palatino Linotype" w:eastAsia="Palatino Linotype" w:hAnsi="Palatino Linotype" w:cs="Palatino Linotype"/>
        </w:rPr>
      </w:pPr>
    </w:p>
    <w:p w:rsidR="0068144A" w:rsidRPr="00444783" w:rsidRDefault="0068144A" w:rsidP="0068144A">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QUINTA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PRIMERO (01</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180800" w:rsidRPr="00361105" w:rsidRDefault="00180800" w:rsidP="00361105">
      <w:pPr>
        <w:shd w:val="clear" w:color="auto" w:fill="FFFFFF"/>
        <w:spacing w:line="360" w:lineRule="auto"/>
        <w:jc w:val="both"/>
        <w:rPr>
          <w:rFonts w:ascii="Palatino Linotype" w:eastAsia="Palatino Linotype" w:hAnsi="Palatino Linotype" w:cs="Palatino Linotype"/>
        </w:rPr>
      </w:pPr>
    </w:p>
    <w:p w:rsidR="00180800" w:rsidRPr="00361105" w:rsidRDefault="00180800" w:rsidP="00361105">
      <w:pPr>
        <w:spacing w:before="240" w:after="240" w:line="360" w:lineRule="auto"/>
        <w:jc w:val="both"/>
        <w:rPr>
          <w:rFonts w:ascii="Palatino Linotype" w:eastAsia="Palatino Linotype" w:hAnsi="Palatino Linotype" w:cs="Palatino Linotype"/>
          <w:b/>
        </w:rPr>
      </w:pP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180800" w:rsidP="00361105">
      <w:pPr>
        <w:spacing w:line="360" w:lineRule="auto"/>
        <w:jc w:val="both"/>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spacing w:line="360" w:lineRule="auto"/>
        <w:rPr>
          <w:rFonts w:ascii="Palatino Linotype" w:eastAsia="Palatino Linotype" w:hAnsi="Palatino Linotype" w:cs="Palatino Linotype"/>
        </w:rPr>
      </w:pPr>
    </w:p>
    <w:p w:rsidR="00180800" w:rsidRPr="00361105" w:rsidRDefault="00180800" w:rsidP="00361105">
      <w:pPr>
        <w:rPr>
          <w:rFonts w:ascii="Palatino Linotype" w:eastAsia="Palatino Linotype" w:hAnsi="Palatino Linotype" w:cs="Palatino Linotype"/>
        </w:rPr>
      </w:pPr>
    </w:p>
    <w:p w:rsidR="00180800" w:rsidRPr="00361105" w:rsidRDefault="00180800" w:rsidP="00361105">
      <w:pPr>
        <w:rPr>
          <w:rFonts w:ascii="Palatino Linotype" w:eastAsia="Palatino Linotype" w:hAnsi="Palatino Linotype" w:cs="Palatino Linotype"/>
        </w:rPr>
      </w:pPr>
    </w:p>
    <w:p w:rsidR="00180800" w:rsidRPr="00361105" w:rsidRDefault="00180800" w:rsidP="00361105">
      <w:pPr>
        <w:rPr>
          <w:rFonts w:ascii="Palatino Linotype" w:eastAsia="Palatino Linotype" w:hAnsi="Palatino Linotype" w:cs="Palatino Linotype"/>
        </w:rPr>
      </w:pPr>
    </w:p>
    <w:p w:rsidR="00180800" w:rsidRPr="00361105" w:rsidRDefault="00180800" w:rsidP="00361105">
      <w:pPr>
        <w:rPr>
          <w:rFonts w:ascii="Palatino Linotype" w:eastAsia="Palatino Linotype" w:hAnsi="Palatino Linotype" w:cs="Palatino Linotype"/>
        </w:rPr>
      </w:pPr>
    </w:p>
    <w:p w:rsidR="00180800" w:rsidRPr="00361105" w:rsidRDefault="00180800" w:rsidP="00361105">
      <w:pPr>
        <w:rPr>
          <w:rFonts w:ascii="Palatino Linotype" w:eastAsia="Palatino Linotype" w:hAnsi="Palatino Linotype" w:cs="Palatino Linotype"/>
        </w:rPr>
      </w:pPr>
    </w:p>
    <w:p w:rsidR="00180800" w:rsidRPr="00361105" w:rsidRDefault="00180800" w:rsidP="00361105">
      <w:pPr>
        <w:rPr>
          <w:rFonts w:ascii="Palatino Linotype" w:eastAsia="Palatino Linotype" w:hAnsi="Palatino Linotype" w:cs="Palatino Linotype"/>
        </w:rPr>
      </w:pPr>
    </w:p>
    <w:p w:rsidR="00180800" w:rsidRPr="00361105" w:rsidRDefault="00180800" w:rsidP="00361105">
      <w:pPr>
        <w:rPr>
          <w:rFonts w:ascii="Palatino Linotype" w:eastAsia="Palatino Linotype" w:hAnsi="Palatino Linotype" w:cs="Palatino Linotype"/>
        </w:rPr>
      </w:pPr>
    </w:p>
    <w:p w:rsidR="00180800" w:rsidRPr="00361105" w:rsidRDefault="00180800" w:rsidP="00361105">
      <w:pPr>
        <w:rPr>
          <w:rFonts w:ascii="Palatino Linotype" w:hAnsi="Palatino Linotype"/>
        </w:rPr>
      </w:pPr>
    </w:p>
    <w:sectPr w:rsidR="00180800" w:rsidRPr="00361105" w:rsidSect="006557E2">
      <w:headerReference w:type="even" r:id="rId23"/>
      <w:headerReference w:type="default" r:id="rId24"/>
      <w:footerReference w:type="default" r:id="rId25"/>
      <w:headerReference w:type="first" r:id="rId26"/>
      <w:footerReference w:type="first" r:id="rId27"/>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0BE" w:rsidRDefault="001150BE">
      <w:r>
        <w:separator/>
      </w:r>
    </w:p>
  </w:endnote>
  <w:endnote w:type="continuationSeparator" w:id="0">
    <w:p w:rsidR="001150BE" w:rsidRDefault="0011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05" w:rsidRDefault="0036110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F34C3">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F34C3">
      <w:rPr>
        <w:rFonts w:ascii="Palatino Linotype" w:eastAsia="Palatino Linotype" w:hAnsi="Palatino Linotype" w:cs="Palatino Linotype"/>
        <w:noProof/>
        <w:color w:val="000000"/>
        <w:sz w:val="20"/>
        <w:szCs w:val="20"/>
      </w:rPr>
      <w:t>56</w:t>
    </w:r>
    <w:r>
      <w:rPr>
        <w:rFonts w:ascii="Palatino Linotype" w:eastAsia="Palatino Linotype" w:hAnsi="Palatino Linotype" w:cs="Palatino Linotype"/>
        <w:color w:val="000000"/>
        <w:sz w:val="20"/>
        <w:szCs w:val="20"/>
      </w:rPr>
      <w:fldChar w:fldCharType="end"/>
    </w:r>
  </w:p>
  <w:p w:rsidR="00361105" w:rsidRDefault="0036110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05" w:rsidRDefault="0036110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F34C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F34C3">
      <w:rPr>
        <w:rFonts w:ascii="Palatino Linotype" w:eastAsia="Palatino Linotype" w:hAnsi="Palatino Linotype" w:cs="Palatino Linotype"/>
        <w:noProof/>
        <w:color w:val="000000"/>
        <w:sz w:val="20"/>
        <w:szCs w:val="20"/>
      </w:rPr>
      <w:t>56</w:t>
    </w:r>
    <w:r>
      <w:rPr>
        <w:rFonts w:ascii="Palatino Linotype" w:eastAsia="Palatino Linotype" w:hAnsi="Palatino Linotype" w:cs="Palatino Linotype"/>
        <w:color w:val="000000"/>
        <w:sz w:val="20"/>
        <w:szCs w:val="20"/>
      </w:rPr>
      <w:fldChar w:fldCharType="end"/>
    </w:r>
  </w:p>
  <w:p w:rsidR="00361105" w:rsidRDefault="0036110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0BE" w:rsidRDefault="001150BE">
      <w:r>
        <w:separator/>
      </w:r>
    </w:p>
  </w:footnote>
  <w:footnote w:type="continuationSeparator" w:id="0">
    <w:p w:rsidR="001150BE" w:rsidRDefault="001150BE">
      <w:r>
        <w:continuationSeparator/>
      </w:r>
    </w:p>
  </w:footnote>
  <w:footnote w:id="1">
    <w:p w:rsidR="00361105" w:rsidRDefault="0036110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361105" w:rsidRDefault="0036110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361105" w:rsidRDefault="0036110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361105" w:rsidRDefault="0036110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361105" w:rsidRDefault="0036110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Bando Municipal del Ayuntamiento de Nicolás Romero, arts.57, 58, 59, 61,69, 71, 73,76</w:t>
      </w:r>
    </w:p>
  </w:footnote>
  <w:footnote w:id="6">
    <w:p w:rsidR="00361105" w:rsidRPr="00BB209A" w:rsidRDefault="00361105">
      <w:pPr>
        <w:pStyle w:val="Textonotapie"/>
        <w:rPr>
          <w:rFonts w:ascii="Palatino Linotype" w:hAnsi="Palatino Linotype"/>
          <w:sz w:val="18"/>
        </w:rPr>
      </w:pPr>
      <w:r>
        <w:rPr>
          <w:rStyle w:val="Refdenotaalpie"/>
        </w:rPr>
        <w:footnoteRef/>
      </w:r>
      <w:r>
        <w:t xml:space="preserve"> </w:t>
      </w:r>
      <w:r w:rsidRPr="00BB209A">
        <w:rPr>
          <w:rFonts w:ascii="Palatino Linotype" w:hAnsi="Palatino Linotype"/>
          <w:sz w:val="18"/>
        </w:rPr>
        <w:t>Glosario de los Lineamientos Básicos para la Elaboración de Programas de Desarrollo social Y Programas No Sociales en el Estado de México.</w:t>
      </w:r>
    </w:p>
  </w:footnote>
  <w:footnote w:id="7">
    <w:p w:rsidR="00361105" w:rsidRDefault="0036110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Bando Municipal del Ayuntamiento de Nicolás Romero, arts.63 y 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05" w:rsidRDefault="001150B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
      <w:tblW w:w="7087" w:type="dxa"/>
      <w:tblInd w:w="2835" w:type="dxa"/>
      <w:tblLayout w:type="fixed"/>
      <w:tblLook w:val="0400" w:firstRow="0" w:lastRow="0" w:firstColumn="0" w:lastColumn="0" w:noHBand="0" w:noVBand="1"/>
    </w:tblPr>
    <w:tblGrid>
      <w:gridCol w:w="2976"/>
      <w:gridCol w:w="4111"/>
    </w:tblGrid>
    <w:tr w:rsidR="00361105" w:rsidTr="006557E2">
      <w:trPr>
        <w:trHeight w:val="227"/>
      </w:trPr>
      <w:tc>
        <w:tcPr>
          <w:tcW w:w="2976" w:type="dxa"/>
          <w:vAlign w:val="center"/>
        </w:tcPr>
        <w:p w:rsidR="00361105" w:rsidRPr="00361105" w:rsidRDefault="00361105" w:rsidP="00361105">
          <w:pPr>
            <w:ind w:right="34"/>
            <w:jc w:val="right"/>
            <w:rPr>
              <w:rFonts w:ascii="Palatino Linotype" w:eastAsia="Palatino Linotype" w:hAnsi="Palatino Linotype" w:cs="Palatino Linotype"/>
              <w:b/>
            </w:rPr>
          </w:pPr>
          <w:r w:rsidRPr="00361105">
            <w:rPr>
              <w:rFonts w:ascii="Palatino Linotype" w:eastAsia="Palatino Linotype" w:hAnsi="Palatino Linotype" w:cs="Palatino Linotype"/>
              <w:b/>
            </w:rPr>
            <w:t>Recurso de Revisión:</w:t>
          </w:r>
        </w:p>
      </w:tc>
      <w:tc>
        <w:tcPr>
          <w:tcW w:w="4111" w:type="dxa"/>
          <w:vAlign w:val="center"/>
        </w:tcPr>
        <w:p w:rsidR="00361105" w:rsidRPr="00361105" w:rsidRDefault="00361105" w:rsidP="0036110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361105">
            <w:rPr>
              <w:rFonts w:ascii="Palatino Linotype" w:eastAsia="Palatino Linotype" w:hAnsi="Palatino Linotype" w:cs="Palatino Linotype"/>
              <w:color w:val="000000"/>
            </w:rPr>
            <w:t>07813/INFOEM/IP/RR/2025</w:t>
          </w:r>
        </w:p>
      </w:tc>
    </w:tr>
    <w:tr w:rsidR="00361105" w:rsidTr="006557E2">
      <w:trPr>
        <w:trHeight w:val="242"/>
      </w:trPr>
      <w:tc>
        <w:tcPr>
          <w:tcW w:w="2976" w:type="dxa"/>
          <w:vAlign w:val="center"/>
        </w:tcPr>
        <w:p w:rsidR="00361105" w:rsidRPr="00361105" w:rsidRDefault="00361105" w:rsidP="00361105">
          <w:pPr>
            <w:ind w:right="34"/>
            <w:jc w:val="right"/>
            <w:rPr>
              <w:rFonts w:ascii="Palatino Linotype" w:eastAsia="Palatino Linotype" w:hAnsi="Palatino Linotype" w:cs="Palatino Linotype"/>
              <w:b/>
            </w:rPr>
          </w:pPr>
          <w:r w:rsidRPr="00361105">
            <w:rPr>
              <w:rFonts w:ascii="Palatino Linotype" w:eastAsia="Palatino Linotype" w:hAnsi="Palatino Linotype" w:cs="Palatino Linotype"/>
              <w:b/>
            </w:rPr>
            <w:t>Sujeto Obligado:</w:t>
          </w:r>
        </w:p>
      </w:tc>
      <w:tc>
        <w:tcPr>
          <w:tcW w:w="4111" w:type="dxa"/>
          <w:vAlign w:val="center"/>
        </w:tcPr>
        <w:p w:rsidR="00361105" w:rsidRPr="00361105" w:rsidRDefault="00361105" w:rsidP="0036110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361105">
            <w:rPr>
              <w:rFonts w:ascii="Palatino Linotype" w:eastAsia="Palatino Linotype" w:hAnsi="Palatino Linotype" w:cs="Palatino Linotype"/>
              <w:color w:val="000000"/>
            </w:rPr>
            <w:t>Ayuntamiento de Nicolás Romero</w:t>
          </w:r>
        </w:p>
      </w:tc>
    </w:tr>
    <w:tr w:rsidR="00361105" w:rsidTr="006557E2">
      <w:trPr>
        <w:trHeight w:val="342"/>
      </w:trPr>
      <w:tc>
        <w:tcPr>
          <w:tcW w:w="2976" w:type="dxa"/>
          <w:vAlign w:val="center"/>
        </w:tcPr>
        <w:p w:rsidR="00361105" w:rsidRPr="00361105" w:rsidRDefault="00361105" w:rsidP="00361105">
          <w:pPr>
            <w:ind w:right="34"/>
            <w:jc w:val="right"/>
            <w:rPr>
              <w:rFonts w:ascii="Palatino Linotype" w:eastAsia="Palatino Linotype" w:hAnsi="Palatino Linotype" w:cs="Palatino Linotype"/>
              <w:b/>
            </w:rPr>
          </w:pPr>
          <w:r w:rsidRPr="00361105">
            <w:rPr>
              <w:rFonts w:ascii="Palatino Linotype" w:eastAsia="Palatino Linotype" w:hAnsi="Palatino Linotype" w:cs="Palatino Linotype"/>
              <w:b/>
            </w:rPr>
            <w:t>Comisionada Ponente:</w:t>
          </w:r>
        </w:p>
      </w:tc>
      <w:tc>
        <w:tcPr>
          <w:tcW w:w="4111" w:type="dxa"/>
          <w:vAlign w:val="center"/>
        </w:tcPr>
        <w:p w:rsidR="00361105" w:rsidRPr="00361105" w:rsidRDefault="00361105" w:rsidP="0036110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361105">
            <w:rPr>
              <w:rFonts w:ascii="Palatino Linotype" w:eastAsia="Palatino Linotype" w:hAnsi="Palatino Linotype" w:cs="Palatino Linotype"/>
              <w:color w:val="000000"/>
            </w:rPr>
            <w:t>María del Rosario Mejía Ayala</w:t>
          </w:r>
        </w:p>
      </w:tc>
    </w:tr>
  </w:tbl>
  <w:p w:rsidR="00361105" w:rsidRDefault="001150BE">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54.45pt;margin-top:-120.2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7088" w:type="dxa"/>
      <w:tblInd w:w="3119" w:type="dxa"/>
      <w:tblLayout w:type="fixed"/>
      <w:tblLook w:val="0400" w:firstRow="0" w:lastRow="0" w:firstColumn="0" w:lastColumn="0" w:noHBand="0" w:noVBand="1"/>
    </w:tblPr>
    <w:tblGrid>
      <w:gridCol w:w="2977"/>
      <w:gridCol w:w="4111"/>
    </w:tblGrid>
    <w:tr w:rsidR="00361105" w:rsidTr="006557E2">
      <w:trPr>
        <w:trHeight w:val="227"/>
      </w:trPr>
      <w:tc>
        <w:tcPr>
          <w:tcW w:w="2977" w:type="dxa"/>
          <w:vAlign w:val="center"/>
        </w:tcPr>
        <w:p w:rsidR="00361105" w:rsidRPr="006557E2" w:rsidRDefault="00361105">
          <w:pPr>
            <w:jc w:val="right"/>
            <w:rPr>
              <w:rFonts w:ascii="Palatino Linotype" w:eastAsia="Palatino Linotype" w:hAnsi="Palatino Linotype" w:cs="Palatino Linotype"/>
              <w:b/>
              <w:szCs w:val="22"/>
            </w:rPr>
          </w:pPr>
          <w:r w:rsidRPr="006557E2">
            <w:rPr>
              <w:rFonts w:ascii="Palatino Linotype" w:eastAsia="Palatino Linotype" w:hAnsi="Palatino Linotype" w:cs="Palatino Linotype"/>
              <w:b/>
              <w:szCs w:val="22"/>
            </w:rPr>
            <w:t>Recurso de Revisión:</w:t>
          </w:r>
        </w:p>
      </w:tc>
      <w:tc>
        <w:tcPr>
          <w:tcW w:w="4111" w:type="dxa"/>
          <w:vAlign w:val="center"/>
        </w:tcPr>
        <w:p w:rsidR="00361105" w:rsidRPr="006557E2" w:rsidRDefault="0036110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6557E2">
            <w:rPr>
              <w:rFonts w:ascii="Palatino Linotype" w:eastAsia="Palatino Linotype" w:hAnsi="Palatino Linotype" w:cs="Palatino Linotype"/>
              <w:color w:val="000000"/>
              <w:szCs w:val="22"/>
            </w:rPr>
            <w:t>07813/INFOEM/IP/RR/2025</w:t>
          </w:r>
        </w:p>
      </w:tc>
    </w:tr>
    <w:tr w:rsidR="00361105" w:rsidTr="006557E2">
      <w:trPr>
        <w:trHeight w:val="242"/>
      </w:trPr>
      <w:tc>
        <w:tcPr>
          <w:tcW w:w="2977" w:type="dxa"/>
          <w:vAlign w:val="center"/>
        </w:tcPr>
        <w:p w:rsidR="00361105" w:rsidRPr="006557E2" w:rsidRDefault="00361105">
          <w:pPr>
            <w:jc w:val="right"/>
            <w:rPr>
              <w:rFonts w:ascii="Palatino Linotype" w:eastAsia="Palatino Linotype" w:hAnsi="Palatino Linotype" w:cs="Palatino Linotype"/>
              <w:b/>
              <w:szCs w:val="22"/>
            </w:rPr>
          </w:pPr>
          <w:r w:rsidRPr="006557E2">
            <w:rPr>
              <w:rFonts w:ascii="Palatino Linotype" w:eastAsia="Palatino Linotype" w:hAnsi="Palatino Linotype" w:cs="Palatino Linotype"/>
              <w:b/>
              <w:szCs w:val="22"/>
            </w:rPr>
            <w:t>Recurrente:</w:t>
          </w:r>
        </w:p>
      </w:tc>
      <w:tc>
        <w:tcPr>
          <w:tcW w:w="4111" w:type="dxa"/>
        </w:tcPr>
        <w:p w:rsidR="00361105" w:rsidRPr="006557E2" w:rsidRDefault="00361105">
          <w:pPr>
            <w:rPr>
              <w:rFonts w:ascii="Palatino Linotype" w:eastAsia="Palatino Linotype" w:hAnsi="Palatino Linotype" w:cs="Palatino Linotype"/>
              <w:color w:val="000000"/>
              <w:szCs w:val="22"/>
              <w:highlight w:val="green"/>
            </w:rPr>
          </w:pPr>
        </w:p>
        <w:p w:rsidR="00361105" w:rsidRPr="006557E2" w:rsidRDefault="00361105"/>
      </w:tc>
    </w:tr>
    <w:tr w:rsidR="00361105" w:rsidTr="006557E2">
      <w:trPr>
        <w:trHeight w:val="342"/>
      </w:trPr>
      <w:tc>
        <w:tcPr>
          <w:tcW w:w="2977" w:type="dxa"/>
          <w:vAlign w:val="center"/>
        </w:tcPr>
        <w:p w:rsidR="00361105" w:rsidRPr="006557E2" w:rsidRDefault="00361105">
          <w:pPr>
            <w:jc w:val="right"/>
            <w:rPr>
              <w:rFonts w:ascii="Palatino Linotype" w:eastAsia="Palatino Linotype" w:hAnsi="Palatino Linotype" w:cs="Palatino Linotype"/>
              <w:b/>
              <w:szCs w:val="22"/>
            </w:rPr>
          </w:pPr>
          <w:r w:rsidRPr="006557E2">
            <w:rPr>
              <w:rFonts w:ascii="Palatino Linotype" w:eastAsia="Palatino Linotype" w:hAnsi="Palatino Linotype" w:cs="Palatino Linotype"/>
              <w:b/>
              <w:szCs w:val="22"/>
            </w:rPr>
            <w:t>Sujeto Obligado:</w:t>
          </w:r>
        </w:p>
      </w:tc>
      <w:tc>
        <w:tcPr>
          <w:tcW w:w="4111" w:type="dxa"/>
          <w:vAlign w:val="center"/>
        </w:tcPr>
        <w:p w:rsidR="00361105" w:rsidRPr="006557E2" w:rsidRDefault="0036110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6557E2">
            <w:rPr>
              <w:rFonts w:ascii="Palatino Linotype" w:eastAsia="Palatino Linotype" w:hAnsi="Palatino Linotype" w:cs="Palatino Linotype"/>
              <w:color w:val="000000"/>
              <w:szCs w:val="22"/>
            </w:rPr>
            <w:t>Ayuntamiento de Nicolás Romero</w:t>
          </w:r>
        </w:p>
      </w:tc>
    </w:tr>
    <w:tr w:rsidR="00361105" w:rsidTr="006557E2">
      <w:trPr>
        <w:trHeight w:val="342"/>
      </w:trPr>
      <w:tc>
        <w:tcPr>
          <w:tcW w:w="2977" w:type="dxa"/>
          <w:vAlign w:val="center"/>
        </w:tcPr>
        <w:p w:rsidR="00361105" w:rsidRPr="006557E2" w:rsidRDefault="00361105">
          <w:pPr>
            <w:jc w:val="right"/>
            <w:rPr>
              <w:rFonts w:ascii="Palatino Linotype" w:eastAsia="Palatino Linotype" w:hAnsi="Palatino Linotype" w:cs="Palatino Linotype"/>
              <w:b/>
              <w:szCs w:val="22"/>
            </w:rPr>
          </w:pPr>
          <w:r w:rsidRPr="006557E2">
            <w:rPr>
              <w:rFonts w:ascii="Palatino Linotype" w:eastAsia="Palatino Linotype" w:hAnsi="Palatino Linotype" w:cs="Palatino Linotype"/>
              <w:b/>
              <w:szCs w:val="22"/>
            </w:rPr>
            <w:t>Comisionada Ponente:</w:t>
          </w:r>
        </w:p>
      </w:tc>
      <w:tc>
        <w:tcPr>
          <w:tcW w:w="4111" w:type="dxa"/>
          <w:vAlign w:val="center"/>
        </w:tcPr>
        <w:p w:rsidR="00361105" w:rsidRPr="006557E2" w:rsidRDefault="0036110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6557E2">
            <w:rPr>
              <w:rFonts w:ascii="Palatino Linotype" w:eastAsia="Palatino Linotype" w:hAnsi="Palatino Linotype" w:cs="Palatino Linotype"/>
              <w:color w:val="000000"/>
              <w:szCs w:val="22"/>
            </w:rPr>
            <w:t>María del Rosario Mejía Ayala</w:t>
          </w:r>
        </w:p>
      </w:tc>
    </w:tr>
  </w:tbl>
  <w:p w:rsidR="00361105" w:rsidRDefault="001150BE">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84.55pt;margin-top:-13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F0CBD"/>
    <w:multiLevelType w:val="multilevel"/>
    <w:tmpl w:val="AC78FEDE"/>
    <w:lvl w:ilvl="0">
      <w:start w:val="18"/>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64FD4"/>
    <w:multiLevelType w:val="multilevel"/>
    <w:tmpl w:val="69A8B280"/>
    <w:lvl w:ilvl="0">
      <w:start w:val="55"/>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4D388F"/>
    <w:multiLevelType w:val="multilevel"/>
    <w:tmpl w:val="1BDE8D56"/>
    <w:lvl w:ilvl="0">
      <w:start w:val="5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D07760"/>
    <w:multiLevelType w:val="multilevel"/>
    <w:tmpl w:val="C09EE0A4"/>
    <w:lvl w:ilvl="0">
      <w:start w:val="68"/>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822CE9"/>
    <w:multiLevelType w:val="hybridMultilevel"/>
    <w:tmpl w:val="ADA07BFE"/>
    <w:lvl w:ilvl="0" w:tplc="56545224">
      <w:start w:val="3"/>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0492C"/>
    <w:multiLevelType w:val="multilevel"/>
    <w:tmpl w:val="B9B01BC2"/>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A57145"/>
    <w:multiLevelType w:val="multilevel"/>
    <w:tmpl w:val="4FFCF6CE"/>
    <w:lvl w:ilvl="0">
      <w:start w:val="17"/>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5C0172"/>
    <w:multiLevelType w:val="multilevel"/>
    <w:tmpl w:val="33300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1F4607"/>
    <w:multiLevelType w:val="multilevel"/>
    <w:tmpl w:val="87649792"/>
    <w:lvl w:ilvl="0">
      <w:start w:val="29"/>
      <w:numFmt w:val="decimal"/>
      <w:lvlText w:val="%1."/>
      <w:lvlJc w:val="left"/>
      <w:pPr>
        <w:ind w:left="360"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801620"/>
    <w:multiLevelType w:val="multilevel"/>
    <w:tmpl w:val="EDD4A39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23B63930"/>
    <w:multiLevelType w:val="multilevel"/>
    <w:tmpl w:val="42922B8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1" w15:restartNumberingAfterBreak="0">
    <w:nsid w:val="24580E56"/>
    <w:multiLevelType w:val="multilevel"/>
    <w:tmpl w:val="4232EC0C"/>
    <w:lvl w:ilvl="0">
      <w:start w:val="32"/>
      <w:numFmt w:val="decimal"/>
      <w:lvlText w:val="%1."/>
      <w:lvlJc w:val="left"/>
      <w:pPr>
        <w:ind w:left="1495" w:hanging="360"/>
      </w:pPr>
      <w:rPr>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875D90"/>
    <w:multiLevelType w:val="multilevel"/>
    <w:tmpl w:val="744C1B5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6543F3"/>
    <w:multiLevelType w:val="hybridMultilevel"/>
    <w:tmpl w:val="3A229F78"/>
    <w:lvl w:ilvl="0" w:tplc="2A30D92E">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B775A"/>
    <w:multiLevelType w:val="hybridMultilevel"/>
    <w:tmpl w:val="441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F830AD"/>
    <w:multiLevelType w:val="multilevel"/>
    <w:tmpl w:val="17742006"/>
    <w:lvl w:ilvl="0">
      <w:start w:val="8"/>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6E4A81"/>
    <w:multiLevelType w:val="multilevel"/>
    <w:tmpl w:val="003684D0"/>
    <w:lvl w:ilvl="0">
      <w:start w:val="41"/>
      <w:numFmt w:val="decimal"/>
      <w:lvlText w:val="%1."/>
      <w:lvlJc w:val="left"/>
      <w:pPr>
        <w:ind w:left="360"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352619"/>
    <w:multiLevelType w:val="multilevel"/>
    <w:tmpl w:val="AFC6E54A"/>
    <w:lvl w:ilvl="0">
      <w:start w:val="58"/>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C96209"/>
    <w:multiLevelType w:val="multilevel"/>
    <w:tmpl w:val="5CFA5228"/>
    <w:lvl w:ilvl="0">
      <w:start w:val="1"/>
      <w:numFmt w:val="bullet"/>
      <w:lvlText w:val="●"/>
      <w:lvlJc w:val="left"/>
      <w:pPr>
        <w:ind w:left="360" w:hanging="360"/>
      </w:pPr>
      <w:rPr>
        <w:rFonts w:ascii="Noto Sans Symbols" w:eastAsia="Noto Sans Symbols" w:hAnsi="Noto Sans Symbols" w:cs="Noto Sans Symbols"/>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84244E"/>
    <w:multiLevelType w:val="multilevel"/>
    <w:tmpl w:val="213EC71E"/>
    <w:lvl w:ilvl="0">
      <w:start w:val="72"/>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005BC3"/>
    <w:multiLevelType w:val="hybridMultilevel"/>
    <w:tmpl w:val="ADAE7F70"/>
    <w:lvl w:ilvl="0" w:tplc="5E569688">
      <w:start w:val="50"/>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4A2297"/>
    <w:multiLevelType w:val="multilevel"/>
    <w:tmpl w:val="5D90DAE0"/>
    <w:lvl w:ilvl="0">
      <w:start w:val="5"/>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657A17"/>
    <w:multiLevelType w:val="multilevel"/>
    <w:tmpl w:val="098A59D4"/>
    <w:lvl w:ilvl="0">
      <w:start w:val="44"/>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2B25C8A"/>
    <w:multiLevelType w:val="multilevel"/>
    <w:tmpl w:val="A6DA61E2"/>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15:restartNumberingAfterBreak="0">
    <w:nsid w:val="74511A7A"/>
    <w:multiLevelType w:val="multilevel"/>
    <w:tmpl w:val="D08E523E"/>
    <w:lvl w:ilvl="0">
      <w:start w:val="9"/>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847E82"/>
    <w:multiLevelType w:val="multilevel"/>
    <w:tmpl w:val="1520B4B6"/>
    <w:lvl w:ilvl="0">
      <w:start w:val="1"/>
      <w:numFmt w:val="decimal"/>
      <w:lvlText w:val="%1."/>
      <w:lvlJc w:val="left"/>
      <w:pPr>
        <w:ind w:left="360"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72E7F25"/>
    <w:multiLevelType w:val="multilevel"/>
    <w:tmpl w:val="1EEE0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8C6CDB"/>
    <w:multiLevelType w:val="multilevel"/>
    <w:tmpl w:val="C4C2C7A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21"/>
  </w:num>
  <w:num w:numId="3">
    <w:abstractNumId w:val="15"/>
  </w:num>
  <w:num w:numId="4">
    <w:abstractNumId w:val="24"/>
  </w:num>
  <w:num w:numId="5">
    <w:abstractNumId w:val="17"/>
  </w:num>
  <w:num w:numId="6">
    <w:abstractNumId w:val="1"/>
  </w:num>
  <w:num w:numId="7">
    <w:abstractNumId w:val="11"/>
  </w:num>
  <w:num w:numId="8">
    <w:abstractNumId w:val="10"/>
  </w:num>
  <w:num w:numId="9">
    <w:abstractNumId w:val="25"/>
  </w:num>
  <w:num w:numId="10">
    <w:abstractNumId w:val="5"/>
  </w:num>
  <w:num w:numId="11">
    <w:abstractNumId w:val="9"/>
  </w:num>
  <w:num w:numId="12">
    <w:abstractNumId w:val="26"/>
  </w:num>
  <w:num w:numId="13">
    <w:abstractNumId w:val="7"/>
  </w:num>
  <w:num w:numId="14">
    <w:abstractNumId w:val="23"/>
  </w:num>
  <w:num w:numId="15">
    <w:abstractNumId w:val="16"/>
  </w:num>
  <w:num w:numId="16">
    <w:abstractNumId w:val="18"/>
  </w:num>
  <w:num w:numId="17">
    <w:abstractNumId w:val="6"/>
  </w:num>
  <w:num w:numId="18">
    <w:abstractNumId w:val="22"/>
  </w:num>
  <w:num w:numId="19">
    <w:abstractNumId w:val="2"/>
  </w:num>
  <w:num w:numId="20">
    <w:abstractNumId w:val="19"/>
  </w:num>
  <w:num w:numId="21">
    <w:abstractNumId w:val="8"/>
  </w:num>
  <w:num w:numId="22">
    <w:abstractNumId w:val="12"/>
  </w:num>
  <w:num w:numId="23">
    <w:abstractNumId w:val="0"/>
  </w:num>
  <w:num w:numId="24">
    <w:abstractNumId w:val="3"/>
  </w:num>
  <w:num w:numId="25">
    <w:abstractNumId w:val="4"/>
  </w:num>
  <w:num w:numId="26">
    <w:abstractNumId w:val="13"/>
  </w:num>
  <w:num w:numId="27">
    <w:abstractNumId w:val="1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00"/>
    <w:rsid w:val="0000020E"/>
    <w:rsid w:val="00023EC2"/>
    <w:rsid w:val="00060B5F"/>
    <w:rsid w:val="001150BE"/>
    <w:rsid w:val="00180800"/>
    <w:rsid w:val="00264166"/>
    <w:rsid w:val="00361105"/>
    <w:rsid w:val="003F34C3"/>
    <w:rsid w:val="0053428C"/>
    <w:rsid w:val="00576EAF"/>
    <w:rsid w:val="00587FAE"/>
    <w:rsid w:val="00610ECC"/>
    <w:rsid w:val="006557E2"/>
    <w:rsid w:val="0068144A"/>
    <w:rsid w:val="00783200"/>
    <w:rsid w:val="00904969"/>
    <w:rsid w:val="009B0DF0"/>
    <w:rsid w:val="00AD5D79"/>
    <w:rsid w:val="00B71380"/>
    <w:rsid w:val="00BB209A"/>
    <w:rsid w:val="00C45AEB"/>
    <w:rsid w:val="00D75775"/>
    <w:rsid w:val="00E14626"/>
    <w:rsid w:val="00F32E48"/>
    <w:rsid w:val="00FF2C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7025239-D974-45F0-9D0A-EAC36E82C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
    <w:name w:val="6"/>
    <w:basedOn w:val="TableNormal0"/>
    <w:tblPr>
      <w:tblStyleRowBandSize w:val="1"/>
      <w:tblStyleColBandSize w:val="1"/>
      <w:tblCellMar>
        <w:left w:w="70" w:type="dxa"/>
        <w:right w:w="70" w:type="dxa"/>
      </w:tblCellMar>
    </w:tblPr>
  </w:style>
  <w:style w:type="table" w:customStyle="1" w:styleId="5">
    <w:name w:val="5"/>
    <w:basedOn w:val="TableNormal0"/>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A008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082C"/>
    <w:rPr>
      <w:rFonts w:ascii="Segoe UI" w:eastAsiaTheme="minorEastAsia" w:hAnsi="Segoe UI" w:cs="Segoe UI"/>
      <w:sz w:val="18"/>
      <w:szCs w:val="18"/>
      <w:lang w:eastAsia="es-ES"/>
    </w:rPr>
  </w:style>
  <w:style w:type="paragraph" w:styleId="Sangradetextonormal">
    <w:name w:val="Body Text Indent"/>
    <w:basedOn w:val="Normal"/>
    <w:link w:val="SangradetextonormalCar"/>
    <w:uiPriority w:val="99"/>
    <w:unhideWhenUsed/>
    <w:rsid w:val="00797A49"/>
    <w:pPr>
      <w:spacing w:after="120"/>
      <w:ind w:left="283"/>
    </w:pPr>
    <w:rPr>
      <w:rFonts w:ascii="Times New Roman" w:eastAsia="Times New Roman" w:hAnsi="Times New Roman" w:cs="Times New Roman"/>
      <w:lang w:val="es-MX"/>
    </w:rPr>
  </w:style>
  <w:style w:type="character" w:customStyle="1" w:styleId="SangradetextonormalCar">
    <w:name w:val="Sangría de texto normal Car"/>
    <w:basedOn w:val="Fuentedeprrafopredeter"/>
    <w:link w:val="Sangradetextonormal"/>
    <w:uiPriority w:val="99"/>
    <w:rsid w:val="00797A49"/>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797A4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97A49"/>
    <w:rPr>
      <w:rFonts w:ascii="Times New Roman" w:eastAsia="Times New Roman" w:hAnsi="Times New Roman" w:cs="Times New Roman"/>
      <w:lang w:val="es-MX"/>
    </w:rPr>
  </w:style>
  <w:style w:type="character" w:styleId="Hipervnculovisitado">
    <w:name w:val="FollowedHyperlink"/>
    <w:basedOn w:val="Fuentedeprrafopredeter"/>
    <w:uiPriority w:val="99"/>
    <w:semiHidden/>
    <w:unhideWhenUsed/>
    <w:rsid w:val="0010349E"/>
    <w:rPr>
      <w:color w:val="954F72" w:themeColor="followedHyperlink"/>
      <w:u w:val="single"/>
    </w:rPr>
  </w:style>
  <w:style w:type="paragraph" w:styleId="NormalWeb">
    <w:name w:val="Normal (Web)"/>
    <w:basedOn w:val="Normal"/>
    <w:uiPriority w:val="99"/>
    <w:semiHidden/>
    <w:unhideWhenUsed/>
    <w:rsid w:val="00060536"/>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3">
    <w:name w:val="3"/>
    <w:basedOn w:val="TableNormal0"/>
    <w:tblPr>
      <w:tblStyleRowBandSize w:val="1"/>
      <w:tblStyleColBandSize w:val="1"/>
      <w:tblCellMar>
        <w:left w:w="115" w:type="dxa"/>
        <w:right w:w="115" w:type="dxa"/>
      </w:tblCellMar>
    </w:tbl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about:blan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garroteperiodismocritico.com/2025/05/22/yoselin-mendoza-lleva-servicios-y-acciones-a-centros-educativos-de-nicolas-romero/"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facebook.com/GobiernoNicolasRomero/posts/yo-s%C3%AD-me-sumo-transformamos-tu-escuelaen-la-escuela-primaria-manuel-mar%C3%ADa-contre/997985985853226/"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nicolasromero.gob.mx/gobierno-de-yoselin-mendoza-sigue-transformando-escuelas-en-nicolas-romero/"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lJ45+Zbzqe9tuHy0jI+XJf9s8w==">CgMxLjAyDmgucWVuMzZvdXpyYW55MgloLjN6bnlzaDcyCWguMmV0OTJwMDIIaC50eWpjd3QyCWguM2R5NnZrbTIJaC4xdDNoNXNmMgloLjRkMzRvZzgyCWguMnM4ZXlvMTIJaC4xN2RwOHZ1MgloLjNyZGNyam4yCWguMzVua3VuMjINaC5jZmJrY2g4bTZoaTgAciExN1BveHJuYm54WHlhU1dkQlpIZUNQMW5uMHA0TFlpV3M=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3459C6-F972-46D5-B01F-33C264C1A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56</Pages>
  <Words>14106</Words>
  <Characters>77587</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11</cp:revision>
  <cp:lastPrinted>2025-10-03T00:11:00Z</cp:lastPrinted>
  <dcterms:created xsi:type="dcterms:W3CDTF">2025-09-08T23:51:00Z</dcterms:created>
  <dcterms:modified xsi:type="dcterms:W3CDTF">2025-11-06T19:39:00Z</dcterms:modified>
</cp:coreProperties>
</file>