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434E5AB7"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1397">
        <w:rPr>
          <w:rFonts w:ascii="Palatino Linotype" w:eastAsia="Times New Roman" w:hAnsi="Palatino Linotype" w:cs="Arial"/>
          <w:color w:val="000000"/>
          <w:sz w:val="24"/>
          <w:szCs w:val="24"/>
          <w:lang w:eastAsia="es-MX"/>
        </w:rPr>
        <w:t>doce de noviembre</w:t>
      </w:r>
      <w:r w:rsidR="00C50E96">
        <w:rPr>
          <w:rFonts w:ascii="Palatino Linotype" w:eastAsia="Times New Roman" w:hAnsi="Palatino Linotype" w:cs="Arial"/>
          <w:color w:val="000000"/>
          <w:sz w:val="24"/>
          <w:szCs w:val="24"/>
          <w:lang w:eastAsia="es-MX"/>
        </w:rPr>
        <w:t xml:space="preserve"> de dos mil veinticinco. </w:t>
      </w:r>
      <w:r w:rsidR="002A6687">
        <w:rPr>
          <w:rFonts w:ascii="Palatino Linotype" w:eastAsia="Times New Roman" w:hAnsi="Palatino Linotype" w:cs="Arial"/>
          <w:color w:val="000000"/>
          <w:sz w:val="24"/>
          <w:szCs w:val="24"/>
          <w:lang w:eastAsia="es-MX"/>
        </w:rPr>
        <w:t xml:space="preserve"> </w:t>
      </w:r>
      <w:r w:rsidR="00C63A68">
        <w:rPr>
          <w:rFonts w:ascii="Palatino Linotype" w:eastAsia="Times New Roman" w:hAnsi="Palatino Linotype" w:cs="Arial"/>
          <w:color w:val="000000"/>
          <w:sz w:val="24"/>
          <w:szCs w:val="24"/>
          <w:lang w:eastAsia="es-MX"/>
        </w:rPr>
        <w:t xml:space="preserve"> </w:t>
      </w:r>
      <w:r w:rsidR="00927A51">
        <w:rPr>
          <w:rFonts w:ascii="Palatino Linotype" w:eastAsia="Times New Roman" w:hAnsi="Palatino Linotype" w:cs="Arial"/>
          <w:color w:val="000000"/>
          <w:sz w:val="24"/>
          <w:szCs w:val="24"/>
          <w:lang w:eastAsia="es-MX"/>
        </w:rPr>
        <w:t xml:space="preserve"> </w:t>
      </w:r>
      <w:r w:rsidR="000A4D4D">
        <w:rPr>
          <w:rFonts w:ascii="Palatino Linotype" w:eastAsia="Times New Roman" w:hAnsi="Palatino Linotype" w:cs="Arial"/>
          <w:color w:val="000000"/>
          <w:sz w:val="24"/>
          <w:szCs w:val="24"/>
          <w:lang w:eastAsia="es-MX"/>
        </w:rPr>
        <w:t xml:space="preserve"> </w:t>
      </w:r>
      <w:r w:rsidR="008963E2">
        <w:rPr>
          <w:rFonts w:ascii="Palatino Linotype" w:eastAsia="Times New Roman" w:hAnsi="Palatino Linotype" w:cs="Arial"/>
          <w:color w:val="000000"/>
          <w:sz w:val="24"/>
          <w:szCs w:val="24"/>
          <w:lang w:eastAsia="es-MX"/>
        </w:rPr>
        <w:t xml:space="preserve"> </w:t>
      </w:r>
      <w:r w:rsidR="00E36029">
        <w:rPr>
          <w:rFonts w:ascii="Palatino Linotype" w:eastAsia="Times New Roman" w:hAnsi="Palatino Linotype" w:cs="Arial"/>
          <w:color w:val="000000"/>
          <w:sz w:val="24"/>
          <w:szCs w:val="24"/>
          <w:lang w:eastAsia="es-MX"/>
        </w:rPr>
        <w:t xml:space="preserve"> </w:t>
      </w:r>
      <w:r w:rsidR="00BE673B">
        <w:rPr>
          <w:rFonts w:ascii="Palatino Linotype" w:eastAsia="Times New Roman" w:hAnsi="Palatino Linotype" w:cs="Arial"/>
          <w:color w:val="000000"/>
          <w:sz w:val="24"/>
          <w:szCs w:val="24"/>
          <w:lang w:eastAsia="es-MX"/>
        </w:rPr>
        <w:t xml:space="preserve"> </w:t>
      </w:r>
      <w:r w:rsidR="00FB6049">
        <w:rPr>
          <w:rFonts w:ascii="Palatino Linotype" w:eastAsia="Times New Roman" w:hAnsi="Palatino Linotype" w:cs="Arial"/>
          <w:color w:val="000000"/>
          <w:sz w:val="24"/>
          <w:szCs w:val="24"/>
          <w:lang w:eastAsia="es-MX"/>
        </w:rPr>
        <w:t xml:space="preserve"> </w:t>
      </w:r>
      <w:r w:rsidR="00817A08">
        <w:rPr>
          <w:rFonts w:ascii="Palatino Linotype" w:eastAsia="Times New Roman" w:hAnsi="Palatino Linotype" w:cs="Arial"/>
          <w:color w:val="000000"/>
          <w:sz w:val="24"/>
          <w:szCs w:val="24"/>
          <w:lang w:eastAsia="es-MX"/>
        </w:rPr>
        <w:t xml:space="preserve"> </w:t>
      </w:r>
    </w:p>
    <w:p w14:paraId="4008A863" w14:textId="417135A7" w:rsidR="00C50E96" w:rsidRPr="00C50E96" w:rsidRDefault="006168E4" w:rsidP="006F5F55">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C50E96">
        <w:rPr>
          <w:rFonts w:ascii="Palatino Linotype" w:hAnsi="Palatino Linotype" w:cs="Arial"/>
          <w:b/>
          <w:bCs/>
          <w:sz w:val="24"/>
        </w:rPr>
        <w:t>11390</w:t>
      </w:r>
      <w:r w:rsidR="002A6687">
        <w:rPr>
          <w:rFonts w:ascii="Palatino Linotype" w:hAnsi="Palatino Linotype" w:cs="Arial"/>
          <w:b/>
          <w:bCs/>
          <w:sz w:val="24"/>
        </w:rPr>
        <w:t>/INFOEM/IP/RR/2025</w:t>
      </w:r>
      <w:bookmarkEnd w:id="0"/>
      <w:r w:rsidR="002A6687">
        <w:rPr>
          <w:rFonts w:ascii="Palatino Linotype" w:hAnsi="Palatino Linotype" w:cs="Arial"/>
          <w:b/>
          <w:bCs/>
          <w:sz w:val="24"/>
        </w:rPr>
        <w:t xml:space="preserve">, </w:t>
      </w:r>
      <w:r w:rsidR="002A6687">
        <w:rPr>
          <w:rFonts w:ascii="Palatino Linotype" w:hAnsi="Palatino Linotype" w:cs="Arial"/>
          <w:sz w:val="24"/>
        </w:rPr>
        <w:t>interpuesto por</w:t>
      </w:r>
      <w:r w:rsidR="00C50E96">
        <w:rPr>
          <w:rFonts w:ascii="Palatino Linotype" w:hAnsi="Palatino Linotype" w:cs="Arial"/>
          <w:sz w:val="24"/>
        </w:rPr>
        <w:t xml:space="preserve"> un particular, en lo sucesivo </w:t>
      </w:r>
      <w:r w:rsidR="00C50E96">
        <w:rPr>
          <w:rFonts w:ascii="Palatino Linotype" w:hAnsi="Palatino Linotype" w:cs="Arial"/>
          <w:b/>
          <w:bCs/>
          <w:sz w:val="24"/>
        </w:rPr>
        <w:t xml:space="preserve">El Recurrente, </w:t>
      </w:r>
      <w:r w:rsidR="00C50E96">
        <w:rPr>
          <w:rFonts w:ascii="Palatino Linotype" w:hAnsi="Palatino Linotype" w:cs="Arial"/>
          <w:sz w:val="24"/>
        </w:rPr>
        <w:t xml:space="preserve">en contra de la respuesta del </w:t>
      </w:r>
      <w:r w:rsidR="00C50E96">
        <w:rPr>
          <w:rFonts w:ascii="Palatino Linotype" w:hAnsi="Palatino Linotype" w:cs="Arial"/>
          <w:b/>
          <w:bCs/>
          <w:sz w:val="24"/>
        </w:rPr>
        <w:t xml:space="preserve">Ayuntamiento de Tianguistenco, </w:t>
      </w:r>
      <w:r w:rsidR="00C50E96">
        <w:rPr>
          <w:rFonts w:ascii="Palatino Linotype" w:hAnsi="Palatino Linotype" w:cs="Arial"/>
          <w:sz w:val="24"/>
        </w:rPr>
        <w:t xml:space="preserve">en lo subsecuente </w:t>
      </w:r>
      <w:r w:rsidR="00C50E96">
        <w:rPr>
          <w:rFonts w:ascii="Palatino Linotype" w:hAnsi="Palatino Linotype" w:cs="Arial"/>
          <w:b/>
          <w:bCs/>
          <w:sz w:val="24"/>
        </w:rPr>
        <w:t xml:space="preserve">El Sujeto Obligado, </w:t>
      </w:r>
      <w:r w:rsidR="00C50E96">
        <w:rPr>
          <w:rFonts w:ascii="Palatino Linotype" w:hAnsi="Palatino Linotype" w:cs="Arial"/>
          <w:sz w:val="24"/>
        </w:rPr>
        <w:t xml:space="preserve">se procede a dictar la presente resolución. </w:t>
      </w:r>
    </w:p>
    <w:p w14:paraId="1510741A" w14:textId="77777777" w:rsidR="00C50E96" w:rsidRDefault="00C50E96" w:rsidP="006F5F55">
      <w:pPr>
        <w:tabs>
          <w:tab w:val="left" w:pos="1701"/>
        </w:tabs>
        <w:spacing w:before="240" w:line="360" w:lineRule="auto"/>
        <w:jc w:val="both"/>
        <w:rPr>
          <w:rFonts w:ascii="Palatino Linotype" w:hAnsi="Palatino Linotype" w:cs="Arial"/>
          <w:sz w:val="24"/>
        </w:rPr>
      </w:pPr>
    </w:p>
    <w:p w14:paraId="39A8E1A3" w14:textId="4BD243AC"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77BC21C" w14:textId="771D291D" w:rsidR="00C50E96"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BF0B4D">
        <w:rPr>
          <w:rFonts w:ascii="Palatino Linotype" w:hAnsi="Palatino Linotype" w:cs="Arial"/>
          <w:sz w:val="24"/>
        </w:rPr>
        <w:t xml:space="preserve"> </w:t>
      </w:r>
      <w:r w:rsidR="00C50E96">
        <w:rPr>
          <w:rFonts w:ascii="Palatino Linotype" w:hAnsi="Palatino Linotype" w:cs="Arial"/>
          <w:b/>
          <w:bCs/>
          <w:sz w:val="24"/>
        </w:rPr>
        <w:t xml:space="preserve">dos de septiembre de dos mil veinticinco, El Recurrente </w:t>
      </w:r>
      <w:r w:rsidR="002A6687">
        <w:rPr>
          <w:rFonts w:ascii="Palatino Linotype" w:hAnsi="Palatino Linotype" w:cs="Arial"/>
          <w:sz w:val="24"/>
        </w:rPr>
        <w:t>presentó a través del Sistema de Acceso a la Información Mexiquense (</w:t>
      </w:r>
      <w:r w:rsidR="002A6687">
        <w:rPr>
          <w:rFonts w:ascii="Palatino Linotype" w:hAnsi="Palatino Linotype" w:cs="Arial"/>
          <w:b/>
          <w:sz w:val="24"/>
        </w:rPr>
        <w:t>SAIMEX)</w:t>
      </w:r>
      <w:r w:rsidR="002A6687">
        <w:rPr>
          <w:rFonts w:ascii="Palatino Linotype" w:hAnsi="Palatino Linotype" w:cs="Arial"/>
          <w:sz w:val="24"/>
        </w:rPr>
        <w:t xml:space="preserve"> ante </w:t>
      </w:r>
      <w:r w:rsidR="002A6687">
        <w:rPr>
          <w:rFonts w:ascii="Palatino Linotype" w:hAnsi="Palatino Linotype" w:cs="Arial"/>
          <w:b/>
          <w:sz w:val="24"/>
        </w:rPr>
        <w:t>El Sujeto Obligado</w:t>
      </w:r>
      <w:r w:rsidR="002A6687">
        <w:rPr>
          <w:rFonts w:ascii="Palatino Linotype" w:hAnsi="Palatino Linotype" w:cs="Arial"/>
          <w:sz w:val="24"/>
        </w:rPr>
        <w:t xml:space="preserve">, solicitud de acceso a la información pública, registrada bajo el número de expediente </w:t>
      </w:r>
      <w:r w:rsidR="00C50E96">
        <w:rPr>
          <w:rFonts w:ascii="Palatino Linotype" w:hAnsi="Palatino Linotype" w:cs="Arial"/>
          <w:b/>
          <w:bCs/>
          <w:sz w:val="24"/>
        </w:rPr>
        <w:t xml:space="preserve">00175/TIANGUIS/IP/2025, </w:t>
      </w:r>
      <w:r w:rsidR="00C50E96">
        <w:rPr>
          <w:rFonts w:ascii="Palatino Linotype" w:hAnsi="Palatino Linotype" w:cs="Arial"/>
          <w:sz w:val="24"/>
        </w:rPr>
        <w:t>mediante la cual solicitó información en el tenor siguiente:</w:t>
      </w:r>
    </w:p>
    <w:p w14:paraId="28FDBE68" w14:textId="3BE44446" w:rsidR="00C50E96" w:rsidRPr="00C50E96" w:rsidRDefault="00C50E96" w:rsidP="00C50E96">
      <w:pPr>
        <w:pStyle w:val="Citas"/>
        <w:rPr>
          <w:b/>
          <w:bCs/>
        </w:rPr>
      </w:pPr>
      <w:r>
        <w:t>“</w:t>
      </w:r>
      <w:r w:rsidRPr="00C50E96">
        <w:t xml:space="preserve">Requiero saber el monto total del costo de las patrullas que según compro la </w:t>
      </w:r>
      <w:proofErr w:type="gramStart"/>
      <w:r w:rsidRPr="00C50E96">
        <w:t>presidenta</w:t>
      </w:r>
      <w:proofErr w:type="gramEnd"/>
      <w:r w:rsidRPr="00C50E96">
        <w:t xml:space="preserve"> municipal</w:t>
      </w:r>
      <w:r>
        <w:t xml:space="preserve">”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6FE94BA6" w14:textId="77777777" w:rsidR="00C63A68" w:rsidRDefault="00C63A68" w:rsidP="00844569">
      <w:pPr>
        <w:spacing w:before="240" w:line="360" w:lineRule="auto"/>
        <w:jc w:val="both"/>
        <w:rPr>
          <w:rFonts w:ascii="Palatino Linotype" w:hAnsi="Palatino Linotype" w:cs="Arial"/>
          <w:b/>
          <w:sz w:val="28"/>
        </w:rPr>
      </w:pPr>
    </w:p>
    <w:p w14:paraId="1B7C3267" w14:textId="32DAB2D0" w:rsidR="006168E4" w:rsidRDefault="002A6687"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2EEF77A6" w14:textId="6005CE29" w:rsidR="00C50E96"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sidR="00C50E96">
        <w:rPr>
          <w:rFonts w:ascii="Palatino Linotype" w:hAnsi="Palatino Linotype" w:cs="Arial"/>
          <w:sz w:val="24"/>
          <w:szCs w:val="24"/>
        </w:rPr>
        <w:t xml:space="preserve"> </w:t>
      </w:r>
      <w:r w:rsidR="00C50E96">
        <w:rPr>
          <w:rFonts w:ascii="Palatino Linotype" w:hAnsi="Palatino Linotype" w:cs="Arial"/>
          <w:b/>
          <w:bCs/>
          <w:sz w:val="24"/>
          <w:szCs w:val="24"/>
        </w:rPr>
        <w:t xml:space="preserve">veintitrés de septiembre de dos mil veinticinco, El Sujeto Obligado </w:t>
      </w:r>
      <w:r w:rsidR="00C50E96">
        <w:rPr>
          <w:rFonts w:ascii="Palatino Linotype" w:hAnsi="Palatino Linotype" w:cs="Arial"/>
          <w:sz w:val="24"/>
          <w:szCs w:val="24"/>
        </w:rPr>
        <w:t xml:space="preserve">dio respuesta a la solicitud de información </w:t>
      </w:r>
      <w:r w:rsidR="00C50E96">
        <w:rPr>
          <w:rFonts w:ascii="Palatino Linotype" w:hAnsi="Palatino Linotype" w:cs="Arial"/>
          <w:b/>
          <w:bCs/>
          <w:sz w:val="24"/>
          <w:szCs w:val="24"/>
        </w:rPr>
        <w:t xml:space="preserve">00175/TIANGUIS/IP/2025, </w:t>
      </w:r>
      <w:r w:rsidR="00C50E96">
        <w:rPr>
          <w:rFonts w:ascii="Palatino Linotype" w:hAnsi="Palatino Linotype" w:cs="Arial"/>
          <w:sz w:val="24"/>
          <w:szCs w:val="24"/>
        </w:rPr>
        <w:t>resulta de nuestro interés lo siguiente:</w:t>
      </w:r>
    </w:p>
    <w:p w14:paraId="2536A1A4" w14:textId="002611C7" w:rsidR="00C50E96" w:rsidRPr="00C50E96" w:rsidRDefault="00C50E96" w:rsidP="00C50E96">
      <w:pPr>
        <w:pStyle w:val="Citas"/>
        <w:rPr>
          <w:b/>
          <w:bCs/>
        </w:rPr>
      </w:pPr>
      <w:r>
        <w:t>“</w:t>
      </w:r>
      <w:r w:rsidRPr="00C50E96">
        <w:t xml:space="preserve">Con fundamento por los Artículos 6 de la Constitución Política de los Estados Unidos Mexicanos, 5 de la Constitución Política del Estado Libre y Soberano de México, 58 y 59 de la Ley de Transparencia y Acceso a la Información Pública del Estado de México y Municipios, artículo 212 del Bando Municipal Vigente del Ayuntamiento de Tianguistenco, México, administración 2025-2027; adjunta remite respuesta mediante oficio número: PMT/TM/0596/2025 de fecha: 22 de septiembre del 2025, información que obra en los archivos del área de Tesorería Municipal, por el Servidor Público Habilitado, para los efectos a que haya lugar, se </w:t>
      </w:r>
      <w:proofErr w:type="spellStart"/>
      <w:r w:rsidRPr="00C50E96">
        <w:t>realizo</w:t>
      </w:r>
      <w:proofErr w:type="spellEnd"/>
      <w:r w:rsidRPr="00C50E96">
        <w:t xml:space="preserve"> el acta de declaratoria de inexistencia de información, No se encontró información.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t xml:space="preserve">” </w:t>
      </w:r>
      <w:r>
        <w:rPr>
          <w:b/>
          <w:bCs/>
        </w:rPr>
        <w:t>(Sic)</w:t>
      </w:r>
    </w:p>
    <w:p w14:paraId="2E66BCCA" w14:textId="77777777" w:rsidR="00C50E96" w:rsidRDefault="00C50E96" w:rsidP="00F4623D">
      <w:pPr>
        <w:spacing w:before="240" w:line="360" w:lineRule="auto"/>
        <w:jc w:val="both"/>
        <w:rPr>
          <w:rFonts w:ascii="Palatino Linotype" w:hAnsi="Palatino Linotype" w:cs="Arial"/>
          <w:sz w:val="24"/>
          <w:szCs w:val="24"/>
        </w:rPr>
      </w:pPr>
    </w:p>
    <w:p w14:paraId="337C6786" w14:textId="773D4B64" w:rsidR="00BB040A" w:rsidRPr="00BB040A" w:rsidRDefault="002B422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8963E2">
        <w:rPr>
          <w:rFonts w:ascii="Palatino Linotype" w:hAnsi="Palatino Linotype" w:cs="Arial"/>
          <w:sz w:val="24"/>
          <w:szCs w:val="24"/>
        </w:rPr>
        <w:t xml:space="preserve">el documento electrónico </w:t>
      </w:r>
      <w:r w:rsidR="008963E2">
        <w:rPr>
          <w:rFonts w:ascii="Palatino Linotype" w:hAnsi="Palatino Linotype" w:cs="Arial"/>
          <w:b/>
          <w:bCs/>
          <w:sz w:val="24"/>
          <w:szCs w:val="24"/>
        </w:rPr>
        <w:t>“</w:t>
      </w:r>
      <w:r w:rsidR="00C50E96">
        <w:rPr>
          <w:rFonts w:ascii="Palatino Linotype" w:hAnsi="Palatino Linotype" w:cs="Arial"/>
          <w:b/>
          <w:bCs/>
          <w:sz w:val="24"/>
          <w:szCs w:val="24"/>
        </w:rPr>
        <w:t>00175.pdf</w:t>
      </w:r>
      <w:r w:rsidR="002A6687">
        <w:rPr>
          <w:rFonts w:ascii="Palatino Linotype" w:hAnsi="Palatino Linotype" w:cs="Arial"/>
          <w:b/>
          <w:bCs/>
          <w:sz w:val="24"/>
          <w:szCs w:val="24"/>
        </w:rPr>
        <w:t xml:space="preserve">”, </w:t>
      </w:r>
      <w:r w:rsidR="00C63A68">
        <w:rPr>
          <w:rFonts w:ascii="Palatino Linotype" w:hAnsi="Palatino Linotype" w:cs="Arial"/>
          <w:sz w:val="24"/>
          <w:szCs w:val="24"/>
        </w:rPr>
        <w:t xml:space="preserve">cuyo contenido se tiene por reproducido como si a la </w:t>
      </w:r>
      <w:r w:rsidR="00BB040A">
        <w:rPr>
          <w:rFonts w:ascii="Palatino Linotype" w:hAnsi="Palatino Linotype" w:cs="Arial"/>
          <w:sz w:val="24"/>
          <w:szCs w:val="24"/>
        </w:rPr>
        <w:t xml:space="preserve">letra se insertase en virtud de que será materia de análisis en el considerando respectivo. </w:t>
      </w:r>
    </w:p>
    <w:p w14:paraId="4FA7442A" w14:textId="77777777" w:rsidR="00C63A68" w:rsidRDefault="00C63A68" w:rsidP="00844569">
      <w:pPr>
        <w:spacing w:before="240" w:line="360" w:lineRule="auto"/>
        <w:jc w:val="both"/>
        <w:rPr>
          <w:rFonts w:ascii="Palatino Linotype" w:hAnsi="Palatino Linotype" w:cs="Arial"/>
          <w:b/>
          <w:sz w:val="28"/>
        </w:rPr>
      </w:pPr>
    </w:p>
    <w:p w14:paraId="37F573AF" w14:textId="267928B1" w:rsidR="006168E4" w:rsidRDefault="002A6687"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060A015" w14:textId="1BC9F1E8" w:rsidR="00C50E96" w:rsidRPr="00C50E96"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C50E96">
        <w:rPr>
          <w:rFonts w:ascii="Palatino Linotype" w:hAnsi="Palatino Linotype" w:cs="Arial"/>
          <w:b/>
          <w:sz w:val="24"/>
          <w:szCs w:val="24"/>
        </w:rPr>
        <w:t xml:space="preserve">tres de octubre de dos mil veinticinco, </w:t>
      </w:r>
      <w:r w:rsidR="00C50E96">
        <w:rPr>
          <w:rFonts w:ascii="Palatino Linotype" w:hAnsi="Palatino Linotype" w:cs="Arial"/>
          <w:bCs/>
          <w:sz w:val="24"/>
          <w:szCs w:val="24"/>
        </w:rPr>
        <w:t xml:space="preserve">el cual fue registrado en el sistema electrónico con el expediente </w:t>
      </w:r>
      <w:r w:rsidR="00C50E96">
        <w:rPr>
          <w:rFonts w:ascii="Palatino Linotype" w:hAnsi="Palatino Linotype" w:cs="Arial"/>
          <w:b/>
          <w:sz w:val="24"/>
          <w:szCs w:val="24"/>
        </w:rPr>
        <w:t xml:space="preserve">11390/INFOEM/IP/RR/2025, </w:t>
      </w:r>
      <w:r w:rsidR="00C50E96">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565E18A3" w:rsidR="003406C5" w:rsidRPr="003406C5" w:rsidRDefault="003406C5" w:rsidP="003406C5">
      <w:pPr>
        <w:pStyle w:val="Citas"/>
        <w:rPr>
          <w:b/>
          <w:bCs/>
          <w:sz w:val="24"/>
        </w:rPr>
      </w:pPr>
      <w:r w:rsidRPr="00F551E7">
        <w:t>“</w:t>
      </w:r>
      <w:r w:rsidR="00C50E96" w:rsidRPr="00C50E96">
        <w:t xml:space="preserve">me están negando la información, ya que, en fecha 27 de marzo de la presente anualidad, la </w:t>
      </w:r>
      <w:proofErr w:type="spellStart"/>
      <w:r w:rsidR="00C50E96" w:rsidRPr="00C50E96">
        <w:t>pseudo</w:t>
      </w:r>
      <w:proofErr w:type="spellEnd"/>
      <w:r w:rsidR="00C50E96" w:rsidRPr="00C50E96">
        <w:t xml:space="preserve"> presidenta municipal de Tianguistenco, </w:t>
      </w:r>
      <w:proofErr w:type="spellStart"/>
      <w:r w:rsidR="00C50E96" w:rsidRPr="00C50E96">
        <w:t>erika</w:t>
      </w:r>
      <w:proofErr w:type="spellEnd"/>
      <w:r w:rsidR="00C50E96" w:rsidRPr="00C50E96">
        <w:t xml:space="preserve"> olea, subió a su paginas oficiales de Facebook, que se compraron patrullas nuevas por “segunda vez” misma información se puede corroborar en el siguiente link: </w:t>
      </w:r>
      <w:hyperlink r:id="rId8" w:history="1">
        <w:r w:rsidR="00C50E96" w:rsidRPr="00E02C20">
          <w:rPr>
            <w:rStyle w:val="Hipervnculo"/>
          </w:rPr>
          <w:t>https://www.facebook.com/story.php?story_fbid=122183454746275304&amp;id=61558259146323&amp;mibextid=wwXIfr&amp;rdid=k64Sp2CNPje0xyCd#</w:t>
        </w:r>
      </w:hyperlink>
      <w:r w:rsidR="00C50E96">
        <w:t xml:space="preserve"> </w:t>
      </w:r>
      <w:r w:rsidR="00C50E96" w:rsidRPr="00C50E96">
        <w:t xml:space="preserve"> a menos que sea una presidente municipal faramalla. Anexo también capturas de pantalla de dicha </w:t>
      </w:r>
      <w:proofErr w:type="spellStart"/>
      <w:r w:rsidR="00C50E96" w:rsidRPr="00C50E96">
        <w:t>publicacion</w:t>
      </w:r>
      <w:proofErr w:type="spellEnd"/>
      <w:r w:rsidRPr="00F551E7">
        <w:t>”</w:t>
      </w:r>
      <w:r>
        <w:t xml:space="preserve"> </w:t>
      </w:r>
      <w:r>
        <w:rPr>
          <w:b/>
          <w:bCs/>
        </w:rPr>
        <w:t>(Sic)</w:t>
      </w:r>
    </w:p>
    <w:p w14:paraId="22A465CC" w14:textId="2279B010"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47F74DC2" w:rsidR="005202C4" w:rsidRPr="003406C5" w:rsidRDefault="003406C5" w:rsidP="003406C5">
      <w:pPr>
        <w:pStyle w:val="Citas"/>
        <w:rPr>
          <w:b/>
          <w:bCs/>
        </w:rPr>
      </w:pPr>
      <w:r w:rsidRPr="00F551E7">
        <w:t>“</w:t>
      </w:r>
      <w:r w:rsidR="00C50E96" w:rsidRPr="00C50E96">
        <w:t xml:space="preserve">me están negando la información, ya que, en fecha 27 de marzo de la presente anualidad, la </w:t>
      </w:r>
      <w:proofErr w:type="spellStart"/>
      <w:r w:rsidR="00C50E96" w:rsidRPr="00C50E96">
        <w:t>pseudo</w:t>
      </w:r>
      <w:proofErr w:type="spellEnd"/>
      <w:r w:rsidR="00C50E96" w:rsidRPr="00C50E96">
        <w:t xml:space="preserve"> presidenta municipal de Tianguistenco, </w:t>
      </w:r>
      <w:proofErr w:type="spellStart"/>
      <w:r w:rsidR="00C50E96" w:rsidRPr="00C50E96">
        <w:t>erika</w:t>
      </w:r>
      <w:proofErr w:type="spellEnd"/>
      <w:r w:rsidR="00C50E96" w:rsidRPr="00C50E96">
        <w:t xml:space="preserve"> olea, subió a su </w:t>
      </w:r>
      <w:r w:rsidR="00C50E96" w:rsidRPr="00C50E96">
        <w:lastRenderedPageBreak/>
        <w:t xml:space="preserve">paginas oficiales de Facebook, que se compraron patrullas nuevas por “segunda vez” misma información se puede corroborar en el siguiente link: </w:t>
      </w:r>
      <w:hyperlink r:id="rId9" w:history="1">
        <w:r w:rsidR="00C50E96" w:rsidRPr="00E02C20">
          <w:rPr>
            <w:rStyle w:val="Hipervnculo"/>
          </w:rPr>
          <w:t>https://www.facebook.com/story.php?story_fbid=122183454746275304&amp;id=61558259146323&amp;mibextid=wwXIfr&amp;rdid=k64Sp2CNPje0xyCd#</w:t>
        </w:r>
      </w:hyperlink>
      <w:r w:rsidR="00C50E96">
        <w:t xml:space="preserve">  </w:t>
      </w:r>
      <w:r w:rsidR="00C50E96" w:rsidRPr="00C50E96">
        <w:t xml:space="preserve"> a menos que sea una presidente municipal faramalla. Anexo también capturas de pantalla de dicha </w:t>
      </w:r>
      <w:proofErr w:type="spellStart"/>
      <w:r w:rsidR="00C50E96" w:rsidRPr="00C50E96">
        <w:t>publicacion</w:t>
      </w:r>
      <w:proofErr w:type="spellEnd"/>
      <w:r w:rsidR="00BF0B4D" w:rsidRPr="00F551E7">
        <w:t>”</w:t>
      </w:r>
      <w:r>
        <w:t xml:space="preserve"> </w:t>
      </w:r>
      <w:r>
        <w:rPr>
          <w:b/>
          <w:bCs/>
        </w:rPr>
        <w:t>(Sic)</w:t>
      </w:r>
    </w:p>
    <w:p w14:paraId="6A68C4FF" w14:textId="77777777" w:rsidR="00BB040A" w:rsidRDefault="00BB040A" w:rsidP="00815FE7">
      <w:pPr>
        <w:pStyle w:val="Citas"/>
        <w:ind w:left="0" w:right="0"/>
        <w:rPr>
          <w:bCs/>
          <w:i w:val="0"/>
          <w:iCs/>
          <w:sz w:val="24"/>
          <w:szCs w:val="24"/>
        </w:rPr>
      </w:pPr>
    </w:p>
    <w:p w14:paraId="157D015B" w14:textId="0B7C663B" w:rsidR="004E3919" w:rsidRPr="004E3919" w:rsidRDefault="004E3919" w:rsidP="00815FE7">
      <w:pPr>
        <w:pStyle w:val="Citas"/>
        <w:ind w:left="0" w:right="0"/>
        <w:rPr>
          <w:bCs/>
          <w:i w:val="0"/>
          <w:iCs/>
          <w:sz w:val="24"/>
          <w:szCs w:val="24"/>
        </w:rPr>
      </w:pPr>
      <w:r>
        <w:rPr>
          <w:bCs/>
          <w:i w:val="0"/>
          <w:iCs/>
          <w:sz w:val="24"/>
          <w:szCs w:val="24"/>
        </w:rPr>
        <w:t xml:space="preserve">Adjuntando para tal efecto los documentos electrónicos </w:t>
      </w:r>
      <w:r>
        <w:rPr>
          <w:b/>
          <w:i w:val="0"/>
          <w:iCs/>
          <w:sz w:val="24"/>
          <w:szCs w:val="24"/>
        </w:rPr>
        <w:t xml:space="preserve">“11.jpg”, “13.jpg”, “12.jpg”, “16.jpg”, “10.jpg”, “15.jpg”, “17.jpg” </w:t>
      </w:r>
      <w:r>
        <w:rPr>
          <w:bCs/>
          <w:i w:val="0"/>
          <w:iCs/>
          <w:sz w:val="24"/>
          <w:szCs w:val="24"/>
        </w:rPr>
        <w:t xml:space="preserve">y </w:t>
      </w:r>
      <w:r>
        <w:rPr>
          <w:b/>
          <w:i w:val="0"/>
          <w:iCs/>
          <w:sz w:val="24"/>
          <w:szCs w:val="24"/>
        </w:rPr>
        <w:t xml:space="preserve">“14.jpg”, </w:t>
      </w:r>
      <w:r w:rsidR="0081468E">
        <w:rPr>
          <w:bCs/>
          <w:i w:val="0"/>
          <w:iCs/>
          <w:sz w:val="24"/>
          <w:szCs w:val="24"/>
        </w:rPr>
        <w:t xml:space="preserve">mismos que serán materia de estudio en el considerando respectivo. </w:t>
      </w:r>
    </w:p>
    <w:p w14:paraId="1D9250A0" w14:textId="77777777" w:rsidR="0081468E" w:rsidRDefault="0081468E" w:rsidP="00844569">
      <w:pPr>
        <w:spacing w:before="240" w:line="360" w:lineRule="auto"/>
        <w:jc w:val="both"/>
        <w:rPr>
          <w:rFonts w:ascii="Palatino Linotype" w:hAnsi="Palatino Linotype" w:cs="Arial"/>
          <w:b/>
          <w:sz w:val="28"/>
        </w:rPr>
      </w:pPr>
    </w:p>
    <w:p w14:paraId="7E88DE81" w14:textId="3E6AAD97" w:rsidR="006168E4" w:rsidRDefault="002A6687"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284FA4D0"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551E7">
        <w:rPr>
          <w:rFonts w:ascii="Palatino Linotype" w:hAnsi="Palatino Linotype" w:cs="Arial"/>
          <w:sz w:val="24"/>
          <w:szCs w:val="24"/>
        </w:rPr>
        <w:t xml:space="preserve"> </w:t>
      </w:r>
      <w:r w:rsidR="00C50E96">
        <w:rPr>
          <w:rFonts w:ascii="Palatino Linotype" w:hAnsi="Palatino Linotype" w:cs="Arial"/>
          <w:b/>
          <w:bCs/>
          <w:sz w:val="24"/>
          <w:szCs w:val="24"/>
        </w:rPr>
        <w:t xml:space="preserve">seis de octubre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CD69B2A" w14:textId="77777777" w:rsidR="004B633C" w:rsidRDefault="004B633C" w:rsidP="00844569">
      <w:pPr>
        <w:spacing w:before="240" w:line="360" w:lineRule="auto"/>
        <w:jc w:val="both"/>
        <w:rPr>
          <w:rFonts w:ascii="Palatino Linotype" w:hAnsi="Palatino Linotype" w:cs="Arial"/>
          <w:b/>
          <w:sz w:val="28"/>
        </w:rPr>
      </w:pPr>
    </w:p>
    <w:p w14:paraId="4BCFD455" w14:textId="37AF5872" w:rsidR="006168E4" w:rsidRPr="00B07D6D" w:rsidRDefault="002A6687"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C7A9851" w14:textId="6491DFE1" w:rsidR="00BB040A"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C50E96">
        <w:rPr>
          <w:rFonts w:ascii="Palatino Linotype" w:hAnsi="Palatino Linotype" w:cs="Arial"/>
          <w:sz w:val="24"/>
          <w:szCs w:val="24"/>
        </w:rPr>
        <w:t xml:space="preserve">rindió su informe justificado en fecha </w:t>
      </w:r>
      <w:r w:rsidR="00C50E96">
        <w:rPr>
          <w:rFonts w:ascii="Palatino Linotype" w:hAnsi="Palatino Linotype" w:cs="Arial"/>
          <w:b/>
          <w:bCs/>
          <w:sz w:val="24"/>
          <w:szCs w:val="24"/>
        </w:rPr>
        <w:t xml:space="preserve">nueve de octubre, </w:t>
      </w:r>
      <w:r w:rsidR="00C50E96">
        <w:rPr>
          <w:rFonts w:ascii="Palatino Linotype" w:hAnsi="Palatino Linotype" w:cs="Arial"/>
          <w:sz w:val="24"/>
          <w:szCs w:val="24"/>
        </w:rPr>
        <w:t xml:space="preserve">mismo que fue puesto a la vista el </w:t>
      </w:r>
      <w:r w:rsidR="00C50E96">
        <w:rPr>
          <w:rFonts w:ascii="Palatino Linotype" w:hAnsi="Palatino Linotype" w:cs="Arial"/>
          <w:b/>
          <w:bCs/>
          <w:sz w:val="24"/>
          <w:szCs w:val="24"/>
        </w:rPr>
        <w:t xml:space="preserve">trece de octubre de </w:t>
      </w:r>
      <w:r w:rsidR="00615089">
        <w:rPr>
          <w:rFonts w:ascii="Palatino Linotype" w:hAnsi="Palatino Linotype" w:cs="Arial"/>
          <w:b/>
          <w:bCs/>
          <w:sz w:val="24"/>
          <w:szCs w:val="24"/>
        </w:rPr>
        <w:t xml:space="preserve">dos mil veinticinco. </w:t>
      </w:r>
      <w:r w:rsidR="00C50E96">
        <w:rPr>
          <w:rFonts w:ascii="Palatino Linotype" w:hAnsi="Palatino Linotype" w:cs="Arial"/>
          <w:b/>
          <w:bCs/>
          <w:sz w:val="24"/>
          <w:szCs w:val="24"/>
        </w:rPr>
        <w:t xml:space="preserve"> </w:t>
      </w:r>
    </w:p>
    <w:p w14:paraId="55AEEAA4" w14:textId="3CF98451" w:rsidR="00615089" w:rsidRPr="00615089" w:rsidRDefault="00615089" w:rsidP="005E46D0">
      <w:pPr>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Adicionalmente, en fecha </w:t>
      </w:r>
      <w:r>
        <w:rPr>
          <w:rFonts w:ascii="Palatino Linotype" w:hAnsi="Palatino Linotype" w:cs="Arial"/>
          <w:b/>
          <w:bCs/>
          <w:sz w:val="24"/>
          <w:szCs w:val="24"/>
        </w:rPr>
        <w:t xml:space="preserve">quince de octubre de los corrientes, El Sujeto Obligado </w:t>
      </w:r>
      <w:r>
        <w:rPr>
          <w:rFonts w:ascii="Palatino Linotype" w:hAnsi="Palatino Linotype" w:cs="Arial"/>
          <w:sz w:val="24"/>
          <w:szCs w:val="24"/>
        </w:rPr>
        <w:t xml:space="preserve">rindió alcance al informe justificado, poniéndose a la vista el </w:t>
      </w:r>
      <w:r>
        <w:rPr>
          <w:rFonts w:ascii="Palatino Linotype" w:hAnsi="Palatino Linotype" w:cs="Arial"/>
          <w:b/>
          <w:bCs/>
          <w:sz w:val="24"/>
          <w:szCs w:val="24"/>
        </w:rPr>
        <w:t xml:space="preserve">veinte de octubre del año en curso. </w:t>
      </w:r>
    </w:p>
    <w:p w14:paraId="62D38638" w14:textId="673D308C"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615089">
        <w:rPr>
          <w:rFonts w:ascii="Palatino Linotype" w:hAnsi="Palatino Linotype" w:cs="Arial"/>
          <w:b/>
          <w:sz w:val="24"/>
          <w:szCs w:val="24"/>
        </w:rPr>
        <w:t>veinticuatro</w:t>
      </w:r>
      <w:r w:rsidR="00C50E96">
        <w:rPr>
          <w:rFonts w:ascii="Palatino Linotype" w:hAnsi="Palatino Linotype" w:cs="Arial"/>
          <w:b/>
          <w:sz w:val="24"/>
          <w:szCs w:val="24"/>
        </w:rPr>
        <w:t xml:space="preserve"> de octubre</w:t>
      </w:r>
      <w:r w:rsidR="00F551E7">
        <w:rPr>
          <w:rFonts w:ascii="Palatino Linotype" w:hAnsi="Palatino Linotype" w:cs="Arial"/>
          <w:b/>
          <w:sz w:val="24"/>
          <w:szCs w:val="24"/>
        </w:rPr>
        <w:t xml:space="preserve"> de dos mil </w:t>
      </w:r>
      <w:r w:rsidR="002A6687">
        <w:rPr>
          <w:rFonts w:ascii="Palatino Linotype" w:hAnsi="Palatino Linotype" w:cs="Arial"/>
          <w:b/>
          <w:sz w:val="24"/>
          <w:szCs w:val="24"/>
        </w:rPr>
        <w:t>veinticinc</w:t>
      </w:r>
      <w:r w:rsidR="00F551E7">
        <w:rPr>
          <w:rFonts w:ascii="Palatino Linotype" w:hAnsi="Palatino Linotype" w:cs="Arial"/>
          <w:b/>
          <w:sz w:val="24"/>
          <w:szCs w:val="24"/>
        </w:rPr>
        <w:t xml:space="preserve">o, </w:t>
      </w:r>
      <w:r w:rsidR="005E46D0">
        <w:rPr>
          <w:rFonts w:ascii="Palatino Linotype" w:hAnsi="Palatino Linotype" w:cs="Arial"/>
          <w:b/>
          <w:sz w:val="24"/>
          <w:szCs w:val="24"/>
        </w:rPr>
        <w:t>e</w:t>
      </w:r>
      <w:r w:rsidR="005E46D0"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Default="005202C4"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F1DA382" w14:textId="77777777" w:rsidR="002A6687" w:rsidRPr="008A2022" w:rsidRDefault="002A6687" w:rsidP="002A6687">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w:t>
      </w:r>
      <w:r w:rsidRPr="002A6687">
        <w:rPr>
          <w:rFonts w:ascii="Palatino Linotype" w:hAnsi="Palatino Linotype"/>
          <w:sz w:val="24"/>
          <w:szCs w:val="24"/>
        </w:rPr>
        <w:t>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w:t>
      </w:r>
      <w:r w:rsidRPr="004C380A">
        <w:rPr>
          <w:rFonts w:ascii="Palatino Linotype" w:hAnsi="Palatino Linotype"/>
          <w:sz w:val="24"/>
          <w:szCs w:val="24"/>
        </w:rPr>
        <w:t xml:space="preserve">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w:t>
      </w:r>
      <w:r w:rsidRPr="008A2022">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02F69EAA" w14:textId="77777777" w:rsidR="002A6687" w:rsidRPr="00C5690E" w:rsidRDefault="002A6687" w:rsidP="00BF01A7">
      <w:pPr>
        <w:spacing w:after="0" w:line="360" w:lineRule="auto"/>
        <w:jc w:val="both"/>
        <w:rPr>
          <w:rFonts w:ascii="Palatino Linotype" w:hAnsi="Palatino Linotype" w:cs="Arial"/>
          <w:sz w:val="24"/>
          <w:szCs w:val="24"/>
          <w:lang w:val="es-ES"/>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CEA9083" w14:textId="77777777" w:rsidR="00C50E96" w:rsidRDefault="00C50E96" w:rsidP="00C50E96">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DB6C763" w14:textId="77777777" w:rsidR="00C50E96" w:rsidRPr="00AF17B1" w:rsidRDefault="00C50E96" w:rsidP="00C50E96">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380BD39E"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38C22625"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0B3E39CE"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lastRenderedPageBreak/>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D3C3793"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3A2CF4E5"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BBBDA5"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62675594"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314B0B86"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705D7B7"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26315EA0"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4F07DD1E" w14:textId="77777777" w:rsidR="00C50E96" w:rsidRPr="00AF17B1" w:rsidRDefault="00C50E96" w:rsidP="00C50E96">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7BBA9C30" w14:textId="77777777" w:rsidR="00C50E96" w:rsidRPr="00AF17B1" w:rsidRDefault="00C50E96" w:rsidP="00C50E96">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4106EAE7" w14:textId="77777777" w:rsidR="00C50E96" w:rsidRPr="00AF17B1" w:rsidRDefault="00C50E96" w:rsidP="00C50E96">
      <w:pPr>
        <w:spacing w:after="0" w:line="360" w:lineRule="auto"/>
        <w:jc w:val="both"/>
        <w:rPr>
          <w:rFonts w:ascii="Palatino Linotype" w:eastAsia="Times New Roman" w:hAnsi="Palatino Linotype" w:cs="Arial"/>
          <w:b/>
          <w:i/>
          <w:sz w:val="24"/>
          <w:szCs w:val="24"/>
          <w:lang w:eastAsia="es-ES"/>
        </w:rPr>
      </w:pPr>
    </w:p>
    <w:p w14:paraId="416E775C" w14:textId="77777777" w:rsidR="00C50E96" w:rsidRPr="00AF17B1" w:rsidRDefault="00C50E96" w:rsidP="00C50E96">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lastRenderedPageBreak/>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5E5DD49" w14:textId="77777777" w:rsidR="00C50E96" w:rsidRPr="00AF17B1" w:rsidRDefault="00C50E96" w:rsidP="00C50E96">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1E6723B2" w14:textId="77777777" w:rsidR="00C50E96" w:rsidRPr="00AF17B1" w:rsidRDefault="00C50E96" w:rsidP="00C50E96">
      <w:pPr>
        <w:spacing w:before="240" w:line="360" w:lineRule="auto"/>
        <w:ind w:left="851" w:right="851"/>
        <w:jc w:val="both"/>
        <w:rPr>
          <w:rFonts w:ascii="Palatino Linotype" w:hAnsi="Palatino Linotype" w:cs="Arial"/>
          <w:b/>
          <w:i/>
          <w:lang w:eastAsia="es-ES"/>
        </w:rPr>
      </w:pPr>
    </w:p>
    <w:p w14:paraId="75D125E6" w14:textId="77777777" w:rsidR="00C50E96" w:rsidRPr="00AF17B1" w:rsidRDefault="00C50E96" w:rsidP="00C50E96">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73A7D845" w14:textId="77777777" w:rsidR="00C50E96" w:rsidRPr="00AF17B1" w:rsidRDefault="00C50E96" w:rsidP="00C50E9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0920C8AE"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9BF6732"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EE6B48B"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3A90800"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06A490C4"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2525B7C"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5C8C8B4C" w14:textId="77777777" w:rsidR="00C50E96" w:rsidRPr="00AF17B1" w:rsidRDefault="00C50E96" w:rsidP="00C50E9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16C8C824" w14:textId="77777777" w:rsidR="00C50E96" w:rsidRPr="00AF17B1" w:rsidRDefault="00C50E96" w:rsidP="00C50E96">
      <w:pPr>
        <w:spacing w:before="240" w:line="360" w:lineRule="auto"/>
        <w:ind w:left="851" w:right="851"/>
        <w:jc w:val="both"/>
        <w:rPr>
          <w:rFonts w:ascii="Palatino Linotype" w:eastAsia="Times New Roman" w:hAnsi="Palatino Linotype" w:cs="Times New Roman"/>
          <w:b/>
          <w:i/>
          <w:lang w:eastAsia="es-ES"/>
        </w:rPr>
      </w:pPr>
    </w:p>
    <w:p w14:paraId="2FB2C547" w14:textId="77777777" w:rsidR="00C50E96" w:rsidRPr="00AF17B1" w:rsidRDefault="00C50E96" w:rsidP="00C50E96">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846F11B"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9CA17A"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7EBAB27"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4711A4E0"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0AEEF793"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C9C7FD9"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AE15935"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2283AFE"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3C6BFC1D"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5B3B636" w14:textId="77777777" w:rsidR="00C50E96" w:rsidRPr="00AF17B1" w:rsidRDefault="00C50E96" w:rsidP="00C50E96">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A61E8A5" w14:textId="77777777" w:rsidR="00C50E96" w:rsidRPr="00AF17B1" w:rsidRDefault="00C50E96" w:rsidP="00C50E96">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AF17B1">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0926D02C" w14:textId="77777777" w:rsidR="00C50E96" w:rsidRDefault="00C50E96" w:rsidP="00C50E96">
      <w:pPr>
        <w:spacing w:after="0" w:line="360" w:lineRule="auto"/>
        <w:jc w:val="both"/>
        <w:rPr>
          <w:rFonts w:ascii="Palatino Linotype" w:eastAsia="Times New Roman" w:hAnsi="Palatino Linotype" w:cs="Times New Roman"/>
          <w:sz w:val="24"/>
          <w:szCs w:val="24"/>
          <w:lang w:eastAsia="es-ES"/>
        </w:rPr>
      </w:pPr>
    </w:p>
    <w:p w14:paraId="310CCD60" w14:textId="77777777" w:rsidR="00C50E96" w:rsidRPr="00AF17B1" w:rsidRDefault="00C50E96" w:rsidP="00C50E96">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32FA7DA" w14:textId="77777777" w:rsidR="00C50E96" w:rsidRPr="00AF17B1" w:rsidRDefault="00C50E96" w:rsidP="00C50E9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473713" w14:textId="77777777" w:rsidR="00C50E96" w:rsidRPr="00AF17B1" w:rsidRDefault="00C50E96" w:rsidP="00C50E96">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518CEC9" w14:textId="77777777" w:rsidR="00C50E96" w:rsidRPr="00AF17B1" w:rsidRDefault="00C50E96" w:rsidP="00C50E96">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4F5B1D2" w14:textId="77777777" w:rsidR="00C50E96" w:rsidRDefault="00C50E96" w:rsidP="00C50E96">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33C1CAAA" w14:textId="212E36B6" w:rsidR="00C50E96" w:rsidRDefault="00C50E96" w:rsidP="00C50E96">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40B0B625" w14:textId="77777777" w:rsidR="00C50E96" w:rsidRDefault="00C50E96" w:rsidP="007B0046">
      <w:pPr>
        <w:tabs>
          <w:tab w:val="left" w:pos="709"/>
        </w:tabs>
        <w:spacing w:before="240" w:line="360" w:lineRule="auto"/>
        <w:ind w:right="51"/>
        <w:jc w:val="both"/>
        <w:rPr>
          <w:rFonts w:ascii="Palatino Linotype" w:hAnsi="Palatino Linotype"/>
          <w:b/>
          <w:sz w:val="28"/>
          <w:szCs w:val="28"/>
        </w:rPr>
      </w:pPr>
    </w:p>
    <w:p w14:paraId="60D2CAD4" w14:textId="77777777" w:rsidR="00615089" w:rsidRDefault="007B0046" w:rsidP="00615089">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615089" w:rsidRPr="009510B5">
        <w:rPr>
          <w:rFonts w:ascii="Palatino Linotype" w:hAnsi="Palatino Linotype" w:cs="Arial"/>
          <w:b/>
          <w:sz w:val="28"/>
          <w:szCs w:val="28"/>
        </w:rPr>
        <w:t>Del estudio de las causas de improcedencia y sobreseimiento</w:t>
      </w:r>
    </w:p>
    <w:p w14:paraId="11BC0DBF" w14:textId="77777777" w:rsidR="00615089" w:rsidRDefault="00615089" w:rsidP="0061508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6680CFC" w14:textId="77777777" w:rsidR="00615089" w:rsidRDefault="00615089" w:rsidP="0061508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w:t>
      </w:r>
      <w:r>
        <w:rPr>
          <w:rFonts w:ascii="Palatino Linotype" w:hAnsi="Palatino Linotype" w:cs="Arial"/>
        </w:rPr>
        <w:lastRenderedPageBreak/>
        <w:t xml:space="preserve">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0C70D05" w14:textId="77777777" w:rsidR="00615089" w:rsidRDefault="00615089" w:rsidP="00615089">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3F4B3AD4" w14:textId="77777777" w:rsidR="00615089" w:rsidRDefault="00615089" w:rsidP="00615089">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AC6C1FB" w14:textId="0B5F068D" w:rsidR="00BB040A" w:rsidRPr="00A31E0A" w:rsidRDefault="00F95FBD" w:rsidP="00F95FBD">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C50E96">
        <w:rPr>
          <w:rFonts w:ascii="Palatino Linotype" w:hAnsi="Palatino Linotype" w:cs="Arial"/>
          <w:b/>
          <w:bCs/>
          <w:sz w:val="24"/>
          <w:szCs w:val="24"/>
        </w:rPr>
        <w:t>00175/TIANGUIS/IP/2025</w:t>
      </w:r>
      <w:r w:rsidR="00A31E0A">
        <w:rPr>
          <w:rFonts w:ascii="Palatino Linotype" w:hAnsi="Palatino Linotype" w:cs="Arial"/>
          <w:b/>
          <w:bCs/>
          <w:sz w:val="24"/>
          <w:szCs w:val="24"/>
        </w:rPr>
        <w:t xml:space="preserve"> </w:t>
      </w:r>
      <w:r w:rsidR="00A31E0A">
        <w:rPr>
          <w:rFonts w:ascii="Palatino Linotype" w:hAnsi="Palatino Linotype" w:cs="Arial"/>
          <w:sz w:val="24"/>
          <w:szCs w:val="24"/>
        </w:rPr>
        <w:t xml:space="preserve">se desprenden las siguientes consideraciones: </w:t>
      </w:r>
    </w:p>
    <w:p w14:paraId="11466023" w14:textId="77777777" w:rsidR="00F95FBD" w:rsidRPr="002A6687" w:rsidRDefault="00F95FBD">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5667F407" w14:textId="77777777" w:rsidR="002A6687" w:rsidRPr="00F95FBD" w:rsidRDefault="002A6687" w:rsidP="002A6687">
      <w:pPr>
        <w:pStyle w:val="Prrafodelista"/>
        <w:autoSpaceDE w:val="0"/>
        <w:autoSpaceDN w:val="0"/>
        <w:adjustRightInd w:val="0"/>
        <w:spacing w:line="360" w:lineRule="auto"/>
        <w:ind w:left="720"/>
        <w:jc w:val="both"/>
        <w:rPr>
          <w:rFonts w:ascii="Palatino Linotype" w:hAnsi="Palatino Linotype" w:cs="Arial"/>
        </w:rPr>
      </w:pPr>
    </w:p>
    <w:p w14:paraId="63A0F3E9" w14:textId="3D39B01A" w:rsidR="002A6687" w:rsidRPr="002A6687" w:rsidRDefault="00BC3641">
      <w:pPr>
        <w:pStyle w:val="Sinespaciado"/>
        <w:numPr>
          <w:ilvl w:val="0"/>
          <w:numId w:val="1"/>
        </w:numPr>
        <w:spacing w:line="360" w:lineRule="auto"/>
        <w:jc w:val="both"/>
      </w:pPr>
      <w:r>
        <w:rPr>
          <w:rFonts w:ascii="Palatino Linotype" w:hAnsi="Palatino Linotype" w:cs="Arial"/>
        </w:rPr>
        <w:t>Que,</w:t>
      </w:r>
      <w:r w:rsidR="00F95FBD">
        <w:rPr>
          <w:rFonts w:ascii="Palatino Linotype" w:hAnsi="Palatino Linotype" w:cs="Arial"/>
        </w:rPr>
        <w:t xml:space="preserve"> </w:t>
      </w:r>
      <w:r w:rsidR="00A31E0A">
        <w:rPr>
          <w:rFonts w:ascii="Palatino Linotype" w:hAnsi="Palatino Linotype" w:cs="Arial"/>
        </w:rPr>
        <w:t>de una interpretación literal y gramatical a la solicitud de información, se advierte que únicamente fue</w:t>
      </w:r>
      <w:r w:rsidR="002A6687">
        <w:rPr>
          <w:rFonts w:ascii="Palatino Linotype" w:hAnsi="Palatino Linotype" w:cs="Arial"/>
        </w:rPr>
        <w:t xml:space="preserve"> formulado un requerimiento, respecto del cual </w:t>
      </w:r>
      <w:r w:rsidR="004E3919">
        <w:rPr>
          <w:rFonts w:ascii="Palatino Linotype" w:hAnsi="Palatino Linotype" w:cs="Arial"/>
        </w:rPr>
        <w:t xml:space="preserve">no fue señalado expresamente elemento temporal, sin </w:t>
      </w:r>
      <w:r w:rsidR="00FD52B3">
        <w:rPr>
          <w:rFonts w:ascii="Palatino Linotype" w:hAnsi="Palatino Linotype" w:cs="Arial"/>
        </w:rPr>
        <w:t>embargo,</w:t>
      </w:r>
      <w:r w:rsidR="004E3919">
        <w:rPr>
          <w:rFonts w:ascii="Palatino Linotype" w:hAnsi="Palatino Linotype" w:cs="Arial"/>
        </w:rPr>
        <w:t xml:space="preserve"> fue referido </w:t>
      </w:r>
      <w:r w:rsidR="004E3919">
        <w:rPr>
          <w:rFonts w:ascii="Palatino Linotype" w:hAnsi="Palatino Linotype" w:cs="Arial"/>
          <w:i/>
          <w:iCs/>
        </w:rPr>
        <w:t>“que según compro la presidenta municipal”</w:t>
      </w:r>
      <w:r w:rsidR="004E3919">
        <w:rPr>
          <w:rFonts w:ascii="Palatino Linotype" w:hAnsi="Palatino Linotype" w:cs="Arial"/>
        </w:rPr>
        <w:t xml:space="preserve">, es decir, alude a la presidenta municipal en turno, luego entonces se fija el elemento temporal del periodo comprendido del uno de enero al dos de septiembre de dos mil veinticinco. </w:t>
      </w:r>
      <w:r w:rsidR="002A6687">
        <w:rPr>
          <w:rFonts w:ascii="Palatino Linotype" w:hAnsi="Palatino Linotype" w:cs="Arial"/>
        </w:rPr>
        <w:t xml:space="preserve"> </w:t>
      </w:r>
    </w:p>
    <w:p w14:paraId="4B7829AC" w14:textId="77777777" w:rsidR="002A6687" w:rsidRDefault="002A6687" w:rsidP="002A6687">
      <w:pPr>
        <w:pStyle w:val="Prrafodelista"/>
      </w:pPr>
    </w:p>
    <w:p w14:paraId="51F7DCE8" w14:textId="77777777" w:rsidR="004F3DDC" w:rsidRPr="007922BF" w:rsidRDefault="004F3DDC">
      <w:pPr>
        <w:pStyle w:val="Prrafodelista"/>
        <w:numPr>
          <w:ilvl w:val="0"/>
          <w:numId w:val="4"/>
        </w:numPr>
        <w:spacing w:before="240" w:line="360" w:lineRule="auto"/>
        <w:jc w:val="both"/>
        <w:rPr>
          <w:rFonts w:ascii="Palatino Linotype" w:hAnsi="Palatino Linotype"/>
          <w:lang w:val="es-MX"/>
        </w:rPr>
      </w:pPr>
      <w:r>
        <w:rPr>
          <w:rFonts w:ascii="Palatino Linotype" w:hAnsi="Palatino Linotype" w:cs="Arial"/>
        </w:rPr>
        <w:t xml:space="preserve">Que cuando los particulares no identifican </w:t>
      </w:r>
      <w:r w:rsidRPr="007922BF">
        <w:rPr>
          <w:rFonts w:ascii="Palatino Linotype" w:hAnsi="Palatino Linotype" w:cs="Arial"/>
          <w:lang w:val="es-MX"/>
        </w:rPr>
        <w:t xml:space="preserve">de forma </w:t>
      </w:r>
      <w:r w:rsidRPr="007922BF">
        <w:rPr>
          <w:rFonts w:ascii="Palatino Linotype" w:hAnsi="Palatino Linotype"/>
          <w:lang w:val="es-MX"/>
        </w:rPr>
        <w:t xml:space="preserve">precisa el documento requerido bastará con que se remita cualquiera que refleje la información </w:t>
      </w:r>
      <w:r w:rsidRPr="007922BF">
        <w:rPr>
          <w:rFonts w:ascii="Palatino Linotype" w:hAnsi="Palatino Linotype"/>
          <w:lang w:val="es-MX"/>
        </w:rPr>
        <w:lastRenderedPageBreak/>
        <w:t xml:space="preserve">requerida. Al respecto cobra relevancia el criterio emitido por el Órgano Garante Nacional con número </w:t>
      </w:r>
      <w:r w:rsidRPr="007922BF">
        <w:rPr>
          <w:rFonts w:ascii="Palatino Linotype" w:hAnsi="Palatino Linotype"/>
          <w:b/>
          <w:bCs/>
          <w:lang w:val="es-MX"/>
        </w:rPr>
        <w:t xml:space="preserve">16/17 </w:t>
      </w:r>
      <w:r w:rsidRPr="007922BF">
        <w:rPr>
          <w:rFonts w:ascii="Palatino Linotype" w:hAnsi="Palatino Linotype"/>
          <w:lang w:val="es-MX"/>
        </w:rPr>
        <w:t>cuyo rubro y texto disponen a la literalidad lo siguiente:</w:t>
      </w:r>
    </w:p>
    <w:p w14:paraId="2CE285DA" w14:textId="77777777" w:rsidR="004F3DDC" w:rsidRPr="007922BF" w:rsidRDefault="004F3DDC" w:rsidP="004F3DDC">
      <w:pPr>
        <w:pStyle w:val="Citas"/>
        <w:jc w:val="center"/>
        <w:rPr>
          <w:b/>
          <w:bCs/>
          <w:sz w:val="24"/>
          <w:szCs w:val="24"/>
        </w:rPr>
      </w:pPr>
      <w:r w:rsidRPr="007922BF">
        <w:rPr>
          <w:b/>
          <w:bCs/>
          <w:sz w:val="24"/>
          <w:szCs w:val="24"/>
        </w:rPr>
        <w:t>“EXPRESIÓN DOCUMENTAL.</w:t>
      </w:r>
    </w:p>
    <w:p w14:paraId="0935C04F" w14:textId="77777777" w:rsidR="004F3DDC" w:rsidRPr="007922BF" w:rsidRDefault="004F3DDC" w:rsidP="004F3DDC">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6E1F4E72" w14:textId="77777777" w:rsidR="004F3DDC" w:rsidRPr="007922BF" w:rsidRDefault="004F3DDC" w:rsidP="004F3DDC">
      <w:pPr>
        <w:pStyle w:val="Citas"/>
        <w:rPr>
          <w:b/>
        </w:rPr>
      </w:pPr>
      <w:r w:rsidRPr="007922BF">
        <w:rPr>
          <w:b/>
        </w:rPr>
        <w:t>Precedentes:</w:t>
      </w:r>
    </w:p>
    <w:p w14:paraId="42114AA6" w14:textId="77777777" w:rsidR="004F3DDC" w:rsidRPr="007922BF" w:rsidRDefault="004F3DDC">
      <w:pPr>
        <w:pStyle w:val="Citas"/>
        <w:numPr>
          <w:ilvl w:val="0"/>
          <w:numId w:val="5"/>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2C69970D" w14:textId="77777777" w:rsidR="004F3DDC" w:rsidRPr="007922BF" w:rsidRDefault="004F3DDC">
      <w:pPr>
        <w:pStyle w:val="Citas"/>
        <w:numPr>
          <w:ilvl w:val="0"/>
          <w:numId w:val="5"/>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69D491E8" w14:textId="77777777" w:rsidR="004F3DDC" w:rsidRPr="007922BF" w:rsidRDefault="004F3DDC">
      <w:pPr>
        <w:pStyle w:val="Citas"/>
        <w:numPr>
          <w:ilvl w:val="0"/>
          <w:numId w:val="5"/>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4A836A71" w14:textId="77777777" w:rsidR="00F95FBD" w:rsidRDefault="00F95FBD" w:rsidP="00F95FBD">
      <w:pPr>
        <w:autoSpaceDE w:val="0"/>
        <w:autoSpaceDN w:val="0"/>
        <w:adjustRightInd w:val="0"/>
        <w:spacing w:line="360" w:lineRule="auto"/>
        <w:jc w:val="both"/>
        <w:rPr>
          <w:rFonts w:ascii="Palatino Linotype" w:hAnsi="Palatino Linotype" w:cs="Arial"/>
        </w:rPr>
      </w:pPr>
    </w:p>
    <w:p w14:paraId="7D502D1C" w14:textId="77777777"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D58B213" w14:textId="0A76E595" w:rsidR="00D42445" w:rsidRDefault="00D42445" w:rsidP="007E0EE4">
      <w:pPr>
        <w:spacing w:before="240" w:line="360" w:lineRule="auto"/>
        <w:jc w:val="both"/>
        <w:rPr>
          <w:rFonts w:ascii="Palatino Linotype" w:hAnsi="Palatino Linotype"/>
          <w:sz w:val="24"/>
          <w:szCs w:val="24"/>
        </w:rPr>
      </w:pPr>
    </w:p>
    <w:p w14:paraId="1A2C71D7" w14:textId="3BFB1046"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49C1A8F9" w14:textId="5A563B17" w:rsidR="00C32607" w:rsidRDefault="004F3DDC">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donde conste</w:t>
      </w:r>
      <w:r w:rsidR="002A6687">
        <w:rPr>
          <w:rFonts w:ascii="Palatino Linotype" w:hAnsi="Palatino Linotype" w:cs="Arial"/>
        </w:rPr>
        <w:t xml:space="preserve"> </w:t>
      </w:r>
      <w:r w:rsidR="004E3919">
        <w:rPr>
          <w:rFonts w:ascii="Palatino Linotype" w:hAnsi="Palatino Linotype" w:cs="Arial"/>
        </w:rPr>
        <w:t xml:space="preserve">el monto total correspondiente a la compra de patrullas, del periodo comprendido del uno de enero al dos de septiembre de dos mil veinticinco. </w:t>
      </w:r>
    </w:p>
    <w:p w14:paraId="66DDE039" w14:textId="77777777" w:rsidR="002A6687" w:rsidRDefault="002A6687" w:rsidP="005E74B7">
      <w:pPr>
        <w:spacing w:after="0" w:line="360" w:lineRule="auto"/>
        <w:jc w:val="both"/>
        <w:rPr>
          <w:rFonts w:ascii="Palatino Linotype" w:hAnsi="Palatino Linotype" w:cs="Arial"/>
          <w:sz w:val="24"/>
          <w:szCs w:val="24"/>
        </w:rPr>
      </w:pPr>
    </w:p>
    <w:p w14:paraId="5593ADE4" w14:textId="0A4A7979" w:rsidR="004C221B" w:rsidRDefault="004C221B" w:rsidP="004C221B">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D82DBCC" w14:textId="71AA7917" w:rsidR="004C221B" w:rsidRDefault="004C221B" w:rsidP="004C221B">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4036DE07" w14:textId="1261C2C7" w:rsidR="004C221B" w:rsidRDefault="004C221B" w:rsidP="004C221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C6652E0" w14:textId="78AABBC4" w:rsidR="004C221B" w:rsidRDefault="004C221B" w:rsidP="004C221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8A37A7" w14:textId="2E8EEFA1" w:rsidR="004C221B" w:rsidRDefault="004C221B" w:rsidP="004C221B">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A85DA15" w14:textId="464EEACB" w:rsidR="004C221B" w:rsidRPr="00A94BBE" w:rsidRDefault="004C221B" w:rsidP="004C221B">
      <w:pPr>
        <w:pStyle w:val="INFOEM"/>
        <w:rPr>
          <w:b/>
        </w:rPr>
      </w:pPr>
      <w:r>
        <w:t xml:space="preserve"> (…)” </w:t>
      </w:r>
      <w:r w:rsidR="004E3919">
        <w:rPr>
          <w:b/>
        </w:rPr>
        <w:t>(Sic)</w:t>
      </w:r>
    </w:p>
    <w:p w14:paraId="0C0C3E5C" w14:textId="7E96B2CB" w:rsidR="004C221B" w:rsidRDefault="004C221B" w:rsidP="004C221B">
      <w:pPr>
        <w:autoSpaceDE w:val="0"/>
        <w:autoSpaceDN w:val="0"/>
        <w:adjustRightInd w:val="0"/>
        <w:spacing w:line="360" w:lineRule="auto"/>
        <w:jc w:val="both"/>
        <w:rPr>
          <w:rFonts w:ascii="Palatino Linotype" w:hAnsi="Palatino Linotype"/>
          <w:sz w:val="24"/>
          <w:szCs w:val="24"/>
        </w:rPr>
      </w:pPr>
    </w:p>
    <w:p w14:paraId="4CC10405" w14:textId="7B2BAF14" w:rsidR="004C221B" w:rsidRPr="00B00559" w:rsidRDefault="004C221B" w:rsidP="004C221B">
      <w:pPr>
        <w:autoSpaceDE w:val="0"/>
        <w:autoSpaceDN w:val="0"/>
        <w:adjustRightInd w:val="0"/>
        <w:spacing w:line="360" w:lineRule="auto"/>
        <w:jc w:val="both"/>
        <w:rPr>
          <w:rFonts w:ascii="Palatino Linotype" w:hAnsi="Palatino Linotype"/>
          <w:b/>
          <w:bCs/>
          <w:sz w:val="24"/>
          <w:szCs w:val="24"/>
        </w:rPr>
      </w:pPr>
      <w:r w:rsidRPr="00B00559">
        <w:rPr>
          <w:rFonts w:ascii="Palatino Linotype" w:hAnsi="Palatino Linotype"/>
          <w:sz w:val="24"/>
          <w:szCs w:val="24"/>
        </w:rPr>
        <w:t xml:space="preserve">Resulta oportuno traer a colación las siguientes imágenes ilustrativas, correspondientes al organigrama del </w:t>
      </w:r>
      <w:r w:rsidRPr="00B00559">
        <w:rPr>
          <w:rFonts w:ascii="Palatino Linotype" w:hAnsi="Palatino Linotype"/>
          <w:b/>
          <w:bCs/>
          <w:sz w:val="24"/>
          <w:szCs w:val="24"/>
        </w:rPr>
        <w:t>Sujeto Obligado</w:t>
      </w:r>
      <w:r>
        <w:rPr>
          <w:rFonts w:ascii="Palatino Linotype" w:hAnsi="Palatino Linotype"/>
          <w:b/>
          <w:bCs/>
          <w:sz w:val="24"/>
          <w:szCs w:val="24"/>
        </w:rPr>
        <w:t xml:space="preserve">: </w:t>
      </w:r>
    </w:p>
    <w:p w14:paraId="2A09A2DA" w14:textId="3384B200" w:rsidR="004C221B" w:rsidRDefault="00615089" w:rsidP="0061508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837430" behindDoc="0" locked="0" layoutInCell="1" allowOverlap="1" wp14:anchorId="638F6F40" wp14:editId="04AD72E9">
                <wp:simplePos x="0" y="0"/>
                <wp:positionH relativeFrom="page">
                  <wp:align>center</wp:align>
                </wp:positionH>
                <wp:positionV relativeFrom="paragraph">
                  <wp:posOffset>7150735</wp:posOffset>
                </wp:positionV>
                <wp:extent cx="5016500" cy="242455"/>
                <wp:effectExtent l="0" t="0" r="12700" b="24765"/>
                <wp:wrapNone/>
                <wp:docPr id="1990070099" name="Rectangle 6"/>
                <wp:cNvGraphicFramePr/>
                <a:graphic xmlns:a="http://schemas.openxmlformats.org/drawingml/2006/main">
                  <a:graphicData uri="http://schemas.microsoft.com/office/word/2010/wordprocessingShape">
                    <wps:wsp>
                      <wps:cNvSpPr/>
                      <wps:spPr>
                        <a:xfrm>
                          <a:off x="0" y="0"/>
                          <a:ext cx="5016500" cy="24245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rect w14:anchorId="49817EFC" id="Rectangle 6" o:spid="_x0000_s1026" style="position:absolute;margin-left:0;margin-top:563.05pt;width:395pt;height:19.1pt;z-index:25183743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" filled="f" strokecolor="#e00" strokeweight="1pt">
                <w10:wrap anchorx="page"/>
              </v:rec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839478" behindDoc="0" locked="0" layoutInCell="1" allowOverlap="1" wp14:anchorId="5972FBC7" wp14:editId="20D1803D">
                <wp:simplePos x="0" y="0"/>
                <wp:positionH relativeFrom="page">
                  <wp:align>center</wp:align>
                </wp:positionH>
                <wp:positionV relativeFrom="paragraph">
                  <wp:posOffset>4413885</wp:posOffset>
                </wp:positionV>
                <wp:extent cx="5041900" cy="241935"/>
                <wp:effectExtent l="0" t="0" r="25400" b="24765"/>
                <wp:wrapNone/>
                <wp:docPr id="620743024" name="Rectangle 6"/>
                <wp:cNvGraphicFramePr/>
                <a:graphic xmlns:a="http://schemas.openxmlformats.org/drawingml/2006/main">
                  <a:graphicData uri="http://schemas.microsoft.com/office/word/2010/wordprocessingShape">
                    <wps:wsp>
                      <wps:cNvSpPr/>
                      <wps:spPr>
                        <a:xfrm>
                          <a:off x="0" y="0"/>
                          <a:ext cx="5041900" cy="24193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rect w14:anchorId="53106414" id="Rectangle 6" o:spid="_x0000_s1026" style="position:absolute;margin-left:0;margin-top:347.55pt;width:397pt;height:19.05pt;z-index:25183947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" filled="f" strokecolor="#e00" strokeweight="1pt">
                <w10:wrap anchorx="page"/>
              </v:rect>
            </w:pict>
          </mc:Fallback>
        </mc:AlternateContent>
      </w:r>
      <w:r w:rsidRPr="004E3919">
        <w:rPr>
          <w:rFonts w:ascii="Palatino Linotype" w:hAnsi="Palatino Linotype" w:cs="Arial"/>
          <w:noProof/>
          <w:sz w:val="24"/>
          <w:szCs w:val="24"/>
          <w:lang w:eastAsia="es-MX"/>
        </w:rPr>
        <w:drawing>
          <wp:anchor distT="0" distB="0" distL="114300" distR="114300" simplePos="0" relativeHeight="251832310" behindDoc="0" locked="0" layoutInCell="1" allowOverlap="1" wp14:anchorId="3FB2214E" wp14:editId="19085F1B">
            <wp:simplePos x="0" y="0"/>
            <wp:positionH relativeFrom="page">
              <wp:align>center</wp:align>
            </wp:positionH>
            <wp:positionV relativeFrom="paragraph">
              <wp:posOffset>3955415</wp:posOffset>
            </wp:positionV>
            <wp:extent cx="5760720" cy="3502660"/>
            <wp:effectExtent l="19050" t="19050" r="11430" b="21590"/>
            <wp:wrapThrough wrapText="bothSides">
              <wp:wrapPolygon edited="0">
                <wp:start x="-71" y="-117"/>
                <wp:lineTo x="-71" y="21616"/>
                <wp:lineTo x="21571" y="21616"/>
                <wp:lineTo x="21571" y="-117"/>
                <wp:lineTo x="-71" y="-117"/>
              </wp:wrapPolygon>
            </wp:wrapThrough>
            <wp:docPr id="1582819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1950"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026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1468E" w:rsidRPr="004E3919">
        <w:rPr>
          <w:rFonts w:ascii="Palatino Linotype" w:hAnsi="Palatino Linotype" w:cs="Arial"/>
          <w:noProof/>
          <w:sz w:val="24"/>
          <w:szCs w:val="24"/>
          <w:lang w:eastAsia="es-MX"/>
        </w:rPr>
        <w:drawing>
          <wp:anchor distT="0" distB="0" distL="114300" distR="114300" simplePos="0" relativeHeight="251818997" behindDoc="0" locked="0" layoutInCell="1" allowOverlap="1" wp14:anchorId="500479A0" wp14:editId="12DB8941">
            <wp:simplePos x="0" y="0"/>
            <wp:positionH relativeFrom="page">
              <wp:align>center</wp:align>
            </wp:positionH>
            <wp:positionV relativeFrom="paragraph">
              <wp:posOffset>19397</wp:posOffset>
            </wp:positionV>
            <wp:extent cx="5760720" cy="3492500"/>
            <wp:effectExtent l="19050" t="19050" r="11430" b="12700"/>
            <wp:wrapThrough wrapText="bothSides">
              <wp:wrapPolygon edited="0">
                <wp:start x="-71" y="-118"/>
                <wp:lineTo x="-71" y="21561"/>
                <wp:lineTo x="21571" y="21561"/>
                <wp:lineTo x="21571" y="-118"/>
                <wp:lineTo x="-71" y="-118"/>
              </wp:wrapPolygon>
            </wp:wrapThrough>
            <wp:docPr id="9353207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20712"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492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E5C6955" w14:textId="5B6C6045" w:rsidR="00D42445" w:rsidRDefault="0081468E"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w:t>
      </w:r>
      <w:r w:rsidR="009C5799">
        <w:rPr>
          <w:rFonts w:ascii="Palatino Linotype" w:hAnsi="Palatino Linotype" w:cs="Arial"/>
          <w:sz w:val="24"/>
          <w:szCs w:val="24"/>
        </w:rPr>
        <w:t xml:space="preserve">e lo expuesto con anterioridad, se desprende que </w:t>
      </w:r>
      <w:r w:rsidR="009C5799">
        <w:rPr>
          <w:rFonts w:ascii="Palatino Linotype" w:hAnsi="Palatino Linotype" w:cs="Arial"/>
          <w:b/>
          <w:bCs/>
          <w:sz w:val="24"/>
          <w:szCs w:val="24"/>
        </w:rPr>
        <w:t xml:space="preserve">El Sujeto Obligado </w:t>
      </w:r>
      <w:r w:rsidR="009C5799">
        <w:rPr>
          <w:rFonts w:ascii="Palatino Linotype" w:hAnsi="Palatino Linotype" w:cs="Arial"/>
          <w:sz w:val="24"/>
          <w:szCs w:val="24"/>
        </w:rPr>
        <w:t xml:space="preserve">se auxilia de diversas Coordinaciones, Direcciones y Departamentos para cumplir con sus fines y objetivos, resultando de nuestro interés </w:t>
      </w:r>
      <w:r w:rsidR="00247537">
        <w:rPr>
          <w:rFonts w:ascii="Palatino Linotype" w:hAnsi="Palatino Linotype" w:cs="Arial"/>
          <w:sz w:val="24"/>
          <w:szCs w:val="24"/>
        </w:rPr>
        <w:t xml:space="preserve">la </w:t>
      </w:r>
      <w:r>
        <w:rPr>
          <w:rFonts w:ascii="Palatino Linotype" w:hAnsi="Palatino Linotype" w:cs="Arial"/>
          <w:sz w:val="24"/>
          <w:szCs w:val="24"/>
        </w:rPr>
        <w:t xml:space="preserve">Dirección de administración, así como la tesorería municipal. </w:t>
      </w:r>
    </w:p>
    <w:p w14:paraId="67F524FD" w14:textId="3B428411" w:rsidR="0081468E" w:rsidRPr="00574298" w:rsidRDefault="00D42445" w:rsidP="0081468E">
      <w:pPr>
        <w:spacing w:after="0" w:line="360" w:lineRule="auto"/>
        <w:jc w:val="both"/>
        <w:rPr>
          <w:rFonts w:ascii="Palatino Linotype" w:hAnsi="Palatino Linotype"/>
          <w:sz w:val="24"/>
          <w:szCs w:val="24"/>
        </w:rPr>
      </w:pPr>
      <w:r>
        <w:rPr>
          <w:rFonts w:ascii="Palatino Linotype" w:hAnsi="Palatino Linotype" w:cs="Arial"/>
          <w:sz w:val="24"/>
          <w:szCs w:val="24"/>
        </w:rPr>
        <w:t xml:space="preserve">En virtud de lo anterior, para delimitar las fronteras conceptuales de las unidades administrativas en cita, resulta oportuno traer a colación </w:t>
      </w:r>
      <w:r w:rsidR="004C221B">
        <w:rPr>
          <w:rFonts w:ascii="Palatino Linotype" w:hAnsi="Palatino Linotype" w:cs="Arial"/>
          <w:sz w:val="24"/>
          <w:szCs w:val="24"/>
        </w:rPr>
        <w:t xml:space="preserve">el artículo 95 de la Ley orgánica municipal del Estado de México; </w:t>
      </w:r>
      <w:r w:rsidR="0081468E">
        <w:rPr>
          <w:rFonts w:ascii="Palatino Linotype" w:hAnsi="Palatino Linotype" w:cs="Arial"/>
          <w:sz w:val="24"/>
          <w:szCs w:val="24"/>
        </w:rPr>
        <w:t xml:space="preserve">numeral 56 del Bando municipal; </w:t>
      </w:r>
      <w:r w:rsidR="00615089">
        <w:rPr>
          <w:rFonts w:ascii="Palatino Linotype" w:hAnsi="Palatino Linotype"/>
          <w:sz w:val="24"/>
          <w:szCs w:val="24"/>
        </w:rPr>
        <w:t>numerales</w:t>
      </w:r>
      <w:r w:rsidR="0081468E" w:rsidRPr="00574298">
        <w:rPr>
          <w:rFonts w:ascii="Palatino Linotype" w:hAnsi="Palatino Linotype"/>
          <w:sz w:val="24"/>
          <w:szCs w:val="24"/>
        </w:rPr>
        <w:t xml:space="preserve"> </w:t>
      </w:r>
      <w:r w:rsidR="0081468E" w:rsidRPr="00574298">
        <w:rPr>
          <w:rFonts w:ascii="Palatino Linotype" w:hAnsi="Palatino Linotype" w:cs="Arial"/>
          <w:sz w:val="24"/>
          <w:szCs w:val="24"/>
        </w:rPr>
        <w:t xml:space="preserve">26, 27 de la Ley de contratación pública del Estado de México; así como los </w:t>
      </w:r>
      <w:r w:rsidR="00615089">
        <w:rPr>
          <w:rFonts w:ascii="Palatino Linotype" w:hAnsi="Palatino Linotype" w:cs="Arial"/>
          <w:sz w:val="24"/>
          <w:szCs w:val="24"/>
        </w:rPr>
        <w:t xml:space="preserve">artículos </w:t>
      </w:r>
      <w:r w:rsidR="0081468E" w:rsidRPr="00574298">
        <w:rPr>
          <w:rFonts w:ascii="Palatino Linotype" w:hAnsi="Palatino Linotype" w:cs="Arial"/>
          <w:sz w:val="24"/>
          <w:szCs w:val="24"/>
        </w:rPr>
        <w:t>43, 44, 54, 67, 90, 94, del Reglamento de la ley de contratación pública del Estado de México y Municipios,</w:t>
      </w:r>
      <w:r w:rsidR="0081468E" w:rsidRPr="00574298">
        <w:rPr>
          <w:rFonts w:ascii="Palatino Linotype" w:hAnsi="Palatino Linotype"/>
          <w:sz w:val="24"/>
          <w:szCs w:val="24"/>
        </w:rPr>
        <w:t xml:space="preserve"> porciones normativas que disponen a la literalidad lo siguiente:  </w:t>
      </w:r>
    </w:p>
    <w:p w14:paraId="5D0C900D" w14:textId="1ACAA885" w:rsidR="004C221B" w:rsidRPr="0081468E" w:rsidRDefault="0081468E" w:rsidP="0081468E">
      <w:pPr>
        <w:pStyle w:val="Citas"/>
        <w:jc w:val="center"/>
        <w:rPr>
          <w:b/>
          <w:bCs/>
          <w:i w:val="0"/>
          <w:iCs/>
          <w:u w:val="single"/>
        </w:rPr>
      </w:pPr>
      <w:r w:rsidRPr="0081468E">
        <w:rPr>
          <w:b/>
          <w:bCs/>
          <w:i w:val="0"/>
          <w:iCs/>
        </w:rPr>
        <w:t>LEY ORGÁNICA MUNICIPAL DEL ESTADO DE MÉXICO</w:t>
      </w:r>
    </w:p>
    <w:p w14:paraId="6523B4A9" w14:textId="6B6A0358" w:rsidR="004C221B" w:rsidRPr="00FE41D4" w:rsidRDefault="004C221B" w:rsidP="004C221B">
      <w:pPr>
        <w:pStyle w:val="Citas"/>
        <w:rPr>
          <w:b/>
          <w:bCs/>
          <w:u w:val="single"/>
        </w:rPr>
      </w:pPr>
      <w:r>
        <w:rPr>
          <w:b/>
          <w:bCs/>
          <w:u w:val="single"/>
        </w:rPr>
        <w:t>“</w:t>
      </w:r>
      <w:r w:rsidRPr="00FE41D4">
        <w:rPr>
          <w:b/>
          <w:bCs/>
          <w:u w:val="single"/>
        </w:rPr>
        <w:t>Artículo 95.- Son atribuciones del tesorero municipal:</w:t>
      </w:r>
    </w:p>
    <w:p w14:paraId="25D69641" w14:textId="77777777" w:rsidR="004C221B" w:rsidRDefault="004C221B" w:rsidP="004C221B">
      <w:pPr>
        <w:pStyle w:val="Citas"/>
      </w:pPr>
      <w:r>
        <w:t>I. Administrar la hacienda pública municipal, de conformidad con las disposiciones legales aplicables;</w:t>
      </w:r>
    </w:p>
    <w:p w14:paraId="344F13CE" w14:textId="47445A18" w:rsidR="004C221B" w:rsidRDefault="004C221B" w:rsidP="004C221B">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58B797A8" w14:textId="77777777" w:rsidR="004C221B" w:rsidRDefault="004C221B" w:rsidP="004C221B">
      <w:pPr>
        <w:pStyle w:val="Citas"/>
      </w:pPr>
      <w:r>
        <w:t>(…)</w:t>
      </w:r>
    </w:p>
    <w:p w14:paraId="1641EF5C" w14:textId="39138B48" w:rsidR="004C221B" w:rsidRDefault="004C221B" w:rsidP="004C221B">
      <w:pPr>
        <w:pStyle w:val="Citas"/>
        <w:rPr>
          <w:b/>
          <w:bCs/>
        </w:rPr>
      </w:pPr>
      <w:r>
        <w:t xml:space="preserve">IV. Llevar los registros contables, financieros y administrativos de los ingresos, egresos, e inventarios;” </w:t>
      </w:r>
      <w:r>
        <w:rPr>
          <w:b/>
          <w:bCs/>
        </w:rPr>
        <w:t>(Sic)</w:t>
      </w:r>
    </w:p>
    <w:p w14:paraId="12C19105" w14:textId="2437FC19" w:rsidR="00EF1DF0" w:rsidRPr="00EF1DF0" w:rsidRDefault="00EF1DF0" w:rsidP="00EF1DF0">
      <w:pPr>
        <w:pStyle w:val="Citas"/>
        <w:jc w:val="center"/>
        <w:rPr>
          <w:b/>
          <w:bCs/>
          <w:i w:val="0"/>
          <w:iCs/>
        </w:rPr>
      </w:pPr>
      <w:r w:rsidRPr="00EF1DF0">
        <w:rPr>
          <w:b/>
          <w:bCs/>
          <w:i w:val="0"/>
          <w:iCs/>
        </w:rPr>
        <w:lastRenderedPageBreak/>
        <w:t>BANDO MUNICIPAL DE TIANGUISTENCO</w:t>
      </w:r>
    </w:p>
    <w:p w14:paraId="665D4097" w14:textId="3A613578" w:rsidR="0081468E" w:rsidRPr="00EF1DF0" w:rsidRDefault="00EF1DF0" w:rsidP="00EF1DF0">
      <w:pPr>
        <w:pStyle w:val="Citas"/>
      </w:pPr>
      <w:r>
        <w:t>“</w:t>
      </w:r>
      <w:r w:rsidR="0081468E" w:rsidRPr="00EF1DF0">
        <w:t>ARTÍCULO 56. Para el despacho de los asuntos</w:t>
      </w:r>
      <w:r>
        <w:t xml:space="preserve"> </w:t>
      </w:r>
      <w:r w:rsidR="0081468E" w:rsidRPr="00EF1DF0">
        <w:t>municipales, el Ayuntamiento se auxiliará con las</w:t>
      </w:r>
      <w:r>
        <w:t xml:space="preserve"> </w:t>
      </w:r>
      <w:r w:rsidR="0081468E" w:rsidRPr="00EF1DF0">
        <w:t>áreas administrativas, organismos públicos</w:t>
      </w:r>
      <w:r>
        <w:t xml:space="preserve"> </w:t>
      </w:r>
      <w:r w:rsidR="0081468E" w:rsidRPr="00EF1DF0">
        <w:t>descentralizados y dependencias de la</w:t>
      </w:r>
      <w:r>
        <w:t xml:space="preserve"> </w:t>
      </w:r>
      <w:r w:rsidR="0081468E" w:rsidRPr="00EF1DF0">
        <w:t>Administración Pública Municipal que considere</w:t>
      </w:r>
      <w:r>
        <w:t xml:space="preserve"> </w:t>
      </w:r>
      <w:r w:rsidR="0081468E" w:rsidRPr="00EF1DF0">
        <w:t>necesarias, mismas que estarán subordinadas a la</w:t>
      </w:r>
      <w:r>
        <w:t xml:space="preserve"> </w:t>
      </w:r>
      <w:r w:rsidR="0081468E" w:rsidRPr="00EF1DF0">
        <w:t>Presidenta Municipal. Dichas áreas administrativas,</w:t>
      </w:r>
      <w:r>
        <w:t xml:space="preserve"> </w:t>
      </w:r>
      <w:r w:rsidR="0081468E" w:rsidRPr="00EF1DF0">
        <w:t>organismos y unidades son las siguientes:</w:t>
      </w:r>
    </w:p>
    <w:p w14:paraId="22D543CF" w14:textId="0DA62E5B" w:rsidR="0081468E" w:rsidRPr="00EF1DF0" w:rsidRDefault="0081468E" w:rsidP="00EF1DF0">
      <w:pPr>
        <w:pStyle w:val="Citas"/>
      </w:pPr>
      <w:r w:rsidRPr="00EF1DF0">
        <w:t>(…)</w:t>
      </w:r>
    </w:p>
    <w:p w14:paraId="13CD2DA1" w14:textId="1C213039" w:rsidR="0081468E" w:rsidRPr="00EF1DF0" w:rsidRDefault="0081468E" w:rsidP="00EF1DF0">
      <w:pPr>
        <w:pStyle w:val="Citas"/>
      </w:pPr>
      <w:r w:rsidRPr="00EF1DF0">
        <w:t>IX. Direcciones de:</w:t>
      </w:r>
    </w:p>
    <w:p w14:paraId="018EFAF4" w14:textId="2BD599FC" w:rsidR="0081468E" w:rsidRPr="00EF1DF0" w:rsidRDefault="0081468E" w:rsidP="00EF1DF0">
      <w:pPr>
        <w:pStyle w:val="Citas"/>
      </w:pPr>
      <w:r w:rsidRPr="00EF1DF0">
        <w:t>(…)</w:t>
      </w:r>
    </w:p>
    <w:p w14:paraId="3E8BCA48" w14:textId="4FFC720F" w:rsidR="0081468E" w:rsidRPr="00EF1DF0" w:rsidRDefault="0081468E" w:rsidP="00EF1DF0">
      <w:pPr>
        <w:pStyle w:val="Citas"/>
      </w:pPr>
      <w:r w:rsidRPr="00EF1DF0">
        <w:t>c. Administración</w:t>
      </w:r>
    </w:p>
    <w:p w14:paraId="6B55A0C6" w14:textId="3751ACC1" w:rsidR="0081468E" w:rsidRPr="00EF1DF0" w:rsidRDefault="0081468E" w:rsidP="00EF1DF0">
      <w:pPr>
        <w:pStyle w:val="Citas"/>
      </w:pPr>
      <w:r w:rsidRPr="00EF1DF0">
        <w:t>(…)</w:t>
      </w:r>
    </w:p>
    <w:p w14:paraId="3A6A8E51" w14:textId="72055688" w:rsidR="0081468E" w:rsidRPr="00EF1DF0" w:rsidRDefault="0081468E" w:rsidP="00EF1DF0">
      <w:pPr>
        <w:pStyle w:val="Citas"/>
      </w:pPr>
      <w:r w:rsidRPr="00EF1DF0">
        <w:t>XII. Coordinaciones de:</w:t>
      </w:r>
    </w:p>
    <w:p w14:paraId="0825BA5B" w14:textId="7BFF4AFF" w:rsidR="0081468E" w:rsidRPr="00EF1DF0" w:rsidRDefault="0081468E" w:rsidP="00EF1DF0">
      <w:pPr>
        <w:pStyle w:val="Citas"/>
      </w:pPr>
      <w:r w:rsidRPr="00EF1DF0">
        <w:t>(…)</w:t>
      </w:r>
    </w:p>
    <w:p w14:paraId="2362D078" w14:textId="0CED38AD" w:rsidR="0081468E" w:rsidRPr="00EF1DF0" w:rsidRDefault="0081468E" w:rsidP="00EF1DF0">
      <w:pPr>
        <w:pStyle w:val="Citas"/>
      </w:pPr>
      <w:r w:rsidRPr="00EF1DF0">
        <w:t>o. Recursos Materiales y Servicios</w:t>
      </w:r>
    </w:p>
    <w:p w14:paraId="32DA6D9F" w14:textId="48C5216A" w:rsidR="0081468E" w:rsidRDefault="0081468E" w:rsidP="00EF1DF0">
      <w:pPr>
        <w:pStyle w:val="Citas"/>
        <w:rPr>
          <w:b/>
          <w:bCs/>
          <w:i w:val="0"/>
          <w:iCs/>
          <w:sz w:val="24"/>
          <w:szCs w:val="24"/>
        </w:rPr>
      </w:pPr>
      <w:r w:rsidRPr="00EF1DF0">
        <w:t>(…)</w:t>
      </w:r>
      <w:r w:rsidR="00EF1DF0">
        <w:t xml:space="preserve">” </w:t>
      </w:r>
      <w:r w:rsidR="00EF1DF0" w:rsidRPr="00EF1DF0">
        <w:rPr>
          <w:b/>
          <w:bCs/>
        </w:rPr>
        <w:t>(Sic)</w:t>
      </w:r>
    </w:p>
    <w:p w14:paraId="6A938555" w14:textId="77777777" w:rsidR="0081468E" w:rsidRDefault="0081468E" w:rsidP="004C133E">
      <w:pPr>
        <w:pStyle w:val="Citas"/>
        <w:jc w:val="center"/>
        <w:rPr>
          <w:b/>
          <w:bCs/>
          <w:i w:val="0"/>
          <w:iCs/>
          <w:sz w:val="24"/>
          <w:szCs w:val="24"/>
        </w:rPr>
      </w:pPr>
    </w:p>
    <w:p w14:paraId="138AB3A5" w14:textId="77777777" w:rsidR="0081468E" w:rsidRPr="006933BD" w:rsidRDefault="0081468E" w:rsidP="0081468E">
      <w:pPr>
        <w:spacing w:after="0" w:line="360" w:lineRule="auto"/>
        <w:jc w:val="center"/>
        <w:rPr>
          <w:rFonts w:ascii="Palatino Linotype" w:hAnsi="Palatino Linotype" w:cs="Arial"/>
          <w:b/>
          <w:iCs/>
          <w:color w:val="000000"/>
          <w:lang w:val="es-ES_tradnl"/>
        </w:rPr>
      </w:pPr>
      <w:r w:rsidRPr="006933BD">
        <w:rPr>
          <w:rFonts w:ascii="Palatino Linotype" w:hAnsi="Palatino Linotype" w:cs="Arial"/>
          <w:b/>
          <w:iCs/>
          <w:color w:val="000000"/>
          <w:lang w:val="es-ES_tradnl"/>
        </w:rPr>
        <w:t>LEY DE CONTRATACIÓN PÚBLICA DEL ESTADO DE MÉXICO</w:t>
      </w:r>
    </w:p>
    <w:p w14:paraId="4B1A8C8B" w14:textId="77777777" w:rsidR="0081468E" w:rsidRPr="002D0587" w:rsidRDefault="0081468E" w:rsidP="0081468E">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548E94E6" w14:textId="77777777" w:rsidR="0081468E" w:rsidRPr="002D0587" w:rsidRDefault="0081468E" w:rsidP="0081468E">
      <w:pPr>
        <w:spacing w:before="240" w:line="360" w:lineRule="auto"/>
        <w:ind w:left="851" w:right="851"/>
        <w:jc w:val="both"/>
        <w:rPr>
          <w:rFonts w:ascii="Palatino Linotype" w:hAnsi="Palatino Linotype"/>
          <w:i/>
        </w:rPr>
      </w:pPr>
      <w:r w:rsidRPr="002D0587">
        <w:rPr>
          <w:rFonts w:ascii="Palatino Linotype" w:hAnsi="Palatino Linotype"/>
          <w:i/>
        </w:rPr>
        <w:lastRenderedPageBreak/>
        <w:t>Artículo 27.- La Secretaría, las entidades, los tribunales administrativos y los ayuntamientos podrán adjudicar adquisiciones, arrendamientos y servicios, mediante las excepciones al procedimiento de licitación que a continuación se señalan:</w:t>
      </w:r>
    </w:p>
    <w:p w14:paraId="7CF324AD" w14:textId="77777777" w:rsidR="0081468E" w:rsidRPr="002D0587" w:rsidRDefault="0081468E">
      <w:pPr>
        <w:pStyle w:val="Prrafodelista"/>
        <w:numPr>
          <w:ilvl w:val="0"/>
          <w:numId w:val="7"/>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16D2FAFC" w14:textId="77777777" w:rsidR="0081468E" w:rsidRPr="002D0587" w:rsidRDefault="0081468E">
      <w:pPr>
        <w:pStyle w:val="Prrafodelista"/>
        <w:numPr>
          <w:ilvl w:val="0"/>
          <w:numId w:val="7"/>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Pr>
          <w:rFonts w:ascii="Palatino Linotype" w:hAnsi="Palatino Linotype"/>
          <w:b/>
          <w:i/>
          <w:sz w:val="22"/>
          <w:szCs w:val="22"/>
        </w:rPr>
        <w:t>(Sic)</w:t>
      </w:r>
    </w:p>
    <w:p w14:paraId="36F34C05" w14:textId="77777777" w:rsidR="0081468E" w:rsidRDefault="0081468E" w:rsidP="0081468E">
      <w:pPr>
        <w:spacing w:before="240" w:line="360" w:lineRule="auto"/>
        <w:ind w:left="851" w:right="851"/>
        <w:jc w:val="center"/>
        <w:rPr>
          <w:rFonts w:ascii="Palatino Linotype" w:hAnsi="Palatino Linotype"/>
          <w:b/>
          <w:iCs/>
        </w:rPr>
      </w:pPr>
    </w:p>
    <w:p w14:paraId="2EB837AE" w14:textId="77777777" w:rsidR="0081468E" w:rsidRPr="006933BD" w:rsidRDefault="0081468E" w:rsidP="0081468E">
      <w:pPr>
        <w:spacing w:before="240" w:line="360" w:lineRule="auto"/>
        <w:ind w:left="851" w:right="851"/>
        <w:jc w:val="center"/>
        <w:rPr>
          <w:rFonts w:ascii="Palatino Linotype" w:hAnsi="Palatino Linotype"/>
          <w:b/>
          <w:iCs/>
        </w:rPr>
      </w:pPr>
      <w:r w:rsidRPr="006933BD">
        <w:rPr>
          <w:rFonts w:ascii="Palatino Linotype" w:hAnsi="Palatino Linotype"/>
          <w:b/>
          <w:iCs/>
        </w:rPr>
        <w:t>REGLAMENTO DE LA LEY DE CONTRATACIÓN PÚBLICA DEL ESTADO DE MÉXICO Y MUNICIPIOS</w:t>
      </w:r>
    </w:p>
    <w:p w14:paraId="6C3CDC35" w14:textId="77777777" w:rsidR="0081468E" w:rsidRDefault="0081468E" w:rsidP="0081468E">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75D8E0D3" w14:textId="77777777" w:rsidR="0081468E" w:rsidRPr="00AA7EDD" w:rsidRDefault="0081468E" w:rsidP="0081468E">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1C35FD5C" w14:textId="77777777" w:rsidR="0081468E" w:rsidRPr="00E07D1E" w:rsidRDefault="0081468E">
      <w:pPr>
        <w:pStyle w:val="Prrafodelista"/>
        <w:numPr>
          <w:ilvl w:val="0"/>
          <w:numId w:val="8"/>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5E456BE4" w14:textId="77777777" w:rsidR="0081468E" w:rsidRPr="00AA7EDD" w:rsidRDefault="0081468E">
      <w:pPr>
        <w:pStyle w:val="Prrafodelista"/>
        <w:numPr>
          <w:ilvl w:val="0"/>
          <w:numId w:val="8"/>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2848EFE2" w14:textId="77777777" w:rsidR="0081468E" w:rsidRPr="00AA7EDD" w:rsidRDefault="0081468E">
      <w:pPr>
        <w:pStyle w:val="Prrafodelista"/>
        <w:numPr>
          <w:ilvl w:val="0"/>
          <w:numId w:val="8"/>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lastRenderedPageBreak/>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112773B7" w14:textId="77777777" w:rsidR="0081468E" w:rsidRPr="00AA7EDD" w:rsidRDefault="0081468E">
      <w:pPr>
        <w:pStyle w:val="Prrafodelista"/>
        <w:numPr>
          <w:ilvl w:val="0"/>
          <w:numId w:val="8"/>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318EF951" w14:textId="77777777" w:rsidR="0081468E" w:rsidRPr="00AA7EDD" w:rsidRDefault="0081468E">
      <w:pPr>
        <w:pStyle w:val="Prrafodelista"/>
        <w:numPr>
          <w:ilvl w:val="0"/>
          <w:numId w:val="8"/>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54FF56FD" w14:textId="77777777" w:rsidR="0081468E" w:rsidRPr="00AA7EDD" w:rsidRDefault="0081468E">
      <w:pPr>
        <w:pStyle w:val="Prrafodelista"/>
        <w:numPr>
          <w:ilvl w:val="0"/>
          <w:numId w:val="8"/>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62B91B73" w14:textId="77777777" w:rsidR="0081468E" w:rsidRPr="00AA7EDD" w:rsidRDefault="0081468E" w:rsidP="0081468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725EE80F" w14:textId="77777777" w:rsidR="0081468E" w:rsidRPr="00AA7EDD" w:rsidRDefault="0081468E" w:rsidP="0081468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3DF98D1F" w14:textId="77777777" w:rsidR="0081468E" w:rsidRPr="00AA7EDD" w:rsidRDefault="0081468E" w:rsidP="0081468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29A7B9E7" w14:textId="77777777" w:rsidR="0081468E" w:rsidRPr="00AA7EDD" w:rsidRDefault="0081468E" w:rsidP="0081468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22938C04" w14:textId="77777777" w:rsidR="0081468E" w:rsidRDefault="0081468E" w:rsidP="0081468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116F38AB" w14:textId="77777777" w:rsidR="0081468E" w:rsidRDefault="0081468E" w:rsidP="0081468E">
      <w:pPr>
        <w:pStyle w:val="Citas"/>
      </w:pPr>
      <w:r>
        <w:lastRenderedPageBreak/>
        <w:t xml:space="preserve">Artículo 54.- Además de las establecidas en la Ley, el Comité de Arrendamientos, Adquisiciones de Inmuebles y Enajenaciones tendrá las siguientes funciones: </w:t>
      </w:r>
    </w:p>
    <w:p w14:paraId="72DDA8F9" w14:textId="77777777" w:rsidR="0081468E" w:rsidRDefault="0081468E" w:rsidP="0081468E">
      <w:pPr>
        <w:pStyle w:val="Citas"/>
      </w:pPr>
      <w:r>
        <w:t xml:space="preserve">I. Expedir su manual de operación; </w:t>
      </w:r>
    </w:p>
    <w:p w14:paraId="3CA842C8" w14:textId="77777777" w:rsidR="0081468E" w:rsidRDefault="0081468E" w:rsidP="0081468E">
      <w:pPr>
        <w:pStyle w:val="Citas"/>
      </w:pPr>
      <w:r>
        <w:t xml:space="preserve">II. Revisar y validar el programa anual de arrendamiento; así como formular las observaciones y recomendaciones que estimen convenientes; </w:t>
      </w:r>
    </w:p>
    <w:p w14:paraId="1E16C2E8" w14:textId="77777777" w:rsidR="0081468E" w:rsidRDefault="0081468E" w:rsidP="0081468E">
      <w:pPr>
        <w:pStyle w:val="Citas"/>
      </w:pPr>
      <w:r>
        <w:t xml:space="preserve">III. Analizar la documentación de los actos relacionados con arrendamiento, adquisiciones de inmuebles y enajenaciones de muebles e inmuebles, y emitir la opinión correspondiente; </w:t>
      </w:r>
    </w:p>
    <w:p w14:paraId="6A40065C" w14:textId="77777777" w:rsidR="0081468E" w:rsidRDefault="0081468E" w:rsidP="0081468E">
      <w:pPr>
        <w:pStyle w:val="Citas"/>
      </w:pPr>
      <w:r>
        <w:t xml:space="preserve">IV. Dictaminar sobre las solicitudes para adquirir inmuebles, arrendamientos y subarrendamientos; </w:t>
      </w:r>
    </w:p>
    <w:p w14:paraId="3540ED96" w14:textId="77777777" w:rsidR="0081468E" w:rsidRDefault="0081468E" w:rsidP="0081468E">
      <w:pPr>
        <w:pStyle w:val="Citas"/>
      </w:pPr>
      <w:r>
        <w:t xml:space="preserve">V. Dictaminar sobre las propuestas de enajenación de bienes muebles e inmuebles; </w:t>
      </w:r>
    </w:p>
    <w:p w14:paraId="16E75821" w14:textId="77777777" w:rsidR="0081468E" w:rsidRDefault="0081468E" w:rsidP="0081468E">
      <w:pPr>
        <w:pStyle w:val="Citas"/>
      </w:pPr>
      <w:r>
        <w:t xml:space="preserve">VI. Solicitar asesoría técnica a las cámaras de comercio, industria de la construcción, de empresas inmobiliarias y colegios de profesionales o de las confederaciones que las agrupan; </w:t>
      </w:r>
    </w:p>
    <w:p w14:paraId="442CAC26" w14:textId="77777777" w:rsidR="0081468E" w:rsidRDefault="0081468E" w:rsidP="0081468E">
      <w:pPr>
        <w:pStyle w:val="Citas"/>
      </w:pPr>
      <w:r>
        <w:t xml:space="preserve">VII. Implementar acciones y emitir acuerdos que considere necesarios para el mejoramiento del procedimiento para arrendamiento, adquisiciones de inmuebles y enajenaciones de muebles e inmuebles; </w:t>
      </w:r>
    </w:p>
    <w:p w14:paraId="00D5168F" w14:textId="77777777" w:rsidR="0081468E" w:rsidRDefault="0081468E" w:rsidP="0081468E">
      <w:pPr>
        <w:pStyle w:val="Citas"/>
      </w:pPr>
      <w:r>
        <w:t>VIII. Evaluar las propuestas o posturas que se presenten en los procedimientos de licitación pública, subasta pública, invitación restringida o adjudicación directa;</w:t>
      </w:r>
    </w:p>
    <w:p w14:paraId="09CF1CE2" w14:textId="77777777" w:rsidR="0081468E" w:rsidRDefault="0081468E" w:rsidP="0081468E">
      <w:pPr>
        <w:pStyle w:val="Citas"/>
      </w:pPr>
      <w:r>
        <w:t xml:space="preserve"> IX. Emitir los dictámenes de adjudicación, que servirán para la emisión del fallo en los arrendamientos, adquisiciones de inmuebles y enajenaciones; </w:t>
      </w:r>
    </w:p>
    <w:p w14:paraId="6993AEAA" w14:textId="77777777" w:rsidR="0081468E" w:rsidRDefault="0081468E" w:rsidP="0081468E">
      <w:pPr>
        <w:pStyle w:val="Citas"/>
      </w:pPr>
      <w:r>
        <w:lastRenderedPageBreak/>
        <w:t xml:space="preserve">X. Crear subcomités y grupos de trabajo de orden administrativo y técnico que considere necesarios para el desarrollo de sus funciones; y </w:t>
      </w:r>
    </w:p>
    <w:p w14:paraId="61A0ADAC" w14:textId="77777777" w:rsidR="0081468E" w:rsidRPr="00AA7EDD" w:rsidRDefault="0081468E" w:rsidP="0081468E">
      <w:pPr>
        <w:pStyle w:val="Citas"/>
        <w:rPr>
          <w:b/>
        </w:rPr>
      </w:pPr>
      <w:r>
        <w:t>XI. Las demás que sean necesarias para el cumplimiento de sus funciones.</w:t>
      </w:r>
    </w:p>
    <w:p w14:paraId="6C339605" w14:textId="77777777" w:rsidR="0081468E" w:rsidRDefault="0081468E" w:rsidP="0081468E">
      <w:pPr>
        <w:pStyle w:val="Citas"/>
      </w:pPr>
      <w:bookmarkStart w:id="1" w:name="_Hlk152082571"/>
      <w:r>
        <w:t xml:space="preserve">Artículo 67.- El procedimiento de licitación pública comprende las siguientes fases: </w:t>
      </w:r>
    </w:p>
    <w:p w14:paraId="120F254C" w14:textId="77777777" w:rsidR="0081468E" w:rsidRDefault="0081468E" w:rsidP="0081468E">
      <w:pPr>
        <w:pStyle w:val="Citas"/>
      </w:pPr>
      <w:r>
        <w:t>I. Publicación de la convocatoria;</w:t>
      </w:r>
    </w:p>
    <w:p w14:paraId="6A16823D" w14:textId="77777777" w:rsidR="0081468E" w:rsidRDefault="0081468E" w:rsidP="0081468E">
      <w:pPr>
        <w:pStyle w:val="Citas"/>
      </w:pPr>
      <w:r>
        <w:t xml:space="preserve"> II. Venta de las bases de licitación;</w:t>
      </w:r>
    </w:p>
    <w:p w14:paraId="7C8F4FC0" w14:textId="77777777" w:rsidR="0081468E" w:rsidRDefault="0081468E" w:rsidP="0081468E">
      <w:pPr>
        <w:pStyle w:val="Citas"/>
      </w:pPr>
      <w:r>
        <w:t xml:space="preserve"> III. Visita, en su caso, al sitio donde se vayan a suministrar los bienes o a prestar los servicios;</w:t>
      </w:r>
    </w:p>
    <w:p w14:paraId="20F360AE" w14:textId="77777777" w:rsidR="0081468E" w:rsidRDefault="0081468E" w:rsidP="0081468E">
      <w:pPr>
        <w:pStyle w:val="Citas"/>
      </w:pPr>
      <w:r>
        <w:t xml:space="preserve"> IV. Junta de aclaraciones, en su caso; </w:t>
      </w:r>
    </w:p>
    <w:p w14:paraId="33D0A44A" w14:textId="77777777" w:rsidR="0081468E" w:rsidRDefault="0081468E" w:rsidP="0081468E">
      <w:pPr>
        <w:pStyle w:val="Citas"/>
      </w:pPr>
      <w:r>
        <w:t xml:space="preserve">V. Acto de presentación y apertura de propuestas; </w:t>
      </w:r>
    </w:p>
    <w:p w14:paraId="663B83BF" w14:textId="77777777" w:rsidR="0081468E" w:rsidRDefault="0081468E" w:rsidP="0081468E">
      <w:pPr>
        <w:pStyle w:val="Citas"/>
      </w:pPr>
      <w:r>
        <w:t xml:space="preserve">VI. Análisis y evaluación de propuestas; </w:t>
      </w:r>
    </w:p>
    <w:p w14:paraId="143A2090" w14:textId="77777777" w:rsidR="0081468E" w:rsidRDefault="0081468E" w:rsidP="0081468E">
      <w:pPr>
        <w:pStyle w:val="Citas"/>
      </w:pPr>
      <w:proofErr w:type="spellStart"/>
      <w:r>
        <w:t>VII.Dictamen</w:t>
      </w:r>
      <w:proofErr w:type="spellEnd"/>
      <w:r>
        <w:t xml:space="preserve"> de adjudicación; </w:t>
      </w:r>
    </w:p>
    <w:p w14:paraId="14FFF68D" w14:textId="77777777" w:rsidR="0081468E" w:rsidRDefault="0081468E" w:rsidP="0081468E">
      <w:pPr>
        <w:pStyle w:val="Citas"/>
      </w:pPr>
      <w:r>
        <w:t xml:space="preserve">VIII. Fallo; </w:t>
      </w:r>
    </w:p>
    <w:p w14:paraId="3AA24894" w14:textId="77777777" w:rsidR="0081468E" w:rsidRPr="00F34349" w:rsidRDefault="0081468E" w:rsidP="0081468E">
      <w:pPr>
        <w:pStyle w:val="Citas"/>
        <w:rPr>
          <w:b/>
          <w:bCs/>
          <w:u w:val="single"/>
        </w:rPr>
      </w:pPr>
      <w:r w:rsidRPr="00F34349">
        <w:rPr>
          <w:b/>
          <w:bCs/>
          <w:u w:val="single"/>
        </w:rPr>
        <w:t xml:space="preserve">IX. Suscripción del contrato; y </w:t>
      </w:r>
    </w:p>
    <w:p w14:paraId="7EC728EF" w14:textId="77777777" w:rsidR="0081468E" w:rsidRDefault="0081468E" w:rsidP="0081468E">
      <w:pPr>
        <w:pStyle w:val="Citas"/>
      </w:pPr>
      <w:r>
        <w:t>X. Suministro de los bienes o inicio de la prestación del servicio.</w:t>
      </w:r>
    </w:p>
    <w:p w14:paraId="397A4A7E" w14:textId="77777777" w:rsidR="0081468E" w:rsidRDefault="0081468E" w:rsidP="0081468E">
      <w:pPr>
        <w:pStyle w:val="Citas"/>
      </w:pPr>
      <w:r>
        <w:t xml:space="preserve">Artículo 90.- En el procedimiento de invitación restringida se deberá observar lo siguiente: </w:t>
      </w:r>
    </w:p>
    <w:p w14:paraId="23888C62" w14:textId="77777777" w:rsidR="0081468E" w:rsidRDefault="0081468E" w:rsidP="0081468E">
      <w:pPr>
        <w:pStyle w:val="Citas"/>
      </w:pPr>
      <w:r>
        <w:t xml:space="preserve">I. Se invitará a un mínimo de tres personas seleccionadas de entre las que se encuentren inscritas en el catálogo de proveedores y de prestadores de servicios. Se </w:t>
      </w:r>
      <w:r>
        <w:lastRenderedPageBreak/>
        <w:t xml:space="preserve">podrá invitar a personas que no se encuentren inscritas, cuando en el giro correspondiente del catálogo de proveedores y prestadores de servicios no exista el registro mínimo de personas requeridas para tal modalidad; </w:t>
      </w:r>
    </w:p>
    <w:p w14:paraId="487E3F74" w14:textId="77777777" w:rsidR="0081468E" w:rsidRDefault="0081468E" w:rsidP="0081468E">
      <w:pPr>
        <w:pStyle w:val="Citas"/>
      </w:pPr>
      <w:r>
        <w:t xml:space="preserve">II. Las bases de la invitación restringida indicarán los aspectos de la adquisición o contratación; y </w:t>
      </w:r>
    </w:p>
    <w:p w14:paraId="2E55134B" w14:textId="77777777" w:rsidR="0081468E" w:rsidRDefault="0081468E" w:rsidP="0081468E">
      <w:pPr>
        <w:pStyle w:val="Citas"/>
      </w:pPr>
      <w:r>
        <w:t>III. Serán aplicables, en lo conducente, las disposiciones de la licitación pública</w:t>
      </w:r>
    </w:p>
    <w:p w14:paraId="10D1E909" w14:textId="77777777" w:rsidR="0081468E" w:rsidRDefault="0081468E" w:rsidP="0081468E">
      <w:pPr>
        <w:pStyle w:val="Citas"/>
      </w:pPr>
      <w:r>
        <w:t xml:space="preserve">Artículo 94.- En el procedimiento de adjudicación directa se observará lo siguiente: </w:t>
      </w:r>
    </w:p>
    <w:p w14:paraId="5FE5A801" w14:textId="77777777" w:rsidR="0081468E" w:rsidRDefault="0081468E" w:rsidP="0081468E">
      <w:pPr>
        <w:pStyle w:val="Citas"/>
      </w:pPr>
      <w:r>
        <w:t xml:space="preserve">I. Las adquisiciones de bienes y la contratación de servicios, se efectuaran previa </w:t>
      </w:r>
      <w:proofErr w:type="spellStart"/>
      <w:r>
        <w:t>dictaminación</w:t>
      </w:r>
      <w:proofErr w:type="spellEnd"/>
      <w: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 </w:t>
      </w:r>
    </w:p>
    <w:p w14:paraId="086B0EE0" w14:textId="77777777" w:rsidR="0081468E" w:rsidRDefault="0081468E" w:rsidP="0081468E">
      <w:pPr>
        <w:pStyle w:val="Citas"/>
      </w:pPr>
      <w:r>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0E26590E" w14:textId="77777777" w:rsidR="0081468E" w:rsidRDefault="0081468E" w:rsidP="0081468E">
      <w:pPr>
        <w:pStyle w:val="Citas"/>
      </w:pPr>
      <w:r>
        <w:t xml:space="preserve">III. La solicitud de participación contendrá, como mínimo, la descripción y cantidad de los bienes o servicios requeridos, lugar, plazo de entrega o duración del servicio y forma de pago; </w:t>
      </w:r>
    </w:p>
    <w:p w14:paraId="703331F8" w14:textId="77777777" w:rsidR="0081468E" w:rsidRDefault="0081468E" w:rsidP="0081468E">
      <w:pPr>
        <w:pStyle w:val="Citas"/>
      </w:pPr>
      <w:r>
        <w:t xml:space="preserve">IV. La solicitud de participación deberá señalar el día, hora y lugar en que tendrá verificativo el acto de presentación y apertura de ofertas; </w:t>
      </w:r>
    </w:p>
    <w:p w14:paraId="7710E6A9" w14:textId="77777777" w:rsidR="0081468E" w:rsidRDefault="0081468E" w:rsidP="0081468E">
      <w:pPr>
        <w:pStyle w:val="Citas"/>
      </w:pPr>
      <w:r>
        <w:lastRenderedPageBreak/>
        <w:t xml:space="preserve">V. Atendiendo a la naturaleza de los bienes o servicios, la convocante podrá optar entre celebrar o no junta de aclaraciones, en términos de lo dispuesto por este Reglamento; </w:t>
      </w:r>
    </w:p>
    <w:p w14:paraId="5E6DCD11" w14:textId="77777777" w:rsidR="0081468E" w:rsidRDefault="0081468E" w:rsidP="0081468E">
      <w:pPr>
        <w:pStyle w:val="Citas"/>
      </w:pPr>
      <w:r>
        <w:t xml:space="preserve">VI. El servidor público designado por la convocante será el responsable de llevar a cabo el acto de presentación y apertura de propuestas; </w:t>
      </w:r>
    </w:p>
    <w:p w14:paraId="3560DFC4" w14:textId="77777777" w:rsidR="0081468E" w:rsidRDefault="0081468E" w:rsidP="0081468E">
      <w:pPr>
        <w:pStyle w:val="Citas"/>
      </w:pPr>
      <w:r>
        <w:t xml:space="preserve">VII. Se observarán, en lo conducente, las disposiciones relativas a la contraoferta; y </w:t>
      </w:r>
    </w:p>
    <w:p w14:paraId="60752CD4" w14:textId="77777777" w:rsidR="0081468E" w:rsidRDefault="0081468E" w:rsidP="0081468E">
      <w:pPr>
        <w:pStyle w:val="Citas"/>
      </w:pPr>
      <w:r>
        <w:t xml:space="preserve">VIII. El comité será responsable de emitir el dictamen de adjudicación que servirá de base para el fallo de adjudicación; correspondiendo a la convocante emitir dicho fallo, quien lo hará del conocimiento de los licitantes. </w:t>
      </w:r>
    </w:p>
    <w:p w14:paraId="0A45BDED" w14:textId="77777777" w:rsidR="0081468E" w:rsidRPr="006933BD" w:rsidRDefault="0081468E" w:rsidP="0081468E">
      <w:pPr>
        <w:pStyle w:val="Citas"/>
        <w:rPr>
          <w:b/>
          <w:bCs/>
        </w:rPr>
      </w:pPr>
      <w:r>
        <w:t xml:space="preserve">Los actos referidos en los incisos anteriores deberán documentarse en el acta correspondiente y publicarse en el sistema COMPRAMEX” </w:t>
      </w:r>
      <w:r>
        <w:rPr>
          <w:b/>
          <w:bCs/>
        </w:rPr>
        <w:t>(Sic)</w:t>
      </w:r>
    </w:p>
    <w:bookmarkEnd w:id="1"/>
    <w:p w14:paraId="15CA0C4C" w14:textId="77777777" w:rsidR="0081468E" w:rsidRDefault="0081468E" w:rsidP="004C133E">
      <w:pPr>
        <w:pStyle w:val="Citas"/>
        <w:jc w:val="center"/>
        <w:rPr>
          <w:b/>
          <w:bCs/>
          <w:i w:val="0"/>
          <w:iCs/>
          <w:sz w:val="24"/>
          <w:szCs w:val="24"/>
        </w:rPr>
      </w:pPr>
    </w:p>
    <w:p w14:paraId="68872925" w14:textId="6C76885F" w:rsidR="004C133E" w:rsidRDefault="004C133E" w:rsidP="004C133E">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Hasta aquí lo expuesto, se arriba a las siguientes consideraciones:</w:t>
      </w:r>
    </w:p>
    <w:p w14:paraId="24424F4D" w14:textId="77777777" w:rsidR="004C133E" w:rsidRDefault="004C133E">
      <w:pPr>
        <w:pStyle w:val="Prrafodelista"/>
        <w:numPr>
          <w:ilvl w:val="0"/>
          <w:numId w:val="6"/>
        </w:numPr>
        <w:autoSpaceDE w:val="0"/>
        <w:autoSpaceDN w:val="0"/>
        <w:adjustRightInd w:val="0"/>
        <w:spacing w:before="240" w:line="360" w:lineRule="auto"/>
        <w:jc w:val="both"/>
        <w:rPr>
          <w:rFonts w:ascii="Palatino Linotype" w:hAnsi="Palatino Linotype"/>
        </w:rPr>
      </w:pPr>
      <w:r w:rsidRPr="00AE48B9">
        <w:rPr>
          <w:rFonts w:ascii="Palatino Linotype" w:hAnsi="Palatino Linotype"/>
        </w:rPr>
        <w:t>La Tesorería municipal se encarga de la recaudación de los impuestos y demás contribuciones de los particulares, así como de llevar los registros contables, financieros y administrativos de los ingresos y egresos del municipio.</w:t>
      </w:r>
    </w:p>
    <w:p w14:paraId="75D8B746" w14:textId="1DD81EA6" w:rsidR="00BA4081" w:rsidRPr="00AE48B9" w:rsidRDefault="00BA4081">
      <w:pPr>
        <w:pStyle w:val="Prrafodelista"/>
        <w:numPr>
          <w:ilvl w:val="0"/>
          <w:numId w:val="6"/>
        </w:numPr>
        <w:autoSpaceDE w:val="0"/>
        <w:autoSpaceDN w:val="0"/>
        <w:adjustRightInd w:val="0"/>
        <w:spacing w:before="240" w:line="360" w:lineRule="auto"/>
        <w:jc w:val="both"/>
        <w:rPr>
          <w:rFonts w:ascii="Palatino Linotype" w:hAnsi="Palatino Linotype"/>
        </w:rPr>
      </w:pPr>
      <w:r>
        <w:rPr>
          <w:rFonts w:ascii="Palatino Linotype" w:hAnsi="Palatino Linotype"/>
        </w:rPr>
        <w:t>La dirección de administración es la encargada de brindar el soporte material, técnico, humano, administrativo y organizacional a las diversas unidades administrativas</w:t>
      </w:r>
      <w:r w:rsidR="00EF1DF0">
        <w:rPr>
          <w:rFonts w:ascii="Palatino Linotype" w:hAnsi="Palatino Linotype"/>
        </w:rPr>
        <w:t xml:space="preserve">, englobando lo relativo a licitaciones. </w:t>
      </w:r>
    </w:p>
    <w:p w14:paraId="3B273C32" w14:textId="77777777" w:rsidR="00BA4081" w:rsidRDefault="00BA4081" w:rsidP="004C133E">
      <w:pPr>
        <w:autoSpaceDE w:val="0"/>
        <w:autoSpaceDN w:val="0"/>
        <w:adjustRightInd w:val="0"/>
        <w:spacing w:before="240" w:line="360" w:lineRule="auto"/>
        <w:jc w:val="both"/>
        <w:rPr>
          <w:rFonts w:ascii="Palatino Linotype" w:hAnsi="Palatino Linotype" w:cs="Arial"/>
          <w:bCs/>
          <w:sz w:val="24"/>
          <w:szCs w:val="24"/>
        </w:rPr>
      </w:pPr>
    </w:p>
    <w:p w14:paraId="5C9D4FD0" w14:textId="77777777" w:rsidR="00EF1DF0" w:rsidRDefault="00EF1DF0" w:rsidP="00EF1DF0">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A0BCDFC" w14:textId="77777777" w:rsidR="00EF1DF0" w:rsidRDefault="00EF1DF0" w:rsidP="00EF1DF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1E9F3D8" w14:textId="77777777" w:rsidR="00EF1DF0" w:rsidRDefault="00EF1DF0" w:rsidP="00EF1DF0">
      <w:pPr>
        <w:pStyle w:val="Citas"/>
      </w:pPr>
      <w:r>
        <w:t xml:space="preserve">Artículo 19. Se presume que la información debe existir si se refiere a las facultades, competencias y funciones que los ordenamientos jurídicos aplicables otorgan a los sujetos obligados. </w:t>
      </w:r>
    </w:p>
    <w:p w14:paraId="173C8142" w14:textId="77777777" w:rsidR="00EF1DF0" w:rsidRDefault="00EF1DF0" w:rsidP="00EF1DF0">
      <w:pPr>
        <w:pStyle w:val="Citas"/>
      </w:pPr>
      <w:r>
        <w:t xml:space="preserve">En los casos en que ciertas facultades, competencias o funciones no se hayan ejercido, se debe motivar la respuesta en función de las causas que motiven tal circunstancia. </w:t>
      </w:r>
    </w:p>
    <w:p w14:paraId="07378803" w14:textId="77777777" w:rsidR="00EF1DF0" w:rsidRPr="00407C65" w:rsidRDefault="00EF1DF0" w:rsidP="00EF1DF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DDCD845" w14:textId="77777777" w:rsidR="00EF1DF0" w:rsidRDefault="00EF1DF0" w:rsidP="004C133E">
      <w:pPr>
        <w:autoSpaceDE w:val="0"/>
        <w:autoSpaceDN w:val="0"/>
        <w:adjustRightInd w:val="0"/>
        <w:spacing w:before="240" w:line="360" w:lineRule="auto"/>
        <w:jc w:val="both"/>
        <w:rPr>
          <w:rFonts w:ascii="Palatino Linotype" w:hAnsi="Palatino Linotype" w:cs="Arial"/>
          <w:bCs/>
          <w:sz w:val="24"/>
          <w:szCs w:val="24"/>
        </w:rPr>
      </w:pPr>
    </w:p>
    <w:p w14:paraId="2F01A3A0" w14:textId="4335A9CF" w:rsidR="00EF1DF0" w:rsidRDefault="00EF1DF0" w:rsidP="00EF1DF0">
      <w:pPr>
        <w:pStyle w:val="Prrafodelista"/>
        <w:autoSpaceDE w:val="0"/>
        <w:autoSpaceDN w:val="0"/>
        <w:adjustRightInd w:val="0"/>
        <w:spacing w:before="240" w:after="160" w:line="360" w:lineRule="auto"/>
        <w:ind w:left="0"/>
        <w:jc w:val="both"/>
        <w:rPr>
          <w:rFonts w:ascii="Palatino Linotype" w:hAnsi="Palatino Linotype" w:cs="Arial"/>
          <w:lang w:val="es-MX"/>
        </w:rPr>
      </w:pPr>
      <w:r w:rsidRPr="00BD0628">
        <w:rPr>
          <w:rFonts w:ascii="Palatino Linotype" w:hAnsi="Palatino Linotype" w:cs="Arial"/>
          <w:lang w:val="es-MX"/>
        </w:rPr>
        <w:t xml:space="preserve">Una vez sentado lo anterior, como se mencionó en el antecedente segundo, </w:t>
      </w:r>
      <w:r w:rsidRPr="00BD0628">
        <w:rPr>
          <w:rFonts w:ascii="Palatino Linotype" w:hAnsi="Palatino Linotype" w:cs="Arial"/>
          <w:b/>
          <w:bCs/>
          <w:lang w:val="es-MX"/>
        </w:rPr>
        <w:t xml:space="preserve">El Sujeto Obligado </w:t>
      </w:r>
      <w:r w:rsidRPr="00BD0628">
        <w:rPr>
          <w:rFonts w:ascii="Palatino Linotype" w:hAnsi="Palatino Linotype" w:cs="Arial"/>
          <w:lang w:val="es-MX"/>
        </w:rPr>
        <w:t>en fecha</w:t>
      </w:r>
      <w:r>
        <w:rPr>
          <w:rFonts w:ascii="Palatino Linotype" w:hAnsi="Palatino Linotype" w:cs="Arial"/>
          <w:lang w:val="es-MX"/>
        </w:rPr>
        <w:t xml:space="preserve"> </w:t>
      </w:r>
      <w:r>
        <w:rPr>
          <w:rFonts w:ascii="Palatino Linotype" w:hAnsi="Palatino Linotype" w:cs="Arial"/>
          <w:b/>
          <w:bCs/>
          <w:lang w:val="es-MX"/>
        </w:rPr>
        <w:t xml:space="preserve">veintitrés de septiembre de dos mil veinticinco, </w:t>
      </w:r>
      <w:r>
        <w:rPr>
          <w:rFonts w:ascii="Palatino Linotype" w:hAnsi="Palatino Linotype" w:cs="Arial"/>
          <w:lang w:val="es-MX"/>
        </w:rPr>
        <w:t>rindió su respuesta a la solicitud de información en los siguientes términos:</w:t>
      </w:r>
    </w:p>
    <w:p w14:paraId="6DC22C08" w14:textId="383ABAB8" w:rsidR="00EF1DF0" w:rsidRDefault="00EF1DF0">
      <w:pPr>
        <w:pStyle w:val="Prrafodelista"/>
        <w:numPr>
          <w:ilvl w:val="0"/>
          <w:numId w:val="9"/>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“00175.pdf”: </w:t>
      </w:r>
      <w:r>
        <w:rPr>
          <w:rFonts w:ascii="Palatino Linotype" w:hAnsi="Palatino Linotype" w:cs="Arial"/>
          <w:lang w:val="es-MX"/>
        </w:rPr>
        <w:t xml:space="preserve">Compila lo siguiente: </w:t>
      </w:r>
    </w:p>
    <w:p w14:paraId="7455C3F4" w14:textId="23B38095" w:rsidR="00EF1DF0" w:rsidRPr="00EF1DF0" w:rsidRDefault="00EF1DF0">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lastRenderedPageBreak/>
        <w:t xml:space="preserve">Oficio número </w:t>
      </w:r>
      <w:r>
        <w:rPr>
          <w:rFonts w:ascii="Palatino Linotype" w:hAnsi="Palatino Linotype" w:cs="Arial"/>
          <w:b/>
          <w:bCs/>
          <w:lang w:val="es-MX"/>
        </w:rPr>
        <w:t xml:space="preserve">PMT/UT/220/2025 </w:t>
      </w:r>
      <w:r>
        <w:rPr>
          <w:rFonts w:ascii="Palatino Linotype" w:hAnsi="Palatino Linotype" w:cs="Arial"/>
          <w:lang w:val="es-MX"/>
        </w:rPr>
        <w:t xml:space="preserve">signado por el titular de la unidad de transparencia, dirigido al tesorero municipal, de fecha dos de septiembre de dos mil veinticinco, en lo medular requiere rendir elementos para integrar la respuesta primigenia. </w:t>
      </w:r>
    </w:p>
    <w:p w14:paraId="3770F5D1" w14:textId="593F8BB5" w:rsidR="00EF1DF0" w:rsidRPr="00911313" w:rsidRDefault="00EF1DF0">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lang w:val="es-MX"/>
        </w:rPr>
        <w:t xml:space="preserve">Oficio número </w:t>
      </w:r>
      <w:r>
        <w:rPr>
          <w:rFonts w:ascii="Palatino Linotype" w:hAnsi="Palatino Linotype" w:cs="Arial"/>
          <w:b/>
          <w:bCs/>
          <w:lang w:val="es-MX"/>
        </w:rPr>
        <w:t xml:space="preserve">PMT/TM/0596/2025 </w:t>
      </w:r>
      <w:r>
        <w:rPr>
          <w:rFonts w:ascii="Palatino Linotype" w:hAnsi="Palatino Linotype" w:cs="Arial"/>
          <w:lang w:val="es-MX"/>
        </w:rPr>
        <w:t xml:space="preserve">signado por el tesorero municipal, dirigido al encargado de despacho de la unidad de transparencia, de fecha veintidós de septiembre de dos mil veinticinco, </w:t>
      </w:r>
      <w:r w:rsidR="00911313">
        <w:rPr>
          <w:rFonts w:ascii="Palatino Linotype" w:hAnsi="Palatino Linotype" w:cs="Arial"/>
          <w:lang w:val="es-MX"/>
        </w:rPr>
        <w:t>resulta de nuestro interés el siguiente extracto:</w:t>
      </w:r>
    </w:p>
    <w:p w14:paraId="1B63F6E6" w14:textId="46AFF057" w:rsidR="00911313" w:rsidRPr="00911313" w:rsidRDefault="00911313" w:rsidP="00911313">
      <w:pPr>
        <w:pStyle w:val="Prrafodelista"/>
        <w:autoSpaceDE w:val="0"/>
        <w:autoSpaceDN w:val="0"/>
        <w:adjustRightInd w:val="0"/>
        <w:spacing w:before="240" w:after="160" w:line="360" w:lineRule="auto"/>
        <w:ind w:left="1080"/>
        <w:jc w:val="both"/>
        <w:rPr>
          <w:rFonts w:ascii="Palatino Linotype" w:hAnsi="Palatino Linotype" w:cs="Arial"/>
          <w:b/>
          <w:bCs/>
          <w:i/>
          <w:iCs/>
          <w:lang w:val="es-MX"/>
        </w:rPr>
      </w:pPr>
      <w:r>
        <w:rPr>
          <w:rFonts w:ascii="Palatino Linotype" w:hAnsi="Palatino Linotype" w:cs="Arial"/>
          <w:i/>
          <w:iCs/>
          <w:lang w:val="es-MX"/>
        </w:rPr>
        <w:t xml:space="preserve">“Bajo este orden de ideas me permito dar respuesta a su requerimiento, informamos que hasta la fecha, no se ha realizado ninguna compra de patrullas por parte de esta entidad. En caso de llevarse a cabo alguna adquisición en el futuro, se dará a conocer por los canales oficiales correspondientes” </w:t>
      </w:r>
      <w:r>
        <w:rPr>
          <w:rFonts w:ascii="Palatino Linotype" w:hAnsi="Palatino Linotype" w:cs="Arial"/>
          <w:b/>
          <w:bCs/>
          <w:i/>
          <w:iCs/>
          <w:lang w:val="es-MX"/>
        </w:rPr>
        <w:t xml:space="preserve">(Sic) </w:t>
      </w:r>
    </w:p>
    <w:p w14:paraId="278A8E2A" w14:textId="77777777" w:rsidR="00EF1DF0" w:rsidRDefault="00EF1DF0" w:rsidP="00EF1DF0">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18F1603" w14:textId="77777777" w:rsidR="007B5E05" w:rsidRPr="00CD44E6" w:rsidRDefault="007B5E05" w:rsidP="007B5E05">
      <w:pPr>
        <w:pStyle w:val="Citas"/>
        <w:ind w:left="0" w:right="0"/>
        <w:rPr>
          <w:i w:val="0"/>
          <w:iCs/>
          <w:sz w:val="24"/>
          <w:szCs w:val="24"/>
        </w:rPr>
      </w:pPr>
      <w:r w:rsidRPr="00CD44E6">
        <w:rPr>
          <w:i w:val="0"/>
          <w:iCs/>
          <w:sz w:val="24"/>
          <w:szCs w:val="24"/>
        </w:rPr>
        <w:t>En función de lo planteado, resulta importante resaltar que</w:t>
      </w:r>
      <w:r w:rsidRPr="00CD44E6">
        <w:t xml:space="preserve"> </w:t>
      </w:r>
      <w:r w:rsidRPr="00CD44E6">
        <w:rPr>
          <w:i w:val="0"/>
          <w:iCs/>
          <w:noProof/>
          <w:color w:val="000000"/>
          <w:sz w:val="24"/>
          <w:szCs w:val="24"/>
          <w:lang w:eastAsia="es-MX"/>
        </w:rPr>
        <w:t xml:space="preserve">el </w:t>
      </w:r>
      <w:r w:rsidRPr="00CD44E6">
        <w:rPr>
          <w:i w:val="0"/>
          <w:iCs/>
          <w:color w:val="000000"/>
          <w:sz w:val="24"/>
          <w:szCs w:val="24"/>
        </w:rPr>
        <w:t xml:space="preserve">Pleno de este Organismo Garante, </w:t>
      </w:r>
      <w:r w:rsidRPr="00CD44E6">
        <w:rPr>
          <w:i w:val="0"/>
          <w:iCs/>
          <w:sz w:val="24"/>
          <w:szCs w:val="24"/>
        </w:rPr>
        <w:t>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594C2C35" w14:textId="77777777" w:rsidR="007B5E05" w:rsidRPr="00D14967" w:rsidRDefault="007B5E05" w:rsidP="007B5E05">
      <w:pPr>
        <w:pStyle w:val="Citas"/>
        <w:ind w:left="720"/>
        <w:rPr>
          <w:b/>
        </w:rPr>
      </w:pPr>
      <w:r w:rsidRPr="00CD44E6">
        <w:lastRenderedPageBreak/>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CD44E6">
        <w:rPr>
          <w:b/>
        </w:rPr>
        <w:t>[Sic]</w:t>
      </w:r>
    </w:p>
    <w:p w14:paraId="5A48D328" w14:textId="77777777" w:rsidR="007B5E05" w:rsidRPr="00AC3AC1" w:rsidRDefault="007B5E05" w:rsidP="007B5E05">
      <w:pPr>
        <w:spacing w:after="240" w:line="360" w:lineRule="auto"/>
        <w:jc w:val="both"/>
        <w:rPr>
          <w:rFonts w:ascii="Palatino Linotype" w:hAnsi="Palatino Linotype" w:cs="Arial"/>
          <w:color w:val="000000"/>
          <w:sz w:val="24"/>
        </w:rPr>
      </w:pPr>
    </w:p>
    <w:p w14:paraId="46F1491F" w14:textId="2A270519" w:rsidR="007B5E05" w:rsidRDefault="007B5E05" w:rsidP="007B5E05">
      <w:pPr>
        <w:spacing w:after="240" w:line="360" w:lineRule="auto"/>
        <w:jc w:val="both"/>
        <w:rPr>
          <w:rFonts w:ascii="Palatino Linotype" w:hAnsi="Palatino Linotype" w:cs="Arial"/>
        </w:rPr>
      </w:pPr>
      <w:r>
        <w:rPr>
          <w:rFonts w:ascii="Palatino Linotype" w:hAnsi="Palatino Linotype" w:cs="Arial"/>
          <w:color w:val="000000"/>
          <w:sz w:val="24"/>
          <w:lang w:val="es-ES_tradnl"/>
        </w:rPr>
        <w:t xml:space="preserve">Visto de esta forma, la postura inicial del </w:t>
      </w:r>
      <w:r>
        <w:rPr>
          <w:rFonts w:ascii="Palatino Linotype" w:hAnsi="Palatino Linotype" w:cs="Arial"/>
          <w:b/>
          <w:bCs/>
          <w:color w:val="000000"/>
          <w:sz w:val="24"/>
          <w:lang w:val="es-ES_tradnl"/>
        </w:rPr>
        <w:t xml:space="preserve">Sujeto Obligado </w:t>
      </w:r>
      <w:r>
        <w:rPr>
          <w:rFonts w:ascii="Palatino Linotype" w:hAnsi="Palatino Linotype" w:cs="Arial"/>
          <w:color w:val="000000"/>
          <w:sz w:val="24"/>
          <w:lang w:val="es-ES_tradnl"/>
        </w:rPr>
        <w:t xml:space="preserve">encuentra sustento en la figura de hechos negativos. En este sentido se comprende que no se tiene por colmado el derecho de acceso a la información pública al tomar en consideración que no se realizó una búsqueda exhaustiva y razonable en las diversas áreas que pudieran contar con la información que resulta de interés al particular.  </w:t>
      </w:r>
    </w:p>
    <w:p w14:paraId="3F6749DD" w14:textId="4B1610EA" w:rsidR="00911313" w:rsidRPr="00911313" w:rsidRDefault="00911313" w:rsidP="00911313">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Pr>
          <w:rFonts w:ascii="Palatino Linotype" w:hAnsi="Palatino Linotype"/>
          <w:b/>
          <w:bCs/>
          <w:sz w:val="24"/>
          <w:szCs w:val="24"/>
        </w:rPr>
        <w:t xml:space="preserve">tres de octubre, </w:t>
      </w:r>
      <w:r>
        <w:rPr>
          <w:rFonts w:ascii="Palatino Linotype" w:hAnsi="Palatino Linotype"/>
          <w:sz w:val="24"/>
          <w:szCs w:val="24"/>
        </w:rPr>
        <w:t xml:space="preserve">admitiéndose el </w:t>
      </w:r>
      <w:r>
        <w:rPr>
          <w:rFonts w:ascii="Palatino Linotype" w:hAnsi="Palatino Linotype"/>
          <w:b/>
          <w:bCs/>
          <w:sz w:val="24"/>
          <w:szCs w:val="24"/>
        </w:rPr>
        <w:t xml:space="preserve">seis de octubre, ambos de dos mil veinticinco. </w:t>
      </w:r>
      <w:r>
        <w:rPr>
          <w:rFonts w:ascii="Palatino Linotype" w:hAnsi="Palatino Linotype"/>
          <w:sz w:val="24"/>
          <w:szCs w:val="24"/>
        </w:rPr>
        <w:t xml:space="preserve">Señalando las siguientes manifestaciones: </w:t>
      </w:r>
    </w:p>
    <w:p w14:paraId="68BFD580" w14:textId="77777777" w:rsidR="00911313" w:rsidRPr="003406C5" w:rsidRDefault="00911313" w:rsidP="00911313">
      <w:pPr>
        <w:pStyle w:val="Citas"/>
        <w:rPr>
          <w:b/>
          <w:bCs/>
        </w:rPr>
      </w:pPr>
      <w:r w:rsidRPr="00F551E7">
        <w:t>“</w:t>
      </w:r>
      <w:r w:rsidRPr="00C50E96">
        <w:t xml:space="preserve">me están negando la información, ya que, en fecha 27 de marzo de la presente anualidad, la </w:t>
      </w:r>
      <w:proofErr w:type="spellStart"/>
      <w:r w:rsidRPr="00C50E96">
        <w:t>pseudo</w:t>
      </w:r>
      <w:proofErr w:type="spellEnd"/>
      <w:r w:rsidRPr="00C50E96">
        <w:t xml:space="preserve"> presidenta municipal de Tianguistenco, </w:t>
      </w:r>
      <w:proofErr w:type="spellStart"/>
      <w:r w:rsidRPr="00C50E96">
        <w:t>erika</w:t>
      </w:r>
      <w:proofErr w:type="spellEnd"/>
      <w:r w:rsidRPr="00C50E96">
        <w:t xml:space="preserve"> olea, subió a su paginas oficiales de Facebook, que se compraron patrullas nuevas por “segunda vez” misma información se puede corroborar en el siguiente link: </w:t>
      </w:r>
      <w:hyperlink r:id="rId12" w:history="1">
        <w:r w:rsidRPr="00E02C20">
          <w:rPr>
            <w:rStyle w:val="Hipervnculo"/>
          </w:rPr>
          <w:t>https://www.facebook.com/story.php?story_fbid=122183454746275304&amp;id=61558259146323&amp;mibextid=wwXIfr&amp;rdid=k64Sp2CNPje0xyCd#</w:t>
        </w:r>
      </w:hyperlink>
      <w:r>
        <w:t xml:space="preserve">  </w:t>
      </w:r>
      <w:r w:rsidRPr="00C50E96">
        <w:t xml:space="preserve"> a menos que sea una presidente municipal faramalla. Anexo también capturas de pantalla de dicha </w:t>
      </w:r>
      <w:proofErr w:type="spellStart"/>
      <w:r w:rsidRPr="00C50E96">
        <w:t>publicacion</w:t>
      </w:r>
      <w:proofErr w:type="spellEnd"/>
      <w:r w:rsidRPr="00F551E7">
        <w:t>”</w:t>
      </w:r>
      <w:r>
        <w:t xml:space="preserve"> </w:t>
      </w:r>
      <w:r>
        <w:rPr>
          <w:b/>
          <w:bCs/>
        </w:rPr>
        <w:t>(Sic)</w:t>
      </w:r>
    </w:p>
    <w:p w14:paraId="226E9014" w14:textId="77777777" w:rsidR="00911313" w:rsidRDefault="00911313" w:rsidP="00911313">
      <w:pPr>
        <w:pStyle w:val="Citas"/>
        <w:ind w:left="0" w:right="0"/>
        <w:rPr>
          <w:bCs/>
          <w:i w:val="0"/>
          <w:iCs/>
          <w:sz w:val="24"/>
          <w:szCs w:val="24"/>
        </w:rPr>
      </w:pPr>
    </w:p>
    <w:p w14:paraId="7B376B90" w14:textId="01936C17" w:rsidR="00251334" w:rsidRDefault="00251334" w:rsidP="00911313">
      <w:pPr>
        <w:pStyle w:val="Citas"/>
        <w:ind w:left="0" w:right="0"/>
        <w:rPr>
          <w:bCs/>
          <w:i w:val="0"/>
          <w:iCs/>
          <w:sz w:val="24"/>
          <w:szCs w:val="24"/>
        </w:rPr>
      </w:pPr>
      <w:r>
        <w:rPr>
          <w:bCs/>
          <w:i w:val="0"/>
          <w:iCs/>
          <w:sz w:val="24"/>
          <w:szCs w:val="24"/>
        </w:rPr>
        <w:lastRenderedPageBreak/>
        <w:t xml:space="preserve">Liga electrónica que corresponde a una publicación realizada por la presidenta municipal de Tianguistenco, en fecha veintisiete de marzo de los corrientes, sirve de sustento la siguiente imagen ilustrativa: </w:t>
      </w:r>
    </w:p>
    <w:p w14:paraId="7B1E2FE8" w14:textId="59F8E219" w:rsidR="00251334" w:rsidRDefault="00251334" w:rsidP="00911313">
      <w:pPr>
        <w:pStyle w:val="Citas"/>
        <w:ind w:left="0" w:right="0"/>
        <w:rPr>
          <w:bCs/>
          <w:i w:val="0"/>
          <w:iCs/>
          <w:sz w:val="24"/>
          <w:szCs w:val="24"/>
        </w:rPr>
      </w:pPr>
      <w:r w:rsidRPr="00251334">
        <w:rPr>
          <w:bCs/>
          <w:i w:val="0"/>
          <w:iCs/>
          <w:noProof/>
          <w:sz w:val="24"/>
          <w:szCs w:val="24"/>
          <w:lang w:eastAsia="es-MX"/>
        </w:rPr>
        <w:drawing>
          <wp:anchor distT="0" distB="0" distL="114300" distR="114300" simplePos="0" relativeHeight="251841526" behindDoc="0" locked="0" layoutInCell="1" allowOverlap="1" wp14:anchorId="1ED2E27C" wp14:editId="3C06BE76">
            <wp:simplePos x="0" y="0"/>
            <wp:positionH relativeFrom="page">
              <wp:align>center</wp:align>
            </wp:positionH>
            <wp:positionV relativeFrom="paragraph">
              <wp:posOffset>19050</wp:posOffset>
            </wp:positionV>
            <wp:extent cx="5760720" cy="3454400"/>
            <wp:effectExtent l="19050" t="19050" r="11430" b="12700"/>
            <wp:wrapThrough wrapText="bothSides">
              <wp:wrapPolygon edited="0">
                <wp:start x="-71" y="-119"/>
                <wp:lineTo x="-71" y="21560"/>
                <wp:lineTo x="21571" y="21560"/>
                <wp:lineTo x="21571" y="-119"/>
                <wp:lineTo x="-71" y="-119"/>
              </wp:wrapPolygon>
            </wp:wrapThrough>
            <wp:docPr id="665569911" name="Picture 1" descr="A screenshot of a black and white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69911" name="Picture 1" descr="A screenshot of a black and white messag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60720" cy="3454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967D2E" w14:textId="36BD2305" w:rsidR="00911313" w:rsidRDefault="00251334" w:rsidP="00911313">
      <w:pPr>
        <w:pStyle w:val="Citas"/>
        <w:ind w:left="0" w:right="0"/>
        <w:rPr>
          <w:bCs/>
          <w:i w:val="0"/>
          <w:iCs/>
          <w:sz w:val="24"/>
          <w:szCs w:val="24"/>
        </w:rPr>
      </w:pPr>
      <w:r>
        <w:rPr>
          <w:bCs/>
          <w:i w:val="0"/>
          <w:iCs/>
          <w:sz w:val="24"/>
          <w:szCs w:val="24"/>
        </w:rPr>
        <w:t xml:space="preserve">De manera complementaria, el particular adjuntó los siguientes documentos electrónicos: </w:t>
      </w:r>
    </w:p>
    <w:p w14:paraId="26B4D560" w14:textId="388F5955" w:rsidR="00911313" w:rsidRPr="00911313" w:rsidRDefault="00911313">
      <w:pPr>
        <w:pStyle w:val="Citas"/>
        <w:numPr>
          <w:ilvl w:val="0"/>
          <w:numId w:val="11"/>
        </w:numPr>
        <w:ind w:right="0"/>
        <w:rPr>
          <w:bCs/>
          <w:i w:val="0"/>
          <w:iCs/>
          <w:sz w:val="24"/>
          <w:szCs w:val="24"/>
        </w:rPr>
      </w:pPr>
      <w:r>
        <w:rPr>
          <w:b/>
          <w:i w:val="0"/>
          <w:iCs/>
          <w:sz w:val="24"/>
          <w:szCs w:val="24"/>
        </w:rPr>
        <w:t xml:space="preserve">“11.jpg”: </w:t>
      </w:r>
      <w:r>
        <w:rPr>
          <w:bCs/>
          <w:i w:val="0"/>
          <w:iCs/>
          <w:sz w:val="24"/>
          <w:szCs w:val="24"/>
        </w:rPr>
        <w:t xml:space="preserve">Imagen ilustrativa que refleja patrullas y servidores públicos. </w:t>
      </w:r>
    </w:p>
    <w:p w14:paraId="7B94F471" w14:textId="6BC77C05" w:rsidR="00911313" w:rsidRPr="00911313" w:rsidRDefault="00911313">
      <w:pPr>
        <w:pStyle w:val="Citas"/>
        <w:numPr>
          <w:ilvl w:val="0"/>
          <w:numId w:val="11"/>
        </w:numPr>
        <w:ind w:right="0"/>
        <w:rPr>
          <w:bCs/>
          <w:i w:val="0"/>
          <w:iCs/>
          <w:sz w:val="24"/>
          <w:szCs w:val="24"/>
        </w:rPr>
      </w:pPr>
      <w:r>
        <w:rPr>
          <w:b/>
          <w:i w:val="0"/>
          <w:iCs/>
          <w:sz w:val="24"/>
          <w:szCs w:val="24"/>
        </w:rPr>
        <w:t xml:space="preserve">“13.jpg”: </w:t>
      </w:r>
      <w:r>
        <w:rPr>
          <w:bCs/>
          <w:i w:val="0"/>
          <w:iCs/>
          <w:sz w:val="24"/>
          <w:szCs w:val="24"/>
        </w:rPr>
        <w:t xml:space="preserve">Imagen ilustrativa que refleja patrullas. </w:t>
      </w:r>
    </w:p>
    <w:p w14:paraId="62FA26BD" w14:textId="1BBACE32" w:rsidR="00911313" w:rsidRPr="00911313" w:rsidRDefault="00911313">
      <w:pPr>
        <w:pStyle w:val="Citas"/>
        <w:numPr>
          <w:ilvl w:val="0"/>
          <w:numId w:val="11"/>
        </w:numPr>
        <w:ind w:right="0"/>
        <w:rPr>
          <w:bCs/>
          <w:i w:val="0"/>
          <w:iCs/>
          <w:sz w:val="24"/>
          <w:szCs w:val="24"/>
        </w:rPr>
      </w:pPr>
      <w:r>
        <w:rPr>
          <w:b/>
          <w:i w:val="0"/>
          <w:iCs/>
          <w:sz w:val="24"/>
          <w:szCs w:val="24"/>
        </w:rPr>
        <w:t xml:space="preserve"> “12.jpg”: </w:t>
      </w:r>
      <w:r>
        <w:rPr>
          <w:bCs/>
          <w:i w:val="0"/>
          <w:iCs/>
          <w:sz w:val="24"/>
          <w:szCs w:val="24"/>
        </w:rPr>
        <w:t>Imagen ilustrativa que refleja patrullas y servidores públicos.</w:t>
      </w:r>
    </w:p>
    <w:p w14:paraId="06D81450" w14:textId="3F70997C" w:rsidR="00911313" w:rsidRPr="00615089" w:rsidRDefault="00911313" w:rsidP="00CE54EA">
      <w:pPr>
        <w:pStyle w:val="Citas"/>
        <w:numPr>
          <w:ilvl w:val="0"/>
          <w:numId w:val="11"/>
        </w:numPr>
        <w:ind w:right="0"/>
        <w:rPr>
          <w:bCs/>
          <w:i w:val="0"/>
          <w:iCs/>
          <w:sz w:val="24"/>
          <w:szCs w:val="24"/>
        </w:rPr>
      </w:pPr>
      <w:r w:rsidRPr="00615089">
        <w:rPr>
          <w:b/>
          <w:i w:val="0"/>
          <w:iCs/>
          <w:sz w:val="24"/>
          <w:szCs w:val="24"/>
        </w:rPr>
        <w:lastRenderedPageBreak/>
        <w:t xml:space="preserve"> “16.jpg”: </w:t>
      </w:r>
      <w:r w:rsidRPr="00615089">
        <w:rPr>
          <w:bCs/>
          <w:i w:val="0"/>
          <w:iCs/>
          <w:sz w:val="24"/>
          <w:szCs w:val="24"/>
        </w:rPr>
        <w:t>Publicación de red social realizada por la presidenta municipal en turno, correspondiente al veintisiete de marzo de dos mil veinticinco</w:t>
      </w:r>
      <w:r w:rsidR="00251334" w:rsidRPr="00615089">
        <w:rPr>
          <w:bCs/>
          <w:i w:val="0"/>
          <w:iCs/>
          <w:sz w:val="24"/>
          <w:szCs w:val="24"/>
        </w:rPr>
        <w:t xml:space="preserve">. </w:t>
      </w:r>
    </w:p>
    <w:p w14:paraId="35F0D286" w14:textId="2AE17738" w:rsidR="00911313" w:rsidRPr="00911313" w:rsidRDefault="00911313">
      <w:pPr>
        <w:pStyle w:val="Citas"/>
        <w:numPr>
          <w:ilvl w:val="0"/>
          <w:numId w:val="11"/>
        </w:numPr>
        <w:ind w:right="0"/>
        <w:rPr>
          <w:bCs/>
          <w:i w:val="0"/>
          <w:iCs/>
          <w:sz w:val="24"/>
          <w:szCs w:val="24"/>
        </w:rPr>
      </w:pPr>
      <w:r>
        <w:rPr>
          <w:b/>
          <w:i w:val="0"/>
          <w:iCs/>
          <w:sz w:val="24"/>
          <w:szCs w:val="24"/>
        </w:rPr>
        <w:t xml:space="preserve">“10.jpg”: </w:t>
      </w:r>
      <w:r w:rsidR="00251334">
        <w:rPr>
          <w:bCs/>
          <w:i w:val="0"/>
          <w:iCs/>
          <w:sz w:val="24"/>
          <w:szCs w:val="24"/>
        </w:rPr>
        <w:t xml:space="preserve">Imagen ilustrativa que refleja servidores públicos. </w:t>
      </w:r>
    </w:p>
    <w:p w14:paraId="70C2C16F" w14:textId="189A19A7" w:rsidR="00911313" w:rsidRPr="00911313" w:rsidRDefault="00911313">
      <w:pPr>
        <w:pStyle w:val="Citas"/>
        <w:numPr>
          <w:ilvl w:val="0"/>
          <w:numId w:val="11"/>
        </w:numPr>
        <w:ind w:right="0"/>
        <w:rPr>
          <w:bCs/>
          <w:i w:val="0"/>
          <w:iCs/>
          <w:sz w:val="24"/>
          <w:szCs w:val="24"/>
        </w:rPr>
      </w:pPr>
      <w:r>
        <w:rPr>
          <w:b/>
          <w:i w:val="0"/>
          <w:iCs/>
          <w:sz w:val="24"/>
          <w:szCs w:val="24"/>
        </w:rPr>
        <w:t>“15.jpg”</w:t>
      </w:r>
      <w:r w:rsidR="00251334">
        <w:rPr>
          <w:b/>
          <w:i w:val="0"/>
          <w:iCs/>
          <w:sz w:val="24"/>
          <w:szCs w:val="24"/>
        </w:rPr>
        <w:t xml:space="preserve">: </w:t>
      </w:r>
      <w:r w:rsidR="00251334">
        <w:rPr>
          <w:bCs/>
          <w:i w:val="0"/>
          <w:iCs/>
          <w:sz w:val="24"/>
          <w:szCs w:val="24"/>
        </w:rPr>
        <w:t>Imagen ilustrativa que refleja servidores públicos.</w:t>
      </w:r>
    </w:p>
    <w:p w14:paraId="1D57B24C" w14:textId="596773E0" w:rsidR="00911313" w:rsidRDefault="00911313">
      <w:pPr>
        <w:pStyle w:val="Citas"/>
        <w:numPr>
          <w:ilvl w:val="0"/>
          <w:numId w:val="11"/>
        </w:numPr>
        <w:ind w:right="0"/>
        <w:rPr>
          <w:bCs/>
          <w:i w:val="0"/>
          <w:iCs/>
          <w:sz w:val="24"/>
          <w:szCs w:val="24"/>
        </w:rPr>
      </w:pPr>
      <w:r>
        <w:rPr>
          <w:b/>
          <w:i w:val="0"/>
          <w:iCs/>
          <w:sz w:val="24"/>
          <w:szCs w:val="24"/>
        </w:rPr>
        <w:t xml:space="preserve"> “17.jpg”</w:t>
      </w:r>
      <w:r w:rsidR="00251334">
        <w:rPr>
          <w:b/>
          <w:i w:val="0"/>
          <w:iCs/>
          <w:sz w:val="24"/>
          <w:szCs w:val="24"/>
        </w:rPr>
        <w:t xml:space="preserve">: </w:t>
      </w:r>
      <w:r w:rsidR="00251334">
        <w:rPr>
          <w:bCs/>
          <w:i w:val="0"/>
          <w:iCs/>
          <w:sz w:val="24"/>
          <w:szCs w:val="24"/>
        </w:rPr>
        <w:t>Publicación de red social realizada por la presidenta municipal en turno, correspondiente al veintisiete de marzo de dos mil veinticinco.</w:t>
      </w:r>
    </w:p>
    <w:p w14:paraId="069A1D6B" w14:textId="731D4582" w:rsidR="00911313" w:rsidRPr="004E3919" w:rsidRDefault="00911313">
      <w:pPr>
        <w:pStyle w:val="Citas"/>
        <w:numPr>
          <w:ilvl w:val="0"/>
          <w:numId w:val="11"/>
        </w:numPr>
        <w:ind w:right="0"/>
        <w:rPr>
          <w:bCs/>
          <w:i w:val="0"/>
          <w:iCs/>
          <w:sz w:val="24"/>
          <w:szCs w:val="24"/>
        </w:rPr>
      </w:pPr>
      <w:r>
        <w:rPr>
          <w:bCs/>
          <w:i w:val="0"/>
          <w:iCs/>
          <w:sz w:val="24"/>
          <w:szCs w:val="24"/>
        </w:rPr>
        <w:t xml:space="preserve"> </w:t>
      </w:r>
      <w:r>
        <w:rPr>
          <w:b/>
          <w:i w:val="0"/>
          <w:iCs/>
          <w:sz w:val="24"/>
          <w:szCs w:val="24"/>
        </w:rPr>
        <w:t>“14.jpg”</w:t>
      </w:r>
      <w:r w:rsidR="00251334">
        <w:rPr>
          <w:bCs/>
          <w:i w:val="0"/>
          <w:iCs/>
          <w:sz w:val="24"/>
          <w:szCs w:val="24"/>
        </w:rPr>
        <w:t xml:space="preserve">: Imagen ilustrativa que refleja patrulla. </w:t>
      </w:r>
    </w:p>
    <w:p w14:paraId="4DC2E419" w14:textId="77777777" w:rsidR="00911313" w:rsidRDefault="00911313" w:rsidP="00911313">
      <w:pPr>
        <w:spacing w:before="240" w:line="360" w:lineRule="auto"/>
        <w:jc w:val="both"/>
        <w:rPr>
          <w:rFonts w:ascii="Palatino Linotype" w:hAnsi="Palatino Linotype"/>
          <w:sz w:val="24"/>
          <w:szCs w:val="24"/>
        </w:rPr>
      </w:pPr>
    </w:p>
    <w:p w14:paraId="7F4F80C8" w14:textId="77777777" w:rsidR="007B5E05" w:rsidRDefault="007B5E05" w:rsidP="007B5E05">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Pr>
          <w:rFonts w:cs="Arial"/>
          <w:i w:val="0"/>
          <w:noProof/>
          <w:color w:val="000000"/>
          <w:sz w:val="24"/>
          <w:lang w:eastAsia="es-MX"/>
        </w:rPr>
        <w:t xml:space="preserve">fracción I de la Ley de Transparencia y Acceso a la Información Pública del Estado de Mexico y Municipios, cuyo contenido literal es el siguiente: </w:t>
      </w:r>
    </w:p>
    <w:p w14:paraId="280C64A1" w14:textId="77777777" w:rsidR="007B5E05" w:rsidRDefault="007B5E05" w:rsidP="007B5E05">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7E7D4495" w14:textId="4F4C1A7B" w:rsidR="007B5E05" w:rsidRPr="007B5E05" w:rsidRDefault="007B5E05" w:rsidP="007B5E05">
      <w:pPr>
        <w:pStyle w:val="Citas"/>
        <w:rPr>
          <w:b/>
          <w:bCs/>
        </w:rPr>
      </w:pPr>
      <w:r>
        <w:t xml:space="preserve">I. La negativa a la información solicitada;” </w:t>
      </w:r>
      <w:r>
        <w:rPr>
          <w:b/>
          <w:bCs/>
        </w:rPr>
        <w:t>(Sic)</w:t>
      </w:r>
    </w:p>
    <w:p w14:paraId="737968D4" w14:textId="77777777" w:rsidR="007B5E05" w:rsidRDefault="007B5E05" w:rsidP="00251334">
      <w:pPr>
        <w:pStyle w:val="Prrafodelista"/>
        <w:autoSpaceDE w:val="0"/>
        <w:autoSpaceDN w:val="0"/>
        <w:adjustRightInd w:val="0"/>
        <w:spacing w:before="240" w:after="160" w:line="360" w:lineRule="auto"/>
        <w:ind w:left="0"/>
        <w:jc w:val="both"/>
        <w:rPr>
          <w:rFonts w:ascii="Palatino Linotype" w:hAnsi="Palatino Linotype" w:cs="Arial"/>
          <w:bCs/>
        </w:rPr>
      </w:pPr>
    </w:p>
    <w:p w14:paraId="6C6678A6" w14:textId="1FE3D175" w:rsidR="004C133E" w:rsidRDefault="004C133E" w:rsidP="00D42445">
      <w:pPr>
        <w:autoSpaceDE w:val="0"/>
        <w:autoSpaceDN w:val="0"/>
        <w:adjustRightInd w:val="0"/>
        <w:spacing w:before="240" w:line="360" w:lineRule="auto"/>
        <w:jc w:val="both"/>
        <w:rPr>
          <w:rFonts w:ascii="Palatino Linotype" w:hAnsi="Palatino Linotype" w:cs="Arial"/>
          <w:sz w:val="24"/>
          <w:szCs w:val="24"/>
        </w:rPr>
      </w:pPr>
    </w:p>
    <w:p w14:paraId="777E5807" w14:textId="02E65863" w:rsidR="007B5E05" w:rsidRPr="00FD52B3" w:rsidRDefault="007B5E05" w:rsidP="007B5E05">
      <w:pPr>
        <w:pStyle w:val="Prrafodelista"/>
        <w:autoSpaceDE w:val="0"/>
        <w:autoSpaceDN w:val="0"/>
        <w:adjustRightInd w:val="0"/>
        <w:spacing w:before="240" w:after="160" w:line="360" w:lineRule="auto"/>
        <w:ind w:left="0"/>
        <w:jc w:val="both"/>
        <w:rPr>
          <w:rFonts w:ascii="Palatino Linotype" w:hAnsi="Palatino Linotype" w:cs="Arial"/>
          <w:b/>
          <w:u w:val="single"/>
        </w:rPr>
      </w:pPr>
      <w:r w:rsidRPr="00FD52B3">
        <w:rPr>
          <w:rFonts w:ascii="Palatino Linotype" w:hAnsi="Palatino Linotype" w:cs="Arial"/>
          <w:b/>
          <w:u w:val="single"/>
        </w:rPr>
        <w:lastRenderedPageBreak/>
        <w:t xml:space="preserve">De esta manera, respecto del dominio electrónico proporcionado por El Recurrente, en </w:t>
      </w:r>
      <w:r w:rsidR="00567D91" w:rsidRPr="00FD52B3">
        <w:rPr>
          <w:rFonts w:ascii="Palatino Linotype" w:hAnsi="Palatino Linotype" w:cs="Arial"/>
          <w:b/>
          <w:u w:val="single"/>
        </w:rPr>
        <w:t>síntesis,</w:t>
      </w:r>
      <w:r w:rsidRPr="00FD52B3">
        <w:rPr>
          <w:rFonts w:ascii="Palatino Linotype" w:hAnsi="Palatino Linotype" w:cs="Arial"/>
          <w:b/>
          <w:u w:val="single"/>
        </w:rPr>
        <w:t xml:space="preserve"> se da cuenta respecto de la </w:t>
      </w:r>
      <w:r w:rsidR="00615089" w:rsidRPr="00FD52B3">
        <w:rPr>
          <w:rFonts w:ascii="Palatino Linotype" w:hAnsi="Palatino Linotype" w:cs="Arial"/>
          <w:b/>
          <w:u w:val="single"/>
        </w:rPr>
        <w:t xml:space="preserve">entrega </w:t>
      </w:r>
      <w:r w:rsidRPr="00FD52B3">
        <w:rPr>
          <w:rFonts w:ascii="Palatino Linotype" w:hAnsi="Palatino Linotype" w:cs="Arial"/>
          <w:b/>
          <w:u w:val="single"/>
        </w:rPr>
        <w:t xml:space="preserve">de patrullas </w:t>
      </w:r>
      <w:r w:rsidR="006145EB" w:rsidRPr="00FD52B3">
        <w:rPr>
          <w:rFonts w:ascii="Palatino Linotype" w:hAnsi="Palatino Linotype" w:cs="Arial"/>
          <w:b/>
          <w:u w:val="single"/>
        </w:rPr>
        <w:t>en el mes de</w:t>
      </w:r>
      <w:r w:rsidRPr="00FD52B3">
        <w:rPr>
          <w:rFonts w:ascii="Palatino Linotype" w:hAnsi="Palatino Linotype" w:cs="Arial"/>
          <w:b/>
          <w:u w:val="single"/>
        </w:rPr>
        <w:t xml:space="preserve"> marzo de dos mil veinticinco</w:t>
      </w:r>
      <w:r w:rsidR="00615089" w:rsidRPr="00FD52B3">
        <w:rPr>
          <w:rFonts w:ascii="Palatino Linotype" w:hAnsi="Palatino Linotype" w:cs="Arial"/>
          <w:b/>
          <w:u w:val="single"/>
        </w:rPr>
        <w:t xml:space="preserve">, en la cual no se refiere expresamente si corresponde a la adquisición o arrendamiento de dichos vehículos. </w:t>
      </w:r>
    </w:p>
    <w:p w14:paraId="4CAF409E" w14:textId="77777777" w:rsidR="007B5E05" w:rsidRDefault="007B5E05" w:rsidP="007B5E05">
      <w:pPr>
        <w:spacing w:line="360" w:lineRule="auto"/>
        <w:contextualSpacing/>
        <w:jc w:val="both"/>
        <w:rPr>
          <w:rFonts w:ascii="Palatino Linotype" w:hAnsi="Palatino Linotype"/>
          <w:sz w:val="24"/>
        </w:rPr>
      </w:pPr>
      <w:r w:rsidRPr="006918CC">
        <w:rPr>
          <w:rFonts w:ascii="Palatino Linotype" w:hAnsi="Palatino Linotype"/>
          <w:sz w:val="24"/>
        </w:rPr>
        <w:t>Ahora bien, es importante mencionar que, la información precisada con anterioridad es referente a nota</w:t>
      </w:r>
      <w:r>
        <w:rPr>
          <w:rFonts w:ascii="Palatino Linotype" w:hAnsi="Palatino Linotype"/>
          <w:sz w:val="24"/>
        </w:rPr>
        <w:t>s</w:t>
      </w:r>
      <w:r w:rsidRPr="006918CC">
        <w:rPr>
          <w:rFonts w:ascii="Palatino Linotype" w:hAnsi="Palatino Linotype"/>
          <w:sz w:val="24"/>
        </w:rPr>
        <w:t xml:space="preserve"> periodística</w:t>
      </w:r>
      <w:r>
        <w:rPr>
          <w:rFonts w:ascii="Palatino Linotype" w:hAnsi="Palatino Linotype"/>
          <w:sz w:val="24"/>
        </w:rPr>
        <w:t>s</w:t>
      </w:r>
      <w:r w:rsidRPr="006918CC">
        <w:rPr>
          <w:rFonts w:ascii="Palatino Linotype" w:hAnsi="Palatino Linotype"/>
          <w:sz w:val="24"/>
        </w:rPr>
        <w:t>, por lo que es de precisarse que, en el caso concreto, las notas periodísticas y los argumentos vertidos en párrafos que preceden, si bien es cierto, carecen de valor probatorio, también lo es que arrojan indicios sobre los hechos a los que se refieren.</w:t>
      </w:r>
    </w:p>
    <w:p w14:paraId="0C37BF75" w14:textId="77777777" w:rsidR="00AD220A" w:rsidRPr="006918CC" w:rsidRDefault="00AD220A" w:rsidP="007B5E05">
      <w:pPr>
        <w:spacing w:line="360" w:lineRule="auto"/>
        <w:contextualSpacing/>
        <w:jc w:val="both"/>
        <w:rPr>
          <w:rFonts w:ascii="Palatino Linotype" w:hAnsi="Palatino Linotype"/>
          <w:sz w:val="24"/>
        </w:rPr>
      </w:pPr>
    </w:p>
    <w:p w14:paraId="7A4ECF2D" w14:textId="77777777" w:rsidR="007B5E05" w:rsidRPr="006918CC" w:rsidRDefault="007B5E05" w:rsidP="007B5E05">
      <w:pPr>
        <w:spacing w:line="360" w:lineRule="auto"/>
        <w:contextualSpacing/>
        <w:jc w:val="both"/>
        <w:rPr>
          <w:rFonts w:ascii="Palatino Linotype" w:hAnsi="Palatino Linotype"/>
          <w:sz w:val="24"/>
        </w:rPr>
      </w:pPr>
      <w:r w:rsidRPr="006918CC">
        <w:rPr>
          <w:rFonts w:ascii="Palatino Linotype" w:hAnsi="Palatino Linotype"/>
          <w:sz w:val="24"/>
        </w:rPr>
        <w:t>Sirve de apoyo a lo anteriormente señalado, la Jurisprudencia emitida por la Sala Superior de la Suprema Corte de Justicia de la Nación, Tercera Época</w:t>
      </w:r>
      <w:r w:rsidRPr="006918CC">
        <w:rPr>
          <w:rStyle w:val="Refdenotaalpie"/>
          <w:rFonts w:ascii="Palatino Linotype" w:hAnsi="Palatino Linotype"/>
          <w:sz w:val="24"/>
        </w:rPr>
        <w:footnoteReference w:id="2"/>
      </w:r>
      <w:r w:rsidRPr="006918CC">
        <w:rPr>
          <w:rFonts w:ascii="Palatino Linotype" w:hAnsi="Palatino Linotype"/>
          <w:sz w:val="24"/>
        </w:rPr>
        <w:t>, que se muestra a continuación:</w:t>
      </w:r>
    </w:p>
    <w:p w14:paraId="3C6EF320" w14:textId="77777777" w:rsidR="007B5E05" w:rsidRPr="006918CC" w:rsidRDefault="007B5E05" w:rsidP="007B5E05">
      <w:pPr>
        <w:pStyle w:val="Citas"/>
        <w:rPr>
          <w:b/>
        </w:rPr>
      </w:pPr>
      <w:r w:rsidRPr="006918CC">
        <w:rPr>
          <w:b/>
        </w:rPr>
        <w:t xml:space="preserve">“NOTAS PERIODÍSTICAS. ELEMENTOS PARA DETERMINAR SU FUERZA INDICIARIA. </w:t>
      </w:r>
    </w:p>
    <w:p w14:paraId="0771DD2F" w14:textId="77777777" w:rsidR="007B5E05" w:rsidRPr="006918CC" w:rsidRDefault="007B5E05" w:rsidP="007B5E05">
      <w:pPr>
        <w:pStyle w:val="Citas"/>
        <w:rPr>
          <w:rFonts w:eastAsia="Times New Roman"/>
          <w:b/>
          <w:bCs/>
          <w:sz w:val="24"/>
          <w:szCs w:val="24"/>
          <w:lang w:eastAsia="es-MX"/>
        </w:rPr>
      </w:pPr>
      <w:r w:rsidRPr="006918CC">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6918CC">
        <w:t>convictivo</w:t>
      </w:r>
      <w:proofErr w:type="spellEnd"/>
      <w:r w:rsidRPr="006918CC">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w:t>
      </w:r>
      <w:r w:rsidRPr="006918CC">
        <w:lastRenderedPageBreak/>
        <w:t xml:space="preserve">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6918CC">
        <w:rPr>
          <w:b/>
          <w:bCs/>
        </w:rPr>
        <w:t>(Sic)</w:t>
      </w:r>
    </w:p>
    <w:p w14:paraId="3450027E" w14:textId="77777777" w:rsidR="00AD220A" w:rsidRDefault="00AD220A" w:rsidP="007B5E05">
      <w:pPr>
        <w:pStyle w:val="Prrafodelista"/>
        <w:autoSpaceDE w:val="0"/>
        <w:autoSpaceDN w:val="0"/>
        <w:adjustRightInd w:val="0"/>
        <w:spacing w:before="240" w:after="160" w:line="360" w:lineRule="auto"/>
        <w:ind w:left="0"/>
        <w:jc w:val="both"/>
        <w:rPr>
          <w:rFonts w:ascii="Palatino Linotype" w:hAnsi="Palatino Linotype"/>
        </w:rPr>
      </w:pPr>
    </w:p>
    <w:p w14:paraId="69947FCE" w14:textId="51B8A99E" w:rsidR="007B5E05" w:rsidRDefault="007B5E05" w:rsidP="007B5E05">
      <w:pPr>
        <w:pStyle w:val="Prrafodelista"/>
        <w:autoSpaceDE w:val="0"/>
        <w:autoSpaceDN w:val="0"/>
        <w:adjustRightInd w:val="0"/>
        <w:spacing w:before="240" w:after="160" w:line="360" w:lineRule="auto"/>
        <w:ind w:left="0"/>
        <w:jc w:val="both"/>
        <w:rPr>
          <w:rFonts w:ascii="Palatino Linotype" w:hAnsi="Palatino Linotype"/>
        </w:rPr>
      </w:pPr>
      <w:r w:rsidRPr="00BF5918">
        <w:rPr>
          <w:rFonts w:ascii="Palatino Linotype" w:hAnsi="Palatino Linotype"/>
        </w:rPr>
        <w:t xml:space="preserve">Una vez sentado lo anterior, </w:t>
      </w:r>
      <w:r>
        <w:rPr>
          <w:rFonts w:ascii="Palatino Linotype" w:hAnsi="Palatino Linotype"/>
        </w:rPr>
        <w:t xml:space="preserve">como se mencionó en el antecedente quinto, en fecha </w:t>
      </w:r>
      <w:r>
        <w:rPr>
          <w:rFonts w:ascii="Palatino Linotype" w:hAnsi="Palatino Linotype"/>
          <w:b/>
          <w:bCs/>
        </w:rPr>
        <w:t xml:space="preserve">nueve de octubre de dos mil veinticinco, El Sujeto Obligado </w:t>
      </w:r>
      <w:r>
        <w:rPr>
          <w:rFonts w:ascii="Palatino Linotype" w:hAnsi="Palatino Linotype"/>
        </w:rPr>
        <w:t>rindió su informe justificado en los siguientes términos:</w:t>
      </w:r>
    </w:p>
    <w:p w14:paraId="4A0FF09D" w14:textId="7078E33C" w:rsidR="007B5E05" w:rsidRPr="007B5E05" w:rsidRDefault="007B5E05">
      <w:pPr>
        <w:pStyle w:val="Prrafodelista"/>
        <w:numPr>
          <w:ilvl w:val="0"/>
          <w:numId w:val="12"/>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b/>
          <w:bCs/>
        </w:rPr>
        <w:t xml:space="preserve">“00175.pdf”: </w:t>
      </w:r>
      <w:r>
        <w:rPr>
          <w:rFonts w:ascii="Palatino Linotype" w:hAnsi="Palatino Linotype"/>
        </w:rPr>
        <w:t xml:space="preserve">Compila los oficios </w:t>
      </w:r>
      <w:r w:rsidRPr="007B5E05">
        <w:rPr>
          <w:rFonts w:ascii="Palatino Linotype" w:hAnsi="Palatino Linotype"/>
          <w:b/>
          <w:bCs/>
        </w:rPr>
        <w:t>PMT</w:t>
      </w:r>
      <w:r>
        <w:rPr>
          <w:rFonts w:ascii="Palatino Linotype" w:hAnsi="Palatino Linotype" w:cs="Arial"/>
          <w:b/>
          <w:bCs/>
          <w:lang w:val="es-MX"/>
        </w:rPr>
        <w:t xml:space="preserve">/UT/220/2025 </w:t>
      </w:r>
      <w:r>
        <w:rPr>
          <w:rFonts w:ascii="Palatino Linotype" w:hAnsi="Palatino Linotype" w:cs="Arial"/>
          <w:lang w:val="es-MX"/>
        </w:rPr>
        <w:t xml:space="preserve">y </w:t>
      </w:r>
      <w:r>
        <w:rPr>
          <w:rFonts w:ascii="Palatino Linotype" w:hAnsi="Palatino Linotype" w:cs="Arial"/>
          <w:b/>
          <w:bCs/>
          <w:lang w:val="es-MX"/>
        </w:rPr>
        <w:t xml:space="preserve">PMT/TM/0596/2025 </w:t>
      </w:r>
      <w:r>
        <w:rPr>
          <w:rFonts w:ascii="Palatino Linotype" w:hAnsi="Palatino Linotype" w:cs="Arial"/>
          <w:lang w:val="es-MX"/>
        </w:rPr>
        <w:t xml:space="preserve">remitidos mediante </w:t>
      </w:r>
      <w:proofErr w:type="gramStart"/>
      <w:r>
        <w:rPr>
          <w:rFonts w:ascii="Palatino Linotype" w:hAnsi="Palatino Linotype" w:cs="Arial"/>
          <w:lang w:val="es-MX"/>
        </w:rPr>
        <w:t>respuesta primigenia y descritos</w:t>
      </w:r>
      <w:proofErr w:type="gramEnd"/>
      <w:r>
        <w:rPr>
          <w:rFonts w:ascii="Palatino Linotype" w:hAnsi="Palatino Linotype" w:cs="Arial"/>
          <w:lang w:val="es-MX"/>
        </w:rPr>
        <w:t xml:space="preserve"> con antelación. </w:t>
      </w:r>
    </w:p>
    <w:p w14:paraId="2AD1B482" w14:textId="77777777" w:rsidR="00BA4081" w:rsidRDefault="00BA4081" w:rsidP="004C133E">
      <w:pPr>
        <w:pStyle w:val="Citas"/>
        <w:ind w:left="0" w:right="0"/>
        <w:rPr>
          <w:i w:val="0"/>
          <w:sz w:val="24"/>
          <w:szCs w:val="24"/>
        </w:rPr>
      </w:pPr>
    </w:p>
    <w:p w14:paraId="46D71FA7" w14:textId="683129C1" w:rsidR="00615089" w:rsidRDefault="000C7E45" w:rsidP="00652A6F">
      <w:pPr>
        <w:pStyle w:val="Default"/>
        <w:spacing w:before="240" w:after="160" w:line="360" w:lineRule="auto"/>
        <w:jc w:val="both"/>
        <w:rPr>
          <w:rFonts w:ascii="Palatino Linotype" w:hAnsi="Palatino Linotype"/>
          <w:iCs/>
        </w:rPr>
      </w:pPr>
      <w:r>
        <w:rPr>
          <w:rFonts w:ascii="Palatino Linotype" w:hAnsi="Palatino Linotype"/>
          <w:iCs/>
        </w:rPr>
        <w:t>D</w:t>
      </w:r>
      <w:r w:rsidR="00FE75AC">
        <w:rPr>
          <w:rFonts w:ascii="Palatino Linotype" w:hAnsi="Palatino Linotype"/>
          <w:iCs/>
        </w:rPr>
        <w:t xml:space="preserve">e ahí que deba arribarse a la premisa de que </w:t>
      </w:r>
      <w:r w:rsidR="00AD220A">
        <w:rPr>
          <w:rFonts w:ascii="Palatino Linotype" w:hAnsi="Palatino Linotype"/>
          <w:iCs/>
        </w:rPr>
        <w:t>mediante informe justificado no se aportaron elementos novedosos</w:t>
      </w:r>
      <w:r w:rsidR="00615089">
        <w:rPr>
          <w:rFonts w:ascii="Palatino Linotype" w:hAnsi="Palatino Linotype"/>
          <w:iCs/>
        </w:rPr>
        <w:t xml:space="preserve">. Sin embargo, </w:t>
      </w:r>
      <w:r w:rsidR="00615089" w:rsidRPr="00615089">
        <w:rPr>
          <w:rFonts w:ascii="Palatino Linotype" w:hAnsi="Palatino Linotype"/>
          <w:iCs/>
        </w:rPr>
        <w:t>en fecha</w:t>
      </w:r>
      <w:r w:rsidR="00615089">
        <w:rPr>
          <w:rFonts w:ascii="Palatino Linotype" w:hAnsi="Palatino Linotype"/>
          <w:b/>
          <w:bCs/>
          <w:iCs/>
        </w:rPr>
        <w:t xml:space="preserve"> quince de octubre de los corrientes, El Sujeto Obligado </w:t>
      </w:r>
      <w:r w:rsidR="00615089">
        <w:rPr>
          <w:rFonts w:ascii="Palatino Linotype" w:hAnsi="Palatino Linotype"/>
          <w:iCs/>
        </w:rPr>
        <w:t>rindió su alcance al informe justificado, mismo que se describe a continuación:</w:t>
      </w:r>
    </w:p>
    <w:p w14:paraId="5F518F1A" w14:textId="78E4822A" w:rsidR="00615089" w:rsidRPr="00615089" w:rsidRDefault="00615089" w:rsidP="00615089">
      <w:pPr>
        <w:pStyle w:val="Default"/>
        <w:numPr>
          <w:ilvl w:val="0"/>
          <w:numId w:val="15"/>
        </w:numPr>
        <w:spacing w:before="240" w:after="160" w:line="360" w:lineRule="auto"/>
        <w:jc w:val="both"/>
        <w:rPr>
          <w:rFonts w:ascii="Palatino Linotype" w:hAnsi="Palatino Linotype"/>
          <w:b/>
          <w:bCs/>
          <w:iCs/>
        </w:rPr>
      </w:pPr>
      <w:r w:rsidRPr="00615089">
        <w:rPr>
          <w:rFonts w:ascii="Palatino Linotype" w:hAnsi="Palatino Linotype"/>
          <w:b/>
          <w:bCs/>
          <w:iCs/>
        </w:rPr>
        <w:t xml:space="preserve">“11390.pdf”: </w:t>
      </w:r>
      <w:r>
        <w:rPr>
          <w:rFonts w:ascii="Palatino Linotype" w:hAnsi="Palatino Linotype"/>
          <w:iCs/>
        </w:rPr>
        <w:t>Compila lo siguiente:</w:t>
      </w:r>
    </w:p>
    <w:p w14:paraId="69875096" w14:textId="479B0DB2" w:rsidR="00615089" w:rsidRPr="006145EB" w:rsidRDefault="006145EB" w:rsidP="006145EB">
      <w:pPr>
        <w:pStyle w:val="Default"/>
        <w:numPr>
          <w:ilvl w:val="0"/>
          <w:numId w:val="10"/>
        </w:numPr>
        <w:spacing w:before="240" w:after="160" w:line="360" w:lineRule="auto"/>
        <w:jc w:val="both"/>
        <w:rPr>
          <w:rFonts w:ascii="Palatino Linotype" w:hAnsi="Palatino Linotype"/>
          <w:b/>
          <w:bCs/>
          <w:iCs/>
        </w:rPr>
      </w:pPr>
      <w:r>
        <w:rPr>
          <w:rFonts w:ascii="Palatino Linotype" w:hAnsi="Palatino Linotype"/>
          <w:iCs/>
        </w:rPr>
        <w:lastRenderedPageBreak/>
        <w:t xml:space="preserve">Oficio número </w:t>
      </w:r>
      <w:r>
        <w:rPr>
          <w:rFonts w:ascii="Palatino Linotype" w:hAnsi="Palatino Linotype"/>
          <w:b/>
          <w:bCs/>
          <w:iCs/>
        </w:rPr>
        <w:t xml:space="preserve">PMT/UT/321/2025 </w:t>
      </w:r>
      <w:r>
        <w:rPr>
          <w:rFonts w:ascii="Palatino Linotype" w:hAnsi="Palatino Linotype"/>
          <w:iCs/>
        </w:rPr>
        <w:t>signado por el titular de la unidad de transparencia, dirigido al tesorero municipal, de fecha seis de octubre de dos mil veinticinco, en lo medular refiere término para rendir manifestaciones, a efecto de integrar el alcance al informe justificado.</w:t>
      </w:r>
    </w:p>
    <w:p w14:paraId="3A1DB064" w14:textId="74B46568" w:rsidR="006145EB" w:rsidRPr="006145EB" w:rsidRDefault="006145EB" w:rsidP="006145EB">
      <w:pPr>
        <w:pStyle w:val="Default"/>
        <w:numPr>
          <w:ilvl w:val="0"/>
          <w:numId w:val="10"/>
        </w:numPr>
        <w:spacing w:before="240" w:after="160" w:line="360" w:lineRule="auto"/>
        <w:jc w:val="both"/>
        <w:rPr>
          <w:rFonts w:ascii="Palatino Linotype" w:hAnsi="Palatino Linotype"/>
          <w:b/>
          <w:bCs/>
          <w:iCs/>
        </w:rPr>
      </w:pPr>
      <w:r>
        <w:rPr>
          <w:rFonts w:ascii="Palatino Linotype" w:hAnsi="Palatino Linotype"/>
          <w:iCs/>
        </w:rPr>
        <w:t xml:space="preserve">Oficio número </w:t>
      </w:r>
      <w:r>
        <w:rPr>
          <w:rFonts w:ascii="Palatino Linotype" w:hAnsi="Palatino Linotype"/>
          <w:b/>
          <w:bCs/>
          <w:iCs/>
        </w:rPr>
        <w:t xml:space="preserve">PMT/TM/0652/2025 </w:t>
      </w:r>
      <w:r>
        <w:rPr>
          <w:rFonts w:ascii="Palatino Linotype" w:hAnsi="Palatino Linotype"/>
          <w:iCs/>
        </w:rPr>
        <w:t>signado por el tesorero municipal, dirigido al encargado de despacho de la unidad de transparencia, de fecha catorce de octubre de dos mil veinticinco, resulta de nuestro interés el siguiente extracto:</w:t>
      </w:r>
    </w:p>
    <w:p w14:paraId="5AF0256F" w14:textId="1F767E9B" w:rsidR="006145EB" w:rsidRPr="006145EB" w:rsidRDefault="006145EB" w:rsidP="006145EB">
      <w:pPr>
        <w:pStyle w:val="Default"/>
        <w:spacing w:before="240" w:after="160" w:line="360" w:lineRule="auto"/>
        <w:ind w:left="1080"/>
        <w:jc w:val="both"/>
        <w:rPr>
          <w:rFonts w:ascii="Palatino Linotype" w:hAnsi="Palatino Linotype"/>
          <w:b/>
          <w:bCs/>
          <w:i/>
        </w:rPr>
      </w:pPr>
      <w:r>
        <w:rPr>
          <w:rFonts w:ascii="Palatino Linotype" w:hAnsi="Palatino Linotype"/>
          <w:i/>
        </w:rPr>
        <w:t xml:space="preserve">“Con relación a su solicitud, se informa que las patrullas que se mencionan o se ilustran en la red social antes mencionada no son parte de un proceso adquisitivo por este Ayuntamiento, sino que actualmente se encuentran bajo la modalidad de arrendamiento” </w:t>
      </w:r>
      <w:r>
        <w:rPr>
          <w:rFonts w:ascii="Palatino Linotype" w:hAnsi="Palatino Linotype"/>
          <w:b/>
          <w:bCs/>
          <w:i/>
        </w:rPr>
        <w:t xml:space="preserve">(Sic) </w:t>
      </w:r>
    </w:p>
    <w:p w14:paraId="2715991C" w14:textId="77777777" w:rsidR="00615089" w:rsidRDefault="00615089" w:rsidP="00652A6F">
      <w:pPr>
        <w:pStyle w:val="Default"/>
        <w:spacing w:before="240" w:after="160" w:line="360" w:lineRule="auto"/>
        <w:jc w:val="both"/>
        <w:rPr>
          <w:rFonts w:ascii="Palatino Linotype" w:hAnsi="Palatino Linotype"/>
          <w:iCs/>
        </w:rPr>
      </w:pPr>
    </w:p>
    <w:p w14:paraId="37A8D873" w14:textId="77777777" w:rsidR="006145EB" w:rsidRPr="00674ECB" w:rsidRDefault="006145EB" w:rsidP="006145EB">
      <w:pPr>
        <w:spacing w:before="240" w:line="360" w:lineRule="auto"/>
        <w:jc w:val="both"/>
        <w:rPr>
          <w:rFonts w:ascii="Arial" w:hAnsi="Arial" w:cs="Arial"/>
          <w:color w:val="222222"/>
          <w:sz w:val="24"/>
          <w:szCs w:val="24"/>
          <w:lang w:eastAsia="es-MX"/>
        </w:rPr>
      </w:pPr>
      <w:r>
        <w:rPr>
          <w:rFonts w:ascii="Palatino Linotype" w:hAnsi="Palatino Linotype"/>
          <w:iCs/>
        </w:rPr>
        <w:t xml:space="preserve">En virtud de lo anterior, se destaca que </w:t>
      </w:r>
      <w:r w:rsidRPr="00674ECB">
        <w:rPr>
          <w:rFonts w:ascii="Palatino Linotype" w:hAnsi="Palatino Linotype"/>
          <w:sz w:val="24"/>
          <w:szCs w:val="24"/>
        </w:rPr>
        <w:t xml:space="preserve">el Pleno del Órgano Garante local ha sostenido que, </w:t>
      </w:r>
      <w:r w:rsidRPr="00674ECB">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74ECB">
        <w:rPr>
          <w:rFonts w:ascii="Palatino Linotype" w:hAnsi="Palatino Linotype" w:cs="Arial"/>
          <w:color w:val="222222"/>
          <w:sz w:val="24"/>
          <w:szCs w:val="24"/>
        </w:rPr>
        <w:t>:</w:t>
      </w:r>
    </w:p>
    <w:p w14:paraId="63848573" w14:textId="77777777" w:rsidR="006145EB" w:rsidRPr="005778AD" w:rsidRDefault="006145EB" w:rsidP="006145EB">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6E00662A" w14:textId="77777777" w:rsidR="006145EB" w:rsidRPr="005778AD" w:rsidRDefault="006145EB" w:rsidP="006145EB">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205C4DD9" w14:textId="77777777" w:rsidR="006145EB" w:rsidRDefault="006145EB" w:rsidP="006145EB">
      <w:pPr>
        <w:spacing w:before="240" w:line="360" w:lineRule="auto"/>
        <w:jc w:val="both"/>
        <w:rPr>
          <w:rFonts w:ascii="Palatino Linotype" w:hAnsi="Palatino Linotype" w:cs="Arial"/>
          <w:sz w:val="24"/>
          <w:szCs w:val="24"/>
        </w:rPr>
      </w:pPr>
    </w:p>
    <w:p w14:paraId="69FDF538" w14:textId="1B0F26FC" w:rsidR="00210996" w:rsidRPr="00210996" w:rsidRDefault="00C547D5" w:rsidP="006145EB">
      <w:pPr>
        <w:spacing w:before="240" w:line="360" w:lineRule="auto"/>
        <w:jc w:val="both"/>
        <w:rPr>
          <w:rFonts w:ascii="Palatino Linotype" w:hAnsi="Palatino Linotype" w:cs="Arial"/>
          <w:sz w:val="24"/>
          <w:szCs w:val="24"/>
          <w:highlight w:val="cyan"/>
        </w:rPr>
      </w:pPr>
      <w:r>
        <w:rPr>
          <w:rFonts w:ascii="Palatino Linotype" w:hAnsi="Palatino Linotype" w:cs="Arial"/>
          <w:sz w:val="24"/>
          <w:szCs w:val="24"/>
          <w:highlight w:val="cyan"/>
        </w:rPr>
        <w:t>Visto de esta forma</w:t>
      </w:r>
      <w:r w:rsidR="00210996" w:rsidRPr="00210996">
        <w:rPr>
          <w:rFonts w:ascii="Palatino Linotype" w:hAnsi="Palatino Linotype" w:cs="Arial"/>
          <w:sz w:val="24"/>
          <w:szCs w:val="24"/>
          <w:highlight w:val="cyan"/>
        </w:rPr>
        <w:t xml:space="preserve">, es conveniente acotar que para el caso de que la información referente al </w:t>
      </w:r>
      <w:r w:rsidR="00210996" w:rsidRPr="00210996">
        <w:rPr>
          <w:rFonts w:ascii="Palatino Linotype" w:hAnsi="Palatino Linotype" w:cs="Arial"/>
          <w:b/>
          <w:bCs/>
          <w:sz w:val="24"/>
          <w:szCs w:val="24"/>
          <w:highlight w:val="cyan"/>
        </w:rPr>
        <w:t>ARRENDAMIENTO</w:t>
      </w:r>
      <w:r w:rsidR="00210996" w:rsidRPr="00210996">
        <w:rPr>
          <w:rFonts w:ascii="Palatino Linotype" w:hAnsi="Palatino Linotype" w:cs="Arial"/>
          <w:sz w:val="24"/>
          <w:szCs w:val="24"/>
          <w:highlight w:val="cyan"/>
        </w:rPr>
        <w:t xml:space="preserve"> de patrullas resulte de interés del particular, quedan a salvo sus derechos para presentar una nueva solicitud de acceso a la información pública, ya que si bien es cierto que opera a su favor el principio de suplencia de la queja, lo cierto también es que en términos del cuarto párrafo del artículo 181 de la Ley de Transparencia y Acceso a la Información Pública del Estado de México y Municipios, no se podrán cambiar los hechos expuestos, porción normativa que se expone a la literalidad a continuación:</w:t>
      </w:r>
    </w:p>
    <w:p w14:paraId="74219E21" w14:textId="2DF76E18" w:rsidR="00210996" w:rsidRPr="00210996" w:rsidRDefault="00210996" w:rsidP="00210996">
      <w:pPr>
        <w:pStyle w:val="Citas"/>
        <w:rPr>
          <w:highlight w:val="cyan"/>
        </w:rPr>
      </w:pPr>
      <w:r w:rsidRPr="00210996">
        <w:rPr>
          <w:highlight w:val="cyan"/>
        </w:rPr>
        <w:t>“Artículo 181.</w:t>
      </w:r>
    </w:p>
    <w:p w14:paraId="4253D3A8" w14:textId="58107418" w:rsidR="00210996" w:rsidRPr="00210996" w:rsidRDefault="00210996" w:rsidP="00210996">
      <w:pPr>
        <w:pStyle w:val="Citas"/>
        <w:rPr>
          <w:highlight w:val="cyan"/>
        </w:rPr>
      </w:pPr>
      <w:r w:rsidRPr="00210996">
        <w:rPr>
          <w:highlight w:val="cyan"/>
        </w:rPr>
        <w:t>(…)</w:t>
      </w:r>
    </w:p>
    <w:p w14:paraId="38295707" w14:textId="5BEB7074" w:rsidR="00210996" w:rsidRPr="00210996" w:rsidRDefault="00210996" w:rsidP="00210996">
      <w:pPr>
        <w:pStyle w:val="Citas"/>
        <w:rPr>
          <w:highlight w:val="cyan"/>
        </w:rPr>
      </w:pPr>
      <w:r w:rsidRPr="00210996">
        <w:rPr>
          <w:highlight w:val="cyan"/>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34A0CBD" w14:textId="02EA8BDB" w:rsidR="00210996" w:rsidRPr="00210996" w:rsidRDefault="00210996" w:rsidP="00210996">
      <w:pPr>
        <w:pStyle w:val="Citas"/>
        <w:rPr>
          <w:b/>
          <w:bCs/>
        </w:rPr>
      </w:pPr>
      <w:r w:rsidRPr="00210996">
        <w:rPr>
          <w:highlight w:val="cyan"/>
        </w:rPr>
        <w:t xml:space="preserve">(…)” </w:t>
      </w:r>
      <w:r w:rsidRPr="00210996">
        <w:rPr>
          <w:b/>
          <w:bCs/>
          <w:highlight w:val="cyan"/>
        </w:rPr>
        <w:t>(Sic)</w:t>
      </w:r>
      <w:r>
        <w:rPr>
          <w:b/>
          <w:bCs/>
        </w:rPr>
        <w:t xml:space="preserve"> </w:t>
      </w:r>
    </w:p>
    <w:p w14:paraId="1C4568BB" w14:textId="77777777" w:rsidR="00210996" w:rsidRDefault="00210996" w:rsidP="006145EB">
      <w:pPr>
        <w:spacing w:before="240" w:line="360" w:lineRule="auto"/>
        <w:jc w:val="both"/>
        <w:rPr>
          <w:rFonts w:ascii="Palatino Linotype" w:hAnsi="Palatino Linotype" w:cs="Arial"/>
          <w:sz w:val="24"/>
          <w:szCs w:val="24"/>
        </w:rPr>
      </w:pPr>
    </w:p>
    <w:p w14:paraId="0BE0F39D" w14:textId="77777777" w:rsidR="00210996" w:rsidRDefault="00210996" w:rsidP="006145EB">
      <w:pPr>
        <w:spacing w:before="240" w:line="360" w:lineRule="auto"/>
        <w:jc w:val="both"/>
        <w:rPr>
          <w:rFonts w:ascii="Palatino Linotype" w:hAnsi="Palatino Linotype" w:cs="Arial"/>
          <w:sz w:val="24"/>
          <w:szCs w:val="24"/>
        </w:rPr>
      </w:pPr>
    </w:p>
    <w:p w14:paraId="10234996" w14:textId="72A3A89B" w:rsidR="006145EB" w:rsidRPr="00F0221A" w:rsidRDefault="006145EB" w:rsidP="006145EB">
      <w:pPr>
        <w:spacing w:before="240" w:line="360" w:lineRule="auto"/>
        <w:jc w:val="both"/>
        <w:rPr>
          <w:rFonts w:ascii="Palatino Linotype" w:hAnsi="Palatino Linotype" w:cs="Arial"/>
          <w:sz w:val="24"/>
          <w:szCs w:val="24"/>
        </w:rPr>
      </w:pPr>
      <w:r w:rsidRPr="00980BE4">
        <w:rPr>
          <w:rFonts w:ascii="Palatino Linotype" w:hAnsi="Palatino Linotype" w:cs="Arial"/>
          <w:sz w:val="24"/>
          <w:szCs w:val="24"/>
        </w:rPr>
        <w:lastRenderedPageBreak/>
        <w:t>Dentro de este orden de ideas</w:t>
      </w:r>
      <w:r w:rsidRPr="00210996">
        <w:rPr>
          <w:rFonts w:ascii="Palatino Linotype" w:hAnsi="Palatino Linotype" w:cs="Arial"/>
          <w:sz w:val="24"/>
          <w:szCs w:val="24"/>
          <w:highlight w:val="cyan"/>
        </w:rPr>
        <w:t xml:space="preserve">, </w:t>
      </w:r>
      <w:r w:rsidR="00210996" w:rsidRPr="00210996">
        <w:rPr>
          <w:rFonts w:ascii="Palatino Linotype" w:hAnsi="Palatino Linotype" w:cs="Arial"/>
          <w:sz w:val="24"/>
          <w:szCs w:val="24"/>
          <w:highlight w:val="cyan"/>
        </w:rPr>
        <w:t>el</w:t>
      </w:r>
      <w:r w:rsidRPr="00210996">
        <w:rPr>
          <w:rFonts w:ascii="Palatino Linotype" w:hAnsi="Palatino Linotype" w:cs="Arial"/>
          <w:sz w:val="24"/>
          <w:szCs w:val="24"/>
          <w:highlight w:val="cyan"/>
        </w:rPr>
        <w:t xml:space="preserve"> pronunciamiento </w:t>
      </w:r>
      <w:r w:rsidR="00210996" w:rsidRPr="00210996">
        <w:rPr>
          <w:rFonts w:ascii="Palatino Linotype" w:hAnsi="Palatino Linotype" w:cs="Arial"/>
          <w:sz w:val="24"/>
          <w:szCs w:val="24"/>
          <w:highlight w:val="cyan"/>
        </w:rPr>
        <w:t xml:space="preserve">rendido por </w:t>
      </w:r>
      <w:r w:rsidR="00210996" w:rsidRPr="00210996">
        <w:rPr>
          <w:rFonts w:ascii="Palatino Linotype" w:hAnsi="Palatino Linotype" w:cs="Arial"/>
          <w:b/>
          <w:bCs/>
          <w:sz w:val="24"/>
          <w:szCs w:val="24"/>
          <w:highlight w:val="cyan"/>
        </w:rPr>
        <w:t xml:space="preserve">El Sujeto Obligado </w:t>
      </w:r>
      <w:r w:rsidR="00210996" w:rsidRPr="00210996">
        <w:rPr>
          <w:rFonts w:ascii="Palatino Linotype" w:hAnsi="Palatino Linotype" w:cs="Arial"/>
          <w:sz w:val="24"/>
          <w:szCs w:val="24"/>
          <w:highlight w:val="cyan"/>
        </w:rPr>
        <w:t>mediante informe justificado</w:t>
      </w:r>
      <w:r w:rsidR="00210996">
        <w:rPr>
          <w:rFonts w:ascii="Palatino Linotype" w:hAnsi="Palatino Linotype" w:cs="Arial"/>
          <w:sz w:val="24"/>
          <w:szCs w:val="24"/>
        </w:rPr>
        <w:t xml:space="preserve"> </w:t>
      </w:r>
      <w:r w:rsidRPr="00980BE4">
        <w:rPr>
          <w:rFonts w:ascii="Palatino Linotype" w:hAnsi="Palatino Linotype" w:cs="Arial"/>
          <w:sz w:val="24"/>
          <w:szCs w:val="24"/>
        </w:rPr>
        <w:t xml:space="preserve">es susceptible de colmar el derecho de acceso a la información, lo anterior bajo la consideración de que este órgano garante no tiene facultades para dudar de la veracidad de la información remitida por los </w:t>
      </w:r>
      <w:r w:rsidRPr="00980BE4">
        <w:rPr>
          <w:rFonts w:ascii="Palatino Linotype" w:hAnsi="Palatino Linotype" w:cs="Arial"/>
          <w:b/>
          <w:bCs/>
          <w:sz w:val="24"/>
          <w:szCs w:val="24"/>
        </w:rPr>
        <w:t xml:space="preserve">Sujetos Obligados </w:t>
      </w:r>
      <w:r w:rsidRPr="00980BE4">
        <w:rPr>
          <w:rFonts w:ascii="Palatino Linotype" w:hAnsi="Palatino Linotype" w:cs="Arial"/>
          <w:sz w:val="24"/>
          <w:szCs w:val="24"/>
        </w:rPr>
        <w:t>o incluso respecto de sus pronunciamientos</w:t>
      </w:r>
      <w:r w:rsidR="00980BE4" w:rsidRPr="00980BE4">
        <w:rPr>
          <w:rFonts w:ascii="Palatino Linotype" w:hAnsi="Palatino Linotype" w:cs="Arial"/>
          <w:sz w:val="24"/>
          <w:szCs w:val="24"/>
        </w:rPr>
        <w:t>.</w:t>
      </w:r>
      <w:r w:rsidR="00980BE4">
        <w:rPr>
          <w:rFonts w:ascii="Palatino Linotype" w:hAnsi="Palatino Linotype" w:cs="Arial"/>
          <w:sz w:val="24"/>
          <w:szCs w:val="24"/>
        </w:rPr>
        <w:t xml:space="preserve"> </w:t>
      </w:r>
    </w:p>
    <w:p w14:paraId="2D6DBB89" w14:textId="77777777" w:rsidR="00980BE4" w:rsidRPr="00396AFC" w:rsidRDefault="00980BE4" w:rsidP="00980BE4">
      <w:pPr>
        <w:spacing w:line="360" w:lineRule="auto"/>
        <w:jc w:val="both"/>
        <w:rPr>
          <w:rFonts w:ascii="Palatino Linotype" w:hAnsi="Palatino Linotype" w:cs="Arial"/>
          <w:sz w:val="24"/>
          <w:szCs w:val="24"/>
        </w:rPr>
      </w:pPr>
      <w:r w:rsidRPr="00396AFC">
        <w:rPr>
          <w:rFonts w:ascii="Palatino Linotype" w:hAnsi="Palatino Linotype"/>
          <w:sz w:val="24"/>
          <w:szCs w:val="24"/>
        </w:rPr>
        <w:t xml:space="preserve">Una vez precisado lo anterior, </w:t>
      </w:r>
      <w:r w:rsidRPr="00396AFC">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5C04E22" w14:textId="77777777" w:rsidR="00980BE4" w:rsidRPr="00396AFC" w:rsidRDefault="00980BE4" w:rsidP="00980BE4">
      <w:pPr>
        <w:spacing w:line="360" w:lineRule="auto"/>
        <w:ind w:left="851" w:right="851"/>
        <w:jc w:val="both"/>
        <w:rPr>
          <w:rFonts w:ascii="Palatino Linotype" w:hAnsi="Palatino Linotype" w:cs="Arial"/>
          <w:b/>
          <w:i/>
        </w:rPr>
      </w:pPr>
      <w:r w:rsidRPr="00396AFC">
        <w:rPr>
          <w:rFonts w:ascii="Palatino Linotype" w:hAnsi="Palatino Linotype" w:cs="Arial"/>
          <w:b/>
          <w:i/>
        </w:rPr>
        <w:t>“SOBRESEIMIENTO EN EL JUICIO DE AMPARO DIRECTO. IMPIDE EL ESTUDIO DE LAS VIOLACIONES PROCESALES PLANTEADAS EN LOS CONCEPTOS DE VIOLACIÓN.</w:t>
      </w:r>
    </w:p>
    <w:p w14:paraId="1D82669D" w14:textId="77777777" w:rsidR="00980BE4" w:rsidRPr="00396AFC" w:rsidRDefault="00980BE4" w:rsidP="00980BE4">
      <w:pPr>
        <w:spacing w:line="360" w:lineRule="auto"/>
        <w:ind w:left="851" w:right="851"/>
        <w:jc w:val="both"/>
        <w:rPr>
          <w:rFonts w:ascii="Palatino Linotype" w:hAnsi="Palatino Linotype"/>
          <w:i/>
          <w:color w:val="000000"/>
        </w:rPr>
      </w:pPr>
      <w:r w:rsidRPr="00396AFC">
        <w:rPr>
          <w:rFonts w:ascii="Palatino Linotype" w:hAnsi="Palatino Linotype" w:cs="Arial"/>
          <w:b/>
          <w:i/>
          <w:u w:val="single"/>
        </w:rPr>
        <w:t>El sobreseimiento</w:t>
      </w:r>
      <w:r w:rsidRPr="00396AFC">
        <w:rPr>
          <w:rFonts w:ascii="Palatino Linotype" w:hAnsi="Palatino Linotype" w:cs="Arial"/>
          <w:b/>
          <w:i/>
        </w:rPr>
        <w:t xml:space="preserve"> </w:t>
      </w:r>
      <w:r w:rsidRPr="00396AFC">
        <w:rPr>
          <w:rFonts w:ascii="Palatino Linotype" w:hAnsi="Palatino Linotype" w:cs="Arial"/>
          <w:i/>
        </w:rPr>
        <w:t xml:space="preserve">en el juicio de amparo directo </w:t>
      </w:r>
      <w:r w:rsidRPr="00396AFC">
        <w:rPr>
          <w:rFonts w:ascii="Palatino Linotype" w:hAnsi="Palatino Linotype" w:cs="Arial"/>
          <w:b/>
          <w:i/>
          <w:u w:val="single"/>
        </w:rPr>
        <w:t>provoca la terminación de la controversia planteada</w:t>
      </w:r>
      <w:r w:rsidRPr="00396AFC">
        <w:rPr>
          <w:rFonts w:ascii="Palatino Linotype" w:hAnsi="Palatino Linotype" w:cs="Arial"/>
          <w:b/>
          <w:i/>
        </w:rPr>
        <w:t xml:space="preserve"> </w:t>
      </w:r>
      <w:r w:rsidRPr="00396AFC">
        <w:rPr>
          <w:rFonts w:ascii="Palatino Linotype" w:hAnsi="Palatino Linotype" w:cs="Arial"/>
          <w:i/>
        </w:rPr>
        <w:t>por el quejoso en la demanda de amparo</w:t>
      </w:r>
      <w:r w:rsidRPr="00396AFC">
        <w:rPr>
          <w:rFonts w:ascii="Calibri" w:hAnsi="Calibri"/>
          <w:color w:val="000000"/>
          <w:sz w:val="26"/>
          <w:szCs w:val="26"/>
        </w:rPr>
        <w:t xml:space="preserve"> </w:t>
      </w:r>
      <w:r w:rsidRPr="00396AFC">
        <w:rPr>
          <w:rFonts w:ascii="Palatino Linotype" w:hAnsi="Palatino Linotype"/>
          <w:i/>
          <w:color w:val="000000"/>
        </w:rPr>
        <w:t xml:space="preserve">provoca la terminación de la controversia planteada por el quejoso en la demanda de </w:t>
      </w:r>
      <w:r w:rsidRPr="00396AFC">
        <w:rPr>
          <w:rFonts w:ascii="Palatino Linotype" w:hAnsi="Palatino Linotype"/>
          <w:b/>
          <w:i/>
          <w:color w:val="000000"/>
        </w:rPr>
        <w:t>amparo</w:t>
      </w:r>
      <w:r w:rsidRPr="00396AFC">
        <w:rPr>
          <w:rFonts w:ascii="Palatino Linotype" w:hAnsi="Palatino Linotype"/>
          <w:i/>
          <w:color w:val="000000"/>
        </w:rPr>
        <w:t>, sin hacer un pronunciamiento de fondo sobre la legalidad o ilegalidad de la sentencia reclamada. Por consiguiente, si al sobreseerse en el</w:t>
      </w:r>
      <w:r w:rsidRPr="00396AFC">
        <w:rPr>
          <w:rFonts w:ascii="Palatino Linotype" w:hAnsi="Palatino Linotype"/>
          <w:b/>
          <w:i/>
          <w:color w:val="000000"/>
        </w:rPr>
        <w:t xml:space="preserve"> juicio </w:t>
      </w:r>
      <w:r w:rsidRPr="00396AFC">
        <w:rPr>
          <w:rFonts w:ascii="Palatino Linotype" w:hAnsi="Palatino Linotype"/>
          <w:i/>
          <w:color w:val="000000"/>
        </w:rPr>
        <w:t xml:space="preserve">de </w:t>
      </w:r>
      <w:r w:rsidRPr="00396AFC">
        <w:rPr>
          <w:rFonts w:ascii="Palatino Linotype" w:hAnsi="Palatino Linotype"/>
          <w:b/>
          <w:i/>
          <w:color w:val="000000"/>
        </w:rPr>
        <w:t>amparo</w:t>
      </w:r>
      <w:r w:rsidRPr="00396AFC">
        <w:rPr>
          <w:rFonts w:ascii="Palatino Linotype" w:hAnsi="Palatino Linotype"/>
          <w:i/>
          <w:color w:val="000000"/>
        </w:rPr>
        <w:t xml:space="preserve"> no se pueden estudiar los planteamientos que se hacen valer en contra del fallo reclamado, tampoco se deben analizar las</w:t>
      </w:r>
      <w:r w:rsidRPr="00396AFC">
        <w:rPr>
          <w:rFonts w:ascii="Palatino Linotype" w:hAnsi="Palatino Linotype"/>
          <w:b/>
          <w:i/>
          <w:color w:val="000000"/>
        </w:rPr>
        <w:t xml:space="preserve"> violaciones procesales</w:t>
      </w:r>
      <w:r w:rsidRPr="00396AFC">
        <w:rPr>
          <w:rFonts w:ascii="Palatino Linotype" w:hAnsi="Palatino Linotype"/>
          <w:i/>
          <w:color w:val="000000"/>
        </w:rPr>
        <w:t xml:space="preserve"> propuestas en los </w:t>
      </w:r>
      <w:r w:rsidRPr="00396AFC">
        <w:rPr>
          <w:rFonts w:ascii="Palatino Linotype" w:hAnsi="Palatino Linotype"/>
          <w:b/>
          <w:i/>
          <w:color w:val="000000"/>
        </w:rPr>
        <w:t xml:space="preserve">conceptos </w:t>
      </w:r>
      <w:r w:rsidRPr="00396AFC">
        <w:rPr>
          <w:rFonts w:ascii="Palatino Linotype" w:hAnsi="Palatino Linotype"/>
          <w:i/>
          <w:color w:val="000000"/>
        </w:rPr>
        <w:t xml:space="preserve">de </w:t>
      </w:r>
      <w:r w:rsidRPr="00396AFC">
        <w:rPr>
          <w:rFonts w:ascii="Palatino Linotype" w:hAnsi="Palatino Linotype"/>
          <w:b/>
          <w:i/>
          <w:color w:val="000000"/>
        </w:rPr>
        <w:t>violación</w:t>
      </w:r>
      <w:r w:rsidRPr="00396AFC">
        <w:rPr>
          <w:rFonts w:ascii="Palatino Linotype" w:hAnsi="Palatino Linotype"/>
          <w:i/>
          <w:color w:val="000000"/>
        </w:rPr>
        <w:t xml:space="preserve">, dado que, la principal consecuencia del </w:t>
      </w:r>
      <w:r w:rsidRPr="00396AFC">
        <w:rPr>
          <w:rFonts w:ascii="Palatino Linotype" w:hAnsi="Palatino Linotype"/>
          <w:b/>
          <w:i/>
          <w:color w:val="000000"/>
        </w:rPr>
        <w:t>sobreseimiento</w:t>
      </w:r>
      <w:r w:rsidRPr="00396AFC">
        <w:rPr>
          <w:rFonts w:ascii="Palatino Linotype" w:hAnsi="Palatino Linotype"/>
          <w:i/>
          <w:color w:val="000000"/>
        </w:rPr>
        <w:t xml:space="preserve"> es poner fin al </w:t>
      </w:r>
      <w:r w:rsidRPr="00396AFC">
        <w:rPr>
          <w:rFonts w:ascii="Palatino Linotype" w:hAnsi="Palatino Linotype"/>
          <w:b/>
          <w:i/>
          <w:color w:val="000000"/>
        </w:rPr>
        <w:t xml:space="preserve">juicio </w:t>
      </w:r>
      <w:r w:rsidRPr="00396AFC">
        <w:rPr>
          <w:rFonts w:ascii="Palatino Linotype" w:hAnsi="Palatino Linotype"/>
          <w:i/>
          <w:color w:val="000000"/>
        </w:rPr>
        <w:t xml:space="preserve">de </w:t>
      </w:r>
      <w:r w:rsidRPr="00396AFC">
        <w:rPr>
          <w:rFonts w:ascii="Palatino Linotype" w:hAnsi="Palatino Linotype"/>
          <w:b/>
          <w:i/>
          <w:color w:val="000000"/>
        </w:rPr>
        <w:t xml:space="preserve">amparo </w:t>
      </w:r>
      <w:r w:rsidRPr="00396AFC">
        <w:rPr>
          <w:rFonts w:ascii="Palatino Linotype" w:hAnsi="Palatino Linotype"/>
          <w:i/>
          <w:color w:val="000000"/>
        </w:rPr>
        <w:t>sin resolver la controversia en sus méritos.  </w:t>
      </w:r>
    </w:p>
    <w:p w14:paraId="2EA75CF8" w14:textId="77777777" w:rsidR="00980BE4" w:rsidRPr="00396AFC" w:rsidRDefault="00980BE4" w:rsidP="00980BE4">
      <w:pPr>
        <w:spacing w:line="360" w:lineRule="auto"/>
        <w:ind w:left="851" w:right="851"/>
        <w:jc w:val="both"/>
        <w:rPr>
          <w:rFonts w:ascii="Palatino Linotype" w:hAnsi="Palatino Linotype" w:cs="Arial"/>
          <w:b/>
          <w:i/>
        </w:rPr>
      </w:pPr>
      <w:r w:rsidRPr="00396AFC">
        <w:rPr>
          <w:rFonts w:ascii="Palatino Linotype" w:hAnsi="Palatino Linotype" w:cs="Arial"/>
          <w:b/>
          <w:i/>
        </w:rPr>
        <w:t>SÉPTIMO TRIBUNAL COLEGIADO EN MATERIA CIVIL DEL PRIMER CIRCUITO.</w:t>
      </w:r>
    </w:p>
    <w:p w14:paraId="65A657F4" w14:textId="77777777" w:rsidR="00980BE4" w:rsidRPr="00396AFC" w:rsidRDefault="00980BE4" w:rsidP="00980BE4">
      <w:pPr>
        <w:spacing w:line="360" w:lineRule="auto"/>
        <w:ind w:left="851" w:right="851"/>
        <w:jc w:val="both"/>
        <w:rPr>
          <w:rFonts w:ascii="Palatino Linotype" w:hAnsi="Palatino Linotype" w:cs="Arial"/>
          <w:i/>
        </w:rPr>
      </w:pPr>
      <w:r w:rsidRPr="00396AFC">
        <w:rPr>
          <w:rFonts w:ascii="Palatino Linotype" w:hAnsi="Palatino Linotype" w:cs="Arial"/>
          <w:i/>
        </w:rPr>
        <w:lastRenderedPageBreak/>
        <w:t xml:space="preserve">Amparo directo 699/2008. Mariana Leticia González </w:t>
      </w:r>
      <w:proofErr w:type="spellStart"/>
      <w:r w:rsidRPr="00396AFC">
        <w:rPr>
          <w:rFonts w:ascii="Palatino Linotype" w:hAnsi="Palatino Linotype" w:cs="Arial"/>
          <w:i/>
        </w:rPr>
        <w:t>Steele</w:t>
      </w:r>
      <w:proofErr w:type="spellEnd"/>
      <w:r w:rsidRPr="00396AFC">
        <w:rPr>
          <w:rFonts w:ascii="Palatino Linotype" w:hAnsi="Palatino Linotype" w:cs="Arial"/>
          <w:i/>
        </w:rPr>
        <w:t>. 13 de noviembre de 2008. Unanimidad de votos. Ponente: Sara Judith Montalvo Trejo. Secretario: Arnulfo Mateos García.”</w:t>
      </w:r>
      <w:r w:rsidRPr="00396AFC">
        <w:rPr>
          <w:rFonts w:ascii="Palatino Linotype" w:eastAsia="Times New Roman" w:hAnsi="Palatino Linotype" w:cs="Times New Roman"/>
          <w:b/>
          <w:i/>
          <w:lang w:val="es-ES_tradnl" w:eastAsia="es-ES"/>
        </w:rPr>
        <w:t xml:space="preserve"> [Sic]</w:t>
      </w:r>
    </w:p>
    <w:p w14:paraId="39891EE2" w14:textId="77777777" w:rsidR="00980BE4" w:rsidRPr="00396AFC" w:rsidRDefault="00980BE4" w:rsidP="00980BE4">
      <w:pPr>
        <w:ind w:right="141"/>
        <w:jc w:val="both"/>
        <w:rPr>
          <w:rFonts w:ascii="Palatino Linotype" w:hAnsi="Palatino Linotype" w:cs="Arial"/>
        </w:rPr>
      </w:pPr>
    </w:p>
    <w:p w14:paraId="5C728583" w14:textId="77777777" w:rsidR="00980BE4" w:rsidRPr="001F0DB0" w:rsidRDefault="00980BE4" w:rsidP="00980BE4">
      <w:pPr>
        <w:spacing w:line="360" w:lineRule="auto"/>
        <w:jc w:val="both"/>
        <w:rPr>
          <w:rFonts w:ascii="Palatino Linotype" w:hAnsi="Palatino Linotype" w:cs="Arial"/>
          <w:sz w:val="24"/>
          <w:szCs w:val="24"/>
        </w:rPr>
      </w:pPr>
      <w:r w:rsidRPr="00396AFC">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396AFC">
        <w:rPr>
          <w:rFonts w:ascii="Palatino Linotype" w:hAnsi="Palatino Linotype" w:cs="Arial"/>
          <w:b/>
          <w:sz w:val="24"/>
          <w:szCs w:val="24"/>
        </w:rPr>
        <w:t xml:space="preserve">artículo 192 </w:t>
      </w:r>
      <w:r w:rsidRPr="00396AFC">
        <w:rPr>
          <w:rFonts w:ascii="Palatino Linotype" w:hAnsi="Palatino Linotype" w:cs="Arial"/>
          <w:sz w:val="24"/>
          <w:szCs w:val="24"/>
        </w:rPr>
        <w:t xml:space="preserve">de la </w:t>
      </w:r>
      <w:r w:rsidRPr="00396AFC">
        <w:rPr>
          <w:rFonts w:ascii="Palatino Linotype" w:hAnsi="Palatino Linotype" w:cs="Arial"/>
          <w:b/>
          <w:sz w:val="24"/>
          <w:szCs w:val="24"/>
        </w:rPr>
        <w:t xml:space="preserve">Ley de Transparencia y Acceso a la Información Pública del Estado de México y Municipios, </w:t>
      </w:r>
      <w:r w:rsidRPr="00396AFC">
        <w:rPr>
          <w:rFonts w:ascii="Palatino Linotype" w:hAnsi="Palatino Linotype" w:cs="Arial"/>
          <w:sz w:val="24"/>
          <w:szCs w:val="24"/>
        </w:rPr>
        <w:t>nos encontramos ante un sobreseimiento definitivo toda vez que pone fin al procedimiento sin entrar al estudio de fondo del mismo.</w:t>
      </w:r>
      <w:r w:rsidRPr="001F0DB0">
        <w:rPr>
          <w:rFonts w:ascii="Palatino Linotype" w:hAnsi="Palatino Linotype" w:cs="Arial"/>
          <w:sz w:val="24"/>
          <w:szCs w:val="24"/>
        </w:rPr>
        <w:t xml:space="preserve"> </w:t>
      </w:r>
    </w:p>
    <w:p w14:paraId="3078E262" w14:textId="77777777" w:rsidR="00980BE4" w:rsidRDefault="00980BE4" w:rsidP="00980BE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lang w:val="es-ES"/>
        </w:rPr>
        <w:t>Ahora bien, por</w:t>
      </w:r>
      <w:r w:rsidRPr="000613C9">
        <w:rPr>
          <w:rFonts w:ascii="Palatino Linotype" w:hAnsi="Palatino Linotype" w:cs="Arial"/>
          <w:sz w:val="24"/>
          <w:szCs w:val="24"/>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0613C9">
        <w:rPr>
          <w:rFonts w:ascii="Palatino Linotype" w:hAnsi="Palatino Linotype" w:cs="Arial"/>
          <w:b/>
          <w:sz w:val="24"/>
          <w:szCs w:val="24"/>
        </w:rPr>
        <w:t xml:space="preserve"> Recurrente </w:t>
      </w:r>
      <w:r w:rsidRPr="000613C9">
        <w:rPr>
          <w:rFonts w:ascii="Palatino Linotype" w:hAnsi="Palatino Linotype" w:cs="Arial"/>
          <w:sz w:val="24"/>
          <w:szCs w:val="24"/>
        </w:rPr>
        <w:t xml:space="preserve">o que el </w:t>
      </w:r>
      <w:r w:rsidRPr="000613C9">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891A3BE" w14:textId="77777777" w:rsidR="00980BE4" w:rsidRDefault="00980BE4" w:rsidP="00980BE4">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76437734" w14:textId="77777777" w:rsidR="00980BE4" w:rsidRDefault="00980BE4" w:rsidP="00980BE4">
      <w:pPr>
        <w:pStyle w:val="Prrafodelista"/>
        <w:numPr>
          <w:ilvl w:val="0"/>
          <w:numId w:val="16"/>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w:t>
      </w:r>
      <w:r>
        <w:rPr>
          <w:rFonts w:ascii="Palatino Linotype" w:hAnsi="Palatino Linotype" w:cs="Arial"/>
        </w:rPr>
        <w:lastRenderedPageBreak/>
        <w:t xml:space="preserve">resolución del recurso de revisión, emite una diversa en la que subsane las deficiencias que hubiere tenido. </w:t>
      </w:r>
    </w:p>
    <w:p w14:paraId="1540F529" w14:textId="77777777" w:rsidR="00980BE4" w:rsidRDefault="00980BE4" w:rsidP="00980BE4">
      <w:pPr>
        <w:pStyle w:val="Prrafodelista"/>
        <w:spacing w:line="360" w:lineRule="auto"/>
        <w:ind w:left="720" w:right="851"/>
        <w:jc w:val="both"/>
        <w:rPr>
          <w:rFonts w:ascii="Palatino Linotype" w:hAnsi="Palatino Linotype" w:cs="Arial"/>
          <w:b/>
        </w:rPr>
      </w:pPr>
    </w:p>
    <w:p w14:paraId="7809F5B1" w14:textId="77777777" w:rsidR="00980BE4" w:rsidRDefault="00980BE4" w:rsidP="00980BE4">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3123724D" w14:textId="77777777" w:rsidR="00980BE4" w:rsidRDefault="00980BE4" w:rsidP="00980BE4">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37E4B623" w14:textId="77777777" w:rsidR="00980BE4" w:rsidRDefault="00980BE4" w:rsidP="00980BE4">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5C2C1F1A" w14:textId="77777777" w:rsidR="00980BE4" w:rsidRDefault="00980BE4" w:rsidP="00980BE4">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23B1FFBD" w14:textId="5330207E" w:rsidR="00980BE4" w:rsidRDefault="00980BE4" w:rsidP="00980BE4">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11390/INFOEM/IP/RR/2025</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7EACC096" w14:textId="77777777" w:rsidR="00980BE4" w:rsidRDefault="00980BE4" w:rsidP="00980BE4">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10D13A76" w14:textId="77777777" w:rsidR="00FD52B3" w:rsidRDefault="00FD52B3" w:rsidP="00980BE4">
      <w:pPr>
        <w:spacing w:after="0" w:line="360" w:lineRule="auto"/>
        <w:jc w:val="center"/>
        <w:rPr>
          <w:rFonts w:ascii="Palatino Linotype" w:eastAsia="Times New Roman" w:hAnsi="Palatino Linotype" w:cs="Times New Roman"/>
          <w:b/>
          <w:bCs/>
          <w:spacing w:val="60"/>
          <w:sz w:val="28"/>
          <w:szCs w:val="24"/>
          <w:lang w:val="es-ES_tradnl" w:eastAsia="es-ES"/>
        </w:rPr>
      </w:pPr>
    </w:p>
    <w:p w14:paraId="22B107D0" w14:textId="7D3C63E5" w:rsidR="00980BE4" w:rsidRPr="00895C52" w:rsidRDefault="00980BE4" w:rsidP="00980BE4">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7C85854F" w14:textId="77777777" w:rsidR="00980BE4" w:rsidRPr="00895C52" w:rsidRDefault="00980BE4" w:rsidP="00980BE4">
      <w:pPr>
        <w:spacing w:after="0" w:line="360" w:lineRule="auto"/>
        <w:jc w:val="center"/>
        <w:rPr>
          <w:rFonts w:ascii="Palatino Linotype" w:eastAsia="Times New Roman" w:hAnsi="Palatino Linotype" w:cs="Times New Roman"/>
          <w:bCs/>
          <w:spacing w:val="60"/>
          <w:sz w:val="24"/>
          <w:szCs w:val="24"/>
          <w:lang w:val="es-ES_tradnl" w:eastAsia="es-ES"/>
        </w:rPr>
      </w:pPr>
    </w:p>
    <w:p w14:paraId="2958243B" w14:textId="2A73C642" w:rsidR="00980BE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11390/INFOEM/IP/RR/2025</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 xml:space="preserve">CUARTO </w:t>
      </w:r>
      <w:r w:rsidRPr="00C40C29">
        <w:rPr>
          <w:rFonts w:ascii="Palatino Linotype" w:eastAsiaTheme="minorEastAsia" w:hAnsi="Palatino Linotype" w:cs="Arial"/>
          <w:sz w:val="24"/>
          <w:szCs w:val="24"/>
          <w:lang w:val="es-ES_tradnl" w:eastAsia="es-ES"/>
        </w:rPr>
        <w:t>de la presente resolución.</w:t>
      </w:r>
    </w:p>
    <w:p w14:paraId="3572C114" w14:textId="77777777" w:rsidR="00980BE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E65E759" w14:textId="77777777" w:rsidR="00980BE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69CDE561" w14:textId="77777777" w:rsidR="00FD52B3" w:rsidRDefault="00FD52B3"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79A64BD" w14:textId="77777777" w:rsidR="00980BE4" w:rsidRDefault="00980BE4" w:rsidP="00980BE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7668F4F4" w14:textId="77777777" w:rsidR="00980BE4" w:rsidRDefault="00980BE4" w:rsidP="00980BE4">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lastRenderedPageBreak/>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al</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338A3A9D" w14:textId="77777777" w:rsidR="00980BE4" w:rsidRPr="0016700B" w:rsidRDefault="00980BE4" w:rsidP="00980BE4">
      <w:pPr>
        <w:pStyle w:val="Citas"/>
        <w:ind w:left="0" w:right="0"/>
        <w:rPr>
          <w:bCs/>
          <w:i w:val="0"/>
          <w:iCs/>
          <w:sz w:val="23"/>
          <w:szCs w:val="23"/>
          <w:lang w:val="es-ES"/>
        </w:rPr>
      </w:pPr>
    </w:p>
    <w:p w14:paraId="2FFAFD0B" w14:textId="25636280" w:rsidR="00A61397" w:rsidRPr="00A919AC" w:rsidRDefault="00A61397" w:rsidP="00A6139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A919AC">
        <w:rPr>
          <w:rFonts w:ascii="Palatino Linotype" w:hAnsi="Palatino Linotype" w:cs="Arial"/>
          <w:sz w:val="23"/>
          <w:szCs w:val="23"/>
        </w:rPr>
        <w:t xml:space="preserve">ASÍ LO ACORDÓ, POR </w:t>
      </w:r>
      <w:r w:rsidR="00004ABC" w:rsidRPr="00A919AC">
        <w:rPr>
          <w:rFonts w:ascii="Palatino Linotype" w:hAnsi="Palatino Linotype" w:cs="Arial"/>
          <w:sz w:val="23"/>
          <w:szCs w:val="23"/>
        </w:rPr>
        <w:t>MAYORÍA</w:t>
      </w:r>
      <w:r w:rsidRPr="00A919AC">
        <w:rPr>
          <w:rFonts w:ascii="Palatino Linotype" w:hAnsi="Palatino Linotype" w:cs="Arial"/>
          <w:sz w:val="23"/>
          <w:szCs w:val="23"/>
        </w:rPr>
        <w:t xml:space="preserve"> DE VOTOS, EL PLENO DEL</w:t>
      </w:r>
      <w:r w:rsidRPr="00A919A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A919AC">
        <w:rPr>
          <w:rFonts w:ascii="Palatino Linotype" w:hAnsi="Palatino Linotype" w:cs="Arial"/>
          <w:sz w:val="23"/>
          <w:szCs w:val="23"/>
        </w:rPr>
        <w:t>, CONFORMADO POR LOS COMISIONADOS JOSÉ MARTÍNEZ VILCHIS,  MARÍA DEL ROSARIO MEJÍA AYALA, SHARON CRISTINA MORALES MARTÍNEZ, LUIS GUSTAVO PARRA NORIEGA</w:t>
      </w:r>
      <w:r w:rsidR="00004ABC" w:rsidRPr="00A919AC">
        <w:rPr>
          <w:rFonts w:ascii="Palatino Linotype" w:hAnsi="Palatino Linotype" w:cs="Arial"/>
          <w:sz w:val="23"/>
          <w:szCs w:val="23"/>
        </w:rPr>
        <w:t xml:space="preserve"> (EMITIENDO VOTO DISIDENTE)</w:t>
      </w:r>
      <w:r w:rsidRPr="00A919AC">
        <w:rPr>
          <w:rFonts w:ascii="Palatino Linotype" w:hAnsi="Palatino Linotype" w:cs="Arial"/>
          <w:sz w:val="23"/>
          <w:szCs w:val="23"/>
        </w:rPr>
        <w:t xml:space="preserve"> Y GUADALUPE RAMÍREZ PEÑA, EN LA CUADRAGÉSIMA SESIÓN ORDINARIA CELEBRADA EL DOCE DE NOVIEMBRE DE DOS MIL VEINTICINCO, ANTE EL SECRETARIO TÉCNICO DEL PLENO, ALEXIS TAPIA RAMÍREZ. </w:t>
      </w:r>
    </w:p>
    <w:p w14:paraId="4ACA4B50" w14:textId="77777777" w:rsidR="00A61397" w:rsidRDefault="00A61397" w:rsidP="00A61397">
      <w:pPr>
        <w:pStyle w:val="Citas"/>
        <w:ind w:left="0" w:right="0"/>
        <w:rPr>
          <w:bCs/>
          <w:i w:val="0"/>
          <w:iCs/>
          <w:sz w:val="18"/>
          <w:szCs w:val="18"/>
        </w:rPr>
      </w:pPr>
      <w:r w:rsidRPr="008C0DA8">
        <w:rPr>
          <w:bCs/>
          <w:i w:val="0"/>
          <w:iCs/>
          <w:sz w:val="18"/>
          <w:szCs w:val="18"/>
        </w:rPr>
        <w:t>CCR/JCMA</w:t>
      </w:r>
    </w:p>
    <w:p w14:paraId="0976A7C5" w14:textId="3F8A242A" w:rsidR="006145EB" w:rsidRDefault="00A61397" w:rsidP="00652A6F">
      <w:pPr>
        <w:pStyle w:val="Default"/>
        <w:spacing w:before="240" w:after="160" w:line="360" w:lineRule="auto"/>
        <w:jc w:val="both"/>
        <w:rPr>
          <w:rFonts w:ascii="Palatino Linotype" w:hAnsi="Palatino Linotype"/>
          <w:iCs/>
        </w:rPr>
      </w:pPr>
      <w:r>
        <w:rPr>
          <w:rFonts w:ascii="Palatino Linotype" w:hAnsi="Palatino Linotype"/>
          <w:iCs/>
          <w:noProof/>
          <w:lang w:eastAsia="es-MX"/>
        </w:rPr>
        <mc:AlternateContent>
          <mc:Choice Requires="wps">
            <w:drawing>
              <wp:anchor distT="0" distB="0" distL="114300" distR="114300" simplePos="0" relativeHeight="251842550" behindDoc="0" locked="0" layoutInCell="1" allowOverlap="1" wp14:anchorId="319A361A" wp14:editId="4BF3C076">
                <wp:simplePos x="0" y="0"/>
                <wp:positionH relativeFrom="column">
                  <wp:posOffset>-106468</wp:posOffset>
                </wp:positionH>
                <wp:positionV relativeFrom="paragraph">
                  <wp:posOffset>187113</wp:posOffset>
                </wp:positionV>
                <wp:extent cx="6036733" cy="1879600"/>
                <wp:effectExtent l="0" t="0" r="21590" b="25400"/>
                <wp:wrapNone/>
                <wp:docPr id="945542233" name="Straight Connector 3"/>
                <wp:cNvGraphicFramePr/>
                <a:graphic xmlns:a="http://schemas.openxmlformats.org/drawingml/2006/main">
                  <a:graphicData uri="http://schemas.microsoft.com/office/word/2010/wordprocessingShape">
                    <wps:wsp>
                      <wps:cNvCnPr/>
                      <wps:spPr>
                        <a:xfrm>
                          <a:off x="0" y="0"/>
                          <a:ext cx="6036733" cy="187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line w14:anchorId="6F4C95F5" id="Straight Connector 3" o:spid="_x0000_s1026" style="position:absolute;z-index:251842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4.75pt" to="466.95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" strokecolor="#5b9bd5 [3204]" strokeweight=".5pt">
                <v:stroke joinstyle="miter"/>
              </v:line>
            </w:pict>
          </mc:Fallback>
        </mc:AlternateContent>
      </w: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9E47A4">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74022" w14:textId="77777777" w:rsidR="00B21B39" w:rsidRDefault="00B21B39" w:rsidP="006168E4">
      <w:pPr>
        <w:spacing w:after="0" w:line="240" w:lineRule="auto"/>
      </w:pPr>
      <w:r>
        <w:separator/>
      </w:r>
    </w:p>
  </w:endnote>
  <w:endnote w:type="continuationSeparator" w:id="0">
    <w:p w14:paraId="2203739B" w14:textId="77777777" w:rsidR="00B21B39" w:rsidRDefault="00B21B3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05B61FFE"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0D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0DE">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00E5B2F3"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0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0DE">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E866D" w14:textId="77777777" w:rsidR="00B21B39" w:rsidRDefault="00B21B39" w:rsidP="006168E4">
      <w:pPr>
        <w:spacing w:after="0" w:line="240" w:lineRule="auto"/>
      </w:pPr>
      <w:r>
        <w:separator/>
      </w:r>
    </w:p>
  </w:footnote>
  <w:footnote w:type="continuationSeparator" w:id="0">
    <w:p w14:paraId="405EAB52" w14:textId="77777777" w:rsidR="00B21B39" w:rsidRDefault="00B21B39" w:rsidP="006168E4">
      <w:pPr>
        <w:spacing w:after="0" w:line="240" w:lineRule="auto"/>
      </w:pPr>
      <w:r>
        <w:continuationSeparator/>
      </w:r>
    </w:p>
  </w:footnote>
  <w:footnote w:id="1">
    <w:p w14:paraId="1BDEF18D" w14:textId="77777777" w:rsidR="00615089" w:rsidRPr="00911081" w:rsidRDefault="00615089" w:rsidP="0061508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2E57867" w14:textId="77777777" w:rsidR="00615089" w:rsidRPr="00911081" w:rsidRDefault="00615089" w:rsidP="0061508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63EFD49" w14:textId="77777777" w:rsidR="007B5E05" w:rsidRDefault="007B5E05" w:rsidP="007B5E05">
      <w:pPr>
        <w:pStyle w:val="Textonotapie"/>
        <w:jc w:val="both"/>
        <w:rPr>
          <w:sz w:val="18"/>
          <w:szCs w:val="18"/>
          <w:u w:val="single"/>
        </w:rPr>
      </w:pPr>
      <w:r w:rsidRPr="000F0A6E">
        <w:rPr>
          <w:rStyle w:val="Refdenotaalpie"/>
          <w:rFonts w:eastAsia="Calibri"/>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3" w:history="1">
        <w:r w:rsidRPr="00553A32">
          <w:rPr>
            <w:rStyle w:val="Hipervnculo"/>
            <w:sz w:val="18"/>
            <w:szCs w:val="18"/>
          </w:rPr>
          <w:t>https://sjf.scjn.gob.mx/sjfsist/Paginas/DetalleGeneralV2.aspx?ID=1000830&amp;Clase=DetalleTesisBL&amp;Semanario=0</w:t>
        </w:r>
      </w:hyperlink>
      <w:r>
        <w:rPr>
          <w:sz w:val="18"/>
          <w:szCs w:val="18"/>
          <w:u w:val="single"/>
        </w:rPr>
        <w:t>.</w:t>
      </w:r>
    </w:p>
    <w:p w14:paraId="2987AF9D" w14:textId="77777777" w:rsidR="007B5E05" w:rsidRPr="000F0A6E" w:rsidRDefault="007B5E05" w:rsidP="007B5E05">
      <w:pPr>
        <w:pStyle w:val="Textonotapie"/>
        <w:jc w:val="both"/>
        <w:rPr>
          <w:sz w:val="18"/>
          <w:szCs w:val="18"/>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83BCBC7" w:rsidR="00D338F0" w:rsidRPr="00B4142F" w:rsidRDefault="00C50E9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11390</w:t>
          </w:r>
          <w:r w:rsidR="00D338F0">
            <w:rPr>
              <w:rFonts w:ascii="Palatino Linotype" w:hAnsi="Palatino Linotype" w:cs="Arial"/>
              <w:bCs/>
              <w:sz w:val="24"/>
              <w:lang w:eastAsia="es-MX"/>
            </w:rPr>
            <w:t>/INFOEM/IP/RR/202</w:t>
          </w:r>
          <w:r w:rsidR="002A6687">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9F260F2" w:rsidR="00D338F0" w:rsidRPr="00F06FED" w:rsidRDefault="00927A51"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50E96">
            <w:rPr>
              <w:rFonts w:ascii="Palatino Linotype" w:hAnsi="Palatino Linotype" w:cs="Arial"/>
              <w:szCs w:val="20"/>
            </w:rPr>
            <w:t>Tianguistenco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5788714" w:rsidR="00D338F0" w:rsidRPr="00B4142F" w:rsidRDefault="00C50E9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11390</w:t>
          </w:r>
          <w:r w:rsidR="00D338F0">
            <w:rPr>
              <w:rFonts w:ascii="Palatino Linotype" w:hAnsi="Palatino Linotype" w:cs="Arial"/>
              <w:bCs/>
              <w:sz w:val="24"/>
              <w:lang w:eastAsia="es-MX"/>
            </w:rPr>
            <w:t>/INFOEM/IP/RR/202</w:t>
          </w:r>
          <w:r w:rsidR="002A6687">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6209D5F" w:rsidR="00D338F0" w:rsidRPr="00F06FED" w:rsidRDefault="004440DE"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83E1B16" w:rsidR="00D338F0" w:rsidRDefault="00927A51"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w:t>
          </w:r>
          <w:r w:rsidR="00BF0B4D">
            <w:rPr>
              <w:rFonts w:ascii="Palatino Linotype" w:hAnsi="Palatino Linotype" w:cs="Arial"/>
              <w:szCs w:val="20"/>
            </w:rPr>
            <w:t xml:space="preserve"> </w:t>
          </w:r>
          <w:r w:rsidR="00C50E96">
            <w:rPr>
              <w:rFonts w:ascii="Palatino Linotype" w:hAnsi="Palatino Linotype" w:cs="Arial"/>
              <w:szCs w:val="20"/>
            </w:rPr>
            <w:t xml:space="preserve">Tianguistenco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B1F"/>
    <w:multiLevelType w:val="hybridMultilevel"/>
    <w:tmpl w:val="68260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82F66C1"/>
    <w:multiLevelType w:val="hybridMultilevel"/>
    <w:tmpl w:val="936E473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657F6"/>
    <w:multiLevelType w:val="hybridMultilevel"/>
    <w:tmpl w:val="8CF41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86E2C0D"/>
    <w:multiLevelType w:val="hybridMultilevel"/>
    <w:tmpl w:val="4B3E0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438169F5"/>
    <w:multiLevelType w:val="hybridMultilevel"/>
    <w:tmpl w:val="D9203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B35983"/>
    <w:multiLevelType w:val="hybridMultilevel"/>
    <w:tmpl w:val="5A90C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49528A"/>
    <w:multiLevelType w:val="hybridMultilevel"/>
    <w:tmpl w:val="8F68F23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C65E31"/>
    <w:multiLevelType w:val="hybridMultilevel"/>
    <w:tmpl w:val="2E365494"/>
    <w:lvl w:ilvl="0" w:tplc="C7A209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15"/>
  </w:num>
  <w:num w:numId="5">
    <w:abstractNumId w:val="6"/>
  </w:num>
  <w:num w:numId="6">
    <w:abstractNumId w:val="10"/>
  </w:num>
  <w:num w:numId="7">
    <w:abstractNumId w:val="8"/>
  </w:num>
  <w:num w:numId="8">
    <w:abstractNumId w:val="11"/>
  </w:num>
  <w:num w:numId="9">
    <w:abstractNumId w:val="7"/>
  </w:num>
  <w:num w:numId="10">
    <w:abstractNumId w:val="14"/>
  </w:num>
  <w:num w:numId="11">
    <w:abstractNumId w:val="0"/>
  </w:num>
  <w:num w:numId="12">
    <w:abstractNumId w:val="3"/>
  </w:num>
  <w:num w:numId="13">
    <w:abstractNumId w:val="5"/>
  </w:num>
  <w:num w:numId="14">
    <w:abstractNumId w:val="2"/>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4ABC"/>
    <w:rsid w:val="00006FB9"/>
    <w:rsid w:val="000114DC"/>
    <w:rsid w:val="00012201"/>
    <w:rsid w:val="00012220"/>
    <w:rsid w:val="00014FD1"/>
    <w:rsid w:val="00015D83"/>
    <w:rsid w:val="000213BA"/>
    <w:rsid w:val="00022EAF"/>
    <w:rsid w:val="00023875"/>
    <w:rsid w:val="00026199"/>
    <w:rsid w:val="000306A7"/>
    <w:rsid w:val="00031605"/>
    <w:rsid w:val="00032CE7"/>
    <w:rsid w:val="0004190A"/>
    <w:rsid w:val="00041F04"/>
    <w:rsid w:val="000426E3"/>
    <w:rsid w:val="00045379"/>
    <w:rsid w:val="00045B3C"/>
    <w:rsid w:val="0004682D"/>
    <w:rsid w:val="00046F52"/>
    <w:rsid w:val="00047EAF"/>
    <w:rsid w:val="00051D02"/>
    <w:rsid w:val="0005411A"/>
    <w:rsid w:val="00055224"/>
    <w:rsid w:val="00061821"/>
    <w:rsid w:val="00062077"/>
    <w:rsid w:val="000623F9"/>
    <w:rsid w:val="00063A10"/>
    <w:rsid w:val="00063AE3"/>
    <w:rsid w:val="00064EB3"/>
    <w:rsid w:val="000662F8"/>
    <w:rsid w:val="00066B01"/>
    <w:rsid w:val="00071571"/>
    <w:rsid w:val="00073CC6"/>
    <w:rsid w:val="00073E78"/>
    <w:rsid w:val="000833B0"/>
    <w:rsid w:val="00090745"/>
    <w:rsid w:val="00091552"/>
    <w:rsid w:val="00091C3A"/>
    <w:rsid w:val="00092586"/>
    <w:rsid w:val="00094155"/>
    <w:rsid w:val="00094C05"/>
    <w:rsid w:val="00096969"/>
    <w:rsid w:val="00096CA4"/>
    <w:rsid w:val="000A03E0"/>
    <w:rsid w:val="000A04D9"/>
    <w:rsid w:val="000A3486"/>
    <w:rsid w:val="000A378C"/>
    <w:rsid w:val="000A4D4D"/>
    <w:rsid w:val="000A79DA"/>
    <w:rsid w:val="000B3E98"/>
    <w:rsid w:val="000B426F"/>
    <w:rsid w:val="000B4B51"/>
    <w:rsid w:val="000B6D7D"/>
    <w:rsid w:val="000B7158"/>
    <w:rsid w:val="000B7D23"/>
    <w:rsid w:val="000C06C3"/>
    <w:rsid w:val="000C0F57"/>
    <w:rsid w:val="000C51A0"/>
    <w:rsid w:val="000C5B8B"/>
    <w:rsid w:val="000C5F42"/>
    <w:rsid w:val="000C7E45"/>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F16"/>
    <w:rsid w:val="001164A1"/>
    <w:rsid w:val="001179DB"/>
    <w:rsid w:val="00121ED7"/>
    <w:rsid w:val="00122EC2"/>
    <w:rsid w:val="001241A8"/>
    <w:rsid w:val="00124855"/>
    <w:rsid w:val="001249A0"/>
    <w:rsid w:val="001254F5"/>
    <w:rsid w:val="00132631"/>
    <w:rsid w:val="001369A6"/>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7AE9"/>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0D3E"/>
    <w:rsid w:val="001F3F3C"/>
    <w:rsid w:val="001F4025"/>
    <w:rsid w:val="00202B9E"/>
    <w:rsid w:val="00207505"/>
    <w:rsid w:val="00210996"/>
    <w:rsid w:val="00211C66"/>
    <w:rsid w:val="0021296D"/>
    <w:rsid w:val="00212CB5"/>
    <w:rsid w:val="002146BC"/>
    <w:rsid w:val="0021501E"/>
    <w:rsid w:val="00215A83"/>
    <w:rsid w:val="00216ABF"/>
    <w:rsid w:val="00217852"/>
    <w:rsid w:val="00220339"/>
    <w:rsid w:val="002205C0"/>
    <w:rsid w:val="00226760"/>
    <w:rsid w:val="002303A7"/>
    <w:rsid w:val="00231D77"/>
    <w:rsid w:val="002324F1"/>
    <w:rsid w:val="0023373D"/>
    <w:rsid w:val="0023423C"/>
    <w:rsid w:val="002342EA"/>
    <w:rsid w:val="00236C82"/>
    <w:rsid w:val="00240C6A"/>
    <w:rsid w:val="0024638F"/>
    <w:rsid w:val="00246807"/>
    <w:rsid w:val="00247537"/>
    <w:rsid w:val="00247D10"/>
    <w:rsid w:val="00250470"/>
    <w:rsid w:val="00251334"/>
    <w:rsid w:val="00252985"/>
    <w:rsid w:val="002577FE"/>
    <w:rsid w:val="00266E00"/>
    <w:rsid w:val="002674C9"/>
    <w:rsid w:val="00271EED"/>
    <w:rsid w:val="002725E3"/>
    <w:rsid w:val="00273D0E"/>
    <w:rsid w:val="0028788A"/>
    <w:rsid w:val="002915F2"/>
    <w:rsid w:val="00292885"/>
    <w:rsid w:val="00292E8D"/>
    <w:rsid w:val="002942AD"/>
    <w:rsid w:val="00297140"/>
    <w:rsid w:val="00297368"/>
    <w:rsid w:val="002A0104"/>
    <w:rsid w:val="002A2034"/>
    <w:rsid w:val="002A24F4"/>
    <w:rsid w:val="002A38BF"/>
    <w:rsid w:val="002A597E"/>
    <w:rsid w:val="002A6687"/>
    <w:rsid w:val="002B0ABA"/>
    <w:rsid w:val="002B1410"/>
    <w:rsid w:val="002B1C1D"/>
    <w:rsid w:val="002B4228"/>
    <w:rsid w:val="002B5069"/>
    <w:rsid w:val="002B5DBD"/>
    <w:rsid w:val="002B70DD"/>
    <w:rsid w:val="002C3974"/>
    <w:rsid w:val="002C51F7"/>
    <w:rsid w:val="002C72D2"/>
    <w:rsid w:val="002D29D7"/>
    <w:rsid w:val="002D4C5A"/>
    <w:rsid w:val="002D64A8"/>
    <w:rsid w:val="002D662C"/>
    <w:rsid w:val="002E0A1A"/>
    <w:rsid w:val="002E0D52"/>
    <w:rsid w:val="002E1E52"/>
    <w:rsid w:val="002E2D7B"/>
    <w:rsid w:val="002E3488"/>
    <w:rsid w:val="002E5721"/>
    <w:rsid w:val="002E5E6A"/>
    <w:rsid w:val="002F0D76"/>
    <w:rsid w:val="002F37BE"/>
    <w:rsid w:val="002F5A7C"/>
    <w:rsid w:val="002F5BA9"/>
    <w:rsid w:val="002F632B"/>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406C5"/>
    <w:rsid w:val="003410F2"/>
    <w:rsid w:val="003507D3"/>
    <w:rsid w:val="00352642"/>
    <w:rsid w:val="00353C25"/>
    <w:rsid w:val="00355166"/>
    <w:rsid w:val="00356483"/>
    <w:rsid w:val="0035697D"/>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4DAD"/>
    <w:rsid w:val="003869DF"/>
    <w:rsid w:val="00394A1E"/>
    <w:rsid w:val="00397C0C"/>
    <w:rsid w:val="003A378D"/>
    <w:rsid w:val="003A61F9"/>
    <w:rsid w:val="003B1E88"/>
    <w:rsid w:val="003B4030"/>
    <w:rsid w:val="003B5229"/>
    <w:rsid w:val="003B5FD0"/>
    <w:rsid w:val="003C4C22"/>
    <w:rsid w:val="003C4F65"/>
    <w:rsid w:val="003C5DEB"/>
    <w:rsid w:val="003D08E9"/>
    <w:rsid w:val="003D2D99"/>
    <w:rsid w:val="003D78A3"/>
    <w:rsid w:val="003E05A5"/>
    <w:rsid w:val="003E128A"/>
    <w:rsid w:val="003E16E1"/>
    <w:rsid w:val="003E318E"/>
    <w:rsid w:val="003E5144"/>
    <w:rsid w:val="003F3A54"/>
    <w:rsid w:val="003F50F0"/>
    <w:rsid w:val="004012CF"/>
    <w:rsid w:val="00401496"/>
    <w:rsid w:val="00402A46"/>
    <w:rsid w:val="00402FF3"/>
    <w:rsid w:val="00403A1E"/>
    <w:rsid w:val="00404759"/>
    <w:rsid w:val="004061EF"/>
    <w:rsid w:val="004069EB"/>
    <w:rsid w:val="004071A7"/>
    <w:rsid w:val="00412901"/>
    <w:rsid w:val="00414824"/>
    <w:rsid w:val="00415923"/>
    <w:rsid w:val="00417E4F"/>
    <w:rsid w:val="00423213"/>
    <w:rsid w:val="00423ECD"/>
    <w:rsid w:val="0042416D"/>
    <w:rsid w:val="00424EEC"/>
    <w:rsid w:val="00426B98"/>
    <w:rsid w:val="0042798A"/>
    <w:rsid w:val="0043302B"/>
    <w:rsid w:val="0043333A"/>
    <w:rsid w:val="00433D7C"/>
    <w:rsid w:val="00433F2D"/>
    <w:rsid w:val="00442582"/>
    <w:rsid w:val="00442C1A"/>
    <w:rsid w:val="004440DE"/>
    <w:rsid w:val="004469CB"/>
    <w:rsid w:val="004512DF"/>
    <w:rsid w:val="004516EB"/>
    <w:rsid w:val="004529B6"/>
    <w:rsid w:val="00453DBD"/>
    <w:rsid w:val="00454CE6"/>
    <w:rsid w:val="00455C30"/>
    <w:rsid w:val="00457FB4"/>
    <w:rsid w:val="00462881"/>
    <w:rsid w:val="004639CF"/>
    <w:rsid w:val="004668C1"/>
    <w:rsid w:val="0047031E"/>
    <w:rsid w:val="00472678"/>
    <w:rsid w:val="00473342"/>
    <w:rsid w:val="00475F48"/>
    <w:rsid w:val="00477CC2"/>
    <w:rsid w:val="00480B6A"/>
    <w:rsid w:val="0048180A"/>
    <w:rsid w:val="00481C7A"/>
    <w:rsid w:val="004855D1"/>
    <w:rsid w:val="004857CF"/>
    <w:rsid w:val="0049054A"/>
    <w:rsid w:val="004906C8"/>
    <w:rsid w:val="00490ACA"/>
    <w:rsid w:val="004924B8"/>
    <w:rsid w:val="004967E2"/>
    <w:rsid w:val="00497269"/>
    <w:rsid w:val="004A290F"/>
    <w:rsid w:val="004A5FFD"/>
    <w:rsid w:val="004A7CE2"/>
    <w:rsid w:val="004B15D1"/>
    <w:rsid w:val="004B38AC"/>
    <w:rsid w:val="004B452C"/>
    <w:rsid w:val="004B5876"/>
    <w:rsid w:val="004B633C"/>
    <w:rsid w:val="004B7109"/>
    <w:rsid w:val="004C133E"/>
    <w:rsid w:val="004C221B"/>
    <w:rsid w:val="004D019D"/>
    <w:rsid w:val="004D08EB"/>
    <w:rsid w:val="004D0C64"/>
    <w:rsid w:val="004D2B23"/>
    <w:rsid w:val="004D2C8F"/>
    <w:rsid w:val="004D2D18"/>
    <w:rsid w:val="004D669C"/>
    <w:rsid w:val="004E0136"/>
    <w:rsid w:val="004E1318"/>
    <w:rsid w:val="004E2371"/>
    <w:rsid w:val="004E3919"/>
    <w:rsid w:val="004E6BE9"/>
    <w:rsid w:val="004F17FE"/>
    <w:rsid w:val="004F3DDC"/>
    <w:rsid w:val="00503655"/>
    <w:rsid w:val="005037B3"/>
    <w:rsid w:val="005039A0"/>
    <w:rsid w:val="00504FB2"/>
    <w:rsid w:val="00506846"/>
    <w:rsid w:val="00512DA7"/>
    <w:rsid w:val="00515090"/>
    <w:rsid w:val="005202C4"/>
    <w:rsid w:val="00520D7E"/>
    <w:rsid w:val="005211D9"/>
    <w:rsid w:val="00521988"/>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67D91"/>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A7FFD"/>
    <w:rsid w:val="005B36D5"/>
    <w:rsid w:val="005B5B70"/>
    <w:rsid w:val="005B5F05"/>
    <w:rsid w:val="005B60F0"/>
    <w:rsid w:val="005C01F4"/>
    <w:rsid w:val="005C04BB"/>
    <w:rsid w:val="005C123F"/>
    <w:rsid w:val="005C14F3"/>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5902"/>
    <w:rsid w:val="005F7598"/>
    <w:rsid w:val="00600B92"/>
    <w:rsid w:val="00605861"/>
    <w:rsid w:val="00607168"/>
    <w:rsid w:val="0061042F"/>
    <w:rsid w:val="00610C37"/>
    <w:rsid w:val="006114BA"/>
    <w:rsid w:val="006145EB"/>
    <w:rsid w:val="00615089"/>
    <w:rsid w:val="006168E4"/>
    <w:rsid w:val="00624EB5"/>
    <w:rsid w:val="00626A70"/>
    <w:rsid w:val="006323CA"/>
    <w:rsid w:val="006329AB"/>
    <w:rsid w:val="00633DE8"/>
    <w:rsid w:val="006360F3"/>
    <w:rsid w:val="00636327"/>
    <w:rsid w:val="006369B4"/>
    <w:rsid w:val="00637512"/>
    <w:rsid w:val="00640EE4"/>
    <w:rsid w:val="0064352E"/>
    <w:rsid w:val="006466F5"/>
    <w:rsid w:val="0064761A"/>
    <w:rsid w:val="00650C5E"/>
    <w:rsid w:val="0065263E"/>
    <w:rsid w:val="00652A6B"/>
    <w:rsid w:val="00652A6F"/>
    <w:rsid w:val="00653B47"/>
    <w:rsid w:val="00654718"/>
    <w:rsid w:val="00656CA4"/>
    <w:rsid w:val="006577FE"/>
    <w:rsid w:val="00657DAD"/>
    <w:rsid w:val="00660C59"/>
    <w:rsid w:val="00661753"/>
    <w:rsid w:val="006620AC"/>
    <w:rsid w:val="00667DD9"/>
    <w:rsid w:val="00677379"/>
    <w:rsid w:val="00680F0B"/>
    <w:rsid w:val="006848B7"/>
    <w:rsid w:val="00686FD5"/>
    <w:rsid w:val="00691BFD"/>
    <w:rsid w:val="0069345A"/>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9C"/>
    <w:rsid w:val="006C698B"/>
    <w:rsid w:val="006D1F6B"/>
    <w:rsid w:val="006D23FC"/>
    <w:rsid w:val="006D7FD9"/>
    <w:rsid w:val="006E0F12"/>
    <w:rsid w:val="006E135A"/>
    <w:rsid w:val="006E7563"/>
    <w:rsid w:val="006F3C14"/>
    <w:rsid w:val="006F475A"/>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4BE"/>
    <w:rsid w:val="007456B7"/>
    <w:rsid w:val="00754CAE"/>
    <w:rsid w:val="007568AD"/>
    <w:rsid w:val="0076128C"/>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735D"/>
    <w:rsid w:val="007A1C9E"/>
    <w:rsid w:val="007A3206"/>
    <w:rsid w:val="007A40DB"/>
    <w:rsid w:val="007A4692"/>
    <w:rsid w:val="007B0046"/>
    <w:rsid w:val="007B2303"/>
    <w:rsid w:val="007B2C77"/>
    <w:rsid w:val="007B3414"/>
    <w:rsid w:val="007B403C"/>
    <w:rsid w:val="007B5E05"/>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39D7"/>
    <w:rsid w:val="00807A3D"/>
    <w:rsid w:val="00811205"/>
    <w:rsid w:val="00812C48"/>
    <w:rsid w:val="0081468E"/>
    <w:rsid w:val="008146F9"/>
    <w:rsid w:val="00815FE7"/>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2786"/>
    <w:rsid w:val="00863327"/>
    <w:rsid w:val="0086675B"/>
    <w:rsid w:val="00866F25"/>
    <w:rsid w:val="00870F44"/>
    <w:rsid w:val="00871DC1"/>
    <w:rsid w:val="008724F6"/>
    <w:rsid w:val="00884054"/>
    <w:rsid w:val="00886305"/>
    <w:rsid w:val="00887CDA"/>
    <w:rsid w:val="00891C7A"/>
    <w:rsid w:val="008936E7"/>
    <w:rsid w:val="00894792"/>
    <w:rsid w:val="00895089"/>
    <w:rsid w:val="00895111"/>
    <w:rsid w:val="008951ED"/>
    <w:rsid w:val="008963E2"/>
    <w:rsid w:val="008A0A23"/>
    <w:rsid w:val="008A5498"/>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F0117"/>
    <w:rsid w:val="008F4C65"/>
    <w:rsid w:val="00905422"/>
    <w:rsid w:val="00905CE9"/>
    <w:rsid w:val="00911139"/>
    <w:rsid w:val="00911313"/>
    <w:rsid w:val="00913133"/>
    <w:rsid w:val="00913221"/>
    <w:rsid w:val="00920128"/>
    <w:rsid w:val="00921DB9"/>
    <w:rsid w:val="0092403D"/>
    <w:rsid w:val="00925CD2"/>
    <w:rsid w:val="009268BB"/>
    <w:rsid w:val="00926D4D"/>
    <w:rsid w:val="00927A51"/>
    <w:rsid w:val="00933F50"/>
    <w:rsid w:val="00934A31"/>
    <w:rsid w:val="00935D2F"/>
    <w:rsid w:val="00936B04"/>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75767"/>
    <w:rsid w:val="00980BE4"/>
    <w:rsid w:val="0098182D"/>
    <w:rsid w:val="00986698"/>
    <w:rsid w:val="00990C92"/>
    <w:rsid w:val="00991F20"/>
    <w:rsid w:val="009923E0"/>
    <w:rsid w:val="009950AD"/>
    <w:rsid w:val="00997E87"/>
    <w:rsid w:val="009A0AF8"/>
    <w:rsid w:val="009A1139"/>
    <w:rsid w:val="009A3D4D"/>
    <w:rsid w:val="009A49FE"/>
    <w:rsid w:val="009A686F"/>
    <w:rsid w:val="009A77EC"/>
    <w:rsid w:val="009A7DBA"/>
    <w:rsid w:val="009B007D"/>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7A4"/>
    <w:rsid w:val="009E49A3"/>
    <w:rsid w:val="009E52F2"/>
    <w:rsid w:val="009F0515"/>
    <w:rsid w:val="009F1A4C"/>
    <w:rsid w:val="009F3C1F"/>
    <w:rsid w:val="009F614E"/>
    <w:rsid w:val="009F6571"/>
    <w:rsid w:val="009F762B"/>
    <w:rsid w:val="00A00E96"/>
    <w:rsid w:val="00A02047"/>
    <w:rsid w:val="00A036BE"/>
    <w:rsid w:val="00A06487"/>
    <w:rsid w:val="00A12205"/>
    <w:rsid w:val="00A155B9"/>
    <w:rsid w:val="00A214B4"/>
    <w:rsid w:val="00A31E0A"/>
    <w:rsid w:val="00A32D63"/>
    <w:rsid w:val="00A338D5"/>
    <w:rsid w:val="00A345F6"/>
    <w:rsid w:val="00A348B5"/>
    <w:rsid w:val="00A34DDD"/>
    <w:rsid w:val="00A37BC7"/>
    <w:rsid w:val="00A4328E"/>
    <w:rsid w:val="00A4436A"/>
    <w:rsid w:val="00A453DC"/>
    <w:rsid w:val="00A45721"/>
    <w:rsid w:val="00A457D1"/>
    <w:rsid w:val="00A47E87"/>
    <w:rsid w:val="00A516E8"/>
    <w:rsid w:val="00A520C9"/>
    <w:rsid w:val="00A525D9"/>
    <w:rsid w:val="00A52AAE"/>
    <w:rsid w:val="00A55F06"/>
    <w:rsid w:val="00A56219"/>
    <w:rsid w:val="00A565E7"/>
    <w:rsid w:val="00A61397"/>
    <w:rsid w:val="00A6185A"/>
    <w:rsid w:val="00A625E2"/>
    <w:rsid w:val="00A67B13"/>
    <w:rsid w:val="00A71080"/>
    <w:rsid w:val="00A72465"/>
    <w:rsid w:val="00A72DCB"/>
    <w:rsid w:val="00A75001"/>
    <w:rsid w:val="00A80C92"/>
    <w:rsid w:val="00A817E5"/>
    <w:rsid w:val="00A82461"/>
    <w:rsid w:val="00A83323"/>
    <w:rsid w:val="00A85006"/>
    <w:rsid w:val="00A851D8"/>
    <w:rsid w:val="00A86352"/>
    <w:rsid w:val="00A90295"/>
    <w:rsid w:val="00A919AC"/>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C3AC1"/>
    <w:rsid w:val="00AD15A7"/>
    <w:rsid w:val="00AD1CBD"/>
    <w:rsid w:val="00AD220A"/>
    <w:rsid w:val="00AD514F"/>
    <w:rsid w:val="00AD6BEE"/>
    <w:rsid w:val="00AD7995"/>
    <w:rsid w:val="00AE008F"/>
    <w:rsid w:val="00AE1EF2"/>
    <w:rsid w:val="00AE33FE"/>
    <w:rsid w:val="00AF1248"/>
    <w:rsid w:val="00AF300E"/>
    <w:rsid w:val="00AF55AC"/>
    <w:rsid w:val="00B06358"/>
    <w:rsid w:val="00B07D6D"/>
    <w:rsid w:val="00B1003A"/>
    <w:rsid w:val="00B11E08"/>
    <w:rsid w:val="00B12E48"/>
    <w:rsid w:val="00B134C8"/>
    <w:rsid w:val="00B13C33"/>
    <w:rsid w:val="00B21B39"/>
    <w:rsid w:val="00B26C37"/>
    <w:rsid w:val="00B32CD3"/>
    <w:rsid w:val="00B35A93"/>
    <w:rsid w:val="00B3635B"/>
    <w:rsid w:val="00B3672D"/>
    <w:rsid w:val="00B36D2B"/>
    <w:rsid w:val="00B373A2"/>
    <w:rsid w:val="00B47192"/>
    <w:rsid w:val="00B4745C"/>
    <w:rsid w:val="00B47563"/>
    <w:rsid w:val="00B477AC"/>
    <w:rsid w:val="00B61D75"/>
    <w:rsid w:val="00B62F0D"/>
    <w:rsid w:val="00B66DB3"/>
    <w:rsid w:val="00B7258D"/>
    <w:rsid w:val="00B72B0F"/>
    <w:rsid w:val="00B72D1B"/>
    <w:rsid w:val="00B741B2"/>
    <w:rsid w:val="00B75A86"/>
    <w:rsid w:val="00B80028"/>
    <w:rsid w:val="00B833EA"/>
    <w:rsid w:val="00B84AC2"/>
    <w:rsid w:val="00B85271"/>
    <w:rsid w:val="00B85EF3"/>
    <w:rsid w:val="00B9223B"/>
    <w:rsid w:val="00B926B2"/>
    <w:rsid w:val="00B97604"/>
    <w:rsid w:val="00BA11EC"/>
    <w:rsid w:val="00BA4081"/>
    <w:rsid w:val="00BA4D1F"/>
    <w:rsid w:val="00BA7AD1"/>
    <w:rsid w:val="00BB040A"/>
    <w:rsid w:val="00BB04EC"/>
    <w:rsid w:val="00BB2250"/>
    <w:rsid w:val="00BB4A68"/>
    <w:rsid w:val="00BB739A"/>
    <w:rsid w:val="00BC0613"/>
    <w:rsid w:val="00BC0FDD"/>
    <w:rsid w:val="00BC14E6"/>
    <w:rsid w:val="00BC22E0"/>
    <w:rsid w:val="00BC3641"/>
    <w:rsid w:val="00BC3F57"/>
    <w:rsid w:val="00BD30FE"/>
    <w:rsid w:val="00BD65B1"/>
    <w:rsid w:val="00BE0F79"/>
    <w:rsid w:val="00BE21EF"/>
    <w:rsid w:val="00BE28ED"/>
    <w:rsid w:val="00BE3E18"/>
    <w:rsid w:val="00BE673B"/>
    <w:rsid w:val="00BE688D"/>
    <w:rsid w:val="00BE7C9B"/>
    <w:rsid w:val="00BF01A7"/>
    <w:rsid w:val="00BF0A4C"/>
    <w:rsid w:val="00BF0B4D"/>
    <w:rsid w:val="00BF0D34"/>
    <w:rsid w:val="00BF1ECA"/>
    <w:rsid w:val="00BF3F7C"/>
    <w:rsid w:val="00C00463"/>
    <w:rsid w:val="00C0147E"/>
    <w:rsid w:val="00C03F20"/>
    <w:rsid w:val="00C04FE4"/>
    <w:rsid w:val="00C219E6"/>
    <w:rsid w:val="00C25084"/>
    <w:rsid w:val="00C27903"/>
    <w:rsid w:val="00C30A4F"/>
    <w:rsid w:val="00C31401"/>
    <w:rsid w:val="00C32607"/>
    <w:rsid w:val="00C40397"/>
    <w:rsid w:val="00C41665"/>
    <w:rsid w:val="00C41758"/>
    <w:rsid w:val="00C41C2E"/>
    <w:rsid w:val="00C429E1"/>
    <w:rsid w:val="00C45135"/>
    <w:rsid w:val="00C462F8"/>
    <w:rsid w:val="00C50E96"/>
    <w:rsid w:val="00C53A51"/>
    <w:rsid w:val="00C547D5"/>
    <w:rsid w:val="00C5690E"/>
    <w:rsid w:val="00C63A68"/>
    <w:rsid w:val="00C653B0"/>
    <w:rsid w:val="00C70B66"/>
    <w:rsid w:val="00C71CD1"/>
    <w:rsid w:val="00C73143"/>
    <w:rsid w:val="00C77685"/>
    <w:rsid w:val="00C77815"/>
    <w:rsid w:val="00C80100"/>
    <w:rsid w:val="00C81E88"/>
    <w:rsid w:val="00C8239D"/>
    <w:rsid w:val="00C84901"/>
    <w:rsid w:val="00C8491D"/>
    <w:rsid w:val="00C85378"/>
    <w:rsid w:val="00C928F1"/>
    <w:rsid w:val="00C9297C"/>
    <w:rsid w:val="00C940B5"/>
    <w:rsid w:val="00C9700F"/>
    <w:rsid w:val="00CA201A"/>
    <w:rsid w:val="00CA5058"/>
    <w:rsid w:val="00CA621B"/>
    <w:rsid w:val="00CA6FDA"/>
    <w:rsid w:val="00CB0AFB"/>
    <w:rsid w:val="00CB266D"/>
    <w:rsid w:val="00CB3B6F"/>
    <w:rsid w:val="00CC0C5F"/>
    <w:rsid w:val="00CC14B6"/>
    <w:rsid w:val="00CC2F3D"/>
    <w:rsid w:val="00CC3508"/>
    <w:rsid w:val="00CC5144"/>
    <w:rsid w:val="00CC5FF3"/>
    <w:rsid w:val="00CC717C"/>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240B"/>
    <w:rsid w:val="00D13098"/>
    <w:rsid w:val="00D17789"/>
    <w:rsid w:val="00D1789C"/>
    <w:rsid w:val="00D17B5C"/>
    <w:rsid w:val="00D17EDC"/>
    <w:rsid w:val="00D20AC2"/>
    <w:rsid w:val="00D21565"/>
    <w:rsid w:val="00D226BE"/>
    <w:rsid w:val="00D25860"/>
    <w:rsid w:val="00D2737E"/>
    <w:rsid w:val="00D274A9"/>
    <w:rsid w:val="00D304D6"/>
    <w:rsid w:val="00D32347"/>
    <w:rsid w:val="00D32644"/>
    <w:rsid w:val="00D33229"/>
    <w:rsid w:val="00D33619"/>
    <w:rsid w:val="00D338F0"/>
    <w:rsid w:val="00D33F8B"/>
    <w:rsid w:val="00D40FD4"/>
    <w:rsid w:val="00D42445"/>
    <w:rsid w:val="00D52AC7"/>
    <w:rsid w:val="00D53772"/>
    <w:rsid w:val="00D54CA9"/>
    <w:rsid w:val="00D556EC"/>
    <w:rsid w:val="00D563E2"/>
    <w:rsid w:val="00D56D67"/>
    <w:rsid w:val="00D6340F"/>
    <w:rsid w:val="00D70CE0"/>
    <w:rsid w:val="00D72D16"/>
    <w:rsid w:val="00D73E1C"/>
    <w:rsid w:val="00D74213"/>
    <w:rsid w:val="00D7792E"/>
    <w:rsid w:val="00D8049E"/>
    <w:rsid w:val="00D804D4"/>
    <w:rsid w:val="00D81032"/>
    <w:rsid w:val="00D81914"/>
    <w:rsid w:val="00D8195B"/>
    <w:rsid w:val="00D8561C"/>
    <w:rsid w:val="00D8619F"/>
    <w:rsid w:val="00D86764"/>
    <w:rsid w:val="00D878D6"/>
    <w:rsid w:val="00D90DA7"/>
    <w:rsid w:val="00D92434"/>
    <w:rsid w:val="00D924C9"/>
    <w:rsid w:val="00D957E3"/>
    <w:rsid w:val="00D970E2"/>
    <w:rsid w:val="00DA00D5"/>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E67F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53CD"/>
    <w:rsid w:val="00E36029"/>
    <w:rsid w:val="00E371EC"/>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1EC7"/>
    <w:rsid w:val="00E8308B"/>
    <w:rsid w:val="00E83125"/>
    <w:rsid w:val="00E83F26"/>
    <w:rsid w:val="00E86A13"/>
    <w:rsid w:val="00E86CA7"/>
    <w:rsid w:val="00E903FD"/>
    <w:rsid w:val="00EA1F89"/>
    <w:rsid w:val="00EA5BCC"/>
    <w:rsid w:val="00EB117B"/>
    <w:rsid w:val="00EB15E0"/>
    <w:rsid w:val="00EB225A"/>
    <w:rsid w:val="00EB22C3"/>
    <w:rsid w:val="00EB39C0"/>
    <w:rsid w:val="00EB40D6"/>
    <w:rsid w:val="00EB5F75"/>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575D"/>
    <w:rsid w:val="00EE5F8D"/>
    <w:rsid w:val="00EF09FB"/>
    <w:rsid w:val="00EF1DF0"/>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0258"/>
    <w:rsid w:val="00F22566"/>
    <w:rsid w:val="00F22963"/>
    <w:rsid w:val="00F25D50"/>
    <w:rsid w:val="00F2654F"/>
    <w:rsid w:val="00F37959"/>
    <w:rsid w:val="00F37993"/>
    <w:rsid w:val="00F403EA"/>
    <w:rsid w:val="00F42753"/>
    <w:rsid w:val="00F4623D"/>
    <w:rsid w:val="00F47DEC"/>
    <w:rsid w:val="00F510DB"/>
    <w:rsid w:val="00F542DB"/>
    <w:rsid w:val="00F54525"/>
    <w:rsid w:val="00F551E7"/>
    <w:rsid w:val="00F56B30"/>
    <w:rsid w:val="00F64643"/>
    <w:rsid w:val="00F7260C"/>
    <w:rsid w:val="00F727B0"/>
    <w:rsid w:val="00F72B5D"/>
    <w:rsid w:val="00F750BE"/>
    <w:rsid w:val="00F8146D"/>
    <w:rsid w:val="00F84FFF"/>
    <w:rsid w:val="00F90E93"/>
    <w:rsid w:val="00F91F36"/>
    <w:rsid w:val="00F946D3"/>
    <w:rsid w:val="00F94BD5"/>
    <w:rsid w:val="00F95A73"/>
    <w:rsid w:val="00F95FBD"/>
    <w:rsid w:val="00F97F52"/>
    <w:rsid w:val="00FA24CB"/>
    <w:rsid w:val="00FA2545"/>
    <w:rsid w:val="00FA5036"/>
    <w:rsid w:val="00FA5363"/>
    <w:rsid w:val="00FA6747"/>
    <w:rsid w:val="00FB1664"/>
    <w:rsid w:val="00FB18EC"/>
    <w:rsid w:val="00FB2CFE"/>
    <w:rsid w:val="00FB4AAD"/>
    <w:rsid w:val="00FB4E3D"/>
    <w:rsid w:val="00FB5348"/>
    <w:rsid w:val="00FB5F2A"/>
    <w:rsid w:val="00FB6049"/>
    <w:rsid w:val="00FC02ED"/>
    <w:rsid w:val="00FC1036"/>
    <w:rsid w:val="00FC3FCE"/>
    <w:rsid w:val="00FC4E89"/>
    <w:rsid w:val="00FC4F9B"/>
    <w:rsid w:val="00FC59F0"/>
    <w:rsid w:val="00FC5E56"/>
    <w:rsid w:val="00FD2899"/>
    <w:rsid w:val="00FD4599"/>
    <w:rsid w:val="00FD4784"/>
    <w:rsid w:val="00FD52B3"/>
    <w:rsid w:val="00FD65FE"/>
    <w:rsid w:val="00FD68C0"/>
    <w:rsid w:val="00FD6B1B"/>
    <w:rsid w:val="00FE3D5E"/>
    <w:rsid w:val="00FE4640"/>
    <w:rsid w:val="00FE7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ory.php?story_fbid=122183454746275304&amp;id=61558259146323&amp;mibextid=wwXIfr&amp;rdid=k64Sp2CNPje0xyCd"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ory.php?story_fbid=122183454746275304&amp;id=61558259146323&amp;mibextid=wwXIfr&amp;rdid=k64Sp2CNPje0xyC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tory.php?story_fbid=122183454746275304&amp;id=61558259146323&amp;mibextid=wwXIfr&amp;rdid=k64Sp2CNPje0xyC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jf.scjn.gob.mx/sjfsist/Paginas/DetalleGeneralV2.aspx?ID=1000830&amp;Clase=DetalleTesisBL&amp;Semanario=0"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EB85-7305-4BAA-A211-9C884E43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41</Pages>
  <Words>7868</Words>
  <Characters>43279</Characters>
  <Application>Microsoft Office Word</Application>
  <DocSecurity>0</DocSecurity>
  <Lines>360</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cp:lastPrinted>2020-01-30T23:10:00Z</cp:lastPrinted>
  <dcterms:created xsi:type="dcterms:W3CDTF">2025-10-13T19:56:00Z</dcterms:created>
  <dcterms:modified xsi:type="dcterms:W3CDTF">2026-01-16T15:57:00Z</dcterms:modified>
</cp:coreProperties>
</file>